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7BD5" w14:textId="77777777" w:rsidR="004045DC" w:rsidRDefault="004045DC" w:rsidP="00EC721E">
      <w:pPr>
        <w:rPr>
          <w:rFonts w:cs="Arial"/>
        </w:rPr>
      </w:pPr>
    </w:p>
    <w:p w14:paraId="661D6DD9" w14:textId="77777777" w:rsidR="00C67E1C" w:rsidRPr="005D24A4" w:rsidRDefault="00C67E1C" w:rsidP="00EC721E">
      <w:pPr>
        <w:rPr>
          <w:rFonts w:cs="Arial"/>
        </w:rPr>
      </w:pPr>
    </w:p>
    <w:p w14:paraId="120C0503" w14:textId="77777777" w:rsidR="004045DC" w:rsidRPr="005D24A4" w:rsidRDefault="004045DC" w:rsidP="00743939">
      <w:pPr>
        <w:jc w:val="center"/>
        <w:rPr>
          <w:rFonts w:cs="Arial"/>
        </w:rPr>
      </w:pPr>
    </w:p>
    <w:p w14:paraId="7228FC22" w14:textId="77777777" w:rsidR="004045DC" w:rsidRPr="005D24A4" w:rsidRDefault="00F414BD" w:rsidP="00743939">
      <w:pPr>
        <w:jc w:val="center"/>
        <w:rPr>
          <w:rFonts w:cs="Arial"/>
        </w:rPr>
      </w:pPr>
      <w:r>
        <w:rPr>
          <w:rFonts w:cs="Arial"/>
          <w:noProof/>
          <w:lang w:eastAsia="en-GB"/>
        </w:rPr>
        <w:drawing>
          <wp:inline distT="0" distB="0" distL="0" distR="0" wp14:anchorId="3BCDA5B2" wp14:editId="5B5A6A17">
            <wp:extent cx="3900487" cy="1800225"/>
            <wp:effectExtent l="0" t="0" r="5080" b="0"/>
            <wp:docPr id="4" name="Picture 4" descr="C:\Documents and Settings\HOUS1274\Local Settings\Temporary Internet Files\Content.Outlook\CXBIG45I\wolverhampton ho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US1274\Local Settings\Temporary Internet Files\Content.Outlook\CXBIG45I\wolverhampton home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4149" cy="1801915"/>
                    </a:xfrm>
                    <a:prstGeom prst="rect">
                      <a:avLst/>
                    </a:prstGeom>
                    <a:noFill/>
                    <a:ln>
                      <a:noFill/>
                    </a:ln>
                  </pic:spPr>
                </pic:pic>
              </a:graphicData>
            </a:graphic>
          </wp:inline>
        </w:drawing>
      </w:r>
    </w:p>
    <w:p w14:paraId="295D9F76" w14:textId="77777777" w:rsidR="004045DC" w:rsidRPr="005D24A4" w:rsidRDefault="004045DC" w:rsidP="00743939">
      <w:pPr>
        <w:jc w:val="center"/>
        <w:rPr>
          <w:rFonts w:cs="Arial"/>
        </w:rPr>
      </w:pPr>
    </w:p>
    <w:p w14:paraId="07BB3621" w14:textId="77777777" w:rsidR="004045DC" w:rsidRPr="005D24A4" w:rsidRDefault="004045DC" w:rsidP="00743939">
      <w:pPr>
        <w:jc w:val="center"/>
        <w:rPr>
          <w:rFonts w:cs="Arial"/>
        </w:rPr>
      </w:pPr>
    </w:p>
    <w:p w14:paraId="341855AC" w14:textId="77777777" w:rsidR="004045DC" w:rsidRPr="005D24A4" w:rsidRDefault="004045DC" w:rsidP="00743939">
      <w:pPr>
        <w:jc w:val="center"/>
        <w:rPr>
          <w:rFonts w:cs="Arial"/>
        </w:rPr>
      </w:pPr>
    </w:p>
    <w:p w14:paraId="249B7E7A" w14:textId="77777777" w:rsidR="00B67C46" w:rsidRPr="002F4325" w:rsidRDefault="00F267AD" w:rsidP="00743939">
      <w:pPr>
        <w:tabs>
          <w:tab w:val="left" w:pos="3990"/>
        </w:tabs>
        <w:jc w:val="center"/>
        <w:rPr>
          <w:rFonts w:cs="Arial"/>
          <w:b/>
          <w:sz w:val="44"/>
          <w:szCs w:val="44"/>
        </w:rPr>
      </w:pPr>
      <w:r w:rsidRPr="005D24A4">
        <w:rPr>
          <w:rFonts w:cs="Arial"/>
          <w:b/>
          <w:sz w:val="44"/>
          <w:szCs w:val="44"/>
        </w:rPr>
        <w:t xml:space="preserve">Contract </w:t>
      </w:r>
      <w:r w:rsidRPr="002F4325">
        <w:rPr>
          <w:rFonts w:cs="Arial"/>
          <w:b/>
          <w:sz w:val="44"/>
          <w:szCs w:val="44"/>
        </w:rPr>
        <w:t>Number</w:t>
      </w:r>
      <w:r w:rsidR="00805CFA" w:rsidRPr="002F4325">
        <w:rPr>
          <w:rFonts w:cs="Arial"/>
          <w:b/>
          <w:sz w:val="44"/>
          <w:szCs w:val="44"/>
        </w:rPr>
        <w:t xml:space="preserve"> </w:t>
      </w:r>
      <w:r w:rsidR="00DE0988" w:rsidRPr="002F4325">
        <w:rPr>
          <w:rFonts w:cs="Arial"/>
          <w:b/>
          <w:sz w:val="44"/>
          <w:szCs w:val="44"/>
        </w:rPr>
        <w:t>WH</w:t>
      </w:r>
      <w:r w:rsidR="007716F3">
        <w:rPr>
          <w:rFonts w:cs="Arial"/>
          <w:b/>
          <w:sz w:val="44"/>
          <w:szCs w:val="44"/>
        </w:rPr>
        <w:t>20015</w:t>
      </w:r>
    </w:p>
    <w:p w14:paraId="7C4FE3BC" w14:textId="77777777" w:rsidR="00B67C46" w:rsidRPr="002F4325" w:rsidRDefault="00B67C46" w:rsidP="00743939">
      <w:pPr>
        <w:jc w:val="center"/>
        <w:rPr>
          <w:rFonts w:cs="Arial"/>
          <w:sz w:val="44"/>
          <w:szCs w:val="44"/>
        </w:rPr>
      </w:pPr>
    </w:p>
    <w:p w14:paraId="1FE0A633" w14:textId="77777777" w:rsidR="00805CFA" w:rsidRPr="002F4325" w:rsidRDefault="00B711AD" w:rsidP="00805CFA">
      <w:pPr>
        <w:ind w:left="1134" w:hanging="1134"/>
        <w:jc w:val="center"/>
        <w:rPr>
          <w:rFonts w:cs="Arial"/>
          <w:b/>
          <w:sz w:val="44"/>
          <w:szCs w:val="44"/>
        </w:rPr>
      </w:pPr>
      <w:r>
        <w:rPr>
          <w:rFonts w:cs="Arial"/>
          <w:b/>
          <w:sz w:val="44"/>
          <w:szCs w:val="44"/>
        </w:rPr>
        <w:t>Energy Performance Certificates</w:t>
      </w:r>
    </w:p>
    <w:p w14:paraId="0854B298" w14:textId="77777777" w:rsidR="00B16756" w:rsidRDefault="00B16756" w:rsidP="00805CFA">
      <w:pPr>
        <w:ind w:left="1134" w:hanging="1134"/>
        <w:jc w:val="center"/>
        <w:rPr>
          <w:rFonts w:cs="Arial"/>
          <w:b/>
          <w:sz w:val="44"/>
          <w:szCs w:val="44"/>
        </w:rPr>
      </w:pPr>
    </w:p>
    <w:p w14:paraId="3454304F" w14:textId="77777777" w:rsidR="005D24A4" w:rsidRPr="005D24A4" w:rsidRDefault="005D24A4" w:rsidP="00805CFA">
      <w:pPr>
        <w:ind w:left="1134" w:hanging="1134"/>
        <w:jc w:val="center"/>
        <w:rPr>
          <w:rFonts w:cs="Arial"/>
          <w:b/>
          <w:sz w:val="44"/>
          <w:szCs w:val="44"/>
        </w:rPr>
      </w:pPr>
    </w:p>
    <w:p w14:paraId="1CCE1E4B" w14:textId="6E4B0FC9" w:rsidR="00805CFA" w:rsidRDefault="00805CFA" w:rsidP="00805CFA">
      <w:pPr>
        <w:ind w:left="1134" w:hanging="1134"/>
        <w:jc w:val="center"/>
        <w:rPr>
          <w:rFonts w:cs="Arial"/>
          <w:b/>
          <w:sz w:val="44"/>
          <w:szCs w:val="44"/>
        </w:rPr>
      </w:pPr>
      <w:r w:rsidRPr="005D24A4">
        <w:rPr>
          <w:rFonts w:cs="Arial"/>
          <w:b/>
          <w:sz w:val="44"/>
          <w:szCs w:val="44"/>
        </w:rPr>
        <w:t>Invitation to Tender Instructions</w:t>
      </w:r>
    </w:p>
    <w:p w14:paraId="2A6CE3B0" w14:textId="1F82C4A8" w:rsidR="00805CFA" w:rsidRPr="004241BA" w:rsidRDefault="004241BA" w:rsidP="00805CFA">
      <w:pPr>
        <w:ind w:left="1134" w:hanging="1134"/>
        <w:jc w:val="center"/>
        <w:rPr>
          <w:rFonts w:cs="Arial"/>
          <w:b/>
          <w:sz w:val="44"/>
          <w:szCs w:val="44"/>
        </w:rPr>
      </w:pPr>
      <w:r w:rsidRPr="004241BA">
        <w:rPr>
          <w:rFonts w:cs="Arial"/>
          <w:b/>
          <w:sz w:val="44"/>
          <w:szCs w:val="44"/>
        </w:rPr>
        <w:t>Schedule 4</w:t>
      </w:r>
    </w:p>
    <w:p w14:paraId="2E679282" w14:textId="77777777" w:rsidR="00805CFA" w:rsidRPr="005D24A4" w:rsidRDefault="00805CFA" w:rsidP="00805CFA">
      <w:pPr>
        <w:ind w:left="1134" w:hanging="1134"/>
        <w:jc w:val="center"/>
        <w:rPr>
          <w:rFonts w:cs="Arial"/>
          <w:b/>
        </w:rPr>
      </w:pPr>
    </w:p>
    <w:p w14:paraId="566C4836" w14:textId="77777777" w:rsidR="00805CFA" w:rsidRPr="005D24A4" w:rsidRDefault="00805CFA" w:rsidP="00805CFA">
      <w:pPr>
        <w:ind w:left="1134" w:hanging="1134"/>
        <w:jc w:val="center"/>
        <w:rPr>
          <w:rFonts w:cs="Arial"/>
          <w:b/>
        </w:rPr>
      </w:pPr>
    </w:p>
    <w:p w14:paraId="131B284C" w14:textId="77777777" w:rsidR="004045DC" w:rsidRPr="005D24A4" w:rsidRDefault="004045DC" w:rsidP="00743939">
      <w:pPr>
        <w:tabs>
          <w:tab w:val="left" w:pos="3990"/>
        </w:tabs>
        <w:jc w:val="center"/>
        <w:rPr>
          <w:rFonts w:cs="Arial"/>
          <w:b/>
        </w:rPr>
      </w:pPr>
    </w:p>
    <w:p w14:paraId="13E59592" w14:textId="77777777" w:rsidR="004045DC" w:rsidRPr="005D24A4" w:rsidRDefault="004045DC" w:rsidP="00F414BD">
      <w:pPr>
        <w:rPr>
          <w:rFonts w:cs="Arial"/>
        </w:rPr>
      </w:pPr>
    </w:p>
    <w:p w14:paraId="69A7D116" w14:textId="77777777" w:rsidR="004045DC" w:rsidRPr="005D24A4" w:rsidRDefault="004045DC" w:rsidP="00743939">
      <w:pPr>
        <w:jc w:val="center"/>
        <w:rPr>
          <w:rFonts w:cs="Arial"/>
        </w:rPr>
      </w:pPr>
    </w:p>
    <w:p w14:paraId="660D2B08" w14:textId="77777777" w:rsidR="002365F1" w:rsidRPr="005D24A4" w:rsidRDefault="002365F1" w:rsidP="00743939">
      <w:pPr>
        <w:jc w:val="center"/>
        <w:rPr>
          <w:rFonts w:cs="Arial"/>
        </w:rPr>
      </w:pPr>
    </w:p>
    <w:tbl>
      <w:tblPr>
        <w:tblStyle w:val="TableGrid"/>
        <w:tblW w:w="0" w:type="auto"/>
        <w:tblLook w:val="04A0" w:firstRow="1" w:lastRow="0" w:firstColumn="1" w:lastColumn="0" w:noHBand="0" w:noVBand="1"/>
      </w:tblPr>
      <w:tblGrid>
        <w:gridCol w:w="4790"/>
        <w:gridCol w:w="4838"/>
      </w:tblGrid>
      <w:tr w:rsidR="002B43AC" w14:paraId="3F0B1C73" w14:textId="77777777" w:rsidTr="000173C0">
        <w:tc>
          <w:tcPr>
            <w:tcW w:w="4927" w:type="dxa"/>
            <w:shd w:val="clear" w:color="auto" w:fill="FFDA27"/>
          </w:tcPr>
          <w:p w14:paraId="2238BD48" w14:textId="77777777" w:rsidR="002B43AC" w:rsidRPr="000173C0" w:rsidRDefault="002B43AC" w:rsidP="00743939">
            <w:pPr>
              <w:jc w:val="center"/>
              <w:rPr>
                <w:rFonts w:cs="Arial"/>
                <w:b/>
                <w:color w:val="001689"/>
              </w:rPr>
            </w:pPr>
            <w:r w:rsidRPr="000173C0">
              <w:rPr>
                <w:rFonts w:cs="Arial"/>
                <w:b/>
                <w:color w:val="001689"/>
              </w:rPr>
              <w:t>Tender Period</w:t>
            </w:r>
          </w:p>
          <w:p w14:paraId="75C231CB" w14:textId="77777777" w:rsidR="002B43AC" w:rsidRPr="00D51C35" w:rsidRDefault="002B43AC" w:rsidP="00743939">
            <w:pPr>
              <w:jc w:val="center"/>
              <w:rPr>
                <w:rFonts w:cs="Arial"/>
                <w:color w:val="001689"/>
              </w:rPr>
            </w:pPr>
          </w:p>
          <w:p w14:paraId="09872D15" w14:textId="77777777" w:rsidR="00E7282A" w:rsidRDefault="00E7282A" w:rsidP="00E7282A">
            <w:pPr>
              <w:jc w:val="center"/>
              <w:rPr>
                <w:rFonts w:cs="Arial"/>
                <w:color w:val="001689"/>
              </w:rPr>
            </w:pPr>
            <w:r w:rsidRPr="00C203B8">
              <w:rPr>
                <w:rFonts w:cs="Arial"/>
                <w:color w:val="001689"/>
              </w:rPr>
              <w:t xml:space="preserve">3 Years </w:t>
            </w:r>
            <w:r>
              <w:rPr>
                <w:rFonts w:cs="Arial"/>
                <w:color w:val="001689"/>
              </w:rPr>
              <w:t>w</w:t>
            </w:r>
            <w:r w:rsidRPr="00C203B8">
              <w:rPr>
                <w:rFonts w:cs="Arial"/>
                <w:color w:val="001689"/>
              </w:rPr>
              <w:t xml:space="preserve">ith The Possibility </w:t>
            </w:r>
            <w:proofErr w:type="gramStart"/>
            <w:r w:rsidRPr="00C203B8">
              <w:rPr>
                <w:rFonts w:cs="Arial"/>
                <w:color w:val="001689"/>
              </w:rPr>
              <w:t>Of</w:t>
            </w:r>
            <w:proofErr w:type="gramEnd"/>
            <w:r w:rsidRPr="00C203B8">
              <w:rPr>
                <w:rFonts w:cs="Arial"/>
                <w:color w:val="001689"/>
              </w:rPr>
              <w:t xml:space="preserve"> Extending By A Further 12 Months</w:t>
            </w:r>
          </w:p>
          <w:p w14:paraId="35FD3341" w14:textId="5AF52487" w:rsidR="004A431F" w:rsidRDefault="004A431F" w:rsidP="00B711AD">
            <w:pPr>
              <w:jc w:val="center"/>
              <w:rPr>
                <w:rFonts w:cs="Arial"/>
              </w:rPr>
            </w:pPr>
          </w:p>
        </w:tc>
        <w:tc>
          <w:tcPr>
            <w:tcW w:w="4927" w:type="dxa"/>
            <w:shd w:val="clear" w:color="auto" w:fill="FFDA27"/>
          </w:tcPr>
          <w:p w14:paraId="4DA41DDA" w14:textId="77777777" w:rsidR="002B43AC" w:rsidRDefault="002B43AC" w:rsidP="00743939">
            <w:pPr>
              <w:jc w:val="center"/>
              <w:rPr>
                <w:rFonts w:cs="Arial"/>
                <w:b/>
                <w:color w:val="001689"/>
              </w:rPr>
            </w:pPr>
            <w:r w:rsidRPr="000173C0">
              <w:rPr>
                <w:rFonts w:cs="Arial"/>
                <w:b/>
                <w:color w:val="001689"/>
              </w:rPr>
              <w:t>Procurement Lead</w:t>
            </w:r>
          </w:p>
          <w:p w14:paraId="2C1A1AD9" w14:textId="77777777" w:rsidR="00DE0988" w:rsidRDefault="00DE0988" w:rsidP="00743939">
            <w:pPr>
              <w:jc w:val="center"/>
              <w:rPr>
                <w:rFonts w:cs="Arial"/>
                <w:b/>
                <w:color w:val="001689"/>
              </w:rPr>
            </w:pPr>
          </w:p>
          <w:p w14:paraId="0084CAD5" w14:textId="77777777" w:rsidR="00DE0988" w:rsidRDefault="007716F3" w:rsidP="00743939">
            <w:pPr>
              <w:jc w:val="center"/>
              <w:rPr>
                <w:rFonts w:cs="Arial"/>
                <w:b/>
                <w:color w:val="001689"/>
              </w:rPr>
            </w:pPr>
            <w:r>
              <w:rPr>
                <w:rFonts w:cs="Arial"/>
                <w:b/>
                <w:color w:val="001689"/>
              </w:rPr>
              <w:t>John Bailey</w:t>
            </w:r>
          </w:p>
          <w:p w14:paraId="0165F23F" w14:textId="77777777" w:rsidR="00435D01" w:rsidRPr="002B43AC" w:rsidRDefault="00435D01" w:rsidP="00743939">
            <w:pPr>
              <w:jc w:val="center"/>
              <w:rPr>
                <w:rFonts w:cs="Arial"/>
                <w:b/>
              </w:rPr>
            </w:pPr>
          </w:p>
        </w:tc>
      </w:tr>
      <w:tr w:rsidR="002B43AC" w14:paraId="72A3FA7F" w14:textId="77777777" w:rsidTr="000173C0">
        <w:tc>
          <w:tcPr>
            <w:tcW w:w="4927" w:type="dxa"/>
            <w:shd w:val="clear" w:color="auto" w:fill="FFDA27"/>
          </w:tcPr>
          <w:p w14:paraId="284F4AA5" w14:textId="77777777" w:rsidR="002B43AC" w:rsidRPr="000173C0" w:rsidRDefault="002B43AC" w:rsidP="00743939">
            <w:pPr>
              <w:jc w:val="center"/>
              <w:rPr>
                <w:rFonts w:cs="Arial"/>
                <w:b/>
                <w:color w:val="001689"/>
              </w:rPr>
            </w:pPr>
            <w:r w:rsidRPr="000173C0">
              <w:rPr>
                <w:rFonts w:cs="Arial"/>
                <w:b/>
                <w:color w:val="001689"/>
              </w:rPr>
              <w:t>Tender Return Date</w:t>
            </w:r>
          </w:p>
          <w:p w14:paraId="04EF6586" w14:textId="77777777" w:rsidR="002B43AC" w:rsidRDefault="002B43AC" w:rsidP="00435D01">
            <w:pPr>
              <w:jc w:val="center"/>
              <w:rPr>
                <w:rFonts w:cs="Arial"/>
              </w:rPr>
            </w:pPr>
          </w:p>
          <w:p w14:paraId="289E39CF" w14:textId="3CF45AFF" w:rsidR="00E7282A" w:rsidRPr="00C203B8" w:rsidRDefault="00E7282A" w:rsidP="00E7282A">
            <w:pPr>
              <w:jc w:val="center"/>
              <w:rPr>
                <w:rFonts w:cs="Arial"/>
                <w:color w:val="001689"/>
              </w:rPr>
            </w:pPr>
            <w:r w:rsidRPr="00C203B8">
              <w:rPr>
                <w:rFonts w:cs="Arial"/>
                <w:color w:val="001689"/>
              </w:rPr>
              <w:t xml:space="preserve">12:00 noon on </w:t>
            </w:r>
            <w:r>
              <w:rPr>
                <w:rFonts w:cs="Arial"/>
                <w:color w:val="001689"/>
              </w:rPr>
              <w:t>26</w:t>
            </w:r>
            <w:r w:rsidRPr="00C203B8">
              <w:rPr>
                <w:rFonts w:cs="Arial"/>
                <w:color w:val="001689"/>
              </w:rPr>
              <w:t>th March 2021</w:t>
            </w:r>
          </w:p>
          <w:p w14:paraId="4E54ECA1" w14:textId="77777777" w:rsidR="004A431F" w:rsidRDefault="004A431F" w:rsidP="007326D8">
            <w:pPr>
              <w:jc w:val="center"/>
              <w:rPr>
                <w:rFonts w:cs="Arial"/>
              </w:rPr>
            </w:pPr>
          </w:p>
        </w:tc>
        <w:tc>
          <w:tcPr>
            <w:tcW w:w="4927" w:type="dxa"/>
            <w:shd w:val="clear" w:color="auto" w:fill="FFDA27"/>
          </w:tcPr>
          <w:p w14:paraId="2B06CC82" w14:textId="77777777" w:rsidR="002B43AC" w:rsidRDefault="002B43AC" w:rsidP="00743939">
            <w:pPr>
              <w:jc w:val="center"/>
              <w:rPr>
                <w:rFonts w:cs="Arial"/>
                <w:b/>
                <w:color w:val="001689"/>
              </w:rPr>
            </w:pPr>
            <w:r w:rsidRPr="000173C0">
              <w:rPr>
                <w:rFonts w:cs="Arial"/>
                <w:b/>
                <w:color w:val="001689"/>
              </w:rPr>
              <w:t>Contact Details</w:t>
            </w:r>
          </w:p>
          <w:p w14:paraId="3EE05FE8" w14:textId="77777777" w:rsidR="00DE0988" w:rsidRDefault="00DE0988" w:rsidP="00743939">
            <w:pPr>
              <w:jc w:val="center"/>
              <w:rPr>
                <w:rFonts w:cs="Arial"/>
                <w:b/>
                <w:color w:val="001689"/>
              </w:rPr>
            </w:pPr>
          </w:p>
          <w:p w14:paraId="2D31AF1E" w14:textId="77777777" w:rsidR="00E7282A" w:rsidRPr="00D1020E" w:rsidRDefault="00671261" w:rsidP="00E7282A">
            <w:pPr>
              <w:jc w:val="center"/>
              <w:rPr>
                <w:rStyle w:val="Strong"/>
                <w:color w:val="252525"/>
                <w:lang w:val="en"/>
              </w:rPr>
            </w:pPr>
            <w:hyperlink r:id="rId13" w:history="1">
              <w:r w:rsidR="00E7282A" w:rsidRPr="008D4758">
                <w:rPr>
                  <w:rStyle w:val="Hyperlink"/>
                  <w:lang w:val="en"/>
                </w:rPr>
                <w:t>www.procontract.due-north.com</w:t>
              </w:r>
            </w:hyperlink>
          </w:p>
          <w:p w14:paraId="73392742" w14:textId="77777777" w:rsidR="00627B69" w:rsidRPr="002B43AC" w:rsidRDefault="00627B69" w:rsidP="00627B69">
            <w:pPr>
              <w:rPr>
                <w:rFonts w:cs="Arial"/>
                <w:b/>
              </w:rPr>
            </w:pPr>
          </w:p>
        </w:tc>
      </w:tr>
    </w:tbl>
    <w:p w14:paraId="17CDCD28" w14:textId="77777777" w:rsidR="002365F1" w:rsidRPr="005D24A4" w:rsidRDefault="002365F1" w:rsidP="00743939">
      <w:pPr>
        <w:jc w:val="center"/>
        <w:rPr>
          <w:rFonts w:cs="Arial"/>
        </w:rPr>
      </w:pPr>
    </w:p>
    <w:p w14:paraId="4D44241D" w14:textId="77777777" w:rsidR="002365F1" w:rsidRPr="005D24A4" w:rsidRDefault="002365F1" w:rsidP="00743939">
      <w:pPr>
        <w:jc w:val="center"/>
        <w:rPr>
          <w:rFonts w:cs="Arial"/>
        </w:rPr>
        <w:sectPr w:rsidR="002365F1" w:rsidRPr="005D24A4" w:rsidSect="00440898">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pPr>
    </w:p>
    <w:p w14:paraId="534ABD81" w14:textId="77777777" w:rsidR="00255749" w:rsidRDefault="00CC66BC">
      <w:pPr>
        <w:pStyle w:val="TOC1"/>
        <w:rPr>
          <w:rFonts w:asciiTheme="minorHAnsi" w:eastAsiaTheme="minorEastAsia" w:hAnsiTheme="minorHAnsi" w:cstheme="minorBidi"/>
          <w:b w:val="0"/>
          <w:sz w:val="22"/>
          <w:szCs w:val="22"/>
          <w:lang w:eastAsia="en-GB"/>
        </w:rPr>
      </w:pPr>
      <w:r>
        <w:lastRenderedPageBreak/>
        <w:fldChar w:fldCharType="begin"/>
      </w:r>
      <w:r>
        <w:instrText xml:space="preserve"> TOC \o "1-2" \h \z \u </w:instrText>
      </w:r>
      <w:r>
        <w:fldChar w:fldCharType="separate"/>
      </w:r>
      <w:hyperlink w:anchor="_Toc450636179" w:history="1">
        <w:r w:rsidR="00255749" w:rsidRPr="001F69CF">
          <w:rPr>
            <w:rStyle w:val="Hyperlink"/>
          </w:rPr>
          <w:t>SECTION 1.</w:t>
        </w:r>
        <w:r w:rsidR="00255749">
          <w:rPr>
            <w:rFonts w:asciiTheme="minorHAnsi" w:eastAsiaTheme="minorEastAsia" w:hAnsiTheme="minorHAnsi" w:cstheme="minorBidi"/>
            <w:b w:val="0"/>
            <w:sz w:val="22"/>
            <w:szCs w:val="22"/>
            <w:lang w:eastAsia="en-GB"/>
          </w:rPr>
          <w:tab/>
        </w:r>
        <w:r w:rsidR="00255749" w:rsidRPr="001F69CF">
          <w:rPr>
            <w:rStyle w:val="Hyperlink"/>
          </w:rPr>
          <w:t>INTRODUCTION AND BACKGROUND</w:t>
        </w:r>
        <w:r w:rsidR="00255749">
          <w:rPr>
            <w:webHidden/>
          </w:rPr>
          <w:tab/>
        </w:r>
        <w:r w:rsidR="00255749">
          <w:rPr>
            <w:webHidden/>
          </w:rPr>
          <w:fldChar w:fldCharType="begin"/>
        </w:r>
        <w:r w:rsidR="00255749">
          <w:rPr>
            <w:webHidden/>
          </w:rPr>
          <w:instrText xml:space="preserve"> PAGEREF _Toc450636179 \h </w:instrText>
        </w:r>
        <w:r w:rsidR="00255749">
          <w:rPr>
            <w:webHidden/>
          </w:rPr>
        </w:r>
        <w:r w:rsidR="00255749">
          <w:rPr>
            <w:webHidden/>
          </w:rPr>
          <w:fldChar w:fldCharType="separate"/>
        </w:r>
        <w:r w:rsidR="00B95847">
          <w:rPr>
            <w:webHidden/>
          </w:rPr>
          <w:t>3</w:t>
        </w:r>
        <w:r w:rsidR="00255749">
          <w:rPr>
            <w:webHidden/>
          </w:rPr>
          <w:fldChar w:fldCharType="end"/>
        </w:r>
      </w:hyperlink>
    </w:p>
    <w:p w14:paraId="7554CFFB" w14:textId="77777777" w:rsidR="00255749" w:rsidRDefault="00671261">
      <w:pPr>
        <w:pStyle w:val="TOC1"/>
        <w:rPr>
          <w:rFonts w:asciiTheme="minorHAnsi" w:eastAsiaTheme="minorEastAsia" w:hAnsiTheme="minorHAnsi" w:cstheme="minorBidi"/>
          <w:b w:val="0"/>
          <w:sz w:val="22"/>
          <w:szCs w:val="22"/>
          <w:lang w:eastAsia="en-GB"/>
        </w:rPr>
      </w:pPr>
      <w:hyperlink w:anchor="_Toc450636180" w:history="1">
        <w:r w:rsidR="00255749" w:rsidRPr="001F69CF">
          <w:rPr>
            <w:rStyle w:val="Hyperlink"/>
          </w:rPr>
          <w:t>1</w:t>
        </w:r>
        <w:r w:rsidR="00255749">
          <w:rPr>
            <w:rFonts w:asciiTheme="minorHAnsi" w:eastAsiaTheme="minorEastAsia" w:hAnsiTheme="minorHAnsi" w:cstheme="minorBidi"/>
            <w:b w:val="0"/>
            <w:sz w:val="22"/>
            <w:szCs w:val="22"/>
            <w:lang w:eastAsia="en-GB"/>
          </w:rPr>
          <w:tab/>
        </w:r>
        <w:r w:rsidR="00255749" w:rsidRPr="001F69CF">
          <w:rPr>
            <w:rStyle w:val="Hyperlink"/>
          </w:rPr>
          <w:t>Introduction</w:t>
        </w:r>
        <w:r w:rsidR="00255749">
          <w:rPr>
            <w:webHidden/>
          </w:rPr>
          <w:tab/>
        </w:r>
        <w:r w:rsidR="00255749">
          <w:rPr>
            <w:webHidden/>
          </w:rPr>
          <w:fldChar w:fldCharType="begin"/>
        </w:r>
        <w:r w:rsidR="00255749">
          <w:rPr>
            <w:webHidden/>
          </w:rPr>
          <w:instrText xml:space="preserve"> PAGEREF _Toc450636180 \h </w:instrText>
        </w:r>
        <w:r w:rsidR="00255749">
          <w:rPr>
            <w:webHidden/>
          </w:rPr>
        </w:r>
        <w:r w:rsidR="00255749">
          <w:rPr>
            <w:webHidden/>
          </w:rPr>
          <w:fldChar w:fldCharType="separate"/>
        </w:r>
        <w:r w:rsidR="00B95847">
          <w:rPr>
            <w:webHidden/>
          </w:rPr>
          <w:t>3</w:t>
        </w:r>
        <w:r w:rsidR="00255749">
          <w:rPr>
            <w:webHidden/>
          </w:rPr>
          <w:fldChar w:fldCharType="end"/>
        </w:r>
      </w:hyperlink>
    </w:p>
    <w:p w14:paraId="51BBD362" w14:textId="77777777" w:rsidR="00255749" w:rsidRDefault="00671261">
      <w:pPr>
        <w:pStyle w:val="TOC1"/>
        <w:rPr>
          <w:rFonts w:asciiTheme="minorHAnsi" w:eastAsiaTheme="minorEastAsia" w:hAnsiTheme="minorHAnsi" w:cstheme="minorBidi"/>
          <w:b w:val="0"/>
          <w:sz w:val="22"/>
          <w:szCs w:val="22"/>
          <w:lang w:eastAsia="en-GB"/>
        </w:rPr>
      </w:pPr>
      <w:hyperlink w:anchor="_Toc450636181" w:history="1">
        <w:r w:rsidR="00255749" w:rsidRPr="001F69CF">
          <w:rPr>
            <w:rStyle w:val="Hyperlink"/>
          </w:rPr>
          <w:t>2</w:t>
        </w:r>
        <w:r w:rsidR="00255749">
          <w:rPr>
            <w:rFonts w:asciiTheme="minorHAnsi" w:eastAsiaTheme="minorEastAsia" w:hAnsiTheme="minorHAnsi" w:cstheme="minorBidi"/>
            <w:b w:val="0"/>
            <w:sz w:val="22"/>
            <w:szCs w:val="22"/>
            <w:lang w:eastAsia="en-GB"/>
          </w:rPr>
          <w:tab/>
        </w:r>
        <w:r w:rsidR="00255749" w:rsidRPr="001F69CF">
          <w:rPr>
            <w:rStyle w:val="Hyperlink"/>
          </w:rPr>
          <w:t>Background Information</w:t>
        </w:r>
        <w:r w:rsidR="00255749">
          <w:rPr>
            <w:webHidden/>
          </w:rPr>
          <w:tab/>
        </w:r>
        <w:r w:rsidR="00255749">
          <w:rPr>
            <w:webHidden/>
          </w:rPr>
          <w:fldChar w:fldCharType="begin"/>
        </w:r>
        <w:r w:rsidR="00255749">
          <w:rPr>
            <w:webHidden/>
          </w:rPr>
          <w:instrText xml:space="preserve"> PAGEREF _Toc450636181 \h </w:instrText>
        </w:r>
        <w:r w:rsidR="00255749">
          <w:rPr>
            <w:webHidden/>
          </w:rPr>
        </w:r>
        <w:r w:rsidR="00255749">
          <w:rPr>
            <w:webHidden/>
          </w:rPr>
          <w:fldChar w:fldCharType="separate"/>
        </w:r>
        <w:r w:rsidR="00B95847">
          <w:rPr>
            <w:webHidden/>
          </w:rPr>
          <w:t>3</w:t>
        </w:r>
        <w:r w:rsidR="00255749">
          <w:rPr>
            <w:webHidden/>
          </w:rPr>
          <w:fldChar w:fldCharType="end"/>
        </w:r>
      </w:hyperlink>
    </w:p>
    <w:p w14:paraId="2DA9328A" w14:textId="77777777" w:rsidR="00255749" w:rsidRDefault="00671261">
      <w:pPr>
        <w:pStyle w:val="TOC1"/>
        <w:rPr>
          <w:rFonts w:asciiTheme="minorHAnsi" w:eastAsiaTheme="minorEastAsia" w:hAnsiTheme="minorHAnsi" w:cstheme="minorBidi"/>
          <w:b w:val="0"/>
          <w:sz w:val="22"/>
          <w:szCs w:val="22"/>
          <w:lang w:eastAsia="en-GB"/>
        </w:rPr>
      </w:pPr>
      <w:hyperlink w:anchor="_Toc450636182" w:history="1">
        <w:r w:rsidR="00255749" w:rsidRPr="001F69CF">
          <w:rPr>
            <w:rStyle w:val="Hyperlink"/>
          </w:rPr>
          <w:t>3</w:t>
        </w:r>
        <w:r w:rsidR="00255749">
          <w:rPr>
            <w:rFonts w:asciiTheme="minorHAnsi" w:eastAsiaTheme="minorEastAsia" w:hAnsiTheme="minorHAnsi" w:cstheme="minorBidi"/>
            <w:b w:val="0"/>
            <w:sz w:val="22"/>
            <w:szCs w:val="22"/>
            <w:lang w:eastAsia="en-GB"/>
          </w:rPr>
          <w:tab/>
        </w:r>
        <w:r w:rsidR="00255749" w:rsidRPr="001F69CF">
          <w:rPr>
            <w:rStyle w:val="Hyperlink"/>
          </w:rPr>
          <w:t>The Requirement</w:t>
        </w:r>
        <w:r w:rsidR="00255749">
          <w:rPr>
            <w:webHidden/>
          </w:rPr>
          <w:tab/>
        </w:r>
        <w:r w:rsidR="00255749">
          <w:rPr>
            <w:webHidden/>
          </w:rPr>
          <w:fldChar w:fldCharType="begin"/>
        </w:r>
        <w:r w:rsidR="00255749">
          <w:rPr>
            <w:webHidden/>
          </w:rPr>
          <w:instrText xml:space="preserve"> PAGEREF _Toc450636182 \h </w:instrText>
        </w:r>
        <w:r w:rsidR="00255749">
          <w:rPr>
            <w:webHidden/>
          </w:rPr>
        </w:r>
        <w:r w:rsidR="00255749">
          <w:rPr>
            <w:webHidden/>
          </w:rPr>
          <w:fldChar w:fldCharType="separate"/>
        </w:r>
        <w:r w:rsidR="00B95847">
          <w:rPr>
            <w:webHidden/>
          </w:rPr>
          <w:t>3</w:t>
        </w:r>
        <w:r w:rsidR="00255749">
          <w:rPr>
            <w:webHidden/>
          </w:rPr>
          <w:fldChar w:fldCharType="end"/>
        </w:r>
      </w:hyperlink>
    </w:p>
    <w:p w14:paraId="4F04AD1A" w14:textId="77777777" w:rsidR="00255749" w:rsidRDefault="00671261">
      <w:pPr>
        <w:pStyle w:val="TOC1"/>
        <w:rPr>
          <w:rFonts w:asciiTheme="minorHAnsi" w:eastAsiaTheme="minorEastAsia" w:hAnsiTheme="minorHAnsi" w:cstheme="minorBidi"/>
          <w:b w:val="0"/>
          <w:sz w:val="22"/>
          <w:szCs w:val="22"/>
          <w:lang w:eastAsia="en-GB"/>
        </w:rPr>
      </w:pPr>
      <w:hyperlink w:anchor="_Toc450636183" w:history="1">
        <w:r w:rsidR="00255749" w:rsidRPr="001F69CF">
          <w:rPr>
            <w:rStyle w:val="Hyperlink"/>
          </w:rPr>
          <w:t>4</w:t>
        </w:r>
        <w:r w:rsidR="00255749">
          <w:rPr>
            <w:rFonts w:asciiTheme="minorHAnsi" w:eastAsiaTheme="minorEastAsia" w:hAnsiTheme="minorHAnsi" w:cstheme="minorBidi"/>
            <w:b w:val="0"/>
            <w:sz w:val="22"/>
            <w:szCs w:val="22"/>
            <w:lang w:eastAsia="en-GB"/>
          </w:rPr>
          <w:tab/>
        </w:r>
        <w:r w:rsidR="00255749" w:rsidRPr="001F69CF">
          <w:rPr>
            <w:rStyle w:val="Hyperlink"/>
          </w:rPr>
          <w:t>Timetable</w:t>
        </w:r>
        <w:r w:rsidR="00255749">
          <w:rPr>
            <w:webHidden/>
          </w:rPr>
          <w:tab/>
        </w:r>
        <w:r w:rsidR="00255749">
          <w:rPr>
            <w:webHidden/>
          </w:rPr>
          <w:fldChar w:fldCharType="begin"/>
        </w:r>
        <w:r w:rsidR="00255749">
          <w:rPr>
            <w:webHidden/>
          </w:rPr>
          <w:instrText xml:space="preserve"> PAGEREF _Toc450636183 \h </w:instrText>
        </w:r>
        <w:r w:rsidR="00255749">
          <w:rPr>
            <w:webHidden/>
          </w:rPr>
        </w:r>
        <w:r w:rsidR="00255749">
          <w:rPr>
            <w:webHidden/>
          </w:rPr>
          <w:fldChar w:fldCharType="separate"/>
        </w:r>
        <w:r w:rsidR="00B95847">
          <w:rPr>
            <w:webHidden/>
          </w:rPr>
          <w:t>4</w:t>
        </w:r>
        <w:r w:rsidR="00255749">
          <w:rPr>
            <w:webHidden/>
          </w:rPr>
          <w:fldChar w:fldCharType="end"/>
        </w:r>
      </w:hyperlink>
    </w:p>
    <w:p w14:paraId="0171978A" w14:textId="77777777" w:rsidR="00255749" w:rsidRDefault="00671261">
      <w:pPr>
        <w:pStyle w:val="TOC1"/>
        <w:rPr>
          <w:rFonts w:asciiTheme="minorHAnsi" w:eastAsiaTheme="minorEastAsia" w:hAnsiTheme="minorHAnsi" w:cstheme="minorBidi"/>
          <w:b w:val="0"/>
          <w:sz w:val="22"/>
          <w:szCs w:val="22"/>
          <w:lang w:eastAsia="en-GB"/>
        </w:rPr>
      </w:pPr>
      <w:hyperlink w:anchor="_Toc450636184" w:history="1">
        <w:r w:rsidR="00255749" w:rsidRPr="001F69CF">
          <w:rPr>
            <w:rStyle w:val="Hyperlink"/>
          </w:rPr>
          <w:t>5</w:t>
        </w:r>
        <w:r w:rsidR="00255749">
          <w:rPr>
            <w:rFonts w:asciiTheme="minorHAnsi" w:eastAsiaTheme="minorEastAsia" w:hAnsiTheme="minorHAnsi" w:cstheme="minorBidi"/>
            <w:b w:val="0"/>
            <w:sz w:val="22"/>
            <w:szCs w:val="22"/>
            <w:lang w:eastAsia="en-GB"/>
          </w:rPr>
          <w:tab/>
        </w:r>
        <w:r w:rsidR="00255749" w:rsidRPr="001F69CF">
          <w:rPr>
            <w:rStyle w:val="Hyperlink"/>
          </w:rPr>
          <w:t>Use by other Public Bodies</w:t>
        </w:r>
        <w:r w:rsidR="00255749">
          <w:rPr>
            <w:webHidden/>
          </w:rPr>
          <w:tab/>
        </w:r>
        <w:r w:rsidR="00255749">
          <w:rPr>
            <w:webHidden/>
          </w:rPr>
          <w:fldChar w:fldCharType="begin"/>
        </w:r>
        <w:r w:rsidR="00255749">
          <w:rPr>
            <w:webHidden/>
          </w:rPr>
          <w:instrText xml:space="preserve"> PAGEREF _Toc450636184 \h </w:instrText>
        </w:r>
        <w:r w:rsidR="00255749">
          <w:rPr>
            <w:webHidden/>
          </w:rPr>
        </w:r>
        <w:r w:rsidR="00255749">
          <w:rPr>
            <w:webHidden/>
          </w:rPr>
          <w:fldChar w:fldCharType="separate"/>
        </w:r>
        <w:r w:rsidR="00B95847">
          <w:rPr>
            <w:webHidden/>
          </w:rPr>
          <w:t>4</w:t>
        </w:r>
        <w:r w:rsidR="00255749">
          <w:rPr>
            <w:webHidden/>
          </w:rPr>
          <w:fldChar w:fldCharType="end"/>
        </w:r>
      </w:hyperlink>
    </w:p>
    <w:p w14:paraId="7DCF3B7B" w14:textId="77777777" w:rsidR="00255749" w:rsidRDefault="00671261">
      <w:pPr>
        <w:pStyle w:val="TOC1"/>
        <w:rPr>
          <w:rFonts w:asciiTheme="minorHAnsi" w:eastAsiaTheme="minorEastAsia" w:hAnsiTheme="minorHAnsi" w:cstheme="minorBidi"/>
          <w:b w:val="0"/>
          <w:sz w:val="22"/>
          <w:szCs w:val="22"/>
          <w:lang w:eastAsia="en-GB"/>
        </w:rPr>
      </w:pPr>
      <w:hyperlink w:anchor="_Toc450636185" w:history="1">
        <w:r w:rsidR="00255749" w:rsidRPr="001F69CF">
          <w:rPr>
            <w:rStyle w:val="Hyperlink"/>
          </w:rPr>
          <w:t>6</w:t>
        </w:r>
        <w:r w:rsidR="00255749">
          <w:rPr>
            <w:rFonts w:asciiTheme="minorHAnsi" w:eastAsiaTheme="minorEastAsia" w:hAnsiTheme="minorHAnsi" w:cstheme="minorBidi"/>
            <w:b w:val="0"/>
            <w:sz w:val="22"/>
            <w:szCs w:val="22"/>
            <w:lang w:eastAsia="en-GB"/>
          </w:rPr>
          <w:tab/>
        </w:r>
        <w:r w:rsidR="00255749" w:rsidRPr="001F69CF">
          <w:rPr>
            <w:rStyle w:val="Hyperlink"/>
          </w:rPr>
          <w:t>Instructions to Tenderers</w:t>
        </w:r>
        <w:r w:rsidR="00255749">
          <w:rPr>
            <w:webHidden/>
          </w:rPr>
          <w:tab/>
        </w:r>
        <w:r w:rsidR="00255749">
          <w:rPr>
            <w:webHidden/>
          </w:rPr>
          <w:fldChar w:fldCharType="begin"/>
        </w:r>
        <w:r w:rsidR="00255749">
          <w:rPr>
            <w:webHidden/>
          </w:rPr>
          <w:instrText xml:space="preserve"> PAGEREF _Toc450636185 \h </w:instrText>
        </w:r>
        <w:r w:rsidR="00255749">
          <w:rPr>
            <w:webHidden/>
          </w:rPr>
        </w:r>
        <w:r w:rsidR="00255749">
          <w:rPr>
            <w:webHidden/>
          </w:rPr>
          <w:fldChar w:fldCharType="separate"/>
        </w:r>
        <w:r w:rsidR="00B95847">
          <w:rPr>
            <w:webHidden/>
          </w:rPr>
          <w:t>4</w:t>
        </w:r>
        <w:r w:rsidR="00255749">
          <w:rPr>
            <w:webHidden/>
          </w:rPr>
          <w:fldChar w:fldCharType="end"/>
        </w:r>
      </w:hyperlink>
    </w:p>
    <w:p w14:paraId="1229E04A" w14:textId="77777777" w:rsidR="00255749" w:rsidRDefault="00671261">
      <w:pPr>
        <w:pStyle w:val="TOC1"/>
        <w:rPr>
          <w:rFonts w:asciiTheme="minorHAnsi" w:eastAsiaTheme="minorEastAsia" w:hAnsiTheme="minorHAnsi" w:cstheme="minorBidi"/>
          <w:b w:val="0"/>
          <w:sz w:val="22"/>
          <w:szCs w:val="22"/>
          <w:lang w:eastAsia="en-GB"/>
        </w:rPr>
      </w:pPr>
      <w:hyperlink w:anchor="_Toc450636186" w:history="1">
        <w:r w:rsidR="00255749" w:rsidRPr="001F69CF">
          <w:rPr>
            <w:rStyle w:val="Hyperlink"/>
          </w:rPr>
          <w:t>7</w:t>
        </w:r>
        <w:r w:rsidR="00255749">
          <w:rPr>
            <w:rFonts w:asciiTheme="minorHAnsi" w:eastAsiaTheme="minorEastAsia" w:hAnsiTheme="minorHAnsi" w:cstheme="minorBidi"/>
            <w:b w:val="0"/>
            <w:sz w:val="22"/>
            <w:szCs w:val="22"/>
            <w:lang w:eastAsia="en-GB"/>
          </w:rPr>
          <w:tab/>
        </w:r>
        <w:r w:rsidR="00255749" w:rsidRPr="001F69CF">
          <w:rPr>
            <w:rStyle w:val="Hyperlink"/>
          </w:rPr>
          <w:t>ITT Structure</w:t>
        </w:r>
        <w:r w:rsidR="00255749">
          <w:rPr>
            <w:webHidden/>
          </w:rPr>
          <w:tab/>
        </w:r>
        <w:r w:rsidR="00255749">
          <w:rPr>
            <w:webHidden/>
          </w:rPr>
          <w:fldChar w:fldCharType="begin"/>
        </w:r>
        <w:r w:rsidR="00255749">
          <w:rPr>
            <w:webHidden/>
          </w:rPr>
          <w:instrText xml:space="preserve"> PAGEREF _Toc450636186 \h </w:instrText>
        </w:r>
        <w:r w:rsidR="00255749">
          <w:rPr>
            <w:webHidden/>
          </w:rPr>
        </w:r>
        <w:r w:rsidR="00255749">
          <w:rPr>
            <w:webHidden/>
          </w:rPr>
          <w:fldChar w:fldCharType="separate"/>
        </w:r>
        <w:r w:rsidR="00B95847">
          <w:rPr>
            <w:webHidden/>
          </w:rPr>
          <w:t>4</w:t>
        </w:r>
        <w:r w:rsidR="00255749">
          <w:rPr>
            <w:webHidden/>
          </w:rPr>
          <w:fldChar w:fldCharType="end"/>
        </w:r>
      </w:hyperlink>
    </w:p>
    <w:p w14:paraId="6B8E269C" w14:textId="77777777" w:rsidR="00255749" w:rsidRDefault="00671261">
      <w:pPr>
        <w:pStyle w:val="TOC1"/>
        <w:rPr>
          <w:rFonts w:asciiTheme="minorHAnsi" w:eastAsiaTheme="minorEastAsia" w:hAnsiTheme="minorHAnsi" w:cstheme="minorBidi"/>
          <w:b w:val="0"/>
          <w:sz w:val="22"/>
          <w:szCs w:val="22"/>
          <w:lang w:eastAsia="en-GB"/>
        </w:rPr>
      </w:pPr>
      <w:hyperlink w:anchor="_Toc450636187" w:history="1">
        <w:r w:rsidR="00255749" w:rsidRPr="001F69CF">
          <w:rPr>
            <w:rStyle w:val="Hyperlink"/>
          </w:rPr>
          <w:t>8</w:t>
        </w:r>
        <w:r w:rsidR="00255749">
          <w:rPr>
            <w:rFonts w:asciiTheme="minorHAnsi" w:eastAsiaTheme="minorEastAsia" w:hAnsiTheme="minorHAnsi" w:cstheme="minorBidi"/>
            <w:b w:val="0"/>
            <w:sz w:val="22"/>
            <w:szCs w:val="22"/>
            <w:lang w:eastAsia="en-GB"/>
          </w:rPr>
          <w:tab/>
        </w:r>
        <w:r w:rsidR="00255749" w:rsidRPr="001F69CF">
          <w:rPr>
            <w:rStyle w:val="Hyperlink"/>
          </w:rPr>
          <w:t>Submission of Tender</w:t>
        </w:r>
        <w:r w:rsidR="00255749">
          <w:rPr>
            <w:webHidden/>
          </w:rPr>
          <w:tab/>
        </w:r>
        <w:r w:rsidR="00255749">
          <w:rPr>
            <w:webHidden/>
          </w:rPr>
          <w:fldChar w:fldCharType="begin"/>
        </w:r>
        <w:r w:rsidR="00255749">
          <w:rPr>
            <w:webHidden/>
          </w:rPr>
          <w:instrText xml:space="preserve"> PAGEREF _Toc450636187 \h </w:instrText>
        </w:r>
        <w:r w:rsidR="00255749">
          <w:rPr>
            <w:webHidden/>
          </w:rPr>
        </w:r>
        <w:r w:rsidR="00255749">
          <w:rPr>
            <w:webHidden/>
          </w:rPr>
          <w:fldChar w:fldCharType="separate"/>
        </w:r>
        <w:r w:rsidR="00B95847">
          <w:rPr>
            <w:webHidden/>
          </w:rPr>
          <w:t>5</w:t>
        </w:r>
        <w:r w:rsidR="00255749">
          <w:rPr>
            <w:webHidden/>
          </w:rPr>
          <w:fldChar w:fldCharType="end"/>
        </w:r>
      </w:hyperlink>
    </w:p>
    <w:p w14:paraId="476C238F" w14:textId="77777777" w:rsidR="00255749" w:rsidRDefault="00671261">
      <w:pPr>
        <w:pStyle w:val="TOC1"/>
        <w:rPr>
          <w:rFonts w:asciiTheme="minorHAnsi" w:eastAsiaTheme="minorEastAsia" w:hAnsiTheme="minorHAnsi" w:cstheme="minorBidi"/>
          <w:b w:val="0"/>
          <w:sz w:val="22"/>
          <w:szCs w:val="22"/>
          <w:lang w:eastAsia="en-GB"/>
        </w:rPr>
      </w:pPr>
      <w:hyperlink w:anchor="_Toc450636188" w:history="1">
        <w:r w:rsidR="00255749" w:rsidRPr="001F69CF">
          <w:rPr>
            <w:rStyle w:val="Hyperlink"/>
          </w:rPr>
          <w:t>9</w:t>
        </w:r>
        <w:r w:rsidR="00255749">
          <w:rPr>
            <w:rFonts w:asciiTheme="minorHAnsi" w:eastAsiaTheme="minorEastAsia" w:hAnsiTheme="minorHAnsi" w:cstheme="minorBidi"/>
            <w:b w:val="0"/>
            <w:sz w:val="22"/>
            <w:szCs w:val="22"/>
            <w:lang w:eastAsia="en-GB"/>
          </w:rPr>
          <w:tab/>
        </w:r>
        <w:r w:rsidR="00255749" w:rsidRPr="001F69CF">
          <w:rPr>
            <w:rStyle w:val="Hyperlink"/>
          </w:rPr>
          <w:t>Instructions for Completion</w:t>
        </w:r>
        <w:r w:rsidR="00255749">
          <w:rPr>
            <w:webHidden/>
          </w:rPr>
          <w:tab/>
        </w:r>
        <w:r w:rsidR="00255749">
          <w:rPr>
            <w:webHidden/>
          </w:rPr>
          <w:fldChar w:fldCharType="begin"/>
        </w:r>
        <w:r w:rsidR="00255749">
          <w:rPr>
            <w:webHidden/>
          </w:rPr>
          <w:instrText xml:space="preserve"> PAGEREF _Toc450636188 \h </w:instrText>
        </w:r>
        <w:r w:rsidR="00255749">
          <w:rPr>
            <w:webHidden/>
          </w:rPr>
        </w:r>
        <w:r w:rsidR="00255749">
          <w:rPr>
            <w:webHidden/>
          </w:rPr>
          <w:fldChar w:fldCharType="separate"/>
        </w:r>
        <w:r w:rsidR="00B95847">
          <w:rPr>
            <w:webHidden/>
          </w:rPr>
          <w:t>5</w:t>
        </w:r>
        <w:r w:rsidR="00255749">
          <w:rPr>
            <w:webHidden/>
          </w:rPr>
          <w:fldChar w:fldCharType="end"/>
        </w:r>
      </w:hyperlink>
    </w:p>
    <w:p w14:paraId="1A9D0C94" w14:textId="77777777" w:rsidR="00255749" w:rsidRDefault="00671261">
      <w:pPr>
        <w:pStyle w:val="TOC1"/>
        <w:rPr>
          <w:rFonts w:asciiTheme="minorHAnsi" w:eastAsiaTheme="minorEastAsia" w:hAnsiTheme="minorHAnsi" w:cstheme="minorBidi"/>
          <w:b w:val="0"/>
          <w:sz w:val="22"/>
          <w:szCs w:val="22"/>
          <w:lang w:eastAsia="en-GB"/>
        </w:rPr>
      </w:pPr>
      <w:hyperlink w:anchor="_Toc450636189" w:history="1">
        <w:r w:rsidR="00255749" w:rsidRPr="001F69CF">
          <w:rPr>
            <w:rStyle w:val="Hyperlink"/>
            <w:iCs/>
          </w:rPr>
          <w:t>10</w:t>
        </w:r>
        <w:r w:rsidR="00255749">
          <w:rPr>
            <w:rFonts w:asciiTheme="minorHAnsi" w:eastAsiaTheme="minorEastAsia" w:hAnsiTheme="minorHAnsi" w:cstheme="minorBidi"/>
            <w:b w:val="0"/>
            <w:sz w:val="22"/>
            <w:szCs w:val="22"/>
            <w:lang w:eastAsia="en-GB"/>
          </w:rPr>
          <w:tab/>
        </w:r>
        <w:r w:rsidR="00255749" w:rsidRPr="001F69CF">
          <w:rPr>
            <w:rStyle w:val="Hyperlink"/>
            <w:iCs/>
          </w:rPr>
          <w:t>Queries</w:t>
        </w:r>
        <w:r w:rsidR="00255749">
          <w:rPr>
            <w:webHidden/>
          </w:rPr>
          <w:tab/>
        </w:r>
        <w:r w:rsidR="00255749">
          <w:rPr>
            <w:webHidden/>
          </w:rPr>
          <w:fldChar w:fldCharType="begin"/>
        </w:r>
        <w:r w:rsidR="00255749">
          <w:rPr>
            <w:webHidden/>
          </w:rPr>
          <w:instrText xml:space="preserve"> PAGEREF _Toc450636189 \h </w:instrText>
        </w:r>
        <w:r w:rsidR="00255749">
          <w:rPr>
            <w:webHidden/>
          </w:rPr>
        </w:r>
        <w:r w:rsidR="00255749">
          <w:rPr>
            <w:webHidden/>
          </w:rPr>
          <w:fldChar w:fldCharType="separate"/>
        </w:r>
        <w:r w:rsidR="00B95847">
          <w:rPr>
            <w:webHidden/>
          </w:rPr>
          <w:t>6</w:t>
        </w:r>
        <w:r w:rsidR="00255749">
          <w:rPr>
            <w:webHidden/>
          </w:rPr>
          <w:fldChar w:fldCharType="end"/>
        </w:r>
      </w:hyperlink>
    </w:p>
    <w:p w14:paraId="15F84543" w14:textId="77777777" w:rsidR="00255749" w:rsidRDefault="00671261">
      <w:pPr>
        <w:pStyle w:val="TOC1"/>
        <w:rPr>
          <w:rFonts w:asciiTheme="minorHAnsi" w:eastAsiaTheme="minorEastAsia" w:hAnsiTheme="minorHAnsi" w:cstheme="minorBidi"/>
          <w:b w:val="0"/>
          <w:sz w:val="22"/>
          <w:szCs w:val="22"/>
          <w:lang w:eastAsia="en-GB"/>
        </w:rPr>
      </w:pPr>
      <w:hyperlink w:anchor="_Toc450636190" w:history="1">
        <w:r w:rsidR="00255749" w:rsidRPr="001F69CF">
          <w:rPr>
            <w:rStyle w:val="Hyperlink"/>
          </w:rPr>
          <w:t>11</w:t>
        </w:r>
        <w:r w:rsidR="00255749">
          <w:rPr>
            <w:rFonts w:asciiTheme="minorHAnsi" w:eastAsiaTheme="minorEastAsia" w:hAnsiTheme="minorHAnsi" w:cstheme="minorBidi"/>
            <w:b w:val="0"/>
            <w:sz w:val="22"/>
            <w:szCs w:val="22"/>
            <w:lang w:eastAsia="en-GB"/>
          </w:rPr>
          <w:tab/>
        </w:r>
        <w:r w:rsidR="00255749" w:rsidRPr="001F69CF">
          <w:rPr>
            <w:rStyle w:val="Hyperlink"/>
          </w:rPr>
          <w:t>Promotion of Training and Skills</w:t>
        </w:r>
        <w:r w:rsidR="00255749">
          <w:rPr>
            <w:webHidden/>
          </w:rPr>
          <w:tab/>
        </w:r>
        <w:r w:rsidR="00255749">
          <w:rPr>
            <w:webHidden/>
          </w:rPr>
          <w:fldChar w:fldCharType="begin"/>
        </w:r>
        <w:r w:rsidR="00255749">
          <w:rPr>
            <w:webHidden/>
          </w:rPr>
          <w:instrText xml:space="preserve"> PAGEREF _Toc450636190 \h </w:instrText>
        </w:r>
        <w:r w:rsidR="00255749">
          <w:rPr>
            <w:webHidden/>
          </w:rPr>
        </w:r>
        <w:r w:rsidR="00255749">
          <w:rPr>
            <w:webHidden/>
          </w:rPr>
          <w:fldChar w:fldCharType="separate"/>
        </w:r>
        <w:r w:rsidR="00B95847">
          <w:rPr>
            <w:webHidden/>
          </w:rPr>
          <w:t>6</w:t>
        </w:r>
        <w:r w:rsidR="00255749">
          <w:rPr>
            <w:webHidden/>
          </w:rPr>
          <w:fldChar w:fldCharType="end"/>
        </w:r>
      </w:hyperlink>
    </w:p>
    <w:p w14:paraId="7085D75B" w14:textId="77777777" w:rsidR="00255749" w:rsidRDefault="00671261">
      <w:pPr>
        <w:pStyle w:val="TOC1"/>
        <w:rPr>
          <w:rFonts w:asciiTheme="minorHAnsi" w:eastAsiaTheme="minorEastAsia" w:hAnsiTheme="minorHAnsi" w:cstheme="minorBidi"/>
          <w:b w:val="0"/>
          <w:sz w:val="22"/>
          <w:szCs w:val="22"/>
          <w:lang w:eastAsia="en-GB"/>
        </w:rPr>
      </w:pPr>
      <w:hyperlink w:anchor="_Toc450636191" w:history="1">
        <w:r w:rsidR="00255749" w:rsidRPr="001F69CF">
          <w:rPr>
            <w:rStyle w:val="Hyperlink"/>
          </w:rPr>
          <w:t>12</w:t>
        </w:r>
        <w:r w:rsidR="00255749">
          <w:rPr>
            <w:rFonts w:asciiTheme="minorHAnsi" w:eastAsiaTheme="minorEastAsia" w:hAnsiTheme="minorHAnsi" w:cstheme="minorBidi"/>
            <w:b w:val="0"/>
            <w:sz w:val="22"/>
            <w:szCs w:val="22"/>
            <w:lang w:eastAsia="en-GB"/>
          </w:rPr>
          <w:tab/>
        </w:r>
        <w:r w:rsidR="00255749" w:rsidRPr="001F69CF">
          <w:rPr>
            <w:rStyle w:val="Hyperlink"/>
          </w:rPr>
          <w:t>Clarification Interviews</w:t>
        </w:r>
        <w:r w:rsidR="00255749">
          <w:rPr>
            <w:webHidden/>
          </w:rPr>
          <w:tab/>
        </w:r>
        <w:r w:rsidR="00255749">
          <w:rPr>
            <w:webHidden/>
          </w:rPr>
          <w:fldChar w:fldCharType="begin"/>
        </w:r>
        <w:r w:rsidR="00255749">
          <w:rPr>
            <w:webHidden/>
          </w:rPr>
          <w:instrText xml:space="preserve"> PAGEREF _Toc450636191 \h </w:instrText>
        </w:r>
        <w:r w:rsidR="00255749">
          <w:rPr>
            <w:webHidden/>
          </w:rPr>
        </w:r>
        <w:r w:rsidR="00255749">
          <w:rPr>
            <w:webHidden/>
          </w:rPr>
          <w:fldChar w:fldCharType="separate"/>
        </w:r>
        <w:r w:rsidR="00B95847">
          <w:rPr>
            <w:webHidden/>
          </w:rPr>
          <w:t>6</w:t>
        </w:r>
        <w:r w:rsidR="00255749">
          <w:rPr>
            <w:webHidden/>
          </w:rPr>
          <w:fldChar w:fldCharType="end"/>
        </w:r>
      </w:hyperlink>
    </w:p>
    <w:p w14:paraId="59A3AADA" w14:textId="77777777" w:rsidR="00255749" w:rsidRDefault="00671261">
      <w:pPr>
        <w:pStyle w:val="TOC1"/>
        <w:rPr>
          <w:rFonts w:asciiTheme="minorHAnsi" w:eastAsiaTheme="minorEastAsia" w:hAnsiTheme="minorHAnsi" w:cstheme="minorBidi"/>
          <w:b w:val="0"/>
          <w:sz w:val="22"/>
          <w:szCs w:val="22"/>
          <w:lang w:eastAsia="en-GB"/>
        </w:rPr>
      </w:pPr>
      <w:hyperlink w:anchor="_Toc450636192" w:history="1">
        <w:r w:rsidR="00255749" w:rsidRPr="001F69CF">
          <w:rPr>
            <w:rStyle w:val="Hyperlink"/>
          </w:rPr>
          <w:t>13</w:t>
        </w:r>
        <w:r w:rsidR="00255749">
          <w:rPr>
            <w:rFonts w:asciiTheme="minorHAnsi" w:eastAsiaTheme="minorEastAsia" w:hAnsiTheme="minorHAnsi" w:cstheme="minorBidi"/>
            <w:b w:val="0"/>
            <w:sz w:val="22"/>
            <w:szCs w:val="22"/>
            <w:lang w:eastAsia="en-GB"/>
          </w:rPr>
          <w:tab/>
        </w:r>
        <w:r w:rsidR="00255749" w:rsidRPr="001F69CF">
          <w:rPr>
            <w:rStyle w:val="Hyperlink"/>
          </w:rPr>
          <w:t>Tender Conditions</w:t>
        </w:r>
        <w:r w:rsidR="00255749">
          <w:rPr>
            <w:webHidden/>
          </w:rPr>
          <w:tab/>
        </w:r>
        <w:r w:rsidR="00255749">
          <w:rPr>
            <w:webHidden/>
          </w:rPr>
          <w:fldChar w:fldCharType="begin"/>
        </w:r>
        <w:r w:rsidR="00255749">
          <w:rPr>
            <w:webHidden/>
          </w:rPr>
          <w:instrText xml:space="preserve"> PAGEREF _Toc450636192 \h </w:instrText>
        </w:r>
        <w:r w:rsidR="00255749">
          <w:rPr>
            <w:webHidden/>
          </w:rPr>
        </w:r>
        <w:r w:rsidR="00255749">
          <w:rPr>
            <w:webHidden/>
          </w:rPr>
          <w:fldChar w:fldCharType="separate"/>
        </w:r>
        <w:r w:rsidR="00B95847">
          <w:rPr>
            <w:webHidden/>
          </w:rPr>
          <w:t>6</w:t>
        </w:r>
        <w:r w:rsidR="00255749">
          <w:rPr>
            <w:webHidden/>
          </w:rPr>
          <w:fldChar w:fldCharType="end"/>
        </w:r>
      </w:hyperlink>
    </w:p>
    <w:p w14:paraId="76DE6381" w14:textId="77777777" w:rsidR="00255749" w:rsidRDefault="00671261">
      <w:pPr>
        <w:pStyle w:val="TOC1"/>
        <w:rPr>
          <w:rFonts w:asciiTheme="minorHAnsi" w:eastAsiaTheme="minorEastAsia" w:hAnsiTheme="minorHAnsi" w:cstheme="minorBidi"/>
          <w:b w:val="0"/>
          <w:sz w:val="22"/>
          <w:szCs w:val="22"/>
          <w:lang w:eastAsia="en-GB"/>
        </w:rPr>
      </w:pPr>
      <w:hyperlink w:anchor="_Toc450636193" w:history="1">
        <w:r w:rsidR="00255749" w:rsidRPr="001F69CF">
          <w:rPr>
            <w:rStyle w:val="Hyperlink"/>
          </w:rPr>
          <w:t>14</w:t>
        </w:r>
        <w:r w:rsidR="00255749">
          <w:rPr>
            <w:rFonts w:asciiTheme="minorHAnsi" w:eastAsiaTheme="minorEastAsia" w:hAnsiTheme="minorHAnsi" w:cstheme="minorBidi"/>
            <w:b w:val="0"/>
            <w:sz w:val="22"/>
            <w:szCs w:val="22"/>
            <w:lang w:eastAsia="en-GB"/>
          </w:rPr>
          <w:tab/>
        </w:r>
        <w:r w:rsidR="00255749" w:rsidRPr="001F69CF">
          <w:rPr>
            <w:rStyle w:val="Hyperlink"/>
          </w:rPr>
          <w:t>Freedom of Information</w:t>
        </w:r>
        <w:r w:rsidR="00255749">
          <w:rPr>
            <w:webHidden/>
          </w:rPr>
          <w:tab/>
        </w:r>
        <w:r w:rsidR="00255749">
          <w:rPr>
            <w:webHidden/>
          </w:rPr>
          <w:fldChar w:fldCharType="begin"/>
        </w:r>
        <w:r w:rsidR="00255749">
          <w:rPr>
            <w:webHidden/>
          </w:rPr>
          <w:instrText xml:space="preserve"> PAGEREF _Toc450636193 \h </w:instrText>
        </w:r>
        <w:r w:rsidR="00255749">
          <w:rPr>
            <w:webHidden/>
          </w:rPr>
        </w:r>
        <w:r w:rsidR="00255749">
          <w:rPr>
            <w:webHidden/>
          </w:rPr>
          <w:fldChar w:fldCharType="separate"/>
        </w:r>
        <w:r w:rsidR="00B95847">
          <w:rPr>
            <w:webHidden/>
          </w:rPr>
          <w:t>7</w:t>
        </w:r>
        <w:r w:rsidR="00255749">
          <w:rPr>
            <w:webHidden/>
          </w:rPr>
          <w:fldChar w:fldCharType="end"/>
        </w:r>
      </w:hyperlink>
    </w:p>
    <w:p w14:paraId="4C9C44CC" w14:textId="77777777" w:rsidR="00255749" w:rsidRDefault="00671261">
      <w:pPr>
        <w:pStyle w:val="TOC1"/>
        <w:rPr>
          <w:rFonts w:asciiTheme="minorHAnsi" w:eastAsiaTheme="minorEastAsia" w:hAnsiTheme="minorHAnsi" w:cstheme="minorBidi"/>
          <w:b w:val="0"/>
          <w:sz w:val="22"/>
          <w:szCs w:val="22"/>
          <w:lang w:eastAsia="en-GB"/>
        </w:rPr>
      </w:pPr>
      <w:hyperlink w:anchor="_Toc450636194" w:history="1">
        <w:r w:rsidR="00255749" w:rsidRPr="001F69CF">
          <w:rPr>
            <w:rStyle w:val="Hyperlink"/>
          </w:rPr>
          <w:t>SECTION 2.</w:t>
        </w:r>
        <w:r w:rsidR="00255749">
          <w:rPr>
            <w:rFonts w:asciiTheme="minorHAnsi" w:eastAsiaTheme="minorEastAsia" w:hAnsiTheme="minorHAnsi" w:cstheme="minorBidi"/>
            <w:b w:val="0"/>
            <w:sz w:val="22"/>
            <w:szCs w:val="22"/>
            <w:lang w:eastAsia="en-GB"/>
          </w:rPr>
          <w:tab/>
        </w:r>
        <w:r w:rsidR="00255749" w:rsidRPr="001F69CF">
          <w:rPr>
            <w:rStyle w:val="Hyperlink"/>
          </w:rPr>
          <w:t>EVALUATION CRITERIA</w:t>
        </w:r>
        <w:r w:rsidR="00255749">
          <w:rPr>
            <w:webHidden/>
          </w:rPr>
          <w:tab/>
        </w:r>
        <w:r w:rsidR="00255749">
          <w:rPr>
            <w:webHidden/>
          </w:rPr>
          <w:fldChar w:fldCharType="begin"/>
        </w:r>
        <w:r w:rsidR="00255749">
          <w:rPr>
            <w:webHidden/>
          </w:rPr>
          <w:instrText xml:space="preserve"> PAGEREF _Toc450636194 \h </w:instrText>
        </w:r>
        <w:r w:rsidR="00255749">
          <w:rPr>
            <w:webHidden/>
          </w:rPr>
        </w:r>
        <w:r w:rsidR="00255749">
          <w:rPr>
            <w:webHidden/>
          </w:rPr>
          <w:fldChar w:fldCharType="separate"/>
        </w:r>
        <w:r w:rsidR="00B95847">
          <w:rPr>
            <w:webHidden/>
          </w:rPr>
          <w:t>9</w:t>
        </w:r>
        <w:r w:rsidR="00255749">
          <w:rPr>
            <w:webHidden/>
          </w:rPr>
          <w:fldChar w:fldCharType="end"/>
        </w:r>
      </w:hyperlink>
    </w:p>
    <w:p w14:paraId="2208268B" w14:textId="77777777" w:rsidR="00255749" w:rsidRDefault="00671261">
      <w:pPr>
        <w:pStyle w:val="TOC1"/>
        <w:rPr>
          <w:rFonts w:asciiTheme="minorHAnsi" w:eastAsiaTheme="minorEastAsia" w:hAnsiTheme="minorHAnsi" w:cstheme="minorBidi"/>
          <w:b w:val="0"/>
          <w:sz w:val="22"/>
          <w:szCs w:val="22"/>
          <w:lang w:eastAsia="en-GB"/>
        </w:rPr>
      </w:pPr>
      <w:hyperlink w:anchor="_Toc450636195" w:history="1">
        <w:r w:rsidR="00255749" w:rsidRPr="001F69CF">
          <w:rPr>
            <w:rStyle w:val="Hyperlink"/>
            <w:iCs/>
          </w:rPr>
          <w:t>1</w:t>
        </w:r>
        <w:r w:rsidR="00255749">
          <w:rPr>
            <w:rFonts w:asciiTheme="minorHAnsi" w:eastAsiaTheme="minorEastAsia" w:hAnsiTheme="minorHAnsi" w:cstheme="minorBidi"/>
            <w:b w:val="0"/>
            <w:sz w:val="22"/>
            <w:szCs w:val="22"/>
            <w:lang w:eastAsia="en-GB"/>
          </w:rPr>
          <w:tab/>
        </w:r>
        <w:r w:rsidR="00255749" w:rsidRPr="001F69CF">
          <w:rPr>
            <w:rStyle w:val="Hyperlink"/>
            <w:iCs/>
          </w:rPr>
          <w:t>Overview</w:t>
        </w:r>
        <w:r w:rsidR="00255749">
          <w:rPr>
            <w:webHidden/>
          </w:rPr>
          <w:tab/>
        </w:r>
        <w:r w:rsidR="00255749">
          <w:rPr>
            <w:webHidden/>
          </w:rPr>
          <w:fldChar w:fldCharType="begin"/>
        </w:r>
        <w:r w:rsidR="00255749">
          <w:rPr>
            <w:webHidden/>
          </w:rPr>
          <w:instrText xml:space="preserve"> PAGEREF _Toc450636195 \h </w:instrText>
        </w:r>
        <w:r w:rsidR="00255749">
          <w:rPr>
            <w:webHidden/>
          </w:rPr>
        </w:r>
        <w:r w:rsidR="00255749">
          <w:rPr>
            <w:webHidden/>
          </w:rPr>
          <w:fldChar w:fldCharType="separate"/>
        </w:r>
        <w:r w:rsidR="00B95847">
          <w:rPr>
            <w:webHidden/>
          </w:rPr>
          <w:t>9</w:t>
        </w:r>
        <w:r w:rsidR="00255749">
          <w:rPr>
            <w:webHidden/>
          </w:rPr>
          <w:fldChar w:fldCharType="end"/>
        </w:r>
      </w:hyperlink>
    </w:p>
    <w:p w14:paraId="2DBB7392" w14:textId="77777777" w:rsidR="00255749" w:rsidRDefault="00671261">
      <w:pPr>
        <w:pStyle w:val="TOC1"/>
        <w:rPr>
          <w:rFonts w:asciiTheme="minorHAnsi" w:eastAsiaTheme="minorEastAsia" w:hAnsiTheme="minorHAnsi" w:cstheme="minorBidi"/>
          <w:b w:val="0"/>
          <w:sz w:val="22"/>
          <w:szCs w:val="22"/>
          <w:lang w:eastAsia="en-GB"/>
        </w:rPr>
      </w:pPr>
      <w:hyperlink w:anchor="_Toc450636196" w:history="1">
        <w:r w:rsidR="00255749" w:rsidRPr="001F69CF">
          <w:rPr>
            <w:rStyle w:val="Hyperlink"/>
          </w:rPr>
          <w:t>2</w:t>
        </w:r>
        <w:r w:rsidR="00255749">
          <w:rPr>
            <w:rFonts w:asciiTheme="minorHAnsi" w:eastAsiaTheme="minorEastAsia" w:hAnsiTheme="minorHAnsi" w:cstheme="minorBidi"/>
            <w:b w:val="0"/>
            <w:sz w:val="22"/>
            <w:szCs w:val="22"/>
            <w:lang w:eastAsia="en-GB"/>
          </w:rPr>
          <w:tab/>
        </w:r>
        <w:r w:rsidR="00255749" w:rsidRPr="001F69CF">
          <w:rPr>
            <w:rStyle w:val="Hyperlink"/>
          </w:rPr>
          <w:t>Pass/Fail Requirements (Pre-Qualification)</w:t>
        </w:r>
        <w:r w:rsidR="00255749">
          <w:rPr>
            <w:webHidden/>
          </w:rPr>
          <w:tab/>
        </w:r>
        <w:r w:rsidR="00255749">
          <w:rPr>
            <w:webHidden/>
          </w:rPr>
          <w:fldChar w:fldCharType="begin"/>
        </w:r>
        <w:r w:rsidR="00255749">
          <w:rPr>
            <w:webHidden/>
          </w:rPr>
          <w:instrText xml:space="preserve"> PAGEREF _Toc450636196 \h </w:instrText>
        </w:r>
        <w:r w:rsidR="00255749">
          <w:rPr>
            <w:webHidden/>
          </w:rPr>
        </w:r>
        <w:r w:rsidR="00255749">
          <w:rPr>
            <w:webHidden/>
          </w:rPr>
          <w:fldChar w:fldCharType="separate"/>
        </w:r>
        <w:r w:rsidR="00B95847">
          <w:rPr>
            <w:webHidden/>
          </w:rPr>
          <w:t>9</w:t>
        </w:r>
        <w:r w:rsidR="00255749">
          <w:rPr>
            <w:webHidden/>
          </w:rPr>
          <w:fldChar w:fldCharType="end"/>
        </w:r>
      </w:hyperlink>
    </w:p>
    <w:p w14:paraId="0B4D700C" w14:textId="77777777" w:rsidR="00255749" w:rsidRDefault="00671261">
      <w:pPr>
        <w:pStyle w:val="TOC1"/>
        <w:rPr>
          <w:rFonts w:asciiTheme="minorHAnsi" w:eastAsiaTheme="minorEastAsia" w:hAnsiTheme="minorHAnsi" w:cstheme="minorBidi"/>
          <w:b w:val="0"/>
          <w:sz w:val="22"/>
          <w:szCs w:val="22"/>
          <w:lang w:eastAsia="en-GB"/>
        </w:rPr>
      </w:pPr>
      <w:hyperlink w:anchor="_Toc450636197" w:history="1">
        <w:r w:rsidR="00255749" w:rsidRPr="001F69CF">
          <w:rPr>
            <w:rStyle w:val="Hyperlink"/>
          </w:rPr>
          <w:t>3</w:t>
        </w:r>
        <w:r w:rsidR="00255749">
          <w:rPr>
            <w:rFonts w:asciiTheme="minorHAnsi" w:eastAsiaTheme="minorEastAsia" w:hAnsiTheme="minorHAnsi" w:cstheme="minorBidi"/>
            <w:b w:val="0"/>
            <w:sz w:val="22"/>
            <w:szCs w:val="22"/>
            <w:lang w:eastAsia="en-GB"/>
          </w:rPr>
          <w:tab/>
        </w:r>
        <w:r w:rsidR="00255749" w:rsidRPr="001F69CF">
          <w:rPr>
            <w:rStyle w:val="Hyperlink"/>
          </w:rPr>
          <w:t>Award Criteria</w:t>
        </w:r>
        <w:r w:rsidR="00255749">
          <w:rPr>
            <w:webHidden/>
          </w:rPr>
          <w:tab/>
        </w:r>
        <w:r w:rsidR="00255749">
          <w:rPr>
            <w:webHidden/>
          </w:rPr>
          <w:fldChar w:fldCharType="begin"/>
        </w:r>
        <w:r w:rsidR="00255749">
          <w:rPr>
            <w:webHidden/>
          </w:rPr>
          <w:instrText xml:space="preserve"> PAGEREF _Toc450636197 \h </w:instrText>
        </w:r>
        <w:r w:rsidR="00255749">
          <w:rPr>
            <w:webHidden/>
          </w:rPr>
        </w:r>
        <w:r w:rsidR="00255749">
          <w:rPr>
            <w:webHidden/>
          </w:rPr>
          <w:fldChar w:fldCharType="separate"/>
        </w:r>
        <w:r w:rsidR="00B95847">
          <w:rPr>
            <w:webHidden/>
          </w:rPr>
          <w:t>10</w:t>
        </w:r>
        <w:r w:rsidR="00255749">
          <w:rPr>
            <w:webHidden/>
          </w:rPr>
          <w:fldChar w:fldCharType="end"/>
        </w:r>
      </w:hyperlink>
    </w:p>
    <w:p w14:paraId="34D04531" w14:textId="77777777" w:rsidR="00255749" w:rsidRDefault="00671261">
      <w:pPr>
        <w:pStyle w:val="TOC1"/>
        <w:rPr>
          <w:rFonts w:asciiTheme="minorHAnsi" w:eastAsiaTheme="minorEastAsia" w:hAnsiTheme="minorHAnsi" w:cstheme="minorBidi"/>
          <w:b w:val="0"/>
          <w:sz w:val="22"/>
          <w:szCs w:val="22"/>
          <w:lang w:eastAsia="en-GB"/>
        </w:rPr>
      </w:pPr>
      <w:hyperlink w:anchor="_Toc450636198" w:history="1">
        <w:r w:rsidR="00255749" w:rsidRPr="001F69CF">
          <w:rPr>
            <w:rStyle w:val="Hyperlink"/>
          </w:rPr>
          <w:t>4</w:t>
        </w:r>
        <w:r w:rsidR="00255749">
          <w:rPr>
            <w:rFonts w:asciiTheme="minorHAnsi" w:eastAsiaTheme="minorEastAsia" w:hAnsiTheme="minorHAnsi" w:cstheme="minorBidi"/>
            <w:b w:val="0"/>
            <w:sz w:val="22"/>
            <w:szCs w:val="22"/>
            <w:lang w:eastAsia="en-GB"/>
          </w:rPr>
          <w:tab/>
        </w:r>
        <w:r w:rsidR="00255749" w:rsidRPr="001F69CF">
          <w:rPr>
            <w:rStyle w:val="Hyperlink"/>
          </w:rPr>
          <w:t>Reasons for Disqualification</w:t>
        </w:r>
        <w:r w:rsidR="00255749">
          <w:rPr>
            <w:webHidden/>
          </w:rPr>
          <w:tab/>
        </w:r>
        <w:r w:rsidR="00255749">
          <w:rPr>
            <w:webHidden/>
          </w:rPr>
          <w:fldChar w:fldCharType="begin"/>
        </w:r>
        <w:r w:rsidR="00255749">
          <w:rPr>
            <w:webHidden/>
          </w:rPr>
          <w:instrText xml:space="preserve"> PAGEREF _Toc450636198 \h </w:instrText>
        </w:r>
        <w:r w:rsidR="00255749">
          <w:rPr>
            <w:webHidden/>
          </w:rPr>
        </w:r>
        <w:r w:rsidR="00255749">
          <w:rPr>
            <w:webHidden/>
          </w:rPr>
          <w:fldChar w:fldCharType="separate"/>
        </w:r>
        <w:r w:rsidR="00B95847">
          <w:rPr>
            <w:webHidden/>
          </w:rPr>
          <w:t>11</w:t>
        </w:r>
        <w:r w:rsidR="00255749">
          <w:rPr>
            <w:webHidden/>
          </w:rPr>
          <w:fldChar w:fldCharType="end"/>
        </w:r>
      </w:hyperlink>
    </w:p>
    <w:p w14:paraId="34FB318F" w14:textId="77777777" w:rsidR="00255749" w:rsidRDefault="00671261">
      <w:pPr>
        <w:pStyle w:val="TOC1"/>
        <w:rPr>
          <w:rFonts w:asciiTheme="minorHAnsi" w:eastAsiaTheme="minorEastAsia" w:hAnsiTheme="minorHAnsi" w:cstheme="minorBidi"/>
          <w:b w:val="0"/>
          <w:sz w:val="22"/>
          <w:szCs w:val="22"/>
          <w:lang w:eastAsia="en-GB"/>
        </w:rPr>
      </w:pPr>
      <w:hyperlink w:anchor="_Toc450636199" w:history="1">
        <w:r w:rsidR="00255749" w:rsidRPr="001F69CF">
          <w:rPr>
            <w:rStyle w:val="Hyperlink"/>
          </w:rPr>
          <w:t>SECTION 3.</w:t>
        </w:r>
        <w:r w:rsidR="00255749">
          <w:rPr>
            <w:rFonts w:asciiTheme="minorHAnsi" w:eastAsiaTheme="minorEastAsia" w:hAnsiTheme="minorHAnsi" w:cstheme="minorBidi"/>
            <w:b w:val="0"/>
            <w:sz w:val="22"/>
            <w:szCs w:val="22"/>
            <w:lang w:eastAsia="en-GB"/>
          </w:rPr>
          <w:tab/>
        </w:r>
        <w:r w:rsidR="00255749" w:rsidRPr="001F69CF">
          <w:rPr>
            <w:rStyle w:val="Hyperlink"/>
          </w:rPr>
          <w:t>QUESTIONS, CRITERIA AND WEIGHTINGS</w:t>
        </w:r>
        <w:r w:rsidR="00255749">
          <w:rPr>
            <w:webHidden/>
          </w:rPr>
          <w:tab/>
        </w:r>
        <w:r w:rsidR="00255749">
          <w:rPr>
            <w:webHidden/>
          </w:rPr>
          <w:fldChar w:fldCharType="begin"/>
        </w:r>
        <w:r w:rsidR="00255749">
          <w:rPr>
            <w:webHidden/>
          </w:rPr>
          <w:instrText xml:space="preserve"> PAGEREF _Toc450636199 \h </w:instrText>
        </w:r>
        <w:r w:rsidR="00255749">
          <w:rPr>
            <w:webHidden/>
          </w:rPr>
        </w:r>
        <w:r w:rsidR="00255749">
          <w:rPr>
            <w:webHidden/>
          </w:rPr>
          <w:fldChar w:fldCharType="separate"/>
        </w:r>
        <w:r w:rsidR="00B95847">
          <w:rPr>
            <w:webHidden/>
          </w:rPr>
          <w:t>13</w:t>
        </w:r>
        <w:r w:rsidR="00255749">
          <w:rPr>
            <w:webHidden/>
          </w:rPr>
          <w:fldChar w:fldCharType="end"/>
        </w:r>
      </w:hyperlink>
    </w:p>
    <w:p w14:paraId="23A8FCBD" w14:textId="77777777" w:rsidR="004045DC" w:rsidRPr="005D24A4" w:rsidRDefault="00CC66BC" w:rsidP="00EC721E">
      <w:pPr>
        <w:rPr>
          <w:rFonts w:cs="Arial"/>
          <w:b/>
        </w:rPr>
      </w:pPr>
      <w:r>
        <w:rPr>
          <w:rFonts w:cs="Arial"/>
          <w:b/>
          <w:noProof/>
        </w:rPr>
        <w:fldChar w:fldCharType="end"/>
      </w:r>
    </w:p>
    <w:p w14:paraId="24F4A492" w14:textId="77777777" w:rsidR="002365F1" w:rsidRPr="005D24A4" w:rsidRDefault="002365F1" w:rsidP="00EC721E">
      <w:pPr>
        <w:rPr>
          <w:rFonts w:cs="Arial"/>
          <w:b/>
        </w:rPr>
      </w:pPr>
    </w:p>
    <w:p w14:paraId="585A3A92" w14:textId="77777777" w:rsidR="00F267AD" w:rsidRPr="005D24A4" w:rsidRDefault="004045DC" w:rsidP="00F267AD">
      <w:pPr>
        <w:pStyle w:val="Heading1"/>
        <w:keepLines w:val="0"/>
        <w:numPr>
          <w:ilvl w:val="0"/>
          <w:numId w:val="28"/>
        </w:numPr>
        <w:spacing w:before="0"/>
        <w:rPr>
          <w:rFonts w:ascii="Arial" w:hAnsi="Arial" w:cs="Arial"/>
          <w:color w:val="auto"/>
          <w:sz w:val="24"/>
          <w:szCs w:val="24"/>
        </w:rPr>
      </w:pPr>
      <w:r w:rsidRPr="005D24A4">
        <w:rPr>
          <w:rFonts w:ascii="Arial" w:hAnsi="Arial" w:cs="Arial"/>
          <w:color w:val="auto"/>
          <w:sz w:val="24"/>
          <w:szCs w:val="24"/>
        </w:rPr>
        <w:br w:type="page"/>
      </w:r>
      <w:bookmarkStart w:id="0" w:name="_Toc352842284"/>
      <w:bookmarkStart w:id="1" w:name="_Toc450636179"/>
      <w:bookmarkStart w:id="2" w:name="_Toc334450158"/>
      <w:bookmarkStart w:id="3" w:name="_Toc334450381"/>
      <w:r w:rsidR="00F267AD" w:rsidRPr="005D24A4">
        <w:rPr>
          <w:rFonts w:ascii="Arial" w:hAnsi="Arial" w:cs="Arial"/>
          <w:color w:val="auto"/>
          <w:sz w:val="24"/>
          <w:szCs w:val="24"/>
        </w:rPr>
        <w:t>INTRODUCTION AND BACKGROUND</w:t>
      </w:r>
      <w:bookmarkEnd w:id="0"/>
      <w:bookmarkEnd w:id="1"/>
    </w:p>
    <w:p w14:paraId="1885E276" w14:textId="77777777" w:rsidR="00F267AD" w:rsidRPr="005D24A4" w:rsidRDefault="00F267AD" w:rsidP="00F267AD">
      <w:pPr>
        <w:ind w:left="284" w:firstLine="76"/>
        <w:outlineLvl w:val="1"/>
        <w:rPr>
          <w:rFonts w:cs="Arial"/>
          <w:b/>
        </w:rPr>
      </w:pPr>
    </w:p>
    <w:p w14:paraId="634D802A" w14:textId="77777777" w:rsidR="004045DC" w:rsidRPr="005D24A4" w:rsidRDefault="004045DC" w:rsidP="00F267AD">
      <w:pPr>
        <w:pStyle w:val="Heading1"/>
        <w:keepLines w:val="0"/>
        <w:numPr>
          <w:ilvl w:val="1"/>
          <w:numId w:val="28"/>
        </w:numPr>
        <w:spacing w:before="0"/>
        <w:rPr>
          <w:rFonts w:ascii="Arial" w:hAnsi="Arial" w:cs="Arial"/>
          <w:b w:val="0"/>
          <w:color w:val="auto"/>
          <w:sz w:val="24"/>
          <w:szCs w:val="24"/>
        </w:rPr>
      </w:pPr>
      <w:bookmarkStart w:id="4" w:name="_Toc450636180"/>
      <w:r w:rsidRPr="005D24A4">
        <w:rPr>
          <w:rFonts w:ascii="Arial" w:hAnsi="Arial" w:cs="Arial"/>
          <w:color w:val="auto"/>
          <w:sz w:val="24"/>
          <w:szCs w:val="24"/>
        </w:rPr>
        <w:t>Introduction</w:t>
      </w:r>
      <w:bookmarkEnd w:id="2"/>
      <w:bookmarkEnd w:id="3"/>
      <w:bookmarkEnd w:id="4"/>
    </w:p>
    <w:p w14:paraId="2F3AA70C" w14:textId="77777777" w:rsidR="004045DC" w:rsidRPr="005D24A4" w:rsidRDefault="004045DC" w:rsidP="00EC721E">
      <w:pPr>
        <w:ind w:left="1134" w:hanging="1134"/>
        <w:rPr>
          <w:rFonts w:cs="Arial"/>
        </w:rPr>
      </w:pPr>
    </w:p>
    <w:p w14:paraId="78273E63" w14:textId="77777777" w:rsidR="004045DC" w:rsidRPr="00CC66BC" w:rsidRDefault="004045DC" w:rsidP="00CC66BC">
      <w:pPr>
        <w:numPr>
          <w:ilvl w:val="2"/>
          <w:numId w:val="28"/>
        </w:numPr>
        <w:tabs>
          <w:tab w:val="clear" w:pos="1134"/>
        </w:tabs>
        <w:outlineLvl w:val="2"/>
        <w:rPr>
          <w:rFonts w:cs="Arial"/>
          <w:b/>
        </w:rPr>
      </w:pPr>
      <w:r w:rsidRPr="00CC66BC">
        <w:rPr>
          <w:rFonts w:cs="Arial"/>
        </w:rPr>
        <w:t>Y</w:t>
      </w:r>
      <w:r w:rsidRPr="00CC66BC">
        <w:rPr>
          <w:rFonts w:eastAsiaTheme="majorEastAsia" w:cs="Arial"/>
          <w:bCs/>
        </w:rPr>
        <w:t>o</w:t>
      </w:r>
      <w:r w:rsidRPr="00CC66BC">
        <w:rPr>
          <w:rFonts w:cs="Arial"/>
        </w:rPr>
        <w:t>u are her</w:t>
      </w:r>
      <w:r w:rsidR="004D3B88" w:rsidRPr="00CC66BC">
        <w:rPr>
          <w:rFonts w:cs="Arial"/>
        </w:rPr>
        <w:t>e</w:t>
      </w:r>
      <w:r w:rsidRPr="00CC66BC">
        <w:rPr>
          <w:rFonts w:cs="Arial"/>
        </w:rPr>
        <w:t>by invited to submit a Tender for this contract</w:t>
      </w:r>
      <w:r w:rsidR="00B25C18" w:rsidRPr="00CC66BC">
        <w:rPr>
          <w:rFonts w:cs="Arial"/>
        </w:rPr>
        <w:t xml:space="preserve"> for the provision of </w:t>
      </w:r>
      <w:r w:rsidR="00B711AD">
        <w:rPr>
          <w:rFonts w:cs="Arial"/>
        </w:rPr>
        <w:t>Energy Performance Certificates a</w:t>
      </w:r>
      <w:r w:rsidR="004D152B">
        <w:rPr>
          <w:rFonts w:cs="Arial"/>
        </w:rPr>
        <w:t>s de</w:t>
      </w:r>
      <w:r w:rsidRPr="00CC66BC">
        <w:rPr>
          <w:rFonts w:cs="Arial"/>
        </w:rPr>
        <w:t xml:space="preserve">tailed in the </w:t>
      </w:r>
      <w:r w:rsidR="00C916EF" w:rsidRPr="00CC66BC">
        <w:rPr>
          <w:rFonts w:cs="Arial"/>
        </w:rPr>
        <w:t>ITT Material</w:t>
      </w:r>
      <w:r w:rsidRPr="00CC66BC">
        <w:rPr>
          <w:rFonts w:cs="Arial"/>
        </w:rPr>
        <w:t>.</w:t>
      </w:r>
    </w:p>
    <w:p w14:paraId="149163AA" w14:textId="77777777" w:rsidR="004045DC" w:rsidRPr="005D24A4" w:rsidRDefault="004045DC" w:rsidP="00805CFA">
      <w:pPr>
        <w:ind w:left="1134" w:hanging="1134"/>
        <w:rPr>
          <w:rFonts w:cs="Arial"/>
        </w:rPr>
      </w:pPr>
      <w:r w:rsidRPr="005D24A4">
        <w:rPr>
          <w:rFonts w:cs="Arial"/>
        </w:rPr>
        <w:t xml:space="preserve"> </w:t>
      </w:r>
    </w:p>
    <w:p w14:paraId="28A92270" w14:textId="77777777" w:rsidR="003C0D8F" w:rsidRPr="005D24A4" w:rsidRDefault="003C0D8F" w:rsidP="00CC66BC">
      <w:pPr>
        <w:numPr>
          <w:ilvl w:val="2"/>
          <w:numId w:val="28"/>
        </w:numPr>
        <w:tabs>
          <w:tab w:val="clear" w:pos="1134"/>
        </w:tabs>
        <w:outlineLvl w:val="2"/>
        <w:rPr>
          <w:rFonts w:cs="Arial"/>
          <w:b/>
        </w:rPr>
      </w:pPr>
      <w:r w:rsidRPr="005D24A4">
        <w:rPr>
          <w:rFonts w:cs="Arial"/>
        </w:rPr>
        <w:t>This Tender exercise will be carried out entirely online, using th</w:t>
      </w:r>
      <w:r w:rsidR="007716F3">
        <w:rPr>
          <w:rFonts w:cs="Arial"/>
        </w:rPr>
        <w:t xml:space="preserve">e </w:t>
      </w:r>
      <w:proofErr w:type="spellStart"/>
      <w:r w:rsidR="007716F3">
        <w:rPr>
          <w:rFonts w:cs="Arial"/>
        </w:rPr>
        <w:t>Procontract</w:t>
      </w:r>
      <w:proofErr w:type="spellEnd"/>
      <w:r w:rsidRPr="005D24A4">
        <w:rPr>
          <w:rFonts w:cs="Arial"/>
        </w:rPr>
        <w:t xml:space="preserve"> e-sourcing portal.</w:t>
      </w:r>
    </w:p>
    <w:p w14:paraId="7B9AE692" w14:textId="77777777" w:rsidR="00EC721E" w:rsidRPr="005D24A4" w:rsidRDefault="00EC721E" w:rsidP="00805CFA">
      <w:pPr>
        <w:ind w:left="1134" w:hanging="1134"/>
        <w:outlineLvl w:val="2"/>
        <w:rPr>
          <w:rFonts w:cs="Arial"/>
        </w:rPr>
      </w:pPr>
    </w:p>
    <w:p w14:paraId="008C5E9D" w14:textId="77777777" w:rsidR="00EC721E" w:rsidRPr="005D24A4" w:rsidRDefault="00EC721E" w:rsidP="00CC66BC">
      <w:pPr>
        <w:numPr>
          <w:ilvl w:val="2"/>
          <w:numId w:val="28"/>
        </w:numPr>
        <w:tabs>
          <w:tab w:val="clear" w:pos="1134"/>
        </w:tabs>
        <w:outlineLvl w:val="2"/>
        <w:rPr>
          <w:rFonts w:cs="Arial"/>
          <w:b/>
        </w:rPr>
      </w:pPr>
      <w:r w:rsidRPr="005D24A4">
        <w:rPr>
          <w:rFonts w:cs="Arial"/>
        </w:rPr>
        <w:t xml:space="preserve">Before completing the Questionnaire, please ensure that you have read all the documents in the document library. </w:t>
      </w:r>
    </w:p>
    <w:p w14:paraId="24164BFC" w14:textId="77777777" w:rsidR="003C0D8F" w:rsidRPr="005D24A4" w:rsidRDefault="003C0D8F" w:rsidP="00805CFA">
      <w:pPr>
        <w:ind w:left="1134" w:hanging="1134"/>
        <w:outlineLvl w:val="2"/>
        <w:rPr>
          <w:rFonts w:cs="Arial"/>
        </w:rPr>
      </w:pPr>
    </w:p>
    <w:p w14:paraId="066DB6B4" w14:textId="77777777" w:rsidR="00F267AD" w:rsidRPr="00C67E1C" w:rsidRDefault="00F267AD" w:rsidP="00CC66BC">
      <w:pPr>
        <w:numPr>
          <w:ilvl w:val="2"/>
          <w:numId w:val="28"/>
        </w:numPr>
        <w:tabs>
          <w:tab w:val="clear" w:pos="1134"/>
        </w:tabs>
        <w:outlineLvl w:val="2"/>
        <w:rPr>
          <w:rFonts w:cs="Arial"/>
          <w:b/>
        </w:rPr>
      </w:pPr>
      <w:r w:rsidRPr="005D24A4">
        <w:rPr>
          <w:rFonts w:cs="Arial"/>
        </w:rPr>
        <w:t xml:space="preserve">No information contained in this ITT, or in any communication made between the Client and any Tenderer in connection with this ITT, shall be relied upon as constituting a contract, agreement or representation that any contract shall be offered in accordance with this ITT. </w:t>
      </w:r>
    </w:p>
    <w:p w14:paraId="3A06C031" w14:textId="77777777" w:rsidR="00C67E1C" w:rsidRPr="00C67E1C" w:rsidRDefault="00C67E1C" w:rsidP="00C67E1C">
      <w:pPr>
        <w:ind w:left="1134"/>
        <w:outlineLvl w:val="2"/>
        <w:rPr>
          <w:rFonts w:cs="Arial"/>
        </w:rPr>
      </w:pPr>
    </w:p>
    <w:p w14:paraId="3007DAC0" w14:textId="77777777" w:rsidR="00C67E1C" w:rsidRPr="00C67E1C" w:rsidRDefault="00C67E1C" w:rsidP="00C67E1C">
      <w:pPr>
        <w:numPr>
          <w:ilvl w:val="2"/>
          <w:numId w:val="28"/>
        </w:numPr>
        <w:tabs>
          <w:tab w:val="clear" w:pos="1134"/>
        </w:tabs>
        <w:outlineLvl w:val="2"/>
        <w:rPr>
          <w:rFonts w:cs="Arial"/>
        </w:rPr>
      </w:pPr>
      <w:r w:rsidRPr="00C67E1C">
        <w:rPr>
          <w:rFonts w:cs="Arial"/>
        </w:rPr>
        <w:t>The Client reserves the right, subject to the appropriate procurement regulations, to change without notice the basis of, or the procedures for, the competitive tendering process or to terminate the process at any time.  Under no circumstances shall the Client incur any liability in respect of this ITT or any supporting documentation.</w:t>
      </w:r>
    </w:p>
    <w:p w14:paraId="385FC9B9" w14:textId="77777777" w:rsidR="00C67E1C" w:rsidRPr="00C67E1C" w:rsidRDefault="00C67E1C" w:rsidP="00C67E1C">
      <w:pPr>
        <w:ind w:left="1134"/>
        <w:outlineLvl w:val="2"/>
        <w:rPr>
          <w:rFonts w:cs="Arial"/>
        </w:rPr>
      </w:pPr>
    </w:p>
    <w:p w14:paraId="4DCA8D1B" w14:textId="77777777" w:rsidR="004045DC" w:rsidRPr="005D24A4" w:rsidRDefault="004045DC" w:rsidP="00805CFA">
      <w:pPr>
        <w:ind w:left="1134" w:hanging="1134"/>
        <w:outlineLvl w:val="2"/>
        <w:rPr>
          <w:rFonts w:cs="Arial"/>
        </w:rPr>
      </w:pPr>
    </w:p>
    <w:p w14:paraId="6E9428E9" w14:textId="77777777" w:rsidR="004045DC" w:rsidRPr="005D24A4" w:rsidRDefault="004045DC" w:rsidP="005D24A4">
      <w:pPr>
        <w:pStyle w:val="Heading1"/>
        <w:keepLines w:val="0"/>
        <w:numPr>
          <w:ilvl w:val="1"/>
          <w:numId w:val="28"/>
        </w:numPr>
        <w:spacing w:before="0"/>
        <w:rPr>
          <w:rFonts w:ascii="Arial" w:hAnsi="Arial" w:cs="Arial"/>
          <w:color w:val="auto"/>
          <w:sz w:val="24"/>
          <w:szCs w:val="24"/>
        </w:rPr>
      </w:pPr>
      <w:bookmarkStart w:id="5" w:name="_Toc334450159"/>
      <w:bookmarkStart w:id="6" w:name="_Toc334450382"/>
      <w:bookmarkStart w:id="7" w:name="_Toc450636181"/>
      <w:r w:rsidRPr="005D24A4">
        <w:rPr>
          <w:rFonts w:ascii="Arial" w:hAnsi="Arial" w:cs="Arial"/>
          <w:color w:val="auto"/>
          <w:sz w:val="24"/>
          <w:szCs w:val="24"/>
        </w:rPr>
        <w:t>Background</w:t>
      </w:r>
      <w:r w:rsidR="00805CFA" w:rsidRPr="005D24A4">
        <w:rPr>
          <w:rFonts w:ascii="Arial" w:hAnsi="Arial" w:cs="Arial"/>
          <w:color w:val="auto"/>
          <w:sz w:val="24"/>
          <w:szCs w:val="24"/>
        </w:rPr>
        <w:t xml:space="preserve"> Information</w:t>
      </w:r>
      <w:bookmarkEnd w:id="5"/>
      <w:bookmarkEnd w:id="6"/>
      <w:bookmarkEnd w:id="7"/>
      <w:r w:rsidR="00805CFA" w:rsidRPr="005D24A4">
        <w:rPr>
          <w:rFonts w:ascii="Arial" w:hAnsi="Arial" w:cs="Arial"/>
          <w:color w:val="auto"/>
          <w:sz w:val="24"/>
          <w:szCs w:val="24"/>
        </w:rPr>
        <w:t xml:space="preserve"> </w:t>
      </w:r>
    </w:p>
    <w:p w14:paraId="44F26642" w14:textId="77777777" w:rsidR="004045DC" w:rsidRPr="005D24A4" w:rsidRDefault="004045DC" w:rsidP="00EC721E">
      <w:pPr>
        <w:ind w:left="1134" w:hanging="1134"/>
        <w:outlineLvl w:val="1"/>
        <w:rPr>
          <w:rFonts w:cs="Arial"/>
        </w:rPr>
      </w:pPr>
    </w:p>
    <w:p w14:paraId="2B3E5123" w14:textId="48586AE9" w:rsidR="00CB5834" w:rsidRPr="00CB5834" w:rsidRDefault="00CB5834" w:rsidP="00CB5834">
      <w:pPr>
        <w:pStyle w:val="ListParagraph"/>
        <w:numPr>
          <w:ilvl w:val="2"/>
          <w:numId w:val="28"/>
        </w:numPr>
        <w:outlineLvl w:val="2"/>
        <w:rPr>
          <w:b/>
        </w:rPr>
      </w:pPr>
      <w:r>
        <w:t xml:space="preserve">Under the Right-to-Buy scheme, Wolverhampton </w:t>
      </w:r>
      <w:r w:rsidRPr="00EC4C16">
        <w:t>H</w:t>
      </w:r>
      <w:r>
        <w:t>omes (WH)</w:t>
      </w:r>
      <w:r w:rsidRPr="00EC4C16">
        <w:t xml:space="preserve"> </w:t>
      </w:r>
      <w:proofErr w:type="gramStart"/>
      <w:r w:rsidRPr="00EC4C16">
        <w:t>has to</w:t>
      </w:r>
      <w:proofErr w:type="gramEnd"/>
      <w:r w:rsidRPr="00EC4C16">
        <w:t xml:space="preserve"> produce </w:t>
      </w:r>
      <w:r w:rsidRPr="00CB5834">
        <w:rPr>
          <w:b/>
          <w:bCs/>
        </w:rPr>
        <w:t>Rd SAP</w:t>
      </w:r>
      <w:r>
        <w:t xml:space="preserve"> </w:t>
      </w:r>
      <w:r w:rsidRPr="00EC4C16">
        <w:t xml:space="preserve">Energy Performance Certificates </w:t>
      </w:r>
      <w:r>
        <w:t xml:space="preserve">(EPC) </w:t>
      </w:r>
      <w:r w:rsidRPr="00EC4C16">
        <w:t>for each Right-to-Buy enquiry.</w:t>
      </w:r>
    </w:p>
    <w:p w14:paraId="10BB70A7" w14:textId="77777777" w:rsidR="00CB5834" w:rsidRPr="00AA3F0B" w:rsidRDefault="00CB5834" w:rsidP="00CB5834">
      <w:pPr>
        <w:rPr>
          <w:rFonts w:cs="Arial"/>
          <w:bCs/>
        </w:rPr>
      </w:pPr>
    </w:p>
    <w:p w14:paraId="01DD6E58" w14:textId="77777777" w:rsidR="00CB5834" w:rsidRPr="00AA3F0B" w:rsidRDefault="00CB5834" w:rsidP="00CB5834">
      <w:pPr>
        <w:numPr>
          <w:ilvl w:val="2"/>
          <w:numId w:val="28"/>
        </w:numPr>
        <w:outlineLvl w:val="2"/>
        <w:rPr>
          <w:b/>
        </w:rPr>
      </w:pPr>
      <w:r w:rsidRPr="00AA3F0B">
        <w:t xml:space="preserve">Under its Void Property process, it also </w:t>
      </w:r>
      <w:proofErr w:type="gramStart"/>
      <w:r w:rsidRPr="00AA3F0B">
        <w:t>has to</w:t>
      </w:r>
      <w:proofErr w:type="gramEnd"/>
      <w:r w:rsidRPr="00AA3F0B">
        <w:t xml:space="preserve"> produce an </w:t>
      </w:r>
      <w:r w:rsidRPr="008F4053">
        <w:rPr>
          <w:b/>
          <w:bCs/>
        </w:rPr>
        <w:t>Rd SAP</w:t>
      </w:r>
      <w:r>
        <w:t xml:space="preserve"> </w:t>
      </w:r>
      <w:r w:rsidRPr="00AA3F0B">
        <w:t>EPC each for each Void Property once it has been re-furbished and ready for occupation.</w:t>
      </w:r>
    </w:p>
    <w:p w14:paraId="26DED7DF" w14:textId="77777777" w:rsidR="00CB5834" w:rsidRPr="00AA3F0B" w:rsidRDefault="00CB5834" w:rsidP="00CB5834">
      <w:pPr>
        <w:rPr>
          <w:rFonts w:cs="Arial"/>
          <w:bCs/>
        </w:rPr>
      </w:pPr>
    </w:p>
    <w:p w14:paraId="4E0C5ECE" w14:textId="77777777" w:rsidR="00CB5834" w:rsidRPr="00191F61" w:rsidRDefault="00CB5834" w:rsidP="00CB5834">
      <w:pPr>
        <w:numPr>
          <w:ilvl w:val="2"/>
          <w:numId w:val="28"/>
        </w:numPr>
        <w:outlineLvl w:val="2"/>
        <w:rPr>
          <w:b/>
        </w:rPr>
      </w:pPr>
      <w:r>
        <w:t>There may be other requests for EPC’s throughout the contract period for matters such as structural investigations, new build and for investment planning purposes.</w:t>
      </w:r>
    </w:p>
    <w:p w14:paraId="4B9DD8AE" w14:textId="77777777" w:rsidR="00CB5834" w:rsidRDefault="00CB5834" w:rsidP="00CB5834">
      <w:pPr>
        <w:pStyle w:val="ListParagraph"/>
      </w:pPr>
    </w:p>
    <w:p w14:paraId="018E6EDF" w14:textId="77777777" w:rsidR="00CB5834" w:rsidRPr="00191F61" w:rsidRDefault="00CB5834" w:rsidP="00CB5834">
      <w:pPr>
        <w:numPr>
          <w:ilvl w:val="2"/>
          <w:numId w:val="28"/>
        </w:numPr>
        <w:outlineLvl w:val="2"/>
        <w:rPr>
          <w:b/>
        </w:rPr>
      </w:pPr>
      <w:r w:rsidRPr="00AA3F0B">
        <w:t>A Service Provider is re</w:t>
      </w:r>
      <w:r>
        <w:t>quired to provide a high number of EPCs per annum to service the above requirements.</w:t>
      </w:r>
    </w:p>
    <w:p w14:paraId="50400474" w14:textId="77777777" w:rsidR="00CB5834" w:rsidRDefault="00CB5834" w:rsidP="00CB5834">
      <w:pPr>
        <w:pStyle w:val="ListParagraph"/>
        <w:rPr>
          <w:b/>
        </w:rPr>
      </w:pPr>
    </w:p>
    <w:p w14:paraId="42F7ACC2" w14:textId="069A0012" w:rsidR="00CB5834" w:rsidRPr="008F4053" w:rsidRDefault="00CB5834" w:rsidP="00CB5834">
      <w:pPr>
        <w:numPr>
          <w:ilvl w:val="2"/>
          <w:numId w:val="28"/>
        </w:numPr>
        <w:outlineLvl w:val="2"/>
        <w:rPr>
          <w:bCs/>
        </w:rPr>
      </w:pPr>
      <w:r w:rsidRPr="008F4053">
        <w:rPr>
          <w:bCs/>
        </w:rPr>
        <w:t xml:space="preserve">Over the last 3 years Wolverhampton Homes have generated on average circa </w:t>
      </w:r>
      <w:r w:rsidR="00356F59">
        <w:rPr>
          <w:b/>
        </w:rPr>
        <w:t>70</w:t>
      </w:r>
      <w:r w:rsidRPr="00CB5834">
        <w:rPr>
          <w:b/>
        </w:rPr>
        <w:t>0 EPC’s per annum</w:t>
      </w:r>
      <w:r w:rsidRPr="008F4053">
        <w:rPr>
          <w:bCs/>
        </w:rPr>
        <w:t>.</w:t>
      </w:r>
    </w:p>
    <w:p w14:paraId="32AB72E2" w14:textId="77777777" w:rsidR="00CB5834" w:rsidRDefault="00CB5834" w:rsidP="00CB5834">
      <w:pPr>
        <w:pStyle w:val="ListParagraph"/>
        <w:rPr>
          <w:b/>
        </w:rPr>
      </w:pPr>
    </w:p>
    <w:p w14:paraId="76630ADC" w14:textId="77777777" w:rsidR="00CB5834" w:rsidRPr="007C503F" w:rsidRDefault="00CB5834" w:rsidP="00CB5834">
      <w:pPr>
        <w:numPr>
          <w:ilvl w:val="2"/>
          <w:numId w:val="28"/>
        </w:numPr>
        <w:outlineLvl w:val="2"/>
        <w:rPr>
          <w:b/>
        </w:rPr>
      </w:pPr>
      <w:r>
        <w:t xml:space="preserve">WH also manages </w:t>
      </w:r>
      <w:proofErr w:type="gramStart"/>
      <w:r>
        <w:t>a number of</w:t>
      </w:r>
      <w:proofErr w:type="gramEnd"/>
      <w:r>
        <w:t xml:space="preserve"> shops.  When re-letting the </w:t>
      </w:r>
      <w:proofErr w:type="gramStart"/>
      <w:r>
        <w:t>shops</w:t>
      </w:r>
      <w:proofErr w:type="gramEnd"/>
      <w:r>
        <w:t xml:space="preserve"> a </w:t>
      </w:r>
      <w:r w:rsidRPr="008F4053">
        <w:rPr>
          <w:b/>
          <w:bCs/>
        </w:rPr>
        <w:t>Commercial EPC</w:t>
      </w:r>
      <w:r>
        <w:t xml:space="preserve"> may be required, however, this is not expected to be significant requirement.  </w:t>
      </w:r>
      <w:r w:rsidRPr="00AA3F0B">
        <w:t xml:space="preserve"> </w:t>
      </w:r>
    </w:p>
    <w:p w14:paraId="50A4940E" w14:textId="77777777" w:rsidR="00CB5834" w:rsidRPr="007C503F" w:rsidRDefault="00CB5834" w:rsidP="00CB5834">
      <w:pPr>
        <w:ind w:left="1134"/>
        <w:outlineLvl w:val="2"/>
        <w:rPr>
          <w:b/>
        </w:rPr>
      </w:pPr>
    </w:p>
    <w:p w14:paraId="54D0B9EC" w14:textId="77777777" w:rsidR="00CB5834" w:rsidRPr="008F4053" w:rsidRDefault="00CB5834" w:rsidP="00CB5834">
      <w:pPr>
        <w:numPr>
          <w:ilvl w:val="2"/>
          <w:numId w:val="28"/>
        </w:numPr>
        <w:outlineLvl w:val="2"/>
        <w:rPr>
          <w:color w:val="FF0000"/>
        </w:rPr>
      </w:pPr>
      <w:r w:rsidRPr="009A078F">
        <w:t xml:space="preserve">As a Public Authority, occupying buildings many of which are frequently visited by the public, </w:t>
      </w:r>
      <w:r w:rsidRPr="008F4053">
        <w:rPr>
          <w:b/>
          <w:bCs/>
        </w:rPr>
        <w:t>Display Energy Certificates</w:t>
      </w:r>
      <w:r w:rsidRPr="009A078F">
        <w:t xml:space="preserve"> are also required</w:t>
      </w:r>
      <w:r>
        <w:t>, however this is not expected to be a significant requirement.</w:t>
      </w:r>
    </w:p>
    <w:p w14:paraId="66796E98" w14:textId="77777777" w:rsidR="00CB5834" w:rsidRDefault="00CB5834" w:rsidP="00CB5834">
      <w:pPr>
        <w:pStyle w:val="ListParagraph"/>
        <w:rPr>
          <w:color w:val="FF0000"/>
        </w:rPr>
      </w:pPr>
    </w:p>
    <w:p w14:paraId="5B94B195" w14:textId="77777777" w:rsidR="00CB5834" w:rsidRPr="008F4053" w:rsidRDefault="00CB5834" w:rsidP="00CB5834">
      <w:pPr>
        <w:numPr>
          <w:ilvl w:val="2"/>
          <w:numId w:val="28"/>
        </w:numPr>
        <w:outlineLvl w:val="2"/>
      </w:pPr>
      <w:r w:rsidRPr="008F4053">
        <w:t xml:space="preserve">On occasion Wolverhampton Homes may also require </w:t>
      </w:r>
      <w:r w:rsidRPr="008F4053">
        <w:rPr>
          <w:b/>
          <w:bCs/>
        </w:rPr>
        <w:t>Full SAP EPC’s</w:t>
      </w:r>
      <w:r w:rsidRPr="008F4053">
        <w:t xml:space="preserve"> for investment planning purposes. Drawings and U Values information will be provided by Wolverhampton Homes, however this is not expected to be a significant requirement</w:t>
      </w:r>
    </w:p>
    <w:p w14:paraId="726D7E56" w14:textId="77777777" w:rsidR="00CB5834" w:rsidRDefault="00CB5834" w:rsidP="00CB5834">
      <w:pPr>
        <w:pStyle w:val="ListParagraph"/>
        <w:rPr>
          <w:color w:val="FF0000"/>
        </w:rPr>
      </w:pPr>
    </w:p>
    <w:p w14:paraId="6D94A7F2" w14:textId="77777777" w:rsidR="00CB5834" w:rsidRPr="009D69A5" w:rsidRDefault="00CB5834" w:rsidP="00CB5834">
      <w:pPr>
        <w:numPr>
          <w:ilvl w:val="2"/>
          <w:numId w:val="28"/>
        </w:numPr>
        <w:outlineLvl w:val="2"/>
        <w:rPr>
          <w:color w:val="FF0000"/>
        </w:rPr>
      </w:pPr>
      <w:r>
        <w:rPr>
          <w:rFonts w:cs="Arial"/>
        </w:rPr>
        <w:t xml:space="preserve">The </w:t>
      </w:r>
      <w:r w:rsidRPr="00985F92">
        <w:rPr>
          <w:rFonts w:cs="Arial"/>
        </w:rPr>
        <w:t>Service Provider shall undertake professional</w:t>
      </w:r>
      <w:r>
        <w:rPr>
          <w:rFonts w:cs="Arial"/>
        </w:rPr>
        <w:t xml:space="preserve"> RD SAP, Full SAP, Commercial and Display Energy Performance Certificates across Wolverhampton Homes portfolio in </w:t>
      </w:r>
      <w:r w:rsidRPr="00985F92">
        <w:rPr>
          <w:rFonts w:cs="Arial"/>
        </w:rPr>
        <w:t xml:space="preserve">accordance with this </w:t>
      </w:r>
      <w:r>
        <w:rPr>
          <w:rFonts w:cs="Arial"/>
        </w:rPr>
        <w:t>‘</w:t>
      </w:r>
      <w:r w:rsidRPr="00985F92">
        <w:rPr>
          <w:rFonts w:cs="Arial"/>
        </w:rPr>
        <w:t>Statement of Requirements</w:t>
      </w:r>
      <w:r>
        <w:rPr>
          <w:rFonts w:cs="Arial"/>
        </w:rPr>
        <w:t>’</w:t>
      </w:r>
    </w:p>
    <w:p w14:paraId="7AFBCEBE" w14:textId="77777777" w:rsidR="00CB5834" w:rsidRDefault="00CB5834" w:rsidP="00CB5834">
      <w:pPr>
        <w:pStyle w:val="ListParagraph"/>
        <w:rPr>
          <w:color w:val="FF0000"/>
        </w:rPr>
      </w:pPr>
    </w:p>
    <w:p w14:paraId="29375B84" w14:textId="77777777" w:rsidR="00CB5834" w:rsidRPr="009D69A5" w:rsidRDefault="00CB5834" w:rsidP="00CB5834">
      <w:pPr>
        <w:numPr>
          <w:ilvl w:val="2"/>
          <w:numId w:val="28"/>
        </w:numPr>
        <w:outlineLvl w:val="2"/>
        <w:rPr>
          <w:color w:val="FF0000"/>
        </w:rPr>
      </w:pPr>
      <w:r>
        <w:rPr>
          <w:rFonts w:cs="Arial"/>
        </w:rPr>
        <w:t>The Service Provider shall ensure that only competent, qualified and accredited Domestic and Commercial Energy Assessors undertake the EPCs</w:t>
      </w:r>
    </w:p>
    <w:p w14:paraId="516084CC" w14:textId="77777777" w:rsidR="00805CFA" w:rsidRPr="005D24A4" w:rsidRDefault="00805CFA" w:rsidP="005D24A4">
      <w:pPr>
        <w:pStyle w:val="Heading1"/>
        <w:keepLines w:val="0"/>
        <w:spacing w:before="0"/>
        <w:ind w:left="1134"/>
        <w:rPr>
          <w:rFonts w:ascii="Arial" w:hAnsi="Arial" w:cs="Arial"/>
          <w:color w:val="auto"/>
          <w:sz w:val="24"/>
          <w:szCs w:val="24"/>
        </w:rPr>
      </w:pPr>
    </w:p>
    <w:p w14:paraId="7ED362F1" w14:textId="77777777" w:rsidR="00765721" w:rsidRPr="005D24A4" w:rsidRDefault="00765721" w:rsidP="005D24A4">
      <w:pPr>
        <w:pStyle w:val="Heading1"/>
        <w:keepLines w:val="0"/>
        <w:numPr>
          <w:ilvl w:val="1"/>
          <w:numId w:val="28"/>
        </w:numPr>
        <w:spacing w:before="0"/>
        <w:rPr>
          <w:rFonts w:ascii="Arial" w:hAnsi="Arial" w:cs="Arial"/>
          <w:color w:val="auto"/>
          <w:sz w:val="24"/>
          <w:szCs w:val="24"/>
        </w:rPr>
      </w:pPr>
      <w:bookmarkStart w:id="8" w:name="_Toc330996449"/>
      <w:bookmarkStart w:id="9" w:name="_Toc334450166"/>
      <w:bookmarkStart w:id="10" w:name="_Toc334450389"/>
      <w:bookmarkStart w:id="11" w:name="_Toc450636183"/>
      <w:bookmarkStart w:id="12" w:name="_Toc349573051"/>
      <w:bookmarkStart w:id="13" w:name="_Toc348956561"/>
      <w:bookmarkStart w:id="14" w:name="_Toc334450161"/>
      <w:bookmarkStart w:id="15" w:name="_Toc334450384"/>
      <w:r w:rsidRPr="005D24A4">
        <w:rPr>
          <w:rFonts w:ascii="Arial" w:hAnsi="Arial" w:cs="Arial"/>
          <w:color w:val="auto"/>
          <w:sz w:val="24"/>
          <w:szCs w:val="24"/>
        </w:rPr>
        <w:t>Timetable</w:t>
      </w:r>
      <w:bookmarkEnd w:id="8"/>
      <w:bookmarkEnd w:id="9"/>
      <w:bookmarkEnd w:id="10"/>
      <w:bookmarkEnd w:id="11"/>
    </w:p>
    <w:p w14:paraId="0E87B9C8" w14:textId="77777777" w:rsidR="00765721" w:rsidRPr="005D24A4" w:rsidRDefault="00765721" w:rsidP="00765721">
      <w:pPr>
        <w:ind w:left="1134" w:hanging="1134"/>
        <w:rPr>
          <w:rFonts w:cs="Arial"/>
        </w:rPr>
      </w:pPr>
    </w:p>
    <w:p w14:paraId="07EED572" w14:textId="77777777" w:rsidR="00765721" w:rsidRPr="00B44E99" w:rsidRDefault="00765721" w:rsidP="00B44E99">
      <w:pPr>
        <w:numPr>
          <w:ilvl w:val="2"/>
          <w:numId w:val="28"/>
        </w:numPr>
        <w:tabs>
          <w:tab w:val="clear" w:pos="1134"/>
        </w:tabs>
        <w:outlineLvl w:val="2"/>
        <w:rPr>
          <w:rFonts w:cs="Arial"/>
        </w:rPr>
      </w:pPr>
      <w:r w:rsidRPr="005D24A4">
        <w:rPr>
          <w:rFonts w:cs="Arial"/>
        </w:rPr>
        <w:t>Set out below is the proposed procurement timetable. This is intended as a guide and, whilst the Cl</w:t>
      </w:r>
      <w:r w:rsidRPr="00CC66BC">
        <w:rPr>
          <w:rFonts w:cs="Arial"/>
        </w:rPr>
        <w:t>i</w:t>
      </w:r>
      <w:r w:rsidRPr="005D24A4">
        <w:rPr>
          <w:rFonts w:cs="Arial"/>
        </w:rPr>
        <w:t>ent does not intend to depart from the timetable, it reserves the right to do so at any time.</w:t>
      </w:r>
    </w:p>
    <w:p w14:paraId="707F3B32" w14:textId="77777777" w:rsidR="00765721" w:rsidRPr="005D24A4" w:rsidRDefault="00765721" w:rsidP="00765721">
      <w:pPr>
        <w:pStyle w:val="BlockText"/>
        <w:spacing w:after="0" w:line="240" w:lineRule="auto"/>
        <w:ind w:left="1134" w:right="32" w:hanging="1134"/>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6099"/>
      </w:tblGrid>
      <w:tr w:rsidR="00765721" w:rsidRPr="005D24A4" w14:paraId="122E6BC4" w14:textId="77777777" w:rsidTr="00EC3ACE">
        <w:trPr>
          <w:trHeight w:val="523"/>
          <w:jc w:val="center"/>
        </w:trPr>
        <w:tc>
          <w:tcPr>
            <w:tcW w:w="1781" w:type="dxa"/>
            <w:shd w:val="clear" w:color="auto" w:fill="FFDA27"/>
            <w:vAlign w:val="center"/>
          </w:tcPr>
          <w:p w14:paraId="5C0EE3A0" w14:textId="77777777" w:rsidR="00765721" w:rsidRPr="00EC3ACE" w:rsidRDefault="00765721" w:rsidP="00F267AD">
            <w:pPr>
              <w:pStyle w:val="Header"/>
              <w:tabs>
                <w:tab w:val="clear" w:pos="4320"/>
                <w:tab w:val="clear" w:pos="8640"/>
              </w:tabs>
              <w:ind w:right="32"/>
              <w:jc w:val="center"/>
              <w:rPr>
                <w:rFonts w:cs="Arial"/>
                <w:color w:val="001689"/>
              </w:rPr>
            </w:pPr>
            <w:r w:rsidRPr="00EC3ACE">
              <w:rPr>
                <w:rFonts w:cs="Arial"/>
                <w:b/>
                <w:bCs/>
                <w:color w:val="001689"/>
              </w:rPr>
              <w:t>Target Date</w:t>
            </w:r>
          </w:p>
        </w:tc>
        <w:tc>
          <w:tcPr>
            <w:tcW w:w="6099" w:type="dxa"/>
            <w:shd w:val="clear" w:color="auto" w:fill="FFDA27"/>
            <w:vAlign w:val="center"/>
          </w:tcPr>
          <w:p w14:paraId="423F51B5" w14:textId="77777777" w:rsidR="00765721" w:rsidRPr="00EC3ACE" w:rsidRDefault="00765721" w:rsidP="00F267AD">
            <w:pPr>
              <w:pStyle w:val="Header"/>
              <w:tabs>
                <w:tab w:val="clear" w:pos="4320"/>
                <w:tab w:val="clear" w:pos="8640"/>
              </w:tabs>
              <w:ind w:right="32"/>
              <w:rPr>
                <w:rFonts w:cs="Arial"/>
                <w:b/>
                <w:bCs/>
                <w:color w:val="001689"/>
              </w:rPr>
            </w:pPr>
            <w:r w:rsidRPr="00EC3ACE">
              <w:rPr>
                <w:rFonts w:cs="Arial"/>
                <w:b/>
                <w:bCs/>
                <w:color w:val="001689"/>
              </w:rPr>
              <w:t>Activity</w:t>
            </w:r>
          </w:p>
        </w:tc>
      </w:tr>
      <w:tr w:rsidR="00765721" w:rsidRPr="005D24A4" w14:paraId="04159A90" w14:textId="77777777" w:rsidTr="00F267AD">
        <w:trPr>
          <w:trHeight w:val="555"/>
          <w:jc w:val="center"/>
        </w:trPr>
        <w:tc>
          <w:tcPr>
            <w:tcW w:w="1781" w:type="dxa"/>
            <w:vAlign w:val="center"/>
          </w:tcPr>
          <w:p w14:paraId="19E8FDF8" w14:textId="373E5115" w:rsidR="00765721" w:rsidRPr="003768B4" w:rsidRDefault="00671261" w:rsidP="007326D8">
            <w:pPr>
              <w:pStyle w:val="Header"/>
              <w:tabs>
                <w:tab w:val="clear" w:pos="4320"/>
                <w:tab w:val="clear" w:pos="8640"/>
              </w:tabs>
              <w:jc w:val="center"/>
              <w:rPr>
                <w:rFonts w:cs="Arial"/>
                <w:b/>
                <w:highlight w:val="yellow"/>
              </w:rPr>
            </w:pPr>
            <w:r>
              <w:rPr>
                <w:rFonts w:cs="Arial"/>
                <w:b/>
              </w:rPr>
              <w:t>23</w:t>
            </w:r>
            <w:r w:rsidRPr="00671261">
              <w:rPr>
                <w:rFonts w:cs="Arial"/>
                <w:b/>
                <w:vertAlign w:val="superscript"/>
              </w:rPr>
              <w:t>rd</w:t>
            </w:r>
            <w:r>
              <w:rPr>
                <w:rFonts w:cs="Arial"/>
                <w:b/>
              </w:rPr>
              <w:t xml:space="preserve"> </w:t>
            </w:r>
            <w:r w:rsidR="00E7282A" w:rsidRPr="00E7282A">
              <w:rPr>
                <w:rFonts w:cs="Arial"/>
                <w:b/>
              </w:rPr>
              <w:t>February 2021</w:t>
            </w:r>
            <w:r w:rsidR="00D1020E" w:rsidRPr="00E7282A">
              <w:rPr>
                <w:rFonts w:cs="Arial"/>
                <w:b/>
              </w:rPr>
              <w:t xml:space="preserve"> </w:t>
            </w:r>
          </w:p>
        </w:tc>
        <w:tc>
          <w:tcPr>
            <w:tcW w:w="6099" w:type="dxa"/>
            <w:vAlign w:val="center"/>
          </w:tcPr>
          <w:p w14:paraId="1A63DCAD" w14:textId="77777777" w:rsidR="00765721" w:rsidRPr="003768B4" w:rsidRDefault="00765721" w:rsidP="00F267AD">
            <w:pPr>
              <w:pStyle w:val="Header"/>
              <w:tabs>
                <w:tab w:val="clear" w:pos="4320"/>
                <w:tab w:val="clear" w:pos="8640"/>
              </w:tabs>
              <w:rPr>
                <w:rFonts w:cs="Arial"/>
                <w:highlight w:val="yellow"/>
              </w:rPr>
            </w:pPr>
            <w:r w:rsidRPr="00E7282A">
              <w:rPr>
                <w:rFonts w:cs="Arial"/>
              </w:rPr>
              <w:t xml:space="preserve">Advert issued for publication with the ITT made available to Tenderers. </w:t>
            </w:r>
            <w:bookmarkStart w:id="16" w:name="_GoBack"/>
            <w:bookmarkEnd w:id="16"/>
          </w:p>
        </w:tc>
      </w:tr>
      <w:tr w:rsidR="003768B4" w:rsidRPr="005D24A4" w14:paraId="3F4657BF" w14:textId="77777777" w:rsidTr="00F267AD">
        <w:trPr>
          <w:trHeight w:val="555"/>
          <w:jc w:val="center"/>
        </w:trPr>
        <w:tc>
          <w:tcPr>
            <w:tcW w:w="1781" w:type="dxa"/>
            <w:vAlign w:val="center"/>
          </w:tcPr>
          <w:p w14:paraId="4BD74540" w14:textId="401662D4" w:rsidR="003768B4" w:rsidRPr="003768B4" w:rsidRDefault="00E7282A" w:rsidP="007326D8">
            <w:pPr>
              <w:pStyle w:val="Header"/>
              <w:tabs>
                <w:tab w:val="clear" w:pos="4320"/>
                <w:tab w:val="clear" w:pos="8640"/>
              </w:tabs>
              <w:jc w:val="center"/>
              <w:rPr>
                <w:rFonts w:cs="Arial"/>
                <w:b/>
                <w:highlight w:val="yellow"/>
              </w:rPr>
            </w:pPr>
            <w:r w:rsidRPr="00E7282A">
              <w:rPr>
                <w:rFonts w:cs="Arial"/>
                <w:b/>
              </w:rPr>
              <w:t>19</w:t>
            </w:r>
            <w:r w:rsidRPr="00E7282A">
              <w:rPr>
                <w:rFonts w:cs="Arial"/>
                <w:b/>
                <w:vertAlign w:val="superscript"/>
              </w:rPr>
              <w:t>th</w:t>
            </w:r>
            <w:r w:rsidRPr="00E7282A">
              <w:rPr>
                <w:rFonts w:cs="Arial"/>
                <w:b/>
              </w:rPr>
              <w:t xml:space="preserve"> March 2021</w:t>
            </w:r>
          </w:p>
        </w:tc>
        <w:tc>
          <w:tcPr>
            <w:tcW w:w="6099" w:type="dxa"/>
            <w:vAlign w:val="center"/>
          </w:tcPr>
          <w:p w14:paraId="1C889845" w14:textId="77777777" w:rsidR="003768B4" w:rsidRPr="003768B4" w:rsidRDefault="003768B4" w:rsidP="00F267AD">
            <w:pPr>
              <w:pStyle w:val="Header"/>
              <w:tabs>
                <w:tab w:val="clear" w:pos="4320"/>
                <w:tab w:val="clear" w:pos="8640"/>
              </w:tabs>
              <w:rPr>
                <w:rFonts w:cs="Arial"/>
                <w:highlight w:val="yellow"/>
              </w:rPr>
            </w:pPr>
            <w:r w:rsidRPr="00E7282A">
              <w:rPr>
                <w:rFonts w:cs="Arial"/>
              </w:rPr>
              <w:t>Deadline for Tender clarifications</w:t>
            </w:r>
          </w:p>
        </w:tc>
      </w:tr>
      <w:tr w:rsidR="00765721" w:rsidRPr="005D24A4" w14:paraId="7876C9B2" w14:textId="77777777" w:rsidTr="00F267AD">
        <w:trPr>
          <w:trHeight w:val="555"/>
          <w:jc w:val="center"/>
        </w:trPr>
        <w:tc>
          <w:tcPr>
            <w:tcW w:w="1781" w:type="dxa"/>
            <w:vAlign w:val="center"/>
          </w:tcPr>
          <w:p w14:paraId="08A11B93" w14:textId="752D4528" w:rsidR="00765721" w:rsidRPr="003768B4" w:rsidRDefault="00E7282A" w:rsidP="007326D8">
            <w:pPr>
              <w:pStyle w:val="Header"/>
              <w:tabs>
                <w:tab w:val="clear" w:pos="4320"/>
                <w:tab w:val="clear" w:pos="8640"/>
              </w:tabs>
              <w:jc w:val="center"/>
              <w:rPr>
                <w:rFonts w:cs="Arial"/>
                <w:b/>
                <w:highlight w:val="yellow"/>
              </w:rPr>
            </w:pPr>
            <w:r w:rsidRPr="00E7282A">
              <w:rPr>
                <w:rFonts w:cs="Arial"/>
                <w:b/>
              </w:rPr>
              <w:t>26</w:t>
            </w:r>
            <w:r w:rsidRPr="00E7282A">
              <w:rPr>
                <w:rFonts w:cs="Arial"/>
                <w:b/>
                <w:vertAlign w:val="superscript"/>
              </w:rPr>
              <w:t>th</w:t>
            </w:r>
            <w:r w:rsidRPr="00E7282A">
              <w:rPr>
                <w:rFonts w:cs="Arial"/>
                <w:b/>
              </w:rPr>
              <w:t xml:space="preserve"> March 2021</w:t>
            </w:r>
          </w:p>
        </w:tc>
        <w:tc>
          <w:tcPr>
            <w:tcW w:w="6099" w:type="dxa"/>
            <w:vAlign w:val="center"/>
          </w:tcPr>
          <w:p w14:paraId="27AB7A12" w14:textId="77777777" w:rsidR="00765721" w:rsidRPr="003768B4" w:rsidRDefault="00765721" w:rsidP="00F267AD">
            <w:pPr>
              <w:pStyle w:val="Header"/>
              <w:tabs>
                <w:tab w:val="clear" w:pos="4320"/>
                <w:tab w:val="clear" w:pos="8640"/>
              </w:tabs>
              <w:rPr>
                <w:rFonts w:cs="Arial"/>
                <w:highlight w:val="yellow"/>
              </w:rPr>
            </w:pPr>
            <w:r w:rsidRPr="00E7282A">
              <w:rPr>
                <w:rFonts w:cs="Arial"/>
              </w:rPr>
              <w:t>Tender Return Date</w:t>
            </w:r>
          </w:p>
        </w:tc>
      </w:tr>
      <w:tr w:rsidR="00765721" w:rsidRPr="005D24A4" w14:paraId="55EDA346" w14:textId="77777777" w:rsidTr="00F267AD">
        <w:trPr>
          <w:trHeight w:val="555"/>
          <w:jc w:val="center"/>
        </w:trPr>
        <w:tc>
          <w:tcPr>
            <w:tcW w:w="1781" w:type="dxa"/>
            <w:vAlign w:val="center"/>
          </w:tcPr>
          <w:p w14:paraId="0024A49C" w14:textId="7DFBAC5E" w:rsidR="00765721" w:rsidRPr="003768B4" w:rsidRDefault="00E7282A" w:rsidP="00F267AD">
            <w:pPr>
              <w:pStyle w:val="Header"/>
              <w:tabs>
                <w:tab w:val="clear" w:pos="4320"/>
                <w:tab w:val="clear" w:pos="8640"/>
              </w:tabs>
              <w:jc w:val="center"/>
              <w:rPr>
                <w:rFonts w:cs="Arial"/>
                <w:b/>
                <w:highlight w:val="yellow"/>
              </w:rPr>
            </w:pPr>
            <w:r w:rsidRPr="00E7282A">
              <w:rPr>
                <w:rFonts w:cs="Arial"/>
                <w:b/>
              </w:rPr>
              <w:t>16</w:t>
            </w:r>
            <w:r w:rsidRPr="00E7282A">
              <w:rPr>
                <w:rFonts w:cs="Arial"/>
                <w:b/>
                <w:vertAlign w:val="superscript"/>
              </w:rPr>
              <w:t>th</w:t>
            </w:r>
            <w:r w:rsidRPr="00E7282A">
              <w:rPr>
                <w:rFonts w:cs="Arial"/>
                <w:b/>
              </w:rPr>
              <w:t xml:space="preserve"> April 2021</w:t>
            </w:r>
          </w:p>
        </w:tc>
        <w:tc>
          <w:tcPr>
            <w:tcW w:w="6099" w:type="dxa"/>
            <w:vAlign w:val="center"/>
          </w:tcPr>
          <w:p w14:paraId="18CB9A5D" w14:textId="77777777" w:rsidR="00765721" w:rsidRPr="003768B4" w:rsidRDefault="003768B4" w:rsidP="00F267AD">
            <w:pPr>
              <w:pStyle w:val="Header"/>
              <w:tabs>
                <w:tab w:val="clear" w:pos="4320"/>
                <w:tab w:val="clear" w:pos="8640"/>
              </w:tabs>
              <w:rPr>
                <w:rFonts w:cs="Arial"/>
                <w:highlight w:val="yellow"/>
              </w:rPr>
            </w:pPr>
            <w:r w:rsidRPr="00E7282A">
              <w:rPr>
                <w:rFonts w:cs="Arial"/>
              </w:rPr>
              <w:t>Complete Evaluation</w:t>
            </w:r>
          </w:p>
        </w:tc>
      </w:tr>
      <w:tr w:rsidR="00765721" w:rsidRPr="005D24A4" w14:paraId="4CA39C54" w14:textId="77777777" w:rsidTr="00F267AD">
        <w:trPr>
          <w:trHeight w:val="555"/>
          <w:jc w:val="center"/>
        </w:trPr>
        <w:tc>
          <w:tcPr>
            <w:tcW w:w="1781" w:type="dxa"/>
            <w:vAlign w:val="center"/>
          </w:tcPr>
          <w:p w14:paraId="189D9333" w14:textId="27B48FD4" w:rsidR="00765721" w:rsidRPr="003768B4" w:rsidRDefault="00E7282A" w:rsidP="00F267AD">
            <w:pPr>
              <w:pStyle w:val="Header"/>
              <w:tabs>
                <w:tab w:val="clear" w:pos="4320"/>
                <w:tab w:val="clear" w:pos="8640"/>
              </w:tabs>
              <w:jc w:val="center"/>
              <w:rPr>
                <w:rFonts w:cs="Arial"/>
                <w:b/>
                <w:highlight w:val="yellow"/>
              </w:rPr>
            </w:pPr>
            <w:r w:rsidRPr="004716B7">
              <w:rPr>
                <w:rFonts w:cs="Arial"/>
                <w:b/>
              </w:rPr>
              <w:t>26</w:t>
            </w:r>
            <w:r w:rsidRPr="004716B7">
              <w:rPr>
                <w:rFonts w:cs="Arial"/>
                <w:b/>
                <w:vertAlign w:val="superscript"/>
              </w:rPr>
              <w:t>th</w:t>
            </w:r>
            <w:r w:rsidRPr="004716B7">
              <w:rPr>
                <w:rFonts w:cs="Arial"/>
                <w:b/>
              </w:rPr>
              <w:t xml:space="preserve"> April 2021</w:t>
            </w:r>
          </w:p>
        </w:tc>
        <w:tc>
          <w:tcPr>
            <w:tcW w:w="6099" w:type="dxa"/>
            <w:vAlign w:val="center"/>
          </w:tcPr>
          <w:p w14:paraId="7024BE40" w14:textId="77777777" w:rsidR="00765721" w:rsidRPr="003768B4" w:rsidRDefault="003768B4" w:rsidP="00F267AD">
            <w:pPr>
              <w:pStyle w:val="Header"/>
              <w:tabs>
                <w:tab w:val="clear" w:pos="4320"/>
                <w:tab w:val="clear" w:pos="8640"/>
              </w:tabs>
              <w:rPr>
                <w:rFonts w:cs="Arial"/>
                <w:highlight w:val="yellow"/>
              </w:rPr>
            </w:pPr>
            <w:r w:rsidRPr="004716B7">
              <w:rPr>
                <w:rFonts w:cs="Arial"/>
              </w:rPr>
              <w:t xml:space="preserve">End of Voluntary </w:t>
            </w:r>
            <w:proofErr w:type="gramStart"/>
            <w:r w:rsidR="00EB4C76" w:rsidRPr="004716B7">
              <w:rPr>
                <w:rFonts w:cs="Arial"/>
              </w:rPr>
              <w:t>10 day</w:t>
            </w:r>
            <w:proofErr w:type="gramEnd"/>
            <w:r w:rsidR="00EB4C76" w:rsidRPr="004716B7">
              <w:rPr>
                <w:rFonts w:cs="Arial"/>
              </w:rPr>
              <w:t xml:space="preserve"> </w:t>
            </w:r>
            <w:r w:rsidRPr="004716B7">
              <w:rPr>
                <w:rFonts w:cs="Arial"/>
              </w:rPr>
              <w:t>Standstill Period</w:t>
            </w:r>
            <w:r w:rsidR="00EB4C76" w:rsidRPr="004716B7">
              <w:rPr>
                <w:rFonts w:cs="Arial"/>
              </w:rPr>
              <w:t xml:space="preserve"> that Wolverhampton Homes is holding</w:t>
            </w:r>
          </w:p>
        </w:tc>
      </w:tr>
      <w:tr w:rsidR="00EB4C76" w:rsidRPr="005D24A4" w14:paraId="2D853BD3" w14:textId="77777777" w:rsidTr="00F267AD">
        <w:trPr>
          <w:trHeight w:val="555"/>
          <w:jc w:val="center"/>
        </w:trPr>
        <w:tc>
          <w:tcPr>
            <w:tcW w:w="1781" w:type="dxa"/>
            <w:vAlign w:val="center"/>
          </w:tcPr>
          <w:p w14:paraId="3BB11EC1" w14:textId="261C2C78" w:rsidR="00EB4C76" w:rsidRPr="003768B4" w:rsidRDefault="004716B7" w:rsidP="00F267AD">
            <w:pPr>
              <w:pStyle w:val="Header"/>
              <w:tabs>
                <w:tab w:val="clear" w:pos="4320"/>
                <w:tab w:val="clear" w:pos="8640"/>
              </w:tabs>
              <w:jc w:val="center"/>
              <w:rPr>
                <w:rFonts w:cs="Arial"/>
                <w:b/>
                <w:highlight w:val="yellow"/>
              </w:rPr>
            </w:pPr>
            <w:r w:rsidRPr="004716B7">
              <w:rPr>
                <w:rFonts w:cs="Arial"/>
                <w:b/>
              </w:rPr>
              <w:t>27</w:t>
            </w:r>
            <w:r w:rsidRPr="004716B7">
              <w:rPr>
                <w:rFonts w:cs="Arial"/>
                <w:b/>
                <w:vertAlign w:val="superscript"/>
              </w:rPr>
              <w:t>th</w:t>
            </w:r>
            <w:r w:rsidRPr="004716B7">
              <w:rPr>
                <w:rFonts w:cs="Arial"/>
                <w:b/>
              </w:rPr>
              <w:t xml:space="preserve"> April 2021</w:t>
            </w:r>
          </w:p>
        </w:tc>
        <w:tc>
          <w:tcPr>
            <w:tcW w:w="6099" w:type="dxa"/>
            <w:vAlign w:val="center"/>
          </w:tcPr>
          <w:p w14:paraId="14F59C98" w14:textId="77777777" w:rsidR="00EB4C76" w:rsidRPr="004716B7" w:rsidRDefault="00EB4C76" w:rsidP="00F267AD">
            <w:pPr>
              <w:pStyle w:val="Header"/>
              <w:tabs>
                <w:tab w:val="clear" w:pos="4320"/>
                <w:tab w:val="clear" w:pos="8640"/>
              </w:tabs>
              <w:rPr>
                <w:rFonts w:cs="Arial"/>
              </w:rPr>
            </w:pPr>
            <w:r w:rsidRPr="004716B7">
              <w:rPr>
                <w:rFonts w:cs="Arial"/>
              </w:rPr>
              <w:t>Contract Award</w:t>
            </w:r>
          </w:p>
        </w:tc>
      </w:tr>
      <w:tr w:rsidR="00765721" w:rsidRPr="005D24A4" w14:paraId="1EC86656" w14:textId="77777777" w:rsidTr="00F267AD">
        <w:trPr>
          <w:trHeight w:val="555"/>
          <w:jc w:val="center"/>
        </w:trPr>
        <w:tc>
          <w:tcPr>
            <w:tcW w:w="1781" w:type="dxa"/>
            <w:vAlign w:val="center"/>
          </w:tcPr>
          <w:p w14:paraId="6B54E7DD" w14:textId="294807DE" w:rsidR="00765721" w:rsidRPr="003768B4" w:rsidRDefault="004716B7" w:rsidP="00F267AD">
            <w:pPr>
              <w:pStyle w:val="Header"/>
              <w:tabs>
                <w:tab w:val="clear" w:pos="4320"/>
                <w:tab w:val="clear" w:pos="8640"/>
              </w:tabs>
              <w:jc w:val="center"/>
              <w:rPr>
                <w:rFonts w:cs="Arial"/>
                <w:b/>
                <w:highlight w:val="yellow"/>
              </w:rPr>
            </w:pPr>
            <w:r w:rsidRPr="004716B7">
              <w:rPr>
                <w:rFonts w:cs="Arial"/>
                <w:b/>
              </w:rPr>
              <w:t>1</w:t>
            </w:r>
            <w:r w:rsidRPr="004716B7">
              <w:rPr>
                <w:rFonts w:cs="Arial"/>
                <w:b/>
                <w:vertAlign w:val="superscript"/>
              </w:rPr>
              <w:t>st</w:t>
            </w:r>
            <w:r w:rsidRPr="004716B7">
              <w:rPr>
                <w:rFonts w:cs="Arial"/>
                <w:b/>
              </w:rPr>
              <w:t xml:space="preserve"> June 2021</w:t>
            </w:r>
          </w:p>
        </w:tc>
        <w:tc>
          <w:tcPr>
            <w:tcW w:w="6099" w:type="dxa"/>
            <w:vAlign w:val="center"/>
          </w:tcPr>
          <w:p w14:paraId="334FFDCD" w14:textId="77777777" w:rsidR="00765721" w:rsidRPr="003768B4" w:rsidRDefault="00765721" w:rsidP="00F267AD">
            <w:pPr>
              <w:pStyle w:val="Header"/>
              <w:tabs>
                <w:tab w:val="clear" w:pos="4320"/>
                <w:tab w:val="clear" w:pos="8640"/>
              </w:tabs>
              <w:rPr>
                <w:rFonts w:cs="Arial"/>
                <w:highlight w:val="yellow"/>
              </w:rPr>
            </w:pPr>
            <w:r w:rsidRPr="004716B7">
              <w:rPr>
                <w:rFonts w:cs="Arial"/>
              </w:rPr>
              <w:t>Go-Live</w:t>
            </w:r>
            <w:r w:rsidR="00EB4C76" w:rsidRPr="004716B7">
              <w:rPr>
                <w:rFonts w:cs="Arial"/>
              </w:rPr>
              <w:t xml:space="preserve"> / Start Date</w:t>
            </w:r>
          </w:p>
        </w:tc>
      </w:tr>
    </w:tbl>
    <w:p w14:paraId="090AA1F3" w14:textId="77777777" w:rsidR="00765721" w:rsidRPr="005D24A4" w:rsidRDefault="00765721" w:rsidP="00765721">
      <w:pPr>
        <w:ind w:left="1134"/>
        <w:outlineLvl w:val="1"/>
        <w:rPr>
          <w:rFonts w:cs="Arial"/>
          <w:b/>
        </w:rPr>
      </w:pPr>
    </w:p>
    <w:p w14:paraId="77F39D4C" w14:textId="77777777" w:rsidR="00312A1F" w:rsidRPr="005D24A4" w:rsidRDefault="00312A1F" w:rsidP="005D24A4">
      <w:pPr>
        <w:pStyle w:val="Heading1"/>
        <w:keepLines w:val="0"/>
        <w:numPr>
          <w:ilvl w:val="1"/>
          <w:numId w:val="28"/>
        </w:numPr>
        <w:spacing w:before="0"/>
        <w:rPr>
          <w:rFonts w:ascii="Arial" w:hAnsi="Arial" w:cs="Arial"/>
          <w:color w:val="auto"/>
          <w:sz w:val="24"/>
          <w:szCs w:val="24"/>
        </w:rPr>
      </w:pPr>
      <w:bookmarkStart w:id="17" w:name="_Toc450636184"/>
      <w:r w:rsidRPr="005D24A4">
        <w:rPr>
          <w:rFonts w:ascii="Arial" w:hAnsi="Arial" w:cs="Arial"/>
          <w:color w:val="auto"/>
          <w:sz w:val="24"/>
          <w:szCs w:val="24"/>
        </w:rPr>
        <w:t xml:space="preserve">Use by </w:t>
      </w:r>
      <w:bookmarkEnd w:id="12"/>
      <w:bookmarkEnd w:id="13"/>
      <w:r w:rsidR="00DE4FA1">
        <w:rPr>
          <w:rFonts w:ascii="Arial" w:hAnsi="Arial" w:cs="Arial"/>
          <w:color w:val="auto"/>
          <w:sz w:val="24"/>
          <w:szCs w:val="24"/>
        </w:rPr>
        <w:t>other Public Bodies</w:t>
      </w:r>
      <w:bookmarkEnd w:id="17"/>
      <w:r w:rsidRPr="005D24A4">
        <w:rPr>
          <w:rFonts w:ascii="Arial" w:hAnsi="Arial" w:cs="Arial"/>
          <w:color w:val="auto"/>
          <w:sz w:val="24"/>
          <w:szCs w:val="24"/>
        </w:rPr>
        <w:t xml:space="preserve"> </w:t>
      </w:r>
    </w:p>
    <w:p w14:paraId="57E66B63" w14:textId="77777777" w:rsidR="00312A1F" w:rsidRPr="005D24A4" w:rsidRDefault="00312A1F" w:rsidP="00312A1F">
      <w:pPr>
        <w:rPr>
          <w:rFonts w:cs="Arial"/>
        </w:rPr>
      </w:pPr>
    </w:p>
    <w:p w14:paraId="3DB29BB1" w14:textId="77777777" w:rsidR="00DE4FA1" w:rsidRPr="00514489" w:rsidRDefault="00DE4FA1" w:rsidP="00514489">
      <w:pPr>
        <w:numPr>
          <w:ilvl w:val="2"/>
          <w:numId w:val="28"/>
        </w:numPr>
        <w:tabs>
          <w:tab w:val="clear" w:pos="1134"/>
        </w:tabs>
        <w:outlineLvl w:val="2"/>
        <w:rPr>
          <w:color w:val="1F497D"/>
        </w:rPr>
      </w:pPr>
      <w:r>
        <w:t>The opportunity will also be available for use by other Public Bodies in Wolverhampton and Partner Authorities in the West Midlands Combined Authority.</w:t>
      </w:r>
    </w:p>
    <w:p w14:paraId="080BB044" w14:textId="77777777" w:rsidR="00312A1F" w:rsidRPr="005D24A4" w:rsidRDefault="00312A1F" w:rsidP="00312A1F">
      <w:pPr>
        <w:ind w:left="1134"/>
        <w:outlineLvl w:val="1"/>
        <w:rPr>
          <w:rFonts w:cs="Arial"/>
          <w:b/>
        </w:rPr>
      </w:pPr>
    </w:p>
    <w:p w14:paraId="4375E7CF" w14:textId="77777777" w:rsidR="00CA49F5" w:rsidRPr="00F35B65" w:rsidRDefault="004045DC" w:rsidP="005D24A4">
      <w:pPr>
        <w:pStyle w:val="Heading1"/>
        <w:keepLines w:val="0"/>
        <w:numPr>
          <w:ilvl w:val="1"/>
          <w:numId w:val="28"/>
        </w:numPr>
        <w:spacing w:before="0"/>
        <w:rPr>
          <w:rFonts w:ascii="Arial" w:hAnsi="Arial" w:cs="Arial"/>
          <w:color w:val="auto"/>
          <w:sz w:val="24"/>
          <w:szCs w:val="24"/>
        </w:rPr>
      </w:pPr>
      <w:bookmarkStart w:id="18" w:name="_Toc450636185"/>
      <w:r w:rsidRPr="00F35B65">
        <w:rPr>
          <w:rFonts w:ascii="Arial" w:hAnsi="Arial" w:cs="Arial"/>
          <w:bCs w:val="0"/>
          <w:color w:val="auto"/>
          <w:sz w:val="24"/>
          <w:szCs w:val="24"/>
        </w:rPr>
        <w:t>Instructions to Tender</w:t>
      </w:r>
      <w:r w:rsidR="00851894" w:rsidRPr="00F35B65">
        <w:rPr>
          <w:rFonts w:ascii="Arial" w:hAnsi="Arial" w:cs="Arial"/>
          <w:bCs w:val="0"/>
          <w:color w:val="auto"/>
          <w:sz w:val="24"/>
          <w:szCs w:val="24"/>
        </w:rPr>
        <w:t>er</w:t>
      </w:r>
      <w:r w:rsidRPr="00F35B65">
        <w:rPr>
          <w:rFonts w:ascii="Arial" w:hAnsi="Arial" w:cs="Arial"/>
          <w:bCs w:val="0"/>
          <w:color w:val="auto"/>
          <w:sz w:val="24"/>
          <w:szCs w:val="24"/>
        </w:rPr>
        <w:t>s</w:t>
      </w:r>
      <w:bookmarkEnd w:id="14"/>
      <w:bookmarkEnd w:id="15"/>
      <w:bookmarkEnd w:id="18"/>
    </w:p>
    <w:p w14:paraId="1D4AD880" w14:textId="77777777" w:rsidR="00CA49F5" w:rsidRPr="005D24A4" w:rsidRDefault="00CA49F5" w:rsidP="00CA49F5">
      <w:pPr>
        <w:outlineLvl w:val="1"/>
        <w:rPr>
          <w:rFonts w:cs="Arial"/>
          <w:b/>
        </w:rPr>
      </w:pPr>
    </w:p>
    <w:p w14:paraId="5B607A58" w14:textId="77777777" w:rsidR="004045DC" w:rsidRPr="00F35B65" w:rsidRDefault="004045DC" w:rsidP="00CC66BC">
      <w:pPr>
        <w:numPr>
          <w:ilvl w:val="2"/>
          <w:numId w:val="28"/>
        </w:numPr>
        <w:tabs>
          <w:tab w:val="clear" w:pos="1134"/>
        </w:tabs>
        <w:outlineLvl w:val="2"/>
        <w:rPr>
          <w:rFonts w:cs="Arial"/>
          <w:b/>
        </w:rPr>
      </w:pPr>
      <w:r w:rsidRPr="00F35B65">
        <w:rPr>
          <w:rFonts w:cs="Arial"/>
        </w:rPr>
        <w:t xml:space="preserve">Tenderers should read these instructions carefully before completing their </w:t>
      </w:r>
      <w:r w:rsidR="00001B03" w:rsidRPr="00F35B65">
        <w:rPr>
          <w:rFonts w:cs="Arial"/>
        </w:rPr>
        <w:t>Questionnaire</w:t>
      </w:r>
      <w:r w:rsidRPr="00F35B65">
        <w:rPr>
          <w:rFonts w:cs="Arial"/>
        </w:rPr>
        <w:t>.  Failure to comply with the requirements for completion and submission may result in the rejection of their Tender.</w:t>
      </w:r>
    </w:p>
    <w:p w14:paraId="1F4265A0" w14:textId="77777777" w:rsidR="004045DC" w:rsidRPr="00F35B65" w:rsidRDefault="004045DC" w:rsidP="00CA49F5">
      <w:pPr>
        <w:ind w:left="1134" w:hanging="1134"/>
        <w:outlineLvl w:val="2"/>
        <w:rPr>
          <w:rFonts w:cs="Arial"/>
        </w:rPr>
      </w:pPr>
    </w:p>
    <w:p w14:paraId="514174EE" w14:textId="77777777" w:rsidR="004045DC" w:rsidRPr="005D24A4" w:rsidRDefault="004045DC" w:rsidP="00CC66BC">
      <w:pPr>
        <w:numPr>
          <w:ilvl w:val="2"/>
          <w:numId w:val="28"/>
        </w:numPr>
        <w:tabs>
          <w:tab w:val="clear" w:pos="1134"/>
        </w:tabs>
        <w:outlineLvl w:val="2"/>
        <w:rPr>
          <w:rFonts w:cs="Arial"/>
        </w:rPr>
      </w:pPr>
      <w:r w:rsidRPr="00F35B65">
        <w:rPr>
          <w:rFonts w:cs="Arial"/>
        </w:rPr>
        <w:t>Tenderers should familiarise themselves fully with the extent and nature of the Requirements and the contractual obligations and are deemed to have done so before submitting</w:t>
      </w:r>
      <w:r w:rsidR="00001B03" w:rsidRPr="00F35B65">
        <w:rPr>
          <w:rFonts w:cs="Arial"/>
        </w:rPr>
        <w:t xml:space="preserve"> a Tender</w:t>
      </w:r>
      <w:r w:rsidRPr="005D24A4">
        <w:rPr>
          <w:rFonts w:cs="Arial"/>
        </w:rPr>
        <w:t>.</w:t>
      </w:r>
    </w:p>
    <w:p w14:paraId="572FA514" w14:textId="77777777" w:rsidR="004045DC" w:rsidRPr="005D24A4" w:rsidRDefault="004045DC" w:rsidP="00EC721E">
      <w:pPr>
        <w:ind w:left="1134" w:hanging="1134"/>
        <w:outlineLvl w:val="1"/>
        <w:rPr>
          <w:rFonts w:cs="Arial"/>
          <w:b/>
        </w:rPr>
      </w:pPr>
    </w:p>
    <w:p w14:paraId="59DCC934" w14:textId="77777777" w:rsidR="00E02054" w:rsidRDefault="00E02054" w:rsidP="005D24A4">
      <w:pPr>
        <w:pStyle w:val="Heading1"/>
        <w:keepLines w:val="0"/>
        <w:numPr>
          <w:ilvl w:val="1"/>
          <w:numId w:val="28"/>
        </w:numPr>
        <w:spacing w:before="0"/>
        <w:rPr>
          <w:rFonts w:ascii="Arial" w:hAnsi="Arial" w:cs="Arial"/>
          <w:color w:val="auto"/>
          <w:sz w:val="24"/>
          <w:szCs w:val="24"/>
        </w:rPr>
      </w:pPr>
      <w:bookmarkStart w:id="19" w:name="_Toc276719410"/>
      <w:bookmarkStart w:id="20" w:name="_Toc334450162"/>
      <w:bookmarkStart w:id="21" w:name="_Toc334450385"/>
      <w:bookmarkStart w:id="22" w:name="_Toc450636186"/>
      <w:r w:rsidRPr="00F35B65">
        <w:rPr>
          <w:rFonts w:ascii="Arial" w:hAnsi="Arial" w:cs="Arial"/>
          <w:color w:val="auto"/>
          <w:sz w:val="24"/>
          <w:szCs w:val="24"/>
        </w:rPr>
        <w:t>ITT Structure</w:t>
      </w:r>
      <w:bookmarkEnd w:id="19"/>
      <w:bookmarkEnd w:id="20"/>
      <w:bookmarkEnd w:id="21"/>
      <w:bookmarkEnd w:id="22"/>
    </w:p>
    <w:p w14:paraId="061FC109" w14:textId="77777777" w:rsidR="00F35B65" w:rsidRPr="00F35B65" w:rsidRDefault="00F35B65" w:rsidP="00CC66BC">
      <w:pPr>
        <w:ind w:left="1134"/>
        <w:outlineLvl w:val="2"/>
      </w:pPr>
    </w:p>
    <w:p w14:paraId="0B3D3463" w14:textId="77777777" w:rsidR="00EB4C76" w:rsidRPr="00F35B65" w:rsidRDefault="00EB4C76" w:rsidP="00EB4C76">
      <w:pPr>
        <w:numPr>
          <w:ilvl w:val="2"/>
          <w:numId w:val="28"/>
        </w:numPr>
        <w:tabs>
          <w:tab w:val="clear" w:pos="1134"/>
        </w:tabs>
        <w:outlineLvl w:val="2"/>
        <w:rPr>
          <w:rFonts w:cs="Arial"/>
          <w:b/>
        </w:rPr>
      </w:pPr>
      <w:r w:rsidRPr="00F35B65">
        <w:rPr>
          <w:rFonts w:cs="Arial"/>
        </w:rPr>
        <w:t>The ITT comprises of:</w:t>
      </w:r>
    </w:p>
    <w:p w14:paraId="52EF1B91" w14:textId="77777777" w:rsidR="00356F59" w:rsidRPr="00356F59" w:rsidRDefault="00EB4C76" w:rsidP="00EB4C76">
      <w:pPr>
        <w:pStyle w:val="Heading5"/>
        <w:numPr>
          <w:ilvl w:val="0"/>
          <w:numId w:val="38"/>
        </w:numPr>
        <w:rPr>
          <w:rFonts w:cs="Arial"/>
          <w:b w:val="0"/>
          <w:bCs w:val="0"/>
          <w:i w:val="0"/>
          <w:iCs w:val="0"/>
          <w:sz w:val="24"/>
          <w:szCs w:val="24"/>
        </w:rPr>
      </w:pPr>
      <w:r w:rsidRPr="004A409C">
        <w:rPr>
          <w:rFonts w:cs="Arial"/>
          <w:bCs w:val="0"/>
          <w:iCs w:val="0"/>
          <w:sz w:val="24"/>
          <w:szCs w:val="24"/>
        </w:rPr>
        <w:t>Tender Part 1</w:t>
      </w:r>
      <w:r w:rsidRPr="004A409C">
        <w:rPr>
          <w:rFonts w:cs="Arial"/>
          <w:b w:val="0"/>
          <w:bCs w:val="0"/>
          <w:i w:val="0"/>
          <w:iCs w:val="0"/>
          <w:sz w:val="24"/>
          <w:szCs w:val="24"/>
        </w:rPr>
        <w:t xml:space="preserve"> </w:t>
      </w:r>
      <w:r w:rsidR="00356F59">
        <w:rPr>
          <w:rFonts w:cs="Arial"/>
          <w:b w:val="0"/>
          <w:bCs w:val="0"/>
          <w:i w:val="0"/>
          <w:iCs w:val="0"/>
          <w:sz w:val="24"/>
          <w:szCs w:val="24"/>
        </w:rPr>
        <w:t>–</w:t>
      </w:r>
      <w:r w:rsidRPr="004A409C">
        <w:rPr>
          <w:rFonts w:cs="Arial"/>
          <w:b w:val="0"/>
          <w:bCs w:val="0"/>
          <w:i w:val="0"/>
          <w:iCs w:val="0"/>
          <w:sz w:val="24"/>
          <w:szCs w:val="24"/>
        </w:rPr>
        <w:t xml:space="preserve"> </w:t>
      </w:r>
      <w:r w:rsidR="00356F59">
        <w:rPr>
          <w:rFonts w:cs="Arial"/>
          <w:bCs w:val="0"/>
          <w:iCs w:val="0"/>
          <w:sz w:val="24"/>
          <w:szCs w:val="24"/>
        </w:rPr>
        <w:t>Standard Selection Questionnaire</w:t>
      </w:r>
    </w:p>
    <w:p w14:paraId="209D884C" w14:textId="4A44D300" w:rsidR="00356F59" w:rsidRPr="00221162" w:rsidRDefault="00221162" w:rsidP="00221162">
      <w:pPr>
        <w:pStyle w:val="Heading5"/>
        <w:numPr>
          <w:ilvl w:val="1"/>
          <w:numId w:val="38"/>
        </w:numPr>
        <w:spacing w:before="0" w:after="0"/>
        <w:rPr>
          <w:b w:val="0"/>
          <w:i w:val="0"/>
          <w:sz w:val="24"/>
          <w:szCs w:val="24"/>
        </w:rPr>
      </w:pPr>
      <w:r>
        <w:rPr>
          <w:b w:val="0"/>
          <w:i w:val="0"/>
          <w:sz w:val="24"/>
          <w:szCs w:val="24"/>
        </w:rPr>
        <w:t xml:space="preserve">Subsection 1 - </w:t>
      </w:r>
      <w:r w:rsidR="00356F59" w:rsidRPr="00221162">
        <w:rPr>
          <w:b w:val="0"/>
          <w:i w:val="0"/>
          <w:sz w:val="24"/>
          <w:szCs w:val="24"/>
        </w:rPr>
        <w:t>Potential Supplier Information</w:t>
      </w:r>
    </w:p>
    <w:p w14:paraId="7EF59824" w14:textId="19BEEE44" w:rsidR="00356F59" w:rsidRPr="00221162" w:rsidRDefault="00221162" w:rsidP="00221162">
      <w:pPr>
        <w:pStyle w:val="Heading5"/>
        <w:numPr>
          <w:ilvl w:val="1"/>
          <w:numId w:val="38"/>
        </w:numPr>
        <w:spacing w:before="0" w:after="0"/>
        <w:rPr>
          <w:b w:val="0"/>
          <w:i w:val="0"/>
          <w:sz w:val="24"/>
          <w:szCs w:val="24"/>
        </w:rPr>
      </w:pPr>
      <w:bookmarkStart w:id="23" w:name="_Hlk64895504"/>
      <w:r>
        <w:rPr>
          <w:b w:val="0"/>
          <w:i w:val="0"/>
          <w:sz w:val="24"/>
          <w:szCs w:val="24"/>
        </w:rPr>
        <w:t xml:space="preserve">Subsection 2 - </w:t>
      </w:r>
      <w:r w:rsidRPr="00221162">
        <w:rPr>
          <w:b w:val="0"/>
          <w:i w:val="0"/>
          <w:sz w:val="24"/>
          <w:szCs w:val="24"/>
        </w:rPr>
        <w:t>Exclusion Grounds</w:t>
      </w:r>
    </w:p>
    <w:bookmarkEnd w:id="23"/>
    <w:p w14:paraId="1541D7BC" w14:textId="598E1C43" w:rsidR="00221162" w:rsidRPr="00221162" w:rsidRDefault="00221162" w:rsidP="00221162">
      <w:pPr>
        <w:pStyle w:val="Heading5"/>
        <w:numPr>
          <w:ilvl w:val="1"/>
          <w:numId w:val="38"/>
        </w:numPr>
        <w:spacing w:before="0" w:after="0"/>
        <w:rPr>
          <w:b w:val="0"/>
          <w:i w:val="0"/>
          <w:sz w:val="24"/>
          <w:szCs w:val="24"/>
        </w:rPr>
      </w:pPr>
      <w:r>
        <w:rPr>
          <w:b w:val="0"/>
          <w:i w:val="0"/>
          <w:sz w:val="24"/>
          <w:szCs w:val="24"/>
        </w:rPr>
        <w:t xml:space="preserve">Subsection 3 - </w:t>
      </w:r>
      <w:r w:rsidRPr="00221162">
        <w:rPr>
          <w:b w:val="0"/>
          <w:i w:val="0"/>
          <w:sz w:val="24"/>
          <w:szCs w:val="24"/>
        </w:rPr>
        <w:t>Selection Questions</w:t>
      </w:r>
    </w:p>
    <w:p w14:paraId="15A6B308" w14:textId="540BF003" w:rsidR="00EB4C76" w:rsidRPr="00221162" w:rsidRDefault="00221162" w:rsidP="00221162">
      <w:pPr>
        <w:pStyle w:val="Heading5"/>
        <w:numPr>
          <w:ilvl w:val="1"/>
          <w:numId w:val="38"/>
        </w:numPr>
        <w:spacing w:before="0" w:after="0"/>
        <w:rPr>
          <w:b w:val="0"/>
          <w:bCs w:val="0"/>
          <w:i w:val="0"/>
          <w:iCs w:val="0"/>
          <w:sz w:val="24"/>
          <w:szCs w:val="24"/>
        </w:rPr>
      </w:pPr>
      <w:r>
        <w:rPr>
          <w:b w:val="0"/>
          <w:bCs w:val="0"/>
          <w:i w:val="0"/>
          <w:iCs w:val="0"/>
          <w:sz w:val="24"/>
          <w:szCs w:val="24"/>
        </w:rPr>
        <w:t xml:space="preserve">Subsection 4 - </w:t>
      </w:r>
      <w:r w:rsidRPr="00221162">
        <w:rPr>
          <w:b w:val="0"/>
          <w:bCs w:val="0"/>
          <w:i w:val="0"/>
          <w:iCs w:val="0"/>
          <w:sz w:val="24"/>
          <w:szCs w:val="24"/>
        </w:rPr>
        <w:t>Declaration</w:t>
      </w:r>
    </w:p>
    <w:p w14:paraId="372EFB8B" w14:textId="3035165D" w:rsidR="00EB4C76" w:rsidRPr="004A409C" w:rsidRDefault="00EB4C76" w:rsidP="00EB4C76">
      <w:pPr>
        <w:pStyle w:val="ListParagraph"/>
        <w:numPr>
          <w:ilvl w:val="0"/>
          <w:numId w:val="38"/>
        </w:numPr>
        <w:spacing w:after="120" w:line="240" w:lineRule="atLeast"/>
      </w:pPr>
      <w:r w:rsidRPr="004A409C">
        <w:rPr>
          <w:b/>
          <w:i/>
        </w:rPr>
        <w:t xml:space="preserve">Tender Part </w:t>
      </w:r>
      <w:r w:rsidR="00221162">
        <w:rPr>
          <w:b/>
          <w:i/>
        </w:rPr>
        <w:t>2</w:t>
      </w:r>
      <w:r w:rsidRPr="004A409C">
        <w:t xml:space="preserve"> – </w:t>
      </w:r>
      <w:r w:rsidRPr="004A409C">
        <w:rPr>
          <w:b/>
          <w:i/>
        </w:rPr>
        <w:t>Tender Specific Information</w:t>
      </w:r>
    </w:p>
    <w:p w14:paraId="2074E1D5" w14:textId="77777777" w:rsidR="00EB4C76" w:rsidRPr="004A409C" w:rsidRDefault="00EB4C76" w:rsidP="00EB4C76">
      <w:pPr>
        <w:pStyle w:val="ListParagraph"/>
        <w:numPr>
          <w:ilvl w:val="1"/>
          <w:numId w:val="38"/>
        </w:numPr>
        <w:spacing w:after="120" w:line="240" w:lineRule="atLeast"/>
      </w:pPr>
      <w:r w:rsidRPr="004A409C">
        <w:t>Subsection 1 – Pass / Fail</w:t>
      </w:r>
    </w:p>
    <w:p w14:paraId="3F087628" w14:textId="77777777" w:rsidR="00EB4C76" w:rsidRPr="004A409C" w:rsidRDefault="00EB4C76" w:rsidP="00EB4C76">
      <w:pPr>
        <w:pStyle w:val="ListParagraph"/>
        <w:numPr>
          <w:ilvl w:val="1"/>
          <w:numId w:val="38"/>
        </w:numPr>
        <w:spacing w:after="120" w:line="240" w:lineRule="atLeast"/>
      </w:pPr>
      <w:r w:rsidRPr="004A409C">
        <w:t>Subsection 2 – Insurance</w:t>
      </w:r>
    </w:p>
    <w:p w14:paraId="42A9A4D6" w14:textId="39DB49D1" w:rsidR="00EB4C76" w:rsidRPr="004A409C" w:rsidRDefault="00EB4C76" w:rsidP="00EB4C76">
      <w:pPr>
        <w:pStyle w:val="ListParagraph"/>
        <w:numPr>
          <w:ilvl w:val="1"/>
          <w:numId w:val="38"/>
        </w:numPr>
        <w:spacing w:after="120" w:line="240" w:lineRule="atLeast"/>
      </w:pPr>
      <w:r w:rsidRPr="004A409C">
        <w:t xml:space="preserve">Subsection 3 – </w:t>
      </w:r>
      <w:r w:rsidR="00221162">
        <w:t>Tender Pack</w:t>
      </w:r>
    </w:p>
    <w:p w14:paraId="01258A73" w14:textId="77777777" w:rsidR="00EB4C76" w:rsidRPr="004A409C" w:rsidRDefault="00EB4C76" w:rsidP="00EB4C76">
      <w:pPr>
        <w:pStyle w:val="ListParagraph"/>
        <w:numPr>
          <w:ilvl w:val="1"/>
          <w:numId w:val="38"/>
        </w:numPr>
        <w:spacing w:after="120" w:line="240" w:lineRule="atLeast"/>
      </w:pPr>
      <w:r w:rsidRPr="004A409C">
        <w:t>Subsection 4 – Key Performance Indicators</w:t>
      </w:r>
    </w:p>
    <w:p w14:paraId="183D160D" w14:textId="77777777" w:rsidR="00EB4C76" w:rsidRPr="004A409C" w:rsidRDefault="00EB4C76" w:rsidP="00EB4C76">
      <w:pPr>
        <w:pStyle w:val="ListParagraph"/>
        <w:numPr>
          <w:ilvl w:val="1"/>
          <w:numId w:val="38"/>
        </w:numPr>
        <w:spacing w:after="120" w:line="240" w:lineRule="atLeast"/>
      </w:pPr>
      <w:r w:rsidRPr="004A409C">
        <w:t>Subsection 5 – Payments &amp; Ordering</w:t>
      </w:r>
    </w:p>
    <w:p w14:paraId="7A83B402" w14:textId="77777777" w:rsidR="00EB4C76" w:rsidRPr="004A409C" w:rsidRDefault="00EB4C76" w:rsidP="00EB4C76">
      <w:pPr>
        <w:pStyle w:val="ListParagraph"/>
        <w:numPr>
          <w:ilvl w:val="1"/>
          <w:numId w:val="38"/>
        </w:numPr>
        <w:spacing w:after="120" w:line="240" w:lineRule="atLeast"/>
      </w:pPr>
      <w:r w:rsidRPr="004A409C">
        <w:t>Subsection 6 – Additional Contract Conditions</w:t>
      </w:r>
    </w:p>
    <w:p w14:paraId="299D9A6A" w14:textId="77777777" w:rsidR="00EB4C76" w:rsidRPr="004A409C" w:rsidRDefault="00EB4C76" w:rsidP="00EB4C76">
      <w:pPr>
        <w:pStyle w:val="ListParagraph"/>
        <w:numPr>
          <w:ilvl w:val="1"/>
          <w:numId w:val="38"/>
        </w:numPr>
        <w:spacing w:after="120" w:line="240" w:lineRule="atLeast"/>
      </w:pPr>
      <w:r w:rsidRPr="004A409C">
        <w:t>Subsection 7 – Information Governance</w:t>
      </w:r>
    </w:p>
    <w:p w14:paraId="1E39A31C" w14:textId="77777777" w:rsidR="00EB4C76" w:rsidRPr="004A409C" w:rsidRDefault="00EB4C76" w:rsidP="00EB4C76">
      <w:pPr>
        <w:pStyle w:val="ListParagraph"/>
        <w:numPr>
          <w:ilvl w:val="1"/>
          <w:numId w:val="38"/>
        </w:numPr>
        <w:spacing w:after="120" w:line="240" w:lineRule="atLeast"/>
      </w:pPr>
      <w:r w:rsidRPr="004A409C">
        <w:t>Subsection 8 – Modern Slavery Act 2015</w:t>
      </w:r>
    </w:p>
    <w:p w14:paraId="24333168" w14:textId="77777777" w:rsidR="00EB4C76" w:rsidRPr="004A409C" w:rsidRDefault="00EB4C76" w:rsidP="00EB4C76">
      <w:pPr>
        <w:pStyle w:val="ListParagraph"/>
        <w:numPr>
          <w:ilvl w:val="1"/>
          <w:numId w:val="38"/>
        </w:numPr>
        <w:spacing w:after="120" w:line="240" w:lineRule="atLeast"/>
      </w:pPr>
      <w:r w:rsidRPr="004A409C">
        <w:t>Subsection 9 – Quality / Price / Social Value</w:t>
      </w:r>
    </w:p>
    <w:p w14:paraId="5AFB1A27" w14:textId="77777777" w:rsidR="00EB4C76" w:rsidRPr="004A409C" w:rsidRDefault="00EB4C76" w:rsidP="00EB4C76">
      <w:pPr>
        <w:pStyle w:val="ListParagraph"/>
        <w:numPr>
          <w:ilvl w:val="1"/>
          <w:numId w:val="38"/>
        </w:numPr>
        <w:spacing w:after="120" w:line="240" w:lineRule="atLeast"/>
      </w:pPr>
      <w:r w:rsidRPr="004A409C">
        <w:t>Subsection 10 – Equality &amp; Diversity</w:t>
      </w:r>
    </w:p>
    <w:p w14:paraId="6E272CEC" w14:textId="77777777" w:rsidR="00EB4C76" w:rsidRPr="004A409C" w:rsidRDefault="00EB4C76" w:rsidP="00EB4C76">
      <w:pPr>
        <w:pStyle w:val="ListParagraph"/>
        <w:numPr>
          <w:ilvl w:val="1"/>
          <w:numId w:val="38"/>
        </w:numPr>
        <w:spacing w:after="120" w:line="240" w:lineRule="atLeast"/>
      </w:pPr>
      <w:r w:rsidRPr="004A409C">
        <w:t>Subsection 11 – City of Wolverhampton Charter</w:t>
      </w:r>
    </w:p>
    <w:p w14:paraId="6FF34302" w14:textId="77777777" w:rsidR="00E02054" w:rsidRPr="004A409C" w:rsidRDefault="00EB4C76" w:rsidP="00EB4C76">
      <w:pPr>
        <w:pStyle w:val="ListParagraph"/>
        <w:numPr>
          <w:ilvl w:val="1"/>
          <w:numId w:val="38"/>
        </w:numPr>
        <w:spacing w:after="120" w:line="240" w:lineRule="atLeast"/>
      </w:pPr>
      <w:r w:rsidRPr="004A409C">
        <w:t>Subsection 12 – Tender Declaration</w:t>
      </w:r>
      <w:r w:rsidR="00AA4D9E" w:rsidRPr="004A409C">
        <w:rPr>
          <w:rFonts w:cs="Arial"/>
        </w:rPr>
        <w:t>.</w:t>
      </w:r>
    </w:p>
    <w:p w14:paraId="625E8582" w14:textId="77777777" w:rsidR="004D3B88" w:rsidRPr="005D24A4" w:rsidRDefault="004D3B88" w:rsidP="004D3B88">
      <w:pPr>
        <w:rPr>
          <w:rFonts w:cs="Arial"/>
        </w:rPr>
      </w:pPr>
    </w:p>
    <w:p w14:paraId="5F34A7B6" w14:textId="77777777" w:rsidR="00CA49F5" w:rsidRPr="005D24A4" w:rsidRDefault="00CA49F5" w:rsidP="00EC721E">
      <w:pPr>
        <w:ind w:left="1134" w:hanging="1134"/>
        <w:outlineLvl w:val="1"/>
        <w:rPr>
          <w:rFonts w:cs="Arial"/>
          <w:b/>
        </w:rPr>
      </w:pPr>
    </w:p>
    <w:p w14:paraId="0212E902" w14:textId="77777777" w:rsidR="004045DC" w:rsidRPr="00F35B65" w:rsidRDefault="004045DC" w:rsidP="005D24A4">
      <w:pPr>
        <w:pStyle w:val="Heading1"/>
        <w:keepLines w:val="0"/>
        <w:numPr>
          <w:ilvl w:val="1"/>
          <w:numId w:val="28"/>
        </w:numPr>
        <w:spacing w:before="0"/>
        <w:rPr>
          <w:rFonts w:ascii="Arial" w:hAnsi="Arial" w:cs="Arial"/>
          <w:color w:val="auto"/>
          <w:sz w:val="24"/>
          <w:szCs w:val="24"/>
        </w:rPr>
      </w:pPr>
      <w:bookmarkStart w:id="24" w:name="_Toc334450163"/>
      <w:bookmarkStart w:id="25" w:name="_Toc334450386"/>
      <w:bookmarkStart w:id="26" w:name="_Toc450636187"/>
      <w:r w:rsidRPr="00F35B65">
        <w:rPr>
          <w:rFonts w:ascii="Arial" w:hAnsi="Arial" w:cs="Arial"/>
          <w:bCs w:val="0"/>
          <w:color w:val="auto"/>
          <w:sz w:val="24"/>
          <w:szCs w:val="24"/>
        </w:rPr>
        <w:t>Submission of Tender</w:t>
      </w:r>
      <w:bookmarkEnd w:id="24"/>
      <w:bookmarkEnd w:id="25"/>
      <w:bookmarkEnd w:id="26"/>
    </w:p>
    <w:p w14:paraId="2A8196D1" w14:textId="77777777" w:rsidR="004045DC" w:rsidRPr="005D24A4" w:rsidRDefault="004045DC" w:rsidP="00EC721E">
      <w:pPr>
        <w:ind w:left="1134" w:hanging="1134"/>
        <w:outlineLvl w:val="1"/>
        <w:rPr>
          <w:rFonts w:cs="Arial"/>
        </w:rPr>
      </w:pPr>
    </w:p>
    <w:p w14:paraId="4883A665" w14:textId="371C8948" w:rsidR="00CA49F5" w:rsidRPr="004A409C" w:rsidRDefault="00CA49F5" w:rsidP="007F0EC5">
      <w:pPr>
        <w:numPr>
          <w:ilvl w:val="2"/>
          <w:numId w:val="28"/>
        </w:numPr>
        <w:tabs>
          <w:tab w:val="clear" w:pos="1134"/>
        </w:tabs>
        <w:outlineLvl w:val="2"/>
        <w:rPr>
          <w:rFonts w:cs="Arial"/>
          <w:b/>
          <w:color w:val="000000" w:themeColor="text1"/>
        </w:rPr>
      </w:pPr>
      <w:r w:rsidRPr="007F0EC5">
        <w:rPr>
          <w:rFonts w:cs="Arial"/>
        </w:rPr>
        <w:t xml:space="preserve">The closing date for the submission of Tenders is </w:t>
      </w:r>
      <w:r w:rsidR="00A80DE1" w:rsidRPr="004A409C">
        <w:rPr>
          <w:rFonts w:cs="Arial"/>
          <w:b/>
          <w:color w:val="000000" w:themeColor="text1"/>
        </w:rPr>
        <w:t>1</w:t>
      </w:r>
      <w:r w:rsidR="004A409C" w:rsidRPr="004A409C">
        <w:rPr>
          <w:rFonts w:cs="Arial"/>
          <w:b/>
          <w:color w:val="000000" w:themeColor="text1"/>
        </w:rPr>
        <w:t>2</w:t>
      </w:r>
      <w:r w:rsidRPr="004A409C">
        <w:rPr>
          <w:rFonts w:cs="Arial"/>
          <w:b/>
          <w:color w:val="000000" w:themeColor="text1"/>
        </w:rPr>
        <w:t>:00 on</w:t>
      </w:r>
      <w:r w:rsidR="00C33ED6" w:rsidRPr="004A409C">
        <w:rPr>
          <w:rFonts w:cs="Arial"/>
          <w:b/>
          <w:color w:val="000000" w:themeColor="text1"/>
        </w:rPr>
        <w:t xml:space="preserve"> </w:t>
      </w:r>
      <w:r w:rsidR="00B157B9" w:rsidRPr="004A409C">
        <w:rPr>
          <w:rFonts w:cs="Arial"/>
          <w:b/>
          <w:color w:val="000000" w:themeColor="text1"/>
        </w:rPr>
        <w:t xml:space="preserve">Friday </w:t>
      </w:r>
      <w:r w:rsidR="00EB478F" w:rsidRPr="004A409C">
        <w:rPr>
          <w:rFonts w:cs="Arial"/>
          <w:b/>
          <w:color w:val="000000" w:themeColor="text1"/>
        </w:rPr>
        <w:t>2</w:t>
      </w:r>
      <w:r w:rsidR="004A409C" w:rsidRPr="004A409C">
        <w:rPr>
          <w:rFonts w:cs="Arial"/>
          <w:b/>
          <w:color w:val="000000" w:themeColor="text1"/>
        </w:rPr>
        <w:t>6</w:t>
      </w:r>
      <w:proofErr w:type="gramStart"/>
      <w:r w:rsidR="004A409C" w:rsidRPr="004A409C">
        <w:rPr>
          <w:rFonts w:cs="Arial"/>
          <w:b/>
          <w:color w:val="000000" w:themeColor="text1"/>
          <w:vertAlign w:val="superscript"/>
        </w:rPr>
        <w:t>th</w:t>
      </w:r>
      <w:r w:rsidR="004A409C" w:rsidRPr="004A409C">
        <w:rPr>
          <w:rFonts w:cs="Arial"/>
          <w:b/>
          <w:color w:val="000000" w:themeColor="text1"/>
        </w:rPr>
        <w:t xml:space="preserve"> </w:t>
      </w:r>
      <w:r w:rsidR="00EB478F" w:rsidRPr="004A409C">
        <w:rPr>
          <w:rFonts w:cs="Arial"/>
          <w:b/>
          <w:color w:val="000000" w:themeColor="text1"/>
        </w:rPr>
        <w:t xml:space="preserve"> </w:t>
      </w:r>
      <w:r w:rsidR="004A409C" w:rsidRPr="004A409C">
        <w:rPr>
          <w:rFonts w:cs="Arial"/>
          <w:b/>
          <w:color w:val="000000" w:themeColor="text1"/>
        </w:rPr>
        <w:t>March</w:t>
      </w:r>
      <w:proofErr w:type="gramEnd"/>
      <w:r w:rsidR="00514489" w:rsidRPr="004A409C">
        <w:rPr>
          <w:rFonts w:cs="Arial"/>
          <w:b/>
          <w:color w:val="000000" w:themeColor="text1"/>
        </w:rPr>
        <w:t xml:space="preserve"> 20</w:t>
      </w:r>
      <w:r w:rsidR="00B157B9" w:rsidRPr="004A409C">
        <w:rPr>
          <w:rFonts w:cs="Arial"/>
          <w:b/>
          <w:color w:val="000000" w:themeColor="text1"/>
        </w:rPr>
        <w:t>21</w:t>
      </w:r>
    </w:p>
    <w:p w14:paraId="7D9352B2" w14:textId="77777777" w:rsidR="00CA49F5" w:rsidRPr="00F35B65" w:rsidRDefault="00CA49F5" w:rsidP="005D24A4">
      <w:pPr>
        <w:pStyle w:val="Heading1"/>
        <w:keepLines w:val="0"/>
        <w:spacing w:before="0"/>
        <w:ind w:left="1134"/>
        <w:rPr>
          <w:rFonts w:ascii="Arial" w:hAnsi="Arial" w:cs="Arial"/>
          <w:b w:val="0"/>
          <w:color w:val="auto"/>
          <w:sz w:val="24"/>
          <w:szCs w:val="24"/>
        </w:rPr>
      </w:pPr>
    </w:p>
    <w:p w14:paraId="17D866FC" w14:textId="77777777" w:rsidR="00CA49F5" w:rsidRPr="00F35B65" w:rsidRDefault="00CA49F5" w:rsidP="00CC66BC">
      <w:pPr>
        <w:numPr>
          <w:ilvl w:val="2"/>
          <w:numId w:val="28"/>
        </w:numPr>
        <w:tabs>
          <w:tab w:val="clear" w:pos="1134"/>
        </w:tabs>
        <w:outlineLvl w:val="2"/>
        <w:rPr>
          <w:rFonts w:cs="Arial"/>
          <w:b/>
        </w:rPr>
      </w:pPr>
      <w:r w:rsidRPr="00F35B65">
        <w:rPr>
          <w:rFonts w:cs="Arial"/>
        </w:rPr>
        <w:t xml:space="preserve">Tenders must be submitted via the Delta e-sourcing portal at </w:t>
      </w:r>
      <w:hyperlink r:id="rId20" w:history="1">
        <w:r w:rsidR="00B157B9" w:rsidRPr="004A409C">
          <w:rPr>
            <w:rStyle w:val="Hyperlink"/>
            <w:rFonts w:cs="Arial"/>
          </w:rPr>
          <w:t>www.procontract.due-north.com</w:t>
        </w:r>
      </w:hyperlink>
      <w:r w:rsidRPr="00024ADC">
        <w:rPr>
          <w:rFonts w:cs="Arial"/>
        </w:rPr>
        <w:t>.</w:t>
      </w:r>
      <w:r w:rsidRPr="00F35B65">
        <w:rPr>
          <w:rFonts w:cs="Arial"/>
        </w:rPr>
        <w:t xml:space="preserve">   All problems in uploading documents to the Delta e-sourcing portal should be referred to the </w:t>
      </w:r>
      <w:proofErr w:type="spellStart"/>
      <w:r w:rsidR="00B157B9">
        <w:rPr>
          <w:rFonts w:cs="Arial"/>
        </w:rPr>
        <w:t>Procontract</w:t>
      </w:r>
      <w:proofErr w:type="spellEnd"/>
      <w:r w:rsidRPr="00F35B65">
        <w:rPr>
          <w:rFonts w:cs="Arial"/>
        </w:rPr>
        <w:t xml:space="preserve"> e-sourcing helpdesk in the first instance.</w:t>
      </w:r>
    </w:p>
    <w:p w14:paraId="63F38FCF" w14:textId="77777777" w:rsidR="00CA49F5" w:rsidRPr="00F35B65" w:rsidRDefault="00CA49F5" w:rsidP="00CA49F5">
      <w:pPr>
        <w:tabs>
          <w:tab w:val="left" w:pos="900"/>
        </w:tabs>
        <w:ind w:left="900" w:hanging="900"/>
        <w:outlineLvl w:val="2"/>
        <w:rPr>
          <w:rFonts w:cs="Arial"/>
        </w:rPr>
      </w:pPr>
    </w:p>
    <w:p w14:paraId="11E0F63B" w14:textId="77777777" w:rsidR="00CA49F5" w:rsidRDefault="004D3B88" w:rsidP="00CC66BC">
      <w:pPr>
        <w:numPr>
          <w:ilvl w:val="2"/>
          <w:numId w:val="28"/>
        </w:numPr>
        <w:tabs>
          <w:tab w:val="clear" w:pos="1134"/>
        </w:tabs>
        <w:outlineLvl w:val="2"/>
        <w:rPr>
          <w:rFonts w:cs="Arial"/>
          <w:b/>
        </w:rPr>
      </w:pPr>
      <w:r w:rsidRPr="00F35B65">
        <w:rPr>
          <w:rFonts w:cs="Arial"/>
        </w:rPr>
        <w:t xml:space="preserve">Please ensure that enough time </w:t>
      </w:r>
      <w:proofErr w:type="gramStart"/>
      <w:r w:rsidRPr="00F35B65">
        <w:rPr>
          <w:rFonts w:cs="Arial"/>
        </w:rPr>
        <w:t>is allowed to</w:t>
      </w:r>
      <w:proofErr w:type="gramEnd"/>
      <w:r w:rsidRPr="00F35B65">
        <w:rPr>
          <w:rFonts w:cs="Arial"/>
        </w:rPr>
        <w:t xml:space="preserve"> submit your Tender. </w:t>
      </w:r>
      <w:r w:rsidR="00CA49F5" w:rsidRPr="00F35B65">
        <w:rPr>
          <w:rFonts w:cs="Arial"/>
        </w:rPr>
        <w:t xml:space="preserve">It is the Tenderers’ responsibility to ensure that their Tender is uploaded so the </w:t>
      </w:r>
      <w:r w:rsidR="008734DD" w:rsidRPr="00F35B65">
        <w:rPr>
          <w:rFonts w:cs="Arial"/>
        </w:rPr>
        <w:t>Client</w:t>
      </w:r>
      <w:r w:rsidR="00CA49F5" w:rsidRPr="00F35B65">
        <w:rPr>
          <w:rFonts w:cs="Arial"/>
        </w:rPr>
        <w:t xml:space="preserve"> receives it no later than the appointed time.  The </w:t>
      </w:r>
      <w:r w:rsidR="008734DD" w:rsidRPr="00F35B65">
        <w:rPr>
          <w:rFonts w:cs="Arial"/>
        </w:rPr>
        <w:t>Client</w:t>
      </w:r>
      <w:r w:rsidR="00CA49F5" w:rsidRPr="00F35B65">
        <w:rPr>
          <w:rFonts w:cs="Arial"/>
        </w:rPr>
        <w:t xml:space="preserve"> does not undertake to consider </w:t>
      </w:r>
      <w:r w:rsidR="001D4BB3" w:rsidRPr="00F35B65">
        <w:rPr>
          <w:rFonts w:cs="Arial"/>
        </w:rPr>
        <w:t>T</w:t>
      </w:r>
      <w:r w:rsidR="00CA49F5" w:rsidRPr="00F35B65">
        <w:rPr>
          <w:rFonts w:cs="Arial"/>
        </w:rPr>
        <w:t xml:space="preserve">enders received after that time. </w:t>
      </w:r>
    </w:p>
    <w:p w14:paraId="7E52FCD6" w14:textId="77777777" w:rsidR="00F35B65" w:rsidRPr="00F35B65" w:rsidRDefault="00F35B65" w:rsidP="00F35B65"/>
    <w:p w14:paraId="50BAA1EA" w14:textId="77777777" w:rsidR="00652C41" w:rsidRPr="00F35B65" w:rsidRDefault="00652C41" w:rsidP="005D24A4">
      <w:pPr>
        <w:pStyle w:val="Heading1"/>
        <w:keepLines w:val="0"/>
        <w:numPr>
          <w:ilvl w:val="1"/>
          <w:numId w:val="28"/>
        </w:numPr>
        <w:spacing w:before="0"/>
        <w:rPr>
          <w:rFonts w:ascii="Arial" w:hAnsi="Arial" w:cs="Arial"/>
          <w:color w:val="auto"/>
          <w:sz w:val="24"/>
          <w:szCs w:val="24"/>
        </w:rPr>
      </w:pPr>
      <w:bookmarkStart w:id="27" w:name="_Toc330996447"/>
      <w:bookmarkStart w:id="28" w:name="_Toc334450164"/>
      <w:bookmarkStart w:id="29" w:name="_Toc334450387"/>
      <w:bookmarkStart w:id="30" w:name="_Toc450636188"/>
      <w:r w:rsidRPr="00F35B65">
        <w:rPr>
          <w:rFonts w:ascii="Arial" w:hAnsi="Arial" w:cs="Arial"/>
          <w:color w:val="auto"/>
          <w:sz w:val="24"/>
          <w:szCs w:val="24"/>
        </w:rPr>
        <w:t>Instructions for Completion</w:t>
      </w:r>
      <w:bookmarkEnd w:id="27"/>
      <w:bookmarkEnd w:id="28"/>
      <w:bookmarkEnd w:id="29"/>
      <w:bookmarkEnd w:id="30"/>
    </w:p>
    <w:p w14:paraId="22E277BC" w14:textId="77777777" w:rsidR="00652C41" w:rsidRPr="005D24A4" w:rsidRDefault="00652C41" w:rsidP="00652C41">
      <w:pPr>
        <w:outlineLvl w:val="1"/>
        <w:rPr>
          <w:rFonts w:cs="Arial"/>
        </w:rPr>
      </w:pPr>
    </w:p>
    <w:p w14:paraId="65182616" w14:textId="45A137CF" w:rsidR="00BF1C63" w:rsidRPr="00221162" w:rsidRDefault="00BF1C63" w:rsidP="00390E91">
      <w:pPr>
        <w:numPr>
          <w:ilvl w:val="2"/>
          <w:numId w:val="28"/>
        </w:numPr>
        <w:tabs>
          <w:tab w:val="clear" w:pos="1134"/>
        </w:tabs>
        <w:outlineLvl w:val="2"/>
        <w:rPr>
          <w:rFonts w:cs="Arial"/>
          <w:b/>
          <w:bCs/>
        </w:rPr>
      </w:pPr>
      <w:r w:rsidRPr="00F35B65">
        <w:rPr>
          <w:rFonts w:cs="Arial"/>
        </w:rPr>
        <w:t>Tenderers are to complete the Questionnaire</w:t>
      </w:r>
      <w:r w:rsidR="00FE3C4B">
        <w:rPr>
          <w:rFonts w:cs="Arial"/>
        </w:rPr>
        <w:t xml:space="preserve"> within Tender Part 1</w:t>
      </w:r>
      <w:r w:rsidRPr="00F35B65">
        <w:rPr>
          <w:rFonts w:cs="Arial"/>
        </w:rPr>
        <w:t xml:space="preserve"> on the e-sourcing portal</w:t>
      </w:r>
      <w:r>
        <w:rPr>
          <w:rFonts w:cs="Arial"/>
        </w:rPr>
        <w:t>, in the specific question sections provided</w:t>
      </w:r>
      <w:r w:rsidRPr="00F35B65">
        <w:rPr>
          <w:rFonts w:cs="Arial"/>
        </w:rPr>
        <w:t>, and</w:t>
      </w:r>
      <w:r w:rsidRPr="005D24A4">
        <w:rPr>
          <w:rFonts w:cs="Arial"/>
        </w:rPr>
        <w:t xml:space="preserve"> these answers shall form their Tender.</w:t>
      </w:r>
    </w:p>
    <w:p w14:paraId="7AB95FA4" w14:textId="77777777" w:rsidR="00221162" w:rsidRPr="00221162" w:rsidRDefault="00221162" w:rsidP="00221162">
      <w:pPr>
        <w:ind w:left="1134"/>
        <w:outlineLvl w:val="2"/>
        <w:rPr>
          <w:rFonts w:cs="Arial"/>
          <w:b/>
          <w:bCs/>
        </w:rPr>
      </w:pPr>
    </w:p>
    <w:p w14:paraId="45584E15" w14:textId="3184C82A" w:rsidR="00221162" w:rsidRPr="00FE3C4B" w:rsidRDefault="00CF0CDD" w:rsidP="00390E91">
      <w:pPr>
        <w:numPr>
          <w:ilvl w:val="2"/>
          <w:numId w:val="28"/>
        </w:numPr>
        <w:tabs>
          <w:tab w:val="clear" w:pos="1134"/>
        </w:tabs>
        <w:outlineLvl w:val="2"/>
        <w:rPr>
          <w:rFonts w:cs="Arial"/>
        </w:rPr>
      </w:pPr>
      <w:r w:rsidRPr="00FE3C4B">
        <w:rPr>
          <w:rFonts w:cs="Arial"/>
        </w:rPr>
        <w:t xml:space="preserve">Tenderers are required to download, read and understand the SSQ Wording document within the public attachments section within </w:t>
      </w:r>
      <w:r w:rsidR="00FE3C4B" w:rsidRPr="00FE3C4B">
        <w:rPr>
          <w:rFonts w:cs="Arial"/>
        </w:rPr>
        <w:t>T</w:t>
      </w:r>
      <w:r w:rsidRPr="00FE3C4B">
        <w:rPr>
          <w:rFonts w:cs="Arial"/>
        </w:rPr>
        <w:t xml:space="preserve">ender </w:t>
      </w:r>
      <w:r w:rsidR="00FE3C4B" w:rsidRPr="00FE3C4B">
        <w:rPr>
          <w:rFonts w:cs="Arial"/>
        </w:rPr>
        <w:t>P</w:t>
      </w:r>
      <w:r w:rsidRPr="00FE3C4B">
        <w:rPr>
          <w:rFonts w:cs="Arial"/>
        </w:rPr>
        <w:t xml:space="preserve">art 1 </w:t>
      </w:r>
      <w:r w:rsidR="00FE3C4B" w:rsidRPr="00FE3C4B">
        <w:rPr>
          <w:rFonts w:cs="Arial"/>
        </w:rPr>
        <w:t>– Standard Selection Questionnaire</w:t>
      </w:r>
    </w:p>
    <w:p w14:paraId="6A79FC12" w14:textId="77777777" w:rsidR="00BF1C63" w:rsidRDefault="00BF1C63" w:rsidP="00BF1C63">
      <w:pPr>
        <w:pStyle w:val="ListParagraph"/>
        <w:rPr>
          <w:rFonts w:cs="Arial"/>
          <w:b/>
        </w:rPr>
      </w:pPr>
    </w:p>
    <w:p w14:paraId="64C835D3" w14:textId="77777777" w:rsidR="00BF1C63" w:rsidRPr="00DE2EAA" w:rsidRDefault="00BF1C63" w:rsidP="00BF1C63">
      <w:pPr>
        <w:numPr>
          <w:ilvl w:val="2"/>
          <w:numId w:val="28"/>
        </w:numPr>
        <w:tabs>
          <w:tab w:val="clear" w:pos="1134"/>
        </w:tabs>
        <w:outlineLvl w:val="2"/>
        <w:rPr>
          <w:rFonts w:cs="Arial"/>
          <w:b/>
          <w:bCs/>
        </w:rPr>
      </w:pPr>
      <w:r>
        <w:rPr>
          <w:rFonts w:cs="Arial"/>
        </w:rPr>
        <w:t>Document uploads in other sections, or answers in word documents uploaded to the portal, other than to support the response given, will not be accepted as a valid submission and will not be marked in the evaluation.</w:t>
      </w:r>
    </w:p>
    <w:p w14:paraId="6FC5C015" w14:textId="77777777" w:rsidR="00BF1C63" w:rsidRPr="00DE2EAA" w:rsidRDefault="00BF1C63" w:rsidP="00BF1C63">
      <w:pPr>
        <w:ind w:left="1134"/>
        <w:outlineLvl w:val="2"/>
        <w:rPr>
          <w:rFonts w:cs="Arial"/>
          <w:b/>
          <w:bCs/>
        </w:rPr>
      </w:pPr>
    </w:p>
    <w:p w14:paraId="1066DD11" w14:textId="77777777" w:rsidR="00BF1C63" w:rsidRPr="005D24A4" w:rsidRDefault="00BF1C63" w:rsidP="00BF1C63">
      <w:pPr>
        <w:numPr>
          <w:ilvl w:val="2"/>
          <w:numId w:val="28"/>
        </w:numPr>
        <w:tabs>
          <w:tab w:val="clear" w:pos="1134"/>
        </w:tabs>
        <w:outlineLvl w:val="2"/>
        <w:rPr>
          <w:rFonts w:cs="Arial"/>
          <w:b/>
          <w:bCs/>
        </w:rPr>
      </w:pPr>
      <w:r>
        <w:rPr>
          <w:rFonts w:cs="Arial"/>
        </w:rPr>
        <w:t>Answers uploaded in the wrong area will not be marked.</w:t>
      </w:r>
    </w:p>
    <w:p w14:paraId="553B9D55" w14:textId="77777777" w:rsidR="00BF1C63" w:rsidRPr="00F35B65" w:rsidRDefault="00BF1C63" w:rsidP="00BF1C63">
      <w:pPr>
        <w:ind w:left="1134"/>
        <w:outlineLvl w:val="2"/>
        <w:rPr>
          <w:rFonts w:cs="Arial"/>
        </w:rPr>
      </w:pPr>
    </w:p>
    <w:p w14:paraId="6B0F9CA5" w14:textId="77777777" w:rsidR="00BF1C63" w:rsidRPr="00DE2EAA" w:rsidRDefault="00BF1C63" w:rsidP="00BF1C63">
      <w:pPr>
        <w:numPr>
          <w:ilvl w:val="2"/>
          <w:numId w:val="28"/>
        </w:numPr>
        <w:tabs>
          <w:tab w:val="clear" w:pos="1134"/>
        </w:tabs>
        <w:outlineLvl w:val="2"/>
        <w:rPr>
          <w:rFonts w:cs="Arial"/>
        </w:rPr>
      </w:pPr>
      <w:r>
        <w:rPr>
          <w:rFonts w:cs="Arial"/>
        </w:rPr>
        <w:t xml:space="preserve">When completing the pricing schedule, do not edit or adjust the original format that was issued in the Document Library. </w:t>
      </w:r>
    </w:p>
    <w:p w14:paraId="50F94CD1" w14:textId="77777777" w:rsidR="00BF1C63" w:rsidRPr="00F35B65" w:rsidRDefault="00BF1C63" w:rsidP="00BF1C63">
      <w:pPr>
        <w:outlineLvl w:val="2"/>
        <w:rPr>
          <w:rFonts w:cs="Arial"/>
        </w:rPr>
      </w:pPr>
    </w:p>
    <w:p w14:paraId="0704D6E7" w14:textId="77777777" w:rsidR="00BF1C63" w:rsidRPr="00F35B65" w:rsidRDefault="00BF1C63" w:rsidP="00BF1C63">
      <w:pPr>
        <w:numPr>
          <w:ilvl w:val="2"/>
          <w:numId w:val="28"/>
        </w:numPr>
        <w:tabs>
          <w:tab w:val="clear" w:pos="1134"/>
        </w:tabs>
        <w:outlineLvl w:val="2"/>
        <w:rPr>
          <w:rFonts w:cs="Arial"/>
          <w:b/>
        </w:rPr>
      </w:pPr>
      <w:r w:rsidRPr="00F35B65">
        <w:rPr>
          <w:rFonts w:cs="Arial"/>
        </w:rPr>
        <w:t>Tenderers should answer all questions as accurately and concisely as possible.</w:t>
      </w:r>
    </w:p>
    <w:p w14:paraId="5FB521C0" w14:textId="77777777" w:rsidR="00BF1C63" w:rsidRPr="00F35B65" w:rsidRDefault="00BF1C63" w:rsidP="00BF1C63">
      <w:pPr>
        <w:outlineLvl w:val="2"/>
        <w:rPr>
          <w:rFonts w:cs="Arial"/>
        </w:rPr>
      </w:pPr>
    </w:p>
    <w:p w14:paraId="42DCA7AE" w14:textId="77777777" w:rsidR="00BF1C63" w:rsidRPr="00F35B65" w:rsidRDefault="00BF1C63" w:rsidP="00BF1C63">
      <w:pPr>
        <w:numPr>
          <w:ilvl w:val="2"/>
          <w:numId w:val="28"/>
        </w:numPr>
        <w:tabs>
          <w:tab w:val="clear" w:pos="1134"/>
        </w:tabs>
        <w:outlineLvl w:val="2"/>
        <w:rPr>
          <w:rFonts w:cs="Arial"/>
          <w:b/>
        </w:rPr>
      </w:pPr>
      <w:r w:rsidRPr="00F35B65">
        <w:rPr>
          <w:rFonts w:cs="Arial"/>
        </w:rPr>
        <w:t>Questions should be answered in English and completed by duly authorised personnel.</w:t>
      </w:r>
    </w:p>
    <w:p w14:paraId="26198B64" w14:textId="77777777" w:rsidR="00BF1C63" w:rsidRPr="00F35B65" w:rsidRDefault="00BF1C63" w:rsidP="00BF1C63">
      <w:pPr>
        <w:outlineLvl w:val="2"/>
        <w:rPr>
          <w:rFonts w:cs="Arial"/>
        </w:rPr>
      </w:pPr>
    </w:p>
    <w:p w14:paraId="3D053240" w14:textId="77777777" w:rsidR="00BF1C63" w:rsidRPr="00F35B65" w:rsidRDefault="00BF1C63" w:rsidP="00BF1C63">
      <w:pPr>
        <w:numPr>
          <w:ilvl w:val="2"/>
          <w:numId w:val="28"/>
        </w:numPr>
        <w:tabs>
          <w:tab w:val="clear" w:pos="1134"/>
        </w:tabs>
        <w:outlineLvl w:val="2"/>
        <w:rPr>
          <w:rFonts w:cs="Arial"/>
          <w:b/>
        </w:rPr>
      </w:pPr>
      <w:r w:rsidRPr="00F35B65">
        <w:rPr>
          <w:rFonts w:cs="Arial"/>
        </w:rPr>
        <w:t xml:space="preserve">The information supplied will be checked for completeness and compliance with the instructions before responses are evaluated. </w:t>
      </w:r>
    </w:p>
    <w:p w14:paraId="0B65A090" w14:textId="77777777" w:rsidR="00BF1C63" w:rsidRPr="00F35B65" w:rsidRDefault="00BF1C63" w:rsidP="00BF1C63">
      <w:pPr>
        <w:outlineLvl w:val="2"/>
        <w:rPr>
          <w:rFonts w:cs="Arial"/>
        </w:rPr>
      </w:pPr>
    </w:p>
    <w:p w14:paraId="54CD6996" w14:textId="77777777" w:rsidR="00BF1C63" w:rsidRPr="00F35B65" w:rsidRDefault="00BF1C63" w:rsidP="00BF1C63">
      <w:pPr>
        <w:numPr>
          <w:ilvl w:val="2"/>
          <w:numId w:val="28"/>
        </w:numPr>
        <w:tabs>
          <w:tab w:val="clear" w:pos="1134"/>
        </w:tabs>
        <w:outlineLvl w:val="2"/>
        <w:rPr>
          <w:rFonts w:cs="Arial"/>
          <w:b/>
        </w:rPr>
      </w:pPr>
      <w:proofErr w:type="gramStart"/>
      <w:r w:rsidRPr="00F35B65">
        <w:rPr>
          <w:rFonts w:cs="Arial"/>
        </w:rPr>
        <w:t>In the event that</w:t>
      </w:r>
      <w:proofErr w:type="gramEnd"/>
      <w:r w:rsidRPr="00F35B65">
        <w:rPr>
          <w:rFonts w:cs="Arial"/>
        </w:rPr>
        <w:t xml:space="preserve"> none of the responses are deemed satisfactory, the Client reserves the right to terminate the procurement and where appropriate re-advertise the procurement.</w:t>
      </w:r>
    </w:p>
    <w:p w14:paraId="67587EF3" w14:textId="77777777" w:rsidR="00652C41" w:rsidRPr="00F35B65" w:rsidRDefault="00652C41" w:rsidP="00652C41">
      <w:pPr>
        <w:outlineLvl w:val="2"/>
        <w:rPr>
          <w:rFonts w:cs="Arial"/>
        </w:rPr>
      </w:pPr>
    </w:p>
    <w:p w14:paraId="490B19DA" w14:textId="77777777" w:rsidR="00652C41" w:rsidRPr="00F35B65" w:rsidRDefault="00652C41" w:rsidP="00CC66BC">
      <w:pPr>
        <w:numPr>
          <w:ilvl w:val="2"/>
          <w:numId w:val="28"/>
        </w:numPr>
        <w:tabs>
          <w:tab w:val="clear" w:pos="1134"/>
        </w:tabs>
        <w:outlineLvl w:val="2"/>
        <w:rPr>
          <w:rFonts w:cs="Arial"/>
          <w:b/>
          <w:iCs/>
        </w:rPr>
      </w:pPr>
      <w:r w:rsidRPr="00F35B65">
        <w:rPr>
          <w:rFonts w:cs="Arial"/>
        </w:rPr>
        <w:t xml:space="preserve">Tenderers must be explicit and comprehensive in their responses.  </w:t>
      </w:r>
    </w:p>
    <w:p w14:paraId="49EB9769" w14:textId="77777777" w:rsidR="00652C41" w:rsidRPr="00F35B65" w:rsidRDefault="00652C41" w:rsidP="00652C41">
      <w:pPr>
        <w:outlineLvl w:val="2"/>
        <w:rPr>
          <w:rFonts w:cs="Arial"/>
          <w:iCs/>
        </w:rPr>
      </w:pPr>
    </w:p>
    <w:p w14:paraId="6E1C8177" w14:textId="77777777" w:rsidR="00652C41" w:rsidRPr="00F35B65" w:rsidRDefault="00652C41" w:rsidP="00CC66BC">
      <w:pPr>
        <w:numPr>
          <w:ilvl w:val="2"/>
          <w:numId w:val="28"/>
        </w:numPr>
        <w:tabs>
          <w:tab w:val="clear" w:pos="1134"/>
        </w:tabs>
        <w:outlineLvl w:val="2"/>
        <w:rPr>
          <w:rFonts w:cs="Arial"/>
          <w:b/>
        </w:rPr>
      </w:pPr>
      <w:r w:rsidRPr="00F35B65">
        <w:rPr>
          <w:rFonts w:cs="Arial"/>
        </w:rPr>
        <w:t xml:space="preserve">Prior knowledge of your company or your submission must not be </w:t>
      </w:r>
      <w:proofErr w:type="gramStart"/>
      <w:r w:rsidRPr="00F35B65">
        <w:rPr>
          <w:rFonts w:cs="Arial"/>
        </w:rPr>
        <w:t>assumed</w:t>
      </w:r>
      <w:proofErr w:type="gramEnd"/>
      <w:r w:rsidRPr="00F35B65">
        <w:rPr>
          <w:rFonts w:cs="Arial"/>
        </w:rPr>
        <w:t xml:space="preserve"> and all questions must be answered in full.</w:t>
      </w:r>
    </w:p>
    <w:p w14:paraId="569FA8C4" w14:textId="77777777" w:rsidR="00652C41" w:rsidRPr="005D24A4" w:rsidRDefault="00652C41" w:rsidP="00652C41">
      <w:pPr>
        <w:outlineLvl w:val="2"/>
        <w:rPr>
          <w:rFonts w:cs="Arial"/>
          <w:b/>
          <w:iCs/>
        </w:rPr>
      </w:pPr>
    </w:p>
    <w:p w14:paraId="461A4ED4" w14:textId="77777777" w:rsidR="004045DC" w:rsidRPr="00F35B65" w:rsidRDefault="004045DC" w:rsidP="005D24A4">
      <w:pPr>
        <w:pStyle w:val="Heading1"/>
        <w:keepLines w:val="0"/>
        <w:numPr>
          <w:ilvl w:val="1"/>
          <w:numId w:val="28"/>
        </w:numPr>
        <w:spacing w:before="0"/>
        <w:rPr>
          <w:rFonts w:ascii="Arial" w:hAnsi="Arial" w:cs="Arial"/>
          <w:iCs/>
          <w:color w:val="auto"/>
          <w:sz w:val="24"/>
          <w:szCs w:val="24"/>
        </w:rPr>
      </w:pPr>
      <w:bookmarkStart w:id="31" w:name="_Toc334450165"/>
      <w:bookmarkStart w:id="32" w:name="_Toc334450388"/>
      <w:bookmarkStart w:id="33" w:name="_Toc450636189"/>
      <w:r w:rsidRPr="00F35B65">
        <w:rPr>
          <w:rFonts w:ascii="Arial" w:hAnsi="Arial" w:cs="Arial"/>
          <w:bCs w:val="0"/>
          <w:iCs/>
          <w:color w:val="auto"/>
          <w:sz w:val="24"/>
          <w:szCs w:val="24"/>
        </w:rPr>
        <w:t>Queries</w:t>
      </w:r>
      <w:bookmarkEnd w:id="31"/>
      <w:bookmarkEnd w:id="32"/>
      <w:bookmarkEnd w:id="33"/>
    </w:p>
    <w:p w14:paraId="7A4EFCDE" w14:textId="77777777" w:rsidR="004045DC" w:rsidRPr="005D24A4" w:rsidRDefault="004045DC" w:rsidP="00F35B65">
      <w:pPr>
        <w:pStyle w:val="Heading1"/>
        <w:keepLines w:val="0"/>
        <w:spacing w:before="0"/>
        <w:ind w:left="1134"/>
        <w:rPr>
          <w:rFonts w:ascii="Arial" w:hAnsi="Arial" w:cs="Arial"/>
          <w:color w:val="auto"/>
          <w:sz w:val="24"/>
          <w:szCs w:val="24"/>
        </w:rPr>
      </w:pPr>
    </w:p>
    <w:p w14:paraId="4347D965" w14:textId="77777777" w:rsidR="00C67E1C" w:rsidRPr="00C67E1C" w:rsidRDefault="00C67E1C" w:rsidP="00C67E1C">
      <w:pPr>
        <w:numPr>
          <w:ilvl w:val="2"/>
          <w:numId w:val="28"/>
        </w:numPr>
        <w:tabs>
          <w:tab w:val="clear" w:pos="1134"/>
        </w:tabs>
        <w:outlineLvl w:val="2"/>
        <w:rPr>
          <w:rFonts w:cs="Arial"/>
        </w:rPr>
      </w:pPr>
      <w:r w:rsidRPr="00C67E1C">
        <w:rPr>
          <w:rFonts w:cs="Arial"/>
        </w:rPr>
        <w:t xml:space="preserve">All requests for clarification or further information should be raised through the </w:t>
      </w:r>
      <w:proofErr w:type="spellStart"/>
      <w:r w:rsidR="00B157B9">
        <w:rPr>
          <w:rFonts w:cs="Arial"/>
        </w:rPr>
        <w:t>Procontract</w:t>
      </w:r>
      <w:proofErr w:type="spellEnd"/>
      <w:r w:rsidRPr="00C67E1C">
        <w:rPr>
          <w:rFonts w:cs="Arial"/>
        </w:rPr>
        <w:t xml:space="preserve"> e-sourcing portal at </w:t>
      </w:r>
      <w:hyperlink r:id="rId21" w:history="1">
        <w:r w:rsidR="00B157B9" w:rsidRPr="0063672A">
          <w:rPr>
            <w:rStyle w:val="Hyperlink"/>
            <w:rFonts w:cs="Arial"/>
          </w:rPr>
          <w:t>www.procontract.due-north.com</w:t>
        </w:r>
      </w:hyperlink>
      <w:r w:rsidRPr="00C67E1C">
        <w:rPr>
          <w:rFonts w:cs="Arial"/>
        </w:rPr>
        <w:t>.</w:t>
      </w:r>
    </w:p>
    <w:p w14:paraId="366BBE33" w14:textId="77777777" w:rsidR="004045DC" w:rsidRPr="005D24A4" w:rsidRDefault="004045DC" w:rsidP="00EC721E">
      <w:pPr>
        <w:ind w:left="1134" w:hanging="1134"/>
        <w:outlineLvl w:val="2"/>
        <w:rPr>
          <w:rFonts w:cs="Arial"/>
          <w:b/>
          <w:u w:val="single"/>
        </w:rPr>
      </w:pPr>
    </w:p>
    <w:p w14:paraId="5E6C8171" w14:textId="46CFB1AB" w:rsidR="00652C41" w:rsidRPr="00C67E1C" w:rsidRDefault="004045DC" w:rsidP="00CC66BC">
      <w:pPr>
        <w:numPr>
          <w:ilvl w:val="2"/>
          <w:numId w:val="28"/>
        </w:numPr>
        <w:tabs>
          <w:tab w:val="clear" w:pos="1134"/>
        </w:tabs>
        <w:outlineLvl w:val="2"/>
        <w:rPr>
          <w:rFonts w:cs="Arial"/>
        </w:rPr>
      </w:pPr>
      <w:r w:rsidRPr="00F35B65">
        <w:rPr>
          <w:rFonts w:cs="Arial"/>
        </w:rPr>
        <w:t xml:space="preserve">The closing date for </w:t>
      </w:r>
      <w:r w:rsidRPr="000A5237">
        <w:rPr>
          <w:rFonts w:cs="Arial"/>
        </w:rPr>
        <w:t xml:space="preserve">queries </w:t>
      </w:r>
      <w:r w:rsidRPr="007F0EC5">
        <w:rPr>
          <w:rFonts w:cs="Arial"/>
        </w:rPr>
        <w:t xml:space="preserve">is </w:t>
      </w:r>
      <w:r w:rsidR="00B157B9" w:rsidRPr="004A409C">
        <w:rPr>
          <w:rFonts w:cs="Arial"/>
          <w:b/>
        </w:rPr>
        <w:t>Friday</w:t>
      </w:r>
      <w:r w:rsidR="00514489" w:rsidRPr="004A409C">
        <w:rPr>
          <w:rFonts w:cs="Arial"/>
          <w:b/>
        </w:rPr>
        <w:t xml:space="preserve"> </w:t>
      </w:r>
      <w:r w:rsidR="004A409C" w:rsidRPr="004A409C">
        <w:rPr>
          <w:rFonts w:cs="Arial"/>
          <w:b/>
        </w:rPr>
        <w:t>19</w:t>
      </w:r>
      <w:r w:rsidR="004A409C" w:rsidRPr="004A409C">
        <w:rPr>
          <w:rFonts w:cs="Arial"/>
          <w:b/>
          <w:vertAlign w:val="superscript"/>
        </w:rPr>
        <w:t>th</w:t>
      </w:r>
      <w:r w:rsidR="004A409C" w:rsidRPr="004A409C">
        <w:rPr>
          <w:rFonts w:cs="Arial"/>
          <w:b/>
        </w:rPr>
        <w:t xml:space="preserve"> March</w:t>
      </w:r>
      <w:r w:rsidR="00B157B9" w:rsidRPr="004A409C">
        <w:rPr>
          <w:rFonts w:cs="Arial"/>
          <w:b/>
        </w:rPr>
        <w:t xml:space="preserve"> 2021</w:t>
      </w:r>
      <w:r w:rsidR="000A5237" w:rsidRPr="000A5237">
        <w:rPr>
          <w:rFonts w:cs="Arial"/>
        </w:rPr>
        <w:t xml:space="preserve">. </w:t>
      </w:r>
      <w:r w:rsidR="00C67E1C" w:rsidRPr="000A5237">
        <w:rPr>
          <w:rFonts w:cs="Arial"/>
        </w:rPr>
        <w:t>No guarantee can be made to answer queries received after this point.</w:t>
      </w:r>
    </w:p>
    <w:p w14:paraId="03AEC0DE" w14:textId="77777777" w:rsidR="004045DC" w:rsidRPr="005D24A4" w:rsidRDefault="004045DC" w:rsidP="00EC721E">
      <w:pPr>
        <w:ind w:left="1134" w:hanging="1134"/>
        <w:outlineLvl w:val="2"/>
        <w:rPr>
          <w:rFonts w:cs="Arial"/>
        </w:rPr>
      </w:pPr>
    </w:p>
    <w:p w14:paraId="6229BEF1" w14:textId="77777777" w:rsidR="004045DC" w:rsidRDefault="004045DC" w:rsidP="00CC66BC">
      <w:pPr>
        <w:numPr>
          <w:ilvl w:val="2"/>
          <w:numId w:val="28"/>
        </w:numPr>
        <w:tabs>
          <w:tab w:val="clear" w:pos="1134"/>
        </w:tabs>
        <w:outlineLvl w:val="2"/>
        <w:rPr>
          <w:rFonts w:cs="Arial"/>
        </w:rPr>
      </w:pPr>
      <w:r w:rsidRPr="005D24A4">
        <w:rPr>
          <w:rFonts w:cs="Arial"/>
        </w:rPr>
        <w:t>If it is considered that a query may have a material effect on the tendering process, all Tenderers will be notified.</w:t>
      </w:r>
    </w:p>
    <w:p w14:paraId="768F0986" w14:textId="77777777" w:rsidR="00C67E1C" w:rsidRDefault="00C67E1C" w:rsidP="00C67E1C">
      <w:pPr>
        <w:pStyle w:val="ListParagraph"/>
        <w:rPr>
          <w:rFonts w:cs="Arial"/>
        </w:rPr>
      </w:pPr>
    </w:p>
    <w:p w14:paraId="686D620C" w14:textId="77777777" w:rsidR="00C67E1C" w:rsidRDefault="00C67E1C" w:rsidP="00C67E1C">
      <w:pPr>
        <w:pStyle w:val="ListParagraph"/>
        <w:numPr>
          <w:ilvl w:val="2"/>
          <w:numId w:val="28"/>
        </w:numPr>
        <w:rPr>
          <w:rFonts w:cs="Arial"/>
        </w:rPr>
      </w:pPr>
      <w:r w:rsidRPr="00C67E1C">
        <w:rPr>
          <w:rFonts w:cs="Arial"/>
        </w:rPr>
        <w:t>No approach of any kind in connection with this Tender should be made to any other person within, or associated with, the Client.</w:t>
      </w:r>
    </w:p>
    <w:p w14:paraId="475756AD" w14:textId="77777777" w:rsidR="00C67E1C" w:rsidRPr="00C67E1C" w:rsidRDefault="00C67E1C" w:rsidP="00C67E1C">
      <w:pPr>
        <w:pStyle w:val="ListParagraph"/>
        <w:rPr>
          <w:rFonts w:cs="Arial"/>
        </w:rPr>
      </w:pPr>
    </w:p>
    <w:p w14:paraId="7CA50F66" w14:textId="77777777" w:rsidR="00C67E1C" w:rsidRPr="00C67E1C" w:rsidRDefault="00C67E1C" w:rsidP="00C67E1C">
      <w:pPr>
        <w:pStyle w:val="ListParagraph"/>
        <w:numPr>
          <w:ilvl w:val="2"/>
          <w:numId w:val="28"/>
        </w:numPr>
        <w:rPr>
          <w:rFonts w:cs="Arial"/>
        </w:rPr>
      </w:pPr>
      <w:r w:rsidRPr="00C67E1C">
        <w:rPr>
          <w:rFonts w:cs="Arial"/>
        </w:rPr>
        <w:t>All responses received and any communication from Tenderers will be treated in confidence but will be subject to this paragraph.</w:t>
      </w:r>
    </w:p>
    <w:p w14:paraId="634CB31D" w14:textId="77777777" w:rsidR="00C67E1C" w:rsidRPr="00C67E1C" w:rsidRDefault="00C67E1C" w:rsidP="00C67E1C">
      <w:pPr>
        <w:pStyle w:val="ListParagraph"/>
        <w:ind w:left="1134"/>
        <w:rPr>
          <w:rFonts w:cs="Arial"/>
        </w:rPr>
      </w:pPr>
    </w:p>
    <w:p w14:paraId="10805181" w14:textId="77777777" w:rsidR="00CF56A8" w:rsidRPr="00CF56A8" w:rsidRDefault="00CF56A8" w:rsidP="00CF56A8">
      <w:pPr>
        <w:pStyle w:val="Heading1"/>
        <w:keepLines w:val="0"/>
        <w:numPr>
          <w:ilvl w:val="1"/>
          <w:numId w:val="28"/>
        </w:numPr>
        <w:spacing w:before="0"/>
        <w:rPr>
          <w:rFonts w:ascii="Arial" w:hAnsi="Arial" w:cs="Arial"/>
          <w:color w:val="auto"/>
          <w:sz w:val="24"/>
          <w:szCs w:val="24"/>
        </w:rPr>
      </w:pPr>
      <w:bookmarkStart w:id="34" w:name="_Toc450636190"/>
      <w:r w:rsidRPr="00CF56A8">
        <w:rPr>
          <w:rFonts w:ascii="Arial" w:hAnsi="Arial" w:cs="Arial"/>
          <w:color w:val="auto"/>
          <w:sz w:val="24"/>
          <w:szCs w:val="24"/>
        </w:rPr>
        <w:t>Promotion of Training and Skills</w:t>
      </w:r>
      <w:bookmarkEnd w:id="34"/>
      <w:r w:rsidRPr="00CF56A8">
        <w:rPr>
          <w:rFonts w:ascii="Arial" w:hAnsi="Arial" w:cs="Arial"/>
          <w:color w:val="auto"/>
          <w:sz w:val="24"/>
          <w:szCs w:val="24"/>
        </w:rPr>
        <w:t xml:space="preserve"> </w:t>
      </w:r>
    </w:p>
    <w:p w14:paraId="25C37FE8" w14:textId="77777777" w:rsidR="00CF56A8" w:rsidRPr="00CF56A8" w:rsidRDefault="00CF56A8" w:rsidP="00CF56A8">
      <w:pPr>
        <w:ind w:left="1134"/>
        <w:outlineLvl w:val="2"/>
        <w:rPr>
          <w:rFonts w:cs="Arial"/>
        </w:rPr>
      </w:pPr>
    </w:p>
    <w:p w14:paraId="580EAA0B" w14:textId="208A5A62" w:rsidR="000E641D" w:rsidRPr="009B6AB4" w:rsidRDefault="00CF56A8" w:rsidP="009B6AB4">
      <w:pPr>
        <w:pStyle w:val="ListParagraph"/>
        <w:numPr>
          <w:ilvl w:val="2"/>
          <w:numId w:val="28"/>
        </w:numPr>
        <w:rPr>
          <w:rFonts w:cs="Arial"/>
        </w:rPr>
      </w:pPr>
      <w:r w:rsidRPr="00CF56A8">
        <w:rPr>
          <w:rFonts w:cs="Arial"/>
        </w:rPr>
        <w:t xml:space="preserve">Wolverhampton Homes wishes to promote skill issues and training and re-training opportunities through its procurements.  To this end, it is intended that conditions will be included in any contract(s) awarded from this procurement that will require the winning </w:t>
      </w:r>
      <w:r w:rsidR="00956F97">
        <w:rPr>
          <w:rFonts w:cs="Arial"/>
        </w:rPr>
        <w:t>service provider</w:t>
      </w:r>
      <w:r w:rsidRPr="00CF56A8">
        <w:rPr>
          <w:rFonts w:cs="Arial"/>
        </w:rPr>
        <w:t xml:space="preserve"> to use all reasonable efforts to implement apprenticeship and re-training schemes during the delivery of its contract</w:t>
      </w:r>
      <w:bookmarkStart w:id="35" w:name="_Toc327180207"/>
      <w:bookmarkStart w:id="36" w:name="_Toc334450167"/>
      <w:bookmarkStart w:id="37" w:name="_Toc334450390"/>
      <w:bookmarkStart w:id="38" w:name="_Toc295373440"/>
      <w:r w:rsidR="00FE3C4B">
        <w:rPr>
          <w:rFonts w:cs="Arial"/>
        </w:rPr>
        <w:t xml:space="preserve"> (as found in Tender Part 1 – Standard Selection Questionnaire, subsection 3.5.2 8.2)</w:t>
      </w:r>
    </w:p>
    <w:bookmarkEnd w:id="35"/>
    <w:bookmarkEnd w:id="36"/>
    <w:bookmarkEnd w:id="37"/>
    <w:p w14:paraId="459E3BC4" w14:textId="77777777" w:rsidR="00652C41" w:rsidRPr="005D24A4" w:rsidRDefault="00652C41" w:rsidP="00652C41">
      <w:pPr>
        <w:spacing w:before="60" w:after="60"/>
        <w:rPr>
          <w:rFonts w:cs="Arial"/>
        </w:rPr>
      </w:pPr>
    </w:p>
    <w:p w14:paraId="6267AAE3" w14:textId="77777777" w:rsidR="00652C41" w:rsidRPr="006121F4" w:rsidRDefault="00652C41" w:rsidP="005D24A4">
      <w:pPr>
        <w:pStyle w:val="Heading1"/>
        <w:keepLines w:val="0"/>
        <w:numPr>
          <w:ilvl w:val="1"/>
          <w:numId w:val="28"/>
        </w:numPr>
        <w:spacing w:before="0"/>
        <w:rPr>
          <w:rFonts w:ascii="Arial" w:hAnsi="Arial" w:cs="Arial"/>
          <w:color w:val="auto"/>
          <w:sz w:val="24"/>
          <w:szCs w:val="24"/>
        </w:rPr>
      </w:pPr>
      <w:bookmarkStart w:id="39" w:name="_Toc327180208"/>
      <w:bookmarkStart w:id="40" w:name="_Toc334450168"/>
      <w:bookmarkStart w:id="41" w:name="_Toc334450391"/>
      <w:bookmarkStart w:id="42" w:name="_Toc450636191"/>
      <w:r w:rsidRPr="006121F4">
        <w:rPr>
          <w:rFonts w:ascii="Arial" w:hAnsi="Arial" w:cs="Arial"/>
          <w:color w:val="auto"/>
          <w:sz w:val="24"/>
          <w:szCs w:val="24"/>
        </w:rPr>
        <w:t>Clarification Interviews</w:t>
      </w:r>
      <w:bookmarkEnd w:id="38"/>
      <w:bookmarkEnd w:id="39"/>
      <w:bookmarkEnd w:id="40"/>
      <w:bookmarkEnd w:id="41"/>
      <w:bookmarkEnd w:id="42"/>
      <w:r w:rsidR="00650D89" w:rsidRPr="006121F4">
        <w:rPr>
          <w:rFonts w:ascii="Arial" w:hAnsi="Arial" w:cs="Arial"/>
          <w:color w:val="auto"/>
          <w:sz w:val="24"/>
          <w:szCs w:val="24"/>
        </w:rPr>
        <w:t xml:space="preserve"> </w:t>
      </w:r>
    </w:p>
    <w:p w14:paraId="3E13BAC1" w14:textId="77777777" w:rsidR="00650D89" w:rsidRPr="005D24A4" w:rsidRDefault="00650D89" w:rsidP="00F35B65">
      <w:pPr>
        <w:pStyle w:val="Heading1"/>
        <w:keepLines w:val="0"/>
        <w:spacing w:before="0"/>
        <w:ind w:left="1134"/>
        <w:rPr>
          <w:rFonts w:ascii="Arial" w:hAnsi="Arial" w:cs="Arial"/>
          <w:color w:val="auto"/>
          <w:sz w:val="24"/>
          <w:szCs w:val="24"/>
        </w:rPr>
      </w:pPr>
    </w:p>
    <w:p w14:paraId="15F0545C" w14:textId="77777777" w:rsidR="00652C41" w:rsidRPr="006121F4" w:rsidRDefault="00DE0988" w:rsidP="00CC66BC">
      <w:pPr>
        <w:numPr>
          <w:ilvl w:val="2"/>
          <w:numId w:val="28"/>
        </w:numPr>
        <w:tabs>
          <w:tab w:val="clear" w:pos="1134"/>
        </w:tabs>
        <w:outlineLvl w:val="2"/>
        <w:rPr>
          <w:rFonts w:cs="Arial"/>
          <w:b/>
        </w:rPr>
      </w:pPr>
      <w:r w:rsidRPr="00DE0988">
        <w:rPr>
          <w:rFonts w:cs="Arial"/>
        </w:rPr>
        <w:t>T</w:t>
      </w:r>
      <w:r w:rsidR="00652C41" w:rsidRPr="00DE0988">
        <w:rPr>
          <w:rFonts w:cs="Arial"/>
        </w:rPr>
        <w:t>h</w:t>
      </w:r>
      <w:r w:rsidR="00652C41" w:rsidRPr="006121F4">
        <w:rPr>
          <w:rFonts w:cs="Arial"/>
        </w:rPr>
        <w:t xml:space="preserve">e Client reserves the right to invite Tenderers to formal interviews to clarify their bids at any time during the Evaluation Process. </w:t>
      </w:r>
    </w:p>
    <w:p w14:paraId="3FE10385" w14:textId="77777777" w:rsidR="00652C41" w:rsidRPr="005D24A4" w:rsidRDefault="00652C41" w:rsidP="00652C41">
      <w:pPr>
        <w:spacing w:before="60" w:after="60"/>
        <w:outlineLvl w:val="2"/>
        <w:rPr>
          <w:rFonts w:cs="Arial"/>
        </w:rPr>
      </w:pPr>
    </w:p>
    <w:p w14:paraId="3650E4B3" w14:textId="77777777" w:rsidR="00652C41" w:rsidRPr="006121F4" w:rsidRDefault="00652C41" w:rsidP="00CC66BC">
      <w:pPr>
        <w:numPr>
          <w:ilvl w:val="2"/>
          <w:numId w:val="28"/>
        </w:numPr>
        <w:tabs>
          <w:tab w:val="clear" w:pos="1134"/>
        </w:tabs>
        <w:outlineLvl w:val="2"/>
        <w:rPr>
          <w:rFonts w:cs="Arial"/>
          <w:b/>
        </w:rPr>
      </w:pPr>
      <w:r w:rsidRPr="006121F4">
        <w:rPr>
          <w:rFonts w:cs="Arial"/>
        </w:rPr>
        <w:t xml:space="preserve">The Interviews shall not be </w:t>
      </w:r>
      <w:proofErr w:type="gramStart"/>
      <w:r w:rsidRPr="006121F4">
        <w:rPr>
          <w:rFonts w:cs="Arial"/>
        </w:rPr>
        <w:t>marked, but</w:t>
      </w:r>
      <w:proofErr w:type="gramEnd"/>
      <w:r w:rsidRPr="006121F4">
        <w:rPr>
          <w:rFonts w:cs="Arial"/>
        </w:rPr>
        <w:t xml:space="preserve"> will be used to review and confirm the marks given to their Tender during the Evaluation Period.</w:t>
      </w:r>
    </w:p>
    <w:p w14:paraId="586289A2" w14:textId="77777777" w:rsidR="00652C41" w:rsidRPr="006121F4" w:rsidRDefault="00652C41" w:rsidP="00652C41">
      <w:pPr>
        <w:spacing w:before="60" w:after="60"/>
        <w:outlineLvl w:val="2"/>
        <w:rPr>
          <w:rFonts w:cs="Arial"/>
        </w:rPr>
      </w:pPr>
    </w:p>
    <w:p w14:paraId="5746E730" w14:textId="77777777" w:rsidR="00652C41" w:rsidRPr="005D24A4" w:rsidRDefault="00652C41" w:rsidP="00CC66BC">
      <w:pPr>
        <w:numPr>
          <w:ilvl w:val="2"/>
          <w:numId w:val="28"/>
        </w:numPr>
        <w:tabs>
          <w:tab w:val="clear" w:pos="1134"/>
        </w:tabs>
        <w:outlineLvl w:val="2"/>
        <w:rPr>
          <w:rFonts w:cs="Arial"/>
        </w:rPr>
      </w:pPr>
      <w:r w:rsidRPr="006121F4">
        <w:rPr>
          <w:rFonts w:cs="Arial"/>
        </w:rPr>
        <w:t xml:space="preserve">Tenderers shall be given as much notice as practicable, and in any case a minimum of 48 hours, of any interviews.  </w:t>
      </w:r>
    </w:p>
    <w:p w14:paraId="56200663" w14:textId="77777777" w:rsidR="00DB5807" w:rsidRPr="005D24A4" w:rsidRDefault="00DB5807" w:rsidP="00FB5402">
      <w:pPr>
        <w:rPr>
          <w:rStyle w:val="Heading2Char"/>
          <w:bCs w:val="0"/>
          <w:i w:val="0"/>
          <w:iCs w:val="0"/>
          <w:sz w:val="24"/>
          <w:szCs w:val="24"/>
        </w:rPr>
      </w:pPr>
      <w:bookmarkStart w:id="43" w:name="_Toc334450169"/>
      <w:bookmarkStart w:id="44" w:name="_Toc334450392"/>
    </w:p>
    <w:p w14:paraId="25A1D7A9" w14:textId="77777777" w:rsidR="004045DC" w:rsidRPr="006121F4" w:rsidRDefault="004045DC" w:rsidP="005D24A4">
      <w:pPr>
        <w:pStyle w:val="Heading1"/>
        <w:keepLines w:val="0"/>
        <w:numPr>
          <w:ilvl w:val="1"/>
          <w:numId w:val="28"/>
        </w:numPr>
        <w:spacing w:before="0"/>
        <w:rPr>
          <w:rFonts w:ascii="Arial" w:hAnsi="Arial" w:cs="Arial"/>
          <w:b w:val="0"/>
          <w:color w:val="auto"/>
          <w:sz w:val="24"/>
          <w:szCs w:val="24"/>
        </w:rPr>
      </w:pPr>
      <w:bookmarkStart w:id="45" w:name="_Toc450636192"/>
      <w:r w:rsidRPr="006121F4">
        <w:rPr>
          <w:rStyle w:val="Heading2Char"/>
          <w:b/>
          <w:i w:val="0"/>
          <w:iCs w:val="0"/>
          <w:color w:val="auto"/>
          <w:sz w:val="24"/>
          <w:szCs w:val="24"/>
        </w:rPr>
        <w:t>Tender Conditions</w:t>
      </w:r>
      <w:bookmarkEnd w:id="43"/>
      <w:bookmarkEnd w:id="44"/>
      <w:bookmarkEnd w:id="45"/>
    </w:p>
    <w:p w14:paraId="4CDB441D" w14:textId="77777777" w:rsidR="004045DC" w:rsidRPr="005D24A4" w:rsidRDefault="004045DC" w:rsidP="00EC721E">
      <w:pPr>
        <w:ind w:left="1134" w:hanging="1134"/>
        <w:outlineLvl w:val="1"/>
        <w:rPr>
          <w:rFonts w:cs="Arial"/>
          <w:b/>
        </w:rPr>
      </w:pPr>
    </w:p>
    <w:p w14:paraId="12D0DE96" w14:textId="77777777" w:rsidR="00B37C09" w:rsidRPr="00B37C09" w:rsidRDefault="004045DC" w:rsidP="00B37C09">
      <w:pPr>
        <w:numPr>
          <w:ilvl w:val="2"/>
          <w:numId w:val="28"/>
        </w:numPr>
        <w:tabs>
          <w:tab w:val="clear" w:pos="1134"/>
        </w:tabs>
        <w:outlineLvl w:val="2"/>
        <w:rPr>
          <w:rFonts w:cs="Arial"/>
          <w:b/>
        </w:rPr>
      </w:pPr>
      <w:r w:rsidRPr="006121F4">
        <w:rPr>
          <w:rFonts w:cs="Arial"/>
        </w:rPr>
        <w:t>Wolverhampton Homes will not reimburse any Tendering costs.</w:t>
      </w:r>
    </w:p>
    <w:p w14:paraId="71F7CFFE" w14:textId="77777777" w:rsidR="004045DC" w:rsidRPr="006121F4" w:rsidRDefault="004045DC" w:rsidP="00EC721E">
      <w:pPr>
        <w:ind w:left="1134" w:hanging="1134"/>
        <w:outlineLvl w:val="2"/>
        <w:rPr>
          <w:rFonts w:cs="Arial"/>
        </w:rPr>
      </w:pPr>
    </w:p>
    <w:p w14:paraId="4AF3499F" w14:textId="77777777" w:rsidR="00F267AD" w:rsidRPr="006121F4" w:rsidRDefault="00F267AD" w:rsidP="00CC66BC">
      <w:pPr>
        <w:numPr>
          <w:ilvl w:val="2"/>
          <w:numId w:val="28"/>
        </w:numPr>
        <w:tabs>
          <w:tab w:val="clear" w:pos="1134"/>
        </w:tabs>
        <w:outlineLvl w:val="2"/>
        <w:rPr>
          <w:rFonts w:cs="Arial"/>
          <w:b/>
        </w:rPr>
      </w:pPr>
      <w:r w:rsidRPr="006121F4">
        <w:rPr>
          <w:rFonts w:cs="Arial"/>
        </w:rPr>
        <w:t xml:space="preserve">This Invitation to Tender does not constitute an offer and Wolverhampton Homes does not bind itself to accept the lowest or any Tender and reserves the right to accept a Tender either in whole or in part for such item or items specified in this Invitation to Tender. </w:t>
      </w:r>
    </w:p>
    <w:p w14:paraId="725C2676" w14:textId="77777777" w:rsidR="00F267AD" w:rsidRPr="006121F4" w:rsidRDefault="00F267AD" w:rsidP="00F267AD">
      <w:pPr>
        <w:ind w:left="1134"/>
        <w:outlineLvl w:val="2"/>
        <w:rPr>
          <w:rFonts w:cs="Arial"/>
        </w:rPr>
      </w:pPr>
    </w:p>
    <w:p w14:paraId="543C6491" w14:textId="77777777" w:rsidR="004045DC" w:rsidRPr="006121F4" w:rsidRDefault="004045DC" w:rsidP="00CC66BC">
      <w:pPr>
        <w:numPr>
          <w:ilvl w:val="2"/>
          <w:numId w:val="28"/>
        </w:numPr>
        <w:tabs>
          <w:tab w:val="clear" w:pos="1134"/>
        </w:tabs>
        <w:outlineLvl w:val="2"/>
        <w:rPr>
          <w:rFonts w:cs="Arial"/>
          <w:b/>
        </w:rPr>
      </w:pPr>
      <w:r w:rsidRPr="006121F4">
        <w:rPr>
          <w:rFonts w:cs="Arial"/>
        </w:rPr>
        <w:t>If there appears to be an error in a submission or supporting information the Tenderer will be invited to confirm or withdraw its bid.  Where the error relates to the quotation total as calculated from tendered rates and variable quantities, the bid will be regarded as the quotation total bid and the rate adjusted accordingly. The Tenderer will be invited to confirm or withdraw the bid and resulting rate.</w:t>
      </w:r>
    </w:p>
    <w:p w14:paraId="2BEAF781" w14:textId="77777777" w:rsidR="004045DC" w:rsidRPr="006121F4" w:rsidRDefault="004045DC" w:rsidP="00EC721E">
      <w:pPr>
        <w:ind w:left="1134" w:hanging="1134"/>
        <w:outlineLvl w:val="2"/>
        <w:rPr>
          <w:rFonts w:cs="Arial"/>
        </w:rPr>
      </w:pPr>
    </w:p>
    <w:p w14:paraId="7025C7C2" w14:textId="77777777" w:rsidR="00F267AD" w:rsidRPr="006121F4" w:rsidRDefault="00F267AD" w:rsidP="00CC66BC">
      <w:pPr>
        <w:numPr>
          <w:ilvl w:val="2"/>
          <w:numId w:val="28"/>
        </w:numPr>
        <w:tabs>
          <w:tab w:val="clear" w:pos="1134"/>
        </w:tabs>
        <w:outlineLvl w:val="2"/>
        <w:rPr>
          <w:rFonts w:cs="Arial"/>
          <w:b/>
        </w:rPr>
      </w:pPr>
      <w:r w:rsidRPr="006121F4">
        <w:rPr>
          <w:rFonts w:cs="Arial"/>
        </w:rPr>
        <w:t>The Client reserves the right, subject to the appropriate procurement regulations, to change without notice the basis of, or the procedures for, the competitive tendering process or to terminate the process at any time.  Under no circumstances shall the Client incur any liability in respect of this ITT or any supporting documentation.</w:t>
      </w:r>
    </w:p>
    <w:p w14:paraId="746D4AA5" w14:textId="77777777" w:rsidR="00F267AD" w:rsidRPr="006121F4" w:rsidRDefault="00F267AD" w:rsidP="00F267AD">
      <w:pPr>
        <w:ind w:left="1134"/>
        <w:outlineLvl w:val="2"/>
        <w:rPr>
          <w:rFonts w:cs="Arial"/>
        </w:rPr>
      </w:pPr>
    </w:p>
    <w:p w14:paraId="1FD58ECF" w14:textId="77777777" w:rsidR="004045DC" w:rsidRPr="006121F4" w:rsidRDefault="004045DC" w:rsidP="00CC66BC">
      <w:pPr>
        <w:numPr>
          <w:ilvl w:val="2"/>
          <w:numId w:val="28"/>
        </w:numPr>
        <w:tabs>
          <w:tab w:val="clear" w:pos="1134"/>
        </w:tabs>
        <w:outlineLvl w:val="2"/>
        <w:rPr>
          <w:rFonts w:cs="Arial"/>
          <w:b/>
        </w:rPr>
      </w:pPr>
      <w:r w:rsidRPr="006121F4">
        <w:rPr>
          <w:rFonts w:cs="Arial"/>
        </w:rPr>
        <w:t>Tenderers are not to discuss their bid other than with professional advisers or joint bidders who need to be consulted. Bids shall not be canvassed for acceptance or discussed with the media or any other Tenderer or member or officer of Wolverhampton Homes.</w:t>
      </w:r>
    </w:p>
    <w:p w14:paraId="5ED46035" w14:textId="77777777" w:rsidR="004045DC" w:rsidRPr="006121F4" w:rsidRDefault="004045DC" w:rsidP="00EC721E">
      <w:pPr>
        <w:ind w:left="1134" w:hanging="1134"/>
        <w:outlineLvl w:val="2"/>
        <w:rPr>
          <w:rFonts w:cs="Arial"/>
        </w:rPr>
      </w:pPr>
    </w:p>
    <w:p w14:paraId="147BB643" w14:textId="77777777" w:rsidR="004045DC" w:rsidRPr="006121F4" w:rsidRDefault="004045DC" w:rsidP="00CC66BC">
      <w:pPr>
        <w:numPr>
          <w:ilvl w:val="2"/>
          <w:numId w:val="28"/>
        </w:numPr>
        <w:tabs>
          <w:tab w:val="clear" w:pos="1134"/>
        </w:tabs>
        <w:outlineLvl w:val="2"/>
        <w:rPr>
          <w:rFonts w:cs="Arial"/>
          <w:b/>
        </w:rPr>
      </w:pPr>
      <w:r w:rsidRPr="006121F4">
        <w:rPr>
          <w:rFonts w:cs="Arial"/>
        </w:rPr>
        <w:t xml:space="preserve">Tenders are to remain open for acceptance for a </w:t>
      </w:r>
      <w:r w:rsidRPr="00DE0988">
        <w:rPr>
          <w:rFonts w:cs="Arial"/>
        </w:rPr>
        <w:t xml:space="preserve">minimum of </w:t>
      </w:r>
      <w:r w:rsidR="00FA65EC">
        <w:rPr>
          <w:rFonts w:cs="Arial"/>
        </w:rPr>
        <w:t>12</w:t>
      </w:r>
      <w:r w:rsidR="00DE0988" w:rsidRPr="00DE0988">
        <w:rPr>
          <w:rFonts w:cs="Arial"/>
        </w:rPr>
        <w:t xml:space="preserve">0 </w:t>
      </w:r>
      <w:r w:rsidRPr="006121F4">
        <w:rPr>
          <w:rFonts w:cs="Arial"/>
        </w:rPr>
        <w:t xml:space="preserve">days. </w:t>
      </w:r>
    </w:p>
    <w:p w14:paraId="690BD61E" w14:textId="77777777" w:rsidR="004045DC" w:rsidRPr="006121F4" w:rsidRDefault="004045DC" w:rsidP="00EC721E">
      <w:pPr>
        <w:ind w:left="1134" w:hanging="1134"/>
        <w:outlineLvl w:val="2"/>
        <w:rPr>
          <w:rFonts w:cs="Arial"/>
        </w:rPr>
      </w:pPr>
    </w:p>
    <w:p w14:paraId="06223C6E" w14:textId="77777777" w:rsidR="004045DC" w:rsidRPr="006121F4" w:rsidRDefault="004045DC" w:rsidP="00CC66BC">
      <w:pPr>
        <w:numPr>
          <w:ilvl w:val="2"/>
          <w:numId w:val="28"/>
        </w:numPr>
        <w:tabs>
          <w:tab w:val="clear" w:pos="1134"/>
        </w:tabs>
        <w:outlineLvl w:val="2"/>
        <w:rPr>
          <w:rFonts w:cs="Arial"/>
          <w:b/>
        </w:rPr>
      </w:pPr>
      <w:r w:rsidRPr="006121F4">
        <w:rPr>
          <w:rFonts w:cs="Arial"/>
        </w:rPr>
        <w:t>Any work undertaken before the award of contract by Wolverhampton Homes shall be at the Tenderer</w:t>
      </w:r>
      <w:r w:rsidR="00F77E4E" w:rsidRPr="006121F4">
        <w:rPr>
          <w:rFonts w:cs="Arial"/>
        </w:rPr>
        <w:t>’</w:t>
      </w:r>
      <w:r w:rsidRPr="006121F4">
        <w:rPr>
          <w:rFonts w:cs="Arial"/>
        </w:rPr>
        <w:t xml:space="preserve">s risk. </w:t>
      </w:r>
    </w:p>
    <w:p w14:paraId="6A750147" w14:textId="77777777" w:rsidR="004045DC" w:rsidRPr="006121F4" w:rsidRDefault="004045DC" w:rsidP="00EC721E">
      <w:pPr>
        <w:ind w:left="1134" w:hanging="1134"/>
        <w:outlineLvl w:val="2"/>
        <w:rPr>
          <w:rFonts w:cs="Arial"/>
        </w:rPr>
      </w:pPr>
    </w:p>
    <w:p w14:paraId="25BEFF46" w14:textId="77777777" w:rsidR="004045DC" w:rsidRPr="006121F4" w:rsidRDefault="004045DC" w:rsidP="00CC66BC">
      <w:pPr>
        <w:numPr>
          <w:ilvl w:val="2"/>
          <w:numId w:val="28"/>
        </w:numPr>
        <w:tabs>
          <w:tab w:val="clear" w:pos="1134"/>
        </w:tabs>
        <w:outlineLvl w:val="2"/>
        <w:rPr>
          <w:rFonts w:cs="Arial"/>
          <w:b/>
        </w:rPr>
      </w:pPr>
      <w:r w:rsidRPr="006121F4">
        <w:rPr>
          <w:rFonts w:cs="Arial"/>
        </w:rPr>
        <w:t xml:space="preserve">Tenderers will be notified simultaneously and as soon as possible of any decision made by Wolverhampton Homes during the tender process, including award. </w:t>
      </w:r>
    </w:p>
    <w:p w14:paraId="2B53EB49" w14:textId="77777777" w:rsidR="004045DC" w:rsidRPr="005D24A4" w:rsidRDefault="004045DC" w:rsidP="00EC721E">
      <w:pPr>
        <w:ind w:left="1134" w:hanging="1134"/>
        <w:outlineLvl w:val="2"/>
        <w:rPr>
          <w:rFonts w:cs="Arial"/>
          <w:b/>
        </w:rPr>
      </w:pPr>
    </w:p>
    <w:p w14:paraId="4D76149A" w14:textId="77777777" w:rsidR="004045DC" w:rsidRPr="006121F4" w:rsidRDefault="004045DC" w:rsidP="005D24A4">
      <w:pPr>
        <w:pStyle w:val="Heading1"/>
        <w:keepLines w:val="0"/>
        <w:numPr>
          <w:ilvl w:val="1"/>
          <w:numId w:val="28"/>
        </w:numPr>
        <w:spacing w:before="0"/>
        <w:rPr>
          <w:rStyle w:val="Heading2Char"/>
          <w:b/>
          <w:bCs/>
          <w:i w:val="0"/>
          <w:iCs w:val="0"/>
          <w:color w:val="auto"/>
          <w:sz w:val="24"/>
          <w:szCs w:val="24"/>
        </w:rPr>
      </w:pPr>
      <w:bookmarkStart w:id="46" w:name="_Toc334450170"/>
      <w:bookmarkStart w:id="47" w:name="_Toc334450393"/>
      <w:bookmarkStart w:id="48" w:name="_Toc450636193"/>
      <w:r w:rsidRPr="006121F4">
        <w:rPr>
          <w:rStyle w:val="Heading2Char"/>
          <w:b/>
          <w:i w:val="0"/>
          <w:iCs w:val="0"/>
          <w:color w:val="auto"/>
          <w:sz w:val="24"/>
          <w:szCs w:val="24"/>
        </w:rPr>
        <w:t>Freedom of Information</w:t>
      </w:r>
      <w:bookmarkEnd w:id="46"/>
      <w:bookmarkEnd w:id="47"/>
      <w:bookmarkEnd w:id="48"/>
    </w:p>
    <w:p w14:paraId="460143EB" w14:textId="77777777" w:rsidR="00652C41" w:rsidRPr="005D24A4" w:rsidRDefault="00652C41" w:rsidP="00652C41">
      <w:pPr>
        <w:outlineLvl w:val="1"/>
        <w:rPr>
          <w:rFonts w:cs="Arial"/>
          <w:b/>
        </w:rPr>
      </w:pPr>
    </w:p>
    <w:p w14:paraId="39975E65" w14:textId="77777777" w:rsidR="00652C41" w:rsidRPr="006121F4" w:rsidRDefault="00652C41" w:rsidP="00CC66BC">
      <w:pPr>
        <w:numPr>
          <w:ilvl w:val="2"/>
          <w:numId w:val="28"/>
        </w:numPr>
        <w:tabs>
          <w:tab w:val="clear" w:pos="1134"/>
        </w:tabs>
        <w:outlineLvl w:val="2"/>
        <w:rPr>
          <w:rFonts w:cs="Arial"/>
          <w:b/>
        </w:rPr>
      </w:pPr>
      <w:r w:rsidRPr="006121F4">
        <w:rPr>
          <w:rFonts w:cs="Arial"/>
        </w:rPr>
        <w:t>In accordance with the obligations and duties placed upon public authorities by the Freedom of Informatio</w:t>
      </w:r>
      <w:r w:rsidRPr="006121F4">
        <w:rPr>
          <w:rFonts w:cs="Arial"/>
          <w:iCs/>
        </w:rPr>
        <w:t>n</w:t>
      </w:r>
      <w:r w:rsidRPr="006121F4">
        <w:rPr>
          <w:rFonts w:cs="Arial"/>
        </w:rPr>
        <w:t xml:space="preserve"> Act 2000 (the ‘</w:t>
      </w:r>
      <w:proofErr w:type="spellStart"/>
      <w:r w:rsidRPr="006121F4">
        <w:rPr>
          <w:rFonts w:cs="Arial"/>
        </w:rPr>
        <w:t>FoIA</w:t>
      </w:r>
      <w:proofErr w:type="spellEnd"/>
      <w:r w:rsidRPr="006121F4">
        <w:rPr>
          <w:rFonts w:cs="Arial"/>
        </w:rPr>
        <w:t xml:space="preserve">’), all information submitted to the Client may be disclosed in response to a request made pursuant to the </w:t>
      </w:r>
      <w:proofErr w:type="spellStart"/>
      <w:r w:rsidRPr="006121F4">
        <w:rPr>
          <w:rFonts w:cs="Arial"/>
        </w:rPr>
        <w:t>FoIA</w:t>
      </w:r>
      <w:proofErr w:type="spellEnd"/>
      <w:r w:rsidRPr="006121F4">
        <w:rPr>
          <w:rFonts w:cs="Arial"/>
        </w:rPr>
        <w:t xml:space="preserve">.  </w:t>
      </w:r>
    </w:p>
    <w:p w14:paraId="7F0D223A" w14:textId="77777777" w:rsidR="00652C41" w:rsidRPr="006121F4" w:rsidRDefault="00652C41" w:rsidP="00652C41">
      <w:pPr>
        <w:outlineLvl w:val="2"/>
        <w:rPr>
          <w:rFonts w:cs="Arial"/>
        </w:rPr>
      </w:pPr>
    </w:p>
    <w:p w14:paraId="35E70D99" w14:textId="77777777" w:rsidR="00652C41" w:rsidRPr="006121F4" w:rsidRDefault="00652C41" w:rsidP="00652C41">
      <w:pPr>
        <w:outlineLvl w:val="2"/>
        <w:rPr>
          <w:rFonts w:cs="Arial"/>
        </w:rPr>
      </w:pPr>
    </w:p>
    <w:p w14:paraId="7C016A3D" w14:textId="77777777" w:rsidR="00652C41" w:rsidRPr="006121F4" w:rsidRDefault="00652C41" w:rsidP="00CC66BC">
      <w:pPr>
        <w:numPr>
          <w:ilvl w:val="2"/>
          <w:numId w:val="28"/>
        </w:numPr>
        <w:tabs>
          <w:tab w:val="clear" w:pos="1134"/>
        </w:tabs>
        <w:outlineLvl w:val="2"/>
        <w:rPr>
          <w:rFonts w:cs="Arial"/>
          <w:b/>
        </w:rPr>
      </w:pPr>
      <w:r w:rsidRPr="006121F4">
        <w:rPr>
          <w:rFonts w:cs="Arial"/>
        </w:rPr>
        <w:t>In respect of any information submitted by a Tenderer that it considers to be commercially sensitive the Tenderer should:</w:t>
      </w:r>
    </w:p>
    <w:p w14:paraId="5D55A72F" w14:textId="77777777" w:rsidR="00652C41" w:rsidRPr="006121F4" w:rsidRDefault="00652C41" w:rsidP="00652C41">
      <w:pPr>
        <w:ind w:left="2268" w:hanging="1134"/>
        <w:outlineLvl w:val="2"/>
        <w:rPr>
          <w:rFonts w:cs="Arial"/>
        </w:rPr>
      </w:pPr>
    </w:p>
    <w:p w14:paraId="39FBAE2F" w14:textId="77777777" w:rsidR="00652C41" w:rsidRPr="005D24A4" w:rsidRDefault="00652C41" w:rsidP="00652C41">
      <w:pPr>
        <w:pStyle w:val="ListNumber"/>
        <w:numPr>
          <w:ilvl w:val="4"/>
          <w:numId w:val="21"/>
        </w:numPr>
        <w:spacing w:after="0" w:line="240" w:lineRule="auto"/>
        <w:ind w:left="2268" w:hanging="1134"/>
        <w:outlineLvl w:val="4"/>
        <w:rPr>
          <w:rFonts w:cs="Arial"/>
        </w:rPr>
      </w:pPr>
      <w:r w:rsidRPr="005D24A4">
        <w:rPr>
          <w:rFonts w:cs="Arial"/>
        </w:rPr>
        <w:t>clearly identify such information as commercially sensitive;</w:t>
      </w:r>
    </w:p>
    <w:p w14:paraId="07562170" w14:textId="77777777" w:rsidR="00652C41" w:rsidRPr="005D24A4" w:rsidRDefault="00652C41" w:rsidP="00652C41">
      <w:pPr>
        <w:pStyle w:val="ListNumber"/>
        <w:numPr>
          <w:ilvl w:val="0"/>
          <w:numId w:val="0"/>
        </w:numPr>
        <w:spacing w:after="0" w:line="240" w:lineRule="auto"/>
        <w:ind w:left="2268" w:hanging="1134"/>
        <w:outlineLvl w:val="4"/>
        <w:rPr>
          <w:rFonts w:cs="Arial"/>
        </w:rPr>
      </w:pPr>
    </w:p>
    <w:p w14:paraId="0E4D696F" w14:textId="77777777" w:rsidR="00652C41" w:rsidRPr="005D24A4" w:rsidRDefault="00652C41" w:rsidP="00652C41">
      <w:pPr>
        <w:pStyle w:val="ListNumber"/>
        <w:numPr>
          <w:ilvl w:val="4"/>
          <w:numId w:val="21"/>
        </w:numPr>
        <w:spacing w:after="0" w:line="240" w:lineRule="auto"/>
        <w:ind w:left="2268" w:hanging="1134"/>
        <w:outlineLvl w:val="4"/>
        <w:rPr>
          <w:rFonts w:cs="Arial"/>
        </w:rPr>
      </w:pPr>
      <w:r w:rsidRPr="005D24A4">
        <w:rPr>
          <w:rFonts w:cs="Arial"/>
        </w:rPr>
        <w:t>explain the potential implications of disclosure of such information; and,</w:t>
      </w:r>
    </w:p>
    <w:p w14:paraId="4AD26D16" w14:textId="77777777" w:rsidR="00652C41" w:rsidRPr="005D24A4" w:rsidRDefault="00652C41" w:rsidP="00652C41">
      <w:pPr>
        <w:pStyle w:val="ListNumber"/>
        <w:numPr>
          <w:ilvl w:val="0"/>
          <w:numId w:val="0"/>
        </w:numPr>
        <w:spacing w:after="0" w:line="240" w:lineRule="auto"/>
        <w:ind w:left="2268" w:hanging="1134"/>
        <w:outlineLvl w:val="4"/>
        <w:rPr>
          <w:rFonts w:cs="Arial"/>
        </w:rPr>
      </w:pPr>
    </w:p>
    <w:p w14:paraId="05AFD3D1" w14:textId="77777777" w:rsidR="00652C41" w:rsidRPr="005D24A4" w:rsidRDefault="00652C41" w:rsidP="00652C41">
      <w:pPr>
        <w:pStyle w:val="ListNumber"/>
        <w:numPr>
          <w:ilvl w:val="4"/>
          <w:numId w:val="21"/>
        </w:numPr>
        <w:spacing w:after="0" w:line="240" w:lineRule="auto"/>
        <w:ind w:left="2268" w:hanging="1134"/>
        <w:outlineLvl w:val="4"/>
        <w:rPr>
          <w:rFonts w:cs="Arial"/>
        </w:rPr>
      </w:pPr>
      <w:r w:rsidRPr="005D24A4">
        <w:rPr>
          <w:rFonts w:cs="Arial"/>
        </w:rPr>
        <w:t xml:space="preserve">provide an estimate of the </w:t>
      </w:r>
      <w:proofErr w:type="gramStart"/>
      <w:r w:rsidRPr="005D24A4">
        <w:rPr>
          <w:rFonts w:cs="Arial"/>
        </w:rPr>
        <w:t>period of time</w:t>
      </w:r>
      <w:proofErr w:type="gramEnd"/>
      <w:r w:rsidRPr="005D24A4">
        <w:rPr>
          <w:rFonts w:cs="Arial"/>
        </w:rPr>
        <w:t xml:space="preserve"> during which the Tenderer believes that such information will remain commercially sensitive.</w:t>
      </w:r>
    </w:p>
    <w:p w14:paraId="455D9ED7" w14:textId="77777777" w:rsidR="00652C41" w:rsidRPr="005D24A4" w:rsidRDefault="00652C41" w:rsidP="00652C41">
      <w:pPr>
        <w:pStyle w:val="ListNumber"/>
        <w:numPr>
          <w:ilvl w:val="0"/>
          <w:numId w:val="0"/>
        </w:numPr>
        <w:spacing w:after="0" w:line="240" w:lineRule="auto"/>
        <w:ind w:left="1134"/>
        <w:outlineLvl w:val="4"/>
        <w:rPr>
          <w:rFonts w:cs="Arial"/>
        </w:rPr>
      </w:pPr>
    </w:p>
    <w:p w14:paraId="33A37480" w14:textId="77777777" w:rsidR="00652C41" w:rsidRPr="006121F4" w:rsidRDefault="00652C41" w:rsidP="00CC66BC">
      <w:pPr>
        <w:numPr>
          <w:ilvl w:val="2"/>
          <w:numId w:val="28"/>
        </w:numPr>
        <w:tabs>
          <w:tab w:val="clear" w:pos="1134"/>
        </w:tabs>
        <w:outlineLvl w:val="2"/>
        <w:rPr>
          <w:rFonts w:cs="Arial"/>
          <w:b/>
        </w:rPr>
      </w:pPr>
      <w:r w:rsidRPr="006121F4">
        <w:rPr>
          <w:rFonts w:cs="Arial"/>
        </w:rPr>
        <w:t>Please submit responses to a, b and c where indicated in the Questionnaire.</w:t>
      </w:r>
    </w:p>
    <w:p w14:paraId="20B9168A" w14:textId="77777777" w:rsidR="00652C41" w:rsidRPr="006121F4" w:rsidRDefault="00652C41" w:rsidP="00652C41">
      <w:pPr>
        <w:outlineLvl w:val="2"/>
        <w:rPr>
          <w:rFonts w:cs="Arial"/>
        </w:rPr>
      </w:pPr>
    </w:p>
    <w:p w14:paraId="77A25CE8" w14:textId="77777777" w:rsidR="00652C41" w:rsidRPr="006121F4" w:rsidRDefault="00652C41" w:rsidP="00CC66BC">
      <w:pPr>
        <w:numPr>
          <w:ilvl w:val="2"/>
          <w:numId w:val="28"/>
        </w:numPr>
        <w:tabs>
          <w:tab w:val="clear" w:pos="1134"/>
        </w:tabs>
        <w:outlineLvl w:val="2"/>
        <w:rPr>
          <w:rFonts w:cs="Arial"/>
          <w:b/>
        </w:rPr>
      </w:pPr>
      <w:r w:rsidRPr="006121F4">
        <w:rPr>
          <w:rFonts w:cs="Arial"/>
        </w:rPr>
        <w:t>Where a Tenderer identifies information as commercially sensitive, the Client will endeavour to maintain confidentiality. Tenderers should note, however, that, even where informatio</w:t>
      </w:r>
      <w:r w:rsidRPr="006121F4">
        <w:rPr>
          <w:rFonts w:cs="Arial"/>
          <w:iCs/>
        </w:rPr>
        <w:t>n</w:t>
      </w:r>
      <w:r w:rsidRPr="006121F4">
        <w:rPr>
          <w:rFonts w:cs="Arial"/>
        </w:rPr>
        <w:t xml:space="preserve"> is identified as commercially sensitive, the Client might be required to disclose such information in accordance with the </w:t>
      </w:r>
      <w:proofErr w:type="spellStart"/>
      <w:r w:rsidRPr="006121F4">
        <w:rPr>
          <w:rFonts w:cs="Arial"/>
        </w:rPr>
        <w:t>FoIA</w:t>
      </w:r>
      <w:proofErr w:type="spellEnd"/>
      <w:r w:rsidRPr="006121F4">
        <w:rPr>
          <w:rFonts w:cs="Arial"/>
        </w:rPr>
        <w:t>. Accordingly, the Client cannot guarantee that any information marked ‘commercially sensitive’ will not be disclosed.</w:t>
      </w:r>
    </w:p>
    <w:p w14:paraId="2AD33A00" w14:textId="77777777" w:rsidR="004045DC" w:rsidRPr="006121F4" w:rsidRDefault="004045DC" w:rsidP="00EC721E">
      <w:pPr>
        <w:tabs>
          <w:tab w:val="num" w:pos="600"/>
        </w:tabs>
        <w:ind w:left="1134" w:hanging="1134"/>
        <w:outlineLvl w:val="2"/>
        <w:rPr>
          <w:rFonts w:cs="Arial"/>
        </w:rPr>
      </w:pPr>
    </w:p>
    <w:p w14:paraId="0464E673" w14:textId="77777777" w:rsidR="00F267AD" w:rsidRPr="005D24A4" w:rsidRDefault="00F267AD">
      <w:pPr>
        <w:rPr>
          <w:rFonts w:cs="Arial"/>
        </w:rPr>
      </w:pPr>
      <w:r w:rsidRPr="005D24A4">
        <w:rPr>
          <w:rFonts w:cs="Arial"/>
        </w:rPr>
        <w:br w:type="page"/>
      </w:r>
    </w:p>
    <w:p w14:paraId="2DE97217" w14:textId="77777777" w:rsidR="00883AAC" w:rsidRPr="005D24A4" w:rsidRDefault="00F267AD" w:rsidP="00F267AD">
      <w:pPr>
        <w:pStyle w:val="Heading1"/>
        <w:keepLines w:val="0"/>
        <w:numPr>
          <w:ilvl w:val="0"/>
          <w:numId w:val="28"/>
        </w:numPr>
        <w:spacing w:before="0"/>
        <w:rPr>
          <w:rFonts w:ascii="Arial" w:hAnsi="Arial" w:cs="Arial"/>
          <w:color w:val="auto"/>
          <w:sz w:val="24"/>
          <w:szCs w:val="24"/>
        </w:rPr>
      </w:pPr>
      <w:bookmarkStart w:id="49" w:name="_Toc450636194"/>
      <w:r w:rsidRPr="005D24A4">
        <w:rPr>
          <w:rFonts w:ascii="Arial" w:hAnsi="Arial" w:cs="Arial"/>
          <w:color w:val="auto"/>
          <w:sz w:val="24"/>
          <w:szCs w:val="24"/>
        </w:rPr>
        <w:t>EVALUATION CRITERIA</w:t>
      </w:r>
      <w:bookmarkEnd w:id="49"/>
    </w:p>
    <w:p w14:paraId="6FCAAB8D" w14:textId="77777777" w:rsidR="00F267AD" w:rsidRPr="005D24A4" w:rsidRDefault="00F267AD" w:rsidP="00F267AD">
      <w:pPr>
        <w:rPr>
          <w:rFonts w:cs="Arial"/>
        </w:rPr>
      </w:pPr>
    </w:p>
    <w:p w14:paraId="4D244033" w14:textId="77777777" w:rsidR="00A82BDA" w:rsidRPr="00A82BDA" w:rsidRDefault="00A82BDA" w:rsidP="00A82BDA">
      <w:pPr>
        <w:pStyle w:val="Heading1"/>
        <w:keepLines w:val="0"/>
        <w:numPr>
          <w:ilvl w:val="1"/>
          <w:numId w:val="28"/>
        </w:numPr>
        <w:spacing w:before="0"/>
        <w:rPr>
          <w:rStyle w:val="Heading2Char"/>
          <w:b/>
          <w:i w:val="0"/>
          <w:color w:val="auto"/>
          <w:sz w:val="24"/>
          <w:szCs w:val="24"/>
        </w:rPr>
      </w:pPr>
      <w:bookmarkStart w:id="50" w:name="_Toc450636195"/>
      <w:r w:rsidRPr="00A82BDA">
        <w:rPr>
          <w:rStyle w:val="Heading2Char"/>
          <w:b/>
          <w:i w:val="0"/>
          <w:color w:val="auto"/>
          <w:sz w:val="24"/>
          <w:szCs w:val="24"/>
        </w:rPr>
        <w:t>Overview</w:t>
      </w:r>
      <w:bookmarkEnd w:id="50"/>
    </w:p>
    <w:p w14:paraId="02BFC7A9" w14:textId="77777777" w:rsidR="00A82BDA" w:rsidRPr="00A82BDA" w:rsidRDefault="00A82BDA" w:rsidP="00A82BDA">
      <w:pPr>
        <w:ind w:left="1134"/>
        <w:outlineLvl w:val="2"/>
        <w:rPr>
          <w:rFonts w:cs="Arial"/>
        </w:rPr>
      </w:pPr>
    </w:p>
    <w:p w14:paraId="125B5DC9" w14:textId="77777777" w:rsidR="00A82BDA" w:rsidRPr="00A82BDA" w:rsidRDefault="00A82BDA" w:rsidP="00A82BDA">
      <w:pPr>
        <w:numPr>
          <w:ilvl w:val="2"/>
          <w:numId w:val="28"/>
        </w:numPr>
        <w:tabs>
          <w:tab w:val="clear" w:pos="1134"/>
        </w:tabs>
        <w:outlineLvl w:val="2"/>
        <w:rPr>
          <w:rFonts w:cs="Arial"/>
        </w:rPr>
      </w:pPr>
      <w:r w:rsidRPr="00A82BDA">
        <w:rPr>
          <w:rFonts w:cs="Arial"/>
        </w:rPr>
        <w:t xml:space="preserve">Tenderers will be evaluated on the answers they provide in their tender response via the </w:t>
      </w:r>
      <w:proofErr w:type="spellStart"/>
      <w:r w:rsidR="001D0628">
        <w:rPr>
          <w:rFonts w:cs="Arial"/>
        </w:rPr>
        <w:t>Procontract</w:t>
      </w:r>
      <w:proofErr w:type="spellEnd"/>
      <w:r w:rsidRPr="00A82BDA">
        <w:rPr>
          <w:rFonts w:cs="Arial"/>
        </w:rPr>
        <w:t xml:space="preserve"> e-sourcing portal.  The evaluation criteria </w:t>
      </w:r>
      <w:proofErr w:type="gramStart"/>
      <w:r w:rsidRPr="00A82BDA">
        <w:rPr>
          <w:rFonts w:cs="Arial"/>
        </w:rPr>
        <w:t>is</w:t>
      </w:r>
      <w:proofErr w:type="gramEnd"/>
      <w:r w:rsidRPr="00A82BDA">
        <w:rPr>
          <w:rFonts w:cs="Arial"/>
        </w:rPr>
        <w:t xml:space="preserve"> made up of ‘pass/fail’ (selection) questions/requirements and ‘weighted marked’ (award) questions.  The information below shows how each section is to be marked.</w:t>
      </w:r>
    </w:p>
    <w:p w14:paraId="5629B51F" w14:textId="77777777" w:rsidR="00A82BDA" w:rsidRPr="00A82BDA" w:rsidRDefault="00A82BDA" w:rsidP="00A82BDA">
      <w:pPr>
        <w:ind w:left="1134"/>
        <w:outlineLvl w:val="2"/>
        <w:rPr>
          <w:rFonts w:cs="Arial"/>
        </w:rPr>
      </w:pPr>
    </w:p>
    <w:p w14:paraId="19165396" w14:textId="77777777" w:rsidR="00A82BDA" w:rsidRPr="00A82BDA" w:rsidRDefault="00A82BDA" w:rsidP="00A82BDA">
      <w:pPr>
        <w:numPr>
          <w:ilvl w:val="2"/>
          <w:numId w:val="28"/>
        </w:numPr>
        <w:tabs>
          <w:tab w:val="clear" w:pos="1134"/>
        </w:tabs>
        <w:outlineLvl w:val="2"/>
        <w:rPr>
          <w:rFonts w:cs="Arial"/>
        </w:rPr>
      </w:pPr>
      <w:r>
        <w:rPr>
          <w:rFonts w:cs="Arial"/>
        </w:rPr>
        <w:t>T</w:t>
      </w:r>
      <w:r w:rsidRPr="00A82BDA">
        <w:rPr>
          <w:rFonts w:cs="Arial"/>
        </w:rPr>
        <w:t>he Client does not bind itself to accept the lowest or any tender for the Services and reserves the right to accept part of the Tender unless the Tenderer expressly stipulates to the contrary.</w:t>
      </w:r>
    </w:p>
    <w:p w14:paraId="0891557F" w14:textId="77777777" w:rsidR="00A82BDA" w:rsidRPr="00A82BDA" w:rsidRDefault="00A82BDA" w:rsidP="00A82BDA">
      <w:pPr>
        <w:ind w:left="1134"/>
        <w:outlineLvl w:val="2"/>
        <w:rPr>
          <w:rFonts w:cs="Arial"/>
        </w:rPr>
      </w:pPr>
    </w:p>
    <w:p w14:paraId="4A899EDC" w14:textId="77777777" w:rsidR="00A82BDA" w:rsidRPr="00A82BDA" w:rsidRDefault="00A82BDA" w:rsidP="00A82BDA">
      <w:pPr>
        <w:numPr>
          <w:ilvl w:val="2"/>
          <w:numId w:val="28"/>
        </w:numPr>
        <w:tabs>
          <w:tab w:val="clear" w:pos="1134"/>
        </w:tabs>
        <w:outlineLvl w:val="2"/>
        <w:rPr>
          <w:rFonts w:cs="Arial"/>
        </w:rPr>
      </w:pPr>
      <w:r w:rsidRPr="00A82BDA">
        <w:rPr>
          <w:rFonts w:cs="Arial"/>
        </w:rPr>
        <w:t xml:space="preserve">The Client will have no obligation to Tenderers arising from this tender exercise unless it </w:t>
      </w:r>
      <w:proofErr w:type="gramStart"/>
      <w:r w:rsidRPr="00A82BDA">
        <w:rPr>
          <w:rFonts w:cs="Arial"/>
        </w:rPr>
        <w:t>enters into</w:t>
      </w:r>
      <w:proofErr w:type="gramEnd"/>
      <w:r w:rsidRPr="00A82BDA">
        <w:rPr>
          <w:rFonts w:cs="Arial"/>
        </w:rPr>
        <w:t xml:space="preserve"> a formal contract with the Tenderer for the provision of the Services that are subject to this Invitation to Tender.  </w:t>
      </w:r>
    </w:p>
    <w:p w14:paraId="1CA040D4" w14:textId="77777777" w:rsidR="00A82BDA" w:rsidRPr="00A82BDA" w:rsidRDefault="00A82BDA" w:rsidP="00A82BDA">
      <w:pPr>
        <w:ind w:left="1134"/>
        <w:outlineLvl w:val="2"/>
        <w:rPr>
          <w:rFonts w:cs="Arial"/>
        </w:rPr>
      </w:pPr>
    </w:p>
    <w:p w14:paraId="4AE3D5DD" w14:textId="77777777" w:rsidR="00A82BDA" w:rsidRPr="00A82BDA" w:rsidRDefault="00A82BDA" w:rsidP="00A82BDA">
      <w:pPr>
        <w:numPr>
          <w:ilvl w:val="2"/>
          <w:numId w:val="28"/>
        </w:numPr>
        <w:tabs>
          <w:tab w:val="clear" w:pos="1134"/>
        </w:tabs>
        <w:outlineLvl w:val="2"/>
        <w:rPr>
          <w:rFonts w:cs="Arial"/>
        </w:rPr>
      </w:pPr>
      <w:r w:rsidRPr="00A82BDA">
        <w:rPr>
          <w:rFonts w:cs="Arial"/>
        </w:rPr>
        <w:t>Tenderers may be contacted to clarify their bids or may be invited to provide a short presentation in support of their proposals.</w:t>
      </w:r>
    </w:p>
    <w:p w14:paraId="219058C0" w14:textId="77777777" w:rsidR="00A82BDA" w:rsidRPr="00A82BDA" w:rsidRDefault="00A82BDA" w:rsidP="00A82BDA">
      <w:pPr>
        <w:keepNext/>
        <w:outlineLvl w:val="2"/>
        <w:rPr>
          <w:rFonts w:cs="Arial"/>
          <w:bCs/>
        </w:rPr>
      </w:pPr>
    </w:p>
    <w:p w14:paraId="39A992F2" w14:textId="77777777" w:rsidR="00A82BDA" w:rsidRPr="00481731" w:rsidRDefault="00A82BDA" w:rsidP="00A82BDA">
      <w:pPr>
        <w:pStyle w:val="Heading1"/>
        <w:keepLines w:val="0"/>
        <w:numPr>
          <w:ilvl w:val="1"/>
          <w:numId w:val="28"/>
        </w:numPr>
        <w:spacing w:before="0"/>
        <w:rPr>
          <w:rStyle w:val="Heading2Char"/>
          <w:b/>
          <w:i w:val="0"/>
          <w:iCs w:val="0"/>
          <w:color w:val="auto"/>
          <w:sz w:val="24"/>
          <w:szCs w:val="24"/>
        </w:rPr>
      </w:pPr>
      <w:bookmarkStart w:id="51" w:name="_Toc450636196"/>
      <w:r w:rsidRPr="00481731">
        <w:rPr>
          <w:rStyle w:val="Heading2Char"/>
          <w:b/>
          <w:i w:val="0"/>
          <w:iCs w:val="0"/>
          <w:color w:val="auto"/>
          <w:sz w:val="24"/>
          <w:szCs w:val="24"/>
        </w:rPr>
        <w:t>Pass/Fail Requirements</w:t>
      </w:r>
      <w:bookmarkEnd w:id="51"/>
    </w:p>
    <w:p w14:paraId="3977158C" w14:textId="77777777" w:rsidR="00A82BDA" w:rsidRPr="00A82BDA" w:rsidRDefault="00A82BDA" w:rsidP="00A82BDA">
      <w:pPr>
        <w:ind w:left="1134"/>
        <w:outlineLvl w:val="2"/>
        <w:rPr>
          <w:rFonts w:cs="Arial"/>
        </w:rPr>
      </w:pPr>
    </w:p>
    <w:p w14:paraId="28826837" w14:textId="77777777" w:rsidR="00A82BDA" w:rsidRPr="00A82BDA" w:rsidRDefault="00C156A2" w:rsidP="00A82BDA">
      <w:pPr>
        <w:numPr>
          <w:ilvl w:val="2"/>
          <w:numId w:val="28"/>
        </w:numPr>
        <w:tabs>
          <w:tab w:val="clear" w:pos="1134"/>
        </w:tabs>
        <w:outlineLvl w:val="2"/>
        <w:rPr>
          <w:rFonts w:cs="Arial"/>
        </w:rPr>
      </w:pPr>
      <w:r>
        <w:rPr>
          <w:rFonts w:cs="Arial"/>
        </w:rPr>
        <w:t>Pass/Fail Requirements</w:t>
      </w:r>
      <w:r w:rsidR="00A82BDA" w:rsidRPr="00A82BDA">
        <w:rPr>
          <w:rFonts w:cs="Arial"/>
        </w:rPr>
        <w:t xml:space="preserve"> evaluates whether Tenderers have the capacity and capability to perform the contract.</w:t>
      </w:r>
    </w:p>
    <w:p w14:paraId="2DE4BCFB" w14:textId="77777777" w:rsidR="00A82BDA" w:rsidRPr="00A82BDA" w:rsidRDefault="00A82BDA" w:rsidP="00A82BDA">
      <w:pPr>
        <w:ind w:left="1134"/>
        <w:outlineLvl w:val="2"/>
        <w:rPr>
          <w:rFonts w:cs="Arial"/>
        </w:rPr>
      </w:pPr>
    </w:p>
    <w:p w14:paraId="3B32A919" w14:textId="77777777" w:rsidR="00A82BDA" w:rsidRPr="00C156A2" w:rsidRDefault="00A82BDA" w:rsidP="00C156A2">
      <w:pPr>
        <w:numPr>
          <w:ilvl w:val="2"/>
          <w:numId w:val="28"/>
        </w:numPr>
        <w:tabs>
          <w:tab w:val="clear" w:pos="1134"/>
        </w:tabs>
        <w:outlineLvl w:val="2"/>
        <w:rPr>
          <w:rFonts w:cs="Arial"/>
        </w:rPr>
      </w:pPr>
      <w:r w:rsidRPr="00A82BDA">
        <w:rPr>
          <w:rFonts w:cs="Arial"/>
        </w:rPr>
        <w:t>All tenders must achieve a pass for each requirement</w:t>
      </w:r>
      <w:r w:rsidR="00C156A2">
        <w:rPr>
          <w:rFonts w:cs="Arial"/>
        </w:rPr>
        <w:t>, failure to do so may deem your Tender response as non-compliant</w:t>
      </w:r>
      <w:r w:rsidRPr="00A82BDA">
        <w:rPr>
          <w:rFonts w:cs="Arial"/>
        </w:rPr>
        <w:t>.</w:t>
      </w:r>
    </w:p>
    <w:p w14:paraId="218DFB9A" w14:textId="77777777" w:rsidR="00A82BDA" w:rsidRPr="00A82BDA" w:rsidRDefault="00A82BDA" w:rsidP="00A82BDA">
      <w:pPr>
        <w:ind w:left="1134"/>
        <w:outlineLvl w:val="2"/>
        <w:rPr>
          <w:rFonts w:cs="Arial"/>
        </w:rPr>
      </w:pPr>
    </w:p>
    <w:p w14:paraId="5EF9FC6A" w14:textId="77777777" w:rsidR="00A82BDA" w:rsidRPr="00A82BDA" w:rsidRDefault="00A82BDA" w:rsidP="00A82BDA">
      <w:pPr>
        <w:numPr>
          <w:ilvl w:val="2"/>
          <w:numId w:val="28"/>
        </w:numPr>
        <w:tabs>
          <w:tab w:val="clear" w:pos="1134"/>
        </w:tabs>
        <w:outlineLvl w:val="2"/>
        <w:rPr>
          <w:rFonts w:cs="Arial"/>
        </w:rPr>
      </w:pPr>
      <w:r w:rsidRPr="00A82BDA">
        <w:rPr>
          <w:rFonts w:cs="Arial"/>
        </w:rPr>
        <w:t>For a response to be deemed as satisfactory, it must provide adequate evidence that the company has the capability and capacity to meet the requirements.</w:t>
      </w:r>
    </w:p>
    <w:p w14:paraId="37555490" w14:textId="77777777" w:rsidR="00A82BDA" w:rsidRPr="00A82BDA" w:rsidRDefault="00A82BDA" w:rsidP="00A82BDA">
      <w:pPr>
        <w:ind w:left="1134"/>
        <w:outlineLvl w:val="2"/>
        <w:rPr>
          <w:rFonts w:cs="Arial"/>
        </w:rPr>
      </w:pPr>
    </w:p>
    <w:p w14:paraId="5F99DAEC" w14:textId="77777777" w:rsidR="00A82BDA" w:rsidRPr="000121D1" w:rsidRDefault="00A82BDA" w:rsidP="001E2212">
      <w:pPr>
        <w:numPr>
          <w:ilvl w:val="2"/>
          <w:numId w:val="28"/>
        </w:numPr>
        <w:tabs>
          <w:tab w:val="clear" w:pos="1134"/>
        </w:tabs>
        <w:outlineLvl w:val="2"/>
        <w:rPr>
          <w:rFonts w:cs="Arial"/>
          <w:b/>
        </w:rPr>
      </w:pPr>
      <w:r w:rsidRPr="000121D1">
        <w:rPr>
          <w:rFonts w:cs="Arial"/>
          <w:b/>
        </w:rPr>
        <w:t xml:space="preserve">The following requirements are mandatory </w:t>
      </w:r>
      <w:r w:rsidR="007F0EC5">
        <w:rPr>
          <w:rFonts w:cs="Arial"/>
          <w:b/>
        </w:rPr>
        <w:t xml:space="preserve">Stage 1 requirements </w:t>
      </w:r>
      <w:r w:rsidRPr="000121D1">
        <w:rPr>
          <w:rFonts w:cs="Arial"/>
          <w:b/>
        </w:rPr>
        <w:t>and failure to comply will result in your submission being automatically rejected:</w:t>
      </w:r>
    </w:p>
    <w:p w14:paraId="2C707BEF" w14:textId="77777777" w:rsidR="00A82BDA" w:rsidRPr="00A82BDA" w:rsidRDefault="00A82BDA" w:rsidP="00A82BDA">
      <w:pPr>
        <w:autoSpaceDE w:val="0"/>
        <w:autoSpaceDN w:val="0"/>
        <w:adjustRightInd w:val="0"/>
        <w:spacing w:line="240" w:lineRule="atLeast"/>
        <w:ind w:left="1418" w:right="180"/>
        <w:contextualSpacing/>
        <w:jc w:val="both"/>
        <w:rPr>
          <w:rFonts w:cs="Arial"/>
          <w:iCs/>
          <w:color w:val="000000"/>
        </w:rPr>
      </w:pPr>
    </w:p>
    <w:p w14:paraId="724F3E63" w14:textId="024FC62D" w:rsidR="00BE28C2" w:rsidRPr="00481731" w:rsidRDefault="00BE28C2" w:rsidP="00BE28C2">
      <w:pPr>
        <w:numPr>
          <w:ilvl w:val="3"/>
          <w:numId w:val="28"/>
        </w:numPr>
        <w:outlineLvl w:val="2"/>
        <w:rPr>
          <w:rFonts w:cs="Arial"/>
        </w:rPr>
      </w:pPr>
      <w:r w:rsidRPr="006C1A9A">
        <w:rPr>
          <w:rFonts w:cs="Arial"/>
        </w:rPr>
        <w:t xml:space="preserve">All Tenderers must be able to demonstrate a minimum annual turnover equivalent to 2 times the annual Contract </w:t>
      </w:r>
      <w:r w:rsidRPr="00481731">
        <w:rPr>
          <w:rFonts w:cs="Arial"/>
        </w:rPr>
        <w:t>value</w:t>
      </w:r>
      <w:r w:rsidR="005A5E2D" w:rsidRPr="00481731">
        <w:rPr>
          <w:rFonts w:cs="Arial"/>
        </w:rPr>
        <w:t xml:space="preserve"> £</w:t>
      </w:r>
      <w:r w:rsidR="00481731" w:rsidRPr="00481731">
        <w:rPr>
          <w:rFonts w:cs="Arial"/>
        </w:rPr>
        <w:t>18,</w:t>
      </w:r>
      <w:r w:rsidR="00FE3C4B">
        <w:rPr>
          <w:rFonts w:cs="Arial"/>
        </w:rPr>
        <w:t>5</w:t>
      </w:r>
      <w:r w:rsidR="00481731" w:rsidRPr="00481731">
        <w:rPr>
          <w:rFonts w:cs="Arial"/>
        </w:rPr>
        <w:t>00</w:t>
      </w:r>
      <w:r w:rsidRPr="00481731">
        <w:rPr>
          <w:rFonts w:cs="Arial"/>
        </w:rPr>
        <w:t>. i.e. In this instance £</w:t>
      </w:r>
      <w:r w:rsidR="00481731" w:rsidRPr="00481731">
        <w:rPr>
          <w:rFonts w:cs="Arial"/>
        </w:rPr>
        <w:t>3</w:t>
      </w:r>
      <w:r w:rsidR="00FE3C4B">
        <w:rPr>
          <w:rFonts w:cs="Arial"/>
        </w:rPr>
        <w:t>7</w:t>
      </w:r>
      <w:r w:rsidRPr="00481731">
        <w:rPr>
          <w:rFonts w:cs="Arial"/>
        </w:rPr>
        <w:t>,000 turnover minimum.</w:t>
      </w:r>
    </w:p>
    <w:p w14:paraId="65194F81" w14:textId="77777777" w:rsidR="007F0EC5" w:rsidRDefault="007F0EC5" w:rsidP="007F0EC5">
      <w:pPr>
        <w:pStyle w:val="ListParagraph"/>
        <w:rPr>
          <w:rFonts w:cs="Arial"/>
        </w:rPr>
      </w:pPr>
    </w:p>
    <w:p w14:paraId="170BE54D" w14:textId="77777777" w:rsidR="00A82BDA" w:rsidRPr="001E2212" w:rsidRDefault="00A82BDA" w:rsidP="00A82BDA">
      <w:pPr>
        <w:numPr>
          <w:ilvl w:val="3"/>
          <w:numId w:val="28"/>
        </w:numPr>
        <w:outlineLvl w:val="2"/>
        <w:rPr>
          <w:rFonts w:cs="Arial"/>
        </w:rPr>
      </w:pPr>
      <w:r w:rsidRPr="00A82BDA">
        <w:rPr>
          <w:rFonts w:cs="Arial"/>
        </w:rPr>
        <w:t>Al</w:t>
      </w:r>
      <w:r w:rsidRPr="001E2212">
        <w:rPr>
          <w:rFonts w:cs="Arial"/>
        </w:rPr>
        <w:t xml:space="preserve">l Tenderers must have Public Liability Insurance of at least £5 million. </w:t>
      </w:r>
    </w:p>
    <w:p w14:paraId="3E6881DB" w14:textId="77777777" w:rsidR="001E2212" w:rsidRPr="001E2212" w:rsidRDefault="001E2212" w:rsidP="001E2212">
      <w:pPr>
        <w:pStyle w:val="Default"/>
      </w:pPr>
    </w:p>
    <w:p w14:paraId="4A4A81F4" w14:textId="422F4635" w:rsidR="00490030" w:rsidRDefault="00490030" w:rsidP="00490030">
      <w:pPr>
        <w:numPr>
          <w:ilvl w:val="2"/>
          <w:numId w:val="28"/>
        </w:numPr>
        <w:tabs>
          <w:tab w:val="clear" w:pos="1134"/>
        </w:tabs>
        <w:outlineLvl w:val="2"/>
        <w:rPr>
          <w:rFonts w:cs="Arial"/>
        </w:rPr>
      </w:pPr>
      <w:r w:rsidRPr="00A82BDA">
        <w:rPr>
          <w:rFonts w:cs="Arial"/>
        </w:rPr>
        <w:t xml:space="preserve">The </w:t>
      </w:r>
      <w:r>
        <w:rPr>
          <w:rFonts w:cs="Arial"/>
        </w:rPr>
        <w:t>pass/fail</w:t>
      </w:r>
      <w:r w:rsidRPr="00A82BDA">
        <w:rPr>
          <w:rFonts w:cs="Arial"/>
        </w:rPr>
        <w:t xml:space="preserve"> </w:t>
      </w:r>
      <w:r>
        <w:rPr>
          <w:rFonts w:cs="Arial"/>
        </w:rPr>
        <w:t>questions will need to be answered within “</w:t>
      </w:r>
      <w:r w:rsidRPr="00731EB7">
        <w:rPr>
          <w:rFonts w:cs="Arial"/>
          <w:b/>
        </w:rPr>
        <w:t xml:space="preserve">Tender Part </w:t>
      </w:r>
      <w:r w:rsidR="00FE3C4B">
        <w:rPr>
          <w:rFonts w:cs="Arial"/>
          <w:b/>
        </w:rPr>
        <w:t>2</w:t>
      </w:r>
      <w:r w:rsidRPr="00731EB7">
        <w:rPr>
          <w:rFonts w:cs="Arial"/>
          <w:b/>
        </w:rPr>
        <w:t xml:space="preserve"> – Tender Specific Information, subsection 1 – PASS/FAIL</w:t>
      </w:r>
      <w:r>
        <w:rPr>
          <w:rFonts w:cs="Arial"/>
          <w:b/>
        </w:rPr>
        <w:t>”</w:t>
      </w:r>
      <w:r>
        <w:rPr>
          <w:rFonts w:cs="Arial"/>
        </w:rPr>
        <w:t xml:space="preserve"> within the Pro Contract e-tendering system. They </w:t>
      </w:r>
      <w:r w:rsidRPr="00A82BDA">
        <w:rPr>
          <w:rFonts w:cs="Arial"/>
        </w:rPr>
        <w:t xml:space="preserve">are mandatory </w:t>
      </w:r>
      <w:r>
        <w:rPr>
          <w:rFonts w:cs="Arial"/>
        </w:rPr>
        <w:t xml:space="preserve">questions that will need to be answered </w:t>
      </w:r>
      <w:r w:rsidRPr="00A82BDA">
        <w:rPr>
          <w:rFonts w:cs="Arial"/>
        </w:rPr>
        <w:t>and failure to comply will result in your submission being automatically rejected</w:t>
      </w:r>
      <w:r>
        <w:rPr>
          <w:rFonts w:cs="Arial"/>
        </w:rPr>
        <w:t>.</w:t>
      </w:r>
    </w:p>
    <w:p w14:paraId="27684DDA" w14:textId="77777777" w:rsidR="00490030" w:rsidRDefault="00490030" w:rsidP="00490030">
      <w:pPr>
        <w:ind w:left="1134"/>
        <w:outlineLvl w:val="2"/>
        <w:rPr>
          <w:rFonts w:cs="Arial"/>
        </w:rPr>
      </w:pPr>
    </w:p>
    <w:p w14:paraId="677F605C" w14:textId="77777777" w:rsidR="00A82BDA" w:rsidRPr="00490030" w:rsidRDefault="00490030" w:rsidP="00490030">
      <w:pPr>
        <w:numPr>
          <w:ilvl w:val="2"/>
          <w:numId w:val="28"/>
        </w:numPr>
        <w:tabs>
          <w:tab w:val="clear" w:pos="1134"/>
        </w:tabs>
        <w:outlineLvl w:val="2"/>
        <w:rPr>
          <w:rFonts w:cs="Arial"/>
        </w:rPr>
      </w:pPr>
      <w:r w:rsidRPr="00490030">
        <w:rPr>
          <w:rFonts w:cs="Arial"/>
        </w:rPr>
        <w:t>T</w:t>
      </w:r>
      <w:r w:rsidR="00A82BDA" w:rsidRPr="00490030">
        <w:rPr>
          <w:rFonts w:cs="Arial"/>
        </w:rPr>
        <w:t>he Financial/Economic Standing section shall be tes</w:t>
      </w:r>
      <w:r w:rsidR="009B6AB4" w:rsidRPr="00490030">
        <w:rPr>
          <w:rFonts w:cs="Arial"/>
        </w:rPr>
        <w:t xml:space="preserve">ted by information provided by </w:t>
      </w:r>
      <w:r w:rsidR="00A82BDA" w:rsidRPr="00490030">
        <w:rPr>
          <w:rFonts w:cs="Arial"/>
        </w:rPr>
        <w:t>an independent credit check.</w:t>
      </w:r>
    </w:p>
    <w:p w14:paraId="1CA0A428" w14:textId="77777777" w:rsidR="00A82BDA" w:rsidRPr="00A82BDA" w:rsidRDefault="00A82BDA" w:rsidP="00A82BDA">
      <w:pPr>
        <w:ind w:left="1134"/>
        <w:outlineLvl w:val="2"/>
        <w:rPr>
          <w:rFonts w:cs="Arial"/>
        </w:rPr>
      </w:pPr>
    </w:p>
    <w:p w14:paraId="59C65A3D" w14:textId="77777777" w:rsidR="00A82BDA" w:rsidRPr="00A82BDA" w:rsidRDefault="00A82BDA" w:rsidP="00A82BDA">
      <w:pPr>
        <w:numPr>
          <w:ilvl w:val="2"/>
          <w:numId w:val="28"/>
        </w:numPr>
        <w:tabs>
          <w:tab w:val="clear" w:pos="1134"/>
        </w:tabs>
        <w:outlineLvl w:val="2"/>
        <w:rPr>
          <w:rFonts w:cs="Arial"/>
        </w:rPr>
      </w:pPr>
      <w:r w:rsidRPr="00A82BDA">
        <w:rPr>
          <w:rFonts w:cs="Arial"/>
        </w:rPr>
        <w:t>Failure to meet any of the requirements will result in the rejection of your Tender.</w:t>
      </w:r>
    </w:p>
    <w:p w14:paraId="2980A97B" w14:textId="77777777" w:rsidR="00A82BDA" w:rsidRPr="00A82BDA" w:rsidRDefault="00A82BDA" w:rsidP="00A82BDA">
      <w:pPr>
        <w:ind w:left="720"/>
        <w:contextualSpacing/>
        <w:rPr>
          <w:rFonts w:cs="Arial"/>
          <w:iCs/>
          <w:color w:val="000000"/>
        </w:rPr>
      </w:pPr>
    </w:p>
    <w:p w14:paraId="47F2ACEC" w14:textId="77777777" w:rsidR="00A82BDA" w:rsidRPr="00A82BDA" w:rsidRDefault="00A82BDA" w:rsidP="00A82BDA">
      <w:pPr>
        <w:autoSpaceDE w:val="0"/>
        <w:autoSpaceDN w:val="0"/>
        <w:adjustRightInd w:val="0"/>
        <w:spacing w:line="240" w:lineRule="atLeast"/>
        <w:ind w:left="720" w:right="180"/>
        <w:contextualSpacing/>
        <w:jc w:val="both"/>
        <w:rPr>
          <w:rFonts w:cs="Arial"/>
          <w:b/>
          <w:iCs/>
          <w:color w:val="000000"/>
        </w:rPr>
      </w:pPr>
    </w:p>
    <w:p w14:paraId="43E0C063" w14:textId="77777777" w:rsidR="00A82BDA" w:rsidRPr="002F56C3" w:rsidRDefault="00A82BDA" w:rsidP="00A82BDA">
      <w:pPr>
        <w:pStyle w:val="Heading1"/>
        <w:keepLines w:val="0"/>
        <w:numPr>
          <w:ilvl w:val="1"/>
          <w:numId w:val="28"/>
        </w:numPr>
        <w:spacing w:before="0"/>
        <w:rPr>
          <w:rStyle w:val="Heading2Char"/>
          <w:b/>
          <w:i w:val="0"/>
          <w:iCs w:val="0"/>
          <w:color w:val="auto"/>
          <w:sz w:val="24"/>
          <w:szCs w:val="24"/>
        </w:rPr>
      </w:pPr>
      <w:bookmarkStart w:id="52" w:name="_Toc450636197"/>
      <w:r w:rsidRPr="002F56C3">
        <w:rPr>
          <w:rStyle w:val="Heading2Char"/>
          <w:b/>
          <w:i w:val="0"/>
          <w:iCs w:val="0"/>
          <w:color w:val="auto"/>
          <w:sz w:val="24"/>
          <w:szCs w:val="24"/>
        </w:rPr>
        <w:t>Award Criteria</w:t>
      </w:r>
      <w:bookmarkEnd w:id="52"/>
    </w:p>
    <w:p w14:paraId="204169F6" w14:textId="77777777" w:rsidR="00A82BDA" w:rsidRPr="00A82BDA" w:rsidRDefault="00A82BDA" w:rsidP="00A82BDA">
      <w:pPr>
        <w:autoSpaceDE w:val="0"/>
        <w:autoSpaceDN w:val="0"/>
        <w:adjustRightInd w:val="0"/>
        <w:spacing w:line="240" w:lineRule="atLeast"/>
        <w:ind w:left="360" w:right="180"/>
        <w:jc w:val="both"/>
        <w:rPr>
          <w:rFonts w:cs="Arial"/>
          <w:iCs/>
          <w:color w:val="000000"/>
        </w:rPr>
      </w:pPr>
    </w:p>
    <w:p w14:paraId="088ACD99" w14:textId="77777777" w:rsidR="00A82BDA" w:rsidRPr="00A82BDA" w:rsidRDefault="00490030" w:rsidP="00A82BDA">
      <w:pPr>
        <w:numPr>
          <w:ilvl w:val="2"/>
          <w:numId w:val="28"/>
        </w:numPr>
        <w:tabs>
          <w:tab w:val="clear" w:pos="1134"/>
        </w:tabs>
        <w:outlineLvl w:val="2"/>
        <w:rPr>
          <w:rFonts w:cs="Arial"/>
        </w:rPr>
      </w:pPr>
      <w:r>
        <w:rPr>
          <w:rFonts w:cs="Arial"/>
        </w:rPr>
        <w:t>Award criteria</w:t>
      </w:r>
      <w:r w:rsidR="00A82BDA" w:rsidRPr="00A82BDA">
        <w:rPr>
          <w:rFonts w:cs="Arial"/>
        </w:rPr>
        <w:t xml:space="preserve"> evaluates how Tenderers propose to provide the services to Wolverhampton Homes.</w:t>
      </w:r>
    </w:p>
    <w:p w14:paraId="4FFE2825" w14:textId="77777777" w:rsidR="00A82BDA" w:rsidRPr="00A82BDA" w:rsidRDefault="00A82BDA" w:rsidP="00A82BDA">
      <w:pPr>
        <w:ind w:left="1134"/>
        <w:outlineLvl w:val="2"/>
        <w:rPr>
          <w:rFonts w:cs="Arial"/>
        </w:rPr>
      </w:pPr>
    </w:p>
    <w:p w14:paraId="6456EACE" w14:textId="77777777" w:rsidR="00A82BDA" w:rsidRPr="00A82BDA" w:rsidRDefault="00A82BDA" w:rsidP="00A82BDA">
      <w:pPr>
        <w:numPr>
          <w:ilvl w:val="2"/>
          <w:numId w:val="28"/>
        </w:numPr>
        <w:tabs>
          <w:tab w:val="clear" w:pos="1134"/>
        </w:tabs>
        <w:outlineLvl w:val="2"/>
        <w:rPr>
          <w:rFonts w:cs="Arial"/>
        </w:rPr>
      </w:pPr>
      <w:r w:rsidRPr="00A82BDA">
        <w:rPr>
          <w:rFonts w:cs="Arial"/>
        </w:rPr>
        <w:t>The Award of Contract shall be based on the Most Economically Advantageous Tender in respect of:</w:t>
      </w:r>
    </w:p>
    <w:p w14:paraId="757AD918" w14:textId="77777777" w:rsidR="00A82BDA" w:rsidRPr="00A82BDA" w:rsidRDefault="00A82BDA" w:rsidP="00A82BDA">
      <w:pP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906"/>
      </w:tblGrid>
      <w:tr w:rsidR="00A82BDA" w:rsidRPr="00A82BDA" w14:paraId="37083B4E" w14:textId="77777777" w:rsidTr="00EC3ACE">
        <w:trPr>
          <w:trHeight w:val="418"/>
          <w:jc w:val="center"/>
        </w:trPr>
        <w:tc>
          <w:tcPr>
            <w:tcW w:w="2400" w:type="dxa"/>
            <w:shd w:val="clear" w:color="auto" w:fill="FFDA27"/>
            <w:vAlign w:val="center"/>
          </w:tcPr>
          <w:p w14:paraId="04E75C04" w14:textId="77777777" w:rsidR="00A82BDA" w:rsidRPr="00A82BDA" w:rsidRDefault="00A82BDA" w:rsidP="00A82BDA">
            <w:pPr>
              <w:jc w:val="center"/>
              <w:outlineLvl w:val="2"/>
              <w:rPr>
                <w:rFonts w:cs="Arial"/>
                <w:b/>
                <w:i/>
                <w:color w:val="001689"/>
              </w:rPr>
            </w:pPr>
            <w:r w:rsidRPr="00A82BDA">
              <w:rPr>
                <w:rFonts w:eastAsiaTheme="majorEastAsia" w:cs="Arial"/>
                <w:b/>
                <w:bCs/>
                <w:color w:val="001689"/>
              </w:rPr>
              <w:t>Criteria</w:t>
            </w:r>
          </w:p>
        </w:tc>
        <w:tc>
          <w:tcPr>
            <w:tcW w:w="2906" w:type="dxa"/>
            <w:shd w:val="clear" w:color="auto" w:fill="FFDA27"/>
            <w:vAlign w:val="center"/>
          </w:tcPr>
          <w:p w14:paraId="3AC1C751" w14:textId="77777777" w:rsidR="00A82BDA" w:rsidRPr="00A82BDA" w:rsidRDefault="00A82BDA" w:rsidP="00A82BDA">
            <w:pPr>
              <w:jc w:val="center"/>
              <w:outlineLvl w:val="2"/>
              <w:rPr>
                <w:rFonts w:cs="Arial"/>
                <w:b/>
                <w:i/>
                <w:color w:val="001689"/>
              </w:rPr>
            </w:pPr>
            <w:bookmarkStart w:id="53" w:name="_Toc319320388"/>
            <w:bookmarkStart w:id="54" w:name="_Toc334450173"/>
            <w:bookmarkStart w:id="55" w:name="_Toc334450396"/>
            <w:bookmarkStart w:id="56" w:name="_Toc334450476"/>
            <w:bookmarkStart w:id="57" w:name="_Toc344974645"/>
            <w:bookmarkStart w:id="58" w:name="_Toc345341328"/>
            <w:bookmarkStart w:id="59" w:name="_Toc347844507"/>
            <w:bookmarkStart w:id="60" w:name="_Toc349573170"/>
            <w:bookmarkStart w:id="61" w:name="_Toc352842376"/>
            <w:bookmarkStart w:id="62" w:name="_Toc362346405"/>
            <w:r w:rsidRPr="00A82BDA">
              <w:rPr>
                <w:rFonts w:eastAsiaTheme="majorEastAsia" w:cs="Arial"/>
                <w:b/>
                <w:bCs/>
                <w:color w:val="001689"/>
              </w:rPr>
              <w:t>Percentage</w:t>
            </w:r>
            <w:bookmarkEnd w:id="53"/>
            <w:bookmarkEnd w:id="54"/>
            <w:bookmarkEnd w:id="55"/>
            <w:bookmarkEnd w:id="56"/>
            <w:bookmarkEnd w:id="57"/>
            <w:bookmarkEnd w:id="58"/>
            <w:bookmarkEnd w:id="59"/>
            <w:bookmarkEnd w:id="60"/>
            <w:bookmarkEnd w:id="61"/>
            <w:bookmarkEnd w:id="62"/>
          </w:p>
        </w:tc>
      </w:tr>
      <w:tr w:rsidR="00A82BDA" w:rsidRPr="00A82BDA" w14:paraId="674591D9" w14:textId="77777777" w:rsidTr="00EC3ACE">
        <w:trPr>
          <w:trHeight w:val="483"/>
          <w:jc w:val="center"/>
        </w:trPr>
        <w:tc>
          <w:tcPr>
            <w:tcW w:w="2400" w:type="dxa"/>
            <w:vAlign w:val="center"/>
          </w:tcPr>
          <w:p w14:paraId="51D7E0BF" w14:textId="33BE22A9" w:rsidR="00A82BDA" w:rsidRPr="002F2723" w:rsidRDefault="002F2723" w:rsidP="00A82BDA">
            <w:pPr>
              <w:outlineLvl w:val="2"/>
              <w:rPr>
                <w:rFonts w:cs="Arial"/>
                <w:b/>
                <w:bCs/>
              </w:rPr>
            </w:pPr>
            <w:r w:rsidRPr="002F2723">
              <w:rPr>
                <w:rFonts w:cs="Arial"/>
                <w:b/>
                <w:bCs/>
              </w:rPr>
              <w:t>Quality</w:t>
            </w:r>
          </w:p>
        </w:tc>
        <w:tc>
          <w:tcPr>
            <w:tcW w:w="2906" w:type="dxa"/>
            <w:vAlign w:val="center"/>
          </w:tcPr>
          <w:p w14:paraId="61D5EF2E" w14:textId="3A98606A" w:rsidR="00A82BDA" w:rsidRPr="002F56C3" w:rsidRDefault="002F2723" w:rsidP="00A82BDA">
            <w:pPr>
              <w:outlineLvl w:val="2"/>
              <w:rPr>
                <w:rFonts w:cs="Arial"/>
              </w:rPr>
            </w:pPr>
            <w:r>
              <w:rPr>
                <w:rFonts w:cs="Arial"/>
              </w:rPr>
              <w:t>3</w:t>
            </w:r>
            <w:r w:rsidR="002F56C3" w:rsidRPr="002F56C3">
              <w:rPr>
                <w:rFonts w:cs="Arial"/>
              </w:rPr>
              <w:t>5%</w:t>
            </w:r>
          </w:p>
        </w:tc>
      </w:tr>
      <w:tr w:rsidR="00A82BDA" w:rsidRPr="00A82BDA" w14:paraId="54A77C3D" w14:textId="77777777" w:rsidTr="00EC3ACE">
        <w:trPr>
          <w:trHeight w:val="384"/>
          <w:jc w:val="center"/>
        </w:trPr>
        <w:tc>
          <w:tcPr>
            <w:tcW w:w="2400" w:type="dxa"/>
            <w:vAlign w:val="center"/>
          </w:tcPr>
          <w:p w14:paraId="72F91F60" w14:textId="756E3C79" w:rsidR="00A82BDA" w:rsidRPr="002F2723" w:rsidRDefault="002F2723" w:rsidP="00A82BDA">
            <w:pPr>
              <w:outlineLvl w:val="2"/>
              <w:rPr>
                <w:rFonts w:cs="Arial"/>
                <w:b/>
                <w:bCs/>
              </w:rPr>
            </w:pPr>
            <w:r w:rsidRPr="002F2723">
              <w:rPr>
                <w:rFonts w:cs="Arial"/>
                <w:b/>
                <w:bCs/>
              </w:rPr>
              <w:t>Cost</w:t>
            </w:r>
          </w:p>
        </w:tc>
        <w:tc>
          <w:tcPr>
            <w:tcW w:w="2906" w:type="dxa"/>
            <w:vAlign w:val="center"/>
          </w:tcPr>
          <w:p w14:paraId="5A359524" w14:textId="5812BE38" w:rsidR="00A82BDA" w:rsidRPr="002F56C3" w:rsidRDefault="002F2723" w:rsidP="00555000">
            <w:pPr>
              <w:outlineLvl w:val="2"/>
              <w:rPr>
                <w:rFonts w:cs="Arial"/>
              </w:rPr>
            </w:pPr>
            <w:r>
              <w:rPr>
                <w:rFonts w:cs="Arial"/>
              </w:rPr>
              <w:t>6</w:t>
            </w:r>
            <w:r w:rsidR="002F56C3" w:rsidRPr="002F56C3">
              <w:rPr>
                <w:rFonts w:cs="Arial"/>
              </w:rPr>
              <w:t>5%</w:t>
            </w:r>
          </w:p>
        </w:tc>
      </w:tr>
    </w:tbl>
    <w:p w14:paraId="38561B29" w14:textId="77777777" w:rsidR="001E2212" w:rsidRDefault="001E2212" w:rsidP="001E2212">
      <w:pPr>
        <w:ind w:left="1134"/>
        <w:outlineLvl w:val="2"/>
        <w:rPr>
          <w:rFonts w:cs="Arial"/>
        </w:rPr>
      </w:pPr>
    </w:p>
    <w:p w14:paraId="5A5CB60E" w14:textId="77777777" w:rsidR="00A82BDA" w:rsidRPr="00A82BDA" w:rsidRDefault="00A82BDA" w:rsidP="00A82BDA">
      <w:pPr>
        <w:numPr>
          <w:ilvl w:val="2"/>
          <w:numId w:val="28"/>
        </w:numPr>
        <w:tabs>
          <w:tab w:val="clear" w:pos="1134"/>
        </w:tabs>
        <w:outlineLvl w:val="2"/>
        <w:rPr>
          <w:rFonts w:cs="Arial"/>
        </w:rPr>
      </w:pPr>
      <w:r w:rsidRPr="00A82BDA">
        <w:rPr>
          <w:rFonts w:cs="Arial"/>
        </w:rPr>
        <w:t>The total cost score will be added to the total quality score to give a total score for evaluation and decide the Most Economically Advantageous Tender.</w:t>
      </w:r>
    </w:p>
    <w:p w14:paraId="31C11FD6" w14:textId="77777777" w:rsidR="00A82BDA" w:rsidRPr="00A82BDA" w:rsidRDefault="00A82BDA" w:rsidP="00A82BDA">
      <w:pPr>
        <w:ind w:left="1134"/>
        <w:outlineLvl w:val="2"/>
        <w:rPr>
          <w:rFonts w:cs="Arial"/>
        </w:rPr>
      </w:pPr>
    </w:p>
    <w:p w14:paraId="58EF2C08" w14:textId="03A54712" w:rsidR="00A82BDA" w:rsidRPr="00A82BDA" w:rsidRDefault="00A82BDA" w:rsidP="00A82BDA">
      <w:pPr>
        <w:numPr>
          <w:ilvl w:val="2"/>
          <w:numId w:val="28"/>
        </w:numPr>
        <w:tabs>
          <w:tab w:val="clear" w:pos="1134"/>
        </w:tabs>
        <w:outlineLvl w:val="2"/>
        <w:rPr>
          <w:rFonts w:cs="Arial"/>
        </w:rPr>
      </w:pPr>
      <w:r w:rsidRPr="00A82BDA">
        <w:rPr>
          <w:rFonts w:cs="Arial"/>
        </w:rPr>
        <w:t xml:space="preserve">Cost shall be </w:t>
      </w:r>
      <w:proofErr w:type="gramStart"/>
      <w:r w:rsidRPr="00A82BDA">
        <w:rPr>
          <w:rFonts w:cs="Arial"/>
        </w:rPr>
        <w:t>evaluated</w:t>
      </w:r>
      <w:proofErr w:type="gramEnd"/>
      <w:r w:rsidRPr="00A82BDA">
        <w:rPr>
          <w:rFonts w:cs="Arial"/>
        </w:rPr>
        <w:t xml:space="preserve"> </w:t>
      </w:r>
      <w:r w:rsidR="00B25702">
        <w:rPr>
          <w:rFonts w:cs="Arial"/>
        </w:rPr>
        <w:t>and sub-weightings as follows</w:t>
      </w:r>
      <w:r w:rsidRPr="00A82BDA">
        <w:rPr>
          <w:rFonts w:cs="Arial"/>
        </w:rPr>
        <w:t xml:space="preserve">: </w:t>
      </w:r>
    </w:p>
    <w:p w14:paraId="6F92DF7A" w14:textId="77777777" w:rsidR="00B25702" w:rsidRPr="00B25702" w:rsidRDefault="00B25702" w:rsidP="00B25702">
      <w:pPr>
        <w:pStyle w:val="ListParagraph"/>
        <w:rPr>
          <w:color w:val="000000" w:themeColor="text1"/>
        </w:rPr>
      </w:pPr>
    </w:p>
    <w:p w14:paraId="43D51094" w14:textId="7503910F" w:rsidR="00C971FF" w:rsidRDefault="00B25702" w:rsidP="00B25702">
      <w:pPr>
        <w:pStyle w:val="ListParagraph"/>
        <w:numPr>
          <w:ilvl w:val="0"/>
          <w:numId w:val="38"/>
        </w:numPr>
        <w:outlineLvl w:val="2"/>
        <w:rPr>
          <w:color w:val="000000" w:themeColor="text1"/>
        </w:rPr>
      </w:pPr>
      <w:r>
        <w:rPr>
          <w:color w:val="000000" w:themeColor="text1"/>
        </w:rPr>
        <w:t>Domestic RD SAP EPC – 60%</w:t>
      </w:r>
    </w:p>
    <w:p w14:paraId="24E0E888" w14:textId="668C451F" w:rsidR="00B25702" w:rsidRDefault="00B25702" w:rsidP="00B25702">
      <w:pPr>
        <w:pStyle w:val="ListParagraph"/>
        <w:numPr>
          <w:ilvl w:val="0"/>
          <w:numId w:val="38"/>
        </w:numPr>
        <w:outlineLvl w:val="2"/>
        <w:rPr>
          <w:color w:val="000000" w:themeColor="text1"/>
        </w:rPr>
      </w:pPr>
      <w:r>
        <w:rPr>
          <w:color w:val="000000" w:themeColor="text1"/>
        </w:rPr>
        <w:t>Commercial EPC – 1%</w:t>
      </w:r>
    </w:p>
    <w:p w14:paraId="2E44B0C5" w14:textId="79D3B4F7" w:rsidR="00B25702" w:rsidRDefault="00B25702" w:rsidP="00B25702">
      <w:pPr>
        <w:pStyle w:val="ListParagraph"/>
        <w:numPr>
          <w:ilvl w:val="0"/>
          <w:numId w:val="38"/>
        </w:numPr>
        <w:outlineLvl w:val="2"/>
        <w:rPr>
          <w:color w:val="000000" w:themeColor="text1"/>
        </w:rPr>
      </w:pPr>
      <w:r>
        <w:rPr>
          <w:color w:val="000000" w:themeColor="text1"/>
        </w:rPr>
        <w:t>Display Energy Certificate – 1%</w:t>
      </w:r>
    </w:p>
    <w:p w14:paraId="49D26F0D" w14:textId="5A8D637F" w:rsidR="00B25702" w:rsidRPr="00B25702" w:rsidRDefault="00B25702" w:rsidP="00B25702">
      <w:pPr>
        <w:pStyle w:val="ListParagraph"/>
        <w:numPr>
          <w:ilvl w:val="0"/>
          <w:numId w:val="38"/>
        </w:numPr>
        <w:outlineLvl w:val="2"/>
        <w:rPr>
          <w:color w:val="000000" w:themeColor="text1"/>
        </w:rPr>
      </w:pPr>
      <w:r>
        <w:rPr>
          <w:color w:val="000000" w:themeColor="text1"/>
        </w:rPr>
        <w:t>Full SAP EPC – 3%</w:t>
      </w:r>
    </w:p>
    <w:p w14:paraId="5FE9E59D" w14:textId="77777777" w:rsidR="00C971FF" w:rsidRPr="00C971FF" w:rsidRDefault="00C971FF" w:rsidP="00C971FF">
      <w:pPr>
        <w:ind w:left="1134"/>
        <w:outlineLvl w:val="2"/>
        <w:rPr>
          <w:rFonts w:cs="Arial"/>
          <w:color w:val="000000" w:themeColor="text1"/>
        </w:rPr>
      </w:pPr>
    </w:p>
    <w:p w14:paraId="2B1AAECC" w14:textId="336D260D" w:rsidR="00E46016" w:rsidRPr="00C971FF" w:rsidRDefault="00E46016" w:rsidP="00E46016">
      <w:pPr>
        <w:ind w:left="1134"/>
        <w:outlineLvl w:val="2"/>
        <w:rPr>
          <w:rFonts w:cs="Arial"/>
          <w:color w:val="000000" w:themeColor="text1"/>
        </w:rPr>
      </w:pPr>
      <w:r w:rsidRPr="00C971FF">
        <w:rPr>
          <w:rFonts w:cs="Arial"/>
          <w:color w:val="000000" w:themeColor="text1"/>
        </w:rPr>
        <w:t xml:space="preserve">The most competitively priced </w:t>
      </w:r>
      <w:r w:rsidR="00B25702">
        <w:rPr>
          <w:rFonts w:cs="Arial"/>
          <w:color w:val="000000" w:themeColor="text1"/>
        </w:rPr>
        <w:t>Domestic RD SAP EPC</w:t>
      </w:r>
      <w:r w:rsidR="0071491C">
        <w:rPr>
          <w:rFonts w:cs="Arial"/>
          <w:color w:val="000000" w:themeColor="text1"/>
        </w:rPr>
        <w:t xml:space="preserve"> will receive the maximum </w:t>
      </w:r>
      <w:r w:rsidR="00B25702">
        <w:rPr>
          <w:rFonts w:cs="Arial"/>
          <w:color w:val="000000" w:themeColor="text1"/>
        </w:rPr>
        <w:t>60</w:t>
      </w:r>
      <w:r w:rsidR="002F56C3">
        <w:rPr>
          <w:rFonts w:cs="Arial"/>
          <w:color w:val="000000" w:themeColor="text1"/>
        </w:rPr>
        <w:t>%</w:t>
      </w:r>
      <w:r w:rsidRPr="00C971FF">
        <w:rPr>
          <w:rFonts w:cs="Arial"/>
          <w:color w:val="000000" w:themeColor="text1"/>
        </w:rPr>
        <w:t>. Less competitive tenders will receive a % of the maximum mark that represents the difference in cost between that tender and the most competitively priced tender.</w:t>
      </w:r>
      <w:r w:rsidR="00B25702">
        <w:rPr>
          <w:rFonts w:cs="Arial"/>
          <w:color w:val="000000" w:themeColor="text1"/>
        </w:rPr>
        <w:t xml:space="preserve"> The same method will be applied to calculating the % scores for Commercial EPC, Display Energy Certif</w:t>
      </w:r>
      <w:r w:rsidR="00380730">
        <w:rPr>
          <w:rFonts w:cs="Arial"/>
          <w:color w:val="000000" w:themeColor="text1"/>
        </w:rPr>
        <w:t>icate &amp; Full SAP EPC.</w:t>
      </w:r>
    </w:p>
    <w:p w14:paraId="39B09E21" w14:textId="77777777" w:rsidR="00E46016" w:rsidRPr="00C971FF" w:rsidRDefault="00E46016" w:rsidP="00E46016">
      <w:pPr>
        <w:ind w:left="1134"/>
        <w:outlineLvl w:val="2"/>
        <w:rPr>
          <w:rFonts w:cs="Arial"/>
          <w:color w:val="000000" w:themeColor="text1"/>
        </w:rPr>
      </w:pPr>
    </w:p>
    <w:p w14:paraId="47AF1F8B" w14:textId="49257922" w:rsidR="00E46016" w:rsidRDefault="00345C87" w:rsidP="00E46016">
      <w:pPr>
        <w:ind w:left="1134"/>
        <w:outlineLvl w:val="2"/>
        <w:rPr>
          <w:rFonts w:cs="Arial"/>
          <w:color w:val="000000" w:themeColor="text1"/>
        </w:rPr>
      </w:pPr>
      <w:r>
        <w:rPr>
          <w:rFonts w:cs="Arial"/>
          <w:color w:val="000000" w:themeColor="text1"/>
        </w:rPr>
        <w:t>Total Cost</w:t>
      </w:r>
      <w:r w:rsidR="00E46016" w:rsidRPr="00C971FF">
        <w:rPr>
          <w:rFonts w:cs="Arial"/>
          <w:color w:val="000000" w:themeColor="text1"/>
        </w:rPr>
        <w:t xml:space="preserve"> </w:t>
      </w:r>
      <w:r w:rsidR="00380730">
        <w:rPr>
          <w:rFonts w:cs="Arial"/>
          <w:color w:val="000000" w:themeColor="text1"/>
        </w:rPr>
        <w:t xml:space="preserve">% </w:t>
      </w:r>
      <w:r>
        <w:rPr>
          <w:rFonts w:cs="Arial"/>
          <w:color w:val="000000" w:themeColor="text1"/>
        </w:rPr>
        <w:t>scores</w:t>
      </w:r>
      <w:r w:rsidR="00380730">
        <w:rPr>
          <w:rFonts w:cs="Arial"/>
          <w:color w:val="000000" w:themeColor="text1"/>
        </w:rPr>
        <w:t xml:space="preserve">, for each of these sub-weightings </w:t>
      </w:r>
      <w:r w:rsidR="00E46016" w:rsidRPr="00C971FF">
        <w:rPr>
          <w:rFonts w:cs="Arial"/>
          <w:color w:val="000000" w:themeColor="text1"/>
        </w:rPr>
        <w:t>will then be added together to reach a total price score.</w:t>
      </w:r>
    </w:p>
    <w:p w14:paraId="245A033F" w14:textId="77777777" w:rsidR="00A82BDA" w:rsidRPr="00A82BDA" w:rsidRDefault="00A82BDA" w:rsidP="00A82BDA">
      <w:pPr>
        <w:ind w:left="1134"/>
        <w:outlineLvl w:val="2"/>
        <w:rPr>
          <w:rFonts w:cs="Arial"/>
        </w:rPr>
      </w:pPr>
    </w:p>
    <w:p w14:paraId="2C3B4302" w14:textId="77777777" w:rsidR="00A82BDA" w:rsidRPr="00A82BDA" w:rsidRDefault="00A82BDA" w:rsidP="00A82BDA">
      <w:pPr>
        <w:numPr>
          <w:ilvl w:val="2"/>
          <w:numId w:val="28"/>
        </w:numPr>
        <w:tabs>
          <w:tab w:val="clear" w:pos="1134"/>
        </w:tabs>
        <w:outlineLvl w:val="2"/>
        <w:rPr>
          <w:rFonts w:cs="Arial"/>
        </w:rPr>
      </w:pPr>
      <w:r w:rsidRPr="00A82BDA">
        <w:rPr>
          <w:rFonts w:cs="Arial"/>
        </w:rPr>
        <w:t>Quality shall be evaluated as follows:</w:t>
      </w:r>
    </w:p>
    <w:p w14:paraId="78866343" w14:textId="77777777" w:rsidR="00A82BDA" w:rsidRPr="00A82BDA" w:rsidRDefault="00A82BDA" w:rsidP="00A82BDA">
      <w:pPr>
        <w:ind w:left="720"/>
        <w:contextualSpacing/>
        <w:rPr>
          <w:rFonts w:cs="Arial"/>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969"/>
      </w:tblGrid>
      <w:tr w:rsidR="00ED13EB" w:rsidRPr="00A82BDA" w14:paraId="07CAE023" w14:textId="77777777" w:rsidTr="0032158C">
        <w:trPr>
          <w:trHeight w:val="846"/>
          <w:jc w:val="center"/>
        </w:trPr>
        <w:tc>
          <w:tcPr>
            <w:tcW w:w="3397" w:type="dxa"/>
            <w:shd w:val="clear" w:color="auto" w:fill="FFDA27"/>
            <w:vAlign w:val="center"/>
          </w:tcPr>
          <w:p w14:paraId="569B02BD" w14:textId="77777777" w:rsidR="00ED13EB" w:rsidRPr="007F73BB" w:rsidRDefault="00ED13EB" w:rsidP="00DE0988">
            <w:pPr>
              <w:jc w:val="center"/>
              <w:outlineLvl w:val="2"/>
              <w:rPr>
                <w:rFonts w:cs="Arial"/>
                <w:b/>
                <w:bCs/>
                <w:color w:val="001689"/>
              </w:rPr>
            </w:pPr>
            <w:r w:rsidRPr="007F73BB">
              <w:rPr>
                <w:rFonts w:cs="Arial"/>
                <w:b/>
                <w:bCs/>
                <w:color w:val="001689"/>
              </w:rPr>
              <w:t>Criteria</w:t>
            </w:r>
          </w:p>
        </w:tc>
        <w:tc>
          <w:tcPr>
            <w:tcW w:w="3969" w:type="dxa"/>
            <w:shd w:val="clear" w:color="auto" w:fill="FFDA27"/>
          </w:tcPr>
          <w:p w14:paraId="59CAC6B3" w14:textId="77777777" w:rsidR="00ED13EB" w:rsidRDefault="00ED13EB" w:rsidP="00DE0988">
            <w:pPr>
              <w:jc w:val="center"/>
              <w:outlineLvl w:val="2"/>
              <w:rPr>
                <w:rFonts w:cs="Arial"/>
                <w:b/>
                <w:bCs/>
                <w:color w:val="001689"/>
              </w:rPr>
            </w:pPr>
          </w:p>
          <w:p w14:paraId="3DA272A6" w14:textId="5D4F858A" w:rsidR="00ED13EB" w:rsidRDefault="00ED13EB" w:rsidP="00DE0988">
            <w:pPr>
              <w:jc w:val="center"/>
              <w:outlineLvl w:val="2"/>
              <w:rPr>
                <w:rFonts w:cs="Arial"/>
                <w:b/>
                <w:bCs/>
                <w:color w:val="001689"/>
              </w:rPr>
            </w:pPr>
            <w:r>
              <w:rPr>
                <w:rFonts w:cs="Arial"/>
                <w:b/>
                <w:bCs/>
                <w:color w:val="001689"/>
              </w:rPr>
              <w:t>Weightings</w:t>
            </w:r>
          </w:p>
        </w:tc>
      </w:tr>
      <w:tr w:rsidR="00ED13EB" w:rsidRPr="00A82BDA" w14:paraId="12C1CFCE" w14:textId="77777777" w:rsidTr="0032158C">
        <w:trPr>
          <w:trHeight w:val="384"/>
          <w:jc w:val="center"/>
        </w:trPr>
        <w:tc>
          <w:tcPr>
            <w:tcW w:w="3397" w:type="dxa"/>
            <w:vAlign w:val="center"/>
          </w:tcPr>
          <w:p w14:paraId="5E050E87" w14:textId="77777777" w:rsidR="00ED13EB" w:rsidRPr="00FA65EC" w:rsidRDefault="00ED13EB" w:rsidP="00255749">
            <w:pPr>
              <w:rPr>
                <w:rFonts w:cs="Arial"/>
                <w:highlight w:val="red"/>
              </w:rPr>
            </w:pPr>
            <w:r w:rsidRPr="00ED13EB">
              <w:rPr>
                <w:rFonts w:cs="Arial"/>
              </w:rPr>
              <w:t>Service Provision</w:t>
            </w:r>
          </w:p>
        </w:tc>
        <w:tc>
          <w:tcPr>
            <w:tcW w:w="3969" w:type="dxa"/>
          </w:tcPr>
          <w:p w14:paraId="5C09D6D0" w14:textId="5C9A6E25" w:rsidR="00ED13EB" w:rsidRPr="00ED13EB" w:rsidRDefault="00ED13EB" w:rsidP="009A078F">
            <w:pPr>
              <w:jc w:val="center"/>
              <w:rPr>
                <w:rFonts w:cs="Arial"/>
                <w:b/>
                <w:bCs/>
              </w:rPr>
            </w:pPr>
            <w:r w:rsidRPr="00ED13EB">
              <w:rPr>
                <w:rFonts w:cs="Arial"/>
                <w:b/>
                <w:bCs/>
              </w:rPr>
              <w:t>17%</w:t>
            </w:r>
          </w:p>
        </w:tc>
      </w:tr>
      <w:tr w:rsidR="00ED13EB" w:rsidRPr="00A82BDA" w14:paraId="18C3DA4F" w14:textId="77777777" w:rsidTr="0032158C">
        <w:trPr>
          <w:trHeight w:val="384"/>
          <w:jc w:val="center"/>
        </w:trPr>
        <w:tc>
          <w:tcPr>
            <w:tcW w:w="3397" w:type="dxa"/>
            <w:vAlign w:val="center"/>
          </w:tcPr>
          <w:p w14:paraId="304DC96F" w14:textId="48C9C6F4" w:rsidR="00ED13EB" w:rsidRPr="00ED13EB" w:rsidRDefault="00ED13EB" w:rsidP="00255749">
            <w:pPr>
              <w:rPr>
                <w:rFonts w:cs="Arial"/>
              </w:rPr>
            </w:pPr>
            <w:r w:rsidRPr="00ED13EB">
              <w:rPr>
                <w:rFonts w:cs="Arial"/>
              </w:rPr>
              <w:t xml:space="preserve">Compliance </w:t>
            </w:r>
            <w:proofErr w:type="gramStart"/>
            <w:r w:rsidRPr="00ED13EB">
              <w:rPr>
                <w:rFonts w:cs="Arial"/>
              </w:rPr>
              <w:t>With</w:t>
            </w:r>
            <w:proofErr w:type="gramEnd"/>
            <w:r w:rsidRPr="00ED13EB">
              <w:rPr>
                <w:rFonts w:cs="Arial"/>
              </w:rPr>
              <w:t xml:space="preserve"> Equalities Legislation</w:t>
            </w:r>
          </w:p>
        </w:tc>
        <w:tc>
          <w:tcPr>
            <w:tcW w:w="3969" w:type="dxa"/>
          </w:tcPr>
          <w:p w14:paraId="33D1351E" w14:textId="75BF1063" w:rsidR="00ED13EB" w:rsidRPr="00ED13EB" w:rsidRDefault="00ED13EB" w:rsidP="00255749">
            <w:pPr>
              <w:jc w:val="center"/>
              <w:rPr>
                <w:rFonts w:cs="Arial"/>
                <w:b/>
                <w:bCs/>
              </w:rPr>
            </w:pPr>
            <w:r w:rsidRPr="00ED13EB">
              <w:rPr>
                <w:rFonts w:cs="Arial"/>
                <w:b/>
                <w:bCs/>
              </w:rPr>
              <w:t>3%</w:t>
            </w:r>
          </w:p>
        </w:tc>
      </w:tr>
      <w:tr w:rsidR="00ED13EB" w:rsidRPr="00A82BDA" w14:paraId="6BE81AE2" w14:textId="77777777" w:rsidTr="0032158C">
        <w:trPr>
          <w:trHeight w:val="384"/>
          <w:jc w:val="center"/>
        </w:trPr>
        <w:tc>
          <w:tcPr>
            <w:tcW w:w="3397" w:type="dxa"/>
            <w:vAlign w:val="center"/>
          </w:tcPr>
          <w:p w14:paraId="2C9ABFEC" w14:textId="67DAA0F5" w:rsidR="00ED13EB" w:rsidRPr="00FA65EC" w:rsidRDefault="00ED13EB" w:rsidP="00255749">
            <w:pPr>
              <w:rPr>
                <w:rFonts w:cs="Arial"/>
                <w:highlight w:val="red"/>
              </w:rPr>
            </w:pPr>
            <w:r w:rsidRPr="00ED13EB">
              <w:rPr>
                <w:rFonts w:cs="Arial"/>
              </w:rPr>
              <w:t>Quality Management</w:t>
            </w:r>
          </w:p>
        </w:tc>
        <w:tc>
          <w:tcPr>
            <w:tcW w:w="3969" w:type="dxa"/>
          </w:tcPr>
          <w:p w14:paraId="2F23C4C7" w14:textId="78DA5F5A" w:rsidR="00ED13EB" w:rsidRPr="00ED13EB" w:rsidRDefault="00ED13EB" w:rsidP="00255749">
            <w:pPr>
              <w:jc w:val="center"/>
              <w:rPr>
                <w:rFonts w:cs="Arial"/>
                <w:b/>
                <w:bCs/>
              </w:rPr>
            </w:pPr>
            <w:r w:rsidRPr="00ED13EB">
              <w:rPr>
                <w:rFonts w:cs="Arial"/>
                <w:b/>
                <w:bCs/>
              </w:rPr>
              <w:t>15%</w:t>
            </w:r>
          </w:p>
        </w:tc>
      </w:tr>
    </w:tbl>
    <w:p w14:paraId="5F1C3C85" w14:textId="495DD3E9" w:rsidR="00A82BDA" w:rsidRDefault="00A82BDA" w:rsidP="00A82BDA">
      <w:pPr>
        <w:autoSpaceDE w:val="0"/>
        <w:autoSpaceDN w:val="0"/>
        <w:adjustRightInd w:val="0"/>
        <w:spacing w:line="240" w:lineRule="atLeast"/>
        <w:ind w:left="709" w:right="180"/>
        <w:contextualSpacing/>
        <w:jc w:val="both"/>
        <w:rPr>
          <w:rFonts w:cs="Arial"/>
          <w:iCs/>
          <w:color w:val="000000"/>
        </w:rPr>
      </w:pPr>
    </w:p>
    <w:p w14:paraId="2F97639E" w14:textId="5DD5734C" w:rsidR="00ED13EB" w:rsidRDefault="00ED13EB" w:rsidP="00A82BDA">
      <w:pPr>
        <w:autoSpaceDE w:val="0"/>
        <w:autoSpaceDN w:val="0"/>
        <w:adjustRightInd w:val="0"/>
        <w:spacing w:line="240" w:lineRule="atLeast"/>
        <w:ind w:left="709" w:right="180"/>
        <w:contextualSpacing/>
        <w:jc w:val="both"/>
        <w:rPr>
          <w:rFonts w:cs="Arial"/>
          <w:iCs/>
          <w:color w:val="000000"/>
        </w:rPr>
      </w:pPr>
    </w:p>
    <w:p w14:paraId="60B50EB6" w14:textId="1D024FBC" w:rsidR="00ED13EB" w:rsidRDefault="00ED13EB" w:rsidP="00A82BDA">
      <w:pPr>
        <w:autoSpaceDE w:val="0"/>
        <w:autoSpaceDN w:val="0"/>
        <w:adjustRightInd w:val="0"/>
        <w:spacing w:line="240" w:lineRule="atLeast"/>
        <w:ind w:left="709" w:right="180"/>
        <w:contextualSpacing/>
        <w:jc w:val="both"/>
        <w:rPr>
          <w:rFonts w:cs="Arial"/>
          <w:iCs/>
          <w:color w:val="000000"/>
        </w:rPr>
      </w:pPr>
    </w:p>
    <w:p w14:paraId="7CB99D2F" w14:textId="77D0159F" w:rsidR="00ED13EB" w:rsidRDefault="00ED13EB" w:rsidP="00A82BDA">
      <w:pPr>
        <w:autoSpaceDE w:val="0"/>
        <w:autoSpaceDN w:val="0"/>
        <w:adjustRightInd w:val="0"/>
        <w:spacing w:line="240" w:lineRule="atLeast"/>
        <w:ind w:left="709" w:right="180"/>
        <w:contextualSpacing/>
        <w:jc w:val="both"/>
        <w:rPr>
          <w:rFonts w:cs="Arial"/>
          <w:iCs/>
          <w:color w:val="000000"/>
        </w:rPr>
      </w:pPr>
    </w:p>
    <w:p w14:paraId="04DA7737" w14:textId="4C1C3599" w:rsidR="00ED13EB" w:rsidRDefault="00ED13EB" w:rsidP="00A82BDA">
      <w:pPr>
        <w:autoSpaceDE w:val="0"/>
        <w:autoSpaceDN w:val="0"/>
        <w:adjustRightInd w:val="0"/>
        <w:spacing w:line="240" w:lineRule="atLeast"/>
        <w:ind w:left="709" w:right="180"/>
        <w:contextualSpacing/>
        <w:jc w:val="both"/>
        <w:rPr>
          <w:rFonts w:cs="Arial"/>
          <w:iCs/>
          <w:color w:val="000000"/>
        </w:rPr>
      </w:pPr>
    </w:p>
    <w:p w14:paraId="71410665" w14:textId="15A34B27" w:rsidR="00ED13EB" w:rsidRDefault="00ED13EB" w:rsidP="00A82BDA">
      <w:pPr>
        <w:autoSpaceDE w:val="0"/>
        <w:autoSpaceDN w:val="0"/>
        <w:adjustRightInd w:val="0"/>
        <w:spacing w:line="240" w:lineRule="atLeast"/>
        <w:ind w:left="709" w:right="180"/>
        <w:contextualSpacing/>
        <w:jc w:val="both"/>
        <w:rPr>
          <w:rFonts w:cs="Arial"/>
          <w:iCs/>
          <w:color w:val="000000"/>
        </w:rPr>
      </w:pPr>
    </w:p>
    <w:p w14:paraId="3486DD9A" w14:textId="34F02CE5" w:rsidR="0032158C" w:rsidRDefault="0032158C" w:rsidP="00A82BDA">
      <w:pPr>
        <w:autoSpaceDE w:val="0"/>
        <w:autoSpaceDN w:val="0"/>
        <w:adjustRightInd w:val="0"/>
        <w:spacing w:line="240" w:lineRule="atLeast"/>
        <w:ind w:left="709" w:right="180"/>
        <w:contextualSpacing/>
        <w:jc w:val="both"/>
        <w:rPr>
          <w:rFonts w:cs="Arial"/>
          <w:iCs/>
          <w:color w:val="000000"/>
        </w:rPr>
      </w:pPr>
    </w:p>
    <w:p w14:paraId="7CF71FC2" w14:textId="77777777" w:rsidR="0032158C" w:rsidRPr="00A82BDA" w:rsidRDefault="0032158C" w:rsidP="00A82BDA">
      <w:pPr>
        <w:autoSpaceDE w:val="0"/>
        <w:autoSpaceDN w:val="0"/>
        <w:adjustRightInd w:val="0"/>
        <w:spacing w:line="240" w:lineRule="atLeast"/>
        <w:ind w:left="709" w:right="180"/>
        <w:contextualSpacing/>
        <w:jc w:val="both"/>
        <w:rPr>
          <w:rFonts w:cs="Arial"/>
          <w:iCs/>
          <w:color w:val="000000"/>
        </w:rPr>
      </w:pPr>
    </w:p>
    <w:p w14:paraId="594A90EF" w14:textId="77777777" w:rsidR="00A82BDA" w:rsidRPr="00A82BDA" w:rsidRDefault="00A82BDA" w:rsidP="00A82BDA">
      <w:pPr>
        <w:autoSpaceDE w:val="0"/>
        <w:autoSpaceDN w:val="0"/>
        <w:adjustRightInd w:val="0"/>
        <w:spacing w:line="240" w:lineRule="atLeast"/>
        <w:ind w:left="709" w:right="180"/>
        <w:contextualSpacing/>
        <w:jc w:val="both"/>
        <w:rPr>
          <w:rFonts w:cs="Arial"/>
          <w:iCs/>
          <w:color w:val="000000"/>
        </w:rPr>
      </w:pPr>
    </w:p>
    <w:p w14:paraId="1CA6F9C4" w14:textId="77777777" w:rsidR="00A82BDA" w:rsidRPr="00A82BDA" w:rsidRDefault="00A82BDA" w:rsidP="00A82BDA">
      <w:pPr>
        <w:numPr>
          <w:ilvl w:val="2"/>
          <w:numId w:val="28"/>
        </w:numPr>
        <w:tabs>
          <w:tab w:val="clear" w:pos="1134"/>
        </w:tabs>
        <w:outlineLvl w:val="2"/>
        <w:rPr>
          <w:rFonts w:cs="Arial"/>
        </w:rPr>
      </w:pPr>
      <w:r w:rsidRPr="00A82BDA">
        <w:rPr>
          <w:rFonts w:cs="Arial"/>
        </w:rPr>
        <w:t>Quality shall be marked on the below scale:</w:t>
      </w:r>
    </w:p>
    <w:p w14:paraId="4CC89EFB" w14:textId="77777777" w:rsidR="00A82BDA" w:rsidRPr="00A82BDA" w:rsidRDefault="00A82BDA" w:rsidP="00A82BDA">
      <w:pPr>
        <w:autoSpaceDE w:val="0"/>
        <w:autoSpaceDN w:val="0"/>
        <w:adjustRightInd w:val="0"/>
        <w:spacing w:line="240" w:lineRule="atLeast"/>
        <w:ind w:left="709" w:right="180"/>
        <w:contextualSpacing/>
        <w:jc w:val="both"/>
        <w:rPr>
          <w:rFonts w:cs="Arial"/>
          <w:iCs/>
          <w:color w:val="000000"/>
        </w:rPr>
      </w:pPr>
    </w:p>
    <w:tbl>
      <w:tblPr>
        <w:tblW w:w="8930" w:type="dxa"/>
        <w:tblInd w:w="1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77"/>
        <w:gridCol w:w="872"/>
        <w:gridCol w:w="6281"/>
      </w:tblGrid>
      <w:tr w:rsidR="00A82BDA" w:rsidRPr="00A82BDA" w14:paraId="28C7B983" w14:textId="77777777" w:rsidTr="00C15DDF">
        <w:trPr>
          <w:trHeight w:val="373"/>
        </w:trPr>
        <w:tc>
          <w:tcPr>
            <w:tcW w:w="1647" w:type="dxa"/>
            <w:shd w:val="clear" w:color="auto" w:fill="FFDA27"/>
            <w:vAlign w:val="center"/>
          </w:tcPr>
          <w:p w14:paraId="4787E7AA" w14:textId="77777777" w:rsidR="00A82BDA" w:rsidRPr="00C15DDF" w:rsidRDefault="00A82BDA" w:rsidP="00A82BDA">
            <w:pPr>
              <w:tabs>
                <w:tab w:val="left" w:pos="192"/>
                <w:tab w:val="center" w:pos="1049"/>
              </w:tabs>
              <w:rPr>
                <w:rFonts w:cs="Arial"/>
                <w:b/>
                <w:bCs/>
                <w:color w:val="001689"/>
              </w:rPr>
            </w:pPr>
            <w:r w:rsidRPr="00C15DDF">
              <w:rPr>
                <w:rFonts w:cs="Arial"/>
                <w:b/>
                <w:bCs/>
                <w:color w:val="001689"/>
              </w:rPr>
              <w:t>Assessment</w:t>
            </w:r>
          </w:p>
        </w:tc>
        <w:tc>
          <w:tcPr>
            <w:tcW w:w="875" w:type="dxa"/>
            <w:shd w:val="clear" w:color="auto" w:fill="FFDA27"/>
            <w:vAlign w:val="center"/>
          </w:tcPr>
          <w:p w14:paraId="43CF2E7D" w14:textId="77777777" w:rsidR="00A82BDA" w:rsidRPr="00C15DDF" w:rsidRDefault="00A82BDA" w:rsidP="00A82BDA">
            <w:pPr>
              <w:jc w:val="center"/>
              <w:rPr>
                <w:rFonts w:cs="Arial"/>
                <w:b/>
                <w:bCs/>
                <w:color w:val="001689"/>
              </w:rPr>
            </w:pPr>
            <w:r w:rsidRPr="00C15DDF">
              <w:rPr>
                <w:rFonts w:cs="Arial"/>
                <w:b/>
                <w:bCs/>
                <w:color w:val="001689"/>
              </w:rPr>
              <w:t>Mark</w:t>
            </w:r>
          </w:p>
        </w:tc>
        <w:tc>
          <w:tcPr>
            <w:tcW w:w="6408" w:type="dxa"/>
            <w:shd w:val="clear" w:color="auto" w:fill="FFDA27"/>
            <w:vAlign w:val="center"/>
          </w:tcPr>
          <w:p w14:paraId="7E37410E" w14:textId="77777777" w:rsidR="00A82BDA" w:rsidRPr="00C15DDF" w:rsidRDefault="00A82BDA" w:rsidP="00A82BDA">
            <w:pPr>
              <w:rPr>
                <w:rFonts w:cs="Arial"/>
                <w:b/>
                <w:bCs/>
                <w:color w:val="001689"/>
              </w:rPr>
            </w:pPr>
            <w:r w:rsidRPr="00C15DDF">
              <w:rPr>
                <w:rFonts w:cs="Arial"/>
                <w:b/>
                <w:bCs/>
                <w:color w:val="001689"/>
              </w:rPr>
              <w:t>Interpretation</w:t>
            </w:r>
          </w:p>
        </w:tc>
      </w:tr>
      <w:tr w:rsidR="00A82BDA" w:rsidRPr="00A82BDA" w14:paraId="2ED8FB3B" w14:textId="77777777" w:rsidTr="00EC3ACE">
        <w:trPr>
          <w:trHeight w:val="1290"/>
        </w:trPr>
        <w:tc>
          <w:tcPr>
            <w:tcW w:w="1647" w:type="dxa"/>
            <w:shd w:val="clear" w:color="auto" w:fill="auto"/>
            <w:vAlign w:val="center"/>
          </w:tcPr>
          <w:p w14:paraId="1124A126" w14:textId="77777777" w:rsidR="00A82BDA" w:rsidRPr="00A82BDA" w:rsidRDefault="00A82BDA" w:rsidP="00A82BDA">
            <w:pPr>
              <w:rPr>
                <w:rFonts w:cs="Arial"/>
                <w:b/>
                <w:i/>
                <w:iCs/>
              </w:rPr>
            </w:pPr>
            <w:r w:rsidRPr="00A82BDA">
              <w:rPr>
                <w:rFonts w:cs="Arial"/>
                <w:b/>
                <w:i/>
                <w:iCs/>
              </w:rPr>
              <w:t>Excellent</w:t>
            </w:r>
          </w:p>
        </w:tc>
        <w:tc>
          <w:tcPr>
            <w:tcW w:w="875" w:type="dxa"/>
            <w:shd w:val="clear" w:color="auto" w:fill="auto"/>
            <w:vAlign w:val="center"/>
          </w:tcPr>
          <w:p w14:paraId="4546D804" w14:textId="77777777" w:rsidR="00A82BDA" w:rsidRPr="00A82BDA" w:rsidRDefault="00FA65EC" w:rsidP="00A82BDA">
            <w:pPr>
              <w:jc w:val="center"/>
              <w:rPr>
                <w:rFonts w:cs="Arial"/>
                <w:b/>
                <w:i/>
                <w:iCs/>
              </w:rPr>
            </w:pPr>
            <w:r>
              <w:rPr>
                <w:rFonts w:cs="Arial"/>
                <w:b/>
                <w:i/>
                <w:iCs/>
              </w:rPr>
              <w:t>5</w:t>
            </w:r>
          </w:p>
        </w:tc>
        <w:tc>
          <w:tcPr>
            <w:tcW w:w="6408" w:type="dxa"/>
            <w:shd w:val="clear" w:color="auto" w:fill="auto"/>
          </w:tcPr>
          <w:p w14:paraId="49D9E78C" w14:textId="77777777" w:rsidR="00A82BDA" w:rsidRPr="00A82BDA" w:rsidRDefault="00A82BDA" w:rsidP="00A82BDA">
            <w:pPr>
              <w:rPr>
                <w:rFonts w:cs="Arial"/>
                <w:i/>
                <w:iCs/>
              </w:rPr>
            </w:pPr>
            <w:r w:rsidRPr="00A82BDA">
              <w:rPr>
                <w:rFonts w:cs="Arial"/>
                <w:i/>
                <w:iCs/>
              </w:rPr>
              <w:t>Exceeds the requirement.</w:t>
            </w:r>
          </w:p>
          <w:p w14:paraId="4794B462" w14:textId="77777777" w:rsidR="00A82BDA" w:rsidRPr="00A82BDA" w:rsidRDefault="00A82BDA" w:rsidP="00A82BDA">
            <w:pPr>
              <w:rPr>
                <w:rFonts w:cs="Arial"/>
                <w:i/>
                <w:iCs/>
              </w:rPr>
            </w:pPr>
            <w:r w:rsidRPr="00A82BDA">
              <w:rPr>
                <w:rFonts w:cs="Arial"/>
                <w:i/>
                <w:iCs/>
              </w:rPr>
              <w:t>Exceptional demonstration by the Tenderer of how they will meet this requirement by their allocation of skills and understanding, resources and quality measures.  Response identifies factors that demonstrate added value, with evidence to support the response.</w:t>
            </w:r>
          </w:p>
        </w:tc>
      </w:tr>
      <w:tr w:rsidR="00A82BDA" w:rsidRPr="00A82BDA" w14:paraId="27DCD968" w14:textId="77777777" w:rsidTr="00EC3ACE">
        <w:trPr>
          <w:trHeight w:val="1305"/>
        </w:trPr>
        <w:tc>
          <w:tcPr>
            <w:tcW w:w="1647" w:type="dxa"/>
            <w:shd w:val="clear" w:color="auto" w:fill="auto"/>
            <w:vAlign w:val="center"/>
          </w:tcPr>
          <w:p w14:paraId="552AC1ED" w14:textId="77777777" w:rsidR="00A82BDA" w:rsidRPr="00A82BDA" w:rsidRDefault="00A82BDA" w:rsidP="00A82BDA">
            <w:pPr>
              <w:rPr>
                <w:rFonts w:cs="Arial"/>
                <w:b/>
                <w:i/>
                <w:iCs/>
              </w:rPr>
            </w:pPr>
            <w:r w:rsidRPr="00A82BDA">
              <w:rPr>
                <w:rFonts w:cs="Arial"/>
                <w:b/>
                <w:i/>
                <w:iCs/>
              </w:rPr>
              <w:t>Good</w:t>
            </w:r>
          </w:p>
        </w:tc>
        <w:tc>
          <w:tcPr>
            <w:tcW w:w="875" w:type="dxa"/>
            <w:shd w:val="clear" w:color="auto" w:fill="auto"/>
            <w:vAlign w:val="center"/>
          </w:tcPr>
          <w:p w14:paraId="645E837A" w14:textId="77777777" w:rsidR="00A82BDA" w:rsidRPr="00A82BDA" w:rsidRDefault="00FA65EC" w:rsidP="00A82BDA">
            <w:pPr>
              <w:jc w:val="center"/>
              <w:rPr>
                <w:rFonts w:cs="Arial"/>
                <w:b/>
                <w:i/>
                <w:iCs/>
              </w:rPr>
            </w:pPr>
            <w:r>
              <w:rPr>
                <w:rFonts w:cs="Arial"/>
                <w:b/>
                <w:i/>
                <w:iCs/>
              </w:rPr>
              <w:t>4</w:t>
            </w:r>
          </w:p>
        </w:tc>
        <w:tc>
          <w:tcPr>
            <w:tcW w:w="6408" w:type="dxa"/>
            <w:shd w:val="clear" w:color="auto" w:fill="auto"/>
          </w:tcPr>
          <w:p w14:paraId="18E6CC1E" w14:textId="77777777" w:rsidR="00A82BDA" w:rsidRPr="00A82BDA" w:rsidRDefault="00A82BDA" w:rsidP="00A82BDA">
            <w:pPr>
              <w:rPr>
                <w:rFonts w:cs="Arial"/>
                <w:i/>
                <w:iCs/>
              </w:rPr>
            </w:pPr>
            <w:r w:rsidRPr="00A82BDA">
              <w:rPr>
                <w:rFonts w:cs="Arial"/>
                <w:i/>
                <w:iCs/>
              </w:rPr>
              <w:t>Satisfies the requirement with minor additional benefits</w:t>
            </w:r>
          </w:p>
          <w:p w14:paraId="69316AD8" w14:textId="77777777" w:rsidR="00A82BDA" w:rsidRPr="00C971FF" w:rsidRDefault="00A82BDA" w:rsidP="00C971FF">
            <w:pPr>
              <w:rPr>
                <w:rFonts w:cs="Arial"/>
                <w:i/>
                <w:iCs/>
              </w:rPr>
            </w:pPr>
            <w:r w:rsidRPr="00A82BDA">
              <w:rPr>
                <w:rFonts w:cs="Arial"/>
                <w:i/>
                <w:iCs/>
              </w:rPr>
              <w:t>Above average demonstration by the Tenderer of how they will meet this requirement by their allocation of skills and understanding, resources and quality measures.  Response identifies factors that demonstrate added value, with evidence to support the response.</w:t>
            </w:r>
          </w:p>
        </w:tc>
      </w:tr>
      <w:tr w:rsidR="00A82BDA" w:rsidRPr="00A82BDA" w14:paraId="6BFEEA50" w14:textId="77777777" w:rsidTr="00EC3ACE">
        <w:trPr>
          <w:trHeight w:val="1095"/>
        </w:trPr>
        <w:tc>
          <w:tcPr>
            <w:tcW w:w="1647" w:type="dxa"/>
            <w:shd w:val="clear" w:color="auto" w:fill="auto"/>
            <w:vAlign w:val="center"/>
          </w:tcPr>
          <w:p w14:paraId="5E8D24B3" w14:textId="77777777" w:rsidR="00A82BDA" w:rsidRPr="00A82BDA" w:rsidRDefault="00A82BDA" w:rsidP="00A82BDA">
            <w:pPr>
              <w:rPr>
                <w:rFonts w:cs="Arial"/>
                <w:b/>
                <w:i/>
                <w:iCs/>
              </w:rPr>
            </w:pPr>
            <w:r w:rsidRPr="00A82BDA">
              <w:rPr>
                <w:rFonts w:cs="Arial"/>
                <w:b/>
                <w:i/>
                <w:iCs/>
              </w:rPr>
              <w:t>Acceptable</w:t>
            </w:r>
          </w:p>
        </w:tc>
        <w:tc>
          <w:tcPr>
            <w:tcW w:w="875" w:type="dxa"/>
            <w:shd w:val="clear" w:color="auto" w:fill="auto"/>
            <w:vAlign w:val="center"/>
          </w:tcPr>
          <w:p w14:paraId="67C5D086" w14:textId="77777777" w:rsidR="00A82BDA" w:rsidRPr="00A82BDA" w:rsidRDefault="00FA65EC" w:rsidP="00A82BDA">
            <w:pPr>
              <w:jc w:val="center"/>
              <w:rPr>
                <w:rFonts w:cs="Arial"/>
                <w:b/>
                <w:i/>
                <w:iCs/>
              </w:rPr>
            </w:pPr>
            <w:r>
              <w:rPr>
                <w:rFonts w:cs="Arial"/>
                <w:b/>
                <w:i/>
                <w:iCs/>
              </w:rPr>
              <w:t>3</w:t>
            </w:r>
          </w:p>
        </w:tc>
        <w:tc>
          <w:tcPr>
            <w:tcW w:w="6408" w:type="dxa"/>
            <w:shd w:val="clear" w:color="auto" w:fill="auto"/>
          </w:tcPr>
          <w:p w14:paraId="2ADD9B4B" w14:textId="77777777" w:rsidR="00A82BDA" w:rsidRPr="00A82BDA" w:rsidRDefault="00A82BDA" w:rsidP="00A82BDA">
            <w:pPr>
              <w:rPr>
                <w:rFonts w:cs="Arial"/>
                <w:i/>
                <w:iCs/>
              </w:rPr>
            </w:pPr>
            <w:r w:rsidRPr="00A82BDA">
              <w:rPr>
                <w:rFonts w:cs="Arial"/>
                <w:i/>
                <w:iCs/>
              </w:rPr>
              <w:t>Satisfies the requirement.</w:t>
            </w:r>
          </w:p>
          <w:p w14:paraId="129B5455" w14:textId="77777777" w:rsidR="00A82BDA" w:rsidRPr="00A82BDA" w:rsidRDefault="00A82BDA" w:rsidP="00A82BDA">
            <w:pPr>
              <w:rPr>
                <w:rFonts w:cs="Arial"/>
                <w:i/>
                <w:iCs/>
              </w:rPr>
            </w:pPr>
            <w:r w:rsidRPr="00A82BDA">
              <w:rPr>
                <w:rFonts w:cs="Arial"/>
                <w:i/>
                <w:iCs/>
              </w:rPr>
              <w:t>Demonstration by the Tenderer of how they will meet this requirement by their allocation of skills and understanding, resources and quality measures, with evidence to support the response.</w:t>
            </w:r>
          </w:p>
        </w:tc>
      </w:tr>
      <w:tr w:rsidR="00A82BDA" w:rsidRPr="00A82BDA" w14:paraId="5F29FBC9" w14:textId="77777777" w:rsidTr="00EC3ACE">
        <w:trPr>
          <w:trHeight w:val="1065"/>
        </w:trPr>
        <w:tc>
          <w:tcPr>
            <w:tcW w:w="1647" w:type="dxa"/>
            <w:shd w:val="clear" w:color="auto" w:fill="auto"/>
            <w:vAlign w:val="center"/>
          </w:tcPr>
          <w:p w14:paraId="2D6FEA10" w14:textId="77777777" w:rsidR="00A82BDA" w:rsidRPr="00A82BDA" w:rsidRDefault="00A82BDA" w:rsidP="00A82BDA">
            <w:pPr>
              <w:rPr>
                <w:rFonts w:cs="Arial"/>
                <w:b/>
                <w:i/>
                <w:iCs/>
              </w:rPr>
            </w:pPr>
            <w:r w:rsidRPr="00A82BDA">
              <w:rPr>
                <w:rFonts w:cs="Arial"/>
                <w:b/>
                <w:i/>
                <w:iCs/>
              </w:rPr>
              <w:t>Minor Reservations</w:t>
            </w:r>
          </w:p>
        </w:tc>
        <w:tc>
          <w:tcPr>
            <w:tcW w:w="875" w:type="dxa"/>
            <w:shd w:val="clear" w:color="auto" w:fill="auto"/>
            <w:vAlign w:val="center"/>
          </w:tcPr>
          <w:p w14:paraId="397329FA" w14:textId="77777777" w:rsidR="00A82BDA" w:rsidRPr="00A82BDA" w:rsidRDefault="00FA65EC" w:rsidP="00A82BDA">
            <w:pPr>
              <w:jc w:val="center"/>
              <w:rPr>
                <w:rFonts w:cs="Arial"/>
                <w:b/>
                <w:i/>
                <w:iCs/>
              </w:rPr>
            </w:pPr>
            <w:r>
              <w:rPr>
                <w:rFonts w:cs="Arial"/>
                <w:b/>
                <w:i/>
                <w:iCs/>
              </w:rPr>
              <w:t>2</w:t>
            </w:r>
          </w:p>
        </w:tc>
        <w:tc>
          <w:tcPr>
            <w:tcW w:w="6408" w:type="dxa"/>
            <w:shd w:val="clear" w:color="auto" w:fill="auto"/>
          </w:tcPr>
          <w:p w14:paraId="121E1E36" w14:textId="77777777" w:rsidR="00A82BDA" w:rsidRPr="00A82BDA" w:rsidRDefault="00A82BDA" w:rsidP="00A82BDA">
            <w:pPr>
              <w:rPr>
                <w:rFonts w:cs="Arial"/>
                <w:i/>
                <w:iCs/>
              </w:rPr>
            </w:pPr>
            <w:r w:rsidRPr="00A82BDA">
              <w:rPr>
                <w:rFonts w:cs="Arial"/>
                <w:i/>
                <w:iCs/>
              </w:rPr>
              <w:t>Satisfies the requirement with minor reservations</w:t>
            </w:r>
          </w:p>
          <w:p w14:paraId="2879AE8C" w14:textId="77777777" w:rsidR="00A82BDA" w:rsidRPr="00A82BDA" w:rsidRDefault="00A82BDA" w:rsidP="00A82BDA">
            <w:pPr>
              <w:rPr>
                <w:rFonts w:cs="Arial"/>
                <w:i/>
                <w:iCs/>
              </w:rPr>
            </w:pPr>
            <w:r w:rsidRPr="00A82BDA">
              <w:rPr>
                <w:rFonts w:cs="Arial"/>
                <w:i/>
                <w:iCs/>
              </w:rPr>
              <w:t>Some minor reservations regarding how the Tenderer will meet this requirement by their allocation of skills and understanding, resources and quality measures, with limited evidence to support the response.</w:t>
            </w:r>
          </w:p>
        </w:tc>
      </w:tr>
      <w:tr w:rsidR="00A82BDA" w:rsidRPr="00A82BDA" w14:paraId="484F4E56" w14:textId="77777777" w:rsidTr="00EC3ACE">
        <w:trPr>
          <w:trHeight w:val="1050"/>
        </w:trPr>
        <w:tc>
          <w:tcPr>
            <w:tcW w:w="1647" w:type="dxa"/>
            <w:shd w:val="clear" w:color="auto" w:fill="auto"/>
            <w:vAlign w:val="center"/>
          </w:tcPr>
          <w:p w14:paraId="68AD406F" w14:textId="77777777" w:rsidR="00A82BDA" w:rsidRPr="00A82BDA" w:rsidRDefault="00A82BDA" w:rsidP="00A82BDA">
            <w:pPr>
              <w:rPr>
                <w:rFonts w:cs="Arial"/>
                <w:b/>
                <w:i/>
                <w:iCs/>
              </w:rPr>
            </w:pPr>
            <w:r w:rsidRPr="00A82BDA">
              <w:rPr>
                <w:rFonts w:cs="Arial"/>
                <w:b/>
                <w:i/>
                <w:iCs/>
              </w:rPr>
              <w:t>Serious Reservations</w:t>
            </w:r>
          </w:p>
        </w:tc>
        <w:tc>
          <w:tcPr>
            <w:tcW w:w="875" w:type="dxa"/>
            <w:shd w:val="clear" w:color="auto" w:fill="auto"/>
            <w:vAlign w:val="center"/>
          </w:tcPr>
          <w:p w14:paraId="598DCA2C" w14:textId="77777777" w:rsidR="00A82BDA" w:rsidRPr="00A82BDA" w:rsidRDefault="00FA65EC" w:rsidP="00A82BDA">
            <w:pPr>
              <w:jc w:val="center"/>
              <w:rPr>
                <w:rFonts w:cs="Arial"/>
                <w:b/>
                <w:i/>
                <w:iCs/>
              </w:rPr>
            </w:pPr>
            <w:r>
              <w:rPr>
                <w:rFonts w:cs="Arial"/>
                <w:b/>
                <w:i/>
                <w:iCs/>
              </w:rPr>
              <w:t>1</w:t>
            </w:r>
          </w:p>
        </w:tc>
        <w:tc>
          <w:tcPr>
            <w:tcW w:w="6408" w:type="dxa"/>
            <w:shd w:val="clear" w:color="auto" w:fill="auto"/>
          </w:tcPr>
          <w:p w14:paraId="2F91F0BF" w14:textId="77777777" w:rsidR="00A82BDA" w:rsidRPr="00A82BDA" w:rsidRDefault="00A82BDA" w:rsidP="00A82BDA">
            <w:pPr>
              <w:rPr>
                <w:rFonts w:cs="Arial"/>
                <w:i/>
                <w:iCs/>
              </w:rPr>
            </w:pPr>
            <w:r w:rsidRPr="00A82BDA">
              <w:rPr>
                <w:rFonts w:cs="Arial"/>
                <w:i/>
                <w:iCs/>
              </w:rPr>
              <w:t>Satisfies the requirement with major reservations.</w:t>
            </w:r>
          </w:p>
          <w:p w14:paraId="0CCDA568" w14:textId="77777777" w:rsidR="00A82BDA" w:rsidRPr="00A82BDA" w:rsidRDefault="00A82BDA" w:rsidP="00A82BDA">
            <w:pPr>
              <w:rPr>
                <w:rFonts w:cs="Arial"/>
                <w:i/>
                <w:iCs/>
              </w:rPr>
            </w:pPr>
            <w:r w:rsidRPr="00A82BDA">
              <w:rPr>
                <w:rFonts w:cs="Arial"/>
                <w:i/>
                <w:iCs/>
              </w:rPr>
              <w:t>Considerable reservations regarding how the Tenderer will meet this requirement by their allocation of skills and understanding, resources and quality measures, with little or no evidence to support the response.</w:t>
            </w:r>
          </w:p>
        </w:tc>
      </w:tr>
      <w:tr w:rsidR="00A82BDA" w:rsidRPr="00A82BDA" w14:paraId="23676709" w14:textId="77777777" w:rsidTr="00EC3ACE">
        <w:trPr>
          <w:trHeight w:val="20"/>
        </w:trPr>
        <w:tc>
          <w:tcPr>
            <w:tcW w:w="1647" w:type="dxa"/>
            <w:shd w:val="clear" w:color="auto" w:fill="auto"/>
            <w:vAlign w:val="center"/>
          </w:tcPr>
          <w:p w14:paraId="257D24FE" w14:textId="77777777" w:rsidR="00A82BDA" w:rsidRPr="00A82BDA" w:rsidRDefault="00A82BDA" w:rsidP="00A82BDA">
            <w:pPr>
              <w:rPr>
                <w:rFonts w:cs="Arial"/>
                <w:b/>
                <w:i/>
                <w:iCs/>
              </w:rPr>
            </w:pPr>
            <w:r w:rsidRPr="00A82BDA">
              <w:rPr>
                <w:rFonts w:cs="Arial"/>
                <w:b/>
                <w:i/>
                <w:iCs/>
              </w:rPr>
              <w:t>Unacceptable</w:t>
            </w:r>
          </w:p>
        </w:tc>
        <w:tc>
          <w:tcPr>
            <w:tcW w:w="875" w:type="dxa"/>
            <w:shd w:val="clear" w:color="auto" w:fill="auto"/>
            <w:vAlign w:val="center"/>
          </w:tcPr>
          <w:p w14:paraId="4D00DF64" w14:textId="77777777" w:rsidR="00A82BDA" w:rsidRPr="00A82BDA" w:rsidRDefault="00A82BDA" w:rsidP="00A82BDA">
            <w:pPr>
              <w:jc w:val="center"/>
              <w:rPr>
                <w:rFonts w:cs="Arial"/>
                <w:b/>
                <w:i/>
                <w:iCs/>
              </w:rPr>
            </w:pPr>
            <w:r w:rsidRPr="00A82BDA">
              <w:rPr>
                <w:rFonts w:cs="Arial"/>
                <w:b/>
                <w:i/>
                <w:iCs/>
              </w:rPr>
              <w:t>0</w:t>
            </w:r>
          </w:p>
        </w:tc>
        <w:tc>
          <w:tcPr>
            <w:tcW w:w="6408" w:type="dxa"/>
            <w:shd w:val="clear" w:color="auto" w:fill="auto"/>
          </w:tcPr>
          <w:p w14:paraId="3586E53B" w14:textId="77777777" w:rsidR="00A82BDA" w:rsidRPr="00A82BDA" w:rsidRDefault="00A82BDA" w:rsidP="00A82BDA">
            <w:pPr>
              <w:rPr>
                <w:rFonts w:cs="Arial"/>
                <w:i/>
                <w:iCs/>
              </w:rPr>
            </w:pPr>
            <w:r w:rsidRPr="00A82BDA">
              <w:rPr>
                <w:rFonts w:cs="Arial"/>
                <w:i/>
                <w:iCs/>
              </w:rPr>
              <w:t>Does not meet the requirement</w:t>
            </w:r>
          </w:p>
          <w:p w14:paraId="1314E379" w14:textId="77777777" w:rsidR="00A82BDA" w:rsidRPr="00A82BDA" w:rsidRDefault="00A82BDA" w:rsidP="00A82BDA">
            <w:pPr>
              <w:rPr>
                <w:rFonts w:cs="Arial"/>
                <w:i/>
                <w:iCs/>
              </w:rPr>
            </w:pPr>
            <w:r w:rsidRPr="00A82BDA">
              <w:rPr>
                <w:rFonts w:cs="Arial"/>
                <w:i/>
                <w:iCs/>
              </w:rPr>
              <w:t>Does not comply and/or insufficient information provided to demonstrate how the Tenderer will meet this requirement by their allocation of skills and understanding, resources and quality measures, with little or no evidence to support the response.</w:t>
            </w:r>
          </w:p>
        </w:tc>
      </w:tr>
    </w:tbl>
    <w:p w14:paraId="50E88216" w14:textId="77777777" w:rsidR="00A82BDA" w:rsidRPr="00A82BDA" w:rsidRDefault="00A82BDA" w:rsidP="00A82BDA">
      <w:pPr>
        <w:ind w:left="1134"/>
        <w:outlineLvl w:val="2"/>
        <w:rPr>
          <w:rFonts w:cs="Arial"/>
        </w:rPr>
      </w:pPr>
    </w:p>
    <w:p w14:paraId="02D35A37" w14:textId="77777777" w:rsidR="00A82BDA" w:rsidRPr="00A82BDA" w:rsidRDefault="00A82BDA" w:rsidP="00A82BDA">
      <w:pPr>
        <w:numPr>
          <w:ilvl w:val="2"/>
          <w:numId w:val="28"/>
        </w:numPr>
        <w:tabs>
          <w:tab w:val="clear" w:pos="1134"/>
        </w:tabs>
        <w:outlineLvl w:val="2"/>
        <w:rPr>
          <w:rFonts w:cs="Arial"/>
        </w:rPr>
      </w:pPr>
      <w:r w:rsidRPr="00A82BDA">
        <w:rPr>
          <w:rFonts w:cs="Arial"/>
        </w:rPr>
        <w:t>Should a Ten</w:t>
      </w:r>
      <w:r w:rsidR="002F4325">
        <w:rPr>
          <w:rFonts w:cs="Arial"/>
        </w:rPr>
        <w:t xml:space="preserve">derer receive ‘Unacceptable’, </w:t>
      </w:r>
      <w:r w:rsidRPr="00A82BDA">
        <w:rPr>
          <w:rFonts w:cs="Arial"/>
        </w:rPr>
        <w:t xml:space="preserve">‘Serious Reservations’ </w:t>
      </w:r>
      <w:r w:rsidR="002F4325">
        <w:rPr>
          <w:rFonts w:cs="Arial"/>
        </w:rPr>
        <w:t xml:space="preserve">or ‘Minor Reservations’ </w:t>
      </w:r>
      <w:r w:rsidRPr="00A82BDA">
        <w:rPr>
          <w:rFonts w:cs="Arial"/>
        </w:rPr>
        <w:t>on any section or question their Tender may be rejected.</w:t>
      </w:r>
    </w:p>
    <w:p w14:paraId="0138A9C1" w14:textId="77777777" w:rsidR="00A82BDA" w:rsidRPr="00A82BDA" w:rsidRDefault="00A82BDA" w:rsidP="00A82BDA">
      <w:pPr>
        <w:ind w:left="1134"/>
        <w:outlineLvl w:val="2"/>
        <w:rPr>
          <w:rFonts w:cs="Arial"/>
        </w:rPr>
      </w:pPr>
    </w:p>
    <w:p w14:paraId="75D50650" w14:textId="1262AD06" w:rsidR="00A82BDA" w:rsidRPr="00A82BDA" w:rsidRDefault="00A82BDA" w:rsidP="00A82BDA">
      <w:pPr>
        <w:numPr>
          <w:ilvl w:val="2"/>
          <w:numId w:val="28"/>
        </w:numPr>
        <w:tabs>
          <w:tab w:val="clear" w:pos="1134"/>
        </w:tabs>
        <w:outlineLvl w:val="2"/>
        <w:rPr>
          <w:rFonts w:cs="Arial"/>
        </w:rPr>
      </w:pPr>
      <w:r w:rsidRPr="00A82BDA">
        <w:rPr>
          <w:rFonts w:cs="Arial"/>
        </w:rPr>
        <w:t xml:space="preserve">The tender receiving the highest mark for quality overall will receive the full </w:t>
      </w:r>
      <w:r w:rsidR="002B40B9" w:rsidRPr="002B40B9">
        <w:rPr>
          <w:rFonts w:cs="Arial"/>
        </w:rPr>
        <w:t>3</w:t>
      </w:r>
      <w:r w:rsidR="008630B3" w:rsidRPr="002B40B9">
        <w:rPr>
          <w:rFonts w:cs="Arial"/>
        </w:rPr>
        <w:t>5</w:t>
      </w:r>
      <w:r w:rsidR="007E6965" w:rsidRPr="002B40B9">
        <w:rPr>
          <w:rFonts w:cs="Arial"/>
        </w:rPr>
        <w:t>%</w:t>
      </w:r>
      <w:r w:rsidRPr="00A82BDA">
        <w:rPr>
          <w:rFonts w:cs="Arial"/>
        </w:rPr>
        <w:t xml:space="preserve"> marks available for quality.  Other tenders will receive a % of the </w:t>
      </w:r>
      <w:r w:rsidR="002B40B9" w:rsidRPr="002B40B9">
        <w:rPr>
          <w:rFonts w:cs="Arial"/>
        </w:rPr>
        <w:t>3</w:t>
      </w:r>
      <w:r w:rsidR="008630B3" w:rsidRPr="002B40B9">
        <w:rPr>
          <w:rFonts w:cs="Arial"/>
        </w:rPr>
        <w:t>5</w:t>
      </w:r>
      <w:r w:rsidR="007E6965" w:rsidRPr="002B40B9">
        <w:rPr>
          <w:rFonts w:cs="Arial"/>
        </w:rPr>
        <w:t>%</w:t>
      </w:r>
      <w:r w:rsidRPr="00A82BDA">
        <w:rPr>
          <w:rFonts w:cs="Arial"/>
        </w:rPr>
        <w:t xml:space="preserve"> marks that reflects the difference in the marks between those tenders and the tender receiving the highest mark for quality overall.</w:t>
      </w:r>
    </w:p>
    <w:p w14:paraId="08601A8E" w14:textId="77777777" w:rsidR="006262E1" w:rsidRPr="006262E1" w:rsidRDefault="006262E1" w:rsidP="006262E1">
      <w:pPr>
        <w:ind w:left="1134"/>
        <w:outlineLvl w:val="2"/>
        <w:rPr>
          <w:rFonts w:cs="Arial"/>
        </w:rPr>
      </w:pPr>
    </w:p>
    <w:p w14:paraId="69E764D1" w14:textId="77777777" w:rsidR="006262E1" w:rsidRPr="006262E1" w:rsidRDefault="006262E1" w:rsidP="006262E1">
      <w:pPr>
        <w:numPr>
          <w:ilvl w:val="2"/>
          <w:numId w:val="28"/>
        </w:numPr>
        <w:tabs>
          <w:tab w:val="clear" w:pos="1134"/>
        </w:tabs>
        <w:outlineLvl w:val="2"/>
        <w:rPr>
          <w:rFonts w:cs="Arial"/>
        </w:rPr>
      </w:pPr>
      <w:r w:rsidRPr="006262E1">
        <w:rPr>
          <w:rFonts w:cs="Arial"/>
        </w:rPr>
        <w:t xml:space="preserve">Details of the </w:t>
      </w:r>
      <w:r w:rsidR="00C15DDF" w:rsidRPr="006262E1">
        <w:rPr>
          <w:rFonts w:cs="Arial"/>
        </w:rPr>
        <w:t>questions</w:t>
      </w:r>
      <w:r w:rsidRPr="006262E1">
        <w:rPr>
          <w:rFonts w:cs="Arial"/>
        </w:rPr>
        <w:t xml:space="preserve"> and their category can be found in Section 3 of this document.</w:t>
      </w:r>
    </w:p>
    <w:p w14:paraId="6D139EB5" w14:textId="77777777" w:rsidR="00A82BDA" w:rsidRPr="00A82BDA" w:rsidRDefault="00A82BDA" w:rsidP="00A82BDA">
      <w:pPr>
        <w:autoSpaceDE w:val="0"/>
        <w:autoSpaceDN w:val="0"/>
        <w:adjustRightInd w:val="0"/>
        <w:spacing w:line="240" w:lineRule="atLeast"/>
        <w:ind w:left="709" w:right="180"/>
        <w:contextualSpacing/>
        <w:jc w:val="both"/>
        <w:rPr>
          <w:rFonts w:cs="Arial"/>
          <w:iCs/>
          <w:color w:val="000000"/>
        </w:rPr>
      </w:pPr>
    </w:p>
    <w:p w14:paraId="24BC7E77" w14:textId="77777777" w:rsidR="00A82BDA" w:rsidRPr="00A82BDA" w:rsidRDefault="00A82BDA" w:rsidP="00A82BDA">
      <w:pPr>
        <w:pStyle w:val="Heading1"/>
        <w:keepLines w:val="0"/>
        <w:spacing w:before="0"/>
        <w:ind w:left="1134"/>
        <w:rPr>
          <w:rStyle w:val="Heading2Char"/>
          <w:color w:val="auto"/>
          <w:sz w:val="24"/>
          <w:szCs w:val="24"/>
        </w:rPr>
      </w:pPr>
    </w:p>
    <w:p w14:paraId="6E4C66AE" w14:textId="77777777" w:rsidR="00A82BDA" w:rsidRPr="00A82BDA" w:rsidRDefault="00A82BDA" w:rsidP="00A82BDA">
      <w:pPr>
        <w:pStyle w:val="Heading1"/>
        <w:keepLines w:val="0"/>
        <w:numPr>
          <w:ilvl w:val="1"/>
          <w:numId w:val="28"/>
        </w:numPr>
        <w:spacing w:before="0"/>
        <w:rPr>
          <w:rStyle w:val="Heading2Char"/>
          <w:b/>
          <w:i w:val="0"/>
          <w:iCs w:val="0"/>
          <w:color w:val="auto"/>
          <w:sz w:val="24"/>
          <w:szCs w:val="24"/>
        </w:rPr>
      </w:pPr>
      <w:bookmarkStart w:id="63" w:name="_Toc450636198"/>
      <w:r w:rsidRPr="00A82BDA">
        <w:rPr>
          <w:rStyle w:val="Heading2Char"/>
          <w:b/>
          <w:i w:val="0"/>
          <w:iCs w:val="0"/>
          <w:color w:val="auto"/>
          <w:sz w:val="24"/>
          <w:szCs w:val="24"/>
        </w:rPr>
        <w:t>Reasons for Disqualification</w:t>
      </w:r>
      <w:bookmarkEnd w:id="63"/>
    </w:p>
    <w:p w14:paraId="040C1E0C" w14:textId="77777777" w:rsidR="00A82BDA" w:rsidRPr="00A82BDA" w:rsidRDefault="00A82BDA" w:rsidP="00A82BDA">
      <w:pPr>
        <w:autoSpaceDE w:val="0"/>
        <w:autoSpaceDN w:val="0"/>
        <w:adjustRightInd w:val="0"/>
        <w:spacing w:line="240" w:lineRule="atLeast"/>
        <w:ind w:right="180"/>
        <w:jc w:val="both"/>
        <w:rPr>
          <w:rFonts w:cs="Arial"/>
          <w:b/>
          <w:iCs/>
          <w:color w:val="000000"/>
        </w:rPr>
      </w:pPr>
    </w:p>
    <w:p w14:paraId="5FE95726" w14:textId="77777777" w:rsidR="00A82BDA" w:rsidRPr="00A82BDA" w:rsidRDefault="00A82BDA" w:rsidP="00A82BDA">
      <w:pPr>
        <w:numPr>
          <w:ilvl w:val="2"/>
          <w:numId w:val="28"/>
        </w:numPr>
        <w:tabs>
          <w:tab w:val="clear" w:pos="1134"/>
        </w:tabs>
        <w:outlineLvl w:val="2"/>
        <w:rPr>
          <w:rFonts w:cs="Arial"/>
        </w:rPr>
      </w:pPr>
      <w:r w:rsidRPr="00A82BDA">
        <w:rPr>
          <w:rFonts w:cs="Arial"/>
        </w:rPr>
        <w:t xml:space="preserve">The Client </w:t>
      </w:r>
      <w:r w:rsidR="00465D59">
        <w:rPr>
          <w:rFonts w:cs="Arial"/>
        </w:rPr>
        <w:t>will</w:t>
      </w:r>
      <w:r w:rsidRPr="00A82BDA">
        <w:rPr>
          <w:rFonts w:cs="Arial"/>
        </w:rPr>
        <w:t xml:space="preserve"> disqualify any Tenderer who</w:t>
      </w:r>
      <w:r w:rsidR="009D1466">
        <w:rPr>
          <w:rFonts w:cs="Arial"/>
        </w:rPr>
        <w:t>:</w:t>
      </w:r>
      <w:r w:rsidRPr="00A82BDA">
        <w:rPr>
          <w:rFonts w:cs="Arial"/>
        </w:rPr>
        <w:t xml:space="preserve"> </w:t>
      </w:r>
    </w:p>
    <w:p w14:paraId="15C12DC4" w14:textId="77777777" w:rsidR="00A82BDA" w:rsidRPr="00A82BDA" w:rsidRDefault="00A82BDA" w:rsidP="00A82BDA">
      <w:pPr>
        <w:outlineLvl w:val="2"/>
        <w:rPr>
          <w:rFonts w:cs="Arial"/>
        </w:rPr>
      </w:pPr>
    </w:p>
    <w:p w14:paraId="2F056D54" w14:textId="77777777" w:rsidR="00A82BDA" w:rsidRPr="00F940B7" w:rsidRDefault="009D1466" w:rsidP="00F940B7">
      <w:pPr>
        <w:pStyle w:val="ListParagraph"/>
        <w:numPr>
          <w:ilvl w:val="0"/>
          <w:numId w:val="34"/>
        </w:numPr>
        <w:outlineLvl w:val="2"/>
        <w:rPr>
          <w:rFonts w:cs="Arial"/>
        </w:rPr>
      </w:pPr>
      <w:r>
        <w:rPr>
          <w:rFonts w:cs="Arial"/>
        </w:rPr>
        <w:t>Fails to</w:t>
      </w:r>
      <w:r w:rsidRPr="00F940B7">
        <w:rPr>
          <w:rFonts w:cs="Arial"/>
        </w:rPr>
        <w:t xml:space="preserve"> </w:t>
      </w:r>
      <w:r>
        <w:rPr>
          <w:rFonts w:cs="Arial"/>
        </w:rPr>
        <w:t>p</w:t>
      </w:r>
      <w:r w:rsidR="00A82BDA" w:rsidRPr="00F940B7">
        <w:rPr>
          <w:rFonts w:cs="Arial"/>
        </w:rPr>
        <w:t xml:space="preserve">rovide a satisfactory response to any questions in the ITT or inadequately or incorrectly completes any question; </w:t>
      </w:r>
    </w:p>
    <w:p w14:paraId="7E400109" w14:textId="77777777" w:rsidR="00A82BDA" w:rsidRPr="00A82BDA" w:rsidRDefault="00A82BDA" w:rsidP="00A82BDA">
      <w:pPr>
        <w:ind w:left="1134"/>
        <w:outlineLvl w:val="2"/>
        <w:rPr>
          <w:rFonts w:cs="Arial"/>
        </w:rPr>
      </w:pPr>
    </w:p>
    <w:p w14:paraId="7874A815" w14:textId="77777777" w:rsidR="00A82BDA" w:rsidRDefault="009D1466" w:rsidP="00F940B7">
      <w:pPr>
        <w:pStyle w:val="ListParagraph"/>
        <w:numPr>
          <w:ilvl w:val="0"/>
          <w:numId w:val="34"/>
        </w:numPr>
        <w:outlineLvl w:val="2"/>
        <w:rPr>
          <w:rFonts w:cs="Arial"/>
        </w:rPr>
      </w:pPr>
      <w:r>
        <w:rPr>
          <w:rFonts w:cs="Arial"/>
        </w:rPr>
        <w:t>Fails to</w:t>
      </w:r>
      <w:r w:rsidRPr="00A82BDA">
        <w:rPr>
          <w:rFonts w:cs="Arial"/>
        </w:rPr>
        <w:t xml:space="preserve"> </w:t>
      </w:r>
      <w:r>
        <w:rPr>
          <w:rFonts w:cs="Arial"/>
        </w:rPr>
        <w:t>e</w:t>
      </w:r>
      <w:r w:rsidR="00A82BDA" w:rsidRPr="00A82BDA">
        <w:rPr>
          <w:rFonts w:cs="Arial"/>
        </w:rPr>
        <w:t>xceed a minimum weighted mark threshold of 50% overall</w:t>
      </w:r>
    </w:p>
    <w:p w14:paraId="2E612A89" w14:textId="77777777" w:rsidR="00F940B7" w:rsidRPr="0071491C" w:rsidRDefault="00F940B7" w:rsidP="0071491C">
      <w:pPr>
        <w:rPr>
          <w:rFonts w:cs="Arial"/>
        </w:rPr>
      </w:pPr>
    </w:p>
    <w:p w14:paraId="60A99BD0" w14:textId="77777777" w:rsidR="00A82BDA" w:rsidRPr="00A82BDA" w:rsidRDefault="009D1466" w:rsidP="00F940B7">
      <w:pPr>
        <w:pStyle w:val="ListParagraph"/>
        <w:numPr>
          <w:ilvl w:val="0"/>
          <w:numId w:val="34"/>
        </w:numPr>
        <w:outlineLvl w:val="2"/>
        <w:rPr>
          <w:rFonts w:cs="Arial"/>
        </w:rPr>
      </w:pPr>
      <w:r>
        <w:rPr>
          <w:rFonts w:cs="Arial"/>
        </w:rPr>
        <w:t>Fails to</w:t>
      </w:r>
      <w:r w:rsidRPr="00A82BDA">
        <w:rPr>
          <w:rFonts w:cs="Arial"/>
        </w:rPr>
        <w:t xml:space="preserve"> </w:t>
      </w:r>
      <w:r>
        <w:rPr>
          <w:rFonts w:cs="Arial"/>
        </w:rPr>
        <w:t>s</w:t>
      </w:r>
      <w:r w:rsidR="00A82BDA" w:rsidRPr="00A82BDA">
        <w:rPr>
          <w:rFonts w:cs="Arial"/>
        </w:rPr>
        <w:t>ubmit its completed Tender before the deadline.</w:t>
      </w:r>
    </w:p>
    <w:p w14:paraId="65CB76CB" w14:textId="77777777" w:rsidR="00A82BDA" w:rsidRPr="00A82BDA" w:rsidRDefault="00A82BDA" w:rsidP="00A82BDA">
      <w:pPr>
        <w:ind w:left="1134"/>
        <w:outlineLvl w:val="2"/>
        <w:rPr>
          <w:rFonts w:cs="Arial"/>
        </w:rPr>
      </w:pPr>
    </w:p>
    <w:p w14:paraId="499929BB" w14:textId="77777777" w:rsidR="00A82BDA" w:rsidRDefault="00A82BDA" w:rsidP="00F940B7">
      <w:pPr>
        <w:pStyle w:val="ListParagraph"/>
        <w:numPr>
          <w:ilvl w:val="0"/>
          <w:numId w:val="34"/>
        </w:numPr>
        <w:outlineLvl w:val="2"/>
        <w:rPr>
          <w:rFonts w:cs="Arial"/>
        </w:rPr>
      </w:pPr>
      <w:r w:rsidRPr="00A82BDA">
        <w:rPr>
          <w:rFonts w:cs="Arial"/>
        </w:rPr>
        <w:t>Provides an answer that is subsequently found to be untrue.</w:t>
      </w:r>
    </w:p>
    <w:p w14:paraId="13E2B890" w14:textId="77777777" w:rsidR="007E6965" w:rsidRPr="007E6965" w:rsidRDefault="007E6965" w:rsidP="007E6965">
      <w:pPr>
        <w:pStyle w:val="ListParagraph"/>
        <w:rPr>
          <w:rFonts w:cs="Arial"/>
        </w:rPr>
      </w:pPr>
    </w:p>
    <w:p w14:paraId="7BCF26AE" w14:textId="7AD00E43" w:rsidR="007E6965" w:rsidRPr="007E6965" w:rsidRDefault="007E6965" w:rsidP="007E6965">
      <w:pPr>
        <w:pStyle w:val="ListParagraph"/>
        <w:numPr>
          <w:ilvl w:val="0"/>
          <w:numId w:val="34"/>
        </w:numPr>
        <w:outlineLvl w:val="2"/>
        <w:rPr>
          <w:rFonts w:cs="Arial"/>
        </w:rPr>
      </w:pPr>
      <w:r>
        <w:rPr>
          <w:rFonts w:cs="Arial"/>
        </w:rPr>
        <w:t xml:space="preserve">Fails to satisfy any of the grounds for mandatory or discretionary exclusion within the Standard Selection Questionnaire document, contained within Tender Part </w:t>
      </w:r>
      <w:r w:rsidR="00380730">
        <w:rPr>
          <w:rFonts w:cs="Arial"/>
        </w:rPr>
        <w:t>1</w:t>
      </w:r>
      <w:r>
        <w:rPr>
          <w:rFonts w:cs="Arial"/>
        </w:rPr>
        <w:t xml:space="preserve"> – Standard Selection Questionnaire</w:t>
      </w:r>
    </w:p>
    <w:p w14:paraId="550BCE28" w14:textId="77777777" w:rsidR="00A82BDA" w:rsidRPr="00A82BDA" w:rsidRDefault="00A82BDA" w:rsidP="00A82BDA">
      <w:pPr>
        <w:ind w:left="1134"/>
        <w:outlineLvl w:val="2"/>
        <w:rPr>
          <w:rFonts w:cs="Arial"/>
        </w:rPr>
      </w:pPr>
    </w:p>
    <w:p w14:paraId="40F0B291" w14:textId="77777777" w:rsidR="00FD781D" w:rsidRDefault="00A82BDA" w:rsidP="00F940B7">
      <w:pPr>
        <w:pStyle w:val="ListParagraph"/>
        <w:numPr>
          <w:ilvl w:val="0"/>
          <w:numId w:val="34"/>
        </w:numPr>
        <w:outlineLvl w:val="2"/>
        <w:rPr>
          <w:rFonts w:cs="Arial"/>
        </w:rPr>
        <w:sectPr w:rsidR="00FD781D" w:rsidSect="00440898">
          <w:pgSz w:w="11906" w:h="16838"/>
          <w:pgMar w:top="1134" w:right="1134" w:bottom="1134" w:left="1134" w:header="709" w:footer="709" w:gutter="0"/>
          <w:cols w:space="708"/>
          <w:titlePg/>
          <w:docGrid w:linePitch="360"/>
        </w:sectPr>
      </w:pPr>
      <w:r w:rsidRPr="00A82BDA">
        <w:rPr>
          <w:rFonts w:cs="Arial"/>
        </w:rPr>
        <w:t>Where a Tenderer has a valid reason for being unable to provide the information requested in relation to economic, financial and insurance matters, the other information considered appropriate by the Client will be accepted.</w:t>
      </w:r>
    </w:p>
    <w:p w14:paraId="6CFF3CF0" w14:textId="77777777" w:rsidR="00813BDB" w:rsidRPr="00813BDB" w:rsidRDefault="00813BDB" w:rsidP="00813BDB">
      <w:pPr>
        <w:pStyle w:val="Heading1"/>
        <w:keepLines w:val="0"/>
        <w:numPr>
          <w:ilvl w:val="0"/>
          <w:numId w:val="28"/>
        </w:numPr>
        <w:spacing w:before="0"/>
        <w:rPr>
          <w:rFonts w:ascii="Arial" w:hAnsi="Arial" w:cs="Arial"/>
          <w:b w:val="0"/>
          <w:color w:val="auto"/>
          <w:sz w:val="24"/>
          <w:szCs w:val="24"/>
        </w:rPr>
      </w:pPr>
      <w:bookmarkStart w:id="64" w:name="_Toc350861583"/>
      <w:bookmarkStart w:id="65" w:name="_Toc450636199"/>
      <w:bookmarkStart w:id="66" w:name="_Toc352842309"/>
      <w:r w:rsidRPr="00813BDB">
        <w:rPr>
          <w:rFonts w:ascii="Arial" w:hAnsi="Arial" w:cs="Arial"/>
          <w:color w:val="auto"/>
          <w:sz w:val="24"/>
          <w:szCs w:val="24"/>
        </w:rPr>
        <w:t>QUESTIONS, CRITERIA AND WEIGHTINGS</w:t>
      </w:r>
      <w:bookmarkEnd w:id="64"/>
      <w:bookmarkEnd w:id="65"/>
      <w:r w:rsidRPr="00813BDB">
        <w:rPr>
          <w:rFonts w:ascii="Arial" w:hAnsi="Arial" w:cs="Arial"/>
          <w:color w:val="auto"/>
          <w:sz w:val="24"/>
          <w:szCs w:val="24"/>
        </w:rPr>
        <w:t xml:space="preserve"> </w:t>
      </w:r>
      <w:bookmarkEnd w:id="66"/>
    </w:p>
    <w:p w14:paraId="16D1C258" w14:textId="77777777" w:rsidR="00DE7765" w:rsidRPr="005D24A4" w:rsidRDefault="00DE7765">
      <w:pPr>
        <w:rPr>
          <w:rFonts w:cs="Arial"/>
        </w:rPr>
      </w:pPr>
    </w:p>
    <w:p w14:paraId="081966E4" w14:textId="77777777" w:rsidR="00DE7765" w:rsidRPr="005D24A4" w:rsidRDefault="00DE7765" w:rsidP="00DE7765">
      <w:pPr>
        <w:jc w:val="center"/>
        <w:outlineLvl w:val="0"/>
        <w:rPr>
          <w:rFonts w:cs="Arial"/>
          <w:b/>
        </w:rPr>
      </w:pPr>
    </w:p>
    <w:tbl>
      <w:tblPr>
        <w:tblStyle w:val="TableGrid"/>
        <w:tblW w:w="14029" w:type="dxa"/>
        <w:tblLook w:val="04A0" w:firstRow="1" w:lastRow="0" w:firstColumn="1" w:lastColumn="0" w:noHBand="0" w:noVBand="1"/>
      </w:tblPr>
      <w:tblGrid>
        <w:gridCol w:w="2376"/>
        <w:gridCol w:w="9810"/>
        <w:gridCol w:w="1843"/>
      </w:tblGrid>
      <w:tr w:rsidR="00505D61" w14:paraId="15481DC2" w14:textId="77777777" w:rsidTr="00505D61">
        <w:trPr>
          <w:trHeight w:val="567"/>
        </w:trPr>
        <w:tc>
          <w:tcPr>
            <w:tcW w:w="2376" w:type="dxa"/>
            <w:shd w:val="clear" w:color="auto" w:fill="FFDA27"/>
            <w:vAlign w:val="center"/>
          </w:tcPr>
          <w:p w14:paraId="518CDFCA" w14:textId="77777777" w:rsidR="00505D61" w:rsidRPr="008630B3" w:rsidRDefault="00505D61" w:rsidP="009A078F">
            <w:pPr>
              <w:rPr>
                <w:rFonts w:cs="Arial"/>
                <w:b/>
                <w:color w:val="001689"/>
              </w:rPr>
            </w:pPr>
            <w:r w:rsidRPr="008630B3">
              <w:rPr>
                <w:rFonts w:cs="Arial"/>
                <w:b/>
                <w:color w:val="001689"/>
              </w:rPr>
              <w:t>Section</w:t>
            </w:r>
          </w:p>
        </w:tc>
        <w:tc>
          <w:tcPr>
            <w:tcW w:w="9810" w:type="dxa"/>
            <w:shd w:val="clear" w:color="auto" w:fill="FFDA27"/>
            <w:vAlign w:val="center"/>
          </w:tcPr>
          <w:p w14:paraId="2472339B" w14:textId="77777777" w:rsidR="00505D61" w:rsidRPr="008630B3" w:rsidRDefault="00505D61" w:rsidP="009A078F">
            <w:pPr>
              <w:rPr>
                <w:rFonts w:cs="Arial"/>
                <w:b/>
                <w:color w:val="001689"/>
              </w:rPr>
            </w:pPr>
            <w:r w:rsidRPr="008630B3">
              <w:rPr>
                <w:rFonts w:cs="Arial"/>
                <w:b/>
                <w:color w:val="001689"/>
              </w:rPr>
              <w:t>Question</w:t>
            </w:r>
          </w:p>
        </w:tc>
        <w:tc>
          <w:tcPr>
            <w:tcW w:w="1843" w:type="dxa"/>
            <w:shd w:val="clear" w:color="auto" w:fill="FFDA27"/>
            <w:vAlign w:val="center"/>
          </w:tcPr>
          <w:p w14:paraId="4C0C7743" w14:textId="77777777" w:rsidR="00505D61" w:rsidRPr="008630B3" w:rsidRDefault="00505D61" w:rsidP="009A078F">
            <w:pPr>
              <w:rPr>
                <w:rFonts w:cs="Arial"/>
                <w:b/>
                <w:color w:val="001689"/>
              </w:rPr>
            </w:pPr>
            <w:r w:rsidRPr="008630B3">
              <w:rPr>
                <w:rFonts w:cs="Arial"/>
                <w:b/>
                <w:color w:val="001689"/>
              </w:rPr>
              <w:t>Weighting</w:t>
            </w:r>
          </w:p>
        </w:tc>
      </w:tr>
      <w:tr w:rsidR="00505D61" w14:paraId="02DAFB6A" w14:textId="77777777" w:rsidTr="00505D61">
        <w:trPr>
          <w:trHeight w:val="567"/>
        </w:trPr>
        <w:tc>
          <w:tcPr>
            <w:tcW w:w="2376" w:type="dxa"/>
            <w:vAlign w:val="center"/>
          </w:tcPr>
          <w:p w14:paraId="08CF15FA" w14:textId="6319522A" w:rsidR="00505D61" w:rsidRPr="00380730" w:rsidRDefault="00380730" w:rsidP="009A078F">
            <w:pPr>
              <w:rPr>
                <w:rFonts w:cs="Arial"/>
              </w:rPr>
            </w:pPr>
            <w:r w:rsidRPr="00380730">
              <w:rPr>
                <w:rFonts w:cs="Arial"/>
              </w:rPr>
              <w:t>Pass / Fail</w:t>
            </w:r>
          </w:p>
        </w:tc>
        <w:tc>
          <w:tcPr>
            <w:tcW w:w="9810" w:type="dxa"/>
            <w:vAlign w:val="center"/>
          </w:tcPr>
          <w:p w14:paraId="0B8ABB31" w14:textId="209F606A" w:rsidR="00505D61" w:rsidRPr="00612713" w:rsidRDefault="00505D61" w:rsidP="009A078F">
            <w:pPr>
              <w:rPr>
                <w:rFonts w:cs="Arial"/>
              </w:rPr>
            </w:pPr>
            <w:r w:rsidRPr="00612713">
              <w:t xml:space="preserve">Please confirm that </w:t>
            </w:r>
            <w:proofErr w:type="gramStart"/>
            <w:r w:rsidRPr="00612713">
              <w:t>all of</w:t>
            </w:r>
            <w:proofErr w:type="gramEnd"/>
            <w:r w:rsidRPr="00612713">
              <w:t xml:space="preserve"> the assessors undertaking work on this contract are accredited Domestic Energy Assessors (DEA) </w:t>
            </w:r>
          </w:p>
        </w:tc>
        <w:tc>
          <w:tcPr>
            <w:tcW w:w="1843" w:type="dxa"/>
            <w:vAlign w:val="center"/>
          </w:tcPr>
          <w:p w14:paraId="5943387D" w14:textId="0DB31A14" w:rsidR="00505D61" w:rsidRPr="00DA7184" w:rsidRDefault="00505D61" w:rsidP="009A078F">
            <w:pPr>
              <w:rPr>
                <w:rFonts w:cs="Arial"/>
              </w:rPr>
            </w:pPr>
            <w:r w:rsidRPr="00DA7184">
              <w:rPr>
                <w:rFonts w:cs="Arial"/>
              </w:rPr>
              <w:t>Pass / Fail</w:t>
            </w:r>
          </w:p>
        </w:tc>
      </w:tr>
      <w:tr w:rsidR="00505D61" w14:paraId="7BB4FB01" w14:textId="77777777" w:rsidTr="00505D61">
        <w:trPr>
          <w:trHeight w:val="567"/>
        </w:trPr>
        <w:tc>
          <w:tcPr>
            <w:tcW w:w="2376" w:type="dxa"/>
            <w:vAlign w:val="center"/>
          </w:tcPr>
          <w:p w14:paraId="25EBC97B" w14:textId="5FEBDE43" w:rsidR="00505D61" w:rsidRPr="00380730" w:rsidRDefault="00380730" w:rsidP="009A078F">
            <w:pPr>
              <w:rPr>
                <w:rFonts w:cs="Arial"/>
              </w:rPr>
            </w:pPr>
            <w:r w:rsidRPr="00380730">
              <w:rPr>
                <w:rFonts w:cs="Arial"/>
              </w:rPr>
              <w:t>Pass / Fail</w:t>
            </w:r>
          </w:p>
        </w:tc>
        <w:tc>
          <w:tcPr>
            <w:tcW w:w="9810" w:type="dxa"/>
            <w:vAlign w:val="center"/>
          </w:tcPr>
          <w:p w14:paraId="619D4176" w14:textId="2A564DE8" w:rsidR="00505D61" w:rsidRPr="00612713" w:rsidRDefault="00505D61" w:rsidP="009A078F">
            <w:r w:rsidRPr="00612713">
              <w:t xml:space="preserve">Please provide the CVs and relevant accreditation certificates of </w:t>
            </w:r>
            <w:proofErr w:type="gramStart"/>
            <w:r w:rsidRPr="00612713">
              <w:t>all of</w:t>
            </w:r>
            <w:proofErr w:type="gramEnd"/>
            <w:r w:rsidRPr="00612713">
              <w:t xml:space="preserve"> the assessors likely to undertake work on this contract</w:t>
            </w:r>
          </w:p>
        </w:tc>
        <w:tc>
          <w:tcPr>
            <w:tcW w:w="1843" w:type="dxa"/>
            <w:vAlign w:val="center"/>
          </w:tcPr>
          <w:p w14:paraId="3AB638FC" w14:textId="40D8B818" w:rsidR="00505D61" w:rsidRPr="00DA7184" w:rsidRDefault="00505D61" w:rsidP="007234E1">
            <w:pPr>
              <w:rPr>
                <w:rFonts w:cs="Arial"/>
              </w:rPr>
            </w:pPr>
            <w:r w:rsidRPr="00DA7184">
              <w:rPr>
                <w:rFonts w:cs="Arial"/>
              </w:rPr>
              <w:t>Pass</w:t>
            </w:r>
            <w:r w:rsidR="00AA5E6A">
              <w:rPr>
                <w:rFonts w:cs="Arial"/>
              </w:rPr>
              <w:t xml:space="preserve"> </w:t>
            </w:r>
            <w:r w:rsidRPr="00DA7184">
              <w:rPr>
                <w:rFonts w:cs="Arial"/>
              </w:rPr>
              <w:t>/ Fail</w:t>
            </w:r>
          </w:p>
        </w:tc>
      </w:tr>
      <w:tr w:rsidR="00505D61" w14:paraId="34482D52" w14:textId="77777777" w:rsidTr="00505D61">
        <w:trPr>
          <w:trHeight w:val="567"/>
        </w:trPr>
        <w:tc>
          <w:tcPr>
            <w:tcW w:w="2376" w:type="dxa"/>
            <w:vAlign w:val="center"/>
          </w:tcPr>
          <w:p w14:paraId="43848AF2" w14:textId="761759CD" w:rsidR="00505D61" w:rsidRPr="00380730" w:rsidRDefault="00380730" w:rsidP="009A078F">
            <w:pPr>
              <w:rPr>
                <w:rFonts w:cs="Arial"/>
              </w:rPr>
            </w:pPr>
            <w:r w:rsidRPr="00380730">
              <w:rPr>
                <w:rFonts w:cs="Arial"/>
              </w:rPr>
              <w:t>Pass / Fail</w:t>
            </w:r>
          </w:p>
        </w:tc>
        <w:tc>
          <w:tcPr>
            <w:tcW w:w="9810" w:type="dxa"/>
            <w:vAlign w:val="center"/>
          </w:tcPr>
          <w:p w14:paraId="4ED343CC" w14:textId="7228B232" w:rsidR="00505D61" w:rsidRPr="00612713" w:rsidRDefault="00505D61" w:rsidP="009A078F">
            <w:r w:rsidRPr="00612713">
              <w:t xml:space="preserve">What measures are in place to ensure the EPC assessors used on this contract maintain their DEA accreditations? </w:t>
            </w:r>
          </w:p>
        </w:tc>
        <w:tc>
          <w:tcPr>
            <w:tcW w:w="1843" w:type="dxa"/>
            <w:vAlign w:val="center"/>
          </w:tcPr>
          <w:p w14:paraId="489C6E81" w14:textId="55C70353" w:rsidR="00505D61" w:rsidRPr="00DA7184" w:rsidRDefault="00505D61" w:rsidP="007234E1">
            <w:pPr>
              <w:rPr>
                <w:rFonts w:cs="Arial"/>
              </w:rPr>
            </w:pPr>
            <w:r w:rsidRPr="00DA7184">
              <w:rPr>
                <w:rFonts w:cs="Arial"/>
              </w:rPr>
              <w:t>Pass / Fail</w:t>
            </w:r>
          </w:p>
        </w:tc>
      </w:tr>
      <w:tr w:rsidR="00505D61" w14:paraId="04270928" w14:textId="77777777" w:rsidTr="00505D61">
        <w:trPr>
          <w:trHeight w:val="567"/>
        </w:trPr>
        <w:tc>
          <w:tcPr>
            <w:tcW w:w="2376" w:type="dxa"/>
            <w:vAlign w:val="center"/>
          </w:tcPr>
          <w:p w14:paraId="725A288D" w14:textId="52951274" w:rsidR="00505D61" w:rsidRPr="00380730" w:rsidRDefault="00380730" w:rsidP="00333BA7">
            <w:pPr>
              <w:rPr>
                <w:rStyle w:val="Strong"/>
                <w:b w:val="0"/>
                <w:color w:val="252525"/>
                <w:lang w:val="en"/>
              </w:rPr>
            </w:pPr>
            <w:r w:rsidRPr="00380730">
              <w:rPr>
                <w:rStyle w:val="Strong"/>
                <w:b w:val="0"/>
                <w:color w:val="252525"/>
                <w:lang w:val="en"/>
              </w:rPr>
              <w:t>Pass / Fail</w:t>
            </w:r>
          </w:p>
        </w:tc>
        <w:tc>
          <w:tcPr>
            <w:tcW w:w="9810" w:type="dxa"/>
            <w:vAlign w:val="center"/>
          </w:tcPr>
          <w:p w14:paraId="07D2A23C" w14:textId="3A5E81B5" w:rsidR="00505D61" w:rsidRPr="00612713" w:rsidRDefault="00505D61" w:rsidP="00333BA7">
            <w:r w:rsidRPr="00612713">
              <w:rPr>
                <w:rFonts w:cs="Arial"/>
                <w:color w:val="252525"/>
              </w:rPr>
              <w:t>Please provide details of the person responsible for Health &amp; Safety in your organisation and their relevant qualifications?</w:t>
            </w:r>
          </w:p>
        </w:tc>
        <w:tc>
          <w:tcPr>
            <w:tcW w:w="1843" w:type="dxa"/>
            <w:vAlign w:val="center"/>
          </w:tcPr>
          <w:p w14:paraId="303F36D3" w14:textId="37EBCDEA" w:rsidR="00505D61" w:rsidRDefault="00505D61" w:rsidP="00333BA7">
            <w:pPr>
              <w:rPr>
                <w:rFonts w:cs="Arial"/>
                <w:highlight w:val="cyan"/>
              </w:rPr>
            </w:pPr>
            <w:r w:rsidRPr="00333BA7">
              <w:rPr>
                <w:rFonts w:cs="Arial"/>
              </w:rPr>
              <w:t>Pass / Fail</w:t>
            </w:r>
          </w:p>
        </w:tc>
      </w:tr>
      <w:tr w:rsidR="00505D61" w14:paraId="411E63FA" w14:textId="77777777" w:rsidTr="00505D61">
        <w:trPr>
          <w:trHeight w:val="567"/>
        </w:trPr>
        <w:tc>
          <w:tcPr>
            <w:tcW w:w="2376" w:type="dxa"/>
            <w:vAlign w:val="center"/>
          </w:tcPr>
          <w:p w14:paraId="2DC74968" w14:textId="2729117F" w:rsidR="00505D61" w:rsidRPr="00380730" w:rsidRDefault="00380730" w:rsidP="00333BA7">
            <w:pPr>
              <w:rPr>
                <w:rStyle w:val="Strong"/>
                <w:b w:val="0"/>
                <w:color w:val="252525"/>
                <w:lang w:val="en"/>
              </w:rPr>
            </w:pPr>
            <w:r w:rsidRPr="00380730">
              <w:rPr>
                <w:rStyle w:val="Strong"/>
                <w:b w:val="0"/>
                <w:color w:val="252525"/>
                <w:lang w:val="en"/>
              </w:rPr>
              <w:t>Pass / Fail</w:t>
            </w:r>
          </w:p>
        </w:tc>
        <w:tc>
          <w:tcPr>
            <w:tcW w:w="9810" w:type="dxa"/>
            <w:vAlign w:val="center"/>
          </w:tcPr>
          <w:p w14:paraId="5157E64F" w14:textId="3E6DB035" w:rsidR="00505D61" w:rsidRPr="00612713" w:rsidRDefault="00505D61" w:rsidP="00333BA7">
            <w:r w:rsidRPr="00612713">
              <w:rPr>
                <w:rFonts w:cs="Arial"/>
                <w:color w:val="252525"/>
                <w:lang w:val="en"/>
              </w:rPr>
              <w:t xml:space="preserve">Does your organization hold a recognized Environmental or Quality Management Certification; for </w:t>
            </w:r>
            <w:proofErr w:type="gramStart"/>
            <w:r w:rsidRPr="00612713">
              <w:rPr>
                <w:rFonts w:cs="Arial"/>
                <w:color w:val="252525"/>
                <w:lang w:val="en"/>
              </w:rPr>
              <w:t>example</w:t>
            </w:r>
            <w:proofErr w:type="gramEnd"/>
            <w:r w:rsidRPr="00612713">
              <w:rPr>
                <w:rFonts w:cs="Arial"/>
                <w:color w:val="252525"/>
                <w:lang w:val="en"/>
              </w:rPr>
              <w:t xml:space="preserve"> BS/EN/ISO 9001 /14001 or equivalent? If equivalent, please provide details of </w:t>
            </w:r>
            <w:proofErr w:type="gramStart"/>
            <w:r w:rsidRPr="00612713">
              <w:rPr>
                <w:rFonts w:cs="Arial"/>
                <w:color w:val="252525"/>
                <w:lang w:val="en"/>
              </w:rPr>
              <w:t>in house</w:t>
            </w:r>
            <w:proofErr w:type="gramEnd"/>
            <w:r w:rsidRPr="00612713">
              <w:rPr>
                <w:rFonts w:cs="Arial"/>
                <w:color w:val="252525"/>
                <w:lang w:val="en"/>
              </w:rPr>
              <w:t xml:space="preserve"> quality system that you use.</w:t>
            </w:r>
          </w:p>
        </w:tc>
        <w:tc>
          <w:tcPr>
            <w:tcW w:w="1843" w:type="dxa"/>
            <w:vAlign w:val="center"/>
          </w:tcPr>
          <w:p w14:paraId="7A94FF98" w14:textId="4893C05E" w:rsidR="00505D61" w:rsidRDefault="00505D61" w:rsidP="00333BA7">
            <w:pPr>
              <w:rPr>
                <w:rFonts w:cs="Arial"/>
                <w:highlight w:val="cyan"/>
              </w:rPr>
            </w:pPr>
            <w:r w:rsidRPr="00505D61">
              <w:rPr>
                <w:rFonts w:cs="Arial"/>
              </w:rPr>
              <w:t>Pass / Fail</w:t>
            </w:r>
          </w:p>
        </w:tc>
      </w:tr>
      <w:tr w:rsidR="00505D61" w14:paraId="4ECA1DA7" w14:textId="77777777" w:rsidTr="00505D61">
        <w:trPr>
          <w:trHeight w:val="567"/>
        </w:trPr>
        <w:tc>
          <w:tcPr>
            <w:tcW w:w="2376" w:type="dxa"/>
            <w:vMerge w:val="restart"/>
            <w:vAlign w:val="center"/>
          </w:tcPr>
          <w:p w14:paraId="5D9F3660" w14:textId="670196EB" w:rsidR="00505D61" w:rsidRPr="00FA65EC" w:rsidRDefault="002B40B9" w:rsidP="00333BA7">
            <w:pPr>
              <w:rPr>
                <w:rFonts w:cs="Arial"/>
                <w:highlight w:val="red"/>
              </w:rPr>
            </w:pPr>
            <w:r w:rsidRPr="002B40B9">
              <w:rPr>
                <w:rFonts w:cs="Arial"/>
              </w:rPr>
              <w:t>Service Provision</w:t>
            </w:r>
          </w:p>
        </w:tc>
        <w:tc>
          <w:tcPr>
            <w:tcW w:w="9810" w:type="dxa"/>
            <w:vAlign w:val="center"/>
          </w:tcPr>
          <w:p w14:paraId="3FF5E248" w14:textId="1FE88051" w:rsidR="00505D61" w:rsidRPr="00612713" w:rsidRDefault="00505D61" w:rsidP="00333BA7">
            <w:pPr>
              <w:rPr>
                <w:rFonts w:cs="Arial"/>
              </w:rPr>
            </w:pPr>
            <w:r w:rsidRPr="00612713">
              <w:t xml:space="preserve">Please explain the standard process you would follow to provide an </w:t>
            </w:r>
            <w:r w:rsidRPr="00612713">
              <w:rPr>
                <w:b/>
                <w:bCs/>
              </w:rPr>
              <w:t>Rd SAP EPC</w:t>
            </w:r>
            <w:r w:rsidRPr="00612713">
              <w:t xml:space="preserve"> / Survey to Wolverhampton Homes - Please include indicative timescales in your answer, explaining how you would ensure that the response times are met. </w:t>
            </w:r>
            <w:proofErr w:type="gramStart"/>
            <w:r w:rsidRPr="00612713">
              <w:t>Also</w:t>
            </w:r>
            <w:proofErr w:type="gramEnd"/>
            <w:r w:rsidRPr="00612713">
              <w:t xml:space="preserve"> within your answer please provide a detailed list of the information you require from Wolverhampton Homes to complete an </w:t>
            </w:r>
            <w:r w:rsidRPr="00612713">
              <w:rPr>
                <w:b/>
                <w:bCs/>
              </w:rPr>
              <w:t>Rd SAP EPC?</w:t>
            </w:r>
            <w:r w:rsidR="00B04299" w:rsidRPr="00612713">
              <w:rPr>
                <w:b/>
                <w:bCs/>
              </w:rPr>
              <w:t xml:space="preserve"> </w:t>
            </w:r>
            <w:r w:rsidR="00B04299" w:rsidRPr="00612713">
              <w:t>Please limit your response to 2 sides of A4, Ariel font size 11.</w:t>
            </w:r>
          </w:p>
        </w:tc>
        <w:tc>
          <w:tcPr>
            <w:tcW w:w="1843" w:type="dxa"/>
            <w:vAlign w:val="center"/>
          </w:tcPr>
          <w:p w14:paraId="53A72883" w14:textId="58C8E500" w:rsidR="00505D61" w:rsidRPr="002B40B9" w:rsidRDefault="00505D61" w:rsidP="00333BA7">
            <w:pPr>
              <w:rPr>
                <w:rFonts w:cs="Arial"/>
              </w:rPr>
            </w:pPr>
            <w:r w:rsidRPr="002B40B9">
              <w:rPr>
                <w:rFonts w:cs="Arial"/>
              </w:rPr>
              <w:t>3%</w:t>
            </w:r>
          </w:p>
        </w:tc>
      </w:tr>
      <w:tr w:rsidR="00505D61" w14:paraId="240DD485" w14:textId="77777777" w:rsidTr="00505D61">
        <w:trPr>
          <w:trHeight w:val="567"/>
        </w:trPr>
        <w:tc>
          <w:tcPr>
            <w:tcW w:w="2376" w:type="dxa"/>
            <w:vMerge/>
            <w:vAlign w:val="center"/>
          </w:tcPr>
          <w:p w14:paraId="4AFCFF30" w14:textId="77777777" w:rsidR="00505D61" w:rsidRPr="00FA65EC" w:rsidRDefault="00505D61" w:rsidP="00333BA7">
            <w:pPr>
              <w:rPr>
                <w:rFonts w:cs="Arial"/>
                <w:highlight w:val="red"/>
              </w:rPr>
            </w:pPr>
          </w:p>
        </w:tc>
        <w:tc>
          <w:tcPr>
            <w:tcW w:w="9810" w:type="dxa"/>
            <w:vAlign w:val="center"/>
          </w:tcPr>
          <w:p w14:paraId="66D6B1CC" w14:textId="2520692B" w:rsidR="00505D61" w:rsidRPr="00612713" w:rsidRDefault="00505D61" w:rsidP="00333BA7">
            <w:r w:rsidRPr="00612713">
              <w:t xml:space="preserve">Please explain the standard process you would follow to provide a </w:t>
            </w:r>
            <w:r w:rsidRPr="00612713">
              <w:rPr>
                <w:b/>
                <w:bCs/>
              </w:rPr>
              <w:t>FULL SAP EPC</w:t>
            </w:r>
            <w:r w:rsidRPr="00612713">
              <w:t xml:space="preserve"> / Survey for Wolverhampton Homes – Please provide indicative timescales within your answer, explaining how you would ensure that the response times are met. </w:t>
            </w:r>
            <w:proofErr w:type="gramStart"/>
            <w:r w:rsidRPr="00612713">
              <w:t>Also</w:t>
            </w:r>
            <w:proofErr w:type="gramEnd"/>
            <w:r w:rsidRPr="00612713">
              <w:t xml:space="preserve"> within your answer please provide a detailed list of the information you require from Wolverhampton Homes to complete a </w:t>
            </w:r>
            <w:r w:rsidRPr="00612713">
              <w:rPr>
                <w:b/>
                <w:bCs/>
              </w:rPr>
              <w:t>Full SAP EPC?</w:t>
            </w:r>
            <w:r w:rsidR="00B04299" w:rsidRPr="00612713">
              <w:rPr>
                <w:b/>
                <w:bCs/>
              </w:rPr>
              <w:t xml:space="preserve"> </w:t>
            </w:r>
            <w:r w:rsidR="00B04299" w:rsidRPr="00612713">
              <w:t>Please limit your response to 2 sides of A4, Ariel font size 11.</w:t>
            </w:r>
          </w:p>
        </w:tc>
        <w:tc>
          <w:tcPr>
            <w:tcW w:w="1843" w:type="dxa"/>
            <w:vAlign w:val="center"/>
          </w:tcPr>
          <w:p w14:paraId="3BF43E7B" w14:textId="3FF0CABC" w:rsidR="00505D61" w:rsidRPr="002B40B9" w:rsidRDefault="00505D61" w:rsidP="00333BA7">
            <w:pPr>
              <w:rPr>
                <w:rFonts w:cs="Arial"/>
              </w:rPr>
            </w:pPr>
            <w:r w:rsidRPr="002B40B9">
              <w:rPr>
                <w:rFonts w:cs="Arial"/>
              </w:rPr>
              <w:t>3%</w:t>
            </w:r>
          </w:p>
        </w:tc>
      </w:tr>
      <w:tr w:rsidR="00505D61" w14:paraId="3243CD1B" w14:textId="77777777" w:rsidTr="00505D61">
        <w:trPr>
          <w:trHeight w:val="567"/>
        </w:trPr>
        <w:tc>
          <w:tcPr>
            <w:tcW w:w="2376" w:type="dxa"/>
            <w:vMerge/>
            <w:vAlign w:val="center"/>
          </w:tcPr>
          <w:p w14:paraId="36DB740C" w14:textId="77777777" w:rsidR="00505D61" w:rsidRPr="00FA65EC" w:rsidRDefault="00505D61" w:rsidP="00333BA7">
            <w:pPr>
              <w:rPr>
                <w:rFonts w:cs="Arial"/>
                <w:highlight w:val="red"/>
              </w:rPr>
            </w:pPr>
          </w:p>
        </w:tc>
        <w:tc>
          <w:tcPr>
            <w:tcW w:w="9810" w:type="dxa"/>
            <w:vAlign w:val="center"/>
          </w:tcPr>
          <w:p w14:paraId="1BFFD285" w14:textId="59D6EABF" w:rsidR="00505D61" w:rsidRPr="00612713" w:rsidRDefault="00505D61" w:rsidP="00333BA7">
            <w:pPr>
              <w:rPr>
                <w:rFonts w:cs="Arial"/>
              </w:rPr>
            </w:pPr>
            <w:r w:rsidRPr="00612713">
              <w:rPr>
                <w:rFonts w:cs="Arial"/>
              </w:rPr>
              <w:t xml:space="preserve">There will be occasions when Wolverhampton Homes does not possess </w:t>
            </w:r>
            <w:proofErr w:type="gramStart"/>
            <w:r w:rsidRPr="00612713">
              <w:rPr>
                <w:rFonts w:cs="Arial"/>
              </w:rPr>
              <w:t>all of</w:t>
            </w:r>
            <w:proofErr w:type="gramEnd"/>
            <w:r w:rsidRPr="00612713">
              <w:rPr>
                <w:rFonts w:cs="Arial"/>
              </w:rPr>
              <w:t xml:space="preserve"> the relevant information for FULL SAP EPC production – What ways can you support WH to obtain the required information to produce the FULL SAP EPC?</w:t>
            </w:r>
            <w:r w:rsidR="00B04299" w:rsidRPr="00612713">
              <w:rPr>
                <w:rFonts w:cs="Arial"/>
              </w:rPr>
              <w:t xml:space="preserve"> </w:t>
            </w:r>
            <w:r w:rsidR="00B04299" w:rsidRPr="00612713">
              <w:t>Please limit your response to 3 sides of A4, Ariel font size 11.</w:t>
            </w:r>
          </w:p>
        </w:tc>
        <w:tc>
          <w:tcPr>
            <w:tcW w:w="1843" w:type="dxa"/>
            <w:vAlign w:val="center"/>
          </w:tcPr>
          <w:p w14:paraId="5586DFC8" w14:textId="5D37BACB" w:rsidR="00505D61" w:rsidRPr="002B40B9" w:rsidRDefault="00505D61" w:rsidP="00333BA7">
            <w:pPr>
              <w:rPr>
                <w:rFonts w:cs="Arial"/>
              </w:rPr>
            </w:pPr>
            <w:r w:rsidRPr="002B40B9">
              <w:rPr>
                <w:rFonts w:cs="Arial"/>
              </w:rPr>
              <w:t>4%</w:t>
            </w:r>
          </w:p>
        </w:tc>
      </w:tr>
      <w:tr w:rsidR="00505D61" w14:paraId="53CD03F3" w14:textId="77777777" w:rsidTr="00505D61">
        <w:trPr>
          <w:trHeight w:val="567"/>
        </w:trPr>
        <w:tc>
          <w:tcPr>
            <w:tcW w:w="2376" w:type="dxa"/>
            <w:vMerge/>
            <w:vAlign w:val="center"/>
          </w:tcPr>
          <w:p w14:paraId="6E20494A" w14:textId="77777777" w:rsidR="00505D61" w:rsidRPr="00FA65EC" w:rsidRDefault="00505D61" w:rsidP="00333BA7">
            <w:pPr>
              <w:rPr>
                <w:rFonts w:cs="Arial"/>
                <w:highlight w:val="red"/>
              </w:rPr>
            </w:pPr>
          </w:p>
        </w:tc>
        <w:tc>
          <w:tcPr>
            <w:tcW w:w="9810" w:type="dxa"/>
            <w:vAlign w:val="center"/>
          </w:tcPr>
          <w:p w14:paraId="67A89CD5" w14:textId="51652D63" w:rsidR="00505D61" w:rsidRPr="00612713" w:rsidRDefault="00505D61" w:rsidP="00333BA7">
            <w:pPr>
              <w:rPr>
                <w:rFonts w:cs="Arial"/>
              </w:rPr>
            </w:pPr>
            <w:r w:rsidRPr="00612713">
              <w:t>What steps would you take when undertaking a</w:t>
            </w:r>
            <w:r w:rsidR="005711C5" w:rsidRPr="00612713">
              <w:t>n</w:t>
            </w:r>
            <w:r w:rsidRPr="00612713">
              <w:t xml:space="preserve"> EPC survey in a Void Property? For </w:t>
            </w:r>
            <w:proofErr w:type="gramStart"/>
            <w:r w:rsidRPr="00612713">
              <w:t>example</w:t>
            </w:r>
            <w:proofErr w:type="gramEnd"/>
            <w:r w:rsidRPr="00612713">
              <w:t xml:space="preserve"> your response should include lone working safety, site security and asbestos awareness etc.</w:t>
            </w:r>
            <w:r w:rsidR="00B04299" w:rsidRPr="00612713">
              <w:t xml:space="preserve"> Please limit your response to 2 sides of A4, Ariel font size 11.</w:t>
            </w:r>
          </w:p>
        </w:tc>
        <w:tc>
          <w:tcPr>
            <w:tcW w:w="1843" w:type="dxa"/>
            <w:vAlign w:val="center"/>
          </w:tcPr>
          <w:p w14:paraId="65A05AEC" w14:textId="29A0B9AE" w:rsidR="00505D61" w:rsidRPr="002B40B9" w:rsidRDefault="00505D61" w:rsidP="00333BA7">
            <w:pPr>
              <w:rPr>
                <w:rFonts w:cs="Arial"/>
              </w:rPr>
            </w:pPr>
            <w:r w:rsidRPr="002B40B9">
              <w:rPr>
                <w:rFonts w:cs="Arial"/>
              </w:rPr>
              <w:t>3%</w:t>
            </w:r>
          </w:p>
        </w:tc>
      </w:tr>
      <w:tr w:rsidR="00505D61" w14:paraId="43C395F7" w14:textId="77777777" w:rsidTr="00505D61">
        <w:trPr>
          <w:trHeight w:val="567"/>
        </w:trPr>
        <w:tc>
          <w:tcPr>
            <w:tcW w:w="2376" w:type="dxa"/>
            <w:vMerge/>
            <w:vAlign w:val="center"/>
          </w:tcPr>
          <w:p w14:paraId="6B14C65B" w14:textId="77777777" w:rsidR="00505D61" w:rsidRPr="00FA65EC" w:rsidRDefault="00505D61" w:rsidP="00333BA7">
            <w:pPr>
              <w:rPr>
                <w:rFonts w:cs="Arial"/>
                <w:highlight w:val="red"/>
              </w:rPr>
            </w:pPr>
          </w:p>
        </w:tc>
        <w:tc>
          <w:tcPr>
            <w:tcW w:w="9810" w:type="dxa"/>
            <w:vAlign w:val="center"/>
          </w:tcPr>
          <w:p w14:paraId="170A887F" w14:textId="6ABBFBD4" w:rsidR="00505D61" w:rsidRPr="00612713" w:rsidRDefault="00505D61" w:rsidP="00333BA7">
            <w:pPr>
              <w:rPr>
                <w:rFonts w:cs="Arial"/>
              </w:rPr>
            </w:pPr>
            <w:r w:rsidRPr="00612713">
              <w:rPr>
                <w:rFonts w:cs="Arial"/>
              </w:rPr>
              <w:t xml:space="preserve">How do you determine </w:t>
            </w:r>
            <w:proofErr w:type="gramStart"/>
            <w:r w:rsidRPr="00612713">
              <w:rPr>
                <w:rFonts w:cs="Arial"/>
              </w:rPr>
              <w:t>ALL of</w:t>
            </w:r>
            <w:proofErr w:type="gramEnd"/>
            <w:r w:rsidRPr="00612713">
              <w:rPr>
                <w:rFonts w:cs="Arial"/>
              </w:rPr>
              <w:t xml:space="preserve"> the relevant recommendations to maximise the ‘POTENTIAL’ EPC / SAP score for each property / EPC produced?</w:t>
            </w:r>
            <w:r w:rsidR="00B04299" w:rsidRPr="00612713">
              <w:rPr>
                <w:rFonts w:cs="Arial"/>
              </w:rPr>
              <w:t xml:space="preserve"> </w:t>
            </w:r>
            <w:r w:rsidR="00B04299" w:rsidRPr="00612713">
              <w:t>Please limit your response to 3 sides of A4, Ariel font size 11.</w:t>
            </w:r>
            <w:r w:rsidRPr="00612713">
              <w:rPr>
                <w:rFonts w:cs="Arial"/>
              </w:rPr>
              <w:tab/>
            </w:r>
          </w:p>
        </w:tc>
        <w:tc>
          <w:tcPr>
            <w:tcW w:w="1843" w:type="dxa"/>
            <w:vAlign w:val="center"/>
          </w:tcPr>
          <w:p w14:paraId="04336C04" w14:textId="793FEAC4" w:rsidR="00505D61" w:rsidRPr="002B40B9" w:rsidRDefault="00505D61" w:rsidP="00333BA7">
            <w:pPr>
              <w:rPr>
                <w:rFonts w:cs="Arial"/>
              </w:rPr>
            </w:pPr>
            <w:r w:rsidRPr="002B40B9">
              <w:rPr>
                <w:rFonts w:cs="Arial"/>
              </w:rPr>
              <w:t>4%</w:t>
            </w:r>
          </w:p>
        </w:tc>
      </w:tr>
      <w:tr w:rsidR="00505D61" w:rsidRPr="00AF21B7" w14:paraId="30083C3B" w14:textId="77777777" w:rsidTr="00505D61">
        <w:trPr>
          <w:trHeight w:val="567"/>
        </w:trPr>
        <w:tc>
          <w:tcPr>
            <w:tcW w:w="2376" w:type="dxa"/>
            <w:vAlign w:val="center"/>
          </w:tcPr>
          <w:p w14:paraId="10405784" w14:textId="4CE63F44" w:rsidR="00505D61" w:rsidRPr="00FA65EC" w:rsidRDefault="00505D61" w:rsidP="00333BA7">
            <w:pPr>
              <w:rPr>
                <w:rFonts w:cs="Arial"/>
                <w:highlight w:val="red"/>
              </w:rPr>
            </w:pPr>
            <w:r w:rsidRPr="00333BA7">
              <w:rPr>
                <w:rFonts w:cs="Arial"/>
              </w:rPr>
              <w:t>Compliance with Equalities legislation</w:t>
            </w:r>
          </w:p>
        </w:tc>
        <w:tc>
          <w:tcPr>
            <w:tcW w:w="9810" w:type="dxa"/>
            <w:vAlign w:val="center"/>
          </w:tcPr>
          <w:p w14:paraId="0F6A1695" w14:textId="0BF3085C" w:rsidR="00505D61" w:rsidRPr="00612713" w:rsidRDefault="00505D61" w:rsidP="00333BA7">
            <w:pPr>
              <w:rPr>
                <w:rFonts w:cs="Arial"/>
              </w:rPr>
            </w:pPr>
            <w:r w:rsidRPr="00612713">
              <w:rPr>
                <w:rFonts w:cs="Arial"/>
              </w:rPr>
              <w:t>Please give details of your proposed approach to engaging and liaising with a diverse range of social housing tenants through this contract? In order to demonstrate the robustness of your approach, please give an example which illustrates your experience and answer.</w:t>
            </w:r>
            <w:r w:rsidR="00B04299" w:rsidRPr="00612713">
              <w:rPr>
                <w:rFonts w:cs="Arial"/>
              </w:rPr>
              <w:t xml:space="preserve"> </w:t>
            </w:r>
            <w:r w:rsidR="00B04299" w:rsidRPr="00612713">
              <w:t>Please limit your response to 2 sides of A4, Ariel font size 11.</w:t>
            </w:r>
          </w:p>
        </w:tc>
        <w:tc>
          <w:tcPr>
            <w:tcW w:w="1843" w:type="dxa"/>
            <w:vAlign w:val="center"/>
          </w:tcPr>
          <w:p w14:paraId="014E3307" w14:textId="1FE95106" w:rsidR="00505D61" w:rsidRPr="002B40B9" w:rsidRDefault="00505D61" w:rsidP="00333BA7">
            <w:pPr>
              <w:rPr>
                <w:rFonts w:cs="Arial"/>
              </w:rPr>
            </w:pPr>
            <w:r w:rsidRPr="002B40B9">
              <w:rPr>
                <w:rFonts w:cs="Arial"/>
              </w:rPr>
              <w:t>3%</w:t>
            </w:r>
          </w:p>
        </w:tc>
      </w:tr>
      <w:tr w:rsidR="00505D61" w14:paraId="5241F06A" w14:textId="77777777" w:rsidTr="00505D61">
        <w:trPr>
          <w:trHeight w:val="567"/>
        </w:trPr>
        <w:tc>
          <w:tcPr>
            <w:tcW w:w="2376" w:type="dxa"/>
            <w:vMerge w:val="restart"/>
            <w:vAlign w:val="center"/>
          </w:tcPr>
          <w:p w14:paraId="5811BFE9" w14:textId="0D9B027B" w:rsidR="00505D61" w:rsidRPr="00FA65EC" w:rsidRDefault="00505D61" w:rsidP="00333BA7">
            <w:pPr>
              <w:rPr>
                <w:rFonts w:cs="Arial"/>
                <w:highlight w:val="red"/>
              </w:rPr>
            </w:pPr>
            <w:r w:rsidRPr="00505D61">
              <w:rPr>
                <w:rFonts w:cs="Arial"/>
              </w:rPr>
              <w:t>Quality Management</w:t>
            </w:r>
          </w:p>
        </w:tc>
        <w:tc>
          <w:tcPr>
            <w:tcW w:w="9810" w:type="dxa"/>
            <w:vAlign w:val="center"/>
          </w:tcPr>
          <w:p w14:paraId="3BFC2742" w14:textId="5244063E" w:rsidR="00505D61" w:rsidRPr="00612713" w:rsidRDefault="00505D61" w:rsidP="00333BA7">
            <w:pPr>
              <w:rPr>
                <w:rFonts w:cs="Arial"/>
                <w:color w:val="252525"/>
                <w:lang w:val="en"/>
              </w:rPr>
            </w:pPr>
            <w:r w:rsidRPr="00612713">
              <w:rPr>
                <w:rFonts w:cs="Arial"/>
                <w:color w:val="252525"/>
                <w:lang w:val="en"/>
              </w:rPr>
              <w:t>Please describe the full audit and control processes you have in place to ensure the accuracy of the EPC’s / surveys you undertake?</w:t>
            </w:r>
            <w:r w:rsidR="00B04299" w:rsidRPr="00612713">
              <w:rPr>
                <w:rFonts w:cs="Arial"/>
                <w:color w:val="252525"/>
                <w:lang w:val="en"/>
              </w:rPr>
              <w:t xml:space="preserve"> </w:t>
            </w:r>
            <w:r w:rsidR="00B04299" w:rsidRPr="00612713">
              <w:t>Please limit your response to 3 sides of A4, Ariel font size 11.</w:t>
            </w:r>
            <w:r w:rsidRPr="00612713">
              <w:rPr>
                <w:rFonts w:cs="Arial"/>
                <w:color w:val="252525"/>
                <w:lang w:val="en"/>
              </w:rPr>
              <w:tab/>
            </w:r>
            <w:r w:rsidRPr="00612713">
              <w:rPr>
                <w:rFonts w:cs="Arial"/>
                <w:color w:val="252525"/>
                <w:lang w:val="en"/>
              </w:rPr>
              <w:tab/>
            </w:r>
          </w:p>
        </w:tc>
        <w:tc>
          <w:tcPr>
            <w:tcW w:w="1843" w:type="dxa"/>
            <w:vAlign w:val="center"/>
          </w:tcPr>
          <w:p w14:paraId="2EA6DB90" w14:textId="333BB05B" w:rsidR="00505D61" w:rsidRPr="002B40B9" w:rsidRDefault="00505D61" w:rsidP="00333BA7">
            <w:pPr>
              <w:rPr>
                <w:rFonts w:cs="Arial"/>
              </w:rPr>
            </w:pPr>
            <w:r w:rsidRPr="002B40B9">
              <w:rPr>
                <w:rFonts w:cs="Arial"/>
              </w:rPr>
              <w:t>5%</w:t>
            </w:r>
          </w:p>
        </w:tc>
      </w:tr>
      <w:tr w:rsidR="00505D61" w14:paraId="6FB97307" w14:textId="77777777" w:rsidTr="00505D61">
        <w:trPr>
          <w:trHeight w:val="567"/>
        </w:trPr>
        <w:tc>
          <w:tcPr>
            <w:tcW w:w="2376" w:type="dxa"/>
            <w:vMerge/>
            <w:vAlign w:val="center"/>
          </w:tcPr>
          <w:p w14:paraId="3D0B0FCF" w14:textId="77777777" w:rsidR="00505D61" w:rsidRPr="00FA65EC" w:rsidRDefault="00505D61" w:rsidP="00333BA7">
            <w:pPr>
              <w:rPr>
                <w:rFonts w:cs="Arial"/>
                <w:highlight w:val="red"/>
              </w:rPr>
            </w:pPr>
          </w:p>
        </w:tc>
        <w:tc>
          <w:tcPr>
            <w:tcW w:w="9810" w:type="dxa"/>
            <w:vAlign w:val="center"/>
          </w:tcPr>
          <w:p w14:paraId="6C6A5110" w14:textId="47491E2B" w:rsidR="00505D61" w:rsidRPr="00612713" w:rsidRDefault="00505D61" w:rsidP="00333BA7">
            <w:pPr>
              <w:rPr>
                <w:rFonts w:cs="Arial"/>
                <w:color w:val="252525"/>
                <w:lang w:val="en"/>
              </w:rPr>
            </w:pPr>
            <w:r w:rsidRPr="00612713">
              <w:rPr>
                <w:rFonts w:cs="Arial"/>
                <w:color w:val="252525"/>
                <w:lang w:val="en"/>
              </w:rPr>
              <w:t>Wolverhampton Homes manages a wide and varied range of housing construction types including non-traditionally constructed dwellings - How will you prevent or minimize any ‘assumptions’ used for both the FULL SAP and Rd SAP EPC’s requested?</w:t>
            </w:r>
            <w:r w:rsidR="00B04299" w:rsidRPr="00612713">
              <w:rPr>
                <w:rFonts w:cs="Arial"/>
                <w:color w:val="252525"/>
                <w:lang w:val="en"/>
              </w:rPr>
              <w:t xml:space="preserve"> </w:t>
            </w:r>
            <w:r w:rsidR="00B04299" w:rsidRPr="00612713">
              <w:t>Please limit your response to 3 sides of A4, Ariel font size 11.</w:t>
            </w:r>
          </w:p>
        </w:tc>
        <w:tc>
          <w:tcPr>
            <w:tcW w:w="1843" w:type="dxa"/>
            <w:vAlign w:val="center"/>
          </w:tcPr>
          <w:p w14:paraId="41C2F839" w14:textId="179C39CF" w:rsidR="00505D61" w:rsidRPr="002B40B9" w:rsidRDefault="00505D61" w:rsidP="00333BA7">
            <w:pPr>
              <w:rPr>
                <w:rFonts w:cs="Arial"/>
              </w:rPr>
            </w:pPr>
            <w:r w:rsidRPr="002B40B9">
              <w:rPr>
                <w:rFonts w:cs="Arial"/>
              </w:rPr>
              <w:t>5%</w:t>
            </w:r>
          </w:p>
        </w:tc>
      </w:tr>
      <w:tr w:rsidR="00505D61" w14:paraId="3DA13DD5" w14:textId="77777777" w:rsidTr="00505D61">
        <w:trPr>
          <w:trHeight w:val="567"/>
        </w:trPr>
        <w:tc>
          <w:tcPr>
            <w:tcW w:w="2376" w:type="dxa"/>
            <w:vMerge/>
            <w:vAlign w:val="center"/>
          </w:tcPr>
          <w:p w14:paraId="6C947215" w14:textId="77777777" w:rsidR="00505D61" w:rsidRPr="00FA65EC" w:rsidRDefault="00505D61" w:rsidP="00333BA7">
            <w:pPr>
              <w:rPr>
                <w:rFonts w:cs="Arial"/>
                <w:highlight w:val="red"/>
              </w:rPr>
            </w:pPr>
          </w:p>
        </w:tc>
        <w:tc>
          <w:tcPr>
            <w:tcW w:w="9810" w:type="dxa"/>
            <w:vAlign w:val="center"/>
          </w:tcPr>
          <w:p w14:paraId="15E98472" w14:textId="4B3F7EF7" w:rsidR="00505D61" w:rsidRPr="00612713" w:rsidRDefault="00505D61" w:rsidP="00333BA7">
            <w:pPr>
              <w:rPr>
                <w:rFonts w:cs="Arial"/>
                <w:color w:val="252525"/>
                <w:lang w:val="en"/>
              </w:rPr>
            </w:pPr>
            <w:r w:rsidRPr="00612713">
              <w:rPr>
                <w:rFonts w:cs="Arial"/>
                <w:color w:val="252525"/>
                <w:lang w:val="en"/>
              </w:rPr>
              <w:t>What steps will your organization take to address the inaccurate production of EPC’s and / or continual poor performance?</w:t>
            </w:r>
            <w:r w:rsidR="008F6560" w:rsidRPr="00612713">
              <w:rPr>
                <w:rFonts w:cs="Arial"/>
                <w:color w:val="252525"/>
                <w:lang w:val="en"/>
              </w:rPr>
              <w:t xml:space="preserve"> Please note that all EPC errors found are to be rectified by the </w:t>
            </w:r>
            <w:r w:rsidR="00956F97" w:rsidRPr="00612713">
              <w:rPr>
                <w:rFonts w:cs="Arial"/>
                <w:color w:val="252525"/>
                <w:lang w:val="en"/>
              </w:rPr>
              <w:t>Service Provider</w:t>
            </w:r>
            <w:r w:rsidR="008F6560" w:rsidRPr="00612713">
              <w:rPr>
                <w:rFonts w:cs="Arial"/>
                <w:color w:val="252525"/>
                <w:lang w:val="en"/>
              </w:rPr>
              <w:t xml:space="preserve"> at no additional cost to the Client and within the timescale detailed within the </w:t>
            </w:r>
            <w:r w:rsidR="00DA7AD9" w:rsidRPr="00612713">
              <w:rPr>
                <w:rFonts w:cs="Arial"/>
                <w:color w:val="252525"/>
                <w:lang w:val="en"/>
              </w:rPr>
              <w:t xml:space="preserve">Response Times subsection, in the Statement </w:t>
            </w:r>
            <w:proofErr w:type="gramStart"/>
            <w:r w:rsidR="00DA7AD9" w:rsidRPr="00612713">
              <w:rPr>
                <w:rFonts w:cs="Arial"/>
                <w:color w:val="252525"/>
                <w:lang w:val="en"/>
              </w:rPr>
              <w:t>Of</w:t>
            </w:r>
            <w:proofErr w:type="gramEnd"/>
            <w:r w:rsidR="00DA7AD9" w:rsidRPr="00612713">
              <w:rPr>
                <w:rFonts w:cs="Arial"/>
                <w:color w:val="252525"/>
                <w:lang w:val="en"/>
              </w:rPr>
              <w:t xml:space="preserve"> Requirements.</w:t>
            </w:r>
            <w:r w:rsidR="00B04299" w:rsidRPr="00612713">
              <w:rPr>
                <w:rFonts w:cs="Arial"/>
                <w:color w:val="252525"/>
                <w:lang w:val="en"/>
              </w:rPr>
              <w:t xml:space="preserve"> </w:t>
            </w:r>
            <w:r w:rsidR="00B04299" w:rsidRPr="00612713">
              <w:t>Please limit your response to 3 sides of A4, Ariel font size 11.</w:t>
            </w:r>
          </w:p>
        </w:tc>
        <w:tc>
          <w:tcPr>
            <w:tcW w:w="1843" w:type="dxa"/>
            <w:vAlign w:val="center"/>
          </w:tcPr>
          <w:p w14:paraId="7885BC99" w14:textId="475C3D75" w:rsidR="00505D61" w:rsidRPr="002B40B9" w:rsidRDefault="00505D61" w:rsidP="00333BA7">
            <w:pPr>
              <w:rPr>
                <w:rFonts w:cs="Arial"/>
              </w:rPr>
            </w:pPr>
            <w:r w:rsidRPr="002B40B9">
              <w:rPr>
                <w:rFonts w:cs="Arial"/>
              </w:rPr>
              <w:t>5%</w:t>
            </w:r>
          </w:p>
        </w:tc>
      </w:tr>
      <w:tr w:rsidR="00505D61" w14:paraId="3AA07DE7" w14:textId="77777777" w:rsidTr="002F62C6">
        <w:trPr>
          <w:trHeight w:val="1379"/>
        </w:trPr>
        <w:tc>
          <w:tcPr>
            <w:tcW w:w="2376" w:type="dxa"/>
            <w:vAlign w:val="center"/>
          </w:tcPr>
          <w:p w14:paraId="2020A093" w14:textId="77777777" w:rsidR="00505D61" w:rsidRPr="00FA65EC" w:rsidRDefault="00505D61" w:rsidP="00333BA7">
            <w:pPr>
              <w:rPr>
                <w:rFonts w:cs="Arial"/>
                <w:highlight w:val="red"/>
              </w:rPr>
            </w:pPr>
            <w:r w:rsidRPr="00505D61">
              <w:rPr>
                <w:rFonts w:cs="Arial"/>
              </w:rPr>
              <w:t>Schedule of Rates</w:t>
            </w:r>
          </w:p>
        </w:tc>
        <w:tc>
          <w:tcPr>
            <w:tcW w:w="9810" w:type="dxa"/>
            <w:vAlign w:val="center"/>
          </w:tcPr>
          <w:p w14:paraId="0C255301" w14:textId="77777777" w:rsidR="00505D61" w:rsidRPr="002F62C6" w:rsidRDefault="00505D61" w:rsidP="00333BA7">
            <w:pPr>
              <w:rPr>
                <w:rFonts w:cs="Arial"/>
              </w:rPr>
            </w:pPr>
            <w:r w:rsidRPr="002F62C6">
              <w:rPr>
                <w:rFonts w:cs="Arial"/>
              </w:rPr>
              <w:t>Submit fully priced schedule</w:t>
            </w:r>
            <w:r w:rsidR="002F62C6" w:rsidRPr="002F62C6">
              <w:rPr>
                <w:rFonts w:cs="Arial"/>
              </w:rPr>
              <w:t>, with sub-weightings:</w:t>
            </w:r>
          </w:p>
          <w:p w14:paraId="304C75D3" w14:textId="77777777" w:rsidR="002F62C6" w:rsidRPr="002F62C6" w:rsidRDefault="002F62C6" w:rsidP="002F62C6">
            <w:pPr>
              <w:pStyle w:val="ListParagraph"/>
              <w:numPr>
                <w:ilvl w:val="0"/>
                <w:numId w:val="38"/>
              </w:numPr>
              <w:rPr>
                <w:rFonts w:cs="Arial"/>
              </w:rPr>
            </w:pPr>
            <w:r w:rsidRPr="002F62C6">
              <w:rPr>
                <w:rFonts w:cs="Arial"/>
              </w:rPr>
              <w:t>Domestic RD SAP EPC – 60%</w:t>
            </w:r>
          </w:p>
          <w:p w14:paraId="2E083EFC" w14:textId="77777777" w:rsidR="002F62C6" w:rsidRPr="002F62C6" w:rsidRDefault="002F62C6" w:rsidP="002F62C6">
            <w:pPr>
              <w:pStyle w:val="ListParagraph"/>
              <w:numPr>
                <w:ilvl w:val="0"/>
                <w:numId w:val="38"/>
              </w:numPr>
              <w:rPr>
                <w:rFonts w:cs="Arial"/>
              </w:rPr>
            </w:pPr>
            <w:r w:rsidRPr="002F62C6">
              <w:rPr>
                <w:rFonts w:cs="Arial"/>
              </w:rPr>
              <w:t>Commercial EPC – 1%</w:t>
            </w:r>
          </w:p>
          <w:p w14:paraId="7DE939FF" w14:textId="77777777" w:rsidR="002F62C6" w:rsidRPr="002F62C6" w:rsidRDefault="002F62C6" w:rsidP="002F62C6">
            <w:pPr>
              <w:pStyle w:val="ListParagraph"/>
              <w:numPr>
                <w:ilvl w:val="0"/>
                <w:numId w:val="38"/>
              </w:numPr>
              <w:rPr>
                <w:rFonts w:cs="Arial"/>
              </w:rPr>
            </w:pPr>
            <w:r w:rsidRPr="002F62C6">
              <w:rPr>
                <w:rFonts w:cs="Arial"/>
              </w:rPr>
              <w:t>Display Energy Certificate – 1%</w:t>
            </w:r>
          </w:p>
          <w:p w14:paraId="40C3842D" w14:textId="77777777" w:rsidR="002F62C6" w:rsidRPr="002F62C6" w:rsidRDefault="002F62C6" w:rsidP="002F62C6">
            <w:pPr>
              <w:pStyle w:val="ListParagraph"/>
              <w:numPr>
                <w:ilvl w:val="0"/>
                <w:numId w:val="38"/>
              </w:numPr>
              <w:rPr>
                <w:rFonts w:cs="Arial"/>
              </w:rPr>
            </w:pPr>
            <w:r w:rsidRPr="002F62C6">
              <w:rPr>
                <w:rFonts w:cs="Arial"/>
              </w:rPr>
              <w:t>Full SAP EPC – 3%</w:t>
            </w:r>
          </w:p>
          <w:p w14:paraId="1EBCEE10" w14:textId="6877C0EC" w:rsidR="002F62C6" w:rsidRPr="002F62C6" w:rsidRDefault="002F62C6" w:rsidP="002F62C6">
            <w:pPr>
              <w:rPr>
                <w:rFonts w:cs="Arial"/>
              </w:rPr>
            </w:pPr>
            <w:r w:rsidRPr="002F62C6">
              <w:rPr>
                <w:rFonts w:cs="Arial"/>
              </w:rPr>
              <w:t>Note: Failure to price all above items may deem your tender response as non-compliant</w:t>
            </w:r>
          </w:p>
        </w:tc>
        <w:tc>
          <w:tcPr>
            <w:tcW w:w="1843" w:type="dxa"/>
            <w:vAlign w:val="center"/>
          </w:tcPr>
          <w:p w14:paraId="5EFD688B" w14:textId="4996DFE6" w:rsidR="00505D61" w:rsidRPr="002B40B9" w:rsidRDefault="00505D61" w:rsidP="00333BA7">
            <w:pPr>
              <w:rPr>
                <w:rFonts w:cs="Arial"/>
              </w:rPr>
            </w:pPr>
            <w:r w:rsidRPr="002B40B9">
              <w:rPr>
                <w:rFonts w:cs="Arial"/>
              </w:rPr>
              <w:t>65%</w:t>
            </w:r>
          </w:p>
        </w:tc>
      </w:tr>
    </w:tbl>
    <w:p w14:paraId="5782463E" w14:textId="77777777" w:rsidR="00DE7765" w:rsidRPr="005D24A4" w:rsidRDefault="00DE7765" w:rsidP="00DE7765">
      <w:pPr>
        <w:outlineLvl w:val="2"/>
        <w:rPr>
          <w:rFonts w:cs="Arial"/>
        </w:rPr>
      </w:pPr>
    </w:p>
    <w:sectPr w:rsidR="00DE7765" w:rsidRPr="005D24A4" w:rsidSect="00FD781D">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B98A" w14:textId="77777777" w:rsidR="00380730" w:rsidRDefault="00380730">
      <w:r>
        <w:separator/>
      </w:r>
    </w:p>
  </w:endnote>
  <w:endnote w:type="continuationSeparator" w:id="0">
    <w:p w14:paraId="5F2AE44C" w14:textId="77777777" w:rsidR="00380730" w:rsidRDefault="0038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95DD" w14:textId="77777777" w:rsidR="00380730" w:rsidRDefault="00380730" w:rsidP="000F4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24290" w14:textId="77777777" w:rsidR="00380730" w:rsidRDefault="0038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A48A" w14:textId="77777777" w:rsidR="00380730" w:rsidRDefault="00380730" w:rsidP="00570464">
    <w:pPr>
      <w:pStyle w:val="Footer"/>
      <w:jc w:val="center"/>
    </w:pPr>
    <w:r>
      <w:fldChar w:fldCharType="begin"/>
    </w:r>
    <w:r>
      <w:instrText xml:space="preserve"> PAGE   \* MERGEFORMAT </w:instrText>
    </w:r>
    <w:r>
      <w:fldChar w:fldCharType="separate"/>
    </w:r>
    <w:r>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p w14:paraId="6881F95A" w14:textId="77777777" w:rsidR="00380730" w:rsidRDefault="00380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alias w:val="Title"/>
      <w:tag w:val=""/>
      <w:id w:val="1844429093"/>
      <w:dataBinding w:prefixMappings="xmlns:ns0='http://purl.org/dc/elements/1.1/' xmlns:ns1='http://schemas.openxmlformats.org/package/2006/metadata/core-properties' " w:xpath="/ns1:coreProperties[1]/ns0:title[1]" w:storeItemID="{6C3C8BC8-F283-45AE-878A-BAB7291924A1}"/>
      <w:text/>
    </w:sdtPr>
    <w:sdtEndPr/>
    <w:sdtContent>
      <w:p w14:paraId="113EF0C8" w14:textId="77777777" w:rsidR="00380730" w:rsidRPr="00570464" w:rsidRDefault="00380730" w:rsidP="00570464">
        <w:pPr>
          <w:pStyle w:val="Footer"/>
          <w:jc w:val="right"/>
          <w:rPr>
            <w:sz w:val="16"/>
            <w:szCs w:val="16"/>
          </w:rPr>
        </w:pPr>
        <w:r>
          <w:rPr>
            <w:sz w:val="16"/>
            <w:szCs w:val="16"/>
          </w:rPr>
          <w:t>Non-OJEU Open ITT_v2.11</w:t>
        </w:r>
      </w:p>
    </w:sdtContent>
  </w:sdt>
  <w:p w14:paraId="36A7E6C6" w14:textId="7A0DCBD6" w:rsidR="00380730" w:rsidRDefault="00380730" w:rsidP="00386A4A">
    <w:pPr>
      <w:pStyle w:val="Footer"/>
      <w:jc w:val="right"/>
      <w:rPr>
        <w:sz w:val="16"/>
        <w:szCs w:val="16"/>
      </w:rPr>
    </w:pPr>
    <w:r>
      <w:rPr>
        <w:sz w:val="16"/>
        <w:szCs w:val="16"/>
      </w:rPr>
      <w:fldChar w:fldCharType="begin"/>
    </w:r>
    <w:r>
      <w:rPr>
        <w:sz w:val="16"/>
        <w:szCs w:val="16"/>
      </w:rPr>
      <w:instrText xml:space="preserve"> DATE \@ "d-MMM-yy" </w:instrText>
    </w:r>
    <w:r>
      <w:rPr>
        <w:sz w:val="16"/>
        <w:szCs w:val="16"/>
      </w:rPr>
      <w:fldChar w:fldCharType="separate"/>
    </w:r>
    <w:r w:rsidR="00671261">
      <w:rPr>
        <w:noProof/>
        <w:sz w:val="16"/>
        <w:szCs w:val="16"/>
      </w:rPr>
      <w:t>22-Feb-21</w:t>
    </w:r>
    <w:r>
      <w:rPr>
        <w:sz w:val="16"/>
        <w:szCs w:val="16"/>
      </w:rPr>
      <w:fldChar w:fldCharType="end"/>
    </w:r>
  </w:p>
  <w:p w14:paraId="624D03A8" w14:textId="77777777" w:rsidR="00380730" w:rsidRDefault="00380730" w:rsidP="00570464">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AB0B" w14:textId="77777777" w:rsidR="00380730" w:rsidRDefault="00380730">
      <w:r>
        <w:separator/>
      </w:r>
    </w:p>
  </w:footnote>
  <w:footnote w:type="continuationSeparator" w:id="0">
    <w:p w14:paraId="0AE67A0B" w14:textId="77777777" w:rsidR="00380730" w:rsidRDefault="0038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C61B" w14:textId="77777777" w:rsidR="00380730" w:rsidRDefault="0038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B694" w14:textId="77777777" w:rsidR="00380730" w:rsidRDefault="0038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4A5B" w14:textId="77777777" w:rsidR="00380730" w:rsidRDefault="0038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8A7AF6"/>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6E76EF3"/>
    <w:multiLevelType w:val="hybridMultilevel"/>
    <w:tmpl w:val="63A297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FC1A44"/>
    <w:multiLevelType w:val="multilevel"/>
    <w:tmpl w:val="50822220"/>
    <w:lvl w:ilvl="0">
      <w:start w:val="1"/>
      <w:numFmt w:val="decimal"/>
      <w:lvlText w:val="%1."/>
      <w:lvlJc w:val="left"/>
      <w:pPr>
        <w:tabs>
          <w:tab w:val="num" w:pos="1200"/>
        </w:tabs>
        <w:ind w:left="1200" w:hanging="8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B5A2364"/>
    <w:multiLevelType w:val="hybridMultilevel"/>
    <w:tmpl w:val="067C0376"/>
    <w:lvl w:ilvl="0" w:tplc="3D80A684">
      <w:start w:val="1"/>
      <w:numFmt w:val="bullet"/>
      <w:lvlText w:val=""/>
      <w:lvlJc w:val="left"/>
      <w:pPr>
        <w:ind w:left="1854" w:hanging="360"/>
      </w:pPr>
      <w:rPr>
        <w:rFonts w:ascii="Symbol" w:hAnsi="Symbol" w:hint="default"/>
        <w:sz w:val="24"/>
        <w:szCs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0F5F05"/>
    <w:multiLevelType w:val="multilevel"/>
    <w:tmpl w:val="B474448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6D40B5"/>
    <w:multiLevelType w:val="multilevel"/>
    <w:tmpl w:val="96B8B8B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49A0CD2"/>
    <w:multiLevelType w:val="multilevel"/>
    <w:tmpl w:val="EF44C36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ascii="Arial" w:hAnsi="Arial" w:hint="default"/>
        <w:b w:val="0"/>
        <w:i w:val="0"/>
        <w:caps w:val="0"/>
        <w:szCs w:val="22"/>
      </w:rPr>
    </w:lvl>
    <w:lvl w:ilvl="4">
      <w:start w:val="1"/>
      <w:numFmt w:val="bullet"/>
      <w:lvlRestart w:val="0"/>
      <w:lvlText w:val=""/>
      <w:lvlJc w:val="left"/>
      <w:pPr>
        <w:tabs>
          <w:tab w:val="num" w:pos="851"/>
        </w:tabs>
        <w:ind w:left="851" w:firstLine="0"/>
      </w:pPr>
      <w:rPr>
        <w:rFonts w:ascii="Symbol" w:hAnsi="Symbol" w:hint="default"/>
        <w:color w:val="auto"/>
      </w:rPr>
    </w:lvl>
    <w:lvl w:ilvl="5">
      <w:start w:val="1"/>
      <w:numFmt w:val="upperLetter"/>
      <w:pStyle w:val="Heading6"/>
      <w:lvlText w:val="APPENDIX %6:"/>
      <w:lvlJc w:val="left"/>
      <w:pPr>
        <w:tabs>
          <w:tab w:val="num" w:pos="1440"/>
        </w:tabs>
        <w:ind w:left="0" w:firstLine="0"/>
      </w:pPr>
      <w:rPr>
        <w:rFonts w:hint="default"/>
        <w:caps w:val="0"/>
      </w:rPr>
    </w:lvl>
    <w:lvl w:ilvl="6">
      <w:start w:val="1"/>
      <w:numFmt w:val="decimal"/>
      <w:pStyle w:val="Heading7"/>
      <w:lvlText w:val="%6.%7"/>
      <w:lvlJc w:val="left"/>
      <w:pPr>
        <w:tabs>
          <w:tab w:val="num" w:pos="798"/>
        </w:tabs>
        <w:ind w:left="798" w:hanging="798"/>
      </w:pPr>
      <w:rPr>
        <w:rFonts w:hint="default"/>
      </w:rPr>
    </w:lvl>
    <w:lvl w:ilvl="7">
      <w:start w:val="1"/>
      <w:numFmt w:val="decimal"/>
      <w:pStyle w:val="Heading8"/>
      <w:lvlText w:val="%6.%7.%8"/>
      <w:lvlJc w:val="left"/>
      <w:pPr>
        <w:tabs>
          <w:tab w:val="num" w:pos="798"/>
        </w:tabs>
        <w:ind w:left="798" w:hanging="798"/>
      </w:pPr>
      <w:rPr>
        <w:rFonts w:hint="default"/>
      </w:rPr>
    </w:lvl>
    <w:lvl w:ilvl="8">
      <w:start w:val="1"/>
      <w:numFmt w:val="lowerLetter"/>
      <w:pStyle w:val="Heading9"/>
      <w:lvlText w:val="%9."/>
      <w:lvlJc w:val="left"/>
      <w:pPr>
        <w:tabs>
          <w:tab w:val="num" w:pos="798"/>
        </w:tabs>
        <w:ind w:left="798" w:hanging="798"/>
      </w:pPr>
      <w:rPr>
        <w:rFonts w:hint="default"/>
        <w:caps w:val="0"/>
      </w:rPr>
    </w:lvl>
  </w:abstractNum>
  <w:abstractNum w:abstractNumId="7" w15:restartNumberingAfterBreak="0">
    <w:nsid w:val="18FB1AC9"/>
    <w:multiLevelType w:val="multilevel"/>
    <w:tmpl w:val="48C89F4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B900718"/>
    <w:multiLevelType w:val="multilevel"/>
    <w:tmpl w:val="3B767ABC"/>
    <w:lvl w:ilvl="0">
      <w:start w:val="3"/>
      <w:numFmt w:val="upperLetter"/>
      <w:lvlText w:val="SECTION %1"/>
      <w:lvlJc w:val="left"/>
      <w:pPr>
        <w:tabs>
          <w:tab w:val="num" w:pos="720"/>
        </w:tabs>
        <w:ind w:left="0" w:firstLine="0"/>
      </w:pPr>
      <w:rPr>
        <w:rFonts w:hint="default"/>
        <w:b/>
      </w:rPr>
    </w:lvl>
    <w:lvl w:ilvl="1">
      <w:start w:val="4"/>
      <w:numFmt w:val="decimal"/>
      <w:lvlText w:val="%2"/>
      <w:lvlJc w:val="left"/>
      <w:pPr>
        <w:tabs>
          <w:tab w:val="num" w:pos="720"/>
        </w:tabs>
        <w:ind w:left="0" w:firstLine="0"/>
      </w:pPr>
      <w:rPr>
        <w:rFonts w:hint="default"/>
        <w:b/>
      </w:rPr>
    </w:lvl>
    <w:lvl w:ilvl="2">
      <w:start w:val="1"/>
      <w:numFmt w:val="decimal"/>
      <w:lvlText w:val="%2.%3"/>
      <w:lvlJc w:val="left"/>
      <w:pPr>
        <w:tabs>
          <w:tab w:val="num" w:pos="720"/>
        </w:tabs>
        <w:ind w:left="0" w:firstLine="0"/>
      </w:pPr>
      <w:rPr>
        <w:rFonts w:hint="default"/>
        <w:b w:val="0"/>
      </w:rPr>
    </w:lvl>
    <w:lvl w:ilvl="3">
      <w:start w:val="1"/>
      <w:numFmt w:val="decimal"/>
      <w:lvlText w:val="%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DE164C"/>
    <w:multiLevelType w:val="multilevel"/>
    <w:tmpl w:val="E2440BC6"/>
    <w:lvl w:ilvl="0">
      <w:start w:val="1"/>
      <w:numFmt w:val="decimal"/>
      <w:lvlText w:val="SECTION %1."/>
      <w:lvlJc w:val="left"/>
      <w:pPr>
        <w:tabs>
          <w:tab w:val="num" w:pos="1134"/>
        </w:tabs>
        <w:ind w:left="1134" w:hanging="1134"/>
      </w:pPr>
      <w:rPr>
        <w:rFonts w:ascii="Arial" w:hAnsi="Arial" w:hint="default"/>
        <w:b/>
        <w:i w:val="0"/>
        <w:color w:val="auto"/>
        <w:sz w:val="24"/>
      </w:rPr>
    </w:lvl>
    <w:lvl w:ilvl="1">
      <w:start w:val="1"/>
      <w:numFmt w:val="decimal"/>
      <w:isLgl/>
      <w:lvlText w:val="%2"/>
      <w:lvlJc w:val="left"/>
      <w:pPr>
        <w:tabs>
          <w:tab w:val="num" w:pos="1134"/>
        </w:tabs>
        <w:ind w:left="1134" w:hanging="1134"/>
      </w:pPr>
      <w:rPr>
        <w:rFonts w:ascii="Arial" w:hAnsi="Arial" w:hint="default"/>
        <w:b/>
        <w:i w:val="0"/>
        <w:color w:val="auto"/>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2170FA0"/>
    <w:multiLevelType w:val="multilevel"/>
    <w:tmpl w:val="50822220"/>
    <w:lvl w:ilvl="0">
      <w:start w:val="1"/>
      <w:numFmt w:val="decimal"/>
      <w:lvlText w:val="%1."/>
      <w:lvlJc w:val="left"/>
      <w:pPr>
        <w:tabs>
          <w:tab w:val="num" w:pos="1200"/>
        </w:tabs>
        <w:ind w:left="1200" w:hanging="8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3B937FB"/>
    <w:multiLevelType w:val="multilevel"/>
    <w:tmpl w:val="36083700"/>
    <w:lvl w:ilvl="0">
      <w:start w:val="1"/>
      <w:numFmt w:val="none"/>
      <w:lvlText w:val=""/>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hint="default"/>
        <w:b/>
      </w:rPr>
    </w:lvl>
    <w:lvl w:ilvl="2">
      <w:start w:val="1"/>
      <w:numFmt w:val="decimal"/>
      <w:lvlText w:val="%2.%3"/>
      <w:lvlJc w:val="left"/>
      <w:pPr>
        <w:tabs>
          <w:tab w:val="num" w:pos="1440"/>
        </w:tabs>
        <w:ind w:left="1224" w:hanging="1224"/>
      </w:pPr>
      <w:rPr>
        <w:rFonts w:hint="default"/>
        <w:b w:val="0"/>
        <w:color w:val="auto"/>
      </w:rPr>
    </w:lvl>
    <w:lvl w:ilvl="3">
      <w:start w:val="1"/>
      <w:numFmt w:val="decimal"/>
      <w:lvlText w:val="%2.%3.%4"/>
      <w:lvlJc w:val="left"/>
      <w:pPr>
        <w:tabs>
          <w:tab w:val="num" w:pos="1134"/>
        </w:tabs>
        <w:ind w:left="1134" w:hanging="1134"/>
      </w:pPr>
      <w:rPr>
        <w:rFonts w:hint="default"/>
      </w:rPr>
    </w:lvl>
    <w:lvl w:ilvl="4">
      <w:start w:val="1"/>
      <w:numFmt w:val="decimal"/>
      <w:lvlText w:val="%2.%3.%4.%5"/>
      <w:lvlJc w:val="left"/>
      <w:pPr>
        <w:tabs>
          <w:tab w:val="num" w:pos="1134"/>
        </w:tabs>
        <w:ind w:left="1134" w:hanging="1134"/>
      </w:pPr>
      <w:rPr>
        <w:rFonts w:hint="default"/>
      </w:rPr>
    </w:lvl>
    <w:lvl w:ilvl="5">
      <w:start w:val="1"/>
      <w:numFmt w:val="bullet"/>
      <w:lvlText w:val=""/>
      <w:lvlJc w:val="left"/>
      <w:pPr>
        <w:tabs>
          <w:tab w:val="num" w:pos="1134"/>
        </w:tabs>
        <w:ind w:left="1134" w:firstLine="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50855C3"/>
    <w:multiLevelType w:val="hybridMultilevel"/>
    <w:tmpl w:val="5E6A5CEE"/>
    <w:lvl w:ilvl="0" w:tplc="8000E58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B4B3E"/>
    <w:multiLevelType w:val="multilevel"/>
    <w:tmpl w:val="AA286F52"/>
    <w:lvl w:ilvl="0">
      <w:start w:val="1"/>
      <w:numFmt w:val="decimal"/>
      <w:lvlText w:val="SECTION %1."/>
      <w:lvlJc w:val="left"/>
      <w:pPr>
        <w:tabs>
          <w:tab w:val="num" w:pos="1134"/>
        </w:tabs>
        <w:ind w:left="1134"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color w:val="auto"/>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B89736B"/>
    <w:multiLevelType w:val="multilevel"/>
    <w:tmpl w:val="50FE99E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bullet"/>
      <w:lvlText w:val=""/>
      <w:lvlJc w:val="left"/>
      <w:pPr>
        <w:tabs>
          <w:tab w:val="num" w:pos="720"/>
        </w:tabs>
        <w:ind w:left="720" w:hanging="360"/>
      </w:pPr>
      <w:rPr>
        <w:rFonts w:ascii="Symbol" w:hAnsi="Symbol"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CB007B1"/>
    <w:multiLevelType w:val="multilevel"/>
    <w:tmpl w:val="6658BEB0"/>
    <w:lvl w:ilvl="0">
      <w:start w:val="9"/>
      <w:numFmt w:val="decimal"/>
      <w:lvlText w:val="%1."/>
      <w:lvlJc w:val="left"/>
      <w:pPr>
        <w:tabs>
          <w:tab w:val="num" w:pos="1500"/>
        </w:tabs>
        <w:ind w:left="1500" w:hanging="114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2F690A08"/>
    <w:multiLevelType w:val="multilevel"/>
    <w:tmpl w:val="FBE89B22"/>
    <w:lvl w:ilvl="0">
      <w:start w:val="2"/>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360"/>
        </w:tabs>
        <w:ind w:left="360" w:hanging="360"/>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1BE7A49"/>
    <w:multiLevelType w:val="multilevel"/>
    <w:tmpl w:val="CF9AF338"/>
    <w:lvl w:ilvl="0">
      <w:start w:val="1"/>
      <w:numFmt w:val="decimal"/>
      <w:lvlText w:val="SECTION %1."/>
      <w:lvlJc w:val="center"/>
      <w:pPr>
        <w:tabs>
          <w:tab w:val="num" w:pos="1134"/>
        </w:tabs>
        <w:ind w:left="1134"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C4E37DB"/>
    <w:multiLevelType w:val="multilevel"/>
    <w:tmpl w:val="AA286F52"/>
    <w:lvl w:ilvl="0">
      <w:start w:val="1"/>
      <w:numFmt w:val="decimal"/>
      <w:lvlText w:val="SECTION %1."/>
      <w:lvlJc w:val="left"/>
      <w:pPr>
        <w:tabs>
          <w:tab w:val="num" w:pos="1134"/>
        </w:tabs>
        <w:ind w:left="1134" w:hanging="1134"/>
      </w:pPr>
      <w:rPr>
        <w:rFonts w:ascii="Arial" w:hAnsi="Arial" w:hint="default"/>
        <w:b/>
        <w:i w:val="0"/>
        <w:color w:val="auto"/>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1255F89"/>
    <w:multiLevelType w:val="hybridMultilevel"/>
    <w:tmpl w:val="ED708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E30CF"/>
    <w:multiLevelType w:val="multilevel"/>
    <w:tmpl w:val="50822220"/>
    <w:lvl w:ilvl="0">
      <w:start w:val="1"/>
      <w:numFmt w:val="decimal"/>
      <w:lvlText w:val="%1."/>
      <w:lvlJc w:val="left"/>
      <w:pPr>
        <w:tabs>
          <w:tab w:val="num" w:pos="1200"/>
        </w:tabs>
        <w:ind w:left="1200" w:hanging="8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7C06152"/>
    <w:multiLevelType w:val="multilevel"/>
    <w:tmpl w:val="944CC26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8466A08"/>
    <w:multiLevelType w:val="multilevel"/>
    <w:tmpl w:val="C900A38A"/>
    <w:lvl w:ilvl="0">
      <w:start w:val="1"/>
      <w:numFmt w:val="decimal"/>
      <w:lvlText w:val="SECTION %1."/>
      <w:lvlJc w:val="center"/>
      <w:pPr>
        <w:tabs>
          <w:tab w:val="num" w:pos="1134"/>
        </w:tabs>
        <w:ind w:left="1134"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sz w:val="24"/>
      </w:rPr>
    </w:lvl>
    <w:lvl w:ilvl="3">
      <w:start w:val="1"/>
      <w:numFmt w:val="decimal"/>
      <w:isLgl/>
      <w:lvlText w:val="%2.%3.%4"/>
      <w:lvlJc w:val="left"/>
      <w:pPr>
        <w:tabs>
          <w:tab w:val="num" w:pos="1134"/>
        </w:tabs>
        <w:ind w:left="1134" w:hanging="1134"/>
      </w:pPr>
      <w:rPr>
        <w:rFonts w:ascii="Arial" w:hAnsi="Arial" w:hint="default"/>
        <w:b w:val="0"/>
        <w:i w:val="0"/>
        <w:sz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F333000"/>
    <w:multiLevelType w:val="multilevel"/>
    <w:tmpl w:val="96B8B8B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F8F5584"/>
    <w:multiLevelType w:val="hybridMultilevel"/>
    <w:tmpl w:val="C5B69290"/>
    <w:lvl w:ilvl="0" w:tplc="482C21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B6846"/>
    <w:multiLevelType w:val="hybridMultilevel"/>
    <w:tmpl w:val="DD20D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14B08"/>
    <w:multiLevelType w:val="hybridMultilevel"/>
    <w:tmpl w:val="200CF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03493A"/>
    <w:multiLevelType w:val="multilevel"/>
    <w:tmpl w:val="445CD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7167C5"/>
    <w:multiLevelType w:val="multilevel"/>
    <w:tmpl w:val="6C4C37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D81A8A"/>
    <w:multiLevelType w:val="multilevel"/>
    <w:tmpl w:val="B474448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E47CCC"/>
    <w:multiLevelType w:val="hybridMultilevel"/>
    <w:tmpl w:val="430466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5733900"/>
    <w:multiLevelType w:val="multilevel"/>
    <w:tmpl w:val="5CCEDCE4"/>
    <w:lvl w:ilvl="0">
      <w:start w:val="1"/>
      <w:numFmt w:val="decimal"/>
      <w:lvlText w:val="SECTION %1"/>
      <w:lvlJc w:val="left"/>
      <w:pPr>
        <w:tabs>
          <w:tab w:val="num" w:pos="1134"/>
        </w:tabs>
        <w:ind w:left="1134" w:hanging="1134"/>
      </w:pPr>
      <w:rPr>
        <w:rFonts w:hint="default"/>
        <w:b/>
      </w:rPr>
    </w:lvl>
    <w:lvl w:ilvl="1">
      <w:start w:val="1"/>
      <w:numFmt w:val="decimal"/>
      <w:lvlText w:val="%2"/>
      <w:lvlJc w:val="left"/>
      <w:pPr>
        <w:tabs>
          <w:tab w:val="num" w:pos="1134"/>
        </w:tabs>
        <w:ind w:left="1134" w:hanging="1134"/>
      </w:pPr>
      <w:rPr>
        <w:rFonts w:hint="default"/>
        <w:b/>
      </w:rPr>
    </w:lvl>
    <w:lvl w:ilvl="2">
      <w:start w:val="1"/>
      <w:numFmt w:val="decimal"/>
      <w:lvlText w:val="%2.%3"/>
      <w:lvlJc w:val="left"/>
      <w:pPr>
        <w:tabs>
          <w:tab w:val="num" w:pos="1134"/>
        </w:tabs>
        <w:ind w:left="1134" w:hanging="1134"/>
      </w:pPr>
      <w:rPr>
        <w:rFonts w:hint="default"/>
        <w:b w:val="0"/>
        <w:color w:val="auto"/>
      </w:rPr>
    </w:lvl>
    <w:lvl w:ilvl="3">
      <w:start w:val="1"/>
      <w:numFmt w:val="decimal"/>
      <w:lvlText w:val="%2.%3.%4"/>
      <w:lvlJc w:val="left"/>
      <w:pPr>
        <w:tabs>
          <w:tab w:val="num" w:pos="1134"/>
        </w:tabs>
        <w:ind w:left="1134" w:hanging="1134"/>
      </w:pPr>
      <w:rPr>
        <w:rFonts w:hint="default"/>
      </w:rPr>
    </w:lvl>
    <w:lvl w:ilvl="4">
      <w:start w:val="1"/>
      <w:numFmt w:val="bullet"/>
      <w:lvlText w:val=""/>
      <w:lvlJc w:val="left"/>
      <w:pPr>
        <w:tabs>
          <w:tab w:val="num" w:pos="1134"/>
        </w:tabs>
        <w:ind w:left="1134" w:firstLine="0"/>
      </w:pPr>
      <w:rPr>
        <w:rFonts w:ascii="Symbol" w:hAnsi="Symbol" w:hint="default"/>
        <w:color w:val="auto"/>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2" w15:restartNumberingAfterBreak="0">
    <w:nsid w:val="6B7A0116"/>
    <w:multiLevelType w:val="hybridMultilevel"/>
    <w:tmpl w:val="9D8229D2"/>
    <w:lvl w:ilvl="0" w:tplc="911C70E6">
      <w:start w:val="4"/>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6D522C6A"/>
    <w:multiLevelType w:val="multilevel"/>
    <w:tmpl w:val="15DAA164"/>
    <w:lvl w:ilvl="0">
      <w:start w:val="2"/>
      <w:numFmt w:val="decimal"/>
      <w:lvlText w:val="%1."/>
      <w:lvlJc w:val="left"/>
      <w:pPr>
        <w:tabs>
          <w:tab w:val="num" w:pos="1200"/>
        </w:tabs>
        <w:ind w:left="1200" w:hanging="8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D72775F"/>
    <w:multiLevelType w:val="multilevel"/>
    <w:tmpl w:val="367C9A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3DC1E2B"/>
    <w:multiLevelType w:val="hybridMultilevel"/>
    <w:tmpl w:val="87B23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C4A0B"/>
    <w:multiLevelType w:val="multilevel"/>
    <w:tmpl w:val="50822220"/>
    <w:lvl w:ilvl="0">
      <w:start w:val="1"/>
      <w:numFmt w:val="decimal"/>
      <w:lvlText w:val="%1."/>
      <w:lvlJc w:val="left"/>
      <w:pPr>
        <w:tabs>
          <w:tab w:val="num" w:pos="1200"/>
        </w:tabs>
        <w:ind w:left="1200" w:hanging="84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D004602"/>
    <w:multiLevelType w:val="multilevel"/>
    <w:tmpl w:val="E784731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ascii="Arial" w:hAnsi="Arial" w:hint="default"/>
        <w:b w:val="0"/>
        <w:i w:val="0"/>
        <w:caps w:val="0"/>
        <w:szCs w:val="22"/>
      </w:rPr>
    </w:lvl>
    <w:lvl w:ilvl="4">
      <w:start w:val="1"/>
      <w:numFmt w:val="bullet"/>
      <w:lvlRestart w:val="0"/>
      <w:lvlText w:val=""/>
      <w:lvlJc w:val="left"/>
      <w:pPr>
        <w:tabs>
          <w:tab w:val="num" w:pos="851"/>
        </w:tabs>
        <w:ind w:left="851" w:firstLine="0"/>
      </w:pPr>
      <w:rPr>
        <w:rFonts w:ascii="Symbol" w:hAnsi="Symbol" w:hint="default"/>
        <w:color w:val="auto"/>
      </w:rPr>
    </w:lvl>
    <w:lvl w:ilvl="5">
      <w:start w:val="1"/>
      <w:numFmt w:val="upperLetter"/>
      <w:lvlText w:val="APPENDIX %6:"/>
      <w:lvlJc w:val="left"/>
      <w:pPr>
        <w:tabs>
          <w:tab w:val="num" w:pos="1440"/>
        </w:tabs>
        <w:ind w:left="0" w:firstLine="0"/>
      </w:pPr>
      <w:rPr>
        <w:rFonts w:hint="default"/>
        <w:caps w:val="0"/>
      </w:rPr>
    </w:lvl>
    <w:lvl w:ilvl="6">
      <w:start w:val="1"/>
      <w:numFmt w:val="decimal"/>
      <w:lvlText w:val="%6.%7"/>
      <w:lvlJc w:val="left"/>
      <w:pPr>
        <w:tabs>
          <w:tab w:val="num" w:pos="798"/>
        </w:tabs>
        <w:ind w:left="798" w:hanging="798"/>
      </w:pPr>
      <w:rPr>
        <w:rFonts w:hint="default"/>
      </w:rPr>
    </w:lvl>
    <w:lvl w:ilvl="7">
      <w:start w:val="1"/>
      <w:numFmt w:val="decimal"/>
      <w:lvlText w:val="%6.%7.%8"/>
      <w:lvlJc w:val="left"/>
      <w:pPr>
        <w:tabs>
          <w:tab w:val="num" w:pos="798"/>
        </w:tabs>
        <w:ind w:left="798" w:hanging="798"/>
      </w:pPr>
      <w:rPr>
        <w:rFonts w:hint="default"/>
      </w:rPr>
    </w:lvl>
    <w:lvl w:ilvl="8">
      <w:start w:val="1"/>
      <w:numFmt w:val="lowerLetter"/>
      <w:lvlText w:val="%9."/>
      <w:lvlJc w:val="left"/>
      <w:pPr>
        <w:tabs>
          <w:tab w:val="num" w:pos="798"/>
        </w:tabs>
        <w:ind w:left="798" w:hanging="798"/>
      </w:pPr>
      <w:rPr>
        <w:rFonts w:hint="default"/>
        <w:caps w:val="0"/>
      </w:rPr>
    </w:lvl>
  </w:abstractNum>
  <w:num w:numId="1">
    <w:abstractNumId w:val="35"/>
  </w:num>
  <w:num w:numId="2">
    <w:abstractNumId w:val="29"/>
  </w:num>
  <w:num w:numId="3">
    <w:abstractNumId w:val="16"/>
  </w:num>
  <w:num w:numId="4">
    <w:abstractNumId w:val="6"/>
  </w:num>
  <w:num w:numId="5">
    <w:abstractNumId w:val="20"/>
  </w:num>
  <w:num w:numId="6">
    <w:abstractNumId w:val="27"/>
  </w:num>
  <w:num w:numId="7">
    <w:abstractNumId w:val="2"/>
  </w:num>
  <w:num w:numId="8">
    <w:abstractNumId w:val="37"/>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2"/>
  </w:num>
  <w:num w:numId="13">
    <w:abstractNumId w:val="25"/>
  </w:num>
  <w:num w:numId="14">
    <w:abstractNumId w:val="21"/>
  </w:num>
  <w:num w:numId="15">
    <w:abstractNumId w:val="23"/>
  </w:num>
  <w:num w:numId="16">
    <w:abstractNumId w:val="18"/>
  </w:num>
  <w:num w:numId="17">
    <w:abstractNumId w:val="5"/>
  </w:num>
  <w:num w:numId="18">
    <w:abstractNumId w:val="28"/>
  </w:num>
  <w:num w:numId="19">
    <w:abstractNumId w:val="4"/>
  </w:num>
  <w:num w:numId="20">
    <w:abstractNumId w:val="0"/>
  </w:num>
  <w:num w:numId="21">
    <w:abstractNumId w:val="17"/>
  </w:num>
  <w:num w:numId="22">
    <w:abstractNumId w:val="22"/>
  </w:num>
  <w:num w:numId="23">
    <w:abstractNumId w:val="14"/>
  </w:num>
  <w:num w:numId="24">
    <w:abstractNumId w:val="8"/>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13"/>
  </w:num>
  <w:num w:numId="30">
    <w:abstractNumId w:val="36"/>
  </w:num>
  <w:num w:numId="31">
    <w:abstractNumId w:val="10"/>
  </w:num>
  <w:num w:numId="32">
    <w:abstractNumId w:val="34"/>
  </w:num>
  <w:num w:numId="33">
    <w:abstractNumId w:val="31"/>
  </w:num>
  <w:num w:numId="34">
    <w:abstractNumId w:val="3"/>
  </w:num>
  <w:num w:numId="35">
    <w:abstractNumId w:val="1"/>
  </w:num>
  <w:num w:numId="36">
    <w:abstractNumId w:val="26"/>
  </w:num>
  <w:num w:numId="37">
    <w:abstractNumId w:val="19"/>
  </w:num>
  <w:num w:numId="38">
    <w:abstractNumId w:val="32"/>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DC"/>
    <w:rsid w:val="00001B03"/>
    <w:rsid w:val="00002BC4"/>
    <w:rsid w:val="00002F40"/>
    <w:rsid w:val="000050CC"/>
    <w:rsid w:val="00007E37"/>
    <w:rsid w:val="000121D1"/>
    <w:rsid w:val="00013B10"/>
    <w:rsid w:val="000173C0"/>
    <w:rsid w:val="00024ADC"/>
    <w:rsid w:val="000258F8"/>
    <w:rsid w:val="00027564"/>
    <w:rsid w:val="00037AF1"/>
    <w:rsid w:val="00037E27"/>
    <w:rsid w:val="00040988"/>
    <w:rsid w:val="00040ACB"/>
    <w:rsid w:val="00063345"/>
    <w:rsid w:val="00064333"/>
    <w:rsid w:val="00083A7C"/>
    <w:rsid w:val="00091070"/>
    <w:rsid w:val="000A5237"/>
    <w:rsid w:val="000B706A"/>
    <w:rsid w:val="000D20A7"/>
    <w:rsid w:val="000E4CE4"/>
    <w:rsid w:val="000E641D"/>
    <w:rsid w:val="000F0C24"/>
    <w:rsid w:val="000F4889"/>
    <w:rsid w:val="00100342"/>
    <w:rsid w:val="00102BE0"/>
    <w:rsid w:val="001071DE"/>
    <w:rsid w:val="0010776F"/>
    <w:rsid w:val="00117CFE"/>
    <w:rsid w:val="00120163"/>
    <w:rsid w:val="001250F4"/>
    <w:rsid w:val="00125B38"/>
    <w:rsid w:val="001303F2"/>
    <w:rsid w:val="001312ED"/>
    <w:rsid w:val="00132C69"/>
    <w:rsid w:val="00137688"/>
    <w:rsid w:val="001674AA"/>
    <w:rsid w:val="00181307"/>
    <w:rsid w:val="001A1ABC"/>
    <w:rsid w:val="001B449B"/>
    <w:rsid w:val="001C6571"/>
    <w:rsid w:val="001D0628"/>
    <w:rsid w:val="001D31CA"/>
    <w:rsid w:val="001D4BB3"/>
    <w:rsid w:val="001D5C4C"/>
    <w:rsid w:val="001E2212"/>
    <w:rsid w:val="00201358"/>
    <w:rsid w:val="0020282F"/>
    <w:rsid w:val="00205181"/>
    <w:rsid w:val="00221162"/>
    <w:rsid w:val="002279FE"/>
    <w:rsid w:val="00231B97"/>
    <w:rsid w:val="002365F1"/>
    <w:rsid w:val="00251429"/>
    <w:rsid w:val="00252002"/>
    <w:rsid w:val="00255749"/>
    <w:rsid w:val="002663CF"/>
    <w:rsid w:val="002718A7"/>
    <w:rsid w:val="00274BE5"/>
    <w:rsid w:val="002A1AE5"/>
    <w:rsid w:val="002B40B9"/>
    <w:rsid w:val="002B43AC"/>
    <w:rsid w:val="002C7945"/>
    <w:rsid w:val="002D2802"/>
    <w:rsid w:val="002F0D11"/>
    <w:rsid w:val="002F166F"/>
    <w:rsid w:val="002F2470"/>
    <w:rsid w:val="002F26E9"/>
    <w:rsid w:val="002F2723"/>
    <w:rsid w:val="002F4325"/>
    <w:rsid w:val="002F5196"/>
    <w:rsid w:val="002F56C3"/>
    <w:rsid w:val="002F62C6"/>
    <w:rsid w:val="002F7EEA"/>
    <w:rsid w:val="003038FE"/>
    <w:rsid w:val="00305500"/>
    <w:rsid w:val="00307F96"/>
    <w:rsid w:val="00312A1F"/>
    <w:rsid w:val="00313E68"/>
    <w:rsid w:val="00315594"/>
    <w:rsid w:val="00315913"/>
    <w:rsid w:val="00317237"/>
    <w:rsid w:val="0032158C"/>
    <w:rsid w:val="003269D8"/>
    <w:rsid w:val="00333BA7"/>
    <w:rsid w:val="00345C87"/>
    <w:rsid w:val="00347FA5"/>
    <w:rsid w:val="00351599"/>
    <w:rsid w:val="00356F59"/>
    <w:rsid w:val="00357A25"/>
    <w:rsid w:val="00363F28"/>
    <w:rsid w:val="00364404"/>
    <w:rsid w:val="003707E6"/>
    <w:rsid w:val="0037183B"/>
    <w:rsid w:val="00373167"/>
    <w:rsid w:val="00374F25"/>
    <w:rsid w:val="003768B4"/>
    <w:rsid w:val="00380730"/>
    <w:rsid w:val="00386303"/>
    <w:rsid w:val="00386A4A"/>
    <w:rsid w:val="00390E91"/>
    <w:rsid w:val="003B0FA0"/>
    <w:rsid w:val="003B77DC"/>
    <w:rsid w:val="003C0D8F"/>
    <w:rsid w:val="003C11FF"/>
    <w:rsid w:val="003D1F8B"/>
    <w:rsid w:val="003E5DFB"/>
    <w:rsid w:val="003F0069"/>
    <w:rsid w:val="003F3D0B"/>
    <w:rsid w:val="00401BD3"/>
    <w:rsid w:val="004045DC"/>
    <w:rsid w:val="00406E7E"/>
    <w:rsid w:val="00416383"/>
    <w:rsid w:val="00420CB6"/>
    <w:rsid w:val="004241BA"/>
    <w:rsid w:val="00427320"/>
    <w:rsid w:val="00427DD3"/>
    <w:rsid w:val="00435D01"/>
    <w:rsid w:val="00440898"/>
    <w:rsid w:val="004570EC"/>
    <w:rsid w:val="00462114"/>
    <w:rsid w:val="00465D59"/>
    <w:rsid w:val="004716B7"/>
    <w:rsid w:val="004747CE"/>
    <w:rsid w:val="00481547"/>
    <w:rsid w:val="00481731"/>
    <w:rsid w:val="00490030"/>
    <w:rsid w:val="004A1D61"/>
    <w:rsid w:val="004A1EA2"/>
    <w:rsid w:val="004A2CCD"/>
    <w:rsid w:val="004A409C"/>
    <w:rsid w:val="004A431F"/>
    <w:rsid w:val="004A6036"/>
    <w:rsid w:val="004B31B7"/>
    <w:rsid w:val="004B5D40"/>
    <w:rsid w:val="004C7979"/>
    <w:rsid w:val="004D075C"/>
    <w:rsid w:val="004D0DF9"/>
    <w:rsid w:val="004D152B"/>
    <w:rsid w:val="004D3B88"/>
    <w:rsid w:val="004D6EFB"/>
    <w:rsid w:val="004E2374"/>
    <w:rsid w:val="004E7BF4"/>
    <w:rsid w:val="004F2CDE"/>
    <w:rsid w:val="00505D61"/>
    <w:rsid w:val="00511B96"/>
    <w:rsid w:val="00514489"/>
    <w:rsid w:val="00516C6B"/>
    <w:rsid w:val="00555000"/>
    <w:rsid w:val="005670A7"/>
    <w:rsid w:val="00567E91"/>
    <w:rsid w:val="0057032D"/>
    <w:rsid w:val="00570464"/>
    <w:rsid w:val="005711C5"/>
    <w:rsid w:val="00584FE0"/>
    <w:rsid w:val="00591758"/>
    <w:rsid w:val="005A5E2D"/>
    <w:rsid w:val="005A6039"/>
    <w:rsid w:val="005A7278"/>
    <w:rsid w:val="005D24A4"/>
    <w:rsid w:val="005F13B2"/>
    <w:rsid w:val="005F4F8A"/>
    <w:rsid w:val="00601509"/>
    <w:rsid w:val="00606CCA"/>
    <w:rsid w:val="00607E2A"/>
    <w:rsid w:val="006121F4"/>
    <w:rsid w:val="00612713"/>
    <w:rsid w:val="00614E85"/>
    <w:rsid w:val="006262E1"/>
    <w:rsid w:val="00627B69"/>
    <w:rsid w:val="00631EC3"/>
    <w:rsid w:val="00637544"/>
    <w:rsid w:val="00644CBE"/>
    <w:rsid w:val="00650D89"/>
    <w:rsid w:val="00652C41"/>
    <w:rsid w:val="00653179"/>
    <w:rsid w:val="00657EA5"/>
    <w:rsid w:val="00671261"/>
    <w:rsid w:val="0067137B"/>
    <w:rsid w:val="00674207"/>
    <w:rsid w:val="006760B5"/>
    <w:rsid w:val="00685065"/>
    <w:rsid w:val="00686569"/>
    <w:rsid w:val="00692D18"/>
    <w:rsid w:val="00696718"/>
    <w:rsid w:val="006A7E4C"/>
    <w:rsid w:val="006C1A9A"/>
    <w:rsid w:val="006D0356"/>
    <w:rsid w:val="006D08E9"/>
    <w:rsid w:val="006D2BC3"/>
    <w:rsid w:val="0071491C"/>
    <w:rsid w:val="00720D95"/>
    <w:rsid w:val="007234E1"/>
    <w:rsid w:val="007326D8"/>
    <w:rsid w:val="00743939"/>
    <w:rsid w:val="007649FE"/>
    <w:rsid w:val="00765721"/>
    <w:rsid w:val="007716F3"/>
    <w:rsid w:val="00772EB4"/>
    <w:rsid w:val="00791BA0"/>
    <w:rsid w:val="007A7A3A"/>
    <w:rsid w:val="007B6126"/>
    <w:rsid w:val="007B7464"/>
    <w:rsid w:val="007C28B6"/>
    <w:rsid w:val="007C41FF"/>
    <w:rsid w:val="007C503F"/>
    <w:rsid w:val="007C55CC"/>
    <w:rsid w:val="007E5EA6"/>
    <w:rsid w:val="007E694E"/>
    <w:rsid w:val="007E6965"/>
    <w:rsid w:val="007E7C4C"/>
    <w:rsid w:val="007F0EC5"/>
    <w:rsid w:val="00805CFA"/>
    <w:rsid w:val="00813BDB"/>
    <w:rsid w:val="008330A8"/>
    <w:rsid w:val="00836DAB"/>
    <w:rsid w:val="00843631"/>
    <w:rsid w:val="008511FF"/>
    <w:rsid w:val="00851894"/>
    <w:rsid w:val="0086290F"/>
    <w:rsid w:val="008630B3"/>
    <w:rsid w:val="00871160"/>
    <w:rsid w:val="008734DD"/>
    <w:rsid w:val="00883AAC"/>
    <w:rsid w:val="008917CE"/>
    <w:rsid w:val="008927B2"/>
    <w:rsid w:val="008930CF"/>
    <w:rsid w:val="008B0C50"/>
    <w:rsid w:val="008B173E"/>
    <w:rsid w:val="008B3B2F"/>
    <w:rsid w:val="008C02E7"/>
    <w:rsid w:val="008C6903"/>
    <w:rsid w:val="008D0B18"/>
    <w:rsid w:val="008D339D"/>
    <w:rsid w:val="008D7EE0"/>
    <w:rsid w:val="008F6560"/>
    <w:rsid w:val="00913C55"/>
    <w:rsid w:val="009178AE"/>
    <w:rsid w:val="00935D17"/>
    <w:rsid w:val="00937FC9"/>
    <w:rsid w:val="00945F39"/>
    <w:rsid w:val="00946604"/>
    <w:rsid w:val="0094720B"/>
    <w:rsid w:val="00956F97"/>
    <w:rsid w:val="00961B05"/>
    <w:rsid w:val="00980A79"/>
    <w:rsid w:val="00983E14"/>
    <w:rsid w:val="0098708F"/>
    <w:rsid w:val="00995075"/>
    <w:rsid w:val="009A078F"/>
    <w:rsid w:val="009A4E02"/>
    <w:rsid w:val="009B26C2"/>
    <w:rsid w:val="009B6AB4"/>
    <w:rsid w:val="009C5804"/>
    <w:rsid w:val="009D1466"/>
    <w:rsid w:val="009E640E"/>
    <w:rsid w:val="009F2494"/>
    <w:rsid w:val="009F7E23"/>
    <w:rsid w:val="00A06C9C"/>
    <w:rsid w:val="00A113B5"/>
    <w:rsid w:val="00A30BA9"/>
    <w:rsid w:val="00A400BD"/>
    <w:rsid w:val="00A42E98"/>
    <w:rsid w:val="00A508DC"/>
    <w:rsid w:val="00A54798"/>
    <w:rsid w:val="00A54DDD"/>
    <w:rsid w:val="00A558EA"/>
    <w:rsid w:val="00A7076B"/>
    <w:rsid w:val="00A80DE1"/>
    <w:rsid w:val="00A82BDA"/>
    <w:rsid w:val="00A83F51"/>
    <w:rsid w:val="00AA38F8"/>
    <w:rsid w:val="00AA4D9E"/>
    <w:rsid w:val="00AA5E6A"/>
    <w:rsid w:val="00AB08FC"/>
    <w:rsid w:val="00AB516C"/>
    <w:rsid w:val="00AC319B"/>
    <w:rsid w:val="00AC753F"/>
    <w:rsid w:val="00AD0CE0"/>
    <w:rsid w:val="00AD7C15"/>
    <w:rsid w:val="00AE1BD7"/>
    <w:rsid w:val="00B00A8E"/>
    <w:rsid w:val="00B04299"/>
    <w:rsid w:val="00B157B9"/>
    <w:rsid w:val="00B16756"/>
    <w:rsid w:val="00B24125"/>
    <w:rsid w:val="00B24D2A"/>
    <w:rsid w:val="00B25702"/>
    <w:rsid w:val="00B25C18"/>
    <w:rsid w:val="00B37C09"/>
    <w:rsid w:val="00B42215"/>
    <w:rsid w:val="00B44800"/>
    <w:rsid w:val="00B44E99"/>
    <w:rsid w:val="00B67C46"/>
    <w:rsid w:val="00B711AD"/>
    <w:rsid w:val="00B71D1C"/>
    <w:rsid w:val="00B766EC"/>
    <w:rsid w:val="00B76D58"/>
    <w:rsid w:val="00B837CF"/>
    <w:rsid w:val="00B944BB"/>
    <w:rsid w:val="00B95847"/>
    <w:rsid w:val="00BA0C7D"/>
    <w:rsid w:val="00BA23BE"/>
    <w:rsid w:val="00BA5A5F"/>
    <w:rsid w:val="00BC02A8"/>
    <w:rsid w:val="00BC0A01"/>
    <w:rsid w:val="00BC7363"/>
    <w:rsid w:val="00BE28C2"/>
    <w:rsid w:val="00BF1C63"/>
    <w:rsid w:val="00BF31CC"/>
    <w:rsid w:val="00BF7077"/>
    <w:rsid w:val="00C00DCC"/>
    <w:rsid w:val="00C02459"/>
    <w:rsid w:val="00C074A0"/>
    <w:rsid w:val="00C156A2"/>
    <w:rsid w:val="00C15DDF"/>
    <w:rsid w:val="00C30AD9"/>
    <w:rsid w:val="00C33ED6"/>
    <w:rsid w:val="00C34671"/>
    <w:rsid w:val="00C357F9"/>
    <w:rsid w:val="00C528FD"/>
    <w:rsid w:val="00C530CC"/>
    <w:rsid w:val="00C55515"/>
    <w:rsid w:val="00C60373"/>
    <w:rsid w:val="00C646C5"/>
    <w:rsid w:val="00C67995"/>
    <w:rsid w:val="00C67E1C"/>
    <w:rsid w:val="00C90B86"/>
    <w:rsid w:val="00C916EF"/>
    <w:rsid w:val="00C971FF"/>
    <w:rsid w:val="00CA1984"/>
    <w:rsid w:val="00CA2155"/>
    <w:rsid w:val="00CA49F5"/>
    <w:rsid w:val="00CA75DC"/>
    <w:rsid w:val="00CB4D14"/>
    <w:rsid w:val="00CB5834"/>
    <w:rsid w:val="00CC1C34"/>
    <w:rsid w:val="00CC2C6C"/>
    <w:rsid w:val="00CC565D"/>
    <w:rsid w:val="00CC5F08"/>
    <w:rsid w:val="00CC66BC"/>
    <w:rsid w:val="00CD09D5"/>
    <w:rsid w:val="00CD1998"/>
    <w:rsid w:val="00CD43EF"/>
    <w:rsid w:val="00CD46B3"/>
    <w:rsid w:val="00CE262D"/>
    <w:rsid w:val="00CE5B52"/>
    <w:rsid w:val="00CF0CDD"/>
    <w:rsid w:val="00CF2530"/>
    <w:rsid w:val="00CF4C5E"/>
    <w:rsid w:val="00CF56A8"/>
    <w:rsid w:val="00CF6FC2"/>
    <w:rsid w:val="00CF7FFD"/>
    <w:rsid w:val="00D07073"/>
    <w:rsid w:val="00D07157"/>
    <w:rsid w:val="00D1020E"/>
    <w:rsid w:val="00D1450C"/>
    <w:rsid w:val="00D159F8"/>
    <w:rsid w:val="00D179B1"/>
    <w:rsid w:val="00D26B4F"/>
    <w:rsid w:val="00D32392"/>
    <w:rsid w:val="00D33724"/>
    <w:rsid w:val="00D41812"/>
    <w:rsid w:val="00D51C35"/>
    <w:rsid w:val="00D93126"/>
    <w:rsid w:val="00D93F2F"/>
    <w:rsid w:val="00D963C5"/>
    <w:rsid w:val="00DA40B2"/>
    <w:rsid w:val="00DA7184"/>
    <w:rsid w:val="00DA7AD9"/>
    <w:rsid w:val="00DB5807"/>
    <w:rsid w:val="00DC6F84"/>
    <w:rsid w:val="00DD29BC"/>
    <w:rsid w:val="00DE0988"/>
    <w:rsid w:val="00DE4FA1"/>
    <w:rsid w:val="00DE7765"/>
    <w:rsid w:val="00DE7F74"/>
    <w:rsid w:val="00E02054"/>
    <w:rsid w:val="00E132DA"/>
    <w:rsid w:val="00E1404C"/>
    <w:rsid w:val="00E14595"/>
    <w:rsid w:val="00E14FD0"/>
    <w:rsid w:val="00E170DB"/>
    <w:rsid w:val="00E24ACA"/>
    <w:rsid w:val="00E24AE3"/>
    <w:rsid w:val="00E40A99"/>
    <w:rsid w:val="00E46016"/>
    <w:rsid w:val="00E57479"/>
    <w:rsid w:val="00E65318"/>
    <w:rsid w:val="00E7282A"/>
    <w:rsid w:val="00E738E2"/>
    <w:rsid w:val="00E75C70"/>
    <w:rsid w:val="00E8520D"/>
    <w:rsid w:val="00EB3AFD"/>
    <w:rsid w:val="00EB3BCF"/>
    <w:rsid w:val="00EB4670"/>
    <w:rsid w:val="00EB478F"/>
    <w:rsid w:val="00EB4937"/>
    <w:rsid w:val="00EB4C76"/>
    <w:rsid w:val="00EB5EE1"/>
    <w:rsid w:val="00EC017D"/>
    <w:rsid w:val="00EC3648"/>
    <w:rsid w:val="00EC3ACE"/>
    <w:rsid w:val="00EC721E"/>
    <w:rsid w:val="00ED02BB"/>
    <w:rsid w:val="00ED13EB"/>
    <w:rsid w:val="00ED2E31"/>
    <w:rsid w:val="00ED5692"/>
    <w:rsid w:val="00EF018F"/>
    <w:rsid w:val="00F120CA"/>
    <w:rsid w:val="00F2173A"/>
    <w:rsid w:val="00F267AD"/>
    <w:rsid w:val="00F30DAA"/>
    <w:rsid w:val="00F3567D"/>
    <w:rsid w:val="00F35B65"/>
    <w:rsid w:val="00F37B59"/>
    <w:rsid w:val="00F40C77"/>
    <w:rsid w:val="00F414BD"/>
    <w:rsid w:val="00F44779"/>
    <w:rsid w:val="00F44F42"/>
    <w:rsid w:val="00F45B02"/>
    <w:rsid w:val="00F501A4"/>
    <w:rsid w:val="00F50FE9"/>
    <w:rsid w:val="00F5421A"/>
    <w:rsid w:val="00F60699"/>
    <w:rsid w:val="00F635D2"/>
    <w:rsid w:val="00F72EFB"/>
    <w:rsid w:val="00F76344"/>
    <w:rsid w:val="00F77E4E"/>
    <w:rsid w:val="00F805C2"/>
    <w:rsid w:val="00F879B7"/>
    <w:rsid w:val="00F940B7"/>
    <w:rsid w:val="00F95244"/>
    <w:rsid w:val="00FA02CF"/>
    <w:rsid w:val="00FA2ED2"/>
    <w:rsid w:val="00FA2F48"/>
    <w:rsid w:val="00FA3ABF"/>
    <w:rsid w:val="00FA65EC"/>
    <w:rsid w:val="00FA79C4"/>
    <w:rsid w:val="00FB0F92"/>
    <w:rsid w:val="00FB2FC5"/>
    <w:rsid w:val="00FB5402"/>
    <w:rsid w:val="00FC7AFF"/>
    <w:rsid w:val="00FD781D"/>
    <w:rsid w:val="00FE358E"/>
    <w:rsid w:val="00FE3C4B"/>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40D533"/>
  <w15:docId w15:val="{FA7832CC-E9BB-4298-A73F-E4DFA9A7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5DC"/>
    <w:rPr>
      <w:rFonts w:ascii="Arial" w:hAnsi="Arial"/>
      <w:sz w:val="24"/>
      <w:szCs w:val="24"/>
      <w:lang w:eastAsia="en-US"/>
    </w:rPr>
  </w:style>
  <w:style w:type="paragraph" w:styleId="Heading1">
    <w:name w:val="heading 1"/>
    <w:aliases w:val="h1,heading1,1,normal,Section,Section Heading,Paragraph No,Oscar Faber 1"/>
    <w:basedOn w:val="Normal"/>
    <w:next w:val="Normal"/>
    <w:link w:val="Heading1Char"/>
    <w:qFormat/>
    <w:rsid w:val="00F26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45DC"/>
    <w:pPr>
      <w:keepNext/>
      <w:spacing w:before="240" w:after="60"/>
      <w:outlineLvl w:val="1"/>
    </w:pPr>
    <w:rPr>
      <w:rFonts w:cs="Arial"/>
      <w:b/>
      <w:bCs/>
      <w:i/>
      <w:iCs/>
      <w:sz w:val="28"/>
      <w:szCs w:val="28"/>
    </w:rPr>
  </w:style>
  <w:style w:type="paragraph" w:styleId="Heading3">
    <w:name w:val="heading 3"/>
    <w:basedOn w:val="Normal"/>
    <w:next w:val="Normal"/>
    <w:qFormat/>
    <w:rsid w:val="00E02054"/>
    <w:pPr>
      <w:keepNext/>
      <w:spacing w:before="240" w:after="60" w:line="320" w:lineRule="atLeast"/>
      <w:jc w:val="both"/>
      <w:outlineLvl w:val="2"/>
    </w:pPr>
    <w:rPr>
      <w:rFonts w:cs="Arial"/>
      <w:b/>
      <w:bCs/>
      <w:sz w:val="26"/>
      <w:szCs w:val="26"/>
    </w:rPr>
  </w:style>
  <w:style w:type="paragraph" w:styleId="Heading5">
    <w:name w:val="heading 5"/>
    <w:basedOn w:val="Normal"/>
    <w:next w:val="Normal"/>
    <w:qFormat/>
    <w:rsid w:val="00E02054"/>
    <w:pPr>
      <w:spacing w:before="240" w:after="60"/>
      <w:outlineLvl w:val="4"/>
    </w:pPr>
    <w:rPr>
      <w:b/>
      <w:bCs/>
      <w:i/>
      <w:iCs/>
      <w:sz w:val="26"/>
      <w:szCs w:val="26"/>
    </w:rPr>
  </w:style>
  <w:style w:type="paragraph" w:styleId="Heading6">
    <w:name w:val="heading 6"/>
    <w:basedOn w:val="Normal"/>
    <w:next w:val="Normal"/>
    <w:qFormat/>
    <w:rsid w:val="00CA49F5"/>
    <w:pPr>
      <w:numPr>
        <w:ilvl w:val="5"/>
        <w:numId w:val="4"/>
      </w:numPr>
      <w:spacing w:before="240" w:after="60" w:line="320" w:lineRule="atLeast"/>
      <w:jc w:val="both"/>
      <w:outlineLvl w:val="5"/>
    </w:pPr>
    <w:rPr>
      <w:rFonts w:ascii="Times New Roman" w:hAnsi="Times New Roman"/>
      <w:b/>
      <w:bCs/>
      <w:szCs w:val="22"/>
    </w:rPr>
  </w:style>
  <w:style w:type="paragraph" w:styleId="Heading7">
    <w:name w:val="heading 7"/>
    <w:basedOn w:val="Normal"/>
    <w:next w:val="Normal"/>
    <w:qFormat/>
    <w:rsid w:val="00CA49F5"/>
    <w:pPr>
      <w:numPr>
        <w:ilvl w:val="6"/>
        <w:numId w:val="4"/>
      </w:numPr>
      <w:spacing w:before="240" w:after="60" w:line="320" w:lineRule="atLeast"/>
      <w:jc w:val="both"/>
      <w:outlineLvl w:val="6"/>
    </w:pPr>
    <w:rPr>
      <w:rFonts w:ascii="Times New Roman" w:hAnsi="Times New Roman"/>
    </w:rPr>
  </w:style>
  <w:style w:type="paragraph" w:styleId="Heading8">
    <w:name w:val="heading 8"/>
    <w:basedOn w:val="Normal"/>
    <w:next w:val="Normal"/>
    <w:qFormat/>
    <w:rsid w:val="00CA49F5"/>
    <w:pPr>
      <w:numPr>
        <w:ilvl w:val="7"/>
        <w:numId w:val="4"/>
      </w:numPr>
      <w:spacing w:before="240" w:after="60" w:line="320" w:lineRule="atLeast"/>
      <w:jc w:val="both"/>
      <w:outlineLvl w:val="7"/>
    </w:pPr>
    <w:rPr>
      <w:rFonts w:ascii="Times New Roman" w:hAnsi="Times New Roman"/>
      <w:i/>
      <w:iCs/>
    </w:rPr>
  </w:style>
  <w:style w:type="paragraph" w:styleId="Heading9">
    <w:name w:val="heading 9"/>
    <w:basedOn w:val="Normal"/>
    <w:next w:val="Normal"/>
    <w:qFormat/>
    <w:rsid w:val="00CA49F5"/>
    <w:pPr>
      <w:numPr>
        <w:ilvl w:val="8"/>
        <w:numId w:val="4"/>
      </w:numPr>
      <w:spacing w:before="240" w:after="60" w:line="320" w:lineRule="atLeast"/>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rsid w:val="00F267A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045DC"/>
    <w:rPr>
      <w:rFonts w:ascii="Arial" w:hAnsi="Arial" w:cs="Arial"/>
      <w:b/>
      <w:bCs/>
      <w:i/>
      <w:iCs/>
      <w:sz w:val="28"/>
      <w:szCs w:val="28"/>
      <w:lang w:val="en-GB" w:eastAsia="en-US" w:bidi="ar-SA"/>
    </w:rPr>
  </w:style>
  <w:style w:type="table" w:styleId="TableGrid">
    <w:name w:val="Table Grid"/>
    <w:basedOn w:val="TableNormal"/>
    <w:rsid w:val="0040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45DC"/>
    <w:pPr>
      <w:tabs>
        <w:tab w:val="center" w:pos="4153"/>
        <w:tab w:val="right" w:pos="8306"/>
      </w:tabs>
    </w:pPr>
  </w:style>
  <w:style w:type="character" w:styleId="PageNumber">
    <w:name w:val="page number"/>
    <w:basedOn w:val="DefaultParagraphFont"/>
    <w:rsid w:val="004045DC"/>
  </w:style>
  <w:style w:type="paragraph" w:styleId="TOC1">
    <w:name w:val="toc 1"/>
    <w:basedOn w:val="Normal"/>
    <w:next w:val="Normal"/>
    <w:autoRedefine/>
    <w:uiPriority w:val="39"/>
    <w:rsid w:val="00CF56A8"/>
    <w:pPr>
      <w:tabs>
        <w:tab w:val="left" w:pos="1760"/>
        <w:tab w:val="right" w:leader="dot" w:pos="9628"/>
      </w:tabs>
    </w:pPr>
    <w:rPr>
      <w:rFonts w:cs="Arial"/>
      <w:b/>
      <w:noProof/>
    </w:rPr>
  </w:style>
  <w:style w:type="paragraph" w:styleId="TOC2">
    <w:name w:val="toc 2"/>
    <w:basedOn w:val="Normal"/>
    <w:next w:val="Normal"/>
    <w:autoRedefine/>
    <w:uiPriority w:val="39"/>
    <w:rsid w:val="00027564"/>
    <w:pPr>
      <w:tabs>
        <w:tab w:val="left" w:pos="720"/>
        <w:tab w:val="right" w:leader="dot" w:pos="9628"/>
      </w:tabs>
    </w:pPr>
    <w:rPr>
      <w:rFonts w:cs="Arial"/>
      <w:b/>
      <w:noProof/>
    </w:rPr>
  </w:style>
  <w:style w:type="character" w:styleId="Hyperlink">
    <w:name w:val="Hyperlink"/>
    <w:basedOn w:val="DefaultParagraphFont"/>
    <w:uiPriority w:val="99"/>
    <w:rsid w:val="004045DC"/>
    <w:rPr>
      <w:color w:val="0000FF"/>
      <w:u w:val="single"/>
    </w:rPr>
  </w:style>
  <w:style w:type="character" w:styleId="CommentReference">
    <w:name w:val="annotation reference"/>
    <w:basedOn w:val="DefaultParagraphFont"/>
    <w:semiHidden/>
    <w:rsid w:val="004045DC"/>
    <w:rPr>
      <w:sz w:val="16"/>
      <w:szCs w:val="16"/>
    </w:rPr>
  </w:style>
  <w:style w:type="paragraph" w:styleId="CommentText">
    <w:name w:val="annotation text"/>
    <w:basedOn w:val="Normal"/>
    <w:link w:val="CommentTextChar"/>
    <w:semiHidden/>
    <w:rsid w:val="004045DC"/>
    <w:pPr>
      <w:autoSpaceDE w:val="0"/>
      <w:autoSpaceDN w:val="0"/>
    </w:pPr>
    <w:rPr>
      <w:rFonts w:cs="Arial"/>
      <w:sz w:val="20"/>
      <w:szCs w:val="20"/>
    </w:rPr>
  </w:style>
  <w:style w:type="character" w:customStyle="1" w:styleId="CommentTextChar">
    <w:name w:val="Comment Text Char"/>
    <w:basedOn w:val="DefaultParagraphFont"/>
    <w:link w:val="CommentText"/>
    <w:semiHidden/>
    <w:rsid w:val="007649FE"/>
    <w:rPr>
      <w:rFonts w:ascii="Arial" w:hAnsi="Arial" w:cs="Arial"/>
      <w:lang w:eastAsia="en-US"/>
    </w:rPr>
  </w:style>
  <w:style w:type="paragraph" w:styleId="BalloonText">
    <w:name w:val="Balloon Text"/>
    <w:basedOn w:val="Normal"/>
    <w:semiHidden/>
    <w:rsid w:val="004045DC"/>
    <w:rPr>
      <w:rFonts w:ascii="Tahoma" w:hAnsi="Tahoma" w:cs="Tahoma"/>
      <w:sz w:val="16"/>
      <w:szCs w:val="16"/>
    </w:rPr>
  </w:style>
  <w:style w:type="paragraph" w:customStyle="1" w:styleId="CharChar3CharCharCharChar">
    <w:name w:val="Char Char3 Char Char Char Char"/>
    <w:basedOn w:val="Normal"/>
    <w:rsid w:val="00CA49F5"/>
    <w:pPr>
      <w:spacing w:after="160" w:line="240" w:lineRule="exact"/>
    </w:pPr>
    <w:rPr>
      <w:rFonts w:ascii="Arial Narrow" w:hAnsi="Arial Narrow"/>
      <w:color w:val="0000FF"/>
      <w:sz w:val="28"/>
      <w:szCs w:val="28"/>
      <w:lang w:val="en-US"/>
    </w:rPr>
  </w:style>
  <w:style w:type="character" w:styleId="FollowedHyperlink">
    <w:name w:val="FollowedHyperlink"/>
    <w:basedOn w:val="DefaultParagraphFont"/>
    <w:rsid w:val="00CA49F5"/>
    <w:rPr>
      <w:color w:val="800080"/>
      <w:u w:val="single"/>
    </w:rPr>
  </w:style>
  <w:style w:type="paragraph" w:styleId="ListNumber">
    <w:name w:val="List Number"/>
    <w:basedOn w:val="Normal"/>
    <w:rsid w:val="00652C41"/>
    <w:pPr>
      <w:numPr>
        <w:numId w:val="20"/>
      </w:numPr>
      <w:spacing w:after="120" w:line="240" w:lineRule="atLeast"/>
    </w:pPr>
  </w:style>
  <w:style w:type="paragraph" w:styleId="Header">
    <w:name w:val="header"/>
    <w:basedOn w:val="Normal"/>
    <w:link w:val="HeaderChar"/>
    <w:semiHidden/>
    <w:rsid w:val="00652C41"/>
    <w:pPr>
      <w:tabs>
        <w:tab w:val="center" w:pos="4320"/>
        <w:tab w:val="right" w:pos="8640"/>
      </w:tabs>
    </w:pPr>
  </w:style>
  <w:style w:type="character" w:customStyle="1" w:styleId="HeaderChar">
    <w:name w:val="Header Char"/>
    <w:basedOn w:val="DefaultParagraphFont"/>
    <w:link w:val="Header"/>
    <w:rsid w:val="00652C41"/>
    <w:rPr>
      <w:rFonts w:ascii="Arial" w:hAnsi="Arial"/>
      <w:sz w:val="24"/>
      <w:szCs w:val="24"/>
      <w:lang w:val="en-GB" w:eastAsia="en-US" w:bidi="ar-SA"/>
    </w:rPr>
  </w:style>
  <w:style w:type="paragraph" w:styleId="BlockText">
    <w:name w:val="Block Text"/>
    <w:basedOn w:val="Normal"/>
    <w:semiHidden/>
    <w:rsid w:val="00652C41"/>
    <w:pPr>
      <w:spacing w:after="120" w:line="240" w:lineRule="atLeast"/>
      <w:ind w:left="1440" w:right="1440"/>
    </w:pPr>
  </w:style>
  <w:style w:type="character" w:styleId="Strong">
    <w:name w:val="Strong"/>
    <w:basedOn w:val="DefaultParagraphFont"/>
    <w:uiPriority w:val="22"/>
    <w:qFormat/>
    <w:rsid w:val="001303F2"/>
    <w:rPr>
      <w:b/>
      <w:bCs/>
    </w:rPr>
  </w:style>
  <w:style w:type="paragraph" w:styleId="ListParagraph">
    <w:name w:val="List Paragraph"/>
    <w:basedOn w:val="Normal"/>
    <w:uiPriority w:val="34"/>
    <w:qFormat/>
    <w:rsid w:val="007649FE"/>
    <w:pPr>
      <w:ind w:left="720"/>
      <w:contextualSpacing/>
    </w:pPr>
  </w:style>
  <w:style w:type="paragraph" w:styleId="CommentSubject">
    <w:name w:val="annotation subject"/>
    <w:basedOn w:val="CommentText"/>
    <w:next w:val="CommentText"/>
    <w:link w:val="CommentSubjectChar"/>
    <w:rsid w:val="007649FE"/>
    <w:pPr>
      <w:autoSpaceDE/>
      <w:autoSpaceDN/>
    </w:pPr>
    <w:rPr>
      <w:rFonts w:cs="Times New Roman"/>
      <w:b/>
      <w:bCs/>
    </w:rPr>
  </w:style>
  <w:style w:type="character" w:customStyle="1" w:styleId="CommentSubjectChar">
    <w:name w:val="Comment Subject Char"/>
    <w:basedOn w:val="CommentTextChar"/>
    <w:link w:val="CommentSubject"/>
    <w:rsid w:val="007649FE"/>
    <w:rPr>
      <w:rFonts w:ascii="Arial" w:hAnsi="Arial" w:cs="Arial"/>
      <w:b/>
      <w:bCs/>
      <w:lang w:eastAsia="en-US"/>
    </w:rPr>
  </w:style>
  <w:style w:type="character" w:styleId="PlaceholderText">
    <w:name w:val="Placeholder Text"/>
    <w:basedOn w:val="DefaultParagraphFont"/>
    <w:uiPriority w:val="99"/>
    <w:semiHidden/>
    <w:rsid w:val="00570464"/>
    <w:rPr>
      <w:color w:val="808080"/>
    </w:rPr>
  </w:style>
  <w:style w:type="table" w:customStyle="1" w:styleId="TableGrid1">
    <w:name w:val="Table Grid1"/>
    <w:basedOn w:val="TableNormal"/>
    <w:next w:val="TableGrid"/>
    <w:rsid w:val="00A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21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9330">
      <w:bodyDiv w:val="1"/>
      <w:marLeft w:val="0"/>
      <w:marRight w:val="0"/>
      <w:marTop w:val="0"/>
      <w:marBottom w:val="0"/>
      <w:divBdr>
        <w:top w:val="none" w:sz="0" w:space="0" w:color="auto"/>
        <w:left w:val="none" w:sz="0" w:space="0" w:color="auto"/>
        <w:bottom w:val="none" w:sz="0" w:space="0" w:color="auto"/>
        <w:right w:val="none" w:sz="0" w:space="0" w:color="auto"/>
      </w:divBdr>
    </w:div>
    <w:div w:id="393625954">
      <w:bodyDiv w:val="1"/>
      <w:marLeft w:val="0"/>
      <w:marRight w:val="0"/>
      <w:marTop w:val="0"/>
      <w:marBottom w:val="0"/>
      <w:divBdr>
        <w:top w:val="none" w:sz="0" w:space="0" w:color="auto"/>
        <w:left w:val="none" w:sz="0" w:space="0" w:color="auto"/>
        <w:bottom w:val="none" w:sz="0" w:space="0" w:color="auto"/>
        <w:right w:val="none" w:sz="0" w:space="0" w:color="auto"/>
      </w:divBdr>
    </w:div>
    <w:div w:id="869758610">
      <w:bodyDiv w:val="1"/>
      <w:marLeft w:val="0"/>
      <w:marRight w:val="0"/>
      <w:marTop w:val="0"/>
      <w:marBottom w:val="0"/>
      <w:divBdr>
        <w:top w:val="none" w:sz="0" w:space="0" w:color="auto"/>
        <w:left w:val="none" w:sz="0" w:space="0" w:color="auto"/>
        <w:bottom w:val="none" w:sz="0" w:space="0" w:color="auto"/>
        <w:right w:val="none" w:sz="0" w:space="0" w:color="auto"/>
      </w:divBdr>
    </w:div>
    <w:div w:id="878737944">
      <w:bodyDiv w:val="1"/>
      <w:marLeft w:val="0"/>
      <w:marRight w:val="0"/>
      <w:marTop w:val="0"/>
      <w:marBottom w:val="0"/>
      <w:divBdr>
        <w:top w:val="none" w:sz="0" w:space="0" w:color="auto"/>
        <w:left w:val="none" w:sz="0" w:space="0" w:color="auto"/>
        <w:bottom w:val="none" w:sz="0" w:space="0" w:color="auto"/>
        <w:right w:val="none" w:sz="0" w:space="0" w:color="auto"/>
      </w:divBdr>
    </w:div>
    <w:div w:id="948315352">
      <w:bodyDiv w:val="1"/>
      <w:marLeft w:val="0"/>
      <w:marRight w:val="0"/>
      <w:marTop w:val="0"/>
      <w:marBottom w:val="0"/>
      <w:divBdr>
        <w:top w:val="none" w:sz="0" w:space="0" w:color="auto"/>
        <w:left w:val="none" w:sz="0" w:space="0" w:color="auto"/>
        <w:bottom w:val="none" w:sz="0" w:space="0" w:color="auto"/>
        <w:right w:val="none" w:sz="0" w:space="0" w:color="auto"/>
      </w:divBdr>
    </w:div>
    <w:div w:id="1063943494">
      <w:bodyDiv w:val="1"/>
      <w:marLeft w:val="0"/>
      <w:marRight w:val="0"/>
      <w:marTop w:val="0"/>
      <w:marBottom w:val="0"/>
      <w:divBdr>
        <w:top w:val="none" w:sz="0" w:space="0" w:color="auto"/>
        <w:left w:val="none" w:sz="0" w:space="0" w:color="auto"/>
        <w:bottom w:val="none" w:sz="0" w:space="0" w:color="auto"/>
        <w:right w:val="none" w:sz="0" w:space="0" w:color="auto"/>
      </w:divBdr>
    </w:div>
    <w:div w:id="1098797602">
      <w:bodyDiv w:val="1"/>
      <w:marLeft w:val="0"/>
      <w:marRight w:val="0"/>
      <w:marTop w:val="0"/>
      <w:marBottom w:val="0"/>
      <w:divBdr>
        <w:top w:val="none" w:sz="0" w:space="0" w:color="auto"/>
        <w:left w:val="none" w:sz="0" w:space="0" w:color="auto"/>
        <w:bottom w:val="none" w:sz="0" w:space="0" w:color="auto"/>
        <w:right w:val="none" w:sz="0" w:space="0" w:color="auto"/>
      </w:divBdr>
    </w:div>
    <w:div w:id="1427195511">
      <w:bodyDiv w:val="1"/>
      <w:marLeft w:val="0"/>
      <w:marRight w:val="0"/>
      <w:marTop w:val="0"/>
      <w:marBottom w:val="0"/>
      <w:divBdr>
        <w:top w:val="none" w:sz="0" w:space="0" w:color="auto"/>
        <w:left w:val="none" w:sz="0" w:space="0" w:color="auto"/>
        <w:bottom w:val="none" w:sz="0" w:space="0" w:color="auto"/>
        <w:right w:val="none" w:sz="0" w:space="0" w:color="auto"/>
      </w:divBdr>
    </w:div>
    <w:div w:id="1430353092">
      <w:bodyDiv w:val="1"/>
      <w:marLeft w:val="0"/>
      <w:marRight w:val="0"/>
      <w:marTop w:val="0"/>
      <w:marBottom w:val="0"/>
      <w:divBdr>
        <w:top w:val="none" w:sz="0" w:space="0" w:color="auto"/>
        <w:left w:val="none" w:sz="0" w:space="0" w:color="auto"/>
        <w:bottom w:val="none" w:sz="0" w:space="0" w:color="auto"/>
        <w:right w:val="none" w:sz="0" w:space="0" w:color="auto"/>
      </w:divBdr>
    </w:div>
    <w:div w:id="1550650561">
      <w:bodyDiv w:val="1"/>
      <w:marLeft w:val="0"/>
      <w:marRight w:val="0"/>
      <w:marTop w:val="0"/>
      <w:marBottom w:val="0"/>
      <w:divBdr>
        <w:top w:val="none" w:sz="0" w:space="0" w:color="auto"/>
        <w:left w:val="none" w:sz="0" w:space="0" w:color="auto"/>
        <w:bottom w:val="none" w:sz="0" w:space="0" w:color="auto"/>
        <w:right w:val="none" w:sz="0" w:space="0" w:color="auto"/>
      </w:divBdr>
    </w:div>
    <w:div w:id="1914117664">
      <w:bodyDiv w:val="1"/>
      <w:marLeft w:val="0"/>
      <w:marRight w:val="0"/>
      <w:marTop w:val="0"/>
      <w:marBottom w:val="0"/>
      <w:divBdr>
        <w:top w:val="none" w:sz="0" w:space="0" w:color="auto"/>
        <w:left w:val="none" w:sz="0" w:space="0" w:color="auto"/>
        <w:bottom w:val="none" w:sz="0" w:space="0" w:color="auto"/>
        <w:right w:val="none" w:sz="0" w:space="0" w:color="auto"/>
      </w:divBdr>
    </w:div>
    <w:div w:id="20670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ontract.due-north.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rocontract.due-north.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rocontract.due-nor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A04912548F94E8DF452B342099A4B" ma:contentTypeVersion="13" ma:contentTypeDescription="Create a new document." ma:contentTypeScope="" ma:versionID="38d67261ce006c8dfd5e6e7f2082e409">
  <xsd:schema xmlns:xsd="http://www.w3.org/2001/XMLSchema" xmlns:xs="http://www.w3.org/2001/XMLSchema" xmlns:p="http://schemas.microsoft.com/office/2006/metadata/properties" xmlns:ns3="dd7577c5-0613-4b86-bc28-10c86200bd65" xmlns:ns4="f102c6ad-710f-4f0e-bef6-ce2c75d1d2ad" targetNamespace="http://schemas.microsoft.com/office/2006/metadata/properties" ma:root="true" ma:fieldsID="c55df88f8ee6d33b4eda5cb5ac945e2f" ns3:_="" ns4:_="">
    <xsd:import namespace="dd7577c5-0613-4b86-bc28-10c86200bd65"/>
    <xsd:import namespace="f102c6ad-710f-4f0e-bef6-ce2c75d1d2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77c5-0613-4b86-bc28-10c86200b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c6ad-710f-4f0e-bef6-ce2c75d1d2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5026-A01A-4AD8-A8E4-24FF4ADB9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77c5-0613-4b86-bc28-10c86200bd65"/>
    <ds:schemaRef ds:uri="f102c6ad-710f-4f0e-bef6-ce2c75d1d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19F2A-C0C5-406C-9571-FC336A67873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48AECA3-656C-4D93-B623-6E7D3652714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d7577c5-0613-4b86-bc28-10c86200bd65"/>
    <ds:schemaRef ds:uri="http://purl.org/dc/dcmitype/"/>
    <ds:schemaRef ds:uri="http://schemas.openxmlformats.org/package/2006/metadata/core-properties"/>
    <ds:schemaRef ds:uri="f102c6ad-710f-4f0e-bef6-ce2c75d1d2ad"/>
    <ds:schemaRef ds:uri="http://www.w3.org/XML/1998/namespace"/>
  </ds:schemaRefs>
</ds:datastoreItem>
</file>

<file path=customXml/itemProps4.xml><?xml version="1.0" encoding="utf-8"?>
<ds:datastoreItem xmlns:ds="http://schemas.openxmlformats.org/officeDocument/2006/customXml" ds:itemID="{71BBF041-47F4-4FE3-8A7B-D321056B0FE8}">
  <ds:schemaRefs>
    <ds:schemaRef ds:uri="http://schemas.microsoft.com/sharepoint/v3/contenttype/forms"/>
  </ds:schemaRefs>
</ds:datastoreItem>
</file>

<file path=customXml/itemProps5.xml><?xml version="1.0" encoding="utf-8"?>
<ds:datastoreItem xmlns:ds="http://schemas.openxmlformats.org/officeDocument/2006/customXml" ds:itemID="{2F2A9C97-E474-4AF7-A6DE-EE68F684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14</Pages>
  <Words>3617</Words>
  <Characters>20619</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Non-OJEU Open ITT_v2.11</vt:lpstr>
      <vt:lpstr>INTRODUCTION AND BACKGROUND</vt:lpstr>
      <vt:lpstr>    </vt:lpstr>
      <vt:lpstr>Introduction</vt:lpstr>
      <vt:lpstr>        You are hereby invited to submit a Tender for this contract for the provision of</vt:lpstr>
      <vt:lpstr>        This Tender exercise will be carried out entirely online, using the Procontract </vt:lpstr>
      <vt:lpstr>        </vt:lpstr>
      <vt:lpstr>        Before completing the Questionnaire, please ensure that you have read all the do</vt:lpstr>
      <vt:lpstr>        </vt:lpstr>
      <vt:lpstr>        No information contained in this ITT, or in any communication made between the C</vt:lpstr>
      <vt:lpstr>        </vt:lpstr>
      <vt:lpstr>        The Client reserves the right, subject to the appropriate procurement regulation</vt:lpstr>
      <vt:lpstr>        </vt:lpstr>
      <vt:lpstr>        </vt:lpstr>
      <vt:lpstr>Background Information </vt:lpstr>
      <vt:lpstr>    </vt:lpstr>
      <vt:lpstr>        Under the Right-to-Buy scheme, Wolverhampton Homes (WH) has to produce Rd SAP En</vt:lpstr>
      <vt:lpstr>        Under its Void Property process, it also has to produce an Rd SAP EPC each for e</vt:lpstr>
      <vt:lpstr>        There may be other requests for EPC’s throughout the contract period for matters</vt:lpstr>
      <vt:lpstr>        A Service Provider is required to provide a high number of EPCs per annum to ser</vt:lpstr>
      <vt:lpstr>        Over the last 3 years Wolverhampton Homes have generated on average circa 700 EP</vt:lpstr>
      <vt:lpstr>        WH also manages a number of shops.  When re-letting the shops a Commercial EPC m</vt:lpstr>
      <vt:lpstr>        </vt:lpstr>
      <vt:lpstr>        As a Public Authority, occupying buildings many of which are frequently visited </vt:lpstr>
      <vt:lpstr>        On occasion Wolverhampton Homes may also require Full SAP EPC’s for investment p</vt:lpstr>
      <vt:lpstr>        The Service Provider shall undertake professional RD SAP, Full SAP, Commercial a</vt:lpstr>
      <vt:lpstr>        The Service Provider shall ensure that only competent, qualified and accredited </vt:lpstr>
      <vt:lpstr/>
      <vt:lpstr>Timetable</vt:lpstr>
      <vt:lpstr>        Set out below is the proposed procurement timetable. This is intended as a guide</vt:lpstr>
      <vt:lpstr>    </vt:lpstr>
      <vt:lpstr>Use by other Public Bodies </vt:lpstr>
      <vt:lpstr>        The opportunity will also be available for use by other Public Bodies in Wolverh</vt:lpstr>
      <vt:lpstr>    </vt:lpstr>
      <vt:lpstr>Instructions to Tenderers</vt:lpstr>
      <vt:lpstr>    </vt:lpstr>
      <vt:lpstr>        Tenderers should read these instructions carefully before completing their Quest</vt:lpstr>
      <vt:lpstr>        </vt:lpstr>
      <vt:lpstr>        Tenderers should familiarise themselves fully with the extent and nature of the </vt:lpstr>
      <vt:lpstr>    </vt:lpstr>
      <vt:lpstr>ITT Structure</vt:lpstr>
      <vt:lpstr>        </vt:lpstr>
      <vt:lpstr>        The ITT comprises of:</vt:lpstr>
      <vt:lpstr>    </vt:lpstr>
      <vt:lpstr>Submission of Tender</vt:lpstr>
      <vt:lpstr>    </vt:lpstr>
      <vt:lpstr>        The closing date for the submission of Tenders is 12:00 on Friday 26th  March 20</vt:lpstr>
      <vt:lpstr/>
      <vt:lpstr>        Tenders must be submitted via the Delta e-sourcing portal at www.procontract.due</vt:lpstr>
      <vt:lpstr>        </vt:lpstr>
      <vt:lpstr>        Please ensure that enough time is allowed to submit your Tender. It is the Tende</vt:lpstr>
      <vt:lpstr>Instructions for Completion</vt:lpstr>
      <vt:lpstr>    </vt:lpstr>
      <vt:lpstr>        Tenderers are to complete the Questionnaire within Tender Part 1 on the e-sourci</vt:lpstr>
      <vt:lpstr>        </vt:lpstr>
      <vt:lpstr>        Tenderers are required to download, read and understand the SSQ Wording document</vt:lpstr>
      <vt:lpstr>        Document uploads in other sections, or answers in word documents uploaded to the</vt:lpstr>
      <vt:lpstr>        </vt:lpstr>
      <vt:lpstr>        Answers uploaded in the wrong area will not be marked.</vt:lpstr>
      <vt:lpstr>        </vt:lpstr>
      <vt:lpstr>        When completing the pricing schedule, do not edit or adjust the original format </vt:lpstr>
      <vt:lpstr>        </vt:lpstr>
      <vt:lpstr>        Tenderers should answer all questions as accurately and concisely as possible.</vt:lpstr>
      <vt:lpstr>        </vt:lpstr>
      <vt:lpstr>        Questions should be answered in English and completed by duly authorised personn</vt:lpstr>
      <vt:lpstr>        </vt:lpstr>
      <vt:lpstr>        The information supplied will be checked for completeness and compliance with th</vt:lpstr>
      <vt:lpstr>        </vt:lpstr>
      <vt:lpstr>        In the event that none of the responses are deemed satisfactory, the Client rese</vt:lpstr>
      <vt:lpstr>        </vt:lpstr>
      <vt:lpstr>        Tenderers must be explicit and comprehensive in their responses.  </vt:lpstr>
      <vt:lpstr>        </vt:lpstr>
      <vt:lpstr>        Prior knowledge of your company or your submission must not be assumed and all q</vt:lpstr>
      <vt:lpstr>        </vt:lpstr>
      <vt:lpstr>Queries</vt:lpstr>
      <vt:lpstr/>
      <vt:lpstr>        All requests for clarification or further information should be raised through t</vt:lpstr>
      <vt:lpstr>        </vt:lpstr>
      <vt:lpstr>        The closing date for queries is Friday 19th March 2021. No guarantee can be made</vt:lpstr>
      <vt:lpstr>        </vt:lpstr>
      <vt:lpstr>        If it is considered that a query may have a material effect on the tendering pro</vt:lpstr>
      <vt:lpstr>Promotion of Training and Skills </vt:lpstr>
      <vt:lpstr>        </vt:lpstr>
      <vt:lpstr>Clarification Interviews </vt:lpstr>
      <vt:lpstr/>
      <vt:lpstr>        The Client reserves the right to invite Tenderers to formal interviews to clarif</vt:lpstr>
      <vt:lpstr>        </vt:lpstr>
      <vt:lpstr>        The Interviews shall not be marked, but will be used to review and confirm the m</vt:lpstr>
      <vt:lpstr>        </vt:lpstr>
      <vt:lpstr>        Tenderers shall be given as much notice as practicable, and in any case a minimu</vt:lpstr>
      <vt:lpstr>Tender Conditions</vt:lpstr>
      <vt:lpstr>    </vt:lpstr>
      <vt:lpstr>        Wolverhampton Homes will not reimburse any Tendering costs.</vt:lpstr>
      <vt:lpstr>        </vt:lpstr>
      <vt:lpstr>        This Invitation to Tender does not constitute an offer and Wolverhampton Homes d</vt:lpstr>
      <vt:lpstr>        </vt:lpstr>
      <vt:lpstr>        If there appears to be an error in a submission or supporting information the Te</vt:lpstr>
      <vt:lpstr>        </vt:lpstr>
      <vt:lpstr>        The Client reserves the right, subject to the appropriate procurement regulation</vt:lpstr>
      <vt:lpstr>        </vt:lpstr>
      <vt:lpstr>        Tenderers are not to discuss their bid other than with professional advisers or </vt:lpstr>
    </vt:vector>
  </TitlesOfParts>
  <Company>Wolverhampton City Council</Company>
  <LinksUpToDate>false</LinksUpToDate>
  <CharactersWithSpaces>24188</CharactersWithSpaces>
  <SharedDoc>false</SharedDoc>
  <HLinks>
    <vt:vector size="102" baseType="variant">
      <vt:variant>
        <vt:i4>3801126</vt:i4>
      </vt:variant>
      <vt:variant>
        <vt:i4>93</vt:i4>
      </vt:variant>
      <vt:variant>
        <vt:i4>0</vt:i4>
      </vt:variant>
      <vt:variant>
        <vt:i4>5</vt:i4>
      </vt:variant>
      <vt:variant>
        <vt:lpwstr>http://www.delta-esourcing.com/</vt:lpwstr>
      </vt:variant>
      <vt:variant>
        <vt:lpwstr/>
      </vt:variant>
      <vt:variant>
        <vt:i4>3801126</vt:i4>
      </vt:variant>
      <vt:variant>
        <vt:i4>90</vt:i4>
      </vt:variant>
      <vt:variant>
        <vt:i4>0</vt:i4>
      </vt:variant>
      <vt:variant>
        <vt:i4>5</vt:i4>
      </vt:variant>
      <vt:variant>
        <vt:lpwstr>http://www.delta-esourcing.com/</vt:lpwstr>
      </vt:variant>
      <vt:variant>
        <vt:lpwstr/>
      </vt:variant>
      <vt:variant>
        <vt:i4>1507382</vt:i4>
      </vt:variant>
      <vt:variant>
        <vt:i4>83</vt:i4>
      </vt:variant>
      <vt:variant>
        <vt:i4>0</vt:i4>
      </vt:variant>
      <vt:variant>
        <vt:i4>5</vt:i4>
      </vt:variant>
      <vt:variant>
        <vt:lpwstr/>
      </vt:variant>
      <vt:variant>
        <vt:lpwstr>_Toc334450474</vt:lpwstr>
      </vt:variant>
      <vt:variant>
        <vt:i4>1507382</vt:i4>
      </vt:variant>
      <vt:variant>
        <vt:i4>77</vt:i4>
      </vt:variant>
      <vt:variant>
        <vt:i4>0</vt:i4>
      </vt:variant>
      <vt:variant>
        <vt:i4>5</vt:i4>
      </vt:variant>
      <vt:variant>
        <vt:lpwstr/>
      </vt:variant>
      <vt:variant>
        <vt:lpwstr>_Toc334450473</vt:lpwstr>
      </vt:variant>
      <vt:variant>
        <vt:i4>1507382</vt:i4>
      </vt:variant>
      <vt:variant>
        <vt:i4>71</vt:i4>
      </vt:variant>
      <vt:variant>
        <vt:i4>0</vt:i4>
      </vt:variant>
      <vt:variant>
        <vt:i4>5</vt:i4>
      </vt:variant>
      <vt:variant>
        <vt:lpwstr/>
      </vt:variant>
      <vt:variant>
        <vt:lpwstr>_Toc334450472</vt:lpwstr>
      </vt:variant>
      <vt:variant>
        <vt:i4>1507382</vt:i4>
      </vt:variant>
      <vt:variant>
        <vt:i4>65</vt:i4>
      </vt:variant>
      <vt:variant>
        <vt:i4>0</vt:i4>
      </vt:variant>
      <vt:variant>
        <vt:i4>5</vt:i4>
      </vt:variant>
      <vt:variant>
        <vt:lpwstr/>
      </vt:variant>
      <vt:variant>
        <vt:lpwstr>_Toc334450471</vt:lpwstr>
      </vt:variant>
      <vt:variant>
        <vt:i4>1507382</vt:i4>
      </vt:variant>
      <vt:variant>
        <vt:i4>59</vt:i4>
      </vt:variant>
      <vt:variant>
        <vt:i4>0</vt:i4>
      </vt:variant>
      <vt:variant>
        <vt:i4>5</vt:i4>
      </vt:variant>
      <vt:variant>
        <vt:lpwstr/>
      </vt:variant>
      <vt:variant>
        <vt:lpwstr>_Toc334450470</vt:lpwstr>
      </vt:variant>
      <vt:variant>
        <vt:i4>1441846</vt:i4>
      </vt:variant>
      <vt:variant>
        <vt:i4>53</vt:i4>
      </vt:variant>
      <vt:variant>
        <vt:i4>0</vt:i4>
      </vt:variant>
      <vt:variant>
        <vt:i4>5</vt:i4>
      </vt:variant>
      <vt:variant>
        <vt:lpwstr/>
      </vt:variant>
      <vt:variant>
        <vt:lpwstr>_Toc334450469</vt:lpwstr>
      </vt:variant>
      <vt:variant>
        <vt:i4>1441846</vt:i4>
      </vt:variant>
      <vt:variant>
        <vt:i4>47</vt:i4>
      </vt:variant>
      <vt:variant>
        <vt:i4>0</vt:i4>
      </vt:variant>
      <vt:variant>
        <vt:i4>5</vt:i4>
      </vt:variant>
      <vt:variant>
        <vt:lpwstr/>
      </vt:variant>
      <vt:variant>
        <vt:lpwstr>_Toc334450468</vt:lpwstr>
      </vt:variant>
      <vt:variant>
        <vt:i4>1441846</vt:i4>
      </vt:variant>
      <vt:variant>
        <vt:i4>41</vt:i4>
      </vt:variant>
      <vt:variant>
        <vt:i4>0</vt:i4>
      </vt:variant>
      <vt:variant>
        <vt:i4>5</vt:i4>
      </vt:variant>
      <vt:variant>
        <vt:lpwstr/>
      </vt:variant>
      <vt:variant>
        <vt:lpwstr>_Toc334450467</vt:lpwstr>
      </vt:variant>
      <vt:variant>
        <vt:i4>1441846</vt:i4>
      </vt:variant>
      <vt:variant>
        <vt:i4>35</vt:i4>
      </vt:variant>
      <vt:variant>
        <vt:i4>0</vt:i4>
      </vt:variant>
      <vt:variant>
        <vt:i4>5</vt:i4>
      </vt:variant>
      <vt:variant>
        <vt:lpwstr/>
      </vt:variant>
      <vt:variant>
        <vt:lpwstr>_Toc334450466</vt:lpwstr>
      </vt:variant>
      <vt:variant>
        <vt:i4>1441846</vt:i4>
      </vt:variant>
      <vt:variant>
        <vt:i4>29</vt:i4>
      </vt:variant>
      <vt:variant>
        <vt:i4>0</vt:i4>
      </vt:variant>
      <vt:variant>
        <vt:i4>5</vt:i4>
      </vt:variant>
      <vt:variant>
        <vt:lpwstr/>
      </vt:variant>
      <vt:variant>
        <vt:lpwstr>_Toc334450465</vt:lpwstr>
      </vt:variant>
      <vt:variant>
        <vt:i4>1441846</vt:i4>
      </vt:variant>
      <vt:variant>
        <vt:i4>23</vt:i4>
      </vt:variant>
      <vt:variant>
        <vt:i4>0</vt:i4>
      </vt:variant>
      <vt:variant>
        <vt:i4>5</vt:i4>
      </vt:variant>
      <vt:variant>
        <vt:lpwstr/>
      </vt:variant>
      <vt:variant>
        <vt:lpwstr>_Toc334450464</vt:lpwstr>
      </vt:variant>
      <vt:variant>
        <vt:i4>1441846</vt:i4>
      </vt:variant>
      <vt:variant>
        <vt:i4>17</vt:i4>
      </vt:variant>
      <vt:variant>
        <vt:i4>0</vt:i4>
      </vt:variant>
      <vt:variant>
        <vt:i4>5</vt:i4>
      </vt:variant>
      <vt:variant>
        <vt:lpwstr/>
      </vt:variant>
      <vt:variant>
        <vt:lpwstr>_Toc334450463</vt:lpwstr>
      </vt:variant>
      <vt:variant>
        <vt:i4>1441846</vt:i4>
      </vt:variant>
      <vt:variant>
        <vt:i4>11</vt:i4>
      </vt:variant>
      <vt:variant>
        <vt:i4>0</vt:i4>
      </vt:variant>
      <vt:variant>
        <vt:i4>5</vt:i4>
      </vt:variant>
      <vt:variant>
        <vt:lpwstr/>
      </vt:variant>
      <vt:variant>
        <vt:lpwstr>_Toc334450462</vt:lpwstr>
      </vt:variant>
      <vt:variant>
        <vt:i4>1441846</vt:i4>
      </vt:variant>
      <vt:variant>
        <vt:i4>5</vt:i4>
      </vt:variant>
      <vt:variant>
        <vt:i4>0</vt:i4>
      </vt:variant>
      <vt:variant>
        <vt:i4>5</vt:i4>
      </vt:variant>
      <vt:variant>
        <vt:lpwstr/>
      </vt:variant>
      <vt:variant>
        <vt:lpwstr>_Toc334450461</vt:lpwstr>
      </vt:variant>
      <vt:variant>
        <vt:i4>1441846</vt:i4>
      </vt:variant>
      <vt:variant>
        <vt:i4>2</vt:i4>
      </vt:variant>
      <vt:variant>
        <vt:i4>0</vt:i4>
      </vt:variant>
      <vt:variant>
        <vt:i4>5</vt:i4>
      </vt:variant>
      <vt:variant>
        <vt:lpwstr/>
      </vt:variant>
      <vt:variant>
        <vt:lpwstr>_Toc334450460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Non-OJEU Open ITT_v2.11</dc:title>
  <dc:creator>Emma Hesbrook</dc:creator>
  <cp:lastModifiedBy>John Bailey</cp:lastModifiedBy>
  <cp:revision>81</cp:revision>
  <cp:lastPrinted>2016-06-01T13:07:00Z</cp:lastPrinted>
  <dcterms:created xsi:type="dcterms:W3CDTF">2021-02-05T11:54:00Z</dcterms:created>
  <dcterms:modified xsi:type="dcterms:W3CDTF">2021-02-22T16:27:00Z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bbb8c873-9c98-43c8-919d-6e9cdebed20e</vt:lpwstr>
  </property>
  <property fmtid="{D5CDD505-2E9C-101B-9397-08002B2CF9AE}" pid="3" name="bjSaver">
    <vt:lpwstr>kW5iTR0Az89fZjMgkEG216x4mP7l7TFB</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Owner">
    <vt:lpwstr>John.Bailey2@wolverhampton.gov.uk</vt:lpwstr>
  </property>
  <property fmtid="{D5CDD505-2E9C-101B-9397-08002B2CF9AE}" pid="10" name="MSIP_Label_d0354ca5-015e-47ab-9fdb-c0a8323bc23e_SetDate">
    <vt:lpwstr>2020-11-05T12:47:18.2889731Z</vt:lpwstr>
  </property>
  <property fmtid="{D5CDD505-2E9C-101B-9397-08002B2CF9AE}" pid="11" name="MSIP_Label_d0354ca5-015e-47ab-9fdb-c0a8323bc23e_Name">
    <vt:lpwstr>NO MARKING</vt:lpwstr>
  </property>
  <property fmtid="{D5CDD505-2E9C-101B-9397-08002B2CF9AE}" pid="12" name="MSIP_Label_d0354ca5-015e-47ab-9fdb-c0a8323bc23e_Application">
    <vt:lpwstr>Microsoft Azure Information Protection</vt:lpwstr>
  </property>
  <property fmtid="{D5CDD505-2E9C-101B-9397-08002B2CF9AE}" pid="13" name="MSIP_Label_d0354ca5-015e-47ab-9fdb-c0a8323bc23e_Extended_MSFT_Method">
    <vt:lpwstr>Manual</vt:lpwstr>
  </property>
  <property fmtid="{D5CDD505-2E9C-101B-9397-08002B2CF9AE}" pid="14" name="Sensitivity">
    <vt:lpwstr>NO MARKING</vt:lpwstr>
  </property>
  <property fmtid="{D5CDD505-2E9C-101B-9397-08002B2CF9AE}" pid="15" name="ContentTypeId">
    <vt:lpwstr>0x0101006C6A04912548F94E8DF452B342099A4B</vt:lpwstr>
  </property>
</Properties>
</file>