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4E7E" w14:textId="77777777" w:rsidR="00DE2FE9" w:rsidRPr="00512B33" w:rsidRDefault="00DE2FE9">
      <w:pPr>
        <w:rPr>
          <w:rFonts w:ascii="Corbel" w:hAnsi="Corbel"/>
        </w:rPr>
      </w:pPr>
    </w:p>
    <w:p w14:paraId="2D7839D0" w14:textId="4D7EF31E" w:rsidR="00103370" w:rsidRPr="00103370" w:rsidRDefault="008D62BD" w:rsidP="00707B55">
      <w:pPr>
        <w:pStyle w:val="ReportTitle"/>
        <w:rPr>
          <w:rFonts w:ascii="Corbel" w:hAnsi="Corbel"/>
          <w:b/>
          <w:color w:val="0090D7"/>
          <w:sz w:val="40"/>
          <w:szCs w:val="40"/>
        </w:rPr>
      </w:pPr>
      <w:bookmarkStart w:id="0" w:name="_Hlk95385250"/>
      <w:r>
        <w:rPr>
          <w:rFonts w:ascii="Corbel" w:hAnsi="Corbel"/>
          <w:b/>
          <w:color w:val="0090D7"/>
          <w:sz w:val="40"/>
          <w:szCs w:val="40"/>
        </w:rPr>
        <w:t>Strategic Research and Economic Analysis Framework</w:t>
      </w:r>
    </w:p>
    <w:bookmarkEnd w:id="0"/>
    <w:p w14:paraId="4BFE2755" w14:textId="3F77B54D" w:rsidR="003A574C" w:rsidRDefault="003A574C" w:rsidP="003A574C">
      <w:pPr>
        <w:rPr>
          <w:rFonts w:ascii="Corbel" w:hAnsi="Corbel"/>
          <w:b/>
          <w:color w:val="0090D7"/>
          <w:sz w:val="40"/>
          <w:szCs w:val="40"/>
        </w:rPr>
      </w:pPr>
      <w:r w:rsidRPr="003A574C">
        <w:rPr>
          <w:rFonts w:ascii="Corbel" w:hAnsi="Corbel"/>
          <w:b/>
          <w:color w:val="0090D7"/>
          <w:sz w:val="40"/>
          <w:szCs w:val="40"/>
        </w:rPr>
        <w:t xml:space="preserve">Further Competition Invitation </w:t>
      </w:r>
      <w:r w:rsidR="00103370">
        <w:rPr>
          <w:rFonts w:ascii="Corbel" w:hAnsi="Corbel"/>
          <w:b/>
          <w:color w:val="0090D7"/>
          <w:sz w:val="40"/>
          <w:szCs w:val="40"/>
        </w:rPr>
        <w:t>t</w:t>
      </w:r>
      <w:r w:rsidRPr="003A574C">
        <w:rPr>
          <w:rFonts w:ascii="Corbel" w:hAnsi="Corbel"/>
          <w:b/>
          <w:color w:val="0090D7"/>
          <w:sz w:val="40"/>
          <w:szCs w:val="40"/>
        </w:rPr>
        <w:t xml:space="preserve">o Tender </w:t>
      </w:r>
    </w:p>
    <w:p w14:paraId="6AD2CD2A" w14:textId="77777777" w:rsidR="00103370" w:rsidRPr="003A574C" w:rsidRDefault="00103370" w:rsidP="003A574C">
      <w:pPr>
        <w:rPr>
          <w:rFonts w:ascii="Corbel" w:hAnsi="Corbel"/>
          <w:b/>
          <w:color w:val="0090D7"/>
          <w:sz w:val="40"/>
          <w:szCs w:val="40"/>
        </w:rPr>
      </w:pPr>
    </w:p>
    <w:p w14:paraId="11BC4952" w14:textId="64888D54" w:rsidR="00701852" w:rsidRPr="004F3C92" w:rsidRDefault="00D2065B" w:rsidP="00701852">
      <w:pPr>
        <w:pStyle w:val="ReportTitle"/>
        <w:rPr>
          <w:rFonts w:ascii="Corbel" w:hAnsi="Corbel"/>
          <w:b/>
          <w:color w:val="0090D7"/>
          <w:sz w:val="40"/>
          <w:szCs w:val="40"/>
        </w:rPr>
      </w:pPr>
      <w:r>
        <w:rPr>
          <w:rFonts w:ascii="Corbel" w:hAnsi="Corbel"/>
          <w:b/>
          <w:color w:val="0090D7"/>
          <w:sz w:val="40"/>
          <w:szCs w:val="40"/>
        </w:rPr>
        <w:t>Wellbeing and housing for older people</w:t>
      </w:r>
    </w:p>
    <w:p w14:paraId="2596C6F3" w14:textId="37E9802C" w:rsidR="00707B55" w:rsidRPr="006300C1" w:rsidRDefault="00455CF5" w:rsidP="00707B55">
      <w:pPr>
        <w:pStyle w:val="ReportTitle"/>
        <w:rPr>
          <w:b/>
          <w:color w:val="0090D7"/>
          <w:sz w:val="36"/>
        </w:rPr>
      </w:pPr>
      <w:r w:rsidRPr="006300C1">
        <w:rPr>
          <w:b/>
          <w:color w:val="0090D7"/>
          <w:sz w:val="36"/>
        </w:rPr>
        <w:t>Is</w:t>
      </w:r>
      <w:r w:rsidR="00115F02" w:rsidRPr="006300C1">
        <w:rPr>
          <w:b/>
          <w:color w:val="0090D7"/>
          <w:sz w:val="36"/>
        </w:rPr>
        <w:t>s</w:t>
      </w:r>
      <w:r w:rsidRPr="006300C1">
        <w:rPr>
          <w:b/>
          <w:color w:val="0090D7"/>
          <w:sz w:val="36"/>
        </w:rPr>
        <w:t xml:space="preserve">ue </w:t>
      </w:r>
      <w:r w:rsidR="00AA2960" w:rsidRPr="006300C1">
        <w:rPr>
          <w:b/>
          <w:color w:val="0090D7"/>
          <w:sz w:val="36"/>
        </w:rPr>
        <w:t>Date</w:t>
      </w:r>
      <w:r w:rsidR="00707B55" w:rsidRPr="006300C1">
        <w:rPr>
          <w:b/>
          <w:color w:val="0090D7"/>
          <w:sz w:val="36"/>
        </w:rPr>
        <w:t xml:space="preserve">: </w:t>
      </w:r>
      <w:r w:rsidR="005F63B5" w:rsidRPr="006300C1">
        <w:rPr>
          <w:b/>
          <w:color w:val="0090D7"/>
          <w:sz w:val="36"/>
        </w:rPr>
        <w:t>1</w:t>
      </w:r>
      <w:r w:rsidR="00110099" w:rsidRPr="006300C1">
        <w:rPr>
          <w:b/>
          <w:color w:val="0090D7"/>
          <w:sz w:val="36"/>
        </w:rPr>
        <w:t>0</w:t>
      </w:r>
      <w:r w:rsidR="005F63B5" w:rsidRPr="006300C1">
        <w:rPr>
          <w:b/>
          <w:color w:val="0090D7"/>
          <w:sz w:val="36"/>
        </w:rPr>
        <w:t>/</w:t>
      </w:r>
      <w:r w:rsidR="00110099" w:rsidRPr="006300C1">
        <w:rPr>
          <w:b/>
          <w:color w:val="0090D7"/>
          <w:sz w:val="36"/>
        </w:rPr>
        <w:t>10</w:t>
      </w:r>
      <w:r w:rsidR="005F63B5" w:rsidRPr="006300C1">
        <w:rPr>
          <w:b/>
          <w:color w:val="0090D7"/>
          <w:sz w:val="36"/>
        </w:rPr>
        <w:t>/2022</w:t>
      </w:r>
    </w:p>
    <w:p w14:paraId="796FD626" w14:textId="61D26C63" w:rsidR="00117D58" w:rsidRPr="00C8265F" w:rsidRDefault="00117D58" w:rsidP="00707B55">
      <w:pPr>
        <w:pStyle w:val="ReportTitle"/>
        <w:rPr>
          <w:b/>
          <w:color w:val="0090D7"/>
          <w:sz w:val="36"/>
          <w:szCs w:val="36"/>
        </w:rPr>
      </w:pPr>
      <w:r w:rsidRPr="006300C1">
        <w:rPr>
          <w:b/>
          <w:color w:val="0090D7"/>
          <w:sz w:val="36"/>
          <w:szCs w:val="36"/>
        </w:rPr>
        <w:t>ProContract Identification Number:</w:t>
      </w:r>
      <w:r w:rsidR="00FF3DC4" w:rsidRPr="006300C1">
        <w:rPr>
          <w:b/>
          <w:color w:val="0090D7"/>
          <w:sz w:val="36"/>
          <w:szCs w:val="36"/>
        </w:rPr>
        <w:t xml:space="preserve"> </w:t>
      </w:r>
      <w:r w:rsidR="006300C1" w:rsidRPr="006300C1">
        <w:rPr>
          <w:b/>
          <w:color w:val="0090D7"/>
          <w:sz w:val="36"/>
          <w:szCs w:val="36"/>
        </w:rPr>
        <w:t>DN637012</w:t>
      </w:r>
    </w:p>
    <w:p w14:paraId="010AD317" w14:textId="77777777" w:rsidR="000E7A82" w:rsidRDefault="000E7A82">
      <w:pPr>
        <w:sectPr w:rsidR="000E7A82" w:rsidSect="00707B55">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p>
    <w:p w14:paraId="67774E51" w14:textId="54334976" w:rsidR="00736B66" w:rsidRPr="00C8265F" w:rsidRDefault="00736B66">
      <w:pPr>
        <w:pStyle w:val="TOCHeading"/>
        <w:rPr>
          <w:rFonts w:ascii="Corbel" w:hAnsi="Corbel"/>
          <w:color w:val="0090D7"/>
          <w:sz w:val="28"/>
          <w:szCs w:val="28"/>
        </w:rPr>
      </w:pPr>
      <w:r w:rsidRPr="00C8265F">
        <w:rPr>
          <w:rFonts w:ascii="Corbel" w:hAnsi="Corbel"/>
          <w:color w:val="0090D7"/>
          <w:sz w:val="28"/>
          <w:szCs w:val="28"/>
        </w:rPr>
        <w:lastRenderedPageBreak/>
        <w:t>Table of Contents</w:t>
      </w:r>
    </w:p>
    <w:p w14:paraId="6047F757" w14:textId="77777777" w:rsidR="00C8265F" w:rsidRDefault="00C8265F" w:rsidP="00DA2525">
      <w:pPr>
        <w:pStyle w:val="TOC1"/>
      </w:pPr>
    </w:p>
    <w:p w14:paraId="67047787" w14:textId="7519225B" w:rsidR="00736B66" w:rsidRPr="00DA2525" w:rsidRDefault="00736B66" w:rsidP="00DA2525">
      <w:pPr>
        <w:pStyle w:val="TOC1"/>
      </w:pPr>
      <w:r w:rsidRPr="00DA2525">
        <w:t>Introduction</w:t>
      </w:r>
      <w:r w:rsidRPr="00DA2525">
        <w:ptab w:relativeTo="margin" w:alignment="right" w:leader="dot"/>
      </w:r>
      <w:r w:rsidR="00385AF9" w:rsidRPr="00DA2525">
        <w:t>4</w:t>
      </w:r>
    </w:p>
    <w:p w14:paraId="4D3A51BF" w14:textId="4F7C4D0C" w:rsidR="00C8265F" w:rsidRPr="00DA2525" w:rsidRDefault="00C8265F" w:rsidP="00C8265F">
      <w:pPr>
        <w:ind w:left="426" w:right="685"/>
        <w:rPr>
          <w:rFonts w:ascii="Corbel" w:hAnsi="Corbel"/>
          <w:b/>
          <w:color w:val="0090D7"/>
          <w:sz w:val="20"/>
          <w:szCs w:val="20"/>
        </w:rPr>
      </w:pPr>
      <w:r w:rsidRPr="00DA2525">
        <w:rPr>
          <w:rFonts w:ascii="Corbel" w:hAnsi="Corbel"/>
          <w:b/>
          <w:color w:val="0090D7"/>
          <w:sz w:val="20"/>
          <w:szCs w:val="20"/>
          <w:lang w:val="en-US"/>
        </w:rPr>
        <w:t>Part 1</w:t>
      </w:r>
      <w:r w:rsidR="00103370" w:rsidRPr="00DA2525">
        <w:rPr>
          <w:rFonts w:ascii="Corbel" w:hAnsi="Corbel"/>
          <w:b/>
          <w:color w:val="0090D7"/>
          <w:sz w:val="20"/>
          <w:szCs w:val="20"/>
          <w:lang w:val="en-US"/>
        </w:rPr>
        <w:t xml:space="preserve"> – Commission Requirements</w:t>
      </w:r>
    </w:p>
    <w:p w14:paraId="316A6AC8" w14:textId="3BF006E4" w:rsidR="00736B66" w:rsidRPr="00C8265F" w:rsidRDefault="00736B66" w:rsidP="00C8265F">
      <w:pPr>
        <w:pStyle w:val="TOC2"/>
        <w:numPr>
          <w:ilvl w:val="0"/>
          <w:numId w:val="21"/>
        </w:numPr>
        <w:ind w:left="709" w:right="685" w:hanging="283"/>
        <w:rPr>
          <w:rFonts w:ascii="Corbel" w:hAnsi="Corbel"/>
          <w:sz w:val="20"/>
          <w:szCs w:val="20"/>
        </w:rPr>
      </w:pPr>
      <w:r w:rsidRPr="00C8265F">
        <w:rPr>
          <w:rFonts w:ascii="Corbel" w:hAnsi="Corbel"/>
          <w:sz w:val="20"/>
          <w:szCs w:val="20"/>
        </w:rPr>
        <w:t>Commission Background</w:t>
      </w:r>
      <w:r w:rsidRPr="00C8265F">
        <w:rPr>
          <w:rFonts w:ascii="Corbel" w:hAnsi="Corbel"/>
          <w:sz w:val="20"/>
          <w:szCs w:val="20"/>
        </w:rPr>
        <w:ptab w:relativeTo="margin" w:alignment="right" w:leader="dot"/>
      </w:r>
      <w:r w:rsidR="00C8265F" w:rsidRPr="00C8265F">
        <w:rPr>
          <w:rFonts w:ascii="Corbel" w:hAnsi="Corbel"/>
          <w:sz w:val="20"/>
          <w:szCs w:val="20"/>
        </w:rPr>
        <w:t>5</w:t>
      </w:r>
    </w:p>
    <w:p w14:paraId="5965652B" w14:textId="77777777" w:rsidR="00C8265F" w:rsidRPr="00C8265F" w:rsidRDefault="00385AF9" w:rsidP="00C8265F">
      <w:pPr>
        <w:pStyle w:val="TOC3"/>
        <w:numPr>
          <w:ilvl w:val="0"/>
          <w:numId w:val="21"/>
        </w:numPr>
        <w:ind w:left="709" w:right="685" w:hanging="283"/>
        <w:rPr>
          <w:rFonts w:ascii="Corbel" w:hAnsi="Corbel"/>
          <w:sz w:val="20"/>
          <w:szCs w:val="20"/>
        </w:rPr>
      </w:pPr>
      <w:r w:rsidRPr="00C8265F">
        <w:rPr>
          <w:rFonts w:ascii="Corbel" w:hAnsi="Corbel"/>
          <w:sz w:val="20"/>
          <w:szCs w:val="20"/>
        </w:rPr>
        <w:t>Objectives</w:t>
      </w:r>
      <w:r w:rsidR="00736B66" w:rsidRPr="00C8265F">
        <w:rPr>
          <w:rFonts w:ascii="Corbel" w:hAnsi="Corbel"/>
          <w:sz w:val="20"/>
          <w:szCs w:val="20"/>
        </w:rPr>
        <w:ptab w:relativeTo="margin" w:alignment="right" w:leader="dot"/>
      </w:r>
      <w:r w:rsidR="006C497B" w:rsidRPr="00C8265F">
        <w:rPr>
          <w:rFonts w:ascii="Corbel" w:hAnsi="Corbel"/>
          <w:sz w:val="20"/>
          <w:szCs w:val="20"/>
        </w:rPr>
        <w:t>5</w:t>
      </w:r>
    </w:p>
    <w:p w14:paraId="6FC6B33F" w14:textId="77777777" w:rsidR="00C8265F" w:rsidRPr="00C8265F" w:rsidRDefault="00385AF9" w:rsidP="00C8265F">
      <w:pPr>
        <w:pStyle w:val="TOC3"/>
        <w:numPr>
          <w:ilvl w:val="0"/>
          <w:numId w:val="21"/>
        </w:numPr>
        <w:ind w:left="709" w:right="685" w:hanging="283"/>
        <w:rPr>
          <w:rFonts w:ascii="Corbel" w:hAnsi="Corbel"/>
          <w:sz w:val="20"/>
          <w:szCs w:val="20"/>
        </w:rPr>
      </w:pPr>
      <w:r w:rsidRPr="00C8265F">
        <w:rPr>
          <w:rFonts w:ascii="Corbel" w:hAnsi="Corbel"/>
          <w:sz w:val="20"/>
          <w:szCs w:val="20"/>
        </w:rPr>
        <w:t>The Services</w:t>
      </w:r>
      <w:r w:rsidR="00736B66" w:rsidRPr="00C8265F">
        <w:rPr>
          <w:rFonts w:ascii="Corbel" w:hAnsi="Corbel"/>
          <w:sz w:val="20"/>
          <w:szCs w:val="20"/>
        </w:rPr>
        <w:ptab w:relativeTo="margin" w:alignment="right" w:leader="dot"/>
      </w:r>
      <w:r w:rsidR="006C497B" w:rsidRPr="00C8265F">
        <w:rPr>
          <w:rFonts w:ascii="Corbel" w:hAnsi="Corbel"/>
          <w:sz w:val="20"/>
          <w:szCs w:val="20"/>
        </w:rPr>
        <w:t>5</w:t>
      </w:r>
    </w:p>
    <w:p w14:paraId="79895F34" w14:textId="77777777" w:rsidR="00C8265F" w:rsidRPr="00C8265F" w:rsidRDefault="00385AF9" w:rsidP="00C8265F">
      <w:pPr>
        <w:pStyle w:val="TOC3"/>
        <w:numPr>
          <w:ilvl w:val="0"/>
          <w:numId w:val="21"/>
        </w:numPr>
        <w:ind w:left="709" w:right="685" w:hanging="283"/>
        <w:rPr>
          <w:rFonts w:ascii="Corbel" w:hAnsi="Corbel"/>
          <w:sz w:val="20"/>
          <w:szCs w:val="20"/>
        </w:rPr>
      </w:pPr>
      <w:r w:rsidRPr="00C8265F">
        <w:rPr>
          <w:rFonts w:ascii="Corbel" w:hAnsi="Corbel"/>
          <w:sz w:val="20"/>
          <w:szCs w:val="20"/>
        </w:rPr>
        <w:t>Key Deliverables</w:t>
      </w:r>
      <w:r w:rsidR="00736B66" w:rsidRPr="00C8265F">
        <w:rPr>
          <w:rFonts w:ascii="Corbel" w:hAnsi="Corbel"/>
          <w:sz w:val="20"/>
          <w:szCs w:val="20"/>
        </w:rPr>
        <w:ptab w:relativeTo="margin" w:alignment="right" w:leader="dot"/>
      </w:r>
      <w:r w:rsidR="00736B66" w:rsidRPr="00C8265F">
        <w:rPr>
          <w:rFonts w:ascii="Corbel" w:hAnsi="Corbel"/>
          <w:sz w:val="20"/>
          <w:szCs w:val="20"/>
        </w:rPr>
        <w:t>5</w:t>
      </w:r>
    </w:p>
    <w:p w14:paraId="6499F5D5" w14:textId="4615C4AF" w:rsidR="00C8265F" w:rsidRPr="00C8265F" w:rsidRDefault="00385AF9" w:rsidP="00C8265F">
      <w:pPr>
        <w:pStyle w:val="TOC3"/>
        <w:numPr>
          <w:ilvl w:val="0"/>
          <w:numId w:val="21"/>
        </w:numPr>
        <w:ind w:left="709" w:right="685" w:hanging="283"/>
        <w:rPr>
          <w:rFonts w:ascii="Corbel" w:hAnsi="Corbel"/>
          <w:sz w:val="20"/>
          <w:szCs w:val="20"/>
        </w:rPr>
      </w:pPr>
      <w:r w:rsidRPr="00C8265F">
        <w:rPr>
          <w:rFonts w:ascii="Corbel" w:hAnsi="Corbel"/>
          <w:sz w:val="20"/>
          <w:szCs w:val="20"/>
        </w:rPr>
        <w:t>Site Information</w:t>
      </w:r>
      <w:r w:rsidR="00736B66" w:rsidRPr="00C8265F">
        <w:rPr>
          <w:rFonts w:ascii="Corbel" w:hAnsi="Corbel"/>
          <w:sz w:val="20"/>
          <w:szCs w:val="20"/>
        </w:rPr>
        <w:ptab w:relativeTo="margin" w:alignment="right" w:leader="dot"/>
      </w:r>
      <w:r w:rsidR="00C8265F">
        <w:rPr>
          <w:rFonts w:ascii="Corbel" w:hAnsi="Corbel"/>
          <w:sz w:val="20"/>
          <w:szCs w:val="20"/>
        </w:rPr>
        <w:t>6</w:t>
      </w:r>
    </w:p>
    <w:p w14:paraId="42FE8695" w14:textId="4C2757F9" w:rsidR="00C8265F" w:rsidRPr="00C8265F" w:rsidRDefault="008447E1" w:rsidP="00C8265F">
      <w:pPr>
        <w:pStyle w:val="TOC3"/>
        <w:numPr>
          <w:ilvl w:val="0"/>
          <w:numId w:val="21"/>
        </w:numPr>
        <w:ind w:left="709" w:right="685" w:hanging="283"/>
        <w:rPr>
          <w:rFonts w:ascii="Corbel" w:hAnsi="Corbel"/>
          <w:sz w:val="20"/>
          <w:szCs w:val="20"/>
        </w:rPr>
      </w:pPr>
      <w:r w:rsidRPr="00C8265F">
        <w:rPr>
          <w:rFonts w:ascii="Corbel" w:hAnsi="Corbel"/>
          <w:sz w:val="20"/>
          <w:szCs w:val="20"/>
        </w:rPr>
        <w:t xml:space="preserve">Indicative </w:t>
      </w:r>
      <w:r w:rsidR="000B10F0" w:rsidRPr="00C8265F">
        <w:rPr>
          <w:rFonts w:ascii="Corbel" w:hAnsi="Corbel"/>
          <w:sz w:val="20"/>
          <w:szCs w:val="20"/>
        </w:rPr>
        <w:t>Programme</w:t>
      </w:r>
      <w:r w:rsidR="00403533" w:rsidRPr="00C8265F">
        <w:rPr>
          <w:rFonts w:ascii="Corbel" w:hAnsi="Corbel"/>
          <w:sz w:val="20"/>
          <w:szCs w:val="20"/>
        </w:rPr>
        <w:ptab w:relativeTo="margin" w:alignment="right" w:leader="dot"/>
      </w:r>
      <w:r w:rsidR="00C8265F">
        <w:rPr>
          <w:rFonts w:ascii="Corbel" w:hAnsi="Corbel"/>
          <w:sz w:val="20"/>
          <w:szCs w:val="20"/>
        </w:rPr>
        <w:t>6</w:t>
      </w:r>
    </w:p>
    <w:p w14:paraId="77E5A833" w14:textId="77777777" w:rsidR="00C8265F" w:rsidRPr="00C8265F" w:rsidRDefault="000B10F0" w:rsidP="00C8265F">
      <w:pPr>
        <w:pStyle w:val="TOC3"/>
        <w:numPr>
          <w:ilvl w:val="0"/>
          <w:numId w:val="21"/>
        </w:numPr>
        <w:ind w:left="709" w:right="685" w:hanging="283"/>
        <w:rPr>
          <w:rFonts w:ascii="Corbel" w:hAnsi="Corbel"/>
          <w:sz w:val="20"/>
          <w:szCs w:val="20"/>
        </w:rPr>
      </w:pPr>
      <w:r w:rsidRPr="00C8265F">
        <w:rPr>
          <w:rFonts w:ascii="Corbel" w:hAnsi="Corbel"/>
          <w:sz w:val="20"/>
          <w:szCs w:val="20"/>
        </w:rPr>
        <w:t>Management</w:t>
      </w:r>
      <w:r w:rsidR="00403533" w:rsidRPr="00C8265F">
        <w:rPr>
          <w:rFonts w:ascii="Corbel" w:hAnsi="Corbel"/>
          <w:sz w:val="20"/>
          <w:szCs w:val="20"/>
        </w:rPr>
        <w:ptab w:relativeTo="margin" w:alignment="right" w:leader="dot"/>
      </w:r>
      <w:r w:rsidR="006C497B" w:rsidRPr="00C8265F">
        <w:rPr>
          <w:rFonts w:ascii="Corbel" w:hAnsi="Corbel"/>
          <w:sz w:val="20"/>
          <w:szCs w:val="20"/>
        </w:rPr>
        <w:t>6</w:t>
      </w:r>
    </w:p>
    <w:p w14:paraId="1BD7DFBF" w14:textId="77777777" w:rsidR="00C8265F"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Key Staff</w:t>
      </w:r>
      <w:r w:rsidR="00403533" w:rsidRPr="00C8265F">
        <w:rPr>
          <w:rFonts w:ascii="Corbel" w:hAnsi="Corbel"/>
          <w:sz w:val="20"/>
          <w:szCs w:val="20"/>
        </w:rPr>
        <w:ptab w:relativeTo="margin" w:alignment="right" w:leader="dot"/>
      </w:r>
      <w:r w:rsidR="006C497B" w:rsidRPr="00C8265F">
        <w:rPr>
          <w:rFonts w:ascii="Corbel" w:hAnsi="Corbel"/>
          <w:sz w:val="20"/>
          <w:szCs w:val="20"/>
        </w:rPr>
        <w:t>7</w:t>
      </w:r>
    </w:p>
    <w:p w14:paraId="1AEEAAEE" w14:textId="2D444AF0" w:rsidR="00C8265F"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Risks</w:t>
      </w:r>
      <w:r w:rsidR="00403533" w:rsidRPr="00C8265F">
        <w:rPr>
          <w:rFonts w:ascii="Corbel" w:hAnsi="Corbel"/>
          <w:sz w:val="20"/>
          <w:szCs w:val="20"/>
        </w:rPr>
        <w:ptab w:relativeTo="margin" w:alignment="right" w:leader="dot"/>
      </w:r>
      <w:r w:rsidR="00C8265F">
        <w:rPr>
          <w:rFonts w:ascii="Corbel" w:hAnsi="Corbel"/>
          <w:sz w:val="20"/>
          <w:szCs w:val="20"/>
        </w:rPr>
        <w:t>7</w:t>
      </w:r>
    </w:p>
    <w:p w14:paraId="42D13418" w14:textId="653B2EC8" w:rsidR="00C8265F"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Payment</w:t>
      </w:r>
      <w:r w:rsidR="00403533" w:rsidRPr="00C8265F">
        <w:rPr>
          <w:rFonts w:ascii="Corbel" w:hAnsi="Corbel"/>
          <w:sz w:val="20"/>
          <w:szCs w:val="20"/>
        </w:rPr>
        <w:ptab w:relativeTo="margin" w:alignment="right" w:leader="dot"/>
      </w:r>
      <w:r w:rsidR="00C8265F">
        <w:rPr>
          <w:rFonts w:ascii="Corbel" w:hAnsi="Corbel"/>
          <w:sz w:val="20"/>
          <w:szCs w:val="20"/>
        </w:rPr>
        <w:t>7</w:t>
      </w:r>
    </w:p>
    <w:p w14:paraId="63D207F7" w14:textId="58AB03BB" w:rsidR="00C8265F"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Budget</w:t>
      </w:r>
      <w:r w:rsidR="00403533" w:rsidRPr="00C8265F">
        <w:rPr>
          <w:rFonts w:ascii="Corbel" w:hAnsi="Corbel"/>
          <w:sz w:val="20"/>
          <w:szCs w:val="20"/>
        </w:rPr>
        <w:ptab w:relativeTo="margin" w:alignment="right" w:leader="dot"/>
      </w:r>
      <w:r w:rsidR="00C8265F">
        <w:rPr>
          <w:rFonts w:ascii="Corbel" w:hAnsi="Corbel"/>
          <w:sz w:val="20"/>
          <w:szCs w:val="20"/>
        </w:rPr>
        <w:t>8</w:t>
      </w:r>
    </w:p>
    <w:p w14:paraId="57E400B3" w14:textId="290C7F69" w:rsidR="00C8265F"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Collateral Warranty</w:t>
      </w:r>
      <w:r w:rsidR="00403533" w:rsidRPr="00C8265F">
        <w:rPr>
          <w:rFonts w:ascii="Corbel" w:hAnsi="Corbel"/>
          <w:sz w:val="20"/>
          <w:szCs w:val="20"/>
        </w:rPr>
        <w:ptab w:relativeTo="margin" w:alignment="right" w:leader="dot"/>
      </w:r>
      <w:r w:rsidR="00C8265F">
        <w:rPr>
          <w:rFonts w:ascii="Corbel" w:hAnsi="Corbel"/>
          <w:sz w:val="20"/>
          <w:szCs w:val="20"/>
        </w:rPr>
        <w:t>8</w:t>
      </w:r>
    </w:p>
    <w:p w14:paraId="78591440" w14:textId="65CD09AB" w:rsidR="00C8265F"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Limitation of Liability</w:t>
      </w:r>
      <w:r w:rsidR="00403533" w:rsidRPr="00C8265F">
        <w:rPr>
          <w:rFonts w:ascii="Corbel" w:hAnsi="Corbel"/>
          <w:sz w:val="20"/>
          <w:szCs w:val="20"/>
        </w:rPr>
        <w:ptab w:relativeTo="margin" w:alignment="right" w:leader="dot"/>
      </w:r>
      <w:r w:rsidR="00C8265F">
        <w:rPr>
          <w:rFonts w:ascii="Corbel" w:hAnsi="Corbel"/>
          <w:sz w:val="20"/>
          <w:szCs w:val="20"/>
        </w:rPr>
        <w:t>8</w:t>
      </w:r>
    </w:p>
    <w:p w14:paraId="09C3801B" w14:textId="4EC6C6E2" w:rsidR="00C8265F"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Termination</w:t>
      </w:r>
      <w:r w:rsidR="00403533" w:rsidRPr="00C8265F">
        <w:rPr>
          <w:rFonts w:ascii="Corbel" w:hAnsi="Corbel"/>
          <w:sz w:val="20"/>
          <w:szCs w:val="20"/>
        </w:rPr>
        <w:ptab w:relativeTo="margin" w:alignment="right" w:leader="dot"/>
      </w:r>
      <w:r w:rsidR="00C8265F">
        <w:rPr>
          <w:rFonts w:ascii="Corbel" w:hAnsi="Corbel"/>
          <w:sz w:val="20"/>
          <w:szCs w:val="20"/>
        </w:rPr>
        <w:t>9</w:t>
      </w:r>
    </w:p>
    <w:p w14:paraId="01E98915" w14:textId="412242BD" w:rsidR="00C8265F"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Conflict of Interest</w:t>
      </w:r>
      <w:r w:rsidR="00403533" w:rsidRPr="00C8265F">
        <w:rPr>
          <w:rFonts w:ascii="Corbel" w:hAnsi="Corbel"/>
          <w:sz w:val="20"/>
          <w:szCs w:val="20"/>
        </w:rPr>
        <w:ptab w:relativeTo="margin" w:alignment="right" w:leader="dot"/>
      </w:r>
      <w:r w:rsidR="00C8265F">
        <w:rPr>
          <w:rFonts w:ascii="Corbel" w:hAnsi="Corbel"/>
          <w:sz w:val="20"/>
          <w:szCs w:val="20"/>
        </w:rPr>
        <w:t>9</w:t>
      </w:r>
    </w:p>
    <w:p w14:paraId="45387795" w14:textId="3F572F8A" w:rsidR="00C8265F"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Confidentiality</w:t>
      </w:r>
      <w:r w:rsidR="00403533" w:rsidRPr="00C8265F">
        <w:rPr>
          <w:rFonts w:ascii="Corbel" w:hAnsi="Corbel"/>
          <w:sz w:val="20"/>
          <w:szCs w:val="20"/>
        </w:rPr>
        <w:ptab w:relativeTo="margin" w:alignment="right" w:leader="dot"/>
      </w:r>
      <w:r w:rsidR="00C8265F">
        <w:rPr>
          <w:rFonts w:ascii="Corbel" w:hAnsi="Corbel"/>
          <w:sz w:val="20"/>
          <w:szCs w:val="20"/>
        </w:rPr>
        <w:t>9</w:t>
      </w:r>
    </w:p>
    <w:p w14:paraId="7BC6DF71" w14:textId="50EF2FFF" w:rsidR="00403533"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Health and Safety</w:t>
      </w:r>
      <w:r w:rsidR="00403533" w:rsidRPr="00C8265F">
        <w:rPr>
          <w:rFonts w:ascii="Corbel" w:hAnsi="Corbel"/>
          <w:sz w:val="20"/>
          <w:szCs w:val="20"/>
        </w:rPr>
        <w:ptab w:relativeTo="margin" w:alignment="right" w:leader="dot"/>
      </w:r>
      <w:r w:rsidR="00C8265F">
        <w:rPr>
          <w:rFonts w:ascii="Corbel" w:hAnsi="Corbel"/>
          <w:sz w:val="20"/>
          <w:szCs w:val="20"/>
        </w:rPr>
        <w:t>10</w:t>
      </w:r>
    </w:p>
    <w:p w14:paraId="73B94186" w14:textId="3037E6A4" w:rsidR="00875DF6" w:rsidRPr="00DA2525" w:rsidRDefault="00875DF6" w:rsidP="00DA2525">
      <w:pPr>
        <w:pStyle w:val="TOC1"/>
        <w:rPr>
          <w:b/>
          <w:color w:val="0090D7"/>
        </w:rPr>
      </w:pPr>
      <w:r w:rsidRPr="00DA2525">
        <w:rPr>
          <w:b/>
          <w:color w:val="0090D7"/>
        </w:rPr>
        <w:t>Part 2</w:t>
      </w:r>
      <w:r w:rsidR="00103370" w:rsidRPr="00DA2525">
        <w:rPr>
          <w:color w:val="0090D7"/>
        </w:rPr>
        <w:t xml:space="preserve"> – </w:t>
      </w:r>
      <w:r w:rsidR="00103370" w:rsidRPr="00DA2525">
        <w:rPr>
          <w:b/>
          <w:bCs w:val="0"/>
          <w:color w:val="0090D7"/>
        </w:rPr>
        <w:t>Instructions for Submitting a Response</w:t>
      </w:r>
    </w:p>
    <w:p w14:paraId="1776ECDC" w14:textId="4022191E" w:rsidR="00403533" w:rsidRDefault="00103370" w:rsidP="00DA2525">
      <w:pPr>
        <w:pStyle w:val="TOC1"/>
        <w:numPr>
          <w:ilvl w:val="0"/>
          <w:numId w:val="25"/>
        </w:numPr>
      </w:pPr>
      <w:r>
        <w:t>General</w:t>
      </w:r>
      <w:r w:rsidR="00403533" w:rsidRPr="00C8265F">
        <w:ptab w:relativeTo="margin" w:alignment="right" w:leader="dot"/>
      </w:r>
      <w:r w:rsidR="0004620E" w:rsidRPr="00C8265F">
        <w:t>1</w:t>
      </w:r>
      <w:r>
        <w:t>1</w:t>
      </w:r>
    </w:p>
    <w:p w14:paraId="3B6BAF45" w14:textId="62736B9C" w:rsidR="00FC4BE3" w:rsidRPr="00C8265F" w:rsidRDefault="00FC4BE3" w:rsidP="00DA2525">
      <w:pPr>
        <w:pStyle w:val="TOC1"/>
        <w:numPr>
          <w:ilvl w:val="0"/>
          <w:numId w:val="25"/>
        </w:numPr>
      </w:pPr>
      <w:r>
        <w:t>Quality</w:t>
      </w:r>
      <w:r w:rsidRPr="00C8265F">
        <w:ptab w:relativeTo="margin" w:alignment="right" w:leader="dot"/>
      </w:r>
      <w:r w:rsidRPr="00C8265F">
        <w:t>1</w:t>
      </w:r>
      <w:r>
        <w:t>2</w:t>
      </w:r>
    </w:p>
    <w:p w14:paraId="772A681D" w14:textId="2FFF22B4" w:rsidR="00FC4BE3" w:rsidRPr="00FC4BE3" w:rsidRDefault="00FC4BE3" w:rsidP="00DA2525">
      <w:pPr>
        <w:pStyle w:val="TOC1"/>
        <w:numPr>
          <w:ilvl w:val="0"/>
          <w:numId w:val="25"/>
        </w:numPr>
      </w:pPr>
      <w:r>
        <w:t>Pricing</w:t>
      </w:r>
      <w:r w:rsidRPr="00C8265F">
        <w:ptab w:relativeTo="margin" w:alignment="right" w:leader="dot"/>
      </w:r>
      <w:r w:rsidRPr="00C8265F">
        <w:t>1</w:t>
      </w:r>
      <w:r>
        <w:t>2</w:t>
      </w:r>
    </w:p>
    <w:p w14:paraId="486982AC" w14:textId="4F41603D" w:rsidR="00403533" w:rsidRPr="00C8265F" w:rsidRDefault="0004620E" w:rsidP="00DA2525">
      <w:pPr>
        <w:pStyle w:val="TOC1"/>
        <w:numPr>
          <w:ilvl w:val="0"/>
          <w:numId w:val="25"/>
        </w:numPr>
      </w:pPr>
      <w:r w:rsidRPr="00C8265F">
        <w:t>Evaluation</w:t>
      </w:r>
      <w:r w:rsidR="00403533" w:rsidRPr="00C8265F">
        <w:ptab w:relativeTo="margin" w:alignment="right" w:leader="dot"/>
      </w:r>
      <w:r w:rsidRPr="00C8265F">
        <w:t>13</w:t>
      </w:r>
    </w:p>
    <w:p w14:paraId="12C6D6A8" w14:textId="77F1006F" w:rsidR="00403533" w:rsidRDefault="00B23CF1" w:rsidP="00DA2525">
      <w:pPr>
        <w:pStyle w:val="TOC1"/>
        <w:numPr>
          <w:ilvl w:val="0"/>
          <w:numId w:val="25"/>
        </w:numPr>
      </w:pPr>
      <w:r>
        <w:t>Documents to be Returned</w:t>
      </w:r>
      <w:r w:rsidR="00403533" w:rsidRPr="00C8265F">
        <w:ptab w:relativeTo="margin" w:alignment="right" w:leader="dot"/>
      </w:r>
      <w:r w:rsidR="0083611E" w:rsidRPr="00C8265F">
        <w:t>1</w:t>
      </w:r>
      <w:r>
        <w:t>4</w:t>
      </w:r>
    </w:p>
    <w:p w14:paraId="7371EF10" w14:textId="13B01EC3" w:rsidR="00B23CF1" w:rsidRPr="00C8265F" w:rsidRDefault="00B23CF1" w:rsidP="00DA2525">
      <w:pPr>
        <w:pStyle w:val="TOC1"/>
        <w:numPr>
          <w:ilvl w:val="0"/>
          <w:numId w:val="25"/>
        </w:numPr>
      </w:pPr>
      <w:r>
        <w:t>Evaluation Criteria</w:t>
      </w:r>
      <w:r w:rsidRPr="00C8265F">
        <w:ptab w:relativeTo="margin" w:alignment="right" w:leader="dot"/>
      </w:r>
      <w:r w:rsidRPr="00C8265F">
        <w:t>1</w:t>
      </w:r>
      <w:r>
        <w:t>5</w:t>
      </w:r>
    </w:p>
    <w:p w14:paraId="73AA9DBA" w14:textId="77B02173" w:rsidR="00B23CF1" w:rsidRPr="00B23CF1" w:rsidRDefault="00B23CF1" w:rsidP="00DA2525">
      <w:pPr>
        <w:pStyle w:val="TOC1"/>
        <w:numPr>
          <w:ilvl w:val="0"/>
          <w:numId w:val="25"/>
        </w:numPr>
      </w:pPr>
      <w:r>
        <w:t>Worked Example</w:t>
      </w:r>
      <w:r w:rsidRPr="00C8265F">
        <w:ptab w:relativeTo="margin" w:alignment="right" w:leader="dot"/>
      </w:r>
      <w:r w:rsidRPr="00C8265F">
        <w:t>1</w:t>
      </w:r>
      <w:r>
        <w:t>8</w:t>
      </w:r>
    </w:p>
    <w:p w14:paraId="7F16C2BF" w14:textId="2F1E9011" w:rsidR="0083611E" w:rsidRPr="00DA2525" w:rsidRDefault="0083611E" w:rsidP="00DA2525">
      <w:pPr>
        <w:pStyle w:val="TOC1"/>
        <w:rPr>
          <w:b/>
          <w:color w:val="0090D7"/>
        </w:rPr>
      </w:pPr>
      <w:r w:rsidRPr="00DA2525">
        <w:rPr>
          <w:b/>
          <w:color w:val="0090D7"/>
        </w:rPr>
        <w:t xml:space="preserve">Part </w:t>
      </w:r>
      <w:r w:rsidR="00875DF6" w:rsidRPr="00DA2525">
        <w:rPr>
          <w:b/>
          <w:color w:val="0090D7"/>
        </w:rPr>
        <w:t>3</w:t>
      </w:r>
      <w:r w:rsidR="00DA2525" w:rsidRPr="00DA2525">
        <w:rPr>
          <w:color w:val="0090D7"/>
        </w:rPr>
        <w:t xml:space="preserve"> – </w:t>
      </w:r>
      <w:r w:rsidR="00DA2525" w:rsidRPr="00DA2525">
        <w:rPr>
          <w:b/>
          <w:bCs w:val="0"/>
          <w:color w:val="0090D7"/>
        </w:rPr>
        <w:t>Response Form</w:t>
      </w:r>
    </w:p>
    <w:p w14:paraId="6245F6CE" w14:textId="489AF227" w:rsidR="00024EB4" w:rsidRPr="00C8265F" w:rsidRDefault="00C8265F" w:rsidP="00DA2525">
      <w:pPr>
        <w:pStyle w:val="TOC1"/>
      </w:pPr>
      <w:r w:rsidRPr="00C8265F">
        <w:t>3</w:t>
      </w:r>
      <w:r w:rsidR="00024EB4" w:rsidRPr="00C8265F">
        <w:t xml:space="preserve">.1 </w:t>
      </w:r>
      <w:r w:rsidR="0083611E" w:rsidRPr="00C8265F">
        <w:t>Response Form</w:t>
      </w:r>
      <w:r w:rsidR="00403533" w:rsidRPr="00C8265F">
        <w:ptab w:relativeTo="margin" w:alignment="right" w:leader="dot"/>
      </w:r>
      <w:r w:rsidR="00DA2525">
        <w:t>21</w:t>
      </w:r>
    </w:p>
    <w:p w14:paraId="22097073" w14:textId="65448A7A" w:rsidR="00120AAB" w:rsidRPr="00C8265F" w:rsidRDefault="00C8265F" w:rsidP="00DA2525">
      <w:pPr>
        <w:pStyle w:val="TOC1"/>
      </w:pPr>
      <w:r w:rsidRPr="00C8265F">
        <w:t>3</w:t>
      </w:r>
      <w:r w:rsidR="00120AAB" w:rsidRPr="00C8265F">
        <w:t>.2 Resource and Pricing Schedule</w:t>
      </w:r>
      <w:r w:rsidR="00120AAB" w:rsidRPr="00C8265F">
        <w:ptab w:relativeTo="margin" w:alignment="right" w:leader="dot"/>
      </w:r>
      <w:r w:rsidR="00DA2525">
        <w:t>23</w:t>
      </w:r>
    </w:p>
    <w:p w14:paraId="22F4BC57" w14:textId="77777777" w:rsidR="00BD5E48" w:rsidRPr="00C8265F" w:rsidRDefault="00BD5E48">
      <w:pPr>
        <w:rPr>
          <w:rFonts w:ascii="Corbel" w:hAnsi="Corbel" w:cstheme="minorHAnsi"/>
          <w:b/>
          <w:color w:val="0090D7"/>
          <w:sz w:val="20"/>
          <w:szCs w:val="20"/>
        </w:rPr>
      </w:pPr>
      <w:r w:rsidRPr="00C8265F">
        <w:rPr>
          <w:rFonts w:ascii="Corbel" w:hAnsi="Corbel"/>
          <w:b/>
          <w:color w:val="0090D7"/>
          <w:sz w:val="20"/>
          <w:szCs w:val="20"/>
        </w:rPr>
        <w:br w:type="page"/>
      </w:r>
    </w:p>
    <w:p w14:paraId="6967286B" w14:textId="7B9E2644" w:rsidR="00802862" w:rsidRPr="00512B33" w:rsidRDefault="00802862" w:rsidP="00875DF6">
      <w:pPr>
        <w:pStyle w:val="ReportTitle"/>
        <w:spacing w:line="360" w:lineRule="auto"/>
        <w:rPr>
          <w:rFonts w:ascii="Corbel" w:hAnsi="Corbel"/>
          <w:b/>
          <w:color w:val="0090D7"/>
          <w:sz w:val="40"/>
          <w:szCs w:val="40"/>
        </w:rPr>
      </w:pPr>
      <w:r w:rsidRPr="00512B33">
        <w:rPr>
          <w:rFonts w:ascii="Corbel" w:hAnsi="Corbel"/>
          <w:b/>
          <w:color w:val="0090D7"/>
          <w:sz w:val="40"/>
          <w:szCs w:val="40"/>
        </w:rPr>
        <w:lastRenderedPageBreak/>
        <w:t>Introduction</w:t>
      </w:r>
    </w:p>
    <w:p w14:paraId="3D276F8E" w14:textId="42E2A358" w:rsidR="007F3E8F" w:rsidRPr="00802862" w:rsidRDefault="00802862" w:rsidP="00E10B37">
      <w:pPr>
        <w:pStyle w:val="BodyText"/>
        <w:spacing w:line="360" w:lineRule="auto"/>
        <w:rPr>
          <w:rFonts w:ascii="Corbel" w:hAnsi="Corbel"/>
          <w:szCs w:val="22"/>
        </w:rPr>
      </w:pPr>
      <w:r w:rsidRPr="00802862">
        <w:rPr>
          <w:rFonts w:ascii="Corbel" w:hAnsi="Corbel"/>
          <w:iCs/>
          <w:szCs w:val="22"/>
        </w:rPr>
        <w:t>The purpose of this</w:t>
      </w:r>
      <w:r w:rsidRPr="00802862">
        <w:rPr>
          <w:rFonts w:ascii="Corbel" w:hAnsi="Corbel"/>
          <w:szCs w:val="22"/>
        </w:rPr>
        <w:t xml:space="preserve"> </w:t>
      </w:r>
      <w:r w:rsidR="00A12C1A">
        <w:rPr>
          <w:rFonts w:ascii="Corbel" w:hAnsi="Corbel"/>
          <w:szCs w:val="22"/>
        </w:rPr>
        <w:t xml:space="preserve">Further Competition </w:t>
      </w:r>
      <w:r w:rsidR="003E5A50">
        <w:rPr>
          <w:rFonts w:ascii="Corbel" w:hAnsi="Corbel"/>
          <w:iCs/>
          <w:szCs w:val="22"/>
        </w:rPr>
        <w:t>Invitation to Tender (</w:t>
      </w:r>
      <w:r w:rsidR="00E12662">
        <w:rPr>
          <w:rFonts w:ascii="Corbel" w:hAnsi="Corbel"/>
          <w:iCs/>
          <w:szCs w:val="22"/>
        </w:rPr>
        <w:t>ITT</w:t>
      </w:r>
      <w:r w:rsidR="003E5A50">
        <w:rPr>
          <w:rFonts w:ascii="Corbel" w:hAnsi="Corbel"/>
          <w:iCs/>
          <w:szCs w:val="22"/>
        </w:rPr>
        <w:t>)</w:t>
      </w:r>
      <w:r w:rsidR="00E12662">
        <w:rPr>
          <w:rFonts w:ascii="Corbel" w:hAnsi="Corbel"/>
          <w:iCs/>
          <w:szCs w:val="22"/>
        </w:rPr>
        <w:t xml:space="preserve"> </w:t>
      </w:r>
      <w:r w:rsidRPr="00802862">
        <w:rPr>
          <w:rFonts w:ascii="Corbel" w:hAnsi="Corbel"/>
          <w:iCs/>
          <w:szCs w:val="22"/>
        </w:rPr>
        <w:t>is</w:t>
      </w:r>
      <w:r w:rsidRPr="00802862">
        <w:rPr>
          <w:rFonts w:ascii="Corbel" w:hAnsi="Corbel"/>
          <w:szCs w:val="22"/>
        </w:rPr>
        <w:t xml:space="preserve"> to award the call</w:t>
      </w:r>
      <w:r w:rsidR="00AE6A84">
        <w:rPr>
          <w:rFonts w:ascii="Corbel" w:hAnsi="Corbel"/>
          <w:szCs w:val="22"/>
        </w:rPr>
        <w:t>-</w:t>
      </w:r>
      <w:r w:rsidRPr="00802862">
        <w:rPr>
          <w:rFonts w:ascii="Corbel" w:hAnsi="Corbel"/>
          <w:szCs w:val="22"/>
        </w:rPr>
        <w:t>off contract for the above commission</w:t>
      </w:r>
      <w:r w:rsidRPr="00802862">
        <w:rPr>
          <w:rFonts w:ascii="Corbel" w:hAnsi="Corbel"/>
          <w:i/>
          <w:iCs/>
          <w:color w:val="0000FF"/>
          <w:szCs w:val="22"/>
        </w:rPr>
        <w:t>.</w:t>
      </w:r>
      <w:r w:rsidRPr="00802862">
        <w:rPr>
          <w:rFonts w:ascii="Corbel" w:hAnsi="Corbel"/>
          <w:szCs w:val="22"/>
        </w:rPr>
        <w:t xml:space="preserve"> </w:t>
      </w:r>
    </w:p>
    <w:p w14:paraId="3BA5FD46" w14:textId="6C45592C" w:rsidR="00FE5B50" w:rsidRDefault="007F3E8F" w:rsidP="00E10B37">
      <w:pPr>
        <w:pStyle w:val="BodyText"/>
        <w:spacing w:line="360" w:lineRule="auto"/>
        <w:rPr>
          <w:rFonts w:ascii="Corbel" w:hAnsi="Corbel"/>
          <w:szCs w:val="22"/>
        </w:rPr>
      </w:pPr>
      <w:r w:rsidRPr="00802862">
        <w:rPr>
          <w:rFonts w:ascii="Corbel" w:hAnsi="Corbel"/>
          <w:szCs w:val="22"/>
        </w:rPr>
        <w:t xml:space="preserve">We ask you to respond to the questions detailed in </w:t>
      </w:r>
      <w:r w:rsidR="00875DF6">
        <w:rPr>
          <w:rFonts w:ascii="Corbel" w:hAnsi="Corbel"/>
          <w:szCs w:val="22"/>
        </w:rPr>
        <w:t>Part 2, Section 6</w:t>
      </w:r>
      <w:r w:rsidR="00B12ACC">
        <w:rPr>
          <w:rFonts w:ascii="Corbel" w:hAnsi="Corbel"/>
          <w:szCs w:val="22"/>
        </w:rPr>
        <w:t xml:space="preserve"> (</w:t>
      </w:r>
      <w:r w:rsidRPr="0066629A">
        <w:t xml:space="preserve">Evaluation </w:t>
      </w:r>
      <w:r w:rsidR="00441F98">
        <w:rPr>
          <w:rFonts w:ascii="Corbel" w:hAnsi="Corbel" w:cs="Arial"/>
          <w:szCs w:val="22"/>
        </w:rPr>
        <w:t>Criteria</w:t>
      </w:r>
      <w:r w:rsidR="00B12ACC">
        <w:rPr>
          <w:rFonts w:ascii="Corbel" w:hAnsi="Corbel" w:cs="Arial"/>
          <w:szCs w:val="22"/>
        </w:rPr>
        <w:t>)</w:t>
      </w:r>
      <w:r w:rsidRPr="00802862">
        <w:rPr>
          <w:rFonts w:ascii="Corbel" w:hAnsi="Corbel"/>
          <w:szCs w:val="22"/>
        </w:rPr>
        <w:t xml:space="preserve"> using the </w:t>
      </w:r>
      <w:hyperlink w:anchor="_RESPONSE_FORM" w:history="1">
        <w:r>
          <w:rPr>
            <w:rStyle w:val="Hyperlink"/>
            <w:rFonts w:ascii="Corbel" w:hAnsi="Corbel" w:cs="Arial"/>
            <w:szCs w:val="22"/>
          </w:rPr>
          <w:t>Response Form</w:t>
        </w:r>
      </w:hyperlink>
      <w:r w:rsidR="008A5C3F">
        <w:rPr>
          <w:rStyle w:val="Hyperlink"/>
          <w:rFonts w:ascii="Corbel" w:hAnsi="Corbel" w:cs="Arial"/>
          <w:szCs w:val="22"/>
        </w:rPr>
        <w:t xml:space="preserve"> </w:t>
      </w:r>
      <w:r w:rsidR="008A5C3F" w:rsidRPr="009A32C1">
        <w:rPr>
          <w:rStyle w:val="Hyperlink"/>
          <w:rFonts w:ascii="Corbel" w:hAnsi="Corbel" w:cs="Arial"/>
          <w:color w:val="auto"/>
          <w:szCs w:val="22"/>
          <w:u w:val="none"/>
        </w:rPr>
        <w:t xml:space="preserve">and </w:t>
      </w:r>
      <w:r w:rsidR="001C1528" w:rsidRPr="009A32C1">
        <w:rPr>
          <w:rStyle w:val="Hyperlink"/>
          <w:rFonts w:ascii="Corbel" w:hAnsi="Corbel" w:cs="Arial"/>
          <w:color w:val="auto"/>
          <w:szCs w:val="22"/>
          <w:u w:val="none"/>
        </w:rPr>
        <w:t xml:space="preserve">to return the Response Form and </w:t>
      </w:r>
      <w:r w:rsidR="008A5C3F" w:rsidRPr="009A32C1">
        <w:rPr>
          <w:rStyle w:val="Hyperlink"/>
          <w:rFonts w:ascii="Corbel" w:hAnsi="Corbel" w:cs="Arial"/>
          <w:color w:val="auto"/>
          <w:szCs w:val="22"/>
          <w:u w:val="none"/>
        </w:rPr>
        <w:t>Resource and Pricing Schedule</w:t>
      </w:r>
      <w:r w:rsidR="00B12ACC" w:rsidRPr="009A32C1">
        <w:rPr>
          <w:rStyle w:val="Hyperlink"/>
          <w:rFonts w:ascii="Corbel" w:hAnsi="Corbel" w:cs="Arial"/>
          <w:color w:val="auto"/>
          <w:szCs w:val="22"/>
          <w:u w:val="none"/>
        </w:rPr>
        <w:t xml:space="preserve"> in Part </w:t>
      </w:r>
      <w:r w:rsidR="00875DF6">
        <w:rPr>
          <w:rStyle w:val="Hyperlink"/>
          <w:rFonts w:ascii="Corbel" w:hAnsi="Corbel" w:cs="Arial"/>
          <w:color w:val="auto"/>
          <w:szCs w:val="22"/>
          <w:u w:val="none"/>
        </w:rPr>
        <w:t>3</w:t>
      </w:r>
      <w:r w:rsidRPr="009A32C1">
        <w:rPr>
          <w:rFonts w:ascii="Corbel" w:hAnsi="Corbel"/>
          <w:color w:val="auto"/>
          <w:szCs w:val="22"/>
        </w:rPr>
        <w:t xml:space="preserve"> </w:t>
      </w:r>
      <w:r w:rsidR="00F33B75" w:rsidRPr="009A32C1">
        <w:rPr>
          <w:rFonts w:ascii="Corbel" w:hAnsi="Corbel"/>
          <w:color w:val="auto"/>
          <w:szCs w:val="22"/>
        </w:rPr>
        <w:t xml:space="preserve">with </w:t>
      </w:r>
      <w:r w:rsidR="00F33B75">
        <w:rPr>
          <w:rFonts w:ascii="Corbel" w:hAnsi="Corbel"/>
          <w:szCs w:val="22"/>
        </w:rPr>
        <w:t>your tender</w:t>
      </w:r>
      <w:r>
        <w:rPr>
          <w:rFonts w:ascii="Corbel" w:hAnsi="Corbel"/>
          <w:szCs w:val="22"/>
        </w:rPr>
        <w:t xml:space="preserve">.  </w:t>
      </w:r>
    </w:p>
    <w:p w14:paraId="558E61D1" w14:textId="73BC7545" w:rsidR="007F22E5" w:rsidRPr="007F22E5" w:rsidRDefault="007F22E5" w:rsidP="00E10B37">
      <w:pPr>
        <w:pStyle w:val="BodyText"/>
        <w:spacing w:line="360" w:lineRule="auto"/>
        <w:rPr>
          <w:rFonts w:ascii="Corbel" w:hAnsi="Corbel"/>
          <w:szCs w:val="22"/>
        </w:rPr>
      </w:pPr>
      <w:r w:rsidRPr="007F22E5">
        <w:rPr>
          <w:rFonts w:ascii="Corbel" w:hAnsi="Corbel"/>
          <w:szCs w:val="22"/>
        </w:rPr>
        <w:t>This</w:t>
      </w:r>
      <w:r>
        <w:rPr>
          <w:rFonts w:ascii="Corbel" w:hAnsi="Corbel"/>
          <w:szCs w:val="22"/>
        </w:rPr>
        <w:t xml:space="preserve"> Further Competition</w:t>
      </w:r>
      <w:r w:rsidRPr="007F22E5">
        <w:rPr>
          <w:rFonts w:ascii="Corbel" w:hAnsi="Corbel"/>
          <w:szCs w:val="22"/>
        </w:rPr>
        <w:t xml:space="preserve"> ITT is divided into </w:t>
      </w:r>
      <w:r w:rsidR="00875DF6">
        <w:rPr>
          <w:rFonts w:ascii="Corbel" w:hAnsi="Corbel"/>
          <w:szCs w:val="22"/>
        </w:rPr>
        <w:t>3</w:t>
      </w:r>
      <w:r w:rsidRPr="007F22E5">
        <w:rPr>
          <w:rFonts w:ascii="Corbel" w:hAnsi="Corbel"/>
          <w:szCs w:val="22"/>
        </w:rPr>
        <w:t xml:space="preserve"> parts: </w:t>
      </w:r>
    </w:p>
    <w:p w14:paraId="524B6C6F" w14:textId="58E8A36D" w:rsidR="007F22E5" w:rsidRPr="00DA2525" w:rsidRDefault="007F22E5" w:rsidP="00E10B37">
      <w:pPr>
        <w:pStyle w:val="BodyText"/>
        <w:spacing w:line="360" w:lineRule="auto"/>
        <w:rPr>
          <w:rFonts w:ascii="Corbel" w:hAnsi="Corbel"/>
          <w:b/>
          <w:color w:val="0090D7"/>
          <w:szCs w:val="22"/>
        </w:rPr>
      </w:pPr>
      <w:r w:rsidRPr="00DA2525">
        <w:rPr>
          <w:rFonts w:ascii="Corbel" w:hAnsi="Corbel"/>
          <w:b/>
          <w:color w:val="0090D7"/>
          <w:szCs w:val="22"/>
        </w:rPr>
        <w:t>Part 1</w:t>
      </w:r>
      <w:r w:rsidR="00875DF6" w:rsidRPr="00DA2525">
        <w:rPr>
          <w:rFonts w:ascii="Corbel" w:hAnsi="Corbel"/>
          <w:b/>
          <w:color w:val="0090D7"/>
          <w:szCs w:val="22"/>
        </w:rPr>
        <w:t xml:space="preserve"> – Commission Requirement</w:t>
      </w:r>
    </w:p>
    <w:p w14:paraId="350620A4" w14:textId="77777777" w:rsidR="00381415" w:rsidRDefault="00687513" w:rsidP="00E10B37">
      <w:pPr>
        <w:pStyle w:val="BodyText"/>
        <w:numPr>
          <w:ilvl w:val="0"/>
          <w:numId w:val="14"/>
        </w:numPr>
        <w:spacing w:line="360" w:lineRule="auto"/>
        <w:rPr>
          <w:rFonts w:ascii="Corbel" w:hAnsi="Corbel"/>
          <w:szCs w:val="22"/>
        </w:rPr>
      </w:pPr>
      <w:r w:rsidRPr="007F22E5">
        <w:rPr>
          <w:rFonts w:ascii="Corbel" w:hAnsi="Corbel"/>
          <w:szCs w:val="22"/>
        </w:rPr>
        <w:t xml:space="preserve">Details </w:t>
      </w:r>
      <w:r>
        <w:rPr>
          <w:rFonts w:ascii="Corbel" w:hAnsi="Corbel"/>
          <w:szCs w:val="22"/>
        </w:rPr>
        <w:t>the commission</w:t>
      </w:r>
      <w:r w:rsidRPr="007F22E5">
        <w:rPr>
          <w:rFonts w:ascii="Corbel" w:hAnsi="Corbel"/>
          <w:szCs w:val="22"/>
        </w:rPr>
        <w:t xml:space="preserve"> requirements.   </w:t>
      </w:r>
    </w:p>
    <w:p w14:paraId="1250A4B3" w14:textId="1FEBD8A5" w:rsidR="007F209E" w:rsidRDefault="007F209E" w:rsidP="00E10B37">
      <w:pPr>
        <w:pStyle w:val="BodyText"/>
        <w:numPr>
          <w:ilvl w:val="0"/>
          <w:numId w:val="14"/>
        </w:numPr>
        <w:spacing w:line="360" w:lineRule="auto"/>
        <w:rPr>
          <w:rFonts w:ascii="Corbel" w:hAnsi="Corbel"/>
          <w:szCs w:val="22"/>
        </w:rPr>
      </w:pPr>
      <w:r w:rsidRPr="00381415">
        <w:rPr>
          <w:rFonts w:ascii="Corbel" w:hAnsi="Corbel"/>
          <w:szCs w:val="22"/>
        </w:rPr>
        <w:t>Details</w:t>
      </w:r>
      <w:r w:rsidR="00F81E91">
        <w:rPr>
          <w:rFonts w:ascii="Corbel" w:hAnsi="Corbel"/>
          <w:szCs w:val="22"/>
        </w:rPr>
        <w:t xml:space="preserve"> additional</w:t>
      </w:r>
      <w:r w:rsidRPr="00381415">
        <w:rPr>
          <w:rFonts w:ascii="Corbel" w:hAnsi="Corbel"/>
          <w:szCs w:val="22"/>
        </w:rPr>
        <w:t xml:space="preserve"> </w:t>
      </w:r>
      <w:r w:rsidR="00381415" w:rsidRPr="00381415">
        <w:rPr>
          <w:rFonts w:ascii="Corbel" w:hAnsi="Corbel"/>
          <w:szCs w:val="22"/>
        </w:rPr>
        <w:t xml:space="preserve">terms and conditions for the Further Competition.  The successful </w:t>
      </w:r>
      <w:r w:rsidR="00381415" w:rsidRPr="00381415">
        <w:rPr>
          <w:rFonts w:ascii="Corbel" w:hAnsi="Corbel"/>
        </w:rPr>
        <w:t>Supplier</w:t>
      </w:r>
      <w:r w:rsidR="00381415" w:rsidRPr="00381415">
        <w:rPr>
          <w:rFonts w:ascii="Corbel" w:hAnsi="Corbel"/>
          <w:szCs w:val="22"/>
        </w:rPr>
        <w:t xml:space="preserve"> will be</w:t>
      </w:r>
      <w:r w:rsidR="00381415" w:rsidRPr="00BF2B8A">
        <w:rPr>
          <w:rFonts w:ascii="Corbel" w:hAnsi="Corbel"/>
          <w:szCs w:val="22"/>
        </w:rPr>
        <w:t xml:space="preserve"> subject to </w:t>
      </w:r>
      <w:r w:rsidR="002E68D9">
        <w:rPr>
          <w:rFonts w:ascii="Corbel" w:hAnsi="Corbel"/>
          <w:szCs w:val="22"/>
        </w:rPr>
        <w:t>both the terms and conditions of th</w:t>
      </w:r>
      <w:r w:rsidR="00F32925">
        <w:rPr>
          <w:rFonts w:ascii="Corbel" w:hAnsi="Corbel"/>
          <w:szCs w:val="22"/>
        </w:rPr>
        <w:t>is</w:t>
      </w:r>
      <w:r w:rsidR="002E68D9">
        <w:rPr>
          <w:rFonts w:ascii="Corbel" w:hAnsi="Corbel"/>
          <w:szCs w:val="22"/>
        </w:rPr>
        <w:t xml:space="preserve"> Further Competition</w:t>
      </w:r>
      <w:r w:rsidR="00381415" w:rsidRPr="00F81E91">
        <w:rPr>
          <w:rFonts w:ascii="Corbel" w:hAnsi="Corbel"/>
          <w:szCs w:val="22"/>
        </w:rPr>
        <w:t xml:space="preserve"> and the Framework Contract.</w:t>
      </w:r>
      <w:r w:rsidR="00381415" w:rsidRPr="00F81E91">
        <w:rPr>
          <w:rFonts w:ascii="Corbel" w:hAnsi="Corbel"/>
        </w:rPr>
        <w:t xml:space="preserve">  </w:t>
      </w:r>
      <w:r w:rsidR="00381415" w:rsidRPr="002E68D9">
        <w:rPr>
          <w:rFonts w:ascii="Corbel" w:hAnsi="Corbel"/>
          <w:szCs w:val="22"/>
        </w:rPr>
        <w:t>Unless otherwise defined in these instructions, terms used shall have the meaning given to them in the Framework Contract.</w:t>
      </w:r>
    </w:p>
    <w:p w14:paraId="35E30018" w14:textId="50174686" w:rsidR="00875DF6" w:rsidRPr="00DA2525" w:rsidRDefault="00875DF6" w:rsidP="00875DF6">
      <w:pPr>
        <w:pStyle w:val="BodyText"/>
        <w:spacing w:line="360" w:lineRule="auto"/>
        <w:rPr>
          <w:rFonts w:ascii="Corbel" w:hAnsi="Corbel"/>
          <w:b/>
          <w:color w:val="0090D7"/>
          <w:szCs w:val="22"/>
        </w:rPr>
      </w:pPr>
      <w:r w:rsidRPr="00DA2525">
        <w:rPr>
          <w:rFonts w:ascii="Corbel" w:hAnsi="Corbel"/>
          <w:b/>
          <w:color w:val="0090D7"/>
          <w:szCs w:val="22"/>
        </w:rPr>
        <w:t>Part 2 – Instructions for Submitting a Response</w:t>
      </w:r>
    </w:p>
    <w:p w14:paraId="43F8FC15" w14:textId="26BBCA39" w:rsidR="00687513" w:rsidRDefault="007F22E5" w:rsidP="00E10B37">
      <w:pPr>
        <w:pStyle w:val="BodyText"/>
        <w:numPr>
          <w:ilvl w:val="0"/>
          <w:numId w:val="14"/>
        </w:numPr>
        <w:spacing w:line="360" w:lineRule="auto"/>
        <w:rPr>
          <w:rFonts w:ascii="Corbel" w:hAnsi="Corbel"/>
          <w:szCs w:val="22"/>
        </w:rPr>
      </w:pPr>
      <w:r w:rsidRPr="007F22E5">
        <w:rPr>
          <w:rFonts w:ascii="Corbel" w:hAnsi="Corbel"/>
          <w:szCs w:val="22"/>
        </w:rPr>
        <w:t xml:space="preserve">Contains important information and instructions on preparing and submitting a </w:t>
      </w:r>
      <w:r w:rsidR="00AF29DD">
        <w:rPr>
          <w:rFonts w:ascii="Corbel" w:hAnsi="Corbel"/>
          <w:szCs w:val="22"/>
        </w:rPr>
        <w:t xml:space="preserve">tender </w:t>
      </w:r>
      <w:r w:rsidR="00C57A10">
        <w:rPr>
          <w:rFonts w:ascii="Corbel" w:hAnsi="Corbel"/>
          <w:szCs w:val="22"/>
        </w:rPr>
        <w:t>r</w:t>
      </w:r>
      <w:r w:rsidR="00082484">
        <w:rPr>
          <w:rFonts w:ascii="Corbel" w:hAnsi="Corbel"/>
          <w:szCs w:val="22"/>
        </w:rPr>
        <w:t>esponse</w:t>
      </w:r>
      <w:r w:rsidRPr="007F22E5">
        <w:rPr>
          <w:rFonts w:ascii="Corbel" w:hAnsi="Corbel"/>
          <w:szCs w:val="22"/>
        </w:rPr>
        <w:t xml:space="preserve">.  Please read these instructions carefully prior to submitting your </w:t>
      </w:r>
      <w:r w:rsidR="00C97389">
        <w:rPr>
          <w:rFonts w:ascii="Corbel" w:hAnsi="Corbel"/>
          <w:szCs w:val="22"/>
        </w:rPr>
        <w:t xml:space="preserve">tender </w:t>
      </w:r>
      <w:r w:rsidR="00C57A10">
        <w:rPr>
          <w:rFonts w:ascii="Corbel" w:hAnsi="Corbel"/>
          <w:szCs w:val="22"/>
        </w:rPr>
        <w:t>r</w:t>
      </w:r>
      <w:r w:rsidRPr="007F22E5">
        <w:rPr>
          <w:rFonts w:ascii="Corbel" w:hAnsi="Corbel"/>
          <w:szCs w:val="22"/>
        </w:rPr>
        <w:t>esponse</w:t>
      </w:r>
      <w:r w:rsidR="00A55741">
        <w:rPr>
          <w:rFonts w:ascii="Corbel" w:hAnsi="Corbel"/>
          <w:szCs w:val="22"/>
        </w:rPr>
        <w:t>.</w:t>
      </w:r>
      <w:r w:rsidRPr="007F22E5">
        <w:rPr>
          <w:rFonts w:ascii="Corbel" w:hAnsi="Corbel"/>
          <w:szCs w:val="22"/>
        </w:rPr>
        <w:t xml:space="preserve"> </w:t>
      </w:r>
      <w:r w:rsidR="00C858FF">
        <w:rPr>
          <w:rFonts w:ascii="Corbel" w:hAnsi="Corbel"/>
          <w:szCs w:val="22"/>
        </w:rPr>
        <w:t xml:space="preserve"> </w:t>
      </w:r>
    </w:p>
    <w:p w14:paraId="4654EBCB" w14:textId="05140F98" w:rsidR="007F22E5" w:rsidRPr="00E10B37" w:rsidRDefault="007F22E5" w:rsidP="00E10B37">
      <w:pPr>
        <w:pStyle w:val="BodyText"/>
        <w:numPr>
          <w:ilvl w:val="0"/>
          <w:numId w:val="14"/>
        </w:numPr>
        <w:spacing w:line="360" w:lineRule="auto"/>
        <w:rPr>
          <w:rFonts w:ascii="Corbel" w:hAnsi="Corbel"/>
          <w:szCs w:val="22"/>
        </w:rPr>
      </w:pPr>
      <w:r w:rsidRPr="00687513">
        <w:rPr>
          <w:rFonts w:ascii="Corbel" w:hAnsi="Corbel"/>
          <w:szCs w:val="22"/>
        </w:rPr>
        <w:t xml:space="preserve">Outlines the evaluation criteria which will be used </w:t>
      </w:r>
      <w:r w:rsidR="00261705">
        <w:rPr>
          <w:rFonts w:ascii="Corbel" w:hAnsi="Corbel"/>
          <w:szCs w:val="22"/>
        </w:rPr>
        <w:t>for assessment</w:t>
      </w:r>
      <w:r w:rsidRPr="00687513">
        <w:rPr>
          <w:rFonts w:ascii="Corbel" w:hAnsi="Corbel"/>
          <w:szCs w:val="22"/>
        </w:rPr>
        <w:t>.  It is importa</w:t>
      </w:r>
      <w:r w:rsidR="00261705">
        <w:rPr>
          <w:rFonts w:ascii="Corbel" w:hAnsi="Corbel"/>
          <w:szCs w:val="22"/>
        </w:rPr>
        <w:t>n</w:t>
      </w:r>
      <w:r w:rsidRPr="00687513">
        <w:rPr>
          <w:rFonts w:ascii="Corbel" w:hAnsi="Corbel"/>
          <w:szCs w:val="22"/>
        </w:rPr>
        <w:t xml:space="preserve">t that </w:t>
      </w:r>
      <w:r w:rsidR="00261705">
        <w:rPr>
          <w:rFonts w:ascii="Corbel" w:hAnsi="Corbel"/>
          <w:szCs w:val="22"/>
        </w:rPr>
        <w:t>Supplier</w:t>
      </w:r>
      <w:r w:rsidRPr="00687513">
        <w:rPr>
          <w:rFonts w:ascii="Corbel" w:hAnsi="Corbel"/>
          <w:szCs w:val="22"/>
        </w:rPr>
        <w:t xml:space="preserve">s familiarise themselves with the criteria and ensure they are considered when compiling </w:t>
      </w:r>
      <w:r w:rsidR="00957501">
        <w:rPr>
          <w:rFonts w:ascii="Corbel" w:hAnsi="Corbel"/>
          <w:szCs w:val="22"/>
        </w:rPr>
        <w:t>their</w:t>
      </w:r>
      <w:r w:rsidR="00C97389">
        <w:rPr>
          <w:rFonts w:ascii="Corbel" w:hAnsi="Corbel"/>
          <w:szCs w:val="22"/>
        </w:rPr>
        <w:t xml:space="preserve"> tender</w:t>
      </w:r>
      <w:r w:rsidRPr="00687513">
        <w:rPr>
          <w:rFonts w:ascii="Corbel" w:hAnsi="Corbel"/>
          <w:szCs w:val="22"/>
        </w:rPr>
        <w:t xml:space="preserve"> response. </w:t>
      </w:r>
    </w:p>
    <w:p w14:paraId="42E6B0E0" w14:textId="2CBFAB31" w:rsidR="007F22E5" w:rsidRPr="00DA2525" w:rsidRDefault="007F22E5" w:rsidP="00E10B37">
      <w:pPr>
        <w:pStyle w:val="BodyText"/>
        <w:spacing w:line="360" w:lineRule="auto"/>
        <w:rPr>
          <w:rFonts w:ascii="Corbel" w:hAnsi="Corbel"/>
          <w:b/>
          <w:color w:val="0090D7"/>
          <w:szCs w:val="22"/>
        </w:rPr>
      </w:pPr>
      <w:r w:rsidRPr="00DA2525">
        <w:rPr>
          <w:rFonts w:ascii="Corbel" w:hAnsi="Corbel"/>
          <w:b/>
          <w:color w:val="0090D7"/>
          <w:szCs w:val="22"/>
        </w:rPr>
        <w:t xml:space="preserve">Part </w:t>
      </w:r>
      <w:r w:rsidR="00875DF6" w:rsidRPr="00DA2525">
        <w:rPr>
          <w:rFonts w:ascii="Corbel" w:hAnsi="Corbel"/>
          <w:b/>
          <w:color w:val="0090D7"/>
          <w:szCs w:val="22"/>
        </w:rPr>
        <w:t>3 – Standard Forms</w:t>
      </w:r>
    </w:p>
    <w:p w14:paraId="271C4AF5" w14:textId="2CE2ADAB" w:rsidR="00875DF6" w:rsidRDefault="007F22E5" w:rsidP="00E10B37">
      <w:pPr>
        <w:pStyle w:val="BodyText"/>
        <w:numPr>
          <w:ilvl w:val="0"/>
          <w:numId w:val="15"/>
        </w:numPr>
        <w:spacing w:line="360" w:lineRule="auto"/>
        <w:rPr>
          <w:rFonts w:ascii="Corbel" w:hAnsi="Corbel"/>
          <w:szCs w:val="22"/>
        </w:rPr>
      </w:pPr>
      <w:r w:rsidRPr="007F22E5">
        <w:rPr>
          <w:rFonts w:ascii="Corbel" w:hAnsi="Corbel"/>
          <w:szCs w:val="22"/>
        </w:rPr>
        <w:t xml:space="preserve">Contains the standard forms required to be completed and returned </w:t>
      </w:r>
      <w:r w:rsidR="006D2B58">
        <w:rPr>
          <w:rFonts w:ascii="Corbel" w:hAnsi="Corbel"/>
          <w:szCs w:val="22"/>
        </w:rPr>
        <w:t xml:space="preserve">by the Supplier when submitting a </w:t>
      </w:r>
      <w:r w:rsidR="00C97389">
        <w:rPr>
          <w:rFonts w:ascii="Corbel" w:hAnsi="Corbel"/>
          <w:szCs w:val="22"/>
        </w:rPr>
        <w:t xml:space="preserve">tender </w:t>
      </w:r>
      <w:r w:rsidR="00C57A10">
        <w:rPr>
          <w:rFonts w:ascii="Corbel" w:hAnsi="Corbel"/>
          <w:szCs w:val="22"/>
        </w:rPr>
        <w:t>r</w:t>
      </w:r>
      <w:r w:rsidR="00B43C01">
        <w:rPr>
          <w:rFonts w:ascii="Corbel" w:hAnsi="Corbel"/>
          <w:szCs w:val="22"/>
        </w:rPr>
        <w:t>esponse</w:t>
      </w:r>
      <w:r w:rsidRPr="007F22E5">
        <w:rPr>
          <w:rFonts w:ascii="Corbel" w:hAnsi="Corbel"/>
          <w:szCs w:val="22"/>
        </w:rPr>
        <w:t xml:space="preserve">.   </w:t>
      </w:r>
    </w:p>
    <w:p w14:paraId="0F2D3CB6" w14:textId="77777777" w:rsidR="00875DF6" w:rsidRDefault="00875DF6">
      <w:pPr>
        <w:rPr>
          <w:rFonts w:ascii="Corbel" w:hAnsi="Corbel" w:cstheme="minorHAnsi"/>
          <w:color w:val="000000" w:themeColor="text1"/>
        </w:rPr>
      </w:pPr>
      <w:r>
        <w:rPr>
          <w:rFonts w:ascii="Corbel" w:hAnsi="Corbel"/>
        </w:rPr>
        <w:br w:type="page"/>
      </w:r>
    </w:p>
    <w:p w14:paraId="52A13B2B" w14:textId="27F966B6" w:rsidR="00875DF6" w:rsidRPr="00DB1174" w:rsidRDefault="00875DF6" w:rsidP="00875DF6">
      <w:pPr>
        <w:pStyle w:val="ReportTitle"/>
        <w:spacing w:line="360" w:lineRule="auto"/>
        <w:rPr>
          <w:rFonts w:ascii="Corbel" w:hAnsi="Corbel"/>
          <w:b/>
          <w:bCs/>
          <w:iCs/>
          <w:sz w:val="28"/>
          <w:szCs w:val="28"/>
        </w:rPr>
      </w:pPr>
      <w:r w:rsidRPr="00DB1174">
        <w:rPr>
          <w:rFonts w:ascii="Corbel" w:hAnsi="Corbel"/>
          <w:b/>
          <w:color w:val="0090D7"/>
          <w:sz w:val="28"/>
          <w:szCs w:val="28"/>
        </w:rPr>
        <w:lastRenderedPageBreak/>
        <w:t>Part 1 - Commission Requirements</w:t>
      </w:r>
      <w:r w:rsidRPr="00DB1174">
        <w:rPr>
          <w:rFonts w:ascii="Corbel" w:hAnsi="Corbel"/>
          <w:b/>
          <w:bCs/>
          <w:iCs/>
          <w:sz w:val="28"/>
          <w:szCs w:val="28"/>
        </w:rPr>
        <w:t xml:space="preserve"> </w:t>
      </w:r>
    </w:p>
    <w:p w14:paraId="2E4925A3" w14:textId="3853B284" w:rsidR="00802862" w:rsidRPr="00DB1174" w:rsidRDefault="003871A5" w:rsidP="000F0CB3">
      <w:pPr>
        <w:pStyle w:val="ReportTitle"/>
        <w:numPr>
          <w:ilvl w:val="0"/>
          <w:numId w:val="27"/>
        </w:numPr>
        <w:spacing w:line="360" w:lineRule="auto"/>
        <w:ind w:left="720"/>
        <w:rPr>
          <w:rFonts w:ascii="Corbel" w:hAnsi="Corbel"/>
          <w:b/>
          <w:bCs/>
          <w:iCs/>
          <w:sz w:val="28"/>
          <w:szCs w:val="28"/>
        </w:rPr>
      </w:pPr>
      <w:bookmarkStart w:id="3" w:name="_Hlk95479179"/>
      <w:r w:rsidRPr="00DB1174">
        <w:rPr>
          <w:rFonts w:ascii="Corbel" w:hAnsi="Corbel"/>
          <w:b/>
          <w:color w:val="0090D7"/>
          <w:sz w:val="28"/>
          <w:szCs w:val="28"/>
        </w:rPr>
        <w:t xml:space="preserve">Commission </w:t>
      </w:r>
      <w:r w:rsidR="00CB48CB" w:rsidRPr="00DB1174">
        <w:rPr>
          <w:rFonts w:ascii="Corbel" w:hAnsi="Corbel"/>
          <w:b/>
          <w:color w:val="0090D7"/>
          <w:sz w:val="28"/>
          <w:szCs w:val="28"/>
        </w:rPr>
        <w:t>Background</w:t>
      </w:r>
      <w:r w:rsidR="00802862" w:rsidRPr="00DB1174">
        <w:rPr>
          <w:rFonts w:ascii="Corbel" w:hAnsi="Corbel"/>
          <w:b/>
          <w:bCs/>
          <w:iCs/>
          <w:sz w:val="28"/>
          <w:szCs w:val="28"/>
        </w:rPr>
        <w:t xml:space="preserve"> </w:t>
      </w:r>
    </w:p>
    <w:bookmarkEnd w:id="3"/>
    <w:p w14:paraId="0EED95E8" w14:textId="4AB841EE" w:rsidR="00482023" w:rsidRDefault="00482023" w:rsidP="00F87876">
      <w:pPr>
        <w:pStyle w:val="BodyText"/>
        <w:numPr>
          <w:ilvl w:val="1"/>
          <w:numId w:val="32"/>
        </w:numPr>
        <w:ind w:left="0" w:firstLine="0"/>
        <w:rPr>
          <w:rFonts w:ascii="Corbel" w:hAnsi="Corbel"/>
          <w:iCs/>
          <w:szCs w:val="22"/>
        </w:rPr>
      </w:pPr>
      <w:r>
        <w:rPr>
          <w:rFonts w:ascii="Corbel" w:hAnsi="Corbel"/>
          <w:iCs/>
          <w:szCs w:val="22"/>
        </w:rPr>
        <w:t xml:space="preserve">A broad range of housing products are available that are specifically designed to meet the needs of older people. These </w:t>
      </w:r>
      <w:r w:rsidR="00195A14">
        <w:rPr>
          <w:rFonts w:ascii="Corbel" w:hAnsi="Corbel"/>
          <w:iCs/>
          <w:szCs w:val="22"/>
        </w:rPr>
        <w:t xml:space="preserve">products </w:t>
      </w:r>
      <w:r>
        <w:rPr>
          <w:rFonts w:ascii="Corbel" w:hAnsi="Corbel"/>
          <w:iCs/>
          <w:szCs w:val="22"/>
        </w:rPr>
        <w:t>could include a mix of a home and associated services.</w:t>
      </w:r>
      <w:r w:rsidR="00674971">
        <w:rPr>
          <w:rFonts w:ascii="Corbel" w:hAnsi="Corbel"/>
          <w:iCs/>
          <w:szCs w:val="22"/>
        </w:rPr>
        <w:t xml:space="preserve"> </w:t>
      </w:r>
    </w:p>
    <w:p w14:paraId="40A751E3" w14:textId="5027E5CF" w:rsidR="00674971" w:rsidRDefault="00674971" w:rsidP="00F87876">
      <w:pPr>
        <w:pStyle w:val="BodyText"/>
        <w:numPr>
          <w:ilvl w:val="1"/>
          <w:numId w:val="32"/>
        </w:numPr>
        <w:ind w:left="0" w:firstLine="0"/>
        <w:rPr>
          <w:rFonts w:ascii="Corbel" w:hAnsi="Corbel"/>
          <w:iCs/>
          <w:szCs w:val="22"/>
        </w:rPr>
      </w:pPr>
      <w:r>
        <w:rPr>
          <w:rFonts w:ascii="Corbel" w:hAnsi="Corbel"/>
          <w:iCs/>
          <w:szCs w:val="22"/>
        </w:rPr>
        <w:t xml:space="preserve">The value of these housing products, as measured through the market price, may be driven by the value of </w:t>
      </w:r>
      <w:r w:rsidR="00195A14">
        <w:rPr>
          <w:rFonts w:ascii="Corbel" w:hAnsi="Corbel"/>
          <w:iCs/>
          <w:szCs w:val="22"/>
        </w:rPr>
        <w:t xml:space="preserve">general </w:t>
      </w:r>
      <w:r>
        <w:rPr>
          <w:rFonts w:ascii="Corbel" w:hAnsi="Corbel"/>
          <w:iCs/>
          <w:szCs w:val="22"/>
        </w:rPr>
        <w:t>market housing within the locality</w:t>
      </w:r>
      <w:r w:rsidR="00195A14">
        <w:rPr>
          <w:rFonts w:ascii="Corbel" w:hAnsi="Corbel"/>
          <w:iCs/>
          <w:szCs w:val="22"/>
        </w:rPr>
        <w:t>,</w:t>
      </w:r>
      <w:r>
        <w:rPr>
          <w:rFonts w:ascii="Corbel" w:hAnsi="Corbel"/>
          <w:iCs/>
          <w:szCs w:val="22"/>
        </w:rPr>
        <w:t xml:space="preserve"> with potential occupants’ </w:t>
      </w:r>
      <w:r w:rsidR="00195A14">
        <w:rPr>
          <w:rFonts w:ascii="Corbel" w:hAnsi="Corbel"/>
          <w:iCs/>
          <w:szCs w:val="22"/>
        </w:rPr>
        <w:t>budget</w:t>
      </w:r>
      <w:r>
        <w:rPr>
          <w:rFonts w:ascii="Corbel" w:hAnsi="Corbel"/>
          <w:iCs/>
          <w:szCs w:val="22"/>
        </w:rPr>
        <w:t xml:space="preserve"> limited by the value of their current home. We may also find that individuals have a limited understanding of the potential impact on their wellbeing associated with moving to a home designed to meet their changing needs. </w:t>
      </w:r>
    </w:p>
    <w:p w14:paraId="1F38564D" w14:textId="7F9F203A" w:rsidR="00674971" w:rsidRDefault="007461BC" w:rsidP="00F87876">
      <w:pPr>
        <w:pStyle w:val="BodyText"/>
        <w:numPr>
          <w:ilvl w:val="1"/>
          <w:numId w:val="32"/>
        </w:numPr>
        <w:ind w:left="0" w:firstLine="0"/>
        <w:rPr>
          <w:rFonts w:ascii="Corbel" w:hAnsi="Corbel"/>
          <w:iCs/>
          <w:szCs w:val="22"/>
        </w:rPr>
      </w:pPr>
      <w:r>
        <w:rPr>
          <w:rFonts w:ascii="Corbel" w:hAnsi="Corbel"/>
          <w:iCs/>
          <w:szCs w:val="22"/>
        </w:rPr>
        <w:t>Given</w:t>
      </w:r>
      <w:r w:rsidR="00674971">
        <w:rPr>
          <w:rFonts w:ascii="Corbel" w:hAnsi="Corbel"/>
          <w:iCs/>
          <w:szCs w:val="22"/>
        </w:rPr>
        <w:t xml:space="preserve"> these limitations there may be cases where Land Value Uplift</w:t>
      </w:r>
      <w:r w:rsidR="00195A14">
        <w:rPr>
          <w:rFonts w:ascii="Corbel" w:hAnsi="Corbel"/>
          <w:iCs/>
          <w:szCs w:val="22"/>
        </w:rPr>
        <w:t>, often used</w:t>
      </w:r>
      <w:r w:rsidR="00674971">
        <w:rPr>
          <w:rFonts w:ascii="Corbel" w:hAnsi="Corbel"/>
          <w:iCs/>
          <w:szCs w:val="22"/>
        </w:rPr>
        <w:t xml:space="preserve"> as the proxy for the benefits to the occupants of new homes</w:t>
      </w:r>
      <w:r w:rsidR="00195A14">
        <w:rPr>
          <w:rFonts w:ascii="Corbel" w:hAnsi="Corbel"/>
          <w:iCs/>
          <w:szCs w:val="22"/>
        </w:rPr>
        <w:t xml:space="preserve">, </w:t>
      </w:r>
      <w:r w:rsidR="00674971">
        <w:rPr>
          <w:rFonts w:ascii="Corbel" w:hAnsi="Corbel"/>
          <w:iCs/>
          <w:szCs w:val="22"/>
        </w:rPr>
        <w:t xml:space="preserve">may not fully capture the </w:t>
      </w:r>
      <w:r w:rsidR="00195A14">
        <w:rPr>
          <w:rFonts w:ascii="Corbel" w:hAnsi="Corbel"/>
          <w:iCs/>
          <w:szCs w:val="22"/>
        </w:rPr>
        <w:t>social value</w:t>
      </w:r>
      <w:r w:rsidR="00674971">
        <w:rPr>
          <w:rFonts w:ascii="Corbel" w:hAnsi="Corbel"/>
          <w:iCs/>
          <w:szCs w:val="22"/>
        </w:rPr>
        <w:t xml:space="preserve"> associated with the provision of housing products designed to meet the needs of older people.</w:t>
      </w:r>
    </w:p>
    <w:p w14:paraId="1896F49A" w14:textId="3AD704B2" w:rsidR="007461BC" w:rsidRDefault="007461BC" w:rsidP="00F87876">
      <w:pPr>
        <w:pStyle w:val="BodyText"/>
        <w:numPr>
          <w:ilvl w:val="1"/>
          <w:numId w:val="32"/>
        </w:numPr>
        <w:ind w:left="0" w:firstLine="0"/>
        <w:rPr>
          <w:rFonts w:ascii="Corbel" w:hAnsi="Corbel"/>
          <w:iCs/>
          <w:szCs w:val="22"/>
        </w:rPr>
      </w:pPr>
      <w:r>
        <w:rPr>
          <w:rFonts w:ascii="Corbel" w:hAnsi="Corbel"/>
          <w:iCs/>
          <w:szCs w:val="22"/>
        </w:rPr>
        <w:t>Homes England are therefore interested in broadening the evidence base available to robustly assess the social value associated with the provision of homes that meet the needs of older people. This commission has been prepared to seek support in developing evidence of fiscal and wellbeing impacts associated with these homes.</w:t>
      </w:r>
    </w:p>
    <w:p w14:paraId="7EAFF4DF" w14:textId="3FAB37F6" w:rsidR="007461BC" w:rsidRPr="007461BC" w:rsidRDefault="007461BC" w:rsidP="007461BC">
      <w:pPr>
        <w:pStyle w:val="ReportTitle"/>
        <w:numPr>
          <w:ilvl w:val="0"/>
          <w:numId w:val="27"/>
        </w:numPr>
        <w:spacing w:line="360" w:lineRule="auto"/>
        <w:ind w:left="720"/>
        <w:rPr>
          <w:rFonts w:ascii="Corbel" w:hAnsi="Corbel"/>
          <w:b/>
          <w:color w:val="0090D7"/>
          <w:sz w:val="28"/>
          <w:szCs w:val="28"/>
        </w:rPr>
      </w:pPr>
      <w:r w:rsidRPr="007461BC">
        <w:rPr>
          <w:rFonts w:ascii="Corbel" w:hAnsi="Corbel"/>
          <w:b/>
          <w:color w:val="0090D7"/>
          <w:sz w:val="28"/>
          <w:szCs w:val="28"/>
        </w:rPr>
        <w:t>Existing Literature</w:t>
      </w:r>
    </w:p>
    <w:p w14:paraId="4C7EB746" w14:textId="77777777" w:rsidR="007461BC" w:rsidRPr="007461BC" w:rsidRDefault="007461BC" w:rsidP="007461BC">
      <w:pPr>
        <w:pStyle w:val="ListParagraph"/>
        <w:numPr>
          <w:ilvl w:val="0"/>
          <w:numId w:val="32"/>
        </w:numPr>
        <w:spacing w:after="140" w:line="280" w:lineRule="exact"/>
        <w:contextualSpacing w:val="0"/>
        <w:rPr>
          <w:rFonts w:ascii="Corbel" w:hAnsi="Corbel" w:cstheme="minorHAnsi"/>
          <w:iCs/>
          <w:vanish/>
          <w:color w:val="000000" w:themeColor="text1"/>
        </w:rPr>
      </w:pPr>
    </w:p>
    <w:p w14:paraId="0ED7E563" w14:textId="281CBA43" w:rsidR="007461BC" w:rsidRDefault="007461BC" w:rsidP="007461BC">
      <w:pPr>
        <w:pStyle w:val="BodyText"/>
        <w:numPr>
          <w:ilvl w:val="1"/>
          <w:numId w:val="32"/>
        </w:numPr>
        <w:ind w:left="432"/>
        <w:rPr>
          <w:rFonts w:ascii="Corbel" w:hAnsi="Corbel"/>
          <w:iCs/>
          <w:szCs w:val="22"/>
        </w:rPr>
      </w:pPr>
      <w:r>
        <w:rPr>
          <w:rFonts w:ascii="Corbel" w:hAnsi="Corbel"/>
          <w:iCs/>
          <w:szCs w:val="22"/>
        </w:rPr>
        <w:t xml:space="preserve">A broad range of existing literature is available on the </w:t>
      </w:r>
      <w:r w:rsidR="00195A14">
        <w:rPr>
          <w:rFonts w:ascii="Corbel" w:hAnsi="Corbel"/>
          <w:iCs/>
          <w:szCs w:val="22"/>
        </w:rPr>
        <w:t xml:space="preserve">individual </w:t>
      </w:r>
      <w:r>
        <w:rPr>
          <w:rFonts w:ascii="Corbel" w:hAnsi="Corbel"/>
          <w:iCs/>
          <w:szCs w:val="22"/>
        </w:rPr>
        <w:t>topic</w:t>
      </w:r>
      <w:r w:rsidR="00195A14">
        <w:rPr>
          <w:rFonts w:ascii="Corbel" w:hAnsi="Corbel"/>
          <w:iCs/>
          <w:szCs w:val="22"/>
        </w:rPr>
        <w:t>s</w:t>
      </w:r>
      <w:r>
        <w:rPr>
          <w:rFonts w:ascii="Corbel" w:hAnsi="Corbel"/>
          <w:iCs/>
          <w:szCs w:val="22"/>
        </w:rPr>
        <w:t xml:space="preserve"> of wellbeing and housing for older people, however the evidence linking the two is limited. </w:t>
      </w:r>
      <w:r w:rsidR="00DE2FBB">
        <w:rPr>
          <w:rFonts w:ascii="Corbel" w:hAnsi="Corbel"/>
          <w:iCs/>
          <w:szCs w:val="22"/>
        </w:rPr>
        <w:t>A range of information sources have been listed below and might be expected to inform the preparation of this research.</w:t>
      </w:r>
    </w:p>
    <w:p w14:paraId="71A2AE30" w14:textId="7A05B38F" w:rsidR="00DE2FBB" w:rsidRPr="00DE2FBB" w:rsidRDefault="00DE2FBB" w:rsidP="00DE2FBB">
      <w:pPr>
        <w:pStyle w:val="BodyText"/>
        <w:numPr>
          <w:ilvl w:val="2"/>
          <w:numId w:val="32"/>
        </w:numPr>
        <w:rPr>
          <w:rFonts w:ascii="Corbel" w:hAnsi="Corbel"/>
          <w:b/>
          <w:bCs/>
          <w:iCs/>
          <w:szCs w:val="22"/>
        </w:rPr>
      </w:pPr>
      <w:r w:rsidRPr="00DE2FBB">
        <w:rPr>
          <w:rFonts w:ascii="Corbel" w:hAnsi="Corbel"/>
          <w:b/>
          <w:bCs/>
          <w:iCs/>
          <w:szCs w:val="22"/>
        </w:rPr>
        <w:t>HM Treasury Supplementary Green Book Guidance – Wellbeing Guidance for Appraisal</w:t>
      </w:r>
    </w:p>
    <w:p w14:paraId="47C67500" w14:textId="19A9DFD9" w:rsidR="00DE2FBB" w:rsidRDefault="00DE2FBB" w:rsidP="00DE2FBB">
      <w:pPr>
        <w:pStyle w:val="BodyText"/>
        <w:ind w:left="1224"/>
        <w:rPr>
          <w:rFonts w:ascii="Corbel" w:hAnsi="Corbel"/>
          <w:iCs/>
          <w:szCs w:val="22"/>
        </w:rPr>
      </w:pPr>
      <w:r>
        <w:rPr>
          <w:rFonts w:ascii="Corbel" w:hAnsi="Corbel"/>
          <w:iCs/>
          <w:szCs w:val="22"/>
        </w:rPr>
        <w:t xml:space="preserve">Provides guidance on the ways in which wellbeing should be considered in the context of economic appraisal, including methods to monetise impacts associated with a measured change to life satisfaction. We would anticipate this guidance forming the foundation of this commission and all outputs conforming to the advice it provides. </w:t>
      </w:r>
    </w:p>
    <w:p w14:paraId="3C4514DA" w14:textId="1CE0C927" w:rsidR="00DE2FBB" w:rsidRPr="00CF78EB" w:rsidRDefault="00DE2FBB" w:rsidP="00DE2FBB">
      <w:pPr>
        <w:pStyle w:val="BodyText"/>
        <w:numPr>
          <w:ilvl w:val="2"/>
          <w:numId w:val="32"/>
        </w:numPr>
        <w:rPr>
          <w:rFonts w:ascii="Corbel" w:hAnsi="Corbel"/>
          <w:b/>
          <w:bCs/>
          <w:iCs/>
          <w:szCs w:val="22"/>
        </w:rPr>
      </w:pPr>
      <w:r w:rsidRPr="00CF78EB">
        <w:rPr>
          <w:rFonts w:ascii="Corbel" w:hAnsi="Corbel"/>
          <w:b/>
          <w:bCs/>
          <w:iCs/>
          <w:szCs w:val="22"/>
        </w:rPr>
        <w:t>What Works Centre for Wellbeing – Housing Scoping Review (January 2017)</w:t>
      </w:r>
    </w:p>
    <w:p w14:paraId="7691AE76" w14:textId="22BA39AC" w:rsidR="00DE2FBB" w:rsidRDefault="00DE2FBB" w:rsidP="00DE2FBB">
      <w:pPr>
        <w:pStyle w:val="BodyText"/>
        <w:ind w:left="1224"/>
        <w:rPr>
          <w:rFonts w:ascii="Corbel" w:hAnsi="Corbel"/>
          <w:iCs/>
          <w:szCs w:val="22"/>
        </w:rPr>
      </w:pPr>
      <w:r>
        <w:rPr>
          <w:rFonts w:ascii="Corbel" w:hAnsi="Corbel"/>
          <w:iCs/>
          <w:szCs w:val="22"/>
        </w:rPr>
        <w:t xml:space="preserve">Provides a range of evidence on the links between housing and wellbeing. The review suggested that at that point housing for older people </w:t>
      </w:r>
      <w:r w:rsidR="00195A14">
        <w:rPr>
          <w:rFonts w:ascii="Corbel" w:hAnsi="Corbel"/>
          <w:iCs/>
          <w:szCs w:val="22"/>
        </w:rPr>
        <w:t xml:space="preserve">should </w:t>
      </w:r>
      <w:r>
        <w:rPr>
          <w:rFonts w:ascii="Corbel" w:hAnsi="Corbel"/>
          <w:iCs/>
          <w:szCs w:val="22"/>
        </w:rPr>
        <w:t xml:space="preserve">be excluded from their </w:t>
      </w:r>
      <w:r w:rsidR="00CF78EB">
        <w:rPr>
          <w:rFonts w:ascii="Corbel" w:hAnsi="Corbel"/>
          <w:iCs/>
          <w:szCs w:val="22"/>
        </w:rPr>
        <w:t>further</w:t>
      </w:r>
      <w:r>
        <w:rPr>
          <w:rFonts w:ascii="Corbel" w:hAnsi="Corbel"/>
          <w:iCs/>
          <w:szCs w:val="22"/>
        </w:rPr>
        <w:t xml:space="preserve"> research programme due to the complexity of the task and </w:t>
      </w:r>
      <w:r w:rsidR="00CF78EB">
        <w:rPr>
          <w:rFonts w:ascii="Corbel" w:hAnsi="Corbel"/>
          <w:iCs/>
          <w:szCs w:val="22"/>
        </w:rPr>
        <w:t xml:space="preserve">the topic being covered in a then recent 2014 academic </w:t>
      </w:r>
      <w:r w:rsidR="00195A14">
        <w:rPr>
          <w:rFonts w:ascii="Corbel" w:hAnsi="Corbel"/>
          <w:iCs/>
          <w:szCs w:val="22"/>
        </w:rPr>
        <w:t>review.</w:t>
      </w:r>
    </w:p>
    <w:p w14:paraId="46D96411" w14:textId="59029252" w:rsidR="00DE2FBB" w:rsidRPr="00CF78EB" w:rsidRDefault="00CF78EB" w:rsidP="00DE2FBB">
      <w:pPr>
        <w:pStyle w:val="BodyText"/>
        <w:numPr>
          <w:ilvl w:val="2"/>
          <w:numId w:val="32"/>
        </w:numPr>
        <w:rPr>
          <w:rFonts w:ascii="Corbel" w:hAnsi="Corbel"/>
          <w:b/>
          <w:bCs/>
          <w:iCs/>
          <w:szCs w:val="22"/>
        </w:rPr>
      </w:pPr>
      <w:r w:rsidRPr="00CF78EB">
        <w:rPr>
          <w:rFonts w:ascii="Corbel" w:hAnsi="Corbel"/>
          <w:b/>
          <w:bCs/>
          <w:iCs/>
          <w:szCs w:val="22"/>
        </w:rPr>
        <w:t>Creating the Asset Base – A review of literature and policy on housing with care (Atkinson et al, 2014).</w:t>
      </w:r>
    </w:p>
    <w:p w14:paraId="52B42C5A" w14:textId="34AC3215" w:rsidR="00CF78EB" w:rsidRDefault="00CF78EB" w:rsidP="00CF78EB">
      <w:pPr>
        <w:pStyle w:val="BodyText"/>
        <w:ind w:left="1224"/>
        <w:rPr>
          <w:rFonts w:ascii="Corbel" w:hAnsi="Corbel"/>
          <w:iCs/>
          <w:szCs w:val="22"/>
        </w:rPr>
      </w:pPr>
      <w:r>
        <w:rPr>
          <w:rFonts w:ascii="Corbel" w:hAnsi="Corbel"/>
          <w:iCs/>
          <w:szCs w:val="22"/>
        </w:rPr>
        <w:t>The academic review referred to in the What Works Centre Housing Scoping Review.</w:t>
      </w:r>
    </w:p>
    <w:p w14:paraId="41FC71D7" w14:textId="6E65AFD8" w:rsidR="00500BE2" w:rsidRDefault="00CF78EB" w:rsidP="00CF78EB">
      <w:pPr>
        <w:pStyle w:val="BodyText"/>
        <w:numPr>
          <w:ilvl w:val="2"/>
          <w:numId w:val="32"/>
        </w:numPr>
        <w:rPr>
          <w:rFonts w:ascii="Corbel" w:hAnsi="Corbel"/>
          <w:b/>
          <w:bCs/>
          <w:iCs/>
          <w:szCs w:val="22"/>
        </w:rPr>
      </w:pPr>
      <w:r w:rsidRPr="00CF78EB">
        <w:rPr>
          <w:rFonts w:ascii="Corbel" w:hAnsi="Corbel"/>
          <w:b/>
          <w:bCs/>
          <w:iCs/>
          <w:szCs w:val="22"/>
        </w:rPr>
        <w:t>The impact of housing interventions on health outcomes for older and vulnerable people</w:t>
      </w:r>
      <w:r>
        <w:rPr>
          <w:rFonts w:ascii="Corbel" w:hAnsi="Corbel"/>
          <w:b/>
          <w:bCs/>
          <w:iCs/>
          <w:szCs w:val="22"/>
        </w:rPr>
        <w:t xml:space="preserve"> – Rapid evidence review</w:t>
      </w:r>
    </w:p>
    <w:p w14:paraId="4E17DBDE" w14:textId="5D433016" w:rsidR="00CF78EB" w:rsidRPr="00CF78EB" w:rsidRDefault="00CF78EB" w:rsidP="00CF78EB">
      <w:pPr>
        <w:pStyle w:val="BodyText"/>
        <w:ind w:left="1224"/>
        <w:rPr>
          <w:rFonts w:ascii="Corbel" w:hAnsi="Corbel"/>
          <w:iCs/>
          <w:szCs w:val="22"/>
        </w:rPr>
      </w:pPr>
      <w:r>
        <w:rPr>
          <w:rFonts w:ascii="Corbel" w:hAnsi="Corbel"/>
          <w:iCs/>
          <w:szCs w:val="22"/>
        </w:rPr>
        <w:t>In early 2021 Homes England commissioned consultants SQW to complete a rapid evidence review on the links between housing accessibility and health outcomes for older people. This report can be made available to perspective supplier</w:t>
      </w:r>
      <w:r w:rsidR="00195A14">
        <w:rPr>
          <w:rFonts w:ascii="Corbel" w:hAnsi="Corbel"/>
          <w:iCs/>
          <w:szCs w:val="22"/>
        </w:rPr>
        <w:t>s</w:t>
      </w:r>
      <w:r>
        <w:rPr>
          <w:rFonts w:ascii="Corbel" w:hAnsi="Corbel"/>
          <w:iCs/>
          <w:szCs w:val="22"/>
        </w:rPr>
        <w:t xml:space="preserve"> on request.</w:t>
      </w:r>
    </w:p>
    <w:p w14:paraId="32B54004" w14:textId="20A8F667" w:rsidR="00CF78EB" w:rsidRDefault="00CF78EB" w:rsidP="00CF78EB">
      <w:pPr>
        <w:pStyle w:val="BodyText"/>
        <w:numPr>
          <w:ilvl w:val="2"/>
          <w:numId w:val="32"/>
        </w:numPr>
        <w:rPr>
          <w:rFonts w:ascii="Corbel" w:hAnsi="Corbel"/>
          <w:b/>
          <w:bCs/>
          <w:iCs/>
          <w:szCs w:val="22"/>
        </w:rPr>
      </w:pPr>
      <w:r>
        <w:rPr>
          <w:rFonts w:ascii="Corbel" w:hAnsi="Corbel"/>
          <w:b/>
          <w:bCs/>
          <w:iCs/>
          <w:szCs w:val="22"/>
        </w:rPr>
        <w:t>Healthier and Happier – An analysis of the fiscal and wellbeing benefits of building more homes for later living</w:t>
      </w:r>
    </w:p>
    <w:p w14:paraId="0D019F2B" w14:textId="24D23CC3" w:rsidR="00CF78EB" w:rsidRDefault="00CF78EB" w:rsidP="00CF78EB">
      <w:pPr>
        <w:pStyle w:val="BodyText"/>
        <w:ind w:left="1224"/>
        <w:rPr>
          <w:rFonts w:ascii="Corbel" w:hAnsi="Corbel"/>
          <w:iCs/>
          <w:szCs w:val="22"/>
        </w:rPr>
      </w:pPr>
      <w:r>
        <w:rPr>
          <w:rFonts w:ascii="Corbel" w:hAnsi="Corbel"/>
          <w:iCs/>
          <w:szCs w:val="22"/>
        </w:rPr>
        <w:t>A report prepared by WPI Strategy for Homes for Later Living</w:t>
      </w:r>
      <w:r w:rsidR="00CA6286">
        <w:rPr>
          <w:rFonts w:ascii="Corbel" w:hAnsi="Corbel"/>
          <w:iCs/>
          <w:szCs w:val="22"/>
        </w:rPr>
        <w:t xml:space="preserve">, a group representing </w:t>
      </w:r>
      <w:r w:rsidR="00195A14">
        <w:rPr>
          <w:rFonts w:ascii="Corbel" w:hAnsi="Corbel"/>
          <w:iCs/>
          <w:szCs w:val="22"/>
        </w:rPr>
        <w:t>several</w:t>
      </w:r>
      <w:r w:rsidR="00CA6286">
        <w:rPr>
          <w:rFonts w:ascii="Corbel" w:hAnsi="Corbel"/>
          <w:iCs/>
          <w:szCs w:val="22"/>
        </w:rPr>
        <w:t xml:space="preserve"> organisations operating in the market for retirement housing for homeowners. </w:t>
      </w:r>
      <w:r w:rsidR="00D968B4">
        <w:rPr>
          <w:rFonts w:ascii="Corbel" w:hAnsi="Corbel"/>
          <w:iCs/>
          <w:szCs w:val="22"/>
        </w:rPr>
        <w:t>The report discusses the fiscal and wellbeing impacts associated with homes for later living.</w:t>
      </w:r>
    </w:p>
    <w:p w14:paraId="6E65FB21" w14:textId="137E862C" w:rsidR="007A27CD" w:rsidRDefault="007A27CD" w:rsidP="007A27CD">
      <w:pPr>
        <w:pStyle w:val="BodyText"/>
        <w:numPr>
          <w:ilvl w:val="2"/>
          <w:numId w:val="32"/>
        </w:numPr>
        <w:rPr>
          <w:rFonts w:ascii="Corbel" w:hAnsi="Corbel"/>
          <w:b/>
          <w:bCs/>
          <w:iCs/>
          <w:szCs w:val="22"/>
        </w:rPr>
      </w:pPr>
      <w:r>
        <w:rPr>
          <w:rFonts w:ascii="Corbel" w:hAnsi="Corbel"/>
          <w:b/>
          <w:bCs/>
          <w:iCs/>
          <w:szCs w:val="22"/>
        </w:rPr>
        <w:t xml:space="preserve">ONS – Measures of National Wellbeing Dashboard </w:t>
      </w:r>
    </w:p>
    <w:p w14:paraId="77EE00A6" w14:textId="30CDF65E" w:rsidR="007A27CD" w:rsidRDefault="007A27CD" w:rsidP="007A27CD">
      <w:pPr>
        <w:pStyle w:val="BodyText"/>
        <w:ind w:left="1224"/>
        <w:rPr>
          <w:rFonts w:ascii="Corbel" w:hAnsi="Corbel"/>
          <w:i/>
          <w:szCs w:val="22"/>
        </w:rPr>
      </w:pPr>
      <w:r w:rsidRPr="007A27CD">
        <w:rPr>
          <w:rFonts w:ascii="Corbel" w:hAnsi="Corbel"/>
          <w:iCs/>
          <w:szCs w:val="22"/>
        </w:rPr>
        <w:lastRenderedPageBreak/>
        <w:t xml:space="preserve">Presents data alongside the ten wellbeing domains considered by the ONS. This dashboard forms part of the ONS </w:t>
      </w:r>
      <w:r w:rsidRPr="007A27CD">
        <w:rPr>
          <w:rFonts w:ascii="Corbel" w:hAnsi="Corbel"/>
          <w:i/>
          <w:szCs w:val="22"/>
        </w:rPr>
        <w:t xml:space="preserve">Measuring National Wellbeing programme </w:t>
      </w:r>
      <w:r w:rsidRPr="007A27CD">
        <w:rPr>
          <w:rFonts w:ascii="Corbel" w:hAnsi="Corbel"/>
          <w:iCs/>
          <w:szCs w:val="22"/>
        </w:rPr>
        <w:t xml:space="preserve">and further detail on the data is available within the dataset, </w:t>
      </w:r>
      <w:r w:rsidRPr="007A27CD">
        <w:rPr>
          <w:rFonts w:ascii="Corbel" w:hAnsi="Corbel"/>
          <w:i/>
          <w:szCs w:val="22"/>
        </w:rPr>
        <w:t>Measuring National Wellbeing: domains and measures.</w:t>
      </w:r>
    </w:p>
    <w:p w14:paraId="68713928" w14:textId="1DE1FF3D" w:rsidR="004D0784" w:rsidRDefault="004D0784" w:rsidP="004D0784">
      <w:pPr>
        <w:pStyle w:val="BodyText"/>
        <w:numPr>
          <w:ilvl w:val="2"/>
          <w:numId w:val="32"/>
        </w:numPr>
        <w:rPr>
          <w:rFonts w:ascii="Corbel" w:hAnsi="Corbel"/>
          <w:b/>
          <w:bCs/>
          <w:iCs/>
          <w:szCs w:val="22"/>
        </w:rPr>
      </w:pPr>
      <w:r>
        <w:rPr>
          <w:rFonts w:ascii="Corbel" w:hAnsi="Corbel"/>
          <w:b/>
          <w:bCs/>
          <w:iCs/>
          <w:szCs w:val="22"/>
        </w:rPr>
        <w:t xml:space="preserve">National Infrastructure Commission – Quality of Life Discussion Paper </w:t>
      </w:r>
    </w:p>
    <w:p w14:paraId="1DB1BB81" w14:textId="58C23661" w:rsidR="004D0784" w:rsidRPr="004D0784" w:rsidRDefault="004D0784" w:rsidP="004D0784">
      <w:pPr>
        <w:pStyle w:val="BodyText"/>
        <w:ind w:left="1224"/>
        <w:rPr>
          <w:rFonts w:ascii="Corbel" w:hAnsi="Corbel"/>
          <w:iCs/>
          <w:szCs w:val="22"/>
        </w:rPr>
      </w:pPr>
      <w:r>
        <w:rPr>
          <w:rFonts w:ascii="Corbel" w:hAnsi="Corbel"/>
          <w:iCs/>
          <w:szCs w:val="22"/>
        </w:rPr>
        <w:t xml:space="preserve">A paper prepared by the National Infrastructure Commission that develops a set of quality of life domains relevant to the advice they are providing within the infrastructure sector. </w:t>
      </w:r>
    </w:p>
    <w:p w14:paraId="04F2022B" w14:textId="0BA15079" w:rsidR="005367FA" w:rsidRPr="000F0CB3" w:rsidRDefault="00EB0F74" w:rsidP="000F0CB3">
      <w:pPr>
        <w:pStyle w:val="ReportTitle"/>
        <w:numPr>
          <w:ilvl w:val="0"/>
          <w:numId w:val="27"/>
        </w:numPr>
        <w:spacing w:line="360" w:lineRule="auto"/>
        <w:ind w:left="720"/>
        <w:rPr>
          <w:rFonts w:ascii="Corbel" w:hAnsi="Corbel"/>
          <w:b/>
          <w:color w:val="0090D7"/>
          <w:sz w:val="28"/>
          <w:szCs w:val="28"/>
        </w:rPr>
      </w:pPr>
      <w:r w:rsidRPr="000F0CB3">
        <w:rPr>
          <w:rFonts w:ascii="Corbel" w:hAnsi="Corbel"/>
          <w:b/>
          <w:color w:val="0090D7"/>
          <w:sz w:val="28"/>
          <w:szCs w:val="28"/>
        </w:rPr>
        <w:t>Objectives</w:t>
      </w:r>
      <w:r w:rsidRPr="000F0CB3" w:rsidDel="00EB0F74">
        <w:rPr>
          <w:rFonts w:ascii="Corbel" w:hAnsi="Corbel"/>
          <w:b/>
          <w:color w:val="0090D7"/>
          <w:sz w:val="28"/>
          <w:szCs w:val="28"/>
        </w:rPr>
        <w:t xml:space="preserve"> </w:t>
      </w:r>
    </w:p>
    <w:p w14:paraId="70CDA3E4" w14:textId="77777777" w:rsidR="000F0CB3" w:rsidRPr="000F0CB3" w:rsidRDefault="000F0CB3" w:rsidP="000F0CB3">
      <w:pPr>
        <w:pStyle w:val="ListParagraph"/>
        <w:numPr>
          <w:ilvl w:val="0"/>
          <w:numId w:val="32"/>
        </w:numPr>
        <w:spacing w:after="140" w:line="280" w:lineRule="exact"/>
        <w:contextualSpacing w:val="0"/>
        <w:rPr>
          <w:rFonts w:ascii="Corbel" w:hAnsi="Corbel" w:cstheme="minorHAnsi"/>
          <w:iCs/>
          <w:vanish/>
          <w:color w:val="000000" w:themeColor="text1"/>
          <w:highlight w:val="cyan"/>
        </w:rPr>
      </w:pPr>
    </w:p>
    <w:p w14:paraId="7C18C085" w14:textId="07605E59" w:rsidR="000F0CB3" w:rsidRPr="006540BD" w:rsidRDefault="00BA3809" w:rsidP="000F0CB3">
      <w:pPr>
        <w:pStyle w:val="BodyText"/>
        <w:numPr>
          <w:ilvl w:val="1"/>
          <w:numId w:val="32"/>
        </w:numPr>
        <w:ind w:left="0" w:firstLine="0"/>
        <w:rPr>
          <w:rFonts w:ascii="Corbel" w:hAnsi="Corbel"/>
          <w:iCs/>
          <w:szCs w:val="22"/>
        </w:rPr>
      </w:pPr>
      <w:r w:rsidRPr="006540BD">
        <w:rPr>
          <w:rFonts w:ascii="Corbel" w:hAnsi="Corbel"/>
          <w:iCs/>
          <w:szCs w:val="22"/>
        </w:rPr>
        <w:t>There are two overarching objectives for this commission.</w:t>
      </w:r>
    </w:p>
    <w:p w14:paraId="1D6251D7" w14:textId="231BF3B6" w:rsidR="006540BD" w:rsidRPr="006540BD" w:rsidRDefault="006540BD" w:rsidP="00D842A6">
      <w:pPr>
        <w:pStyle w:val="BodyText"/>
        <w:numPr>
          <w:ilvl w:val="2"/>
          <w:numId w:val="35"/>
        </w:numPr>
        <w:rPr>
          <w:rFonts w:ascii="Corbel" w:hAnsi="Corbel"/>
          <w:iCs/>
          <w:szCs w:val="22"/>
        </w:rPr>
      </w:pPr>
      <w:r w:rsidRPr="006540BD">
        <w:rPr>
          <w:rFonts w:ascii="Corbel" w:hAnsi="Corbel"/>
          <w:iCs/>
          <w:szCs w:val="22"/>
        </w:rPr>
        <w:t>Provide a wellbeing framework for use by Homes England and provide robust quantified evidence of the impact of housing products designed to meet the needs of older people on the wellbeing domains defined through that framework.</w:t>
      </w:r>
    </w:p>
    <w:p w14:paraId="65B21AB9" w14:textId="500DC078" w:rsidR="00BA3809" w:rsidRPr="006540BD" w:rsidRDefault="006540BD" w:rsidP="006540BD">
      <w:pPr>
        <w:pStyle w:val="BodyText"/>
        <w:numPr>
          <w:ilvl w:val="2"/>
          <w:numId w:val="35"/>
        </w:numPr>
        <w:rPr>
          <w:rFonts w:ascii="Corbel" w:hAnsi="Corbel"/>
          <w:iCs/>
          <w:szCs w:val="22"/>
        </w:rPr>
      </w:pPr>
      <w:r w:rsidRPr="006540BD">
        <w:rPr>
          <w:rFonts w:ascii="Corbel" w:hAnsi="Corbel"/>
          <w:iCs/>
          <w:szCs w:val="22"/>
        </w:rPr>
        <w:t xml:space="preserve">Provide robust evidence on the fiscal impacts associated with housing products designed to meet the needs of older people. </w:t>
      </w:r>
    </w:p>
    <w:p w14:paraId="64FBAA35" w14:textId="0B689264" w:rsidR="006C497B" w:rsidRPr="006540BD" w:rsidRDefault="006540BD" w:rsidP="006540BD">
      <w:pPr>
        <w:pStyle w:val="BodyText"/>
        <w:numPr>
          <w:ilvl w:val="1"/>
          <w:numId w:val="32"/>
        </w:numPr>
        <w:ind w:left="0" w:firstLine="0"/>
        <w:rPr>
          <w:rFonts w:ascii="Corbel" w:hAnsi="Corbel"/>
          <w:iCs/>
          <w:szCs w:val="22"/>
        </w:rPr>
      </w:pPr>
      <w:r w:rsidRPr="006540BD">
        <w:rPr>
          <w:rFonts w:ascii="Corbel" w:hAnsi="Corbel"/>
          <w:iCs/>
          <w:szCs w:val="22"/>
        </w:rPr>
        <w:t>Further detail on the expect</w:t>
      </w:r>
      <w:r w:rsidR="00195A14">
        <w:rPr>
          <w:rFonts w:ascii="Corbel" w:hAnsi="Corbel"/>
          <w:iCs/>
          <w:szCs w:val="22"/>
        </w:rPr>
        <w:t>ed</w:t>
      </w:r>
      <w:r w:rsidRPr="006540BD">
        <w:rPr>
          <w:rFonts w:ascii="Corbel" w:hAnsi="Corbel"/>
          <w:iCs/>
          <w:szCs w:val="22"/>
        </w:rPr>
        <w:t xml:space="preserve"> scope of the commission and the approach that may be taken to its delivery is detailed in the section below.</w:t>
      </w:r>
    </w:p>
    <w:p w14:paraId="79F83803" w14:textId="1CDF5174" w:rsidR="00212808" w:rsidRPr="000F0CB3" w:rsidRDefault="00212808" w:rsidP="000F0CB3">
      <w:pPr>
        <w:pStyle w:val="ReportTitle"/>
        <w:numPr>
          <w:ilvl w:val="0"/>
          <w:numId w:val="27"/>
        </w:numPr>
        <w:spacing w:line="360" w:lineRule="auto"/>
        <w:ind w:left="720"/>
        <w:rPr>
          <w:rFonts w:ascii="Corbel" w:hAnsi="Corbel"/>
          <w:b/>
          <w:color w:val="0090D7"/>
          <w:sz w:val="28"/>
          <w:szCs w:val="28"/>
        </w:rPr>
      </w:pPr>
      <w:r w:rsidRPr="00DB1174">
        <w:rPr>
          <w:rFonts w:ascii="Corbel" w:hAnsi="Corbel"/>
          <w:b/>
          <w:color w:val="0090D7"/>
          <w:sz w:val="28"/>
          <w:szCs w:val="28"/>
        </w:rPr>
        <w:t>The Services</w:t>
      </w:r>
    </w:p>
    <w:p w14:paraId="51E27587" w14:textId="77777777" w:rsidR="00BA3809" w:rsidRPr="00BA3809" w:rsidRDefault="00BA3809" w:rsidP="00BA3809">
      <w:pPr>
        <w:pStyle w:val="ListParagraph"/>
        <w:numPr>
          <w:ilvl w:val="0"/>
          <w:numId w:val="32"/>
        </w:numPr>
        <w:spacing w:after="140" w:line="280" w:lineRule="exact"/>
        <w:contextualSpacing w:val="0"/>
        <w:rPr>
          <w:rFonts w:ascii="Corbel" w:hAnsi="Corbel" w:cstheme="minorHAnsi"/>
          <w:iCs/>
          <w:vanish/>
          <w:color w:val="000000" w:themeColor="text1"/>
        </w:rPr>
      </w:pPr>
    </w:p>
    <w:p w14:paraId="07362D88" w14:textId="6EEC01BB" w:rsidR="003403A0" w:rsidRPr="006540BD" w:rsidRDefault="00DF1660" w:rsidP="003403A0">
      <w:pPr>
        <w:pStyle w:val="BodyText"/>
        <w:numPr>
          <w:ilvl w:val="1"/>
          <w:numId w:val="32"/>
        </w:numPr>
        <w:ind w:left="0" w:firstLine="0"/>
        <w:rPr>
          <w:iCs/>
          <w:szCs w:val="22"/>
        </w:rPr>
      </w:pPr>
      <w:r w:rsidRPr="006540BD">
        <w:rPr>
          <w:iCs/>
          <w:szCs w:val="22"/>
        </w:rPr>
        <w:t>To</w:t>
      </w:r>
      <w:r w:rsidR="006540BD" w:rsidRPr="006540BD">
        <w:rPr>
          <w:iCs/>
          <w:szCs w:val="22"/>
        </w:rPr>
        <w:t xml:space="preserve"> deliver on the objectives included in section 2 we would expect the commission to involve the following areas of activity</w:t>
      </w:r>
      <w:r w:rsidR="005631F4">
        <w:rPr>
          <w:iCs/>
          <w:szCs w:val="22"/>
        </w:rPr>
        <w:t xml:space="preserve"> (A-I)</w:t>
      </w:r>
      <w:r w:rsidR="006540BD" w:rsidRPr="006540BD">
        <w:rPr>
          <w:iCs/>
          <w:szCs w:val="22"/>
        </w:rPr>
        <w:t>.</w:t>
      </w:r>
      <w:r w:rsidR="005631F4">
        <w:rPr>
          <w:iCs/>
          <w:szCs w:val="22"/>
        </w:rPr>
        <w:t xml:space="preserve"> These areas of work are divided into three phases for the purposes of managing this commission. Phase 1 would comprise </w:t>
      </w:r>
      <w:r w:rsidR="00AE2AD9">
        <w:rPr>
          <w:iCs/>
          <w:szCs w:val="22"/>
        </w:rPr>
        <w:t>of</w:t>
      </w:r>
      <w:r w:rsidR="005631F4">
        <w:rPr>
          <w:iCs/>
          <w:szCs w:val="22"/>
        </w:rPr>
        <w:t xml:space="preserve"> activity A, Phase 2 activities B-E and Phase 3 activities F-H. Activity I will be divided among each of the three phases. Homes England anticipate commissioning </w:t>
      </w:r>
      <w:r w:rsidR="00AE2AD9">
        <w:rPr>
          <w:iCs/>
          <w:szCs w:val="22"/>
        </w:rPr>
        <w:t>P</w:t>
      </w:r>
      <w:r w:rsidR="005631F4">
        <w:rPr>
          <w:iCs/>
          <w:szCs w:val="22"/>
        </w:rPr>
        <w:t xml:space="preserve">hase 1 initially, with </w:t>
      </w:r>
      <w:r w:rsidR="00AE2AD9">
        <w:rPr>
          <w:iCs/>
          <w:szCs w:val="22"/>
        </w:rPr>
        <w:t>P</w:t>
      </w:r>
      <w:r w:rsidR="005631F4">
        <w:rPr>
          <w:iCs/>
          <w:szCs w:val="22"/>
        </w:rPr>
        <w:t xml:space="preserve">hases 2 and 3 following once value has been demonstrated through the prior phase. </w:t>
      </w:r>
    </w:p>
    <w:p w14:paraId="6AFD56A1" w14:textId="77777777" w:rsidR="006540BD" w:rsidRPr="00492847" w:rsidRDefault="003403A0" w:rsidP="003403A0">
      <w:pPr>
        <w:pStyle w:val="ListParagraph"/>
        <w:numPr>
          <w:ilvl w:val="2"/>
          <w:numId w:val="37"/>
        </w:numPr>
        <w:spacing w:after="160" w:line="259" w:lineRule="auto"/>
        <w:contextualSpacing w:val="0"/>
        <w:rPr>
          <w:rFonts w:cstheme="minorHAnsi"/>
        </w:rPr>
      </w:pPr>
      <w:bookmarkStart w:id="4" w:name="_Hlk114728542"/>
      <w:r w:rsidRPr="00492847">
        <w:rPr>
          <w:rFonts w:cstheme="minorHAnsi"/>
          <w:b/>
          <w:bCs/>
        </w:rPr>
        <w:t>Wellbeing Framework</w:t>
      </w:r>
    </w:p>
    <w:p w14:paraId="0B278D01" w14:textId="75397541" w:rsidR="004D0784" w:rsidRDefault="00492847" w:rsidP="004D0784">
      <w:pPr>
        <w:pStyle w:val="ListParagraph"/>
        <w:spacing w:after="160" w:line="259" w:lineRule="auto"/>
        <w:ind w:left="1224"/>
        <w:contextualSpacing w:val="0"/>
        <w:rPr>
          <w:rFonts w:cstheme="minorHAnsi"/>
        </w:rPr>
      </w:pPr>
      <w:r w:rsidRPr="00492847">
        <w:rPr>
          <w:rFonts w:cstheme="minorHAnsi"/>
        </w:rPr>
        <w:t xml:space="preserve">Develop a wellbeing framework focused on housing and Homes England’s areas of intervention. </w:t>
      </w:r>
      <w:r w:rsidR="004D0784">
        <w:rPr>
          <w:rFonts w:cstheme="minorHAnsi"/>
        </w:rPr>
        <w:t xml:space="preserve">This should be developed with input from Homes England colleagues and should draw on existing </w:t>
      </w:r>
      <w:r w:rsidR="000A01E3">
        <w:rPr>
          <w:rFonts w:cstheme="minorHAnsi"/>
        </w:rPr>
        <w:t xml:space="preserve">guidance and </w:t>
      </w:r>
      <w:r w:rsidR="004D0784">
        <w:rPr>
          <w:rFonts w:cstheme="minorHAnsi"/>
        </w:rPr>
        <w:t>frameworks employed by other organisations</w:t>
      </w:r>
      <w:r w:rsidR="000A01E3">
        <w:rPr>
          <w:rFonts w:cstheme="minorHAnsi"/>
        </w:rPr>
        <w:t xml:space="preserve"> (e.g. HM Treasury Green Book Supplementary Guidance, the ONS, World Health Organisation, OECD, Eurostat and</w:t>
      </w:r>
      <w:r w:rsidR="00AE2AD9">
        <w:rPr>
          <w:rFonts w:cstheme="minorHAnsi"/>
        </w:rPr>
        <w:t xml:space="preserve"> the</w:t>
      </w:r>
      <w:r w:rsidR="000A01E3">
        <w:rPr>
          <w:rFonts w:cstheme="minorHAnsi"/>
        </w:rPr>
        <w:t xml:space="preserve"> National Infrastructure Commission)</w:t>
      </w:r>
      <w:r w:rsidR="004D0784">
        <w:rPr>
          <w:rFonts w:cstheme="minorHAnsi"/>
        </w:rPr>
        <w:t xml:space="preserve">. </w:t>
      </w:r>
      <w:r w:rsidR="000A01E3">
        <w:rPr>
          <w:rFonts w:cstheme="minorHAnsi"/>
        </w:rPr>
        <w:t>We</w:t>
      </w:r>
      <w:r w:rsidR="004D0784">
        <w:rPr>
          <w:rFonts w:cstheme="minorHAnsi"/>
        </w:rPr>
        <w:t xml:space="preserve"> would anticipate the framework referring to a set of domains of wellbeing relevant to Homes England’s activity, with these being linked to the 10 domains applied by the ONS at the national level</w:t>
      </w:r>
      <w:r w:rsidR="000A01E3">
        <w:rPr>
          <w:rFonts w:cstheme="minorHAnsi"/>
        </w:rPr>
        <w:t>. This would allow</w:t>
      </w:r>
      <w:r w:rsidR="004D0784">
        <w:rPr>
          <w:rFonts w:cstheme="minorHAnsi"/>
        </w:rPr>
        <w:t xml:space="preserve"> ONS data </w:t>
      </w:r>
      <w:r w:rsidR="000A01E3">
        <w:rPr>
          <w:rFonts w:cstheme="minorHAnsi"/>
        </w:rPr>
        <w:t xml:space="preserve">to be used for </w:t>
      </w:r>
      <w:r w:rsidR="004D0784">
        <w:rPr>
          <w:rFonts w:cstheme="minorHAnsi"/>
        </w:rPr>
        <w:t xml:space="preserve">benchmarking purposes where appropriate. </w:t>
      </w:r>
      <w:r w:rsidR="000A01E3">
        <w:rPr>
          <w:rFonts w:cstheme="minorHAnsi"/>
        </w:rPr>
        <w:t>The framework</w:t>
      </w:r>
      <w:r w:rsidR="004D0784">
        <w:rPr>
          <w:rFonts w:cstheme="minorHAnsi"/>
        </w:rPr>
        <w:t xml:space="preserve"> might be expected to look and feel similar to the approach taken by the National Infrastructure Commission in their Quality of Life discussion paper. </w:t>
      </w:r>
    </w:p>
    <w:p w14:paraId="0A55D35A" w14:textId="132E6759" w:rsidR="00492847" w:rsidRPr="004D0784" w:rsidRDefault="00492847" w:rsidP="004D0784">
      <w:pPr>
        <w:pStyle w:val="ListParagraph"/>
        <w:spacing w:after="160" w:line="259" w:lineRule="auto"/>
        <w:ind w:left="1224"/>
        <w:contextualSpacing w:val="0"/>
        <w:rPr>
          <w:rFonts w:cstheme="minorHAnsi"/>
        </w:rPr>
      </w:pPr>
      <w:r w:rsidRPr="004D0784">
        <w:rPr>
          <w:rFonts w:cstheme="minorHAnsi"/>
        </w:rPr>
        <w:t>This framework should draw on existing work on wellbeing domains and options for measurement, for example the domains used by the ONS, the HM Treasury Green Book annex on wellbeing, reports from the What Works Centre for Wellbeing and the National Infrastructure Commissions Quality of Life discussion paper.</w:t>
      </w:r>
    </w:p>
    <w:p w14:paraId="53365967" w14:textId="0D7D766B" w:rsidR="003403A0" w:rsidRDefault="000A01E3" w:rsidP="006540BD">
      <w:pPr>
        <w:pStyle w:val="ListParagraph"/>
        <w:spacing w:after="160" w:line="259" w:lineRule="auto"/>
        <w:ind w:left="1224"/>
        <w:contextualSpacing w:val="0"/>
        <w:rPr>
          <w:rFonts w:cstheme="minorHAnsi"/>
        </w:rPr>
      </w:pPr>
      <w:r>
        <w:rPr>
          <w:rFonts w:cstheme="minorHAnsi"/>
        </w:rPr>
        <w:t>While t</w:t>
      </w:r>
      <w:r w:rsidR="00492847" w:rsidRPr="00492847">
        <w:rPr>
          <w:rFonts w:cstheme="minorHAnsi"/>
        </w:rPr>
        <w:t xml:space="preserve">he primary aim of this framework will be to provide a basis for this research commission, we would also anticipate </w:t>
      </w:r>
      <w:r w:rsidR="00615F6E">
        <w:rPr>
          <w:rFonts w:cstheme="minorHAnsi"/>
        </w:rPr>
        <w:t xml:space="preserve">the framework being </w:t>
      </w:r>
      <w:r w:rsidR="00492847" w:rsidRPr="00492847">
        <w:rPr>
          <w:rFonts w:cstheme="minorHAnsi"/>
        </w:rPr>
        <w:t>used to discuss and plan for the measurement of wellbeing outcomes in a broader context</w:t>
      </w:r>
      <w:r>
        <w:rPr>
          <w:rFonts w:cstheme="minorHAnsi"/>
        </w:rPr>
        <w:t xml:space="preserve">. For </w:t>
      </w:r>
      <w:r w:rsidR="00AE2AD9">
        <w:rPr>
          <w:rFonts w:cstheme="minorHAnsi"/>
        </w:rPr>
        <w:t>example,</w:t>
      </w:r>
      <w:r>
        <w:rPr>
          <w:rFonts w:cstheme="minorHAnsi"/>
        </w:rPr>
        <w:t xml:space="preserve"> the framework may provide a starting point for further research into the wellbeing impacts of housing (i.e. beyond housing for older people), facilitate project level evaluation of wellbeing impacts and will provide a framework to discuss the impacts of housing in  terms that are well understood by a broad audience</w:t>
      </w:r>
      <w:r w:rsidR="00492847" w:rsidRPr="00492847">
        <w:rPr>
          <w:rFonts w:cstheme="minorHAnsi"/>
        </w:rPr>
        <w:t>.</w:t>
      </w:r>
    </w:p>
    <w:p w14:paraId="25F7B37B" w14:textId="572A14F1" w:rsidR="00BB3B2A" w:rsidRDefault="00BB3B2A" w:rsidP="006540BD">
      <w:pPr>
        <w:pStyle w:val="ListParagraph"/>
        <w:spacing w:after="160" w:line="259" w:lineRule="auto"/>
        <w:ind w:left="1224"/>
        <w:contextualSpacing w:val="0"/>
        <w:rPr>
          <w:rFonts w:cstheme="minorHAnsi"/>
        </w:rPr>
      </w:pPr>
      <w:r>
        <w:rPr>
          <w:rFonts w:cstheme="minorHAnsi"/>
        </w:rPr>
        <w:lastRenderedPageBreak/>
        <w:t xml:space="preserve">The framework should provide information on options for measurement against the domains that </w:t>
      </w:r>
      <w:r w:rsidR="0000308B">
        <w:rPr>
          <w:rFonts w:cstheme="minorHAnsi"/>
        </w:rPr>
        <w:t>are</w:t>
      </w:r>
      <w:r>
        <w:rPr>
          <w:rFonts w:cstheme="minorHAnsi"/>
        </w:rPr>
        <w:t xml:space="preserve"> </w:t>
      </w:r>
      <w:r w:rsidR="0000308B">
        <w:rPr>
          <w:rFonts w:cstheme="minorHAnsi"/>
        </w:rPr>
        <w:t>identified</w:t>
      </w:r>
      <w:r>
        <w:rPr>
          <w:rFonts w:cstheme="minorHAnsi"/>
        </w:rPr>
        <w:t>. This should consider options based on existing survey data (e.g. produced by the ONS), the geographies over which that</w:t>
      </w:r>
      <w:r w:rsidR="00AE2AD9">
        <w:rPr>
          <w:rFonts w:cstheme="minorHAnsi"/>
        </w:rPr>
        <w:t xml:space="preserve"> data</w:t>
      </w:r>
      <w:r>
        <w:rPr>
          <w:rFonts w:cstheme="minorHAnsi"/>
        </w:rPr>
        <w:t xml:space="preserve"> is available and </w:t>
      </w:r>
      <w:r w:rsidR="00615F6E">
        <w:rPr>
          <w:rFonts w:cstheme="minorHAnsi"/>
        </w:rPr>
        <w:t xml:space="preserve">then </w:t>
      </w:r>
      <w:r>
        <w:rPr>
          <w:rFonts w:cstheme="minorHAnsi"/>
        </w:rPr>
        <w:t>where additional local data would need to be collected to facilitate measurement against the framework</w:t>
      </w:r>
      <w:r w:rsidR="00615F6E">
        <w:rPr>
          <w:rFonts w:cstheme="minorHAnsi"/>
        </w:rPr>
        <w:t xml:space="preserve"> (e.g. specific metrics not readily available or not available at the required geography)</w:t>
      </w:r>
      <w:r>
        <w:rPr>
          <w:rFonts w:cstheme="minorHAnsi"/>
        </w:rPr>
        <w:t>.</w:t>
      </w:r>
    </w:p>
    <w:p w14:paraId="6010CFB9" w14:textId="69C8B172" w:rsidR="000F7A32" w:rsidRDefault="000F7A32" w:rsidP="006540BD">
      <w:pPr>
        <w:pStyle w:val="ListParagraph"/>
        <w:spacing w:after="160" w:line="259" w:lineRule="auto"/>
        <w:ind w:left="1224"/>
        <w:contextualSpacing w:val="0"/>
        <w:rPr>
          <w:rFonts w:cstheme="minorHAnsi"/>
        </w:rPr>
      </w:pPr>
      <w:r>
        <w:rPr>
          <w:rFonts w:cstheme="minorHAnsi"/>
        </w:rPr>
        <w:t>The output from this area of work will be a standalone document suitable for publication by Homes England.</w:t>
      </w:r>
    </w:p>
    <w:p w14:paraId="1B0E1C9A" w14:textId="77777777" w:rsidR="00492847" w:rsidRPr="00900FC7" w:rsidRDefault="003403A0" w:rsidP="003403A0">
      <w:pPr>
        <w:pStyle w:val="ListParagraph"/>
        <w:numPr>
          <w:ilvl w:val="2"/>
          <w:numId w:val="37"/>
        </w:numPr>
        <w:spacing w:after="160" w:line="259" w:lineRule="auto"/>
        <w:contextualSpacing w:val="0"/>
        <w:rPr>
          <w:rFonts w:cstheme="minorHAnsi"/>
        </w:rPr>
      </w:pPr>
      <w:r w:rsidRPr="00900FC7">
        <w:rPr>
          <w:rFonts w:cstheme="minorHAnsi"/>
          <w:b/>
          <w:bCs/>
        </w:rPr>
        <w:t>Housing Typology</w:t>
      </w:r>
    </w:p>
    <w:p w14:paraId="2214215C" w14:textId="195DB287" w:rsidR="00492847" w:rsidRPr="00900FC7" w:rsidRDefault="003403A0" w:rsidP="00492847">
      <w:pPr>
        <w:pStyle w:val="ListParagraph"/>
        <w:spacing w:after="160" w:line="259" w:lineRule="auto"/>
        <w:ind w:left="1224"/>
        <w:contextualSpacing w:val="0"/>
        <w:rPr>
          <w:rFonts w:cstheme="minorHAnsi"/>
        </w:rPr>
      </w:pPr>
      <w:r w:rsidRPr="00900FC7">
        <w:rPr>
          <w:rFonts w:cstheme="minorHAnsi"/>
        </w:rPr>
        <w:t xml:space="preserve">Define a typology of housing </w:t>
      </w:r>
      <w:r w:rsidR="00492847" w:rsidRPr="00900FC7">
        <w:rPr>
          <w:rFonts w:cstheme="minorHAnsi"/>
        </w:rPr>
        <w:t>products</w:t>
      </w:r>
      <w:r w:rsidR="00EF2C39">
        <w:rPr>
          <w:rFonts w:cstheme="minorHAnsi"/>
        </w:rPr>
        <w:t xml:space="preserve"> (potentially a combination of homes and associated services)</w:t>
      </w:r>
      <w:r w:rsidR="00492847" w:rsidRPr="00900FC7">
        <w:rPr>
          <w:rFonts w:cstheme="minorHAnsi"/>
        </w:rPr>
        <w:t xml:space="preserve"> designed to meet the needs of</w:t>
      </w:r>
      <w:r w:rsidRPr="00900FC7">
        <w:rPr>
          <w:rFonts w:cstheme="minorHAnsi"/>
        </w:rPr>
        <w:t xml:space="preserve"> older people</w:t>
      </w:r>
      <w:r w:rsidR="00492847" w:rsidRPr="00900FC7">
        <w:rPr>
          <w:rFonts w:cstheme="minorHAnsi"/>
        </w:rPr>
        <w:t xml:space="preserve">. This typology will need to transparently balance the need for simplicity to facilitate the research elements of this commission with the complex nature of this market and the differing wellbeing impacts that might be expected across a range of housing products. </w:t>
      </w:r>
    </w:p>
    <w:p w14:paraId="005A1943" w14:textId="46FED95D" w:rsidR="00492847" w:rsidRPr="0000308B" w:rsidRDefault="00492847" w:rsidP="00492847">
      <w:pPr>
        <w:pStyle w:val="ListParagraph"/>
        <w:spacing w:after="160" w:line="259" w:lineRule="auto"/>
        <w:ind w:left="1224"/>
        <w:contextualSpacing w:val="0"/>
        <w:rPr>
          <w:rFonts w:cstheme="minorHAnsi"/>
        </w:rPr>
      </w:pPr>
      <w:r w:rsidRPr="00900FC7">
        <w:rPr>
          <w:rFonts w:cstheme="minorHAnsi"/>
        </w:rPr>
        <w:t xml:space="preserve">Completing this task will require the supplier to identify and engage with a broad range of industry stakeholders, </w:t>
      </w:r>
      <w:r w:rsidRPr="0000308B">
        <w:rPr>
          <w:rFonts w:cstheme="minorHAnsi"/>
        </w:rPr>
        <w:t>ensuring the outputs from this commission are</w:t>
      </w:r>
      <w:r w:rsidR="00900FC7" w:rsidRPr="0000308B">
        <w:rPr>
          <w:rFonts w:cstheme="minorHAnsi"/>
        </w:rPr>
        <w:t xml:space="preserve"> recognised by industry as reflective of reality and are suitably credible to inform decision making. </w:t>
      </w:r>
      <w:r w:rsidRPr="0000308B">
        <w:rPr>
          <w:rFonts w:cstheme="minorHAnsi"/>
        </w:rPr>
        <w:t xml:space="preserve"> </w:t>
      </w:r>
    </w:p>
    <w:p w14:paraId="21F441AC" w14:textId="77777777" w:rsidR="00B13CB3" w:rsidRPr="0000308B" w:rsidRDefault="00B13CB3" w:rsidP="00B13CB3">
      <w:pPr>
        <w:pStyle w:val="ListParagraph"/>
        <w:numPr>
          <w:ilvl w:val="2"/>
          <w:numId w:val="37"/>
        </w:numPr>
        <w:spacing w:after="160" w:line="259" w:lineRule="auto"/>
        <w:contextualSpacing w:val="0"/>
        <w:rPr>
          <w:rFonts w:cstheme="minorHAnsi"/>
          <w:b/>
          <w:bCs/>
        </w:rPr>
      </w:pPr>
      <w:r w:rsidRPr="0000308B">
        <w:rPr>
          <w:rFonts w:cstheme="minorHAnsi"/>
          <w:b/>
          <w:bCs/>
        </w:rPr>
        <w:t>Fiscal Impacts</w:t>
      </w:r>
    </w:p>
    <w:p w14:paraId="5836A87A" w14:textId="43EA2271" w:rsidR="0000308B" w:rsidRDefault="00BB3B2A" w:rsidP="00B13CB3">
      <w:pPr>
        <w:pStyle w:val="ListParagraph"/>
        <w:spacing w:after="160" w:line="259" w:lineRule="auto"/>
        <w:ind w:left="1224"/>
        <w:contextualSpacing w:val="0"/>
        <w:rPr>
          <w:rFonts w:cstheme="minorHAnsi"/>
        </w:rPr>
      </w:pPr>
      <w:r w:rsidRPr="0000308B">
        <w:rPr>
          <w:rFonts w:cstheme="minorHAnsi"/>
        </w:rPr>
        <w:t xml:space="preserve">Fiscal impacts associated with the provision of homes for older people should be identified and evidence collated to inform the measurement of these impacts. The measurement of these </w:t>
      </w:r>
      <w:r w:rsidR="0000308B" w:rsidRPr="0000308B">
        <w:rPr>
          <w:rFonts w:cstheme="minorHAnsi"/>
        </w:rPr>
        <w:t>impacts</w:t>
      </w:r>
      <w:r w:rsidRPr="0000308B">
        <w:rPr>
          <w:rFonts w:cstheme="minorHAnsi"/>
        </w:rPr>
        <w:t xml:space="preserve"> should allow for an assessment</w:t>
      </w:r>
      <w:r>
        <w:rPr>
          <w:rFonts w:cstheme="minorHAnsi"/>
        </w:rPr>
        <w:t xml:space="preserve"> of the fiscal impact of the </w:t>
      </w:r>
      <w:r w:rsidR="0000308B">
        <w:rPr>
          <w:rFonts w:cstheme="minorHAnsi"/>
        </w:rPr>
        <w:t>provision</w:t>
      </w:r>
      <w:r>
        <w:rPr>
          <w:rFonts w:cstheme="minorHAnsi"/>
        </w:rPr>
        <w:t xml:space="preserve"> of each home type defined in the housing typology. </w:t>
      </w:r>
    </w:p>
    <w:p w14:paraId="083825E4" w14:textId="162CA0E4" w:rsidR="0000308B" w:rsidRDefault="0000308B" w:rsidP="00B13CB3">
      <w:pPr>
        <w:pStyle w:val="ListParagraph"/>
        <w:spacing w:after="160" w:line="259" w:lineRule="auto"/>
        <w:ind w:left="1224"/>
        <w:contextualSpacing w:val="0"/>
        <w:rPr>
          <w:rFonts w:cstheme="minorHAnsi"/>
        </w:rPr>
      </w:pPr>
      <w:r>
        <w:rPr>
          <w:rFonts w:cstheme="minorHAnsi"/>
        </w:rPr>
        <w:t>Where further evidence is required to inform these assumptions, consideration should be given to how this information may be collected through the primary research phase of the commission.</w:t>
      </w:r>
    </w:p>
    <w:p w14:paraId="39E59136" w14:textId="1DB1B11F" w:rsidR="00B13CB3" w:rsidRPr="00BB3B2A" w:rsidRDefault="00BB3B2A" w:rsidP="00B13CB3">
      <w:pPr>
        <w:pStyle w:val="ListParagraph"/>
        <w:spacing w:after="160" w:line="259" w:lineRule="auto"/>
        <w:ind w:left="1224"/>
        <w:contextualSpacing w:val="0"/>
        <w:rPr>
          <w:rFonts w:cstheme="minorHAnsi"/>
        </w:rPr>
      </w:pPr>
      <w:r>
        <w:rPr>
          <w:rFonts w:cstheme="minorHAnsi"/>
        </w:rPr>
        <w:t xml:space="preserve">This assessment should conform to the requirements for the HM Treasury Green Book and should be based on robust evidence. All assumptions should be clearly and transparently </w:t>
      </w:r>
      <w:r w:rsidR="00F43084">
        <w:rPr>
          <w:rFonts w:cstheme="minorHAnsi"/>
        </w:rPr>
        <w:t>documented,</w:t>
      </w:r>
      <w:r>
        <w:rPr>
          <w:rFonts w:cstheme="minorHAnsi"/>
        </w:rPr>
        <w:t xml:space="preserve"> and consideration given to the </w:t>
      </w:r>
      <w:r w:rsidR="00F43084">
        <w:rPr>
          <w:rFonts w:cstheme="minorHAnsi"/>
        </w:rPr>
        <w:t>quality of evidence</w:t>
      </w:r>
      <w:r w:rsidR="0000308B">
        <w:rPr>
          <w:rFonts w:cstheme="minorHAnsi"/>
        </w:rPr>
        <w:t xml:space="preserve"> behind any estimate produced</w:t>
      </w:r>
      <w:r w:rsidR="00F43084">
        <w:rPr>
          <w:rFonts w:cstheme="minorHAnsi"/>
        </w:rPr>
        <w:t xml:space="preserve"> and so the way in which the estimate should be interpreted</w:t>
      </w:r>
      <w:r w:rsidR="0000308B">
        <w:rPr>
          <w:rFonts w:cstheme="minorHAnsi"/>
        </w:rPr>
        <w:t>.</w:t>
      </w:r>
    </w:p>
    <w:p w14:paraId="28E3AFF6" w14:textId="77777777" w:rsidR="00492847" w:rsidRPr="007E0650" w:rsidRDefault="003403A0" w:rsidP="003403A0">
      <w:pPr>
        <w:pStyle w:val="ListParagraph"/>
        <w:numPr>
          <w:ilvl w:val="2"/>
          <w:numId w:val="37"/>
        </w:numPr>
        <w:spacing w:after="160" w:line="259" w:lineRule="auto"/>
        <w:contextualSpacing w:val="0"/>
        <w:rPr>
          <w:rFonts w:cstheme="minorHAnsi"/>
        </w:rPr>
      </w:pPr>
      <w:r w:rsidRPr="007E0650">
        <w:rPr>
          <w:rFonts w:cstheme="minorHAnsi"/>
          <w:b/>
          <w:bCs/>
        </w:rPr>
        <w:t>Theory of Change</w:t>
      </w:r>
    </w:p>
    <w:p w14:paraId="681E4DF3" w14:textId="2422B32F" w:rsidR="007E0650" w:rsidRPr="007E0650" w:rsidRDefault="007E0650" w:rsidP="00492847">
      <w:pPr>
        <w:pStyle w:val="ListParagraph"/>
        <w:spacing w:after="160" w:line="259" w:lineRule="auto"/>
        <w:ind w:left="1224"/>
        <w:contextualSpacing w:val="0"/>
        <w:rPr>
          <w:rFonts w:cstheme="minorHAnsi"/>
        </w:rPr>
      </w:pPr>
      <w:r w:rsidRPr="007E0650">
        <w:rPr>
          <w:rFonts w:cstheme="minorHAnsi"/>
        </w:rPr>
        <w:t>A theory of change should be developed that provides the link between each component of the housing typology with the outcomes defined within the wellbeing framework.</w:t>
      </w:r>
      <w:r>
        <w:rPr>
          <w:rFonts w:cstheme="minorHAnsi"/>
        </w:rPr>
        <w:t xml:space="preserve"> </w:t>
      </w:r>
    </w:p>
    <w:p w14:paraId="75101592" w14:textId="77777777" w:rsidR="00492847" w:rsidRPr="006205B9" w:rsidRDefault="003403A0" w:rsidP="003403A0">
      <w:pPr>
        <w:pStyle w:val="ListParagraph"/>
        <w:numPr>
          <w:ilvl w:val="2"/>
          <w:numId w:val="37"/>
        </w:numPr>
        <w:spacing w:after="160" w:line="259" w:lineRule="auto"/>
        <w:contextualSpacing w:val="0"/>
        <w:rPr>
          <w:rFonts w:cstheme="minorHAnsi"/>
        </w:rPr>
      </w:pPr>
      <w:r w:rsidRPr="006205B9">
        <w:rPr>
          <w:rFonts w:cstheme="minorHAnsi"/>
          <w:b/>
          <w:bCs/>
        </w:rPr>
        <w:t>Primary research design</w:t>
      </w:r>
    </w:p>
    <w:p w14:paraId="6E261302" w14:textId="6F68A631" w:rsidR="007E0650" w:rsidRPr="006205B9" w:rsidRDefault="00A02451" w:rsidP="00492847">
      <w:pPr>
        <w:pStyle w:val="ListParagraph"/>
        <w:spacing w:after="160" w:line="259" w:lineRule="auto"/>
        <w:ind w:left="1224"/>
        <w:contextualSpacing w:val="0"/>
        <w:rPr>
          <w:rFonts w:cstheme="minorHAnsi"/>
        </w:rPr>
      </w:pPr>
      <w:r w:rsidRPr="006205B9">
        <w:rPr>
          <w:rFonts w:cstheme="minorHAnsi"/>
        </w:rPr>
        <w:t xml:space="preserve">Primary research should be designed to robustly quantify the impact of the components of the housing typology on the wellbeing outcomes defined within the wellbeing framework. This research should be </w:t>
      </w:r>
      <w:r w:rsidR="006205B9" w:rsidRPr="006205B9">
        <w:rPr>
          <w:rFonts w:cstheme="minorHAnsi"/>
        </w:rPr>
        <w:t xml:space="preserve">planned to a high standard, ensuring the requirements of the HM Treasury Green Book annex on wellbeing are met (including Box 6 from that guidance). </w:t>
      </w:r>
    </w:p>
    <w:p w14:paraId="1CBC8ACE" w14:textId="2239A034" w:rsidR="006205B9" w:rsidRPr="006205B9" w:rsidRDefault="006205B9" w:rsidP="00492847">
      <w:pPr>
        <w:pStyle w:val="ListParagraph"/>
        <w:spacing w:after="160" w:line="259" w:lineRule="auto"/>
        <w:ind w:left="1224"/>
        <w:contextualSpacing w:val="0"/>
        <w:rPr>
          <w:rFonts w:cstheme="minorHAnsi"/>
        </w:rPr>
      </w:pPr>
      <w:r w:rsidRPr="006205B9">
        <w:rPr>
          <w:rFonts w:cstheme="minorHAnsi"/>
        </w:rPr>
        <w:t>We might expect the research design to include plans for interviews and surveys of residents, details of the sampling methodology and the approach to constructing a suitably robust control group.</w:t>
      </w:r>
    </w:p>
    <w:p w14:paraId="32A8851D" w14:textId="77777777" w:rsidR="00492847" w:rsidRPr="001D0EC6" w:rsidRDefault="003403A0" w:rsidP="003403A0">
      <w:pPr>
        <w:pStyle w:val="ListParagraph"/>
        <w:numPr>
          <w:ilvl w:val="2"/>
          <w:numId w:val="37"/>
        </w:numPr>
        <w:spacing w:after="160" w:line="259" w:lineRule="auto"/>
        <w:contextualSpacing w:val="0"/>
        <w:rPr>
          <w:rFonts w:cstheme="minorHAnsi"/>
        </w:rPr>
      </w:pPr>
      <w:r w:rsidRPr="001D0EC6">
        <w:rPr>
          <w:rFonts w:cstheme="minorHAnsi"/>
          <w:b/>
          <w:bCs/>
        </w:rPr>
        <w:t>Primary research implementation</w:t>
      </w:r>
    </w:p>
    <w:p w14:paraId="4747937C" w14:textId="0A93C919" w:rsidR="003403A0" w:rsidRPr="001D0EC6" w:rsidRDefault="001D0EC6" w:rsidP="00492847">
      <w:pPr>
        <w:pStyle w:val="ListParagraph"/>
        <w:spacing w:after="160" w:line="259" w:lineRule="auto"/>
        <w:ind w:left="1224"/>
        <w:contextualSpacing w:val="0"/>
        <w:rPr>
          <w:rFonts w:cstheme="minorHAnsi"/>
        </w:rPr>
      </w:pPr>
      <w:r w:rsidRPr="001D0EC6">
        <w:rPr>
          <w:rFonts w:cstheme="minorHAnsi"/>
        </w:rPr>
        <w:t>This phase would involve the implementation of the primary research.</w:t>
      </w:r>
    </w:p>
    <w:p w14:paraId="5A01A630" w14:textId="77777777" w:rsidR="00492847" w:rsidRPr="00583A63" w:rsidRDefault="003403A0" w:rsidP="003403A0">
      <w:pPr>
        <w:pStyle w:val="ListParagraph"/>
        <w:numPr>
          <w:ilvl w:val="2"/>
          <w:numId w:val="37"/>
        </w:numPr>
        <w:spacing w:after="160" w:line="259" w:lineRule="auto"/>
        <w:contextualSpacing w:val="0"/>
        <w:rPr>
          <w:rFonts w:cstheme="minorHAnsi"/>
        </w:rPr>
      </w:pPr>
      <w:r w:rsidRPr="00583A63">
        <w:rPr>
          <w:rFonts w:cstheme="minorHAnsi"/>
          <w:b/>
          <w:bCs/>
        </w:rPr>
        <w:t>Data analysis</w:t>
      </w:r>
    </w:p>
    <w:p w14:paraId="45F1653A" w14:textId="6CDDB163" w:rsidR="00583A63" w:rsidRDefault="00583A63" w:rsidP="00492847">
      <w:pPr>
        <w:pStyle w:val="ListParagraph"/>
        <w:spacing w:after="160" w:line="259" w:lineRule="auto"/>
        <w:ind w:left="1224"/>
        <w:contextualSpacing w:val="0"/>
        <w:rPr>
          <w:rFonts w:cstheme="minorHAnsi"/>
        </w:rPr>
      </w:pPr>
      <w:r w:rsidRPr="00583A63">
        <w:rPr>
          <w:rFonts w:cstheme="minorHAnsi"/>
        </w:rPr>
        <w:lastRenderedPageBreak/>
        <w:t>The data analytics phase of the commission will bring together the evidence gather</w:t>
      </w:r>
      <w:r w:rsidR="0000308B">
        <w:rPr>
          <w:rFonts w:cstheme="minorHAnsi"/>
        </w:rPr>
        <w:t>ed</w:t>
      </w:r>
      <w:r w:rsidRPr="00583A63">
        <w:rPr>
          <w:rFonts w:cstheme="minorHAnsi"/>
        </w:rPr>
        <w:t xml:space="preserve"> through the primary research. This would, for example, be expected to include providing robust estimates of differences in the wellbeing metrics under consideration that result</w:t>
      </w:r>
      <w:r w:rsidR="00F43084">
        <w:rPr>
          <w:rFonts w:cstheme="minorHAnsi"/>
        </w:rPr>
        <w:t xml:space="preserve"> </w:t>
      </w:r>
      <w:r w:rsidRPr="00583A63">
        <w:rPr>
          <w:rFonts w:cstheme="minorHAnsi"/>
        </w:rPr>
        <w:t xml:space="preserve">from the components of the housing typology. This should be overlaid with broader qualitative and quantitative evidence to explain the drivers of these differentials. </w:t>
      </w:r>
    </w:p>
    <w:p w14:paraId="005FF542" w14:textId="64689D88" w:rsidR="00392DE8" w:rsidRPr="00583A63" w:rsidRDefault="00392DE8" w:rsidP="00492847">
      <w:pPr>
        <w:pStyle w:val="ListParagraph"/>
        <w:spacing w:after="160" w:line="259" w:lineRule="auto"/>
        <w:ind w:left="1224"/>
        <w:contextualSpacing w:val="0"/>
        <w:rPr>
          <w:rFonts w:cstheme="minorHAnsi"/>
        </w:rPr>
      </w:pPr>
      <w:r>
        <w:rPr>
          <w:rFonts w:cstheme="minorHAnsi"/>
        </w:rPr>
        <w:t>An important component of this phase of work will an assessment of the robustness of the estimates that have been provided</w:t>
      </w:r>
      <w:r w:rsidR="00B13CB3">
        <w:rPr>
          <w:rFonts w:cstheme="minorHAnsi"/>
        </w:rPr>
        <w:t xml:space="preserve"> and consideration of the ways in which they should and shouldn’t be used.  This could, for example, consider the requirements for sensitivity testing for estimates that may inform future economic appraisal. </w:t>
      </w:r>
    </w:p>
    <w:p w14:paraId="5BACE84A" w14:textId="77777777" w:rsidR="00492847" w:rsidRPr="00B13CB3" w:rsidRDefault="003403A0" w:rsidP="003403A0">
      <w:pPr>
        <w:pStyle w:val="ListParagraph"/>
        <w:numPr>
          <w:ilvl w:val="2"/>
          <w:numId w:val="37"/>
        </w:numPr>
        <w:spacing w:after="160" w:line="259" w:lineRule="auto"/>
        <w:contextualSpacing w:val="0"/>
        <w:rPr>
          <w:rFonts w:cstheme="minorHAnsi"/>
        </w:rPr>
      </w:pPr>
      <w:r w:rsidRPr="00B13CB3">
        <w:rPr>
          <w:rFonts w:cstheme="minorHAnsi"/>
          <w:b/>
          <w:bCs/>
        </w:rPr>
        <w:t>Production of final report</w:t>
      </w:r>
    </w:p>
    <w:p w14:paraId="1CBA16BF" w14:textId="79218452" w:rsidR="00B13CB3" w:rsidRPr="0000308B" w:rsidRDefault="00B13CB3" w:rsidP="00492847">
      <w:pPr>
        <w:pStyle w:val="ListParagraph"/>
        <w:spacing w:after="160" w:line="259" w:lineRule="auto"/>
        <w:ind w:left="1224"/>
        <w:contextualSpacing w:val="0"/>
        <w:rPr>
          <w:rFonts w:cstheme="minorHAnsi"/>
        </w:rPr>
      </w:pPr>
      <w:r w:rsidRPr="00B13CB3">
        <w:rPr>
          <w:rFonts w:cstheme="minorHAnsi"/>
        </w:rPr>
        <w:t>A final report should be prepared that bring</w:t>
      </w:r>
      <w:r w:rsidR="005631F4">
        <w:rPr>
          <w:rFonts w:cstheme="minorHAnsi"/>
        </w:rPr>
        <w:t>s</w:t>
      </w:r>
      <w:r w:rsidRPr="00B13CB3">
        <w:rPr>
          <w:rFonts w:cstheme="minorHAnsi"/>
        </w:rPr>
        <w:t xml:space="preserve"> together the outputs from </w:t>
      </w:r>
      <w:r w:rsidR="003062DE">
        <w:rPr>
          <w:rFonts w:cstheme="minorHAnsi"/>
        </w:rPr>
        <w:t>activity</w:t>
      </w:r>
      <w:r w:rsidRPr="00B13CB3">
        <w:rPr>
          <w:rFonts w:cstheme="minorHAnsi"/>
        </w:rPr>
        <w:t xml:space="preserve"> B though to </w:t>
      </w:r>
      <w:r w:rsidR="003062DE">
        <w:rPr>
          <w:rFonts w:cstheme="minorHAnsi"/>
        </w:rPr>
        <w:t>activity</w:t>
      </w:r>
      <w:r w:rsidRPr="0000308B">
        <w:rPr>
          <w:rFonts w:cstheme="minorHAnsi"/>
        </w:rPr>
        <w:t xml:space="preserve"> </w:t>
      </w:r>
      <w:r w:rsidR="0000308B" w:rsidRPr="0000308B">
        <w:rPr>
          <w:rFonts w:cstheme="minorHAnsi"/>
        </w:rPr>
        <w:t>G</w:t>
      </w:r>
      <w:r w:rsidRPr="0000308B">
        <w:rPr>
          <w:rFonts w:cstheme="minorHAnsi"/>
        </w:rPr>
        <w:t>,</w:t>
      </w:r>
      <w:r w:rsidRPr="00B13CB3">
        <w:rPr>
          <w:rFonts w:cstheme="minorHAnsi"/>
        </w:rPr>
        <w:t xml:space="preserve"> providing a comprehensive record of the work undertaken to develop estimates of the impact of the components of the housing typology on wellbeing outcomes and fiscal metrics.</w:t>
      </w:r>
      <w:r>
        <w:rPr>
          <w:rFonts w:cstheme="minorHAnsi"/>
        </w:rPr>
        <w:t xml:space="preserve"> This report should be </w:t>
      </w:r>
      <w:r w:rsidRPr="0000308B">
        <w:rPr>
          <w:rFonts w:cstheme="minorHAnsi"/>
        </w:rPr>
        <w:t>suitable for publication by Homes England.</w:t>
      </w:r>
    </w:p>
    <w:p w14:paraId="6AF7BCB4" w14:textId="589E1000" w:rsidR="00492847" w:rsidRPr="0000308B" w:rsidRDefault="003403A0" w:rsidP="006540BD">
      <w:pPr>
        <w:pStyle w:val="ListParagraph"/>
        <w:numPr>
          <w:ilvl w:val="2"/>
          <w:numId w:val="37"/>
        </w:numPr>
        <w:spacing w:after="160" w:line="259" w:lineRule="auto"/>
        <w:contextualSpacing w:val="0"/>
        <w:rPr>
          <w:rFonts w:cstheme="minorHAnsi"/>
          <w:b/>
          <w:bCs/>
        </w:rPr>
      </w:pPr>
      <w:r w:rsidRPr="0000308B">
        <w:rPr>
          <w:rFonts w:cstheme="minorHAnsi"/>
          <w:b/>
          <w:bCs/>
        </w:rPr>
        <w:t>Independent Quality Assurance</w:t>
      </w:r>
      <w:r w:rsidR="00351FBD">
        <w:rPr>
          <w:rFonts w:cstheme="minorHAnsi"/>
          <w:b/>
          <w:bCs/>
        </w:rPr>
        <w:t xml:space="preserve"> and Advice</w:t>
      </w:r>
    </w:p>
    <w:p w14:paraId="703BC9EF" w14:textId="77777777" w:rsidR="00592EEE" w:rsidRPr="00592EEE" w:rsidRDefault="00592EEE" w:rsidP="00592EEE">
      <w:pPr>
        <w:pStyle w:val="ListParagraph"/>
        <w:spacing w:after="160" w:line="259" w:lineRule="auto"/>
        <w:ind w:left="1224"/>
        <w:contextualSpacing w:val="0"/>
        <w:rPr>
          <w:rFonts w:cstheme="minorHAnsi"/>
        </w:rPr>
      </w:pPr>
      <w:r w:rsidRPr="00592EEE">
        <w:rPr>
          <w:rFonts w:cstheme="minorHAnsi"/>
        </w:rPr>
        <w:t>An independent body/individual with suitable experience should be appointed to provide advice and quality assurance at each stage (i.e. research design through to final report). As well as providing advice and support throughout the project, we would expect a note to be provided from this independent body/individual within the final report.</w:t>
      </w:r>
    </w:p>
    <w:p w14:paraId="1FEE4CB4" w14:textId="7145BD65" w:rsidR="00592EEE" w:rsidRDefault="00592EEE" w:rsidP="00592EEE">
      <w:pPr>
        <w:pStyle w:val="ListParagraph"/>
        <w:spacing w:after="160" w:line="259" w:lineRule="auto"/>
        <w:ind w:left="1224"/>
        <w:contextualSpacing w:val="0"/>
        <w:rPr>
          <w:rFonts w:cstheme="minorHAnsi"/>
        </w:rPr>
      </w:pPr>
      <w:r w:rsidRPr="00592EEE">
        <w:rPr>
          <w:rFonts w:cstheme="minorHAnsi"/>
        </w:rPr>
        <w:t>We might, for example, expect this role to be undertaken by a suitably qualified academic and/or independent organisation such as the What Works Centre for Wellbeing. Homes England have engaged with Joanne Smithson from the What Works Centre for Wellbeing during the scoping phase of this commission and suppliers can contact her directly at Joanne.smithson@whatworkswellbeing.org if they wish to discuss their continued involvement.</w:t>
      </w:r>
    </w:p>
    <w:bookmarkEnd w:id="4"/>
    <w:p w14:paraId="309F17D9" w14:textId="5653C2A3" w:rsidR="00DB6F81" w:rsidRPr="000F0CB3" w:rsidRDefault="00E1425E" w:rsidP="000F0CB3">
      <w:pPr>
        <w:pStyle w:val="ReportTitle"/>
        <w:numPr>
          <w:ilvl w:val="0"/>
          <w:numId w:val="27"/>
        </w:numPr>
        <w:spacing w:line="360" w:lineRule="auto"/>
        <w:ind w:left="720"/>
        <w:rPr>
          <w:rFonts w:ascii="Corbel" w:hAnsi="Corbel"/>
          <w:b/>
          <w:color w:val="0090D7"/>
          <w:sz w:val="28"/>
          <w:szCs w:val="28"/>
        </w:rPr>
      </w:pPr>
      <w:r w:rsidRPr="000F0CB3">
        <w:rPr>
          <w:rFonts w:ascii="Corbel" w:hAnsi="Corbel"/>
          <w:b/>
          <w:color w:val="0090D7"/>
          <w:sz w:val="28"/>
          <w:szCs w:val="28"/>
        </w:rPr>
        <w:t>Indicative Programme</w:t>
      </w:r>
    </w:p>
    <w:p w14:paraId="2C836189" w14:textId="77777777" w:rsidR="0034342F" w:rsidRPr="0034342F" w:rsidRDefault="0034342F" w:rsidP="0034342F">
      <w:pPr>
        <w:pStyle w:val="ListParagraph"/>
        <w:numPr>
          <w:ilvl w:val="0"/>
          <w:numId w:val="32"/>
        </w:numPr>
        <w:spacing w:after="140" w:line="240" w:lineRule="exact"/>
        <w:contextualSpacing w:val="0"/>
        <w:rPr>
          <w:rFonts w:ascii="Corbel" w:hAnsi="Corbel" w:cstheme="minorHAnsi"/>
          <w:iCs/>
          <w:vanish/>
          <w:color w:val="000000" w:themeColor="text1"/>
        </w:rPr>
      </w:pPr>
    </w:p>
    <w:p w14:paraId="55D715E5" w14:textId="75327A1B" w:rsidR="0049530B" w:rsidRPr="004B1F81" w:rsidRDefault="00E1425E" w:rsidP="0034342F">
      <w:pPr>
        <w:pStyle w:val="BodyText"/>
        <w:numPr>
          <w:ilvl w:val="1"/>
          <w:numId w:val="32"/>
        </w:numPr>
        <w:spacing w:line="240" w:lineRule="exact"/>
        <w:ind w:left="0" w:firstLine="0"/>
        <w:rPr>
          <w:rFonts w:ascii="Corbel" w:hAnsi="Corbel"/>
          <w:iCs/>
          <w:szCs w:val="22"/>
        </w:rPr>
      </w:pPr>
      <w:r w:rsidRPr="0034342F">
        <w:rPr>
          <w:rFonts w:ascii="Corbel" w:hAnsi="Corbel"/>
          <w:iCs/>
          <w:szCs w:val="22"/>
        </w:rPr>
        <w:t>Sup</w:t>
      </w:r>
      <w:r w:rsidR="00307D39" w:rsidRPr="0034342F">
        <w:rPr>
          <w:rFonts w:ascii="Corbel" w:hAnsi="Corbel"/>
          <w:iCs/>
          <w:szCs w:val="22"/>
        </w:rPr>
        <w:t xml:space="preserve">pliers </w:t>
      </w:r>
      <w:r w:rsidR="00D0657C" w:rsidRPr="0034342F">
        <w:rPr>
          <w:rFonts w:ascii="Corbel" w:hAnsi="Corbel"/>
          <w:iCs/>
          <w:szCs w:val="22"/>
        </w:rPr>
        <w:t xml:space="preserve">should </w:t>
      </w:r>
      <w:r w:rsidR="00D0657C" w:rsidRPr="004B1F81">
        <w:rPr>
          <w:rFonts w:ascii="Corbel" w:hAnsi="Corbel"/>
          <w:iCs/>
          <w:szCs w:val="22"/>
        </w:rPr>
        <w:t>note the indicative programme dates when prep</w:t>
      </w:r>
      <w:r w:rsidR="003D37C7" w:rsidRPr="004B1F81">
        <w:rPr>
          <w:rFonts w:ascii="Corbel" w:hAnsi="Corbel"/>
          <w:iCs/>
          <w:szCs w:val="22"/>
        </w:rPr>
        <w:t xml:space="preserve">aring </w:t>
      </w:r>
      <w:r w:rsidR="0049530B" w:rsidRPr="004B1F81">
        <w:rPr>
          <w:rFonts w:ascii="Corbel" w:hAnsi="Corbel"/>
          <w:iCs/>
          <w:szCs w:val="22"/>
        </w:rPr>
        <w:t xml:space="preserve">their </w:t>
      </w:r>
      <w:r w:rsidR="003D37C7" w:rsidRPr="004B1F81">
        <w:rPr>
          <w:rFonts w:ascii="Corbel" w:hAnsi="Corbel"/>
          <w:iCs/>
          <w:szCs w:val="22"/>
        </w:rPr>
        <w:t>Programme</w:t>
      </w:r>
      <w:r w:rsidR="0049530B" w:rsidRPr="004B1F81">
        <w:rPr>
          <w:rFonts w:ascii="Corbel" w:hAnsi="Corbel"/>
          <w:iCs/>
          <w:szCs w:val="22"/>
        </w:rPr>
        <w:t xml:space="preserve"> information in the Response Form</w:t>
      </w:r>
      <w:r w:rsidR="00307D39" w:rsidRPr="004B1F81">
        <w:rPr>
          <w:rFonts w:ascii="Corbel" w:hAnsi="Corbel"/>
          <w:iCs/>
          <w:szCs w:val="22"/>
        </w:rPr>
        <w:t>.</w:t>
      </w:r>
    </w:p>
    <w:tbl>
      <w:tblPr>
        <w:tblStyle w:val="TableGrid"/>
        <w:tblW w:w="0" w:type="auto"/>
        <w:tblLook w:val="04A0" w:firstRow="1" w:lastRow="0" w:firstColumn="1" w:lastColumn="0" w:noHBand="0" w:noVBand="1"/>
      </w:tblPr>
      <w:tblGrid>
        <w:gridCol w:w="5228"/>
        <w:gridCol w:w="5228"/>
      </w:tblGrid>
      <w:tr w:rsidR="00DB6F81" w:rsidRPr="004B1F81" w14:paraId="2CC5B719" w14:textId="77777777" w:rsidTr="00DA2525">
        <w:tc>
          <w:tcPr>
            <w:tcW w:w="5228" w:type="dxa"/>
            <w:shd w:val="clear" w:color="auto" w:fill="0090D7"/>
            <w:vAlign w:val="center"/>
          </w:tcPr>
          <w:p w14:paraId="0034D044" w14:textId="77777777" w:rsidR="00DB6F81" w:rsidRPr="004B1F81" w:rsidRDefault="00DB6F81" w:rsidP="00E10B37">
            <w:pPr>
              <w:widowControl w:val="0"/>
              <w:spacing w:after="260" w:line="360" w:lineRule="auto"/>
              <w:jc w:val="both"/>
              <w:rPr>
                <w:rFonts w:ascii="Corbel" w:hAnsi="Corbel"/>
                <w:b/>
                <w:color w:val="FFFFFF" w:themeColor="background1"/>
                <w:sz w:val="22"/>
                <w:szCs w:val="22"/>
              </w:rPr>
            </w:pPr>
            <w:r w:rsidRPr="004B1F81">
              <w:rPr>
                <w:rFonts w:ascii="Corbel" w:hAnsi="Corbel" w:cs="Arial"/>
                <w:b/>
                <w:iCs/>
                <w:color w:val="FFFFFF" w:themeColor="background1"/>
                <w:sz w:val="22"/>
                <w:szCs w:val="22"/>
              </w:rPr>
              <w:t>Key Delivery Milestones</w:t>
            </w:r>
          </w:p>
        </w:tc>
        <w:tc>
          <w:tcPr>
            <w:tcW w:w="5228" w:type="dxa"/>
            <w:shd w:val="clear" w:color="auto" w:fill="0090D7"/>
            <w:vAlign w:val="center"/>
          </w:tcPr>
          <w:p w14:paraId="0526638C" w14:textId="417F94BC" w:rsidR="00DB6F81" w:rsidRPr="004B1F81" w:rsidRDefault="00DB6F81" w:rsidP="00E10B37">
            <w:pPr>
              <w:widowControl w:val="0"/>
              <w:spacing w:after="260" w:line="360" w:lineRule="auto"/>
              <w:jc w:val="both"/>
              <w:rPr>
                <w:rFonts w:ascii="Corbel" w:hAnsi="Corbel"/>
                <w:b/>
                <w:color w:val="FFFFFF" w:themeColor="background1"/>
                <w:sz w:val="22"/>
                <w:szCs w:val="22"/>
              </w:rPr>
            </w:pPr>
            <w:r w:rsidRPr="004B1F81">
              <w:rPr>
                <w:rFonts w:ascii="Corbel" w:hAnsi="Corbel" w:cs="Arial"/>
                <w:b/>
                <w:iCs/>
                <w:color w:val="FFFFFF" w:themeColor="background1"/>
                <w:sz w:val="22"/>
                <w:szCs w:val="22"/>
              </w:rPr>
              <w:t xml:space="preserve">Anticipated </w:t>
            </w:r>
            <w:r w:rsidR="005F63B5">
              <w:rPr>
                <w:rFonts w:ascii="Corbel" w:hAnsi="Corbel" w:cs="Arial"/>
                <w:b/>
                <w:iCs/>
                <w:color w:val="FFFFFF" w:themeColor="background1"/>
                <w:sz w:val="22"/>
                <w:szCs w:val="22"/>
              </w:rPr>
              <w:t>Timescale</w:t>
            </w:r>
          </w:p>
        </w:tc>
      </w:tr>
      <w:tr w:rsidR="00DB6F81" w:rsidRPr="004B1F81" w14:paraId="61B50E62" w14:textId="77777777" w:rsidTr="3BA0885E">
        <w:tc>
          <w:tcPr>
            <w:tcW w:w="5228" w:type="dxa"/>
          </w:tcPr>
          <w:p w14:paraId="75982791" w14:textId="6467716E" w:rsidR="00DB6F81" w:rsidRPr="005631F4" w:rsidRDefault="00A808AA" w:rsidP="00E10B37">
            <w:pPr>
              <w:widowControl w:val="0"/>
              <w:spacing w:after="260" w:line="360" w:lineRule="auto"/>
              <w:jc w:val="both"/>
              <w:rPr>
                <w:rFonts w:ascii="Corbel" w:hAnsi="Corbel"/>
                <w:sz w:val="22"/>
                <w:szCs w:val="22"/>
              </w:rPr>
            </w:pPr>
            <w:r w:rsidRPr="005631F4">
              <w:rPr>
                <w:rFonts w:ascii="Corbel" w:hAnsi="Corbel"/>
                <w:sz w:val="22"/>
                <w:szCs w:val="22"/>
              </w:rPr>
              <w:t>Inception meeting</w:t>
            </w:r>
          </w:p>
        </w:tc>
        <w:tc>
          <w:tcPr>
            <w:tcW w:w="5228" w:type="dxa"/>
          </w:tcPr>
          <w:p w14:paraId="6932ECD8" w14:textId="387E68B6" w:rsidR="00DB6F81" w:rsidRPr="005631F4" w:rsidRDefault="00A808AA" w:rsidP="00E10B37">
            <w:pPr>
              <w:widowControl w:val="0"/>
              <w:spacing w:after="260" w:line="360" w:lineRule="auto"/>
              <w:jc w:val="both"/>
              <w:rPr>
                <w:rFonts w:ascii="Corbel" w:hAnsi="Corbel"/>
                <w:sz w:val="22"/>
                <w:szCs w:val="22"/>
              </w:rPr>
            </w:pPr>
            <w:r w:rsidRPr="005631F4">
              <w:rPr>
                <w:rFonts w:ascii="Corbel" w:hAnsi="Corbel"/>
                <w:sz w:val="22"/>
                <w:szCs w:val="22"/>
              </w:rPr>
              <w:t>Within 1 week of contract award</w:t>
            </w:r>
          </w:p>
        </w:tc>
      </w:tr>
      <w:tr w:rsidR="00A808AA" w:rsidRPr="004B1F81" w14:paraId="3AAFC37D" w14:textId="77777777" w:rsidTr="3BA0885E">
        <w:tc>
          <w:tcPr>
            <w:tcW w:w="5228" w:type="dxa"/>
          </w:tcPr>
          <w:p w14:paraId="1AAF2250" w14:textId="131D185A" w:rsidR="00A808AA" w:rsidRPr="00D968B4" w:rsidRDefault="005631F4" w:rsidP="00E10B37">
            <w:pPr>
              <w:widowControl w:val="0"/>
              <w:spacing w:after="260" w:line="360" w:lineRule="auto"/>
              <w:jc w:val="both"/>
              <w:rPr>
                <w:rFonts w:ascii="Corbel" w:hAnsi="Corbel"/>
                <w:sz w:val="22"/>
                <w:szCs w:val="22"/>
              </w:rPr>
            </w:pPr>
            <w:r w:rsidRPr="00D968B4">
              <w:rPr>
                <w:rFonts w:ascii="Corbel" w:hAnsi="Corbel"/>
                <w:sz w:val="22"/>
                <w:szCs w:val="22"/>
              </w:rPr>
              <w:t>Phase 1 – Wellbeing Framework - Complete</w:t>
            </w:r>
          </w:p>
        </w:tc>
        <w:tc>
          <w:tcPr>
            <w:tcW w:w="5228" w:type="dxa"/>
          </w:tcPr>
          <w:p w14:paraId="4BC40990" w14:textId="7C54CEEC" w:rsidR="00A808AA" w:rsidRPr="00D968B4" w:rsidRDefault="0034342F" w:rsidP="00E10B37">
            <w:pPr>
              <w:widowControl w:val="0"/>
              <w:spacing w:after="260" w:line="360" w:lineRule="auto"/>
              <w:jc w:val="both"/>
              <w:rPr>
                <w:rFonts w:ascii="Corbel" w:hAnsi="Corbel"/>
                <w:sz w:val="22"/>
                <w:szCs w:val="22"/>
              </w:rPr>
            </w:pPr>
            <w:r w:rsidRPr="00D968B4">
              <w:rPr>
                <w:rFonts w:ascii="Corbel" w:hAnsi="Corbel"/>
                <w:sz w:val="22"/>
                <w:szCs w:val="22"/>
              </w:rPr>
              <w:t xml:space="preserve">Within </w:t>
            </w:r>
            <w:r w:rsidR="00D56989">
              <w:rPr>
                <w:rFonts w:ascii="Corbel" w:hAnsi="Corbel"/>
                <w:sz w:val="22"/>
                <w:szCs w:val="22"/>
              </w:rPr>
              <w:t>8</w:t>
            </w:r>
            <w:r w:rsidR="005631F4" w:rsidRPr="00D968B4">
              <w:rPr>
                <w:rFonts w:ascii="Corbel" w:hAnsi="Corbel"/>
                <w:sz w:val="22"/>
                <w:szCs w:val="22"/>
              </w:rPr>
              <w:t xml:space="preserve"> </w:t>
            </w:r>
            <w:r w:rsidRPr="00D968B4">
              <w:rPr>
                <w:rFonts w:ascii="Corbel" w:hAnsi="Corbel"/>
                <w:sz w:val="22"/>
                <w:szCs w:val="22"/>
              </w:rPr>
              <w:t>weeks of contract award</w:t>
            </w:r>
          </w:p>
        </w:tc>
      </w:tr>
      <w:tr w:rsidR="00A808AA" w:rsidRPr="004B1F81" w14:paraId="0665CDB6" w14:textId="77777777" w:rsidTr="3BA0885E">
        <w:tc>
          <w:tcPr>
            <w:tcW w:w="5228" w:type="dxa"/>
          </w:tcPr>
          <w:p w14:paraId="3C8DC316" w14:textId="3A7B4959" w:rsidR="00A808AA" w:rsidRPr="00D968B4" w:rsidRDefault="005631F4" w:rsidP="00E10B37">
            <w:pPr>
              <w:widowControl w:val="0"/>
              <w:spacing w:after="260" w:line="360" w:lineRule="auto"/>
              <w:jc w:val="both"/>
              <w:rPr>
                <w:rFonts w:ascii="Corbel" w:hAnsi="Corbel"/>
                <w:sz w:val="22"/>
                <w:szCs w:val="22"/>
              </w:rPr>
            </w:pPr>
            <w:r w:rsidRPr="00D968B4">
              <w:rPr>
                <w:rFonts w:ascii="Corbel" w:hAnsi="Corbel"/>
                <w:sz w:val="22"/>
                <w:szCs w:val="22"/>
              </w:rPr>
              <w:t>Phase 2 – Primary Research Preparation and Design - Complete</w:t>
            </w:r>
          </w:p>
        </w:tc>
        <w:tc>
          <w:tcPr>
            <w:tcW w:w="5228" w:type="dxa"/>
          </w:tcPr>
          <w:p w14:paraId="2581FA23" w14:textId="1495C2E0" w:rsidR="00A808AA" w:rsidRPr="00D968B4" w:rsidRDefault="0034342F" w:rsidP="00E10B37">
            <w:pPr>
              <w:widowControl w:val="0"/>
              <w:spacing w:after="260" w:line="360" w:lineRule="auto"/>
              <w:jc w:val="both"/>
              <w:rPr>
                <w:rFonts w:ascii="Corbel" w:hAnsi="Corbel"/>
                <w:sz w:val="22"/>
                <w:szCs w:val="22"/>
              </w:rPr>
            </w:pPr>
            <w:r w:rsidRPr="00D968B4">
              <w:rPr>
                <w:rFonts w:ascii="Corbel" w:hAnsi="Corbel"/>
                <w:sz w:val="22"/>
                <w:szCs w:val="22"/>
              </w:rPr>
              <w:t xml:space="preserve">Within </w:t>
            </w:r>
            <w:r w:rsidR="00D968B4" w:rsidRPr="00D968B4">
              <w:rPr>
                <w:rFonts w:ascii="Corbel" w:hAnsi="Corbel"/>
                <w:sz w:val="22"/>
                <w:szCs w:val="22"/>
              </w:rPr>
              <w:t>2</w:t>
            </w:r>
            <w:r w:rsidR="00D56989">
              <w:rPr>
                <w:rFonts w:ascii="Corbel" w:hAnsi="Corbel"/>
                <w:sz w:val="22"/>
                <w:szCs w:val="22"/>
              </w:rPr>
              <w:t>0</w:t>
            </w:r>
            <w:r w:rsidRPr="00D968B4">
              <w:rPr>
                <w:rFonts w:ascii="Corbel" w:hAnsi="Corbel"/>
                <w:sz w:val="22"/>
                <w:szCs w:val="22"/>
              </w:rPr>
              <w:t xml:space="preserve"> weeks of contract award</w:t>
            </w:r>
          </w:p>
        </w:tc>
      </w:tr>
      <w:tr w:rsidR="00A808AA" w:rsidRPr="004B1F81" w14:paraId="55662347" w14:textId="77777777" w:rsidTr="3BA0885E">
        <w:tc>
          <w:tcPr>
            <w:tcW w:w="5228" w:type="dxa"/>
          </w:tcPr>
          <w:p w14:paraId="55B373AE" w14:textId="0BD91501" w:rsidR="00A808AA" w:rsidRPr="00D968B4" w:rsidRDefault="005631F4" w:rsidP="00E10B37">
            <w:pPr>
              <w:widowControl w:val="0"/>
              <w:spacing w:after="260" w:line="360" w:lineRule="auto"/>
              <w:jc w:val="both"/>
              <w:rPr>
                <w:rFonts w:ascii="Corbel" w:hAnsi="Corbel"/>
                <w:sz w:val="22"/>
                <w:szCs w:val="22"/>
              </w:rPr>
            </w:pPr>
            <w:r w:rsidRPr="00D968B4">
              <w:rPr>
                <w:rFonts w:ascii="Corbel" w:hAnsi="Corbel"/>
                <w:sz w:val="22"/>
                <w:szCs w:val="22"/>
              </w:rPr>
              <w:t xml:space="preserve">Phase 3 – Primary Research Implementation and Analysis – Complete </w:t>
            </w:r>
          </w:p>
        </w:tc>
        <w:tc>
          <w:tcPr>
            <w:tcW w:w="5228" w:type="dxa"/>
          </w:tcPr>
          <w:p w14:paraId="6069C98D" w14:textId="185276A1" w:rsidR="00A808AA" w:rsidRPr="00D968B4" w:rsidRDefault="0034342F" w:rsidP="00E10B37">
            <w:pPr>
              <w:widowControl w:val="0"/>
              <w:spacing w:after="260" w:line="360" w:lineRule="auto"/>
              <w:jc w:val="both"/>
              <w:rPr>
                <w:rFonts w:ascii="Corbel" w:hAnsi="Corbel"/>
                <w:sz w:val="22"/>
                <w:szCs w:val="22"/>
              </w:rPr>
            </w:pPr>
            <w:r w:rsidRPr="00D968B4">
              <w:rPr>
                <w:rFonts w:ascii="Corbel" w:hAnsi="Corbel"/>
                <w:sz w:val="22"/>
                <w:szCs w:val="22"/>
              </w:rPr>
              <w:t xml:space="preserve">Within </w:t>
            </w:r>
            <w:r w:rsidR="00D968B4" w:rsidRPr="00D968B4">
              <w:rPr>
                <w:rFonts w:ascii="Corbel" w:hAnsi="Corbel"/>
                <w:sz w:val="22"/>
                <w:szCs w:val="22"/>
              </w:rPr>
              <w:t>52</w:t>
            </w:r>
            <w:r w:rsidRPr="00D968B4">
              <w:rPr>
                <w:rFonts w:ascii="Corbel" w:hAnsi="Corbel"/>
                <w:sz w:val="22"/>
                <w:szCs w:val="22"/>
              </w:rPr>
              <w:t xml:space="preserve"> weeks of contact award</w:t>
            </w:r>
          </w:p>
        </w:tc>
      </w:tr>
    </w:tbl>
    <w:p w14:paraId="3CE96D1F" w14:textId="3FD2DA26" w:rsidR="00E27EA6" w:rsidRPr="0034342F" w:rsidRDefault="00E27EA6" w:rsidP="005D0F7C">
      <w:pPr>
        <w:pStyle w:val="BodyText"/>
        <w:spacing w:line="240" w:lineRule="exact"/>
        <w:rPr>
          <w:rFonts w:ascii="Corbel" w:hAnsi="Corbel"/>
          <w:iCs/>
          <w:szCs w:val="22"/>
        </w:rPr>
      </w:pPr>
    </w:p>
    <w:p w14:paraId="37BDDCA5" w14:textId="221D2971" w:rsidR="00E27EA6" w:rsidRPr="0034342F" w:rsidRDefault="00E27EA6" w:rsidP="0034342F">
      <w:pPr>
        <w:pStyle w:val="BodyText"/>
        <w:numPr>
          <w:ilvl w:val="1"/>
          <w:numId w:val="32"/>
        </w:numPr>
        <w:spacing w:line="240" w:lineRule="exact"/>
        <w:ind w:left="0" w:firstLine="0"/>
        <w:rPr>
          <w:rFonts w:ascii="Corbel" w:hAnsi="Corbel"/>
          <w:iCs/>
          <w:szCs w:val="22"/>
        </w:rPr>
      </w:pPr>
      <w:r w:rsidRPr="0034342F">
        <w:rPr>
          <w:rFonts w:ascii="Corbel" w:hAnsi="Corbel"/>
          <w:iCs/>
          <w:szCs w:val="22"/>
        </w:rPr>
        <w:t xml:space="preserve">Regular meetings with the Homes England contract manager should be arranged to provide updates on progress and ensure continued alignment with Homes England’s objectives for the commission.  </w:t>
      </w:r>
    </w:p>
    <w:p w14:paraId="33CD38B7" w14:textId="762283C4" w:rsidR="003E767B" w:rsidRPr="000F0CB3" w:rsidRDefault="00B22FEC" w:rsidP="000F0CB3">
      <w:pPr>
        <w:pStyle w:val="ReportTitle"/>
        <w:numPr>
          <w:ilvl w:val="0"/>
          <w:numId w:val="27"/>
        </w:numPr>
        <w:spacing w:line="360" w:lineRule="auto"/>
        <w:ind w:left="720"/>
        <w:rPr>
          <w:rFonts w:ascii="Corbel" w:hAnsi="Corbel"/>
          <w:b/>
          <w:color w:val="0090D7"/>
          <w:sz w:val="28"/>
          <w:szCs w:val="28"/>
        </w:rPr>
      </w:pPr>
      <w:r w:rsidRPr="000F0CB3">
        <w:rPr>
          <w:rFonts w:ascii="Corbel" w:hAnsi="Corbel"/>
          <w:b/>
          <w:color w:val="0090D7"/>
          <w:sz w:val="28"/>
          <w:szCs w:val="28"/>
        </w:rPr>
        <w:lastRenderedPageBreak/>
        <w:t>Management</w:t>
      </w:r>
    </w:p>
    <w:p w14:paraId="5DB44437" w14:textId="77777777" w:rsidR="00F07E5E" w:rsidRPr="00F07E5E" w:rsidRDefault="00F07E5E" w:rsidP="00F07E5E">
      <w:pPr>
        <w:pStyle w:val="ListParagraph"/>
        <w:numPr>
          <w:ilvl w:val="0"/>
          <w:numId w:val="32"/>
        </w:numPr>
        <w:spacing w:after="140" w:line="240" w:lineRule="exact"/>
        <w:contextualSpacing w:val="0"/>
        <w:rPr>
          <w:rFonts w:ascii="Corbel" w:hAnsi="Corbel" w:cstheme="minorHAnsi"/>
          <w:iCs/>
          <w:vanish/>
          <w:color w:val="000000" w:themeColor="text1"/>
        </w:rPr>
      </w:pPr>
    </w:p>
    <w:p w14:paraId="47F9E910" w14:textId="21BF0A37" w:rsidR="00755A1B" w:rsidRPr="00F07E5E" w:rsidRDefault="00755A1B" w:rsidP="00F07E5E">
      <w:pPr>
        <w:pStyle w:val="BodyText"/>
        <w:numPr>
          <w:ilvl w:val="1"/>
          <w:numId w:val="32"/>
        </w:numPr>
        <w:spacing w:line="240" w:lineRule="exact"/>
        <w:ind w:left="0" w:firstLine="0"/>
        <w:rPr>
          <w:rFonts w:ascii="Corbel" w:hAnsi="Corbel"/>
          <w:iCs/>
          <w:szCs w:val="22"/>
        </w:rPr>
      </w:pPr>
      <w:r w:rsidRPr="00F07E5E">
        <w:rPr>
          <w:rFonts w:ascii="Corbel" w:hAnsi="Corbel"/>
          <w:iCs/>
          <w:szCs w:val="22"/>
        </w:rPr>
        <w:t>The supplier will be managed by a Senior Economist in</w:t>
      </w:r>
      <w:r w:rsidR="00C35230">
        <w:rPr>
          <w:rFonts w:ascii="Corbel" w:hAnsi="Corbel"/>
          <w:iCs/>
          <w:szCs w:val="22"/>
        </w:rPr>
        <w:t xml:space="preserve"> the</w:t>
      </w:r>
      <w:r w:rsidRPr="00F07E5E">
        <w:rPr>
          <w:rFonts w:ascii="Corbel" w:hAnsi="Corbel"/>
          <w:iCs/>
          <w:szCs w:val="22"/>
        </w:rPr>
        <w:t xml:space="preserve"> Homes England Economics Tea</w:t>
      </w:r>
      <w:r w:rsidR="00F07E5E" w:rsidRPr="00F07E5E">
        <w:rPr>
          <w:rFonts w:ascii="Corbel" w:hAnsi="Corbel"/>
          <w:iCs/>
          <w:szCs w:val="22"/>
        </w:rPr>
        <w:t xml:space="preserve">m and will need to engage with a variety of colleagues across Homes England in completing the commission.  </w:t>
      </w:r>
    </w:p>
    <w:p w14:paraId="0F4A4CAF" w14:textId="14986066" w:rsidR="00F07E5E" w:rsidRPr="00F07E5E" w:rsidRDefault="00F07E5E" w:rsidP="00F07E5E">
      <w:pPr>
        <w:pStyle w:val="BodyText"/>
        <w:numPr>
          <w:ilvl w:val="1"/>
          <w:numId w:val="32"/>
        </w:numPr>
        <w:spacing w:line="240" w:lineRule="exact"/>
        <w:ind w:left="0" w:firstLine="0"/>
        <w:rPr>
          <w:rFonts w:ascii="Corbel" w:hAnsi="Corbel"/>
          <w:iCs/>
          <w:szCs w:val="22"/>
        </w:rPr>
      </w:pPr>
      <w:r w:rsidRPr="00F07E5E">
        <w:rPr>
          <w:rFonts w:ascii="Corbel" w:hAnsi="Corbel"/>
          <w:iCs/>
          <w:szCs w:val="22"/>
        </w:rPr>
        <w:t xml:space="preserve">The supplier will be expected to provide regular updates on progress to the Homes England Project Manager. Updates will be expected at least every two weeks with the appropriate form of these (e.g. teleconference vs email) being agreed between the supplier and Project Manager (noting this may vary through the project). </w:t>
      </w:r>
    </w:p>
    <w:p w14:paraId="6BDBFEE6" w14:textId="4C7BF672" w:rsidR="00052D17" w:rsidRPr="00DA2525" w:rsidRDefault="00052D17" w:rsidP="00E10B37">
      <w:pPr>
        <w:pStyle w:val="BodyText"/>
        <w:spacing w:line="360" w:lineRule="auto"/>
        <w:rPr>
          <w:rFonts w:ascii="Corbel" w:hAnsi="Corbel"/>
          <w:b/>
          <w:iCs/>
          <w:color w:val="0090D7"/>
          <w:szCs w:val="22"/>
        </w:rPr>
      </w:pPr>
      <w:r w:rsidRPr="00DA2525">
        <w:rPr>
          <w:rFonts w:ascii="Corbel" w:hAnsi="Corbel"/>
          <w:b/>
          <w:iCs/>
          <w:color w:val="0090D7"/>
          <w:szCs w:val="22"/>
        </w:rPr>
        <w:t>Meeting Requirements:</w:t>
      </w:r>
    </w:p>
    <w:p w14:paraId="662EAB24" w14:textId="7FC81F90" w:rsidR="00052D17" w:rsidRPr="00DA2525" w:rsidRDefault="00F07E5E" w:rsidP="00E10B37">
      <w:pPr>
        <w:pStyle w:val="BodyText"/>
        <w:numPr>
          <w:ilvl w:val="0"/>
          <w:numId w:val="15"/>
        </w:numPr>
        <w:spacing w:line="360" w:lineRule="auto"/>
        <w:rPr>
          <w:rFonts w:ascii="Corbel" w:hAnsi="Corbel"/>
          <w:b/>
          <w:iCs/>
          <w:color w:val="0090D7"/>
          <w:szCs w:val="22"/>
        </w:rPr>
      </w:pPr>
      <w:r>
        <w:rPr>
          <w:rFonts w:ascii="Corbel" w:hAnsi="Corbel"/>
          <w:b/>
          <w:iCs/>
          <w:color w:val="0090D7"/>
          <w:szCs w:val="22"/>
        </w:rPr>
        <w:t>Inception</w:t>
      </w:r>
      <w:r w:rsidR="00052D17" w:rsidRPr="00DA2525">
        <w:rPr>
          <w:rFonts w:ascii="Corbel" w:hAnsi="Corbel"/>
          <w:b/>
          <w:iCs/>
          <w:color w:val="0090D7"/>
          <w:szCs w:val="22"/>
        </w:rPr>
        <w:t xml:space="preserve"> </w:t>
      </w:r>
      <w:r w:rsidR="008C319C" w:rsidRPr="00DA2525">
        <w:rPr>
          <w:rFonts w:ascii="Corbel" w:hAnsi="Corbel"/>
          <w:b/>
          <w:iCs/>
          <w:color w:val="0090D7"/>
          <w:szCs w:val="22"/>
        </w:rPr>
        <w:t>meeting</w:t>
      </w:r>
    </w:p>
    <w:p w14:paraId="04FF24FF" w14:textId="08327619" w:rsidR="00F07E5E" w:rsidRPr="002B3A03" w:rsidRDefault="00F07E5E" w:rsidP="002B3A03">
      <w:pPr>
        <w:pStyle w:val="BodyText"/>
        <w:numPr>
          <w:ilvl w:val="1"/>
          <w:numId w:val="32"/>
        </w:numPr>
        <w:spacing w:line="240" w:lineRule="exact"/>
        <w:ind w:left="0" w:firstLine="0"/>
        <w:rPr>
          <w:rFonts w:ascii="Corbel" w:hAnsi="Corbel"/>
          <w:iCs/>
          <w:szCs w:val="22"/>
        </w:rPr>
      </w:pPr>
      <w:r w:rsidRPr="002B3A03">
        <w:rPr>
          <w:rFonts w:ascii="Corbel" w:hAnsi="Corbel"/>
          <w:iCs/>
          <w:szCs w:val="22"/>
        </w:rPr>
        <w:t xml:space="preserve">An inception meeting will be held between the supplier and Homes England as soon as is practicable following contract award.  This might ideally be within 1 week of contract award. </w:t>
      </w:r>
    </w:p>
    <w:p w14:paraId="7F156844" w14:textId="305DB4E0" w:rsidR="00F07E5E" w:rsidRPr="002B3A03" w:rsidRDefault="00F07E5E" w:rsidP="002B3A03">
      <w:pPr>
        <w:pStyle w:val="BodyText"/>
        <w:numPr>
          <w:ilvl w:val="1"/>
          <w:numId w:val="32"/>
        </w:numPr>
        <w:spacing w:line="240" w:lineRule="exact"/>
        <w:ind w:left="0" w:firstLine="0"/>
        <w:rPr>
          <w:rFonts w:ascii="Corbel" w:hAnsi="Corbel"/>
          <w:iCs/>
          <w:szCs w:val="22"/>
        </w:rPr>
      </w:pPr>
      <w:r w:rsidRPr="002B3A03">
        <w:rPr>
          <w:rFonts w:ascii="Corbel" w:hAnsi="Corbel"/>
          <w:iCs/>
          <w:szCs w:val="22"/>
        </w:rPr>
        <w:t xml:space="preserve">The Homes England Project Manager will coordinate attendance among Homes England </w:t>
      </w:r>
      <w:r w:rsidR="002B3A03" w:rsidRPr="002B3A03">
        <w:rPr>
          <w:rFonts w:ascii="Corbel" w:hAnsi="Corbel"/>
          <w:iCs/>
          <w:szCs w:val="22"/>
        </w:rPr>
        <w:t>colleagues</w:t>
      </w:r>
      <w:r w:rsidRPr="002B3A03">
        <w:rPr>
          <w:rFonts w:ascii="Corbel" w:hAnsi="Corbel"/>
          <w:iCs/>
          <w:szCs w:val="22"/>
        </w:rPr>
        <w:t xml:space="preserve"> and would antic</w:t>
      </w:r>
      <w:r w:rsidR="002B3A03" w:rsidRPr="002B3A03">
        <w:rPr>
          <w:rFonts w:ascii="Corbel" w:hAnsi="Corbel"/>
          <w:iCs/>
          <w:szCs w:val="22"/>
        </w:rPr>
        <w:t xml:space="preserve">ipate representatives from </w:t>
      </w:r>
      <w:r w:rsidR="00C35230" w:rsidRPr="002B3A03">
        <w:rPr>
          <w:rFonts w:ascii="Corbel" w:hAnsi="Corbel"/>
          <w:iCs/>
          <w:szCs w:val="22"/>
        </w:rPr>
        <w:t>several</w:t>
      </w:r>
      <w:r w:rsidR="002B3A03" w:rsidRPr="002B3A03">
        <w:rPr>
          <w:rFonts w:ascii="Corbel" w:hAnsi="Corbel"/>
          <w:iCs/>
          <w:szCs w:val="22"/>
        </w:rPr>
        <w:t xml:space="preserve"> parts of the organisation with an interest in the project. The supplier should ensure appropriate attendance from the supplier and any sub-contractors. </w:t>
      </w:r>
    </w:p>
    <w:p w14:paraId="252DFE45" w14:textId="1C76879B" w:rsidR="002B3A03" w:rsidRPr="002B3A03" w:rsidRDefault="002B3A03" w:rsidP="002B3A03">
      <w:pPr>
        <w:pStyle w:val="BodyText"/>
        <w:numPr>
          <w:ilvl w:val="1"/>
          <w:numId w:val="32"/>
        </w:numPr>
        <w:spacing w:line="240" w:lineRule="exact"/>
        <w:ind w:left="0" w:firstLine="0"/>
        <w:rPr>
          <w:rFonts w:ascii="Corbel" w:hAnsi="Corbel"/>
          <w:iCs/>
          <w:szCs w:val="22"/>
        </w:rPr>
      </w:pPr>
      <w:r w:rsidRPr="002B3A03">
        <w:rPr>
          <w:rFonts w:ascii="Corbel" w:hAnsi="Corbel"/>
          <w:iCs/>
          <w:szCs w:val="22"/>
        </w:rPr>
        <w:t xml:space="preserve">The purpose of the meeting will be to agree the management arrangements for the project and to determine what input the supplier requires from Homes England. </w:t>
      </w:r>
    </w:p>
    <w:p w14:paraId="4A5CC3E9" w14:textId="693BBE16" w:rsidR="008C319C" w:rsidRPr="00DA2525" w:rsidRDefault="008743A0" w:rsidP="00E10B37">
      <w:pPr>
        <w:pStyle w:val="BodyText"/>
        <w:numPr>
          <w:ilvl w:val="0"/>
          <w:numId w:val="15"/>
        </w:numPr>
        <w:spacing w:line="360" w:lineRule="auto"/>
        <w:rPr>
          <w:rFonts w:ascii="Corbel" w:hAnsi="Corbel"/>
          <w:b/>
          <w:iCs/>
          <w:color w:val="0090D7"/>
          <w:szCs w:val="22"/>
        </w:rPr>
      </w:pPr>
      <w:r w:rsidRPr="00DA2525">
        <w:rPr>
          <w:rFonts w:ascii="Corbel" w:hAnsi="Corbel"/>
          <w:b/>
          <w:iCs/>
          <w:color w:val="0090D7"/>
          <w:szCs w:val="22"/>
        </w:rPr>
        <w:t>Review meetings</w:t>
      </w:r>
    </w:p>
    <w:p w14:paraId="5A935D3A" w14:textId="79B22F35" w:rsidR="00B22FEC" w:rsidRPr="002B3A03" w:rsidRDefault="002B3A03" w:rsidP="002B3A03">
      <w:pPr>
        <w:pStyle w:val="BodyText"/>
        <w:numPr>
          <w:ilvl w:val="1"/>
          <w:numId w:val="32"/>
        </w:numPr>
        <w:spacing w:line="240" w:lineRule="exact"/>
        <w:ind w:left="0" w:firstLine="0"/>
        <w:rPr>
          <w:rFonts w:ascii="Corbel" w:hAnsi="Corbel"/>
          <w:iCs/>
          <w:szCs w:val="22"/>
        </w:rPr>
      </w:pPr>
      <w:r w:rsidRPr="002B3A03">
        <w:rPr>
          <w:rFonts w:ascii="Corbel" w:hAnsi="Corbel"/>
          <w:iCs/>
          <w:szCs w:val="22"/>
        </w:rPr>
        <w:t xml:space="preserve">Regular meetings will be held with the supplier through the commission, ensuring the project remains on track to </w:t>
      </w:r>
      <w:r w:rsidR="00C35230" w:rsidRPr="002B3A03">
        <w:rPr>
          <w:rFonts w:ascii="Corbel" w:hAnsi="Corbel"/>
          <w:iCs/>
          <w:szCs w:val="22"/>
        </w:rPr>
        <w:t>deliver</w:t>
      </w:r>
      <w:r w:rsidRPr="002B3A03">
        <w:rPr>
          <w:rFonts w:ascii="Corbel" w:hAnsi="Corbel"/>
          <w:iCs/>
          <w:szCs w:val="22"/>
        </w:rPr>
        <w:t xml:space="preserve"> agreed milestones and that the supplier is getting the necessary inputs from Homes England. </w:t>
      </w:r>
    </w:p>
    <w:p w14:paraId="1C97CFC8" w14:textId="55D07EB8" w:rsidR="00052D17" w:rsidRPr="00DA2525" w:rsidRDefault="000C1B45" w:rsidP="00E10B37">
      <w:pPr>
        <w:pStyle w:val="BodyText"/>
        <w:numPr>
          <w:ilvl w:val="0"/>
          <w:numId w:val="15"/>
        </w:numPr>
        <w:spacing w:line="360" w:lineRule="auto"/>
        <w:rPr>
          <w:rFonts w:ascii="Corbel" w:hAnsi="Corbel"/>
          <w:b/>
          <w:iCs/>
          <w:color w:val="0090D7"/>
          <w:szCs w:val="22"/>
        </w:rPr>
      </w:pPr>
      <w:r w:rsidRPr="00DA2525">
        <w:rPr>
          <w:rFonts w:ascii="Corbel" w:hAnsi="Corbel"/>
          <w:b/>
          <w:iCs/>
          <w:color w:val="0090D7"/>
          <w:szCs w:val="22"/>
        </w:rPr>
        <w:t>Poor Performance Meeting</w:t>
      </w:r>
    </w:p>
    <w:p w14:paraId="33BE4A3E" w14:textId="7489FB80" w:rsidR="00E1425E" w:rsidRPr="002B3A03" w:rsidRDefault="000C1B45" w:rsidP="002B3A03">
      <w:pPr>
        <w:pStyle w:val="BodyText"/>
        <w:numPr>
          <w:ilvl w:val="1"/>
          <w:numId w:val="32"/>
        </w:numPr>
        <w:spacing w:line="240" w:lineRule="exact"/>
        <w:ind w:left="0" w:firstLine="0"/>
        <w:rPr>
          <w:rFonts w:ascii="Corbel" w:hAnsi="Corbel"/>
          <w:iCs/>
          <w:szCs w:val="22"/>
        </w:rPr>
      </w:pPr>
      <w:r w:rsidRPr="002B3A03">
        <w:rPr>
          <w:rFonts w:ascii="Corbel" w:hAnsi="Corbel"/>
          <w:iCs/>
          <w:szCs w:val="22"/>
        </w:rPr>
        <w:t xml:space="preserve">These meetings will hopefully not be required.  However, if poor performance is repeated </w:t>
      </w:r>
      <w:r w:rsidR="00BF3FB0" w:rsidRPr="002B3A03">
        <w:rPr>
          <w:rFonts w:ascii="Corbel" w:hAnsi="Corbel"/>
          <w:iCs/>
          <w:szCs w:val="22"/>
        </w:rPr>
        <w:t xml:space="preserve">following escalation </w:t>
      </w:r>
      <w:r w:rsidR="003257B9" w:rsidRPr="002B3A03">
        <w:rPr>
          <w:rFonts w:ascii="Corbel" w:hAnsi="Corbel"/>
          <w:iCs/>
          <w:szCs w:val="22"/>
        </w:rPr>
        <w:t>to the Supplier’s Key Personnel to resolve the issue</w:t>
      </w:r>
      <w:r w:rsidR="00E1425E" w:rsidRPr="002B3A03">
        <w:rPr>
          <w:rFonts w:ascii="Corbel" w:hAnsi="Corbel"/>
          <w:iCs/>
          <w:szCs w:val="22"/>
        </w:rPr>
        <w:t>,</w:t>
      </w:r>
      <w:r w:rsidR="007468B0" w:rsidRPr="002B3A03">
        <w:rPr>
          <w:rFonts w:ascii="Corbel" w:hAnsi="Corbel"/>
          <w:iCs/>
          <w:szCs w:val="22"/>
        </w:rPr>
        <w:t xml:space="preserve"> as required in </w:t>
      </w:r>
      <w:r w:rsidR="00E1425E" w:rsidRPr="002B3A03">
        <w:rPr>
          <w:rFonts w:ascii="Corbel" w:hAnsi="Corbel"/>
          <w:iCs/>
          <w:szCs w:val="22"/>
        </w:rPr>
        <w:t xml:space="preserve">the Framework Management Schedule of the </w:t>
      </w:r>
      <w:r w:rsidR="00DB7DA4" w:rsidRPr="002B3A03">
        <w:rPr>
          <w:rFonts w:ascii="Corbel" w:hAnsi="Corbel"/>
          <w:iCs/>
          <w:szCs w:val="22"/>
        </w:rPr>
        <w:t xml:space="preserve">Framework </w:t>
      </w:r>
      <w:r w:rsidR="000D162D" w:rsidRPr="002B3A03">
        <w:rPr>
          <w:rFonts w:ascii="Corbel" w:hAnsi="Corbel"/>
          <w:iCs/>
          <w:szCs w:val="22"/>
        </w:rPr>
        <w:t>Contract</w:t>
      </w:r>
      <w:r w:rsidR="003257B9" w:rsidRPr="002B3A03">
        <w:rPr>
          <w:rFonts w:ascii="Corbel" w:hAnsi="Corbel"/>
          <w:iCs/>
          <w:szCs w:val="22"/>
        </w:rPr>
        <w:t xml:space="preserve">, </w:t>
      </w:r>
      <w:r w:rsidR="00E1425E" w:rsidRPr="002B3A03">
        <w:rPr>
          <w:rFonts w:ascii="Corbel" w:hAnsi="Corbel"/>
          <w:iCs/>
          <w:szCs w:val="22"/>
        </w:rPr>
        <w:t xml:space="preserve">the Framework Manager must be notified and </w:t>
      </w:r>
      <w:r w:rsidRPr="002B3A03">
        <w:rPr>
          <w:rFonts w:ascii="Corbel" w:hAnsi="Corbel"/>
          <w:iCs/>
          <w:szCs w:val="22"/>
        </w:rPr>
        <w:t xml:space="preserve">Homes England may call for </w:t>
      </w:r>
      <w:r w:rsidR="00955185" w:rsidRPr="002B3A03">
        <w:rPr>
          <w:rFonts w:ascii="Corbel" w:hAnsi="Corbel"/>
          <w:iCs/>
          <w:szCs w:val="22"/>
        </w:rPr>
        <w:t>a Poor Performance Meeting</w:t>
      </w:r>
      <w:r w:rsidRPr="002B3A03">
        <w:rPr>
          <w:rFonts w:ascii="Corbel" w:hAnsi="Corbel"/>
          <w:iCs/>
          <w:szCs w:val="22"/>
        </w:rPr>
        <w:t xml:space="preserve">.  Beforehand, Homes England will present areas of concern so that the </w:t>
      </w:r>
      <w:r w:rsidR="0012004D" w:rsidRPr="002B3A03">
        <w:rPr>
          <w:rFonts w:ascii="Corbel" w:hAnsi="Corbel"/>
          <w:iCs/>
          <w:szCs w:val="22"/>
        </w:rPr>
        <w:t>Supplier</w:t>
      </w:r>
      <w:r w:rsidRPr="002B3A03">
        <w:rPr>
          <w:rFonts w:ascii="Corbel" w:hAnsi="Corbel"/>
          <w:iCs/>
          <w:szCs w:val="22"/>
        </w:rPr>
        <w:t xml:space="preserve"> and Homes England can discuss what happened and why, what will be done to prevent it happening again and how matters will improve.  The </w:t>
      </w:r>
      <w:r w:rsidR="0012004D" w:rsidRPr="002B3A03">
        <w:rPr>
          <w:rFonts w:ascii="Corbel" w:hAnsi="Corbel"/>
          <w:iCs/>
          <w:szCs w:val="22"/>
        </w:rPr>
        <w:t>Supplier</w:t>
      </w:r>
      <w:r w:rsidRPr="002B3A03">
        <w:rPr>
          <w:rFonts w:ascii="Corbel" w:hAnsi="Corbel"/>
          <w:iCs/>
          <w:szCs w:val="22"/>
        </w:rPr>
        <w:t xml:space="preserve"> subject to such a meeting would be expected to outline in writing </w:t>
      </w:r>
      <w:r w:rsidR="006808E6" w:rsidRPr="002B3A03">
        <w:rPr>
          <w:rFonts w:ascii="Corbel" w:hAnsi="Corbel"/>
          <w:iCs/>
          <w:szCs w:val="22"/>
        </w:rPr>
        <w:t xml:space="preserve">in a Rectification Plan </w:t>
      </w:r>
      <w:r w:rsidRPr="002B3A03">
        <w:rPr>
          <w:rFonts w:ascii="Corbel" w:hAnsi="Corbel"/>
          <w:iCs/>
          <w:szCs w:val="22"/>
        </w:rPr>
        <w:t xml:space="preserve">afterwards what improvements/modifications they will be putting in place.  There will be a maximum of two Poor Performance Meetings before termination of the </w:t>
      </w:r>
      <w:r w:rsidR="00FF6EE3" w:rsidRPr="002B3A03">
        <w:rPr>
          <w:rFonts w:ascii="Corbel" w:hAnsi="Corbel"/>
          <w:iCs/>
          <w:szCs w:val="22"/>
        </w:rPr>
        <w:t>commission</w:t>
      </w:r>
      <w:r w:rsidRPr="002B3A03">
        <w:rPr>
          <w:rFonts w:ascii="Corbel" w:hAnsi="Corbel"/>
          <w:iCs/>
          <w:szCs w:val="22"/>
        </w:rPr>
        <w:t>.</w:t>
      </w:r>
    </w:p>
    <w:p w14:paraId="3C828765" w14:textId="5DDD0B6D" w:rsidR="007B3877" w:rsidRPr="00DB1174" w:rsidRDefault="00523A8A" w:rsidP="000F0CB3">
      <w:pPr>
        <w:pStyle w:val="ReportTitle"/>
        <w:numPr>
          <w:ilvl w:val="0"/>
          <w:numId w:val="27"/>
        </w:numPr>
        <w:spacing w:line="360" w:lineRule="auto"/>
        <w:ind w:left="720"/>
        <w:rPr>
          <w:rFonts w:ascii="Corbel" w:hAnsi="Corbel"/>
          <w:b/>
          <w:color w:val="0090D7"/>
          <w:sz w:val="28"/>
          <w:szCs w:val="28"/>
        </w:rPr>
      </w:pPr>
      <w:r w:rsidRPr="00DB1174">
        <w:rPr>
          <w:rFonts w:ascii="Corbel" w:hAnsi="Corbel"/>
          <w:b/>
          <w:color w:val="0090D7"/>
          <w:sz w:val="28"/>
          <w:szCs w:val="28"/>
        </w:rPr>
        <w:t>Payment</w:t>
      </w:r>
    </w:p>
    <w:p w14:paraId="70989823" w14:textId="77777777" w:rsidR="00100268" w:rsidRPr="00100268" w:rsidRDefault="00100268" w:rsidP="00100268">
      <w:pPr>
        <w:pStyle w:val="ListParagraph"/>
        <w:numPr>
          <w:ilvl w:val="0"/>
          <w:numId w:val="32"/>
        </w:numPr>
        <w:spacing w:after="140" w:line="240" w:lineRule="exact"/>
        <w:contextualSpacing w:val="0"/>
        <w:rPr>
          <w:rFonts w:ascii="Corbel" w:hAnsi="Corbel" w:cstheme="minorHAnsi"/>
          <w:iCs/>
          <w:vanish/>
          <w:color w:val="000000" w:themeColor="text1"/>
        </w:rPr>
      </w:pPr>
    </w:p>
    <w:p w14:paraId="49E9C76B" w14:textId="638E9936" w:rsidR="00F224D6" w:rsidRPr="00100268" w:rsidRDefault="00755A1B" w:rsidP="00100268">
      <w:pPr>
        <w:pStyle w:val="BodyText"/>
        <w:numPr>
          <w:ilvl w:val="1"/>
          <w:numId w:val="32"/>
        </w:numPr>
        <w:spacing w:line="240" w:lineRule="exact"/>
        <w:ind w:left="0" w:firstLine="0"/>
        <w:rPr>
          <w:rFonts w:ascii="Corbel" w:hAnsi="Corbel"/>
          <w:iCs/>
          <w:szCs w:val="22"/>
        </w:rPr>
      </w:pPr>
      <w:r w:rsidRPr="00100268">
        <w:rPr>
          <w:rFonts w:ascii="Corbel" w:hAnsi="Corbel"/>
          <w:iCs/>
          <w:szCs w:val="22"/>
        </w:rPr>
        <w:t xml:space="preserve">Payments will be made on the completion of project milestones. These milestones will be agreed with the supplier on the inception of the project. </w:t>
      </w:r>
    </w:p>
    <w:p w14:paraId="395FEEE9" w14:textId="5FB06A62" w:rsidR="000147FE" w:rsidRPr="000F0CB3" w:rsidRDefault="3BA0885E" w:rsidP="000F0CB3">
      <w:pPr>
        <w:pStyle w:val="ReportTitle"/>
        <w:numPr>
          <w:ilvl w:val="0"/>
          <w:numId w:val="27"/>
        </w:numPr>
        <w:spacing w:line="360" w:lineRule="auto"/>
        <w:ind w:left="720"/>
        <w:rPr>
          <w:rFonts w:ascii="Corbel" w:hAnsi="Corbel"/>
          <w:b/>
          <w:color w:val="0090D7"/>
          <w:sz w:val="28"/>
          <w:szCs w:val="28"/>
        </w:rPr>
      </w:pPr>
      <w:r w:rsidRPr="000F0CB3">
        <w:rPr>
          <w:rFonts w:ascii="Corbel" w:hAnsi="Corbel"/>
          <w:b/>
          <w:color w:val="0090D7"/>
          <w:sz w:val="28"/>
          <w:szCs w:val="28"/>
        </w:rPr>
        <w:t xml:space="preserve">Budget </w:t>
      </w:r>
    </w:p>
    <w:p w14:paraId="2F47D3DE" w14:textId="77777777" w:rsidR="00100268" w:rsidRPr="00100268" w:rsidRDefault="00100268" w:rsidP="00100268">
      <w:pPr>
        <w:pStyle w:val="ListParagraph"/>
        <w:numPr>
          <w:ilvl w:val="0"/>
          <w:numId w:val="32"/>
        </w:numPr>
        <w:spacing w:after="140" w:line="280" w:lineRule="exact"/>
        <w:contextualSpacing w:val="0"/>
        <w:rPr>
          <w:rFonts w:ascii="Corbel" w:hAnsi="Corbel" w:cstheme="minorHAnsi"/>
          <w:iCs/>
          <w:vanish/>
          <w:color w:val="000000" w:themeColor="text1"/>
          <w:highlight w:val="cyan"/>
        </w:rPr>
      </w:pPr>
    </w:p>
    <w:p w14:paraId="3B8FC837" w14:textId="26480251" w:rsidR="00E27EA6" w:rsidRPr="00D6345E" w:rsidRDefault="00E27EA6" w:rsidP="00B55806">
      <w:pPr>
        <w:pStyle w:val="BodyText"/>
        <w:numPr>
          <w:ilvl w:val="1"/>
          <w:numId w:val="32"/>
        </w:numPr>
        <w:spacing w:line="240" w:lineRule="exact"/>
        <w:ind w:left="0" w:firstLine="0"/>
        <w:rPr>
          <w:rFonts w:ascii="Corbel" w:hAnsi="Corbel"/>
          <w:iCs/>
          <w:szCs w:val="22"/>
        </w:rPr>
      </w:pPr>
      <w:r w:rsidRPr="00D6345E">
        <w:rPr>
          <w:rFonts w:ascii="Corbel" w:hAnsi="Corbel"/>
          <w:iCs/>
          <w:szCs w:val="22"/>
        </w:rPr>
        <w:t xml:space="preserve">The tender will be assessed on a 30:70 cost:quality basis. </w:t>
      </w:r>
    </w:p>
    <w:p w14:paraId="1600B808" w14:textId="1FE7C7C7" w:rsidR="00E27EA6" w:rsidRPr="00D6345E" w:rsidRDefault="00E27EA6" w:rsidP="00E27EA6">
      <w:pPr>
        <w:pStyle w:val="BodyText"/>
        <w:numPr>
          <w:ilvl w:val="1"/>
          <w:numId w:val="32"/>
        </w:numPr>
        <w:ind w:left="0" w:firstLine="0"/>
        <w:rPr>
          <w:rFonts w:ascii="Corbel" w:hAnsi="Corbel"/>
          <w:iCs/>
          <w:szCs w:val="22"/>
        </w:rPr>
      </w:pPr>
      <w:r w:rsidRPr="00D6345E">
        <w:rPr>
          <w:rFonts w:ascii="Corbel" w:hAnsi="Corbel"/>
          <w:iCs/>
          <w:szCs w:val="22"/>
        </w:rPr>
        <w:t xml:space="preserve">You should specify </w:t>
      </w:r>
      <w:r w:rsidR="000340C2" w:rsidRPr="00D6345E">
        <w:rPr>
          <w:rFonts w:ascii="Corbel" w:hAnsi="Corbel"/>
          <w:iCs/>
          <w:szCs w:val="22"/>
        </w:rPr>
        <w:t xml:space="preserve">a lump sum for the works, broken down by </w:t>
      </w:r>
      <w:r w:rsidR="00D6345E" w:rsidRPr="00D6345E">
        <w:rPr>
          <w:rFonts w:ascii="Corbel" w:hAnsi="Corbel"/>
          <w:iCs/>
          <w:szCs w:val="22"/>
        </w:rPr>
        <w:t>each of the three phases described in</w:t>
      </w:r>
      <w:r w:rsidR="000340C2" w:rsidRPr="00D6345E">
        <w:rPr>
          <w:rFonts w:ascii="Corbel" w:hAnsi="Corbel"/>
          <w:iCs/>
          <w:szCs w:val="22"/>
        </w:rPr>
        <w:t xml:space="preserve"> section 4.  </w:t>
      </w:r>
    </w:p>
    <w:p w14:paraId="34A0BA69" w14:textId="6AA99FB3" w:rsidR="00E27EA6" w:rsidRPr="00100268" w:rsidRDefault="00E27EA6" w:rsidP="00E27EA6">
      <w:pPr>
        <w:pStyle w:val="BodyText"/>
        <w:numPr>
          <w:ilvl w:val="1"/>
          <w:numId w:val="32"/>
        </w:numPr>
        <w:ind w:left="0" w:firstLine="0"/>
        <w:rPr>
          <w:rFonts w:ascii="Corbel" w:hAnsi="Corbel"/>
          <w:iCs/>
          <w:szCs w:val="22"/>
        </w:rPr>
      </w:pPr>
      <w:r w:rsidRPr="00100268">
        <w:rPr>
          <w:rFonts w:ascii="Corbel" w:hAnsi="Corbel"/>
          <w:iCs/>
          <w:szCs w:val="22"/>
        </w:rPr>
        <w:t xml:space="preserve">30 marks will be allocated to </w:t>
      </w:r>
      <w:r w:rsidRPr="00B55806">
        <w:rPr>
          <w:rFonts w:ascii="Corbel" w:hAnsi="Corbel"/>
          <w:iCs/>
          <w:szCs w:val="22"/>
        </w:rPr>
        <w:t>the cheapest compliant bidder for the commission</w:t>
      </w:r>
      <w:r w:rsidR="000340C2">
        <w:rPr>
          <w:rFonts w:ascii="Corbel" w:hAnsi="Corbel"/>
          <w:iCs/>
          <w:szCs w:val="22"/>
        </w:rPr>
        <w:t>.</w:t>
      </w:r>
      <w:r w:rsidRPr="00100268">
        <w:rPr>
          <w:rFonts w:ascii="Corbel" w:hAnsi="Corbel"/>
          <w:iCs/>
          <w:szCs w:val="22"/>
        </w:rPr>
        <w:t xml:space="preserve"> The cheapest bidder will be considered to be the bidder who has the lowest lump sum price for the commission. All other compliant bidders will be given the relevant pro-rata score based upon their costs in relation to the cheapest bidder. The calculation used will be:</w:t>
      </w:r>
    </w:p>
    <w:p w14:paraId="151C2E21" w14:textId="77777777" w:rsidR="00E27EA6" w:rsidRPr="00100268" w:rsidRDefault="00E27EA6" w:rsidP="00E27EA6">
      <w:pPr>
        <w:pStyle w:val="BodyText"/>
        <w:jc w:val="center"/>
        <w:rPr>
          <w:rFonts w:ascii="Corbel" w:hAnsi="Corbel"/>
        </w:rPr>
      </w:pPr>
      <w:r w:rsidRPr="00100268">
        <w:rPr>
          <w:rFonts w:ascii="Corbel" w:hAnsi="Corbel"/>
        </w:rPr>
        <w:t>(£ Lowest eligible cost bid / £ Your eligible cost bid) x 30 = Your cost score</w:t>
      </w:r>
    </w:p>
    <w:p w14:paraId="7522759C" w14:textId="27172782" w:rsidR="00E27EA6" w:rsidRPr="00100268" w:rsidRDefault="00E27EA6" w:rsidP="00E27EA6">
      <w:pPr>
        <w:pStyle w:val="BodyText"/>
        <w:numPr>
          <w:ilvl w:val="1"/>
          <w:numId w:val="32"/>
        </w:numPr>
        <w:ind w:left="0" w:firstLine="0"/>
        <w:rPr>
          <w:rFonts w:ascii="Corbel" w:hAnsi="Corbel"/>
          <w:iCs/>
          <w:szCs w:val="22"/>
        </w:rPr>
      </w:pPr>
      <w:r w:rsidRPr="00100268">
        <w:rPr>
          <w:rFonts w:ascii="Corbel" w:hAnsi="Corbel"/>
          <w:iCs/>
          <w:szCs w:val="22"/>
        </w:rPr>
        <w:t>For example, if the cheapest eligible bid received is £100 and your bid is £150 then you will receive a score of 20, calculated as follows:</w:t>
      </w:r>
    </w:p>
    <w:p w14:paraId="4606E8C4" w14:textId="77777777" w:rsidR="00E27EA6" w:rsidRPr="00100268" w:rsidRDefault="00E27EA6" w:rsidP="00E27EA6">
      <w:pPr>
        <w:pStyle w:val="BodyText"/>
        <w:jc w:val="center"/>
        <w:rPr>
          <w:rFonts w:ascii="Corbel" w:hAnsi="Corbel"/>
        </w:rPr>
      </w:pPr>
      <w:r w:rsidRPr="00100268">
        <w:rPr>
          <w:rFonts w:ascii="Corbel" w:hAnsi="Corbel"/>
        </w:rPr>
        <w:lastRenderedPageBreak/>
        <w:t>(£100 / £150) x 30 = 20</w:t>
      </w:r>
    </w:p>
    <w:p w14:paraId="121C943A" w14:textId="77777777" w:rsidR="00E27EA6" w:rsidRPr="00100268" w:rsidRDefault="00E27EA6" w:rsidP="00E27EA6">
      <w:pPr>
        <w:pStyle w:val="BodyText"/>
        <w:numPr>
          <w:ilvl w:val="1"/>
          <w:numId w:val="32"/>
        </w:numPr>
        <w:ind w:left="0" w:firstLine="0"/>
        <w:rPr>
          <w:rFonts w:ascii="Corbel" w:hAnsi="Corbel"/>
          <w:iCs/>
          <w:szCs w:val="22"/>
        </w:rPr>
      </w:pPr>
      <w:r w:rsidRPr="00100268">
        <w:rPr>
          <w:rFonts w:ascii="Corbel" w:hAnsi="Corbel"/>
          <w:iCs/>
          <w:szCs w:val="22"/>
        </w:rPr>
        <w:t>Note: this cost is in no way reflective of the cost likely within this tender so as not to unduly influence any bidder.</w:t>
      </w:r>
    </w:p>
    <w:p w14:paraId="08F5257C" w14:textId="6D38CFDF" w:rsidR="008945EE" w:rsidRPr="00DB1174" w:rsidRDefault="008945EE" w:rsidP="00E10B37">
      <w:pPr>
        <w:pStyle w:val="ReportTitle"/>
        <w:spacing w:line="360" w:lineRule="auto"/>
        <w:rPr>
          <w:rFonts w:ascii="Corbel" w:hAnsi="Corbel"/>
          <w:b/>
          <w:color w:val="0090D7"/>
          <w:sz w:val="28"/>
          <w:szCs w:val="28"/>
        </w:rPr>
      </w:pPr>
      <w:r w:rsidRPr="00DB1174">
        <w:rPr>
          <w:rFonts w:ascii="Corbel" w:hAnsi="Corbel"/>
          <w:b/>
          <w:color w:val="0090D7"/>
          <w:sz w:val="28"/>
          <w:szCs w:val="28"/>
        </w:rPr>
        <w:t>Other Requirements</w:t>
      </w:r>
    </w:p>
    <w:p w14:paraId="0FB2F856" w14:textId="623D6006" w:rsidR="00DC37B7" w:rsidRPr="000F0CB3" w:rsidRDefault="3BA0885E" w:rsidP="000F0CB3">
      <w:pPr>
        <w:pStyle w:val="ReportTitle"/>
        <w:numPr>
          <w:ilvl w:val="0"/>
          <w:numId w:val="27"/>
        </w:numPr>
        <w:spacing w:line="360" w:lineRule="auto"/>
        <w:ind w:left="720"/>
        <w:rPr>
          <w:rFonts w:ascii="Corbel" w:hAnsi="Corbel"/>
          <w:b/>
          <w:color w:val="0090D7"/>
          <w:sz w:val="28"/>
          <w:szCs w:val="28"/>
        </w:rPr>
      </w:pPr>
      <w:r w:rsidRPr="000F0CB3">
        <w:rPr>
          <w:rFonts w:ascii="Corbel" w:hAnsi="Corbel"/>
          <w:b/>
          <w:color w:val="0090D7"/>
          <w:sz w:val="28"/>
          <w:szCs w:val="28"/>
        </w:rPr>
        <w:t xml:space="preserve">Termination   </w:t>
      </w:r>
    </w:p>
    <w:p w14:paraId="6553CA46" w14:textId="77777777" w:rsidR="00100268" w:rsidRPr="00100268" w:rsidRDefault="00100268" w:rsidP="00100268">
      <w:pPr>
        <w:pStyle w:val="ListParagraph"/>
        <w:numPr>
          <w:ilvl w:val="0"/>
          <w:numId w:val="32"/>
        </w:numPr>
        <w:spacing w:after="140" w:line="280" w:lineRule="exact"/>
        <w:contextualSpacing w:val="0"/>
        <w:rPr>
          <w:rFonts w:ascii="Corbel" w:hAnsi="Corbel" w:cstheme="minorHAnsi"/>
          <w:iCs/>
          <w:vanish/>
          <w:color w:val="000000" w:themeColor="text1"/>
        </w:rPr>
      </w:pPr>
    </w:p>
    <w:p w14:paraId="5EFF3B29" w14:textId="6F067217" w:rsidR="00972ACD" w:rsidRPr="00100268" w:rsidRDefault="00DC37B7" w:rsidP="00870AE7">
      <w:pPr>
        <w:pStyle w:val="BodyText"/>
        <w:numPr>
          <w:ilvl w:val="1"/>
          <w:numId w:val="32"/>
        </w:numPr>
        <w:ind w:left="0" w:firstLine="0"/>
        <w:rPr>
          <w:rFonts w:ascii="Corbel" w:hAnsi="Corbel"/>
          <w:iCs/>
          <w:szCs w:val="22"/>
        </w:rPr>
      </w:pPr>
      <w:r w:rsidRPr="00100268">
        <w:rPr>
          <w:rFonts w:ascii="Corbel" w:hAnsi="Corbel"/>
          <w:iCs/>
          <w:szCs w:val="22"/>
        </w:rPr>
        <w:t xml:space="preserve">Should performance during the period of this appointment prove unsatisfactory </w:t>
      </w:r>
      <w:r w:rsidR="007258AA" w:rsidRPr="00100268">
        <w:rPr>
          <w:rFonts w:ascii="Corbel" w:hAnsi="Corbel"/>
          <w:iCs/>
          <w:szCs w:val="22"/>
        </w:rPr>
        <w:t xml:space="preserve">following </w:t>
      </w:r>
      <w:r w:rsidR="00CA4DD9" w:rsidRPr="00100268">
        <w:rPr>
          <w:rFonts w:ascii="Corbel" w:hAnsi="Corbel"/>
          <w:iCs/>
          <w:szCs w:val="22"/>
        </w:rPr>
        <w:t xml:space="preserve">the Poor Performance meeting provisions set out in the Management section above, </w:t>
      </w:r>
      <w:r w:rsidRPr="00100268">
        <w:rPr>
          <w:rFonts w:ascii="Corbel" w:hAnsi="Corbel"/>
          <w:iCs/>
          <w:szCs w:val="22"/>
        </w:rPr>
        <w:t xml:space="preserve">Homes England will exercise its right </w:t>
      </w:r>
      <w:r w:rsidR="00E1338F" w:rsidRPr="00100268">
        <w:rPr>
          <w:rFonts w:ascii="Corbel" w:hAnsi="Corbel"/>
          <w:iCs/>
          <w:szCs w:val="22"/>
        </w:rPr>
        <w:t xml:space="preserve">under </w:t>
      </w:r>
      <w:r w:rsidR="001D5263" w:rsidRPr="00100268">
        <w:rPr>
          <w:rFonts w:ascii="Corbel" w:hAnsi="Corbel"/>
          <w:iCs/>
          <w:szCs w:val="22"/>
        </w:rPr>
        <w:t>the Termination and Suspension of the Contract c</w:t>
      </w:r>
      <w:r w:rsidR="009377C7" w:rsidRPr="00100268">
        <w:rPr>
          <w:rFonts w:ascii="Corbel" w:hAnsi="Corbel"/>
          <w:iCs/>
          <w:szCs w:val="22"/>
        </w:rPr>
        <w:t>lause</w:t>
      </w:r>
      <w:r w:rsidR="001D5263" w:rsidRPr="00100268">
        <w:rPr>
          <w:rFonts w:ascii="Corbel" w:hAnsi="Corbel"/>
          <w:iCs/>
          <w:szCs w:val="22"/>
        </w:rPr>
        <w:t xml:space="preserve"> in the F</w:t>
      </w:r>
      <w:r w:rsidR="009377C7" w:rsidRPr="00100268">
        <w:rPr>
          <w:rFonts w:ascii="Corbel" w:hAnsi="Corbel"/>
          <w:iCs/>
          <w:szCs w:val="22"/>
        </w:rPr>
        <w:t>ramework</w:t>
      </w:r>
      <w:r w:rsidR="00DA3FBE" w:rsidRPr="00100268">
        <w:rPr>
          <w:rFonts w:ascii="Corbel" w:hAnsi="Corbel"/>
          <w:iCs/>
          <w:szCs w:val="22"/>
        </w:rPr>
        <w:t xml:space="preserve"> Contract</w:t>
      </w:r>
      <w:r w:rsidR="009377C7" w:rsidRPr="00100268">
        <w:rPr>
          <w:rFonts w:ascii="Corbel" w:hAnsi="Corbel"/>
          <w:iCs/>
          <w:szCs w:val="22"/>
        </w:rPr>
        <w:t xml:space="preserve"> </w:t>
      </w:r>
      <w:r w:rsidRPr="00100268">
        <w:rPr>
          <w:rFonts w:ascii="Corbel" w:hAnsi="Corbel"/>
          <w:iCs/>
          <w:szCs w:val="22"/>
        </w:rPr>
        <w:t>to give notice to terminate the arrangement</w:t>
      </w:r>
      <w:r w:rsidR="00BE1766" w:rsidRPr="00100268">
        <w:rPr>
          <w:rFonts w:ascii="Corbel" w:hAnsi="Corbel"/>
          <w:iCs/>
          <w:szCs w:val="22"/>
        </w:rPr>
        <w:t xml:space="preserve"> </w:t>
      </w:r>
      <w:r w:rsidRPr="00100268">
        <w:rPr>
          <w:rFonts w:ascii="Corbel" w:hAnsi="Corbel"/>
          <w:iCs/>
          <w:szCs w:val="22"/>
        </w:rPr>
        <w:t xml:space="preserve">with immediate effect. </w:t>
      </w:r>
    </w:p>
    <w:p w14:paraId="6762A6F2" w14:textId="5F3938D8" w:rsidR="00E436FE" w:rsidRPr="00100268" w:rsidRDefault="00DC37B7" w:rsidP="00100268">
      <w:pPr>
        <w:pStyle w:val="BodyText"/>
        <w:numPr>
          <w:ilvl w:val="1"/>
          <w:numId w:val="32"/>
        </w:numPr>
        <w:ind w:left="0" w:firstLine="0"/>
        <w:rPr>
          <w:rFonts w:ascii="Corbel" w:hAnsi="Corbel"/>
          <w:iCs/>
          <w:szCs w:val="22"/>
        </w:rPr>
      </w:pPr>
      <w:r w:rsidRPr="00100268">
        <w:rPr>
          <w:rFonts w:ascii="Corbel" w:hAnsi="Corbel"/>
          <w:iCs/>
          <w:szCs w:val="22"/>
        </w:rPr>
        <w:t>If the services are no longer required, for whatever reason, then Homes England reserves the right to terminate the appointment and pay for services completed at that point.</w:t>
      </w:r>
    </w:p>
    <w:p w14:paraId="32CE1496" w14:textId="0BBCF86C" w:rsidR="00F82AA2" w:rsidRPr="000F0CB3" w:rsidRDefault="3BA0885E" w:rsidP="000F0CB3">
      <w:pPr>
        <w:pStyle w:val="ReportTitle"/>
        <w:numPr>
          <w:ilvl w:val="0"/>
          <w:numId w:val="27"/>
        </w:numPr>
        <w:spacing w:line="360" w:lineRule="auto"/>
        <w:ind w:left="720"/>
        <w:rPr>
          <w:rFonts w:ascii="Corbel" w:hAnsi="Corbel"/>
          <w:b/>
          <w:color w:val="0090D7"/>
          <w:sz w:val="28"/>
          <w:szCs w:val="28"/>
        </w:rPr>
      </w:pPr>
      <w:r w:rsidRPr="000F0CB3">
        <w:rPr>
          <w:rFonts w:ascii="Corbel" w:hAnsi="Corbel"/>
          <w:b/>
          <w:color w:val="0090D7"/>
          <w:sz w:val="28"/>
          <w:szCs w:val="28"/>
        </w:rPr>
        <w:t>Conflict of Interest</w:t>
      </w:r>
    </w:p>
    <w:p w14:paraId="0BDBF6EB" w14:textId="77777777" w:rsidR="00870AE7" w:rsidRPr="00870AE7" w:rsidRDefault="00870AE7" w:rsidP="00870AE7">
      <w:pPr>
        <w:pStyle w:val="ListParagraph"/>
        <w:numPr>
          <w:ilvl w:val="0"/>
          <w:numId w:val="32"/>
        </w:numPr>
        <w:spacing w:after="140" w:line="280" w:lineRule="exact"/>
        <w:contextualSpacing w:val="0"/>
        <w:rPr>
          <w:rFonts w:ascii="Corbel" w:hAnsi="Corbel" w:cstheme="minorHAnsi"/>
          <w:iCs/>
          <w:vanish/>
          <w:color w:val="000000" w:themeColor="text1"/>
        </w:rPr>
      </w:pPr>
    </w:p>
    <w:p w14:paraId="1712E8BB" w14:textId="3C2C5595" w:rsidR="00911DF3" w:rsidRPr="00100268" w:rsidRDefault="00911DF3" w:rsidP="00870AE7">
      <w:pPr>
        <w:pStyle w:val="BodyText"/>
        <w:numPr>
          <w:ilvl w:val="1"/>
          <w:numId w:val="32"/>
        </w:numPr>
        <w:ind w:left="0" w:firstLine="0"/>
        <w:rPr>
          <w:rFonts w:ascii="Corbel" w:hAnsi="Corbel"/>
          <w:iCs/>
          <w:szCs w:val="22"/>
        </w:rPr>
      </w:pPr>
      <w:r w:rsidRPr="00100268">
        <w:rPr>
          <w:rFonts w:ascii="Corbel" w:hAnsi="Corbel"/>
          <w:iCs/>
          <w:szCs w:val="22"/>
        </w:rPr>
        <w:t xml:space="preserve">Homes England will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46AD554B" w14:textId="4F97D903" w:rsidR="006E4F3D" w:rsidRPr="00100268" w:rsidRDefault="00911DF3" w:rsidP="00100268">
      <w:pPr>
        <w:pStyle w:val="BodyText"/>
        <w:numPr>
          <w:ilvl w:val="1"/>
          <w:numId w:val="32"/>
        </w:numPr>
        <w:ind w:left="0" w:firstLine="0"/>
        <w:rPr>
          <w:rFonts w:ascii="Corbel" w:hAnsi="Corbel"/>
          <w:iCs/>
          <w:szCs w:val="22"/>
        </w:rPr>
      </w:pPr>
      <w:r w:rsidRPr="00100268">
        <w:rPr>
          <w:rFonts w:ascii="Corbel" w:hAnsi="Corbel"/>
          <w:iCs/>
          <w:szCs w:val="22"/>
        </w:rPr>
        <w:t xml:space="preserve">Where there is any indication that a conflict of interest exists or may arise then it is the responsibility of the Supplier to inform Homes England, detailing the conflict in a separate Appendix.  </w:t>
      </w:r>
    </w:p>
    <w:p w14:paraId="27DAAEEF" w14:textId="7C081DEC" w:rsidR="006E4F3D" w:rsidRPr="000F0CB3" w:rsidRDefault="3BA0885E" w:rsidP="000F0CB3">
      <w:pPr>
        <w:pStyle w:val="ReportTitle"/>
        <w:numPr>
          <w:ilvl w:val="0"/>
          <w:numId w:val="27"/>
        </w:numPr>
        <w:spacing w:line="360" w:lineRule="auto"/>
        <w:ind w:left="720"/>
        <w:rPr>
          <w:rFonts w:ascii="Corbel" w:hAnsi="Corbel"/>
          <w:b/>
          <w:color w:val="0090D7"/>
          <w:sz w:val="28"/>
          <w:szCs w:val="28"/>
        </w:rPr>
      </w:pPr>
      <w:r w:rsidRPr="000F0CB3">
        <w:rPr>
          <w:rFonts w:ascii="Corbel" w:hAnsi="Corbel"/>
          <w:b/>
          <w:color w:val="0090D7"/>
          <w:sz w:val="28"/>
          <w:szCs w:val="28"/>
        </w:rPr>
        <w:t>Confidentiality</w:t>
      </w:r>
    </w:p>
    <w:p w14:paraId="3FCD494A" w14:textId="77777777" w:rsidR="00870AE7" w:rsidRPr="00870AE7" w:rsidRDefault="00870AE7" w:rsidP="00870AE7">
      <w:pPr>
        <w:pStyle w:val="ListParagraph"/>
        <w:numPr>
          <w:ilvl w:val="0"/>
          <w:numId w:val="32"/>
        </w:numPr>
        <w:spacing w:after="140" w:line="280" w:lineRule="exact"/>
        <w:contextualSpacing w:val="0"/>
        <w:rPr>
          <w:rFonts w:ascii="Corbel" w:hAnsi="Corbel" w:cstheme="minorHAnsi"/>
          <w:iCs/>
          <w:vanish/>
          <w:color w:val="000000" w:themeColor="text1"/>
        </w:rPr>
      </w:pPr>
    </w:p>
    <w:p w14:paraId="0B75D547" w14:textId="50F41B6F" w:rsidR="006E4F3D" w:rsidRPr="00100268" w:rsidRDefault="006E4F3D" w:rsidP="00870AE7">
      <w:pPr>
        <w:pStyle w:val="BodyText"/>
        <w:numPr>
          <w:ilvl w:val="1"/>
          <w:numId w:val="32"/>
        </w:numPr>
        <w:ind w:left="0" w:firstLine="0"/>
        <w:rPr>
          <w:rFonts w:ascii="Corbel" w:hAnsi="Corbel"/>
          <w:iCs/>
          <w:szCs w:val="22"/>
        </w:rPr>
      </w:pPr>
      <w:r w:rsidRPr="00100268">
        <w:rPr>
          <w:rFonts w:ascii="Corbel" w:hAnsi="Corbel"/>
          <w:iCs/>
          <w:szCs w:val="22"/>
        </w:rPr>
        <w:t xml:space="preserve">This Further Competition ITT and associated information is confidential and shall not be disclosed to any third party without the prior written consent of Homes England.  Copyright in this Further Competition ITT is vested in Homes England and may not be reproduced, copied or stored on any medium without Homes England's prior written consent. </w:t>
      </w:r>
    </w:p>
    <w:p w14:paraId="0BF2E6D7" w14:textId="639FDB2F" w:rsidR="00E029CD" w:rsidRPr="00100268" w:rsidRDefault="3BA0885E" w:rsidP="00100268">
      <w:pPr>
        <w:pStyle w:val="BodyText"/>
        <w:numPr>
          <w:ilvl w:val="1"/>
          <w:numId w:val="32"/>
        </w:numPr>
        <w:ind w:left="0" w:firstLine="0"/>
        <w:rPr>
          <w:rFonts w:ascii="Corbel" w:hAnsi="Corbel"/>
          <w:iCs/>
          <w:szCs w:val="22"/>
        </w:rPr>
      </w:pPr>
      <w:r w:rsidRPr="00100268">
        <w:rPr>
          <w:rFonts w:ascii="Corbel" w:hAnsi="Corbel"/>
          <w:iCs/>
          <w:szCs w:val="22"/>
        </w:rPr>
        <w:t xml:space="preserve">Suppliers shall not undertake, cause or permit to be undertaken at any time any publicity in respect of this Further Competition process in any media without the prior written consent of Homes England. </w:t>
      </w:r>
    </w:p>
    <w:p w14:paraId="63BB6A69" w14:textId="33BCBB7D" w:rsidR="007155C1" w:rsidRPr="00870AE7" w:rsidRDefault="007155C1" w:rsidP="00870AE7">
      <w:pPr>
        <w:rPr>
          <w:rFonts w:ascii="Corbel" w:eastAsia="Arial" w:hAnsi="Corbel" w:cs="Arial"/>
        </w:rPr>
      </w:pPr>
      <w:r>
        <w:rPr>
          <w:rFonts w:ascii="Corbel" w:hAnsi="Corbel"/>
          <w:b/>
          <w:color w:val="0090D7"/>
          <w:sz w:val="40"/>
          <w:szCs w:val="40"/>
        </w:rPr>
        <w:br w:type="page"/>
      </w:r>
    </w:p>
    <w:p w14:paraId="13B51496" w14:textId="30CD5067" w:rsidR="001F021A" w:rsidRPr="00DB1174" w:rsidRDefault="00875DF6" w:rsidP="00875DF6">
      <w:pPr>
        <w:pStyle w:val="ListParagraph"/>
        <w:spacing w:line="360" w:lineRule="auto"/>
        <w:jc w:val="both"/>
        <w:rPr>
          <w:rFonts w:ascii="Corbel" w:hAnsi="Corbel"/>
          <w:b/>
          <w:bCs/>
          <w:color w:val="0090D7"/>
          <w:sz w:val="28"/>
          <w:szCs w:val="28"/>
        </w:rPr>
      </w:pPr>
      <w:r w:rsidRPr="00DB1174">
        <w:rPr>
          <w:rFonts w:ascii="Corbel" w:hAnsi="Corbel"/>
          <w:b/>
          <w:bCs/>
          <w:color w:val="0090D7"/>
          <w:sz w:val="28"/>
          <w:szCs w:val="28"/>
        </w:rPr>
        <w:lastRenderedPageBreak/>
        <w:t xml:space="preserve">Part 2 - </w:t>
      </w:r>
      <w:r w:rsidR="3BA0885E" w:rsidRPr="00DB1174">
        <w:rPr>
          <w:rFonts w:ascii="Corbel" w:hAnsi="Corbel"/>
          <w:b/>
          <w:bCs/>
          <w:color w:val="0090D7"/>
          <w:sz w:val="28"/>
          <w:szCs w:val="28"/>
        </w:rPr>
        <w:t xml:space="preserve">Instructions for </w:t>
      </w:r>
      <w:r w:rsidRPr="00DB1174">
        <w:rPr>
          <w:rFonts w:ascii="Corbel" w:hAnsi="Corbel"/>
          <w:b/>
          <w:bCs/>
          <w:color w:val="0090D7"/>
          <w:sz w:val="28"/>
          <w:szCs w:val="28"/>
        </w:rPr>
        <w:t>S</w:t>
      </w:r>
      <w:r w:rsidR="3BA0885E" w:rsidRPr="00DB1174">
        <w:rPr>
          <w:rFonts w:ascii="Corbel" w:hAnsi="Corbel"/>
          <w:b/>
          <w:bCs/>
          <w:color w:val="0090D7"/>
          <w:sz w:val="28"/>
          <w:szCs w:val="28"/>
        </w:rPr>
        <w:t>ubmitting a Response</w:t>
      </w:r>
    </w:p>
    <w:p w14:paraId="3FA3E3F2" w14:textId="6E66462E" w:rsidR="00580398" w:rsidRPr="00DB1174" w:rsidRDefault="00580398" w:rsidP="006C497B">
      <w:pPr>
        <w:pStyle w:val="ListParagraph"/>
        <w:numPr>
          <w:ilvl w:val="0"/>
          <w:numId w:val="24"/>
        </w:numPr>
        <w:spacing w:after="165" w:line="360" w:lineRule="auto"/>
        <w:jc w:val="both"/>
        <w:rPr>
          <w:rFonts w:ascii="Corbel" w:hAnsi="Corbel"/>
          <w:b/>
          <w:color w:val="0090D7"/>
          <w:sz w:val="28"/>
          <w:szCs w:val="28"/>
        </w:rPr>
      </w:pPr>
      <w:r w:rsidRPr="00DB1174">
        <w:rPr>
          <w:rFonts w:ascii="Corbel" w:hAnsi="Corbel"/>
          <w:b/>
          <w:color w:val="0090D7"/>
          <w:sz w:val="28"/>
          <w:szCs w:val="28"/>
        </w:rPr>
        <w:t>General</w:t>
      </w:r>
    </w:p>
    <w:p w14:paraId="3081C69C" w14:textId="44DB9C26" w:rsidR="006C497B" w:rsidRPr="00C35230" w:rsidRDefault="00050037" w:rsidP="00C35230">
      <w:pPr>
        <w:pStyle w:val="ListParagraph"/>
        <w:numPr>
          <w:ilvl w:val="1"/>
          <w:numId w:val="36"/>
        </w:numPr>
        <w:spacing w:after="165" w:line="360" w:lineRule="auto"/>
        <w:jc w:val="both"/>
        <w:rPr>
          <w:rFonts w:ascii="Corbel" w:hAnsi="Corbel" w:cs="Arial"/>
        </w:rPr>
      </w:pPr>
      <w:r w:rsidRPr="00C35230">
        <w:rPr>
          <w:rFonts w:ascii="Corbel" w:hAnsi="Corbel" w:cs="Arial"/>
        </w:rPr>
        <w:t xml:space="preserve">The </w:t>
      </w:r>
      <w:r w:rsidR="0020068C" w:rsidRPr="00C35230">
        <w:rPr>
          <w:rFonts w:ascii="Corbel" w:hAnsi="Corbel" w:cs="Arial"/>
        </w:rPr>
        <w:t>Further Competition deadline</w:t>
      </w:r>
      <w:r w:rsidRPr="00C35230">
        <w:rPr>
          <w:rFonts w:ascii="Corbel" w:hAnsi="Corbel" w:cs="Arial"/>
        </w:rPr>
        <w:t xml:space="preserve"> </w:t>
      </w:r>
      <w:r w:rsidRPr="006300C1">
        <w:rPr>
          <w:rFonts w:ascii="Corbel" w:hAnsi="Corbel" w:cs="Arial"/>
        </w:rPr>
        <w:t xml:space="preserve">is </w:t>
      </w:r>
      <w:r w:rsidR="00345799" w:rsidRPr="006300C1">
        <w:rPr>
          <w:rFonts w:ascii="Corbel" w:hAnsi="Corbel" w:cs="Arial"/>
        </w:rPr>
        <w:t>18:00</w:t>
      </w:r>
      <w:r w:rsidRPr="006300C1">
        <w:rPr>
          <w:rFonts w:ascii="Corbel" w:hAnsi="Corbel" w:cs="Arial"/>
        </w:rPr>
        <w:t xml:space="preserve"> on </w:t>
      </w:r>
      <w:r w:rsidR="006300C1" w:rsidRPr="006300C1">
        <w:rPr>
          <w:rFonts w:ascii="Corbel" w:hAnsi="Corbel" w:cs="Arial"/>
        </w:rPr>
        <w:t>8</w:t>
      </w:r>
      <w:r w:rsidR="00345799" w:rsidRPr="006300C1">
        <w:rPr>
          <w:rFonts w:ascii="Corbel" w:hAnsi="Corbel" w:cs="Arial"/>
        </w:rPr>
        <w:t>/</w:t>
      </w:r>
      <w:r w:rsidR="00110099" w:rsidRPr="006300C1">
        <w:rPr>
          <w:rFonts w:ascii="Corbel" w:hAnsi="Corbel" w:cs="Arial"/>
        </w:rPr>
        <w:t>1</w:t>
      </w:r>
      <w:r w:rsidR="00294388" w:rsidRPr="006300C1">
        <w:rPr>
          <w:rFonts w:ascii="Corbel" w:hAnsi="Corbel" w:cs="Arial"/>
        </w:rPr>
        <w:t>1</w:t>
      </w:r>
      <w:r w:rsidR="00345799" w:rsidRPr="006300C1">
        <w:rPr>
          <w:rFonts w:ascii="Corbel" w:hAnsi="Corbel" w:cs="Arial"/>
        </w:rPr>
        <w:t>/2022</w:t>
      </w:r>
      <w:r w:rsidRPr="006300C1">
        <w:rPr>
          <w:rFonts w:ascii="Corbel" w:hAnsi="Corbel" w:cs="Arial"/>
        </w:rPr>
        <w:t xml:space="preserve"> </w:t>
      </w:r>
      <w:r w:rsidR="004A076C" w:rsidRPr="006300C1">
        <w:rPr>
          <w:rFonts w:ascii="Corbel" w:hAnsi="Corbel" w:cs="Arial"/>
        </w:rPr>
        <w:t>and</w:t>
      </w:r>
      <w:r w:rsidR="004A076C" w:rsidRPr="00345799">
        <w:rPr>
          <w:rFonts w:ascii="Corbel" w:hAnsi="Corbel" w:cs="Arial"/>
        </w:rPr>
        <w:t xml:space="preserve"> </w:t>
      </w:r>
      <w:r w:rsidR="004D66D1" w:rsidRPr="00345799">
        <w:rPr>
          <w:rFonts w:ascii="Corbel" w:hAnsi="Corbel" w:cs="Arial"/>
        </w:rPr>
        <w:t>tender</w:t>
      </w:r>
      <w:r w:rsidR="004D66D1" w:rsidRPr="00C35230">
        <w:rPr>
          <w:rFonts w:ascii="Corbel" w:hAnsi="Corbel" w:cs="Arial"/>
        </w:rPr>
        <w:t xml:space="preserve"> </w:t>
      </w:r>
      <w:r w:rsidR="004A076C" w:rsidRPr="00C35230">
        <w:rPr>
          <w:rFonts w:ascii="Corbel" w:hAnsi="Corbel" w:cs="Arial"/>
        </w:rPr>
        <w:t>responses must be submitted</w:t>
      </w:r>
      <w:r w:rsidR="00A1412F" w:rsidRPr="00C35230">
        <w:rPr>
          <w:rFonts w:ascii="Corbel" w:hAnsi="Corbel" w:cs="Arial"/>
        </w:rPr>
        <w:t xml:space="preserve"> </w:t>
      </w:r>
      <w:r w:rsidRPr="00C35230">
        <w:rPr>
          <w:rFonts w:ascii="Corbel" w:hAnsi="Corbel" w:cs="Arial"/>
        </w:rPr>
        <w:t>on ProContract.</w:t>
      </w:r>
      <w:r w:rsidR="001D6AB6" w:rsidRPr="00C35230">
        <w:rPr>
          <w:rFonts w:ascii="Corbel" w:hAnsi="Corbel" w:cs="Arial"/>
        </w:rPr>
        <w:t xml:space="preserve">  Please regularly check Pr</w:t>
      </w:r>
      <w:r w:rsidR="000723E1" w:rsidRPr="00C35230">
        <w:rPr>
          <w:rFonts w:ascii="Corbel" w:hAnsi="Corbel" w:cs="Arial"/>
        </w:rPr>
        <w:t>o</w:t>
      </w:r>
      <w:r w:rsidR="001D6AB6" w:rsidRPr="00C35230">
        <w:rPr>
          <w:rFonts w:ascii="Corbel" w:hAnsi="Corbel" w:cs="Arial"/>
        </w:rPr>
        <w:t xml:space="preserve">Contract for any amendments to the </w:t>
      </w:r>
      <w:r w:rsidR="000723E1" w:rsidRPr="00C35230">
        <w:rPr>
          <w:rFonts w:ascii="Corbel" w:hAnsi="Corbel" w:cs="Arial"/>
        </w:rPr>
        <w:t>Further Competition deadline.</w:t>
      </w:r>
      <w:r w:rsidR="006F5C6D" w:rsidRPr="00C35230">
        <w:rPr>
          <w:rFonts w:ascii="Corbel" w:hAnsi="Corbel" w:cs="Arial"/>
        </w:rPr>
        <w:t xml:space="preserve"> </w:t>
      </w:r>
      <w:r w:rsidR="00AF7666" w:rsidRPr="00C35230">
        <w:rPr>
          <w:rFonts w:cs="Arial"/>
        </w:rPr>
        <w:t>For all ProContract portal issues please contact </w:t>
      </w:r>
      <w:hyperlink r:id="rId17" w:tgtFrame="_blank" w:history="1">
        <w:r w:rsidR="00AF7666" w:rsidRPr="00C35230">
          <w:rPr>
            <w:rFonts w:cs="Arial"/>
            <w:color w:val="0070C0"/>
            <w:u w:val="single"/>
          </w:rPr>
          <w:t>ProContractSuppliers@proactis.com</w:t>
        </w:r>
      </w:hyperlink>
      <w:r w:rsidR="00AF7666" w:rsidRPr="00C35230">
        <w:rPr>
          <w:rFonts w:cs="Arial"/>
        </w:rPr>
        <w:t>. </w:t>
      </w:r>
    </w:p>
    <w:p w14:paraId="35AA319D" w14:textId="77777777" w:rsidR="00C35230" w:rsidRPr="00C35230" w:rsidRDefault="00C35230" w:rsidP="00C35230">
      <w:pPr>
        <w:pStyle w:val="ListParagraph"/>
        <w:spacing w:after="165" w:line="360" w:lineRule="auto"/>
        <w:jc w:val="both"/>
        <w:rPr>
          <w:rFonts w:ascii="Corbel" w:hAnsi="Corbel" w:cs="Arial"/>
        </w:rPr>
      </w:pPr>
    </w:p>
    <w:p w14:paraId="35382B2F" w14:textId="03202001" w:rsidR="006C497B" w:rsidRDefault="001E7E8E" w:rsidP="00C35230">
      <w:pPr>
        <w:pStyle w:val="ListParagraph"/>
        <w:numPr>
          <w:ilvl w:val="1"/>
          <w:numId w:val="36"/>
        </w:numPr>
        <w:spacing w:after="165" w:line="360" w:lineRule="auto"/>
        <w:jc w:val="both"/>
        <w:rPr>
          <w:rFonts w:ascii="Corbel" w:hAnsi="Corbel"/>
        </w:rPr>
      </w:pPr>
      <w:r w:rsidRPr="006C497B">
        <w:rPr>
          <w:rFonts w:ascii="Corbel" w:hAnsi="Corbel" w:cs="Arial"/>
        </w:rPr>
        <w:t xml:space="preserve">Suppliers </w:t>
      </w:r>
      <w:r w:rsidRPr="006C497B">
        <w:rPr>
          <w:rFonts w:ascii="Corbel" w:hAnsi="Corbel" w:cs="Arial"/>
          <w:b/>
        </w:rPr>
        <w:t>must</w:t>
      </w:r>
      <w:r w:rsidRPr="006C497B">
        <w:rPr>
          <w:rFonts w:ascii="Corbel" w:hAnsi="Corbel" w:cs="Arial"/>
        </w:rPr>
        <w:t xml:space="preserve"> ensure that suitable provision is made to ensure that the submission is made on time.  </w:t>
      </w:r>
      <w:r w:rsidR="00F963FF" w:rsidRPr="006C497B">
        <w:rPr>
          <w:rFonts w:ascii="Corbel" w:hAnsi="Corbel"/>
        </w:rPr>
        <w:t xml:space="preserve">Any </w:t>
      </w:r>
      <w:r w:rsidR="004D66D1" w:rsidRPr="006C497B">
        <w:rPr>
          <w:rFonts w:ascii="Corbel" w:hAnsi="Corbel"/>
        </w:rPr>
        <w:t xml:space="preserve">tender </w:t>
      </w:r>
      <w:r w:rsidR="00C57A10" w:rsidRPr="006C497B">
        <w:rPr>
          <w:rFonts w:ascii="Corbel" w:hAnsi="Corbel"/>
        </w:rPr>
        <w:t>r</w:t>
      </w:r>
      <w:r w:rsidR="003D0C09" w:rsidRPr="006C497B">
        <w:rPr>
          <w:rFonts w:ascii="Corbel" w:hAnsi="Corbel"/>
        </w:rPr>
        <w:t>esponse</w:t>
      </w:r>
      <w:r w:rsidR="000F1A2B" w:rsidRPr="006C497B">
        <w:rPr>
          <w:rFonts w:ascii="Corbel" w:hAnsi="Corbel"/>
        </w:rPr>
        <w:t xml:space="preserve">s </w:t>
      </w:r>
      <w:r w:rsidR="00F963FF" w:rsidRPr="006C497B">
        <w:rPr>
          <w:rFonts w:ascii="Corbel" w:hAnsi="Corbel"/>
        </w:rPr>
        <w:t xml:space="preserve">received after the </w:t>
      </w:r>
      <w:r w:rsidR="00F653A4" w:rsidRPr="006C497B">
        <w:rPr>
          <w:rFonts w:ascii="Corbel" w:hAnsi="Corbel"/>
        </w:rPr>
        <w:t>Further Competition deadline</w:t>
      </w:r>
      <w:r w:rsidR="00F963FF" w:rsidRPr="006C497B">
        <w:rPr>
          <w:rFonts w:ascii="Corbel" w:hAnsi="Corbel"/>
        </w:rPr>
        <w:t xml:space="preserve"> shall not be opened or considered unless </w:t>
      </w:r>
      <w:r w:rsidR="00E436FE" w:rsidRPr="006C497B">
        <w:rPr>
          <w:rFonts w:ascii="Corbel" w:hAnsi="Corbel"/>
        </w:rPr>
        <w:t>Homes England</w:t>
      </w:r>
      <w:r w:rsidR="00F963FF" w:rsidRPr="006C497B">
        <w:rPr>
          <w:rFonts w:ascii="Corbel" w:hAnsi="Corbel"/>
        </w:rPr>
        <w:t xml:space="preserve">, exercising its absolute discretion, considers it reasonable to do so.  </w:t>
      </w:r>
      <w:r w:rsidR="001D57EC" w:rsidRPr="006C497B">
        <w:rPr>
          <w:rFonts w:ascii="Corbel" w:hAnsi="Corbel"/>
        </w:rPr>
        <w:t>Homes England</w:t>
      </w:r>
      <w:r w:rsidR="00F963FF" w:rsidRPr="006C497B">
        <w:rPr>
          <w:rFonts w:ascii="Corbel" w:hAnsi="Corbel"/>
        </w:rPr>
        <w:t xml:space="preserve">, may, however, at its own absolute discretion extend the </w:t>
      </w:r>
      <w:r w:rsidR="00035AF5" w:rsidRPr="006C497B">
        <w:rPr>
          <w:rFonts w:ascii="Corbel" w:hAnsi="Corbel"/>
        </w:rPr>
        <w:t xml:space="preserve">Further Competition </w:t>
      </w:r>
      <w:r w:rsidR="001D57EC" w:rsidRPr="006C497B">
        <w:rPr>
          <w:rFonts w:ascii="Corbel" w:hAnsi="Corbel"/>
        </w:rPr>
        <w:t>deadlin</w:t>
      </w:r>
      <w:r w:rsidR="00035AF5" w:rsidRPr="006C497B">
        <w:rPr>
          <w:rFonts w:ascii="Corbel" w:hAnsi="Corbel"/>
        </w:rPr>
        <w:t>e</w:t>
      </w:r>
      <w:r w:rsidR="00F963FF" w:rsidRPr="006C497B">
        <w:rPr>
          <w:rFonts w:ascii="Corbel" w:hAnsi="Corbel"/>
        </w:rPr>
        <w:t xml:space="preserve"> and shall notify all </w:t>
      </w:r>
      <w:r w:rsidR="001D57EC" w:rsidRPr="006C497B">
        <w:rPr>
          <w:rFonts w:ascii="Corbel" w:hAnsi="Corbel"/>
        </w:rPr>
        <w:t>Suppliers</w:t>
      </w:r>
      <w:r w:rsidR="00F963FF" w:rsidRPr="006C497B">
        <w:rPr>
          <w:rFonts w:ascii="Corbel" w:hAnsi="Corbel"/>
        </w:rPr>
        <w:t xml:space="preserve"> of any change</w:t>
      </w:r>
      <w:r w:rsidR="00336F33" w:rsidRPr="006C497B">
        <w:rPr>
          <w:rFonts w:ascii="Corbel" w:hAnsi="Corbel"/>
        </w:rPr>
        <w:t xml:space="preserve"> via ProContract</w:t>
      </w:r>
      <w:r w:rsidR="00F963FF" w:rsidRPr="006C497B">
        <w:rPr>
          <w:rFonts w:ascii="Corbel" w:hAnsi="Corbel"/>
        </w:rPr>
        <w:t>.</w:t>
      </w:r>
    </w:p>
    <w:p w14:paraId="02788502" w14:textId="77777777" w:rsidR="006C497B" w:rsidRPr="006C497B" w:rsidRDefault="006C497B" w:rsidP="006C497B">
      <w:pPr>
        <w:pStyle w:val="ListParagraph"/>
        <w:spacing w:after="165" w:line="360" w:lineRule="auto"/>
        <w:jc w:val="both"/>
        <w:rPr>
          <w:rFonts w:ascii="Corbel" w:hAnsi="Corbel"/>
        </w:rPr>
      </w:pPr>
    </w:p>
    <w:p w14:paraId="25D676A2" w14:textId="77777777" w:rsidR="00875DF6" w:rsidRPr="00875DF6" w:rsidRDefault="00F570A7" w:rsidP="00C35230">
      <w:pPr>
        <w:pStyle w:val="ListParagraph"/>
        <w:numPr>
          <w:ilvl w:val="1"/>
          <w:numId w:val="36"/>
        </w:numPr>
        <w:spacing w:after="165" w:line="360" w:lineRule="auto"/>
        <w:jc w:val="both"/>
        <w:rPr>
          <w:rFonts w:ascii="Corbel" w:hAnsi="Corbel" w:cs="Arial"/>
        </w:rPr>
      </w:pPr>
      <w:r w:rsidRPr="006C497B">
        <w:rPr>
          <w:rFonts w:ascii="Corbel" w:hAnsi="Corbel"/>
          <w:b/>
        </w:rPr>
        <w:t>Please note all communications during the tender period will be via the ProContract website</w:t>
      </w:r>
      <w:r w:rsidR="007473D6" w:rsidRPr="006C497B">
        <w:rPr>
          <w:rFonts w:ascii="Corbel" w:hAnsi="Corbel"/>
          <w:b/>
        </w:rPr>
        <w:t>.</w:t>
      </w:r>
      <w:r w:rsidRPr="006C497B">
        <w:rPr>
          <w:rFonts w:ascii="Corbel" w:hAnsi="Corbel"/>
          <w:b/>
        </w:rPr>
        <w:t xml:space="preserve"> </w:t>
      </w:r>
      <w:r w:rsidR="007473D6" w:rsidRPr="006C497B">
        <w:rPr>
          <w:rFonts w:ascii="Corbel" w:hAnsi="Corbel"/>
          <w:b/>
        </w:rPr>
        <w:t>A</w:t>
      </w:r>
      <w:r w:rsidRPr="006C497B">
        <w:rPr>
          <w:rFonts w:ascii="Corbel" w:hAnsi="Corbel"/>
          <w:b/>
        </w:rPr>
        <w:t xml:space="preserve">ll </w:t>
      </w:r>
      <w:r w:rsidR="000F1A2B" w:rsidRPr="006C497B">
        <w:rPr>
          <w:rFonts w:ascii="Corbel" w:hAnsi="Corbel"/>
          <w:b/>
        </w:rPr>
        <w:t>Suppliers</w:t>
      </w:r>
      <w:r w:rsidRPr="006C497B">
        <w:rPr>
          <w:rFonts w:ascii="Corbel" w:hAnsi="Corbel"/>
          <w:b/>
        </w:rPr>
        <w:t xml:space="preserve"> that have registered their interest for the Procurement will receive a direct email notification from ProContract on any updates via the </w:t>
      </w:r>
      <w:r w:rsidR="006F2031" w:rsidRPr="006C497B">
        <w:rPr>
          <w:rFonts w:ascii="Corbel" w:hAnsi="Corbel"/>
          <w:b/>
        </w:rPr>
        <w:t>S</w:t>
      </w:r>
      <w:r w:rsidRPr="006C497B">
        <w:rPr>
          <w:rFonts w:ascii="Corbel" w:hAnsi="Corbel"/>
          <w:b/>
        </w:rPr>
        <w:t xml:space="preserve">uppliers registered email address. </w:t>
      </w:r>
      <w:r w:rsidR="00C46E38" w:rsidRPr="006C497B">
        <w:rPr>
          <w:rFonts w:ascii="Corbel" w:hAnsi="Corbel"/>
          <w:b/>
        </w:rPr>
        <w:t xml:space="preserve"> </w:t>
      </w:r>
      <w:r w:rsidR="00D77CB9" w:rsidRPr="006C497B">
        <w:rPr>
          <w:rFonts w:ascii="Corbel" w:hAnsi="Corbel"/>
          <w:b/>
        </w:rPr>
        <w:t>No approach of any kind should be made to any other person within, or associated with, Homes England.</w:t>
      </w:r>
      <w:r w:rsidR="00C46E38" w:rsidRPr="006C497B">
        <w:rPr>
          <w:rFonts w:ascii="Corbel" w:hAnsi="Corbel"/>
          <w:b/>
        </w:rPr>
        <w:t xml:space="preserve">  </w:t>
      </w:r>
      <w:r w:rsidRPr="006C497B">
        <w:rPr>
          <w:rFonts w:ascii="Corbel" w:hAnsi="Corbel"/>
          <w:b/>
        </w:rPr>
        <w:t xml:space="preserve">It is the Suppliers responsibility to check the ProContract website for any updates to the Procurement process.  </w:t>
      </w:r>
      <w:r w:rsidRPr="006C497B">
        <w:rPr>
          <w:rFonts w:ascii="Corbel" w:hAnsi="Corbel"/>
          <w:b/>
          <w:spacing w:val="-3"/>
        </w:rPr>
        <w:t xml:space="preserve">No claim on the grounds of lack of knowledge of the above mentioned item will be entertained.  </w:t>
      </w:r>
    </w:p>
    <w:p w14:paraId="2F91D88E" w14:textId="77777777" w:rsidR="00875DF6" w:rsidRPr="00875DF6" w:rsidRDefault="00875DF6" w:rsidP="00875DF6">
      <w:pPr>
        <w:pStyle w:val="ListParagraph"/>
        <w:rPr>
          <w:rFonts w:ascii="Corbel" w:hAnsi="Corbel" w:cs="Arial"/>
          <w:spacing w:val="-3"/>
        </w:rPr>
      </w:pPr>
    </w:p>
    <w:p w14:paraId="694AB241" w14:textId="77777777" w:rsidR="00875DF6" w:rsidRPr="00875DF6" w:rsidRDefault="003B682A" w:rsidP="00C35230">
      <w:pPr>
        <w:pStyle w:val="ListParagraph"/>
        <w:numPr>
          <w:ilvl w:val="1"/>
          <w:numId w:val="36"/>
        </w:numPr>
        <w:spacing w:after="165" w:line="360" w:lineRule="auto"/>
        <w:jc w:val="both"/>
        <w:rPr>
          <w:rFonts w:ascii="Corbel" w:hAnsi="Corbel" w:cs="Arial"/>
        </w:rPr>
      </w:pPr>
      <w:r w:rsidRPr="00875DF6">
        <w:rPr>
          <w:rFonts w:ascii="Corbel" w:hAnsi="Corbel" w:cs="Arial"/>
          <w:spacing w:val="-3"/>
        </w:rPr>
        <w:t>The Supplier should check the Further Competition ITT for obvious errors and missing information.  Should any such errors or omissions be discovered the Supplier must send a message via the messaging function on ProContract.  No alteration may be made to any of the documents attached thereto without the written authorisation of Homes England.  If any alterations are made, or if these instructions are not fully complied with, the</w:t>
      </w:r>
      <w:r w:rsidR="004D66D1" w:rsidRPr="00875DF6">
        <w:rPr>
          <w:rFonts w:ascii="Corbel" w:hAnsi="Corbel" w:cs="Arial"/>
          <w:spacing w:val="-3"/>
        </w:rPr>
        <w:t xml:space="preserve"> tender</w:t>
      </w:r>
      <w:r w:rsidRPr="00875DF6">
        <w:rPr>
          <w:rFonts w:ascii="Corbel" w:hAnsi="Corbel" w:cs="Arial"/>
          <w:spacing w:val="-3"/>
        </w:rPr>
        <w:t xml:space="preserve"> </w:t>
      </w:r>
      <w:r w:rsidR="00C57A10" w:rsidRPr="00875DF6">
        <w:rPr>
          <w:rFonts w:ascii="Corbel" w:hAnsi="Corbel" w:cs="Arial"/>
          <w:spacing w:val="-3"/>
        </w:rPr>
        <w:t>r</w:t>
      </w:r>
      <w:r w:rsidR="0009293E" w:rsidRPr="00875DF6">
        <w:rPr>
          <w:rFonts w:ascii="Corbel" w:hAnsi="Corbel" w:cs="Arial"/>
          <w:spacing w:val="-3"/>
        </w:rPr>
        <w:t>esponse</w:t>
      </w:r>
      <w:r w:rsidRPr="00875DF6">
        <w:rPr>
          <w:rFonts w:ascii="Corbel" w:hAnsi="Corbel" w:cs="Arial"/>
          <w:spacing w:val="-3"/>
        </w:rPr>
        <w:t xml:space="preserve"> may be rejected.</w:t>
      </w:r>
    </w:p>
    <w:p w14:paraId="71A55588" w14:textId="77777777" w:rsidR="00875DF6" w:rsidRPr="00875DF6" w:rsidRDefault="00875DF6" w:rsidP="00875DF6">
      <w:pPr>
        <w:pStyle w:val="ListParagraph"/>
        <w:rPr>
          <w:rFonts w:ascii="Corbel" w:hAnsi="Corbel" w:cs="Arial"/>
        </w:rPr>
      </w:pPr>
    </w:p>
    <w:p w14:paraId="4AE94A9C" w14:textId="77777777" w:rsidR="00875DF6" w:rsidRDefault="00A82CA2" w:rsidP="00C35230">
      <w:pPr>
        <w:pStyle w:val="ListParagraph"/>
        <w:numPr>
          <w:ilvl w:val="1"/>
          <w:numId w:val="36"/>
        </w:numPr>
        <w:spacing w:after="165" w:line="360" w:lineRule="auto"/>
        <w:jc w:val="both"/>
        <w:rPr>
          <w:rFonts w:ascii="Corbel" w:hAnsi="Corbel" w:cs="Arial"/>
        </w:rPr>
      </w:pPr>
      <w:r w:rsidRPr="00875DF6">
        <w:rPr>
          <w:rFonts w:ascii="Corbel" w:hAnsi="Corbel" w:cs="Arial"/>
        </w:rPr>
        <w:t>All clarification requests must be sent using ProContract no later than 5 working days before the Further Competition deadline shown on ProContract.  Any queries submitted after this may not be answered.  Homes England will respond to clarifications as soon as practicable.</w:t>
      </w:r>
    </w:p>
    <w:p w14:paraId="72E024D3" w14:textId="77777777" w:rsidR="00875DF6" w:rsidRPr="00875DF6" w:rsidRDefault="00875DF6" w:rsidP="00875DF6">
      <w:pPr>
        <w:pStyle w:val="ListParagraph"/>
        <w:rPr>
          <w:rFonts w:ascii="Corbel" w:hAnsi="Corbel"/>
          <w:color w:val="000000"/>
          <w:lang w:val="en-US"/>
        </w:rPr>
      </w:pPr>
    </w:p>
    <w:p w14:paraId="449867BC" w14:textId="7059C8AD" w:rsidR="00875DF6" w:rsidRPr="00103370" w:rsidRDefault="001F021A" w:rsidP="00C35230">
      <w:pPr>
        <w:pStyle w:val="ListParagraph"/>
        <w:numPr>
          <w:ilvl w:val="1"/>
          <w:numId w:val="36"/>
        </w:numPr>
        <w:spacing w:after="165" w:line="360" w:lineRule="auto"/>
        <w:jc w:val="both"/>
        <w:rPr>
          <w:rFonts w:ascii="Corbel" w:hAnsi="Corbel" w:cs="Arial"/>
        </w:rPr>
      </w:pPr>
      <w:r w:rsidRPr="00875DF6">
        <w:rPr>
          <w:rFonts w:ascii="Corbel" w:hAnsi="Corbel"/>
          <w:color w:val="000000"/>
          <w:lang w:val="en-US"/>
        </w:rPr>
        <w:t xml:space="preserve">Suppliers should specify in their clarification questions if they wish the clarification to be considered as confidential between themselves and Homes England. Homes England will consider any such request and will either respond on a confidential basis or give the Supplier the right to withdraw the clarification question.  If the Supplier does not elect to withdraw the question and </w:t>
      </w:r>
      <w:r w:rsidRPr="00875DF6">
        <w:rPr>
          <w:rFonts w:ascii="Corbel" w:hAnsi="Corbel"/>
          <w:lang w:val="en-US"/>
        </w:rPr>
        <w:t>Homes England</w:t>
      </w:r>
      <w:r w:rsidRPr="00875DF6">
        <w:rPr>
          <w:rFonts w:ascii="Corbel" w:hAnsi="Corbel"/>
        </w:rPr>
        <w:t xml:space="preserve"> considers any clarification question to be of material significance, both the question and the </w:t>
      </w:r>
      <w:r w:rsidR="004D66D1" w:rsidRPr="00875DF6">
        <w:rPr>
          <w:rFonts w:ascii="Corbel" w:hAnsi="Corbel"/>
        </w:rPr>
        <w:t xml:space="preserve">answer </w:t>
      </w:r>
      <w:r w:rsidRPr="00875DF6">
        <w:rPr>
          <w:rFonts w:ascii="Corbel" w:hAnsi="Corbel"/>
        </w:rPr>
        <w:t xml:space="preserve">will be communicated, in a suitably anonymous form, to all prospective Suppliers who have </w:t>
      </w:r>
      <w:r w:rsidRPr="00875DF6">
        <w:rPr>
          <w:rFonts w:ascii="Corbel" w:hAnsi="Corbel"/>
          <w:color w:val="000000"/>
          <w:lang w:val="en-US"/>
        </w:rPr>
        <w:t xml:space="preserve">responded. </w:t>
      </w:r>
      <w:r w:rsidR="001A7680" w:rsidRPr="00875DF6">
        <w:rPr>
          <w:rFonts w:ascii="Corbel" w:hAnsi="Corbel"/>
          <w:color w:val="000000"/>
          <w:lang w:val="en-US"/>
        </w:rPr>
        <w:t xml:space="preserve"> </w:t>
      </w:r>
      <w:r w:rsidR="3BA0885E" w:rsidRPr="004D3379">
        <w:t>If Supplier</w:t>
      </w:r>
      <w:r w:rsidR="004D3379" w:rsidRPr="004D3379">
        <w:t>s</w:t>
      </w:r>
      <w:r w:rsidR="3BA0885E" w:rsidRPr="004D3379">
        <w:t xml:space="preserve"> consider that </w:t>
      </w:r>
      <w:r w:rsidR="00C35230">
        <w:t>word</w:t>
      </w:r>
      <w:r w:rsidR="3BA0885E" w:rsidRPr="004D3379">
        <w:t xml:space="preserve"> limits set </w:t>
      </w:r>
      <w:r w:rsidR="3BA0885E" w:rsidRPr="004D3379">
        <w:lastRenderedPageBreak/>
        <w:t>out in Section 2</w:t>
      </w:r>
      <w:r w:rsidR="005D74EB">
        <w:t>0</w:t>
      </w:r>
      <w:r w:rsidR="3BA0885E" w:rsidRPr="004D3379">
        <w:t xml:space="preserve"> (Evaluation Criteria) are insufficient to provide the information required by the question then a clarification request should be raised.  No guarantee can be given that the </w:t>
      </w:r>
      <w:r w:rsidR="00C35230">
        <w:t>word</w:t>
      </w:r>
      <w:r w:rsidR="3BA0885E" w:rsidRPr="004D3379">
        <w:t xml:space="preserve"> limit will be increased. </w:t>
      </w:r>
      <w:bookmarkStart w:id="5" w:name="_Toc415475571"/>
      <w:bookmarkStart w:id="6" w:name="_Toc415561517"/>
      <w:bookmarkStart w:id="7" w:name="_Toc415561630"/>
      <w:bookmarkStart w:id="8" w:name="_Toc415561707"/>
      <w:bookmarkStart w:id="9" w:name="_Toc415561776"/>
      <w:bookmarkStart w:id="10" w:name="_Toc416249255"/>
      <w:bookmarkStart w:id="11" w:name="_Toc416257529"/>
    </w:p>
    <w:p w14:paraId="25D069DF" w14:textId="77777777" w:rsidR="00875DF6" w:rsidRPr="00875DF6" w:rsidRDefault="00875DF6" w:rsidP="00875DF6">
      <w:pPr>
        <w:pStyle w:val="ListParagraph"/>
        <w:rPr>
          <w:rFonts w:ascii="Corbel" w:hAnsi="Corbel" w:cs="Arial"/>
        </w:rPr>
      </w:pPr>
    </w:p>
    <w:p w14:paraId="1128E40B" w14:textId="68C122AE" w:rsidR="00875DF6" w:rsidRPr="00875DF6" w:rsidRDefault="001743A2" w:rsidP="00C35230">
      <w:pPr>
        <w:pStyle w:val="ListParagraph"/>
        <w:numPr>
          <w:ilvl w:val="1"/>
          <w:numId w:val="36"/>
        </w:numPr>
        <w:spacing w:after="165" w:line="360" w:lineRule="auto"/>
        <w:jc w:val="both"/>
        <w:rPr>
          <w:rFonts w:ascii="Corbel" w:hAnsi="Corbel" w:cs="Arial"/>
        </w:rPr>
      </w:pPr>
      <w:r w:rsidRPr="00875DF6">
        <w:rPr>
          <w:rFonts w:ascii="Corbel" w:hAnsi="Corbel" w:cs="Arial"/>
        </w:rPr>
        <w:t>Tender r</w:t>
      </w:r>
      <w:r w:rsidR="00CC19F7" w:rsidRPr="00875DF6">
        <w:rPr>
          <w:rFonts w:ascii="Corbel" w:hAnsi="Corbel" w:cs="Arial"/>
        </w:rPr>
        <w:t>esponses</w:t>
      </w:r>
      <w:r w:rsidR="00DA08C9" w:rsidRPr="00875DF6">
        <w:rPr>
          <w:rFonts w:ascii="Corbel" w:hAnsi="Corbel" w:cs="Arial"/>
          <w:spacing w:val="-3"/>
        </w:rPr>
        <w:t xml:space="preserve"> must not be accompanied by statements that could be construed as rendering the </w:t>
      </w:r>
      <w:r w:rsidRPr="00875DF6">
        <w:rPr>
          <w:rFonts w:ascii="Corbel" w:hAnsi="Corbel" w:cs="Arial"/>
          <w:spacing w:val="-3"/>
        </w:rPr>
        <w:t xml:space="preserve">tender </w:t>
      </w:r>
      <w:r w:rsidR="00C57A10" w:rsidRPr="00875DF6">
        <w:rPr>
          <w:rFonts w:ascii="Corbel" w:hAnsi="Corbel" w:cs="Arial"/>
          <w:spacing w:val="-3"/>
        </w:rPr>
        <w:t>r</w:t>
      </w:r>
      <w:r w:rsidR="00CC19F7" w:rsidRPr="00875DF6">
        <w:rPr>
          <w:rFonts w:ascii="Corbel" w:hAnsi="Corbel" w:cs="Arial"/>
          <w:spacing w:val="-3"/>
        </w:rPr>
        <w:t>esponse</w:t>
      </w:r>
      <w:r w:rsidR="00DA08C9" w:rsidRPr="00875DF6">
        <w:rPr>
          <w:rFonts w:ascii="Corbel" w:hAnsi="Corbel" w:cs="Arial"/>
          <w:spacing w:val="-3"/>
        </w:rPr>
        <w:t xml:space="preserve"> equivocal and/or placing it on a different footing from other </w:t>
      </w:r>
      <w:r w:rsidR="00B60F96" w:rsidRPr="00875DF6">
        <w:rPr>
          <w:rFonts w:ascii="Corbel" w:hAnsi="Corbel" w:cs="Arial"/>
          <w:spacing w:val="-3"/>
        </w:rPr>
        <w:t>Suppliers</w:t>
      </w:r>
      <w:r w:rsidR="00DA08C9" w:rsidRPr="00875DF6">
        <w:rPr>
          <w:rFonts w:ascii="Corbel" w:hAnsi="Corbel" w:cs="Arial"/>
          <w:spacing w:val="-3"/>
        </w:rPr>
        <w:t xml:space="preserve">.  Only </w:t>
      </w:r>
      <w:r w:rsidRPr="00875DF6">
        <w:rPr>
          <w:rFonts w:ascii="Corbel" w:hAnsi="Corbel" w:cs="Arial"/>
          <w:spacing w:val="-3"/>
        </w:rPr>
        <w:t xml:space="preserve">tender </w:t>
      </w:r>
      <w:r w:rsidR="00C57A10" w:rsidRPr="00875DF6">
        <w:rPr>
          <w:rFonts w:ascii="Corbel" w:hAnsi="Corbel" w:cs="Arial"/>
          <w:spacing w:val="-3"/>
        </w:rPr>
        <w:t>r</w:t>
      </w:r>
      <w:r w:rsidR="000218B4" w:rsidRPr="00875DF6">
        <w:rPr>
          <w:rFonts w:ascii="Corbel" w:hAnsi="Corbel" w:cs="Arial"/>
          <w:spacing w:val="-3"/>
        </w:rPr>
        <w:t>esponses</w:t>
      </w:r>
      <w:r w:rsidR="00DA08C9" w:rsidRPr="00875DF6">
        <w:rPr>
          <w:rFonts w:ascii="Corbel" w:hAnsi="Corbel" w:cs="Arial"/>
          <w:spacing w:val="-3"/>
        </w:rPr>
        <w:t xml:space="preserve"> submitted without qualification strictly in accordance with the </w:t>
      </w:r>
      <w:r w:rsidR="00D350C1" w:rsidRPr="00875DF6">
        <w:rPr>
          <w:rFonts w:ascii="Corbel" w:hAnsi="Corbel" w:cs="Arial"/>
          <w:spacing w:val="-3"/>
        </w:rPr>
        <w:t>Further Competition ITT</w:t>
      </w:r>
      <w:r w:rsidR="00DA08C9" w:rsidRPr="00875DF6">
        <w:rPr>
          <w:rFonts w:ascii="Corbel" w:hAnsi="Corbel" w:cs="Arial"/>
          <w:spacing w:val="-3"/>
        </w:rPr>
        <w:t xml:space="preserve"> (or subsequently amended by Homes England) will be accepted for consideration.  Homes England’s decision on whether or not a</w:t>
      </w:r>
      <w:r w:rsidR="000218B4" w:rsidRPr="00875DF6">
        <w:rPr>
          <w:rFonts w:ascii="Corbel" w:hAnsi="Corbel" w:cs="Arial"/>
          <w:spacing w:val="-3"/>
        </w:rPr>
        <w:t xml:space="preserve"> </w:t>
      </w:r>
      <w:r w:rsidRPr="00875DF6">
        <w:rPr>
          <w:rFonts w:ascii="Corbel" w:hAnsi="Corbel" w:cs="Arial"/>
          <w:spacing w:val="-3"/>
        </w:rPr>
        <w:t xml:space="preserve">tender </w:t>
      </w:r>
      <w:r w:rsidR="00E33DB9" w:rsidRPr="00875DF6">
        <w:rPr>
          <w:rFonts w:ascii="Corbel" w:hAnsi="Corbel" w:cs="Arial"/>
          <w:spacing w:val="-3"/>
        </w:rPr>
        <w:t>re</w:t>
      </w:r>
      <w:r w:rsidR="000218B4" w:rsidRPr="00875DF6">
        <w:rPr>
          <w:rFonts w:ascii="Corbel" w:hAnsi="Corbel" w:cs="Arial"/>
          <w:spacing w:val="-3"/>
        </w:rPr>
        <w:t>sponse</w:t>
      </w:r>
      <w:r w:rsidR="00DA08C9" w:rsidRPr="00875DF6">
        <w:rPr>
          <w:rFonts w:ascii="Corbel" w:hAnsi="Corbel" w:cs="Arial"/>
          <w:spacing w:val="-3"/>
        </w:rPr>
        <w:t xml:space="preserve"> is acceptable will be final</w:t>
      </w:r>
      <w:r w:rsidR="003A1648" w:rsidRPr="00875DF6">
        <w:rPr>
          <w:rFonts w:ascii="Corbel" w:hAnsi="Corbel" w:cs="Arial"/>
          <w:spacing w:val="-3"/>
        </w:rPr>
        <w:t>.</w:t>
      </w:r>
    </w:p>
    <w:p w14:paraId="545C5F40" w14:textId="77777777" w:rsidR="00875DF6" w:rsidRPr="00875DF6" w:rsidRDefault="00875DF6" w:rsidP="00875DF6">
      <w:pPr>
        <w:pStyle w:val="ListParagraph"/>
        <w:spacing w:after="165" w:line="360" w:lineRule="auto"/>
        <w:jc w:val="both"/>
        <w:rPr>
          <w:rFonts w:ascii="Corbel" w:hAnsi="Corbel" w:cs="Arial"/>
        </w:rPr>
      </w:pPr>
    </w:p>
    <w:p w14:paraId="5BC15C5F" w14:textId="77777777" w:rsidR="00875DF6" w:rsidRPr="00875DF6" w:rsidRDefault="001743A2" w:rsidP="00C35230">
      <w:pPr>
        <w:pStyle w:val="ListParagraph"/>
        <w:numPr>
          <w:ilvl w:val="1"/>
          <w:numId w:val="36"/>
        </w:numPr>
        <w:spacing w:after="165" w:line="360" w:lineRule="auto"/>
        <w:jc w:val="both"/>
        <w:rPr>
          <w:rFonts w:ascii="Corbel" w:hAnsi="Corbel" w:cs="Arial"/>
        </w:rPr>
      </w:pPr>
      <w:r w:rsidRPr="00875DF6">
        <w:rPr>
          <w:rFonts w:ascii="Corbel" w:hAnsi="Corbel" w:cs="Arial"/>
          <w:spacing w:val="-3"/>
        </w:rPr>
        <w:t>Tender r</w:t>
      </w:r>
      <w:r w:rsidR="00610B08" w:rsidRPr="00875DF6">
        <w:rPr>
          <w:rFonts w:ascii="Corbel" w:hAnsi="Corbel" w:cs="Arial"/>
          <w:spacing w:val="-3"/>
        </w:rPr>
        <w:t>esponse</w:t>
      </w:r>
      <w:r w:rsidR="009851A1" w:rsidRPr="00875DF6">
        <w:rPr>
          <w:rFonts w:ascii="Corbel" w:hAnsi="Corbel" w:cs="Arial"/>
          <w:spacing w:val="-3"/>
        </w:rPr>
        <w:t>s</w:t>
      </w:r>
      <w:r w:rsidR="00610B08" w:rsidRPr="00875DF6">
        <w:rPr>
          <w:rFonts w:ascii="Corbel" w:hAnsi="Corbel" w:cs="Arial"/>
          <w:spacing w:val="-3"/>
        </w:rPr>
        <w:t xml:space="preserve"> </w:t>
      </w:r>
      <w:r w:rsidR="00542F5D">
        <w:t xml:space="preserve">must be written in English. </w:t>
      </w:r>
    </w:p>
    <w:p w14:paraId="24019B74" w14:textId="77777777" w:rsidR="00875DF6" w:rsidRPr="00875DF6" w:rsidRDefault="00875DF6" w:rsidP="00875DF6">
      <w:pPr>
        <w:pStyle w:val="ListParagraph"/>
        <w:rPr>
          <w:rFonts w:ascii="Corbel" w:hAnsi="Corbel" w:cs="Arial"/>
        </w:rPr>
      </w:pPr>
    </w:p>
    <w:p w14:paraId="034DC161" w14:textId="77777777" w:rsidR="00875DF6" w:rsidRDefault="00F74FDE" w:rsidP="00C35230">
      <w:pPr>
        <w:pStyle w:val="ListParagraph"/>
        <w:numPr>
          <w:ilvl w:val="1"/>
          <w:numId w:val="36"/>
        </w:numPr>
        <w:spacing w:after="165" w:line="360" w:lineRule="auto"/>
        <w:jc w:val="both"/>
        <w:rPr>
          <w:rFonts w:ascii="Corbel" w:hAnsi="Corbel" w:cs="Arial"/>
        </w:rPr>
      </w:pPr>
      <w:r w:rsidRPr="00875DF6">
        <w:rPr>
          <w:rFonts w:ascii="Corbel" w:hAnsi="Corbel" w:cs="Arial"/>
        </w:rPr>
        <w:t xml:space="preserve">Under no circumstances shall Homes England incur any liability in respect of this Further Competition or any supporting documentation.  Homes England will not reimburse the costs incurred by Suppliers in connection with the preparation and submission of their </w:t>
      </w:r>
      <w:r w:rsidR="00C364AF" w:rsidRPr="00875DF6">
        <w:rPr>
          <w:rFonts w:ascii="Corbel" w:hAnsi="Corbel" w:cs="Arial"/>
        </w:rPr>
        <w:t xml:space="preserve">tender </w:t>
      </w:r>
      <w:r w:rsidRPr="00875DF6">
        <w:rPr>
          <w:rFonts w:ascii="Corbel" w:hAnsi="Corbel" w:cs="Arial"/>
        </w:rPr>
        <w:t>response to this Further Competition.</w:t>
      </w:r>
    </w:p>
    <w:p w14:paraId="59005C7C" w14:textId="77777777" w:rsidR="00875DF6" w:rsidRPr="00875DF6" w:rsidRDefault="00875DF6" w:rsidP="00875DF6">
      <w:pPr>
        <w:pStyle w:val="ListParagraph"/>
        <w:rPr>
          <w:rFonts w:ascii="Corbel" w:hAnsi="Corbel" w:cs="Arial"/>
        </w:rPr>
      </w:pPr>
    </w:p>
    <w:p w14:paraId="7C16154B" w14:textId="46534368" w:rsidR="00F74FDE" w:rsidRPr="00875DF6" w:rsidRDefault="00F74FDE" w:rsidP="00C35230">
      <w:pPr>
        <w:pStyle w:val="ListParagraph"/>
        <w:numPr>
          <w:ilvl w:val="1"/>
          <w:numId w:val="36"/>
        </w:numPr>
        <w:tabs>
          <w:tab w:val="left" w:pos="851"/>
        </w:tabs>
        <w:spacing w:after="165" w:line="360" w:lineRule="auto"/>
        <w:ind w:hanging="436"/>
        <w:jc w:val="both"/>
        <w:rPr>
          <w:rFonts w:ascii="Corbel" w:hAnsi="Corbel" w:cs="Arial"/>
        </w:rPr>
      </w:pPr>
      <w:r w:rsidRPr="00875DF6">
        <w:rPr>
          <w:rFonts w:ascii="Corbel" w:hAnsi="Corbel" w:cs="Arial"/>
        </w:rPr>
        <w:t>Homes England reserves the right to cancel this Further Competition process at any time.</w:t>
      </w:r>
    </w:p>
    <w:p w14:paraId="0551E1FE" w14:textId="0850B62D" w:rsidR="004265AA" w:rsidRPr="00DB1174" w:rsidRDefault="004265AA" w:rsidP="00C35230">
      <w:pPr>
        <w:pStyle w:val="Heading1"/>
        <w:numPr>
          <w:ilvl w:val="0"/>
          <w:numId w:val="36"/>
        </w:numPr>
        <w:tabs>
          <w:tab w:val="left" w:pos="851"/>
        </w:tabs>
        <w:spacing w:after="240" w:line="360" w:lineRule="auto"/>
        <w:rPr>
          <w:rFonts w:ascii="Corbel" w:hAnsi="Corbel"/>
          <w:color w:val="0090D7"/>
          <w:sz w:val="28"/>
          <w:szCs w:val="28"/>
        </w:rPr>
      </w:pPr>
      <w:r w:rsidRPr="00DB1174">
        <w:rPr>
          <w:rFonts w:ascii="Corbel" w:hAnsi="Corbel"/>
          <w:color w:val="0090D7"/>
          <w:sz w:val="28"/>
          <w:szCs w:val="28"/>
        </w:rPr>
        <w:t>Quality</w:t>
      </w:r>
    </w:p>
    <w:p w14:paraId="24B990A9" w14:textId="77777777" w:rsidR="00103370" w:rsidRDefault="004265AA" w:rsidP="00103370">
      <w:pPr>
        <w:pStyle w:val="ListParagraph"/>
        <w:numPr>
          <w:ilvl w:val="1"/>
          <w:numId w:val="29"/>
        </w:numPr>
        <w:spacing w:after="240" w:line="360" w:lineRule="auto"/>
        <w:ind w:left="709"/>
        <w:jc w:val="both"/>
        <w:rPr>
          <w:rFonts w:ascii="Corbel" w:hAnsi="Corbel" w:cs="Arial"/>
        </w:rPr>
      </w:pPr>
      <w:r w:rsidRPr="00103370">
        <w:rPr>
          <w:rFonts w:ascii="Corbel" w:hAnsi="Corbel" w:cs="Arial"/>
        </w:rPr>
        <w:t xml:space="preserve">A </w:t>
      </w:r>
      <w:r w:rsidR="00703FCC" w:rsidRPr="00103370">
        <w:rPr>
          <w:rFonts w:ascii="Corbel" w:hAnsi="Corbel" w:cs="Arial"/>
        </w:rPr>
        <w:t>Response F</w:t>
      </w:r>
      <w:r w:rsidRPr="00103370">
        <w:rPr>
          <w:rFonts w:ascii="Corbel" w:hAnsi="Corbel" w:cs="Arial"/>
        </w:rPr>
        <w:t xml:space="preserve">orm </w:t>
      </w:r>
      <w:r w:rsidR="00703FCC" w:rsidRPr="00103370">
        <w:rPr>
          <w:rFonts w:ascii="Corbel" w:hAnsi="Corbel" w:cs="Arial"/>
        </w:rPr>
        <w:t xml:space="preserve">template </w:t>
      </w:r>
      <w:r w:rsidRPr="00103370">
        <w:rPr>
          <w:rFonts w:ascii="Corbel" w:hAnsi="Corbel" w:cs="Arial"/>
        </w:rPr>
        <w:t xml:space="preserve">has been provided </w:t>
      </w:r>
      <w:r w:rsidR="00703FCC" w:rsidRPr="00103370">
        <w:rPr>
          <w:rFonts w:ascii="Corbel" w:hAnsi="Corbel" w:cs="Arial"/>
        </w:rPr>
        <w:t xml:space="preserve">in Part 2 </w:t>
      </w:r>
      <w:r w:rsidRPr="00103370">
        <w:rPr>
          <w:rFonts w:ascii="Corbel" w:hAnsi="Corbel" w:cs="Arial"/>
        </w:rPr>
        <w:t>to respond to the Quality questions detailed in</w:t>
      </w:r>
      <w:r w:rsidR="00C739BA" w:rsidRPr="00103370">
        <w:rPr>
          <w:rFonts w:ascii="Corbel" w:hAnsi="Corbel" w:cs="Arial"/>
        </w:rPr>
        <w:t xml:space="preserve"> </w:t>
      </w:r>
      <w:r w:rsidR="005F52E5" w:rsidRPr="00103370">
        <w:rPr>
          <w:rFonts w:ascii="Corbel" w:hAnsi="Corbel" w:cs="Arial"/>
        </w:rPr>
        <w:t>Section 2</w:t>
      </w:r>
      <w:r w:rsidR="005D74EB" w:rsidRPr="00103370">
        <w:rPr>
          <w:rFonts w:ascii="Corbel" w:hAnsi="Corbel" w:cs="Arial"/>
        </w:rPr>
        <w:t>0</w:t>
      </w:r>
      <w:r w:rsidR="00C739BA" w:rsidRPr="00103370">
        <w:rPr>
          <w:rFonts w:ascii="Corbel" w:hAnsi="Corbel" w:cs="Arial"/>
        </w:rPr>
        <w:t xml:space="preserve"> </w:t>
      </w:r>
      <w:r w:rsidR="005F52E5" w:rsidRPr="00103370">
        <w:rPr>
          <w:rFonts w:ascii="Corbel" w:hAnsi="Corbel" w:cs="Arial"/>
        </w:rPr>
        <w:t>(</w:t>
      </w:r>
      <w:r w:rsidR="00C739BA" w:rsidRPr="00103370">
        <w:rPr>
          <w:rFonts w:ascii="Corbel" w:hAnsi="Corbel" w:cs="Arial"/>
        </w:rPr>
        <w:t>Evaluation Criteria</w:t>
      </w:r>
      <w:r w:rsidR="005F52E5" w:rsidRPr="00103370">
        <w:rPr>
          <w:rFonts w:ascii="Corbel" w:hAnsi="Corbel" w:cs="Arial"/>
        </w:rPr>
        <w:t>)</w:t>
      </w:r>
      <w:r w:rsidR="00C739BA" w:rsidRPr="00103370">
        <w:rPr>
          <w:rFonts w:ascii="Corbel" w:hAnsi="Corbel" w:cs="Arial"/>
        </w:rPr>
        <w:t>.  The Response Form</w:t>
      </w:r>
      <w:r w:rsidRPr="00103370">
        <w:rPr>
          <w:rFonts w:ascii="Corbel" w:hAnsi="Corbel" w:cs="Arial"/>
        </w:rPr>
        <w:t xml:space="preserve"> must be </w:t>
      </w:r>
      <w:r w:rsidRPr="00103370">
        <w:rPr>
          <w:rFonts w:ascii="Corbel" w:hAnsi="Corbel" w:cs="Arial"/>
          <w:b/>
        </w:rPr>
        <w:t>completed and returned</w:t>
      </w:r>
      <w:r w:rsidRPr="00103370">
        <w:rPr>
          <w:rFonts w:ascii="Corbel" w:hAnsi="Corbel" w:cs="Arial"/>
        </w:rPr>
        <w:t xml:space="preserve"> as part of t</w:t>
      </w:r>
      <w:r w:rsidR="001C583C" w:rsidRPr="00103370">
        <w:rPr>
          <w:rFonts w:ascii="Corbel" w:hAnsi="Corbel" w:cs="Arial"/>
        </w:rPr>
        <w:t xml:space="preserve">he </w:t>
      </w:r>
      <w:r w:rsidR="003564E9" w:rsidRPr="00103370">
        <w:rPr>
          <w:rFonts w:ascii="Corbel" w:hAnsi="Corbel" w:cs="Arial"/>
        </w:rPr>
        <w:t xml:space="preserve">tender </w:t>
      </w:r>
      <w:r w:rsidRPr="00103370">
        <w:rPr>
          <w:rFonts w:ascii="Corbel" w:hAnsi="Corbel" w:cs="Arial"/>
        </w:rPr>
        <w:t>response.</w:t>
      </w:r>
    </w:p>
    <w:p w14:paraId="66F4E05B" w14:textId="77777777" w:rsidR="00103370" w:rsidRDefault="00103370" w:rsidP="00103370">
      <w:pPr>
        <w:pStyle w:val="ListParagraph"/>
        <w:spacing w:after="240" w:line="360" w:lineRule="auto"/>
        <w:ind w:left="709"/>
        <w:jc w:val="both"/>
        <w:rPr>
          <w:rFonts w:ascii="Corbel" w:hAnsi="Corbel" w:cs="Arial"/>
        </w:rPr>
      </w:pPr>
    </w:p>
    <w:p w14:paraId="5C835396" w14:textId="7DEF78A9" w:rsidR="008104C6" w:rsidRPr="00103370" w:rsidRDefault="008104C6" w:rsidP="00103370">
      <w:pPr>
        <w:pStyle w:val="ListParagraph"/>
        <w:numPr>
          <w:ilvl w:val="1"/>
          <w:numId w:val="29"/>
        </w:numPr>
        <w:spacing w:after="240" w:line="360" w:lineRule="auto"/>
        <w:ind w:left="709"/>
        <w:jc w:val="both"/>
        <w:rPr>
          <w:rFonts w:ascii="Corbel" w:hAnsi="Corbel" w:cs="Arial"/>
        </w:rPr>
      </w:pPr>
      <w:r w:rsidRPr="00103370">
        <w:rPr>
          <w:rFonts w:ascii="Corbel" w:hAnsi="Corbel"/>
        </w:rPr>
        <w:t>Suppliers must prov</w:t>
      </w:r>
      <w:r w:rsidR="00C17F86" w:rsidRPr="00103370">
        <w:rPr>
          <w:rFonts w:ascii="Corbel" w:hAnsi="Corbel"/>
        </w:rPr>
        <w:t>ide</w:t>
      </w:r>
      <w:r w:rsidRPr="00103370">
        <w:rPr>
          <w:rFonts w:ascii="Corbel" w:hAnsi="Corbel"/>
        </w:rPr>
        <w:t xml:space="preserve"> information</w:t>
      </w:r>
      <w:r w:rsidR="00C17F86" w:rsidRPr="00103370">
        <w:rPr>
          <w:rFonts w:ascii="Corbel" w:hAnsi="Corbel"/>
        </w:rPr>
        <w:t xml:space="preserve"> on proposed staff</w:t>
      </w:r>
      <w:r w:rsidRPr="00103370">
        <w:rPr>
          <w:rFonts w:ascii="Corbel" w:hAnsi="Corbel"/>
        </w:rPr>
        <w:t xml:space="preserve"> in the</w:t>
      </w:r>
      <w:r w:rsidR="00D113F4" w:rsidRPr="00103370">
        <w:rPr>
          <w:rFonts w:ascii="Corbel" w:hAnsi="Corbel"/>
        </w:rPr>
        <w:t xml:space="preserve"> Response</w:t>
      </w:r>
      <w:r w:rsidR="003952A4" w:rsidRPr="00103370">
        <w:rPr>
          <w:rFonts w:ascii="Corbel" w:hAnsi="Corbel"/>
        </w:rPr>
        <w:t xml:space="preserve"> Form </w:t>
      </w:r>
      <w:r w:rsidR="008B0CAC" w:rsidRPr="00103370">
        <w:rPr>
          <w:rFonts w:ascii="Corbel" w:hAnsi="Corbel"/>
        </w:rPr>
        <w:t>and</w:t>
      </w:r>
      <w:r w:rsidRPr="00103370">
        <w:rPr>
          <w:rFonts w:ascii="Corbel" w:hAnsi="Corbel"/>
        </w:rPr>
        <w:t xml:space="preserve"> Resource and Pricing Schedule</w:t>
      </w:r>
      <w:r w:rsidR="00BD6332" w:rsidRPr="00103370">
        <w:rPr>
          <w:rFonts w:ascii="Corbel" w:hAnsi="Corbel"/>
        </w:rPr>
        <w:t xml:space="preserve"> provided in Part 2</w:t>
      </w:r>
      <w:r w:rsidRPr="00103370">
        <w:rPr>
          <w:rFonts w:ascii="Corbel" w:hAnsi="Corbel"/>
        </w:rPr>
        <w:t>.</w:t>
      </w:r>
      <w:r w:rsidR="000336E0" w:rsidRPr="00103370">
        <w:rPr>
          <w:rFonts w:ascii="Corbel" w:hAnsi="Corbel" w:cs="Arial"/>
        </w:rPr>
        <w:t xml:space="preserve">  </w:t>
      </w:r>
      <w:r w:rsidRPr="00103370">
        <w:rPr>
          <w:rFonts w:ascii="Corbel" w:hAnsi="Corbel"/>
        </w:rPr>
        <w:t>If the Supplier is a consortium or intends to sub-contract the Services</w:t>
      </w:r>
      <w:r w:rsidR="00EF0047" w:rsidRPr="00103370">
        <w:rPr>
          <w:rFonts w:ascii="Corbel" w:hAnsi="Corbel"/>
        </w:rPr>
        <w:t>,</w:t>
      </w:r>
      <w:r w:rsidRPr="00103370">
        <w:rPr>
          <w:rFonts w:ascii="Corbel" w:hAnsi="Corbel"/>
        </w:rPr>
        <w:t xml:space="preserve"> in whole or in part</w:t>
      </w:r>
      <w:r w:rsidR="00EF0047" w:rsidRPr="00103370">
        <w:rPr>
          <w:rFonts w:ascii="Corbel" w:hAnsi="Corbel"/>
        </w:rPr>
        <w:t>,</w:t>
      </w:r>
      <w:r w:rsidRPr="00103370">
        <w:rPr>
          <w:rFonts w:ascii="Corbel" w:hAnsi="Corbel"/>
        </w:rPr>
        <w:t xml:space="preserve"> then it should specify precisely in the Resource and Pricing Schedule which economic operator shall perform the Services (or parts thereof)</w:t>
      </w:r>
      <w:r w:rsidR="00EF0047" w:rsidRPr="00103370">
        <w:rPr>
          <w:rFonts w:ascii="Corbel" w:hAnsi="Corbel"/>
        </w:rPr>
        <w:t>.</w:t>
      </w:r>
    </w:p>
    <w:p w14:paraId="07713AB7" w14:textId="27B22758" w:rsidR="004265AA" w:rsidRPr="00DB1174" w:rsidRDefault="004265AA" w:rsidP="0074653C">
      <w:pPr>
        <w:pStyle w:val="Heading1"/>
        <w:numPr>
          <w:ilvl w:val="0"/>
          <w:numId w:val="30"/>
        </w:numPr>
        <w:tabs>
          <w:tab w:val="left" w:pos="851"/>
        </w:tabs>
        <w:spacing w:after="240" w:line="360" w:lineRule="auto"/>
        <w:rPr>
          <w:rFonts w:ascii="Corbel" w:hAnsi="Corbel"/>
          <w:color w:val="0090D7"/>
          <w:sz w:val="28"/>
          <w:szCs w:val="28"/>
        </w:rPr>
      </w:pPr>
      <w:bookmarkStart w:id="12" w:name="_Toc415475576"/>
      <w:bookmarkStart w:id="13" w:name="_Toc415561522"/>
      <w:bookmarkStart w:id="14" w:name="_Toc415561635"/>
      <w:bookmarkStart w:id="15" w:name="_Toc415561712"/>
      <w:bookmarkStart w:id="16" w:name="_Toc415561781"/>
      <w:bookmarkStart w:id="17" w:name="_Toc416249262"/>
      <w:bookmarkStart w:id="18" w:name="_Toc416257536"/>
      <w:bookmarkStart w:id="19" w:name="_Toc535334446"/>
      <w:bookmarkStart w:id="20" w:name="_Toc1137228"/>
      <w:bookmarkStart w:id="21" w:name="_Toc26776877"/>
      <w:r w:rsidRPr="00DB1174">
        <w:rPr>
          <w:rFonts w:ascii="Corbel" w:hAnsi="Corbel"/>
          <w:color w:val="0090D7"/>
          <w:sz w:val="28"/>
          <w:szCs w:val="28"/>
        </w:rPr>
        <w:t>Pricing</w:t>
      </w:r>
      <w:bookmarkEnd w:id="12"/>
      <w:bookmarkEnd w:id="13"/>
      <w:bookmarkEnd w:id="14"/>
      <w:bookmarkEnd w:id="15"/>
      <w:bookmarkEnd w:id="16"/>
      <w:bookmarkEnd w:id="17"/>
      <w:bookmarkEnd w:id="18"/>
      <w:bookmarkEnd w:id="19"/>
      <w:bookmarkEnd w:id="20"/>
      <w:bookmarkEnd w:id="21"/>
    </w:p>
    <w:p w14:paraId="5145B1AF" w14:textId="79BE5EFD" w:rsidR="00FC4BE3" w:rsidRDefault="00680798" w:rsidP="00FC4BE3">
      <w:pPr>
        <w:pStyle w:val="ListParagraph"/>
        <w:numPr>
          <w:ilvl w:val="1"/>
          <w:numId w:val="30"/>
        </w:numPr>
        <w:spacing w:after="240" w:line="360" w:lineRule="auto"/>
        <w:rPr>
          <w:rFonts w:ascii="Corbel" w:hAnsi="Corbel" w:cs="Arial"/>
        </w:rPr>
      </w:pPr>
      <w:r w:rsidRPr="00875DF6">
        <w:rPr>
          <w:rFonts w:ascii="Corbel" w:hAnsi="Corbel" w:cs="Arial"/>
        </w:rPr>
        <w:t xml:space="preserve">A Resource and Pricing schedule has been provided with this Further Competition ITT which must be completed and returned as part of the tender response.  </w:t>
      </w:r>
    </w:p>
    <w:p w14:paraId="174EF6A4" w14:textId="4B58A641" w:rsidR="00FC4BE3" w:rsidRDefault="00FC4BE3" w:rsidP="00FC4BE3">
      <w:pPr>
        <w:pStyle w:val="ListParagraph"/>
        <w:spacing w:after="240" w:line="360" w:lineRule="auto"/>
        <w:ind w:left="786"/>
        <w:rPr>
          <w:rFonts w:ascii="Corbel" w:hAnsi="Corbel" w:cs="Arial"/>
        </w:rPr>
      </w:pPr>
    </w:p>
    <w:p w14:paraId="29348F0F" w14:textId="7D305384" w:rsidR="00171A28" w:rsidRPr="00B55806" w:rsidRDefault="00D36FD6" w:rsidP="00B55806">
      <w:pPr>
        <w:pStyle w:val="ListParagraph"/>
        <w:numPr>
          <w:ilvl w:val="1"/>
          <w:numId w:val="30"/>
        </w:numPr>
        <w:spacing w:after="240" w:line="360" w:lineRule="auto"/>
        <w:rPr>
          <w:rFonts w:ascii="Corbel" w:hAnsi="Corbel" w:cs="Arial"/>
        </w:rPr>
      </w:pPr>
      <w:r w:rsidRPr="000340C2">
        <w:rPr>
          <w:rFonts w:ascii="Corbel" w:hAnsi="Corbel"/>
          <w:snapToGrid w:val="0"/>
        </w:rPr>
        <w:t>The pri</w:t>
      </w:r>
      <w:r w:rsidR="00875DF6" w:rsidRPr="000340C2">
        <w:rPr>
          <w:rFonts w:ascii="Corbel" w:hAnsi="Corbel"/>
          <w:snapToGrid w:val="0"/>
        </w:rPr>
        <w:t>c</w:t>
      </w:r>
      <w:r w:rsidRPr="000340C2">
        <w:rPr>
          <w:rFonts w:ascii="Corbel" w:hAnsi="Corbel"/>
          <w:snapToGrid w:val="0"/>
        </w:rPr>
        <w:t xml:space="preserve">ing approach for </w:t>
      </w:r>
      <w:r w:rsidR="00D52730" w:rsidRPr="000340C2">
        <w:rPr>
          <w:rFonts w:ascii="Corbel" w:hAnsi="Corbel"/>
          <w:snapToGrid w:val="0"/>
        </w:rPr>
        <w:t>this Further Competition is</w:t>
      </w:r>
      <w:r w:rsidR="00B55806" w:rsidRPr="000340C2">
        <w:rPr>
          <w:rFonts w:ascii="Corbel" w:hAnsi="Corbel"/>
          <w:snapToGrid w:val="0"/>
        </w:rPr>
        <w:t xml:space="preserve"> </w:t>
      </w:r>
      <w:r w:rsidR="00171A28" w:rsidRPr="000340C2">
        <w:rPr>
          <w:rFonts w:ascii="Corbel" w:eastAsia="Times New Roman" w:hAnsi="Corbel" w:cs="Times New Roman"/>
          <w:snapToGrid w:val="0"/>
          <w:lang w:eastAsia="en-GB"/>
        </w:rPr>
        <w:t>lump sum fixed fee</w:t>
      </w:r>
      <w:r w:rsidR="00B55806" w:rsidRPr="000340C2">
        <w:rPr>
          <w:rFonts w:ascii="Corbel" w:hAnsi="Corbel"/>
          <w:snapToGrid w:val="0"/>
        </w:rPr>
        <w:t xml:space="preserve"> </w:t>
      </w:r>
      <w:r w:rsidR="000340C2" w:rsidRPr="000340C2">
        <w:rPr>
          <w:rFonts w:ascii="Corbel" w:hAnsi="Corbel"/>
          <w:snapToGrid w:val="0"/>
        </w:rPr>
        <w:t>for</w:t>
      </w:r>
      <w:r w:rsidR="00B55806">
        <w:rPr>
          <w:rFonts w:ascii="Corbel" w:hAnsi="Corbel"/>
          <w:snapToGrid w:val="0"/>
        </w:rPr>
        <w:t xml:space="preserve"> the commission. </w:t>
      </w:r>
    </w:p>
    <w:p w14:paraId="615D59C4" w14:textId="77777777" w:rsidR="00B55806" w:rsidRPr="00B55806" w:rsidRDefault="00B55806" w:rsidP="00B55806">
      <w:pPr>
        <w:pStyle w:val="ListParagraph"/>
        <w:rPr>
          <w:rFonts w:ascii="Corbel" w:hAnsi="Corbel" w:cs="Arial"/>
        </w:rPr>
      </w:pPr>
    </w:p>
    <w:p w14:paraId="4E3D5D1C" w14:textId="3BEBDE96" w:rsidR="003D69EC" w:rsidRPr="000340C2" w:rsidRDefault="00B55806" w:rsidP="00255CF5">
      <w:pPr>
        <w:pStyle w:val="ListParagraph"/>
        <w:numPr>
          <w:ilvl w:val="1"/>
          <w:numId w:val="30"/>
        </w:numPr>
        <w:spacing w:after="240" w:line="360" w:lineRule="auto"/>
        <w:rPr>
          <w:rFonts w:ascii="Corbel" w:hAnsi="Corbel" w:cs="Arial"/>
        </w:rPr>
      </w:pPr>
      <w:r w:rsidRPr="000340C2">
        <w:rPr>
          <w:rFonts w:ascii="Corbel" w:hAnsi="Corbel" w:cs="Arial"/>
        </w:rPr>
        <w:t xml:space="preserve">Day rates should be provided </w:t>
      </w:r>
      <w:r w:rsidR="00255CF5" w:rsidRPr="000340C2">
        <w:rPr>
          <w:rFonts w:ascii="Corbel" w:hAnsi="Corbel" w:cs="Arial"/>
        </w:rPr>
        <w:t xml:space="preserve">in the Resource and Pricing Schedule, with the Framework Rates setting the maximum that should be applied for each grade.  </w:t>
      </w:r>
    </w:p>
    <w:p w14:paraId="734B0AB6" w14:textId="77777777" w:rsidR="00C35230" w:rsidRPr="00C35230" w:rsidRDefault="00C35230" w:rsidP="00C35230">
      <w:pPr>
        <w:pStyle w:val="ListParagraph"/>
        <w:widowControl w:val="0"/>
        <w:spacing w:before="120" w:after="120" w:line="360" w:lineRule="auto"/>
        <w:ind w:left="786"/>
        <w:rPr>
          <w:rFonts w:ascii="Corbel" w:hAnsi="Corbel"/>
        </w:rPr>
      </w:pPr>
    </w:p>
    <w:p w14:paraId="3AD49CA3" w14:textId="3F747F79" w:rsidR="00B23CF1" w:rsidRPr="00B23CF1" w:rsidRDefault="006C390E" w:rsidP="00B23CF1">
      <w:pPr>
        <w:pStyle w:val="ListParagraph"/>
        <w:widowControl w:val="0"/>
        <w:numPr>
          <w:ilvl w:val="1"/>
          <w:numId w:val="30"/>
        </w:numPr>
        <w:spacing w:before="120" w:after="120" w:line="360" w:lineRule="auto"/>
        <w:rPr>
          <w:rFonts w:ascii="Corbel" w:hAnsi="Corbel"/>
        </w:rPr>
      </w:pPr>
      <w:r w:rsidRPr="00B23CF1">
        <w:rPr>
          <w:rFonts w:ascii="Corbel" w:hAnsi="Corbel"/>
          <w:iCs/>
        </w:rPr>
        <w:lastRenderedPageBreak/>
        <w:t xml:space="preserve">The list of activities in the Resource and Pricing Schedule is not exhaustive and there may be additional duties/services required that will emerge as work is undertaken.  This commission may be extended on client instruction to cover such matters as arise, based on a </w:t>
      </w:r>
      <w:r w:rsidRPr="00255CF5">
        <w:rPr>
          <w:rFonts w:ascii="Corbel" w:hAnsi="Corbel"/>
          <w:iCs/>
        </w:rPr>
        <w:t>time charged fee schedule completed</w:t>
      </w:r>
      <w:r w:rsidRPr="00B23CF1">
        <w:rPr>
          <w:rFonts w:ascii="Corbel" w:hAnsi="Corbel"/>
          <w:iCs/>
        </w:rPr>
        <w:t xml:space="preserve"> in the </w:t>
      </w:r>
      <w:r w:rsidR="00976FDB" w:rsidRPr="00B23CF1">
        <w:rPr>
          <w:rFonts w:ascii="Corbel" w:hAnsi="Corbel"/>
          <w:iCs/>
        </w:rPr>
        <w:t>tender</w:t>
      </w:r>
      <w:r w:rsidRPr="00B23CF1">
        <w:rPr>
          <w:rFonts w:ascii="Corbel" w:hAnsi="Corbel"/>
          <w:iCs/>
        </w:rPr>
        <w:t xml:space="preserve"> response.  The commission will only be extended if the services relate to the original objective of the overall call off contract.</w:t>
      </w:r>
    </w:p>
    <w:p w14:paraId="0AA04462" w14:textId="77777777" w:rsidR="00B23CF1" w:rsidRPr="00B23CF1" w:rsidRDefault="00B23CF1" w:rsidP="00B23CF1">
      <w:pPr>
        <w:pStyle w:val="ListParagraph"/>
        <w:widowControl w:val="0"/>
        <w:spacing w:before="120" w:after="120" w:line="360" w:lineRule="auto"/>
        <w:ind w:left="786"/>
        <w:rPr>
          <w:rFonts w:ascii="Corbel" w:hAnsi="Corbel"/>
        </w:rPr>
      </w:pPr>
    </w:p>
    <w:p w14:paraId="520AA7C7" w14:textId="484718A3" w:rsidR="00214BF0" w:rsidRDefault="00C37031" w:rsidP="00B23CF1">
      <w:pPr>
        <w:pStyle w:val="ListParagraph"/>
        <w:widowControl w:val="0"/>
        <w:numPr>
          <w:ilvl w:val="1"/>
          <w:numId w:val="30"/>
        </w:numPr>
        <w:spacing w:before="120" w:after="120" w:line="360" w:lineRule="auto"/>
        <w:rPr>
          <w:rFonts w:ascii="Corbel" w:hAnsi="Corbel"/>
        </w:rPr>
      </w:pPr>
      <w:r w:rsidRPr="00B23CF1">
        <w:rPr>
          <w:rFonts w:ascii="Corbel" w:hAnsi="Corbel"/>
        </w:rPr>
        <w:t>Suppliers are reminded that day rates</w:t>
      </w:r>
      <w:r w:rsidR="00B475CD" w:rsidRPr="00B23CF1">
        <w:rPr>
          <w:rFonts w:ascii="Corbel" w:hAnsi="Corbel"/>
        </w:rPr>
        <w:t xml:space="preserve"> for all individuals</w:t>
      </w:r>
      <w:r w:rsidRPr="00B23CF1">
        <w:rPr>
          <w:rFonts w:ascii="Corbel" w:hAnsi="Corbel"/>
        </w:rPr>
        <w:t xml:space="preserve"> </w:t>
      </w:r>
      <w:r w:rsidR="006C390E" w:rsidRPr="00B23CF1">
        <w:rPr>
          <w:rFonts w:ascii="Corbel" w:hAnsi="Corbel"/>
        </w:rPr>
        <w:t>must</w:t>
      </w:r>
      <w:r w:rsidRPr="00B23CF1">
        <w:rPr>
          <w:rFonts w:ascii="Corbel" w:hAnsi="Corbel"/>
        </w:rPr>
        <w:t xml:space="preserve"> be the agreed Framework Contract rates unless discounted rates are offered and will be used for all of the services.</w:t>
      </w:r>
    </w:p>
    <w:p w14:paraId="6A88F529" w14:textId="77777777" w:rsidR="004B2986" w:rsidRPr="004B2986" w:rsidRDefault="004B2986" w:rsidP="004B2986">
      <w:pPr>
        <w:widowControl w:val="0"/>
        <w:spacing w:before="120" w:after="120" w:line="360" w:lineRule="auto"/>
        <w:rPr>
          <w:rFonts w:ascii="Corbel" w:hAnsi="Corbel"/>
        </w:rPr>
      </w:pPr>
    </w:p>
    <w:p w14:paraId="3E87FD9C" w14:textId="77777777" w:rsidR="00DB1174" w:rsidRPr="00DB1174" w:rsidRDefault="009C65B0" w:rsidP="00B23CF1">
      <w:pPr>
        <w:pStyle w:val="ListParagraph"/>
        <w:numPr>
          <w:ilvl w:val="0"/>
          <w:numId w:val="31"/>
        </w:numPr>
        <w:spacing w:after="240" w:line="360" w:lineRule="auto"/>
        <w:jc w:val="both"/>
        <w:rPr>
          <w:rFonts w:ascii="Corbel" w:hAnsi="Corbel"/>
          <w:b/>
          <w:color w:val="0090D7"/>
          <w:sz w:val="28"/>
          <w:szCs w:val="28"/>
        </w:rPr>
      </w:pPr>
      <w:r w:rsidRPr="00DB1174">
        <w:rPr>
          <w:rFonts w:ascii="Corbel" w:hAnsi="Corbel"/>
          <w:b/>
          <w:color w:val="0090D7"/>
          <w:sz w:val="28"/>
          <w:szCs w:val="28"/>
        </w:rPr>
        <w:t>Evaluation</w:t>
      </w:r>
    </w:p>
    <w:p w14:paraId="234A036A" w14:textId="221C9DD6" w:rsidR="00DB1174" w:rsidRPr="00DB1174" w:rsidRDefault="3BA0885E" w:rsidP="00DB1174">
      <w:pPr>
        <w:pStyle w:val="ListParagraph"/>
        <w:numPr>
          <w:ilvl w:val="1"/>
          <w:numId w:val="28"/>
        </w:numPr>
        <w:spacing w:after="240" w:line="360" w:lineRule="auto"/>
        <w:ind w:hanging="294"/>
        <w:jc w:val="both"/>
        <w:rPr>
          <w:rFonts w:ascii="Corbel" w:hAnsi="Corbel"/>
          <w:b/>
          <w:color w:val="0090D7"/>
          <w:sz w:val="40"/>
          <w:szCs w:val="40"/>
        </w:rPr>
      </w:pPr>
      <w:r w:rsidRPr="00DB1174">
        <w:rPr>
          <w:rFonts w:ascii="Corbel" w:hAnsi="Corbel"/>
        </w:rPr>
        <w:t>Tender responses will be evaluated on the basis of the overall most economically advantageous Tender (MEAT) submitted to Homes England.  The evaluation criteria (and relative weightings) that Homes England will use to determine the most economically advantageous Tender are set out in Section 2</w:t>
      </w:r>
      <w:r w:rsidR="005D74EB" w:rsidRPr="00DB1174">
        <w:rPr>
          <w:rFonts w:ascii="Corbel" w:hAnsi="Corbel"/>
        </w:rPr>
        <w:t>0</w:t>
      </w:r>
      <w:r w:rsidRPr="00DB1174">
        <w:rPr>
          <w:rFonts w:ascii="Corbel" w:hAnsi="Corbel"/>
        </w:rPr>
        <w:t xml:space="preserve"> (Evaluation Criteria) below and the scoring approach is detailed in Section 25 (Worked Example).  Scores will be rounded to two decimal places.</w:t>
      </w:r>
    </w:p>
    <w:p w14:paraId="3EDFD184" w14:textId="77777777" w:rsidR="00DB1174" w:rsidRPr="00B23CF1" w:rsidRDefault="00DB1174" w:rsidP="00DB1174">
      <w:pPr>
        <w:pStyle w:val="ListParagraph"/>
        <w:spacing w:after="240" w:line="360" w:lineRule="auto"/>
        <w:jc w:val="both"/>
        <w:rPr>
          <w:rFonts w:ascii="Corbel" w:hAnsi="Corbel"/>
          <w:b/>
          <w:color w:val="0090D7"/>
        </w:rPr>
      </w:pPr>
    </w:p>
    <w:p w14:paraId="783A34BF" w14:textId="77777777" w:rsidR="00DB1174" w:rsidRPr="00DB1174" w:rsidRDefault="3BA0885E" w:rsidP="00DB1174">
      <w:pPr>
        <w:pStyle w:val="ListParagraph"/>
        <w:numPr>
          <w:ilvl w:val="1"/>
          <w:numId w:val="28"/>
        </w:numPr>
        <w:spacing w:after="240" w:line="360" w:lineRule="auto"/>
        <w:ind w:hanging="294"/>
        <w:jc w:val="both"/>
        <w:rPr>
          <w:rFonts w:ascii="Corbel" w:hAnsi="Corbel"/>
          <w:b/>
          <w:color w:val="0090D7"/>
          <w:sz w:val="40"/>
          <w:szCs w:val="40"/>
        </w:rPr>
      </w:pPr>
      <w:r w:rsidRPr="00DB1174">
        <w:rPr>
          <w:rFonts w:ascii="Corbel" w:hAnsi="Corbel"/>
        </w:rPr>
        <w:t>Evaluators will initially work independently. Once they have completed their independent evaluation they will meet to discuss, understand and moderate any differences they have via a consensus meeting, where a single consensus score for each question will be agreed.</w:t>
      </w:r>
    </w:p>
    <w:p w14:paraId="6C066AEF" w14:textId="77777777" w:rsidR="00DB1174" w:rsidRPr="00DB1174" w:rsidRDefault="00DB1174" w:rsidP="00DB1174">
      <w:pPr>
        <w:pStyle w:val="ListParagraph"/>
        <w:rPr>
          <w:rFonts w:ascii="Corbel" w:hAnsi="Corbel"/>
        </w:rPr>
      </w:pPr>
    </w:p>
    <w:p w14:paraId="0B84CB6C" w14:textId="2B984EBE" w:rsidR="0095688C" w:rsidRPr="00DB1174" w:rsidRDefault="3BA0885E" w:rsidP="00DB1174">
      <w:pPr>
        <w:pStyle w:val="ListParagraph"/>
        <w:numPr>
          <w:ilvl w:val="1"/>
          <w:numId w:val="28"/>
        </w:numPr>
        <w:spacing w:after="240" w:line="360" w:lineRule="auto"/>
        <w:ind w:hanging="294"/>
        <w:jc w:val="both"/>
        <w:rPr>
          <w:rFonts w:ascii="Corbel" w:hAnsi="Corbel"/>
          <w:b/>
          <w:color w:val="0090D7"/>
          <w:sz w:val="40"/>
          <w:szCs w:val="40"/>
        </w:rPr>
      </w:pPr>
      <w:r w:rsidRPr="00DB1174">
        <w:rPr>
          <w:rFonts w:ascii="Corbel" w:hAnsi="Corbel"/>
        </w:rPr>
        <w:t xml:space="preserve">Award decisions will be subject to the standstill period if over the EU Services threshold.  Unsuccessful Framework Suppliers will be provided with their scores and feedback to explain the </w:t>
      </w:r>
      <w:r w:rsidR="004F2943" w:rsidRPr="00DB1174">
        <w:rPr>
          <w:rFonts w:ascii="Corbel" w:hAnsi="Corbel"/>
        </w:rPr>
        <w:t>awar</w:t>
      </w:r>
      <w:r w:rsidR="006C19AA" w:rsidRPr="00DB1174">
        <w:rPr>
          <w:rFonts w:ascii="Corbel" w:hAnsi="Corbel"/>
        </w:rPr>
        <w:t xml:space="preserve">d </w:t>
      </w:r>
      <w:r w:rsidRPr="00DB1174">
        <w:rPr>
          <w:rFonts w:ascii="Corbel" w:hAnsi="Corbel"/>
        </w:rPr>
        <w:t>decision</w:t>
      </w:r>
      <w:r w:rsidR="00D9458B">
        <w:rPr>
          <w:rFonts w:ascii="Corbel" w:hAnsi="Corbel"/>
        </w:rPr>
        <w:t>.</w:t>
      </w:r>
    </w:p>
    <w:bookmarkEnd w:id="5"/>
    <w:bookmarkEnd w:id="6"/>
    <w:bookmarkEnd w:id="7"/>
    <w:bookmarkEnd w:id="8"/>
    <w:bookmarkEnd w:id="9"/>
    <w:bookmarkEnd w:id="10"/>
    <w:bookmarkEnd w:id="11"/>
    <w:p w14:paraId="0BDAB685" w14:textId="2FE9A595" w:rsidR="00DB1174" w:rsidRPr="003A3203" w:rsidRDefault="00DB1174" w:rsidP="00B23CF1">
      <w:pPr>
        <w:pStyle w:val="ReportTitle"/>
        <w:numPr>
          <w:ilvl w:val="0"/>
          <w:numId w:val="31"/>
        </w:numPr>
        <w:spacing w:line="360" w:lineRule="auto"/>
        <w:rPr>
          <w:rFonts w:ascii="Corbel" w:hAnsi="Corbel"/>
          <w:b/>
          <w:bCs/>
          <w:iCs/>
          <w:color w:val="0090D7"/>
          <w:sz w:val="28"/>
          <w:szCs w:val="28"/>
        </w:rPr>
      </w:pPr>
      <w:r w:rsidRPr="003A3203">
        <w:rPr>
          <w:rFonts w:ascii="Corbel" w:hAnsi="Corbel"/>
          <w:b/>
          <w:bCs/>
          <w:iCs/>
          <w:color w:val="0090D7"/>
          <w:sz w:val="28"/>
          <w:szCs w:val="28"/>
        </w:rPr>
        <w:t>Documents to be Returned</w:t>
      </w:r>
    </w:p>
    <w:p w14:paraId="197C02B8" w14:textId="73097F32" w:rsidR="000568E8" w:rsidRPr="0066629A" w:rsidRDefault="001D1913" w:rsidP="00DB1174">
      <w:pPr>
        <w:pStyle w:val="BodyText"/>
        <w:tabs>
          <w:tab w:val="left" w:pos="709"/>
        </w:tabs>
        <w:spacing w:line="360" w:lineRule="auto"/>
        <w:ind w:left="851" w:hanging="142"/>
        <w:rPr>
          <w:rFonts w:ascii="Corbel" w:hAnsi="Corbel"/>
          <w:szCs w:val="22"/>
        </w:rPr>
      </w:pPr>
      <w:r w:rsidRPr="0066629A">
        <w:rPr>
          <w:rFonts w:ascii="Corbel" w:hAnsi="Corbel"/>
          <w:szCs w:val="22"/>
        </w:rPr>
        <w:t>Suppliers</w:t>
      </w:r>
      <w:r w:rsidR="000568E8" w:rsidRPr="0066629A">
        <w:rPr>
          <w:rFonts w:ascii="Corbel" w:hAnsi="Corbel"/>
          <w:szCs w:val="22"/>
        </w:rPr>
        <w:t xml:space="preserve"> are expected to provide the following information in response to this </w:t>
      </w:r>
      <w:r w:rsidRPr="0066629A">
        <w:rPr>
          <w:rFonts w:ascii="Corbel" w:hAnsi="Corbel"/>
          <w:szCs w:val="22"/>
        </w:rPr>
        <w:t xml:space="preserve">Further Competition </w:t>
      </w:r>
      <w:r w:rsidR="000568E8" w:rsidRPr="0066629A">
        <w:rPr>
          <w:rFonts w:ascii="Corbel" w:hAnsi="Corbel"/>
          <w:szCs w:val="22"/>
        </w:rPr>
        <w:t xml:space="preserve">ITT: </w:t>
      </w:r>
    </w:p>
    <w:p w14:paraId="65997695" w14:textId="62761841" w:rsidR="001D1913" w:rsidRDefault="004C69DC" w:rsidP="00DB1174">
      <w:pPr>
        <w:pStyle w:val="BodyText"/>
        <w:numPr>
          <w:ilvl w:val="0"/>
          <w:numId w:val="13"/>
        </w:numPr>
        <w:tabs>
          <w:tab w:val="left" w:pos="709"/>
        </w:tabs>
        <w:spacing w:line="360" w:lineRule="auto"/>
        <w:ind w:left="1418" w:hanging="284"/>
        <w:rPr>
          <w:rFonts w:ascii="Corbel" w:hAnsi="Corbel"/>
          <w:szCs w:val="22"/>
        </w:rPr>
      </w:pPr>
      <w:r>
        <w:rPr>
          <w:rFonts w:ascii="Corbel" w:hAnsi="Corbel"/>
          <w:szCs w:val="22"/>
        </w:rPr>
        <w:t xml:space="preserve">Completed </w:t>
      </w:r>
      <w:r w:rsidR="000568E8" w:rsidRPr="0066629A">
        <w:rPr>
          <w:rFonts w:ascii="Corbel" w:hAnsi="Corbel"/>
          <w:szCs w:val="22"/>
        </w:rPr>
        <w:t xml:space="preserve">Response </w:t>
      </w:r>
      <w:r w:rsidR="003B5405">
        <w:rPr>
          <w:rFonts w:ascii="Corbel" w:hAnsi="Corbel"/>
          <w:szCs w:val="22"/>
        </w:rPr>
        <w:t>Form</w:t>
      </w:r>
      <w:r w:rsidR="000568E8" w:rsidRPr="0066629A">
        <w:rPr>
          <w:rFonts w:ascii="Corbel" w:hAnsi="Corbel"/>
          <w:szCs w:val="22"/>
        </w:rPr>
        <w:t xml:space="preserve"> </w:t>
      </w:r>
    </w:p>
    <w:p w14:paraId="678D72F8" w14:textId="2B8CD5C1" w:rsidR="009F1B75" w:rsidRPr="004B2986" w:rsidRDefault="009F1B75" w:rsidP="00DB1174">
      <w:pPr>
        <w:pStyle w:val="BodyText"/>
        <w:numPr>
          <w:ilvl w:val="0"/>
          <w:numId w:val="13"/>
        </w:numPr>
        <w:tabs>
          <w:tab w:val="left" w:pos="709"/>
        </w:tabs>
        <w:spacing w:line="360" w:lineRule="auto"/>
        <w:ind w:left="1418" w:hanging="284"/>
        <w:rPr>
          <w:rFonts w:ascii="Corbel" w:hAnsi="Corbel"/>
          <w:szCs w:val="22"/>
        </w:rPr>
      </w:pPr>
      <w:r>
        <w:rPr>
          <w:rFonts w:ascii="Corbel" w:hAnsi="Corbel"/>
          <w:szCs w:val="22"/>
        </w:rPr>
        <w:t xml:space="preserve">Completed </w:t>
      </w:r>
      <w:r w:rsidRPr="00640262">
        <w:rPr>
          <w:rFonts w:ascii="Corbel" w:hAnsi="Corbel"/>
          <w:szCs w:val="22"/>
        </w:rPr>
        <w:t xml:space="preserve">Resource and Pricing </w:t>
      </w:r>
      <w:r w:rsidRPr="004B2986">
        <w:rPr>
          <w:rFonts w:ascii="Corbel" w:hAnsi="Corbel"/>
          <w:szCs w:val="22"/>
        </w:rPr>
        <w:t xml:space="preserve">Schedule </w:t>
      </w:r>
    </w:p>
    <w:p w14:paraId="45810E1B" w14:textId="656C13E1" w:rsidR="000568E8" w:rsidRPr="004B2986" w:rsidRDefault="000568E8" w:rsidP="00DB1174">
      <w:pPr>
        <w:pStyle w:val="BodyText"/>
        <w:numPr>
          <w:ilvl w:val="0"/>
          <w:numId w:val="12"/>
        </w:numPr>
        <w:tabs>
          <w:tab w:val="left" w:pos="709"/>
        </w:tabs>
        <w:spacing w:line="360" w:lineRule="auto"/>
        <w:ind w:left="1418" w:hanging="284"/>
        <w:rPr>
          <w:rFonts w:ascii="Corbel" w:hAnsi="Corbel"/>
          <w:szCs w:val="22"/>
        </w:rPr>
      </w:pPr>
      <w:r w:rsidRPr="004B2986">
        <w:rPr>
          <w:rFonts w:ascii="Corbel" w:hAnsi="Corbel"/>
          <w:szCs w:val="22"/>
        </w:rPr>
        <w:t xml:space="preserve">Supporting CV’s for staff proposed to undertake this commission  </w:t>
      </w:r>
    </w:p>
    <w:p w14:paraId="0FD3BBAD" w14:textId="0FC345AE" w:rsidR="00595076" w:rsidRDefault="00595076" w:rsidP="00512B33">
      <w:pPr>
        <w:pStyle w:val="Heading1"/>
        <w:jc w:val="both"/>
        <w:rPr>
          <w:rFonts w:ascii="Corbel" w:hAnsi="Corbel"/>
          <w:color w:val="006FB9"/>
          <w:sz w:val="40"/>
          <w:szCs w:val="40"/>
        </w:rPr>
        <w:sectPr w:rsidR="00595076" w:rsidSect="00595076">
          <w:headerReference w:type="default" r:id="rId18"/>
          <w:pgSz w:w="11906" w:h="16838"/>
          <w:pgMar w:top="720" w:right="720" w:bottom="720" w:left="720" w:header="708" w:footer="708" w:gutter="0"/>
          <w:cols w:space="708"/>
          <w:docGrid w:linePitch="360"/>
        </w:sectPr>
      </w:pPr>
    </w:p>
    <w:p w14:paraId="1355BADE" w14:textId="77777777" w:rsidR="00875DF6" w:rsidRDefault="00875DF6" w:rsidP="00875DF6">
      <w:pPr>
        <w:pStyle w:val="Heading1"/>
        <w:ind w:left="360"/>
        <w:jc w:val="both"/>
        <w:rPr>
          <w:rFonts w:ascii="Corbel" w:hAnsi="Corbel"/>
          <w:color w:val="006FB9"/>
          <w:sz w:val="40"/>
          <w:szCs w:val="40"/>
        </w:rPr>
      </w:pPr>
    </w:p>
    <w:p w14:paraId="39756F59" w14:textId="62661639" w:rsidR="00875DF6" w:rsidRDefault="3BA0885E" w:rsidP="00B23CF1">
      <w:pPr>
        <w:pStyle w:val="Heading1"/>
        <w:numPr>
          <w:ilvl w:val="0"/>
          <w:numId w:val="31"/>
        </w:numPr>
        <w:jc w:val="both"/>
        <w:rPr>
          <w:rFonts w:ascii="Corbel" w:hAnsi="Corbel"/>
          <w:color w:val="0090D7"/>
          <w:sz w:val="28"/>
          <w:szCs w:val="28"/>
        </w:rPr>
      </w:pPr>
      <w:r w:rsidRPr="003A3203">
        <w:rPr>
          <w:rFonts w:ascii="Corbel" w:hAnsi="Corbel"/>
          <w:color w:val="0090D7"/>
          <w:sz w:val="28"/>
          <w:szCs w:val="28"/>
        </w:rPr>
        <w:t>EVALUATION CRITERIA</w:t>
      </w:r>
    </w:p>
    <w:p w14:paraId="016F7FC6" w14:textId="77777777" w:rsidR="003A3203" w:rsidRPr="003A3203" w:rsidRDefault="003A3203" w:rsidP="003A3203"/>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8"/>
        <w:gridCol w:w="3347"/>
        <w:gridCol w:w="6804"/>
        <w:gridCol w:w="3118"/>
      </w:tblGrid>
      <w:tr w:rsidR="00512B33" w:rsidRPr="00F70A11" w14:paraId="700C3969" w14:textId="77777777" w:rsidTr="00452FD1">
        <w:trPr>
          <w:trHeight w:val="201"/>
        </w:trPr>
        <w:tc>
          <w:tcPr>
            <w:tcW w:w="14317" w:type="dxa"/>
            <w:gridSpan w:val="4"/>
            <w:tcBorders>
              <w:bottom w:val="single" w:sz="4" w:space="0" w:color="auto"/>
            </w:tcBorders>
            <w:shd w:val="clear" w:color="auto" w:fill="009FE3"/>
            <w:vAlign w:val="center"/>
          </w:tcPr>
          <w:p w14:paraId="785C073E" w14:textId="285780A2" w:rsidR="00D74BC8" w:rsidRDefault="00D74BC8" w:rsidP="00D74BC8">
            <w:pPr>
              <w:pStyle w:val="BodyText"/>
              <w:spacing w:before="60" w:after="60"/>
              <w:rPr>
                <w:rFonts w:ascii="Corbel" w:hAnsi="Corbel"/>
                <w:color w:val="FFFFFF" w:themeColor="background1"/>
              </w:rPr>
            </w:pPr>
            <w:r w:rsidRPr="00D74BC8">
              <w:rPr>
                <w:rFonts w:ascii="Corbel" w:hAnsi="Corbel"/>
                <w:color w:val="FFFFFF" w:themeColor="background1"/>
              </w:rPr>
              <w:t>Quality will account for</w:t>
            </w:r>
            <w:r w:rsidR="00BF5995">
              <w:rPr>
                <w:rFonts w:ascii="Corbel" w:hAnsi="Corbel"/>
                <w:color w:val="FFFFFF" w:themeColor="background1"/>
              </w:rPr>
              <w:t xml:space="preserve"> 70</w:t>
            </w:r>
            <w:r w:rsidRPr="00D74BC8">
              <w:rPr>
                <w:rFonts w:ascii="Corbel" w:hAnsi="Corbel"/>
                <w:b/>
                <w:color w:val="FFFFFF" w:themeColor="background1"/>
              </w:rPr>
              <w:t>%</w:t>
            </w:r>
            <w:r w:rsidRPr="00D74BC8">
              <w:rPr>
                <w:rFonts w:ascii="Corbel" w:hAnsi="Corbel"/>
                <w:color w:val="auto"/>
              </w:rPr>
              <w:t xml:space="preserve"> </w:t>
            </w:r>
            <w:r w:rsidRPr="00D74BC8">
              <w:rPr>
                <w:rFonts w:ascii="Corbel" w:hAnsi="Corbel"/>
                <w:color w:val="FFFFFF" w:themeColor="background1"/>
              </w:rPr>
              <w:t>of the Overall Score.  The following scoring methodology will apply:</w:t>
            </w:r>
          </w:p>
          <w:p w14:paraId="7D8ECA8F" w14:textId="4F115A8F" w:rsidR="00512B33" w:rsidRPr="00512B33" w:rsidRDefault="00D9458B" w:rsidP="00512B33">
            <w:pPr>
              <w:pStyle w:val="BodyText"/>
              <w:shd w:val="clear" w:color="auto" w:fill="009FE3"/>
              <w:spacing w:after="60"/>
              <w:rPr>
                <w:rFonts w:ascii="Corbel" w:hAnsi="Corbel"/>
                <w:color w:val="FFFFFF" w:themeColor="background1"/>
              </w:rPr>
            </w:pPr>
            <w:r>
              <w:rPr>
                <w:rFonts w:ascii="Corbel" w:hAnsi="Corbel"/>
                <w:b/>
                <w:color w:val="FFFFFF" w:themeColor="background1"/>
              </w:rPr>
              <w:t>10</w:t>
            </w:r>
            <w:r w:rsidR="00512B33" w:rsidRPr="00512B33">
              <w:rPr>
                <w:rFonts w:ascii="Corbel" w:hAnsi="Corbel"/>
                <w:b/>
                <w:color w:val="FFFFFF" w:themeColor="background1"/>
              </w:rPr>
              <w:t xml:space="preserve"> – Excellent </w:t>
            </w:r>
            <w:r w:rsidR="00512B33" w:rsidRPr="00512B33">
              <w:rPr>
                <w:rFonts w:ascii="Corbel" w:hAnsi="Corbel"/>
                <w:color w:val="FFFFFF" w:themeColor="background1"/>
              </w:rPr>
              <w:t xml:space="preserve">Satisfies the requirement and demonstrates exceptional understanding and evidence in their ability/proposed methodology to deliver a solution for the required supplies/services.  Response identifies factors that will offer potential added value, with evidence to support the response.  </w:t>
            </w:r>
          </w:p>
          <w:p w14:paraId="69FDC5A9" w14:textId="182C0132" w:rsidR="00512B33" w:rsidRPr="00512B33" w:rsidRDefault="00D9458B" w:rsidP="00512B33">
            <w:pPr>
              <w:pStyle w:val="BodyText"/>
              <w:shd w:val="clear" w:color="auto" w:fill="009FE3"/>
              <w:spacing w:after="60"/>
              <w:rPr>
                <w:rFonts w:ascii="Corbel" w:hAnsi="Corbel"/>
                <w:color w:val="FFFFFF" w:themeColor="background1"/>
              </w:rPr>
            </w:pPr>
            <w:r>
              <w:rPr>
                <w:rFonts w:ascii="Corbel" w:hAnsi="Corbel"/>
                <w:b/>
                <w:color w:val="FFFFFF" w:themeColor="background1"/>
              </w:rPr>
              <w:t>8</w:t>
            </w:r>
            <w:r w:rsidR="00512B33" w:rsidRPr="00512B33">
              <w:rPr>
                <w:rFonts w:ascii="Corbel" w:hAnsi="Corbel"/>
                <w:b/>
                <w:color w:val="FFFFFF" w:themeColor="background1"/>
              </w:rPr>
              <w:t xml:space="preserve"> – Good </w:t>
            </w:r>
            <w:r w:rsidR="00512B33" w:rsidRPr="00512B33">
              <w:rPr>
                <w:rFonts w:ascii="Corbel" w:hAnsi="Corbel"/>
                <w:color w:val="FFFFFF" w:themeColor="background1"/>
              </w:rPr>
              <w:t>Satisfies the requirement with minor additional benefits.  Above average demonstration by the Supplier of the understanding and evidence in their ability/proposed methodology to deliver a solution for the required supplies/services.  Response identifies factors that will offer potential added value, with evidence to support the response.</w:t>
            </w:r>
          </w:p>
          <w:p w14:paraId="4794CC05" w14:textId="26D73D94" w:rsidR="00512B33" w:rsidRPr="00512B33" w:rsidRDefault="00D9458B" w:rsidP="00512B33">
            <w:pPr>
              <w:pStyle w:val="BodyText"/>
              <w:shd w:val="clear" w:color="auto" w:fill="009FE3"/>
              <w:spacing w:after="60"/>
              <w:rPr>
                <w:rFonts w:ascii="Corbel" w:hAnsi="Corbel"/>
                <w:color w:val="FFFFFF" w:themeColor="background1"/>
              </w:rPr>
            </w:pPr>
            <w:r>
              <w:rPr>
                <w:rFonts w:ascii="Corbel" w:hAnsi="Corbel"/>
                <w:b/>
                <w:color w:val="FFFFFF" w:themeColor="background1"/>
              </w:rPr>
              <w:t>6</w:t>
            </w:r>
            <w:r w:rsidR="00512B33" w:rsidRPr="00512B33">
              <w:rPr>
                <w:rFonts w:ascii="Corbel" w:hAnsi="Corbel"/>
                <w:b/>
                <w:color w:val="FFFFFF" w:themeColor="background1"/>
              </w:rPr>
              <w:t xml:space="preserve"> – Acceptable </w:t>
            </w:r>
            <w:r w:rsidR="00512B33" w:rsidRPr="00512B33">
              <w:rPr>
                <w:rFonts w:ascii="Corbel" w:hAnsi="Corbel"/>
                <w:color w:val="FFFFFF" w:themeColor="background1"/>
              </w:rPr>
              <w:t>Satisfies the requirement.  Demonstration by the Supplier of the understanding and evidence in their ability/proposed methodology to deliver a solution for the required supplies/services.</w:t>
            </w:r>
          </w:p>
          <w:p w14:paraId="3263BDAD" w14:textId="137C8128" w:rsidR="00E97E0A" w:rsidRDefault="00D9458B" w:rsidP="00E97E0A">
            <w:pPr>
              <w:pStyle w:val="BodyText"/>
              <w:shd w:val="clear" w:color="auto" w:fill="009FE3"/>
              <w:spacing w:after="60"/>
              <w:rPr>
                <w:rFonts w:ascii="Corbel" w:hAnsi="Corbel"/>
                <w:color w:val="FFFFFF" w:themeColor="background1"/>
              </w:rPr>
            </w:pPr>
            <w:r>
              <w:rPr>
                <w:rFonts w:ascii="Corbel" w:hAnsi="Corbel"/>
                <w:b/>
                <w:color w:val="FFFFFF" w:themeColor="background1"/>
              </w:rPr>
              <w:t>4</w:t>
            </w:r>
            <w:r w:rsidR="00E97E0A">
              <w:rPr>
                <w:rFonts w:ascii="Corbel" w:hAnsi="Corbel"/>
                <w:b/>
                <w:color w:val="FFFFFF" w:themeColor="background1"/>
              </w:rPr>
              <w:t xml:space="preserve"> - Minor Reservations </w:t>
            </w:r>
            <w:r w:rsidR="00E97E0A">
              <w:rPr>
                <w:rFonts w:ascii="Corbel" w:hAnsi="Corbel"/>
                <w:color w:val="FFFFFF" w:themeColor="background1"/>
              </w:rPr>
              <w:t xml:space="preserve">Some minor reservations of the Supplier’s understanding and proposed methodology, with limited evidence to support the response.  </w:t>
            </w:r>
          </w:p>
          <w:p w14:paraId="377051DE" w14:textId="2FE5BE85" w:rsidR="00E97E0A" w:rsidRDefault="00D9458B" w:rsidP="00E97E0A">
            <w:pPr>
              <w:pStyle w:val="BodyText"/>
              <w:shd w:val="clear" w:color="auto" w:fill="009FE3"/>
              <w:spacing w:after="60"/>
              <w:rPr>
                <w:rFonts w:ascii="Corbel" w:hAnsi="Corbel"/>
                <w:color w:val="FFFFFF" w:themeColor="background1"/>
              </w:rPr>
            </w:pPr>
            <w:r>
              <w:rPr>
                <w:rFonts w:ascii="Corbel" w:hAnsi="Corbel"/>
                <w:b/>
                <w:color w:val="FFFFFF" w:themeColor="background1"/>
              </w:rPr>
              <w:t>2</w:t>
            </w:r>
            <w:r w:rsidR="00E97E0A">
              <w:rPr>
                <w:rFonts w:ascii="Corbel" w:hAnsi="Corbel"/>
                <w:b/>
                <w:color w:val="FFFFFF" w:themeColor="background1"/>
              </w:rPr>
              <w:t xml:space="preserve"> – Major Reservations/Non-compliant </w:t>
            </w:r>
            <w:r w:rsidR="00E97E0A">
              <w:rPr>
                <w:rFonts w:ascii="Corbel" w:hAnsi="Corbel"/>
                <w:color w:val="FFFFFF" w:themeColor="background1"/>
              </w:rPr>
              <w:t>Major reservations of the Supplier’s understanding and proposed methodology, with little or no evidence to support the response.</w:t>
            </w:r>
          </w:p>
          <w:p w14:paraId="6B017814" w14:textId="77777777" w:rsidR="00512B33" w:rsidRPr="00512B33" w:rsidRDefault="00512B33" w:rsidP="00512B33">
            <w:pPr>
              <w:pStyle w:val="BodyText"/>
              <w:shd w:val="clear" w:color="auto" w:fill="009FE3"/>
              <w:spacing w:after="60"/>
              <w:rPr>
                <w:rFonts w:ascii="Corbel" w:hAnsi="Corbel"/>
                <w:color w:val="FFFFFF" w:themeColor="background1"/>
              </w:rPr>
            </w:pPr>
            <w:r w:rsidRPr="00512B33">
              <w:rPr>
                <w:rFonts w:ascii="Corbel" w:hAnsi="Corbel"/>
                <w:b/>
                <w:color w:val="FFFFFF" w:themeColor="background1"/>
              </w:rPr>
              <w:t>0 - Unacceptable/</w:t>
            </w:r>
            <w:r w:rsidR="00935752" w:rsidRPr="00512B33">
              <w:rPr>
                <w:rFonts w:ascii="Corbel" w:hAnsi="Corbel"/>
                <w:b/>
                <w:color w:val="FFFFFF" w:themeColor="background1"/>
              </w:rPr>
              <w:t>Non-compliant</w:t>
            </w:r>
            <w:r w:rsidRPr="00512B33">
              <w:rPr>
                <w:rFonts w:ascii="Corbel" w:hAnsi="Corbel"/>
                <w:b/>
                <w:color w:val="FFFFFF" w:themeColor="background1"/>
              </w:rPr>
              <w:t xml:space="preserve"> </w:t>
            </w:r>
            <w:r w:rsidRPr="00512B33">
              <w:rPr>
                <w:rFonts w:ascii="Corbel" w:hAnsi="Corbel"/>
                <w:color w:val="FFFFFF" w:themeColor="background1"/>
              </w:rPr>
              <w:t xml:space="preserve">Does not meet the requirement.  Does not comply and/or insufficient information provided to demonstrate that the Supplier has the understanding or suitable methodology, with little or no evidence to support the response. </w:t>
            </w:r>
          </w:p>
          <w:p w14:paraId="550B8A44" w14:textId="77777777" w:rsidR="001C51BF" w:rsidRDefault="00512B33" w:rsidP="00B27CA1">
            <w:pPr>
              <w:pStyle w:val="BodyText"/>
              <w:spacing w:after="60"/>
              <w:rPr>
                <w:b/>
                <w:color w:val="FFFFFF" w:themeColor="background1"/>
              </w:rPr>
            </w:pPr>
            <w:r w:rsidRPr="00512B33">
              <w:rPr>
                <w:rFonts w:ascii="Corbel" w:hAnsi="Corbel"/>
                <w:color w:val="FFFFFF" w:themeColor="background1"/>
              </w:rPr>
              <w:t xml:space="preserve"> </w:t>
            </w:r>
            <w:r w:rsidRPr="00512B33">
              <w:rPr>
                <w:rFonts w:ascii="Corbel" w:hAnsi="Corbel"/>
                <w:b/>
                <w:color w:val="FFFFFF" w:themeColor="background1"/>
              </w:rPr>
              <w:t>PLEASE NOTE</w:t>
            </w:r>
            <w:r w:rsidR="001C51BF">
              <w:rPr>
                <w:rFonts w:ascii="Corbel" w:hAnsi="Corbel"/>
                <w:b/>
                <w:color w:val="FFFFFF" w:themeColor="background1"/>
              </w:rPr>
              <w:t>:</w:t>
            </w:r>
          </w:p>
          <w:p w14:paraId="5D32B511" w14:textId="6776E305" w:rsidR="00512B33" w:rsidRPr="001C51BF" w:rsidRDefault="001C51BF" w:rsidP="00B27CA1">
            <w:pPr>
              <w:pStyle w:val="BodyText"/>
              <w:spacing w:after="60"/>
              <w:rPr>
                <w:rFonts w:ascii="Corbel" w:hAnsi="Corbel"/>
                <w:bCs/>
                <w:color w:val="FFFFFF" w:themeColor="background1"/>
              </w:rPr>
            </w:pPr>
            <w:r w:rsidRPr="001C51BF">
              <w:rPr>
                <w:bCs/>
                <w:color w:val="FFFFFF" w:themeColor="background1"/>
              </w:rPr>
              <w:t xml:space="preserve">If your response scores 0 </w:t>
            </w:r>
            <w:r w:rsidR="006B1FE8">
              <w:rPr>
                <w:bCs/>
                <w:color w:val="FFFFFF" w:themeColor="background1"/>
              </w:rPr>
              <w:t>-</w:t>
            </w:r>
            <w:r w:rsidRPr="001C51BF">
              <w:rPr>
                <w:bCs/>
                <w:color w:val="FFFFFF" w:themeColor="background1"/>
              </w:rPr>
              <w:t xml:space="preserve"> </w:t>
            </w:r>
            <w:r w:rsidR="006B1FE8">
              <w:rPr>
                <w:bCs/>
                <w:color w:val="FFFFFF" w:themeColor="background1"/>
              </w:rPr>
              <w:t>2</w:t>
            </w:r>
            <w:r w:rsidRPr="001C51BF">
              <w:rPr>
                <w:bCs/>
                <w:color w:val="FFFFFF" w:themeColor="background1"/>
              </w:rPr>
              <w:t xml:space="preserve"> for any </w:t>
            </w:r>
            <w:r w:rsidRPr="001C51BF">
              <w:rPr>
                <w:bCs/>
                <w:color w:val="FFFFFF" w:themeColor="background1"/>
                <w:u w:val="single"/>
              </w:rPr>
              <w:t>one</w:t>
            </w:r>
            <w:r w:rsidRPr="001C51BF">
              <w:rPr>
                <w:bCs/>
                <w:color w:val="FFFFFF" w:themeColor="background1"/>
              </w:rPr>
              <w:t xml:space="preserve"> question your overall submission will be deemed as a fail.  </w:t>
            </w:r>
            <w:r w:rsidR="00512B33" w:rsidRPr="001C51BF">
              <w:rPr>
                <w:rFonts w:ascii="Corbel" w:hAnsi="Corbel"/>
                <w:bCs/>
                <w:color w:val="FFFFFF" w:themeColor="background1"/>
              </w:rPr>
              <w:t xml:space="preserve"> </w:t>
            </w:r>
          </w:p>
          <w:p w14:paraId="0DC3B03E" w14:textId="77777777" w:rsidR="00143BCD" w:rsidRPr="005866D6" w:rsidRDefault="00143BCD" w:rsidP="00143BCD">
            <w:pPr>
              <w:pStyle w:val="paragraph"/>
              <w:spacing w:before="0" w:beforeAutospacing="0" w:after="0" w:afterAutospacing="0"/>
              <w:textAlignment w:val="baseline"/>
              <w:rPr>
                <w:rFonts w:ascii="Segoe UI" w:hAnsi="Segoe UI" w:cs="Segoe UI"/>
                <w:color w:val="FFFFFF" w:themeColor="background1"/>
                <w:sz w:val="22"/>
                <w:szCs w:val="22"/>
              </w:rPr>
            </w:pPr>
            <w:r w:rsidRPr="005866D6">
              <w:rPr>
                <w:rStyle w:val="normaltextrun"/>
                <w:rFonts w:ascii="Corbel" w:hAnsi="Corbel" w:cs="Segoe UI"/>
                <w:color w:val="FFFFFF" w:themeColor="background1"/>
                <w:sz w:val="22"/>
                <w:szCs w:val="22"/>
              </w:rPr>
              <w:t>Any text beyond the specified </w:t>
            </w:r>
            <w:r w:rsidRPr="005866D6">
              <w:rPr>
                <w:rStyle w:val="findhit"/>
                <w:rFonts w:ascii="Corbel" w:hAnsi="Corbel" w:cs="Segoe UI"/>
                <w:color w:val="FFFFFF" w:themeColor="background1"/>
                <w:sz w:val="22"/>
                <w:szCs w:val="22"/>
              </w:rPr>
              <w:t>page limit</w:t>
            </w:r>
            <w:r w:rsidRPr="005866D6">
              <w:rPr>
                <w:rStyle w:val="normaltextrun"/>
                <w:rFonts w:ascii="Corbel" w:hAnsi="Corbel" w:cs="Segoe UI"/>
                <w:color w:val="FFFFFF" w:themeColor="background1"/>
                <w:sz w:val="22"/>
                <w:szCs w:val="22"/>
              </w:rPr>
              <w:t>s below will be ignored and will not be evaluated.</w:t>
            </w:r>
            <w:r w:rsidRPr="005866D6">
              <w:rPr>
                <w:rStyle w:val="eop"/>
                <w:rFonts w:ascii="Corbel" w:hAnsi="Corbel" w:cs="Segoe UI"/>
                <w:color w:val="FFFFFF" w:themeColor="background1"/>
                <w:sz w:val="22"/>
                <w:szCs w:val="22"/>
              </w:rPr>
              <w:t> </w:t>
            </w:r>
          </w:p>
          <w:p w14:paraId="274CF87E" w14:textId="7ED9A785" w:rsidR="00143BCD" w:rsidRPr="005866D6" w:rsidRDefault="00143BCD" w:rsidP="00143BCD">
            <w:pPr>
              <w:pStyle w:val="paragraph"/>
              <w:spacing w:before="0" w:beforeAutospacing="0" w:after="0" w:afterAutospacing="0"/>
              <w:textAlignment w:val="baseline"/>
              <w:rPr>
                <w:rFonts w:ascii="Segoe UI" w:hAnsi="Segoe UI" w:cs="Segoe UI"/>
                <w:color w:val="FFFFFF" w:themeColor="background1"/>
                <w:sz w:val="22"/>
                <w:szCs w:val="22"/>
              </w:rPr>
            </w:pPr>
            <w:r w:rsidRPr="005866D6">
              <w:rPr>
                <w:rStyle w:val="normaltextrun"/>
                <w:rFonts w:ascii="Corbel" w:hAnsi="Corbel" w:cs="Segoe UI"/>
                <w:color w:val="FFFFFF" w:themeColor="background1"/>
                <w:sz w:val="22"/>
                <w:szCs w:val="22"/>
              </w:rPr>
              <w:t>Homes England will not cross-reference to other answers when assessing quality responses.</w:t>
            </w:r>
            <w:r w:rsidRPr="005866D6">
              <w:rPr>
                <w:rStyle w:val="eop"/>
                <w:rFonts w:ascii="Corbel" w:hAnsi="Corbel" w:cs="Segoe UI"/>
                <w:color w:val="FFFFFF" w:themeColor="background1"/>
                <w:sz w:val="22"/>
                <w:szCs w:val="22"/>
              </w:rPr>
              <w:t> </w:t>
            </w:r>
          </w:p>
          <w:p w14:paraId="4EE5B591" w14:textId="77777777" w:rsidR="00143BCD" w:rsidRPr="005866D6" w:rsidRDefault="00143BCD" w:rsidP="00143BCD">
            <w:pPr>
              <w:pStyle w:val="paragraph"/>
              <w:spacing w:before="0" w:beforeAutospacing="0" w:after="0" w:afterAutospacing="0"/>
              <w:textAlignment w:val="baseline"/>
              <w:rPr>
                <w:rFonts w:ascii="Segoe UI" w:hAnsi="Segoe UI" w:cs="Segoe UI"/>
                <w:color w:val="FFFFFF" w:themeColor="background1"/>
                <w:sz w:val="22"/>
                <w:szCs w:val="22"/>
              </w:rPr>
            </w:pPr>
            <w:r w:rsidRPr="005866D6">
              <w:rPr>
                <w:rStyle w:val="normaltextrun"/>
                <w:rFonts w:ascii="Corbel" w:hAnsi="Corbel" w:cs="Segoe UI"/>
                <w:color w:val="FFFFFF" w:themeColor="background1"/>
                <w:sz w:val="22"/>
                <w:szCs w:val="22"/>
              </w:rPr>
              <w:t>Evaluators will initially work independently. Once they have completed their independent evaluation they will meet to discuss, understand and moderate any differences they have via a consensus meeting, where a single consensus score for each question will be agreed.</w:t>
            </w:r>
            <w:r w:rsidRPr="005866D6">
              <w:rPr>
                <w:rStyle w:val="eop"/>
                <w:rFonts w:ascii="Corbel" w:hAnsi="Corbel" w:cs="Segoe UI"/>
                <w:color w:val="FFFFFF" w:themeColor="background1"/>
                <w:sz w:val="22"/>
                <w:szCs w:val="22"/>
              </w:rPr>
              <w:t> </w:t>
            </w:r>
          </w:p>
          <w:p w14:paraId="32688D94" w14:textId="5D3F3720" w:rsidR="00143BCD" w:rsidRPr="00512B33" w:rsidRDefault="00143BCD" w:rsidP="00B27CA1">
            <w:pPr>
              <w:pStyle w:val="BodyText"/>
              <w:spacing w:after="60"/>
              <w:rPr>
                <w:rFonts w:ascii="Corbel" w:hAnsi="Corbel"/>
                <w:b/>
                <w:color w:val="FFFFFF" w:themeColor="background1"/>
              </w:rPr>
            </w:pPr>
          </w:p>
        </w:tc>
      </w:tr>
      <w:tr w:rsidR="00512B33" w:rsidRPr="00F70A11" w14:paraId="3CBF21E3" w14:textId="77777777" w:rsidTr="00E27EA6">
        <w:trPr>
          <w:trHeight w:val="201"/>
        </w:trPr>
        <w:tc>
          <w:tcPr>
            <w:tcW w:w="1048" w:type="dxa"/>
            <w:tcBorders>
              <w:bottom w:val="single" w:sz="4" w:space="0" w:color="auto"/>
            </w:tcBorders>
            <w:shd w:val="clear" w:color="auto" w:fill="0090D7"/>
            <w:vAlign w:val="center"/>
          </w:tcPr>
          <w:p w14:paraId="20035866" w14:textId="77777777" w:rsidR="00512B33" w:rsidRPr="00512B33" w:rsidRDefault="00512B33" w:rsidP="003532AE">
            <w:pPr>
              <w:autoSpaceDE w:val="0"/>
              <w:autoSpaceDN w:val="0"/>
              <w:adjustRightInd w:val="0"/>
              <w:spacing w:before="60" w:after="60"/>
              <w:jc w:val="center"/>
              <w:rPr>
                <w:rFonts w:ascii="Corbel" w:hAnsi="Corbel" w:cs="Arial"/>
                <w:b/>
                <w:color w:val="FFFFFF" w:themeColor="background1"/>
              </w:rPr>
            </w:pPr>
            <w:r w:rsidRPr="00512B33">
              <w:rPr>
                <w:rFonts w:ascii="Corbel" w:hAnsi="Corbel" w:cs="Arial"/>
                <w:b/>
                <w:color w:val="FFFFFF" w:themeColor="background1"/>
              </w:rPr>
              <w:t>Number</w:t>
            </w:r>
          </w:p>
        </w:tc>
        <w:tc>
          <w:tcPr>
            <w:tcW w:w="3347" w:type="dxa"/>
            <w:tcBorders>
              <w:bottom w:val="single" w:sz="4" w:space="0" w:color="auto"/>
            </w:tcBorders>
            <w:shd w:val="clear" w:color="auto" w:fill="0090D7"/>
            <w:vAlign w:val="center"/>
          </w:tcPr>
          <w:p w14:paraId="3B630038" w14:textId="77777777" w:rsidR="00512B33" w:rsidRPr="00512B33" w:rsidRDefault="00512B33" w:rsidP="003532AE">
            <w:pPr>
              <w:autoSpaceDE w:val="0"/>
              <w:autoSpaceDN w:val="0"/>
              <w:adjustRightInd w:val="0"/>
              <w:spacing w:before="60" w:after="60"/>
              <w:jc w:val="center"/>
              <w:rPr>
                <w:rFonts w:ascii="Corbel" w:hAnsi="Corbel" w:cs="Arial"/>
                <w:b/>
                <w:color w:val="FFFFFF" w:themeColor="background1"/>
                <w:sz w:val="20"/>
                <w:szCs w:val="20"/>
              </w:rPr>
            </w:pPr>
            <w:r w:rsidRPr="00512B33">
              <w:rPr>
                <w:rFonts w:ascii="Corbel" w:hAnsi="Corbel" w:cs="Arial"/>
                <w:b/>
                <w:color w:val="FFFFFF" w:themeColor="background1"/>
                <w:sz w:val="20"/>
                <w:szCs w:val="20"/>
              </w:rPr>
              <w:t>Criteria</w:t>
            </w:r>
          </w:p>
        </w:tc>
        <w:tc>
          <w:tcPr>
            <w:tcW w:w="6804" w:type="dxa"/>
            <w:shd w:val="clear" w:color="auto" w:fill="0090D7"/>
            <w:vAlign w:val="center"/>
          </w:tcPr>
          <w:p w14:paraId="600C42E7" w14:textId="77777777" w:rsidR="00512B33" w:rsidRPr="00512B33" w:rsidRDefault="00512B33" w:rsidP="003532AE">
            <w:pPr>
              <w:autoSpaceDE w:val="0"/>
              <w:autoSpaceDN w:val="0"/>
              <w:adjustRightInd w:val="0"/>
              <w:spacing w:before="60" w:after="60"/>
              <w:jc w:val="center"/>
              <w:rPr>
                <w:rFonts w:ascii="Corbel" w:hAnsi="Corbel" w:cs="Arial"/>
                <w:b/>
                <w:color w:val="FFFFFF" w:themeColor="background1"/>
              </w:rPr>
            </w:pPr>
            <w:r w:rsidRPr="00512B33">
              <w:rPr>
                <w:rFonts w:ascii="Corbel" w:hAnsi="Corbel" w:cs="Arial"/>
                <w:b/>
                <w:color w:val="FFFFFF" w:themeColor="background1"/>
              </w:rPr>
              <w:t>Demonstrated by</w:t>
            </w:r>
          </w:p>
        </w:tc>
        <w:tc>
          <w:tcPr>
            <w:tcW w:w="3118" w:type="dxa"/>
            <w:shd w:val="clear" w:color="auto" w:fill="0090D7"/>
            <w:vAlign w:val="center"/>
          </w:tcPr>
          <w:p w14:paraId="516F7A99" w14:textId="77777777" w:rsidR="00512B33" w:rsidRPr="00512B33" w:rsidRDefault="00512B33" w:rsidP="003532AE">
            <w:pPr>
              <w:autoSpaceDE w:val="0"/>
              <w:autoSpaceDN w:val="0"/>
              <w:adjustRightInd w:val="0"/>
              <w:spacing w:before="60" w:after="60"/>
              <w:jc w:val="center"/>
              <w:rPr>
                <w:rFonts w:ascii="Corbel" w:hAnsi="Corbel" w:cs="Arial"/>
                <w:b/>
                <w:color w:val="FFFFFF" w:themeColor="background1"/>
              </w:rPr>
            </w:pPr>
            <w:r w:rsidRPr="00512B33">
              <w:rPr>
                <w:rFonts w:ascii="Corbel" w:hAnsi="Corbel" w:cs="Arial"/>
                <w:b/>
                <w:color w:val="FFFFFF" w:themeColor="background1"/>
              </w:rPr>
              <w:t>Weighting</w:t>
            </w:r>
          </w:p>
        </w:tc>
      </w:tr>
      <w:tr w:rsidR="00D74BC8" w:rsidRPr="00F70A11" w14:paraId="78FD92E0" w14:textId="77777777" w:rsidTr="00E27EA6">
        <w:trPr>
          <w:trHeight w:val="431"/>
        </w:trPr>
        <w:tc>
          <w:tcPr>
            <w:tcW w:w="1048" w:type="dxa"/>
            <w:shd w:val="clear" w:color="auto" w:fill="FFFFFF"/>
          </w:tcPr>
          <w:p w14:paraId="0B83E74C" w14:textId="77777777" w:rsidR="00D74BC8" w:rsidRPr="00D74BC8" w:rsidRDefault="00D74BC8" w:rsidP="00D74BC8">
            <w:pPr>
              <w:pStyle w:val="BodyText"/>
              <w:rPr>
                <w:rFonts w:ascii="Corbel" w:hAnsi="Corbel"/>
                <w:color w:val="auto"/>
              </w:rPr>
            </w:pPr>
            <w:r w:rsidRPr="00D74BC8">
              <w:rPr>
                <w:rFonts w:ascii="Corbel" w:hAnsi="Corbel"/>
                <w:color w:val="auto"/>
              </w:rPr>
              <w:t>1</w:t>
            </w:r>
          </w:p>
        </w:tc>
        <w:tc>
          <w:tcPr>
            <w:tcW w:w="3347" w:type="dxa"/>
            <w:shd w:val="clear" w:color="auto" w:fill="FFFFFF"/>
          </w:tcPr>
          <w:p w14:paraId="6ED5684F" w14:textId="77777777" w:rsidR="00E27EA6" w:rsidRPr="00A26368" w:rsidRDefault="00E27EA6" w:rsidP="00E27EA6">
            <w:pPr>
              <w:pStyle w:val="BodyText"/>
              <w:rPr>
                <w:rFonts w:ascii="Corbel" w:hAnsi="Corbel"/>
                <w:b/>
                <w:bCs/>
                <w:iCs/>
                <w:color w:val="auto"/>
                <w:szCs w:val="22"/>
              </w:rPr>
            </w:pPr>
            <w:r w:rsidRPr="00A26368">
              <w:rPr>
                <w:rFonts w:ascii="Corbel" w:hAnsi="Corbel"/>
                <w:b/>
                <w:bCs/>
                <w:iCs/>
                <w:color w:val="auto"/>
                <w:szCs w:val="22"/>
              </w:rPr>
              <w:t>Proposal</w:t>
            </w:r>
          </w:p>
          <w:p w14:paraId="52C131EF" w14:textId="243A0D30" w:rsidR="00A26368" w:rsidRPr="00A26368" w:rsidRDefault="00E27EA6" w:rsidP="00E27EA6">
            <w:pPr>
              <w:pStyle w:val="BodyText"/>
              <w:rPr>
                <w:rFonts w:ascii="Corbel" w:hAnsi="Corbel"/>
                <w:bCs/>
                <w:iCs/>
                <w:color w:val="auto"/>
                <w:szCs w:val="22"/>
              </w:rPr>
            </w:pPr>
            <w:r w:rsidRPr="00A26368">
              <w:rPr>
                <w:rFonts w:ascii="Corbel" w:hAnsi="Corbel"/>
                <w:bCs/>
                <w:iCs/>
                <w:color w:val="auto"/>
                <w:szCs w:val="22"/>
              </w:rPr>
              <w:lastRenderedPageBreak/>
              <w:t xml:space="preserve">The proposal should </w:t>
            </w:r>
            <w:r w:rsidR="00A26368" w:rsidRPr="00A26368">
              <w:rPr>
                <w:rFonts w:ascii="Corbel" w:hAnsi="Corbel"/>
                <w:bCs/>
                <w:iCs/>
                <w:color w:val="auto"/>
                <w:szCs w:val="22"/>
              </w:rPr>
              <w:t>detail the approach to be taken to deliver all three parts of the commission</w:t>
            </w:r>
          </w:p>
          <w:p w14:paraId="0C119492" w14:textId="30929685" w:rsidR="00E27EA6" w:rsidRPr="00A26368" w:rsidRDefault="00E27EA6" w:rsidP="00E27EA6">
            <w:pPr>
              <w:pStyle w:val="BodyText"/>
              <w:rPr>
                <w:rFonts w:ascii="Corbel" w:hAnsi="Corbel"/>
                <w:i/>
                <w:color w:val="auto"/>
                <w:lang w:val="fr-FR"/>
              </w:rPr>
            </w:pPr>
            <w:r w:rsidRPr="00A26368">
              <w:rPr>
                <w:rFonts w:ascii="Corbel" w:hAnsi="Corbel"/>
                <w:i/>
                <w:color w:val="auto"/>
                <w:szCs w:val="22"/>
              </w:rPr>
              <w:t xml:space="preserve">Maximum word limit = </w:t>
            </w:r>
            <w:r w:rsidR="00181054">
              <w:rPr>
                <w:rFonts w:ascii="Corbel" w:hAnsi="Corbel"/>
                <w:i/>
                <w:color w:val="auto"/>
                <w:szCs w:val="22"/>
              </w:rPr>
              <w:t>3</w:t>
            </w:r>
            <w:r w:rsidR="00A26368" w:rsidRPr="00A26368">
              <w:rPr>
                <w:rFonts w:ascii="Corbel" w:hAnsi="Corbel"/>
                <w:i/>
                <w:color w:val="auto"/>
                <w:szCs w:val="22"/>
              </w:rPr>
              <w:t>,</w:t>
            </w:r>
            <w:r w:rsidR="00181054">
              <w:rPr>
                <w:rFonts w:ascii="Corbel" w:hAnsi="Corbel"/>
                <w:i/>
                <w:color w:val="auto"/>
                <w:szCs w:val="22"/>
              </w:rPr>
              <w:t>5</w:t>
            </w:r>
            <w:r w:rsidR="00A26368" w:rsidRPr="00A26368">
              <w:rPr>
                <w:rFonts w:ascii="Corbel" w:hAnsi="Corbel"/>
                <w:i/>
                <w:color w:val="auto"/>
                <w:szCs w:val="22"/>
              </w:rPr>
              <w:t>00</w:t>
            </w:r>
            <w:r w:rsidRPr="00A26368">
              <w:rPr>
                <w:rFonts w:ascii="Corbel" w:hAnsi="Corbel"/>
                <w:i/>
                <w:color w:val="auto"/>
                <w:szCs w:val="22"/>
              </w:rPr>
              <w:t xml:space="preserve"> words</w:t>
            </w:r>
          </w:p>
        </w:tc>
        <w:tc>
          <w:tcPr>
            <w:tcW w:w="6804" w:type="dxa"/>
            <w:shd w:val="clear" w:color="auto" w:fill="FFFFFF"/>
          </w:tcPr>
          <w:p w14:paraId="197D566B" w14:textId="799C355D" w:rsidR="00D74BC8" w:rsidRPr="00117223" w:rsidRDefault="00D74BC8" w:rsidP="00D74BC8">
            <w:pPr>
              <w:pStyle w:val="BodyText"/>
              <w:rPr>
                <w:rFonts w:ascii="Corbel" w:hAnsi="Corbel"/>
                <w:iCs/>
                <w:color w:val="auto"/>
                <w:lang w:val="en-US"/>
              </w:rPr>
            </w:pPr>
            <w:r w:rsidRPr="00117223">
              <w:rPr>
                <w:rFonts w:ascii="Corbel" w:hAnsi="Corbel"/>
                <w:iCs/>
                <w:color w:val="auto"/>
                <w:lang w:val="en-US"/>
              </w:rPr>
              <w:lastRenderedPageBreak/>
              <w:t xml:space="preserve">Statement </w:t>
            </w:r>
            <w:r w:rsidR="00D9458B">
              <w:rPr>
                <w:rFonts w:ascii="Corbel" w:hAnsi="Corbel"/>
                <w:iCs/>
                <w:color w:val="auto"/>
                <w:lang w:val="en-US"/>
              </w:rPr>
              <w:t>detailing the proposed</w:t>
            </w:r>
            <w:r w:rsidRPr="00117223">
              <w:rPr>
                <w:rFonts w:ascii="Corbel" w:hAnsi="Corbel"/>
                <w:iCs/>
                <w:color w:val="auto"/>
                <w:lang w:val="en-US"/>
              </w:rPr>
              <w:t xml:space="preserve"> approach </w:t>
            </w:r>
            <w:r w:rsidR="00D9458B">
              <w:rPr>
                <w:rFonts w:ascii="Corbel" w:hAnsi="Corbel"/>
                <w:iCs/>
                <w:color w:val="auto"/>
                <w:lang w:val="en-US"/>
              </w:rPr>
              <w:t>to</w:t>
            </w:r>
            <w:r w:rsidRPr="00117223">
              <w:rPr>
                <w:rFonts w:ascii="Corbel" w:hAnsi="Corbel"/>
                <w:iCs/>
                <w:color w:val="auto"/>
                <w:lang w:val="en-US"/>
              </w:rPr>
              <w:t xml:space="preserve"> the commission </w:t>
            </w:r>
            <w:r w:rsidR="00D9458B">
              <w:rPr>
                <w:rFonts w:ascii="Corbel" w:hAnsi="Corbel"/>
                <w:iCs/>
                <w:color w:val="auto"/>
                <w:lang w:val="en-US"/>
              </w:rPr>
              <w:t>and the methods to be used.</w:t>
            </w:r>
          </w:p>
          <w:p w14:paraId="7869153E" w14:textId="78B82419" w:rsidR="00D74BC8" w:rsidRPr="00117223" w:rsidRDefault="00D74BC8" w:rsidP="00D74BC8">
            <w:pPr>
              <w:pStyle w:val="BodyText"/>
              <w:rPr>
                <w:rFonts w:ascii="Corbel" w:hAnsi="Corbel"/>
                <w:iCs/>
                <w:color w:val="auto"/>
                <w:lang w:val="en-US"/>
              </w:rPr>
            </w:pPr>
            <w:r w:rsidRPr="00117223">
              <w:rPr>
                <w:rFonts w:ascii="Corbel" w:hAnsi="Corbel"/>
                <w:iCs/>
                <w:color w:val="auto"/>
                <w:lang w:val="en-US"/>
              </w:rPr>
              <w:lastRenderedPageBreak/>
              <w:t>Schedule of services to be delivered</w:t>
            </w:r>
            <w:r w:rsidR="00D9458B">
              <w:rPr>
                <w:rFonts w:ascii="Corbel" w:hAnsi="Corbel"/>
                <w:iCs/>
                <w:color w:val="auto"/>
                <w:lang w:val="en-US"/>
              </w:rPr>
              <w:t>.</w:t>
            </w:r>
          </w:p>
          <w:p w14:paraId="59BF69F5" w14:textId="013A05D6" w:rsidR="00E27EA6" w:rsidRPr="00B475CD" w:rsidRDefault="00E27EA6" w:rsidP="00E27EA6">
            <w:pPr>
              <w:pStyle w:val="BodyText"/>
              <w:rPr>
                <w:rFonts w:ascii="Corbel" w:hAnsi="Corbel"/>
                <w:i/>
                <w:iCs/>
                <w:color w:val="auto"/>
                <w:szCs w:val="22"/>
                <w:highlight w:val="yellow"/>
                <w:lang w:val="en-US"/>
              </w:rPr>
            </w:pPr>
            <w:r w:rsidRPr="00117223">
              <w:rPr>
                <w:rFonts w:ascii="Corbel" w:hAnsi="Corbel"/>
                <w:iCs/>
                <w:color w:val="auto"/>
                <w:szCs w:val="22"/>
                <w:lang w:val="en-US"/>
              </w:rPr>
              <w:t>Supported by examples of prior work completed by the supplier.</w:t>
            </w:r>
          </w:p>
        </w:tc>
        <w:tc>
          <w:tcPr>
            <w:tcW w:w="3118" w:type="dxa"/>
            <w:shd w:val="clear" w:color="auto" w:fill="FFFFFF"/>
          </w:tcPr>
          <w:p w14:paraId="1F50C761" w14:textId="01148746" w:rsidR="00E27EA6" w:rsidRPr="00D74BC8" w:rsidRDefault="00E27EA6" w:rsidP="00A26368">
            <w:pPr>
              <w:pStyle w:val="BodyText"/>
              <w:rPr>
                <w:rFonts w:ascii="Corbel" w:hAnsi="Corbel"/>
                <w:color w:val="auto"/>
                <w:highlight w:val="yellow"/>
              </w:rPr>
            </w:pPr>
            <w:r w:rsidRPr="00A26368">
              <w:rPr>
                <w:rFonts w:ascii="Corbel" w:hAnsi="Corbel"/>
                <w:color w:val="auto"/>
              </w:rPr>
              <w:lastRenderedPageBreak/>
              <w:t>3</w:t>
            </w:r>
            <w:r w:rsidR="00D9458B">
              <w:rPr>
                <w:rFonts w:ascii="Corbel" w:hAnsi="Corbel"/>
                <w:color w:val="auto"/>
              </w:rPr>
              <w:t>5</w:t>
            </w:r>
          </w:p>
        </w:tc>
      </w:tr>
      <w:tr w:rsidR="00D74BC8" w:rsidRPr="00F70A11" w14:paraId="76B8DDDC" w14:textId="77777777" w:rsidTr="00E27EA6">
        <w:trPr>
          <w:trHeight w:val="794"/>
        </w:trPr>
        <w:tc>
          <w:tcPr>
            <w:tcW w:w="1048" w:type="dxa"/>
            <w:shd w:val="clear" w:color="auto" w:fill="FFFFFF"/>
          </w:tcPr>
          <w:p w14:paraId="32F895E2" w14:textId="73F59CB0" w:rsidR="00D74BC8" w:rsidRPr="00D74BC8" w:rsidRDefault="00117223" w:rsidP="00D74BC8">
            <w:pPr>
              <w:pStyle w:val="BodyText"/>
              <w:rPr>
                <w:rFonts w:ascii="Corbel" w:hAnsi="Corbel"/>
                <w:color w:val="auto"/>
              </w:rPr>
            </w:pPr>
            <w:r>
              <w:rPr>
                <w:rFonts w:ascii="Corbel" w:hAnsi="Corbel"/>
                <w:color w:val="auto"/>
              </w:rPr>
              <w:t>2</w:t>
            </w:r>
          </w:p>
        </w:tc>
        <w:tc>
          <w:tcPr>
            <w:tcW w:w="3347" w:type="dxa"/>
            <w:shd w:val="clear" w:color="auto" w:fill="FFFFFF"/>
          </w:tcPr>
          <w:p w14:paraId="059AD858" w14:textId="74AD8A62" w:rsidR="00D74BC8" w:rsidRPr="00190A04" w:rsidRDefault="00D74BC8" w:rsidP="00D74BC8">
            <w:pPr>
              <w:pStyle w:val="BodyText"/>
              <w:rPr>
                <w:rFonts w:ascii="Corbel" w:hAnsi="Corbel"/>
                <w:b/>
                <w:bCs/>
                <w:iCs/>
                <w:color w:val="auto"/>
                <w:szCs w:val="22"/>
              </w:rPr>
            </w:pPr>
            <w:r w:rsidRPr="00190A04">
              <w:rPr>
                <w:rFonts w:ascii="Corbel" w:hAnsi="Corbel"/>
                <w:b/>
                <w:bCs/>
                <w:iCs/>
                <w:color w:val="auto"/>
                <w:szCs w:val="22"/>
              </w:rPr>
              <w:t>Staff</w:t>
            </w:r>
            <w:r w:rsidR="00106D2F" w:rsidRPr="00190A04">
              <w:rPr>
                <w:rFonts w:ascii="Corbel" w:hAnsi="Corbel"/>
                <w:b/>
                <w:bCs/>
                <w:iCs/>
                <w:color w:val="auto"/>
                <w:szCs w:val="22"/>
              </w:rPr>
              <w:t xml:space="preserve"> and other Resources</w:t>
            </w:r>
          </w:p>
          <w:p w14:paraId="3AA7688F" w14:textId="11668CFF" w:rsidR="00E27EA6" w:rsidRPr="00190A04" w:rsidRDefault="00E27EA6" w:rsidP="00E27EA6">
            <w:pPr>
              <w:pStyle w:val="BodyText"/>
              <w:rPr>
                <w:rFonts w:ascii="Corbel" w:hAnsi="Corbel"/>
                <w:bCs/>
                <w:iCs/>
                <w:color w:val="auto"/>
                <w:szCs w:val="22"/>
              </w:rPr>
            </w:pPr>
            <w:r w:rsidRPr="00190A04">
              <w:rPr>
                <w:rFonts w:ascii="Corbel" w:hAnsi="Corbel"/>
                <w:bCs/>
                <w:iCs/>
                <w:color w:val="auto"/>
                <w:szCs w:val="22"/>
              </w:rPr>
              <w:t xml:space="preserve">Demonstrate that the supplier will devote staff with suitable expertise to </w:t>
            </w:r>
            <w:r w:rsidR="00181054">
              <w:rPr>
                <w:rFonts w:ascii="Corbel" w:hAnsi="Corbel"/>
                <w:bCs/>
                <w:iCs/>
                <w:color w:val="auto"/>
                <w:szCs w:val="22"/>
              </w:rPr>
              <w:t>complete the commission to the standard required to be accepted by central Government stakeholders.</w:t>
            </w:r>
            <w:r w:rsidR="00117223" w:rsidRPr="00190A04">
              <w:rPr>
                <w:rFonts w:ascii="Corbel" w:hAnsi="Corbel"/>
                <w:bCs/>
                <w:iCs/>
                <w:color w:val="auto"/>
                <w:szCs w:val="22"/>
              </w:rPr>
              <w:t xml:space="preserve"> </w:t>
            </w:r>
          </w:p>
          <w:p w14:paraId="436318C8" w14:textId="77777777" w:rsidR="00E27EA6" w:rsidRPr="00190A04" w:rsidRDefault="00E27EA6" w:rsidP="00E27EA6">
            <w:pPr>
              <w:pStyle w:val="BodyText"/>
              <w:rPr>
                <w:rFonts w:ascii="Corbel" w:hAnsi="Corbel"/>
                <w:i/>
                <w:color w:val="auto"/>
                <w:szCs w:val="22"/>
              </w:rPr>
            </w:pPr>
            <w:r w:rsidRPr="00190A04">
              <w:rPr>
                <w:rFonts w:ascii="Corbel" w:hAnsi="Corbel"/>
                <w:i/>
                <w:color w:val="auto"/>
                <w:szCs w:val="22"/>
              </w:rPr>
              <w:t>Maximum word limit = 1,250 words</w:t>
            </w:r>
          </w:p>
          <w:p w14:paraId="2D2E7FF9" w14:textId="4BBA7A89" w:rsidR="00E27EA6" w:rsidRPr="00190A04" w:rsidRDefault="00E27EA6" w:rsidP="00E27EA6">
            <w:pPr>
              <w:pStyle w:val="BodyText"/>
              <w:rPr>
                <w:rFonts w:ascii="Corbel" w:hAnsi="Corbel"/>
                <w:b/>
                <w:bCs/>
                <w:iCs/>
                <w:color w:val="auto"/>
                <w:lang w:val="fr-FR"/>
              </w:rPr>
            </w:pPr>
            <w:r w:rsidRPr="00190A04">
              <w:rPr>
                <w:rFonts w:ascii="Corbel" w:hAnsi="Corbel"/>
                <w:iCs/>
                <w:color w:val="auto"/>
                <w:szCs w:val="22"/>
              </w:rPr>
              <w:t>Up to 5 staff CVs may be included in addition to this word limit and should be no more than 1,000 words each.</w:t>
            </w:r>
          </w:p>
        </w:tc>
        <w:tc>
          <w:tcPr>
            <w:tcW w:w="6804" w:type="dxa"/>
            <w:shd w:val="clear" w:color="auto" w:fill="FFFFFF"/>
          </w:tcPr>
          <w:p w14:paraId="54ADFE42" w14:textId="7F9EF6E2" w:rsidR="00E27EA6" w:rsidRPr="00190A04" w:rsidRDefault="00E27EA6" w:rsidP="00E27EA6">
            <w:pPr>
              <w:pStyle w:val="BodyText"/>
              <w:rPr>
                <w:rFonts w:ascii="Corbel" w:hAnsi="Corbel"/>
                <w:iCs/>
                <w:color w:val="auto"/>
                <w:szCs w:val="22"/>
                <w:lang w:val="en-US"/>
              </w:rPr>
            </w:pPr>
            <w:r w:rsidRPr="00190A04">
              <w:rPr>
                <w:rFonts w:ascii="Corbel" w:hAnsi="Corbel"/>
                <w:iCs/>
                <w:color w:val="auto"/>
                <w:szCs w:val="22"/>
                <w:lang w:val="en-US"/>
              </w:rPr>
              <w:t>Statement outlining the suppliers resourcing approach for the commission.</w:t>
            </w:r>
          </w:p>
          <w:p w14:paraId="32000F5B" w14:textId="1212F606" w:rsidR="00E27EA6" w:rsidRPr="00190A04" w:rsidRDefault="00E27EA6" w:rsidP="00E27EA6">
            <w:pPr>
              <w:pStyle w:val="BodyText"/>
              <w:rPr>
                <w:rFonts w:ascii="Corbel" w:hAnsi="Corbel"/>
                <w:iCs/>
                <w:color w:val="auto"/>
                <w:szCs w:val="22"/>
                <w:lang w:val="en-US"/>
              </w:rPr>
            </w:pPr>
            <w:r w:rsidRPr="00190A04">
              <w:rPr>
                <w:rFonts w:ascii="Corbel" w:hAnsi="Corbel"/>
                <w:iCs/>
                <w:color w:val="auto"/>
                <w:szCs w:val="22"/>
                <w:lang w:val="en-US"/>
              </w:rPr>
              <w:t xml:space="preserve">Details of staff (whether employed by the supplier or </w:t>
            </w:r>
            <w:r w:rsidR="00996ABB">
              <w:rPr>
                <w:rFonts w:ascii="Corbel" w:hAnsi="Corbel"/>
                <w:iCs/>
                <w:color w:val="auto"/>
                <w:szCs w:val="22"/>
                <w:lang w:val="en-US"/>
              </w:rPr>
              <w:t>a</w:t>
            </w:r>
            <w:r w:rsidRPr="00190A04">
              <w:rPr>
                <w:rFonts w:ascii="Corbel" w:hAnsi="Corbel"/>
                <w:iCs/>
                <w:color w:val="auto"/>
                <w:szCs w:val="22"/>
                <w:lang w:val="en-US"/>
              </w:rPr>
              <w:t xml:space="preserve"> sub-contractor) undertaking the commission and the time they will be expected to devote to the commission. </w:t>
            </w:r>
          </w:p>
          <w:p w14:paraId="4759E6AE" w14:textId="7782BD72" w:rsidR="00E27EA6" w:rsidRPr="00190A04" w:rsidRDefault="00E27EA6" w:rsidP="00E27EA6">
            <w:pPr>
              <w:pStyle w:val="BodyText"/>
              <w:rPr>
                <w:rFonts w:ascii="Corbel" w:hAnsi="Corbel"/>
                <w:iCs/>
                <w:color w:val="auto"/>
                <w:szCs w:val="22"/>
                <w:lang w:val="en-US"/>
              </w:rPr>
            </w:pPr>
            <w:r w:rsidRPr="00190A04">
              <w:rPr>
                <w:rFonts w:ascii="Corbel" w:hAnsi="Corbel"/>
                <w:iCs/>
                <w:color w:val="auto"/>
                <w:szCs w:val="22"/>
                <w:lang w:val="en-US"/>
              </w:rPr>
              <w:t>Statement outlining the skills and experience available to the supplier (whether through its own staff or sub-contractors) relevant to the commission.</w:t>
            </w:r>
          </w:p>
          <w:p w14:paraId="5EF38C22" w14:textId="77777777" w:rsidR="00E27EA6" w:rsidRPr="00190A04" w:rsidRDefault="00E27EA6" w:rsidP="00E27EA6">
            <w:pPr>
              <w:pStyle w:val="BodyText"/>
              <w:rPr>
                <w:rFonts w:ascii="Corbel" w:hAnsi="Corbel"/>
                <w:iCs/>
                <w:color w:val="auto"/>
                <w:szCs w:val="22"/>
                <w:lang w:val="en-US"/>
              </w:rPr>
            </w:pPr>
            <w:r w:rsidRPr="00190A04">
              <w:rPr>
                <w:rFonts w:ascii="Corbel" w:hAnsi="Corbel"/>
                <w:iCs/>
                <w:color w:val="auto"/>
                <w:szCs w:val="22"/>
                <w:lang w:val="en-US"/>
              </w:rPr>
              <w:t>Supporting CVs should be provided for key members of staff.</w:t>
            </w:r>
          </w:p>
          <w:p w14:paraId="3FE23A8D" w14:textId="4053D5E9" w:rsidR="00E27EA6" w:rsidRPr="00190A04" w:rsidRDefault="00E27EA6" w:rsidP="00E27EA6">
            <w:pPr>
              <w:pStyle w:val="BodyText"/>
              <w:rPr>
                <w:rFonts w:ascii="Corbel" w:hAnsi="Corbel"/>
                <w:color w:val="auto"/>
              </w:rPr>
            </w:pPr>
            <w:r w:rsidRPr="00190A04">
              <w:rPr>
                <w:rFonts w:ascii="Corbel" w:hAnsi="Corbel"/>
                <w:iCs/>
                <w:color w:val="auto"/>
                <w:szCs w:val="22"/>
                <w:lang w:val="en-US"/>
              </w:rPr>
              <w:t>Resourcing information should be provided in Resource and Pricing Schedule.</w:t>
            </w:r>
          </w:p>
        </w:tc>
        <w:tc>
          <w:tcPr>
            <w:tcW w:w="3118" w:type="dxa"/>
            <w:shd w:val="clear" w:color="auto" w:fill="FFFFFF"/>
          </w:tcPr>
          <w:p w14:paraId="64ED17D9" w14:textId="4BDD9CCF" w:rsidR="00E27EA6" w:rsidRPr="00D74BC8" w:rsidRDefault="00D9458B" w:rsidP="00117223">
            <w:pPr>
              <w:pStyle w:val="BodyText"/>
              <w:rPr>
                <w:rFonts w:ascii="Corbel" w:hAnsi="Corbel"/>
                <w:color w:val="auto"/>
                <w:highlight w:val="yellow"/>
              </w:rPr>
            </w:pPr>
            <w:r w:rsidRPr="00D9458B">
              <w:rPr>
                <w:rFonts w:ascii="Corbel" w:hAnsi="Corbel"/>
                <w:color w:val="auto"/>
              </w:rPr>
              <w:t>25</w:t>
            </w:r>
          </w:p>
        </w:tc>
      </w:tr>
      <w:tr w:rsidR="00D74BC8" w:rsidRPr="00F70A11" w14:paraId="5B2ED23E" w14:textId="77777777" w:rsidTr="00E27EA6">
        <w:trPr>
          <w:trHeight w:val="794"/>
        </w:trPr>
        <w:tc>
          <w:tcPr>
            <w:tcW w:w="1048" w:type="dxa"/>
            <w:shd w:val="clear" w:color="auto" w:fill="FFFFFF"/>
          </w:tcPr>
          <w:p w14:paraId="2D242EB1" w14:textId="15168DA8" w:rsidR="00D74BC8" w:rsidRPr="00F70A11" w:rsidRDefault="00117223" w:rsidP="003532AE">
            <w:pPr>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3</w:t>
            </w:r>
          </w:p>
        </w:tc>
        <w:tc>
          <w:tcPr>
            <w:tcW w:w="3347" w:type="dxa"/>
            <w:shd w:val="clear" w:color="auto" w:fill="FFFFFF"/>
          </w:tcPr>
          <w:p w14:paraId="60201A2F" w14:textId="16CA9BFC" w:rsidR="00D74BC8" w:rsidRPr="00117223" w:rsidRDefault="00D74BC8" w:rsidP="00D74BC8">
            <w:pPr>
              <w:pStyle w:val="BodyText"/>
              <w:rPr>
                <w:rFonts w:ascii="Corbel" w:hAnsi="Corbel"/>
                <w:b/>
                <w:bCs/>
                <w:iCs/>
                <w:color w:val="auto"/>
                <w:szCs w:val="22"/>
              </w:rPr>
            </w:pPr>
            <w:r w:rsidRPr="00117223">
              <w:rPr>
                <w:rFonts w:ascii="Corbel" w:hAnsi="Corbel"/>
                <w:b/>
                <w:bCs/>
                <w:iCs/>
                <w:color w:val="auto"/>
                <w:szCs w:val="22"/>
              </w:rPr>
              <w:t xml:space="preserve">Management </w:t>
            </w:r>
            <w:r w:rsidR="00BD30DC" w:rsidRPr="00117223">
              <w:rPr>
                <w:rFonts w:ascii="Corbel" w:hAnsi="Corbel"/>
                <w:b/>
                <w:bCs/>
                <w:iCs/>
                <w:color w:val="auto"/>
                <w:szCs w:val="22"/>
              </w:rPr>
              <w:t>and Communication</w:t>
            </w:r>
          </w:p>
          <w:p w14:paraId="62025F08" w14:textId="52663B07" w:rsidR="00E27EA6" w:rsidRPr="001E1855" w:rsidRDefault="00E27EA6" w:rsidP="00E27EA6">
            <w:pPr>
              <w:pStyle w:val="BodyText"/>
              <w:rPr>
                <w:rFonts w:ascii="Corbel" w:hAnsi="Corbel"/>
                <w:szCs w:val="22"/>
              </w:rPr>
            </w:pPr>
            <w:r w:rsidRPr="001E1855">
              <w:rPr>
                <w:rFonts w:ascii="Corbel" w:hAnsi="Corbel"/>
                <w:szCs w:val="22"/>
              </w:rPr>
              <w:t xml:space="preserve">Demonstrate that robust management process will be in place to ensure the successful delivery of the commission. </w:t>
            </w:r>
          </w:p>
          <w:p w14:paraId="7B14D93B" w14:textId="100496B8" w:rsidR="00E27EA6" w:rsidRPr="005634E7" w:rsidRDefault="00E27EA6" w:rsidP="00E27EA6">
            <w:pPr>
              <w:pStyle w:val="BodyText"/>
              <w:rPr>
                <w:rFonts w:ascii="Corbel" w:hAnsi="Corbel"/>
                <w:i/>
                <w:szCs w:val="22"/>
                <w:highlight w:val="yellow"/>
                <w:lang w:val="fr-FR"/>
              </w:rPr>
            </w:pPr>
            <w:r w:rsidRPr="001E1855">
              <w:rPr>
                <w:rFonts w:ascii="Corbel" w:hAnsi="Corbel"/>
                <w:i/>
                <w:szCs w:val="22"/>
              </w:rPr>
              <w:t>Maximum word limit = 500 words</w:t>
            </w:r>
          </w:p>
        </w:tc>
        <w:tc>
          <w:tcPr>
            <w:tcW w:w="6804" w:type="dxa"/>
            <w:shd w:val="clear" w:color="auto" w:fill="FFFFFF"/>
          </w:tcPr>
          <w:p w14:paraId="72108EA3" w14:textId="77777777" w:rsidR="00E27EA6" w:rsidRPr="001E1855" w:rsidRDefault="00E27EA6" w:rsidP="00E27EA6">
            <w:pPr>
              <w:pStyle w:val="BodyText"/>
              <w:rPr>
                <w:rFonts w:ascii="Corbel" w:hAnsi="Corbel"/>
                <w:szCs w:val="22"/>
              </w:rPr>
            </w:pPr>
            <w:r w:rsidRPr="001E1855">
              <w:rPr>
                <w:rFonts w:ascii="Corbel" w:hAnsi="Corbel"/>
                <w:szCs w:val="22"/>
              </w:rPr>
              <w:t xml:space="preserve">How will the commission be managed?  </w:t>
            </w:r>
          </w:p>
          <w:p w14:paraId="003CF243" w14:textId="77777777" w:rsidR="00E27EA6" w:rsidRPr="001E1855" w:rsidRDefault="00E27EA6" w:rsidP="00E27EA6">
            <w:pPr>
              <w:pStyle w:val="BodyText"/>
              <w:rPr>
                <w:rFonts w:ascii="Corbel" w:hAnsi="Corbel"/>
                <w:szCs w:val="22"/>
                <w:lang w:val="en-US"/>
              </w:rPr>
            </w:pPr>
            <w:r w:rsidRPr="001E1855">
              <w:rPr>
                <w:rFonts w:ascii="Corbel" w:hAnsi="Corbel"/>
                <w:szCs w:val="22"/>
                <w:lang w:val="en-US"/>
              </w:rPr>
              <w:t>Who will be responsible for reporting to the Client?</w:t>
            </w:r>
          </w:p>
          <w:p w14:paraId="102041AB" w14:textId="77777777" w:rsidR="00E27EA6" w:rsidRPr="001E1855" w:rsidRDefault="00E27EA6" w:rsidP="00E27EA6">
            <w:pPr>
              <w:pStyle w:val="BodyText"/>
              <w:rPr>
                <w:rFonts w:ascii="Corbel" w:hAnsi="Corbel"/>
                <w:szCs w:val="22"/>
                <w:lang w:val="en-US"/>
              </w:rPr>
            </w:pPr>
            <w:r w:rsidRPr="001E1855">
              <w:rPr>
                <w:rFonts w:ascii="Corbel" w:hAnsi="Corbel"/>
                <w:szCs w:val="22"/>
                <w:lang w:val="en-US"/>
              </w:rPr>
              <w:t xml:space="preserve">Who will manage the team?  </w:t>
            </w:r>
          </w:p>
          <w:p w14:paraId="344538E3" w14:textId="4084086D" w:rsidR="00E27EA6" w:rsidRPr="00D74BC8" w:rsidRDefault="00E27EA6" w:rsidP="00E27EA6">
            <w:pPr>
              <w:pStyle w:val="BodyText"/>
              <w:rPr>
                <w:rFonts w:ascii="Corbel" w:hAnsi="Corbel"/>
                <w:szCs w:val="22"/>
                <w:highlight w:val="yellow"/>
                <w:lang w:val="en-US"/>
              </w:rPr>
            </w:pPr>
            <w:r w:rsidRPr="001E1855">
              <w:rPr>
                <w:rFonts w:ascii="Corbel" w:hAnsi="Corbel"/>
                <w:szCs w:val="22"/>
                <w:lang w:val="en-US"/>
              </w:rPr>
              <w:t>Where subcontracting arrangements are in place, who will manage the contract?</w:t>
            </w:r>
          </w:p>
        </w:tc>
        <w:tc>
          <w:tcPr>
            <w:tcW w:w="3118" w:type="dxa"/>
            <w:shd w:val="clear" w:color="auto" w:fill="FFFFFF"/>
          </w:tcPr>
          <w:p w14:paraId="5EA42BBD" w14:textId="66FAEE80" w:rsidR="00E27EA6" w:rsidRPr="00D74BC8" w:rsidRDefault="00E27EA6" w:rsidP="00D74BC8">
            <w:pPr>
              <w:pStyle w:val="BodyText"/>
              <w:rPr>
                <w:rFonts w:ascii="Corbel" w:hAnsi="Corbel"/>
                <w:szCs w:val="22"/>
                <w:highlight w:val="yellow"/>
              </w:rPr>
            </w:pPr>
            <w:r w:rsidRPr="00190A04">
              <w:rPr>
                <w:rFonts w:ascii="Corbel" w:hAnsi="Corbel"/>
                <w:szCs w:val="22"/>
              </w:rPr>
              <w:t>5</w:t>
            </w:r>
          </w:p>
        </w:tc>
      </w:tr>
      <w:tr w:rsidR="00D74BC8" w:rsidRPr="00F70A11" w14:paraId="4A0C8CE4" w14:textId="77777777" w:rsidTr="00E27EA6">
        <w:trPr>
          <w:trHeight w:val="794"/>
        </w:trPr>
        <w:tc>
          <w:tcPr>
            <w:tcW w:w="1048" w:type="dxa"/>
            <w:shd w:val="clear" w:color="auto" w:fill="FFFFFF"/>
          </w:tcPr>
          <w:p w14:paraId="2E447389" w14:textId="7E358A4D" w:rsidR="00D74BC8" w:rsidRPr="00F70A11" w:rsidRDefault="00117223" w:rsidP="003532AE">
            <w:pPr>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4</w:t>
            </w:r>
          </w:p>
        </w:tc>
        <w:tc>
          <w:tcPr>
            <w:tcW w:w="3347" w:type="dxa"/>
            <w:shd w:val="clear" w:color="auto" w:fill="FFFFFF"/>
          </w:tcPr>
          <w:p w14:paraId="13110E89" w14:textId="4E32E2FD" w:rsidR="00D74BC8" w:rsidRPr="00DA2525" w:rsidRDefault="00D74BC8" w:rsidP="00D74BC8">
            <w:pPr>
              <w:pStyle w:val="BodyText"/>
              <w:rPr>
                <w:rFonts w:ascii="Corbel" w:hAnsi="Corbel"/>
                <w:b/>
                <w:color w:val="0090D7"/>
                <w:sz w:val="28"/>
                <w:szCs w:val="28"/>
                <w:highlight w:val="yellow"/>
              </w:rPr>
            </w:pPr>
            <w:r w:rsidRPr="00117223">
              <w:rPr>
                <w:rFonts w:ascii="Corbel" w:hAnsi="Corbel"/>
                <w:b/>
                <w:bCs/>
                <w:iCs/>
                <w:color w:val="auto"/>
                <w:szCs w:val="22"/>
              </w:rPr>
              <w:t>Programme</w:t>
            </w:r>
          </w:p>
          <w:p w14:paraId="07880C10" w14:textId="073D1658" w:rsidR="00E27EA6" w:rsidRPr="00117223" w:rsidRDefault="00E27EA6" w:rsidP="00E27EA6">
            <w:pPr>
              <w:pStyle w:val="BodyText"/>
              <w:rPr>
                <w:rFonts w:ascii="Corbel" w:hAnsi="Corbel"/>
                <w:szCs w:val="22"/>
              </w:rPr>
            </w:pPr>
            <w:r w:rsidRPr="00117223">
              <w:rPr>
                <w:rFonts w:ascii="Corbel" w:hAnsi="Corbel"/>
                <w:szCs w:val="22"/>
              </w:rPr>
              <w:t xml:space="preserve">Provide timescales for the completion </w:t>
            </w:r>
            <w:r w:rsidR="00117223" w:rsidRPr="00117223">
              <w:rPr>
                <w:rFonts w:ascii="Corbel" w:hAnsi="Corbel"/>
                <w:szCs w:val="22"/>
              </w:rPr>
              <w:t>each part of</w:t>
            </w:r>
            <w:r w:rsidRPr="00117223">
              <w:rPr>
                <w:rFonts w:ascii="Corbel" w:hAnsi="Corbel"/>
                <w:szCs w:val="22"/>
              </w:rPr>
              <w:t xml:space="preserve"> the commission</w:t>
            </w:r>
            <w:r w:rsidR="00117223" w:rsidRPr="00117223">
              <w:rPr>
                <w:rFonts w:ascii="Corbel" w:hAnsi="Corbel"/>
                <w:szCs w:val="22"/>
              </w:rPr>
              <w:t>.</w:t>
            </w:r>
          </w:p>
          <w:p w14:paraId="69F4A968" w14:textId="09438121" w:rsidR="00E27EA6" w:rsidRPr="005634E7" w:rsidRDefault="00E27EA6" w:rsidP="00E27EA6">
            <w:pPr>
              <w:pStyle w:val="BodyText"/>
              <w:rPr>
                <w:rFonts w:ascii="Corbel" w:hAnsi="Corbel"/>
                <w:szCs w:val="22"/>
                <w:highlight w:val="yellow"/>
                <w:lang w:val="fr-FR"/>
              </w:rPr>
            </w:pPr>
            <w:r w:rsidRPr="00117223">
              <w:rPr>
                <w:rFonts w:ascii="Corbel" w:hAnsi="Corbel"/>
                <w:i/>
                <w:szCs w:val="22"/>
              </w:rPr>
              <w:lastRenderedPageBreak/>
              <w:t>Maximum word limit = 500 words</w:t>
            </w:r>
          </w:p>
        </w:tc>
        <w:tc>
          <w:tcPr>
            <w:tcW w:w="6804" w:type="dxa"/>
            <w:shd w:val="clear" w:color="auto" w:fill="FFFFFF"/>
          </w:tcPr>
          <w:p w14:paraId="691629FC" w14:textId="77777777" w:rsidR="00D74BC8" w:rsidRPr="00117223" w:rsidRDefault="00D74BC8" w:rsidP="00D74BC8">
            <w:pPr>
              <w:pStyle w:val="BodyText"/>
              <w:rPr>
                <w:rFonts w:ascii="Corbel" w:hAnsi="Corbel"/>
                <w:szCs w:val="22"/>
                <w:lang w:val="en-US"/>
              </w:rPr>
            </w:pPr>
            <w:r w:rsidRPr="00117223">
              <w:rPr>
                <w:rFonts w:ascii="Corbel" w:hAnsi="Corbel"/>
                <w:szCs w:val="22"/>
                <w:lang w:val="en-US"/>
              </w:rPr>
              <w:lastRenderedPageBreak/>
              <w:t>What is the programme for the required services?</w:t>
            </w:r>
          </w:p>
          <w:p w14:paraId="0EE423D1" w14:textId="78CF12AB" w:rsidR="00B954F0" w:rsidRPr="00117223" w:rsidRDefault="00D74BC8" w:rsidP="00D74BC8">
            <w:pPr>
              <w:pStyle w:val="BodyText"/>
              <w:rPr>
                <w:rFonts w:ascii="Corbel" w:hAnsi="Corbel"/>
                <w:szCs w:val="22"/>
                <w:lang w:val="en-US"/>
              </w:rPr>
            </w:pPr>
            <w:r w:rsidRPr="00117223">
              <w:rPr>
                <w:rFonts w:ascii="Corbel" w:hAnsi="Corbel"/>
                <w:szCs w:val="22"/>
                <w:lang w:val="en-US"/>
              </w:rPr>
              <w:t>Are any programme dates we have given achievable?</w:t>
            </w:r>
          </w:p>
          <w:p w14:paraId="125589BB" w14:textId="1EA16B34" w:rsidR="00E27EA6" w:rsidRPr="00117223" w:rsidRDefault="00A0293A" w:rsidP="00117223">
            <w:pPr>
              <w:rPr>
                <w:rFonts w:ascii="Corbel" w:hAnsi="Corbel" w:cs="Arial"/>
              </w:rPr>
            </w:pPr>
            <w:r w:rsidRPr="00117223">
              <w:rPr>
                <w:rFonts w:ascii="Corbel" w:hAnsi="Corbel" w:cs="Arial"/>
              </w:rPr>
              <w:t>Identify risks which may affect the programme</w:t>
            </w:r>
            <w:r w:rsidR="00817269" w:rsidRPr="00117223">
              <w:rPr>
                <w:rFonts w:ascii="Corbel" w:hAnsi="Corbel" w:cs="Arial"/>
              </w:rPr>
              <w:t xml:space="preserve"> or costs</w:t>
            </w:r>
            <w:r w:rsidRPr="00117223">
              <w:rPr>
                <w:rFonts w:ascii="Corbel" w:hAnsi="Corbel" w:cs="Arial"/>
              </w:rPr>
              <w:t>, what impact they may have, and any mitigation.</w:t>
            </w:r>
          </w:p>
        </w:tc>
        <w:tc>
          <w:tcPr>
            <w:tcW w:w="3118" w:type="dxa"/>
            <w:shd w:val="clear" w:color="auto" w:fill="FFFFFF"/>
          </w:tcPr>
          <w:p w14:paraId="769194F6" w14:textId="541AC00B" w:rsidR="00E27EA6" w:rsidRPr="00D74BC8" w:rsidRDefault="00E27EA6" w:rsidP="00117223">
            <w:pPr>
              <w:pStyle w:val="BodyText"/>
              <w:rPr>
                <w:rFonts w:ascii="Corbel" w:hAnsi="Corbel"/>
                <w:szCs w:val="22"/>
                <w:highlight w:val="yellow"/>
              </w:rPr>
            </w:pPr>
            <w:r w:rsidRPr="00117223">
              <w:rPr>
                <w:rFonts w:ascii="Corbel" w:hAnsi="Corbel"/>
                <w:szCs w:val="22"/>
              </w:rPr>
              <w:t>5</w:t>
            </w:r>
          </w:p>
        </w:tc>
      </w:tr>
    </w:tbl>
    <w:p w14:paraId="5E85D37A" w14:textId="442669EA" w:rsidR="001F021A" w:rsidRPr="0066629A" w:rsidRDefault="001F021A" w:rsidP="00512B33">
      <w:pPr>
        <w:pStyle w:val="BodyText"/>
        <w:rPr>
          <w:rFonts w:ascii="Corbel" w:hAnsi="Corbel"/>
          <w:i/>
          <w:color w:val="0090D7"/>
          <w:szCs w:val="22"/>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59"/>
        <w:gridCol w:w="5205"/>
        <w:gridCol w:w="5811"/>
      </w:tblGrid>
      <w:tr w:rsidR="00D74BC8" w:rsidRPr="00D111F2" w14:paraId="32CA1341" w14:textId="77777777" w:rsidTr="00D74BC8">
        <w:trPr>
          <w:cantSplit/>
          <w:trHeight w:val="553"/>
        </w:trPr>
        <w:tc>
          <w:tcPr>
            <w:tcW w:w="14175" w:type="dxa"/>
            <w:gridSpan w:val="3"/>
            <w:tcBorders>
              <w:bottom w:val="single" w:sz="4" w:space="0" w:color="auto"/>
            </w:tcBorders>
            <w:shd w:val="clear" w:color="auto" w:fill="006FB9"/>
            <w:vAlign w:val="center"/>
          </w:tcPr>
          <w:p w14:paraId="4F0EE88E" w14:textId="5E833717" w:rsidR="00D74BC8" w:rsidRPr="00D74BC8" w:rsidRDefault="00D74BC8" w:rsidP="00D74BC8">
            <w:pPr>
              <w:pStyle w:val="BodyText"/>
              <w:rPr>
                <w:rFonts w:ascii="Corbel" w:hAnsi="Corbel"/>
                <w:color w:val="FFFFFF" w:themeColor="background1"/>
              </w:rPr>
            </w:pPr>
            <w:r w:rsidRPr="00D74BC8">
              <w:rPr>
                <w:rFonts w:ascii="Corbel" w:hAnsi="Corbel"/>
                <w:color w:val="FFFFFF" w:themeColor="background1"/>
              </w:rPr>
              <w:t xml:space="preserve">Price will account for </w:t>
            </w:r>
            <w:r w:rsidR="00117223">
              <w:rPr>
                <w:rFonts w:ascii="Corbel" w:hAnsi="Corbel"/>
                <w:color w:val="FFFFFF" w:themeColor="background1"/>
              </w:rPr>
              <w:t>30</w:t>
            </w:r>
            <w:r w:rsidRPr="00D74BC8">
              <w:rPr>
                <w:rFonts w:ascii="Corbel" w:hAnsi="Corbel"/>
                <w:color w:val="FFFFFF" w:themeColor="background1"/>
              </w:rPr>
              <w:t>% of the Overall Score.  The lowest price will gain the maximum marks with other prices expressed as a proportion of the best score using the maths explained in the worked example below.</w:t>
            </w:r>
          </w:p>
          <w:p w14:paraId="09FC6562" w14:textId="198809DE" w:rsidR="00D74BC8" w:rsidRPr="00D111F2" w:rsidRDefault="00D74BC8" w:rsidP="00D74BC8">
            <w:pPr>
              <w:pStyle w:val="BodyText"/>
            </w:pPr>
          </w:p>
        </w:tc>
      </w:tr>
      <w:tr w:rsidR="00D74BC8" w:rsidRPr="00D111F2" w14:paraId="08F97DF8" w14:textId="77777777" w:rsidTr="00D74BC8">
        <w:trPr>
          <w:trHeight w:val="174"/>
          <w:tblHeader/>
        </w:trPr>
        <w:tc>
          <w:tcPr>
            <w:tcW w:w="3159" w:type="dxa"/>
            <w:tcBorders>
              <w:bottom w:val="single" w:sz="4" w:space="0" w:color="auto"/>
            </w:tcBorders>
            <w:shd w:val="clear" w:color="auto" w:fill="0090D7"/>
            <w:vAlign w:val="center"/>
          </w:tcPr>
          <w:p w14:paraId="0D51765D" w14:textId="77777777" w:rsidR="00D74BC8" w:rsidRPr="00D111F2" w:rsidRDefault="00D74BC8" w:rsidP="003532AE">
            <w:pPr>
              <w:autoSpaceDE w:val="0"/>
              <w:autoSpaceDN w:val="0"/>
              <w:adjustRightInd w:val="0"/>
              <w:spacing w:before="60" w:after="60"/>
              <w:jc w:val="center"/>
              <w:rPr>
                <w:rFonts w:ascii="Arial" w:hAnsi="Arial" w:cs="Arial"/>
                <w:b/>
                <w:color w:val="FFFFFF"/>
                <w:sz w:val="20"/>
                <w:szCs w:val="20"/>
              </w:rPr>
            </w:pPr>
            <w:r w:rsidRPr="00D111F2">
              <w:rPr>
                <w:rFonts w:ascii="Arial" w:hAnsi="Arial" w:cs="Arial"/>
                <w:b/>
                <w:color w:val="FFFFFF"/>
                <w:sz w:val="20"/>
                <w:szCs w:val="20"/>
              </w:rPr>
              <w:t>Criteria</w:t>
            </w:r>
          </w:p>
        </w:tc>
        <w:tc>
          <w:tcPr>
            <w:tcW w:w="5205" w:type="dxa"/>
            <w:shd w:val="clear" w:color="auto" w:fill="0090D7"/>
            <w:vAlign w:val="center"/>
          </w:tcPr>
          <w:p w14:paraId="093687C9" w14:textId="77777777" w:rsidR="00D74BC8" w:rsidRPr="00D111F2" w:rsidRDefault="00D74BC8" w:rsidP="003532AE">
            <w:pPr>
              <w:autoSpaceDE w:val="0"/>
              <w:autoSpaceDN w:val="0"/>
              <w:adjustRightInd w:val="0"/>
              <w:spacing w:before="60" w:after="60"/>
              <w:jc w:val="center"/>
              <w:rPr>
                <w:rFonts w:ascii="Arial" w:hAnsi="Arial" w:cs="Arial"/>
                <w:b/>
                <w:color w:val="FFFFFF"/>
                <w:sz w:val="20"/>
                <w:szCs w:val="20"/>
              </w:rPr>
            </w:pPr>
            <w:r w:rsidRPr="00D111F2">
              <w:rPr>
                <w:rFonts w:ascii="Arial" w:hAnsi="Arial" w:cs="Arial"/>
                <w:b/>
                <w:color w:val="FFFFFF"/>
                <w:sz w:val="20"/>
                <w:szCs w:val="20"/>
              </w:rPr>
              <w:t>Demonstrated by</w:t>
            </w:r>
          </w:p>
        </w:tc>
        <w:tc>
          <w:tcPr>
            <w:tcW w:w="5811" w:type="dxa"/>
            <w:shd w:val="clear" w:color="auto" w:fill="0090D7"/>
            <w:vAlign w:val="center"/>
          </w:tcPr>
          <w:p w14:paraId="0C03CDC4" w14:textId="77777777" w:rsidR="00D74BC8" w:rsidRPr="00D111F2" w:rsidRDefault="00D74BC8" w:rsidP="003532AE">
            <w:pPr>
              <w:autoSpaceDE w:val="0"/>
              <w:autoSpaceDN w:val="0"/>
              <w:adjustRightInd w:val="0"/>
              <w:spacing w:before="60" w:after="60"/>
              <w:jc w:val="center"/>
              <w:rPr>
                <w:rFonts w:ascii="Arial" w:hAnsi="Arial" w:cs="Arial"/>
                <w:b/>
                <w:color w:val="FFFFFF"/>
                <w:sz w:val="20"/>
                <w:szCs w:val="20"/>
              </w:rPr>
            </w:pPr>
            <w:r w:rsidRPr="00D111F2">
              <w:rPr>
                <w:rFonts w:ascii="Arial" w:hAnsi="Arial" w:cs="Arial"/>
                <w:b/>
                <w:color w:val="FFFFFF"/>
                <w:sz w:val="20"/>
                <w:szCs w:val="20"/>
              </w:rPr>
              <w:t>Weighting</w:t>
            </w:r>
          </w:p>
        </w:tc>
      </w:tr>
      <w:tr w:rsidR="00D74BC8" w:rsidRPr="00D111F2" w14:paraId="3B08653A" w14:textId="77777777" w:rsidTr="003532AE">
        <w:trPr>
          <w:cantSplit/>
          <w:trHeight w:val="565"/>
        </w:trPr>
        <w:tc>
          <w:tcPr>
            <w:tcW w:w="3159" w:type="dxa"/>
            <w:shd w:val="clear" w:color="auto" w:fill="FFFFFF"/>
            <w:vAlign w:val="center"/>
          </w:tcPr>
          <w:p w14:paraId="66625B8C" w14:textId="77777777" w:rsidR="00D74BC8" w:rsidRPr="00D74BC8" w:rsidRDefault="00D74BC8" w:rsidP="00D74BC8">
            <w:pPr>
              <w:pStyle w:val="BodyText"/>
              <w:rPr>
                <w:rFonts w:ascii="Corbel" w:hAnsi="Corbel"/>
              </w:rPr>
            </w:pPr>
            <w:r w:rsidRPr="00D74BC8">
              <w:rPr>
                <w:rFonts w:ascii="Corbel" w:hAnsi="Corbel"/>
              </w:rPr>
              <w:t>Price</w:t>
            </w:r>
          </w:p>
        </w:tc>
        <w:tc>
          <w:tcPr>
            <w:tcW w:w="5205" w:type="dxa"/>
            <w:shd w:val="clear" w:color="auto" w:fill="FFFFFF"/>
            <w:vAlign w:val="center"/>
          </w:tcPr>
          <w:p w14:paraId="665EFC7F" w14:textId="77777777" w:rsidR="00D74BC8" w:rsidRPr="00D74BC8" w:rsidRDefault="00D74BC8" w:rsidP="00D74BC8">
            <w:pPr>
              <w:pStyle w:val="BodyText"/>
              <w:rPr>
                <w:rFonts w:ascii="Corbel" w:hAnsi="Corbel"/>
              </w:rPr>
            </w:pPr>
            <w:r w:rsidRPr="00D74BC8">
              <w:rPr>
                <w:rFonts w:ascii="Corbel" w:hAnsi="Corbel"/>
              </w:rPr>
              <w:t>Completed Resource and Pricing Schedule</w:t>
            </w:r>
          </w:p>
        </w:tc>
        <w:tc>
          <w:tcPr>
            <w:tcW w:w="5811" w:type="dxa"/>
            <w:shd w:val="clear" w:color="auto" w:fill="FFFFFF"/>
            <w:vAlign w:val="center"/>
          </w:tcPr>
          <w:p w14:paraId="650990E4" w14:textId="36F35BE7" w:rsidR="00D74BC8" w:rsidRPr="00D74BC8" w:rsidRDefault="00E27EA6" w:rsidP="00D74BC8">
            <w:pPr>
              <w:pStyle w:val="BodyText"/>
              <w:rPr>
                <w:rFonts w:ascii="Corbel" w:hAnsi="Corbel"/>
                <w:color w:val="auto"/>
                <w:highlight w:val="yellow"/>
              </w:rPr>
            </w:pPr>
            <w:r w:rsidRPr="001E1855">
              <w:rPr>
                <w:rFonts w:ascii="Corbel" w:hAnsi="Corbel"/>
                <w:color w:val="auto"/>
              </w:rPr>
              <w:t>30</w:t>
            </w:r>
          </w:p>
        </w:tc>
      </w:tr>
    </w:tbl>
    <w:p w14:paraId="5DA59FE7" w14:textId="77777777" w:rsidR="00B23CF1" w:rsidRDefault="00B23CF1" w:rsidP="00B23CF1">
      <w:pPr>
        <w:pStyle w:val="ListParagraph"/>
        <w:ind w:left="360"/>
        <w:rPr>
          <w:rFonts w:ascii="Corbel" w:hAnsi="Corbel"/>
          <w:b/>
          <w:bCs/>
          <w:color w:val="009FE3"/>
          <w:sz w:val="28"/>
          <w:szCs w:val="28"/>
        </w:rPr>
      </w:pPr>
    </w:p>
    <w:p w14:paraId="4C203936" w14:textId="11720139" w:rsidR="00E04BBA" w:rsidRPr="003A3203" w:rsidRDefault="3BA0885E" w:rsidP="00B23CF1">
      <w:pPr>
        <w:pStyle w:val="ListParagraph"/>
        <w:numPr>
          <w:ilvl w:val="0"/>
          <w:numId w:val="31"/>
        </w:numPr>
        <w:rPr>
          <w:rFonts w:ascii="Corbel" w:hAnsi="Corbel"/>
          <w:b/>
          <w:bCs/>
          <w:color w:val="009FE3"/>
          <w:sz w:val="28"/>
          <w:szCs w:val="28"/>
        </w:rPr>
      </w:pPr>
      <w:r w:rsidRPr="003A3203">
        <w:rPr>
          <w:rFonts w:ascii="Corbel" w:hAnsi="Corbel"/>
          <w:b/>
          <w:bCs/>
          <w:color w:val="009FE3"/>
          <w:sz w:val="28"/>
          <w:szCs w:val="28"/>
        </w:rPr>
        <w:t>Worked Example</w:t>
      </w:r>
    </w:p>
    <w:p w14:paraId="0B3FAFFA" w14:textId="1C136C7C" w:rsidR="00E04BBA" w:rsidRPr="003A3203" w:rsidRDefault="00E04BBA" w:rsidP="00E04BBA">
      <w:pPr>
        <w:rPr>
          <w:rFonts w:ascii="Corbel" w:hAnsi="Corbel"/>
          <w:b/>
          <w:color w:val="009FE3"/>
          <w:sz w:val="28"/>
          <w:szCs w:val="28"/>
        </w:rPr>
      </w:pPr>
      <w:r w:rsidRPr="003A3203">
        <w:rPr>
          <w:rFonts w:ascii="Corbel" w:hAnsi="Corbel"/>
          <w:b/>
          <w:color w:val="009FE3"/>
          <w:sz w:val="28"/>
          <w:szCs w:val="28"/>
        </w:rPr>
        <w:t xml:space="preserve">How your </w:t>
      </w:r>
      <w:r w:rsidR="00396BE9" w:rsidRPr="003A3203">
        <w:rPr>
          <w:rFonts w:ascii="Corbel" w:hAnsi="Corbel"/>
          <w:b/>
          <w:color w:val="009FE3"/>
          <w:sz w:val="28"/>
          <w:szCs w:val="28"/>
        </w:rPr>
        <w:t xml:space="preserve">quality </w:t>
      </w:r>
      <w:r w:rsidRPr="003A3203">
        <w:rPr>
          <w:rFonts w:ascii="Corbel" w:hAnsi="Corbel"/>
          <w:b/>
          <w:color w:val="009FE3"/>
          <w:sz w:val="28"/>
          <w:szCs w:val="28"/>
        </w:rPr>
        <w:t>scoring will be used to give a weighted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3"/>
        <w:gridCol w:w="1957"/>
        <w:gridCol w:w="1957"/>
        <w:gridCol w:w="1957"/>
        <w:gridCol w:w="1957"/>
        <w:gridCol w:w="1957"/>
        <w:gridCol w:w="1957"/>
      </w:tblGrid>
      <w:tr w:rsidR="00F70443" w:rsidRPr="00D74BC8" w14:paraId="55482C54" w14:textId="77777777" w:rsidTr="00B23CF1">
        <w:tc>
          <w:tcPr>
            <w:tcW w:w="2433" w:type="dxa"/>
            <w:tcBorders>
              <w:bottom w:val="single" w:sz="4" w:space="0" w:color="auto"/>
            </w:tcBorders>
            <w:shd w:val="clear" w:color="auto" w:fill="0090D7"/>
            <w:tcMar>
              <w:top w:w="0" w:type="dxa"/>
              <w:left w:w="108" w:type="dxa"/>
              <w:bottom w:w="0" w:type="dxa"/>
              <w:right w:w="108" w:type="dxa"/>
            </w:tcMar>
            <w:vAlign w:val="bottom"/>
            <w:hideMark/>
          </w:tcPr>
          <w:p w14:paraId="254EB7C1" w14:textId="77777777" w:rsidR="00D74BC8" w:rsidRPr="0019020D" w:rsidRDefault="00D74BC8" w:rsidP="00D74BC8">
            <w:pPr>
              <w:pStyle w:val="BodyText"/>
              <w:rPr>
                <w:rFonts w:ascii="Corbel" w:hAnsi="Corbel"/>
                <w:color w:val="FFFFFF" w:themeColor="background1"/>
                <w:szCs w:val="22"/>
              </w:rPr>
            </w:pPr>
            <w:r w:rsidRPr="0019020D">
              <w:rPr>
                <w:rFonts w:ascii="Corbel" w:hAnsi="Corbel"/>
                <w:color w:val="FFFFFF" w:themeColor="background1"/>
                <w:szCs w:val="22"/>
              </w:rPr>
              <w:t>Bidder</w:t>
            </w:r>
          </w:p>
        </w:tc>
        <w:tc>
          <w:tcPr>
            <w:tcW w:w="1957" w:type="dxa"/>
            <w:shd w:val="clear" w:color="auto" w:fill="0090D7"/>
            <w:vAlign w:val="bottom"/>
          </w:tcPr>
          <w:p w14:paraId="57EC27DA" w14:textId="77777777" w:rsidR="00D74BC8" w:rsidRPr="0019020D" w:rsidRDefault="00D74BC8" w:rsidP="00D74BC8">
            <w:pPr>
              <w:pStyle w:val="BodyText"/>
              <w:rPr>
                <w:rFonts w:ascii="Corbel" w:hAnsi="Corbel"/>
                <w:color w:val="FFFFFF" w:themeColor="background1"/>
                <w:szCs w:val="22"/>
              </w:rPr>
            </w:pPr>
            <w:r w:rsidRPr="0019020D">
              <w:rPr>
                <w:rFonts w:ascii="Corbel" w:hAnsi="Corbel"/>
                <w:color w:val="FFFFFF" w:themeColor="background1"/>
                <w:szCs w:val="22"/>
              </w:rPr>
              <w:t>Question</w:t>
            </w:r>
          </w:p>
        </w:tc>
        <w:tc>
          <w:tcPr>
            <w:tcW w:w="1957" w:type="dxa"/>
            <w:shd w:val="clear" w:color="auto" w:fill="0090D7"/>
            <w:tcMar>
              <w:top w:w="0" w:type="dxa"/>
              <w:left w:w="108" w:type="dxa"/>
              <w:bottom w:w="0" w:type="dxa"/>
              <w:right w:w="108" w:type="dxa"/>
            </w:tcMar>
            <w:vAlign w:val="bottom"/>
            <w:hideMark/>
          </w:tcPr>
          <w:p w14:paraId="19C1ADA4" w14:textId="29C56DB2" w:rsidR="00D74BC8" w:rsidRPr="0019020D" w:rsidRDefault="00D74BC8" w:rsidP="00D74BC8">
            <w:pPr>
              <w:pStyle w:val="BodyText"/>
              <w:rPr>
                <w:rFonts w:ascii="Corbel" w:hAnsi="Corbel"/>
                <w:color w:val="FFFFFF" w:themeColor="background1"/>
                <w:szCs w:val="22"/>
              </w:rPr>
            </w:pPr>
            <w:r w:rsidRPr="0019020D">
              <w:rPr>
                <w:rFonts w:ascii="Corbel" w:hAnsi="Corbel"/>
                <w:color w:val="FFFFFF" w:themeColor="background1"/>
                <w:szCs w:val="22"/>
              </w:rPr>
              <w:t xml:space="preserve">Score out of </w:t>
            </w:r>
            <w:r w:rsidR="001C5D98">
              <w:rPr>
                <w:rFonts w:ascii="Corbel" w:hAnsi="Corbel"/>
                <w:color w:val="FFFFFF" w:themeColor="background1"/>
                <w:szCs w:val="22"/>
              </w:rPr>
              <w:t>10</w:t>
            </w:r>
          </w:p>
        </w:tc>
        <w:tc>
          <w:tcPr>
            <w:tcW w:w="1957" w:type="dxa"/>
            <w:shd w:val="clear" w:color="auto" w:fill="0090D7"/>
            <w:tcMar>
              <w:top w:w="0" w:type="dxa"/>
              <w:left w:w="108" w:type="dxa"/>
              <w:bottom w:w="0" w:type="dxa"/>
              <w:right w:w="108" w:type="dxa"/>
            </w:tcMar>
            <w:vAlign w:val="bottom"/>
            <w:hideMark/>
          </w:tcPr>
          <w:p w14:paraId="362F1F15" w14:textId="77777777" w:rsidR="00D74BC8" w:rsidRPr="0019020D" w:rsidRDefault="00D74BC8" w:rsidP="00D74BC8">
            <w:pPr>
              <w:pStyle w:val="BodyText"/>
              <w:rPr>
                <w:rFonts w:ascii="Corbel" w:hAnsi="Corbel"/>
                <w:color w:val="FFFFFF" w:themeColor="background1"/>
                <w:szCs w:val="22"/>
              </w:rPr>
            </w:pPr>
            <w:r w:rsidRPr="0019020D">
              <w:rPr>
                <w:rFonts w:ascii="Corbel" w:hAnsi="Corbel"/>
                <w:color w:val="FFFFFF" w:themeColor="background1"/>
                <w:szCs w:val="22"/>
              </w:rPr>
              <w:t>Weighting</w:t>
            </w:r>
          </w:p>
        </w:tc>
        <w:tc>
          <w:tcPr>
            <w:tcW w:w="1957" w:type="dxa"/>
            <w:shd w:val="clear" w:color="auto" w:fill="0090D7"/>
            <w:tcMar>
              <w:top w:w="0" w:type="dxa"/>
              <w:left w:w="108" w:type="dxa"/>
              <w:bottom w:w="0" w:type="dxa"/>
              <w:right w:w="108" w:type="dxa"/>
            </w:tcMar>
            <w:vAlign w:val="bottom"/>
            <w:hideMark/>
          </w:tcPr>
          <w:p w14:paraId="48C82C70" w14:textId="77777777" w:rsidR="00D74BC8" w:rsidRPr="0019020D" w:rsidRDefault="00D74BC8" w:rsidP="00D74BC8">
            <w:pPr>
              <w:pStyle w:val="BodyText"/>
              <w:rPr>
                <w:rFonts w:ascii="Corbel" w:hAnsi="Corbel"/>
                <w:color w:val="FFFFFF" w:themeColor="background1"/>
                <w:szCs w:val="22"/>
              </w:rPr>
            </w:pPr>
            <w:r w:rsidRPr="0019020D">
              <w:rPr>
                <w:rFonts w:ascii="Corbel" w:hAnsi="Corbel"/>
                <w:color w:val="FFFFFF" w:themeColor="background1"/>
                <w:szCs w:val="22"/>
              </w:rPr>
              <w:t>Weighting Multiplier</w:t>
            </w:r>
          </w:p>
        </w:tc>
        <w:tc>
          <w:tcPr>
            <w:tcW w:w="1957" w:type="dxa"/>
            <w:shd w:val="clear" w:color="auto" w:fill="0090D7"/>
            <w:tcMar>
              <w:top w:w="0" w:type="dxa"/>
              <w:left w:w="108" w:type="dxa"/>
              <w:bottom w:w="0" w:type="dxa"/>
              <w:right w:w="108" w:type="dxa"/>
            </w:tcMar>
            <w:vAlign w:val="bottom"/>
            <w:hideMark/>
          </w:tcPr>
          <w:p w14:paraId="425DAD4A" w14:textId="77777777" w:rsidR="00D74BC8" w:rsidRPr="0019020D" w:rsidRDefault="00D74BC8" w:rsidP="00D74BC8">
            <w:pPr>
              <w:pStyle w:val="BodyText"/>
              <w:rPr>
                <w:rFonts w:ascii="Corbel" w:hAnsi="Corbel"/>
                <w:color w:val="FFFFFF" w:themeColor="background1"/>
                <w:szCs w:val="22"/>
              </w:rPr>
            </w:pPr>
            <w:r w:rsidRPr="0019020D">
              <w:rPr>
                <w:rFonts w:ascii="Corbel" w:hAnsi="Corbel"/>
                <w:color w:val="FFFFFF" w:themeColor="background1"/>
                <w:szCs w:val="22"/>
              </w:rPr>
              <w:t>Weighted Score</w:t>
            </w:r>
          </w:p>
        </w:tc>
        <w:tc>
          <w:tcPr>
            <w:tcW w:w="1957" w:type="dxa"/>
            <w:shd w:val="clear" w:color="auto" w:fill="0090D7"/>
          </w:tcPr>
          <w:p w14:paraId="1ECDB93D" w14:textId="77777777" w:rsidR="00D74BC8" w:rsidRPr="0019020D" w:rsidRDefault="00D74BC8" w:rsidP="00D74BC8">
            <w:pPr>
              <w:pStyle w:val="BodyText"/>
              <w:rPr>
                <w:rFonts w:ascii="Corbel" w:hAnsi="Corbel"/>
                <w:color w:val="FFFFFF" w:themeColor="background1"/>
                <w:szCs w:val="22"/>
              </w:rPr>
            </w:pPr>
            <w:r w:rsidRPr="0019020D">
              <w:rPr>
                <w:rFonts w:ascii="Corbel" w:hAnsi="Corbel"/>
                <w:color w:val="FFFFFF" w:themeColor="background1"/>
                <w:szCs w:val="22"/>
              </w:rPr>
              <w:t>Total Weighted Score</w:t>
            </w:r>
          </w:p>
        </w:tc>
      </w:tr>
      <w:tr w:rsidR="00D74BC8" w:rsidRPr="00D74BC8" w14:paraId="3E2EF36B" w14:textId="77777777" w:rsidTr="001E1855">
        <w:tc>
          <w:tcPr>
            <w:tcW w:w="2433" w:type="dxa"/>
            <w:vMerge w:val="restart"/>
            <w:shd w:val="clear" w:color="auto" w:fill="0090D7"/>
            <w:tcMar>
              <w:top w:w="0" w:type="dxa"/>
              <w:left w:w="108" w:type="dxa"/>
              <w:bottom w:w="0" w:type="dxa"/>
              <w:right w:w="108" w:type="dxa"/>
            </w:tcMar>
            <w:vAlign w:val="center"/>
            <w:hideMark/>
          </w:tcPr>
          <w:p w14:paraId="4CD9842E" w14:textId="77777777" w:rsidR="00D74BC8" w:rsidRPr="0019020D" w:rsidRDefault="00D74BC8" w:rsidP="00D74BC8">
            <w:pPr>
              <w:pStyle w:val="BodyText"/>
              <w:rPr>
                <w:rFonts w:ascii="Corbel" w:hAnsi="Corbel"/>
                <w:color w:val="FFFFFF" w:themeColor="background1"/>
                <w:szCs w:val="22"/>
              </w:rPr>
            </w:pPr>
            <w:r w:rsidRPr="0019020D">
              <w:rPr>
                <w:rFonts w:ascii="Corbel" w:hAnsi="Corbel"/>
                <w:color w:val="FFFFFF" w:themeColor="background1"/>
                <w:szCs w:val="22"/>
              </w:rPr>
              <w:t>Supplier A</w:t>
            </w:r>
          </w:p>
        </w:tc>
        <w:tc>
          <w:tcPr>
            <w:tcW w:w="1957" w:type="dxa"/>
          </w:tcPr>
          <w:p w14:paraId="4FB0C79B" w14:textId="77777777" w:rsidR="00D74BC8" w:rsidRPr="00D74BC8" w:rsidRDefault="00D74BC8" w:rsidP="00D74BC8">
            <w:pPr>
              <w:pStyle w:val="BodyText"/>
              <w:rPr>
                <w:rFonts w:ascii="Corbel" w:hAnsi="Corbel"/>
                <w:szCs w:val="22"/>
              </w:rPr>
            </w:pPr>
            <w:r w:rsidRPr="00D74BC8">
              <w:rPr>
                <w:rFonts w:ascii="Corbel" w:hAnsi="Corbel"/>
                <w:szCs w:val="22"/>
              </w:rPr>
              <w:t>1</w:t>
            </w:r>
          </w:p>
        </w:tc>
        <w:tc>
          <w:tcPr>
            <w:tcW w:w="1957" w:type="dxa"/>
            <w:tcMar>
              <w:top w:w="0" w:type="dxa"/>
              <w:left w:w="108" w:type="dxa"/>
              <w:bottom w:w="0" w:type="dxa"/>
              <w:right w:w="108" w:type="dxa"/>
            </w:tcMar>
            <w:hideMark/>
          </w:tcPr>
          <w:p w14:paraId="4BE6588E" w14:textId="3600F35D" w:rsidR="00D74BC8" w:rsidRPr="00D74BC8" w:rsidRDefault="001C5D98" w:rsidP="00D74BC8">
            <w:pPr>
              <w:pStyle w:val="BodyText"/>
              <w:rPr>
                <w:rFonts w:ascii="Corbel" w:hAnsi="Corbel"/>
                <w:szCs w:val="22"/>
              </w:rPr>
            </w:pPr>
            <w:r>
              <w:rPr>
                <w:rFonts w:ascii="Corbel" w:hAnsi="Corbel"/>
                <w:szCs w:val="22"/>
              </w:rPr>
              <w:t>6</w:t>
            </w:r>
          </w:p>
        </w:tc>
        <w:tc>
          <w:tcPr>
            <w:tcW w:w="1957" w:type="dxa"/>
            <w:tcMar>
              <w:top w:w="0" w:type="dxa"/>
              <w:left w:w="108" w:type="dxa"/>
              <w:bottom w:w="0" w:type="dxa"/>
              <w:right w:w="108" w:type="dxa"/>
            </w:tcMar>
            <w:hideMark/>
          </w:tcPr>
          <w:p w14:paraId="5EE011DB" w14:textId="38B5D33B" w:rsidR="00D74BC8" w:rsidRPr="001E1855" w:rsidRDefault="001E1855" w:rsidP="00D74BC8">
            <w:pPr>
              <w:pStyle w:val="BodyText"/>
              <w:rPr>
                <w:rFonts w:ascii="Corbel" w:hAnsi="Corbel"/>
                <w:color w:val="auto"/>
                <w:szCs w:val="22"/>
              </w:rPr>
            </w:pPr>
            <w:r w:rsidRPr="001E1855">
              <w:rPr>
                <w:rFonts w:ascii="Corbel" w:hAnsi="Corbel"/>
                <w:color w:val="auto"/>
                <w:szCs w:val="22"/>
              </w:rPr>
              <w:t>3</w:t>
            </w:r>
            <w:r w:rsidR="00D9458B">
              <w:rPr>
                <w:rFonts w:ascii="Corbel" w:hAnsi="Corbel"/>
                <w:color w:val="auto"/>
                <w:szCs w:val="22"/>
              </w:rPr>
              <w:t>5</w:t>
            </w:r>
            <w:r w:rsidR="00D74BC8" w:rsidRPr="001E1855">
              <w:rPr>
                <w:rFonts w:ascii="Corbel" w:hAnsi="Corbel"/>
                <w:color w:val="auto"/>
                <w:szCs w:val="22"/>
              </w:rPr>
              <w:t>%</w:t>
            </w:r>
          </w:p>
        </w:tc>
        <w:tc>
          <w:tcPr>
            <w:tcW w:w="1957" w:type="dxa"/>
            <w:tcMar>
              <w:top w:w="0" w:type="dxa"/>
              <w:left w:w="108" w:type="dxa"/>
              <w:bottom w:w="0" w:type="dxa"/>
              <w:right w:w="108" w:type="dxa"/>
            </w:tcMar>
          </w:tcPr>
          <w:p w14:paraId="5519E955" w14:textId="34BBC84C" w:rsidR="00D74BC8" w:rsidRPr="001E1855" w:rsidRDefault="001C5D98" w:rsidP="00D74BC8">
            <w:pPr>
              <w:pStyle w:val="BodyText"/>
              <w:rPr>
                <w:rFonts w:ascii="Corbel" w:hAnsi="Corbel"/>
                <w:color w:val="auto"/>
                <w:szCs w:val="22"/>
              </w:rPr>
            </w:pPr>
            <w:r>
              <w:rPr>
                <w:rFonts w:ascii="Corbel" w:hAnsi="Corbel"/>
                <w:color w:val="auto"/>
                <w:szCs w:val="22"/>
              </w:rPr>
              <w:t>3.5</w:t>
            </w:r>
          </w:p>
        </w:tc>
        <w:tc>
          <w:tcPr>
            <w:tcW w:w="1957" w:type="dxa"/>
            <w:tcMar>
              <w:top w:w="0" w:type="dxa"/>
              <w:left w:w="108" w:type="dxa"/>
              <w:bottom w:w="0" w:type="dxa"/>
              <w:right w:w="108" w:type="dxa"/>
            </w:tcMar>
            <w:hideMark/>
          </w:tcPr>
          <w:p w14:paraId="5E19357F" w14:textId="47DD1026" w:rsidR="00D74BC8" w:rsidRPr="00E042A8" w:rsidRDefault="00D9458B" w:rsidP="00D74BC8">
            <w:pPr>
              <w:pStyle w:val="BodyText"/>
              <w:rPr>
                <w:rFonts w:ascii="Corbel" w:hAnsi="Corbel"/>
                <w:color w:val="auto"/>
                <w:szCs w:val="22"/>
              </w:rPr>
            </w:pPr>
            <w:r>
              <w:rPr>
                <w:rFonts w:ascii="Corbel" w:hAnsi="Corbel"/>
                <w:color w:val="auto"/>
                <w:szCs w:val="22"/>
              </w:rPr>
              <w:t>21</w:t>
            </w:r>
          </w:p>
        </w:tc>
        <w:tc>
          <w:tcPr>
            <w:tcW w:w="1957" w:type="dxa"/>
            <w:vMerge w:val="restart"/>
            <w:vAlign w:val="center"/>
          </w:tcPr>
          <w:p w14:paraId="08263E41" w14:textId="5E3AC268" w:rsidR="00D74BC8" w:rsidRPr="00E042A8" w:rsidRDefault="00E042A8" w:rsidP="00D74BC8">
            <w:pPr>
              <w:pStyle w:val="BodyText"/>
              <w:rPr>
                <w:rFonts w:ascii="Corbel" w:hAnsi="Corbel"/>
                <w:color w:val="auto"/>
                <w:szCs w:val="22"/>
              </w:rPr>
            </w:pPr>
            <w:r w:rsidRPr="00E042A8">
              <w:rPr>
                <w:rFonts w:ascii="Corbel" w:hAnsi="Corbel"/>
                <w:color w:val="auto"/>
                <w:szCs w:val="22"/>
              </w:rPr>
              <w:t>4</w:t>
            </w:r>
            <w:r w:rsidR="00D9458B">
              <w:rPr>
                <w:rFonts w:ascii="Corbel" w:hAnsi="Corbel"/>
                <w:color w:val="auto"/>
                <w:szCs w:val="22"/>
              </w:rPr>
              <w:t>6</w:t>
            </w:r>
          </w:p>
        </w:tc>
      </w:tr>
      <w:tr w:rsidR="00D74BC8" w:rsidRPr="00D74BC8" w14:paraId="304695CC" w14:textId="77777777" w:rsidTr="00B23CF1">
        <w:tc>
          <w:tcPr>
            <w:tcW w:w="2433" w:type="dxa"/>
            <w:vMerge/>
            <w:shd w:val="clear" w:color="auto" w:fill="0090D7"/>
            <w:tcMar>
              <w:top w:w="0" w:type="dxa"/>
              <w:left w:w="108" w:type="dxa"/>
              <w:bottom w:w="0" w:type="dxa"/>
              <w:right w:w="108" w:type="dxa"/>
            </w:tcMar>
            <w:vAlign w:val="center"/>
          </w:tcPr>
          <w:p w14:paraId="2A3D255E" w14:textId="77777777" w:rsidR="00D74BC8" w:rsidRPr="0019020D" w:rsidRDefault="00D74BC8" w:rsidP="00D74BC8">
            <w:pPr>
              <w:pStyle w:val="BodyText"/>
              <w:rPr>
                <w:rFonts w:ascii="Corbel" w:hAnsi="Corbel"/>
                <w:color w:val="FFFFFF" w:themeColor="background1"/>
                <w:szCs w:val="22"/>
              </w:rPr>
            </w:pPr>
          </w:p>
        </w:tc>
        <w:tc>
          <w:tcPr>
            <w:tcW w:w="1957" w:type="dxa"/>
          </w:tcPr>
          <w:p w14:paraId="06CF444B" w14:textId="77777777" w:rsidR="00D74BC8" w:rsidRPr="00D74BC8" w:rsidRDefault="00D74BC8" w:rsidP="00D74BC8">
            <w:pPr>
              <w:pStyle w:val="BodyText"/>
              <w:rPr>
                <w:rFonts w:ascii="Corbel" w:hAnsi="Corbel"/>
                <w:szCs w:val="22"/>
              </w:rPr>
            </w:pPr>
            <w:r w:rsidRPr="00D74BC8">
              <w:rPr>
                <w:rFonts w:ascii="Corbel" w:hAnsi="Corbel"/>
                <w:szCs w:val="22"/>
              </w:rPr>
              <w:t>2</w:t>
            </w:r>
          </w:p>
        </w:tc>
        <w:tc>
          <w:tcPr>
            <w:tcW w:w="1957" w:type="dxa"/>
            <w:tcMar>
              <w:top w:w="0" w:type="dxa"/>
              <w:left w:w="108" w:type="dxa"/>
              <w:bottom w:w="0" w:type="dxa"/>
              <w:right w:w="108" w:type="dxa"/>
            </w:tcMar>
          </w:tcPr>
          <w:p w14:paraId="587BAD1D" w14:textId="55BBD1B5" w:rsidR="00D74BC8" w:rsidRPr="00D74BC8" w:rsidRDefault="001C5D98" w:rsidP="00D74BC8">
            <w:pPr>
              <w:pStyle w:val="BodyText"/>
              <w:rPr>
                <w:rFonts w:ascii="Corbel" w:hAnsi="Corbel"/>
                <w:szCs w:val="22"/>
              </w:rPr>
            </w:pPr>
            <w:r>
              <w:rPr>
                <w:rFonts w:ascii="Corbel" w:hAnsi="Corbel"/>
                <w:szCs w:val="22"/>
              </w:rPr>
              <w:t>8</w:t>
            </w:r>
          </w:p>
        </w:tc>
        <w:tc>
          <w:tcPr>
            <w:tcW w:w="1957" w:type="dxa"/>
            <w:tcMar>
              <w:top w:w="0" w:type="dxa"/>
              <w:left w:w="108" w:type="dxa"/>
              <w:bottom w:w="0" w:type="dxa"/>
              <w:right w:w="108" w:type="dxa"/>
            </w:tcMar>
          </w:tcPr>
          <w:p w14:paraId="1BAD1066" w14:textId="55308738" w:rsidR="00D74BC8" w:rsidRPr="001E1855" w:rsidRDefault="00D9458B" w:rsidP="00D74BC8">
            <w:pPr>
              <w:pStyle w:val="BodyText"/>
              <w:rPr>
                <w:rFonts w:ascii="Corbel" w:hAnsi="Corbel"/>
                <w:color w:val="auto"/>
                <w:szCs w:val="22"/>
              </w:rPr>
            </w:pPr>
            <w:r>
              <w:rPr>
                <w:rFonts w:ascii="Corbel" w:hAnsi="Corbel"/>
                <w:color w:val="auto"/>
                <w:szCs w:val="22"/>
              </w:rPr>
              <w:t>25%</w:t>
            </w:r>
          </w:p>
        </w:tc>
        <w:tc>
          <w:tcPr>
            <w:tcW w:w="1957" w:type="dxa"/>
            <w:tcMar>
              <w:top w:w="0" w:type="dxa"/>
              <w:left w:w="108" w:type="dxa"/>
              <w:bottom w:w="0" w:type="dxa"/>
              <w:right w:w="108" w:type="dxa"/>
            </w:tcMar>
          </w:tcPr>
          <w:p w14:paraId="595ACAE1" w14:textId="0CF081CC" w:rsidR="00D74BC8" w:rsidRPr="001E1855" w:rsidRDefault="001C5D98" w:rsidP="00D74BC8">
            <w:pPr>
              <w:pStyle w:val="BodyText"/>
              <w:rPr>
                <w:rFonts w:ascii="Corbel" w:hAnsi="Corbel"/>
                <w:color w:val="auto"/>
                <w:szCs w:val="22"/>
              </w:rPr>
            </w:pPr>
            <w:r>
              <w:rPr>
                <w:rFonts w:ascii="Corbel" w:hAnsi="Corbel"/>
                <w:color w:val="auto"/>
                <w:szCs w:val="22"/>
              </w:rPr>
              <w:t>2.5</w:t>
            </w:r>
          </w:p>
        </w:tc>
        <w:tc>
          <w:tcPr>
            <w:tcW w:w="1957" w:type="dxa"/>
            <w:tcMar>
              <w:top w:w="0" w:type="dxa"/>
              <w:left w:w="108" w:type="dxa"/>
              <w:bottom w:w="0" w:type="dxa"/>
              <w:right w:w="108" w:type="dxa"/>
            </w:tcMar>
          </w:tcPr>
          <w:p w14:paraId="0B2611ED" w14:textId="41E8A5FE" w:rsidR="00D74BC8" w:rsidRPr="00E042A8" w:rsidRDefault="001E1855" w:rsidP="00D74BC8">
            <w:pPr>
              <w:pStyle w:val="BodyText"/>
              <w:rPr>
                <w:rFonts w:ascii="Corbel" w:hAnsi="Corbel"/>
                <w:color w:val="auto"/>
                <w:szCs w:val="22"/>
              </w:rPr>
            </w:pPr>
            <w:r w:rsidRPr="00E042A8">
              <w:rPr>
                <w:rFonts w:ascii="Corbel" w:hAnsi="Corbel"/>
                <w:color w:val="auto"/>
                <w:szCs w:val="22"/>
              </w:rPr>
              <w:t>2</w:t>
            </w:r>
            <w:r w:rsidR="00D9458B">
              <w:rPr>
                <w:rFonts w:ascii="Corbel" w:hAnsi="Corbel"/>
                <w:color w:val="auto"/>
                <w:szCs w:val="22"/>
              </w:rPr>
              <w:t>0</w:t>
            </w:r>
          </w:p>
        </w:tc>
        <w:tc>
          <w:tcPr>
            <w:tcW w:w="1957" w:type="dxa"/>
            <w:vMerge/>
          </w:tcPr>
          <w:p w14:paraId="4E8A720F" w14:textId="77777777" w:rsidR="00D74BC8" w:rsidRPr="00E042A8" w:rsidRDefault="00D74BC8" w:rsidP="00D74BC8">
            <w:pPr>
              <w:pStyle w:val="BodyText"/>
              <w:rPr>
                <w:rFonts w:ascii="Corbel" w:hAnsi="Corbel"/>
                <w:color w:val="auto"/>
                <w:szCs w:val="22"/>
              </w:rPr>
            </w:pPr>
          </w:p>
        </w:tc>
      </w:tr>
      <w:tr w:rsidR="00D74BC8" w:rsidRPr="00D74BC8" w14:paraId="65857E06" w14:textId="77777777" w:rsidTr="00B23CF1">
        <w:tc>
          <w:tcPr>
            <w:tcW w:w="2433" w:type="dxa"/>
            <w:vMerge/>
            <w:shd w:val="clear" w:color="auto" w:fill="0090D7"/>
            <w:tcMar>
              <w:top w:w="0" w:type="dxa"/>
              <w:left w:w="108" w:type="dxa"/>
              <w:bottom w:w="0" w:type="dxa"/>
              <w:right w:w="108" w:type="dxa"/>
            </w:tcMar>
            <w:vAlign w:val="center"/>
          </w:tcPr>
          <w:p w14:paraId="1EED7F9D" w14:textId="77777777" w:rsidR="00D74BC8" w:rsidRPr="0019020D" w:rsidRDefault="00D74BC8" w:rsidP="00D74BC8">
            <w:pPr>
              <w:pStyle w:val="BodyText"/>
              <w:rPr>
                <w:rFonts w:ascii="Corbel" w:hAnsi="Corbel"/>
                <w:color w:val="FFFFFF" w:themeColor="background1"/>
                <w:szCs w:val="22"/>
              </w:rPr>
            </w:pPr>
          </w:p>
        </w:tc>
        <w:tc>
          <w:tcPr>
            <w:tcW w:w="1957" w:type="dxa"/>
          </w:tcPr>
          <w:p w14:paraId="18456EF9" w14:textId="77777777" w:rsidR="00D74BC8" w:rsidRPr="00D74BC8" w:rsidRDefault="00D74BC8" w:rsidP="00D74BC8">
            <w:pPr>
              <w:pStyle w:val="BodyText"/>
              <w:rPr>
                <w:rFonts w:ascii="Corbel" w:hAnsi="Corbel"/>
                <w:szCs w:val="22"/>
              </w:rPr>
            </w:pPr>
            <w:r w:rsidRPr="00D74BC8">
              <w:rPr>
                <w:rFonts w:ascii="Corbel" w:hAnsi="Corbel"/>
                <w:szCs w:val="22"/>
              </w:rPr>
              <w:t>3</w:t>
            </w:r>
          </w:p>
        </w:tc>
        <w:tc>
          <w:tcPr>
            <w:tcW w:w="1957" w:type="dxa"/>
            <w:tcMar>
              <w:top w:w="0" w:type="dxa"/>
              <w:left w:w="108" w:type="dxa"/>
              <w:bottom w:w="0" w:type="dxa"/>
              <w:right w:w="108" w:type="dxa"/>
            </w:tcMar>
          </w:tcPr>
          <w:p w14:paraId="3ABEFE21" w14:textId="64C29A88" w:rsidR="00D74BC8" w:rsidRPr="00D74BC8" w:rsidRDefault="001C5D98" w:rsidP="00D74BC8">
            <w:pPr>
              <w:pStyle w:val="BodyText"/>
              <w:rPr>
                <w:rFonts w:ascii="Corbel" w:hAnsi="Corbel"/>
                <w:szCs w:val="22"/>
              </w:rPr>
            </w:pPr>
            <w:r>
              <w:rPr>
                <w:rFonts w:ascii="Corbel" w:hAnsi="Corbel"/>
                <w:szCs w:val="22"/>
              </w:rPr>
              <w:t>6</w:t>
            </w:r>
          </w:p>
        </w:tc>
        <w:tc>
          <w:tcPr>
            <w:tcW w:w="1957" w:type="dxa"/>
            <w:tcMar>
              <w:top w:w="0" w:type="dxa"/>
              <w:left w:w="108" w:type="dxa"/>
              <w:bottom w:w="0" w:type="dxa"/>
              <w:right w:w="108" w:type="dxa"/>
            </w:tcMar>
          </w:tcPr>
          <w:p w14:paraId="4C281041" w14:textId="4416B31E" w:rsidR="00D74BC8" w:rsidRPr="001E1855" w:rsidRDefault="001E1855" w:rsidP="00D74BC8">
            <w:pPr>
              <w:pStyle w:val="BodyText"/>
              <w:rPr>
                <w:rFonts w:ascii="Corbel" w:hAnsi="Corbel"/>
                <w:color w:val="auto"/>
                <w:szCs w:val="22"/>
              </w:rPr>
            </w:pPr>
            <w:r w:rsidRPr="001E1855">
              <w:rPr>
                <w:rFonts w:ascii="Corbel" w:hAnsi="Corbel"/>
                <w:color w:val="auto"/>
                <w:szCs w:val="22"/>
              </w:rPr>
              <w:t>5</w:t>
            </w:r>
            <w:r w:rsidR="00D74BC8" w:rsidRPr="001E1855">
              <w:rPr>
                <w:rFonts w:ascii="Corbel" w:hAnsi="Corbel"/>
                <w:color w:val="auto"/>
                <w:szCs w:val="22"/>
              </w:rPr>
              <w:t>%</w:t>
            </w:r>
          </w:p>
        </w:tc>
        <w:tc>
          <w:tcPr>
            <w:tcW w:w="1957" w:type="dxa"/>
            <w:tcMar>
              <w:top w:w="0" w:type="dxa"/>
              <w:left w:w="108" w:type="dxa"/>
              <w:bottom w:w="0" w:type="dxa"/>
              <w:right w:w="108" w:type="dxa"/>
            </w:tcMar>
          </w:tcPr>
          <w:p w14:paraId="38046667" w14:textId="46AC1D9B" w:rsidR="00D74BC8" w:rsidRPr="001E1855" w:rsidRDefault="001C5D98" w:rsidP="00D74BC8">
            <w:pPr>
              <w:pStyle w:val="BodyText"/>
              <w:rPr>
                <w:rFonts w:ascii="Corbel" w:hAnsi="Corbel"/>
                <w:color w:val="auto"/>
                <w:szCs w:val="22"/>
              </w:rPr>
            </w:pPr>
            <w:r>
              <w:rPr>
                <w:rFonts w:ascii="Corbel" w:hAnsi="Corbel"/>
                <w:color w:val="auto"/>
                <w:szCs w:val="22"/>
              </w:rPr>
              <w:t>0.5</w:t>
            </w:r>
          </w:p>
        </w:tc>
        <w:tc>
          <w:tcPr>
            <w:tcW w:w="1957" w:type="dxa"/>
            <w:tcMar>
              <w:top w:w="0" w:type="dxa"/>
              <w:left w:w="108" w:type="dxa"/>
              <w:bottom w:w="0" w:type="dxa"/>
              <w:right w:w="108" w:type="dxa"/>
            </w:tcMar>
          </w:tcPr>
          <w:p w14:paraId="1BD960A0" w14:textId="28262CAD" w:rsidR="00D74BC8" w:rsidRPr="00E042A8" w:rsidRDefault="001E1855" w:rsidP="00D74BC8">
            <w:pPr>
              <w:pStyle w:val="BodyText"/>
              <w:rPr>
                <w:rFonts w:ascii="Corbel" w:hAnsi="Corbel"/>
                <w:color w:val="auto"/>
                <w:szCs w:val="22"/>
              </w:rPr>
            </w:pPr>
            <w:r w:rsidRPr="00E042A8">
              <w:rPr>
                <w:rFonts w:ascii="Corbel" w:hAnsi="Corbel"/>
                <w:color w:val="auto"/>
                <w:szCs w:val="22"/>
              </w:rPr>
              <w:t>3</w:t>
            </w:r>
          </w:p>
        </w:tc>
        <w:tc>
          <w:tcPr>
            <w:tcW w:w="1957" w:type="dxa"/>
            <w:vMerge/>
          </w:tcPr>
          <w:p w14:paraId="7D5CA07B" w14:textId="77777777" w:rsidR="00D74BC8" w:rsidRPr="00E042A8" w:rsidRDefault="00D74BC8" w:rsidP="00D74BC8">
            <w:pPr>
              <w:pStyle w:val="BodyText"/>
              <w:rPr>
                <w:rFonts w:ascii="Corbel" w:hAnsi="Corbel"/>
                <w:color w:val="auto"/>
                <w:szCs w:val="22"/>
              </w:rPr>
            </w:pPr>
          </w:p>
        </w:tc>
      </w:tr>
      <w:tr w:rsidR="00D74BC8" w:rsidRPr="00D74BC8" w14:paraId="4DFD8A85" w14:textId="77777777" w:rsidTr="00B23CF1">
        <w:tc>
          <w:tcPr>
            <w:tcW w:w="2433" w:type="dxa"/>
            <w:vMerge/>
            <w:tcBorders>
              <w:bottom w:val="single" w:sz="4" w:space="0" w:color="auto"/>
            </w:tcBorders>
            <w:shd w:val="clear" w:color="auto" w:fill="0090D7"/>
            <w:tcMar>
              <w:top w:w="0" w:type="dxa"/>
              <w:left w:w="108" w:type="dxa"/>
              <w:bottom w:w="0" w:type="dxa"/>
              <w:right w:w="108" w:type="dxa"/>
            </w:tcMar>
            <w:vAlign w:val="center"/>
          </w:tcPr>
          <w:p w14:paraId="4D40A962" w14:textId="77777777" w:rsidR="00D74BC8" w:rsidRPr="0019020D" w:rsidRDefault="00D74BC8" w:rsidP="00D74BC8">
            <w:pPr>
              <w:pStyle w:val="BodyText"/>
              <w:rPr>
                <w:rFonts w:ascii="Corbel" w:hAnsi="Corbel"/>
                <w:color w:val="FFFFFF" w:themeColor="background1"/>
                <w:szCs w:val="22"/>
              </w:rPr>
            </w:pPr>
          </w:p>
        </w:tc>
        <w:tc>
          <w:tcPr>
            <w:tcW w:w="1957" w:type="dxa"/>
          </w:tcPr>
          <w:p w14:paraId="44AF0272" w14:textId="77777777" w:rsidR="00D74BC8" w:rsidRPr="00D74BC8" w:rsidRDefault="00D74BC8" w:rsidP="00D74BC8">
            <w:pPr>
              <w:pStyle w:val="BodyText"/>
              <w:rPr>
                <w:rFonts w:ascii="Corbel" w:hAnsi="Corbel"/>
                <w:szCs w:val="22"/>
              </w:rPr>
            </w:pPr>
            <w:r w:rsidRPr="00D74BC8">
              <w:rPr>
                <w:rFonts w:ascii="Corbel" w:hAnsi="Corbel"/>
                <w:szCs w:val="22"/>
              </w:rPr>
              <w:t>4</w:t>
            </w:r>
          </w:p>
        </w:tc>
        <w:tc>
          <w:tcPr>
            <w:tcW w:w="1957" w:type="dxa"/>
            <w:tcMar>
              <w:top w:w="0" w:type="dxa"/>
              <w:left w:w="108" w:type="dxa"/>
              <w:bottom w:w="0" w:type="dxa"/>
              <w:right w:w="108" w:type="dxa"/>
            </w:tcMar>
          </w:tcPr>
          <w:p w14:paraId="08FDB432" w14:textId="15CEBFE3" w:rsidR="00D74BC8" w:rsidRPr="00D74BC8" w:rsidRDefault="001C5D98" w:rsidP="00D74BC8">
            <w:pPr>
              <w:pStyle w:val="BodyText"/>
              <w:rPr>
                <w:rFonts w:ascii="Corbel" w:hAnsi="Corbel"/>
                <w:szCs w:val="22"/>
              </w:rPr>
            </w:pPr>
            <w:r>
              <w:rPr>
                <w:rFonts w:ascii="Corbel" w:hAnsi="Corbel"/>
                <w:szCs w:val="22"/>
              </w:rPr>
              <w:t>4</w:t>
            </w:r>
          </w:p>
        </w:tc>
        <w:tc>
          <w:tcPr>
            <w:tcW w:w="1957" w:type="dxa"/>
            <w:tcMar>
              <w:top w:w="0" w:type="dxa"/>
              <w:left w:w="108" w:type="dxa"/>
              <w:bottom w:w="0" w:type="dxa"/>
              <w:right w:w="108" w:type="dxa"/>
            </w:tcMar>
          </w:tcPr>
          <w:p w14:paraId="07F6A168" w14:textId="38F64A95" w:rsidR="00D74BC8" w:rsidRPr="001E1855" w:rsidRDefault="001E1855" w:rsidP="00D74BC8">
            <w:pPr>
              <w:pStyle w:val="BodyText"/>
              <w:rPr>
                <w:rFonts w:ascii="Corbel" w:hAnsi="Corbel"/>
                <w:color w:val="auto"/>
                <w:szCs w:val="22"/>
              </w:rPr>
            </w:pPr>
            <w:r w:rsidRPr="001E1855">
              <w:rPr>
                <w:rFonts w:ascii="Corbel" w:hAnsi="Corbel"/>
                <w:color w:val="auto"/>
                <w:szCs w:val="22"/>
              </w:rPr>
              <w:t>5</w:t>
            </w:r>
            <w:r w:rsidR="00D74BC8" w:rsidRPr="001E1855">
              <w:rPr>
                <w:rFonts w:ascii="Corbel" w:hAnsi="Corbel"/>
                <w:color w:val="auto"/>
                <w:szCs w:val="22"/>
              </w:rPr>
              <w:t>%</w:t>
            </w:r>
          </w:p>
        </w:tc>
        <w:tc>
          <w:tcPr>
            <w:tcW w:w="1957" w:type="dxa"/>
            <w:tcMar>
              <w:top w:w="0" w:type="dxa"/>
              <w:left w:w="108" w:type="dxa"/>
              <w:bottom w:w="0" w:type="dxa"/>
              <w:right w:w="108" w:type="dxa"/>
            </w:tcMar>
          </w:tcPr>
          <w:p w14:paraId="1B9AD1F3" w14:textId="7D2794D7" w:rsidR="00D74BC8" w:rsidRPr="001E1855" w:rsidRDefault="001C5D98" w:rsidP="00D74BC8">
            <w:pPr>
              <w:pStyle w:val="BodyText"/>
              <w:rPr>
                <w:rFonts w:ascii="Corbel" w:hAnsi="Corbel"/>
                <w:color w:val="auto"/>
                <w:szCs w:val="22"/>
              </w:rPr>
            </w:pPr>
            <w:r>
              <w:rPr>
                <w:rFonts w:ascii="Corbel" w:hAnsi="Corbel"/>
                <w:color w:val="auto"/>
                <w:szCs w:val="22"/>
              </w:rPr>
              <w:t>0.5</w:t>
            </w:r>
          </w:p>
        </w:tc>
        <w:tc>
          <w:tcPr>
            <w:tcW w:w="1957" w:type="dxa"/>
            <w:tcMar>
              <w:top w:w="0" w:type="dxa"/>
              <w:left w:w="108" w:type="dxa"/>
              <w:bottom w:w="0" w:type="dxa"/>
              <w:right w:w="108" w:type="dxa"/>
            </w:tcMar>
          </w:tcPr>
          <w:p w14:paraId="1D750F7A" w14:textId="402D0198" w:rsidR="00D74BC8" w:rsidRPr="00E042A8" w:rsidRDefault="001E1855" w:rsidP="00D74BC8">
            <w:pPr>
              <w:pStyle w:val="BodyText"/>
              <w:rPr>
                <w:rFonts w:ascii="Corbel" w:hAnsi="Corbel"/>
                <w:color w:val="auto"/>
                <w:szCs w:val="22"/>
              </w:rPr>
            </w:pPr>
            <w:r w:rsidRPr="00E042A8">
              <w:rPr>
                <w:rFonts w:ascii="Corbel" w:hAnsi="Corbel"/>
                <w:color w:val="auto"/>
                <w:szCs w:val="22"/>
              </w:rPr>
              <w:t>2</w:t>
            </w:r>
          </w:p>
        </w:tc>
        <w:tc>
          <w:tcPr>
            <w:tcW w:w="1957" w:type="dxa"/>
            <w:vMerge/>
            <w:vAlign w:val="center"/>
          </w:tcPr>
          <w:p w14:paraId="2EDF77A4" w14:textId="77777777" w:rsidR="00D74BC8" w:rsidRPr="00E042A8" w:rsidRDefault="00D74BC8" w:rsidP="00D74BC8">
            <w:pPr>
              <w:pStyle w:val="BodyText"/>
              <w:rPr>
                <w:rFonts w:ascii="Corbel" w:hAnsi="Corbel"/>
                <w:color w:val="auto"/>
                <w:szCs w:val="22"/>
              </w:rPr>
            </w:pPr>
          </w:p>
        </w:tc>
      </w:tr>
      <w:tr w:rsidR="001C5D98" w:rsidRPr="00D74BC8" w14:paraId="0A14CE63" w14:textId="77777777" w:rsidTr="00D9458B">
        <w:tc>
          <w:tcPr>
            <w:tcW w:w="2433" w:type="dxa"/>
            <w:vMerge w:val="restart"/>
            <w:shd w:val="clear" w:color="auto" w:fill="0090D7"/>
            <w:tcMar>
              <w:top w:w="0" w:type="dxa"/>
              <w:left w:w="108" w:type="dxa"/>
              <w:bottom w:w="0" w:type="dxa"/>
              <w:right w:w="108" w:type="dxa"/>
            </w:tcMar>
            <w:vAlign w:val="center"/>
            <w:hideMark/>
          </w:tcPr>
          <w:p w14:paraId="12B7F626" w14:textId="77777777" w:rsidR="001C5D98" w:rsidRPr="0019020D" w:rsidRDefault="001C5D98" w:rsidP="001C5D98">
            <w:pPr>
              <w:pStyle w:val="BodyText"/>
              <w:rPr>
                <w:rFonts w:ascii="Corbel" w:hAnsi="Corbel"/>
                <w:color w:val="FFFFFF" w:themeColor="background1"/>
                <w:szCs w:val="22"/>
              </w:rPr>
            </w:pPr>
            <w:r w:rsidRPr="0019020D">
              <w:rPr>
                <w:rFonts w:ascii="Corbel" w:hAnsi="Corbel"/>
                <w:color w:val="FFFFFF" w:themeColor="background1"/>
                <w:szCs w:val="22"/>
              </w:rPr>
              <w:t>Supplier B</w:t>
            </w:r>
          </w:p>
        </w:tc>
        <w:tc>
          <w:tcPr>
            <w:tcW w:w="1957" w:type="dxa"/>
          </w:tcPr>
          <w:p w14:paraId="366ABD83" w14:textId="77777777" w:rsidR="001C5D98" w:rsidRPr="00D74BC8" w:rsidRDefault="001C5D98" w:rsidP="001C5D98">
            <w:pPr>
              <w:pStyle w:val="BodyText"/>
              <w:rPr>
                <w:rFonts w:ascii="Corbel" w:hAnsi="Corbel"/>
                <w:szCs w:val="22"/>
              </w:rPr>
            </w:pPr>
            <w:r w:rsidRPr="00D74BC8">
              <w:rPr>
                <w:rFonts w:ascii="Corbel" w:hAnsi="Corbel"/>
                <w:szCs w:val="22"/>
              </w:rPr>
              <w:t>1</w:t>
            </w:r>
          </w:p>
        </w:tc>
        <w:tc>
          <w:tcPr>
            <w:tcW w:w="1957" w:type="dxa"/>
            <w:tcMar>
              <w:top w:w="0" w:type="dxa"/>
              <w:left w:w="108" w:type="dxa"/>
              <w:bottom w:w="0" w:type="dxa"/>
              <w:right w:w="108" w:type="dxa"/>
            </w:tcMar>
            <w:hideMark/>
          </w:tcPr>
          <w:p w14:paraId="37F51CC9" w14:textId="7C60A118" w:rsidR="001C5D98" w:rsidRPr="00D74BC8" w:rsidRDefault="001C5D98" w:rsidP="001C5D98">
            <w:pPr>
              <w:pStyle w:val="BodyText"/>
              <w:rPr>
                <w:rFonts w:ascii="Corbel" w:hAnsi="Corbel"/>
                <w:szCs w:val="22"/>
              </w:rPr>
            </w:pPr>
            <w:r>
              <w:rPr>
                <w:rFonts w:ascii="Corbel" w:hAnsi="Corbel"/>
                <w:szCs w:val="22"/>
              </w:rPr>
              <w:t>10</w:t>
            </w:r>
          </w:p>
        </w:tc>
        <w:tc>
          <w:tcPr>
            <w:tcW w:w="1957" w:type="dxa"/>
            <w:tcMar>
              <w:top w:w="0" w:type="dxa"/>
              <w:left w:w="108" w:type="dxa"/>
              <w:bottom w:w="0" w:type="dxa"/>
              <w:right w:w="108" w:type="dxa"/>
            </w:tcMar>
          </w:tcPr>
          <w:p w14:paraId="515E2ED3" w14:textId="72EB6ED7" w:rsidR="001C5D98" w:rsidRPr="001E1855" w:rsidRDefault="001C5D98" w:rsidP="001C5D98">
            <w:pPr>
              <w:pStyle w:val="BodyText"/>
              <w:rPr>
                <w:rFonts w:ascii="Corbel" w:hAnsi="Corbel"/>
                <w:color w:val="auto"/>
                <w:szCs w:val="22"/>
              </w:rPr>
            </w:pPr>
            <w:r w:rsidRPr="001E1855">
              <w:rPr>
                <w:rFonts w:ascii="Corbel" w:hAnsi="Corbel"/>
                <w:color w:val="auto"/>
                <w:szCs w:val="22"/>
              </w:rPr>
              <w:t>3</w:t>
            </w:r>
            <w:r>
              <w:rPr>
                <w:rFonts w:ascii="Corbel" w:hAnsi="Corbel"/>
                <w:color w:val="auto"/>
                <w:szCs w:val="22"/>
              </w:rPr>
              <w:t>5</w:t>
            </w:r>
            <w:r w:rsidRPr="001E1855">
              <w:rPr>
                <w:rFonts w:ascii="Corbel" w:hAnsi="Corbel"/>
                <w:color w:val="auto"/>
                <w:szCs w:val="22"/>
              </w:rPr>
              <w:t>%</w:t>
            </w:r>
          </w:p>
        </w:tc>
        <w:tc>
          <w:tcPr>
            <w:tcW w:w="1957" w:type="dxa"/>
            <w:tcMar>
              <w:top w:w="0" w:type="dxa"/>
              <w:left w:w="108" w:type="dxa"/>
              <w:bottom w:w="0" w:type="dxa"/>
              <w:right w:w="108" w:type="dxa"/>
            </w:tcMar>
          </w:tcPr>
          <w:p w14:paraId="25372C65" w14:textId="52F36448" w:rsidR="001C5D98" w:rsidRPr="001E1855" w:rsidRDefault="001C5D98" w:rsidP="001C5D98">
            <w:pPr>
              <w:pStyle w:val="BodyText"/>
              <w:rPr>
                <w:rFonts w:ascii="Corbel" w:hAnsi="Corbel"/>
                <w:color w:val="auto"/>
                <w:szCs w:val="22"/>
              </w:rPr>
            </w:pPr>
            <w:r>
              <w:rPr>
                <w:rFonts w:ascii="Corbel" w:hAnsi="Corbel"/>
                <w:color w:val="auto"/>
                <w:szCs w:val="22"/>
              </w:rPr>
              <w:t>3.5</w:t>
            </w:r>
          </w:p>
        </w:tc>
        <w:tc>
          <w:tcPr>
            <w:tcW w:w="1957" w:type="dxa"/>
            <w:tcMar>
              <w:top w:w="0" w:type="dxa"/>
              <w:left w:w="108" w:type="dxa"/>
              <w:bottom w:w="0" w:type="dxa"/>
              <w:right w:w="108" w:type="dxa"/>
            </w:tcMar>
            <w:hideMark/>
          </w:tcPr>
          <w:p w14:paraId="50AEED11" w14:textId="2A505BFB" w:rsidR="001C5D98" w:rsidRPr="00E042A8" w:rsidRDefault="001C5D98" w:rsidP="001C5D98">
            <w:pPr>
              <w:pStyle w:val="BodyText"/>
              <w:rPr>
                <w:rFonts w:ascii="Corbel" w:hAnsi="Corbel"/>
                <w:color w:val="auto"/>
                <w:szCs w:val="22"/>
              </w:rPr>
            </w:pPr>
            <w:r w:rsidRPr="00E042A8">
              <w:rPr>
                <w:rFonts w:ascii="Corbel" w:hAnsi="Corbel"/>
                <w:color w:val="auto"/>
                <w:szCs w:val="22"/>
              </w:rPr>
              <w:t>3</w:t>
            </w:r>
            <w:r>
              <w:rPr>
                <w:rFonts w:ascii="Corbel" w:hAnsi="Corbel"/>
                <w:color w:val="auto"/>
                <w:szCs w:val="22"/>
              </w:rPr>
              <w:t>5</w:t>
            </w:r>
          </w:p>
        </w:tc>
        <w:tc>
          <w:tcPr>
            <w:tcW w:w="1957" w:type="dxa"/>
            <w:vMerge w:val="restart"/>
            <w:vAlign w:val="center"/>
          </w:tcPr>
          <w:p w14:paraId="61C97EDD" w14:textId="48100D47" w:rsidR="001C5D98" w:rsidRPr="00E042A8" w:rsidRDefault="001C5D98" w:rsidP="001C5D98">
            <w:pPr>
              <w:pStyle w:val="BodyText"/>
              <w:rPr>
                <w:rFonts w:ascii="Corbel" w:hAnsi="Corbel"/>
                <w:color w:val="auto"/>
                <w:szCs w:val="22"/>
              </w:rPr>
            </w:pPr>
            <w:r w:rsidRPr="00E042A8">
              <w:rPr>
                <w:rFonts w:ascii="Corbel" w:hAnsi="Corbel"/>
                <w:color w:val="auto"/>
                <w:szCs w:val="22"/>
              </w:rPr>
              <w:t>6</w:t>
            </w:r>
            <w:r>
              <w:rPr>
                <w:rFonts w:ascii="Corbel" w:hAnsi="Corbel"/>
                <w:color w:val="auto"/>
                <w:szCs w:val="22"/>
              </w:rPr>
              <w:t>2</w:t>
            </w:r>
          </w:p>
        </w:tc>
      </w:tr>
      <w:tr w:rsidR="001C5D98" w:rsidRPr="00D74BC8" w14:paraId="656020AD" w14:textId="77777777" w:rsidTr="00B23CF1">
        <w:tc>
          <w:tcPr>
            <w:tcW w:w="2433" w:type="dxa"/>
            <w:vMerge/>
            <w:shd w:val="clear" w:color="auto" w:fill="0090D7"/>
            <w:tcMar>
              <w:top w:w="0" w:type="dxa"/>
              <w:left w:w="108" w:type="dxa"/>
              <w:bottom w:w="0" w:type="dxa"/>
              <w:right w:w="108" w:type="dxa"/>
            </w:tcMar>
          </w:tcPr>
          <w:p w14:paraId="5B3E673B" w14:textId="77777777" w:rsidR="001C5D98" w:rsidRPr="0019020D" w:rsidRDefault="001C5D98" w:rsidP="001C5D98">
            <w:pPr>
              <w:pStyle w:val="BodyText"/>
              <w:rPr>
                <w:rFonts w:ascii="Corbel" w:hAnsi="Corbel"/>
                <w:color w:val="FFFFFF" w:themeColor="background1"/>
                <w:szCs w:val="22"/>
              </w:rPr>
            </w:pPr>
          </w:p>
        </w:tc>
        <w:tc>
          <w:tcPr>
            <w:tcW w:w="1957" w:type="dxa"/>
          </w:tcPr>
          <w:p w14:paraId="040B3647" w14:textId="77777777" w:rsidR="001C5D98" w:rsidRPr="00D74BC8" w:rsidRDefault="001C5D98" w:rsidP="001C5D98">
            <w:pPr>
              <w:pStyle w:val="BodyText"/>
              <w:rPr>
                <w:rFonts w:ascii="Corbel" w:hAnsi="Corbel"/>
                <w:szCs w:val="22"/>
              </w:rPr>
            </w:pPr>
            <w:r w:rsidRPr="00D74BC8">
              <w:rPr>
                <w:rFonts w:ascii="Corbel" w:hAnsi="Corbel"/>
                <w:szCs w:val="22"/>
              </w:rPr>
              <w:t>2</w:t>
            </w:r>
          </w:p>
        </w:tc>
        <w:tc>
          <w:tcPr>
            <w:tcW w:w="1957" w:type="dxa"/>
            <w:tcMar>
              <w:top w:w="0" w:type="dxa"/>
              <w:left w:w="108" w:type="dxa"/>
              <w:bottom w:w="0" w:type="dxa"/>
              <w:right w:w="108" w:type="dxa"/>
            </w:tcMar>
          </w:tcPr>
          <w:p w14:paraId="3D2DEE3A" w14:textId="02C54475" w:rsidR="001C5D98" w:rsidRPr="00D74BC8" w:rsidRDefault="001C5D98" w:rsidP="001C5D98">
            <w:pPr>
              <w:pStyle w:val="BodyText"/>
              <w:rPr>
                <w:rFonts w:ascii="Corbel" w:hAnsi="Corbel"/>
                <w:szCs w:val="22"/>
              </w:rPr>
            </w:pPr>
            <w:r>
              <w:rPr>
                <w:rFonts w:ascii="Corbel" w:hAnsi="Corbel"/>
                <w:szCs w:val="22"/>
              </w:rPr>
              <w:t>8</w:t>
            </w:r>
          </w:p>
        </w:tc>
        <w:tc>
          <w:tcPr>
            <w:tcW w:w="1957" w:type="dxa"/>
            <w:tcMar>
              <w:top w:w="0" w:type="dxa"/>
              <w:left w:w="108" w:type="dxa"/>
              <w:bottom w:w="0" w:type="dxa"/>
              <w:right w:w="108" w:type="dxa"/>
            </w:tcMar>
          </w:tcPr>
          <w:p w14:paraId="2618F5E6" w14:textId="4D081582" w:rsidR="001C5D98" w:rsidRPr="001E1855" w:rsidRDefault="001C5D98" w:rsidP="001C5D98">
            <w:pPr>
              <w:pStyle w:val="BodyText"/>
              <w:rPr>
                <w:rFonts w:ascii="Corbel" w:hAnsi="Corbel"/>
                <w:color w:val="auto"/>
                <w:szCs w:val="22"/>
              </w:rPr>
            </w:pPr>
            <w:r>
              <w:rPr>
                <w:rFonts w:ascii="Corbel" w:hAnsi="Corbel"/>
                <w:color w:val="auto"/>
                <w:szCs w:val="22"/>
              </w:rPr>
              <w:t>25%</w:t>
            </w:r>
          </w:p>
        </w:tc>
        <w:tc>
          <w:tcPr>
            <w:tcW w:w="1957" w:type="dxa"/>
            <w:tcMar>
              <w:top w:w="0" w:type="dxa"/>
              <w:left w:w="108" w:type="dxa"/>
              <w:bottom w:w="0" w:type="dxa"/>
              <w:right w:w="108" w:type="dxa"/>
            </w:tcMar>
          </w:tcPr>
          <w:p w14:paraId="269E2F54" w14:textId="63C0599B" w:rsidR="001C5D98" w:rsidRPr="001E1855" w:rsidRDefault="001C5D98" w:rsidP="001C5D98">
            <w:pPr>
              <w:pStyle w:val="BodyText"/>
              <w:rPr>
                <w:rFonts w:ascii="Corbel" w:hAnsi="Corbel"/>
                <w:color w:val="auto"/>
                <w:szCs w:val="22"/>
              </w:rPr>
            </w:pPr>
            <w:r>
              <w:rPr>
                <w:rFonts w:ascii="Corbel" w:hAnsi="Corbel"/>
                <w:color w:val="auto"/>
                <w:szCs w:val="22"/>
              </w:rPr>
              <w:t>2.5</w:t>
            </w:r>
          </w:p>
        </w:tc>
        <w:tc>
          <w:tcPr>
            <w:tcW w:w="1957" w:type="dxa"/>
            <w:tcMar>
              <w:top w:w="0" w:type="dxa"/>
              <w:left w:w="108" w:type="dxa"/>
              <w:bottom w:w="0" w:type="dxa"/>
              <w:right w:w="108" w:type="dxa"/>
            </w:tcMar>
          </w:tcPr>
          <w:p w14:paraId="1D8A7AE4" w14:textId="69A9F8FD" w:rsidR="001C5D98" w:rsidRPr="00E042A8" w:rsidRDefault="001C5D98" w:rsidP="001C5D98">
            <w:pPr>
              <w:pStyle w:val="BodyText"/>
              <w:rPr>
                <w:rFonts w:ascii="Corbel" w:hAnsi="Corbel"/>
                <w:color w:val="auto"/>
                <w:szCs w:val="22"/>
              </w:rPr>
            </w:pPr>
            <w:r w:rsidRPr="00E042A8">
              <w:rPr>
                <w:rFonts w:ascii="Corbel" w:hAnsi="Corbel"/>
                <w:color w:val="auto"/>
                <w:szCs w:val="22"/>
              </w:rPr>
              <w:t>2</w:t>
            </w:r>
            <w:r>
              <w:rPr>
                <w:rFonts w:ascii="Corbel" w:hAnsi="Corbel"/>
                <w:color w:val="auto"/>
                <w:szCs w:val="22"/>
              </w:rPr>
              <w:t>0</w:t>
            </w:r>
          </w:p>
        </w:tc>
        <w:tc>
          <w:tcPr>
            <w:tcW w:w="1957" w:type="dxa"/>
            <w:vMerge/>
          </w:tcPr>
          <w:p w14:paraId="64993A58" w14:textId="77777777" w:rsidR="001C5D98" w:rsidRPr="00E042A8" w:rsidRDefault="001C5D98" w:rsidP="001C5D98">
            <w:pPr>
              <w:pStyle w:val="BodyText"/>
              <w:rPr>
                <w:rFonts w:ascii="Corbel" w:hAnsi="Corbel"/>
                <w:color w:val="auto"/>
                <w:szCs w:val="22"/>
              </w:rPr>
            </w:pPr>
          </w:p>
        </w:tc>
      </w:tr>
      <w:tr w:rsidR="001C5D98" w:rsidRPr="00D74BC8" w14:paraId="32804278" w14:textId="77777777" w:rsidTr="00B23CF1">
        <w:tc>
          <w:tcPr>
            <w:tcW w:w="2433" w:type="dxa"/>
            <w:vMerge/>
            <w:shd w:val="clear" w:color="auto" w:fill="0090D7"/>
            <w:tcMar>
              <w:top w:w="0" w:type="dxa"/>
              <w:left w:w="108" w:type="dxa"/>
              <w:bottom w:w="0" w:type="dxa"/>
              <w:right w:w="108" w:type="dxa"/>
            </w:tcMar>
          </w:tcPr>
          <w:p w14:paraId="33D27D77" w14:textId="77777777" w:rsidR="001C5D98" w:rsidRPr="0019020D" w:rsidRDefault="001C5D98" w:rsidP="001C5D98">
            <w:pPr>
              <w:pStyle w:val="BodyText"/>
              <w:rPr>
                <w:rFonts w:ascii="Corbel" w:hAnsi="Corbel"/>
                <w:color w:val="FFFFFF" w:themeColor="background1"/>
                <w:szCs w:val="22"/>
              </w:rPr>
            </w:pPr>
          </w:p>
        </w:tc>
        <w:tc>
          <w:tcPr>
            <w:tcW w:w="1957" w:type="dxa"/>
          </w:tcPr>
          <w:p w14:paraId="2D24184C" w14:textId="77777777" w:rsidR="001C5D98" w:rsidRPr="00D74BC8" w:rsidRDefault="001C5D98" w:rsidP="001C5D98">
            <w:pPr>
              <w:pStyle w:val="BodyText"/>
              <w:rPr>
                <w:rFonts w:ascii="Corbel" w:hAnsi="Corbel"/>
                <w:szCs w:val="22"/>
              </w:rPr>
            </w:pPr>
            <w:r w:rsidRPr="00D74BC8">
              <w:rPr>
                <w:rFonts w:ascii="Corbel" w:hAnsi="Corbel"/>
                <w:szCs w:val="22"/>
              </w:rPr>
              <w:t>3</w:t>
            </w:r>
          </w:p>
        </w:tc>
        <w:tc>
          <w:tcPr>
            <w:tcW w:w="1957" w:type="dxa"/>
            <w:tcMar>
              <w:top w:w="0" w:type="dxa"/>
              <w:left w:w="108" w:type="dxa"/>
              <w:bottom w:w="0" w:type="dxa"/>
              <w:right w:w="108" w:type="dxa"/>
            </w:tcMar>
          </w:tcPr>
          <w:p w14:paraId="5CC4DBD2" w14:textId="7BF279C8" w:rsidR="001C5D98" w:rsidRPr="00D74BC8" w:rsidRDefault="001C5D98" w:rsidP="001C5D98">
            <w:pPr>
              <w:pStyle w:val="BodyText"/>
              <w:rPr>
                <w:rFonts w:ascii="Corbel" w:hAnsi="Corbel"/>
                <w:szCs w:val="22"/>
              </w:rPr>
            </w:pPr>
            <w:r>
              <w:rPr>
                <w:rFonts w:ascii="Corbel" w:hAnsi="Corbel"/>
                <w:szCs w:val="22"/>
              </w:rPr>
              <w:t>8</w:t>
            </w:r>
          </w:p>
        </w:tc>
        <w:tc>
          <w:tcPr>
            <w:tcW w:w="1957" w:type="dxa"/>
            <w:tcMar>
              <w:top w:w="0" w:type="dxa"/>
              <w:left w:w="108" w:type="dxa"/>
              <w:bottom w:w="0" w:type="dxa"/>
              <w:right w:w="108" w:type="dxa"/>
            </w:tcMar>
          </w:tcPr>
          <w:p w14:paraId="0731FAAF" w14:textId="4A2DE92D" w:rsidR="001C5D98" w:rsidRPr="001E1855" w:rsidRDefault="001C5D98" w:rsidP="001C5D98">
            <w:pPr>
              <w:pStyle w:val="BodyText"/>
              <w:rPr>
                <w:rFonts w:ascii="Corbel" w:hAnsi="Corbel"/>
                <w:color w:val="auto"/>
                <w:szCs w:val="22"/>
              </w:rPr>
            </w:pPr>
            <w:r w:rsidRPr="001E1855">
              <w:rPr>
                <w:rFonts w:ascii="Corbel" w:hAnsi="Corbel"/>
                <w:color w:val="auto"/>
                <w:szCs w:val="22"/>
              </w:rPr>
              <w:t>5%</w:t>
            </w:r>
          </w:p>
        </w:tc>
        <w:tc>
          <w:tcPr>
            <w:tcW w:w="1957" w:type="dxa"/>
            <w:tcMar>
              <w:top w:w="0" w:type="dxa"/>
              <w:left w:w="108" w:type="dxa"/>
              <w:bottom w:w="0" w:type="dxa"/>
              <w:right w:w="108" w:type="dxa"/>
            </w:tcMar>
          </w:tcPr>
          <w:p w14:paraId="236AB490" w14:textId="123BCACB" w:rsidR="001C5D98" w:rsidRPr="001E1855" w:rsidRDefault="001C5D98" w:rsidP="001C5D98">
            <w:pPr>
              <w:pStyle w:val="BodyText"/>
              <w:rPr>
                <w:rFonts w:ascii="Corbel" w:hAnsi="Corbel"/>
                <w:color w:val="auto"/>
                <w:szCs w:val="22"/>
              </w:rPr>
            </w:pPr>
            <w:r>
              <w:rPr>
                <w:rFonts w:ascii="Corbel" w:hAnsi="Corbel"/>
                <w:color w:val="auto"/>
                <w:szCs w:val="22"/>
              </w:rPr>
              <w:t>0.5</w:t>
            </w:r>
          </w:p>
        </w:tc>
        <w:tc>
          <w:tcPr>
            <w:tcW w:w="1957" w:type="dxa"/>
            <w:tcMar>
              <w:top w:w="0" w:type="dxa"/>
              <w:left w:w="108" w:type="dxa"/>
              <w:bottom w:w="0" w:type="dxa"/>
              <w:right w:w="108" w:type="dxa"/>
            </w:tcMar>
          </w:tcPr>
          <w:p w14:paraId="4F9DB980" w14:textId="17863201" w:rsidR="001C5D98" w:rsidRPr="00E042A8" w:rsidRDefault="001C5D98" w:rsidP="001C5D98">
            <w:pPr>
              <w:pStyle w:val="BodyText"/>
              <w:rPr>
                <w:rFonts w:ascii="Corbel" w:hAnsi="Corbel"/>
                <w:color w:val="auto"/>
                <w:szCs w:val="22"/>
              </w:rPr>
            </w:pPr>
            <w:r w:rsidRPr="00E042A8">
              <w:rPr>
                <w:rFonts w:ascii="Corbel" w:hAnsi="Corbel"/>
                <w:color w:val="auto"/>
                <w:szCs w:val="22"/>
              </w:rPr>
              <w:t>4</w:t>
            </w:r>
          </w:p>
        </w:tc>
        <w:tc>
          <w:tcPr>
            <w:tcW w:w="1957" w:type="dxa"/>
            <w:vMerge/>
          </w:tcPr>
          <w:p w14:paraId="70E23E63" w14:textId="77777777" w:rsidR="001C5D98" w:rsidRPr="00E042A8" w:rsidRDefault="001C5D98" w:rsidP="001C5D98">
            <w:pPr>
              <w:pStyle w:val="BodyText"/>
              <w:rPr>
                <w:rFonts w:ascii="Corbel" w:hAnsi="Corbel"/>
                <w:color w:val="auto"/>
                <w:szCs w:val="22"/>
              </w:rPr>
            </w:pPr>
          </w:p>
        </w:tc>
      </w:tr>
      <w:tr w:rsidR="001C5D98" w:rsidRPr="00D74BC8" w14:paraId="2AD0A4A0" w14:textId="77777777" w:rsidTr="00B23CF1">
        <w:tc>
          <w:tcPr>
            <w:tcW w:w="2433" w:type="dxa"/>
            <w:vMerge/>
            <w:tcBorders>
              <w:bottom w:val="single" w:sz="4" w:space="0" w:color="auto"/>
            </w:tcBorders>
            <w:shd w:val="clear" w:color="auto" w:fill="0090D7"/>
            <w:tcMar>
              <w:top w:w="0" w:type="dxa"/>
              <w:left w:w="108" w:type="dxa"/>
              <w:bottom w:w="0" w:type="dxa"/>
              <w:right w:w="108" w:type="dxa"/>
            </w:tcMar>
          </w:tcPr>
          <w:p w14:paraId="7D82BBA6" w14:textId="77777777" w:rsidR="001C5D98" w:rsidRPr="0019020D" w:rsidRDefault="001C5D98" w:rsidP="001C5D98">
            <w:pPr>
              <w:pStyle w:val="BodyText"/>
              <w:rPr>
                <w:rFonts w:ascii="Corbel" w:hAnsi="Corbel"/>
                <w:color w:val="FFFFFF" w:themeColor="background1"/>
                <w:szCs w:val="22"/>
              </w:rPr>
            </w:pPr>
          </w:p>
        </w:tc>
        <w:tc>
          <w:tcPr>
            <w:tcW w:w="1957" w:type="dxa"/>
          </w:tcPr>
          <w:p w14:paraId="1B65C924" w14:textId="77777777" w:rsidR="001C5D98" w:rsidRPr="00D74BC8" w:rsidRDefault="001C5D98" w:rsidP="001C5D98">
            <w:pPr>
              <w:pStyle w:val="BodyText"/>
              <w:rPr>
                <w:rFonts w:ascii="Corbel" w:hAnsi="Corbel"/>
                <w:szCs w:val="22"/>
              </w:rPr>
            </w:pPr>
            <w:r w:rsidRPr="00D74BC8">
              <w:rPr>
                <w:rFonts w:ascii="Corbel" w:hAnsi="Corbel"/>
                <w:szCs w:val="22"/>
              </w:rPr>
              <w:t>4</w:t>
            </w:r>
          </w:p>
        </w:tc>
        <w:tc>
          <w:tcPr>
            <w:tcW w:w="1957" w:type="dxa"/>
            <w:tcMar>
              <w:top w:w="0" w:type="dxa"/>
              <w:left w:w="108" w:type="dxa"/>
              <w:bottom w:w="0" w:type="dxa"/>
              <w:right w:w="108" w:type="dxa"/>
            </w:tcMar>
          </w:tcPr>
          <w:p w14:paraId="2AE22B0B" w14:textId="7336865C" w:rsidR="001C5D98" w:rsidRPr="00D74BC8" w:rsidRDefault="001C5D98" w:rsidP="001C5D98">
            <w:pPr>
              <w:pStyle w:val="BodyText"/>
              <w:rPr>
                <w:rFonts w:ascii="Corbel" w:hAnsi="Corbel"/>
                <w:szCs w:val="22"/>
              </w:rPr>
            </w:pPr>
            <w:r>
              <w:rPr>
                <w:rFonts w:ascii="Corbel" w:hAnsi="Corbel"/>
                <w:szCs w:val="22"/>
              </w:rPr>
              <w:t>6</w:t>
            </w:r>
          </w:p>
        </w:tc>
        <w:tc>
          <w:tcPr>
            <w:tcW w:w="1957" w:type="dxa"/>
            <w:tcMar>
              <w:top w:w="0" w:type="dxa"/>
              <w:left w:w="108" w:type="dxa"/>
              <w:bottom w:w="0" w:type="dxa"/>
              <w:right w:w="108" w:type="dxa"/>
            </w:tcMar>
          </w:tcPr>
          <w:p w14:paraId="419A0AFB" w14:textId="5E575217" w:rsidR="001C5D98" w:rsidRPr="001E1855" w:rsidRDefault="001C5D98" w:rsidP="001C5D98">
            <w:pPr>
              <w:pStyle w:val="BodyText"/>
              <w:rPr>
                <w:rFonts w:ascii="Corbel" w:hAnsi="Corbel"/>
                <w:color w:val="auto"/>
                <w:szCs w:val="22"/>
              </w:rPr>
            </w:pPr>
            <w:r w:rsidRPr="001E1855">
              <w:rPr>
                <w:rFonts w:ascii="Corbel" w:hAnsi="Corbel"/>
                <w:color w:val="auto"/>
                <w:szCs w:val="22"/>
              </w:rPr>
              <w:t>5%</w:t>
            </w:r>
          </w:p>
        </w:tc>
        <w:tc>
          <w:tcPr>
            <w:tcW w:w="1957" w:type="dxa"/>
            <w:tcMar>
              <w:top w:w="0" w:type="dxa"/>
              <w:left w:w="108" w:type="dxa"/>
              <w:bottom w:w="0" w:type="dxa"/>
              <w:right w:w="108" w:type="dxa"/>
            </w:tcMar>
          </w:tcPr>
          <w:p w14:paraId="4DA40BAF" w14:textId="09FA6A11" w:rsidR="001C5D98" w:rsidRPr="001E1855" w:rsidRDefault="001C5D98" w:rsidP="001C5D98">
            <w:pPr>
              <w:pStyle w:val="BodyText"/>
              <w:rPr>
                <w:rFonts w:ascii="Corbel" w:hAnsi="Corbel"/>
                <w:color w:val="auto"/>
                <w:szCs w:val="22"/>
              </w:rPr>
            </w:pPr>
            <w:r>
              <w:rPr>
                <w:rFonts w:ascii="Corbel" w:hAnsi="Corbel"/>
                <w:color w:val="auto"/>
                <w:szCs w:val="22"/>
              </w:rPr>
              <w:t>0.5</w:t>
            </w:r>
          </w:p>
        </w:tc>
        <w:tc>
          <w:tcPr>
            <w:tcW w:w="1957" w:type="dxa"/>
            <w:tcMar>
              <w:top w:w="0" w:type="dxa"/>
              <w:left w:w="108" w:type="dxa"/>
              <w:bottom w:w="0" w:type="dxa"/>
              <w:right w:w="108" w:type="dxa"/>
            </w:tcMar>
          </w:tcPr>
          <w:p w14:paraId="296123E0" w14:textId="3490D006" w:rsidR="001C5D98" w:rsidRPr="00E042A8" w:rsidRDefault="001C5D98" w:rsidP="001C5D98">
            <w:pPr>
              <w:pStyle w:val="BodyText"/>
              <w:rPr>
                <w:rFonts w:ascii="Corbel" w:hAnsi="Corbel"/>
                <w:color w:val="auto"/>
                <w:szCs w:val="22"/>
              </w:rPr>
            </w:pPr>
            <w:r w:rsidRPr="00E042A8">
              <w:rPr>
                <w:rFonts w:ascii="Corbel" w:hAnsi="Corbel"/>
                <w:color w:val="auto"/>
                <w:szCs w:val="22"/>
              </w:rPr>
              <w:t>3</w:t>
            </w:r>
          </w:p>
        </w:tc>
        <w:tc>
          <w:tcPr>
            <w:tcW w:w="1957" w:type="dxa"/>
            <w:vMerge/>
          </w:tcPr>
          <w:p w14:paraId="0EAA000D" w14:textId="77777777" w:rsidR="001C5D98" w:rsidRPr="00E042A8" w:rsidRDefault="001C5D98" w:rsidP="001C5D98">
            <w:pPr>
              <w:pStyle w:val="BodyText"/>
              <w:rPr>
                <w:rFonts w:ascii="Corbel" w:hAnsi="Corbel"/>
                <w:color w:val="auto"/>
                <w:szCs w:val="22"/>
              </w:rPr>
            </w:pPr>
          </w:p>
        </w:tc>
      </w:tr>
      <w:tr w:rsidR="001C5D98" w:rsidRPr="00D74BC8" w14:paraId="633B501C" w14:textId="77777777" w:rsidTr="00D9458B">
        <w:tc>
          <w:tcPr>
            <w:tcW w:w="2433" w:type="dxa"/>
            <w:vMerge w:val="restart"/>
            <w:shd w:val="clear" w:color="auto" w:fill="0090D7"/>
            <w:tcMar>
              <w:top w:w="0" w:type="dxa"/>
              <w:left w:w="108" w:type="dxa"/>
              <w:bottom w:w="0" w:type="dxa"/>
              <w:right w:w="108" w:type="dxa"/>
            </w:tcMar>
            <w:vAlign w:val="center"/>
            <w:hideMark/>
          </w:tcPr>
          <w:p w14:paraId="214866EB" w14:textId="77777777" w:rsidR="001C5D98" w:rsidRPr="0019020D" w:rsidRDefault="001C5D98" w:rsidP="001C5D98">
            <w:pPr>
              <w:pStyle w:val="BodyText"/>
              <w:rPr>
                <w:rFonts w:ascii="Corbel" w:hAnsi="Corbel"/>
                <w:color w:val="FFFFFF" w:themeColor="background1"/>
                <w:szCs w:val="22"/>
              </w:rPr>
            </w:pPr>
            <w:r w:rsidRPr="0019020D">
              <w:rPr>
                <w:rFonts w:ascii="Corbel" w:hAnsi="Corbel"/>
                <w:color w:val="FFFFFF" w:themeColor="background1"/>
                <w:szCs w:val="22"/>
              </w:rPr>
              <w:lastRenderedPageBreak/>
              <w:t>Supplier C</w:t>
            </w:r>
          </w:p>
        </w:tc>
        <w:tc>
          <w:tcPr>
            <w:tcW w:w="1957" w:type="dxa"/>
          </w:tcPr>
          <w:p w14:paraId="71A10236" w14:textId="77777777" w:rsidR="001C5D98" w:rsidRPr="00D74BC8" w:rsidRDefault="001C5D98" w:rsidP="001C5D98">
            <w:pPr>
              <w:pStyle w:val="BodyText"/>
              <w:rPr>
                <w:rFonts w:ascii="Corbel" w:hAnsi="Corbel"/>
                <w:szCs w:val="22"/>
              </w:rPr>
            </w:pPr>
            <w:r w:rsidRPr="00D74BC8">
              <w:rPr>
                <w:rFonts w:ascii="Corbel" w:hAnsi="Corbel"/>
                <w:szCs w:val="22"/>
              </w:rPr>
              <w:t>1</w:t>
            </w:r>
          </w:p>
        </w:tc>
        <w:tc>
          <w:tcPr>
            <w:tcW w:w="1957" w:type="dxa"/>
            <w:tcMar>
              <w:top w:w="0" w:type="dxa"/>
              <w:left w:w="108" w:type="dxa"/>
              <w:bottom w:w="0" w:type="dxa"/>
              <w:right w:w="108" w:type="dxa"/>
            </w:tcMar>
            <w:hideMark/>
          </w:tcPr>
          <w:p w14:paraId="48DEBE57" w14:textId="1D67B2FA" w:rsidR="001C5D98" w:rsidRPr="00D74BC8" w:rsidRDefault="001C5D98" w:rsidP="001C5D98">
            <w:pPr>
              <w:pStyle w:val="BodyText"/>
              <w:rPr>
                <w:rFonts w:ascii="Corbel" w:hAnsi="Corbel"/>
                <w:szCs w:val="22"/>
              </w:rPr>
            </w:pPr>
            <w:r>
              <w:rPr>
                <w:rFonts w:ascii="Corbel" w:hAnsi="Corbel"/>
                <w:szCs w:val="22"/>
              </w:rPr>
              <w:t>4</w:t>
            </w:r>
          </w:p>
        </w:tc>
        <w:tc>
          <w:tcPr>
            <w:tcW w:w="1957" w:type="dxa"/>
            <w:tcMar>
              <w:top w:w="0" w:type="dxa"/>
              <w:left w:w="108" w:type="dxa"/>
              <w:bottom w:w="0" w:type="dxa"/>
              <w:right w:w="108" w:type="dxa"/>
            </w:tcMar>
          </w:tcPr>
          <w:p w14:paraId="2438D8AA" w14:textId="56F52807" w:rsidR="001C5D98" w:rsidRPr="001E1855" w:rsidRDefault="001C5D98" w:rsidP="001C5D98">
            <w:pPr>
              <w:pStyle w:val="BodyText"/>
              <w:rPr>
                <w:rFonts w:ascii="Corbel" w:hAnsi="Corbel"/>
                <w:color w:val="auto"/>
                <w:szCs w:val="22"/>
              </w:rPr>
            </w:pPr>
            <w:r w:rsidRPr="001E1855">
              <w:rPr>
                <w:rFonts w:ascii="Corbel" w:hAnsi="Corbel"/>
                <w:color w:val="auto"/>
                <w:szCs w:val="22"/>
              </w:rPr>
              <w:t>3</w:t>
            </w:r>
            <w:r>
              <w:rPr>
                <w:rFonts w:ascii="Corbel" w:hAnsi="Corbel"/>
                <w:color w:val="auto"/>
                <w:szCs w:val="22"/>
              </w:rPr>
              <w:t>5</w:t>
            </w:r>
            <w:r w:rsidRPr="001E1855">
              <w:rPr>
                <w:rFonts w:ascii="Corbel" w:hAnsi="Corbel"/>
                <w:color w:val="auto"/>
                <w:szCs w:val="22"/>
              </w:rPr>
              <w:t>%</w:t>
            </w:r>
          </w:p>
        </w:tc>
        <w:tc>
          <w:tcPr>
            <w:tcW w:w="1957" w:type="dxa"/>
            <w:tcMar>
              <w:top w:w="0" w:type="dxa"/>
              <w:left w:w="108" w:type="dxa"/>
              <w:bottom w:w="0" w:type="dxa"/>
              <w:right w:w="108" w:type="dxa"/>
            </w:tcMar>
          </w:tcPr>
          <w:p w14:paraId="33DCA90E" w14:textId="7E05DF8E" w:rsidR="001C5D98" w:rsidRPr="001E1855" w:rsidRDefault="001C5D98" w:rsidP="001C5D98">
            <w:pPr>
              <w:pStyle w:val="BodyText"/>
              <w:rPr>
                <w:rFonts w:ascii="Corbel" w:hAnsi="Corbel"/>
                <w:color w:val="auto"/>
                <w:szCs w:val="22"/>
              </w:rPr>
            </w:pPr>
            <w:r>
              <w:rPr>
                <w:rFonts w:ascii="Corbel" w:hAnsi="Corbel"/>
                <w:color w:val="auto"/>
                <w:szCs w:val="22"/>
              </w:rPr>
              <w:t>3.5</w:t>
            </w:r>
          </w:p>
        </w:tc>
        <w:tc>
          <w:tcPr>
            <w:tcW w:w="1957" w:type="dxa"/>
            <w:tcMar>
              <w:top w:w="0" w:type="dxa"/>
              <w:left w:w="108" w:type="dxa"/>
              <w:bottom w:w="0" w:type="dxa"/>
              <w:right w:w="108" w:type="dxa"/>
            </w:tcMar>
            <w:hideMark/>
          </w:tcPr>
          <w:p w14:paraId="334E59E0" w14:textId="05312BB6" w:rsidR="001C5D98" w:rsidRPr="00E042A8" w:rsidRDefault="001C5D98" w:rsidP="001C5D98">
            <w:pPr>
              <w:pStyle w:val="BodyText"/>
              <w:rPr>
                <w:rFonts w:ascii="Corbel" w:hAnsi="Corbel"/>
                <w:color w:val="auto"/>
                <w:szCs w:val="22"/>
              </w:rPr>
            </w:pPr>
            <w:r w:rsidRPr="00E042A8">
              <w:rPr>
                <w:rFonts w:ascii="Corbel" w:hAnsi="Corbel"/>
                <w:color w:val="auto"/>
                <w:szCs w:val="22"/>
              </w:rPr>
              <w:t>1</w:t>
            </w:r>
            <w:r>
              <w:rPr>
                <w:rFonts w:ascii="Corbel" w:hAnsi="Corbel"/>
                <w:color w:val="auto"/>
                <w:szCs w:val="22"/>
              </w:rPr>
              <w:t>4</w:t>
            </w:r>
          </w:p>
        </w:tc>
        <w:tc>
          <w:tcPr>
            <w:tcW w:w="1957" w:type="dxa"/>
            <w:vMerge w:val="restart"/>
            <w:vAlign w:val="center"/>
          </w:tcPr>
          <w:p w14:paraId="5FDAAD68" w14:textId="77777777" w:rsidR="001C5D98" w:rsidRPr="00E042A8" w:rsidRDefault="001C5D98" w:rsidP="001C5D98">
            <w:pPr>
              <w:pStyle w:val="BodyText"/>
              <w:rPr>
                <w:rFonts w:ascii="Corbel" w:hAnsi="Corbel"/>
                <w:color w:val="auto"/>
                <w:szCs w:val="22"/>
              </w:rPr>
            </w:pPr>
            <w:r w:rsidRPr="00E042A8">
              <w:rPr>
                <w:rFonts w:ascii="Corbel" w:hAnsi="Corbel"/>
                <w:color w:val="auto"/>
                <w:szCs w:val="22"/>
              </w:rPr>
              <w:t>n/a (fail)*</w:t>
            </w:r>
          </w:p>
        </w:tc>
      </w:tr>
      <w:tr w:rsidR="001C5D98" w:rsidRPr="00D74BC8" w14:paraId="28909F1D" w14:textId="77777777" w:rsidTr="00B23CF1">
        <w:tc>
          <w:tcPr>
            <w:tcW w:w="2433" w:type="dxa"/>
            <w:vMerge/>
            <w:shd w:val="clear" w:color="auto" w:fill="0090D7"/>
            <w:tcMar>
              <w:top w:w="0" w:type="dxa"/>
              <w:left w:w="108" w:type="dxa"/>
              <w:bottom w:w="0" w:type="dxa"/>
              <w:right w:w="108" w:type="dxa"/>
            </w:tcMar>
          </w:tcPr>
          <w:p w14:paraId="757D407F" w14:textId="77777777" w:rsidR="001C5D98" w:rsidRPr="00D74BC8" w:rsidRDefault="001C5D98" w:rsidP="001C5D98">
            <w:pPr>
              <w:pStyle w:val="BodyText"/>
              <w:rPr>
                <w:rFonts w:ascii="Corbel" w:hAnsi="Corbel"/>
                <w:szCs w:val="22"/>
              </w:rPr>
            </w:pPr>
          </w:p>
        </w:tc>
        <w:tc>
          <w:tcPr>
            <w:tcW w:w="1957" w:type="dxa"/>
          </w:tcPr>
          <w:p w14:paraId="612051C7" w14:textId="77777777" w:rsidR="001C5D98" w:rsidRPr="00D74BC8" w:rsidRDefault="001C5D98" w:rsidP="001C5D98">
            <w:pPr>
              <w:pStyle w:val="BodyText"/>
              <w:rPr>
                <w:rFonts w:ascii="Corbel" w:hAnsi="Corbel"/>
                <w:szCs w:val="22"/>
              </w:rPr>
            </w:pPr>
            <w:r w:rsidRPr="00D74BC8">
              <w:rPr>
                <w:rFonts w:ascii="Corbel" w:hAnsi="Corbel"/>
                <w:szCs w:val="22"/>
              </w:rPr>
              <w:t>2</w:t>
            </w:r>
          </w:p>
        </w:tc>
        <w:tc>
          <w:tcPr>
            <w:tcW w:w="1957" w:type="dxa"/>
            <w:tcMar>
              <w:top w:w="0" w:type="dxa"/>
              <w:left w:w="108" w:type="dxa"/>
              <w:bottom w:w="0" w:type="dxa"/>
              <w:right w:w="108" w:type="dxa"/>
            </w:tcMar>
          </w:tcPr>
          <w:p w14:paraId="2FEE330F" w14:textId="635942A6" w:rsidR="001C5D98" w:rsidRPr="00D74BC8" w:rsidRDefault="001C5D98" w:rsidP="001C5D98">
            <w:pPr>
              <w:pStyle w:val="BodyText"/>
              <w:rPr>
                <w:rFonts w:ascii="Corbel" w:hAnsi="Corbel"/>
                <w:szCs w:val="22"/>
              </w:rPr>
            </w:pPr>
            <w:r>
              <w:rPr>
                <w:rFonts w:ascii="Corbel" w:hAnsi="Corbel"/>
                <w:szCs w:val="22"/>
              </w:rPr>
              <w:t>2</w:t>
            </w:r>
          </w:p>
        </w:tc>
        <w:tc>
          <w:tcPr>
            <w:tcW w:w="1957" w:type="dxa"/>
            <w:tcMar>
              <w:top w:w="0" w:type="dxa"/>
              <w:left w:w="108" w:type="dxa"/>
              <w:bottom w:w="0" w:type="dxa"/>
              <w:right w:w="108" w:type="dxa"/>
            </w:tcMar>
          </w:tcPr>
          <w:p w14:paraId="60299246" w14:textId="160D6F0F" w:rsidR="001C5D98" w:rsidRPr="001E1855" w:rsidRDefault="001C5D98" w:rsidP="001C5D98">
            <w:pPr>
              <w:pStyle w:val="BodyText"/>
              <w:rPr>
                <w:rFonts w:ascii="Corbel" w:hAnsi="Corbel"/>
                <w:color w:val="auto"/>
                <w:szCs w:val="22"/>
              </w:rPr>
            </w:pPr>
            <w:r>
              <w:rPr>
                <w:rFonts w:ascii="Corbel" w:hAnsi="Corbel"/>
                <w:color w:val="auto"/>
                <w:szCs w:val="22"/>
              </w:rPr>
              <w:t>25%</w:t>
            </w:r>
          </w:p>
        </w:tc>
        <w:tc>
          <w:tcPr>
            <w:tcW w:w="1957" w:type="dxa"/>
            <w:tcMar>
              <w:top w:w="0" w:type="dxa"/>
              <w:left w:w="108" w:type="dxa"/>
              <w:bottom w:w="0" w:type="dxa"/>
              <w:right w:w="108" w:type="dxa"/>
            </w:tcMar>
          </w:tcPr>
          <w:p w14:paraId="35DD80BD" w14:textId="3362BBFF" w:rsidR="001C5D98" w:rsidRPr="001E1855" w:rsidRDefault="001C5D98" w:rsidP="001C5D98">
            <w:pPr>
              <w:pStyle w:val="BodyText"/>
              <w:rPr>
                <w:rFonts w:ascii="Corbel" w:hAnsi="Corbel"/>
                <w:color w:val="auto"/>
                <w:szCs w:val="22"/>
              </w:rPr>
            </w:pPr>
            <w:r>
              <w:rPr>
                <w:rFonts w:ascii="Corbel" w:hAnsi="Corbel"/>
                <w:color w:val="auto"/>
                <w:szCs w:val="22"/>
              </w:rPr>
              <w:t>2.5</w:t>
            </w:r>
          </w:p>
        </w:tc>
        <w:tc>
          <w:tcPr>
            <w:tcW w:w="1957" w:type="dxa"/>
            <w:tcMar>
              <w:top w:w="0" w:type="dxa"/>
              <w:left w:w="108" w:type="dxa"/>
              <w:bottom w:w="0" w:type="dxa"/>
              <w:right w:w="108" w:type="dxa"/>
            </w:tcMar>
          </w:tcPr>
          <w:p w14:paraId="0DA0AF6D" w14:textId="77777777" w:rsidR="001C5D98" w:rsidRPr="00E042A8" w:rsidRDefault="001C5D98" w:rsidP="001C5D98">
            <w:pPr>
              <w:pStyle w:val="BodyText"/>
              <w:rPr>
                <w:rFonts w:ascii="Corbel" w:hAnsi="Corbel"/>
                <w:color w:val="auto"/>
                <w:szCs w:val="22"/>
              </w:rPr>
            </w:pPr>
            <w:r w:rsidRPr="00E042A8">
              <w:rPr>
                <w:rFonts w:ascii="Corbel" w:hAnsi="Corbel"/>
                <w:color w:val="auto"/>
                <w:szCs w:val="22"/>
              </w:rPr>
              <w:t>n/a</w:t>
            </w:r>
          </w:p>
        </w:tc>
        <w:tc>
          <w:tcPr>
            <w:tcW w:w="1957" w:type="dxa"/>
            <w:vMerge/>
          </w:tcPr>
          <w:p w14:paraId="68769720" w14:textId="77777777" w:rsidR="001C5D98" w:rsidRPr="00D74BC8" w:rsidRDefault="001C5D98" w:rsidP="001C5D98">
            <w:pPr>
              <w:pStyle w:val="BodyText"/>
              <w:rPr>
                <w:rFonts w:ascii="Corbel" w:hAnsi="Corbel"/>
                <w:color w:val="0000FF"/>
                <w:szCs w:val="22"/>
              </w:rPr>
            </w:pPr>
          </w:p>
        </w:tc>
      </w:tr>
      <w:tr w:rsidR="001C5D98" w:rsidRPr="00D74BC8" w14:paraId="4A608477" w14:textId="77777777" w:rsidTr="00B23CF1">
        <w:tc>
          <w:tcPr>
            <w:tcW w:w="2433" w:type="dxa"/>
            <w:vMerge/>
            <w:shd w:val="clear" w:color="auto" w:fill="0090D7"/>
            <w:tcMar>
              <w:top w:w="0" w:type="dxa"/>
              <w:left w:w="108" w:type="dxa"/>
              <w:bottom w:w="0" w:type="dxa"/>
              <w:right w:w="108" w:type="dxa"/>
            </w:tcMar>
          </w:tcPr>
          <w:p w14:paraId="4F34D202" w14:textId="77777777" w:rsidR="001C5D98" w:rsidRPr="00D74BC8" w:rsidRDefault="001C5D98" w:rsidP="001C5D98">
            <w:pPr>
              <w:pStyle w:val="BodyText"/>
              <w:rPr>
                <w:rFonts w:ascii="Corbel" w:hAnsi="Corbel"/>
                <w:szCs w:val="22"/>
              </w:rPr>
            </w:pPr>
          </w:p>
        </w:tc>
        <w:tc>
          <w:tcPr>
            <w:tcW w:w="1957" w:type="dxa"/>
          </w:tcPr>
          <w:p w14:paraId="38697297" w14:textId="77777777" w:rsidR="001C5D98" w:rsidRPr="00D74BC8" w:rsidRDefault="001C5D98" w:rsidP="001C5D98">
            <w:pPr>
              <w:pStyle w:val="BodyText"/>
              <w:rPr>
                <w:rFonts w:ascii="Corbel" w:hAnsi="Corbel"/>
                <w:szCs w:val="22"/>
              </w:rPr>
            </w:pPr>
            <w:r w:rsidRPr="00D74BC8">
              <w:rPr>
                <w:rFonts w:ascii="Corbel" w:hAnsi="Corbel"/>
                <w:szCs w:val="22"/>
              </w:rPr>
              <w:t>3</w:t>
            </w:r>
          </w:p>
        </w:tc>
        <w:tc>
          <w:tcPr>
            <w:tcW w:w="1957" w:type="dxa"/>
            <w:tcMar>
              <w:top w:w="0" w:type="dxa"/>
              <w:left w:w="108" w:type="dxa"/>
              <w:bottom w:w="0" w:type="dxa"/>
              <w:right w:w="108" w:type="dxa"/>
            </w:tcMar>
          </w:tcPr>
          <w:p w14:paraId="405DD8DB" w14:textId="37489492" w:rsidR="001C5D98" w:rsidRPr="00D74BC8" w:rsidRDefault="001C5D98" w:rsidP="001C5D98">
            <w:pPr>
              <w:pStyle w:val="BodyText"/>
              <w:rPr>
                <w:rFonts w:ascii="Corbel" w:hAnsi="Corbel"/>
                <w:szCs w:val="22"/>
              </w:rPr>
            </w:pPr>
            <w:r>
              <w:rPr>
                <w:rFonts w:ascii="Corbel" w:hAnsi="Corbel"/>
                <w:szCs w:val="22"/>
              </w:rPr>
              <w:t>4</w:t>
            </w:r>
          </w:p>
        </w:tc>
        <w:tc>
          <w:tcPr>
            <w:tcW w:w="1957" w:type="dxa"/>
            <w:tcMar>
              <w:top w:w="0" w:type="dxa"/>
              <w:left w:w="108" w:type="dxa"/>
              <w:bottom w:w="0" w:type="dxa"/>
              <w:right w:w="108" w:type="dxa"/>
            </w:tcMar>
          </w:tcPr>
          <w:p w14:paraId="6B5526C4" w14:textId="1C6A561D" w:rsidR="001C5D98" w:rsidRPr="001E1855" w:rsidRDefault="001C5D98" w:rsidP="001C5D98">
            <w:pPr>
              <w:pStyle w:val="BodyText"/>
              <w:rPr>
                <w:rFonts w:ascii="Corbel" w:hAnsi="Corbel"/>
                <w:color w:val="0000FF"/>
                <w:szCs w:val="22"/>
              </w:rPr>
            </w:pPr>
            <w:r w:rsidRPr="001E1855">
              <w:rPr>
                <w:rFonts w:ascii="Corbel" w:hAnsi="Corbel"/>
                <w:color w:val="auto"/>
                <w:szCs w:val="22"/>
              </w:rPr>
              <w:t>5%</w:t>
            </w:r>
          </w:p>
        </w:tc>
        <w:tc>
          <w:tcPr>
            <w:tcW w:w="1957" w:type="dxa"/>
            <w:tcMar>
              <w:top w:w="0" w:type="dxa"/>
              <w:left w:w="108" w:type="dxa"/>
              <w:bottom w:w="0" w:type="dxa"/>
              <w:right w:w="108" w:type="dxa"/>
            </w:tcMar>
          </w:tcPr>
          <w:p w14:paraId="3CBD2BE8" w14:textId="4E4D0EC8" w:rsidR="001C5D98" w:rsidRPr="001E1855" w:rsidRDefault="001C5D98" w:rsidP="001C5D98">
            <w:pPr>
              <w:pStyle w:val="BodyText"/>
              <w:rPr>
                <w:rFonts w:ascii="Corbel" w:hAnsi="Corbel"/>
                <w:color w:val="0000FF"/>
                <w:szCs w:val="22"/>
              </w:rPr>
            </w:pPr>
            <w:r>
              <w:rPr>
                <w:rFonts w:ascii="Corbel" w:hAnsi="Corbel"/>
                <w:color w:val="auto"/>
                <w:szCs w:val="22"/>
              </w:rPr>
              <w:t>0.5</w:t>
            </w:r>
          </w:p>
        </w:tc>
        <w:tc>
          <w:tcPr>
            <w:tcW w:w="1957" w:type="dxa"/>
            <w:tcMar>
              <w:top w:w="0" w:type="dxa"/>
              <w:left w:w="108" w:type="dxa"/>
              <w:bottom w:w="0" w:type="dxa"/>
              <w:right w:w="108" w:type="dxa"/>
            </w:tcMar>
          </w:tcPr>
          <w:p w14:paraId="404A431D" w14:textId="046BBEE7" w:rsidR="001C5D98" w:rsidRPr="00E042A8" w:rsidRDefault="001C5D98" w:rsidP="001C5D98">
            <w:pPr>
              <w:pStyle w:val="BodyText"/>
              <w:rPr>
                <w:rFonts w:ascii="Corbel" w:hAnsi="Corbel"/>
                <w:color w:val="auto"/>
                <w:szCs w:val="22"/>
              </w:rPr>
            </w:pPr>
            <w:r w:rsidRPr="00E042A8">
              <w:rPr>
                <w:rFonts w:ascii="Corbel" w:hAnsi="Corbel"/>
                <w:color w:val="auto"/>
                <w:szCs w:val="22"/>
              </w:rPr>
              <w:t>2</w:t>
            </w:r>
          </w:p>
        </w:tc>
        <w:tc>
          <w:tcPr>
            <w:tcW w:w="1957" w:type="dxa"/>
            <w:vMerge/>
          </w:tcPr>
          <w:p w14:paraId="7BFD9596" w14:textId="77777777" w:rsidR="001C5D98" w:rsidRPr="00D74BC8" w:rsidRDefault="001C5D98" w:rsidP="001C5D98">
            <w:pPr>
              <w:pStyle w:val="BodyText"/>
              <w:rPr>
                <w:rFonts w:ascii="Corbel" w:hAnsi="Corbel"/>
                <w:color w:val="0000FF"/>
                <w:szCs w:val="22"/>
              </w:rPr>
            </w:pPr>
          </w:p>
        </w:tc>
      </w:tr>
      <w:tr w:rsidR="001C5D98" w:rsidRPr="00D74BC8" w14:paraId="319E46F8" w14:textId="77777777" w:rsidTr="00B23CF1">
        <w:tc>
          <w:tcPr>
            <w:tcW w:w="2433" w:type="dxa"/>
            <w:vMerge/>
            <w:shd w:val="clear" w:color="auto" w:fill="0090D7"/>
            <w:tcMar>
              <w:top w:w="0" w:type="dxa"/>
              <w:left w:w="108" w:type="dxa"/>
              <w:bottom w:w="0" w:type="dxa"/>
              <w:right w:w="108" w:type="dxa"/>
            </w:tcMar>
          </w:tcPr>
          <w:p w14:paraId="73C6B580" w14:textId="77777777" w:rsidR="001C5D98" w:rsidRPr="00D74BC8" w:rsidRDefault="001C5D98" w:rsidP="001C5D98">
            <w:pPr>
              <w:pStyle w:val="BodyText"/>
              <w:rPr>
                <w:rFonts w:ascii="Corbel" w:hAnsi="Corbel"/>
                <w:szCs w:val="22"/>
              </w:rPr>
            </w:pPr>
          </w:p>
        </w:tc>
        <w:tc>
          <w:tcPr>
            <w:tcW w:w="1957" w:type="dxa"/>
          </w:tcPr>
          <w:p w14:paraId="292DDB66" w14:textId="77777777" w:rsidR="001C5D98" w:rsidRPr="00D74BC8" w:rsidRDefault="001C5D98" w:rsidP="001C5D98">
            <w:pPr>
              <w:pStyle w:val="BodyText"/>
              <w:rPr>
                <w:rFonts w:ascii="Corbel" w:hAnsi="Corbel"/>
                <w:szCs w:val="22"/>
              </w:rPr>
            </w:pPr>
            <w:r w:rsidRPr="00D74BC8">
              <w:rPr>
                <w:rFonts w:ascii="Corbel" w:hAnsi="Corbel"/>
                <w:szCs w:val="22"/>
              </w:rPr>
              <w:t>4</w:t>
            </w:r>
          </w:p>
        </w:tc>
        <w:tc>
          <w:tcPr>
            <w:tcW w:w="1957" w:type="dxa"/>
            <w:tcMar>
              <w:top w:w="0" w:type="dxa"/>
              <w:left w:w="108" w:type="dxa"/>
              <w:bottom w:w="0" w:type="dxa"/>
              <w:right w:w="108" w:type="dxa"/>
            </w:tcMar>
          </w:tcPr>
          <w:p w14:paraId="5F46A11C" w14:textId="052FEBDE" w:rsidR="001C5D98" w:rsidRPr="00D74BC8" w:rsidRDefault="001C5D98" w:rsidP="001C5D98">
            <w:pPr>
              <w:pStyle w:val="BodyText"/>
              <w:rPr>
                <w:rFonts w:ascii="Corbel" w:hAnsi="Corbel"/>
                <w:szCs w:val="22"/>
              </w:rPr>
            </w:pPr>
            <w:r>
              <w:rPr>
                <w:rFonts w:ascii="Corbel" w:hAnsi="Corbel"/>
                <w:szCs w:val="22"/>
              </w:rPr>
              <w:t>4</w:t>
            </w:r>
          </w:p>
        </w:tc>
        <w:tc>
          <w:tcPr>
            <w:tcW w:w="1957" w:type="dxa"/>
            <w:tcMar>
              <w:top w:w="0" w:type="dxa"/>
              <w:left w:w="108" w:type="dxa"/>
              <w:bottom w:w="0" w:type="dxa"/>
              <w:right w:w="108" w:type="dxa"/>
            </w:tcMar>
          </w:tcPr>
          <w:p w14:paraId="339F8CD5" w14:textId="36764AD6" w:rsidR="001C5D98" w:rsidRPr="001E1855" w:rsidRDefault="001C5D98" w:rsidP="001C5D98">
            <w:pPr>
              <w:pStyle w:val="BodyText"/>
              <w:rPr>
                <w:rFonts w:ascii="Corbel" w:hAnsi="Corbel"/>
                <w:color w:val="0000FF"/>
                <w:szCs w:val="22"/>
              </w:rPr>
            </w:pPr>
            <w:r w:rsidRPr="001E1855">
              <w:rPr>
                <w:rFonts w:ascii="Corbel" w:hAnsi="Corbel"/>
                <w:color w:val="auto"/>
                <w:szCs w:val="22"/>
              </w:rPr>
              <w:t>5%</w:t>
            </w:r>
          </w:p>
        </w:tc>
        <w:tc>
          <w:tcPr>
            <w:tcW w:w="1957" w:type="dxa"/>
            <w:tcMar>
              <w:top w:w="0" w:type="dxa"/>
              <w:left w:w="108" w:type="dxa"/>
              <w:bottom w:w="0" w:type="dxa"/>
              <w:right w:w="108" w:type="dxa"/>
            </w:tcMar>
          </w:tcPr>
          <w:p w14:paraId="0AEAA32B" w14:textId="26AFCACA" w:rsidR="001C5D98" w:rsidRPr="001E1855" w:rsidRDefault="001C5D98" w:rsidP="001C5D98">
            <w:pPr>
              <w:pStyle w:val="BodyText"/>
              <w:rPr>
                <w:rFonts w:ascii="Corbel" w:hAnsi="Corbel"/>
                <w:color w:val="0000FF"/>
                <w:szCs w:val="22"/>
              </w:rPr>
            </w:pPr>
            <w:r>
              <w:rPr>
                <w:rFonts w:ascii="Corbel" w:hAnsi="Corbel"/>
                <w:color w:val="auto"/>
                <w:szCs w:val="22"/>
              </w:rPr>
              <w:t>0.5</w:t>
            </w:r>
          </w:p>
        </w:tc>
        <w:tc>
          <w:tcPr>
            <w:tcW w:w="1957" w:type="dxa"/>
            <w:tcMar>
              <w:top w:w="0" w:type="dxa"/>
              <w:left w:w="108" w:type="dxa"/>
              <w:bottom w:w="0" w:type="dxa"/>
              <w:right w:w="108" w:type="dxa"/>
            </w:tcMar>
          </w:tcPr>
          <w:p w14:paraId="66826FA7" w14:textId="46395A7C" w:rsidR="001C5D98" w:rsidRPr="00E042A8" w:rsidRDefault="001C5D98" w:rsidP="001C5D98">
            <w:pPr>
              <w:pStyle w:val="BodyText"/>
              <w:rPr>
                <w:rFonts w:ascii="Corbel" w:hAnsi="Corbel"/>
                <w:color w:val="auto"/>
                <w:szCs w:val="22"/>
              </w:rPr>
            </w:pPr>
            <w:r w:rsidRPr="00E042A8">
              <w:rPr>
                <w:rFonts w:ascii="Corbel" w:hAnsi="Corbel"/>
                <w:color w:val="auto"/>
                <w:szCs w:val="22"/>
              </w:rPr>
              <w:t>2</w:t>
            </w:r>
          </w:p>
        </w:tc>
        <w:tc>
          <w:tcPr>
            <w:tcW w:w="1957" w:type="dxa"/>
            <w:vMerge/>
          </w:tcPr>
          <w:p w14:paraId="35023B00" w14:textId="77777777" w:rsidR="001C5D98" w:rsidRPr="00D74BC8" w:rsidRDefault="001C5D98" w:rsidP="001C5D98">
            <w:pPr>
              <w:pStyle w:val="BodyText"/>
              <w:rPr>
                <w:rFonts w:ascii="Corbel" w:hAnsi="Corbel"/>
                <w:color w:val="0000FF"/>
                <w:szCs w:val="22"/>
              </w:rPr>
            </w:pPr>
          </w:p>
        </w:tc>
      </w:tr>
    </w:tbl>
    <w:p w14:paraId="20155503" w14:textId="77777777" w:rsidR="00D74BC8" w:rsidRPr="00D74BC8" w:rsidRDefault="00D74BC8" w:rsidP="00D74BC8">
      <w:pPr>
        <w:pStyle w:val="BodyText"/>
        <w:rPr>
          <w:rFonts w:ascii="Corbel" w:hAnsi="Corbel"/>
          <w:szCs w:val="22"/>
        </w:rPr>
      </w:pPr>
      <w:r w:rsidRPr="00D74BC8">
        <w:rPr>
          <w:rFonts w:ascii="Corbel" w:hAnsi="Corbel"/>
          <w:szCs w:val="22"/>
        </w:rPr>
        <w:t xml:space="preserve">* in the example above Supplier C’s pricing will not be scored </w:t>
      </w:r>
    </w:p>
    <w:p w14:paraId="6D6B216A" w14:textId="77777777" w:rsidR="00D74BC8" w:rsidRPr="00F70A11" w:rsidRDefault="00D74BC8" w:rsidP="00D74BC8">
      <w:pPr>
        <w:rPr>
          <w:rFonts w:ascii="Arial" w:hAnsi="Arial" w:cs="Arial"/>
        </w:rPr>
      </w:pPr>
    </w:p>
    <w:p w14:paraId="41EDCABB" w14:textId="77777777" w:rsidR="00D74BC8" w:rsidRPr="0019020D" w:rsidRDefault="00D74BC8" w:rsidP="0019020D">
      <w:pPr>
        <w:pStyle w:val="BodyText"/>
        <w:rPr>
          <w:rFonts w:ascii="Corbel" w:hAnsi="Corbel"/>
          <w:b/>
          <w:color w:val="0090D7"/>
          <w:sz w:val="28"/>
          <w:szCs w:val="28"/>
        </w:rPr>
      </w:pPr>
      <w:r w:rsidRPr="0019020D">
        <w:rPr>
          <w:rFonts w:ascii="Corbel" w:hAnsi="Corbel"/>
          <w:b/>
          <w:color w:val="0090D7"/>
          <w:sz w:val="28"/>
          <w:szCs w:val="28"/>
        </w:rPr>
        <w:t>Worked example of how your price will be used to calculate a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3921"/>
        <w:gridCol w:w="3922"/>
        <w:gridCol w:w="3922"/>
      </w:tblGrid>
      <w:tr w:rsidR="00F70443" w:rsidRPr="00F70443" w14:paraId="31596210" w14:textId="77777777" w:rsidTr="00B23CF1">
        <w:trPr>
          <w:trHeight w:val="267"/>
        </w:trPr>
        <w:tc>
          <w:tcPr>
            <w:tcW w:w="2410" w:type="dxa"/>
            <w:tcBorders>
              <w:bottom w:val="single" w:sz="4" w:space="0" w:color="auto"/>
            </w:tcBorders>
            <w:shd w:val="clear" w:color="auto" w:fill="0090D7"/>
            <w:tcMar>
              <w:top w:w="0" w:type="dxa"/>
              <w:left w:w="108" w:type="dxa"/>
              <w:bottom w:w="0" w:type="dxa"/>
              <w:right w:w="108" w:type="dxa"/>
            </w:tcMar>
            <w:vAlign w:val="center"/>
            <w:hideMark/>
          </w:tcPr>
          <w:p w14:paraId="5A873F13"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Bidder</w:t>
            </w:r>
          </w:p>
        </w:tc>
        <w:tc>
          <w:tcPr>
            <w:tcW w:w="3921" w:type="dxa"/>
            <w:shd w:val="clear" w:color="auto" w:fill="0090D7"/>
            <w:tcMar>
              <w:top w:w="0" w:type="dxa"/>
              <w:left w:w="108" w:type="dxa"/>
              <w:bottom w:w="0" w:type="dxa"/>
              <w:right w:w="108" w:type="dxa"/>
            </w:tcMar>
            <w:vAlign w:val="center"/>
            <w:hideMark/>
          </w:tcPr>
          <w:p w14:paraId="118B9F43"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Form of Tender price</w:t>
            </w:r>
          </w:p>
        </w:tc>
        <w:tc>
          <w:tcPr>
            <w:tcW w:w="3922" w:type="dxa"/>
            <w:shd w:val="clear" w:color="auto" w:fill="0090D7"/>
            <w:tcMar>
              <w:top w:w="0" w:type="dxa"/>
              <w:left w:w="108" w:type="dxa"/>
              <w:bottom w:w="0" w:type="dxa"/>
              <w:right w:w="108" w:type="dxa"/>
            </w:tcMar>
            <w:vAlign w:val="center"/>
            <w:hideMark/>
          </w:tcPr>
          <w:p w14:paraId="34697B46"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Lowest price/Supplier’s price (as %)</w:t>
            </w:r>
          </w:p>
        </w:tc>
        <w:tc>
          <w:tcPr>
            <w:tcW w:w="3922" w:type="dxa"/>
            <w:shd w:val="clear" w:color="auto" w:fill="0090D7"/>
            <w:tcMar>
              <w:top w:w="0" w:type="dxa"/>
              <w:left w:w="108" w:type="dxa"/>
              <w:bottom w:w="0" w:type="dxa"/>
              <w:right w:w="108" w:type="dxa"/>
            </w:tcMar>
            <w:vAlign w:val="center"/>
            <w:hideMark/>
          </w:tcPr>
          <w:p w14:paraId="4DAAED2B" w14:textId="7D53F8A9" w:rsidR="00D74BC8" w:rsidRPr="001E1855" w:rsidRDefault="00D74BC8" w:rsidP="0019020D">
            <w:pPr>
              <w:pStyle w:val="BodyText"/>
              <w:rPr>
                <w:rFonts w:ascii="Corbel" w:hAnsi="Corbel"/>
                <w:color w:val="FFFFFF" w:themeColor="background1"/>
              </w:rPr>
            </w:pPr>
            <w:r w:rsidRPr="00F70443">
              <w:rPr>
                <w:rFonts w:ascii="Corbel" w:hAnsi="Corbel"/>
                <w:color w:val="FFFFFF" w:themeColor="background1"/>
              </w:rPr>
              <w:t xml:space="preserve">Price Score (out </w:t>
            </w:r>
            <w:r w:rsidRPr="001E1855">
              <w:rPr>
                <w:rFonts w:ascii="Corbel" w:hAnsi="Corbel"/>
                <w:color w:val="FFFFFF" w:themeColor="background1"/>
              </w:rPr>
              <w:t xml:space="preserve">of </w:t>
            </w:r>
            <w:r w:rsidR="001E1855">
              <w:rPr>
                <w:rFonts w:ascii="Corbel" w:hAnsi="Corbel"/>
                <w:color w:val="FFFFFF" w:themeColor="background1"/>
              </w:rPr>
              <w:t>3</w:t>
            </w:r>
            <w:r w:rsidRPr="001E1855">
              <w:rPr>
                <w:rFonts w:ascii="Corbel" w:hAnsi="Corbel"/>
                <w:color w:val="FFFFFF" w:themeColor="background1"/>
              </w:rPr>
              <w:t>0)</w:t>
            </w:r>
          </w:p>
        </w:tc>
      </w:tr>
      <w:tr w:rsidR="00D74BC8" w:rsidRPr="0019020D" w14:paraId="6450413D" w14:textId="77777777" w:rsidTr="00B23CF1">
        <w:trPr>
          <w:trHeight w:val="270"/>
        </w:trPr>
        <w:tc>
          <w:tcPr>
            <w:tcW w:w="2410" w:type="dxa"/>
            <w:shd w:val="clear" w:color="auto" w:fill="0090D7"/>
            <w:vAlign w:val="center"/>
            <w:hideMark/>
          </w:tcPr>
          <w:p w14:paraId="4D13D8AD"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Supplier A</w:t>
            </w:r>
          </w:p>
        </w:tc>
        <w:tc>
          <w:tcPr>
            <w:tcW w:w="3921" w:type="dxa"/>
            <w:noWrap/>
            <w:tcMar>
              <w:top w:w="0" w:type="dxa"/>
              <w:left w:w="108" w:type="dxa"/>
              <w:bottom w:w="0" w:type="dxa"/>
              <w:right w:w="108" w:type="dxa"/>
            </w:tcMar>
            <w:vAlign w:val="center"/>
            <w:hideMark/>
          </w:tcPr>
          <w:p w14:paraId="0D6C4F06" w14:textId="77777777" w:rsidR="00D74BC8" w:rsidRPr="0019020D" w:rsidRDefault="00D74BC8" w:rsidP="0019020D">
            <w:pPr>
              <w:pStyle w:val="BodyText"/>
              <w:rPr>
                <w:rFonts w:ascii="Corbel" w:hAnsi="Corbel"/>
              </w:rPr>
            </w:pPr>
            <w:r w:rsidRPr="0019020D">
              <w:rPr>
                <w:rFonts w:ascii="Corbel" w:hAnsi="Corbel"/>
              </w:rPr>
              <w:t>350</w:t>
            </w:r>
          </w:p>
        </w:tc>
        <w:tc>
          <w:tcPr>
            <w:tcW w:w="3922" w:type="dxa"/>
            <w:noWrap/>
            <w:tcMar>
              <w:top w:w="0" w:type="dxa"/>
              <w:left w:w="108" w:type="dxa"/>
              <w:bottom w:w="0" w:type="dxa"/>
              <w:right w:w="108" w:type="dxa"/>
            </w:tcMar>
            <w:vAlign w:val="center"/>
            <w:hideMark/>
          </w:tcPr>
          <w:p w14:paraId="0F205B6B" w14:textId="77777777" w:rsidR="00D74BC8" w:rsidRPr="0019020D" w:rsidRDefault="00D74BC8" w:rsidP="0019020D">
            <w:pPr>
              <w:pStyle w:val="BodyText"/>
              <w:rPr>
                <w:rFonts w:ascii="Corbel" w:hAnsi="Corbel"/>
              </w:rPr>
            </w:pPr>
            <w:r w:rsidRPr="0019020D">
              <w:rPr>
                <w:rFonts w:ascii="Corbel" w:hAnsi="Corbel"/>
              </w:rPr>
              <w:t>350/350 = 100%</w:t>
            </w:r>
          </w:p>
        </w:tc>
        <w:tc>
          <w:tcPr>
            <w:tcW w:w="3922" w:type="dxa"/>
            <w:noWrap/>
            <w:tcMar>
              <w:top w:w="0" w:type="dxa"/>
              <w:left w:w="108" w:type="dxa"/>
              <w:bottom w:w="0" w:type="dxa"/>
              <w:right w:w="108" w:type="dxa"/>
            </w:tcMar>
            <w:vAlign w:val="center"/>
            <w:hideMark/>
          </w:tcPr>
          <w:p w14:paraId="675FE139" w14:textId="7F6C2565" w:rsidR="00D74BC8" w:rsidRPr="00E042A8" w:rsidRDefault="00D74BC8" w:rsidP="0019020D">
            <w:pPr>
              <w:pStyle w:val="BodyText"/>
              <w:rPr>
                <w:rFonts w:ascii="Corbel" w:hAnsi="Corbel"/>
              </w:rPr>
            </w:pPr>
            <w:r w:rsidRPr="00E042A8">
              <w:rPr>
                <w:rFonts w:ascii="Corbel" w:hAnsi="Corbel"/>
              </w:rPr>
              <w:t>100%*</w:t>
            </w:r>
            <w:r w:rsidR="001E1855" w:rsidRPr="00E042A8">
              <w:rPr>
                <w:rFonts w:ascii="Corbel" w:hAnsi="Corbel"/>
                <w:color w:val="auto"/>
              </w:rPr>
              <w:t>3</w:t>
            </w:r>
            <w:r w:rsidRPr="00E042A8">
              <w:rPr>
                <w:rFonts w:ascii="Corbel" w:hAnsi="Corbel"/>
                <w:color w:val="auto"/>
              </w:rPr>
              <w:t xml:space="preserve">0 = </w:t>
            </w:r>
            <w:r w:rsidR="001E1855" w:rsidRPr="00E042A8">
              <w:rPr>
                <w:rFonts w:ascii="Corbel" w:hAnsi="Corbel"/>
                <w:color w:val="auto"/>
              </w:rPr>
              <w:t>3</w:t>
            </w:r>
            <w:r w:rsidRPr="00E042A8">
              <w:rPr>
                <w:rFonts w:ascii="Corbel" w:hAnsi="Corbel"/>
                <w:color w:val="auto"/>
              </w:rPr>
              <w:t>0</w:t>
            </w:r>
          </w:p>
        </w:tc>
      </w:tr>
      <w:tr w:rsidR="00D74BC8" w:rsidRPr="0019020D" w14:paraId="0E4E610B" w14:textId="77777777" w:rsidTr="00B23CF1">
        <w:trPr>
          <w:trHeight w:val="224"/>
        </w:trPr>
        <w:tc>
          <w:tcPr>
            <w:tcW w:w="2410" w:type="dxa"/>
            <w:shd w:val="clear" w:color="auto" w:fill="0090D7"/>
            <w:vAlign w:val="center"/>
            <w:hideMark/>
          </w:tcPr>
          <w:p w14:paraId="75E3B2D3"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Supplier B</w:t>
            </w:r>
          </w:p>
        </w:tc>
        <w:tc>
          <w:tcPr>
            <w:tcW w:w="3921" w:type="dxa"/>
            <w:noWrap/>
            <w:tcMar>
              <w:top w:w="0" w:type="dxa"/>
              <w:left w:w="108" w:type="dxa"/>
              <w:bottom w:w="0" w:type="dxa"/>
              <w:right w:w="108" w:type="dxa"/>
            </w:tcMar>
            <w:vAlign w:val="center"/>
            <w:hideMark/>
          </w:tcPr>
          <w:p w14:paraId="3B50378C" w14:textId="77777777" w:rsidR="00D74BC8" w:rsidRPr="0019020D" w:rsidRDefault="00D74BC8" w:rsidP="0019020D">
            <w:pPr>
              <w:pStyle w:val="BodyText"/>
              <w:rPr>
                <w:rFonts w:ascii="Corbel" w:hAnsi="Corbel"/>
              </w:rPr>
            </w:pPr>
            <w:r w:rsidRPr="0019020D">
              <w:rPr>
                <w:rFonts w:ascii="Corbel" w:hAnsi="Corbel"/>
              </w:rPr>
              <w:t>700</w:t>
            </w:r>
          </w:p>
        </w:tc>
        <w:tc>
          <w:tcPr>
            <w:tcW w:w="3922" w:type="dxa"/>
            <w:noWrap/>
            <w:tcMar>
              <w:top w:w="0" w:type="dxa"/>
              <w:left w:w="108" w:type="dxa"/>
              <w:bottom w:w="0" w:type="dxa"/>
              <w:right w:w="108" w:type="dxa"/>
            </w:tcMar>
            <w:vAlign w:val="center"/>
            <w:hideMark/>
          </w:tcPr>
          <w:p w14:paraId="0F6FC91C" w14:textId="77777777" w:rsidR="00D74BC8" w:rsidRPr="0019020D" w:rsidRDefault="00D74BC8" w:rsidP="0019020D">
            <w:pPr>
              <w:pStyle w:val="BodyText"/>
              <w:rPr>
                <w:rFonts w:ascii="Corbel" w:hAnsi="Corbel"/>
              </w:rPr>
            </w:pPr>
            <w:r w:rsidRPr="0019020D">
              <w:rPr>
                <w:rFonts w:ascii="Corbel" w:hAnsi="Corbel"/>
              </w:rPr>
              <w:t>350/700 = 50%</w:t>
            </w:r>
          </w:p>
        </w:tc>
        <w:tc>
          <w:tcPr>
            <w:tcW w:w="3922" w:type="dxa"/>
            <w:noWrap/>
            <w:tcMar>
              <w:top w:w="0" w:type="dxa"/>
              <w:left w:w="108" w:type="dxa"/>
              <w:bottom w:w="0" w:type="dxa"/>
              <w:right w:w="108" w:type="dxa"/>
            </w:tcMar>
            <w:vAlign w:val="center"/>
            <w:hideMark/>
          </w:tcPr>
          <w:p w14:paraId="4E82E314" w14:textId="1C7D2EAB" w:rsidR="00D74BC8" w:rsidRPr="00E042A8" w:rsidRDefault="00D74BC8" w:rsidP="0019020D">
            <w:pPr>
              <w:pStyle w:val="BodyText"/>
              <w:rPr>
                <w:rFonts w:ascii="Corbel" w:hAnsi="Corbel"/>
              </w:rPr>
            </w:pPr>
            <w:r w:rsidRPr="00E042A8">
              <w:rPr>
                <w:rFonts w:ascii="Corbel" w:hAnsi="Corbel"/>
              </w:rPr>
              <w:t>50%*</w:t>
            </w:r>
            <w:r w:rsidR="001E1855" w:rsidRPr="00E042A8">
              <w:rPr>
                <w:rFonts w:ascii="Corbel" w:hAnsi="Corbel"/>
              </w:rPr>
              <w:t>3</w:t>
            </w:r>
            <w:r w:rsidRPr="00E042A8">
              <w:rPr>
                <w:rFonts w:ascii="Corbel" w:hAnsi="Corbel"/>
                <w:color w:val="auto"/>
              </w:rPr>
              <w:t xml:space="preserve">0 = </w:t>
            </w:r>
            <w:r w:rsidR="001E1855" w:rsidRPr="00E042A8">
              <w:rPr>
                <w:rFonts w:ascii="Corbel" w:hAnsi="Corbel"/>
                <w:color w:val="auto"/>
              </w:rPr>
              <w:t>1</w:t>
            </w:r>
            <w:r w:rsidRPr="00E042A8">
              <w:rPr>
                <w:rFonts w:ascii="Corbel" w:hAnsi="Corbel"/>
                <w:color w:val="auto"/>
              </w:rPr>
              <w:t>5</w:t>
            </w:r>
          </w:p>
        </w:tc>
      </w:tr>
      <w:tr w:rsidR="00D74BC8" w:rsidRPr="0019020D" w14:paraId="44976CE6" w14:textId="77777777" w:rsidTr="00B23CF1">
        <w:trPr>
          <w:trHeight w:val="224"/>
        </w:trPr>
        <w:tc>
          <w:tcPr>
            <w:tcW w:w="2410" w:type="dxa"/>
            <w:shd w:val="clear" w:color="auto" w:fill="0090D7"/>
            <w:vAlign w:val="center"/>
          </w:tcPr>
          <w:p w14:paraId="6FED9040"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Supplier C</w:t>
            </w:r>
          </w:p>
        </w:tc>
        <w:tc>
          <w:tcPr>
            <w:tcW w:w="3921" w:type="dxa"/>
            <w:noWrap/>
            <w:tcMar>
              <w:top w:w="0" w:type="dxa"/>
              <w:left w:w="108" w:type="dxa"/>
              <w:bottom w:w="0" w:type="dxa"/>
              <w:right w:w="108" w:type="dxa"/>
            </w:tcMar>
            <w:vAlign w:val="center"/>
          </w:tcPr>
          <w:p w14:paraId="07C3DC5E" w14:textId="77777777" w:rsidR="00D74BC8" w:rsidRPr="0019020D" w:rsidRDefault="00D74BC8" w:rsidP="0019020D">
            <w:pPr>
              <w:pStyle w:val="BodyText"/>
              <w:rPr>
                <w:rFonts w:ascii="Corbel" w:hAnsi="Corbel"/>
              </w:rPr>
            </w:pPr>
            <w:r w:rsidRPr="0019020D">
              <w:rPr>
                <w:rFonts w:ascii="Corbel" w:hAnsi="Corbel"/>
              </w:rPr>
              <w:t>250</w:t>
            </w:r>
          </w:p>
        </w:tc>
        <w:tc>
          <w:tcPr>
            <w:tcW w:w="3922" w:type="dxa"/>
            <w:noWrap/>
            <w:tcMar>
              <w:top w:w="0" w:type="dxa"/>
              <w:left w:w="108" w:type="dxa"/>
              <w:bottom w:w="0" w:type="dxa"/>
              <w:right w:w="108" w:type="dxa"/>
            </w:tcMar>
            <w:vAlign w:val="center"/>
          </w:tcPr>
          <w:p w14:paraId="7FE9B206" w14:textId="77777777" w:rsidR="00D74BC8" w:rsidRPr="0019020D" w:rsidRDefault="00D74BC8" w:rsidP="0019020D">
            <w:pPr>
              <w:pStyle w:val="BodyText"/>
              <w:rPr>
                <w:rFonts w:ascii="Corbel" w:hAnsi="Corbel"/>
              </w:rPr>
            </w:pPr>
            <w:r w:rsidRPr="0019020D">
              <w:rPr>
                <w:rFonts w:ascii="Corbel" w:hAnsi="Corbel"/>
              </w:rPr>
              <w:t>n/a</w:t>
            </w:r>
          </w:p>
        </w:tc>
        <w:tc>
          <w:tcPr>
            <w:tcW w:w="3922" w:type="dxa"/>
            <w:noWrap/>
            <w:tcMar>
              <w:top w:w="0" w:type="dxa"/>
              <w:left w:w="108" w:type="dxa"/>
              <w:bottom w:w="0" w:type="dxa"/>
              <w:right w:w="108" w:type="dxa"/>
            </w:tcMar>
            <w:vAlign w:val="center"/>
          </w:tcPr>
          <w:p w14:paraId="435F9301" w14:textId="77777777" w:rsidR="00D74BC8" w:rsidRPr="00E042A8" w:rsidRDefault="00D74BC8" w:rsidP="0019020D">
            <w:pPr>
              <w:pStyle w:val="BodyText"/>
              <w:rPr>
                <w:rFonts w:ascii="Corbel" w:hAnsi="Corbel"/>
              </w:rPr>
            </w:pPr>
            <w:r w:rsidRPr="00E042A8">
              <w:rPr>
                <w:rFonts w:ascii="Corbel" w:hAnsi="Corbel"/>
                <w:color w:val="auto"/>
              </w:rPr>
              <w:t>n/a</w:t>
            </w:r>
          </w:p>
        </w:tc>
      </w:tr>
    </w:tbl>
    <w:p w14:paraId="6EFB659E" w14:textId="0F364112" w:rsidR="005810B5" w:rsidRDefault="005810B5" w:rsidP="0019020D">
      <w:pPr>
        <w:pStyle w:val="BodyText"/>
        <w:rPr>
          <w:rFonts w:ascii="Corbel" w:hAnsi="Corbel"/>
          <w:color w:val="000000"/>
          <w:sz w:val="28"/>
          <w:szCs w:val="28"/>
        </w:rPr>
      </w:pPr>
    </w:p>
    <w:p w14:paraId="4407226F" w14:textId="77777777" w:rsidR="00DA2525" w:rsidRDefault="00DA2525" w:rsidP="0019020D">
      <w:pPr>
        <w:pStyle w:val="BodyText"/>
        <w:rPr>
          <w:rFonts w:ascii="Corbel" w:hAnsi="Corbel"/>
          <w:color w:val="000000"/>
          <w:sz w:val="28"/>
          <w:szCs w:val="28"/>
        </w:rPr>
      </w:pPr>
    </w:p>
    <w:p w14:paraId="00397DBD" w14:textId="1BFA5E2B" w:rsidR="00D74BC8" w:rsidRPr="00875DF6" w:rsidRDefault="00D74BC8" w:rsidP="0019020D">
      <w:pPr>
        <w:pStyle w:val="BodyText"/>
        <w:rPr>
          <w:rFonts w:ascii="Corbel" w:hAnsi="Corbel"/>
          <w:b/>
          <w:color w:val="0090D7"/>
          <w:sz w:val="28"/>
          <w:szCs w:val="28"/>
        </w:rPr>
      </w:pPr>
      <w:r w:rsidRPr="00875DF6">
        <w:rPr>
          <w:rFonts w:ascii="Corbel" w:hAnsi="Corbel"/>
          <w:b/>
          <w:color w:val="0090D7"/>
          <w:sz w:val="28"/>
          <w:szCs w:val="28"/>
        </w:rPr>
        <w:t>Worked example of Overall Score and Ranking</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2941"/>
        <w:gridCol w:w="2941"/>
        <w:gridCol w:w="2941"/>
        <w:gridCol w:w="2942"/>
      </w:tblGrid>
      <w:tr w:rsidR="00D74BC8" w:rsidRPr="0019020D" w14:paraId="515E97A6" w14:textId="77777777" w:rsidTr="00B23CF1">
        <w:tc>
          <w:tcPr>
            <w:tcW w:w="2410" w:type="dxa"/>
            <w:tcBorders>
              <w:bottom w:val="single" w:sz="4" w:space="0" w:color="auto"/>
            </w:tcBorders>
            <w:shd w:val="clear" w:color="auto" w:fill="0090D7"/>
            <w:tcMar>
              <w:top w:w="0" w:type="dxa"/>
              <w:left w:w="108" w:type="dxa"/>
              <w:bottom w:w="0" w:type="dxa"/>
              <w:right w:w="108" w:type="dxa"/>
            </w:tcMar>
            <w:vAlign w:val="center"/>
            <w:hideMark/>
          </w:tcPr>
          <w:p w14:paraId="38996865"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Bidder</w:t>
            </w:r>
          </w:p>
        </w:tc>
        <w:tc>
          <w:tcPr>
            <w:tcW w:w="2941" w:type="dxa"/>
            <w:shd w:val="clear" w:color="auto" w:fill="0090D7"/>
            <w:tcMar>
              <w:top w:w="0" w:type="dxa"/>
              <w:left w:w="108" w:type="dxa"/>
              <w:bottom w:w="0" w:type="dxa"/>
              <w:right w:w="108" w:type="dxa"/>
            </w:tcMar>
            <w:vAlign w:val="center"/>
            <w:hideMark/>
          </w:tcPr>
          <w:p w14:paraId="7046AF06"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Total Quality Score</w:t>
            </w:r>
          </w:p>
        </w:tc>
        <w:tc>
          <w:tcPr>
            <w:tcW w:w="2941" w:type="dxa"/>
            <w:shd w:val="clear" w:color="auto" w:fill="0090D7"/>
            <w:tcMar>
              <w:top w:w="0" w:type="dxa"/>
              <w:left w:w="108" w:type="dxa"/>
              <w:bottom w:w="0" w:type="dxa"/>
              <w:right w:w="108" w:type="dxa"/>
            </w:tcMar>
            <w:vAlign w:val="center"/>
            <w:hideMark/>
          </w:tcPr>
          <w:p w14:paraId="62B57A94"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Price Score</w:t>
            </w:r>
          </w:p>
        </w:tc>
        <w:tc>
          <w:tcPr>
            <w:tcW w:w="2941" w:type="dxa"/>
            <w:shd w:val="clear" w:color="auto" w:fill="0090D7"/>
            <w:tcMar>
              <w:top w:w="0" w:type="dxa"/>
              <w:left w:w="108" w:type="dxa"/>
              <w:bottom w:w="0" w:type="dxa"/>
              <w:right w:w="108" w:type="dxa"/>
            </w:tcMar>
            <w:vAlign w:val="center"/>
            <w:hideMark/>
          </w:tcPr>
          <w:p w14:paraId="672C7447"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Total Score</w:t>
            </w:r>
          </w:p>
        </w:tc>
        <w:tc>
          <w:tcPr>
            <w:tcW w:w="2942" w:type="dxa"/>
            <w:shd w:val="clear" w:color="auto" w:fill="0090D7"/>
            <w:tcMar>
              <w:top w:w="0" w:type="dxa"/>
              <w:left w:w="108" w:type="dxa"/>
              <w:bottom w:w="0" w:type="dxa"/>
              <w:right w:w="108" w:type="dxa"/>
            </w:tcMar>
            <w:vAlign w:val="center"/>
            <w:hideMark/>
          </w:tcPr>
          <w:p w14:paraId="2F75B2F1"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Ranked Position</w:t>
            </w:r>
          </w:p>
        </w:tc>
      </w:tr>
      <w:tr w:rsidR="00D74BC8" w:rsidRPr="0019020D" w14:paraId="66294AB7" w14:textId="77777777" w:rsidTr="00B23CF1">
        <w:trPr>
          <w:trHeight w:val="198"/>
        </w:trPr>
        <w:tc>
          <w:tcPr>
            <w:tcW w:w="2410" w:type="dxa"/>
            <w:shd w:val="clear" w:color="auto" w:fill="0090D7"/>
            <w:tcMar>
              <w:top w:w="0" w:type="dxa"/>
              <w:left w:w="108" w:type="dxa"/>
              <w:bottom w:w="0" w:type="dxa"/>
              <w:right w:w="108" w:type="dxa"/>
            </w:tcMar>
            <w:vAlign w:val="bottom"/>
            <w:hideMark/>
          </w:tcPr>
          <w:p w14:paraId="34EC9BD0"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Supplier A</w:t>
            </w:r>
          </w:p>
        </w:tc>
        <w:tc>
          <w:tcPr>
            <w:tcW w:w="2941" w:type="dxa"/>
            <w:tcMar>
              <w:top w:w="0" w:type="dxa"/>
              <w:left w:w="108" w:type="dxa"/>
              <w:bottom w:w="0" w:type="dxa"/>
              <w:right w:w="108" w:type="dxa"/>
            </w:tcMar>
            <w:vAlign w:val="center"/>
            <w:hideMark/>
          </w:tcPr>
          <w:p w14:paraId="7422529A" w14:textId="12741F3F" w:rsidR="00D74BC8" w:rsidRPr="00E042A8" w:rsidRDefault="00E042A8" w:rsidP="0019020D">
            <w:pPr>
              <w:pStyle w:val="BodyText"/>
              <w:rPr>
                <w:rFonts w:ascii="Corbel" w:hAnsi="Corbel"/>
                <w:color w:val="auto"/>
              </w:rPr>
            </w:pPr>
            <w:r w:rsidRPr="00E042A8">
              <w:rPr>
                <w:rFonts w:ascii="Corbel" w:hAnsi="Corbel"/>
                <w:color w:val="auto"/>
              </w:rPr>
              <w:t>4</w:t>
            </w:r>
            <w:r w:rsidR="00D9458B">
              <w:rPr>
                <w:rFonts w:ascii="Corbel" w:hAnsi="Corbel"/>
                <w:color w:val="auto"/>
              </w:rPr>
              <w:t>6</w:t>
            </w:r>
          </w:p>
        </w:tc>
        <w:tc>
          <w:tcPr>
            <w:tcW w:w="2941" w:type="dxa"/>
            <w:tcMar>
              <w:top w:w="0" w:type="dxa"/>
              <w:left w:w="108" w:type="dxa"/>
              <w:bottom w:w="0" w:type="dxa"/>
              <w:right w:w="108" w:type="dxa"/>
            </w:tcMar>
            <w:vAlign w:val="center"/>
            <w:hideMark/>
          </w:tcPr>
          <w:p w14:paraId="63C7C831" w14:textId="0821847E" w:rsidR="00D74BC8" w:rsidRPr="00E042A8" w:rsidRDefault="00E042A8" w:rsidP="0019020D">
            <w:pPr>
              <w:pStyle w:val="BodyText"/>
              <w:rPr>
                <w:rFonts w:ascii="Corbel" w:hAnsi="Corbel"/>
                <w:color w:val="auto"/>
              </w:rPr>
            </w:pPr>
            <w:r w:rsidRPr="00E042A8">
              <w:rPr>
                <w:rFonts w:ascii="Corbel" w:hAnsi="Corbel"/>
                <w:color w:val="auto"/>
              </w:rPr>
              <w:t>30</w:t>
            </w:r>
          </w:p>
        </w:tc>
        <w:tc>
          <w:tcPr>
            <w:tcW w:w="2941" w:type="dxa"/>
            <w:tcMar>
              <w:top w:w="0" w:type="dxa"/>
              <w:left w:w="108" w:type="dxa"/>
              <w:bottom w:w="0" w:type="dxa"/>
              <w:right w:w="108" w:type="dxa"/>
            </w:tcMar>
            <w:vAlign w:val="center"/>
            <w:hideMark/>
          </w:tcPr>
          <w:p w14:paraId="0257EF86" w14:textId="75828C23" w:rsidR="00D74BC8" w:rsidRPr="00E042A8" w:rsidRDefault="00E042A8" w:rsidP="0019020D">
            <w:pPr>
              <w:pStyle w:val="BodyText"/>
              <w:rPr>
                <w:rFonts w:ascii="Corbel" w:hAnsi="Corbel"/>
                <w:color w:val="auto"/>
              </w:rPr>
            </w:pPr>
            <w:r w:rsidRPr="00E042A8">
              <w:rPr>
                <w:rFonts w:ascii="Corbel" w:hAnsi="Corbel"/>
                <w:color w:val="auto"/>
              </w:rPr>
              <w:t>7</w:t>
            </w:r>
            <w:r w:rsidR="00D9458B">
              <w:rPr>
                <w:rFonts w:ascii="Corbel" w:hAnsi="Corbel"/>
                <w:color w:val="auto"/>
              </w:rPr>
              <w:t>6</w:t>
            </w:r>
          </w:p>
        </w:tc>
        <w:tc>
          <w:tcPr>
            <w:tcW w:w="2942" w:type="dxa"/>
            <w:tcMar>
              <w:top w:w="0" w:type="dxa"/>
              <w:left w:w="108" w:type="dxa"/>
              <w:bottom w:w="0" w:type="dxa"/>
              <w:right w:w="108" w:type="dxa"/>
            </w:tcMar>
            <w:vAlign w:val="center"/>
            <w:hideMark/>
          </w:tcPr>
          <w:p w14:paraId="028C947E" w14:textId="3463613E" w:rsidR="00D74BC8" w:rsidRPr="00E042A8" w:rsidRDefault="00D9458B" w:rsidP="0019020D">
            <w:pPr>
              <w:pStyle w:val="BodyText"/>
              <w:rPr>
                <w:rFonts w:ascii="Corbel" w:hAnsi="Corbel"/>
                <w:color w:val="auto"/>
              </w:rPr>
            </w:pPr>
            <w:r>
              <w:rPr>
                <w:rFonts w:ascii="Corbel" w:hAnsi="Corbel"/>
                <w:color w:val="auto"/>
              </w:rPr>
              <w:t>2</w:t>
            </w:r>
          </w:p>
        </w:tc>
      </w:tr>
      <w:tr w:rsidR="00D74BC8" w:rsidRPr="0019020D" w14:paraId="43C4D13F" w14:textId="77777777" w:rsidTr="00B23CF1">
        <w:tc>
          <w:tcPr>
            <w:tcW w:w="2410" w:type="dxa"/>
            <w:shd w:val="clear" w:color="auto" w:fill="0090D7"/>
            <w:tcMar>
              <w:top w:w="0" w:type="dxa"/>
              <w:left w:w="108" w:type="dxa"/>
              <w:bottom w:w="0" w:type="dxa"/>
              <w:right w:w="108" w:type="dxa"/>
            </w:tcMar>
            <w:vAlign w:val="bottom"/>
            <w:hideMark/>
          </w:tcPr>
          <w:p w14:paraId="59242E02"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Supplier B</w:t>
            </w:r>
          </w:p>
        </w:tc>
        <w:tc>
          <w:tcPr>
            <w:tcW w:w="2941" w:type="dxa"/>
            <w:tcMar>
              <w:top w:w="0" w:type="dxa"/>
              <w:left w:w="108" w:type="dxa"/>
              <w:bottom w:w="0" w:type="dxa"/>
              <w:right w:w="108" w:type="dxa"/>
            </w:tcMar>
            <w:vAlign w:val="center"/>
            <w:hideMark/>
          </w:tcPr>
          <w:p w14:paraId="5C05EBA0" w14:textId="184D4144" w:rsidR="00D74BC8" w:rsidRPr="00E042A8" w:rsidRDefault="00E042A8" w:rsidP="0019020D">
            <w:pPr>
              <w:pStyle w:val="BodyText"/>
              <w:rPr>
                <w:rFonts w:ascii="Corbel" w:hAnsi="Corbel"/>
                <w:color w:val="auto"/>
              </w:rPr>
            </w:pPr>
            <w:r w:rsidRPr="00E042A8">
              <w:rPr>
                <w:rFonts w:ascii="Corbel" w:hAnsi="Corbel"/>
                <w:color w:val="auto"/>
              </w:rPr>
              <w:t>6</w:t>
            </w:r>
            <w:r w:rsidR="00D9458B">
              <w:rPr>
                <w:rFonts w:ascii="Corbel" w:hAnsi="Corbel"/>
                <w:color w:val="auto"/>
              </w:rPr>
              <w:t>2</w:t>
            </w:r>
          </w:p>
        </w:tc>
        <w:tc>
          <w:tcPr>
            <w:tcW w:w="2941" w:type="dxa"/>
            <w:tcMar>
              <w:top w:w="0" w:type="dxa"/>
              <w:left w:w="108" w:type="dxa"/>
              <w:bottom w:w="0" w:type="dxa"/>
              <w:right w:w="108" w:type="dxa"/>
            </w:tcMar>
            <w:vAlign w:val="center"/>
            <w:hideMark/>
          </w:tcPr>
          <w:p w14:paraId="6A2D3E5A" w14:textId="3FEE4AE4" w:rsidR="00D74BC8" w:rsidRPr="00E042A8" w:rsidRDefault="00E042A8" w:rsidP="0019020D">
            <w:pPr>
              <w:pStyle w:val="BodyText"/>
              <w:rPr>
                <w:rFonts w:ascii="Corbel" w:hAnsi="Corbel"/>
                <w:color w:val="auto"/>
              </w:rPr>
            </w:pPr>
            <w:r w:rsidRPr="00E042A8">
              <w:rPr>
                <w:rFonts w:ascii="Corbel" w:hAnsi="Corbel"/>
                <w:color w:val="auto"/>
              </w:rPr>
              <w:t>1</w:t>
            </w:r>
            <w:r w:rsidR="00D74BC8" w:rsidRPr="00E042A8">
              <w:rPr>
                <w:rFonts w:ascii="Corbel" w:hAnsi="Corbel"/>
                <w:color w:val="auto"/>
              </w:rPr>
              <w:t>5</w:t>
            </w:r>
          </w:p>
        </w:tc>
        <w:tc>
          <w:tcPr>
            <w:tcW w:w="2941" w:type="dxa"/>
            <w:tcMar>
              <w:top w:w="0" w:type="dxa"/>
              <w:left w:w="108" w:type="dxa"/>
              <w:bottom w:w="0" w:type="dxa"/>
              <w:right w:w="108" w:type="dxa"/>
            </w:tcMar>
            <w:vAlign w:val="center"/>
            <w:hideMark/>
          </w:tcPr>
          <w:p w14:paraId="64BDEBBE" w14:textId="3EB83CEE" w:rsidR="00D74BC8" w:rsidRPr="00E042A8" w:rsidRDefault="00E042A8" w:rsidP="0019020D">
            <w:pPr>
              <w:pStyle w:val="BodyText"/>
              <w:rPr>
                <w:rFonts w:ascii="Corbel" w:hAnsi="Corbel"/>
                <w:color w:val="auto"/>
              </w:rPr>
            </w:pPr>
            <w:r w:rsidRPr="00E042A8">
              <w:rPr>
                <w:rFonts w:ascii="Corbel" w:hAnsi="Corbel"/>
                <w:color w:val="auto"/>
              </w:rPr>
              <w:t>7</w:t>
            </w:r>
            <w:r w:rsidR="00D9458B">
              <w:rPr>
                <w:rFonts w:ascii="Corbel" w:hAnsi="Corbel"/>
                <w:color w:val="auto"/>
              </w:rPr>
              <w:t>7</w:t>
            </w:r>
          </w:p>
        </w:tc>
        <w:tc>
          <w:tcPr>
            <w:tcW w:w="2942" w:type="dxa"/>
            <w:tcMar>
              <w:top w:w="0" w:type="dxa"/>
              <w:left w:w="108" w:type="dxa"/>
              <w:bottom w:w="0" w:type="dxa"/>
              <w:right w:w="108" w:type="dxa"/>
            </w:tcMar>
            <w:vAlign w:val="center"/>
            <w:hideMark/>
          </w:tcPr>
          <w:p w14:paraId="6509CB30" w14:textId="1AB7A33F" w:rsidR="00D74BC8" w:rsidRPr="00E042A8" w:rsidRDefault="00D9458B" w:rsidP="0019020D">
            <w:pPr>
              <w:pStyle w:val="BodyText"/>
              <w:rPr>
                <w:rFonts w:ascii="Corbel" w:hAnsi="Corbel"/>
                <w:color w:val="auto"/>
              </w:rPr>
            </w:pPr>
            <w:r>
              <w:rPr>
                <w:rFonts w:ascii="Corbel" w:hAnsi="Corbel"/>
                <w:color w:val="auto"/>
              </w:rPr>
              <w:t>1</w:t>
            </w:r>
          </w:p>
        </w:tc>
      </w:tr>
      <w:tr w:rsidR="00D74BC8" w:rsidRPr="0019020D" w14:paraId="1669E7F4" w14:textId="77777777" w:rsidTr="00B23CF1">
        <w:tc>
          <w:tcPr>
            <w:tcW w:w="2410" w:type="dxa"/>
            <w:shd w:val="clear" w:color="auto" w:fill="0090D7"/>
            <w:tcMar>
              <w:top w:w="0" w:type="dxa"/>
              <w:left w:w="108" w:type="dxa"/>
              <w:bottom w:w="0" w:type="dxa"/>
              <w:right w:w="108" w:type="dxa"/>
            </w:tcMar>
            <w:vAlign w:val="bottom"/>
          </w:tcPr>
          <w:p w14:paraId="709C2B6F"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Supplier C</w:t>
            </w:r>
          </w:p>
        </w:tc>
        <w:tc>
          <w:tcPr>
            <w:tcW w:w="2941" w:type="dxa"/>
            <w:tcMar>
              <w:top w:w="0" w:type="dxa"/>
              <w:left w:w="108" w:type="dxa"/>
              <w:bottom w:w="0" w:type="dxa"/>
              <w:right w:w="108" w:type="dxa"/>
            </w:tcMar>
            <w:vAlign w:val="center"/>
          </w:tcPr>
          <w:p w14:paraId="323B4174" w14:textId="77777777" w:rsidR="00D74BC8" w:rsidRPr="00E042A8" w:rsidRDefault="00D74BC8" w:rsidP="0019020D">
            <w:pPr>
              <w:pStyle w:val="BodyText"/>
              <w:rPr>
                <w:rFonts w:ascii="Corbel" w:hAnsi="Corbel"/>
                <w:color w:val="auto"/>
              </w:rPr>
            </w:pPr>
            <w:r w:rsidRPr="00E042A8">
              <w:rPr>
                <w:rFonts w:ascii="Corbel" w:hAnsi="Corbel"/>
                <w:color w:val="auto"/>
              </w:rPr>
              <w:t>n/a</w:t>
            </w:r>
          </w:p>
        </w:tc>
        <w:tc>
          <w:tcPr>
            <w:tcW w:w="2941" w:type="dxa"/>
            <w:tcMar>
              <w:top w:w="0" w:type="dxa"/>
              <w:left w:w="108" w:type="dxa"/>
              <w:bottom w:w="0" w:type="dxa"/>
              <w:right w:w="108" w:type="dxa"/>
            </w:tcMar>
            <w:vAlign w:val="center"/>
          </w:tcPr>
          <w:p w14:paraId="264AC9FF" w14:textId="77777777" w:rsidR="00D74BC8" w:rsidRPr="00E042A8" w:rsidRDefault="00D74BC8" w:rsidP="0019020D">
            <w:pPr>
              <w:pStyle w:val="BodyText"/>
              <w:rPr>
                <w:rFonts w:ascii="Corbel" w:hAnsi="Corbel"/>
                <w:color w:val="auto"/>
              </w:rPr>
            </w:pPr>
            <w:r w:rsidRPr="00E042A8">
              <w:rPr>
                <w:rFonts w:ascii="Corbel" w:hAnsi="Corbel"/>
                <w:color w:val="auto"/>
              </w:rPr>
              <w:t>n/a</w:t>
            </w:r>
          </w:p>
        </w:tc>
        <w:tc>
          <w:tcPr>
            <w:tcW w:w="2941" w:type="dxa"/>
            <w:tcMar>
              <w:top w:w="0" w:type="dxa"/>
              <w:left w:w="108" w:type="dxa"/>
              <w:bottom w:w="0" w:type="dxa"/>
              <w:right w:w="108" w:type="dxa"/>
            </w:tcMar>
            <w:vAlign w:val="center"/>
          </w:tcPr>
          <w:p w14:paraId="1E3400B9" w14:textId="77777777" w:rsidR="00D74BC8" w:rsidRPr="00E042A8" w:rsidRDefault="00D74BC8" w:rsidP="0019020D">
            <w:pPr>
              <w:pStyle w:val="BodyText"/>
              <w:rPr>
                <w:rFonts w:ascii="Corbel" w:hAnsi="Corbel"/>
                <w:color w:val="auto"/>
              </w:rPr>
            </w:pPr>
            <w:r w:rsidRPr="00E042A8">
              <w:rPr>
                <w:rFonts w:ascii="Corbel" w:hAnsi="Corbel"/>
                <w:color w:val="auto"/>
              </w:rPr>
              <w:t>n/a</w:t>
            </w:r>
          </w:p>
        </w:tc>
        <w:tc>
          <w:tcPr>
            <w:tcW w:w="2942" w:type="dxa"/>
            <w:tcMar>
              <w:top w:w="0" w:type="dxa"/>
              <w:left w:w="108" w:type="dxa"/>
              <w:bottom w:w="0" w:type="dxa"/>
              <w:right w:w="108" w:type="dxa"/>
            </w:tcMar>
            <w:vAlign w:val="center"/>
          </w:tcPr>
          <w:p w14:paraId="4C0C7ED1" w14:textId="77777777" w:rsidR="00D74BC8" w:rsidRPr="00E042A8" w:rsidRDefault="00D74BC8" w:rsidP="0019020D">
            <w:pPr>
              <w:pStyle w:val="BodyText"/>
              <w:rPr>
                <w:rFonts w:ascii="Corbel" w:hAnsi="Corbel"/>
                <w:color w:val="auto"/>
              </w:rPr>
            </w:pPr>
            <w:r w:rsidRPr="00E042A8">
              <w:rPr>
                <w:rFonts w:ascii="Corbel" w:hAnsi="Corbel"/>
                <w:color w:val="auto"/>
              </w:rPr>
              <w:t>n/a</w:t>
            </w:r>
          </w:p>
        </w:tc>
      </w:tr>
    </w:tbl>
    <w:p w14:paraId="2E57AAD8" w14:textId="77777777" w:rsidR="00B23CF1" w:rsidRDefault="00B23CF1" w:rsidP="00B23CF1">
      <w:pPr>
        <w:widowControl w:val="0"/>
        <w:spacing w:before="120" w:after="120" w:line="360" w:lineRule="auto"/>
        <w:rPr>
          <w:rFonts w:ascii="Corbel" w:eastAsia="Times New Roman" w:hAnsi="Corbel" w:cs="Times New Roman"/>
          <w:snapToGrid w:val="0"/>
          <w:highlight w:val="yellow"/>
          <w:lang w:eastAsia="en-GB"/>
        </w:rPr>
      </w:pPr>
    </w:p>
    <w:p w14:paraId="27F13819" w14:textId="77777777" w:rsidR="00207B22" w:rsidRDefault="00207B22" w:rsidP="00584EEC">
      <w:pPr>
        <w:pStyle w:val="Heading1"/>
        <w:spacing w:after="240"/>
        <w:rPr>
          <w:rFonts w:ascii="Corbel" w:hAnsi="Corbel"/>
          <w:color w:val="0090D7"/>
          <w:sz w:val="40"/>
          <w:szCs w:val="40"/>
        </w:rPr>
        <w:sectPr w:rsidR="00207B22" w:rsidSect="003A34EA">
          <w:pgSz w:w="16838" w:h="11906" w:orient="landscape"/>
          <w:pgMar w:top="720" w:right="720" w:bottom="720" w:left="720" w:header="709" w:footer="709" w:gutter="0"/>
          <w:cols w:space="708"/>
          <w:docGrid w:linePitch="360"/>
        </w:sectPr>
      </w:pPr>
    </w:p>
    <w:p w14:paraId="2E480A99" w14:textId="74CD43F6" w:rsidR="00270CF1" w:rsidRPr="003A3203" w:rsidRDefault="00270CF1" w:rsidP="00584EEC">
      <w:pPr>
        <w:pStyle w:val="Heading1"/>
        <w:spacing w:after="240"/>
        <w:rPr>
          <w:rFonts w:ascii="Corbel" w:hAnsi="Corbel"/>
          <w:color w:val="0090D7"/>
          <w:sz w:val="28"/>
          <w:szCs w:val="28"/>
        </w:rPr>
      </w:pPr>
      <w:r w:rsidRPr="003A3203">
        <w:rPr>
          <w:rFonts w:ascii="Corbel" w:hAnsi="Corbel"/>
          <w:color w:val="0090D7"/>
          <w:sz w:val="28"/>
          <w:szCs w:val="28"/>
        </w:rPr>
        <w:lastRenderedPageBreak/>
        <w:t xml:space="preserve">Part </w:t>
      </w:r>
      <w:r w:rsidR="00875DF6" w:rsidRPr="003A3203">
        <w:rPr>
          <w:rFonts w:ascii="Corbel" w:hAnsi="Corbel"/>
          <w:color w:val="0090D7"/>
          <w:sz w:val="28"/>
          <w:szCs w:val="28"/>
        </w:rPr>
        <w:t>3</w:t>
      </w:r>
    </w:p>
    <w:p w14:paraId="52702E5D" w14:textId="1BBDA41B" w:rsidR="00584EEC" w:rsidRPr="003A3203" w:rsidRDefault="00875DF6" w:rsidP="00584EEC">
      <w:pPr>
        <w:pStyle w:val="Heading1"/>
        <w:spacing w:after="240"/>
        <w:rPr>
          <w:rFonts w:ascii="Corbel" w:hAnsi="Corbel"/>
          <w:color w:val="0090D7"/>
          <w:sz w:val="28"/>
          <w:szCs w:val="28"/>
        </w:rPr>
      </w:pPr>
      <w:bookmarkStart w:id="22" w:name="_Hlk27479726"/>
      <w:r w:rsidRPr="003A3203">
        <w:rPr>
          <w:rFonts w:ascii="Corbel" w:hAnsi="Corbel"/>
          <w:color w:val="0090D7"/>
          <w:sz w:val="28"/>
          <w:szCs w:val="28"/>
        </w:rPr>
        <w:t>3</w:t>
      </w:r>
      <w:r w:rsidR="006B65E7" w:rsidRPr="003A3203">
        <w:rPr>
          <w:rFonts w:ascii="Corbel" w:hAnsi="Corbel"/>
          <w:color w:val="0090D7"/>
          <w:sz w:val="28"/>
          <w:szCs w:val="28"/>
        </w:rPr>
        <w:t xml:space="preserve">.1 </w:t>
      </w:r>
      <w:r w:rsidR="002B7A86" w:rsidRPr="003A3203">
        <w:rPr>
          <w:rFonts w:ascii="Corbel" w:hAnsi="Corbel"/>
          <w:color w:val="0090D7"/>
          <w:sz w:val="28"/>
          <w:szCs w:val="28"/>
        </w:rPr>
        <w:t>RESPONSE FORM</w:t>
      </w:r>
    </w:p>
    <w:bookmarkEnd w:id="22"/>
    <w:p w14:paraId="146AADF5" w14:textId="4E9B200E" w:rsidR="00ED5225" w:rsidRPr="00F32433" w:rsidRDefault="00ED5225" w:rsidP="00ED5225">
      <w:pPr>
        <w:pStyle w:val="BodyText"/>
      </w:pPr>
    </w:p>
    <w:tbl>
      <w:tblPr>
        <w:tblStyle w:val="TableGrid"/>
        <w:tblW w:w="10769" w:type="dxa"/>
        <w:tblInd w:w="-142" w:type="dxa"/>
        <w:tblLook w:val="04A0" w:firstRow="1" w:lastRow="0" w:firstColumn="1" w:lastColumn="0" w:noHBand="0" w:noVBand="1"/>
      </w:tblPr>
      <w:tblGrid>
        <w:gridCol w:w="2972"/>
        <w:gridCol w:w="7797"/>
      </w:tblGrid>
      <w:tr w:rsidR="000D75DC" w14:paraId="0DD2433F" w14:textId="77777777" w:rsidTr="00B475CD">
        <w:trPr>
          <w:trHeight w:val="771"/>
        </w:trPr>
        <w:tc>
          <w:tcPr>
            <w:tcW w:w="2972" w:type="dxa"/>
          </w:tcPr>
          <w:p w14:paraId="2930C01D" w14:textId="53CC2F03" w:rsidR="000D75DC" w:rsidRPr="00DB1174" w:rsidRDefault="000D75DC" w:rsidP="00BF6DBC">
            <w:pPr>
              <w:pStyle w:val="BodyText"/>
              <w:rPr>
                <w:rFonts w:ascii="Corbel" w:hAnsi="Corbel"/>
                <w:b/>
                <w:color w:val="0090D7"/>
                <w:sz w:val="22"/>
                <w:szCs w:val="22"/>
              </w:rPr>
            </w:pPr>
            <w:r w:rsidRPr="00DB1174">
              <w:rPr>
                <w:rFonts w:ascii="Corbel" w:hAnsi="Corbel"/>
                <w:b/>
                <w:color w:val="0090D7"/>
                <w:sz w:val="22"/>
                <w:szCs w:val="22"/>
              </w:rPr>
              <w:t>Framework:</w:t>
            </w:r>
          </w:p>
        </w:tc>
        <w:tc>
          <w:tcPr>
            <w:tcW w:w="7797" w:type="dxa"/>
          </w:tcPr>
          <w:p w14:paraId="7C8823CC" w14:textId="1CD58A7E" w:rsidR="000D75DC" w:rsidRPr="00DB1174" w:rsidRDefault="00345799" w:rsidP="00BF6DBC">
            <w:pPr>
              <w:pStyle w:val="BodyText"/>
              <w:rPr>
                <w:rFonts w:ascii="Corbel" w:hAnsi="Corbel"/>
                <w:color w:val="FF0000"/>
                <w:sz w:val="22"/>
                <w:szCs w:val="22"/>
              </w:rPr>
            </w:pPr>
            <w:r w:rsidRPr="00345799">
              <w:rPr>
                <w:rFonts w:ascii="Corbel" w:hAnsi="Corbel"/>
                <w:color w:val="auto"/>
                <w:sz w:val="22"/>
                <w:szCs w:val="22"/>
              </w:rPr>
              <w:t>Strategic Research and Economic Analysis</w:t>
            </w:r>
          </w:p>
        </w:tc>
      </w:tr>
      <w:tr w:rsidR="00963634" w14:paraId="512B7D69" w14:textId="77777777" w:rsidTr="00B475CD">
        <w:trPr>
          <w:trHeight w:val="771"/>
        </w:trPr>
        <w:tc>
          <w:tcPr>
            <w:tcW w:w="2972" w:type="dxa"/>
          </w:tcPr>
          <w:p w14:paraId="2F8A60C1" w14:textId="715D70AB" w:rsidR="00963634" w:rsidRPr="00DB1174" w:rsidRDefault="00963634" w:rsidP="00963634">
            <w:pPr>
              <w:pStyle w:val="BodyText"/>
              <w:rPr>
                <w:rFonts w:ascii="Corbel" w:hAnsi="Corbel"/>
                <w:b/>
                <w:color w:val="0090D7"/>
                <w:sz w:val="22"/>
                <w:szCs w:val="22"/>
              </w:rPr>
            </w:pPr>
            <w:r w:rsidRPr="00DB1174">
              <w:rPr>
                <w:rFonts w:ascii="Corbel" w:hAnsi="Corbel"/>
                <w:b/>
                <w:color w:val="0090D7"/>
                <w:sz w:val="22"/>
                <w:szCs w:val="22"/>
              </w:rPr>
              <w:t>Project Title:</w:t>
            </w:r>
          </w:p>
        </w:tc>
        <w:tc>
          <w:tcPr>
            <w:tcW w:w="7797" w:type="dxa"/>
          </w:tcPr>
          <w:p w14:paraId="3184DD53" w14:textId="7F6DD19F" w:rsidR="00963634" w:rsidRPr="00DB1174" w:rsidRDefault="007A086A" w:rsidP="00963634">
            <w:pPr>
              <w:pStyle w:val="BodyText"/>
              <w:rPr>
                <w:rFonts w:ascii="Corbel" w:hAnsi="Corbel"/>
                <w:color w:val="FF0000"/>
                <w:sz w:val="22"/>
                <w:szCs w:val="22"/>
              </w:rPr>
            </w:pPr>
            <w:r w:rsidRPr="007A086A">
              <w:rPr>
                <w:rFonts w:ascii="Corbel" w:hAnsi="Corbel"/>
                <w:color w:val="auto"/>
                <w:sz w:val="22"/>
                <w:szCs w:val="22"/>
              </w:rPr>
              <w:t>Wellbeing and housing for older people</w:t>
            </w:r>
          </w:p>
        </w:tc>
      </w:tr>
      <w:tr w:rsidR="00B475CD" w14:paraId="00EE39E7" w14:textId="77777777" w:rsidTr="00B475CD">
        <w:trPr>
          <w:trHeight w:val="771"/>
        </w:trPr>
        <w:tc>
          <w:tcPr>
            <w:tcW w:w="2972" w:type="dxa"/>
          </w:tcPr>
          <w:p w14:paraId="33EB5EDF" w14:textId="0288144F" w:rsidR="00B475CD" w:rsidRPr="00DB1174" w:rsidRDefault="00B475CD" w:rsidP="00963634">
            <w:pPr>
              <w:pStyle w:val="BodyText"/>
              <w:rPr>
                <w:rFonts w:ascii="Corbel" w:hAnsi="Corbel"/>
                <w:b/>
                <w:color w:val="0090D7"/>
                <w:sz w:val="22"/>
                <w:szCs w:val="22"/>
              </w:rPr>
            </w:pPr>
            <w:r w:rsidRPr="00DB1174">
              <w:rPr>
                <w:rFonts w:ascii="Corbel" w:hAnsi="Corbel"/>
                <w:b/>
                <w:color w:val="0090D7"/>
                <w:sz w:val="22"/>
                <w:szCs w:val="22"/>
              </w:rPr>
              <w:t>ProContract Identification Number:</w:t>
            </w:r>
          </w:p>
        </w:tc>
        <w:tc>
          <w:tcPr>
            <w:tcW w:w="7797" w:type="dxa"/>
          </w:tcPr>
          <w:p w14:paraId="67A35B30" w14:textId="37D45AAD" w:rsidR="00B475CD" w:rsidRPr="00DB1174" w:rsidRDefault="006300C1" w:rsidP="00B475CD">
            <w:pPr>
              <w:pStyle w:val="ReportTitle"/>
              <w:rPr>
                <w:rFonts w:ascii="Corbel" w:hAnsi="Corbel"/>
                <w:bCs/>
                <w:color w:val="FF0000"/>
                <w:sz w:val="22"/>
                <w:szCs w:val="22"/>
              </w:rPr>
            </w:pPr>
            <w:r w:rsidRPr="006300C1">
              <w:rPr>
                <w:rFonts w:ascii="Corbel" w:hAnsi="Corbel"/>
                <w:bCs/>
                <w:color w:val="auto"/>
                <w:sz w:val="22"/>
                <w:szCs w:val="22"/>
              </w:rPr>
              <w:t>DN637012</w:t>
            </w:r>
          </w:p>
        </w:tc>
      </w:tr>
      <w:tr w:rsidR="00963634" w14:paraId="45758BED" w14:textId="77777777" w:rsidTr="00B475CD">
        <w:trPr>
          <w:trHeight w:val="771"/>
        </w:trPr>
        <w:tc>
          <w:tcPr>
            <w:tcW w:w="2972" w:type="dxa"/>
          </w:tcPr>
          <w:p w14:paraId="5F868E8E" w14:textId="78377228" w:rsidR="00963634" w:rsidRPr="00DB1174" w:rsidRDefault="00963634" w:rsidP="00963634">
            <w:pPr>
              <w:pStyle w:val="BodyText"/>
              <w:rPr>
                <w:rFonts w:ascii="Corbel" w:hAnsi="Corbel"/>
                <w:b/>
                <w:color w:val="0090D7"/>
                <w:sz w:val="22"/>
                <w:szCs w:val="22"/>
              </w:rPr>
            </w:pPr>
            <w:r w:rsidRPr="00DB1174">
              <w:rPr>
                <w:rFonts w:ascii="Corbel" w:hAnsi="Corbel"/>
                <w:b/>
                <w:color w:val="0090D7"/>
                <w:sz w:val="22"/>
                <w:szCs w:val="22"/>
              </w:rPr>
              <w:t>Supplier:</w:t>
            </w:r>
          </w:p>
        </w:tc>
        <w:tc>
          <w:tcPr>
            <w:tcW w:w="7797" w:type="dxa"/>
          </w:tcPr>
          <w:p w14:paraId="17F24CB5" w14:textId="07BA5DF5" w:rsidR="00963634" w:rsidRPr="00DB1174" w:rsidRDefault="00963634" w:rsidP="00963634">
            <w:pPr>
              <w:pStyle w:val="BodyText"/>
              <w:rPr>
                <w:rFonts w:ascii="Corbel" w:hAnsi="Corbel"/>
                <w:color w:val="FF0000"/>
                <w:sz w:val="22"/>
                <w:szCs w:val="22"/>
              </w:rPr>
            </w:pPr>
            <w:r w:rsidRPr="00DB1174">
              <w:rPr>
                <w:rFonts w:ascii="Corbel" w:hAnsi="Corbel"/>
                <w:color w:val="FF0000"/>
                <w:sz w:val="22"/>
                <w:szCs w:val="22"/>
              </w:rPr>
              <w:t>[insert]</w:t>
            </w:r>
          </w:p>
        </w:tc>
      </w:tr>
      <w:tr w:rsidR="00963634" w14:paraId="4455BDCE" w14:textId="77777777" w:rsidTr="00B475CD">
        <w:trPr>
          <w:trHeight w:val="771"/>
        </w:trPr>
        <w:tc>
          <w:tcPr>
            <w:tcW w:w="2972" w:type="dxa"/>
          </w:tcPr>
          <w:p w14:paraId="29229BB1" w14:textId="02235D0D" w:rsidR="00963634" w:rsidRPr="00DB1174" w:rsidRDefault="00963634" w:rsidP="00963634">
            <w:pPr>
              <w:pStyle w:val="BodyText"/>
              <w:rPr>
                <w:rFonts w:ascii="Corbel" w:hAnsi="Corbel"/>
                <w:b/>
                <w:color w:val="0090D7"/>
                <w:sz w:val="22"/>
                <w:szCs w:val="22"/>
              </w:rPr>
            </w:pPr>
            <w:r w:rsidRPr="00DB1174">
              <w:rPr>
                <w:rFonts w:ascii="Corbel" w:hAnsi="Corbel"/>
                <w:b/>
                <w:color w:val="0090D7"/>
                <w:sz w:val="22"/>
                <w:szCs w:val="22"/>
              </w:rPr>
              <w:t>Date:</w:t>
            </w:r>
          </w:p>
        </w:tc>
        <w:tc>
          <w:tcPr>
            <w:tcW w:w="7797" w:type="dxa"/>
          </w:tcPr>
          <w:p w14:paraId="286BA2EA" w14:textId="676E6C2A" w:rsidR="00963634" w:rsidRPr="00DB1174" w:rsidRDefault="00963634" w:rsidP="00963634">
            <w:pPr>
              <w:pStyle w:val="BodyText"/>
              <w:rPr>
                <w:rFonts w:ascii="Corbel" w:hAnsi="Corbel"/>
                <w:color w:val="FF0000"/>
                <w:sz w:val="22"/>
                <w:szCs w:val="22"/>
              </w:rPr>
            </w:pPr>
            <w:r w:rsidRPr="00DB1174">
              <w:rPr>
                <w:rFonts w:ascii="Corbel" w:hAnsi="Corbel"/>
                <w:color w:val="FF0000"/>
                <w:sz w:val="22"/>
                <w:szCs w:val="22"/>
              </w:rPr>
              <w:t>[insert]</w:t>
            </w:r>
          </w:p>
        </w:tc>
      </w:tr>
    </w:tbl>
    <w:p w14:paraId="228106C8" w14:textId="77777777" w:rsidR="009B32B3" w:rsidRDefault="009B32B3" w:rsidP="009B32B3">
      <w:pPr>
        <w:pStyle w:val="BodyText"/>
        <w:rPr>
          <w:rFonts w:cstheme="minorBidi"/>
          <w:color w:val="auto"/>
          <w:szCs w:val="22"/>
        </w:rPr>
      </w:pPr>
    </w:p>
    <w:p w14:paraId="0AD4F8BA" w14:textId="4AEDE452" w:rsidR="009B32B3" w:rsidRDefault="009B32B3">
      <w:r>
        <w:br w:type="page"/>
      </w:r>
    </w:p>
    <w:p w14:paraId="214206FA" w14:textId="77777777" w:rsidR="00DB1174" w:rsidRPr="00BF6DBC" w:rsidRDefault="00DB1174" w:rsidP="00DB1174">
      <w:pPr>
        <w:pStyle w:val="BodyText"/>
        <w:rPr>
          <w:rFonts w:ascii="Corbel" w:hAnsi="Corbel"/>
        </w:rPr>
      </w:pPr>
      <w:r w:rsidRPr="00BF6DBC">
        <w:rPr>
          <w:rFonts w:ascii="Corbel" w:hAnsi="Corbel"/>
        </w:rPr>
        <w:lastRenderedPageBreak/>
        <w:t>To enable Homes England to evaluate your tender, we require Suppliers to respond to the questions below whilst making reference to the evaluation section above.</w:t>
      </w:r>
    </w:p>
    <w:p w14:paraId="7D127644" w14:textId="77777777" w:rsidR="00DB1174" w:rsidRDefault="00DB1174" w:rsidP="00DB1174">
      <w:pPr>
        <w:pStyle w:val="BodyText"/>
        <w:rPr>
          <w:rFonts w:ascii="Corbel" w:hAnsi="Corbel"/>
        </w:rPr>
      </w:pPr>
      <w:r w:rsidRPr="00BF6DBC">
        <w:rPr>
          <w:rFonts w:ascii="Corbel" w:hAnsi="Corbel"/>
        </w:rPr>
        <w:t>Please refer to the evaluation section for page limits for each question.  Any text beyond this will be ignored and will not be evaluated.</w:t>
      </w:r>
    </w:p>
    <w:p w14:paraId="742096B1" w14:textId="77777777" w:rsidR="00DB1174" w:rsidRPr="00DB1174" w:rsidRDefault="00DB1174" w:rsidP="00DB1174">
      <w:pPr>
        <w:pStyle w:val="BodyText"/>
        <w:rPr>
          <w:rFonts w:ascii="Corbel" w:hAnsi="Corbel"/>
        </w:rPr>
      </w:pPr>
    </w:p>
    <w:tbl>
      <w:tblPr>
        <w:tblStyle w:val="TableGrid"/>
        <w:tblW w:w="1488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4"/>
      </w:tblGrid>
      <w:tr w:rsidR="00963634" w:rsidRPr="004B2986" w14:paraId="11EFD0C9" w14:textId="77777777" w:rsidTr="00CD4A9C">
        <w:trPr>
          <w:trHeight w:val="2778"/>
        </w:trPr>
        <w:tc>
          <w:tcPr>
            <w:tcW w:w="14884" w:type="dxa"/>
          </w:tcPr>
          <w:p w14:paraId="5113D85B" w14:textId="289D4ED3" w:rsidR="005A7B6F" w:rsidRPr="004B2986" w:rsidRDefault="00963634" w:rsidP="005A7B6F">
            <w:pPr>
              <w:pStyle w:val="BodyText"/>
              <w:rPr>
                <w:rFonts w:ascii="Corbel" w:hAnsi="Corbel"/>
                <w:b/>
                <w:bCs/>
                <w:iCs/>
                <w:color w:val="auto"/>
                <w:sz w:val="28"/>
                <w:szCs w:val="28"/>
              </w:rPr>
            </w:pPr>
            <w:r w:rsidRPr="004B2986">
              <w:rPr>
                <w:rFonts w:ascii="Corbel" w:hAnsi="Corbel"/>
                <w:b/>
                <w:color w:val="0090D7"/>
                <w:sz w:val="28"/>
                <w:szCs w:val="28"/>
              </w:rPr>
              <w:t xml:space="preserve">1.  </w:t>
            </w:r>
            <w:r w:rsidR="005A7B6F" w:rsidRPr="004B2986">
              <w:rPr>
                <w:rFonts w:ascii="Corbel" w:hAnsi="Corbel"/>
                <w:b/>
                <w:bCs/>
                <w:iCs/>
                <w:color w:val="0090D7"/>
                <w:sz w:val="28"/>
                <w:szCs w:val="28"/>
              </w:rPr>
              <w:t xml:space="preserve">Proposal </w:t>
            </w:r>
          </w:p>
          <w:p w14:paraId="53B0F65B" w14:textId="04380A70" w:rsidR="00963634" w:rsidRPr="004B2986" w:rsidRDefault="00963634" w:rsidP="00963634">
            <w:pPr>
              <w:pStyle w:val="BodyText"/>
              <w:rPr>
                <w:rFonts w:ascii="Corbel" w:hAnsi="Corbel"/>
                <w:b/>
                <w:color w:val="0090D7"/>
                <w:sz w:val="28"/>
                <w:szCs w:val="28"/>
              </w:rPr>
            </w:pPr>
          </w:p>
          <w:p w14:paraId="46E7E251" w14:textId="77777777" w:rsidR="00963634" w:rsidRPr="004B2986" w:rsidRDefault="00963634" w:rsidP="00963634">
            <w:pPr>
              <w:jc w:val="both"/>
              <w:rPr>
                <w:rFonts w:ascii="Arial" w:hAnsi="Arial"/>
                <w:b/>
                <w:color w:val="0000FF"/>
              </w:rPr>
            </w:pPr>
          </w:p>
          <w:p w14:paraId="48E20E6C" w14:textId="77777777" w:rsidR="00963634" w:rsidRPr="004B2986" w:rsidRDefault="00963634" w:rsidP="00963634">
            <w:pPr>
              <w:jc w:val="both"/>
              <w:rPr>
                <w:rFonts w:ascii="Arial" w:hAnsi="Arial"/>
                <w:b/>
              </w:rPr>
            </w:pPr>
          </w:p>
          <w:p w14:paraId="23502CA3" w14:textId="77777777" w:rsidR="00963634" w:rsidRPr="004B2986" w:rsidRDefault="00963634" w:rsidP="00963634">
            <w:pPr>
              <w:jc w:val="both"/>
              <w:rPr>
                <w:rFonts w:ascii="Arial" w:hAnsi="Arial"/>
                <w:b/>
              </w:rPr>
            </w:pPr>
          </w:p>
          <w:p w14:paraId="14D69800" w14:textId="77777777" w:rsidR="00963634" w:rsidRPr="004B2986" w:rsidRDefault="00963634" w:rsidP="00963634">
            <w:pPr>
              <w:jc w:val="both"/>
              <w:rPr>
                <w:rFonts w:ascii="Arial" w:hAnsi="Arial"/>
                <w:b/>
              </w:rPr>
            </w:pPr>
          </w:p>
          <w:p w14:paraId="0791FBAA" w14:textId="77777777" w:rsidR="00963634" w:rsidRPr="004B2986" w:rsidRDefault="00963634" w:rsidP="00963634">
            <w:pPr>
              <w:jc w:val="both"/>
              <w:rPr>
                <w:rFonts w:ascii="Arial" w:hAnsi="Arial"/>
                <w:b/>
              </w:rPr>
            </w:pPr>
          </w:p>
          <w:p w14:paraId="06705D10" w14:textId="77777777" w:rsidR="00963634" w:rsidRPr="004B2986" w:rsidRDefault="00963634" w:rsidP="00963634">
            <w:pPr>
              <w:jc w:val="both"/>
              <w:rPr>
                <w:rFonts w:ascii="Arial" w:hAnsi="Arial"/>
                <w:b/>
              </w:rPr>
            </w:pPr>
          </w:p>
          <w:p w14:paraId="1FAEDA0C" w14:textId="77777777" w:rsidR="00963634" w:rsidRPr="004B2986" w:rsidRDefault="00963634" w:rsidP="00963634">
            <w:pPr>
              <w:jc w:val="both"/>
              <w:rPr>
                <w:rFonts w:ascii="Arial" w:hAnsi="Arial"/>
                <w:b/>
              </w:rPr>
            </w:pPr>
          </w:p>
        </w:tc>
      </w:tr>
      <w:tr w:rsidR="00963634" w:rsidRPr="004B2986" w14:paraId="08398AF6" w14:textId="77777777" w:rsidTr="00CD4A9C">
        <w:trPr>
          <w:trHeight w:val="2778"/>
        </w:trPr>
        <w:tc>
          <w:tcPr>
            <w:tcW w:w="14884" w:type="dxa"/>
          </w:tcPr>
          <w:p w14:paraId="55F12512" w14:textId="08185B96" w:rsidR="005A7B6F" w:rsidRPr="004B2986" w:rsidRDefault="00963634" w:rsidP="005A7B6F">
            <w:pPr>
              <w:pStyle w:val="BodyText"/>
              <w:rPr>
                <w:rFonts w:ascii="Corbel" w:hAnsi="Corbel"/>
                <w:b/>
                <w:bCs/>
                <w:iCs/>
                <w:color w:val="auto"/>
                <w:sz w:val="28"/>
                <w:szCs w:val="28"/>
              </w:rPr>
            </w:pPr>
            <w:r w:rsidRPr="004B2986">
              <w:rPr>
                <w:rFonts w:ascii="Corbel" w:hAnsi="Corbel"/>
                <w:b/>
                <w:color w:val="0090D7"/>
                <w:sz w:val="28"/>
                <w:szCs w:val="28"/>
              </w:rPr>
              <w:t xml:space="preserve">2.  </w:t>
            </w:r>
            <w:r w:rsidR="004B2986" w:rsidRPr="004B2986">
              <w:rPr>
                <w:rFonts w:ascii="Corbel" w:hAnsi="Corbel"/>
                <w:b/>
                <w:bCs/>
                <w:iCs/>
                <w:color w:val="0090D7"/>
                <w:sz w:val="28"/>
                <w:szCs w:val="28"/>
              </w:rPr>
              <w:t xml:space="preserve">Staff and other Resources </w:t>
            </w:r>
          </w:p>
          <w:p w14:paraId="38295B01" w14:textId="74F527D3" w:rsidR="00963634" w:rsidRPr="004B2986" w:rsidRDefault="00963634" w:rsidP="00963634">
            <w:pPr>
              <w:pStyle w:val="BodyText"/>
              <w:rPr>
                <w:rFonts w:ascii="Corbel" w:hAnsi="Corbel"/>
                <w:b/>
                <w:color w:val="0090D7"/>
                <w:sz w:val="28"/>
                <w:szCs w:val="28"/>
              </w:rPr>
            </w:pPr>
          </w:p>
          <w:p w14:paraId="014AB07C" w14:textId="77777777" w:rsidR="00963634" w:rsidRPr="004B2986" w:rsidRDefault="00963634" w:rsidP="00963634">
            <w:pPr>
              <w:jc w:val="both"/>
              <w:rPr>
                <w:rFonts w:ascii="Arial" w:hAnsi="Arial"/>
                <w:b/>
                <w:color w:val="0000FF"/>
              </w:rPr>
            </w:pPr>
          </w:p>
          <w:p w14:paraId="296145F0" w14:textId="77777777" w:rsidR="00963634" w:rsidRPr="004B2986" w:rsidRDefault="00963634" w:rsidP="00963634">
            <w:pPr>
              <w:jc w:val="both"/>
              <w:rPr>
                <w:rFonts w:ascii="Arial" w:hAnsi="Arial"/>
                <w:b/>
                <w:color w:val="0000FF"/>
              </w:rPr>
            </w:pPr>
          </w:p>
          <w:p w14:paraId="7F1AF203" w14:textId="77777777" w:rsidR="00963634" w:rsidRPr="004B2986" w:rsidRDefault="00963634" w:rsidP="00963634">
            <w:pPr>
              <w:jc w:val="both"/>
              <w:rPr>
                <w:rFonts w:ascii="Arial" w:hAnsi="Arial"/>
                <w:b/>
                <w:color w:val="0000FF"/>
              </w:rPr>
            </w:pPr>
          </w:p>
          <w:p w14:paraId="47C356A9" w14:textId="77777777" w:rsidR="00963634" w:rsidRPr="004B2986" w:rsidRDefault="00963634" w:rsidP="00963634">
            <w:pPr>
              <w:jc w:val="both"/>
              <w:rPr>
                <w:rFonts w:ascii="Arial" w:hAnsi="Arial"/>
                <w:b/>
                <w:color w:val="0000FF"/>
              </w:rPr>
            </w:pPr>
          </w:p>
          <w:p w14:paraId="2BE0737A" w14:textId="77777777" w:rsidR="00963634" w:rsidRPr="004B2986" w:rsidRDefault="00963634" w:rsidP="00963634">
            <w:pPr>
              <w:jc w:val="both"/>
              <w:rPr>
                <w:rFonts w:ascii="Arial" w:hAnsi="Arial"/>
                <w:b/>
                <w:color w:val="0000FF"/>
              </w:rPr>
            </w:pPr>
          </w:p>
          <w:p w14:paraId="5CBAE03E" w14:textId="77777777" w:rsidR="00963634" w:rsidRPr="004B2986" w:rsidRDefault="00963634" w:rsidP="00963634">
            <w:pPr>
              <w:jc w:val="both"/>
              <w:rPr>
                <w:rFonts w:ascii="Arial" w:hAnsi="Arial"/>
                <w:b/>
              </w:rPr>
            </w:pPr>
          </w:p>
        </w:tc>
      </w:tr>
      <w:tr w:rsidR="00963634" w14:paraId="35E52C9E" w14:textId="77777777" w:rsidTr="00CD4A9C">
        <w:trPr>
          <w:trHeight w:val="2778"/>
        </w:trPr>
        <w:tc>
          <w:tcPr>
            <w:tcW w:w="14884" w:type="dxa"/>
          </w:tcPr>
          <w:p w14:paraId="6E9DB70A" w14:textId="77777777" w:rsidR="005A7B6F" w:rsidRPr="004B2986" w:rsidRDefault="00963634" w:rsidP="005A7B6F">
            <w:pPr>
              <w:pStyle w:val="BodyText"/>
              <w:rPr>
                <w:rFonts w:ascii="Corbel" w:hAnsi="Corbel"/>
                <w:b/>
                <w:sz w:val="28"/>
                <w:szCs w:val="28"/>
              </w:rPr>
            </w:pPr>
            <w:r w:rsidRPr="004B2986">
              <w:rPr>
                <w:rFonts w:ascii="Corbel" w:hAnsi="Corbel"/>
                <w:b/>
                <w:color w:val="0090D7"/>
                <w:sz w:val="28"/>
                <w:szCs w:val="28"/>
              </w:rPr>
              <w:t xml:space="preserve">4.  </w:t>
            </w:r>
            <w:r w:rsidR="005A7B6F" w:rsidRPr="004B2986">
              <w:rPr>
                <w:rFonts w:ascii="Corbel" w:hAnsi="Corbel"/>
                <w:b/>
                <w:color w:val="0090D7"/>
                <w:sz w:val="28"/>
                <w:szCs w:val="28"/>
              </w:rPr>
              <w:t>Management and Communication</w:t>
            </w:r>
          </w:p>
          <w:p w14:paraId="5F2BFFB6" w14:textId="77245B79" w:rsidR="00963634" w:rsidRPr="004B2986" w:rsidRDefault="00963634" w:rsidP="00963634">
            <w:pPr>
              <w:pStyle w:val="BodyText"/>
              <w:rPr>
                <w:rFonts w:ascii="Corbel" w:hAnsi="Corbel"/>
                <w:b/>
                <w:color w:val="0000FF"/>
              </w:rPr>
            </w:pPr>
          </w:p>
          <w:p w14:paraId="5F6DC1EF" w14:textId="6D4F6439" w:rsidR="00963634" w:rsidRPr="004B2986" w:rsidRDefault="00963634" w:rsidP="00963634">
            <w:pPr>
              <w:pStyle w:val="BodyText"/>
              <w:rPr>
                <w:rFonts w:ascii="Corbel" w:hAnsi="Corbel"/>
                <w:b/>
              </w:rPr>
            </w:pPr>
          </w:p>
          <w:p w14:paraId="19C4D027" w14:textId="77777777" w:rsidR="0095688C" w:rsidRPr="004B2986" w:rsidRDefault="0095688C" w:rsidP="00963634">
            <w:pPr>
              <w:pStyle w:val="BodyText"/>
              <w:rPr>
                <w:rFonts w:ascii="Corbel" w:hAnsi="Corbel"/>
                <w:b/>
              </w:rPr>
            </w:pPr>
          </w:p>
          <w:p w14:paraId="2C658C24" w14:textId="77777777" w:rsidR="0095688C" w:rsidRPr="004B2986" w:rsidRDefault="0095688C" w:rsidP="00963634">
            <w:pPr>
              <w:pStyle w:val="BodyText"/>
              <w:rPr>
                <w:rFonts w:ascii="Corbel" w:hAnsi="Corbel"/>
                <w:b/>
              </w:rPr>
            </w:pPr>
          </w:p>
          <w:p w14:paraId="4EBE1599" w14:textId="4AE70B38" w:rsidR="0095688C" w:rsidRPr="004B2986" w:rsidRDefault="0095688C" w:rsidP="0095688C">
            <w:pPr>
              <w:pStyle w:val="BodyText"/>
              <w:rPr>
                <w:rFonts w:ascii="Corbel" w:hAnsi="Corbel"/>
                <w:b/>
                <w:sz w:val="28"/>
                <w:szCs w:val="28"/>
              </w:rPr>
            </w:pPr>
            <w:r w:rsidRPr="004B2986">
              <w:rPr>
                <w:rFonts w:ascii="Corbel" w:hAnsi="Corbel"/>
                <w:b/>
                <w:color w:val="0090D7"/>
                <w:sz w:val="28"/>
                <w:szCs w:val="28"/>
              </w:rPr>
              <w:t>5.  Programme</w:t>
            </w:r>
          </w:p>
          <w:p w14:paraId="1A2FC6AA" w14:textId="10B5E02B" w:rsidR="0095688C" w:rsidRPr="00BF6DBC" w:rsidRDefault="0095688C" w:rsidP="00963634">
            <w:pPr>
              <w:pStyle w:val="BodyText"/>
              <w:rPr>
                <w:rFonts w:ascii="Corbel" w:hAnsi="Corbel"/>
                <w:b/>
              </w:rPr>
            </w:pPr>
          </w:p>
        </w:tc>
      </w:tr>
    </w:tbl>
    <w:p w14:paraId="0A5CCE92" w14:textId="1E44DA67" w:rsidR="006B65E7" w:rsidRDefault="0066629A">
      <w:r>
        <w:br w:type="page"/>
      </w:r>
    </w:p>
    <w:p w14:paraId="0A57F351" w14:textId="4C301871" w:rsidR="00837ADB" w:rsidRPr="003A3203" w:rsidRDefault="00875DF6" w:rsidP="00837ADB">
      <w:pPr>
        <w:pStyle w:val="Heading1"/>
        <w:spacing w:after="240"/>
        <w:rPr>
          <w:rFonts w:ascii="Corbel" w:hAnsi="Corbel"/>
          <w:color w:val="0090D7"/>
          <w:sz w:val="28"/>
          <w:szCs w:val="28"/>
        </w:rPr>
      </w:pPr>
      <w:r w:rsidRPr="003A3203">
        <w:rPr>
          <w:rFonts w:ascii="Corbel" w:hAnsi="Corbel"/>
          <w:color w:val="0090D7"/>
          <w:sz w:val="28"/>
          <w:szCs w:val="28"/>
        </w:rPr>
        <w:lastRenderedPageBreak/>
        <w:t>3</w:t>
      </w:r>
      <w:r w:rsidR="00837ADB" w:rsidRPr="003A3203">
        <w:rPr>
          <w:rFonts w:ascii="Corbel" w:hAnsi="Corbel"/>
          <w:color w:val="0090D7"/>
          <w:sz w:val="28"/>
          <w:szCs w:val="28"/>
        </w:rPr>
        <w:t>.</w:t>
      </w:r>
      <w:r w:rsidRPr="003A3203">
        <w:rPr>
          <w:rFonts w:ascii="Corbel" w:hAnsi="Corbel"/>
          <w:color w:val="0090D7"/>
          <w:sz w:val="28"/>
          <w:szCs w:val="28"/>
        </w:rPr>
        <w:t>2</w:t>
      </w:r>
      <w:r w:rsidR="00837ADB" w:rsidRPr="003A3203">
        <w:rPr>
          <w:rFonts w:ascii="Corbel" w:hAnsi="Corbel"/>
          <w:color w:val="0090D7"/>
          <w:sz w:val="28"/>
          <w:szCs w:val="28"/>
        </w:rPr>
        <w:t xml:space="preserve"> RESOURCE AND PRICING SCHEDULE</w:t>
      </w:r>
    </w:p>
    <w:p w14:paraId="4503B432" w14:textId="6F46E2BA" w:rsidR="00635D57" w:rsidRPr="0066629A" w:rsidRDefault="00635D57" w:rsidP="00635D57">
      <w:pPr>
        <w:rPr>
          <w:rFonts w:ascii="Corbel" w:hAnsi="Corbel"/>
        </w:rPr>
        <w:sectPr w:rsidR="00635D57" w:rsidRPr="0066629A" w:rsidSect="00207B22">
          <w:pgSz w:w="11906" w:h="16838"/>
          <w:pgMar w:top="720" w:right="720" w:bottom="720" w:left="720" w:header="709" w:footer="709" w:gutter="0"/>
          <w:cols w:space="708"/>
          <w:docGrid w:linePitch="360"/>
        </w:sectPr>
      </w:pPr>
      <w:r w:rsidRPr="0066629A">
        <w:rPr>
          <w:rFonts w:ascii="Corbel" w:hAnsi="Corbel"/>
        </w:rPr>
        <w:t xml:space="preserve">Excel </w:t>
      </w:r>
      <w:r w:rsidR="00BC0FFB" w:rsidRPr="0066629A">
        <w:rPr>
          <w:rFonts w:ascii="Corbel" w:hAnsi="Corbel"/>
        </w:rPr>
        <w:t>spreadsheet to be embedded by Supplier</w:t>
      </w:r>
      <w:r w:rsidR="00BC0FFB">
        <w:rPr>
          <w:rFonts w:ascii="Corbel" w:hAnsi="Corbel"/>
        </w:rPr>
        <w:t xml:space="preserve"> in response</w:t>
      </w:r>
    </w:p>
    <w:p w14:paraId="208A52D1" w14:textId="77777777" w:rsidR="00DF71E8" w:rsidRDefault="00DF71E8" w:rsidP="00DF71E8">
      <w:pPr>
        <w:pStyle w:val="ContactDetails"/>
        <w:spacing w:line="240" w:lineRule="auto"/>
        <w:rPr>
          <w:rFonts w:ascii="Corbel" w:hAnsi="Corbel"/>
          <w:sz w:val="40"/>
        </w:rPr>
      </w:pPr>
    </w:p>
    <w:p w14:paraId="7597DC49" w14:textId="77777777" w:rsidR="001B53B8" w:rsidRDefault="001B53B8" w:rsidP="001B53B8">
      <w:pPr>
        <w:pStyle w:val="ContactDetails"/>
      </w:pPr>
    </w:p>
    <w:p w14:paraId="5DEADDD8" w14:textId="77777777" w:rsidR="001B53B8" w:rsidRDefault="001B53B8" w:rsidP="001B53B8">
      <w:pPr>
        <w:pStyle w:val="ContactDetails"/>
      </w:pPr>
    </w:p>
    <w:p w14:paraId="164D9517" w14:textId="77777777" w:rsidR="001B53B8" w:rsidRPr="001B53B8" w:rsidRDefault="001B53B8" w:rsidP="001B53B8">
      <w:pPr>
        <w:pStyle w:val="ContactDetails"/>
        <w:spacing w:line="240" w:lineRule="auto"/>
        <w:rPr>
          <w:rFonts w:ascii="Corbel" w:hAnsi="Corbel"/>
          <w:sz w:val="32"/>
        </w:rPr>
      </w:pPr>
      <w:r w:rsidRPr="001B53B8">
        <w:rPr>
          <w:rFonts w:ascii="Corbel" w:hAnsi="Corbel"/>
          <w:sz w:val="32"/>
        </w:rPr>
        <w:t>enquiries@homesengland.gov.uk</w:t>
      </w:r>
    </w:p>
    <w:p w14:paraId="395D633B" w14:textId="77777777" w:rsidR="001B53B8" w:rsidRPr="001B53B8" w:rsidRDefault="001B53B8" w:rsidP="001B53B8">
      <w:pPr>
        <w:pStyle w:val="ContactDetails"/>
        <w:spacing w:line="240" w:lineRule="auto"/>
        <w:rPr>
          <w:rFonts w:ascii="Corbel" w:hAnsi="Corbel"/>
          <w:b/>
          <w:bCs/>
          <w:color w:val="27348A"/>
          <w:sz w:val="32"/>
        </w:rPr>
      </w:pPr>
      <w:r w:rsidRPr="001B53B8">
        <w:rPr>
          <w:rFonts w:ascii="Corbel" w:hAnsi="Corbel"/>
          <w:sz w:val="32"/>
        </w:rPr>
        <w:t>0300 1234 500</w:t>
      </w:r>
    </w:p>
    <w:p w14:paraId="4EB49A09" w14:textId="77777777" w:rsidR="00886DD3" w:rsidRPr="00886DD3" w:rsidRDefault="001B53B8" w:rsidP="0026260F">
      <w:pPr>
        <w:pStyle w:val="ContactDetails"/>
        <w:spacing w:line="240" w:lineRule="auto"/>
      </w:pPr>
      <w:r w:rsidRPr="001B53B8">
        <w:rPr>
          <w:rFonts w:ascii="Corbel" w:hAnsi="Corbel"/>
          <w:sz w:val="32"/>
        </w:rPr>
        <w:t>gov.uk/homes-england</w:t>
      </w:r>
    </w:p>
    <w:p w14:paraId="01862FAD" w14:textId="77777777" w:rsidR="00886DD3" w:rsidRPr="00886DD3" w:rsidRDefault="00886DD3" w:rsidP="00886DD3"/>
    <w:p w14:paraId="13DFC29D" w14:textId="77777777" w:rsidR="00886DD3" w:rsidRPr="00886DD3" w:rsidRDefault="00886DD3" w:rsidP="00886DD3"/>
    <w:p w14:paraId="0A39AE72" w14:textId="77777777" w:rsidR="00886DD3" w:rsidRPr="00886DD3" w:rsidRDefault="00886DD3" w:rsidP="00886DD3"/>
    <w:p w14:paraId="61E60D3D" w14:textId="77777777" w:rsidR="00886DD3" w:rsidRPr="00886DD3" w:rsidRDefault="00886DD3" w:rsidP="00886DD3"/>
    <w:p w14:paraId="5196B9BC" w14:textId="77777777" w:rsidR="00886DD3" w:rsidRPr="00886DD3" w:rsidRDefault="00886DD3" w:rsidP="00886DD3"/>
    <w:p w14:paraId="1E6037EB" w14:textId="77777777" w:rsidR="00886DD3" w:rsidRPr="00886DD3" w:rsidRDefault="00886DD3" w:rsidP="00886DD3"/>
    <w:p w14:paraId="6C4DE4F2" w14:textId="77777777" w:rsidR="00886DD3" w:rsidRPr="00886DD3" w:rsidRDefault="00886DD3" w:rsidP="00886DD3"/>
    <w:p w14:paraId="0355090F" w14:textId="77777777" w:rsidR="00886DD3" w:rsidRPr="00886DD3" w:rsidRDefault="00886DD3" w:rsidP="00886DD3"/>
    <w:p w14:paraId="704942B6" w14:textId="77777777" w:rsidR="00886DD3" w:rsidRPr="00886DD3" w:rsidRDefault="00886DD3" w:rsidP="00886DD3"/>
    <w:p w14:paraId="45913E26" w14:textId="77777777" w:rsidR="00886DD3" w:rsidRPr="00886DD3" w:rsidRDefault="00886DD3" w:rsidP="00886DD3"/>
    <w:sectPr w:rsidR="00886DD3" w:rsidRPr="00886DD3" w:rsidSect="00207B22">
      <w:footerReference w:type="defaul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BB86" w14:textId="77777777" w:rsidR="00C175E3" w:rsidRDefault="00C175E3" w:rsidP="00707B55">
      <w:pPr>
        <w:spacing w:after="0" w:line="240" w:lineRule="auto"/>
      </w:pPr>
      <w:r>
        <w:separator/>
      </w:r>
    </w:p>
  </w:endnote>
  <w:endnote w:type="continuationSeparator" w:id="0">
    <w:p w14:paraId="6BA7B4F5" w14:textId="77777777" w:rsidR="00C175E3" w:rsidRDefault="00C175E3" w:rsidP="0070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DAD4" w14:textId="77777777" w:rsidR="00FB6297" w:rsidRDefault="00FB6297" w:rsidP="00E97E0A">
    <w:pPr>
      <w:pStyle w:val="Footer"/>
    </w:pPr>
    <w:bookmarkStart w:id="1" w:name="aliashAdvancedFooterprot1FooterEvenPages"/>
  </w:p>
  <w:bookmarkEnd w:id="1"/>
  <w:p w14:paraId="08F8DB20" w14:textId="77777777" w:rsidR="00FB6297" w:rsidRDefault="00FB6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6454" w14:textId="67C23E37" w:rsidR="00FB6297" w:rsidRDefault="00FB6297">
    <w:pPr>
      <w:pStyle w:val="Footer"/>
      <w:jc w:val="right"/>
    </w:pPr>
    <w:r>
      <w:rPr>
        <w:noProof/>
      </w:rPr>
      <mc:AlternateContent>
        <mc:Choice Requires="wps">
          <w:drawing>
            <wp:anchor distT="0" distB="0" distL="114300" distR="114300" simplePos="0" relativeHeight="251712512" behindDoc="0" locked="0" layoutInCell="0" allowOverlap="1" wp14:anchorId="21D9A83D" wp14:editId="7F43F474">
              <wp:simplePos x="0" y="0"/>
              <wp:positionH relativeFrom="page">
                <wp:align>center</wp:align>
              </wp:positionH>
              <wp:positionV relativeFrom="page">
                <wp:align>bottom</wp:align>
              </wp:positionV>
              <wp:extent cx="7772400" cy="457200"/>
              <wp:effectExtent l="0" t="0" r="0" b="0"/>
              <wp:wrapNone/>
              <wp:docPr id="4" name="MSIPCMf04449218a0657e69696051a" descr="{&quot;HashCode&quot;:-166337246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1EFF8F" w14:textId="485A8ABA" w:rsidR="00FB6297" w:rsidRPr="006300C1" w:rsidRDefault="006300C1" w:rsidP="006300C1">
                          <w:pPr>
                            <w:spacing w:after="0"/>
                            <w:jc w:val="center"/>
                            <w:rPr>
                              <w:rFonts w:ascii="Calibri" w:hAnsi="Calibri" w:cs="Calibri"/>
                              <w:color w:val="0078D7"/>
                              <w:sz w:val="24"/>
                            </w:rPr>
                          </w:pPr>
                          <w:r w:rsidRPr="006300C1">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1D9A83D" id="_x0000_t202" coordsize="21600,21600" o:spt="202" path="m,l,21600r21600,l21600,xe">
              <v:stroke joinstyle="miter"/>
              <v:path gradientshapeok="t" o:connecttype="rect"/>
            </v:shapetype>
            <v:shape id="MSIPCMf04449218a0657e69696051a" o:spid="_x0000_s1027" type="#_x0000_t202" alt="{&quot;HashCode&quot;:-1663372469,&quot;Height&quot;:9999999.0,&quot;Width&quot;:9999999.0,&quot;Placement&quot;:&quot;Footer&quot;,&quot;Index&quot;:&quot;Primary&quot;,&quot;Section&quot;:1,&quot;Top&quot;:0.0,&quot;Left&quot;:0.0}" style="position:absolute;left:0;text-align:left;margin-left:0;margin-top:0;width:612pt;height:36pt;z-index:2517125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" o:allowincell="f" filled="f" stroked="f" strokeweight=".5pt">
              <v:textbox inset=",0,,0">
                <w:txbxContent>
                  <w:p w14:paraId="4D1EFF8F" w14:textId="485A8ABA" w:rsidR="00FB6297" w:rsidRPr="006300C1" w:rsidRDefault="006300C1" w:rsidP="006300C1">
                    <w:pPr>
                      <w:spacing w:after="0"/>
                      <w:jc w:val="center"/>
                      <w:rPr>
                        <w:rFonts w:ascii="Calibri" w:hAnsi="Calibri" w:cs="Calibri"/>
                        <w:color w:val="0078D7"/>
                        <w:sz w:val="24"/>
                      </w:rPr>
                    </w:pPr>
                    <w:r w:rsidRPr="006300C1">
                      <w:rPr>
                        <w:rFonts w:ascii="Calibri" w:hAnsi="Calibri" w:cs="Calibri"/>
                        <w:color w:val="0078D7"/>
                        <w:sz w:val="24"/>
                      </w:rPr>
                      <w:t xml:space="preserve">OFFICIAL </w:t>
                    </w:r>
                  </w:p>
                </w:txbxContent>
              </v:textbox>
              <w10:wrap anchorx="page" anchory="page"/>
            </v:shape>
          </w:pict>
        </mc:Fallback>
      </mc:AlternateContent>
    </w:r>
    <w:sdt>
      <w:sdtPr>
        <w:id w:val="14410273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28C53A9" w14:textId="77777777" w:rsidR="00FB6297" w:rsidRDefault="00FB6297" w:rsidP="00707B55">
    <w:pPr>
      <w:pStyle w:val="Footer"/>
      <w:tabs>
        <w:tab w:val="clear" w:pos="4513"/>
        <w:tab w:val="clear" w:pos="9026"/>
        <w:tab w:val="left" w:pos="38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6ED7" w14:textId="77777777" w:rsidR="00FB6297" w:rsidRDefault="00FB6297" w:rsidP="00E97E0A">
    <w:pPr>
      <w:pStyle w:val="Footer"/>
    </w:pPr>
    <w:bookmarkStart w:id="2" w:name="aliashAdvancedFooterprot1FooterFirstPage"/>
  </w:p>
  <w:bookmarkEnd w:id="2"/>
  <w:p w14:paraId="2D98E075" w14:textId="77777777" w:rsidR="00FB6297" w:rsidRDefault="00FB62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4C59" w14:textId="77777777" w:rsidR="00FB6297" w:rsidRDefault="00FB6297" w:rsidP="00E97E0A">
    <w:pPr>
      <w:pStyle w:val="Footer"/>
    </w:pPr>
    <w:bookmarkStart w:id="23" w:name="aliashAdvancedFooterprotec5FooterPrimary"/>
    <w:r>
      <w:rPr>
        <w:noProof/>
      </w:rPr>
      <mc:AlternateContent>
        <mc:Choice Requires="wps">
          <w:drawing>
            <wp:anchor distT="0" distB="0" distL="114300" distR="114300" simplePos="0" relativeHeight="251713536" behindDoc="0" locked="0" layoutInCell="0" allowOverlap="1" wp14:anchorId="17D4B2E4" wp14:editId="03B73F89">
              <wp:simplePos x="0" y="0"/>
              <wp:positionH relativeFrom="page">
                <wp:align>center</wp:align>
              </wp:positionH>
              <wp:positionV relativeFrom="page">
                <wp:align>bottom</wp:align>
              </wp:positionV>
              <wp:extent cx="7772400" cy="457200"/>
              <wp:effectExtent l="0" t="0" r="0" b="0"/>
              <wp:wrapNone/>
              <wp:docPr id="3" name="MSIPCMaaa34f8c9d3a7d2b7efab61d" descr="{&quot;HashCode&quot;:-1663372469,&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6A5545" w14:textId="3CAFE8D5" w:rsidR="00FB6297" w:rsidRPr="006300C1" w:rsidRDefault="006300C1" w:rsidP="006300C1">
                          <w:pPr>
                            <w:spacing w:after="0"/>
                            <w:jc w:val="center"/>
                            <w:rPr>
                              <w:rFonts w:ascii="Calibri" w:hAnsi="Calibri" w:cs="Calibri"/>
                              <w:color w:val="0078D7"/>
                              <w:sz w:val="24"/>
                            </w:rPr>
                          </w:pPr>
                          <w:r w:rsidRPr="006300C1">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7D4B2E4" id="_x0000_t202" coordsize="21600,21600" o:spt="202" path="m,l,21600r21600,l21600,xe">
              <v:stroke joinstyle="miter"/>
              <v:path gradientshapeok="t" o:connecttype="rect"/>
            </v:shapetype>
            <v:shape id="MSIPCMaaa34f8c9d3a7d2b7efab61d" o:spid="_x0000_s1028" type="#_x0000_t202" alt="{&quot;HashCode&quot;:-1663372469,&quot;Height&quot;:9999999.0,&quot;Width&quot;:9999999.0,&quot;Placement&quot;:&quot;Footer&quot;,&quot;Index&quot;:&quot;Primary&quot;,&quot;Section&quot;:5,&quot;Top&quot;:0.0,&quot;Left&quot;:0.0}" style="position:absolute;margin-left:0;margin-top:0;width:612pt;height:36pt;z-index:2517135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" o:allowincell="f" filled="f" stroked="f" strokeweight=".5pt">
              <v:textbox inset=",0,,0">
                <w:txbxContent>
                  <w:p w14:paraId="196A5545" w14:textId="3CAFE8D5" w:rsidR="00FB6297" w:rsidRPr="006300C1" w:rsidRDefault="006300C1" w:rsidP="006300C1">
                    <w:pPr>
                      <w:spacing w:after="0"/>
                      <w:jc w:val="center"/>
                      <w:rPr>
                        <w:rFonts w:ascii="Calibri" w:hAnsi="Calibri" w:cs="Calibri"/>
                        <w:color w:val="0078D7"/>
                        <w:sz w:val="24"/>
                      </w:rPr>
                    </w:pPr>
                    <w:r w:rsidRPr="006300C1">
                      <w:rPr>
                        <w:rFonts w:ascii="Calibri" w:hAnsi="Calibri" w:cs="Calibri"/>
                        <w:color w:val="0078D7"/>
                        <w:sz w:val="24"/>
                      </w:rPr>
                      <w:t xml:space="preserve">OFFICIAL </w:t>
                    </w:r>
                  </w:p>
                </w:txbxContent>
              </v:textbox>
              <w10:wrap anchorx="page" anchory="page"/>
            </v:shape>
          </w:pict>
        </mc:Fallback>
      </mc:AlternateContent>
    </w:r>
  </w:p>
  <w:bookmarkEnd w:id="23"/>
  <w:p w14:paraId="0F3BDD8F" w14:textId="77777777" w:rsidR="00FB6297" w:rsidRDefault="00FB6297" w:rsidP="00886DD3">
    <w:pPr>
      <w:pStyle w:val="Footer"/>
    </w:pPr>
    <w:r>
      <w:rPr>
        <w:noProof/>
        <w:lang w:eastAsia="en-GB"/>
      </w:rPr>
      <w:drawing>
        <wp:anchor distT="0" distB="0" distL="114300" distR="114300" simplePos="0" relativeHeight="251668480" behindDoc="0" locked="0" layoutInCell="1" allowOverlap="1" wp14:anchorId="7D7C92FC" wp14:editId="2F1FC8A8">
          <wp:simplePos x="0" y="0"/>
          <wp:positionH relativeFrom="page">
            <wp:posOffset>-25400</wp:posOffset>
          </wp:positionH>
          <wp:positionV relativeFrom="page">
            <wp:posOffset>5702300</wp:posOffset>
          </wp:positionV>
          <wp:extent cx="7886700" cy="550862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1">
                    <a:extLst>
                      <a:ext uri="{28A0092B-C50C-407E-A947-70E740481C1C}">
                        <a14:useLocalDpi xmlns:a14="http://schemas.microsoft.com/office/drawing/2010/main" val="0"/>
                      </a:ext>
                    </a:extLst>
                  </a:blip>
                  <a:stretch>
                    <a:fillRect/>
                  </a:stretch>
                </pic:blipFill>
                <pic:spPr>
                  <a:xfrm>
                    <a:off x="0" y="0"/>
                    <a:ext cx="7886700" cy="5508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6164E" w14:textId="77777777" w:rsidR="00C175E3" w:rsidRDefault="00C175E3" w:rsidP="00707B55">
      <w:pPr>
        <w:spacing w:after="0" w:line="240" w:lineRule="auto"/>
      </w:pPr>
      <w:r>
        <w:separator/>
      </w:r>
    </w:p>
  </w:footnote>
  <w:footnote w:type="continuationSeparator" w:id="0">
    <w:p w14:paraId="3779DA04" w14:textId="77777777" w:rsidR="00C175E3" w:rsidRDefault="00C175E3" w:rsidP="00707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4ABC" w14:textId="77777777" w:rsidR="006300C1" w:rsidRDefault="00630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A8DE" w14:textId="77777777" w:rsidR="00FB6297" w:rsidRDefault="00FB6297">
    <w:pPr>
      <w:pStyle w:val="Header"/>
    </w:pPr>
    <w:r w:rsidRPr="00707B55">
      <w:rPr>
        <w:noProof/>
        <w:lang w:eastAsia="en-GB"/>
      </w:rPr>
      <w:drawing>
        <wp:anchor distT="0" distB="0" distL="114300" distR="114300" simplePos="0" relativeHeight="251654144" behindDoc="0" locked="0" layoutInCell="1" allowOverlap="1" wp14:anchorId="2F474781" wp14:editId="5C8EE03A">
          <wp:simplePos x="0" y="0"/>
          <wp:positionH relativeFrom="page">
            <wp:posOffset>407670</wp:posOffset>
          </wp:positionH>
          <wp:positionV relativeFrom="page">
            <wp:posOffset>492125</wp:posOffset>
          </wp:positionV>
          <wp:extent cx="1146810" cy="111188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6810" cy="1111885"/>
                  </a:xfrm>
                  <a:prstGeom prst="rect">
                    <a:avLst/>
                  </a:prstGeom>
                </pic:spPr>
              </pic:pic>
            </a:graphicData>
          </a:graphic>
          <wp14:sizeRelH relativeFrom="margin">
            <wp14:pctWidth>0</wp14:pctWidth>
          </wp14:sizeRelH>
          <wp14:sizeRelV relativeFrom="margin">
            <wp14:pctHeight>0</wp14:pctHeight>
          </wp14:sizeRelV>
        </wp:anchor>
      </w:drawing>
    </w:r>
    <w:r w:rsidRPr="00707B55">
      <w:rPr>
        <w:noProof/>
        <w:lang w:eastAsia="en-GB"/>
      </w:rPr>
      <mc:AlternateContent>
        <mc:Choice Requires="wps">
          <w:drawing>
            <wp:anchor distT="0" distB="0" distL="114300" distR="114300" simplePos="0" relativeHeight="251656192" behindDoc="0" locked="0" layoutInCell="1" allowOverlap="1" wp14:anchorId="703CEC08" wp14:editId="6C37DC60">
              <wp:simplePos x="0" y="0"/>
              <wp:positionH relativeFrom="page">
                <wp:posOffset>5237480</wp:posOffset>
              </wp:positionH>
              <wp:positionV relativeFrom="page">
                <wp:posOffset>1374775</wp:posOffset>
              </wp:positionV>
              <wp:extent cx="2042160" cy="3124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2160" cy="312420"/>
                      </a:xfrm>
                      <a:prstGeom prst="rect">
                        <a:avLst/>
                      </a:prstGeom>
                      <a:solidFill>
                        <a:schemeClr val="lt1"/>
                      </a:solidFill>
                      <a:ln w="6350">
                        <a:noFill/>
                      </a:ln>
                    </wps:spPr>
                    <wps:txbx>
                      <w:txbxContent>
                        <w:p w14:paraId="7161994A" w14:textId="77777777" w:rsidR="00FB6297" w:rsidRPr="00771111" w:rsidRDefault="00FB6297" w:rsidP="00707B55">
                          <w:pPr>
                            <w:jc w:val="right"/>
                            <w:rPr>
                              <w:sz w:val="28"/>
                              <w:szCs w:val="28"/>
                            </w:rPr>
                          </w:pPr>
                          <w:r w:rsidRPr="00771111">
                            <w:rPr>
                              <w:sz w:val="28"/>
                              <w:szCs w:val="28"/>
                            </w:rPr>
                            <w:t>Making homes happen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CEC08" id="_x0000_t202" coordsize="21600,21600" o:spt="202" path="m,l,21600r21600,l21600,xe">
              <v:stroke joinstyle="miter"/>
              <v:path gradientshapeok="t" o:connecttype="rect"/>
            </v:shapetype>
            <v:shape id="Text Box 2" o:spid="_x0000_s1026" type="#_x0000_t202" style="position:absolute;margin-left:412.4pt;margin-top:108.25pt;width:160.8pt;height:24.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" fillcolor="white [3201]" stroked="f" strokeweight=".5pt">
              <v:textbox inset="0,0,0,0">
                <w:txbxContent>
                  <w:p w14:paraId="7161994A" w14:textId="77777777" w:rsidR="00FB6297" w:rsidRPr="00771111" w:rsidRDefault="00FB6297" w:rsidP="00707B55">
                    <w:pPr>
                      <w:jc w:val="right"/>
                      <w:rPr>
                        <w:sz w:val="28"/>
                        <w:szCs w:val="28"/>
                      </w:rPr>
                    </w:pPr>
                    <w:r w:rsidRPr="00771111">
                      <w:rPr>
                        <w:sz w:val="28"/>
                        <w:szCs w:val="28"/>
                      </w:rPr>
                      <w:t>Making homes happen</w:t>
                    </w:r>
                  </w:p>
                </w:txbxContent>
              </v:textbox>
              <w10:wrap anchorx="page" anchory="page"/>
            </v:shape>
          </w:pict>
        </mc:Fallback>
      </mc:AlternateContent>
    </w:r>
  </w:p>
  <w:p w14:paraId="36902331" w14:textId="77777777" w:rsidR="00FB6297" w:rsidRDefault="00FB6297">
    <w:pPr>
      <w:pStyle w:val="Header"/>
    </w:pPr>
    <w:r>
      <w:rPr>
        <w:noProof/>
        <w:lang w:eastAsia="en-GB"/>
      </w:rPr>
      <w:drawing>
        <wp:anchor distT="0" distB="0" distL="114300" distR="114300" simplePos="0" relativeHeight="251658240" behindDoc="0" locked="0" layoutInCell="1" allowOverlap="1" wp14:anchorId="360E3740" wp14:editId="5A6A6D23">
          <wp:simplePos x="0" y="0"/>
          <wp:positionH relativeFrom="page">
            <wp:posOffset>-25400</wp:posOffset>
          </wp:positionH>
          <wp:positionV relativeFrom="page">
            <wp:posOffset>5549900</wp:posOffset>
          </wp:positionV>
          <wp:extent cx="7738110" cy="551180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2">
                    <a:extLst>
                      <a:ext uri="{28A0092B-C50C-407E-A947-70E740481C1C}">
                        <a14:useLocalDpi xmlns:a14="http://schemas.microsoft.com/office/drawing/2010/main" val="0"/>
                      </a:ext>
                    </a:extLst>
                  </a:blip>
                  <a:stretch>
                    <a:fillRect/>
                  </a:stretch>
                </pic:blipFill>
                <pic:spPr>
                  <a:xfrm>
                    <a:off x="0" y="0"/>
                    <a:ext cx="7738110" cy="5511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E66A" w14:textId="77777777" w:rsidR="006300C1" w:rsidRDefault="006300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A710" w14:textId="12E92EA2" w:rsidR="00FB6297" w:rsidRDefault="00FB6297">
    <w:pPr>
      <w:pStyle w:val="Header"/>
      <w:jc w:val="right"/>
    </w:pPr>
  </w:p>
  <w:p w14:paraId="62BC5878" w14:textId="77777777" w:rsidR="00FB6297" w:rsidRDefault="00FB6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F10"/>
    <w:multiLevelType w:val="hybridMultilevel"/>
    <w:tmpl w:val="F56854AE"/>
    <w:lvl w:ilvl="0" w:tplc="2FA8A804">
      <w:start w:val="4"/>
      <w:numFmt w:val="decimal"/>
      <w:lvlText w:val="%1."/>
      <w:lvlJc w:val="left"/>
      <w:pPr>
        <w:ind w:left="720" w:hanging="360"/>
      </w:pPr>
    </w:lvl>
    <w:lvl w:ilvl="1" w:tplc="0A50046A">
      <w:start w:val="1"/>
      <w:numFmt w:val="lowerLetter"/>
      <w:lvlText w:val="%2."/>
      <w:lvlJc w:val="left"/>
      <w:pPr>
        <w:ind w:left="1440" w:hanging="360"/>
      </w:pPr>
    </w:lvl>
    <w:lvl w:ilvl="2" w:tplc="B39AB414">
      <w:start w:val="1"/>
      <w:numFmt w:val="lowerRoman"/>
      <w:lvlText w:val="%3."/>
      <w:lvlJc w:val="right"/>
      <w:pPr>
        <w:ind w:left="2160" w:hanging="180"/>
      </w:pPr>
    </w:lvl>
    <w:lvl w:ilvl="3" w:tplc="080633FC">
      <w:start w:val="1"/>
      <w:numFmt w:val="decimal"/>
      <w:lvlText w:val="%4."/>
      <w:lvlJc w:val="left"/>
      <w:pPr>
        <w:ind w:left="2880" w:hanging="360"/>
      </w:pPr>
    </w:lvl>
    <w:lvl w:ilvl="4" w:tplc="A0A433C4">
      <w:start w:val="1"/>
      <w:numFmt w:val="lowerLetter"/>
      <w:lvlText w:val="%5."/>
      <w:lvlJc w:val="left"/>
      <w:pPr>
        <w:ind w:left="3600" w:hanging="360"/>
      </w:pPr>
    </w:lvl>
    <w:lvl w:ilvl="5" w:tplc="4BE620B6">
      <w:start w:val="1"/>
      <w:numFmt w:val="lowerRoman"/>
      <w:lvlText w:val="%6."/>
      <w:lvlJc w:val="right"/>
      <w:pPr>
        <w:ind w:left="4320" w:hanging="180"/>
      </w:pPr>
    </w:lvl>
    <w:lvl w:ilvl="6" w:tplc="6D06011A">
      <w:start w:val="1"/>
      <w:numFmt w:val="decimal"/>
      <w:lvlText w:val="%7."/>
      <w:lvlJc w:val="left"/>
      <w:pPr>
        <w:ind w:left="5040" w:hanging="360"/>
      </w:pPr>
    </w:lvl>
    <w:lvl w:ilvl="7" w:tplc="7D5A6638">
      <w:start w:val="1"/>
      <w:numFmt w:val="lowerLetter"/>
      <w:lvlText w:val="%8."/>
      <w:lvlJc w:val="left"/>
      <w:pPr>
        <w:ind w:left="5760" w:hanging="360"/>
      </w:pPr>
    </w:lvl>
    <w:lvl w:ilvl="8" w:tplc="0E368CE8">
      <w:start w:val="1"/>
      <w:numFmt w:val="lowerRoman"/>
      <w:lvlText w:val="%9."/>
      <w:lvlJc w:val="right"/>
      <w:pPr>
        <w:ind w:left="6480" w:hanging="180"/>
      </w:pPr>
    </w:lvl>
  </w:abstractNum>
  <w:abstractNum w:abstractNumId="1" w15:restartNumberingAfterBreak="0">
    <w:nsid w:val="04D46743"/>
    <w:multiLevelType w:val="multilevel"/>
    <w:tmpl w:val="96826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E126F3"/>
    <w:multiLevelType w:val="multilevel"/>
    <w:tmpl w:val="8BBE90A0"/>
    <w:lvl w:ilvl="0">
      <w:start w:val="1"/>
      <w:numFmt w:val="decimal"/>
      <w:lvlText w:val="%1."/>
      <w:lvlJc w:val="left"/>
      <w:pPr>
        <w:ind w:left="720" w:hanging="360"/>
      </w:pPr>
      <w:rPr>
        <w:rFonts w:cs="Times New Roman"/>
        <w:i w:val="0"/>
        <w:color w:val="auto"/>
      </w:rPr>
    </w:lvl>
    <w:lvl w:ilvl="1">
      <w:start w:val="1"/>
      <w:numFmt w:val="decimal"/>
      <w:isLgl/>
      <w:lvlText w:val="%1.%2"/>
      <w:lvlJc w:val="left"/>
      <w:pPr>
        <w:ind w:left="855" w:hanging="855"/>
      </w:pPr>
      <w:rPr>
        <w:rFonts w:cs="Times New Roman"/>
        <w:i w:val="0"/>
      </w:rPr>
    </w:lvl>
    <w:lvl w:ilvl="2">
      <w:start w:val="1"/>
      <w:numFmt w:val="decimal"/>
      <w:isLgl/>
      <w:lvlText w:val="%1.%2.%3"/>
      <w:lvlJc w:val="left"/>
      <w:pPr>
        <w:ind w:left="1215" w:hanging="855"/>
      </w:pPr>
      <w:rPr>
        <w:rFonts w:cs="Times New Roman"/>
      </w:rPr>
    </w:lvl>
    <w:lvl w:ilvl="3">
      <w:start w:val="1"/>
      <w:numFmt w:val="decimal"/>
      <w:isLgl/>
      <w:lvlText w:val="%1.%2.%3.%4"/>
      <w:lvlJc w:val="left"/>
      <w:pPr>
        <w:ind w:left="1215" w:hanging="855"/>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0AE52ACC"/>
    <w:multiLevelType w:val="hybridMultilevel"/>
    <w:tmpl w:val="38C6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F761C"/>
    <w:multiLevelType w:val="multilevel"/>
    <w:tmpl w:val="33D4DD52"/>
    <w:lvl w:ilvl="0">
      <w:start w:val="4"/>
      <w:numFmt w:val="decimal"/>
      <w:lvlText w:val="%1"/>
      <w:lvlJc w:val="left"/>
      <w:pPr>
        <w:ind w:left="786" w:hanging="360"/>
      </w:pPr>
      <w:rPr>
        <w:rFonts w:hint="default"/>
        <w:b/>
        <w:bCs w:val="0"/>
        <w:color w:val="0090D7"/>
        <w:sz w:val="40"/>
        <w:szCs w:val="40"/>
      </w:rPr>
    </w:lvl>
    <w:lvl w:ilvl="1">
      <w:start w:val="1"/>
      <w:numFmt w:val="decimal"/>
      <w:lvlText w:val="%1.%2"/>
      <w:lvlJc w:val="left"/>
      <w:pPr>
        <w:ind w:left="720" w:hanging="720"/>
      </w:pPr>
      <w:rPr>
        <w:rFonts w:hint="default"/>
        <w:b w:val="0"/>
        <w:color w:val="auto"/>
        <w:sz w:val="22"/>
      </w:rPr>
    </w:lvl>
    <w:lvl w:ilvl="2">
      <w:start w:val="1"/>
      <w:numFmt w:val="decimal"/>
      <w:lvlText w:val="%1.%2.%3"/>
      <w:lvlJc w:val="left"/>
      <w:pPr>
        <w:ind w:left="1080" w:hanging="1080"/>
      </w:pPr>
      <w:rPr>
        <w:rFonts w:hint="default"/>
        <w:b w:val="0"/>
        <w:color w:val="auto"/>
        <w:sz w:val="22"/>
      </w:rPr>
    </w:lvl>
    <w:lvl w:ilvl="3">
      <w:start w:val="1"/>
      <w:numFmt w:val="decimal"/>
      <w:lvlText w:val="%1.%2.%3.%4"/>
      <w:lvlJc w:val="left"/>
      <w:pPr>
        <w:ind w:left="1440" w:hanging="1440"/>
      </w:pPr>
      <w:rPr>
        <w:rFonts w:hint="default"/>
        <w:b w:val="0"/>
        <w:color w:val="auto"/>
        <w:sz w:val="22"/>
      </w:rPr>
    </w:lvl>
    <w:lvl w:ilvl="4">
      <w:start w:val="1"/>
      <w:numFmt w:val="decimal"/>
      <w:lvlText w:val="%1.%2.%3.%4.%5"/>
      <w:lvlJc w:val="left"/>
      <w:pPr>
        <w:ind w:left="1800" w:hanging="1800"/>
      </w:pPr>
      <w:rPr>
        <w:rFonts w:hint="default"/>
        <w:b w:val="0"/>
        <w:color w:val="auto"/>
        <w:sz w:val="22"/>
      </w:rPr>
    </w:lvl>
    <w:lvl w:ilvl="5">
      <w:start w:val="1"/>
      <w:numFmt w:val="decimal"/>
      <w:lvlText w:val="%1.%2.%3.%4.%5.%6"/>
      <w:lvlJc w:val="left"/>
      <w:pPr>
        <w:ind w:left="2520" w:hanging="2520"/>
      </w:pPr>
      <w:rPr>
        <w:rFonts w:hint="default"/>
        <w:b w:val="0"/>
        <w:color w:val="auto"/>
        <w:sz w:val="22"/>
      </w:rPr>
    </w:lvl>
    <w:lvl w:ilvl="6">
      <w:start w:val="1"/>
      <w:numFmt w:val="decimal"/>
      <w:lvlText w:val="%1.%2.%3.%4.%5.%6.%7"/>
      <w:lvlJc w:val="left"/>
      <w:pPr>
        <w:ind w:left="2880" w:hanging="2880"/>
      </w:pPr>
      <w:rPr>
        <w:rFonts w:hint="default"/>
        <w:b w:val="0"/>
        <w:color w:val="auto"/>
        <w:sz w:val="22"/>
      </w:rPr>
    </w:lvl>
    <w:lvl w:ilvl="7">
      <w:start w:val="1"/>
      <w:numFmt w:val="decimal"/>
      <w:lvlText w:val="%1.%2.%3.%4.%5.%6.%7.%8"/>
      <w:lvlJc w:val="left"/>
      <w:pPr>
        <w:ind w:left="3240" w:hanging="3240"/>
      </w:pPr>
      <w:rPr>
        <w:rFonts w:hint="default"/>
        <w:b w:val="0"/>
        <w:color w:val="auto"/>
        <w:sz w:val="22"/>
      </w:rPr>
    </w:lvl>
    <w:lvl w:ilvl="8">
      <w:start w:val="1"/>
      <w:numFmt w:val="decimal"/>
      <w:lvlText w:val="%1.%2.%3.%4.%5.%6.%7.%8.%9"/>
      <w:lvlJc w:val="left"/>
      <w:pPr>
        <w:ind w:left="3600" w:hanging="3600"/>
      </w:pPr>
      <w:rPr>
        <w:rFonts w:hint="default"/>
        <w:b w:val="0"/>
        <w:color w:val="auto"/>
        <w:sz w:val="22"/>
      </w:rPr>
    </w:lvl>
  </w:abstractNum>
  <w:abstractNum w:abstractNumId="5" w15:restartNumberingAfterBreak="0">
    <w:nsid w:val="0D7210C5"/>
    <w:multiLevelType w:val="multilevel"/>
    <w:tmpl w:val="1144B930"/>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rFonts w:hint="default"/>
        <w:b/>
        <w:bCs/>
      </w:rPr>
    </w:lvl>
    <w:lvl w:ilvl="3">
      <w:numFmt w:val="bullet"/>
      <w:lvlText w:val="•"/>
      <w:lvlJc w:val="left"/>
      <w:pPr>
        <w:ind w:left="1728" w:hanging="648"/>
      </w:pPr>
      <w:rPr>
        <w:rFonts w:ascii="Corbel" w:eastAsiaTheme="minorHAnsi" w:hAnsi="Corbel" w:cstheme="minorHAns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AD72CE"/>
    <w:multiLevelType w:val="multilevel"/>
    <w:tmpl w:val="21869CE8"/>
    <w:lvl w:ilvl="0">
      <w:start w:val="1"/>
      <w:numFmt w:val="decimal"/>
      <w:lvlText w:val="%1."/>
      <w:lvlJc w:val="left"/>
      <w:pPr>
        <w:ind w:left="5322" w:hanging="360"/>
      </w:pPr>
      <w:rPr>
        <w:rFonts w:hint="default"/>
        <w:b w:val="0"/>
        <w:bCs/>
      </w:rPr>
    </w:lvl>
    <w:lvl w:ilvl="1">
      <w:start w:val="1"/>
      <w:numFmt w:val="decimal"/>
      <w:isLgl/>
      <w:lvlText w:val="%1.%2"/>
      <w:lvlJc w:val="left"/>
      <w:pPr>
        <w:ind w:left="5322" w:hanging="36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6042" w:hanging="108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402" w:hanging="1440"/>
      </w:pPr>
      <w:rPr>
        <w:rFonts w:hint="default"/>
      </w:rPr>
    </w:lvl>
    <w:lvl w:ilvl="6">
      <w:start w:val="1"/>
      <w:numFmt w:val="decimal"/>
      <w:isLgl/>
      <w:lvlText w:val="%1.%2.%3.%4.%5.%6.%7"/>
      <w:lvlJc w:val="left"/>
      <w:pPr>
        <w:ind w:left="6402" w:hanging="1440"/>
      </w:pPr>
      <w:rPr>
        <w:rFonts w:hint="default"/>
      </w:rPr>
    </w:lvl>
    <w:lvl w:ilvl="7">
      <w:start w:val="1"/>
      <w:numFmt w:val="decimal"/>
      <w:isLgl/>
      <w:lvlText w:val="%1.%2.%3.%4.%5.%6.%7.%8"/>
      <w:lvlJc w:val="left"/>
      <w:pPr>
        <w:ind w:left="6762" w:hanging="1800"/>
      </w:pPr>
      <w:rPr>
        <w:rFonts w:hint="default"/>
      </w:rPr>
    </w:lvl>
    <w:lvl w:ilvl="8">
      <w:start w:val="1"/>
      <w:numFmt w:val="decimal"/>
      <w:isLgl/>
      <w:lvlText w:val="%1.%2.%3.%4.%5.%6.%7.%8.%9"/>
      <w:lvlJc w:val="left"/>
      <w:pPr>
        <w:ind w:left="6762" w:hanging="1800"/>
      </w:pPr>
      <w:rPr>
        <w:rFonts w:hint="default"/>
      </w:rPr>
    </w:lvl>
  </w:abstractNum>
  <w:abstractNum w:abstractNumId="7" w15:restartNumberingAfterBreak="0">
    <w:nsid w:val="1548244A"/>
    <w:multiLevelType w:val="multilevel"/>
    <w:tmpl w:val="BE5426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0F2DB7"/>
    <w:multiLevelType w:val="hybridMultilevel"/>
    <w:tmpl w:val="EB1880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55B3B44"/>
    <w:multiLevelType w:val="hybridMultilevel"/>
    <w:tmpl w:val="48623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42455"/>
    <w:multiLevelType w:val="multilevel"/>
    <w:tmpl w:val="80EA2CAC"/>
    <w:lvl w:ilvl="0">
      <w:start w:val="1"/>
      <w:numFmt w:val="decimal"/>
      <w:lvlText w:val="%1."/>
      <w:lvlJc w:val="left"/>
      <w:pPr>
        <w:ind w:left="1080" w:hanging="720"/>
      </w:pPr>
      <w:rPr>
        <w:rFonts w:hint="default"/>
        <w:color w:val="0090D7"/>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1" w15:restartNumberingAfterBreak="0">
    <w:nsid w:val="2BB33AAB"/>
    <w:multiLevelType w:val="hybridMultilevel"/>
    <w:tmpl w:val="0262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91A19"/>
    <w:multiLevelType w:val="hybridMultilevel"/>
    <w:tmpl w:val="D598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A6B31"/>
    <w:multiLevelType w:val="multilevel"/>
    <w:tmpl w:val="23EC68BC"/>
    <w:lvl w:ilvl="0">
      <w:start w:val="1"/>
      <w:numFmt w:val="decimal"/>
      <w:lvlText w:val="%1."/>
      <w:lvlJc w:val="left"/>
      <w:pPr>
        <w:ind w:left="786"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4" w15:restartNumberingAfterBreak="0">
    <w:nsid w:val="33922422"/>
    <w:multiLevelType w:val="hybridMultilevel"/>
    <w:tmpl w:val="DFD4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E6263"/>
    <w:multiLevelType w:val="multilevel"/>
    <w:tmpl w:val="722ECCFC"/>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6" w15:restartNumberingAfterBreak="0">
    <w:nsid w:val="39FB10EC"/>
    <w:multiLevelType w:val="hybridMultilevel"/>
    <w:tmpl w:val="A3021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1002F0"/>
    <w:multiLevelType w:val="multilevel"/>
    <w:tmpl w:val="1C704F80"/>
    <w:lvl w:ilvl="0">
      <w:start w:val="1"/>
      <w:numFmt w:val="decimal"/>
      <w:lvlText w:val="%1."/>
      <w:lvlJc w:val="left"/>
      <w:pPr>
        <w:ind w:left="360" w:hanging="360"/>
      </w:pPr>
    </w:lvl>
    <w:lvl w:ilvl="1">
      <w:start w:val="1"/>
      <w:numFmt w:val="decimal"/>
      <w:lvlText w:val="%1.%2."/>
      <w:lvlJc w:val="left"/>
      <w:pPr>
        <w:ind w:left="574"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446713"/>
    <w:multiLevelType w:val="hybridMultilevel"/>
    <w:tmpl w:val="541AEB0C"/>
    <w:lvl w:ilvl="0" w:tplc="FFFFFFFF">
      <w:start w:val="4"/>
      <w:numFmt w:val="decimal"/>
      <w:lvlText w:val="%1."/>
      <w:lvlJc w:val="left"/>
      <w:pPr>
        <w:ind w:left="720" w:hanging="360"/>
      </w:pPr>
      <w:rPr>
        <w:b/>
        <w:i w:val="0"/>
        <w:color w:val="0090D7"/>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D02ACE"/>
    <w:multiLevelType w:val="hybridMultilevel"/>
    <w:tmpl w:val="5BC4DABA"/>
    <w:lvl w:ilvl="0" w:tplc="2BE2D6B4">
      <w:numFmt w:val="bullet"/>
      <w:lvlText w:val="•"/>
      <w:lvlJc w:val="left"/>
      <w:pPr>
        <w:ind w:left="1080" w:hanging="720"/>
      </w:pPr>
      <w:rPr>
        <w:rFonts w:ascii="Corbel" w:eastAsiaTheme="minorHAnsi" w:hAnsi="Corbe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270FD5"/>
    <w:multiLevelType w:val="hybridMultilevel"/>
    <w:tmpl w:val="0452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D86216"/>
    <w:multiLevelType w:val="hybridMultilevel"/>
    <w:tmpl w:val="45C2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650F3"/>
    <w:multiLevelType w:val="hybridMultilevel"/>
    <w:tmpl w:val="921CA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DC51F3"/>
    <w:multiLevelType w:val="multilevel"/>
    <w:tmpl w:val="EA02FEAC"/>
    <w:lvl w:ilvl="0">
      <w:start w:val="3"/>
      <w:numFmt w:val="decimal"/>
      <w:lvlText w:val="%1."/>
      <w:lvlJc w:val="left"/>
      <w:pPr>
        <w:ind w:left="786"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51365432"/>
    <w:multiLevelType w:val="multilevel"/>
    <w:tmpl w:val="00647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087FAA"/>
    <w:multiLevelType w:val="multilevel"/>
    <w:tmpl w:val="00647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756313"/>
    <w:multiLevelType w:val="multilevel"/>
    <w:tmpl w:val="BACE115A"/>
    <w:lvl w:ilvl="0">
      <w:start w:val="1"/>
      <w:numFmt w:val="decimal"/>
      <w:pStyle w:val="Level1"/>
      <w:lvlText w:val="%1"/>
      <w:lvlJc w:val="left"/>
      <w:pPr>
        <w:tabs>
          <w:tab w:val="num" w:pos="720"/>
        </w:tabs>
        <w:ind w:left="720" w:hanging="720"/>
      </w:pPr>
      <w:rPr>
        <w:rFonts w:ascii="Arial" w:hAnsi="Arial" w:hint="default"/>
        <w:sz w:val="21"/>
      </w:rPr>
    </w:lvl>
    <w:lvl w:ilvl="1">
      <w:start w:val="1"/>
      <w:numFmt w:val="decimal"/>
      <w:pStyle w:val="Level2"/>
      <w:lvlText w:val="%1.%2"/>
      <w:lvlJc w:val="left"/>
      <w:pPr>
        <w:tabs>
          <w:tab w:val="num" w:pos="720"/>
        </w:tabs>
        <w:ind w:left="720" w:hanging="720"/>
      </w:pPr>
      <w:rPr>
        <w:rFonts w:ascii="Arial" w:hAnsi="Arial" w:hint="default"/>
        <w:b w:val="0"/>
        <w:sz w:val="21"/>
      </w:rPr>
    </w:lvl>
    <w:lvl w:ilvl="2">
      <w:start w:val="1"/>
      <w:numFmt w:val="lowerLetter"/>
      <w:pStyle w:val="Level3"/>
      <w:lvlText w:val="%3)"/>
      <w:lvlJc w:val="left"/>
      <w:pPr>
        <w:tabs>
          <w:tab w:val="num" w:pos="1080"/>
        </w:tabs>
        <w:ind w:left="1080" w:hanging="360"/>
      </w:pPr>
      <w:rPr>
        <w:rFonts w:hint="default"/>
        <w:b w:val="0"/>
        <w:sz w:val="21"/>
      </w:rPr>
    </w:lvl>
    <w:lvl w:ilvl="3">
      <w:start w:val="1"/>
      <w:numFmt w:val="lowerRoman"/>
      <w:pStyle w:val="Level4"/>
      <w:lvlText w:val="(%4)"/>
      <w:lvlJc w:val="left"/>
      <w:pPr>
        <w:tabs>
          <w:tab w:val="num" w:pos="2138"/>
        </w:tabs>
        <w:ind w:left="2138" w:hanging="720"/>
      </w:pPr>
      <w:rPr>
        <w:rFonts w:ascii="Arial" w:hAnsi="Arial" w:hint="default"/>
        <w:b w:val="0"/>
        <w:color w:val="auto"/>
        <w:sz w:val="21"/>
      </w:rPr>
    </w:lvl>
    <w:lvl w:ilvl="4">
      <w:start w:val="1"/>
      <w:numFmt w:val="upperLetter"/>
      <w:pStyle w:val="Level5"/>
      <w:lvlText w:val="(%5)"/>
      <w:lvlJc w:val="left"/>
      <w:pPr>
        <w:tabs>
          <w:tab w:val="num" w:pos="720"/>
        </w:tabs>
        <w:ind w:left="72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7" w15:restartNumberingAfterBreak="0">
    <w:nsid w:val="557E7A82"/>
    <w:multiLevelType w:val="hybridMultilevel"/>
    <w:tmpl w:val="96BAEC16"/>
    <w:lvl w:ilvl="0" w:tplc="B29A5FAC">
      <w:start w:val="1"/>
      <w:numFmt w:val="decimal"/>
      <w:lvlText w:val="%1."/>
      <w:lvlJc w:val="left"/>
      <w:pPr>
        <w:ind w:left="1080" w:hanging="720"/>
      </w:pPr>
      <w:rPr>
        <w:rFonts w:ascii="Corbel" w:hAnsi="Corbel" w:cs="Akhbar MT" w:hint="default"/>
        <w:b/>
        <w:color w:val="0090D7"/>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163133"/>
    <w:multiLevelType w:val="hybridMultilevel"/>
    <w:tmpl w:val="66589398"/>
    <w:lvl w:ilvl="0" w:tplc="D32A8694">
      <w:start w:val="1"/>
      <w:numFmt w:val="bullet"/>
      <w:lvlText w:val="•"/>
      <w:lvlJc w:val="left"/>
      <w:pPr>
        <w:tabs>
          <w:tab w:val="num" w:pos="720"/>
        </w:tabs>
        <w:ind w:left="720" w:hanging="360"/>
      </w:pPr>
      <w:rPr>
        <w:rFonts w:ascii="Arial" w:hAnsi="Arial" w:hint="default"/>
      </w:rPr>
    </w:lvl>
    <w:lvl w:ilvl="1" w:tplc="6DACF8DC" w:tentative="1">
      <w:start w:val="1"/>
      <w:numFmt w:val="bullet"/>
      <w:lvlText w:val="•"/>
      <w:lvlJc w:val="left"/>
      <w:pPr>
        <w:tabs>
          <w:tab w:val="num" w:pos="1440"/>
        </w:tabs>
        <w:ind w:left="1440" w:hanging="360"/>
      </w:pPr>
      <w:rPr>
        <w:rFonts w:ascii="Arial" w:hAnsi="Arial" w:hint="default"/>
      </w:rPr>
    </w:lvl>
    <w:lvl w:ilvl="2" w:tplc="9926F18A" w:tentative="1">
      <w:start w:val="1"/>
      <w:numFmt w:val="bullet"/>
      <w:lvlText w:val="•"/>
      <w:lvlJc w:val="left"/>
      <w:pPr>
        <w:tabs>
          <w:tab w:val="num" w:pos="2160"/>
        </w:tabs>
        <w:ind w:left="2160" w:hanging="360"/>
      </w:pPr>
      <w:rPr>
        <w:rFonts w:ascii="Arial" w:hAnsi="Arial" w:hint="default"/>
      </w:rPr>
    </w:lvl>
    <w:lvl w:ilvl="3" w:tplc="BFD4A7D0" w:tentative="1">
      <w:start w:val="1"/>
      <w:numFmt w:val="bullet"/>
      <w:lvlText w:val="•"/>
      <w:lvlJc w:val="left"/>
      <w:pPr>
        <w:tabs>
          <w:tab w:val="num" w:pos="2880"/>
        </w:tabs>
        <w:ind w:left="2880" w:hanging="360"/>
      </w:pPr>
      <w:rPr>
        <w:rFonts w:ascii="Arial" w:hAnsi="Arial" w:hint="default"/>
      </w:rPr>
    </w:lvl>
    <w:lvl w:ilvl="4" w:tplc="84EE021A" w:tentative="1">
      <w:start w:val="1"/>
      <w:numFmt w:val="bullet"/>
      <w:lvlText w:val="•"/>
      <w:lvlJc w:val="left"/>
      <w:pPr>
        <w:tabs>
          <w:tab w:val="num" w:pos="3600"/>
        </w:tabs>
        <w:ind w:left="3600" w:hanging="360"/>
      </w:pPr>
      <w:rPr>
        <w:rFonts w:ascii="Arial" w:hAnsi="Arial" w:hint="default"/>
      </w:rPr>
    </w:lvl>
    <w:lvl w:ilvl="5" w:tplc="E8128684" w:tentative="1">
      <w:start w:val="1"/>
      <w:numFmt w:val="bullet"/>
      <w:lvlText w:val="•"/>
      <w:lvlJc w:val="left"/>
      <w:pPr>
        <w:tabs>
          <w:tab w:val="num" w:pos="4320"/>
        </w:tabs>
        <w:ind w:left="4320" w:hanging="360"/>
      </w:pPr>
      <w:rPr>
        <w:rFonts w:ascii="Arial" w:hAnsi="Arial" w:hint="default"/>
      </w:rPr>
    </w:lvl>
    <w:lvl w:ilvl="6" w:tplc="E35E4B4A" w:tentative="1">
      <w:start w:val="1"/>
      <w:numFmt w:val="bullet"/>
      <w:lvlText w:val="•"/>
      <w:lvlJc w:val="left"/>
      <w:pPr>
        <w:tabs>
          <w:tab w:val="num" w:pos="5040"/>
        </w:tabs>
        <w:ind w:left="5040" w:hanging="360"/>
      </w:pPr>
      <w:rPr>
        <w:rFonts w:ascii="Arial" w:hAnsi="Arial" w:hint="default"/>
      </w:rPr>
    </w:lvl>
    <w:lvl w:ilvl="7" w:tplc="EC5040D2" w:tentative="1">
      <w:start w:val="1"/>
      <w:numFmt w:val="bullet"/>
      <w:lvlText w:val="•"/>
      <w:lvlJc w:val="left"/>
      <w:pPr>
        <w:tabs>
          <w:tab w:val="num" w:pos="5760"/>
        </w:tabs>
        <w:ind w:left="5760" w:hanging="360"/>
      </w:pPr>
      <w:rPr>
        <w:rFonts w:ascii="Arial" w:hAnsi="Arial" w:hint="default"/>
      </w:rPr>
    </w:lvl>
    <w:lvl w:ilvl="8" w:tplc="2836EF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E35B73"/>
    <w:multiLevelType w:val="hybridMultilevel"/>
    <w:tmpl w:val="29A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E4DF4"/>
    <w:multiLevelType w:val="multilevel"/>
    <w:tmpl w:val="9C980316"/>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val="0"/>
        <w:i w:val="0"/>
        <w:color w:val="auto"/>
        <w:sz w:val="22"/>
        <w:szCs w:val="22"/>
      </w:rPr>
    </w:lvl>
    <w:lvl w:ilvl="2">
      <w:start w:val="1"/>
      <w:numFmt w:val="decimal"/>
      <w:lvlText w:val="%1.%2.%3"/>
      <w:lvlJc w:val="left"/>
      <w:pPr>
        <w:tabs>
          <w:tab w:val="num" w:pos="1260"/>
        </w:tabs>
        <w:ind w:left="1260" w:hanging="720"/>
      </w:pPr>
      <w:rPr>
        <w:rFonts w:cs="Times New Roman"/>
        <w:color w:val="auto"/>
      </w:rPr>
    </w:lvl>
    <w:lvl w:ilvl="3">
      <w:start w:val="1"/>
      <w:numFmt w:val="none"/>
      <w:lvlText w:val="%4"/>
      <w:lvlJc w:val="left"/>
      <w:pPr>
        <w:tabs>
          <w:tab w:val="num" w:pos="1701"/>
        </w:tabs>
        <w:ind w:left="1701" w:hanging="471"/>
      </w:pPr>
      <w:rPr>
        <w:rFonts w:cs="Times New Roman"/>
      </w:rPr>
    </w:lvl>
    <w:lvl w:ilvl="4">
      <w:start w:val="1"/>
      <w:numFmt w:val="none"/>
      <w:lvlText w:val="%1.%2.%3.%4.%5."/>
      <w:lvlJc w:val="left"/>
      <w:pPr>
        <w:tabs>
          <w:tab w:val="num" w:pos="3240"/>
        </w:tabs>
        <w:ind w:left="2952" w:hanging="792"/>
      </w:pPr>
      <w:rPr>
        <w:rFonts w:cs="Times New Roman"/>
      </w:rPr>
    </w:lvl>
    <w:lvl w:ilvl="5">
      <w:start w:val="1"/>
      <w:numFmt w:val="none"/>
      <w:lvlText w:val="%1.%2.%3.%4.%5.%6."/>
      <w:lvlJc w:val="left"/>
      <w:pPr>
        <w:tabs>
          <w:tab w:val="num" w:pos="3960"/>
        </w:tabs>
        <w:ind w:left="3456" w:hanging="936"/>
      </w:pPr>
      <w:rPr>
        <w:rFonts w:cs="Times New Roman"/>
      </w:rPr>
    </w:lvl>
    <w:lvl w:ilvl="6">
      <w:start w:val="1"/>
      <w:numFmt w:val="none"/>
      <w:lvlText w:val="%1.%2.%3.%4.%5.%6.%7."/>
      <w:lvlJc w:val="left"/>
      <w:pPr>
        <w:tabs>
          <w:tab w:val="num" w:pos="4320"/>
        </w:tabs>
        <w:ind w:left="3960" w:hanging="1080"/>
      </w:pPr>
      <w:rPr>
        <w:rFonts w:cs="Times New Roman"/>
      </w:rPr>
    </w:lvl>
    <w:lvl w:ilvl="7">
      <w:start w:val="1"/>
      <w:numFmt w:val="none"/>
      <w:lvlText w:val="%1.%2.%3.%4.%5.%6.%7.%8."/>
      <w:lvlJc w:val="left"/>
      <w:pPr>
        <w:tabs>
          <w:tab w:val="num" w:pos="5040"/>
        </w:tabs>
        <w:ind w:left="4464" w:hanging="1224"/>
      </w:pPr>
      <w:rPr>
        <w:rFonts w:cs="Times New Roman"/>
      </w:rPr>
    </w:lvl>
    <w:lvl w:ilvl="8">
      <w:start w:val="1"/>
      <w:numFmt w:val="none"/>
      <w:lvlText w:val="%1.%2"/>
      <w:lvlJc w:val="left"/>
      <w:pPr>
        <w:tabs>
          <w:tab w:val="num" w:pos="5040"/>
        </w:tabs>
        <w:ind w:left="5040" w:hanging="1440"/>
      </w:pPr>
      <w:rPr>
        <w:rFonts w:cs="Times New Roman"/>
      </w:rPr>
    </w:lvl>
  </w:abstractNum>
  <w:abstractNum w:abstractNumId="31" w15:restartNumberingAfterBreak="0">
    <w:nsid w:val="5BC8436B"/>
    <w:multiLevelType w:val="hybridMultilevel"/>
    <w:tmpl w:val="1AFA3D68"/>
    <w:lvl w:ilvl="0" w:tplc="527235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F143A0"/>
    <w:multiLevelType w:val="hybridMultilevel"/>
    <w:tmpl w:val="40B0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9E4AB2"/>
    <w:multiLevelType w:val="multilevel"/>
    <w:tmpl w:val="962EDED4"/>
    <w:lvl w:ilvl="0">
      <w:start w:val="1"/>
      <w:numFmt w:val="decimal"/>
      <w:lvlText w:val="%1."/>
      <w:lvlJc w:val="left"/>
      <w:pPr>
        <w:ind w:left="1080" w:hanging="720"/>
      </w:pPr>
      <w:rPr>
        <w:rFonts w:hint="default"/>
        <w:color w:val="0090D7"/>
      </w:rPr>
    </w:lvl>
    <w:lvl w:ilvl="1">
      <w:start w:val="2"/>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34" w15:restartNumberingAfterBreak="0">
    <w:nsid w:val="68FA0973"/>
    <w:multiLevelType w:val="hybridMultilevel"/>
    <w:tmpl w:val="884E78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732C41E9"/>
    <w:multiLevelType w:val="multilevel"/>
    <w:tmpl w:val="07AEE76E"/>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rPr>
        <w:rFonts w:hint="default"/>
        <w:b/>
        <w:bCs/>
      </w:rPr>
    </w:lvl>
    <w:lvl w:ilvl="3">
      <w:numFmt w:val="bullet"/>
      <w:lvlText w:val="•"/>
      <w:lvlJc w:val="left"/>
      <w:pPr>
        <w:ind w:left="1728" w:hanging="648"/>
      </w:pPr>
      <w:rPr>
        <w:rFonts w:ascii="Corbel" w:eastAsiaTheme="minorHAnsi" w:hAnsi="Corbel" w:cstheme="minorHAns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B54236"/>
    <w:multiLevelType w:val="multilevel"/>
    <w:tmpl w:val="C908B3C6"/>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cs="Courier New"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622166"/>
    <w:multiLevelType w:val="multilevel"/>
    <w:tmpl w:val="D4D819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D2E0F51"/>
    <w:multiLevelType w:val="hybridMultilevel"/>
    <w:tmpl w:val="1182FA06"/>
    <w:lvl w:ilvl="0" w:tplc="6E285758">
      <w:start w:val="1"/>
      <w:numFmt w:val="decimal"/>
      <w:lvlText w:val="%1."/>
      <w:lvlJc w:val="left"/>
      <w:pPr>
        <w:ind w:left="1080" w:hanging="720"/>
      </w:pPr>
      <w:rPr>
        <w:rFonts w:ascii="Corbel" w:hAnsi="Corbel" w:cs="Akhbar MT" w:hint="default"/>
        <w:b/>
        <w:color w:val="0090D7"/>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9442A0"/>
    <w:multiLevelType w:val="hybridMultilevel"/>
    <w:tmpl w:val="8B3E58CC"/>
    <w:lvl w:ilvl="0" w:tplc="35D493B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2"/>
  </w:num>
  <w:num w:numId="4">
    <w:abstractNumId w:val="21"/>
  </w:num>
  <w:num w:numId="5">
    <w:abstractNumId w:val="29"/>
  </w:num>
  <w:num w:numId="6">
    <w:abstractNumId w:val="11"/>
  </w:num>
  <w:num w:numId="7">
    <w:abstractNumId w:val="39"/>
  </w:num>
  <w:num w:numId="8">
    <w:abstractNumId w:val="1"/>
  </w:num>
  <w:num w:numId="9">
    <w:abstractNumId w:val="26"/>
  </w:num>
  <w:num w:numId="10">
    <w:abstractNumId w:val="34"/>
  </w:num>
  <w:num w:numId="11">
    <w:abstractNumId w:val="3"/>
  </w:num>
  <w:num w:numId="12">
    <w:abstractNumId w:val="22"/>
  </w:num>
  <w:num w:numId="13">
    <w:abstractNumId w:val="16"/>
  </w:num>
  <w:num w:numId="14">
    <w:abstractNumId w:val="20"/>
  </w:num>
  <w:num w:numId="15">
    <w:abstractNumId w:val="32"/>
  </w:num>
  <w:num w:numId="16">
    <w:abstractNumId w:val="28"/>
  </w:num>
  <w:num w:numId="17">
    <w:abstractNumId w:val="9"/>
  </w:num>
  <w:num w:numId="18">
    <w:abstractNumId w:val="14"/>
  </w:num>
  <w:num w:numId="19">
    <w:abstractNumId w:val="38"/>
  </w:num>
  <w:num w:numId="20">
    <w:abstractNumId w:val="18"/>
  </w:num>
  <w:num w:numId="21">
    <w:abstractNumId w:val="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3"/>
  </w:num>
  <w:num w:numId="26">
    <w:abstractNumId w:val="15"/>
  </w:num>
  <w:num w:numId="27">
    <w:abstractNumId w:val="27"/>
  </w:num>
  <w:num w:numId="28">
    <w:abstractNumId w:val="4"/>
  </w:num>
  <w:num w:numId="29">
    <w:abstractNumId w:val="7"/>
  </w:num>
  <w:num w:numId="30">
    <w:abstractNumId w:val="23"/>
  </w:num>
  <w:num w:numId="31">
    <w:abstractNumId w:val="37"/>
  </w:num>
  <w:num w:numId="32">
    <w:abstractNumId w:val="35"/>
  </w:num>
  <w:num w:numId="33">
    <w:abstractNumId w:val="19"/>
  </w:num>
  <w:num w:numId="34">
    <w:abstractNumId w:val="17"/>
  </w:num>
  <w:num w:numId="35">
    <w:abstractNumId w:val="5"/>
  </w:num>
  <w:num w:numId="36">
    <w:abstractNumId w:val="10"/>
  </w:num>
  <w:num w:numId="37">
    <w:abstractNumId w:val="36"/>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55"/>
    <w:rsid w:val="000014C8"/>
    <w:rsid w:val="00002261"/>
    <w:rsid w:val="0000308B"/>
    <w:rsid w:val="00005C31"/>
    <w:rsid w:val="00006C58"/>
    <w:rsid w:val="0001125B"/>
    <w:rsid w:val="00012B60"/>
    <w:rsid w:val="000147FE"/>
    <w:rsid w:val="0001664C"/>
    <w:rsid w:val="000218B4"/>
    <w:rsid w:val="00022541"/>
    <w:rsid w:val="00022D58"/>
    <w:rsid w:val="00024D64"/>
    <w:rsid w:val="00024EB4"/>
    <w:rsid w:val="00025D7C"/>
    <w:rsid w:val="00025EE0"/>
    <w:rsid w:val="0002633C"/>
    <w:rsid w:val="0003260A"/>
    <w:rsid w:val="0003359E"/>
    <w:rsid w:val="000336E0"/>
    <w:rsid w:val="000340C2"/>
    <w:rsid w:val="000349F4"/>
    <w:rsid w:val="00035AF5"/>
    <w:rsid w:val="000413B1"/>
    <w:rsid w:val="00043D80"/>
    <w:rsid w:val="000449B8"/>
    <w:rsid w:val="0004620E"/>
    <w:rsid w:val="000477CC"/>
    <w:rsid w:val="000479E2"/>
    <w:rsid w:val="00050037"/>
    <w:rsid w:val="00052D17"/>
    <w:rsid w:val="000568E8"/>
    <w:rsid w:val="00060AFE"/>
    <w:rsid w:val="0006208C"/>
    <w:rsid w:val="00063147"/>
    <w:rsid w:val="000649FE"/>
    <w:rsid w:val="000723E1"/>
    <w:rsid w:val="000759DC"/>
    <w:rsid w:val="00075CED"/>
    <w:rsid w:val="00081CF4"/>
    <w:rsid w:val="00082484"/>
    <w:rsid w:val="00087D7E"/>
    <w:rsid w:val="0009293E"/>
    <w:rsid w:val="000945C2"/>
    <w:rsid w:val="000A01E3"/>
    <w:rsid w:val="000A20FD"/>
    <w:rsid w:val="000A21CC"/>
    <w:rsid w:val="000A36C7"/>
    <w:rsid w:val="000B10F0"/>
    <w:rsid w:val="000B58D1"/>
    <w:rsid w:val="000B7F67"/>
    <w:rsid w:val="000C1B45"/>
    <w:rsid w:val="000C220E"/>
    <w:rsid w:val="000C40DE"/>
    <w:rsid w:val="000C5674"/>
    <w:rsid w:val="000C583F"/>
    <w:rsid w:val="000C5947"/>
    <w:rsid w:val="000C7994"/>
    <w:rsid w:val="000D0F2C"/>
    <w:rsid w:val="000D0FF5"/>
    <w:rsid w:val="000D162D"/>
    <w:rsid w:val="000D3CDA"/>
    <w:rsid w:val="000D3D25"/>
    <w:rsid w:val="000D4460"/>
    <w:rsid w:val="000D75DC"/>
    <w:rsid w:val="000E106F"/>
    <w:rsid w:val="000E3FEB"/>
    <w:rsid w:val="000E43A3"/>
    <w:rsid w:val="000E476C"/>
    <w:rsid w:val="000E6290"/>
    <w:rsid w:val="000E7A82"/>
    <w:rsid w:val="000F0CB3"/>
    <w:rsid w:val="000F161C"/>
    <w:rsid w:val="000F1A2B"/>
    <w:rsid w:val="000F2DEE"/>
    <w:rsid w:val="000F3022"/>
    <w:rsid w:val="000F30BC"/>
    <w:rsid w:val="000F3E18"/>
    <w:rsid w:val="000F43EA"/>
    <w:rsid w:val="000F5319"/>
    <w:rsid w:val="000F7A32"/>
    <w:rsid w:val="000F7ACF"/>
    <w:rsid w:val="00100268"/>
    <w:rsid w:val="00101507"/>
    <w:rsid w:val="00102C17"/>
    <w:rsid w:val="00103370"/>
    <w:rsid w:val="00104754"/>
    <w:rsid w:val="00106D2F"/>
    <w:rsid w:val="00110099"/>
    <w:rsid w:val="0011284E"/>
    <w:rsid w:val="00114BF4"/>
    <w:rsid w:val="00115F02"/>
    <w:rsid w:val="00116932"/>
    <w:rsid w:val="00117223"/>
    <w:rsid w:val="00117D58"/>
    <w:rsid w:val="00117D5E"/>
    <w:rsid w:val="0012004D"/>
    <w:rsid w:val="00120AAB"/>
    <w:rsid w:val="001223F0"/>
    <w:rsid w:val="00123A9E"/>
    <w:rsid w:val="0012661D"/>
    <w:rsid w:val="001346CC"/>
    <w:rsid w:val="0013591A"/>
    <w:rsid w:val="00137F54"/>
    <w:rsid w:val="00143BCD"/>
    <w:rsid w:val="00144AA0"/>
    <w:rsid w:val="00150C34"/>
    <w:rsid w:val="001533D4"/>
    <w:rsid w:val="001573C5"/>
    <w:rsid w:val="001575F8"/>
    <w:rsid w:val="00160B00"/>
    <w:rsid w:val="00162240"/>
    <w:rsid w:val="00166BA5"/>
    <w:rsid w:val="00166EB6"/>
    <w:rsid w:val="00167412"/>
    <w:rsid w:val="00171A28"/>
    <w:rsid w:val="00172242"/>
    <w:rsid w:val="001743A2"/>
    <w:rsid w:val="00175716"/>
    <w:rsid w:val="00181054"/>
    <w:rsid w:val="00183363"/>
    <w:rsid w:val="0019020D"/>
    <w:rsid w:val="00190A04"/>
    <w:rsid w:val="00191885"/>
    <w:rsid w:val="001936E5"/>
    <w:rsid w:val="00195A14"/>
    <w:rsid w:val="00196B30"/>
    <w:rsid w:val="001A220E"/>
    <w:rsid w:val="001A3553"/>
    <w:rsid w:val="001A69B7"/>
    <w:rsid w:val="001A7680"/>
    <w:rsid w:val="001B020E"/>
    <w:rsid w:val="001B0699"/>
    <w:rsid w:val="001B10CD"/>
    <w:rsid w:val="001B5307"/>
    <w:rsid w:val="001B53B8"/>
    <w:rsid w:val="001B6254"/>
    <w:rsid w:val="001B6AF2"/>
    <w:rsid w:val="001C1007"/>
    <w:rsid w:val="001C1528"/>
    <w:rsid w:val="001C23A2"/>
    <w:rsid w:val="001C51BF"/>
    <w:rsid w:val="001C583C"/>
    <w:rsid w:val="001C5D98"/>
    <w:rsid w:val="001D00D1"/>
    <w:rsid w:val="001D0EC6"/>
    <w:rsid w:val="001D1913"/>
    <w:rsid w:val="001D5263"/>
    <w:rsid w:val="001D57EC"/>
    <w:rsid w:val="001D63A9"/>
    <w:rsid w:val="001D6AB6"/>
    <w:rsid w:val="001D7A3E"/>
    <w:rsid w:val="001D7E30"/>
    <w:rsid w:val="001E126B"/>
    <w:rsid w:val="001E1855"/>
    <w:rsid w:val="001E7E8E"/>
    <w:rsid w:val="001F021A"/>
    <w:rsid w:val="001F15DB"/>
    <w:rsid w:val="001F4AC3"/>
    <w:rsid w:val="001F4B3F"/>
    <w:rsid w:val="0020068C"/>
    <w:rsid w:val="00202B35"/>
    <w:rsid w:val="002067C9"/>
    <w:rsid w:val="00207B22"/>
    <w:rsid w:val="00212808"/>
    <w:rsid w:val="00214BF0"/>
    <w:rsid w:val="00217AC5"/>
    <w:rsid w:val="002209D4"/>
    <w:rsid w:val="00220FB8"/>
    <w:rsid w:val="002214F5"/>
    <w:rsid w:val="002278B9"/>
    <w:rsid w:val="002301D5"/>
    <w:rsid w:val="00231749"/>
    <w:rsid w:val="00235F32"/>
    <w:rsid w:val="00243106"/>
    <w:rsid w:val="002450A3"/>
    <w:rsid w:val="00246651"/>
    <w:rsid w:val="002504A6"/>
    <w:rsid w:val="00253F5B"/>
    <w:rsid w:val="00254F56"/>
    <w:rsid w:val="00255CF5"/>
    <w:rsid w:val="00261705"/>
    <w:rsid w:val="0026260F"/>
    <w:rsid w:val="00262F4F"/>
    <w:rsid w:val="00265282"/>
    <w:rsid w:val="00267228"/>
    <w:rsid w:val="00270CF1"/>
    <w:rsid w:val="00282035"/>
    <w:rsid w:val="0028220E"/>
    <w:rsid w:val="00294388"/>
    <w:rsid w:val="002B3A03"/>
    <w:rsid w:val="002B61CD"/>
    <w:rsid w:val="002B7A86"/>
    <w:rsid w:val="002C3D1A"/>
    <w:rsid w:val="002C41D6"/>
    <w:rsid w:val="002D1A97"/>
    <w:rsid w:val="002D4BC7"/>
    <w:rsid w:val="002D5079"/>
    <w:rsid w:val="002E3AEB"/>
    <w:rsid w:val="002E68D9"/>
    <w:rsid w:val="002E6F09"/>
    <w:rsid w:val="002F02F5"/>
    <w:rsid w:val="00303E7E"/>
    <w:rsid w:val="00305A75"/>
    <w:rsid w:val="003062DE"/>
    <w:rsid w:val="00307D39"/>
    <w:rsid w:val="003104EC"/>
    <w:rsid w:val="00311426"/>
    <w:rsid w:val="003115CB"/>
    <w:rsid w:val="003115DA"/>
    <w:rsid w:val="00312A14"/>
    <w:rsid w:val="00317281"/>
    <w:rsid w:val="003218CC"/>
    <w:rsid w:val="003255D6"/>
    <w:rsid w:val="003257B9"/>
    <w:rsid w:val="00331BCC"/>
    <w:rsid w:val="00335265"/>
    <w:rsid w:val="00336F33"/>
    <w:rsid w:val="003403A0"/>
    <w:rsid w:val="0034342F"/>
    <w:rsid w:val="00345799"/>
    <w:rsid w:val="00346FF3"/>
    <w:rsid w:val="003500FD"/>
    <w:rsid w:val="003508D0"/>
    <w:rsid w:val="00351FBD"/>
    <w:rsid w:val="003532AE"/>
    <w:rsid w:val="003543DF"/>
    <w:rsid w:val="003551DE"/>
    <w:rsid w:val="003564E9"/>
    <w:rsid w:val="0036217F"/>
    <w:rsid w:val="00362C4A"/>
    <w:rsid w:val="003702B5"/>
    <w:rsid w:val="00371D3F"/>
    <w:rsid w:val="00372F97"/>
    <w:rsid w:val="00376295"/>
    <w:rsid w:val="00381415"/>
    <w:rsid w:val="00384175"/>
    <w:rsid w:val="00385AF9"/>
    <w:rsid w:val="003871A5"/>
    <w:rsid w:val="00387298"/>
    <w:rsid w:val="00387EFC"/>
    <w:rsid w:val="00390C97"/>
    <w:rsid w:val="00392DE8"/>
    <w:rsid w:val="003952A4"/>
    <w:rsid w:val="00396BE9"/>
    <w:rsid w:val="003A0883"/>
    <w:rsid w:val="003A1648"/>
    <w:rsid w:val="003A3203"/>
    <w:rsid w:val="003A34EA"/>
    <w:rsid w:val="003A3B47"/>
    <w:rsid w:val="003A574C"/>
    <w:rsid w:val="003A7DBC"/>
    <w:rsid w:val="003B2670"/>
    <w:rsid w:val="003B2E72"/>
    <w:rsid w:val="003B5405"/>
    <w:rsid w:val="003B5C3B"/>
    <w:rsid w:val="003B682A"/>
    <w:rsid w:val="003C1294"/>
    <w:rsid w:val="003C7216"/>
    <w:rsid w:val="003C7D2C"/>
    <w:rsid w:val="003D0C09"/>
    <w:rsid w:val="003D30FC"/>
    <w:rsid w:val="003D3692"/>
    <w:rsid w:val="003D37C7"/>
    <w:rsid w:val="003D4161"/>
    <w:rsid w:val="003D69EC"/>
    <w:rsid w:val="003E3A8C"/>
    <w:rsid w:val="003E4CAA"/>
    <w:rsid w:val="003E5A50"/>
    <w:rsid w:val="003E767B"/>
    <w:rsid w:val="003F1357"/>
    <w:rsid w:val="003F3EB2"/>
    <w:rsid w:val="003F7726"/>
    <w:rsid w:val="00403533"/>
    <w:rsid w:val="00403D34"/>
    <w:rsid w:val="004078BD"/>
    <w:rsid w:val="00407B0A"/>
    <w:rsid w:val="00413FDA"/>
    <w:rsid w:val="004149BD"/>
    <w:rsid w:val="00417ADD"/>
    <w:rsid w:val="004248B8"/>
    <w:rsid w:val="004265AA"/>
    <w:rsid w:val="00431F5A"/>
    <w:rsid w:val="00433FB7"/>
    <w:rsid w:val="00437604"/>
    <w:rsid w:val="004408F2"/>
    <w:rsid w:val="00441F98"/>
    <w:rsid w:val="0044251E"/>
    <w:rsid w:val="00452FD1"/>
    <w:rsid w:val="004550EF"/>
    <w:rsid w:val="0045584B"/>
    <w:rsid w:val="00455AC8"/>
    <w:rsid w:val="00455CF5"/>
    <w:rsid w:val="0045751A"/>
    <w:rsid w:val="0046413B"/>
    <w:rsid w:val="0046602A"/>
    <w:rsid w:val="00474076"/>
    <w:rsid w:val="00474E3E"/>
    <w:rsid w:val="00481382"/>
    <w:rsid w:val="00482023"/>
    <w:rsid w:val="0048234C"/>
    <w:rsid w:val="004873C3"/>
    <w:rsid w:val="0048756D"/>
    <w:rsid w:val="00492563"/>
    <w:rsid w:val="00492847"/>
    <w:rsid w:val="00494A6D"/>
    <w:rsid w:val="00495299"/>
    <w:rsid w:val="0049530B"/>
    <w:rsid w:val="00496B0E"/>
    <w:rsid w:val="00496D7E"/>
    <w:rsid w:val="004A076C"/>
    <w:rsid w:val="004A2DCA"/>
    <w:rsid w:val="004A3733"/>
    <w:rsid w:val="004B152A"/>
    <w:rsid w:val="004B1F81"/>
    <w:rsid w:val="004B2986"/>
    <w:rsid w:val="004B3D18"/>
    <w:rsid w:val="004B46DF"/>
    <w:rsid w:val="004B7269"/>
    <w:rsid w:val="004C208D"/>
    <w:rsid w:val="004C3D16"/>
    <w:rsid w:val="004C5AB5"/>
    <w:rsid w:val="004C69DC"/>
    <w:rsid w:val="004D0784"/>
    <w:rsid w:val="004D1F95"/>
    <w:rsid w:val="004D3379"/>
    <w:rsid w:val="004D57C1"/>
    <w:rsid w:val="004D66D1"/>
    <w:rsid w:val="004D7517"/>
    <w:rsid w:val="004E1392"/>
    <w:rsid w:val="004E2134"/>
    <w:rsid w:val="004E2192"/>
    <w:rsid w:val="004E2439"/>
    <w:rsid w:val="004E3629"/>
    <w:rsid w:val="004E7C7E"/>
    <w:rsid w:val="004F2943"/>
    <w:rsid w:val="00500BE2"/>
    <w:rsid w:val="0050210E"/>
    <w:rsid w:val="00502BCF"/>
    <w:rsid w:val="005109F7"/>
    <w:rsid w:val="00512B33"/>
    <w:rsid w:val="00523A8A"/>
    <w:rsid w:val="00527404"/>
    <w:rsid w:val="00527872"/>
    <w:rsid w:val="0053265B"/>
    <w:rsid w:val="005367FA"/>
    <w:rsid w:val="00542F5D"/>
    <w:rsid w:val="005449B3"/>
    <w:rsid w:val="00546465"/>
    <w:rsid w:val="00547908"/>
    <w:rsid w:val="00553357"/>
    <w:rsid w:val="00553816"/>
    <w:rsid w:val="005631F4"/>
    <w:rsid w:val="005634E7"/>
    <w:rsid w:val="005644DC"/>
    <w:rsid w:val="005646D7"/>
    <w:rsid w:val="00564C63"/>
    <w:rsid w:val="005665FA"/>
    <w:rsid w:val="005666B7"/>
    <w:rsid w:val="00567F28"/>
    <w:rsid w:val="0057279E"/>
    <w:rsid w:val="005732E6"/>
    <w:rsid w:val="00574423"/>
    <w:rsid w:val="00580398"/>
    <w:rsid w:val="005810B5"/>
    <w:rsid w:val="00583A63"/>
    <w:rsid w:val="00583BB9"/>
    <w:rsid w:val="00584EEC"/>
    <w:rsid w:val="005866D6"/>
    <w:rsid w:val="00587234"/>
    <w:rsid w:val="00592EEE"/>
    <w:rsid w:val="00595076"/>
    <w:rsid w:val="005954B8"/>
    <w:rsid w:val="00597B2E"/>
    <w:rsid w:val="005A18C1"/>
    <w:rsid w:val="005A7B6F"/>
    <w:rsid w:val="005D0F7C"/>
    <w:rsid w:val="005D1354"/>
    <w:rsid w:val="005D31E1"/>
    <w:rsid w:val="005D36F2"/>
    <w:rsid w:val="005D6A8D"/>
    <w:rsid w:val="005D74EB"/>
    <w:rsid w:val="005E4958"/>
    <w:rsid w:val="005F15BD"/>
    <w:rsid w:val="005F52E5"/>
    <w:rsid w:val="005F63B5"/>
    <w:rsid w:val="005F6CA0"/>
    <w:rsid w:val="005F7739"/>
    <w:rsid w:val="006027E6"/>
    <w:rsid w:val="00602CF2"/>
    <w:rsid w:val="0060322D"/>
    <w:rsid w:val="00610B08"/>
    <w:rsid w:val="00610DCD"/>
    <w:rsid w:val="00613684"/>
    <w:rsid w:val="006150C9"/>
    <w:rsid w:val="00615F6E"/>
    <w:rsid w:val="00620336"/>
    <w:rsid w:val="006205B9"/>
    <w:rsid w:val="00621BE2"/>
    <w:rsid w:val="006300C1"/>
    <w:rsid w:val="00630AC6"/>
    <w:rsid w:val="00632052"/>
    <w:rsid w:val="0063311C"/>
    <w:rsid w:val="00635272"/>
    <w:rsid w:val="00635C0A"/>
    <w:rsid w:val="00635C10"/>
    <w:rsid w:val="00635D57"/>
    <w:rsid w:val="00643AD1"/>
    <w:rsid w:val="00643C3A"/>
    <w:rsid w:val="006540BD"/>
    <w:rsid w:val="0066629A"/>
    <w:rsid w:val="00666717"/>
    <w:rsid w:val="00671C7A"/>
    <w:rsid w:val="00674971"/>
    <w:rsid w:val="00680106"/>
    <w:rsid w:val="00680798"/>
    <w:rsid w:val="006808E6"/>
    <w:rsid w:val="006813A7"/>
    <w:rsid w:val="00682979"/>
    <w:rsid w:val="00687513"/>
    <w:rsid w:val="00694B3D"/>
    <w:rsid w:val="00697A97"/>
    <w:rsid w:val="006A26C5"/>
    <w:rsid w:val="006A7F10"/>
    <w:rsid w:val="006B0693"/>
    <w:rsid w:val="006B1FE8"/>
    <w:rsid w:val="006B2DCA"/>
    <w:rsid w:val="006B65E7"/>
    <w:rsid w:val="006C1167"/>
    <w:rsid w:val="006C19AA"/>
    <w:rsid w:val="006C390E"/>
    <w:rsid w:val="006C497B"/>
    <w:rsid w:val="006D2B58"/>
    <w:rsid w:val="006D31D0"/>
    <w:rsid w:val="006D56BE"/>
    <w:rsid w:val="006D7B89"/>
    <w:rsid w:val="006E0D2E"/>
    <w:rsid w:val="006E1BF4"/>
    <w:rsid w:val="006E1D9F"/>
    <w:rsid w:val="006E343E"/>
    <w:rsid w:val="006E4405"/>
    <w:rsid w:val="006E4F3D"/>
    <w:rsid w:val="006E5360"/>
    <w:rsid w:val="006E5CC0"/>
    <w:rsid w:val="006E6B77"/>
    <w:rsid w:val="006E79DA"/>
    <w:rsid w:val="006F2031"/>
    <w:rsid w:val="006F2D98"/>
    <w:rsid w:val="006F3313"/>
    <w:rsid w:val="006F5C6D"/>
    <w:rsid w:val="00701852"/>
    <w:rsid w:val="0070249B"/>
    <w:rsid w:val="00702763"/>
    <w:rsid w:val="00703E4B"/>
    <w:rsid w:val="00703FCC"/>
    <w:rsid w:val="00704444"/>
    <w:rsid w:val="00705A38"/>
    <w:rsid w:val="00706F3B"/>
    <w:rsid w:val="00707B55"/>
    <w:rsid w:val="007155C1"/>
    <w:rsid w:val="007258AA"/>
    <w:rsid w:val="00731894"/>
    <w:rsid w:val="00732015"/>
    <w:rsid w:val="00736B66"/>
    <w:rsid w:val="00744C4C"/>
    <w:rsid w:val="007461BC"/>
    <w:rsid w:val="0074653C"/>
    <w:rsid w:val="007468B0"/>
    <w:rsid w:val="00746C49"/>
    <w:rsid w:val="007473D6"/>
    <w:rsid w:val="00750619"/>
    <w:rsid w:val="00755A1B"/>
    <w:rsid w:val="00761C22"/>
    <w:rsid w:val="00763820"/>
    <w:rsid w:val="00770D25"/>
    <w:rsid w:val="00773B81"/>
    <w:rsid w:val="0077565A"/>
    <w:rsid w:val="007801E7"/>
    <w:rsid w:val="007839D4"/>
    <w:rsid w:val="00791770"/>
    <w:rsid w:val="00794173"/>
    <w:rsid w:val="00794837"/>
    <w:rsid w:val="00795EA1"/>
    <w:rsid w:val="00797BA9"/>
    <w:rsid w:val="007A086A"/>
    <w:rsid w:val="007A1AA8"/>
    <w:rsid w:val="007A27CD"/>
    <w:rsid w:val="007B3877"/>
    <w:rsid w:val="007B72F9"/>
    <w:rsid w:val="007C08D2"/>
    <w:rsid w:val="007C382B"/>
    <w:rsid w:val="007C7CE1"/>
    <w:rsid w:val="007E0650"/>
    <w:rsid w:val="007E078C"/>
    <w:rsid w:val="007E07C5"/>
    <w:rsid w:val="007E2B5A"/>
    <w:rsid w:val="007E5452"/>
    <w:rsid w:val="007E58BF"/>
    <w:rsid w:val="007E6390"/>
    <w:rsid w:val="007F08BA"/>
    <w:rsid w:val="007F195B"/>
    <w:rsid w:val="007F209E"/>
    <w:rsid w:val="007F22E5"/>
    <w:rsid w:val="007F3E8F"/>
    <w:rsid w:val="007F4930"/>
    <w:rsid w:val="00802862"/>
    <w:rsid w:val="00804561"/>
    <w:rsid w:val="00810383"/>
    <w:rsid w:val="008104C6"/>
    <w:rsid w:val="0081067F"/>
    <w:rsid w:val="00810F9B"/>
    <w:rsid w:val="00811117"/>
    <w:rsid w:val="00814A21"/>
    <w:rsid w:val="00817269"/>
    <w:rsid w:val="0082227A"/>
    <w:rsid w:val="00824E85"/>
    <w:rsid w:val="00825BDB"/>
    <w:rsid w:val="00825E1C"/>
    <w:rsid w:val="0082781D"/>
    <w:rsid w:val="00827C2A"/>
    <w:rsid w:val="008348E4"/>
    <w:rsid w:val="0083611E"/>
    <w:rsid w:val="00837ADB"/>
    <w:rsid w:val="008426BA"/>
    <w:rsid w:val="008447E1"/>
    <w:rsid w:val="00856EC3"/>
    <w:rsid w:val="00867B2A"/>
    <w:rsid w:val="00870AE7"/>
    <w:rsid w:val="0087353C"/>
    <w:rsid w:val="008743A0"/>
    <w:rsid w:val="00875DF6"/>
    <w:rsid w:val="00880957"/>
    <w:rsid w:val="008859D3"/>
    <w:rsid w:val="00886787"/>
    <w:rsid w:val="00886DD3"/>
    <w:rsid w:val="00890787"/>
    <w:rsid w:val="00890A10"/>
    <w:rsid w:val="008945EE"/>
    <w:rsid w:val="008974FF"/>
    <w:rsid w:val="00897541"/>
    <w:rsid w:val="008A0625"/>
    <w:rsid w:val="008A18B5"/>
    <w:rsid w:val="008A4402"/>
    <w:rsid w:val="008A476E"/>
    <w:rsid w:val="008A4F0D"/>
    <w:rsid w:val="008A525A"/>
    <w:rsid w:val="008A5C3F"/>
    <w:rsid w:val="008A7629"/>
    <w:rsid w:val="008B0CAC"/>
    <w:rsid w:val="008B42A5"/>
    <w:rsid w:val="008B5131"/>
    <w:rsid w:val="008B625D"/>
    <w:rsid w:val="008C319C"/>
    <w:rsid w:val="008D0C3A"/>
    <w:rsid w:val="008D3E59"/>
    <w:rsid w:val="008D62BD"/>
    <w:rsid w:val="008D6611"/>
    <w:rsid w:val="008D7D03"/>
    <w:rsid w:val="008E464D"/>
    <w:rsid w:val="008F7EE6"/>
    <w:rsid w:val="0090058C"/>
    <w:rsid w:val="009008BE"/>
    <w:rsid w:val="00900FC7"/>
    <w:rsid w:val="00901D8A"/>
    <w:rsid w:val="00906D34"/>
    <w:rsid w:val="00907264"/>
    <w:rsid w:val="00911DF3"/>
    <w:rsid w:val="00914919"/>
    <w:rsid w:val="00915487"/>
    <w:rsid w:val="00915FC8"/>
    <w:rsid w:val="00921DE5"/>
    <w:rsid w:val="009234E6"/>
    <w:rsid w:val="00926333"/>
    <w:rsid w:val="009343B7"/>
    <w:rsid w:val="00935752"/>
    <w:rsid w:val="00935C7D"/>
    <w:rsid w:val="00936103"/>
    <w:rsid w:val="009377C7"/>
    <w:rsid w:val="009421CD"/>
    <w:rsid w:val="00945A01"/>
    <w:rsid w:val="009506B3"/>
    <w:rsid w:val="00950AC9"/>
    <w:rsid w:val="0095491B"/>
    <w:rsid w:val="00955185"/>
    <w:rsid w:val="0095599C"/>
    <w:rsid w:val="0095688C"/>
    <w:rsid w:val="00957255"/>
    <w:rsid w:val="00957501"/>
    <w:rsid w:val="00957594"/>
    <w:rsid w:val="0095788B"/>
    <w:rsid w:val="00963634"/>
    <w:rsid w:val="00972ACD"/>
    <w:rsid w:val="009749E4"/>
    <w:rsid w:val="00976FDB"/>
    <w:rsid w:val="00980EB6"/>
    <w:rsid w:val="0098268F"/>
    <w:rsid w:val="009851A1"/>
    <w:rsid w:val="009851D0"/>
    <w:rsid w:val="00987332"/>
    <w:rsid w:val="0099460C"/>
    <w:rsid w:val="00994954"/>
    <w:rsid w:val="009963DE"/>
    <w:rsid w:val="00996ABB"/>
    <w:rsid w:val="00997952"/>
    <w:rsid w:val="009A32C1"/>
    <w:rsid w:val="009B32B3"/>
    <w:rsid w:val="009B3625"/>
    <w:rsid w:val="009B6EC8"/>
    <w:rsid w:val="009C65B0"/>
    <w:rsid w:val="009D4BDA"/>
    <w:rsid w:val="009D5135"/>
    <w:rsid w:val="009E5DAF"/>
    <w:rsid w:val="009E623C"/>
    <w:rsid w:val="009F1B75"/>
    <w:rsid w:val="009F2268"/>
    <w:rsid w:val="009F3EEC"/>
    <w:rsid w:val="00A02451"/>
    <w:rsid w:val="00A0293A"/>
    <w:rsid w:val="00A03AEF"/>
    <w:rsid w:val="00A0641F"/>
    <w:rsid w:val="00A12C1A"/>
    <w:rsid w:val="00A1412F"/>
    <w:rsid w:val="00A14D29"/>
    <w:rsid w:val="00A1726F"/>
    <w:rsid w:val="00A25786"/>
    <w:rsid w:val="00A26368"/>
    <w:rsid w:val="00A26C6C"/>
    <w:rsid w:val="00A31B9C"/>
    <w:rsid w:val="00A32B68"/>
    <w:rsid w:val="00A35A87"/>
    <w:rsid w:val="00A4304E"/>
    <w:rsid w:val="00A54F3C"/>
    <w:rsid w:val="00A55741"/>
    <w:rsid w:val="00A55E76"/>
    <w:rsid w:val="00A56033"/>
    <w:rsid w:val="00A5686E"/>
    <w:rsid w:val="00A639F8"/>
    <w:rsid w:val="00A664E1"/>
    <w:rsid w:val="00A66A18"/>
    <w:rsid w:val="00A72F8F"/>
    <w:rsid w:val="00A75914"/>
    <w:rsid w:val="00A776BD"/>
    <w:rsid w:val="00A808AA"/>
    <w:rsid w:val="00A81923"/>
    <w:rsid w:val="00A82CA2"/>
    <w:rsid w:val="00A84194"/>
    <w:rsid w:val="00A84EA9"/>
    <w:rsid w:val="00AA2960"/>
    <w:rsid w:val="00AA74B6"/>
    <w:rsid w:val="00AB347C"/>
    <w:rsid w:val="00AB3EAA"/>
    <w:rsid w:val="00AB4945"/>
    <w:rsid w:val="00AB6943"/>
    <w:rsid w:val="00AB7075"/>
    <w:rsid w:val="00AC17FE"/>
    <w:rsid w:val="00AC5E7E"/>
    <w:rsid w:val="00AD4147"/>
    <w:rsid w:val="00AD7437"/>
    <w:rsid w:val="00AE20EF"/>
    <w:rsid w:val="00AE2AD9"/>
    <w:rsid w:val="00AE66D9"/>
    <w:rsid w:val="00AE6A84"/>
    <w:rsid w:val="00AE73FF"/>
    <w:rsid w:val="00AF29DD"/>
    <w:rsid w:val="00AF2E60"/>
    <w:rsid w:val="00AF334F"/>
    <w:rsid w:val="00AF7666"/>
    <w:rsid w:val="00AF7D39"/>
    <w:rsid w:val="00B00A30"/>
    <w:rsid w:val="00B016D3"/>
    <w:rsid w:val="00B01EFB"/>
    <w:rsid w:val="00B031F6"/>
    <w:rsid w:val="00B12ACC"/>
    <w:rsid w:val="00B13CB3"/>
    <w:rsid w:val="00B22FEC"/>
    <w:rsid w:val="00B23CF1"/>
    <w:rsid w:val="00B25884"/>
    <w:rsid w:val="00B266AC"/>
    <w:rsid w:val="00B2701B"/>
    <w:rsid w:val="00B27B57"/>
    <w:rsid w:val="00B27CA1"/>
    <w:rsid w:val="00B30C33"/>
    <w:rsid w:val="00B3550C"/>
    <w:rsid w:val="00B404B2"/>
    <w:rsid w:val="00B43560"/>
    <w:rsid w:val="00B43C01"/>
    <w:rsid w:val="00B475CD"/>
    <w:rsid w:val="00B52516"/>
    <w:rsid w:val="00B55806"/>
    <w:rsid w:val="00B60F96"/>
    <w:rsid w:val="00B70EF3"/>
    <w:rsid w:val="00B75931"/>
    <w:rsid w:val="00B954F0"/>
    <w:rsid w:val="00B96BA2"/>
    <w:rsid w:val="00BA3809"/>
    <w:rsid w:val="00BA4495"/>
    <w:rsid w:val="00BB2A08"/>
    <w:rsid w:val="00BB2D11"/>
    <w:rsid w:val="00BB3B2A"/>
    <w:rsid w:val="00BB3E07"/>
    <w:rsid w:val="00BC0750"/>
    <w:rsid w:val="00BC0A73"/>
    <w:rsid w:val="00BC0FFB"/>
    <w:rsid w:val="00BC52F1"/>
    <w:rsid w:val="00BC7F54"/>
    <w:rsid w:val="00BD058E"/>
    <w:rsid w:val="00BD30DC"/>
    <w:rsid w:val="00BD49B7"/>
    <w:rsid w:val="00BD548B"/>
    <w:rsid w:val="00BD5E48"/>
    <w:rsid w:val="00BD6332"/>
    <w:rsid w:val="00BD63CA"/>
    <w:rsid w:val="00BD76C1"/>
    <w:rsid w:val="00BE1766"/>
    <w:rsid w:val="00BE5E40"/>
    <w:rsid w:val="00BE60B5"/>
    <w:rsid w:val="00BF1D82"/>
    <w:rsid w:val="00BF2B8A"/>
    <w:rsid w:val="00BF3FB0"/>
    <w:rsid w:val="00BF46C6"/>
    <w:rsid w:val="00BF5995"/>
    <w:rsid w:val="00BF6DBC"/>
    <w:rsid w:val="00C009F9"/>
    <w:rsid w:val="00C0782E"/>
    <w:rsid w:val="00C078E6"/>
    <w:rsid w:val="00C12C14"/>
    <w:rsid w:val="00C152AF"/>
    <w:rsid w:val="00C175E3"/>
    <w:rsid w:val="00C17650"/>
    <w:rsid w:val="00C17CA7"/>
    <w:rsid w:val="00C17F86"/>
    <w:rsid w:val="00C2006A"/>
    <w:rsid w:val="00C259EC"/>
    <w:rsid w:val="00C35230"/>
    <w:rsid w:val="00C3558F"/>
    <w:rsid w:val="00C364AF"/>
    <w:rsid w:val="00C36607"/>
    <w:rsid w:val="00C37031"/>
    <w:rsid w:val="00C4097F"/>
    <w:rsid w:val="00C46E38"/>
    <w:rsid w:val="00C553EE"/>
    <w:rsid w:val="00C5541B"/>
    <w:rsid w:val="00C57A10"/>
    <w:rsid w:val="00C630F3"/>
    <w:rsid w:val="00C66925"/>
    <w:rsid w:val="00C70A9D"/>
    <w:rsid w:val="00C710F9"/>
    <w:rsid w:val="00C71971"/>
    <w:rsid w:val="00C739BA"/>
    <w:rsid w:val="00C74071"/>
    <w:rsid w:val="00C762C8"/>
    <w:rsid w:val="00C82250"/>
    <w:rsid w:val="00C8265F"/>
    <w:rsid w:val="00C858FF"/>
    <w:rsid w:val="00C871C4"/>
    <w:rsid w:val="00C91347"/>
    <w:rsid w:val="00C9219C"/>
    <w:rsid w:val="00C944A4"/>
    <w:rsid w:val="00C95DDC"/>
    <w:rsid w:val="00C96134"/>
    <w:rsid w:val="00C963D1"/>
    <w:rsid w:val="00C97389"/>
    <w:rsid w:val="00C97DA3"/>
    <w:rsid w:val="00CA226C"/>
    <w:rsid w:val="00CA3A47"/>
    <w:rsid w:val="00CA4DD9"/>
    <w:rsid w:val="00CA4EFF"/>
    <w:rsid w:val="00CA5DDB"/>
    <w:rsid w:val="00CA6286"/>
    <w:rsid w:val="00CB38DB"/>
    <w:rsid w:val="00CB3DA8"/>
    <w:rsid w:val="00CB48CB"/>
    <w:rsid w:val="00CC19F7"/>
    <w:rsid w:val="00CC1A31"/>
    <w:rsid w:val="00CC5DC1"/>
    <w:rsid w:val="00CD0972"/>
    <w:rsid w:val="00CD1381"/>
    <w:rsid w:val="00CD4A9C"/>
    <w:rsid w:val="00CD5FD1"/>
    <w:rsid w:val="00CD7C9C"/>
    <w:rsid w:val="00CE35F8"/>
    <w:rsid w:val="00CE4146"/>
    <w:rsid w:val="00CE7BA0"/>
    <w:rsid w:val="00CF38C8"/>
    <w:rsid w:val="00CF6371"/>
    <w:rsid w:val="00CF754D"/>
    <w:rsid w:val="00CF78EB"/>
    <w:rsid w:val="00D04CB3"/>
    <w:rsid w:val="00D0657C"/>
    <w:rsid w:val="00D1094A"/>
    <w:rsid w:val="00D113F4"/>
    <w:rsid w:val="00D121E6"/>
    <w:rsid w:val="00D2065B"/>
    <w:rsid w:val="00D25CE3"/>
    <w:rsid w:val="00D25FDD"/>
    <w:rsid w:val="00D32C66"/>
    <w:rsid w:val="00D350C1"/>
    <w:rsid w:val="00D36FD6"/>
    <w:rsid w:val="00D42433"/>
    <w:rsid w:val="00D43B4E"/>
    <w:rsid w:val="00D46C9D"/>
    <w:rsid w:val="00D52730"/>
    <w:rsid w:val="00D56944"/>
    <w:rsid w:val="00D56989"/>
    <w:rsid w:val="00D6345E"/>
    <w:rsid w:val="00D64FED"/>
    <w:rsid w:val="00D723FB"/>
    <w:rsid w:val="00D73777"/>
    <w:rsid w:val="00D74BC8"/>
    <w:rsid w:val="00D76B35"/>
    <w:rsid w:val="00D77CB9"/>
    <w:rsid w:val="00D904FF"/>
    <w:rsid w:val="00D91B70"/>
    <w:rsid w:val="00D92DB1"/>
    <w:rsid w:val="00D9458B"/>
    <w:rsid w:val="00D968B4"/>
    <w:rsid w:val="00DA0128"/>
    <w:rsid w:val="00DA08C9"/>
    <w:rsid w:val="00DA0F4E"/>
    <w:rsid w:val="00DA2525"/>
    <w:rsid w:val="00DA39FC"/>
    <w:rsid w:val="00DA3FBE"/>
    <w:rsid w:val="00DA681B"/>
    <w:rsid w:val="00DB1174"/>
    <w:rsid w:val="00DB3415"/>
    <w:rsid w:val="00DB4E2A"/>
    <w:rsid w:val="00DB6F81"/>
    <w:rsid w:val="00DB7B57"/>
    <w:rsid w:val="00DB7DA4"/>
    <w:rsid w:val="00DC00BD"/>
    <w:rsid w:val="00DC2290"/>
    <w:rsid w:val="00DC37B7"/>
    <w:rsid w:val="00DC4307"/>
    <w:rsid w:val="00DC6C19"/>
    <w:rsid w:val="00DC71A2"/>
    <w:rsid w:val="00DD4A10"/>
    <w:rsid w:val="00DD7EDE"/>
    <w:rsid w:val="00DE22D3"/>
    <w:rsid w:val="00DE2FBB"/>
    <w:rsid w:val="00DE2FE9"/>
    <w:rsid w:val="00DE5D03"/>
    <w:rsid w:val="00DF0A0E"/>
    <w:rsid w:val="00DF0B88"/>
    <w:rsid w:val="00DF1244"/>
    <w:rsid w:val="00DF13A4"/>
    <w:rsid w:val="00DF1660"/>
    <w:rsid w:val="00DF1E6F"/>
    <w:rsid w:val="00DF3432"/>
    <w:rsid w:val="00DF350A"/>
    <w:rsid w:val="00DF50CF"/>
    <w:rsid w:val="00DF71E8"/>
    <w:rsid w:val="00DF7ACF"/>
    <w:rsid w:val="00E029CD"/>
    <w:rsid w:val="00E042A8"/>
    <w:rsid w:val="00E04A7C"/>
    <w:rsid w:val="00E04BBA"/>
    <w:rsid w:val="00E10B37"/>
    <w:rsid w:val="00E12662"/>
    <w:rsid w:val="00E1338F"/>
    <w:rsid w:val="00E1425E"/>
    <w:rsid w:val="00E23480"/>
    <w:rsid w:val="00E27EA6"/>
    <w:rsid w:val="00E31553"/>
    <w:rsid w:val="00E32421"/>
    <w:rsid w:val="00E33231"/>
    <w:rsid w:val="00E33743"/>
    <w:rsid w:val="00E33DB9"/>
    <w:rsid w:val="00E41B3A"/>
    <w:rsid w:val="00E42C7D"/>
    <w:rsid w:val="00E436FE"/>
    <w:rsid w:val="00E4508F"/>
    <w:rsid w:val="00E4618C"/>
    <w:rsid w:val="00E4741F"/>
    <w:rsid w:val="00E52C17"/>
    <w:rsid w:val="00E54121"/>
    <w:rsid w:val="00E56176"/>
    <w:rsid w:val="00E63A35"/>
    <w:rsid w:val="00E71048"/>
    <w:rsid w:val="00E820C0"/>
    <w:rsid w:val="00E822F7"/>
    <w:rsid w:val="00E83127"/>
    <w:rsid w:val="00E844C2"/>
    <w:rsid w:val="00E9021E"/>
    <w:rsid w:val="00E973EB"/>
    <w:rsid w:val="00E97E0A"/>
    <w:rsid w:val="00EA60B2"/>
    <w:rsid w:val="00EA68D8"/>
    <w:rsid w:val="00EA7461"/>
    <w:rsid w:val="00EB0F74"/>
    <w:rsid w:val="00EB6253"/>
    <w:rsid w:val="00EC547E"/>
    <w:rsid w:val="00EC59DE"/>
    <w:rsid w:val="00EC7280"/>
    <w:rsid w:val="00EC75B0"/>
    <w:rsid w:val="00ED284F"/>
    <w:rsid w:val="00ED3A48"/>
    <w:rsid w:val="00ED5225"/>
    <w:rsid w:val="00ED5233"/>
    <w:rsid w:val="00ED6938"/>
    <w:rsid w:val="00ED7324"/>
    <w:rsid w:val="00ED7C47"/>
    <w:rsid w:val="00EE3C93"/>
    <w:rsid w:val="00EE3DCC"/>
    <w:rsid w:val="00EF0047"/>
    <w:rsid w:val="00EF2C39"/>
    <w:rsid w:val="00F0011E"/>
    <w:rsid w:val="00F00476"/>
    <w:rsid w:val="00F02C14"/>
    <w:rsid w:val="00F04118"/>
    <w:rsid w:val="00F05E18"/>
    <w:rsid w:val="00F07E5E"/>
    <w:rsid w:val="00F1037A"/>
    <w:rsid w:val="00F15F55"/>
    <w:rsid w:val="00F17405"/>
    <w:rsid w:val="00F21B1A"/>
    <w:rsid w:val="00F224D6"/>
    <w:rsid w:val="00F32925"/>
    <w:rsid w:val="00F32E74"/>
    <w:rsid w:val="00F33B75"/>
    <w:rsid w:val="00F350D0"/>
    <w:rsid w:val="00F40D3E"/>
    <w:rsid w:val="00F412E6"/>
    <w:rsid w:val="00F43084"/>
    <w:rsid w:val="00F4420C"/>
    <w:rsid w:val="00F473AF"/>
    <w:rsid w:val="00F5195B"/>
    <w:rsid w:val="00F53EEF"/>
    <w:rsid w:val="00F56349"/>
    <w:rsid w:val="00F570A7"/>
    <w:rsid w:val="00F61089"/>
    <w:rsid w:val="00F62C4F"/>
    <w:rsid w:val="00F63DE6"/>
    <w:rsid w:val="00F64B67"/>
    <w:rsid w:val="00F653A4"/>
    <w:rsid w:val="00F672BC"/>
    <w:rsid w:val="00F701F5"/>
    <w:rsid w:val="00F70443"/>
    <w:rsid w:val="00F74FDE"/>
    <w:rsid w:val="00F81E91"/>
    <w:rsid w:val="00F82AA2"/>
    <w:rsid w:val="00F905F3"/>
    <w:rsid w:val="00F9431A"/>
    <w:rsid w:val="00F95FA4"/>
    <w:rsid w:val="00F963FF"/>
    <w:rsid w:val="00FA569D"/>
    <w:rsid w:val="00FB4BDF"/>
    <w:rsid w:val="00FB6297"/>
    <w:rsid w:val="00FB67D4"/>
    <w:rsid w:val="00FB767D"/>
    <w:rsid w:val="00FC1520"/>
    <w:rsid w:val="00FC3AA8"/>
    <w:rsid w:val="00FC4BE3"/>
    <w:rsid w:val="00FD1519"/>
    <w:rsid w:val="00FD16AD"/>
    <w:rsid w:val="00FD3B5E"/>
    <w:rsid w:val="00FD41E8"/>
    <w:rsid w:val="00FD7F62"/>
    <w:rsid w:val="00FE1C19"/>
    <w:rsid w:val="00FE31B9"/>
    <w:rsid w:val="00FE5B50"/>
    <w:rsid w:val="00FF0FC0"/>
    <w:rsid w:val="00FF21C6"/>
    <w:rsid w:val="00FF3DC4"/>
    <w:rsid w:val="00FF6E23"/>
    <w:rsid w:val="00FF6EE3"/>
    <w:rsid w:val="3BA088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33E135"/>
  <w15:docId w15:val="{40B92B50-9443-441F-8DEB-89F7E204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level 1,Heading Mike 1,Section,Section Heading,Numbered - 1,Outline1,Paragraph,Lev 1,for contents page"/>
    <w:basedOn w:val="Normal"/>
    <w:next w:val="Normal"/>
    <w:link w:val="Heading1Char"/>
    <w:qFormat/>
    <w:rsid w:val="00512B33"/>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8222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27E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55"/>
  </w:style>
  <w:style w:type="paragraph" w:styleId="Footer">
    <w:name w:val="footer"/>
    <w:basedOn w:val="Normal"/>
    <w:link w:val="FooterChar"/>
    <w:uiPriority w:val="99"/>
    <w:unhideWhenUsed/>
    <w:rsid w:val="00707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55"/>
  </w:style>
  <w:style w:type="paragraph" w:styleId="BalloonText">
    <w:name w:val="Balloon Text"/>
    <w:basedOn w:val="Normal"/>
    <w:link w:val="BalloonTextChar"/>
    <w:uiPriority w:val="99"/>
    <w:semiHidden/>
    <w:unhideWhenUsed/>
    <w:rsid w:val="0070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55"/>
    <w:rPr>
      <w:rFonts w:ascii="Tahoma" w:hAnsi="Tahoma" w:cs="Tahoma"/>
      <w:sz w:val="16"/>
      <w:szCs w:val="16"/>
    </w:rPr>
  </w:style>
  <w:style w:type="paragraph" w:customStyle="1" w:styleId="ReportTitle">
    <w:name w:val="Report Title"/>
    <w:basedOn w:val="Normal"/>
    <w:uiPriority w:val="1"/>
    <w:rsid w:val="00707B55"/>
    <w:pPr>
      <w:spacing w:after="0" w:line="620" w:lineRule="exact"/>
    </w:pPr>
    <w:rPr>
      <w:rFonts w:cstheme="minorHAnsi"/>
      <w:color w:val="000000" w:themeColor="text1"/>
      <w:sz w:val="56"/>
      <w:szCs w:val="20"/>
    </w:rPr>
  </w:style>
  <w:style w:type="paragraph" w:styleId="BodyText">
    <w:name w:val="Body Text"/>
    <w:basedOn w:val="Normal"/>
    <w:link w:val="BodyTextChar"/>
    <w:unhideWhenUsed/>
    <w:qFormat/>
    <w:rsid w:val="00707B55"/>
    <w:pPr>
      <w:spacing w:after="140" w:line="280" w:lineRule="exact"/>
    </w:pPr>
    <w:rPr>
      <w:rFonts w:cstheme="minorHAnsi"/>
      <w:color w:val="000000" w:themeColor="text1"/>
      <w:szCs w:val="20"/>
    </w:rPr>
  </w:style>
  <w:style w:type="character" w:customStyle="1" w:styleId="BodyTextChar">
    <w:name w:val="Body Text Char"/>
    <w:basedOn w:val="DefaultParagraphFont"/>
    <w:link w:val="BodyText"/>
    <w:rsid w:val="00707B55"/>
    <w:rPr>
      <w:rFonts w:cstheme="minorHAnsi"/>
      <w:color w:val="000000" w:themeColor="text1"/>
      <w:szCs w:val="20"/>
    </w:rPr>
  </w:style>
  <w:style w:type="paragraph" w:customStyle="1" w:styleId="BlueBodyText">
    <w:name w:val="Blue Body Text"/>
    <w:basedOn w:val="Normal"/>
    <w:uiPriority w:val="2"/>
    <w:qFormat/>
    <w:rsid w:val="00707B55"/>
    <w:pPr>
      <w:spacing w:after="160" w:line="280" w:lineRule="exact"/>
    </w:pPr>
    <w:rPr>
      <w:rFonts w:cstheme="minorHAnsi"/>
      <w:color w:val="9BBB59" w:themeColor="accent3"/>
      <w:szCs w:val="20"/>
    </w:rPr>
  </w:style>
  <w:style w:type="paragraph" w:customStyle="1" w:styleId="ContactDetails">
    <w:name w:val="Contact Details"/>
    <w:basedOn w:val="Normal"/>
    <w:uiPriority w:val="1"/>
    <w:rsid w:val="00707B55"/>
    <w:pPr>
      <w:spacing w:after="0" w:line="280" w:lineRule="exact"/>
    </w:pPr>
    <w:rPr>
      <w:rFonts w:cstheme="minorHAnsi"/>
      <w:color w:val="000000" w:themeColor="text1"/>
      <w:sz w:val="28"/>
      <w:szCs w:val="20"/>
    </w:rPr>
  </w:style>
  <w:style w:type="character" w:styleId="Hyperlink">
    <w:name w:val="Hyperlink"/>
    <w:basedOn w:val="DefaultParagraphFont"/>
    <w:uiPriority w:val="99"/>
    <w:unhideWhenUsed/>
    <w:rsid w:val="00707B55"/>
    <w:rPr>
      <w:color w:val="0000FF" w:themeColor="hyperlink"/>
      <w:u w:val="single"/>
    </w:rPr>
  </w:style>
  <w:style w:type="paragraph" w:styleId="ListParagraph">
    <w:name w:val="List Paragraph"/>
    <w:basedOn w:val="Normal"/>
    <w:uiPriority w:val="34"/>
    <w:qFormat/>
    <w:rsid w:val="00AA2960"/>
    <w:pPr>
      <w:ind w:left="720"/>
      <w:contextualSpacing/>
    </w:pPr>
  </w:style>
  <w:style w:type="paragraph" w:styleId="NormalWeb">
    <w:name w:val="Normal (Web)"/>
    <w:basedOn w:val="Normal"/>
    <w:uiPriority w:val="99"/>
    <w:semiHidden/>
    <w:unhideWhenUsed/>
    <w:rsid w:val="00FF0FC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aliases w:val="level 1 Char,Heading Mike 1 Char,Section Char,Section Heading Char,Numbered - 1 Char,Outline1 Char,Paragraph Char,Lev 1 Char,for contents page Char"/>
    <w:basedOn w:val="DefaultParagraphFont"/>
    <w:link w:val="Heading1"/>
    <w:rsid w:val="00512B33"/>
    <w:rPr>
      <w:rFonts w:ascii="Arial" w:eastAsia="Times New Roman" w:hAnsi="Arial" w:cs="Arial"/>
      <w:b/>
      <w:bCs/>
      <w:sz w:val="24"/>
      <w:szCs w:val="24"/>
    </w:rPr>
  </w:style>
  <w:style w:type="table" w:styleId="TableGrid">
    <w:name w:val="Table Grid"/>
    <w:basedOn w:val="TableNormal"/>
    <w:uiPriority w:val="39"/>
    <w:rsid w:val="002B7A8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B7A86"/>
    <w:rPr>
      <w:i/>
      <w:iCs/>
    </w:rPr>
  </w:style>
  <w:style w:type="character" w:styleId="CommentReference">
    <w:name w:val="annotation reference"/>
    <w:basedOn w:val="DefaultParagraphFont"/>
    <w:uiPriority w:val="99"/>
    <w:semiHidden/>
    <w:unhideWhenUsed/>
    <w:rsid w:val="003C1294"/>
    <w:rPr>
      <w:sz w:val="16"/>
      <w:szCs w:val="16"/>
    </w:rPr>
  </w:style>
  <w:style w:type="paragraph" w:styleId="CommentText">
    <w:name w:val="annotation text"/>
    <w:basedOn w:val="Normal"/>
    <w:link w:val="CommentTextChar"/>
    <w:uiPriority w:val="99"/>
    <w:unhideWhenUsed/>
    <w:rsid w:val="003C1294"/>
    <w:pPr>
      <w:spacing w:line="240" w:lineRule="auto"/>
    </w:pPr>
    <w:rPr>
      <w:sz w:val="20"/>
      <w:szCs w:val="20"/>
    </w:rPr>
  </w:style>
  <w:style w:type="character" w:customStyle="1" w:styleId="CommentTextChar">
    <w:name w:val="Comment Text Char"/>
    <w:basedOn w:val="DefaultParagraphFont"/>
    <w:link w:val="CommentText"/>
    <w:uiPriority w:val="99"/>
    <w:rsid w:val="003C1294"/>
    <w:rPr>
      <w:sz w:val="20"/>
      <w:szCs w:val="20"/>
    </w:rPr>
  </w:style>
  <w:style w:type="paragraph" w:styleId="CommentSubject">
    <w:name w:val="annotation subject"/>
    <w:basedOn w:val="CommentText"/>
    <w:next w:val="CommentText"/>
    <w:link w:val="CommentSubjectChar"/>
    <w:uiPriority w:val="99"/>
    <w:semiHidden/>
    <w:unhideWhenUsed/>
    <w:rsid w:val="003C1294"/>
    <w:rPr>
      <w:b/>
      <w:bCs/>
    </w:rPr>
  </w:style>
  <w:style w:type="character" w:customStyle="1" w:styleId="CommentSubjectChar">
    <w:name w:val="Comment Subject Char"/>
    <w:basedOn w:val="CommentTextChar"/>
    <w:link w:val="CommentSubject"/>
    <w:uiPriority w:val="99"/>
    <w:semiHidden/>
    <w:rsid w:val="003C1294"/>
    <w:rPr>
      <w:b/>
      <w:bCs/>
      <w:sz w:val="20"/>
      <w:szCs w:val="20"/>
    </w:rPr>
  </w:style>
  <w:style w:type="paragraph" w:customStyle="1" w:styleId="Level1">
    <w:name w:val="Level 1"/>
    <w:basedOn w:val="Normal"/>
    <w:uiPriority w:val="99"/>
    <w:rsid w:val="00750619"/>
    <w:pPr>
      <w:keepNext/>
      <w:numPr>
        <w:numId w:val="9"/>
      </w:numPr>
      <w:spacing w:after="260" w:line="260" w:lineRule="atLeast"/>
      <w:jc w:val="both"/>
      <w:outlineLvl w:val="0"/>
    </w:pPr>
    <w:rPr>
      <w:rFonts w:ascii="Arial" w:eastAsia="Times New Roman" w:hAnsi="Arial" w:cs="Times New Roman"/>
      <w:b/>
      <w:caps/>
      <w:sz w:val="21"/>
      <w:szCs w:val="24"/>
    </w:rPr>
  </w:style>
  <w:style w:type="paragraph" w:customStyle="1" w:styleId="Level2">
    <w:name w:val="Level 2"/>
    <w:basedOn w:val="Normal"/>
    <w:rsid w:val="00750619"/>
    <w:pPr>
      <w:keepNext/>
      <w:numPr>
        <w:ilvl w:val="1"/>
        <w:numId w:val="9"/>
      </w:numPr>
      <w:spacing w:after="260" w:line="260" w:lineRule="atLeast"/>
      <w:jc w:val="both"/>
      <w:outlineLvl w:val="1"/>
    </w:pPr>
    <w:rPr>
      <w:rFonts w:ascii="Arial" w:eastAsia="Times New Roman" w:hAnsi="Arial" w:cs="Times New Roman"/>
      <w:b/>
      <w:sz w:val="21"/>
      <w:szCs w:val="24"/>
    </w:rPr>
  </w:style>
  <w:style w:type="paragraph" w:customStyle="1" w:styleId="Level3">
    <w:name w:val="Level 3"/>
    <w:basedOn w:val="Normal"/>
    <w:rsid w:val="00750619"/>
    <w:pPr>
      <w:numPr>
        <w:ilvl w:val="2"/>
        <w:numId w:val="9"/>
      </w:numPr>
      <w:spacing w:after="260" w:line="260" w:lineRule="atLeast"/>
      <w:jc w:val="both"/>
      <w:outlineLvl w:val="2"/>
    </w:pPr>
    <w:rPr>
      <w:rFonts w:ascii="Arial" w:eastAsia="Times New Roman" w:hAnsi="Arial" w:cs="Times New Roman"/>
      <w:sz w:val="21"/>
      <w:szCs w:val="24"/>
    </w:rPr>
  </w:style>
  <w:style w:type="paragraph" w:customStyle="1" w:styleId="Level4">
    <w:name w:val="Level 4"/>
    <w:basedOn w:val="Normal"/>
    <w:rsid w:val="00750619"/>
    <w:pPr>
      <w:numPr>
        <w:ilvl w:val="3"/>
        <w:numId w:val="9"/>
      </w:numPr>
      <w:tabs>
        <w:tab w:val="clear" w:pos="2138"/>
        <w:tab w:val="num" w:pos="2160"/>
      </w:tabs>
      <w:spacing w:after="260" w:line="260" w:lineRule="atLeast"/>
      <w:ind w:left="2160"/>
      <w:jc w:val="both"/>
      <w:outlineLvl w:val="3"/>
    </w:pPr>
    <w:rPr>
      <w:rFonts w:ascii="Arial" w:eastAsia="Times New Roman" w:hAnsi="Arial" w:cs="Times New Roman"/>
      <w:sz w:val="21"/>
      <w:szCs w:val="24"/>
    </w:rPr>
  </w:style>
  <w:style w:type="paragraph" w:customStyle="1" w:styleId="Level5">
    <w:name w:val="Level 5"/>
    <w:basedOn w:val="Normal"/>
    <w:uiPriority w:val="99"/>
    <w:rsid w:val="00750619"/>
    <w:pPr>
      <w:numPr>
        <w:ilvl w:val="4"/>
        <w:numId w:val="9"/>
      </w:numPr>
      <w:spacing w:after="260" w:line="260" w:lineRule="atLeast"/>
      <w:jc w:val="both"/>
      <w:outlineLvl w:val="4"/>
    </w:pPr>
    <w:rPr>
      <w:rFonts w:ascii="Arial" w:eastAsia="Times New Roman" w:hAnsi="Arial" w:cs="Times New Roman"/>
      <w:sz w:val="21"/>
      <w:szCs w:val="24"/>
    </w:rPr>
  </w:style>
  <w:style w:type="paragraph" w:customStyle="1" w:styleId="Level6">
    <w:name w:val="Level 6"/>
    <w:basedOn w:val="Normal"/>
    <w:uiPriority w:val="99"/>
    <w:rsid w:val="00750619"/>
    <w:pPr>
      <w:numPr>
        <w:ilvl w:val="5"/>
        <w:numId w:val="9"/>
      </w:numPr>
      <w:spacing w:after="260" w:line="260" w:lineRule="atLeast"/>
      <w:jc w:val="both"/>
      <w:outlineLvl w:val="5"/>
    </w:pPr>
    <w:rPr>
      <w:rFonts w:ascii="Arial" w:eastAsia="Times New Roman" w:hAnsi="Arial" w:cs="Times New Roman"/>
      <w:sz w:val="21"/>
      <w:szCs w:val="24"/>
    </w:rPr>
  </w:style>
  <w:style w:type="character" w:customStyle="1" w:styleId="Heading2Char">
    <w:name w:val="Heading 2 Char"/>
    <w:basedOn w:val="DefaultParagraphFont"/>
    <w:link w:val="Heading2"/>
    <w:uiPriority w:val="9"/>
    <w:rsid w:val="0082227A"/>
    <w:rPr>
      <w:rFonts w:asciiTheme="majorHAnsi" w:eastAsiaTheme="majorEastAsia" w:hAnsiTheme="majorHAnsi" w:cstheme="majorBidi"/>
      <w:color w:val="365F91" w:themeColor="accent1" w:themeShade="BF"/>
      <w:sz w:val="26"/>
      <w:szCs w:val="26"/>
    </w:rPr>
  </w:style>
  <w:style w:type="paragraph" w:customStyle="1" w:styleId="ScheduleNumber">
    <w:name w:val="ScheduleNumber"/>
    <w:basedOn w:val="Normal"/>
    <w:next w:val="Normal"/>
    <w:link w:val="ScheduleNumberChar"/>
    <w:rsid w:val="0082227A"/>
    <w:pPr>
      <w:spacing w:after="260" w:line="260" w:lineRule="atLeast"/>
      <w:jc w:val="center"/>
    </w:pPr>
    <w:rPr>
      <w:rFonts w:ascii="Arial" w:eastAsia="Times New Roman" w:hAnsi="Arial" w:cs="Times New Roman"/>
      <w:b/>
      <w:sz w:val="21"/>
      <w:szCs w:val="24"/>
    </w:rPr>
  </w:style>
  <w:style w:type="character" w:customStyle="1" w:styleId="ScheduleNumberChar">
    <w:name w:val="ScheduleNumber Char"/>
    <w:basedOn w:val="DefaultParagraphFont"/>
    <w:link w:val="ScheduleNumber"/>
    <w:rsid w:val="0082227A"/>
    <w:rPr>
      <w:rFonts w:ascii="Arial" w:eastAsia="Times New Roman" w:hAnsi="Arial" w:cs="Times New Roman"/>
      <w:b/>
      <w:sz w:val="21"/>
      <w:szCs w:val="24"/>
    </w:rPr>
  </w:style>
  <w:style w:type="paragraph" w:styleId="TOCHeading">
    <w:name w:val="TOC Heading"/>
    <w:basedOn w:val="Heading1"/>
    <w:next w:val="Normal"/>
    <w:uiPriority w:val="39"/>
    <w:unhideWhenUsed/>
    <w:qFormat/>
    <w:rsid w:val="000C7994"/>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DA2525"/>
    <w:pPr>
      <w:spacing w:after="100"/>
      <w:ind w:left="426" w:right="685"/>
    </w:pPr>
    <w:rPr>
      <w:rFonts w:ascii="Corbel" w:hAnsi="Corbel"/>
      <w:bCs/>
      <w:sz w:val="20"/>
      <w:szCs w:val="20"/>
    </w:rPr>
  </w:style>
  <w:style w:type="paragraph" w:styleId="TOC2">
    <w:name w:val="toc 2"/>
    <w:basedOn w:val="Normal"/>
    <w:next w:val="Normal"/>
    <w:autoRedefine/>
    <w:uiPriority w:val="39"/>
    <w:unhideWhenUsed/>
    <w:rsid w:val="00736B66"/>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736B66"/>
    <w:pPr>
      <w:spacing w:after="100" w:line="259" w:lineRule="auto"/>
      <w:ind w:left="440"/>
    </w:pPr>
    <w:rPr>
      <w:rFonts w:eastAsiaTheme="minorEastAsia" w:cs="Times New Roman"/>
      <w:lang w:val="en-US"/>
    </w:rPr>
  </w:style>
  <w:style w:type="paragraph" w:customStyle="1" w:styleId="numberedparagraph">
    <w:name w:val="numbered paragraph"/>
    <w:basedOn w:val="Header"/>
    <w:qFormat/>
    <w:rsid w:val="00542F5D"/>
    <w:pPr>
      <w:tabs>
        <w:tab w:val="clear" w:pos="4513"/>
        <w:tab w:val="num" w:pos="360"/>
        <w:tab w:val="left" w:pos="851"/>
      </w:tabs>
      <w:spacing w:after="120"/>
      <w:ind w:left="851" w:hanging="851"/>
      <w:jc w:val="both"/>
    </w:pPr>
    <w:rPr>
      <w:rFonts w:ascii="Arial" w:eastAsia="Times New Roman" w:hAnsi="Arial" w:cs="Times New Roman"/>
      <w:szCs w:val="24"/>
    </w:rPr>
  </w:style>
  <w:style w:type="paragraph" w:customStyle="1" w:styleId="Default">
    <w:name w:val="Default"/>
    <w:rsid w:val="00B266AC"/>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746C49"/>
  </w:style>
  <w:style w:type="character" w:customStyle="1" w:styleId="findhit">
    <w:name w:val="findhit"/>
    <w:basedOn w:val="DefaultParagraphFont"/>
    <w:rsid w:val="00746C49"/>
  </w:style>
  <w:style w:type="character" w:customStyle="1" w:styleId="eop">
    <w:name w:val="eop"/>
    <w:basedOn w:val="DefaultParagraphFont"/>
    <w:rsid w:val="00746C49"/>
  </w:style>
  <w:style w:type="paragraph" w:customStyle="1" w:styleId="paragraph">
    <w:name w:val="paragraph"/>
    <w:basedOn w:val="Normal"/>
    <w:rsid w:val="00143B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AF7666"/>
  </w:style>
  <w:style w:type="character" w:styleId="UnresolvedMention">
    <w:name w:val="Unresolved Mention"/>
    <w:basedOn w:val="DefaultParagraphFont"/>
    <w:uiPriority w:val="99"/>
    <w:semiHidden/>
    <w:unhideWhenUsed/>
    <w:rsid w:val="00FB6297"/>
    <w:rPr>
      <w:color w:val="605E5C"/>
      <w:shd w:val="clear" w:color="auto" w:fill="E1DFDD"/>
    </w:rPr>
  </w:style>
  <w:style w:type="character" w:customStyle="1" w:styleId="Heading3Char">
    <w:name w:val="Heading 3 Char"/>
    <w:basedOn w:val="DefaultParagraphFont"/>
    <w:link w:val="Heading3"/>
    <w:uiPriority w:val="9"/>
    <w:semiHidden/>
    <w:rsid w:val="00E27EA6"/>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246651"/>
    <w:rPr>
      <w:color w:val="800080" w:themeColor="followedHyperlink"/>
      <w:u w:val="single"/>
    </w:rPr>
  </w:style>
  <w:style w:type="paragraph" w:styleId="NoSpacing">
    <w:name w:val="No Spacing"/>
    <w:uiPriority w:val="1"/>
    <w:qFormat/>
    <w:rsid w:val="003403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2742">
      <w:bodyDiv w:val="1"/>
      <w:marLeft w:val="0"/>
      <w:marRight w:val="0"/>
      <w:marTop w:val="0"/>
      <w:marBottom w:val="0"/>
      <w:divBdr>
        <w:top w:val="none" w:sz="0" w:space="0" w:color="auto"/>
        <w:left w:val="none" w:sz="0" w:space="0" w:color="auto"/>
        <w:bottom w:val="none" w:sz="0" w:space="0" w:color="auto"/>
        <w:right w:val="none" w:sz="0" w:space="0" w:color="auto"/>
      </w:divBdr>
    </w:div>
    <w:div w:id="190805588">
      <w:bodyDiv w:val="1"/>
      <w:marLeft w:val="0"/>
      <w:marRight w:val="0"/>
      <w:marTop w:val="0"/>
      <w:marBottom w:val="0"/>
      <w:divBdr>
        <w:top w:val="none" w:sz="0" w:space="0" w:color="auto"/>
        <w:left w:val="none" w:sz="0" w:space="0" w:color="auto"/>
        <w:bottom w:val="none" w:sz="0" w:space="0" w:color="auto"/>
        <w:right w:val="none" w:sz="0" w:space="0" w:color="auto"/>
      </w:divBdr>
    </w:div>
    <w:div w:id="331564814">
      <w:bodyDiv w:val="1"/>
      <w:marLeft w:val="0"/>
      <w:marRight w:val="0"/>
      <w:marTop w:val="0"/>
      <w:marBottom w:val="0"/>
      <w:divBdr>
        <w:top w:val="none" w:sz="0" w:space="0" w:color="auto"/>
        <w:left w:val="none" w:sz="0" w:space="0" w:color="auto"/>
        <w:bottom w:val="none" w:sz="0" w:space="0" w:color="auto"/>
        <w:right w:val="none" w:sz="0" w:space="0" w:color="auto"/>
      </w:divBdr>
    </w:div>
    <w:div w:id="582420005">
      <w:bodyDiv w:val="1"/>
      <w:marLeft w:val="0"/>
      <w:marRight w:val="0"/>
      <w:marTop w:val="0"/>
      <w:marBottom w:val="0"/>
      <w:divBdr>
        <w:top w:val="none" w:sz="0" w:space="0" w:color="auto"/>
        <w:left w:val="none" w:sz="0" w:space="0" w:color="auto"/>
        <w:bottom w:val="none" w:sz="0" w:space="0" w:color="auto"/>
        <w:right w:val="none" w:sz="0" w:space="0" w:color="auto"/>
      </w:divBdr>
    </w:div>
    <w:div w:id="682903111">
      <w:bodyDiv w:val="1"/>
      <w:marLeft w:val="0"/>
      <w:marRight w:val="0"/>
      <w:marTop w:val="0"/>
      <w:marBottom w:val="0"/>
      <w:divBdr>
        <w:top w:val="none" w:sz="0" w:space="0" w:color="auto"/>
        <w:left w:val="none" w:sz="0" w:space="0" w:color="auto"/>
        <w:bottom w:val="none" w:sz="0" w:space="0" w:color="auto"/>
        <w:right w:val="none" w:sz="0" w:space="0" w:color="auto"/>
      </w:divBdr>
    </w:div>
    <w:div w:id="925723055">
      <w:bodyDiv w:val="1"/>
      <w:marLeft w:val="0"/>
      <w:marRight w:val="0"/>
      <w:marTop w:val="0"/>
      <w:marBottom w:val="0"/>
      <w:divBdr>
        <w:top w:val="none" w:sz="0" w:space="0" w:color="auto"/>
        <w:left w:val="none" w:sz="0" w:space="0" w:color="auto"/>
        <w:bottom w:val="none" w:sz="0" w:space="0" w:color="auto"/>
        <w:right w:val="none" w:sz="0" w:space="0" w:color="auto"/>
      </w:divBdr>
    </w:div>
    <w:div w:id="953556075">
      <w:bodyDiv w:val="1"/>
      <w:marLeft w:val="0"/>
      <w:marRight w:val="0"/>
      <w:marTop w:val="0"/>
      <w:marBottom w:val="0"/>
      <w:divBdr>
        <w:top w:val="none" w:sz="0" w:space="0" w:color="auto"/>
        <w:left w:val="none" w:sz="0" w:space="0" w:color="auto"/>
        <w:bottom w:val="none" w:sz="0" w:space="0" w:color="auto"/>
        <w:right w:val="none" w:sz="0" w:space="0" w:color="auto"/>
      </w:divBdr>
    </w:div>
    <w:div w:id="1315766468">
      <w:bodyDiv w:val="1"/>
      <w:marLeft w:val="0"/>
      <w:marRight w:val="0"/>
      <w:marTop w:val="0"/>
      <w:marBottom w:val="0"/>
      <w:divBdr>
        <w:top w:val="none" w:sz="0" w:space="0" w:color="auto"/>
        <w:left w:val="none" w:sz="0" w:space="0" w:color="auto"/>
        <w:bottom w:val="none" w:sz="0" w:space="0" w:color="auto"/>
        <w:right w:val="none" w:sz="0" w:space="0" w:color="auto"/>
      </w:divBdr>
      <w:divsChild>
        <w:div w:id="378938977">
          <w:marLeft w:val="0"/>
          <w:marRight w:val="0"/>
          <w:marTop w:val="0"/>
          <w:marBottom w:val="0"/>
          <w:divBdr>
            <w:top w:val="none" w:sz="0" w:space="0" w:color="auto"/>
            <w:left w:val="none" w:sz="0" w:space="0" w:color="auto"/>
            <w:bottom w:val="none" w:sz="0" w:space="0" w:color="auto"/>
            <w:right w:val="none" w:sz="0" w:space="0" w:color="auto"/>
          </w:divBdr>
        </w:div>
        <w:div w:id="1624068419">
          <w:marLeft w:val="0"/>
          <w:marRight w:val="0"/>
          <w:marTop w:val="0"/>
          <w:marBottom w:val="0"/>
          <w:divBdr>
            <w:top w:val="none" w:sz="0" w:space="0" w:color="auto"/>
            <w:left w:val="none" w:sz="0" w:space="0" w:color="auto"/>
            <w:bottom w:val="none" w:sz="0" w:space="0" w:color="auto"/>
            <w:right w:val="none" w:sz="0" w:space="0" w:color="auto"/>
          </w:divBdr>
        </w:div>
        <w:div w:id="183640176">
          <w:marLeft w:val="0"/>
          <w:marRight w:val="0"/>
          <w:marTop w:val="0"/>
          <w:marBottom w:val="0"/>
          <w:divBdr>
            <w:top w:val="none" w:sz="0" w:space="0" w:color="auto"/>
            <w:left w:val="none" w:sz="0" w:space="0" w:color="auto"/>
            <w:bottom w:val="none" w:sz="0" w:space="0" w:color="auto"/>
            <w:right w:val="none" w:sz="0" w:space="0" w:color="auto"/>
          </w:divBdr>
        </w:div>
        <w:div w:id="26613897">
          <w:marLeft w:val="0"/>
          <w:marRight w:val="0"/>
          <w:marTop w:val="0"/>
          <w:marBottom w:val="0"/>
          <w:divBdr>
            <w:top w:val="none" w:sz="0" w:space="0" w:color="auto"/>
            <w:left w:val="none" w:sz="0" w:space="0" w:color="auto"/>
            <w:bottom w:val="none" w:sz="0" w:space="0" w:color="auto"/>
            <w:right w:val="none" w:sz="0" w:space="0" w:color="auto"/>
          </w:divBdr>
        </w:div>
      </w:divsChild>
    </w:div>
    <w:div w:id="1620186272">
      <w:bodyDiv w:val="1"/>
      <w:marLeft w:val="0"/>
      <w:marRight w:val="0"/>
      <w:marTop w:val="0"/>
      <w:marBottom w:val="0"/>
      <w:divBdr>
        <w:top w:val="none" w:sz="0" w:space="0" w:color="auto"/>
        <w:left w:val="none" w:sz="0" w:space="0" w:color="auto"/>
        <w:bottom w:val="none" w:sz="0" w:space="0" w:color="auto"/>
        <w:right w:val="none" w:sz="0" w:space="0" w:color="auto"/>
      </w:divBdr>
    </w:div>
    <w:div w:id="1635864671">
      <w:bodyDiv w:val="1"/>
      <w:marLeft w:val="0"/>
      <w:marRight w:val="0"/>
      <w:marTop w:val="0"/>
      <w:marBottom w:val="0"/>
      <w:divBdr>
        <w:top w:val="none" w:sz="0" w:space="0" w:color="auto"/>
        <w:left w:val="none" w:sz="0" w:space="0" w:color="auto"/>
        <w:bottom w:val="none" w:sz="0" w:space="0" w:color="auto"/>
        <w:right w:val="none" w:sz="0" w:space="0" w:color="auto"/>
      </w:divBdr>
    </w:div>
    <w:div w:id="1661076380">
      <w:bodyDiv w:val="1"/>
      <w:marLeft w:val="0"/>
      <w:marRight w:val="0"/>
      <w:marTop w:val="0"/>
      <w:marBottom w:val="0"/>
      <w:divBdr>
        <w:top w:val="none" w:sz="0" w:space="0" w:color="auto"/>
        <w:left w:val="none" w:sz="0" w:space="0" w:color="auto"/>
        <w:bottom w:val="none" w:sz="0" w:space="0" w:color="auto"/>
        <w:right w:val="none" w:sz="0" w:space="0" w:color="auto"/>
      </w:divBdr>
    </w:div>
    <w:div w:id="1922593139">
      <w:bodyDiv w:val="1"/>
      <w:marLeft w:val="0"/>
      <w:marRight w:val="0"/>
      <w:marTop w:val="0"/>
      <w:marBottom w:val="0"/>
      <w:divBdr>
        <w:top w:val="none" w:sz="0" w:space="0" w:color="auto"/>
        <w:left w:val="none" w:sz="0" w:space="0" w:color="auto"/>
        <w:bottom w:val="none" w:sz="0" w:space="0" w:color="auto"/>
        <w:right w:val="none" w:sz="0" w:space="0" w:color="auto"/>
      </w:divBdr>
      <w:divsChild>
        <w:div w:id="84619287">
          <w:marLeft w:val="547"/>
          <w:marRight w:val="0"/>
          <w:marTop w:val="77"/>
          <w:marBottom w:val="0"/>
          <w:divBdr>
            <w:top w:val="none" w:sz="0" w:space="0" w:color="auto"/>
            <w:left w:val="none" w:sz="0" w:space="0" w:color="auto"/>
            <w:bottom w:val="none" w:sz="0" w:space="0" w:color="auto"/>
            <w:right w:val="none" w:sz="0" w:space="0" w:color="auto"/>
          </w:divBdr>
        </w:div>
      </w:divsChild>
    </w:div>
    <w:div w:id="1987196323">
      <w:bodyDiv w:val="1"/>
      <w:marLeft w:val="0"/>
      <w:marRight w:val="0"/>
      <w:marTop w:val="0"/>
      <w:marBottom w:val="0"/>
      <w:divBdr>
        <w:top w:val="none" w:sz="0" w:space="0" w:color="auto"/>
        <w:left w:val="none" w:sz="0" w:space="0" w:color="auto"/>
        <w:bottom w:val="none" w:sz="0" w:space="0" w:color="auto"/>
        <w:right w:val="none" w:sz="0" w:space="0" w:color="auto"/>
      </w:divBdr>
    </w:div>
    <w:div w:id="2019497983">
      <w:bodyDiv w:val="1"/>
      <w:marLeft w:val="0"/>
      <w:marRight w:val="0"/>
      <w:marTop w:val="0"/>
      <w:marBottom w:val="0"/>
      <w:divBdr>
        <w:top w:val="none" w:sz="0" w:space="0" w:color="auto"/>
        <w:left w:val="none" w:sz="0" w:space="0" w:color="auto"/>
        <w:bottom w:val="none" w:sz="0" w:space="0" w:color="auto"/>
        <w:right w:val="none" w:sz="0" w:space="0" w:color="auto"/>
      </w:divBdr>
    </w:div>
    <w:div w:id="208694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ProContractSuppliers@proacti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78f5206f-58f2-4d92-8433-1fb1da67f99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86C4A5B2178741A18004043FE00BCB" ma:contentTypeVersion="7" ma:contentTypeDescription="Create a new document." ma:contentTypeScope="" ma:versionID="cfc6c5a2814f6a22e8e5c88a34635312">
  <xsd:schema xmlns:xsd="http://www.w3.org/2001/XMLSchema" xmlns:xs="http://www.w3.org/2001/XMLSchema" xmlns:p="http://schemas.microsoft.com/office/2006/metadata/properties" xmlns:ns2="78f5206f-58f2-4d92-8433-1fb1da67f99e" xmlns:ns3="97b983b2-64c0-4864-a67f-21fa15893332" targetNamespace="http://schemas.microsoft.com/office/2006/metadata/properties" ma:root="true" ma:fieldsID="93ad0bc305704338d3ec7694c50b98a7" ns2:_="" ns3:_="">
    <xsd:import namespace="78f5206f-58f2-4d92-8433-1fb1da67f99e"/>
    <xsd:import namespace="97b983b2-64c0-4864-a67f-21fa158933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5206f-58f2-4d92-8433-1fb1da67f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andTime" ma:index="14"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7b983b2-64c0-4864-a67f-21fa15893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C148A-183A-4894-9765-77639AC2245E}">
  <ds:schemaRefs>
    <ds:schemaRef ds:uri="http://schemas.openxmlformats.org/officeDocument/2006/bibliography"/>
  </ds:schemaRefs>
</ds:datastoreItem>
</file>

<file path=customXml/itemProps2.xml><?xml version="1.0" encoding="utf-8"?>
<ds:datastoreItem xmlns:ds="http://schemas.openxmlformats.org/officeDocument/2006/customXml" ds:itemID="{0AE5B3CD-D8EE-423C-B93E-9513955C7F12}">
  <ds:schemaRefs>
    <ds:schemaRef ds:uri="http://schemas.microsoft.com/sharepoint/v3/contenttype/forms"/>
  </ds:schemaRefs>
</ds:datastoreItem>
</file>

<file path=customXml/itemProps3.xml><?xml version="1.0" encoding="utf-8"?>
<ds:datastoreItem xmlns:ds="http://schemas.openxmlformats.org/officeDocument/2006/customXml" ds:itemID="{E6E5DABE-66CE-4D19-9C6A-9E9F1265E53A}">
  <ds:schemaRefs>
    <ds:schemaRef ds:uri="http://schemas.microsoft.com/office/2006/metadata/properties"/>
    <ds:schemaRef ds:uri="http://schemas.microsoft.com/office/infopath/2007/PartnerControls"/>
    <ds:schemaRef ds:uri="78f5206f-58f2-4d92-8433-1fb1da67f99e"/>
  </ds:schemaRefs>
</ds:datastoreItem>
</file>

<file path=customXml/itemProps4.xml><?xml version="1.0" encoding="utf-8"?>
<ds:datastoreItem xmlns:ds="http://schemas.openxmlformats.org/officeDocument/2006/customXml" ds:itemID="{E0072AEE-F952-4428-80C7-F710D3EC8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5206f-58f2-4d92-8433-1fb1da67f99e"/>
    <ds:schemaRef ds:uri="97b983b2-64c0-4864-a67f-21fa15893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18358</TotalTime>
  <Pages>20</Pages>
  <Words>4851</Words>
  <Characters>27653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32440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Conlon</dc:creator>
  <cp:lastModifiedBy>Will Hardwick</cp:lastModifiedBy>
  <cp:revision>35</cp:revision>
  <dcterms:created xsi:type="dcterms:W3CDTF">2022-05-13T07:57:00Z</dcterms:created>
  <dcterms:modified xsi:type="dcterms:W3CDTF">2022-10-10T12:11:00Z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b55e8187-5f46-43fb-85ce-7e8bf5538aa4</vt:lpwstr>
  </property>
  <property fmtid="{D5CDD505-2E9C-101B-9397-08002B2CF9AE}" pid="3" name="HCAGPMS">
    <vt:lpwstr>OFFICIAL</vt:lpwstr>
  </property>
  <property fmtid="{D5CDD505-2E9C-101B-9397-08002B2CF9AE}" pid="4" name="MSIP_Label_727fb50e-81d5-40a5-b712-4eff31972ce4_Enabled">
    <vt:lpwstr>True</vt:lpwstr>
  </property>
  <property fmtid="{D5CDD505-2E9C-101B-9397-08002B2CF9AE}" pid="5" name="MSIP_Label_727fb50e-81d5-40a5-b712-4eff31972ce4_SiteId">
    <vt:lpwstr>faa8e269-0811-4538-82e7-4d29009219bf</vt:lpwstr>
  </property>
  <property fmtid="{D5CDD505-2E9C-101B-9397-08002B2CF9AE}" pid="6" name="MSIP_Label_727fb50e-81d5-40a5-b712-4eff31972ce4_Owner">
    <vt:lpwstr>Catherine.Steele@homesengland.gov.uk</vt:lpwstr>
  </property>
  <property fmtid="{D5CDD505-2E9C-101B-9397-08002B2CF9AE}" pid="7" name="MSIP_Label_727fb50e-81d5-40a5-b712-4eff31972ce4_SetDate">
    <vt:lpwstr>2019-11-20T14:31:42.7669999Z</vt:lpwstr>
  </property>
  <property fmtid="{D5CDD505-2E9C-101B-9397-08002B2CF9AE}" pid="8" name="MSIP_Label_727fb50e-81d5-40a5-b712-4eff31972ce4_Name">
    <vt:lpwstr>Official</vt:lpwstr>
  </property>
  <property fmtid="{D5CDD505-2E9C-101B-9397-08002B2CF9AE}" pid="9" name="MSIP_Label_727fb50e-81d5-40a5-b712-4eff31972ce4_Application">
    <vt:lpwstr>Microsoft Azure Information Protection</vt:lpwstr>
  </property>
  <property fmtid="{D5CDD505-2E9C-101B-9397-08002B2CF9AE}" pid="10" name="MSIP_Label_727fb50e-81d5-40a5-b712-4eff31972ce4_ActionId">
    <vt:lpwstr>b460abbc-d504-4371-b45c-8fc5748983fc</vt:lpwstr>
  </property>
  <property fmtid="{D5CDD505-2E9C-101B-9397-08002B2CF9AE}" pid="11" name="MSIP_Label_727fb50e-81d5-40a5-b712-4eff31972ce4_Extended_MSFT_Method">
    <vt:lpwstr>Automatic</vt:lpwstr>
  </property>
  <property fmtid="{D5CDD505-2E9C-101B-9397-08002B2CF9AE}" pid="12" name="Sensitivity">
    <vt:lpwstr>Official</vt:lpwstr>
  </property>
  <property fmtid="{D5CDD505-2E9C-101B-9397-08002B2CF9AE}" pid="13" name="ContentTypeId">
    <vt:lpwstr>0x010100D686C4A5B2178741A18004043FE00BCB</vt:lpwstr>
  </property>
</Properties>
</file>