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D5AFC" w14:textId="460D5A8C" w:rsidR="00485A17" w:rsidRPr="00284997" w:rsidRDefault="003356AC" w:rsidP="00485A17">
      <w:pPr>
        <w:pStyle w:val="Numberlist"/>
        <w:numPr>
          <w:ilvl w:val="0"/>
          <w:numId w:val="0"/>
        </w:numPr>
        <w:ind w:left="720" w:hanging="720"/>
        <w:rPr>
          <w:sz w:val="32"/>
          <w:szCs w:val="32"/>
        </w:rPr>
      </w:pPr>
      <w:r w:rsidRPr="00284997">
        <w:rPr>
          <w:sz w:val="32"/>
          <w:szCs w:val="32"/>
        </w:rPr>
        <w:t xml:space="preserve">Specification </w:t>
      </w:r>
      <w:r w:rsidR="00485A17" w:rsidRPr="00284997">
        <w:rPr>
          <w:sz w:val="32"/>
          <w:szCs w:val="32"/>
        </w:rPr>
        <w:t>for</w:t>
      </w:r>
      <w:r w:rsidR="00AA5134">
        <w:rPr>
          <w:sz w:val="32"/>
          <w:szCs w:val="32"/>
        </w:rPr>
        <w:t xml:space="preserve"> technical and feasibility services</w:t>
      </w:r>
    </w:p>
    <w:p w14:paraId="04993712" w14:textId="7113616F" w:rsidR="00786B79" w:rsidRPr="0023431A" w:rsidRDefault="00786B79" w:rsidP="00786B79">
      <w:pPr>
        <w:rPr>
          <w:b/>
          <w:bCs/>
          <w:sz w:val="22"/>
          <w:u w:val="single"/>
        </w:rPr>
      </w:pPr>
      <w:r w:rsidRPr="0023431A">
        <w:rPr>
          <w:b/>
          <w:bCs/>
          <w:sz w:val="22"/>
          <w:u w:val="single"/>
        </w:rPr>
        <w:t>Property</w:t>
      </w:r>
    </w:p>
    <w:p w14:paraId="0F8DE407" w14:textId="77499348" w:rsidR="00786B79" w:rsidRPr="00AA5134" w:rsidRDefault="00AA5134" w:rsidP="00786B79">
      <w:pPr>
        <w:rPr>
          <w:sz w:val="22"/>
        </w:rPr>
      </w:pPr>
      <w:proofErr w:type="spellStart"/>
      <w:r w:rsidRPr="00AA5134">
        <w:rPr>
          <w:sz w:val="22"/>
        </w:rPr>
        <w:t>Colomendy</w:t>
      </w:r>
      <w:proofErr w:type="spellEnd"/>
      <w:r w:rsidRPr="00AA5134">
        <w:rPr>
          <w:sz w:val="22"/>
        </w:rPr>
        <w:t xml:space="preserve"> Outdoor Education, Loggerheads,</w:t>
      </w:r>
      <w:r w:rsidR="00EE6258">
        <w:rPr>
          <w:sz w:val="22"/>
        </w:rPr>
        <w:t xml:space="preserve"> Denbighshire,</w:t>
      </w:r>
      <w:r w:rsidRPr="00AA5134">
        <w:rPr>
          <w:sz w:val="22"/>
        </w:rPr>
        <w:t xml:space="preserve"> North Wales, CH7 5LB</w:t>
      </w:r>
      <w:r w:rsidR="00EE6258">
        <w:rPr>
          <w:sz w:val="22"/>
        </w:rPr>
        <w:t>.</w:t>
      </w:r>
    </w:p>
    <w:p w14:paraId="58FB5365" w14:textId="77777777" w:rsidR="003356AC" w:rsidRPr="0023431A" w:rsidRDefault="003356AC" w:rsidP="00485A17">
      <w:pPr>
        <w:pStyle w:val="Numberlist"/>
        <w:numPr>
          <w:ilvl w:val="0"/>
          <w:numId w:val="0"/>
        </w:numPr>
        <w:spacing w:after="0"/>
        <w:ind w:left="720" w:hanging="720"/>
        <w:rPr>
          <w:b/>
          <w:bCs/>
          <w:sz w:val="22"/>
          <w:u w:val="single"/>
        </w:rPr>
      </w:pPr>
      <w:r w:rsidRPr="0023431A">
        <w:rPr>
          <w:b/>
          <w:bCs/>
          <w:sz w:val="22"/>
          <w:u w:val="single"/>
        </w:rPr>
        <w:t xml:space="preserve">Location </w:t>
      </w:r>
    </w:p>
    <w:p w14:paraId="3482CA7E" w14:textId="678B038C" w:rsidR="00485A17" w:rsidRDefault="00AA5134" w:rsidP="0023431A">
      <w:pPr>
        <w:spacing w:after="160" w:line="276" w:lineRule="auto"/>
        <w:rPr>
          <w:sz w:val="22"/>
        </w:rPr>
      </w:pPr>
      <w:r>
        <w:rPr>
          <w:sz w:val="22"/>
        </w:rPr>
        <w:t xml:space="preserve">The premises </w:t>
      </w:r>
      <w:r w:rsidR="0023431A">
        <w:rPr>
          <w:sz w:val="22"/>
        </w:rPr>
        <w:t>are</w:t>
      </w:r>
      <w:r>
        <w:rPr>
          <w:sz w:val="22"/>
        </w:rPr>
        <w:t xml:space="preserve"> situated </w:t>
      </w:r>
      <w:r w:rsidR="00666471">
        <w:rPr>
          <w:sz w:val="22"/>
        </w:rPr>
        <w:t xml:space="preserve">approximately three kilometres </w:t>
      </w:r>
      <w:r>
        <w:rPr>
          <w:sz w:val="22"/>
        </w:rPr>
        <w:t xml:space="preserve">south west of </w:t>
      </w:r>
      <w:proofErr w:type="spellStart"/>
      <w:r>
        <w:rPr>
          <w:sz w:val="22"/>
        </w:rPr>
        <w:t>Mold</w:t>
      </w:r>
      <w:proofErr w:type="spellEnd"/>
      <w:r>
        <w:rPr>
          <w:sz w:val="22"/>
        </w:rPr>
        <w:t xml:space="preserve">, almost opposite the main entrance to </w:t>
      </w:r>
      <w:proofErr w:type="gramStart"/>
      <w:r>
        <w:rPr>
          <w:sz w:val="22"/>
        </w:rPr>
        <w:t>Loggerheads</w:t>
      </w:r>
      <w:proofErr w:type="gramEnd"/>
      <w:r>
        <w:rPr>
          <w:sz w:val="22"/>
        </w:rPr>
        <w:t xml:space="preserve"> </w:t>
      </w:r>
      <w:r w:rsidR="00666471">
        <w:rPr>
          <w:sz w:val="22"/>
        </w:rPr>
        <w:t>country park on the A494 Ruthin Road. The site is shown as “Kingswood camp” on the Google map below.</w:t>
      </w:r>
    </w:p>
    <w:p w14:paraId="63DCE29B" w14:textId="4370ADA9" w:rsidR="001F7413" w:rsidRPr="0023431A" w:rsidRDefault="001F7413" w:rsidP="0035129A">
      <w:pPr>
        <w:spacing w:after="160" w:line="276" w:lineRule="auto"/>
        <w:jc w:val="both"/>
        <w:rPr>
          <w:b/>
          <w:bCs/>
          <w:sz w:val="22"/>
          <w:u w:val="single"/>
        </w:rPr>
      </w:pPr>
      <w:r w:rsidRPr="0023431A">
        <w:rPr>
          <w:b/>
          <w:bCs/>
          <w:sz w:val="22"/>
          <w:u w:val="single"/>
        </w:rPr>
        <w:t>Location plan</w:t>
      </w:r>
    </w:p>
    <w:p w14:paraId="54C2F2C0" w14:textId="07339860" w:rsidR="001F7413" w:rsidRPr="00666471" w:rsidRDefault="00666471" w:rsidP="0035129A">
      <w:pPr>
        <w:spacing w:after="160" w:line="276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61694AD4" wp14:editId="12B787C7">
            <wp:extent cx="5731510" cy="4768215"/>
            <wp:effectExtent l="0" t="0" r="2540" b="0"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6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741B1" w14:textId="051A6550" w:rsidR="001F4306" w:rsidRDefault="001F4306" w:rsidP="0035129A">
      <w:pPr>
        <w:spacing w:after="160" w:line="276" w:lineRule="auto"/>
        <w:jc w:val="both"/>
        <w:rPr>
          <w:sz w:val="22"/>
          <w:u w:val="single"/>
        </w:rPr>
      </w:pPr>
      <w:r w:rsidRPr="001F4306">
        <w:rPr>
          <w:sz w:val="22"/>
          <w:u w:val="single"/>
        </w:rPr>
        <w:t>Description</w:t>
      </w:r>
    </w:p>
    <w:p w14:paraId="71604CAD" w14:textId="166A7D37" w:rsidR="007D2C1D" w:rsidRDefault="00BF7954" w:rsidP="0035129A">
      <w:pPr>
        <w:spacing w:after="160" w:line="276" w:lineRule="auto"/>
        <w:jc w:val="both"/>
        <w:rPr>
          <w:sz w:val="22"/>
        </w:rPr>
      </w:pPr>
      <w:r w:rsidRPr="00EE6258">
        <w:rPr>
          <w:sz w:val="22"/>
        </w:rPr>
        <w:t>There are approximately thirty-six buildings across nine areas of the site ranging from toilet blocks, dormitories</w:t>
      </w:r>
      <w:r w:rsidR="0023431A">
        <w:rPr>
          <w:sz w:val="22"/>
        </w:rPr>
        <w:t>,</w:t>
      </w:r>
      <w:r w:rsidRPr="00EE6258">
        <w:rPr>
          <w:sz w:val="22"/>
        </w:rPr>
        <w:t xml:space="preserve"> teaching </w:t>
      </w:r>
      <w:r w:rsidR="0023431A">
        <w:rPr>
          <w:sz w:val="22"/>
        </w:rPr>
        <w:t>classrooms,</w:t>
      </w:r>
      <w:r w:rsidRPr="00EE6258">
        <w:rPr>
          <w:sz w:val="22"/>
        </w:rPr>
        <w:t xml:space="preserve"> assembly halls and farm buildings of which eighteen </w:t>
      </w:r>
      <w:r w:rsidRPr="00EE6258">
        <w:rPr>
          <w:sz w:val="22"/>
        </w:rPr>
        <w:lastRenderedPageBreak/>
        <w:t>are identifiable listed buildings and structures associated with the grade II listed Hall and Hay/Dutch Barn</w:t>
      </w:r>
      <w:r w:rsidR="00DA1442">
        <w:rPr>
          <w:sz w:val="22"/>
        </w:rPr>
        <w:t xml:space="preserve"> (“the centre”)</w:t>
      </w:r>
      <w:r w:rsidRPr="00EE6258">
        <w:rPr>
          <w:sz w:val="22"/>
        </w:rPr>
        <w:t>.</w:t>
      </w:r>
    </w:p>
    <w:p w14:paraId="0EDFBA76" w14:textId="16D0834B" w:rsidR="00461EB0" w:rsidRDefault="00461EB0" w:rsidP="0035129A">
      <w:pPr>
        <w:spacing w:after="160" w:line="276" w:lineRule="auto"/>
        <w:jc w:val="both"/>
        <w:rPr>
          <w:sz w:val="22"/>
        </w:rPr>
      </w:pPr>
      <w:r>
        <w:rPr>
          <w:sz w:val="22"/>
        </w:rPr>
        <w:t>The centre is situated within an area of outstanding natural beauty (AO</w:t>
      </w:r>
      <w:r w:rsidR="00EE6258">
        <w:rPr>
          <w:sz w:val="22"/>
        </w:rPr>
        <w:t xml:space="preserve">NB) </w:t>
      </w:r>
      <w:r w:rsidR="00BF7954" w:rsidRPr="00EE6258">
        <w:rPr>
          <w:sz w:val="22"/>
        </w:rPr>
        <w:t xml:space="preserve">and </w:t>
      </w:r>
      <w:r w:rsidR="0023431A">
        <w:rPr>
          <w:sz w:val="22"/>
        </w:rPr>
        <w:t>s</w:t>
      </w:r>
      <w:r w:rsidR="00BF7954" w:rsidRPr="00EE6258">
        <w:rPr>
          <w:sz w:val="22"/>
        </w:rPr>
        <w:t xml:space="preserve">ite of </w:t>
      </w:r>
      <w:r w:rsidR="0023431A">
        <w:rPr>
          <w:sz w:val="22"/>
        </w:rPr>
        <w:t>s</w:t>
      </w:r>
      <w:r w:rsidR="00BF7954" w:rsidRPr="00EE6258">
        <w:rPr>
          <w:sz w:val="22"/>
        </w:rPr>
        <w:t xml:space="preserve">pecial </w:t>
      </w:r>
      <w:r w:rsidR="0023431A">
        <w:rPr>
          <w:sz w:val="22"/>
        </w:rPr>
        <w:t>s</w:t>
      </w:r>
      <w:r w:rsidR="00BF7954" w:rsidRPr="00EE6258">
        <w:rPr>
          <w:sz w:val="22"/>
        </w:rPr>
        <w:t xml:space="preserve">cientific </w:t>
      </w:r>
      <w:r w:rsidR="0023431A">
        <w:rPr>
          <w:sz w:val="22"/>
        </w:rPr>
        <w:t>i</w:t>
      </w:r>
      <w:r w:rsidR="00BF7954" w:rsidRPr="00EE6258">
        <w:rPr>
          <w:sz w:val="22"/>
        </w:rPr>
        <w:t>nterest</w:t>
      </w:r>
      <w:r w:rsidR="00BF7954">
        <w:rPr>
          <w:sz w:val="22"/>
        </w:rPr>
        <w:t>. It</w:t>
      </w:r>
      <w:r w:rsidR="00EE6258">
        <w:rPr>
          <w:sz w:val="22"/>
        </w:rPr>
        <w:t xml:space="preserve"> is surround</w:t>
      </w:r>
      <w:r w:rsidR="00BF7954">
        <w:rPr>
          <w:sz w:val="22"/>
        </w:rPr>
        <w:t>ed</w:t>
      </w:r>
      <w:r w:rsidR="00EE6258">
        <w:rPr>
          <w:sz w:val="22"/>
        </w:rPr>
        <w:t xml:space="preserve"> by farmland and woodland.</w:t>
      </w:r>
      <w:r w:rsidR="00BF7954" w:rsidRPr="00BF7954">
        <w:rPr>
          <w:sz w:val="22"/>
        </w:rPr>
        <w:t xml:space="preserve"> </w:t>
      </w:r>
    </w:p>
    <w:p w14:paraId="49198D2C" w14:textId="2BC0872F" w:rsidR="00EE6258" w:rsidRDefault="009A30EA" w:rsidP="0035129A">
      <w:pPr>
        <w:spacing w:after="160" w:line="276" w:lineRule="auto"/>
        <w:jc w:val="both"/>
        <w:rPr>
          <w:sz w:val="22"/>
        </w:rPr>
      </w:pPr>
      <w:r>
        <w:rPr>
          <w:sz w:val="22"/>
        </w:rPr>
        <w:t xml:space="preserve">Further information </w:t>
      </w:r>
      <w:r w:rsidR="00BF2D6B">
        <w:rPr>
          <w:sz w:val="22"/>
        </w:rPr>
        <w:t xml:space="preserve">about </w:t>
      </w:r>
      <w:r>
        <w:rPr>
          <w:sz w:val="22"/>
        </w:rPr>
        <w:t xml:space="preserve">the facilities at </w:t>
      </w:r>
      <w:r w:rsidR="00EE6258">
        <w:rPr>
          <w:sz w:val="22"/>
        </w:rPr>
        <w:t>the centre can be found</w:t>
      </w:r>
      <w:r>
        <w:rPr>
          <w:sz w:val="22"/>
        </w:rPr>
        <w:t xml:space="preserve"> on the website</w:t>
      </w:r>
      <w:r w:rsidR="00EE6258">
        <w:rPr>
          <w:sz w:val="22"/>
        </w:rPr>
        <w:t>:</w:t>
      </w:r>
    </w:p>
    <w:p w14:paraId="0DFE53B3" w14:textId="01D7F948" w:rsidR="00EE6258" w:rsidRDefault="00740F1A" w:rsidP="0035129A">
      <w:pPr>
        <w:spacing w:after="160" w:line="276" w:lineRule="auto"/>
        <w:jc w:val="both"/>
        <w:rPr>
          <w:sz w:val="22"/>
        </w:rPr>
      </w:pPr>
      <w:hyperlink r:id="rId9" w:history="1">
        <w:r w:rsidR="00EE6258" w:rsidRPr="00F935EC">
          <w:rPr>
            <w:rStyle w:val="Hyperlink"/>
            <w:sz w:val="22"/>
          </w:rPr>
          <w:t>https://www.kingswood.co.uk/activity-centres/colomendy/</w:t>
        </w:r>
      </w:hyperlink>
    </w:p>
    <w:p w14:paraId="188C8618" w14:textId="1D6CE836" w:rsidR="00EE6258" w:rsidRPr="0023431A" w:rsidRDefault="00EE6258" w:rsidP="0035129A">
      <w:pPr>
        <w:spacing w:after="160" w:line="276" w:lineRule="auto"/>
        <w:jc w:val="both"/>
        <w:rPr>
          <w:b/>
          <w:bCs/>
          <w:sz w:val="22"/>
          <w:u w:val="single"/>
        </w:rPr>
      </w:pPr>
      <w:r w:rsidRPr="0023431A">
        <w:rPr>
          <w:b/>
          <w:bCs/>
          <w:sz w:val="22"/>
          <w:u w:val="single"/>
        </w:rPr>
        <w:t>Site area</w:t>
      </w:r>
    </w:p>
    <w:p w14:paraId="76152333" w14:textId="536A076A" w:rsidR="00EE6258" w:rsidRPr="00EE6258" w:rsidRDefault="00EE6258" w:rsidP="0035129A">
      <w:pPr>
        <w:spacing w:after="160" w:line="276" w:lineRule="auto"/>
        <w:jc w:val="both"/>
        <w:rPr>
          <w:sz w:val="22"/>
        </w:rPr>
      </w:pPr>
      <w:r w:rsidRPr="00EE6258">
        <w:rPr>
          <w:sz w:val="22"/>
        </w:rPr>
        <w:t>Approximately 130 acres</w:t>
      </w:r>
    </w:p>
    <w:p w14:paraId="508C50E1" w14:textId="66BB61EE" w:rsidR="00786B79" w:rsidRPr="0023431A" w:rsidRDefault="00786B79" w:rsidP="0035129A">
      <w:pPr>
        <w:spacing w:after="160" w:line="276" w:lineRule="auto"/>
        <w:jc w:val="both"/>
        <w:rPr>
          <w:b/>
          <w:bCs/>
          <w:sz w:val="22"/>
          <w:u w:val="single"/>
        </w:rPr>
      </w:pPr>
      <w:r w:rsidRPr="0023431A">
        <w:rPr>
          <w:b/>
          <w:bCs/>
          <w:sz w:val="22"/>
          <w:u w:val="single"/>
        </w:rPr>
        <w:t>Purpose</w:t>
      </w:r>
    </w:p>
    <w:p w14:paraId="01E323E3" w14:textId="490FAA69" w:rsidR="00BF7954" w:rsidRDefault="00BF7954" w:rsidP="00BF7954">
      <w:pPr>
        <w:spacing w:after="160" w:line="276" w:lineRule="auto"/>
        <w:jc w:val="both"/>
        <w:rPr>
          <w:sz w:val="22"/>
        </w:rPr>
      </w:pPr>
      <w:r w:rsidRPr="00EE6258">
        <w:rPr>
          <w:sz w:val="22"/>
        </w:rPr>
        <w:t xml:space="preserve">Liverpool City Council would like to </w:t>
      </w:r>
      <w:r w:rsidR="00B8143A">
        <w:rPr>
          <w:sz w:val="22"/>
        </w:rPr>
        <w:t>procure</w:t>
      </w:r>
      <w:r w:rsidRPr="00EE6258">
        <w:rPr>
          <w:sz w:val="22"/>
        </w:rPr>
        <w:t xml:space="preserve"> surveys of the site and premises for the purpose of </w:t>
      </w:r>
      <w:r w:rsidR="00B8143A">
        <w:rPr>
          <w:sz w:val="22"/>
        </w:rPr>
        <w:t>establishing</w:t>
      </w:r>
      <w:r w:rsidRPr="00EE6258">
        <w:rPr>
          <w:sz w:val="22"/>
        </w:rPr>
        <w:t xml:space="preserve"> the </w:t>
      </w:r>
      <w:r w:rsidR="00B8143A">
        <w:rPr>
          <w:sz w:val="22"/>
        </w:rPr>
        <w:t>overall</w:t>
      </w:r>
      <w:r w:rsidRPr="00EE6258">
        <w:rPr>
          <w:sz w:val="22"/>
        </w:rPr>
        <w:t xml:space="preserve"> condition</w:t>
      </w:r>
      <w:r w:rsidR="00B8143A">
        <w:rPr>
          <w:sz w:val="22"/>
        </w:rPr>
        <w:t>, specifically:</w:t>
      </w:r>
    </w:p>
    <w:p w14:paraId="5447BB53" w14:textId="5EEA4654" w:rsidR="00B8143A" w:rsidRDefault="00B8143A" w:rsidP="00BF7954">
      <w:pPr>
        <w:spacing w:after="160" w:line="276" w:lineRule="auto"/>
        <w:jc w:val="both"/>
        <w:rPr>
          <w:sz w:val="22"/>
        </w:rPr>
      </w:pPr>
    </w:p>
    <w:p w14:paraId="423C64AF" w14:textId="4EBD1C7A" w:rsidR="00B8143A" w:rsidRPr="00B8143A" w:rsidRDefault="00B8143A" w:rsidP="00B8143A">
      <w:pPr>
        <w:pStyle w:val="ListParagraph"/>
        <w:numPr>
          <w:ilvl w:val="0"/>
          <w:numId w:val="7"/>
        </w:numPr>
        <w:spacing w:after="160" w:line="276" w:lineRule="auto"/>
        <w:jc w:val="both"/>
        <w:rPr>
          <w:iCs/>
          <w:sz w:val="22"/>
        </w:rPr>
      </w:pPr>
      <w:r w:rsidRPr="00B8143A">
        <w:rPr>
          <w:sz w:val="22"/>
        </w:rPr>
        <w:t>Liverpool City Council would like to obtain a comprehensive schedule of the asset’s condition with a view to manging and improving the properties future maintenance and management.</w:t>
      </w:r>
    </w:p>
    <w:p w14:paraId="492D44A0" w14:textId="77777777" w:rsidR="00B8143A" w:rsidRPr="00B8143A" w:rsidRDefault="00B8143A" w:rsidP="00B8143A">
      <w:pPr>
        <w:pStyle w:val="ListParagraph"/>
        <w:numPr>
          <w:ilvl w:val="0"/>
          <w:numId w:val="7"/>
        </w:numPr>
        <w:spacing w:after="160" w:line="276" w:lineRule="auto"/>
        <w:jc w:val="both"/>
        <w:rPr>
          <w:iCs/>
          <w:sz w:val="22"/>
        </w:rPr>
      </w:pPr>
      <w:r w:rsidRPr="00B8143A">
        <w:rPr>
          <w:sz w:val="22"/>
        </w:rPr>
        <w:t xml:space="preserve">Also, to establish a true reflection of the value in managing the asset’s maintenance and refurbishment with a view to bringing the properties up to a reasonable condition to meet current legislation. </w:t>
      </w:r>
    </w:p>
    <w:p w14:paraId="704672D7" w14:textId="50F6C7C0" w:rsidR="00B8143A" w:rsidRPr="00897015" w:rsidRDefault="00B8143A" w:rsidP="00B8143A">
      <w:pPr>
        <w:pStyle w:val="ListParagraph"/>
        <w:numPr>
          <w:ilvl w:val="0"/>
          <w:numId w:val="7"/>
        </w:numPr>
        <w:spacing w:after="160" w:line="276" w:lineRule="auto"/>
        <w:jc w:val="both"/>
        <w:rPr>
          <w:iCs/>
          <w:sz w:val="22"/>
        </w:rPr>
      </w:pPr>
      <w:r w:rsidRPr="00B8143A">
        <w:rPr>
          <w:sz w:val="22"/>
        </w:rPr>
        <w:t>Preparation of an asset management plan for the premises.</w:t>
      </w:r>
    </w:p>
    <w:p w14:paraId="39FA3FE9" w14:textId="1BE652E4" w:rsidR="00897015" w:rsidRPr="00897015" w:rsidRDefault="00897015" w:rsidP="00B8143A">
      <w:pPr>
        <w:pStyle w:val="ListParagraph"/>
        <w:numPr>
          <w:ilvl w:val="0"/>
          <w:numId w:val="7"/>
        </w:numPr>
        <w:spacing w:after="160" w:line="276" w:lineRule="auto"/>
        <w:jc w:val="both"/>
        <w:rPr>
          <w:iCs/>
          <w:sz w:val="22"/>
        </w:rPr>
      </w:pPr>
      <w:r>
        <w:rPr>
          <w:sz w:val="22"/>
        </w:rPr>
        <w:t>O</w:t>
      </w:r>
      <w:r w:rsidRPr="00897015">
        <w:rPr>
          <w:sz w:val="22"/>
        </w:rPr>
        <w:t>utline of the services to be provided with detail on the programme and timescale for implementation.</w:t>
      </w:r>
    </w:p>
    <w:p w14:paraId="265A0411" w14:textId="07B4E4D7" w:rsidR="00897015" w:rsidRPr="00897015" w:rsidRDefault="00897015" w:rsidP="00B8143A">
      <w:pPr>
        <w:pStyle w:val="ListParagraph"/>
        <w:numPr>
          <w:ilvl w:val="0"/>
          <w:numId w:val="7"/>
        </w:numPr>
        <w:spacing w:after="160" w:line="276" w:lineRule="auto"/>
        <w:jc w:val="both"/>
        <w:rPr>
          <w:iCs/>
          <w:sz w:val="22"/>
        </w:rPr>
      </w:pPr>
      <w:r>
        <w:rPr>
          <w:sz w:val="22"/>
        </w:rPr>
        <w:t>O</w:t>
      </w:r>
      <w:r w:rsidRPr="00897015">
        <w:rPr>
          <w:sz w:val="22"/>
        </w:rPr>
        <w:t>utline any requirements including documentation needed to fulfil the project task.</w:t>
      </w:r>
    </w:p>
    <w:p w14:paraId="5C98E2ED" w14:textId="77777777" w:rsidR="00B8143A" w:rsidRPr="00EE6258" w:rsidRDefault="00B8143A" w:rsidP="00BF7954">
      <w:pPr>
        <w:spacing w:after="160" w:line="276" w:lineRule="auto"/>
        <w:jc w:val="both"/>
        <w:rPr>
          <w:sz w:val="22"/>
        </w:rPr>
      </w:pPr>
    </w:p>
    <w:p w14:paraId="4FCAD3E2" w14:textId="1CC7CDFF" w:rsidR="00820DF6" w:rsidRPr="0023431A" w:rsidRDefault="00820DF6" w:rsidP="0035129A">
      <w:pPr>
        <w:spacing w:after="160" w:line="276" w:lineRule="auto"/>
        <w:jc w:val="both"/>
        <w:rPr>
          <w:b/>
          <w:bCs/>
          <w:sz w:val="22"/>
          <w:u w:val="single"/>
        </w:rPr>
      </w:pPr>
      <w:r w:rsidRPr="0023431A">
        <w:rPr>
          <w:b/>
          <w:bCs/>
          <w:sz w:val="22"/>
          <w:u w:val="single"/>
        </w:rPr>
        <w:t>Background information</w:t>
      </w:r>
    </w:p>
    <w:p w14:paraId="2CCC5693" w14:textId="003E4127" w:rsidR="00BF7954" w:rsidRDefault="00BF7954" w:rsidP="0035129A">
      <w:pPr>
        <w:spacing w:after="160" w:line="276" w:lineRule="auto"/>
        <w:jc w:val="both"/>
        <w:rPr>
          <w:sz w:val="22"/>
        </w:rPr>
      </w:pPr>
      <w:r w:rsidRPr="00EE6258">
        <w:rPr>
          <w:sz w:val="22"/>
        </w:rPr>
        <w:t>Liverpool City Council own the freehold of the land.</w:t>
      </w:r>
      <w:r>
        <w:rPr>
          <w:sz w:val="22"/>
        </w:rPr>
        <w:t xml:space="preserve"> </w:t>
      </w:r>
      <w:r w:rsidR="00EE6258" w:rsidRPr="00EE6258">
        <w:rPr>
          <w:sz w:val="22"/>
        </w:rPr>
        <w:t>The</w:t>
      </w:r>
      <w:r w:rsidR="00EE6258">
        <w:rPr>
          <w:sz w:val="22"/>
        </w:rPr>
        <w:t xml:space="preserve"> centre is let to a third party for a term of thirty years</w:t>
      </w:r>
      <w:r w:rsidR="00EE6258" w:rsidRPr="00EE6258">
        <w:rPr>
          <w:sz w:val="22"/>
        </w:rPr>
        <w:t xml:space="preserve"> commencing on </w:t>
      </w:r>
      <w:r w:rsidR="00EE6258">
        <w:rPr>
          <w:sz w:val="22"/>
        </w:rPr>
        <w:t>07 June</w:t>
      </w:r>
      <w:r w:rsidR="00EE6258" w:rsidRPr="00EE6258">
        <w:rPr>
          <w:sz w:val="22"/>
        </w:rPr>
        <w:t xml:space="preserve"> 2007. The centre </w:t>
      </w:r>
      <w:r w:rsidR="00EE6258">
        <w:rPr>
          <w:sz w:val="22"/>
        </w:rPr>
        <w:t>is used for</w:t>
      </w:r>
      <w:r w:rsidR="00EE6258" w:rsidRPr="00EE6258">
        <w:rPr>
          <w:sz w:val="22"/>
        </w:rPr>
        <w:t xml:space="preserve"> education</w:t>
      </w:r>
      <w:r>
        <w:rPr>
          <w:sz w:val="22"/>
        </w:rPr>
        <w:t>al</w:t>
      </w:r>
      <w:r w:rsidR="00EE6258" w:rsidRPr="00EE6258">
        <w:rPr>
          <w:sz w:val="22"/>
        </w:rPr>
        <w:t xml:space="preserve"> training</w:t>
      </w:r>
      <w:r>
        <w:rPr>
          <w:sz w:val="22"/>
        </w:rPr>
        <w:t xml:space="preserve">, </w:t>
      </w:r>
      <w:r w:rsidR="00EE6258" w:rsidRPr="00EE6258">
        <w:rPr>
          <w:sz w:val="22"/>
        </w:rPr>
        <w:t>recreational activities</w:t>
      </w:r>
      <w:r>
        <w:rPr>
          <w:sz w:val="22"/>
        </w:rPr>
        <w:t xml:space="preserve"> and provides residential accommodation.</w:t>
      </w:r>
      <w:r w:rsidR="00EE6258" w:rsidRPr="00EE6258">
        <w:rPr>
          <w:sz w:val="22"/>
        </w:rPr>
        <w:t xml:space="preserve"> </w:t>
      </w:r>
    </w:p>
    <w:p w14:paraId="508BA265" w14:textId="2E9FAA8C" w:rsidR="00820DF6" w:rsidRPr="0023431A" w:rsidRDefault="00820DF6" w:rsidP="0035129A">
      <w:pPr>
        <w:spacing w:after="160" w:line="276" w:lineRule="auto"/>
        <w:jc w:val="both"/>
        <w:rPr>
          <w:b/>
          <w:bCs/>
          <w:sz w:val="22"/>
          <w:u w:val="single"/>
        </w:rPr>
      </w:pPr>
      <w:r w:rsidRPr="0023431A">
        <w:rPr>
          <w:b/>
          <w:bCs/>
          <w:sz w:val="22"/>
          <w:u w:val="single"/>
        </w:rPr>
        <w:t>Background papers</w:t>
      </w:r>
    </w:p>
    <w:p w14:paraId="3E5E8ED5" w14:textId="1EE9D429" w:rsidR="00820DF6" w:rsidRPr="009606BE" w:rsidRDefault="0023431A" w:rsidP="0035129A">
      <w:pPr>
        <w:spacing w:after="160" w:line="276" w:lineRule="auto"/>
        <w:jc w:val="both"/>
        <w:rPr>
          <w:sz w:val="22"/>
        </w:rPr>
      </w:pPr>
      <w:r w:rsidRPr="009606BE">
        <w:rPr>
          <w:sz w:val="22"/>
        </w:rPr>
        <w:t xml:space="preserve">Lease dated </w:t>
      </w:r>
      <w:r w:rsidR="009606BE">
        <w:rPr>
          <w:sz w:val="22"/>
        </w:rPr>
        <w:t>07 June 2007</w:t>
      </w:r>
    </w:p>
    <w:p w14:paraId="189F2170" w14:textId="1395BDF8" w:rsidR="0035129A" w:rsidRPr="0023431A" w:rsidRDefault="00EE6258" w:rsidP="0035129A">
      <w:pPr>
        <w:spacing w:after="160" w:line="276" w:lineRule="auto"/>
        <w:jc w:val="both"/>
        <w:rPr>
          <w:b/>
          <w:bCs/>
          <w:sz w:val="22"/>
          <w:u w:val="single"/>
        </w:rPr>
      </w:pPr>
      <w:r w:rsidRPr="0023431A">
        <w:rPr>
          <w:b/>
          <w:bCs/>
          <w:sz w:val="22"/>
          <w:u w:val="single"/>
        </w:rPr>
        <w:t>Scope of works</w:t>
      </w:r>
      <w:r w:rsidR="0082578F" w:rsidRPr="0023431A">
        <w:rPr>
          <w:b/>
          <w:bCs/>
          <w:sz w:val="22"/>
          <w:u w:val="single"/>
        </w:rPr>
        <w:t xml:space="preserve"> </w:t>
      </w:r>
    </w:p>
    <w:p w14:paraId="3E603ED3" w14:textId="4EC9D9E8" w:rsidR="00897015" w:rsidRDefault="00897015" w:rsidP="0035129A">
      <w:pPr>
        <w:spacing w:after="160" w:line="276" w:lineRule="auto"/>
        <w:jc w:val="both"/>
        <w:rPr>
          <w:sz w:val="22"/>
        </w:rPr>
      </w:pPr>
      <w:r w:rsidRPr="00897015">
        <w:rPr>
          <w:sz w:val="22"/>
        </w:rPr>
        <w:t>The scope of works is to include the following:</w:t>
      </w:r>
    </w:p>
    <w:p w14:paraId="0BC5A04A" w14:textId="77DD80AB" w:rsidR="00DA1442" w:rsidRDefault="00DA1442" w:rsidP="0035129A">
      <w:pPr>
        <w:spacing w:after="160" w:line="276" w:lineRule="auto"/>
        <w:jc w:val="both"/>
        <w:rPr>
          <w:sz w:val="22"/>
        </w:rPr>
      </w:pPr>
      <w:r w:rsidRPr="00DA1442">
        <w:rPr>
          <w:sz w:val="22"/>
        </w:rPr>
        <w:t xml:space="preserve">Undertake </w:t>
      </w:r>
      <w:r>
        <w:rPr>
          <w:sz w:val="22"/>
        </w:rPr>
        <w:t xml:space="preserve">an </w:t>
      </w:r>
      <w:r w:rsidRPr="00DA1442">
        <w:rPr>
          <w:sz w:val="22"/>
        </w:rPr>
        <w:t xml:space="preserve">inspection of the </w:t>
      </w:r>
      <w:r>
        <w:rPr>
          <w:sz w:val="22"/>
        </w:rPr>
        <w:t>centre</w:t>
      </w:r>
      <w:r w:rsidRPr="00DA1442">
        <w:rPr>
          <w:sz w:val="22"/>
        </w:rPr>
        <w:t xml:space="preserve"> and prepare </w:t>
      </w:r>
      <w:r w:rsidR="009606BE">
        <w:rPr>
          <w:sz w:val="22"/>
        </w:rPr>
        <w:t xml:space="preserve">a </w:t>
      </w:r>
      <w:r w:rsidRPr="00DA1442">
        <w:rPr>
          <w:sz w:val="22"/>
        </w:rPr>
        <w:t xml:space="preserve">report including: </w:t>
      </w:r>
    </w:p>
    <w:p w14:paraId="30B988ED" w14:textId="0BA961C4" w:rsidR="00DA1442" w:rsidRDefault="00DA1442" w:rsidP="0035129A">
      <w:pPr>
        <w:spacing w:after="160" w:line="276" w:lineRule="auto"/>
        <w:jc w:val="both"/>
        <w:rPr>
          <w:sz w:val="22"/>
        </w:rPr>
      </w:pPr>
      <w:r w:rsidRPr="00DA1442">
        <w:rPr>
          <w:sz w:val="22"/>
        </w:rPr>
        <w:t>Implement condition survey.</w:t>
      </w:r>
    </w:p>
    <w:p w14:paraId="12E19AA4" w14:textId="77416487" w:rsidR="00DA1442" w:rsidRPr="00DA1442" w:rsidRDefault="00DA1442" w:rsidP="00DA1442">
      <w:pPr>
        <w:pStyle w:val="ListParagraph"/>
        <w:numPr>
          <w:ilvl w:val="0"/>
          <w:numId w:val="9"/>
        </w:numPr>
        <w:spacing w:after="160" w:line="276" w:lineRule="auto"/>
        <w:jc w:val="both"/>
        <w:rPr>
          <w:sz w:val="22"/>
        </w:rPr>
      </w:pPr>
      <w:r w:rsidRPr="00DA1442">
        <w:rPr>
          <w:sz w:val="22"/>
        </w:rPr>
        <w:t xml:space="preserve">To include scheduling outstanding reinstatement, repair, </w:t>
      </w:r>
      <w:r w:rsidR="00BA690C" w:rsidRPr="00DA1442">
        <w:rPr>
          <w:sz w:val="22"/>
        </w:rPr>
        <w:t>decorations,</w:t>
      </w:r>
      <w:r w:rsidRPr="00DA1442">
        <w:rPr>
          <w:sz w:val="22"/>
        </w:rPr>
        <w:t xml:space="preserve"> and other legal compliance </w:t>
      </w:r>
      <w:r w:rsidR="009606BE">
        <w:rPr>
          <w:sz w:val="22"/>
        </w:rPr>
        <w:t>obligations</w:t>
      </w:r>
    </w:p>
    <w:p w14:paraId="27CB9691" w14:textId="77777777" w:rsidR="00DA1442" w:rsidRPr="00DA1442" w:rsidRDefault="00DA1442" w:rsidP="00DA1442">
      <w:pPr>
        <w:pStyle w:val="ListParagraph"/>
        <w:numPr>
          <w:ilvl w:val="0"/>
          <w:numId w:val="9"/>
        </w:numPr>
        <w:spacing w:after="160" w:line="276" w:lineRule="auto"/>
        <w:jc w:val="both"/>
        <w:rPr>
          <w:sz w:val="22"/>
        </w:rPr>
      </w:pPr>
      <w:r w:rsidRPr="00DA1442">
        <w:rPr>
          <w:sz w:val="22"/>
        </w:rPr>
        <w:lastRenderedPageBreak/>
        <w:t>Implement fully costed and appraised schedule of repair</w:t>
      </w:r>
    </w:p>
    <w:p w14:paraId="289DB816" w14:textId="77777777" w:rsidR="00DA1442" w:rsidRPr="00DA1442" w:rsidRDefault="00DA1442" w:rsidP="00DA1442">
      <w:pPr>
        <w:pStyle w:val="ListParagraph"/>
        <w:numPr>
          <w:ilvl w:val="0"/>
          <w:numId w:val="9"/>
        </w:numPr>
        <w:spacing w:after="160" w:line="276" w:lineRule="auto"/>
        <w:jc w:val="both"/>
        <w:rPr>
          <w:sz w:val="22"/>
        </w:rPr>
      </w:pPr>
      <w:r w:rsidRPr="00DA1442">
        <w:rPr>
          <w:sz w:val="22"/>
        </w:rPr>
        <w:t>Note structural defects</w:t>
      </w:r>
    </w:p>
    <w:p w14:paraId="29426C15" w14:textId="1B9FE160" w:rsidR="00DA1442" w:rsidRPr="00DA1442" w:rsidRDefault="00DA1442" w:rsidP="00DA1442">
      <w:pPr>
        <w:pStyle w:val="ListParagraph"/>
        <w:numPr>
          <w:ilvl w:val="0"/>
          <w:numId w:val="9"/>
        </w:numPr>
        <w:spacing w:after="160" w:line="276" w:lineRule="auto"/>
        <w:jc w:val="both"/>
        <w:rPr>
          <w:sz w:val="22"/>
        </w:rPr>
      </w:pPr>
      <w:r w:rsidRPr="00DA1442">
        <w:rPr>
          <w:sz w:val="22"/>
        </w:rPr>
        <w:t xml:space="preserve">To include the physical, </w:t>
      </w:r>
      <w:proofErr w:type="gramStart"/>
      <w:r w:rsidRPr="00DA1442">
        <w:rPr>
          <w:sz w:val="22"/>
        </w:rPr>
        <w:t>mechanical</w:t>
      </w:r>
      <w:proofErr w:type="gramEnd"/>
      <w:r w:rsidRPr="00DA1442">
        <w:rPr>
          <w:sz w:val="22"/>
        </w:rPr>
        <w:t xml:space="preserve"> and electrical condition of all buildings within the leased demise</w:t>
      </w:r>
    </w:p>
    <w:p w14:paraId="71459E84" w14:textId="3926ABF6" w:rsidR="00DA1442" w:rsidRPr="00DA1442" w:rsidRDefault="00DA1442" w:rsidP="00DA1442">
      <w:pPr>
        <w:pStyle w:val="ListParagraph"/>
        <w:numPr>
          <w:ilvl w:val="0"/>
          <w:numId w:val="9"/>
        </w:numPr>
        <w:spacing w:after="160" w:line="276" w:lineRule="auto"/>
        <w:jc w:val="both"/>
        <w:rPr>
          <w:sz w:val="22"/>
        </w:rPr>
      </w:pPr>
      <w:r w:rsidRPr="00DA1442">
        <w:rPr>
          <w:sz w:val="22"/>
        </w:rPr>
        <w:t>Identify Health and Safety issues at all premises and across the whole demise</w:t>
      </w:r>
    </w:p>
    <w:p w14:paraId="7C18433D" w14:textId="439EAB83" w:rsidR="00DA1442" w:rsidRDefault="00DA1442" w:rsidP="00DA1442">
      <w:pPr>
        <w:pStyle w:val="ListParagraph"/>
        <w:numPr>
          <w:ilvl w:val="0"/>
          <w:numId w:val="9"/>
        </w:numPr>
        <w:spacing w:after="160" w:line="276" w:lineRule="auto"/>
        <w:jc w:val="both"/>
        <w:rPr>
          <w:sz w:val="22"/>
        </w:rPr>
      </w:pPr>
      <w:r w:rsidRPr="00DA1442">
        <w:rPr>
          <w:sz w:val="22"/>
        </w:rPr>
        <w:t>Devise maintenance strategy; grading requirements on a priority scale</w:t>
      </w:r>
    </w:p>
    <w:p w14:paraId="6043C4C8" w14:textId="3A52FB5B" w:rsidR="00BA690C" w:rsidRDefault="00BA690C" w:rsidP="00BA690C">
      <w:pPr>
        <w:spacing w:after="160" w:line="276" w:lineRule="auto"/>
        <w:jc w:val="both"/>
        <w:rPr>
          <w:sz w:val="22"/>
        </w:rPr>
      </w:pPr>
    </w:p>
    <w:p w14:paraId="1C81A202" w14:textId="182D1B5F" w:rsidR="00BA690C" w:rsidRDefault="00BA690C" w:rsidP="00BA690C">
      <w:pPr>
        <w:spacing w:after="160" w:line="276" w:lineRule="auto"/>
        <w:jc w:val="both"/>
        <w:rPr>
          <w:sz w:val="22"/>
        </w:rPr>
      </w:pPr>
      <w:r w:rsidRPr="00BA690C">
        <w:rPr>
          <w:sz w:val="22"/>
        </w:rPr>
        <w:t>Apply condition survey to preparation of interim dilapidations schedule</w:t>
      </w:r>
      <w:r>
        <w:rPr>
          <w:sz w:val="22"/>
        </w:rPr>
        <w:t>.</w:t>
      </w:r>
      <w:r w:rsidRPr="00BA690C">
        <w:rPr>
          <w:sz w:val="22"/>
        </w:rPr>
        <w:t xml:space="preserve"> The schedule must identify the relevant lease clauses that may have been breached and the estimated cost of remedial works.</w:t>
      </w:r>
    </w:p>
    <w:p w14:paraId="13C86CB5" w14:textId="77777777" w:rsidR="00BA690C" w:rsidRDefault="00BA690C" w:rsidP="00BA690C">
      <w:pPr>
        <w:spacing w:after="160" w:line="276" w:lineRule="auto"/>
        <w:jc w:val="both"/>
        <w:rPr>
          <w:sz w:val="22"/>
        </w:rPr>
      </w:pPr>
      <w:r w:rsidRPr="00BA690C">
        <w:rPr>
          <w:sz w:val="22"/>
        </w:rPr>
        <w:t>Additionally</w:t>
      </w:r>
      <w:r>
        <w:rPr>
          <w:sz w:val="22"/>
        </w:rPr>
        <w:t>:</w:t>
      </w:r>
    </w:p>
    <w:p w14:paraId="79173826" w14:textId="5EECF5CD" w:rsidR="00BA690C" w:rsidRPr="00BA690C" w:rsidRDefault="00BA690C" w:rsidP="00BA690C">
      <w:pPr>
        <w:pStyle w:val="ListParagraph"/>
        <w:numPr>
          <w:ilvl w:val="0"/>
          <w:numId w:val="9"/>
        </w:numPr>
        <w:spacing w:after="160" w:line="276" w:lineRule="auto"/>
        <w:jc w:val="both"/>
        <w:rPr>
          <w:sz w:val="22"/>
        </w:rPr>
      </w:pPr>
      <w:r w:rsidRPr="00BA690C">
        <w:rPr>
          <w:sz w:val="22"/>
        </w:rPr>
        <w:t>Liaise with the lessee and or their representatives regarding access to the site for the undertaking and management of the required information</w:t>
      </w:r>
    </w:p>
    <w:p w14:paraId="378EB833" w14:textId="199AB3B5" w:rsidR="00BA690C" w:rsidRPr="00BA690C" w:rsidRDefault="00BA690C" w:rsidP="00BA690C">
      <w:pPr>
        <w:pStyle w:val="ListParagraph"/>
        <w:numPr>
          <w:ilvl w:val="0"/>
          <w:numId w:val="9"/>
        </w:numPr>
        <w:spacing w:after="160" w:line="276" w:lineRule="auto"/>
        <w:jc w:val="both"/>
        <w:rPr>
          <w:sz w:val="22"/>
        </w:rPr>
      </w:pPr>
      <w:r w:rsidRPr="00BA690C">
        <w:rPr>
          <w:sz w:val="22"/>
        </w:rPr>
        <w:t xml:space="preserve">Define the demised premises included </w:t>
      </w:r>
      <w:r w:rsidR="00082A89" w:rsidRPr="00BA690C">
        <w:rPr>
          <w:sz w:val="22"/>
        </w:rPr>
        <w:t>landlords’</w:t>
      </w:r>
      <w:r w:rsidRPr="00BA690C">
        <w:rPr>
          <w:sz w:val="22"/>
        </w:rPr>
        <w:t xml:space="preserve"> fixtures and fittings</w:t>
      </w:r>
    </w:p>
    <w:p w14:paraId="3D197482" w14:textId="31BEDCF3" w:rsidR="00BA690C" w:rsidRPr="00BA690C" w:rsidRDefault="00BA690C" w:rsidP="00BA690C">
      <w:pPr>
        <w:pStyle w:val="ListParagraph"/>
        <w:numPr>
          <w:ilvl w:val="0"/>
          <w:numId w:val="9"/>
        </w:numPr>
        <w:spacing w:after="160" w:line="276" w:lineRule="auto"/>
        <w:jc w:val="both"/>
        <w:rPr>
          <w:sz w:val="22"/>
        </w:rPr>
      </w:pPr>
      <w:r w:rsidRPr="00BA690C">
        <w:rPr>
          <w:sz w:val="22"/>
        </w:rPr>
        <w:t xml:space="preserve">Define the obligations for repair, </w:t>
      </w:r>
      <w:r w:rsidR="00082A89" w:rsidRPr="00BA690C">
        <w:rPr>
          <w:sz w:val="22"/>
        </w:rPr>
        <w:t>redecoration,</w:t>
      </w:r>
      <w:r w:rsidRPr="00BA690C">
        <w:rPr>
          <w:sz w:val="22"/>
        </w:rPr>
        <w:t xml:space="preserve"> and reinstatement</w:t>
      </w:r>
    </w:p>
    <w:p w14:paraId="10B9221C" w14:textId="4CBDCBA4" w:rsidR="00BA690C" w:rsidRPr="00BA690C" w:rsidRDefault="00BA690C" w:rsidP="00BA690C">
      <w:pPr>
        <w:pStyle w:val="ListParagraph"/>
        <w:numPr>
          <w:ilvl w:val="0"/>
          <w:numId w:val="9"/>
        </w:numPr>
        <w:spacing w:after="160" w:line="276" w:lineRule="auto"/>
        <w:jc w:val="both"/>
        <w:rPr>
          <w:sz w:val="22"/>
        </w:rPr>
      </w:pPr>
      <w:r w:rsidRPr="00BA690C">
        <w:rPr>
          <w:sz w:val="22"/>
        </w:rPr>
        <w:t>Document alterations carried out during the lease term</w:t>
      </w:r>
    </w:p>
    <w:p w14:paraId="238DE902" w14:textId="022F2123" w:rsidR="00BA690C" w:rsidRPr="00BA690C" w:rsidRDefault="00BA690C" w:rsidP="00BA690C">
      <w:pPr>
        <w:pStyle w:val="ListParagraph"/>
        <w:numPr>
          <w:ilvl w:val="0"/>
          <w:numId w:val="9"/>
        </w:numPr>
        <w:spacing w:after="160" w:line="276" w:lineRule="auto"/>
        <w:jc w:val="both"/>
        <w:rPr>
          <w:sz w:val="22"/>
        </w:rPr>
      </w:pPr>
      <w:r w:rsidRPr="00BA690C">
        <w:rPr>
          <w:sz w:val="22"/>
        </w:rPr>
        <w:t>Note all matters of a planning nature and heritage in relation to listed buildings and conservation area</w:t>
      </w:r>
    </w:p>
    <w:p w14:paraId="65EAAEC8" w14:textId="6516DA6F" w:rsidR="00BA690C" w:rsidRPr="00BA690C" w:rsidRDefault="00BA690C" w:rsidP="00BA690C">
      <w:pPr>
        <w:pStyle w:val="ListParagraph"/>
        <w:numPr>
          <w:ilvl w:val="0"/>
          <w:numId w:val="9"/>
        </w:numPr>
        <w:spacing w:after="160" w:line="276" w:lineRule="auto"/>
        <w:jc w:val="both"/>
        <w:rPr>
          <w:sz w:val="22"/>
        </w:rPr>
      </w:pPr>
      <w:r w:rsidRPr="00BA690C">
        <w:rPr>
          <w:sz w:val="22"/>
        </w:rPr>
        <w:t>Identify the individual buildings in a state of disrepair and provide fully costed schedule for reinstatement to an acceptable standard</w:t>
      </w:r>
    </w:p>
    <w:p w14:paraId="6E54CED0" w14:textId="38C6C04D" w:rsidR="00BA690C" w:rsidRPr="00BA690C" w:rsidRDefault="00BA690C" w:rsidP="00BA690C">
      <w:pPr>
        <w:pStyle w:val="ListParagraph"/>
        <w:numPr>
          <w:ilvl w:val="0"/>
          <w:numId w:val="9"/>
        </w:numPr>
        <w:spacing w:after="160" w:line="276" w:lineRule="auto"/>
        <w:jc w:val="both"/>
        <w:rPr>
          <w:sz w:val="22"/>
        </w:rPr>
      </w:pPr>
      <w:r w:rsidRPr="00BA690C">
        <w:rPr>
          <w:sz w:val="22"/>
        </w:rPr>
        <w:t>Identify any structural alterations and defects</w:t>
      </w:r>
    </w:p>
    <w:p w14:paraId="7893722C" w14:textId="77777777" w:rsidR="00FB6515" w:rsidRDefault="00FB6515" w:rsidP="00284997">
      <w:pPr>
        <w:spacing w:after="160" w:line="276" w:lineRule="auto"/>
        <w:jc w:val="both"/>
        <w:rPr>
          <w:iCs/>
          <w:sz w:val="22"/>
        </w:rPr>
      </w:pPr>
    </w:p>
    <w:p w14:paraId="48D3B4D5" w14:textId="74E905B6" w:rsidR="0023431A" w:rsidRDefault="0023431A" w:rsidP="00284997">
      <w:pPr>
        <w:spacing w:after="160" w:line="276" w:lineRule="auto"/>
        <w:jc w:val="both"/>
        <w:rPr>
          <w:b/>
          <w:bCs/>
          <w:iCs/>
          <w:sz w:val="22"/>
          <w:u w:val="single"/>
        </w:rPr>
      </w:pPr>
      <w:r w:rsidRPr="0023431A">
        <w:rPr>
          <w:b/>
          <w:bCs/>
          <w:iCs/>
          <w:sz w:val="22"/>
          <w:u w:val="single"/>
        </w:rPr>
        <w:t>Price</w:t>
      </w:r>
    </w:p>
    <w:p w14:paraId="59A4B9EF" w14:textId="2C3899C0" w:rsidR="0023431A" w:rsidRPr="0023431A" w:rsidRDefault="00FB6515" w:rsidP="00284997">
      <w:pPr>
        <w:spacing w:after="160" w:line="276" w:lineRule="auto"/>
        <w:jc w:val="both"/>
        <w:rPr>
          <w:b/>
          <w:bCs/>
          <w:iCs/>
          <w:sz w:val="22"/>
          <w:u w:val="single"/>
        </w:rPr>
      </w:pPr>
      <w:r>
        <w:rPr>
          <w:iCs/>
          <w:sz w:val="22"/>
        </w:rPr>
        <w:t>The tender will be evaluated on Price-Only</w:t>
      </w:r>
    </w:p>
    <w:sectPr w:rsidR="0023431A" w:rsidRPr="0023431A" w:rsidSect="00797D43"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03A61" w14:textId="77777777" w:rsidR="0082578F" w:rsidRDefault="0082578F" w:rsidP="00B17203">
      <w:pPr>
        <w:spacing w:after="0" w:line="240" w:lineRule="auto"/>
      </w:pPr>
      <w:r>
        <w:separator/>
      </w:r>
    </w:p>
  </w:endnote>
  <w:endnote w:type="continuationSeparator" w:id="0">
    <w:p w14:paraId="266D2336" w14:textId="77777777" w:rsidR="0082578F" w:rsidRDefault="0082578F" w:rsidP="00B17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67037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05752A" w14:textId="77777777" w:rsidR="0035129A" w:rsidRDefault="003512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5A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6CBC59" w14:textId="77777777" w:rsidR="0035129A" w:rsidRDefault="003512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0E53A" w14:textId="77777777" w:rsidR="0082578F" w:rsidRDefault="0082578F" w:rsidP="00B17203">
      <w:pPr>
        <w:spacing w:after="0" w:line="240" w:lineRule="auto"/>
      </w:pPr>
      <w:r>
        <w:separator/>
      </w:r>
    </w:p>
  </w:footnote>
  <w:footnote w:type="continuationSeparator" w:id="0">
    <w:p w14:paraId="35CF0B98" w14:textId="77777777" w:rsidR="0082578F" w:rsidRDefault="0082578F" w:rsidP="00B17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BC7BC" w14:textId="77777777" w:rsidR="0035129A" w:rsidRDefault="0035129A" w:rsidP="00797D43">
    <w:pPr>
      <w:pStyle w:val="Header"/>
      <w:jc w:val="right"/>
    </w:pPr>
    <w:r>
      <w:rPr>
        <w:noProof/>
        <w:lang w:eastAsia="en-GB"/>
      </w:rPr>
      <w:drawing>
        <wp:inline distT="0" distB="0" distL="0" distR="0" wp14:anchorId="7BDA0590" wp14:editId="761455ED">
          <wp:extent cx="2368800" cy="784800"/>
          <wp:effectExtent l="0" t="0" r="0" b="0"/>
          <wp:docPr id="4" name="Picture 4" descr="Liverpool Cit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cc-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800" cy="78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B451B" w14:textId="77777777" w:rsidR="0035129A" w:rsidRDefault="0035129A">
    <w:pPr>
      <w:pStyle w:val="Header"/>
    </w:pPr>
    <w:r>
      <w:rPr>
        <w:noProof/>
      </w:rPr>
      <w:ptab w:relativeTo="margin" w:alignment="right" w:leader="none"/>
    </w:r>
    <w:r>
      <w:rPr>
        <w:noProof/>
        <w:lang w:eastAsia="en-GB"/>
      </w:rPr>
      <w:drawing>
        <wp:inline distT="0" distB="0" distL="0" distR="0" wp14:anchorId="0531659B" wp14:editId="53138C34">
          <wp:extent cx="2368800" cy="7848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cc-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800" cy="78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1394D"/>
    <w:multiLevelType w:val="hybridMultilevel"/>
    <w:tmpl w:val="14C4FC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53007"/>
    <w:multiLevelType w:val="hybridMultilevel"/>
    <w:tmpl w:val="5CB63E04"/>
    <w:lvl w:ilvl="0" w:tplc="980EE606">
      <w:start w:val="1"/>
      <w:numFmt w:val="decimal"/>
      <w:pStyle w:val="Numberlist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A311F"/>
    <w:multiLevelType w:val="hybridMultilevel"/>
    <w:tmpl w:val="7B54A72A"/>
    <w:lvl w:ilvl="0" w:tplc="08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" w15:restartNumberingAfterBreak="0">
    <w:nsid w:val="151329B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3525FC"/>
    <w:multiLevelType w:val="hybridMultilevel"/>
    <w:tmpl w:val="E32A8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3657B"/>
    <w:multiLevelType w:val="hybridMultilevel"/>
    <w:tmpl w:val="C82CE92C"/>
    <w:lvl w:ilvl="0" w:tplc="7738229A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E858AF"/>
    <w:multiLevelType w:val="hybridMultilevel"/>
    <w:tmpl w:val="EAD6C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827C3"/>
    <w:multiLevelType w:val="hybridMultilevel"/>
    <w:tmpl w:val="33906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3F70FE"/>
    <w:multiLevelType w:val="hybridMultilevel"/>
    <w:tmpl w:val="3516D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0878F8"/>
    <w:multiLevelType w:val="hybridMultilevel"/>
    <w:tmpl w:val="334C5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9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formatting="1" w:enforcement="0"/>
  <w:styleLockTheme/>
  <w:styleLockQFSet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78F"/>
    <w:rsid w:val="0005296C"/>
    <w:rsid w:val="00082A89"/>
    <w:rsid w:val="0017494C"/>
    <w:rsid w:val="001B52EF"/>
    <w:rsid w:val="001F4306"/>
    <w:rsid w:val="001F7413"/>
    <w:rsid w:val="0023431A"/>
    <w:rsid w:val="00284997"/>
    <w:rsid w:val="00313382"/>
    <w:rsid w:val="003356AC"/>
    <w:rsid w:val="0035129A"/>
    <w:rsid w:val="00364096"/>
    <w:rsid w:val="003E6FDD"/>
    <w:rsid w:val="00461EB0"/>
    <w:rsid w:val="00485A17"/>
    <w:rsid w:val="004B72C3"/>
    <w:rsid w:val="0062087B"/>
    <w:rsid w:val="00666471"/>
    <w:rsid w:val="006C4204"/>
    <w:rsid w:val="00740F1A"/>
    <w:rsid w:val="00786B79"/>
    <w:rsid w:val="00797D43"/>
    <w:rsid w:val="007D2C1D"/>
    <w:rsid w:val="007F1B97"/>
    <w:rsid w:val="00820DF6"/>
    <w:rsid w:val="0082578F"/>
    <w:rsid w:val="00897015"/>
    <w:rsid w:val="008A25A1"/>
    <w:rsid w:val="009606BE"/>
    <w:rsid w:val="009A30EA"/>
    <w:rsid w:val="009B429C"/>
    <w:rsid w:val="00AA5134"/>
    <w:rsid w:val="00AA6607"/>
    <w:rsid w:val="00AD637F"/>
    <w:rsid w:val="00AE52B4"/>
    <w:rsid w:val="00B016DE"/>
    <w:rsid w:val="00B17203"/>
    <w:rsid w:val="00B8143A"/>
    <w:rsid w:val="00BA690C"/>
    <w:rsid w:val="00BD4E9C"/>
    <w:rsid w:val="00BF2D6B"/>
    <w:rsid w:val="00BF7954"/>
    <w:rsid w:val="00CF1CF0"/>
    <w:rsid w:val="00D6765E"/>
    <w:rsid w:val="00DA1442"/>
    <w:rsid w:val="00E62726"/>
    <w:rsid w:val="00E7031F"/>
    <w:rsid w:val="00E9085D"/>
    <w:rsid w:val="00EE6258"/>
    <w:rsid w:val="00F05F72"/>
    <w:rsid w:val="00FB4A7B"/>
    <w:rsid w:val="00FB6515"/>
    <w:rsid w:val="00FC1779"/>
    <w:rsid w:val="00FE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D3708CF"/>
  <w15:chartTrackingRefBased/>
  <w15:docId w15:val="{9999ED47-D21A-438F-B59F-78168799D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7F1B97"/>
    <w:pPr>
      <w:spacing w:after="220" w:line="36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7203"/>
    <w:pPr>
      <w:keepNext/>
      <w:keepLines/>
      <w:spacing w:after="440"/>
      <w:outlineLvl w:val="0"/>
    </w:pPr>
    <w:rPr>
      <w:rFonts w:eastAsiaTheme="majorEastAsia" w:cstheme="majorBidi"/>
      <w:b/>
      <w:color w:val="000000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1B97"/>
    <w:pPr>
      <w:keepNext/>
      <w:keepLines/>
      <w:spacing w:after="360"/>
      <w:outlineLvl w:val="1"/>
    </w:pPr>
    <w:rPr>
      <w:rFonts w:eastAsiaTheme="majorEastAsia" w:cstheme="majorBidi"/>
      <w:b/>
      <w:color w:val="000000" w:themeColor="text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1779"/>
    <w:pPr>
      <w:keepNext/>
      <w:keepLines/>
      <w:spacing w:after="28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locked/>
    <w:rsid w:val="00F05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3F0065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17203"/>
    <w:rPr>
      <w:rFonts w:ascii="Arial" w:eastAsiaTheme="majorEastAsia" w:hAnsi="Arial" w:cstheme="majorBidi"/>
      <w:b/>
      <w:color w:val="000000" w:themeColor="text1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F1B97"/>
    <w:rPr>
      <w:rFonts w:ascii="Arial" w:eastAsiaTheme="majorEastAsia" w:hAnsi="Arial" w:cstheme="majorBidi"/>
      <w:b/>
      <w:color w:val="000000" w:themeColor="text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1779"/>
    <w:rPr>
      <w:rFonts w:ascii="Arial" w:eastAsiaTheme="majorEastAsia" w:hAnsi="Arial" w:cstheme="majorBidi"/>
      <w:b/>
      <w:color w:val="000000" w:themeColor="text1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FC1779"/>
    <w:pPr>
      <w:tabs>
        <w:tab w:val="center" w:pos="4513"/>
        <w:tab w:val="right" w:pos="9026"/>
      </w:tabs>
      <w:spacing w:after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C1779"/>
    <w:rPr>
      <w:rFonts w:ascii="Arial" w:hAnsi="Arial"/>
      <w:sz w:val="20"/>
    </w:rPr>
  </w:style>
  <w:style w:type="paragraph" w:styleId="Caption">
    <w:name w:val="caption"/>
    <w:basedOn w:val="Normal"/>
    <w:next w:val="Normal"/>
    <w:uiPriority w:val="35"/>
    <w:unhideWhenUsed/>
    <w:qFormat/>
    <w:rsid w:val="00FC1779"/>
    <w:pPr>
      <w:spacing w:after="180"/>
    </w:pPr>
    <w:rPr>
      <w:i/>
      <w:iCs/>
      <w:color w:val="000000" w:themeColor="text1"/>
      <w:sz w:val="18"/>
      <w:szCs w:val="18"/>
    </w:rPr>
  </w:style>
  <w:style w:type="table" w:styleId="TableGridLight">
    <w:name w:val="Grid Table Light"/>
    <w:basedOn w:val="TableNormal"/>
    <w:uiPriority w:val="40"/>
    <w:locked/>
    <w:rsid w:val="00FC1779"/>
    <w:pPr>
      <w:spacing w:after="0" w:line="240" w:lineRule="auto"/>
    </w:pPr>
    <w:rPr>
      <w:rFonts w:ascii="Arial" w:hAnsi="Ari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7F1B97"/>
    <w:pPr>
      <w:numPr>
        <w:numId w:val="4"/>
      </w:numPr>
      <w:spacing w:after="440"/>
      <w:ind w:left="357" w:hanging="357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720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17203"/>
    <w:rPr>
      <w:rFonts w:ascii="Arial" w:hAnsi="Arial"/>
    </w:rPr>
  </w:style>
  <w:style w:type="paragraph" w:customStyle="1" w:styleId="Numberlist">
    <w:name w:val="Number list"/>
    <w:basedOn w:val="ListParagraph"/>
    <w:next w:val="Normal"/>
    <w:qFormat/>
    <w:rsid w:val="007F1B97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EE62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62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40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ingswood.co.uk/activity-centres/colomendy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3EB05-CDC8-4853-978B-0BBEF4F6F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City Council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Challinor, Robyn</dc:creator>
  <cp:keywords/>
  <dc:description/>
  <cp:lastModifiedBy>Tresman, Cameron</cp:lastModifiedBy>
  <cp:revision>14</cp:revision>
  <dcterms:created xsi:type="dcterms:W3CDTF">2021-12-07T15:49:00Z</dcterms:created>
  <dcterms:modified xsi:type="dcterms:W3CDTF">2022-01-25T15:25:00Z</dcterms:modified>
</cp:coreProperties>
</file>