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40" w:rsidRPr="007E3D2D" w:rsidRDefault="009B5840" w:rsidP="00C4508F">
      <w:pPr>
        <w:spacing w:after="0" w:line="276" w:lineRule="auto"/>
        <w:rPr>
          <w:rFonts w:ascii="Arial" w:hAnsi="Arial" w:cs="Arial"/>
          <w:b/>
          <w:sz w:val="24"/>
          <w:szCs w:val="24"/>
        </w:rPr>
      </w:pPr>
      <w:bookmarkStart w:id="0" w:name="_GoBack"/>
      <w:bookmarkEnd w:id="0"/>
      <w:r w:rsidRPr="007E3D2D">
        <w:rPr>
          <w:rFonts w:ascii="Arial" w:hAnsi="Arial" w:cs="Arial"/>
          <w:b/>
          <w:sz w:val="24"/>
          <w:szCs w:val="24"/>
        </w:rPr>
        <w:t>North Somerset Council Support to Live at Home and Extra Care Housing Contract –</w:t>
      </w:r>
      <w:r w:rsidR="007C2326" w:rsidRPr="007E3D2D">
        <w:rPr>
          <w:rFonts w:ascii="Arial" w:hAnsi="Arial" w:cs="Arial"/>
          <w:b/>
          <w:sz w:val="24"/>
          <w:szCs w:val="24"/>
        </w:rPr>
        <w:t xml:space="preserve"> Supporting L</w:t>
      </w:r>
      <w:r w:rsidRPr="007E3D2D">
        <w:rPr>
          <w:rFonts w:ascii="Arial" w:hAnsi="Arial" w:cs="Arial"/>
          <w:b/>
          <w:sz w:val="24"/>
          <w:szCs w:val="24"/>
        </w:rPr>
        <w:t>inks</w:t>
      </w:r>
      <w:r w:rsidR="007C2326" w:rsidRPr="007E3D2D">
        <w:rPr>
          <w:rFonts w:ascii="Arial" w:hAnsi="Arial" w:cs="Arial"/>
          <w:b/>
          <w:sz w:val="24"/>
          <w:szCs w:val="24"/>
        </w:rPr>
        <w:t xml:space="preserve"> and Information</w:t>
      </w:r>
      <w:r w:rsidRPr="007E3D2D">
        <w:rPr>
          <w:rFonts w:ascii="Arial" w:hAnsi="Arial" w:cs="Arial"/>
          <w:b/>
          <w:sz w:val="24"/>
          <w:szCs w:val="24"/>
        </w:rPr>
        <w:t>.</w:t>
      </w:r>
    </w:p>
    <w:p w:rsidR="009B5840" w:rsidRDefault="009B5840" w:rsidP="00637BEE">
      <w:pPr>
        <w:spacing w:line="276" w:lineRule="auto"/>
        <w:rPr>
          <w:rFonts w:ascii="Arial" w:hAnsi="Arial" w:cs="Arial"/>
          <w:sz w:val="24"/>
          <w:szCs w:val="24"/>
        </w:rPr>
      </w:pPr>
    </w:p>
    <w:p w:rsidR="00916369" w:rsidRPr="00916369" w:rsidRDefault="00916369" w:rsidP="00916369">
      <w:pPr>
        <w:spacing w:after="0" w:line="276" w:lineRule="auto"/>
        <w:rPr>
          <w:rFonts w:ascii="Arial" w:hAnsi="Arial" w:cs="Arial"/>
          <w:b/>
          <w:sz w:val="24"/>
          <w:szCs w:val="24"/>
        </w:rPr>
      </w:pPr>
      <w:r w:rsidRPr="00916369">
        <w:rPr>
          <w:rFonts w:ascii="Arial" w:hAnsi="Arial" w:cs="Arial"/>
          <w:b/>
          <w:sz w:val="24"/>
          <w:szCs w:val="24"/>
        </w:rPr>
        <w:t>Schedule 1 Paragraph 2.3</w:t>
      </w:r>
    </w:p>
    <w:p w:rsidR="00916369" w:rsidRDefault="00916369" w:rsidP="00916369">
      <w:pPr>
        <w:spacing w:after="0" w:line="276" w:lineRule="auto"/>
        <w:rPr>
          <w:rFonts w:ascii="Arial" w:hAnsi="Arial" w:cs="Arial"/>
          <w:sz w:val="24"/>
          <w:szCs w:val="24"/>
        </w:rPr>
      </w:pPr>
      <w:r w:rsidRPr="00E07758">
        <w:rPr>
          <w:rFonts w:ascii="Arial" w:hAnsi="Arial" w:cs="Arial"/>
          <w:sz w:val="24"/>
          <w:szCs w:val="24"/>
        </w:rPr>
        <w:t xml:space="preserve">Key to Care” – Report of the </w:t>
      </w:r>
      <w:proofErr w:type="spellStart"/>
      <w:r w:rsidRPr="00E07758">
        <w:rPr>
          <w:rFonts w:ascii="Arial" w:hAnsi="Arial" w:cs="Arial"/>
          <w:sz w:val="24"/>
          <w:szCs w:val="24"/>
        </w:rPr>
        <w:t>Burstow</w:t>
      </w:r>
      <w:proofErr w:type="spellEnd"/>
      <w:r w:rsidRPr="00E07758">
        <w:rPr>
          <w:rFonts w:ascii="Arial" w:hAnsi="Arial" w:cs="Arial"/>
          <w:sz w:val="24"/>
          <w:szCs w:val="24"/>
        </w:rPr>
        <w:t xml:space="preserve"> Commission on the fu</w:t>
      </w:r>
      <w:r>
        <w:rPr>
          <w:rFonts w:ascii="Arial" w:hAnsi="Arial" w:cs="Arial"/>
          <w:sz w:val="24"/>
          <w:szCs w:val="24"/>
        </w:rPr>
        <w:t>ture of the Home Care Workforce</w:t>
      </w:r>
    </w:p>
    <w:p w:rsidR="00916369" w:rsidRDefault="00554825" w:rsidP="00916369">
      <w:pPr>
        <w:spacing w:after="0" w:line="276" w:lineRule="auto"/>
        <w:rPr>
          <w:rFonts w:ascii="Arial" w:hAnsi="Arial" w:cs="Arial"/>
          <w:sz w:val="24"/>
          <w:szCs w:val="24"/>
        </w:rPr>
      </w:pPr>
      <w:hyperlink r:id="rId5" w:history="1">
        <w:r w:rsidR="00916369" w:rsidRPr="00EA0F55">
          <w:rPr>
            <w:rStyle w:val="Hyperlink"/>
            <w:rFonts w:ascii="Arial" w:hAnsi="Arial" w:cs="Arial"/>
            <w:sz w:val="24"/>
            <w:szCs w:val="24"/>
          </w:rPr>
          <w:t>http://www.lgiu.org.uk/2014/12/02/key-to-care-report-of-the-burstow-commission-on-the-future-of-the-home-care-workforce/</w:t>
        </w:r>
      </w:hyperlink>
    </w:p>
    <w:p w:rsidR="00916369" w:rsidRPr="00E07758" w:rsidRDefault="00916369" w:rsidP="00916369">
      <w:pPr>
        <w:spacing w:after="0" w:line="276" w:lineRule="auto"/>
        <w:rPr>
          <w:rFonts w:ascii="Arial" w:hAnsi="Arial" w:cs="Arial"/>
          <w:sz w:val="24"/>
          <w:szCs w:val="24"/>
        </w:rPr>
      </w:pPr>
    </w:p>
    <w:p w:rsidR="00916369" w:rsidRDefault="00916369" w:rsidP="00916369">
      <w:pPr>
        <w:spacing w:after="0" w:line="276" w:lineRule="auto"/>
        <w:rPr>
          <w:rFonts w:ascii="Arial" w:hAnsi="Arial" w:cs="Arial"/>
          <w:sz w:val="24"/>
          <w:szCs w:val="24"/>
        </w:rPr>
      </w:pPr>
      <w:r>
        <w:rPr>
          <w:rFonts w:ascii="Arial" w:hAnsi="Arial" w:cs="Arial"/>
          <w:sz w:val="24"/>
          <w:szCs w:val="24"/>
        </w:rPr>
        <w:t>Unison’s Ethical Care Charter</w:t>
      </w:r>
    </w:p>
    <w:p w:rsidR="00916369" w:rsidRDefault="00554825" w:rsidP="00916369">
      <w:pPr>
        <w:spacing w:after="0" w:line="276" w:lineRule="auto"/>
        <w:rPr>
          <w:rFonts w:ascii="Arial" w:hAnsi="Arial" w:cs="Arial"/>
          <w:sz w:val="24"/>
          <w:szCs w:val="24"/>
        </w:rPr>
      </w:pPr>
      <w:hyperlink r:id="rId6" w:history="1">
        <w:r w:rsidR="00916369" w:rsidRPr="00EA0F55">
          <w:rPr>
            <w:rStyle w:val="Hyperlink"/>
            <w:rFonts w:ascii="Arial" w:hAnsi="Arial" w:cs="Arial"/>
            <w:sz w:val="24"/>
            <w:szCs w:val="24"/>
          </w:rPr>
          <w:t>https://www.unison.org.uk/upload/sharepoint/On%20line%20Catalogue/22014.pdf</w:t>
        </w:r>
      </w:hyperlink>
    </w:p>
    <w:p w:rsidR="00916369" w:rsidRPr="00E07758" w:rsidRDefault="00916369" w:rsidP="00916369">
      <w:pPr>
        <w:spacing w:after="0" w:line="276" w:lineRule="auto"/>
        <w:rPr>
          <w:rFonts w:ascii="Arial" w:hAnsi="Arial" w:cs="Arial"/>
          <w:sz w:val="24"/>
          <w:szCs w:val="24"/>
        </w:rPr>
      </w:pPr>
    </w:p>
    <w:p w:rsidR="00916369" w:rsidRDefault="00916369" w:rsidP="00916369">
      <w:pPr>
        <w:spacing w:after="0" w:line="276" w:lineRule="auto"/>
        <w:rPr>
          <w:rFonts w:ascii="Arial" w:hAnsi="Arial" w:cs="Arial"/>
          <w:sz w:val="24"/>
          <w:szCs w:val="24"/>
        </w:rPr>
      </w:pPr>
      <w:r w:rsidRPr="00E07758">
        <w:rPr>
          <w:rFonts w:ascii="Arial" w:hAnsi="Arial" w:cs="Arial"/>
          <w:sz w:val="24"/>
          <w:szCs w:val="24"/>
        </w:rPr>
        <w:t>Think Local, Act Personal” – Com</w:t>
      </w:r>
      <w:r>
        <w:rPr>
          <w:rFonts w:ascii="Arial" w:hAnsi="Arial" w:cs="Arial"/>
          <w:sz w:val="24"/>
          <w:szCs w:val="24"/>
        </w:rPr>
        <w:t>missioning for Better Outcomes</w:t>
      </w:r>
    </w:p>
    <w:p w:rsidR="00916369" w:rsidRDefault="00554825" w:rsidP="00916369">
      <w:pPr>
        <w:spacing w:after="0" w:line="276" w:lineRule="auto"/>
        <w:rPr>
          <w:rFonts w:ascii="Arial" w:hAnsi="Arial" w:cs="Arial"/>
          <w:sz w:val="24"/>
          <w:szCs w:val="24"/>
        </w:rPr>
      </w:pPr>
      <w:hyperlink r:id="rId7" w:history="1">
        <w:r w:rsidR="00916369" w:rsidRPr="00EA0F55">
          <w:rPr>
            <w:rStyle w:val="Hyperlink"/>
            <w:rFonts w:ascii="Arial" w:hAnsi="Arial" w:cs="Arial"/>
            <w:sz w:val="24"/>
            <w:szCs w:val="24"/>
          </w:rPr>
          <w:t>http://www.thinklocalactpersonal.org.uk/</w:t>
        </w:r>
      </w:hyperlink>
    </w:p>
    <w:p w:rsidR="00916369" w:rsidRPr="00E07758" w:rsidRDefault="00916369" w:rsidP="00916369">
      <w:pPr>
        <w:spacing w:after="0" w:line="276" w:lineRule="auto"/>
        <w:rPr>
          <w:rFonts w:ascii="Arial" w:hAnsi="Arial" w:cs="Arial"/>
          <w:sz w:val="24"/>
          <w:szCs w:val="24"/>
        </w:rPr>
      </w:pPr>
    </w:p>
    <w:p w:rsidR="00916369" w:rsidRPr="00E07758" w:rsidRDefault="00916369" w:rsidP="00916369">
      <w:pPr>
        <w:spacing w:after="0" w:line="276" w:lineRule="auto"/>
        <w:rPr>
          <w:rFonts w:ascii="Arial" w:hAnsi="Arial" w:cs="Arial"/>
          <w:sz w:val="24"/>
          <w:szCs w:val="24"/>
        </w:rPr>
      </w:pPr>
      <w:r w:rsidRPr="00E07758">
        <w:rPr>
          <w:rFonts w:ascii="Arial" w:hAnsi="Arial" w:cs="Arial"/>
          <w:sz w:val="24"/>
          <w:szCs w:val="24"/>
        </w:rPr>
        <w:t>The Equality and Human Rights Commission’s Recommendations for Local Authorities.</w:t>
      </w:r>
    </w:p>
    <w:p w:rsidR="00916369" w:rsidRPr="007E3D2D" w:rsidRDefault="00554825" w:rsidP="006C11AD">
      <w:pPr>
        <w:spacing w:after="0"/>
        <w:rPr>
          <w:rFonts w:ascii="Arial" w:hAnsi="Arial" w:cs="Arial"/>
          <w:sz w:val="24"/>
          <w:szCs w:val="24"/>
        </w:rPr>
      </w:pPr>
      <w:hyperlink r:id="rId8" w:history="1">
        <w:r w:rsidR="00916369" w:rsidRPr="007E3D2D">
          <w:rPr>
            <w:rStyle w:val="Hyperlink"/>
            <w:rFonts w:ascii="Arial" w:hAnsi="Arial" w:cs="Arial"/>
            <w:sz w:val="24"/>
            <w:szCs w:val="24"/>
          </w:rPr>
          <w:t>http://www.equalityhumanrights.com/legal-and-policy/our-legal-work/inquiries-and-assessments/inquiry-home-care-older-people/recommendations</w:t>
        </w:r>
      </w:hyperlink>
    </w:p>
    <w:p w:rsidR="00916369" w:rsidRDefault="00916369" w:rsidP="006C11AD">
      <w:pPr>
        <w:spacing w:after="0" w:line="276" w:lineRule="auto"/>
        <w:rPr>
          <w:rFonts w:ascii="Arial" w:hAnsi="Arial" w:cs="Arial"/>
          <w:sz w:val="24"/>
          <w:szCs w:val="24"/>
        </w:rPr>
      </w:pPr>
    </w:p>
    <w:p w:rsidR="00916369" w:rsidRDefault="00C4508F" w:rsidP="00916369">
      <w:pPr>
        <w:rPr>
          <w:rFonts w:ascii="Arial" w:hAnsi="Arial" w:cs="Arial"/>
          <w:b/>
          <w:sz w:val="24"/>
          <w:szCs w:val="24"/>
        </w:rPr>
      </w:pPr>
      <w:r w:rsidRPr="007C2326">
        <w:rPr>
          <w:rFonts w:ascii="Arial" w:hAnsi="Arial" w:cs="Arial"/>
          <w:b/>
          <w:sz w:val="24"/>
          <w:szCs w:val="24"/>
        </w:rPr>
        <w:t>Schedule 1 Paragraph 15</w:t>
      </w:r>
    </w:p>
    <w:p w:rsidR="00916369" w:rsidRPr="00916369" w:rsidRDefault="00554825" w:rsidP="00916369">
      <w:pPr>
        <w:spacing w:after="0"/>
        <w:rPr>
          <w:rFonts w:ascii="Arial" w:hAnsi="Arial" w:cs="Arial"/>
          <w:sz w:val="24"/>
          <w:szCs w:val="24"/>
        </w:rPr>
      </w:pPr>
      <w:hyperlink r:id="rId9" w:history="1">
        <w:r w:rsidR="00916369" w:rsidRPr="00916369">
          <w:rPr>
            <w:rStyle w:val="Hyperlink"/>
            <w:rFonts w:ascii="Arial" w:hAnsi="Arial" w:cs="Arial"/>
            <w:sz w:val="24"/>
            <w:szCs w:val="24"/>
          </w:rPr>
          <w:t>http://www.dementiacarematters.com/</w:t>
        </w:r>
      </w:hyperlink>
    </w:p>
    <w:p w:rsidR="00916369" w:rsidRDefault="00916369" w:rsidP="00C4508F">
      <w:pPr>
        <w:spacing w:after="0"/>
        <w:rPr>
          <w:rFonts w:ascii="Arial" w:hAnsi="Arial" w:cs="Arial"/>
          <w:sz w:val="24"/>
          <w:szCs w:val="24"/>
        </w:rPr>
      </w:pPr>
    </w:p>
    <w:p w:rsidR="00916369" w:rsidRPr="00F61F6C" w:rsidRDefault="00916369" w:rsidP="00916369">
      <w:pPr>
        <w:tabs>
          <w:tab w:val="left" w:pos="2127"/>
        </w:tabs>
        <w:spacing w:after="0" w:line="276" w:lineRule="auto"/>
        <w:rPr>
          <w:rFonts w:ascii="Arial" w:hAnsi="Arial" w:cs="Arial"/>
          <w:b/>
          <w:sz w:val="24"/>
          <w:szCs w:val="24"/>
        </w:rPr>
      </w:pPr>
      <w:r w:rsidRPr="00F61F6C">
        <w:rPr>
          <w:rFonts w:ascii="Arial" w:hAnsi="Arial" w:cs="Arial"/>
          <w:b/>
          <w:sz w:val="24"/>
          <w:szCs w:val="24"/>
        </w:rPr>
        <w:t>Schedule 1 Paragraph 16.2</w:t>
      </w:r>
    </w:p>
    <w:p w:rsidR="00916369" w:rsidRDefault="00916369" w:rsidP="00916369">
      <w:pPr>
        <w:tabs>
          <w:tab w:val="left" w:pos="2127"/>
        </w:tabs>
        <w:spacing w:after="0" w:line="276" w:lineRule="auto"/>
        <w:rPr>
          <w:rFonts w:ascii="Arial" w:hAnsi="Arial" w:cs="Arial"/>
          <w:sz w:val="24"/>
          <w:szCs w:val="24"/>
        </w:rPr>
      </w:pPr>
      <w:r w:rsidRPr="00E07758">
        <w:rPr>
          <w:rFonts w:ascii="Arial" w:hAnsi="Arial" w:cs="Arial"/>
          <w:sz w:val="24"/>
          <w:szCs w:val="24"/>
        </w:rPr>
        <w:t xml:space="preserve">The National Framework for NHS Continuing Health care and NHS -funded Nursing Care revised 2012, </w:t>
      </w:r>
    </w:p>
    <w:p w:rsidR="00916369" w:rsidRDefault="00554825" w:rsidP="00916369">
      <w:pPr>
        <w:tabs>
          <w:tab w:val="left" w:pos="2127"/>
        </w:tabs>
        <w:spacing w:after="0" w:line="276" w:lineRule="auto"/>
        <w:rPr>
          <w:rFonts w:ascii="Arial" w:hAnsi="Arial" w:cs="Arial"/>
          <w:sz w:val="24"/>
          <w:szCs w:val="24"/>
        </w:rPr>
      </w:pPr>
      <w:hyperlink r:id="rId10" w:history="1">
        <w:r w:rsidR="00916369" w:rsidRPr="00EA0F55">
          <w:rPr>
            <w:rStyle w:val="Hyperlink"/>
            <w:rFonts w:ascii="Arial" w:hAnsi="Arial" w:cs="Arial"/>
            <w:sz w:val="24"/>
            <w:szCs w:val="24"/>
          </w:rPr>
          <w:t>https://www.gov.uk/government/publications/national-framework-for-nhs-continuing-healthcare-and-nhs-funded-nursing-care</w:t>
        </w:r>
      </w:hyperlink>
    </w:p>
    <w:p w:rsidR="00916369" w:rsidRPr="00E07758" w:rsidRDefault="00916369" w:rsidP="00916369">
      <w:pPr>
        <w:tabs>
          <w:tab w:val="left" w:pos="2127"/>
        </w:tabs>
        <w:spacing w:after="0" w:line="276" w:lineRule="auto"/>
        <w:rPr>
          <w:rFonts w:ascii="Arial" w:hAnsi="Arial" w:cs="Arial"/>
          <w:sz w:val="24"/>
          <w:szCs w:val="24"/>
        </w:rPr>
      </w:pPr>
    </w:p>
    <w:p w:rsidR="00916369" w:rsidRDefault="00916369" w:rsidP="00916369">
      <w:pPr>
        <w:tabs>
          <w:tab w:val="left" w:pos="900"/>
          <w:tab w:val="left" w:pos="1080"/>
        </w:tabs>
        <w:spacing w:after="0" w:line="276" w:lineRule="auto"/>
        <w:rPr>
          <w:rFonts w:ascii="Arial" w:hAnsi="Arial" w:cs="Arial"/>
          <w:sz w:val="24"/>
          <w:szCs w:val="24"/>
        </w:rPr>
      </w:pPr>
      <w:r w:rsidRPr="00E07758">
        <w:rPr>
          <w:rFonts w:ascii="Arial" w:hAnsi="Arial" w:cs="Arial"/>
          <w:sz w:val="24"/>
          <w:szCs w:val="24"/>
        </w:rPr>
        <w:t>National Service Framework for Older P</w:t>
      </w:r>
      <w:r>
        <w:rPr>
          <w:rFonts w:ascii="Arial" w:hAnsi="Arial" w:cs="Arial"/>
          <w:sz w:val="24"/>
          <w:szCs w:val="24"/>
        </w:rPr>
        <w:t>eople</w:t>
      </w:r>
    </w:p>
    <w:p w:rsidR="00916369" w:rsidRDefault="00554825" w:rsidP="00916369">
      <w:pPr>
        <w:tabs>
          <w:tab w:val="left" w:pos="900"/>
          <w:tab w:val="left" w:pos="1080"/>
        </w:tabs>
        <w:spacing w:after="0" w:line="276" w:lineRule="auto"/>
        <w:rPr>
          <w:rFonts w:ascii="Arial" w:hAnsi="Arial" w:cs="Arial"/>
          <w:sz w:val="24"/>
          <w:szCs w:val="24"/>
        </w:rPr>
      </w:pPr>
      <w:hyperlink r:id="rId11" w:history="1">
        <w:r w:rsidR="00916369" w:rsidRPr="00EA0F55">
          <w:rPr>
            <w:rStyle w:val="Hyperlink"/>
            <w:rFonts w:ascii="Arial" w:hAnsi="Arial" w:cs="Arial"/>
            <w:sz w:val="24"/>
            <w:szCs w:val="24"/>
          </w:rPr>
          <w:t>https://www.gov.uk/government/uploads/system/uploads/attachment_data/file/198033/National_Service_Framework_for_Older_People.pdf</w:t>
        </w:r>
      </w:hyperlink>
    </w:p>
    <w:p w:rsidR="00916369" w:rsidRPr="00E07758" w:rsidRDefault="00916369" w:rsidP="00916369">
      <w:pPr>
        <w:tabs>
          <w:tab w:val="left" w:pos="900"/>
          <w:tab w:val="left" w:pos="1080"/>
        </w:tabs>
        <w:spacing w:after="0" w:line="276" w:lineRule="auto"/>
        <w:rPr>
          <w:rFonts w:ascii="Arial" w:hAnsi="Arial" w:cs="Arial"/>
          <w:sz w:val="24"/>
          <w:szCs w:val="24"/>
        </w:rPr>
      </w:pPr>
      <w:r w:rsidRPr="00E07758">
        <w:rPr>
          <w:rFonts w:ascii="Arial" w:hAnsi="Arial" w:cs="Arial"/>
          <w:sz w:val="24"/>
          <w:szCs w:val="24"/>
        </w:rPr>
        <w:t xml:space="preserve"> </w:t>
      </w:r>
    </w:p>
    <w:p w:rsidR="00916369" w:rsidRDefault="00916369" w:rsidP="00916369">
      <w:pPr>
        <w:tabs>
          <w:tab w:val="left" w:pos="900"/>
          <w:tab w:val="left" w:pos="1080"/>
        </w:tabs>
        <w:spacing w:after="0" w:line="276" w:lineRule="auto"/>
        <w:rPr>
          <w:rFonts w:ascii="Arial" w:hAnsi="Arial" w:cs="Arial"/>
          <w:sz w:val="24"/>
          <w:szCs w:val="24"/>
        </w:rPr>
      </w:pPr>
      <w:r w:rsidRPr="00E07758">
        <w:rPr>
          <w:rFonts w:ascii="Arial" w:hAnsi="Arial" w:cs="Arial"/>
          <w:sz w:val="24"/>
          <w:szCs w:val="24"/>
        </w:rPr>
        <w:t xml:space="preserve">High Quality Care for All </w:t>
      </w:r>
    </w:p>
    <w:p w:rsidR="00916369" w:rsidRDefault="00554825" w:rsidP="00916369">
      <w:pPr>
        <w:tabs>
          <w:tab w:val="left" w:pos="900"/>
          <w:tab w:val="left" w:pos="1080"/>
        </w:tabs>
        <w:spacing w:after="0" w:line="276" w:lineRule="auto"/>
        <w:rPr>
          <w:rFonts w:ascii="Arial" w:hAnsi="Arial" w:cs="Arial"/>
          <w:sz w:val="24"/>
          <w:szCs w:val="24"/>
        </w:rPr>
      </w:pPr>
      <w:hyperlink r:id="rId12" w:history="1">
        <w:r w:rsidR="00916369" w:rsidRPr="00EA0F55">
          <w:rPr>
            <w:rStyle w:val="Hyperlink"/>
            <w:rFonts w:ascii="Arial" w:hAnsi="Arial" w:cs="Arial"/>
            <w:sz w:val="24"/>
            <w:szCs w:val="24"/>
          </w:rPr>
          <w:t>https://www.gov.uk/government/uploads/system/uploads/attachment_data/file/228836/7432.pdf</w:t>
        </w:r>
      </w:hyperlink>
    </w:p>
    <w:p w:rsidR="00916369" w:rsidRPr="00E07758" w:rsidRDefault="00916369" w:rsidP="00916369">
      <w:pPr>
        <w:tabs>
          <w:tab w:val="left" w:pos="900"/>
          <w:tab w:val="left" w:pos="1080"/>
        </w:tabs>
        <w:spacing w:after="0" w:line="276" w:lineRule="auto"/>
        <w:rPr>
          <w:rFonts w:ascii="Arial" w:hAnsi="Arial" w:cs="Arial"/>
          <w:sz w:val="24"/>
          <w:szCs w:val="24"/>
        </w:rPr>
      </w:pPr>
    </w:p>
    <w:p w:rsidR="00916369" w:rsidRDefault="00916369" w:rsidP="00916369">
      <w:pPr>
        <w:tabs>
          <w:tab w:val="left" w:pos="900"/>
          <w:tab w:val="left" w:pos="1080"/>
        </w:tabs>
        <w:spacing w:after="0" w:line="276" w:lineRule="auto"/>
        <w:rPr>
          <w:rFonts w:ascii="Arial" w:hAnsi="Arial" w:cs="Arial"/>
          <w:sz w:val="24"/>
          <w:szCs w:val="24"/>
        </w:rPr>
      </w:pPr>
      <w:r w:rsidRPr="00E07758">
        <w:rPr>
          <w:rFonts w:ascii="Arial" w:hAnsi="Arial" w:cs="Arial"/>
          <w:sz w:val="24"/>
          <w:szCs w:val="24"/>
        </w:rPr>
        <w:t>The End of Life Care Strategy</w:t>
      </w:r>
    </w:p>
    <w:p w:rsidR="00916369" w:rsidRDefault="00554825" w:rsidP="00916369">
      <w:pPr>
        <w:tabs>
          <w:tab w:val="left" w:pos="900"/>
          <w:tab w:val="left" w:pos="1080"/>
        </w:tabs>
        <w:spacing w:after="0" w:line="276" w:lineRule="auto"/>
        <w:rPr>
          <w:rFonts w:ascii="Arial" w:hAnsi="Arial" w:cs="Arial"/>
          <w:sz w:val="24"/>
          <w:szCs w:val="24"/>
        </w:rPr>
      </w:pPr>
      <w:hyperlink r:id="rId13" w:history="1">
        <w:r w:rsidR="00916369" w:rsidRPr="00EA0F55">
          <w:rPr>
            <w:rStyle w:val="Hyperlink"/>
            <w:rFonts w:ascii="Arial" w:hAnsi="Arial" w:cs="Arial"/>
            <w:sz w:val="24"/>
            <w:szCs w:val="24"/>
          </w:rPr>
          <w:t>https://www.gov.uk/government/publications/end-of-life-care-strategy-promoting-high-quality-care-for-adults-at-the-end-of-their-life</w:t>
        </w:r>
      </w:hyperlink>
    </w:p>
    <w:p w:rsidR="00916369" w:rsidRPr="00E07758" w:rsidRDefault="00916369" w:rsidP="00916369">
      <w:pPr>
        <w:tabs>
          <w:tab w:val="left" w:pos="900"/>
          <w:tab w:val="left" w:pos="1080"/>
        </w:tabs>
        <w:spacing w:after="0" w:line="276" w:lineRule="auto"/>
        <w:rPr>
          <w:rFonts w:ascii="Arial" w:hAnsi="Arial" w:cs="Arial"/>
          <w:sz w:val="24"/>
          <w:szCs w:val="24"/>
        </w:rPr>
      </w:pPr>
      <w:r w:rsidRPr="00E07758">
        <w:rPr>
          <w:rFonts w:ascii="Arial" w:hAnsi="Arial" w:cs="Arial"/>
          <w:sz w:val="24"/>
          <w:szCs w:val="24"/>
        </w:rPr>
        <w:t xml:space="preserve"> </w:t>
      </w:r>
    </w:p>
    <w:p w:rsidR="00916369" w:rsidRPr="000D20C2" w:rsidRDefault="00916369" w:rsidP="00916369"/>
    <w:p w:rsidR="00916369" w:rsidRDefault="00916369" w:rsidP="00C4508F">
      <w:pPr>
        <w:spacing w:after="0"/>
        <w:rPr>
          <w:rFonts w:ascii="Arial" w:hAnsi="Arial" w:cs="Arial"/>
          <w:sz w:val="24"/>
          <w:szCs w:val="24"/>
        </w:rPr>
      </w:pPr>
    </w:p>
    <w:p w:rsidR="001D65A3" w:rsidRDefault="001D65A3" w:rsidP="00637BEE">
      <w:pPr>
        <w:spacing w:line="276" w:lineRule="auto"/>
        <w:rPr>
          <w:rFonts w:ascii="Arial" w:hAnsi="Arial" w:cs="Arial"/>
          <w:b/>
          <w:sz w:val="24"/>
          <w:szCs w:val="24"/>
        </w:rPr>
      </w:pPr>
      <w:r w:rsidRPr="007C2326">
        <w:rPr>
          <w:rFonts w:ascii="Arial" w:hAnsi="Arial" w:cs="Arial"/>
          <w:b/>
          <w:sz w:val="24"/>
          <w:szCs w:val="24"/>
        </w:rPr>
        <w:t>Schedule 1 Paragraph 19 Transport</w:t>
      </w:r>
    </w:p>
    <w:p w:rsidR="00DE71FC" w:rsidRPr="00DE71FC" w:rsidRDefault="00554825" w:rsidP="00637BEE">
      <w:pPr>
        <w:spacing w:line="276" w:lineRule="auto"/>
        <w:rPr>
          <w:rFonts w:ascii="Arial" w:hAnsi="Arial" w:cs="Arial"/>
          <w:sz w:val="24"/>
          <w:szCs w:val="24"/>
        </w:rPr>
      </w:pPr>
      <w:hyperlink r:id="rId14" w:history="1">
        <w:r w:rsidR="00DE71FC" w:rsidRPr="00DE71FC">
          <w:rPr>
            <w:rStyle w:val="Hyperlink"/>
            <w:rFonts w:ascii="Arial" w:hAnsi="Arial" w:cs="Arial"/>
            <w:sz w:val="24"/>
            <w:szCs w:val="24"/>
          </w:rPr>
          <w:t>https://www.gov.uk/government/organisations/disabled-persons-transport-advisory-committee</w:t>
        </w:r>
      </w:hyperlink>
    </w:p>
    <w:p w:rsidR="007C2326" w:rsidRDefault="00554825" w:rsidP="00DE71FC">
      <w:pPr>
        <w:tabs>
          <w:tab w:val="left" w:pos="567"/>
        </w:tabs>
        <w:spacing w:after="0" w:line="276" w:lineRule="auto"/>
        <w:rPr>
          <w:rFonts w:ascii="Arial" w:hAnsi="Arial" w:cs="Arial"/>
          <w:sz w:val="24"/>
          <w:szCs w:val="24"/>
        </w:rPr>
      </w:pPr>
      <w:hyperlink r:id="rId15" w:history="1">
        <w:r w:rsidR="00DE71FC" w:rsidRPr="00DE71FC">
          <w:rPr>
            <w:rStyle w:val="Hyperlink"/>
            <w:rFonts w:ascii="Arial" w:hAnsi="Arial" w:cs="Arial"/>
            <w:sz w:val="24"/>
            <w:szCs w:val="24"/>
          </w:rPr>
          <w:t>https://www.gov.uk/government/policies/accessible-transport</w:t>
        </w:r>
      </w:hyperlink>
    </w:p>
    <w:p w:rsidR="00DE71FC" w:rsidRPr="007C2326" w:rsidRDefault="00DE71FC" w:rsidP="00DE71FC">
      <w:pPr>
        <w:tabs>
          <w:tab w:val="left" w:pos="567"/>
        </w:tabs>
        <w:spacing w:after="0" w:line="276" w:lineRule="auto"/>
        <w:rPr>
          <w:rFonts w:ascii="Arial" w:hAnsi="Arial" w:cs="Arial"/>
          <w:sz w:val="24"/>
          <w:szCs w:val="24"/>
        </w:rPr>
      </w:pPr>
    </w:p>
    <w:p w:rsidR="007C2326" w:rsidRPr="007C2326" w:rsidRDefault="007C2326" w:rsidP="007C2326">
      <w:pPr>
        <w:rPr>
          <w:rFonts w:ascii="Arial" w:hAnsi="Arial" w:cs="Arial"/>
          <w:b/>
          <w:sz w:val="24"/>
          <w:szCs w:val="24"/>
        </w:rPr>
      </w:pPr>
      <w:r w:rsidRPr="007C2326">
        <w:rPr>
          <w:rFonts w:ascii="Arial" w:hAnsi="Arial" w:cs="Arial"/>
          <w:b/>
          <w:sz w:val="24"/>
          <w:szCs w:val="24"/>
        </w:rPr>
        <w:t>Schedule 5 Data Protection Policy</w:t>
      </w:r>
    </w:p>
    <w:p w:rsidR="007C2326" w:rsidRPr="007C2326" w:rsidRDefault="007C2326" w:rsidP="007C2326">
      <w:pPr>
        <w:rPr>
          <w:rFonts w:ascii="Arial" w:hAnsi="Arial" w:cs="Arial"/>
          <w:sz w:val="24"/>
          <w:szCs w:val="24"/>
        </w:rPr>
      </w:pPr>
      <w:r w:rsidRPr="007C2326">
        <w:rPr>
          <w:rFonts w:ascii="Arial" w:hAnsi="Arial" w:cs="Arial"/>
          <w:sz w:val="24"/>
          <w:szCs w:val="24"/>
        </w:rPr>
        <w:t>Alignment or certification with the Cyber Essentials Scheme. This scheme concentrate on five key controls:</w:t>
      </w:r>
    </w:p>
    <w:p w:rsidR="007C2326" w:rsidRPr="007C2326" w:rsidRDefault="007C2326" w:rsidP="007C2326">
      <w:pPr>
        <w:pStyle w:val="Default"/>
        <w:numPr>
          <w:ilvl w:val="0"/>
          <w:numId w:val="3"/>
        </w:numPr>
        <w:spacing w:after="20"/>
        <w:rPr>
          <w:color w:val="auto"/>
        </w:rPr>
      </w:pPr>
      <w:r w:rsidRPr="007C2326">
        <w:rPr>
          <w:b/>
          <w:bCs/>
          <w:color w:val="auto"/>
        </w:rPr>
        <w:t xml:space="preserve">Boundary firewalls and internet gateways </w:t>
      </w:r>
      <w:r w:rsidRPr="007C2326">
        <w:rPr>
          <w:color w:val="auto"/>
        </w:rPr>
        <w:t xml:space="preserve">- these are devices designed to prevent unauthorised access to or from private networks, but good setup of these devices either in hardware or software form is important for them to be fully effective. </w:t>
      </w:r>
    </w:p>
    <w:p w:rsidR="007C2326" w:rsidRPr="007C2326" w:rsidRDefault="007C2326" w:rsidP="007C2326">
      <w:pPr>
        <w:pStyle w:val="Default"/>
        <w:numPr>
          <w:ilvl w:val="0"/>
          <w:numId w:val="3"/>
        </w:numPr>
        <w:spacing w:after="20"/>
        <w:rPr>
          <w:color w:val="auto"/>
        </w:rPr>
      </w:pPr>
      <w:r w:rsidRPr="007C2326">
        <w:rPr>
          <w:b/>
          <w:bCs/>
          <w:color w:val="auto"/>
        </w:rPr>
        <w:t xml:space="preserve">Secure configuration </w:t>
      </w:r>
      <w:r w:rsidRPr="007C2326">
        <w:rPr>
          <w:color w:val="auto"/>
        </w:rPr>
        <w:t xml:space="preserve">– ensuring that systems are configured in the most secure way for the needs of the organisation </w:t>
      </w:r>
    </w:p>
    <w:p w:rsidR="007C2326" w:rsidRPr="007C2326" w:rsidRDefault="007C2326" w:rsidP="007C2326">
      <w:pPr>
        <w:pStyle w:val="Default"/>
        <w:numPr>
          <w:ilvl w:val="0"/>
          <w:numId w:val="3"/>
        </w:numPr>
        <w:spacing w:after="20"/>
        <w:rPr>
          <w:color w:val="auto"/>
        </w:rPr>
      </w:pPr>
      <w:r w:rsidRPr="007C2326">
        <w:rPr>
          <w:b/>
          <w:bCs/>
          <w:color w:val="auto"/>
        </w:rPr>
        <w:t xml:space="preserve">Access control </w:t>
      </w:r>
      <w:r w:rsidRPr="007C2326">
        <w:rPr>
          <w:color w:val="auto"/>
        </w:rPr>
        <w:t xml:space="preserve">– Ensuring only those who should have access to systems to have access and at the appropriate level. </w:t>
      </w:r>
    </w:p>
    <w:p w:rsidR="007C2326" w:rsidRPr="007C2326" w:rsidRDefault="007C2326" w:rsidP="007C2326">
      <w:pPr>
        <w:pStyle w:val="Default"/>
        <w:numPr>
          <w:ilvl w:val="0"/>
          <w:numId w:val="3"/>
        </w:numPr>
        <w:spacing w:after="20"/>
        <w:rPr>
          <w:color w:val="auto"/>
        </w:rPr>
      </w:pPr>
      <w:r w:rsidRPr="007C2326">
        <w:rPr>
          <w:b/>
          <w:bCs/>
          <w:color w:val="auto"/>
        </w:rPr>
        <w:t xml:space="preserve">Malware protection </w:t>
      </w:r>
      <w:r w:rsidRPr="007C2326">
        <w:rPr>
          <w:color w:val="auto"/>
        </w:rPr>
        <w:t xml:space="preserve">– ensuring that virus and malware protection is installed and is it up to date </w:t>
      </w:r>
    </w:p>
    <w:p w:rsidR="007C2326" w:rsidRPr="007C2326" w:rsidRDefault="007C2326" w:rsidP="007C2326">
      <w:pPr>
        <w:pStyle w:val="Default"/>
        <w:numPr>
          <w:ilvl w:val="0"/>
          <w:numId w:val="3"/>
        </w:numPr>
        <w:rPr>
          <w:color w:val="auto"/>
        </w:rPr>
      </w:pPr>
      <w:r w:rsidRPr="007C2326">
        <w:rPr>
          <w:b/>
          <w:bCs/>
          <w:color w:val="auto"/>
        </w:rPr>
        <w:t xml:space="preserve">Patch management </w:t>
      </w:r>
      <w:r w:rsidRPr="007C2326">
        <w:rPr>
          <w:color w:val="auto"/>
        </w:rPr>
        <w:t xml:space="preserve">– ensuring the latest supported version of applications is used and all the necessary patches supplied by the vendor been applied. </w:t>
      </w:r>
    </w:p>
    <w:p w:rsidR="007C2326" w:rsidRPr="007C2326" w:rsidRDefault="007C2326" w:rsidP="003D62FB">
      <w:pPr>
        <w:spacing w:after="0"/>
        <w:rPr>
          <w:rFonts w:ascii="Arial" w:hAnsi="Arial" w:cs="Arial"/>
          <w:sz w:val="24"/>
          <w:szCs w:val="24"/>
        </w:rPr>
      </w:pPr>
    </w:p>
    <w:p w:rsidR="003D62FB" w:rsidRPr="004C2DB2" w:rsidRDefault="00554825" w:rsidP="003D62FB">
      <w:pPr>
        <w:spacing w:after="0"/>
        <w:rPr>
          <w:rFonts w:ascii="Arial" w:hAnsi="Arial" w:cs="Arial"/>
          <w:sz w:val="24"/>
          <w:szCs w:val="24"/>
        </w:rPr>
      </w:pPr>
      <w:hyperlink r:id="rId16" w:history="1">
        <w:r w:rsidR="004C2DB2" w:rsidRPr="004C2DB2">
          <w:rPr>
            <w:rStyle w:val="Hyperlink"/>
            <w:rFonts w:ascii="Arial" w:hAnsi="Arial" w:cs="Arial"/>
            <w:sz w:val="24"/>
            <w:szCs w:val="24"/>
          </w:rPr>
          <w:t>https://www.cyberstreetwise.com/cyberessentials/files/requirements.pdf</w:t>
        </w:r>
      </w:hyperlink>
    </w:p>
    <w:p w:rsidR="004C2DB2" w:rsidRPr="004C2DB2" w:rsidRDefault="004C2DB2" w:rsidP="003D62FB">
      <w:pPr>
        <w:spacing w:after="0"/>
        <w:rPr>
          <w:rFonts w:ascii="Arial" w:hAnsi="Arial" w:cs="Arial"/>
          <w:sz w:val="24"/>
          <w:szCs w:val="24"/>
        </w:rPr>
      </w:pPr>
    </w:p>
    <w:p w:rsidR="003D62FB" w:rsidRPr="004C2DB2" w:rsidRDefault="00554825" w:rsidP="003D62FB">
      <w:pPr>
        <w:spacing w:after="0"/>
        <w:rPr>
          <w:rFonts w:ascii="Arial" w:hAnsi="Arial" w:cs="Arial"/>
          <w:sz w:val="24"/>
          <w:szCs w:val="24"/>
        </w:rPr>
      </w:pPr>
      <w:hyperlink r:id="rId17" w:history="1">
        <w:r w:rsidR="004C2DB2" w:rsidRPr="004C2DB2">
          <w:rPr>
            <w:rStyle w:val="Hyperlink"/>
            <w:rFonts w:ascii="Arial" w:hAnsi="Arial" w:cs="Arial"/>
            <w:sz w:val="24"/>
            <w:szCs w:val="24"/>
          </w:rPr>
          <w:t>https://www.gov.uk/government/uploads/system/uploads/attachment_data/file/317480/Cyber_Essentials_Summary.pdf</w:t>
        </w:r>
      </w:hyperlink>
    </w:p>
    <w:p w:rsidR="004C2DB2" w:rsidRPr="004C2DB2" w:rsidRDefault="004C2DB2" w:rsidP="003D62FB">
      <w:pPr>
        <w:spacing w:after="0"/>
        <w:rPr>
          <w:rFonts w:ascii="Arial" w:hAnsi="Arial" w:cs="Arial"/>
          <w:sz w:val="24"/>
          <w:szCs w:val="24"/>
        </w:rPr>
      </w:pPr>
    </w:p>
    <w:p w:rsidR="007C2326" w:rsidRPr="004C2DB2" w:rsidRDefault="007C2326" w:rsidP="003D62FB">
      <w:pPr>
        <w:spacing w:after="0"/>
        <w:rPr>
          <w:rFonts w:ascii="Arial" w:hAnsi="Arial" w:cs="Arial"/>
          <w:sz w:val="24"/>
          <w:szCs w:val="24"/>
        </w:rPr>
      </w:pPr>
      <w:r w:rsidRPr="004C2DB2">
        <w:rPr>
          <w:rFonts w:ascii="Arial" w:hAnsi="Arial" w:cs="Arial"/>
          <w:sz w:val="24"/>
          <w:szCs w:val="24"/>
        </w:rPr>
        <w:t>Organisations can be certified to other standards instead of, or in additional to Cyber Essentials</w:t>
      </w:r>
      <w:r w:rsidR="003D62FB" w:rsidRPr="004C2DB2">
        <w:rPr>
          <w:rFonts w:ascii="Arial" w:hAnsi="Arial" w:cs="Arial"/>
          <w:sz w:val="24"/>
          <w:szCs w:val="24"/>
        </w:rPr>
        <w:t>;</w:t>
      </w:r>
    </w:p>
    <w:p w:rsidR="003D62FB" w:rsidRPr="004C2DB2" w:rsidRDefault="003D62FB" w:rsidP="003D62FB">
      <w:pPr>
        <w:spacing w:after="0"/>
        <w:rPr>
          <w:rFonts w:ascii="Arial" w:hAnsi="Arial" w:cs="Arial"/>
          <w:sz w:val="24"/>
          <w:szCs w:val="24"/>
        </w:rPr>
      </w:pPr>
    </w:p>
    <w:p w:rsidR="004C2DB2" w:rsidRPr="004C2DB2" w:rsidRDefault="007C2326" w:rsidP="003D62FB">
      <w:pPr>
        <w:spacing w:after="0" w:line="240" w:lineRule="auto"/>
        <w:rPr>
          <w:rFonts w:ascii="Arial" w:hAnsi="Arial" w:cs="Arial"/>
          <w:sz w:val="24"/>
          <w:szCs w:val="24"/>
        </w:rPr>
      </w:pPr>
      <w:r w:rsidRPr="004C2DB2">
        <w:rPr>
          <w:rFonts w:ascii="Arial" w:hAnsi="Arial" w:cs="Arial"/>
          <w:sz w:val="24"/>
          <w:szCs w:val="24"/>
        </w:rPr>
        <w:t xml:space="preserve">10 Step to Cyber Security - </w:t>
      </w:r>
      <w:hyperlink r:id="rId18" w:history="1">
        <w:r w:rsidR="004C2DB2" w:rsidRPr="004C2DB2">
          <w:rPr>
            <w:rStyle w:val="Hyperlink"/>
            <w:rFonts w:ascii="Arial" w:hAnsi="Arial" w:cs="Arial"/>
            <w:sz w:val="24"/>
            <w:szCs w:val="24"/>
          </w:rPr>
          <w:t>https://www.gov.uk/government/publications/cyber-risk-management-a-board-level-responsibility</w:t>
        </w:r>
      </w:hyperlink>
    </w:p>
    <w:p w:rsidR="004C2DB2" w:rsidRPr="004C2DB2" w:rsidRDefault="004C2DB2" w:rsidP="003D62FB">
      <w:pPr>
        <w:spacing w:after="0" w:line="240" w:lineRule="auto"/>
        <w:rPr>
          <w:rFonts w:ascii="Arial" w:hAnsi="Arial" w:cs="Arial"/>
          <w:sz w:val="24"/>
          <w:szCs w:val="24"/>
        </w:rPr>
      </w:pPr>
    </w:p>
    <w:p w:rsidR="007C2326" w:rsidRPr="004C2DB2" w:rsidRDefault="007C2326" w:rsidP="003D62FB">
      <w:pPr>
        <w:spacing w:after="0" w:line="240" w:lineRule="auto"/>
        <w:rPr>
          <w:rFonts w:ascii="Arial" w:hAnsi="Arial" w:cs="Arial"/>
          <w:sz w:val="24"/>
          <w:szCs w:val="24"/>
        </w:rPr>
      </w:pPr>
      <w:r w:rsidRPr="004C2DB2">
        <w:rPr>
          <w:rFonts w:ascii="Arial" w:hAnsi="Arial" w:cs="Arial"/>
          <w:sz w:val="24"/>
          <w:szCs w:val="24"/>
        </w:rPr>
        <w:t xml:space="preserve">There is a good </w:t>
      </w:r>
      <w:hyperlink r:id="rId19" w:history="1">
        <w:r w:rsidRPr="004C2DB2">
          <w:rPr>
            <w:rStyle w:val="Hyperlink"/>
            <w:rFonts w:ascii="Arial" w:hAnsi="Arial" w:cs="Arial"/>
            <w:color w:val="auto"/>
            <w:sz w:val="24"/>
            <w:szCs w:val="24"/>
          </w:rPr>
          <w:t>infographic</w:t>
        </w:r>
      </w:hyperlink>
      <w:r w:rsidRPr="004C2DB2">
        <w:rPr>
          <w:rFonts w:ascii="Arial" w:hAnsi="Arial" w:cs="Arial"/>
          <w:sz w:val="24"/>
          <w:szCs w:val="24"/>
        </w:rPr>
        <w:t xml:space="preserve"> summarising this</w:t>
      </w:r>
      <w:r w:rsidR="00231419" w:rsidRPr="004C2DB2">
        <w:rPr>
          <w:rFonts w:ascii="Arial" w:hAnsi="Arial" w:cs="Arial"/>
          <w:sz w:val="24"/>
          <w:szCs w:val="24"/>
        </w:rPr>
        <w:t>.</w:t>
      </w:r>
    </w:p>
    <w:p w:rsidR="00231419" w:rsidRPr="004C2DB2" w:rsidRDefault="00231419" w:rsidP="003D62FB">
      <w:pPr>
        <w:spacing w:after="0" w:line="240" w:lineRule="auto"/>
        <w:rPr>
          <w:rFonts w:ascii="Arial" w:hAnsi="Arial" w:cs="Arial"/>
          <w:sz w:val="24"/>
          <w:szCs w:val="24"/>
        </w:rPr>
      </w:pPr>
    </w:p>
    <w:p w:rsidR="007C2326" w:rsidRPr="004C2DB2" w:rsidRDefault="007C2326" w:rsidP="003D62FB">
      <w:pPr>
        <w:spacing w:after="0" w:line="240" w:lineRule="auto"/>
        <w:rPr>
          <w:rFonts w:ascii="Arial" w:hAnsi="Arial" w:cs="Arial"/>
          <w:sz w:val="24"/>
          <w:szCs w:val="24"/>
        </w:rPr>
      </w:pPr>
      <w:r w:rsidRPr="004C2DB2">
        <w:rPr>
          <w:rFonts w:ascii="Arial" w:hAnsi="Arial" w:cs="Arial"/>
          <w:sz w:val="24"/>
          <w:szCs w:val="24"/>
        </w:rPr>
        <w:t xml:space="preserve">ISO 27001 - </w:t>
      </w:r>
      <w:hyperlink r:id="rId20" w:history="1">
        <w:r w:rsidR="004C2DB2" w:rsidRPr="004C2DB2">
          <w:rPr>
            <w:rStyle w:val="Hyperlink"/>
            <w:rFonts w:ascii="Arial" w:hAnsi="Arial" w:cs="Arial"/>
            <w:sz w:val="24"/>
            <w:szCs w:val="24"/>
          </w:rPr>
          <w:t>http://www.iso.org/iso/home/standards/management-standards/iso27001.htm</w:t>
        </w:r>
      </w:hyperlink>
    </w:p>
    <w:p w:rsidR="004C2DB2" w:rsidRPr="007C2326" w:rsidRDefault="004C2DB2" w:rsidP="003D62FB">
      <w:pPr>
        <w:spacing w:after="0" w:line="240" w:lineRule="auto"/>
        <w:rPr>
          <w:rFonts w:ascii="Arial" w:hAnsi="Arial" w:cs="Arial"/>
          <w:sz w:val="24"/>
          <w:szCs w:val="24"/>
        </w:rPr>
      </w:pPr>
    </w:p>
    <w:p w:rsidR="007C2326" w:rsidRDefault="007C2326"/>
    <w:p w:rsidR="007E3D2D" w:rsidRDefault="007E3D2D" w:rsidP="007E3D2D">
      <w:pPr>
        <w:spacing w:after="0" w:line="276" w:lineRule="auto"/>
        <w:rPr>
          <w:rFonts w:ascii="Arial" w:hAnsi="Arial" w:cs="Arial"/>
          <w:sz w:val="24"/>
          <w:szCs w:val="24"/>
        </w:rPr>
      </w:pPr>
    </w:p>
    <w:sectPr w:rsidR="007E3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380"/>
    <w:multiLevelType w:val="hybridMultilevel"/>
    <w:tmpl w:val="EE68A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A35303"/>
    <w:multiLevelType w:val="multilevel"/>
    <w:tmpl w:val="26E4630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500968"/>
    <w:multiLevelType w:val="hybridMultilevel"/>
    <w:tmpl w:val="19DC9404"/>
    <w:lvl w:ilvl="0" w:tplc="593A8642">
      <w:start w:val="1"/>
      <w:numFmt w:val="decimal"/>
      <w:lvlText w:val="1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7C046C"/>
    <w:multiLevelType w:val="hybridMultilevel"/>
    <w:tmpl w:val="74C2A08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5AD60D53"/>
    <w:multiLevelType w:val="multilevel"/>
    <w:tmpl w:val="0A6E7D84"/>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291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EE"/>
    <w:rsid w:val="000D20C2"/>
    <w:rsid w:val="001D65A3"/>
    <w:rsid w:val="00231419"/>
    <w:rsid w:val="003D62FB"/>
    <w:rsid w:val="004C2DB2"/>
    <w:rsid w:val="00554825"/>
    <w:rsid w:val="00637BEE"/>
    <w:rsid w:val="006C11AD"/>
    <w:rsid w:val="00707977"/>
    <w:rsid w:val="007C2326"/>
    <w:rsid w:val="007E3D2D"/>
    <w:rsid w:val="00916369"/>
    <w:rsid w:val="009B5840"/>
    <w:rsid w:val="009E1F3D"/>
    <w:rsid w:val="00B670F4"/>
    <w:rsid w:val="00BF3C83"/>
    <w:rsid w:val="00C4508F"/>
    <w:rsid w:val="00DE71FC"/>
    <w:rsid w:val="00E87BBF"/>
    <w:rsid w:val="00F6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8CFF8-3706-471C-BBD4-C6AEB01F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7BEE"/>
    <w:rPr>
      <w:color w:val="0000FF"/>
      <w:u w:val="single"/>
    </w:rPr>
  </w:style>
  <w:style w:type="paragraph" w:styleId="ListParagraph">
    <w:name w:val="List Paragraph"/>
    <w:basedOn w:val="Normal"/>
    <w:uiPriority w:val="34"/>
    <w:qFormat/>
    <w:rsid w:val="00637BEE"/>
    <w:pPr>
      <w:ind w:left="720"/>
      <w:contextualSpacing/>
    </w:pPr>
    <w:rPr>
      <w:rFonts w:ascii="Calibri" w:eastAsia="Calibri" w:hAnsi="Calibri" w:cs="Times New Roman"/>
    </w:rPr>
  </w:style>
  <w:style w:type="paragraph" w:customStyle="1" w:styleId="Default">
    <w:name w:val="Default"/>
    <w:rsid w:val="007C232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974">
      <w:bodyDiv w:val="1"/>
      <w:marLeft w:val="0"/>
      <w:marRight w:val="0"/>
      <w:marTop w:val="0"/>
      <w:marBottom w:val="0"/>
      <w:divBdr>
        <w:top w:val="none" w:sz="0" w:space="0" w:color="auto"/>
        <w:left w:val="none" w:sz="0" w:space="0" w:color="auto"/>
        <w:bottom w:val="none" w:sz="0" w:space="0" w:color="auto"/>
        <w:right w:val="none" w:sz="0" w:space="0" w:color="auto"/>
      </w:divBdr>
    </w:div>
    <w:div w:id="439837276">
      <w:bodyDiv w:val="1"/>
      <w:marLeft w:val="0"/>
      <w:marRight w:val="0"/>
      <w:marTop w:val="0"/>
      <w:marBottom w:val="0"/>
      <w:divBdr>
        <w:top w:val="none" w:sz="0" w:space="0" w:color="auto"/>
        <w:left w:val="none" w:sz="0" w:space="0" w:color="auto"/>
        <w:bottom w:val="none" w:sz="0" w:space="0" w:color="auto"/>
        <w:right w:val="none" w:sz="0" w:space="0" w:color="auto"/>
      </w:divBdr>
    </w:div>
    <w:div w:id="16437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legal-and-policy/our-legal-work/inquiries-and-assessments/inquiry-home-care-older-people/recommendations" TargetMode="External"/><Relationship Id="rId13" Type="http://schemas.openxmlformats.org/officeDocument/2006/relationships/hyperlink" Target="https://www.gov.uk/government/publications/end-of-life-care-strategy-promoting-high-quality-care-for-adults-at-the-end-of-their-life" TargetMode="External"/><Relationship Id="rId18" Type="http://schemas.openxmlformats.org/officeDocument/2006/relationships/hyperlink" Target="https://www.gov.uk/government/publications/cyber-risk-management-a-board-level-responsibil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hinklocalactpersonal.org.uk/" TargetMode="External"/><Relationship Id="rId12" Type="http://schemas.openxmlformats.org/officeDocument/2006/relationships/hyperlink" Target="https://www.gov.uk/government/uploads/system/uploads/attachment_data/file/228836/7432.pdf" TargetMode="External"/><Relationship Id="rId17" Type="http://schemas.openxmlformats.org/officeDocument/2006/relationships/hyperlink" Target="https://www.gov.uk/government/uploads/system/uploads/attachment_data/file/317480/Cyber_Essentials_Summary.pdf" TargetMode="External"/><Relationship Id="rId2" Type="http://schemas.openxmlformats.org/officeDocument/2006/relationships/styles" Target="styles.xml"/><Relationship Id="rId16" Type="http://schemas.openxmlformats.org/officeDocument/2006/relationships/hyperlink" Target="https://www.cyberstreetwise.com/cyberessentials/files/requirements.pdf" TargetMode="External"/><Relationship Id="rId20" Type="http://schemas.openxmlformats.org/officeDocument/2006/relationships/hyperlink" Target="http://www.iso.org/iso/home/standards/management-standards/iso27001.htm" TargetMode="External"/><Relationship Id="rId1" Type="http://schemas.openxmlformats.org/officeDocument/2006/relationships/numbering" Target="numbering.xml"/><Relationship Id="rId6" Type="http://schemas.openxmlformats.org/officeDocument/2006/relationships/hyperlink" Target="https://www.unison.org.uk/upload/sharepoint/On%20line%20Catalogue/22014.pdf" TargetMode="External"/><Relationship Id="rId11" Type="http://schemas.openxmlformats.org/officeDocument/2006/relationships/hyperlink" Target="https://www.gov.uk/government/uploads/system/uploads/attachment_data/file/198033/National_Service_Framework_for_Older_People.pdf" TargetMode="External"/><Relationship Id="rId5" Type="http://schemas.openxmlformats.org/officeDocument/2006/relationships/hyperlink" Target="http://www.lgiu.org.uk/2014/12/02/key-to-care-report-of-the-burstow-commission-on-the-future-of-the-home-care-workforce/" TargetMode="External"/><Relationship Id="rId15" Type="http://schemas.openxmlformats.org/officeDocument/2006/relationships/hyperlink" Target="https://www.gov.uk/government/policies/accessible-transport" TargetMode="External"/><Relationship Id="rId10" Type="http://schemas.openxmlformats.org/officeDocument/2006/relationships/hyperlink" Target="https://www.gov.uk/government/publications/national-framework-for-nhs-continuing-healthcare-and-nhs-funded-nursing-care" TargetMode="External"/><Relationship Id="rId19" Type="http://schemas.openxmlformats.org/officeDocument/2006/relationships/hyperlink" Target="https://www.gov.uk/government/uploads/system/uploads/attachment_data/file/395717/10_steps_infographic.pdf" TargetMode="External"/><Relationship Id="rId4" Type="http://schemas.openxmlformats.org/officeDocument/2006/relationships/webSettings" Target="webSettings.xml"/><Relationship Id="rId9" Type="http://schemas.openxmlformats.org/officeDocument/2006/relationships/hyperlink" Target="http://www.dementiacarematters.com/" TargetMode="External"/><Relationship Id="rId14" Type="http://schemas.openxmlformats.org/officeDocument/2006/relationships/hyperlink" Target="https://www.gov.uk/government/organisations/disabled-persons-transport-advisory-committe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E0050669</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Bolger</dc:creator>
  <cp:keywords/>
  <dc:description/>
  <cp:lastModifiedBy>Kate Bolger</cp:lastModifiedBy>
  <cp:revision>2</cp:revision>
  <dcterms:created xsi:type="dcterms:W3CDTF">2015-11-19T14:19:00Z</dcterms:created>
  <dcterms:modified xsi:type="dcterms:W3CDTF">2015-11-19T14:19:00Z</dcterms:modified>
</cp:coreProperties>
</file>