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84D56" w14:textId="068D524E" w:rsidR="00A33DF9" w:rsidRPr="00942926" w:rsidRDefault="00997BC1" w:rsidP="00A33DF9">
      <w:pPr>
        <w:jc w:val="center"/>
        <w:rPr>
          <w:rFonts w:cs="Arial"/>
          <w:b/>
          <w:szCs w:val="24"/>
          <w:lang w:val="en-US"/>
        </w:rPr>
      </w:pPr>
      <w:r w:rsidRPr="00942926">
        <w:rPr>
          <w:rFonts w:cs="Arial"/>
          <w:b/>
          <w:szCs w:val="24"/>
          <w:lang w:val="en-US"/>
        </w:rPr>
        <w:t xml:space="preserve">  </w:t>
      </w:r>
      <w:r w:rsidR="002678D9" w:rsidRPr="00942926">
        <w:rPr>
          <w:rFonts w:cs="Arial"/>
          <w:b/>
          <w:szCs w:val="24"/>
          <w:lang w:val="en-US"/>
        </w:rPr>
        <w:t xml:space="preserve"> </w:t>
      </w:r>
      <w:r w:rsidR="00A33DF9" w:rsidRPr="00942926">
        <w:rPr>
          <w:rFonts w:cs="Arial"/>
          <w:b/>
          <w:szCs w:val="24"/>
          <w:lang w:val="en-US"/>
        </w:rPr>
        <w:t>Invitation to Quote</w:t>
      </w:r>
    </w:p>
    <w:p w14:paraId="12DBD57B" w14:textId="77777777" w:rsidR="00A33DF9" w:rsidRPr="00942926" w:rsidRDefault="00A33DF9">
      <w:pPr>
        <w:rPr>
          <w:rFonts w:cs="Arial"/>
          <w:b/>
          <w:szCs w:val="24"/>
          <w:lang w:val="en-US"/>
        </w:rPr>
      </w:pPr>
    </w:p>
    <w:tbl>
      <w:tblPr>
        <w:tblStyle w:val="TableGrid"/>
        <w:tblW w:w="0" w:type="auto"/>
        <w:tblLook w:val="04A0" w:firstRow="1" w:lastRow="0" w:firstColumn="1" w:lastColumn="0" w:noHBand="0" w:noVBand="1"/>
      </w:tblPr>
      <w:tblGrid>
        <w:gridCol w:w="9016"/>
      </w:tblGrid>
      <w:tr w:rsidR="00A33DF9" w:rsidRPr="00942926" w14:paraId="4F186103" w14:textId="77777777" w:rsidTr="0027117F">
        <w:tc>
          <w:tcPr>
            <w:tcW w:w="9016" w:type="dxa"/>
            <w:shd w:val="clear" w:color="auto" w:fill="F2F2F2" w:themeFill="background1" w:themeFillShade="F2"/>
          </w:tcPr>
          <w:p w14:paraId="16997F1E" w14:textId="77777777" w:rsidR="00A33DF9" w:rsidRPr="00942926" w:rsidRDefault="00A33DF9">
            <w:pPr>
              <w:rPr>
                <w:rFonts w:cs="Arial"/>
                <w:b/>
                <w:szCs w:val="24"/>
                <w:lang w:val="en-US"/>
              </w:rPr>
            </w:pPr>
          </w:p>
          <w:p w14:paraId="19AE548D" w14:textId="77777777" w:rsidR="00A33DF9" w:rsidRPr="00942926" w:rsidRDefault="00A33DF9" w:rsidP="00A33DF9">
            <w:pPr>
              <w:jc w:val="center"/>
              <w:rPr>
                <w:rFonts w:cs="Arial"/>
                <w:b/>
                <w:szCs w:val="24"/>
                <w:lang w:val="en-US"/>
              </w:rPr>
            </w:pPr>
            <w:r w:rsidRPr="00942926">
              <w:rPr>
                <w:rFonts w:cs="Arial"/>
                <w:b/>
                <w:szCs w:val="24"/>
                <w:lang w:val="en-US"/>
              </w:rPr>
              <w:t>Name of Council:</w:t>
            </w:r>
          </w:p>
          <w:p w14:paraId="4FEE76F8" w14:textId="77777777" w:rsidR="00A33DF9" w:rsidRPr="00942926" w:rsidRDefault="00A33DF9" w:rsidP="00A33DF9">
            <w:pPr>
              <w:jc w:val="center"/>
              <w:rPr>
                <w:rFonts w:cs="Arial"/>
                <w:b/>
                <w:szCs w:val="24"/>
                <w:lang w:val="en-US"/>
              </w:rPr>
            </w:pPr>
          </w:p>
          <w:p w14:paraId="0A56E875" w14:textId="14942DE4" w:rsidR="00A33DF9" w:rsidRPr="00942926" w:rsidRDefault="00A33DF9" w:rsidP="00A33DF9">
            <w:pPr>
              <w:jc w:val="center"/>
              <w:rPr>
                <w:rFonts w:cs="Arial"/>
                <w:szCs w:val="24"/>
                <w:lang w:val="en-US"/>
              </w:rPr>
            </w:pPr>
            <w:r w:rsidRPr="00942926">
              <w:rPr>
                <w:rFonts w:cs="Arial"/>
                <w:szCs w:val="24"/>
                <w:lang w:val="en-US"/>
              </w:rPr>
              <w:t>Gosport Borough Council</w:t>
            </w:r>
            <w:r w:rsidR="005D2704">
              <w:rPr>
                <w:rFonts w:cs="Arial"/>
                <w:szCs w:val="24"/>
                <w:lang w:val="en-US"/>
              </w:rPr>
              <w:t xml:space="preserve"> (The Council)</w:t>
            </w:r>
          </w:p>
          <w:p w14:paraId="4320743F" w14:textId="77777777" w:rsidR="00A33DF9" w:rsidRPr="00942926" w:rsidRDefault="00A33DF9">
            <w:pPr>
              <w:rPr>
                <w:rFonts w:cs="Arial"/>
                <w:b/>
                <w:szCs w:val="24"/>
                <w:lang w:val="en-US"/>
              </w:rPr>
            </w:pPr>
          </w:p>
        </w:tc>
      </w:tr>
      <w:tr w:rsidR="00A33DF9" w:rsidRPr="00942926" w14:paraId="6D2C9A58" w14:textId="77777777" w:rsidTr="0027117F">
        <w:tc>
          <w:tcPr>
            <w:tcW w:w="9016" w:type="dxa"/>
            <w:shd w:val="clear" w:color="auto" w:fill="F2F2F2" w:themeFill="background1" w:themeFillShade="F2"/>
          </w:tcPr>
          <w:p w14:paraId="754E9EE8" w14:textId="77777777" w:rsidR="00A33DF9" w:rsidRPr="00942926" w:rsidRDefault="00A33DF9">
            <w:pPr>
              <w:rPr>
                <w:rFonts w:cs="Arial"/>
                <w:b/>
                <w:szCs w:val="24"/>
                <w:lang w:val="en-US"/>
              </w:rPr>
            </w:pPr>
          </w:p>
          <w:p w14:paraId="64331CEB" w14:textId="3A132693" w:rsidR="00A33DF9" w:rsidRPr="00942926" w:rsidRDefault="00A33DF9" w:rsidP="00A33DF9">
            <w:pPr>
              <w:jc w:val="center"/>
              <w:rPr>
                <w:rFonts w:cs="Arial"/>
                <w:b/>
                <w:szCs w:val="24"/>
                <w:lang w:val="en-US"/>
              </w:rPr>
            </w:pPr>
            <w:r w:rsidRPr="00942926">
              <w:rPr>
                <w:rFonts w:cs="Arial"/>
                <w:b/>
                <w:szCs w:val="24"/>
                <w:lang w:val="en-US"/>
              </w:rPr>
              <w:t>Invitation to Quote</w:t>
            </w:r>
            <w:r w:rsidR="00DD3496" w:rsidRPr="00942926">
              <w:rPr>
                <w:rFonts w:cs="Arial"/>
                <w:b/>
                <w:szCs w:val="24"/>
                <w:lang w:val="en-US"/>
              </w:rPr>
              <w:t>(ITQ)</w:t>
            </w:r>
            <w:r w:rsidRPr="00942926">
              <w:rPr>
                <w:rFonts w:cs="Arial"/>
                <w:b/>
                <w:szCs w:val="24"/>
                <w:lang w:val="en-US"/>
              </w:rPr>
              <w:t xml:space="preserve"> for:</w:t>
            </w:r>
          </w:p>
          <w:p w14:paraId="17E96048" w14:textId="77777777" w:rsidR="00A33DF9" w:rsidRPr="00942926" w:rsidRDefault="00A33DF9">
            <w:pPr>
              <w:rPr>
                <w:rFonts w:cs="Arial"/>
                <w:b/>
                <w:szCs w:val="24"/>
                <w:lang w:val="en-US"/>
              </w:rPr>
            </w:pPr>
          </w:p>
          <w:p w14:paraId="67DD34AD" w14:textId="77777777" w:rsidR="008F3245" w:rsidRPr="00942926" w:rsidRDefault="008F3245" w:rsidP="008F3245">
            <w:pPr>
              <w:jc w:val="center"/>
              <w:rPr>
                <w:rFonts w:cs="Arial"/>
                <w:szCs w:val="24"/>
                <w:lang w:val="en-US"/>
              </w:rPr>
            </w:pPr>
            <w:r w:rsidRPr="00942926">
              <w:rPr>
                <w:rFonts w:cs="Arial"/>
                <w:szCs w:val="24"/>
                <w:lang w:val="en-US"/>
              </w:rPr>
              <w:t xml:space="preserve">Consultancy Services: Transport Assessment for </w:t>
            </w:r>
          </w:p>
          <w:p w14:paraId="2C3ACE0E" w14:textId="10F11B90" w:rsidR="008F3245" w:rsidRPr="00942926" w:rsidRDefault="008F3245" w:rsidP="008F3245">
            <w:pPr>
              <w:jc w:val="center"/>
              <w:rPr>
                <w:rFonts w:cs="Arial"/>
                <w:szCs w:val="24"/>
                <w:lang w:val="en-US"/>
              </w:rPr>
            </w:pPr>
            <w:r w:rsidRPr="00942926">
              <w:rPr>
                <w:rFonts w:cs="Arial"/>
                <w:szCs w:val="24"/>
                <w:lang w:val="en-US"/>
              </w:rPr>
              <w:t>Gosport Borough Local Plan 20</w:t>
            </w:r>
            <w:r w:rsidR="004A28AE" w:rsidRPr="00942926">
              <w:rPr>
                <w:rFonts w:cs="Arial"/>
                <w:szCs w:val="24"/>
                <w:lang w:val="en-US"/>
              </w:rPr>
              <w:t>40</w:t>
            </w:r>
          </w:p>
          <w:p w14:paraId="08923CA1" w14:textId="77777777" w:rsidR="00A33DF9" w:rsidRPr="00942926" w:rsidRDefault="00A33DF9">
            <w:pPr>
              <w:rPr>
                <w:rFonts w:cs="Arial"/>
                <w:b/>
                <w:szCs w:val="24"/>
                <w:lang w:val="en-US"/>
              </w:rPr>
            </w:pPr>
          </w:p>
        </w:tc>
      </w:tr>
      <w:tr w:rsidR="00A33DF9" w:rsidRPr="00942926" w14:paraId="7E06E326" w14:textId="77777777" w:rsidTr="0027117F">
        <w:tc>
          <w:tcPr>
            <w:tcW w:w="9016" w:type="dxa"/>
            <w:shd w:val="clear" w:color="auto" w:fill="F2F2F2" w:themeFill="background1" w:themeFillShade="F2"/>
          </w:tcPr>
          <w:p w14:paraId="632A021A" w14:textId="77777777" w:rsidR="00A33DF9" w:rsidRPr="00942926" w:rsidRDefault="00A33DF9">
            <w:pPr>
              <w:rPr>
                <w:rFonts w:cs="Arial"/>
                <w:b/>
                <w:szCs w:val="24"/>
                <w:lang w:val="en-US"/>
              </w:rPr>
            </w:pPr>
          </w:p>
          <w:p w14:paraId="5D9F7B15" w14:textId="77777777" w:rsidR="00A33DF9" w:rsidRPr="00942926" w:rsidRDefault="00A33DF9" w:rsidP="00A33DF9">
            <w:pPr>
              <w:jc w:val="center"/>
              <w:rPr>
                <w:rFonts w:cs="Arial"/>
                <w:b/>
                <w:szCs w:val="24"/>
                <w:lang w:val="en-US"/>
              </w:rPr>
            </w:pPr>
            <w:r w:rsidRPr="00942926">
              <w:rPr>
                <w:rFonts w:cs="Arial"/>
                <w:b/>
                <w:szCs w:val="24"/>
                <w:lang w:val="en-US"/>
              </w:rPr>
              <w:t>Invitation to Quote for Return Date and Time (Deadline)</w:t>
            </w:r>
          </w:p>
          <w:p w14:paraId="4A41B416" w14:textId="77777777" w:rsidR="00A33DF9" w:rsidRPr="00942926" w:rsidRDefault="00A33DF9">
            <w:pPr>
              <w:rPr>
                <w:rFonts w:cs="Arial"/>
                <w:b/>
                <w:szCs w:val="24"/>
                <w:lang w:val="en-US"/>
              </w:rPr>
            </w:pPr>
          </w:p>
          <w:p w14:paraId="55A69991" w14:textId="05276667" w:rsidR="00A33DF9" w:rsidRPr="00942926" w:rsidRDefault="003D10FC" w:rsidP="00A33DF9">
            <w:pPr>
              <w:jc w:val="center"/>
              <w:rPr>
                <w:rFonts w:cs="Arial"/>
                <w:szCs w:val="24"/>
                <w:lang w:val="en-US"/>
              </w:rPr>
            </w:pPr>
            <w:r>
              <w:rPr>
                <w:rFonts w:cs="Arial"/>
                <w:szCs w:val="24"/>
                <w:lang w:val="en-US"/>
              </w:rPr>
              <w:t>12:00pm</w:t>
            </w:r>
            <w:r w:rsidR="0027117F" w:rsidRPr="00942926">
              <w:rPr>
                <w:rFonts w:cs="Arial"/>
                <w:szCs w:val="24"/>
                <w:lang w:val="en-US"/>
              </w:rPr>
              <w:t xml:space="preserve"> – </w:t>
            </w:r>
            <w:r w:rsidR="00561868" w:rsidRPr="00942926">
              <w:rPr>
                <w:rFonts w:cs="Arial"/>
                <w:szCs w:val="24"/>
                <w:lang w:val="en-US"/>
              </w:rPr>
              <w:t>21</w:t>
            </w:r>
            <w:r w:rsidR="00561868" w:rsidRPr="00942926">
              <w:rPr>
                <w:rFonts w:cs="Arial"/>
                <w:szCs w:val="24"/>
                <w:vertAlign w:val="superscript"/>
                <w:lang w:val="en-US"/>
              </w:rPr>
              <w:t>st</w:t>
            </w:r>
            <w:r w:rsidR="00561868" w:rsidRPr="00942926">
              <w:rPr>
                <w:rFonts w:cs="Arial"/>
                <w:szCs w:val="24"/>
                <w:lang w:val="en-US"/>
              </w:rPr>
              <w:t xml:space="preserve"> June 2024</w:t>
            </w:r>
          </w:p>
          <w:p w14:paraId="735E26E4" w14:textId="77777777" w:rsidR="00A33DF9" w:rsidRPr="00942926" w:rsidRDefault="00A33DF9">
            <w:pPr>
              <w:rPr>
                <w:rFonts w:cs="Arial"/>
                <w:b/>
                <w:szCs w:val="24"/>
                <w:lang w:val="en-US"/>
              </w:rPr>
            </w:pPr>
          </w:p>
        </w:tc>
      </w:tr>
    </w:tbl>
    <w:p w14:paraId="69451F6A" w14:textId="3374DAB3" w:rsidR="00206E94" w:rsidRDefault="00206E94">
      <w:pPr>
        <w:rPr>
          <w:rFonts w:cs="Arial"/>
          <w:b/>
          <w:szCs w:val="24"/>
          <w:lang w:val="en-US"/>
        </w:rPr>
      </w:pPr>
    </w:p>
    <w:p w14:paraId="0D2C0770" w14:textId="31F04C98" w:rsidR="00206E94" w:rsidRDefault="00206E94">
      <w:pPr>
        <w:rPr>
          <w:rFonts w:cs="Arial"/>
          <w:b/>
          <w:szCs w:val="24"/>
          <w:lang w:val="en-US"/>
        </w:rPr>
      </w:pPr>
      <w:r>
        <w:rPr>
          <w:rFonts w:cs="Arial"/>
          <w:b/>
          <w:szCs w:val="24"/>
          <w:lang w:val="en-US"/>
        </w:rPr>
        <w:t>Contents of this Invitation to Quote</w:t>
      </w:r>
    </w:p>
    <w:p w14:paraId="148242D0" w14:textId="77777777" w:rsidR="00206E94" w:rsidRDefault="00206E94">
      <w:pPr>
        <w:rPr>
          <w:rFonts w:cs="Arial"/>
          <w:b/>
          <w:szCs w:val="24"/>
          <w:lang w:val="en-US"/>
        </w:rPr>
      </w:pPr>
    </w:p>
    <w:p w14:paraId="71B96260" w14:textId="247E1592" w:rsidR="00EB25B6" w:rsidRDefault="00206E94">
      <w:pPr>
        <w:pStyle w:val="TOC1"/>
        <w:tabs>
          <w:tab w:val="left" w:pos="660"/>
          <w:tab w:val="right" w:leader="dot" w:pos="9038"/>
        </w:tabs>
        <w:rPr>
          <w:rFonts w:asciiTheme="minorHAnsi" w:eastAsiaTheme="minorEastAsia" w:hAnsiTheme="minorHAnsi"/>
          <w:noProof/>
          <w:sz w:val="22"/>
          <w:lang w:eastAsia="en-GB"/>
        </w:rPr>
      </w:pPr>
      <w:r>
        <w:rPr>
          <w:rFonts w:cs="Arial"/>
          <w:szCs w:val="24"/>
          <w:lang w:val="en-US"/>
        </w:rPr>
        <w:fldChar w:fldCharType="begin"/>
      </w:r>
      <w:r>
        <w:rPr>
          <w:rFonts w:cs="Arial"/>
          <w:szCs w:val="24"/>
          <w:lang w:val="en-US"/>
        </w:rPr>
        <w:instrText xml:space="preserve"> TOC \o "1-1" \h \z \u </w:instrText>
      </w:r>
      <w:r>
        <w:rPr>
          <w:rFonts w:cs="Arial"/>
          <w:szCs w:val="24"/>
          <w:lang w:val="en-US"/>
        </w:rPr>
        <w:fldChar w:fldCharType="separate"/>
      </w:r>
      <w:hyperlink w:anchor="_Toc168040210" w:history="1">
        <w:r w:rsidR="00EB25B6" w:rsidRPr="000C0F59">
          <w:rPr>
            <w:rStyle w:val="Hyperlink"/>
            <w:noProof/>
            <w:lang w:val="en-US"/>
          </w:rPr>
          <w:t>1.0</w:t>
        </w:r>
        <w:r w:rsidR="00EB25B6">
          <w:rPr>
            <w:rFonts w:asciiTheme="minorHAnsi" w:eastAsiaTheme="minorEastAsia" w:hAnsiTheme="minorHAnsi"/>
            <w:noProof/>
            <w:sz w:val="22"/>
            <w:lang w:eastAsia="en-GB"/>
          </w:rPr>
          <w:tab/>
        </w:r>
        <w:r w:rsidR="00EB25B6" w:rsidRPr="000C0F59">
          <w:rPr>
            <w:rStyle w:val="Hyperlink"/>
            <w:noProof/>
            <w:lang w:val="en-US"/>
          </w:rPr>
          <w:t>INTRODUCTION and CONTEXT</w:t>
        </w:r>
        <w:r w:rsidR="00EB25B6">
          <w:rPr>
            <w:noProof/>
            <w:webHidden/>
          </w:rPr>
          <w:tab/>
        </w:r>
        <w:r w:rsidR="00EB25B6">
          <w:rPr>
            <w:noProof/>
            <w:webHidden/>
          </w:rPr>
          <w:fldChar w:fldCharType="begin"/>
        </w:r>
        <w:r w:rsidR="00EB25B6">
          <w:rPr>
            <w:noProof/>
            <w:webHidden/>
          </w:rPr>
          <w:instrText xml:space="preserve"> PAGEREF _Toc168040210 \h </w:instrText>
        </w:r>
        <w:r w:rsidR="00EB25B6">
          <w:rPr>
            <w:noProof/>
            <w:webHidden/>
          </w:rPr>
        </w:r>
        <w:r w:rsidR="00EB25B6">
          <w:rPr>
            <w:noProof/>
            <w:webHidden/>
          </w:rPr>
          <w:fldChar w:fldCharType="separate"/>
        </w:r>
        <w:r w:rsidR="00EB25B6">
          <w:rPr>
            <w:noProof/>
            <w:webHidden/>
          </w:rPr>
          <w:t>2</w:t>
        </w:r>
        <w:r w:rsidR="00EB25B6">
          <w:rPr>
            <w:noProof/>
            <w:webHidden/>
          </w:rPr>
          <w:fldChar w:fldCharType="end"/>
        </w:r>
      </w:hyperlink>
    </w:p>
    <w:p w14:paraId="6FFFFCDA" w14:textId="488F540A" w:rsidR="00EB25B6" w:rsidRDefault="00EB25B6">
      <w:pPr>
        <w:pStyle w:val="TOC1"/>
        <w:tabs>
          <w:tab w:val="left" w:pos="660"/>
          <w:tab w:val="right" w:leader="dot" w:pos="9038"/>
        </w:tabs>
        <w:rPr>
          <w:rFonts w:asciiTheme="minorHAnsi" w:eastAsiaTheme="minorEastAsia" w:hAnsiTheme="minorHAnsi"/>
          <w:noProof/>
          <w:sz w:val="22"/>
          <w:lang w:eastAsia="en-GB"/>
        </w:rPr>
      </w:pPr>
      <w:hyperlink w:anchor="_Toc168040211" w:history="1">
        <w:r w:rsidRPr="000C0F59">
          <w:rPr>
            <w:rStyle w:val="Hyperlink"/>
            <w:noProof/>
            <w:lang w:val="en-US"/>
          </w:rPr>
          <w:t>2.0</w:t>
        </w:r>
        <w:r>
          <w:rPr>
            <w:rFonts w:asciiTheme="minorHAnsi" w:eastAsiaTheme="minorEastAsia" w:hAnsiTheme="minorHAnsi"/>
            <w:noProof/>
            <w:sz w:val="22"/>
            <w:lang w:eastAsia="en-GB"/>
          </w:rPr>
          <w:tab/>
        </w:r>
        <w:r w:rsidRPr="000C0F59">
          <w:rPr>
            <w:rStyle w:val="Hyperlink"/>
            <w:noProof/>
            <w:lang w:val="en-US"/>
          </w:rPr>
          <w:t>PROJECT SCOPE, OBJECTIVES AND SERVICES</w:t>
        </w:r>
        <w:r>
          <w:rPr>
            <w:noProof/>
            <w:webHidden/>
          </w:rPr>
          <w:tab/>
        </w:r>
        <w:r>
          <w:rPr>
            <w:noProof/>
            <w:webHidden/>
          </w:rPr>
          <w:fldChar w:fldCharType="begin"/>
        </w:r>
        <w:r>
          <w:rPr>
            <w:noProof/>
            <w:webHidden/>
          </w:rPr>
          <w:instrText xml:space="preserve"> PAGEREF _Toc168040211 \h </w:instrText>
        </w:r>
        <w:r>
          <w:rPr>
            <w:noProof/>
            <w:webHidden/>
          </w:rPr>
        </w:r>
        <w:r>
          <w:rPr>
            <w:noProof/>
            <w:webHidden/>
          </w:rPr>
          <w:fldChar w:fldCharType="separate"/>
        </w:r>
        <w:r>
          <w:rPr>
            <w:noProof/>
            <w:webHidden/>
          </w:rPr>
          <w:t>8</w:t>
        </w:r>
        <w:r>
          <w:rPr>
            <w:noProof/>
            <w:webHidden/>
          </w:rPr>
          <w:fldChar w:fldCharType="end"/>
        </w:r>
      </w:hyperlink>
    </w:p>
    <w:p w14:paraId="4A941A53" w14:textId="67E32BF2" w:rsidR="00EB25B6" w:rsidRDefault="00EB25B6">
      <w:pPr>
        <w:pStyle w:val="TOC1"/>
        <w:tabs>
          <w:tab w:val="left" w:pos="660"/>
          <w:tab w:val="right" w:leader="dot" w:pos="9038"/>
        </w:tabs>
        <w:rPr>
          <w:rFonts w:asciiTheme="minorHAnsi" w:eastAsiaTheme="minorEastAsia" w:hAnsiTheme="minorHAnsi"/>
          <w:noProof/>
          <w:sz w:val="22"/>
          <w:lang w:eastAsia="en-GB"/>
        </w:rPr>
      </w:pPr>
      <w:hyperlink w:anchor="_Toc168040212" w:history="1">
        <w:r w:rsidRPr="000C0F59">
          <w:rPr>
            <w:rStyle w:val="Hyperlink"/>
            <w:noProof/>
            <w:lang w:val="en-US"/>
          </w:rPr>
          <w:t>3.0</w:t>
        </w:r>
        <w:r>
          <w:rPr>
            <w:rFonts w:asciiTheme="minorHAnsi" w:eastAsiaTheme="minorEastAsia" w:hAnsiTheme="minorHAnsi"/>
            <w:noProof/>
            <w:sz w:val="22"/>
            <w:lang w:eastAsia="en-GB"/>
          </w:rPr>
          <w:tab/>
        </w:r>
        <w:r w:rsidRPr="000C0F59">
          <w:rPr>
            <w:rStyle w:val="Hyperlink"/>
            <w:noProof/>
            <w:lang w:val="en-US"/>
          </w:rPr>
          <w:t>TIMETABLE</w:t>
        </w:r>
        <w:r>
          <w:rPr>
            <w:noProof/>
            <w:webHidden/>
          </w:rPr>
          <w:tab/>
        </w:r>
        <w:r>
          <w:rPr>
            <w:noProof/>
            <w:webHidden/>
          </w:rPr>
          <w:fldChar w:fldCharType="begin"/>
        </w:r>
        <w:r>
          <w:rPr>
            <w:noProof/>
            <w:webHidden/>
          </w:rPr>
          <w:instrText xml:space="preserve"> PAGEREF _Toc168040212 \h </w:instrText>
        </w:r>
        <w:r>
          <w:rPr>
            <w:noProof/>
            <w:webHidden/>
          </w:rPr>
        </w:r>
        <w:r>
          <w:rPr>
            <w:noProof/>
            <w:webHidden/>
          </w:rPr>
          <w:fldChar w:fldCharType="separate"/>
        </w:r>
        <w:r>
          <w:rPr>
            <w:noProof/>
            <w:webHidden/>
          </w:rPr>
          <w:t>14</w:t>
        </w:r>
        <w:r>
          <w:rPr>
            <w:noProof/>
            <w:webHidden/>
          </w:rPr>
          <w:fldChar w:fldCharType="end"/>
        </w:r>
      </w:hyperlink>
    </w:p>
    <w:p w14:paraId="2EC2C7FB" w14:textId="5884CA89" w:rsidR="00EB25B6" w:rsidRDefault="00EB25B6">
      <w:pPr>
        <w:pStyle w:val="TOC1"/>
        <w:tabs>
          <w:tab w:val="left" w:pos="660"/>
          <w:tab w:val="right" w:leader="dot" w:pos="9038"/>
        </w:tabs>
        <w:rPr>
          <w:rFonts w:asciiTheme="minorHAnsi" w:eastAsiaTheme="minorEastAsia" w:hAnsiTheme="minorHAnsi"/>
          <w:noProof/>
          <w:sz w:val="22"/>
          <w:lang w:eastAsia="en-GB"/>
        </w:rPr>
      </w:pPr>
      <w:hyperlink w:anchor="_Toc168040213" w:history="1">
        <w:r w:rsidRPr="000C0F59">
          <w:rPr>
            <w:rStyle w:val="Hyperlink"/>
            <w:noProof/>
            <w:lang w:val="en-US"/>
          </w:rPr>
          <w:t>4.0</w:t>
        </w:r>
        <w:r>
          <w:rPr>
            <w:rFonts w:asciiTheme="minorHAnsi" w:eastAsiaTheme="minorEastAsia" w:hAnsiTheme="minorHAnsi"/>
            <w:noProof/>
            <w:sz w:val="22"/>
            <w:lang w:eastAsia="en-GB"/>
          </w:rPr>
          <w:tab/>
        </w:r>
        <w:r w:rsidRPr="000C0F59">
          <w:rPr>
            <w:rStyle w:val="Hyperlink"/>
            <w:noProof/>
            <w:lang w:val="en-US"/>
          </w:rPr>
          <w:t>QUOTE COMPLETION INFORMATION</w:t>
        </w:r>
        <w:r>
          <w:rPr>
            <w:noProof/>
            <w:webHidden/>
          </w:rPr>
          <w:tab/>
        </w:r>
        <w:r>
          <w:rPr>
            <w:noProof/>
            <w:webHidden/>
          </w:rPr>
          <w:fldChar w:fldCharType="begin"/>
        </w:r>
        <w:r>
          <w:rPr>
            <w:noProof/>
            <w:webHidden/>
          </w:rPr>
          <w:instrText xml:space="preserve"> PAGEREF _Toc168040213 \h </w:instrText>
        </w:r>
        <w:r>
          <w:rPr>
            <w:noProof/>
            <w:webHidden/>
          </w:rPr>
        </w:r>
        <w:r>
          <w:rPr>
            <w:noProof/>
            <w:webHidden/>
          </w:rPr>
          <w:fldChar w:fldCharType="separate"/>
        </w:r>
        <w:r>
          <w:rPr>
            <w:noProof/>
            <w:webHidden/>
          </w:rPr>
          <w:t>16</w:t>
        </w:r>
        <w:r>
          <w:rPr>
            <w:noProof/>
            <w:webHidden/>
          </w:rPr>
          <w:fldChar w:fldCharType="end"/>
        </w:r>
      </w:hyperlink>
    </w:p>
    <w:p w14:paraId="017EBC42" w14:textId="1E6F7978" w:rsidR="00EB25B6" w:rsidRDefault="00EB25B6">
      <w:pPr>
        <w:pStyle w:val="TOC1"/>
        <w:tabs>
          <w:tab w:val="left" w:pos="660"/>
          <w:tab w:val="right" w:leader="dot" w:pos="9038"/>
        </w:tabs>
        <w:rPr>
          <w:rFonts w:asciiTheme="minorHAnsi" w:eastAsiaTheme="minorEastAsia" w:hAnsiTheme="minorHAnsi"/>
          <w:noProof/>
          <w:sz w:val="22"/>
          <w:lang w:eastAsia="en-GB"/>
        </w:rPr>
      </w:pPr>
      <w:hyperlink w:anchor="_Toc168040214" w:history="1">
        <w:r w:rsidRPr="000C0F59">
          <w:rPr>
            <w:rStyle w:val="Hyperlink"/>
            <w:noProof/>
            <w:lang w:val="en-US"/>
          </w:rPr>
          <w:t>5.0</w:t>
        </w:r>
        <w:r>
          <w:rPr>
            <w:rFonts w:asciiTheme="minorHAnsi" w:eastAsiaTheme="minorEastAsia" w:hAnsiTheme="minorHAnsi"/>
            <w:noProof/>
            <w:sz w:val="22"/>
            <w:lang w:eastAsia="en-GB"/>
          </w:rPr>
          <w:tab/>
        </w:r>
        <w:r w:rsidRPr="000C0F59">
          <w:rPr>
            <w:rStyle w:val="Hyperlink"/>
            <w:noProof/>
            <w:lang w:val="en-US"/>
          </w:rPr>
          <w:t>QUOTE EVALUATION MODEL</w:t>
        </w:r>
        <w:r>
          <w:rPr>
            <w:noProof/>
            <w:webHidden/>
          </w:rPr>
          <w:tab/>
        </w:r>
        <w:r>
          <w:rPr>
            <w:noProof/>
            <w:webHidden/>
          </w:rPr>
          <w:fldChar w:fldCharType="begin"/>
        </w:r>
        <w:r>
          <w:rPr>
            <w:noProof/>
            <w:webHidden/>
          </w:rPr>
          <w:instrText xml:space="preserve"> PAGEREF _Toc168040214 \h </w:instrText>
        </w:r>
        <w:r>
          <w:rPr>
            <w:noProof/>
            <w:webHidden/>
          </w:rPr>
        </w:r>
        <w:r>
          <w:rPr>
            <w:noProof/>
            <w:webHidden/>
          </w:rPr>
          <w:fldChar w:fldCharType="separate"/>
        </w:r>
        <w:r>
          <w:rPr>
            <w:noProof/>
            <w:webHidden/>
          </w:rPr>
          <w:t>21</w:t>
        </w:r>
        <w:r>
          <w:rPr>
            <w:noProof/>
            <w:webHidden/>
          </w:rPr>
          <w:fldChar w:fldCharType="end"/>
        </w:r>
      </w:hyperlink>
    </w:p>
    <w:p w14:paraId="7608DBCF" w14:textId="21B57FA4" w:rsidR="00EB25B6" w:rsidRDefault="00EB25B6">
      <w:pPr>
        <w:pStyle w:val="TOC1"/>
        <w:tabs>
          <w:tab w:val="left" w:pos="660"/>
          <w:tab w:val="right" w:leader="dot" w:pos="9038"/>
        </w:tabs>
        <w:rPr>
          <w:rFonts w:asciiTheme="minorHAnsi" w:eastAsiaTheme="minorEastAsia" w:hAnsiTheme="minorHAnsi"/>
          <w:noProof/>
          <w:sz w:val="22"/>
          <w:lang w:eastAsia="en-GB"/>
        </w:rPr>
      </w:pPr>
      <w:hyperlink w:anchor="_Toc168040215" w:history="1">
        <w:r w:rsidRPr="000C0F59">
          <w:rPr>
            <w:rStyle w:val="Hyperlink"/>
            <w:noProof/>
            <w:lang w:val="en-US"/>
          </w:rPr>
          <w:t>6.0</w:t>
        </w:r>
        <w:r>
          <w:rPr>
            <w:rFonts w:asciiTheme="minorHAnsi" w:eastAsiaTheme="minorEastAsia" w:hAnsiTheme="minorHAnsi"/>
            <w:noProof/>
            <w:sz w:val="22"/>
            <w:lang w:eastAsia="en-GB"/>
          </w:rPr>
          <w:tab/>
        </w:r>
        <w:r w:rsidRPr="000C0F59">
          <w:rPr>
            <w:rStyle w:val="Hyperlink"/>
            <w:noProof/>
            <w:lang w:val="en-US"/>
          </w:rPr>
          <w:t>EVALUATION PROCESS</w:t>
        </w:r>
        <w:r>
          <w:rPr>
            <w:noProof/>
            <w:webHidden/>
          </w:rPr>
          <w:tab/>
        </w:r>
        <w:r>
          <w:rPr>
            <w:noProof/>
            <w:webHidden/>
          </w:rPr>
          <w:fldChar w:fldCharType="begin"/>
        </w:r>
        <w:r>
          <w:rPr>
            <w:noProof/>
            <w:webHidden/>
          </w:rPr>
          <w:instrText xml:space="preserve"> PAGEREF _Toc168040215 \h </w:instrText>
        </w:r>
        <w:r>
          <w:rPr>
            <w:noProof/>
            <w:webHidden/>
          </w:rPr>
        </w:r>
        <w:r>
          <w:rPr>
            <w:noProof/>
            <w:webHidden/>
          </w:rPr>
          <w:fldChar w:fldCharType="separate"/>
        </w:r>
        <w:r>
          <w:rPr>
            <w:noProof/>
            <w:webHidden/>
          </w:rPr>
          <w:t>23</w:t>
        </w:r>
        <w:r>
          <w:rPr>
            <w:noProof/>
            <w:webHidden/>
          </w:rPr>
          <w:fldChar w:fldCharType="end"/>
        </w:r>
      </w:hyperlink>
    </w:p>
    <w:p w14:paraId="4D6A8479" w14:textId="33A59106" w:rsidR="00532EC3" w:rsidRPr="00942926" w:rsidRDefault="00206E94">
      <w:pPr>
        <w:rPr>
          <w:rFonts w:cs="Arial"/>
          <w:szCs w:val="24"/>
          <w:lang w:val="en-US"/>
        </w:rPr>
      </w:pPr>
      <w:r>
        <w:rPr>
          <w:rFonts w:cs="Arial"/>
          <w:szCs w:val="24"/>
          <w:lang w:val="en-US"/>
        </w:rPr>
        <w:fldChar w:fldCharType="end"/>
      </w:r>
    </w:p>
    <w:p w14:paraId="0A68EF0D" w14:textId="77777777" w:rsidR="00532EC3" w:rsidRPr="00942926" w:rsidRDefault="00532EC3">
      <w:pPr>
        <w:rPr>
          <w:rFonts w:cs="Arial"/>
          <w:szCs w:val="24"/>
          <w:lang w:val="en-US"/>
        </w:rPr>
      </w:pPr>
    </w:p>
    <w:p w14:paraId="07DDBFC2" w14:textId="0BA7F340" w:rsidR="00C02D60" w:rsidRDefault="00206E94" w:rsidP="00C02D60">
      <w:pPr>
        <w:rPr>
          <w:rFonts w:cs="Arial"/>
          <w:b/>
          <w:szCs w:val="24"/>
          <w:lang w:val="en-US"/>
        </w:rPr>
      </w:pPr>
      <w:r w:rsidRPr="00206E94">
        <w:rPr>
          <w:rFonts w:cs="Arial"/>
          <w:b/>
          <w:szCs w:val="24"/>
          <w:lang w:val="en-US"/>
        </w:rPr>
        <w:t>Additional documents supplied separately:</w:t>
      </w:r>
    </w:p>
    <w:p w14:paraId="4ED67987" w14:textId="1258155B" w:rsidR="00206E94" w:rsidRPr="00206E94" w:rsidRDefault="00206E94" w:rsidP="004B16F7">
      <w:pPr>
        <w:pStyle w:val="ListParagraph"/>
        <w:numPr>
          <w:ilvl w:val="0"/>
          <w:numId w:val="5"/>
        </w:numPr>
        <w:rPr>
          <w:rFonts w:cs="Arial"/>
          <w:szCs w:val="24"/>
          <w:lang w:val="en-US"/>
        </w:rPr>
      </w:pPr>
      <w:r w:rsidRPr="00206E94">
        <w:rPr>
          <w:rFonts w:cs="Arial"/>
          <w:szCs w:val="24"/>
          <w:lang w:val="en-US"/>
        </w:rPr>
        <w:t>Quotation response document</w:t>
      </w:r>
    </w:p>
    <w:p w14:paraId="3BDDC412" w14:textId="7FAB6791" w:rsidR="00206E94" w:rsidRDefault="00206E94" w:rsidP="004B16F7">
      <w:pPr>
        <w:pStyle w:val="ListParagraph"/>
        <w:numPr>
          <w:ilvl w:val="0"/>
          <w:numId w:val="5"/>
        </w:numPr>
        <w:rPr>
          <w:rFonts w:cs="Arial"/>
          <w:szCs w:val="24"/>
          <w:lang w:val="en-US"/>
        </w:rPr>
      </w:pPr>
      <w:r w:rsidRPr="00206E94">
        <w:rPr>
          <w:rFonts w:cs="Arial"/>
          <w:szCs w:val="24"/>
          <w:lang w:val="en-US"/>
        </w:rPr>
        <w:t>Contract Draft</w:t>
      </w:r>
    </w:p>
    <w:p w14:paraId="6DB1279A" w14:textId="04974182" w:rsidR="00380ADC" w:rsidRPr="00206E94" w:rsidRDefault="00380ADC" w:rsidP="004B16F7">
      <w:pPr>
        <w:pStyle w:val="ListParagraph"/>
        <w:numPr>
          <w:ilvl w:val="0"/>
          <w:numId w:val="5"/>
        </w:numPr>
        <w:rPr>
          <w:rFonts w:cs="Arial"/>
          <w:szCs w:val="24"/>
          <w:lang w:val="en-US"/>
        </w:rPr>
      </w:pPr>
      <w:r>
        <w:rPr>
          <w:rFonts w:cs="Arial"/>
          <w:szCs w:val="24"/>
          <w:lang w:val="en-US"/>
        </w:rPr>
        <w:t>Appendix 1 - GBC Equality and Diversity Policy</w:t>
      </w:r>
    </w:p>
    <w:p w14:paraId="2C7F0BE7" w14:textId="77777777" w:rsidR="00206E94" w:rsidRPr="00942926" w:rsidRDefault="00206E94" w:rsidP="00C02D60">
      <w:pPr>
        <w:rPr>
          <w:rFonts w:cs="Arial"/>
          <w:szCs w:val="24"/>
          <w:lang w:val="en-US"/>
        </w:rPr>
      </w:pPr>
    </w:p>
    <w:p w14:paraId="38FF4EB0" w14:textId="77777777" w:rsidR="00532EC3" w:rsidRPr="00942926" w:rsidRDefault="00532EC3">
      <w:pPr>
        <w:rPr>
          <w:rFonts w:cs="Arial"/>
          <w:szCs w:val="24"/>
          <w:lang w:val="en-US"/>
        </w:rPr>
      </w:pPr>
    </w:p>
    <w:p w14:paraId="357A7C72" w14:textId="77777777" w:rsidR="00532EC3" w:rsidRPr="00942926" w:rsidRDefault="00532EC3">
      <w:pPr>
        <w:rPr>
          <w:rFonts w:cs="Arial"/>
          <w:szCs w:val="24"/>
          <w:highlight w:val="yellow"/>
          <w:lang w:val="en-US"/>
        </w:rPr>
      </w:pPr>
    </w:p>
    <w:p w14:paraId="3704F855" w14:textId="77777777" w:rsidR="00532EC3" w:rsidRPr="00942926" w:rsidRDefault="00532EC3" w:rsidP="00532EC3">
      <w:pPr>
        <w:rPr>
          <w:rFonts w:cs="Arial"/>
          <w:szCs w:val="24"/>
          <w:lang w:val="en-US"/>
        </w:rPr>
      </w:pPr>
    </w:p>
    <w:p w14:paraId="54B7A354" w14:textId="77777777" w:rsidR="00CC4D5A" w:rsidRPr="00942926" w:rsidRDefault="00CC4D5A" w:rsidP="00532EC3">
      <w:pPr>
        <w:rPr>
          <w:rFonts w:cs="Arial"/>
          <w:szCs w:val="24"/>
          <w:lang w:val="en-US"/>
        </w:rPr>
      </w:pPr>
    </w:p>
    <w:p w14:paraId="2401AE2D" w14:textId="77777777" w:rsidR="00DE5952" w:rsidRPr="00942926" w:rsidRDefault="00DE5952" w:rsidP="00532EC3">
      <w:pPr>
        <w:rPr>
          <w:rFonts w:cs="Arial"/>
          <w:szCs w:val="24"/>
          <w:lang w:val="en-US"/>
        </w:rPr>
      </w:pPr>
    </w:p>
    <w:p w14:paraId="6F83B3F6" w14:textId="77777777" w:rsidR="00DE5952" w:rsidRPr="00942926" w:rsidRDefault="00DE5952" w:rsidP="00532EC3">
      <w:pPr>
        <w:rPr>
          <w:rFonts w:cs="Arial"/>
          <w:szCs w:val="24"/>
          <w:lang w:val="en-US"/>
        </w:rPr>
      </w:pPr>
    </w:p>
    <w:p w14:paraId="2A9BC660" w14:textId="77777777" w:rsidR="00DE5952" w:rsidRPr="00942926" w:rsidRDefault="00DE5952" w:rsidP="00532EC3">
      <w:pPr>
        <w:rPr>
          <w:rFonts w:cs="Arial"/>
          <w:szCs w:val="24"/>
          <w:lang w:val="en-US"/>
        </w:rPr>
      </w:pPr>
    </w:p>
    <w:p w14:paraId="35161AD5" w14:textId="77777777" w:rsidR="00DE5952" w:rsidRPr="00942926" w:rsidRDefault="00DE5952" w:rsidP="00532EC3">
      <w:pPr>
        <w:rPr>
          <w:rFonts w:cs="Arial"/>
          <w:szCs w:val="24"/>
          <w:lang w:val="en-US"/>
        </w:rPr>
      </w:pPr>
    </w:p>
    <w:p w14:paraId="2C101B92" w14:textId="77777777" w:rsidR="00DE5952" w:rsidRPr="00942926" w:rsidRDefault="00DE5952" w:rsidP="00532EC3">
      <w:pPr>
        <w:rPr>
          <w:rFonts w:cs="Arial"/>
          <w:szCs w:val="24"/>
          <w:lang w:val="en-US"/>
        </w:rPr>
      </w:pPr>
    </w:p>
    <w:p w14:paraId="00FE80BE" w14:textId="77777777" w:rsidR="00DE5952" w:rsidRPr="00942926" w:rsidRDefault="00DE5952" w:rsidP="00532EC3">
      <w:pPr>
        <w:rPr>
          <w:rFonts w:cs="Arial"/>
          <w:szCs w:val="24"/>
          <w:lang w:val="en-US"/>
        </w:rPr>
      </w:pPr>
    </w:p>
    <w:p w14:paraId="3E9D9E30" w14:textId="77777777" w:rsidR="00DE5952" w:rsidRPr="00942926" w:rsidRDefault="00DE5952" w:rsidP="00532EC3">
      <w:pPr>
        <w:rPr>
          <w:rFonts w:cs="Arial"/>
          <w:szCs w:val="24"/>
          <w:lang w:val="en-US"/>
        </w:rPr>
      </w:pPr>
    </w:p>
    <w:p w14:paraId="3FCA74E0" w14:textId="77777777" w:rsidR="00DE5952" w:rsidRPr="00942926" w:rsidRDefault="00DE5952" w:rsidP="00532EC3">
      <w:pPr>
        <w:rPr>
          <w:rFonts w:cs="Arial"/>
          <w:szCs w:val="24"/>
          <w:lang w:val="en-US"/>
        </w:rPr>
      </w:pPr>
    </w:p>
    <w:p w14:paraId="54F287B8" w14:textId="77777777" w:rsidR="00DE5952" w:rsidRPr="00942926" w:rsidRDefault="00DE5952" w:rsidP="00532EC3">
      <w:pPr>
        <w:rPr>
          <w:rFonts w:cs="Arial"/>
          <w:szCs w:val="24"/>
          <w:lang w:val="en-US"/>
        </w:rPr>
      </w:pPr>
    </w:p>
    <w:p w14:paraId="0E7EB870" w14:textId="1A9FDD79" w:rsidR="00532EC3" w:rsidRPr="00942926" w:rsidRDefault="00DE5952" w:rsidP="00942926">
      <w:pPr>
        <w:pStyle w:val="Heading1"/>
        <w:rPr>
          <w:lang w:val="en-US"/>
        </w:rPr>
      </w:pPr>
      <w:bookmarkStart w:id="0" w:name="_Toc168040210"/>
      <w:r w:rsidRPr="00942926">
        <w:rPr>
          <w:lang w:val="en-US"/>
        </w:rPr>
        <w:t>1.0</w:t>
      </w:r>
      <w:r w:rsidRPr="00942926">
        <w:rPr>
          <w:lang w:val="en-US"/>
        </w:rPr>
        <w:tab/>
      </w:r>
      <w:r w:rsidR="00CC4D5A" w:rsidRPr="00942926">
        <w:rPr>
          <w:lang w:val="en-US"/>
        </w:rPr>
        <w:t>I</w:t>
      </w:r>
      <w:r w:rsidRPr="00942926">
        <w:rPr>
          <w:lang w:val="en-US"/>
        </w:rPr>
        <w:t>NTRODUCTION and CONTEXT</w:t>
      </w:r>
      <w:bookmarkEnd w:id="0"/>
    </w:p>
    <w:p w14:paraId="79497515" w14:textId="0CE44217" w:rsidR="00872A2E" w:rsidRPr="00942926" w:rsidRDefault="00872A2E" w:rsidP="00532EC3">
      <w:pPr>
        <w:rPr>
          <w:rFonts w:cs="Arial"/>
          <w:szCs w:val="24"/>
          <w:u w:val="single"/>
          <w:lang w:val="en-US"/>
        </w:rPr>
      </w:pPr>
    </w:p>
    <w:p w14:paraId="0F08A418" w14:textId="2A130A03" w:rsidR="00A33DF9" w:rsidRPr="00942926" w:rsidRDefault="0009291C" w:rsidP="00942926">
      <w:pPr>
        <w:pStyle w:val="Heading2"/>
      </w:pPr>
      <w:r w:rsidRPr="00942926">
        <w:t xml:space="preserve">1.1      </w:t>
      </w:r>
      <w:r w:rsidR="00A33DF9" w:rsidRPr="00942926">
        <w:rPr>
          <w:rStyle w:val="Heading2Char"/>
          <w:b/>
        </w:rPr>
        <w:t>Introduction</w:t>
      </w:r>
    </w:p>
    <w:p w14:paraId="7883C555" w14:textId="77777777" w:rsidR="00206E94" w:rsidRDefault="00206E94" w:rsidP="00206E94">
      <w:pPr>
        <w:jc w:val="both"/>
        <w:rPr>
          <w:rFonts w:cs="Arial"/>
          <w:szCs w:val="24"/>
          <w:u w:val="single"/>
          <w:lang w:val="en-US"/>
        </w:rPr>
      </w:pPr>
    </w:p>
    <w:p w14:paraId="212D42CA" w14:textId="3150F284" w:rsidR="00D525F9" w:rsidRPr="00206E94" w:rsidRDefault="00CC4D5A" w:rsidP="00206E94">
      <w:pPr>
        <w:jc w:val="both"/>
        <w:rPr>
          <w:rFonts w:cs="Arial"/>
          <w:szCs w:val="24"/>
          <w:lang w:val="en-US"/>
        </w:rPr>
      </w:pPr>
      <w:r w:rsidRPr="00206E94">
        <w:rPr>
          <w:rFonts w:cs="Arial"/>
          <w:szCs w:val="24"/>
          <w:lang w:val="en-US"/>
        </w:rPr>
        <w:t xml:space="preserve">The </w:t>
      </w:r>
      <w:r w:rsidR="005D2704">
        <w:rPr>
          <w:rFonts w:cs="Arial"/>
          <w:szCs w:val="24"/>
          <w:lang w:val="en-US"/>
        </w:rPr>
        <w:t>Council</w:t>
      </w:r>
      <w:r w:rsidRPr="00206E94">
        <w:rPr>
          <w:rFonts w:cs="Arial"/>
          <w:szCs w:val="24"/>
          <w:lang w:val="en-US"/>
        </w:rPr>
        <w:t xml:space="preserve"> is conducting the </w:t>
      </w:r>
      <w:r w:rsidR="00DF07C8" w:rsidRPr="00206E94">
        <w:rPr>
          <w:rFonts w:cs="Arial"/>
          <w:szCs w:val="24"/>
          <w:lang w:val="en-US"/>
        </w:rPr>
        <w:t>Invitation to Quote (</w:t>
      </w:r>
      <w:r w:rsidRPr="00206E94">
        <w:rPr>
          <w:rFonts w:cs="Arial"/>
          <w:szCs w:val="24"/>
          <w:lang w:val="en-US"/>
        </w:rPr>
        <w:t>ITQ</w:t>
      </w:r>
      <w:r w:rsidR="00DF07C8" w:rsidRPr="00206E94">
        <w:rPr>
          <w:rFonts w:cs="Arial"/>
          <w:szCs w:val="24"/>
          <w:lang w:val="en-US"/>
        </w:rPr>
        <w:t>)</w:t>
      </w:r>
      <w:r w:rsidRPr="00206E94">
        <w:rPr>
          <w:rFonts w:cs="Arial"/>
          <w:szCs w:val="24"/>
          <w:lang w:val="en-US"/>
        </w:rPr>
        <w:t xml:space="preserve"> to consid</w:t>
      </w:r>
      <w:r w:rsidR="008F3245" w:rsidRPr="00206E94">
        <w:rPr>
          <w:rFonts w:cs="Arial"/>
          <w:szCs w:val="24"/>
          <w:lang w:val="en-US"/>
        </w:rPr>
        <w:t>er bids for the production of a National Planning Policy Framework (NPPF)</w:t>
      </w:r>
      <w:r w:rsidR="009D5841" w:rsidRPr="00206E94">
        <w:rPr>
          <w:rFonts w:cs="Arial"/>
          <w:szCs w:val="24"/>
          <w:lang w:val="en-US"/>
        </w:rPr>
        <w:t xml:space="preserve"> compliant Transport Assessment</w:t>
      </w:r>
      <w:r w:rsidR="008F3245" w:rsidRPr="00206E94">
        <w:rPr>
          <w:rFonts w:cs="Arial"/>
          <w:szCs w:val="24"/>
          <w:lang w:val="en-US"/>
        </w:rPr>
        <w:t xml:space="preserve"> to form a key part of the Council’s evidence base </w:t>
      </w:r>
      <w:r w:rsidR="009D5841" w:rsidRPr="00206E94">
        <w:rPr>
          <w:rFonts w:cs="Arial"/>
          <w:szCs w:val="24"/>
          <w:lang w:val="en-US"/>
        </w:rPr>
        <w:t>for its emerging Gosport Borough Local Plan 20</w:t>
      </w:r>
      <w:r w:rsidR="004E1EDC" w:rsidRPr="00206E94">
        <w:rPr>
          <w:rFonts w:cs="Arial"/>
          <w:szCs w:val="24"/>
          <w:lang w:val="en-US"/>
        </w:rPr>
        <w:t>40</w:t>
      </w:r>
      <w:r w:rsidR="009D5841" w:rsidRPr="00206E94">
        <w:rPr>
          <w:rFonts w:cs="Arial"/>
          <w:szCs w:val="24"/>
          <w:lang w:val="en-US"/>
        </w:rPr>
        <w:t>.  The Council is therefore</w:t>
      </w:r>
      <w:r w:rsidRPr="00206E94">
        <w:rPr>
          <w:rFonts w:cs="Arial"/>
          <w:szCs w:val="24"/>
          <w:lang w:val="en-US"/>
        </w:rPr>
        <w:t xml:space="preserve"> </w:t>
      </w:r>
      <w:r w:rsidR="00B76F0E" w:rsidRPr="00206E94">
        <w:rPr>
          <w:rFonts w:cs="Arial"/>
          <w:szCs w:val="24"/>
          <w:lang w:val="en-US"/>
        </w:rPr>
        <w:t xml:space="preserve">seeking responses </w:t>
      </w:r>
      <w:r w:rsidR="00AD6E2C" w:rsidRPr="00206E94">
        <w:rPr>
          <w:rFonts w:cs="Arial"/>
          <w:szCs w:val="24"/>
          <w:lang w:val="en-US"/>
        </w:rPr>
        <w:t>to demonstrate</w:t>
      </w:r>
      <w:r w:rsidR="000B576D">
        <w:rPr>
          <w:rFonts w:cs="Arial"/>
          <w:szCs w:val="24"/>
          <w:lang w:val="en-US"/>
        </w:rPr>
        <w:t xml:space="preserve"> the technical capacity and </w:t>
      </w:r>
      <w:r w:rsidR="00B76F0E" w:rsidRPr="00206E94">
        <w:rPr>
          <w:rFonts w:cs="Arial"/>
          <w:szCs w:val="24"/>
          <w:lang w:val="en-US"/>
        </w:rPr>
        <w:t xml:space="preserve">professional ability of </w:t>
      </w:r>
      <w:r w:rsidR="000B576D">
        <w:rPr>
          <w:rFonts w:cs="Arial"/>
          <w:szCs w:val="24"/>
          <w:lang w:val="en-US"/>
        </w:rPr>
        <w:t xml:space="preserve">the </w:t>
      </w:r>
      <w:r w:rsidR="00380ADC">
        <w:rPr>
          <w:rFonts w:cs="Arial"/>
          <w:szCs w:val="24"/>
          <w:lang w:val="en-US"/>
        </w:rPr>
        <w:t>Consultant</w:t>
      </w:r>
      <w:r w:rsidR="00AD6E2C" w:rsidRPr="00206E94">
        <w:rPr>
          <w:rFonts w:cs="Arial"/>
          <w:szCs w:val="24"/>
          <w:lang w:val="en-US"/>
        </w:rPr>
        <w:t xml:space="preserve"> in order to undertake this evidence study</w:t>
      </w:r>
      <w:r w:rsidR="00B76F0E" w:rsidRPr="00206E94">
        <w:rPr>
          <w:rFonts w:cs="Arial"/>
          <w:szCs w:val="24"/>
          <w:lang w:val="en-US"/>
        </w:rPr>
        <w:t>.</w:t>
      </w:r>
    </w:p>
    <w:p w14:paraId="20A4D673" w14:textId="79FBB9C0" w:rsidR="00206E94" w:rsidRDefault="00206E94" w:rsidP="0009291C">
      <w:pPr>
        <w:pStyle w:val="ListParagraph"/>
        <w:ind w:left="705"/>
        <w:jc w:val="both"/>
        <w:rPr>
          <w:rFonts w:cs="Arial"/>
          <w:szCs w:val="24"/>
          <w:lang w:val="en-US"/>
        </w:rPr>
      </w:pPr>
    </w:p>
    <w:p w14:paraId="31A33F98" w14:textId="61E31323" w:rsidR="00206E94" w:rsidRDefault="00206E94" w:rsidP="00206E94">
      <w:pPr>
        <w:jc w:val="both"/>
        <w:rPr>
          <w:rFonts w:cs="Arial"/>
          <w:szCs w:val="24"/>
          <w:lang w:val="en-US"/>
        </w:rPr>
      </w:pPr>
      <w:r w:rsidRPr="00206E94">
        <w:rPr>
          <w:rFonts w:cs="Arial"/>
          <w:szCs w:val="24"/>
          <w:lang w:val="en-US"/>
        </w:rPr>
        <w:t>The Study will need to consider both national and local planning policy as well as the relevant transport strategies produced by Hampshire County Council as the Local Highways Authority.</w:t>
      </w:r>
    </w:p>
    <w:p w14:paraId="5F621535" w14:textId="14907726" w:rsidR="00206E94" w:rsidRDefault="00206E94" w:rsidP="00206E94">
      <w:pPr>
        <w:jc w:val="both"/>
        <w:rPr>
          <w:rFonts w:cs="Arial"/>
          <w:szCs w:val="24"/>
          <w:lang w:val="en-US"/>
        </w:rPr>
      </w:pPr>
      <w:bookmarkStart w:id="1" w:name="_GoBack"/>
      <w:bookmarkEnd w:id="1"/>
    </w:p>
    <w:p w14:paraId="49CC5A83" w14:textId="26B34718" w:rsidR="00206E94" w:rsidRPr="00206E94" w:rsidRDefault="00206E94" w:rsidP="00206E94">
      <w:pPr>
        <w:jc w:val="both"/>
        <w:rPr>
          <w:rFonts w:cs="Arial"/>
          <w:szCs w:val="24"/>
          <w:lang w:val="en-US"/>
        </w:rPr>
      </w:pPr>
      <w:r w:rsidRPr="00206E94">
        <w:rPr>
          <w:rFonts w:cs="Arial"/>
          <w:szCs w:val="24"/>
        </w:rPr>
        <w:t>The key objective of this commission is to produce a proportionate Transport Assessment of the growth scenarios</w:t>
      </w:r>
      <w:r w:rsidR="000B576D">
        <w:rPr>
          <w:rFonts w:cs="Arial"/>
          <w:szCs w:val="24"/>
        </w:rPr>
        <w:t>,</w:t>
      </w:r>
      <w:r w:rsidRPr="00206E94">
        <w:rPr>
          <w:rFonts w:cs="Arial"/>
          <w:szCs w:val="24"/>
        </w:rPr>
        <w:t xml:space="preserve"> as set out in the Gosport Borough Local Plan 2040</w:t>
      </w:r>
      <w:r w:rsidR="000B576D">
        <w:rPr>
          <w:rFonts w:cs="Arial"/>
          <w:szCs w:val="24"/>
        </w:rPr>
        <w:t xml:space="preserve">, </w:t>
      </w:r>
      <w:r w:rsidRPr="00206E94">
        <w:rPr>
          <w:rFonts w:cs="Arial"/>
          <w:szCs w:val="24"/>
        </w:rPr>
        <w:t>previous modelling work undertaken</w:t>
      </w:r>
      <w:r w:rsidR="000B576D">
        <w:rPr>
          <w:rFonts w:cs="Arial"/>
          <w:szCs w:val="24"/>
        </w:rPr>
        <w:t>,</w:t>
      </w:r>
      <w:r w:rsidRPr="00206E94">
        <w:rPr>
          <w:rFonts w:cs="Arial"/>
          <w:szCs w:val="24"/>
        </w:rPr>
        <w:t xml:space="preserve"> and to consider what mitigation strategies will be required in order to satisfy that any traffic generated </w:t>
      </w:r>
      <w:proofErr w:type="gramStart"/>
      <w:r w:rsidRPr="00206E94">
        <w:rPr>
          <w:rFonts w:cs="Arial"/>
          <w:szCs w:val="24"/>
        </w:rPr>
        <w:t>can be accommodated</w:t>
      </w:r>
      <w:proofErr w:type="gramEnd"/>
      <w:r w:rsidRPr="00206E94">
        <w:rPr>
          <w:rFonts w:cs="Arial"/>
          <w:szCs w:val="24"/>
        </w:rPr>
        <w:t xml:space="preserve"> both physically and safely on the highway network.</w:t>
      </w:r>
    </w:p>
    <w:p w14:paraId="75D879A8" w14:textId="7A676C66" w:rsidR="00206E94" w:rsidRDefault="00206E94" w:rsidP="00206E94">
      <w:pPr>
        <w:jc w:val="both"/>
        <w:rPr>
          <w:rFonts w:cs="Arial"/>
          <w:szCs w:val="24"/>
        </w:rPr>
      </w:pPr>
    </w:p>
    <w:p w14:paraId="42A8C2DE" w14:textId="46228CCA" w:rsidR="00B76F0E" w:rsidRPr="003D10FC" w:rsidRDefault="00B76F0E" w:rsidP="003D10FC">
      <w:pPr>
        <w:jc w:val="both"/>
        <w:rPr>
          <w:rFonts w:cs="Arial"/>
          <w:szCs w:val="24"/>
          <w:lang w:val="en-US"/>
        </w:rPr>
      </w:pPr>
      <w:r w:rsidRPr="003D10FC">
        <w:rPr>
          <w:rFonts w:cs="Arial"/>
          <w:szCs w:val="24"/>
        </w:rPr>
        <w:t xml:space="preserve">This ITQ contains further information about the procurement process, the </w:t>
      </w:r>
      <w:r w:rsidR="00AD6E2C" w:rsidRPr="003D10FC">
        <w:rPr>
          <w:rFonts w:cs="Arial"/>
          <w:szCs w:val="24"/>
        </w:rPr>
        <w:t>s</w:t>
      </w:r>
      <w:r w:rsidRPr="003D10FC">
        <w:rPr>
          <w:rFonts w:cs="Arial"/>
          <w:szCs w:val="24"/>
        </w:rPr>
        <w:t>ervices</w:t>
      </w:r>
      <w:r w:rsidR="00AD6E2C" w:rsidRPr="003D10FC">
        <w:rPr>
          <w:rFonts w:cs="Arial"/>
          <w:szCs w:val="24"/>
        </w:rPr>
        <w:t xml:space="preserve"> required</w:t>
      </w:r>
      <w:r w:rsidRPr="003D10FC">
        <w:rPr>
          <w:rFonts w:cs="Arial"/>
          <w:szCs w:val="24"/>
        </w:rPr>
        <w:t xml:space="preserve">, and assessment questions for </w:t>
      </w:r>
      <w:r w:rsidR="000B576D">
        <w:rPr>
          <w:rFonts w:cs="Arial"/>
          <w:szCs w:val="24"/>
        </w:rPr>
        <w:t>Consultants</w:t>
      </w:r>
      <w:r w:rsidRPr="003D10FC">
        <w:rPr>
          <w:rFonts w:cs="Arial"/>
          <w:szCs w:val="24"/>
        </w:rPr>
        <w:t xml:space="preserve"> to complete. Each </w:t>
      </w:r>
      <w:r w:rsidR="00380ADC">
        <w:rPr>
          <w:rFonts w:cs="Arial"/>
          <w:szCs w:val="24"/>
        </w:rPr>
        <w:t>Consultant</w:t>
      </w:r>
      <w:r w:rsidRPr="003D10FC">
        <w:rPr>
          <w:rFonts w:cs="Arial"/>
          <w:szCs w:val="24"/>
        </w:rPr>
        <w:t>’s response (Quote) should be detailed enough to allow the Council to make an informed selection of the most appropriate solution.</w:t>
      </w:r>
      <w:r w:rsidR="003D10FC" w:rsidRPr="003D10FC">
        <w:rPr>
          <w:rFonts w:cs="Arial"/>
          <w:szCs w:val="24"/>
        </w:rPr>
        <w:t xml:space="preserve"> </w:t>
      </w:r>
      <w:r w:rsidR="003D10FC" w:rsidRPr="003D10FC">
        <w:rPr>
          <w:rFonts w:cs="Arial"/>
          <w:szCs w:val="24"/>
          <w:lang w:val="en-US"/>
        </w:rPr>
        <w:t>A detailed list of the scope of the project is detailed in Section 2</w:t>
      </w:r>
      <w:r w:rsidR="003D10FC">
        <w:rPr>
          <w:rFonts w:cs="Arial"/>
          <w:szCs w:val="24"/>
          <w:lang w:val="en-US"/>
        </w:rPr>
        <w:t xml:space="preserve"> of this ITQ</w:t>
      </w:r>
      <w:r w:rsidR="003D10FC" w:rsidRPr="003D10FC">
        <w:rPr>
          <w:rFonts w:cs="Arial"/>
          <w:szCs w:val="24"/>
          <w:lang w:val="en-US"/>
        </w:rPr>
        <w:t>.</w:t>
      </w:r>
    </w:p>
    <w:p w14:paraId="5F488C93" w14:textId="77777777" w:rsidR="00DE5952" w:rsidRPr="00942926" w:rsidRDefault="00DE5952" w:rsidP="00532EC3">
      <w:pPr>
        <w:rPr>
          <w:rFonts w:cs="Arial"/>
          <w:szCs w:val="24"/>
        </w:rPr>
      </w:pPr>
    </w:p>
    <w:p w14:paraId="7D45B9A4" w14:textId="6ECC00E0" w:rsidR="00DE5952" w:rsidRPr="00942926" w:rsidRDefault="0009291C" w:rsidP="00942926">
      <w:pPr>
        <w:pStyle w:val="Heading2"/>
      </w:pPr>
      <w:r w:rsidRPr="00942926">
        <w:t xml:space="preserve">1.2     </w:t>
      </w:r>
      <w:r w:rsidR="00DE5952" w:rsidRPr="00942926">
        <w:t>Gosport Borough</w:t>
      </w:r>
      <w:r w:rsidR="00942926">
        <w:t xml:space="preserve"> </w:t>
      </w:r>
      <w:r w:rsidR="00730AAC" w:rsidRPr="00942926">
        <w:t xml:space="preserve">key information and </w:t>
      </w:r>
      <w:r w:rsidR="0042372A" w:rsidRPr="00942926">
        <w:t xml:space="preserve">Gosport Borough </w:t>
      </w:r>
      <w:r w:rsidR="00730AAC" w:rsidRPr="00942926">
        <w:t>Local Plan</w:t>
      </w:r>
      <w:r w:rsidR="0042372A" w:rsidRPr="00942926">
        <w:t xml:space="preserve"> 20</w:t>
      </w:r>
      <w:r w:rsidR="004E1EDC" w:rsidRPr="00942926">
        <w:t>40</w:t>
      </w:r>
    </w:p>
    <w:p w14:paraId="76EFCB66" w14:textId="77777777" w:rsidR="00DE5952" w:rsidRPr="00942926" w:rsidRDefault="00DE5952" w:rsidP="00B76F0E">
      <w:pPr>
        <w:rPr>
          <w:rFonts w:cs="Arial"/>
          <w:b/>
          <w:szCs w:val="24"/>
          <w:u w:val="single"/>
        </w:rPr>
      </w:pPr>
    </w:p>
    <w:p w14:paraId="1FA60583" w14:textId="402A301A" w:rsidR="00D525F9" w:rsidRPr="003D10FC" w:rsidRDefault="00B76F0E" w:rsidP="003D10FC">
      <w:pPr>
        <w:jc w:val="both"/>
        <w:rPr>
          <w:rFonts w:cs="Arial"/>
          <w:szCs w:val="24"/>
        </w:rPr>
      </w:pPr>
      <w:r w:rsidRPr="003D10FC">
        <w:rPr>
          <w:rFonts w:cs="Arial"/>
          <w:szCs w:val="24"/>
        </w:rPr>
        <w:t xml:space="preserve">Gosport is a large urban town located within the South Hampshire sub-region serving a population of </w:t>
      </w:r>
      <w:r w:rsidR="00DF07C8" w:rsidRPr="003D10FC">
        <w:rPr>
          <w:rFonts w:cs="Arial"/>
          <w:szCs w:val="24"/>
        </w:rPr>
        <w:t>82,000</w:t>
      </w:r>
      <w:r w:rsidR="00856817" w:rsidRPr="003D10FC">
        <w:rPr>
          <w:rFonts w:cs="Arial"/>
          <w:szCs w:val="24"/>
        </w:rPr>
        <w:t xml:space="preserve"> people</w:t>
      </w:r>
      <w:r w:rsidRPr="003D10FC">
        <w:rPr>
          <w:rFonts w:cs="Arial"/>
          <w:szCs w:val="24"/>
        </w:rPr>
        <w:t>. Covering over 27.6 square kilometres (10.6 square miles or 2,761 hectares)</w:t>
      </w:r>
      <w:r w:rsidRPr="00942926">
        <w:rPr>
          <w:vertAlign w:val="superscript"/>
        </w:rPr>
        <w:footnoteReference w:id="1"/>
      </w:r>
      <w:r w:rsidRPr="003D10FC">
        <w:rPr>
          <w:rFonts w:cs="Arial"/>
          <w:szCs w:val="24"/>
        </w:rPr>
        <w:t>, Gosport Borough is the twelfth smallest district in England and the smallest in Hampshire. The Borough sits on a peninsula adjacent to Fareham Borough and is surrounded on three sides by the Solent and Portsmouth Harbour, with 39 kilometres (24 miles) of coastline.</w:t>
      </w:r>
    </w:p>
    <w:p w14:paraId="0CFF02BD" w14:textId="77777777" w:rsidR="00D525F9" w:rsidRPr="00942926" w:rsidRDefault="00D525F9" w:rsidP="00D525F9">
      <w:pPr>
        <w:pStyle w:val="ListParagraph"/>
        <w:ind w:left="705"/>
        <w:jc w:val="both"/>
        <w:rPr>
          <w:rFonts w:cs="Arial"/>
          <w:szCs w:val="24"/>
        </w:rPr>
      </w:pPr>
    </w:p>
    <w:p w14:paraId="4FE27097" w14:textId="2106102C" w:rsidR="00D525F9" w:rsidRPr="003D10FC" w:rsidRDefault="00B76F0E" w:rsidP="003D10FC">
      <w:pPr>
        <w:jc w:val="both"/>
        <w:rPr>
          <w:rFonts w:cs="Arial"/>
          <w:szCs w:val="24"/>
        </w:rPr>
      </w:pPr>
      <w:r w:rsidRPr="003D10FC">
        <w:rPr>
          <w:rFonts w:cs="Arial"/>
          <w:szCs w:val="24"/>
        </w:rPr>
        <w:t>There are two main settlements, Gosport and Lee-on-the-Solent, which are separated by the Alver Valley</w:t>
      </w:r>
      <w:r w:rsidR="00AD6E2C" w:rsidRPr="003D10FC">
        <w:rPr>
          <w:rFonts w:cs="Arial"/>
          <w:szCs w:val="24"/>
        </w:rPr>
        <w:t xml:space="preserve"> strategic open space</w:t>
      </w:r>
      <w:r w:rsidRPr="003D10FC">
        <w:rPr>
          <w:rFonts w:cs="Arial"/>
          <w:szCs w:val="24"/>
        </w:rPr>
        <w:t>. The Borough is predominantly urban in character, with over 80% ‘built on’</w:t>
      </w:r>
      <w:r w:rsidRPr="00942926">
        <w:rPr>
          <w:vertAlign w:val="superscript"/>
        </w:rPr>
        <w:footnoteReference w:id="2"/>
      </w:r>
      <w:r w:rsidRPr="003D10FC">
        <w:rPr>
          <w:rFonts w:cs="Arial"/>
          <w:szCs w:val="24"/>
        </w:rPr>
        <w:t>. Space is at a premium so must be used effectively. Significant natural assets, a prime waterfront location, plus a large stock of vacant heritage buildings provide a strong platform for ‘economic re-invention and repositioning’, allowing Gosport to ultimately make a much greater contribution towards both the regional and UK economy.</w:t>
      </w:r>
    </w:p>
    <w:p w14:paraId="5CD11DB6" w14:textId="77777777" w:rsidR="00D525F9" w:rsidRPr="00942926" w:rsidRDefault="00D525F9" w:rsidP="00D525F9">
      <w:pPr>
        <w:pStyle w:val="ListParagraph"/>
        <w:jc w:val="both"/>
        <w:rPr>
          <w:rFonts w:cs="Arial"/>
          <w:szCs w:val="24"/>
        </w:rPr>
      </w:pPr>
    </w:p>
    <w:p w14:paraId="5FCF85C1" w14:textId="77777777" w:rsidR="00D525F9" w:rsidRPr="003D10FC" w:rsidRDefault="00B76F0E" w:rsidP="003D10FC">
      <w:pPr>
        <w:jc w:val="both"/>
        <w:rPr>
          <w:rFonts w:cs="Arial"/>
          <w:szCs w:val="24"/>
        </w:rPr>
      </w:pPr>
      <w:r w:rsidRPr="003D10FC">
        <w:rPr>
          <w:rFonts w:cs="Arial"/>
          <w:szCs w:val="24"/>
        </w:rPr>
        <w:t>Spatial challenges arising from its peninsula location restrict Gosport’s efforts to diversify its economy or attract significant inward investment, driving a need to develop a bespoke and innovative approach towards future economic development. Social challenges and health issues, affect parts of the Borough.</w:t>
      </w:r>
    </w:p>
    <w:p w14:paraId="74176BDE" w14:textId="77777777" w:rsidR="00D525F9" w:rsidRPr="00942926" w:rsidRDefault="00D525F9" w:rsidP="00D525F9">
      <w:pPr>
        <w:pStyle w:val="ListParagraph"/>
        <w:jc w:val="both"/>
        <w:rPr>
          <w:rFonts w:cs="Arial"/>
          <w:szCs w:val="24"/>
        </w:rPr>
      </w:pPr>
    </w:p>
    <w:p w14:paraId="14929F4C" w14:textId="77777777" w:rsidR="00D525F9" w:rsidRPr="003D10FC" w:rsidRDefault="005E4B22" w:rsidP="003D10FC">
      <w:pPr>
        <w:jc w:val="both"/>
        <w:rPr>
          <w:rFonts w:cs="Arial"/>
          <w:szCs w:val="24"/>
        </w:rPr>
      </w:pPr>
      <w:r w:rsidRPr="003D10FC">
        <w:rPr>
          <w:rFonts w:cs="Arial"/>
          <w:szCs w:val="24"/>
        </w:rPr>
        <w:t>Despite these challenges, Gosport benefits from a strong local community, a belief that it has an economic asset base capable of increased, sustainable exploitation, plus the support of national, regional and sub-regional partners encouraging and supporting the Borough to make the transition towards becoming a modern, forward-looking local economy.</w:t>
      </w:r>
    </w:p>
    <w:p w14:paraId="49827E90" w14:textId="77777777" w:rsidR="00D525F9" w:rsidRPr="00942926" w:rsidRDefault="00D525F9" w:rsidP="00D525F9">
      <w:pPr>
        <w:pStyle w:val="ListParagraph"/>
        <w:jc w:val="both"/>
        <w:rPr>
          <w:rFonts w:cs="Arial"/>
          <w:szCs w:val="24"/>
        </w:rPr>
      </w:pPr>
    </w:p>
    <w:p w14:paraId="1BFF4AF6" w14:textId="65D45FC0" w:rsidR="009D5841" w:rsidRPr="00942926" w:rsidRDefault="009D5841" w:rsidP="000B576D">
      <w:pPr>
        <w:jc w:val="both"/>
        <w:rPr>
          <w:rFonts w:cs="Arial"/>
          <w:szCs w:val="24"/>
        </w:rPr>
      </w:pPr>
      <w:r w:rsidRPr="003D10FC">
        <w:rPr>
          <w:rFonts w:cs="Arial"/>
          <w:szCs w:val="24"/>
        </w:rPr>
        <w:t>In relation to transport issues the Borough has a number of characteristics which makes its transport usage profil</w:t>
      </w:r>
      <w:r w:rsidR="000B576D">
        <w:rPr>
          <w:rFonts w:cs="Arial"/>
          <w:szCs w:val="24"/>
        </w:rPr>
        <w:t>e rather unusual. This includes</w:t>
      </w:r>
    </w:p>
    <w:p w14:paraId="2BEB7E89" w14:textId="77777777" w:rsidR="009D5841" w:rsidRPr="003D10FC" w:rsidRDefault="009D5841" w:rsidP="004B16F7">
      <w:pPr>
        <w:pStyle w:val="ListParagraph"/>
        <w:numPr>
          <w:ilvl w:val="0"/>
          <w:numId w:val="6"/>
        </w:numPr>
        <w:jc w:val="both"/>
        <w:rPr>
          <w:rFonts w:cs="Arial"/>
          <w:szCs w:val="24"/>
        </w:rPr>
      </w:pPr>
      <w:r w:rsidRPr="003D10FC">
        <w:rPr>
          <w:rFonts w:cs="Arial"/>
          <w:szCs w:val="24"/>
        </w:rPr>
        <w:t xml:space="preserve">The Borough’s peninsula location has a limited road network in and out of the  Borough although the new Stubbington Bypass has recently opened providing an additional route </w:t>
      </w:r>
    </w:p>
    <w:p w14:paraId="046205F8" w14:textId="77777777" w:rsidR="009D5841" w:rsidRPr="003D10FC" w:rsidRDefault="009D5841" w:rsidP="004B16F7">
      <w:pPr>
        <w:pStyle w:val="ListParagraph"/>
        <w:numPr>
          <w:ilvl w:val="0"/>
          <w:numId w:val="6"/>
        </w:numPr>
        <w:jc w:val="both"/>
        <w:rPr>
          <w:rFonts w:cs="Arial"/>
          <w:szCs w:val="24"/>
        </w:rPr>
      </w:pPr>
      <w:r w:rsidRPr="003D10FC">
        <w:rPr>
          <w:rFonts w:cs="Arial"/>
          <w:szCs w:val="24"/>
        </w:rPr>
        <w:t>The Borough has the lowest job density in the SE England and one of the lowest in England which results in high levels of out-commuting on this restricted network</w:t>
      </w:r>
    </w:p>
    <w:p w14:paraId="3F8BB769" w14:textId="77777777" w:rsidR="009D5841" w:rsidRPr="003D10FC" w:rsidRDefault="009D5841" w:rsidP="004B16F7">
      <w:pPr>
        <w:pStyle w:val="ListParagraph"/>
        <w:numPr>
          <w:ilvl w:val="0"/>
          <w:numId w:val="6"/>
        </w:numPr>
        <w:jc w:val="both"/>
        <w:rPr>
          <w:rFonts w:cs="Arial"/>
          <w:szCs w:val="24"/>
        </w:rPr>
      </w:pPr>
      <w:r w:rsidRPr="003D10FC">
        <w:rPr>
          <w:rFonts w:cs="Arial"/>
          <w:szCs w:val="24"/>
        </w:rPr>
        <w:t>Water transport in relation to the Gosport Ferry plays an important role in daily transport movements with links to Portsmouth Harbour Railway Station and Portsmouth City Centre</w:t>
      </w:r>
    </w:p>
    <w:p w14:paraId="6E081973" w14:textId="77777777" w:rsidR="009D5841" w:rsidRPr="003D10FC" w:rsidRDefault="009D5841" w:rsidP="004B16F7">
      <w:pPr>
        <w:pStyle w:val="ListParagraph"/>
        <w:numPr>
          <w:ilvl w:val="0"/>
          <w:numId w:val="6"/>
        </w:numPr>
        <w:jc w:val="both"/>
        <w:rPr>
          <w:rFonts w:cs="Arial"/>
          <w:szCs w:val="24"/>
        </w:rPr>
      </w:pPr>
      <w:r w:rsidRPr="003D10FC">
        <w:rPr>
          <w:rFonts w:cs="Arial"/>
          <w:szCs w:val="24"/>
        </w:rPr>
        <w:t>The Borough has no train station of its own and is often quoted as being one of the largest towns in England without a railway station;</w:t>
      </w:r>
    </w:p>
    <w:p w14:paraId="47C5369B" w14:textId="77777777" w:rsidR="009D5841" w:rsidRPr="003D10FC" w:rsidRDefault="009D5841" w:rsidP="004B16F7">
      <w:pPr>
        <w:pStyle w:val="ListParagraph"/>
        <w:numPr>
          <w:ilvl w:val="0"/>
          <w:numId w:val="6"/>
        </w:numPr>
        <w:jc w:val="both"/>
        <w:rPr>
          <w:rFonts w:cs="Arial"/>
          <w:szCs w:val="24"/>
        </w:rPr>
      </w:pPr>
      <w:r w:rsidRPr="003D10FC">
        <w:rPr>
          <w:rFonts w:cs="Arial"/>
          <w:szCs w:val="24"/>
        </w:rPr>
        <w:t>Over the past decade a Bus Rapid transit system has been developed on the former railway line with links to Fareham Town Centre and its railway station.  This has increased bus patronage in the Borough</w:t>
      </w:r>
    </w:p>
    <w:p w14:paraId="73CCAC73" w14:textId="00A732D8" w:rsidR="009D5841" w:rsidRPr="003D10FC" w:rsidRDefault="009D5841" w:rsidP="004B16F7">
      <w:pPr>
        <w:pStyle w:val="ListParagraph"/>
        <w:numPr>
          <w:ilvl w:val="0"/>
          <w:numId w:val="6"/>
        </w:numPr>
        <w:jc w:val="both"/>
        <w:rPr>
          <w:rFonts w:cs="Arial"/>
          <w:szCs w:val="24"/>
        </w:rPr>
      </w:pPr>
      <w:r w:rsidRPr="003D10FC">
        <w:rPr>
          <w:rFonts w:cs="Arial"/>
          <w:szCs w:val="24"/>
        </w:rPr>
        <w:t>The Borough has one of the highest cycle commuting rates in the UK (</w:t>
      </w:r>
      <w:r w:rsidR="00817C43" w:rsidRPr="003D10FC">
        <w:rPr>
          <w:rFonts w:cs="Arial"/>
          <w:szCs w:val="24"/>
        </w:rPr>
        <w:t xml:space="preserve">2021 </w:t>
      </w:r>
      <w:r w:rsidRPr="003D10FC">
        <w:rPr>
          <w:rFonts w:cs="Arial"/>
          <w:szCs w:val="24"/>
        </w:rPr>
        <w:t>Census) and the cycle is popular method of travel for getting to school and leisure trips.</w:t>
      </w:r>
    </w:p>
    <w:p w14:paraId="0E00B74F" w14:textId="77777777" w:rsidR="009D5841" w:rsidRPr="00942926" w:rsidRDefault="009D5841" w:rsidP="00D525F9">
      <w:pPr>
        <w:ind w:left="720" w:hanging="720"/>
        <w:jc w:val="both"/>
        <w:rPr>
          <w:rFonts w:cs="Arial"/>
          <w:szCs w:val="24"/>
        </w:rPr>
      </w:pPr>
    </w:p>
    <w:p w14:paraId="4C850B2B" w14:textId="4D1D9FC3" w:rsidR="009D5841" w:rsidRPr="00942926" w:rsidRDefault="009D5841" w:rsidP="003D10FC">
      <w:pPr>
        <w:jc w:val="both"/>
        <w:rPr>
          <w:rFonts w:cs="Arial"/>
          <w:szCs w:val="24"/>
        </w:rPr>
      </w:pPr>
      <w:r w:rsidRPr="00942926">
        <w:rPr>
          <w:rFonts w:cs="Arial"/>
          <w:szCs w:val="24"/>
        </w:rPr>
        <w:t xml:space="preserve">Further information is included in the Transport section of the </w:t>
      </w:r>
      <w:r w:rsidR="00817C43" w:rsidRPr="00942926">
        <w:rPr>
          <w:rFonts w:cs="Arial"/>
          <w:szCs w:val="24"/>
        </w:rPr>
        <w:t xml:space="preserve">adopted </w:t>
      </w:r>
      <w:r w:rsidRPr="00942926">
        <w:rPr>
          <w:rFonts w:cs="Arial"/>
          <w:szCs w:val="24"/>
        </w:rPr>
        <w:t>Local Plan and the Gosport Profile</w:t>
      </w:r>
      <w:r w:rsidR="00325799" w:rsidRPr="00942926">
        <w:rPr>
          <w:rFonts w:cs="Arial"/>
          <w:szCs w:val="24"/>
        </w:rPr>
        <w:t>:-</w:t>
      </w:r>
    </w:p>
    <w:p w14:paraId="0170A2FF" w14:textId="7A9FA68C" w:rsidR="00325799" w:rsidRPr="00942926" w:rsidRDefault="00325799" w:rsidP="0009291C">
      <w:pPr>
        <w:ind w:left="720"/>
        <w:jc w:val="both"/>
        <w:rPr>
          <w:rFonts w:cs="Arial"/>
          <w:szCs w:val="24"/>
        </w:rPr>
      </w:pPr>
    </w:p>
    <w:p w14:paraId="59C531FC" w14:textId="64F3B435" w:rsidR="00325799" w:rsidRPr="003D10FC" w:rsidRDefault="00EB25B6" w:rsidP="004B16F7">
      <w:pPr>
        <w:pStyle w:val="ListParagraph"/>
        <w:numPr>
          <w:ilvl w:val="0"/>
          <w:numId w:val="7"/>
        </w:numPr>
        <w:jc w:val="both"/>
        <w:rPr>
          <w:rFonts w:cs="Arial"/>
          <w:szCs w:val="24"/>
        </w:rPr>
      </w:pPr>
      <w:hyperlink r:id="rId8" w:history="1">
        <w:r w:rsidR="000C2777" w:rsidRPr="003D10FC">
          <w:rPr>
            <w:rStyle w:val="Hyperlink"/>
            <w:rFonts w:cs="Arial"/>
            <w:szCs w:val="24"/>
          </w:rPr>
          <w:t>https://www.gosport.gov.uk/localplan2029</w:t>
        </w:r>
      </w:hyperlink>
      <w:r w:rsidR="000C2777" w:rsidRPr="003D10FC">
        <w:rPr>
          <w:rFonts w:cs="Arial"/>
          <w:szCs w:val="24"/>
        </w:rPr>
        <w:t xml:space="preserve"> </w:t>
      </w:r>
    </w:p>
    <w:p w14:paraId="79C7428E" w14:textId="77777777" w:rsidR="00325799" w:rsidRPr="00942926" w:rsidRDefault="00325799" w:rsidP="003D10FC">
      <w:pPr>
        <w:jc w:val="both"/>
        <w:rPr>
          <w:rFonts w:cs="Arial"/>
          <w:szCs w:val="24"/>
        </w:rPr>
      </w:pPr>
    </w:p>
    <w:p w14:paraId="289AE438" w14:textId="477C7E8A" w:rsidR="00325799" w:rsidRPr="003D10FC" w:rsidRDefault="00EB25B6" w:rsidP="004B16F7">
      <w:pPr>
        <w:pStyle w:val="ListParagraph"/>
        <w:numPr>
          <w:ilvl w:val="0"/>
          <w:numId w:val="7"/>
        </w:numPr>
        <w:jc w:val="both"/>
        <w:rPr>
          <w:rFonts w:cs="Arial"/>
          <w:szCs w:val="24"/>
        </w:rPr>
      </w:pPr>
      <w:hyperlink r:id="rId9" w:history="1">
        <w:r w:rsidR="000C2777" w:rsidRPr="003D10FC">
          <w:rPr>
            <w:rStyle w:val="Hyperlink"/>
            <w:rFonts w:cs="Arial"/>
            <w:szCs w:val="24"/>
          </w:rPr>
          <w:t>https://www.gosport.gov.uk/gosportprofile</w:t>
        </w:r>
      </w:hyperlink>
      <w:r w:rsidR="000C2777" w:rsidRPr="003D10FC">
        <w:rPr>
          <w:rFonts w:cs="Arial"/>
          <w:szCs w:val="24"/>
        </w:rPr>
        <w:t xml:space="preserve"> </w:t>
      </w:r>
    </w:p>
    <w:p w14:paraId="1E30CF8B" w14:textId="1D04BD6E" w:rsidR="009D5841" w:rsidRPr="00942926" w:rsidRDefault="009D5841" w:rsidP="00D525F9">
      <w:pPr>
        <w:ind w:left="720"/>
        <w:jc w:val="both"/>
        <w:rPr>
          <w:rFonts w:cs="Arial"/>
          <w:szCs w:val="24"/>
        </w:rPr>
      </w:pPr>
    </w:p>
    <w:p w14:paraId="59E3F848" w14:textId="77777777" w:rsidR="00730AAC" w:rsidRPr="00942926" w:rsidRDefault="00730AAC" w:rsidP="00D525F9">
      <w:pPr>
        <w:ind w:left="720"/>
        <w:jc w:val="both"/>
        <w:rPr>
          <w:rFonts w:cs="Arial"/>
          <w:szCs w:val="24"/>
        </w:rPr>
      </w:pPr>
    </w:p>
    <w:p w14:paraId="605B2DAF" w14:textId="77777777" w:rsidR="003D10FC" w:rsidRDefault="003D10FC">
      <w:pPr>
        <w:rPr>
          <w:lang w:val="en-US"/>
        </w:rPr>
      </w:pPr>
      <w:r>
        <w:rPr>
          <w:lang w:val="en-US"/>
        </w:rPr>
        <w:br w:type="page"/>
      </w:r>
    </w:p>
    <w:p w14:paraId="53716963" w14:textId="20C929F4" w:rsidR="009D5841" w:rsidRPr="00942926" w:rsidRDefault="009D5841" w:rsidP="00206E94">
      <w:pPr>
        <w:rPr>
          <w:lang w:val="en-US"/>
        </w:rPr>
      </w:pPr>
      <w:r w:rsidRPr="00942926">
        <w:rPr>
          <w:lang w:val="en-US"/>
        </w:rPr>
        <w:lastRenderedPageBreak/>
        <w:t>Local Plan Progress to Date</w:t>
      </w:r>
    </w:p>
    <w:p w14:paraId="40E4E31E" w14:textId="77777777" w:rsidR="009D5841" w:rsidRPr="00942926" w:rsidRDefault="009D5841" w:rsidP="00D525F9">
      <w:pPr>
        <w:jc w:val="both"/>
        <w:rPr>
          <w:rFonts w:cs="Arial"/>
          <w:b/>
          <w:szCs w:val="24"/>
          <w:lang w:val="en-US"/>
        </w:rPr>
      </w:pPr>
    </w:p>
    <w:p w14:paraId="4CD6B9BB" w14:textId="6921436A" w:rsidR="009D5841" w:rsidRPr="00942926" w:rsidRDefault="009D5841" w:rsidP="00D525F9">
      <w:pPr>
        <w:jc w:val="both"/>
        <w:rPr>
          <w:rFonts w:cs="Arial"/>
          <w:szCs w:val="24"/>
          <w:lang w:val="en-US"/>
        </w:rPr>
      </w:pPr>
      <w:r w:rsidRPr="00942926">
        <w:rPr>
          <w:rFonts w:cs="Arial"/>
          <w:szCs w:val="24"/>
          <w:lang w:val="en-US"/>
        </w:rPr>
        <w:t>The first consultation stage of the new Local Plan (Regulation 18) was published in September 2021. The consultation document sets out a full draft plan (rather than a less formal ‘Issues and Options</w:t>
      </w:r>
      <w:r w:rsidR="003D10FC">
        <w:rPr>
          <w:rFonts w:cs="Arial"/>
          <w:szCs w:val="24"/>
          <w:lang w:val="en-US"/>
        </w:rPr>
        <w:t>’) with the following elements:</w:t>
      </w:r>
    </w:p>
    <w:p w14:paraId="64A02A5A" w14:textId="77777777" w:rsidR="009D5841" w:rsidRPr="003D10FC" w:rsidRDefault="009D5841" w:rsidP="004B16F7">
      <w:pPr>
        <w:pStyle w:val="ListParagraph"/>
        <w:numPr>
          <w:ilvl w:val="0"/>
          <w:numId w:val="8"/>
        </w:numPr>
        <w:jc w:val="both"/>
        <w:rPr>
          <w:rFonts w:cs="Arial"/>
          <w:szCs w:val="24"/>
          <w:lang w:val="en-US"/>
        </w:rPr>
      </w:pPr>
      <w:r w:rsidRPr="003D10FC">
        <w:rPr>
          <w:rFonts w:cs="Arial"/>
          <w:szCs w:val="24"/>
          <w:lang w:val="en-US"/>
        </w:rPr>
        <w:t>Key planning issues in Gosport</w:t>
      </w:r>
    </w:p>
    <w:p w14:paraId="6F859C5A" w14:textId="4799D7B5" w:rsidR="009D5841" w:rsidRPr="003D10FC" w:rsidRDefault="009D5841" w:rsidP="004B16F7">
      <w:pPr>
        <w:pStyle w:val="ListParagraph"/>
        <w:numPr>
          <w:ilvl w:val="0"/>
          <w:numId w:val="8"/>
        </w:numPr>
        <w:jc w:val="both"/>
        <w:rPr>
          <w:rFonts w:cs="Arial"/>
          <w:szCs w:val="24"/>
          <w:lang w:val="en-US"/>
        </w:rPr>
      </w:pPr>
      <w:r w:rsidRPr="003D10FC">
        <w:rPr>
          <w:rFonts w:cs="Arial"/>
          <w:szCs w:val="24"/>
          <w:lang w:val="en-US"/>
        </w:rPr>
        <w:t>Vision and Objectives for Gosport up to 2038</w:t>
      </w:r>
      <w:r w:rsidR="004E1EDC" w:rsidRPr="003D10FC">
        <w:rPr>
          <w:rFonts w:cs="Arial"/>
          <w:szCs w:val="24"/>
          <w:lang w:val="en-US"/>
        </w:rPr>
        <w:t xml:space="preserve"> </w:t>
      </w:r>
      <w:r w:rsidR="004E1EDC" w:rsidRPr="003D10FC">
        <w:rPr>
          <w:rFonts w:cs="Arial"/>
          <w:szCs w:val="24"/>
          <w:lang w:val="en-US"/>
        </w:rPr>
        <w:tab/>
        <w:t xml:space="preserve"> </w:t>
      </w:r>
      <w:r w:rsidR="004E1EDC" w:rsidRPr="003D10FC">
        <w:rPr>
          <w:rFonts w:cs="Arial"/>
          <w:szCs w:val="24"/>
          <w:lang w:val="en-US"/>
        </w:rPr>
        <w:br/>
        <w:t>(Regulation 19 now up to 2040)</w:t>
      </w:r>
    </w:p>
    <w:p w14:paraId="73CC2AD8" w14:textId="77777777" w:rsidR="009D5841" w:rsidRPr="003D10FC" w:rsidRDefault="009D5841" w:rsidP="004B16F7">
      <w:pPr>
        <w:pStyle w:val="ListParagraph"/>
        <w:numPr>
          <w:ilvl w:val="0"/>
          <w:numId w:val="8"/>
        </w:numPr>
        <w:jc w:val="both"/>
        <w:rPr>
          <w:rFonts w:cs="Arial"/>
          <w:szCs w:val="24"/>
          <w:lang w:val="en-US"/>
        </w:rPr>
      </w:pPr>
      <w:r w:rsidRPr="003D10FC">
        <w:rPr>
          <w:rFonts w:cs="Arial"/>
          <w:szCs w:val="24"/>
          <w:lang w:val="en-US"/>
        </w:rPr>
        <w:t>Strategic options for growth in the plan period including three Urban Regeneration Areas and eleven Strategic Development Sites</w:t>
      </w:r>
    </w:p>
    <w:p w14:paraId="765B2DE8" w14:textId="77777777" w:rsidR="00817C43" w:rsidRPr="003D10FC" w:rsidRDefault="00817C43" w:rsidP="004B16F7">
      <w:pPr>
        <w:pStyle w:val="ListParagraph"/>
        <w:numPr>
          <w:ilvl w:val="0"/>
          <w:numId w:val="8"/>
        </w:numPr>
        <w:jc w:val="both"/>
        <w:rPr>
          <w:rFonts w:cs="Arial"/>
          <w:szCs w:val="24"/>
          <w:lang w:val="en-US"/>
        </w:rPr>
      </w:pPr>
      <w:r w:rsidRPr="003D10FC">
        <w:rPr>
          <w:rFonts w:cs="Arial"/>
          <w:szCs w:val="24"/>
          <w:lang w:val="en-US"/>
        </w:rPr>
        <w:t>Other allocation sites located outside of the Urban Regeneration Areas</w:t>
      </w:r>
    </w:p>
    <w:p w14:paraId="7A948DF0" w14:textId="6731A386" w:rsidR="009D5841" w:rsidRPr="003D10FC" w:rsidRDefault="009D5841" w:rsidP="004B16F7">
      <w:pPr>
        <w:pStyle w:val="ListParagraph"/>
        <w:numPr>
          <w:ilvl w:val="0"/>
          <w:numId w:val="8"/>
        </w:numPr>
        <w:jc w:val="both"/>
        <w:rPr>
          <w:rFonts w:cs="Arial"/>
          <w:szCs w:val="24"/>
          <w:lang w:val="en-US"/>
        </w:rPr>
      </w:pPr>
      <w:r w:rsidRPr="003D10FC">
        <w:rPr>
          <w:rFonts w:cs="Arial"/>
          <w:szCs w:val="24"/>
          <w:lang w:val="en-US"/>
        </w:rPr>
        <w:t xml:space="preserve">Strategic and General Development policies </w:t>
      </w:r>
    </w:p>
    <w:p w14:paraId="30161890" w14:textId="3207D1BF" w:rsidR="009D5841" w:rsidRPr="00942926" w:rsidRDefault="009D5841" w:rsidP="00D525F9">
      <w:pPr>
        <w:jc w:val="both"/>
        <w:rPr>
          <w:rFonts w:cs="Arial"/>
          <w:szCs w:val="24"/>
          <w:lang w:val="en-US"/>
        </w:rPr>
      </w:pPr>
    </w:p>
    <w:p w14:paraId="7106481B" w14:textId="2617D0F9" w:rsidR="00325799" w:rsidRPr="003D10FC" w:rsidRDefault="00817C43" w:rsidP="003D10FC">
      <w:pPr>
        <w:jc w:val="both"/>
        <w:rPr>
          <w:rFonts w:cs="Arial"/>
          <w:szCs w:val="24"/>
          <w:lang w:val="en-US"/>
        </w:rPr>
      </w:pPr>
      <w:r w:rsidRPr="003D10FC">
        <w:rPr>
          <w:rFonts w:cs="Arial"/>
          <w:szCs w:val="24"/>
        </w:rPr>
        <w:t xml:space="preserve">Further details regarding the Regulation 18 Local Plan are available online: </w:t>
      </w:r>
      <w:hyperlink r:id="rId10" w:history="1">
        <w:r w:rsidR="00325799" w:rsidRPr="003D10FC">
          <w:rPr>
            <w:rStyle w:val="Hyperlink"/>
            <w:rFonts w:cs="Arial"/>
            <w:szCs w:val="24"/>
            <w:lang w:val="en-US"/>
          </w:rPr>
          <w:t>https://www.gosport.gov.uk/gblp2038</w:t>
        </w:r>
      </w:hyperlink>
      <w:r w:rsidR="00325799" w:rsidRPr="003D10FC">
        <w:rPr>
          <w:rFonts w:cs="Arial"/>
          <w:szCs w:val="24"/>
          <w:lang w:val="en-US"/>
        </w:rPr>
        <w:t xml:space="preserve"> </w:t>
      </w:r>
    </w:p>
    <w:p w14:paraId="5AB92733" w14:textId="77777777" w:rsidR="009D5841" w:rsidRPr="00942926" w:rsidRDefault="009D5841" w:rsidP="00D525F9">
      <w:pPr>
        <w:jc w:val="both"/>
        <w:rPr>
          <w:rFonts w:cs="Arial"/>
          <w:szCs w:val="24"/>
          <w:lang w:val="en-US"/>
        </w:rPr>
      </w:pPr>
    </w:p>
    <w:p w14:paraId="11334B2E" w14:textId="77777777" w:rsidR="003D10FC" w:rsidRDefault="009D5841" w:rsidP="003D10FC">
      <w:pPr>
        <w:jc w:val="both"/>
        <w:rPr>
          <w:rFonts w:cs="Arial"/>
          <w:szCs w:val="24"/>
          <w:lang w:val="en-US"/>
        </w:rPr>
      </w:pPr>
      <w:r w:rsidRPr="00942926">
        <w:rPr>
          <w:rFonts w:cs="Arial"/>
          <w:szCs w:val="24"/>
          <w:lang w:val="en-US"/>
        </w:rPr>
        <w:t>To inform the new Local Plan the Council has undertaken a number of evidence studies to date. This is set out on the Council</w:t>
      </w:r>
      <w:r w:rsidR="00EF0E34" w:rsidRPr="00942926">
        <w:rPr>
          <w:rFonts w:cs="Arial"/>
          <w:szCs w:val="24"/>
          <w:lang w:val="en-US"/>
        </w:rPr>
        <w:t>’s</w:t>
      </w:r>
      <w:r w:rsidRPr="00942926">
        <w:rPr>
          <w:rFonts w:cs="Arial"/>
          <w:szCs w:val="24"/>
          <w:lang w:val="en-US"/>
        </w:rPr>
        <w:t xml:space="preserve"> website</w:t>
      </w:r>
      <w:r w:rsidR="003D10FC">
        <w:rPr>
          <w:rFonts w:cs="Arial"/>
          <w:szCs w:val="24"/>
          <w:lang w:val="en-US"/>
        </w:rPr>
        <w:t>:</w:t>
      </w:r>
    </w:p>
    <w:p w14:paraId="045116F8" w14:textId="6FB0ED54" w:rsidR="009D5841" w:rsidRPr="00942926" w:rsidRDefault="00817C43" w:rsidP="003D10FC">
      <w:pPr>
        <w:jc w:val="both"/>
        <w:rPr>
          <w:rFonts w:cs="Arial"/>
          <w:szCs w:val="24"/>
          <w:lang w:val="en-US"/>
        </w:rPr>
      </w:pPr>
      <w:r w:rsidRPr="00942926">
        <w:rPr>
          <w:rFonts w:cs="Arial"/>
          <w:szCs w:val="24"/>
          <w:lang w:val="en-US"/>
        </w:rPr>
        <w:t>(</w:t>
      </w:r>
      <w:hyperlink r:id="rId11" w:history="1">
        <w:r w:rsidRPr="00511CE0">
          <w:rPr>
            <w:rStyle w:val="Hyperlink"/>
            <w:rFonts w:cs="Arial"/>
            <w:szCs w:val="24"/>
            <w:u w:val="single"/>
            <w:lang w:val="en-US"/>
          </w:rPr>
          <w:t>www.gosport.gov.uk/gblp2038evidence</w:t>
        </w:r>
      </w:hyperlink>
      <w:r w:rsidRPr="00942926">
        <w:rPr>
          <w:rFonts w:cs="Arial"/>
          <w:szCs w:val="24"/>
          <w:lang w:val="en-US"/>
        </w:rPr>
        <w:t xml:space="preserve">) </w:t>
      </w:r>
      <w:r w:rsidR="009D5841" w:rsidRPr="00942926">
        <w:rPr>
          <w:rFonts w:cs="Arial"/>
          <w:szCs w:val="24"/>
          <w:lang w:val="en-US"/>
        </w:rPr>
        <w:t>and includes the following key documents:</w:t>
      </w:r>
    </w:p>
    <w:p w14:paraId="35EAD534" w14:textId="77777777" w:rsidR="009D5841" w:rsidRPr="003D10FC" w:rsidRDefault="009D5841" w:rsidP="004B16F7">
      <w:pPr>
        <w:pStyle w:val="ListParagraph"/>
        <w:numPr>
          <w:ilvl w:val="0"/>
          <w:numId w:val="9"/>
        </w:numPr>
        <w:jc w:val="both"/>
        <w:rPr>
          <w:rFonts w:cs="Arial"/>
          <w:szCs w:val="24"/>
          <w:lang w:val="en-US"/>
        </w:rPr>
      </w:pPr>
      <w:r w:rsidRPr="003D10FC">
        <w:rPr>
          <w:rFonts w:cs="Arial"/>
          <w:szCs w:val="24"/>
          <w:lang w:val="en-US"/>
        </w:rPr>
        <w:t>Sustainability Appraisal</w:t>
      </w:r>
    </w:p>
    <w:p w14:paraId="0D01ECB5" w14:textId="262F6057" w:rsidR="009D5841" w:rsidRPr="003D10FC" w:rsidRDefault="009D5841" w:rsidP="004B16F7">
      <w:pPr>
        <w:pStyle w:val="ListParagraph"/>
        <w:numPr>
          <w:ilvl w:val="0"/>
          <w:numId w:val="9"/>
        </w:numPr>
        <w:jc w:val="both"/>
        <w:rPr>
          <w:rFonts w:cs="Arial"/>
          <w:szCs w:val="24"/>
          <w:lang w:val="en-US"/>
        </w:rPr>
      </w:pPr>
      <w:r w:rsidRPr="003D10FC">
        <w:rPr>
          <w:rFonts w:cs="Arial"/>
          <w:szCs w:val="24"/>
          <w:lang w:val="en-US"/>
        </w:rPr>
        <w:t>Habitats Regulations Assessment</w:t>
      </w:r>
      <w:r w:rsidR="00817C43" w:rsidRPr="003D10FC">
        <w:rPr>
          <w:rFonts w:cs="Arial"/>
          <w:szCs w:val="24"/>
          <w:lang w:val="en-US"/>
        </w:rPr>
        <w:t xml:space="preserve"> Screening Assessment (full HRA currently being prepared for Regulation 19)</w:t>
      </w:r>
    </w:p>
    <w:p w14:paraId="1DE293CD" w14:textId="77777777" w:rsidR="009D5841" w:rsidRPr="003D10FC" w:rsidRDefault="009D5841" w:rsidP="004B16F7">
      <w:pPr>
        <w:pStyle w:val="ListParagraph"/>
        <w:numPr>
          <w:ilvl w:val="0"/>
          <w:numId w:val="9"/>
        </w:numPr>
        <w:jc w:val="both"/>
        <w:rPr>
          <w:rFonts w:cs="Arial"/>
          <w:szCs w:val="24"/>
          <w:lang w:val="en-US"/>
        </w:rPr>
      </w:pPr>
      <w:r w:rsidRPr="003D10FC">
        <w:rPr>
          <w:rFonts w:cs="Arial"/>
          <w:szCs w:val="24"/>
          <w:lang w:val="en-US"/>
        </w:rPr>
        <w:t>Economic Development Needs Assessment and Economic Land Availability Assessment</w:t>
      </w:r>
    </w:p>
    <w:p w14:paraId="184CF438" w14:textId="77777777" w:rsidR="009D5841" w:rsidRPr="003D10FC" w:rsidRDefault="009D5841" w:rsidP="004B16F7">
      <w:pPr>
        <w:pStyle w:val="ListParagraph"/>
        <w:numPr>
          <w:ilvl w:val="0"/>
          <w:numId w:val="9"/>
        </w:numPr>
        <w:jc w:val="both"/>
        <w:rPr>
          <w:rFonts w:cs="Arial"/>
          <w:szCs w:val="24"/>
          <w:lang w:val="en-US"/>
        </w:rPr>
      </w:pPr>
      <w:r w:rsidRPr="003D10FC">
        <w:rPr>
          <w:rFonts w:cs="Arial"/>
          <w:szCs w:val="24"/>
          <w:lang w:val="en-US"/>
        </w:rPr>
        <w:t>Strategic Housing Land Availability Assessment</w:t>
      </w:r>
    </w:p>
    <w:p w14:paraId="5B41CC87" w14:textId="77777777" w:rsidR="009D5841" w:rsidRPr="003D10FC" w:rsidRDefault="009D5841" w:rsidP="004B16F7">
      <w:pPr>
        <w:pStyle w:val="ListParagraph"/>
        <w:numPr>
          <w:ilvl w:val="0"/>
          <w:numId w:val="9"/>
        </w:numPr>
        <w:jc w:val="both"/>
        <w:rPr>
          <w:rFonts w:cs="Arial"/>
          <w:szCs w:val="24"/>
          <w:lang w:val="en-US"/>
        </w:rPr>
      </w:pPr>
      <w:r w:rsidRPr="003D10FC">
        <w:rPr>
          <w:rFonts w:cs="Arial"/>
          <w:szCs w:val="24"/>
          <w:lang w:val="en-US"/>
        </w:rPr>
        <w:t>Demographic Projections</w:t>
      </w:r>
    </w:p>
    <w:p w14:paraId="06503C20" w14:textId="77777777" w:rsidR="009D5841" w:rsidRPr="003D10FC" w:rsidRDefault="009D5841" w:rsidP="004B16F7">
      <w:pPr>
        <w:pStyle w:val="ListParagraph"/>
        <w:numPr>
          <w:ilvl w:val="0"/>
          <w:numId w:val="9"/>
        </w:numPr>
        <w:jc w:val="both"/>
        <w:rPr>
          <w:rFonts w:cs="Arial"/>
          <w:szCs w:val="24"/>
          <w:lang w:val="en-US"/>
        </w:rPr>
      </w:pPr>
      <w:r w:rsidRPr="003D10FC">
        <w:rPr>
          <w:rFonts w:cs="Arial"/>
          <w:szCs w:val="24"/>
          <w:lang w:val="en-US"/>
        </w:rPr>
        <w:t>Infrastructure Assessment Report</w:t>
      </w:r>
    </w:p>
    <w:p w14:paraId="7EC1D3EA" w14:textId="77777777" w:rsidR="009D5841" w:rsidRPr="003D10FC" w:rsidRDefault="009D5841" w:rsidP="004B16F7">
      <w:pPr>
        <w:pStyle w:val="ListParagraph"/>
        <w:numPr>
          <w:ilvl w:val="0"/>
          <w:numId w:val="9"/>
        </w:numPr>
        <w:jc w:val="both"/>
        <w:rPr>
          <w:rFonts w:cs="Arial"/>
          <w:szCs w:val="24"/>
          <w:lang w:val="en-US"/>
        </w:rPr>
      </w:pPr>
      <w:r w:rsidRPr="003D10FC">
        <w:rPr>
          <w:rFonts w:cs="Arial"/>
          <w:szCs w:val="24"/>
          <w:lang w:val="en-US"/>
        </w:rPr>
        <w:t>Interim Strategic Flood Risk Assessment</w:t>
      </w:r>
    </w:p>
    <w:p w14:paraId="6CEBBE6D" w14:textId="77777777" w:rsidR="009D5841" w:rsidRPr="003D10FC" w:rsidRDefault="009D5841" w:rsidP="004B16F7">
      <w:pPr>
        <w:pStyle w:val="ListParagraph"/>
        <w:numPr>
          <w:ilvl w:val="0"/>
          <w:numId w:val="9"/>
        </w:numPr>
        <w:jc w:val="both"/>
        <w:rPr>
          <w:rFonts w:cs="Arial"/>
          <w:szCs w:val="24"/>
          <w:lang w:val="en-US"/>
        </w:rPr>
      </w:pPr>
      <w:r w:rsidRPr="003D10FC">
        <w:rPr>
          <w:rFonts w:cs="Arial"/>
          <w:szCs w:val="24"/>
          <w:lang w:val="en-US"/>
        </w:rPr>
        <w:t>River Hamble to Portchester Coastal Flood and Erosion Risk Management Strategy</w:t>
      </w:r>
    </w:p>
    <w:p w14:paraId="2AF556B5" w14:textId="77777777" w:rsidR="009D5841" w:rsidRPr="003D10FC" w:rsidRDefault="009D5841" w:rsidP="004B16F7">
      <w:pPr>
        <w:pStyle w:val="ListParagraph"/>
        <w:numPr>
          <w:ilvl w:val="0"/>
          <w:numId w:val="9"/>
        </w:numPr>
        <w:jc w:val="both"/>
        <w:rPr>
          <w:rFonts w:cs="Arial"/>
          <w:szCs w:val="24"/>
          <w:lang w:val="en-US"/>
        </w:rPr>
      </w:pPr>
      <w:r w:rsidRPr="003D10FC">
        <w:rPr>
          <w:rFonts w:cs="Arial"/>
          <w:szCs w:val="24"/>
          <w:lang w:val="en-US"/>
        </w:rPr>
        <w:t>Retail, Leisure and Tourism Study</w:t>
      </w:r>
    </w:p>
    <w:p w14:paraId="210C2204" w14:textId="77777777" w:rsidR="009D5841" w:rsidRPr="00942926" w:rsidRDefault="009D5841" w:rsidP="00D525F9">
      <w:pPr>
        <w:jc w:val="both"/>
        <w:rPr>
          <w:rFonts w:cs="Arial"/>
          <w:szCs w:val="24"/>
          <w:lang w:val="en-US"/>
        </w:rPr>
      </w:pPr>
      <w:r w:rsidRPr="00942926">
        <w:rPr>
          <w:rFonts w:cs="Arial"/>
          <w:szCs w:val="24"/>
          <w:lang w:val="en-US"/>
        </w:rPr>
        <w:t xml:space="preserve"> </w:t>
      </w:r>
    </w:p>
    <w:p w14:paraId="3F8BAB6E" w14:textId="0CD47CCA" w:rsidR="00F91C5F" w:rsidRPr="00942926" w:rsidRDefault="009D5841" w:rsidP="00D525F9">
      <w:pPr>
        <w:jc w:val="both"/>
        <w:rPr>
          <w:rFonts w:cs="Arial"/>
          <w:szCs w:val="24"/>
          <w:lang w:val="en-US"/>
        </w:rPr>
      </w:pPr>
      <w:r w:rsidRPr="00942926">
        <w:rPr>
          <w:rFonts w:cs="Arial"/>
          <w:szCs w:val="24"/>
          <w:lang w:val="en-US"/>
        </w:rPr>
        <w:t xml:space="preserve">Of </w:t>
      </w:r>
      <w:r w:rsidR="00F91C5F" w:rsidRPr="00942926">
        <w:rPr>
          <w:rFonts w:cs="Arial"/>
          <w:szCs w:val="24"/>
          <w:lang w:val="en-US"/>
        </w:rPr>
        <w:t>particular</w:t>
      </w:r>
      <w:r w:rsidRPr="00942926">
        <w:rPr>
          <w:rFonts w:cs="Arial"/>
          <w:szCs w:val="24"/>
          <w:lang w:val="en-US"/>
        </w:rPr>
        <w:t xml:space="preserve"> relevance to the Transport Assessment </w:t>
      </w:r>
      <w:r w:rsidR="00C2363A" w:rsidRPr="00942926">
        <w:rPr>
          <w:rFonts w:cs="Arial"/>
          <w:szCs w:val="24"/>
          <w:lang w:val="en-US"/>
        </w:rPr>
        <w:t>are</w:t>
      </w:r>
      <w:r w:rsidR="00F91C5F" w:rsidRPr="00942926">
        <w:rPr>
          <w:rFonts w:cs="Arial"/>
          <w:szCs w:val="24"/>
          <w:lang w:val="en-US"/>
        </w:rPr>
        <w:t xml:space="preserve"> the following documents which will need to be used by the successful consultant to inform their report:</w:t>
      </w:r>
    </w:p>
    <w:p w14:paraId="1B490A10" w14:textId="398A587C" w:rsidR="00F91C5F" w:rsidRPr="003D10FC" w:rsidRDefault="00C2363A" w:rsidP="004B16F7">
      <w:pPr>
        <w:pStyle w:val="ListParagraph"/>
        <w:numPr>
          <w:ilvl w:val="0"/>
          <w:numId w:val="10"/>
        </w:numPr>
        <w:jc w:val="both"/>
        <w:rPr>
          <w:rFonts w:cs="Arial"/>
          <w:szCs w:val="24"/>
          <w:lang w:val="en-US"/>
        </w:rPr>
      </w:pPr>
      <w:r w:rsidRPr="003D10FC">
        <w:rPr>
          <w:rFonts w:cs="Arial"/>
          <w:szCs w:val="24"/>
          <w:lang w:val="en-US"/>
        </w:rPr>
        <w:t>Gosport Borough Local Plan SRTM Modelling Report (SYSTRA)</w:t>
      </w:r>
      <w:r w:rsidRPr="00942926">
        <w:rPr>
          <w:rStyle w:val="FootnoteReference"/>
          <w:rFonts w:cs="Arial"/>
          <w:szCs w:val="24"/>
          <w:lang w:val="en-US"/>
        </w:rPr>
        <w:footnoteReference w:id="3"/>
      </w:r>
    </w:p>
    <w:p w14:paraId="545F1537" w14:textId="0B716E3B" w:rsidR="00F91C5F" w:rsidRPr="003D10FC" w:rsidRDefault="00F91C5F" w:rsidP="004B16F7">
      <w:pPr>
        <w:pStyle w:val="ListParagraph"/>
        <w:numPr>
          <w:ilvl w:val="0"/>
          <w:numId w:val="10"/>
        </w:numPr>
        <w:jc w:val="both"/>
        <w:rPr>
          <w:rFonts w:cs="Arial"/>
          <w:szCs w:val="24"/>
          <w:lang w:val="en-US"/>
        </w:rPr>
      </w:pPr>
      <w:r w:rsidRPr="003D10FC">
        <w:rPr>
          <w:rFonts w:cs="Arial"/>
          <w:szCs w:val="24"/>
          <w:lang w:val="en-US"/>
        </w:rPr>
        <w:t>Infrastructure Assessment Report (GBC</w:t>
      </w:r>
      <w:r w:rsidR="00183A9C" w:rsidRPr="003D10FC">
        <w:rPr>
          <w:rFonts w:cs="Arial"/>
          <w:szCs w:val="24"/>
          <w:lang w:val="en-US"/>
        </w:rPr>
        <w:t>)</w:t>
      </w:r>
      <w:r w:rsidRPr="003D10FC">
        <w:rPr>
          <w:rFonts w:cs="Arial"/>
          <w:szCs w:val="24"/>
          <w:lang w:val="en-US"/>
        </w:rPr>
        <w:t xml:space="preserve"> </w:t>
      </w:r>
    </w:p>
    <w:p w14:paraId="4EC59809" w14:textId="2E6142A2" w:rsidR="00F91C5F" w:rsidRPr="003D10FC" w:rsidRDefault="00F91C5F" w:rsidP="004B16F7">
      <w:pPr>
        <w:pStyle w:val="ListParagraph"/>
        <w:numPr>
          <w:ilvl w:val="0"/>
          <w:numId w:val="10"/>
        </w:numPr>
        <w:jc w:val="both"/>
        <w:rPr>
          <w:rFonts w:cs="Arial"/>
          <w:szCs w:val="24"/>
          <w:lang w:val="en-US"/>
        </w:rPr>
      </w:pPr>
      <w:r w:rsidRPr="003D10FC">
        <w:rPr>
          <w:rFonts w:cs="Arial"/>
          <w:szCs w:val="24"/>
          <w:lang w:val="en-US"/>
        </w:rPr>
        <w:t xml:space="preserve">Infrastructure Delivery Plan </w:t>
      </w:r>
    </w:p>
    <w:p w14:paraId="0E08F625" w14:textId="77777777" w:rsidR="00DF1EE7" w:rsidRPr="003D10FC" w:rsidRDefault="00F91C5F" w:rsidP="004B16F7">
      <w:pPr>
        <w:pStyle w:val="ListParagraph"/>
        <w:numPr>
          <w:ilvl w:val="0"/>
          <w:numId w:val="10"/>
        </w:numPr>
        <w:jc w:val="both"/>
        <w:rPr>
          <w:rFonts w:cs="Arial"/>
          <w:szCs w:val="24"/>
          <w:lang w:val="en-US"/>
        </w:rPr>
      </w:pPr>
      <w:r w:rsidRPr="003D10FC">
        <w:rPr>
          <w:rFonts w:cs="Arial"/>
          <w:szCs w:val="24"/>
          <w:lang w:val="en-US"/>
        </w:rPr>
        <w:t xml:space="preserve">Local Cycling and Waling Infrastructure Plan (LCWIP) (HCC) </w:t>
      </w:r>
    </w:p>
    <w:p w14:paraId="1A674ACC" w14:textId="77777777" w:rsidR="00817C43" w:rsidRPr="003D10FC" w:rsidRDefault="00F91C5F" w:rsidP="004B16F7">
      <w:pPr>
        <w:pStyle w:val="ListParagraph"/>
        <w:numPr>
          <w:ilvl w:val="0"/>
          <w:numId w:val="10"/>
        </w:numPr>
        <w:jc w:val="both"/>
        <w:rPr>
          <w:rFonts w:cs="Arial"/>
          <w:szCs w:val="24"/>
          <w:lang w:val="en-US"/>
        </w:rPr>
      </w:pPr>
      <w:r w:rsidRPr="003D10FC">
        <w:rPr>
          <w:rFonts w:cs="Arial"/>
          <w:szCs w:val="24"/>
          <w:lang w:val="en-US"/>
        </w:rPr>
        <w:t xml:space="preserve">GBC’s </w:t>
      </w:r>
      <w:r w:rsidR="00C2363A" w:rsidRPr="003D10FC">
        <w:rPr>
          <w:rFonts w:cs="Arial"/>
          <w:szCs w:val="24"/>
          <w:lang w:val="en-US"/>
        </w:rPr>
        <w:t>Living List</w:t>
      </w:r>
    </w:p>
    <w:p w14:paraId="7522C7C2" w14:textId="114F9663" w:rsidR="00DF1EE7" w:rsidRPr="003D10FC" w:rsidRDefault="0074310F" w:rsidP="004B16F7">
      <w:pPr>
        <w:pStyle w:val="ListParagraph"/>
        <w:numPr>
          <w:ilvl w:val="0"/>
          <w:numId w:val="10"/>
        </w:numPr>
        <w:jc w:val="both"/>
        <w:rPr>
          <w:rFonts w:cs="Arial"/>
          <w:szCs w:val="24"/>
          <w:lang w:val="en-US"/>
        </w:rPr>
      </w:pPr>
      <w:r w:rsidRPr="003D10FC">
        <w:rPr>
          <w:rFonts w:cs="Arial"/>
          <w:szCs w:val="24"/>
          <w:lang w:val="en-US"/>
        </w:rPr>
        <w:t xml:space="preserve">Gosport </w:t>
      </w:r>
      <w:r w:rsidR="00DF1EE7" w:rsidRPr="003D10FC">
        <w:rPr>
          <w:rFonts w:cs="Arial"/>
          <w:szCs w:val="24"/>
          <w:lang w:val="en-US"/>
        </w:rPr>
        <w:t xml:space="preserve">Car Parking Study </w:t>
      </w:r>
      <w:r w:rsidRPr="003D10FC">
        <w:rPr>
          <w:rFonts w:cs="Arial"/>
          <w:szCs w:val="24"/>
          <w:lang w:val="en-US"/>
        </w:rPr>
        <w:t>covering Gosport Waterfront, Gosport Town Centre, Stoke Road and Blockhouse</w:t>
      </w:r>
      <w:r w:rsidR="00DF1EE7" w:rsidRPr="003D10FC">
        <w:rPr>
          <w:rFonts w:cs="Arial"/>
          <w:szCs w:val="24"/>
          <w:lang w:val="en-US"/>
        </w:rPr>
        <w:t>.</w:t>
      </w:r>
    </w:p>
    <w:p w14:paraId="61E00394" w14:textId="77777777" w:rsidR="00DF1EE7" w:rsidRPr="00942926" w:rsidRDefault="00DF1EE7" w:rsidP="00DF1EE7">
      <w:pPr>
        <w:pStyle w:val="ListParagraph"/>
        <w:ind w:left="1434"/>
        <w:jc w:val="both"/>
        <w:rPr>
          <w:rFonts w:cs="Arial"/>
          <w:szCs w:val="24"/>
          <w:lang w:val="en-US"/>
        </w:rPr>
      </w:pPr>
    </w:p>
    <w:p w14:paraId="2A4BE887" w14:textId="77777777" w:rsidR="00F91C5F" w:rsidRPr="00942926" w:rsidRDefault="00F91C5F" w:rsidP="00D525F9">
      <w:pPr>
        <w:jc w:val="both"/>
        <w:rPr>
          <w:rFonts w:cs="Arial"/>
          <w:szCs w:val="24"/>
          <w:lang w:val="en-US"/>
        </w:rPr>
      </w:pPr>
    </w:p>
    <w:p w14:paraId="1D9D6AA9" w14:textId="77777777" w:rsidR="003D10FC" w:rsidRDefault="003D10FC">
      <w:pPr>
        <w:rPr>
          <w:rFonts w:cs="Arial"/>
          <w:szCs w:val="24"/>
          <w:lang w:val="en-US"/>
        </w:rPr>
      </w:pPr>
      <w:r>
        <w:rPr>
          <w:rFonts w:cs="Arial"/>
          <w:szCs w:val="24"/>
          <w:lang w:val="en-US"/>
        </w:rPr>
        <w:br w:type="page"/>
      </w:r>
    </w:p>
    <w:p w14:paraId="2EB774F1" w14:textId="5219FE88" w:rsidR="00F91C5F" w:rsidRPr="00942926" w:rsidRDefault="00511CE0" w:rsidP="003D10FC">
      <w:pPr>
        <w:jc w:val="both"/>
        <w:rPr>
          <w:rFonts w:cs="Arial"/>
          <w:szCs w:val="24"/>
          <w:lang w:val="en-US"/>
        </w:rPr>
      </w:pPr>
      <w:r w:rsidRPr="00942926">
        <w:rPr>
          <w:rFonts w:cs="Arial"/>
          <w:szCs w:val="24"/>
          <w:lang w:val="en-US"/>
        </w:rPr>
        <w:lastRenderedPageBreak/>
        <w:t>In addition to the above</w:t>
      </w:r>
      <w:r>
        <w:rPr>
          <w:rFonts w:cs="Arial"/>
          <w:szCs w:val="24"/>
          <w:lang w:val="en-US"/>
        </w:rPr>
        <w:t>, t</w:t>
      </w:r>
      <w:r w:rsidR="00F91C5F" w:rsidRPr="00942926">
        <w:rPr>
          <w:rFonts w:cs="Arial"/>
          <w:szCs w:val="24"/>
          <w:lang w:val="en-US"/>
        </w:rPr>
        <w:t xml:space="preserve">he successful consultant </w:t>
      </w:r>
      <w:r w:rsidR="00C2363A" w:rsidRPr="00942926">
        <w:rPr>
          <w:rFonts w:cs="Arial"/>
          <w:szCs w:val="24"/>
          <w:lang w:val="en-US"/>
        </w:rPr>
        <w:t>w</w:t>
      </w:r>
      <w:r w:rsidR="00F91C5F" w:rsidRPr="00942926">
        <w:rPr>
          <w:rFonts w:cs="Arial"/>
          <w:szCs w:val="24"/>
          <w:lang w:val="en-US"/>
        </w:rPr>
        <w:t>ill n</w:t>
      </w:r>
      <w:r w:rsidR="00C2363A" w:rsidRPr="00942926">
        <w:rPr>
          <w:rFonts w:cs="Arial"/>
          <w:szCs w:val="24"/>
          <w:lang w:val="en-US"/>
        </w:rPr>
        <w:t>eed to consider findings of the</w:t>
      </w:r>
      <w:r w:rsidR="00F91C5F" w:rsidRPr="00942926">
        <w:rPr>
          <w:rFonts w:cs="Arial"/>
          <w:szCs w:val="24"/>
          <w:lang w:val="en-US"/>
        </w:rPr>
        <w:t xml:space="preserve"> </w:t>
      </w:r>
      <w:r>
        <w:rPr>
          <w:rFonts w:cs="Arial"/>
          <w:szCs w:val="24"/>
          <w:lang w:val="en-US"/>
        </w:rPr>
        <w:t xml:space="preserve">emerging </w:t>
      </w:r>
      <w:r w:rsidR="00C2363A" w:rsidRPr="00942926">
        <w:rPr>
          <w:rFonts w:cs="Arial"/>
          <w:szCs w:val="24"/>
          <w:lang w:val="en-US"/>
        </w:rPr>
        <w:t xml:space="preserve">Modal Shift study </w:t>
      </w:r>
      <w:r>
        <w:rPr>
          <w:rFonts w:cs="Arial"/>
          <w:szCs w:val="24"/>
          <w:lang w:val="en-US"/>
        </w:rPr>
        <w:t xml:space="preserve">for the Blockhouse Site, </w:t>
      </w:r>
      <w:r w:rsidR="00F91C5F" w:rsidRPr="00942926">
        <w:rPr>
          <w:rFonts w:cs="Arial"/>
          <w:szCs w:val="24"/>
          <w:lang w:val="en-US"/>
        </w:rPr>
        <w:t xml:space="preserve">as it relates specifically to a major allocation in the emerging Local Plan which is due to be released by the Defence Infrastructure Organisation in 2025 and the bridge serving this site has been identified in the </w:t>
      </w:r>
      <w:r w:rsidR="00183A9C" w:rsidRPr="00942926">
        <w:rPr>
          <w:rFonts w:cs="Arial"/>
          <w:szCs w:val="24"/>
          <w:lang w:val="en-US"/>
        </w:rPr>
        <w:t>SYSTRA</w:t>
      </w:r>
      <w:r w:rsidR="00F91C5F" w:rsidRPr="00942926">
        <w:rPr>
          <w:rFonts w:cs="Arial"/>
          <w:szCs w:val="24"/>
          <w:lang w:val="en-US"/>
        </w:rPr>
        <w:t xml:space="preserve"> </w:t>
      </w:r>
      <w:r w:rsidR="00F81C0D" w:rsidRPr="00942926">
        <w:rPr>
          <w:rFonts w:cs="Arial"/>
          <w:szCs w:val="24"/>
          <w:lang w:val="en-US"/>
        </w:rPr>
        <w:t xml:space="preserve">Modelling Report as a key issue to be resolved. </w:t>
      </w:r>
    </w:p>
    <w:p w14:paraId="5C6E12B4" w14:textId="62555DB5" w:rsidR="00632C03" w:rsidRPr="00942926" w:rsidRDefault="00632C03" w:rsidP="00183A9C">
      <w:pPr>
        <w:ind w:left="709"/>
        <w:jc w:val="both"/>
        <w:rPr>
          <w:rFonts w:cs="Arial"/>
          <w:szCs w:val="24"/>
          <w:lang w:val="en-US"/>
        </w:rPr>
      </w:pPr>
    </w:p>
    <w:p w14:paraId="7FF8E6C8" w14:textId="1B63E540" w:rsidR="00632C03" w:rsidRPr="00942926" w:rsidRDefault="00632C03" w:rsidP="003D10FC">
      <w:pPr>
        <w:jc w:val="both"/>
        <w:rPr>
          <w:rFonts w:cs="Arial"/>
          <w:szCs w:val="24"/>
          <w:lang w:val="en-US"/>
        </w:rPr>
      </w:pPr>
      <w:r w:rsidRPr="00942926">
        <w:rPr>
          <w:rFonts w:cs="Arial"/>
          <w:szCs w:val="24"/>
          <w:lang w:val="en-US"/>
        </w:rPr>
        <w:t>Since the production of the SY</w:t>
      </w:r>
      <w:r w:rsidR="00CC4D95">
        <w:rPr>
          <w:rFonts w:cs="Arial"/>
          <w:szCs w:val="24"/>
          <w:lang w:val="en-US"/>
        </w:rPr>
        <w:t>S</w:t>
      </w:r>
      <w:r w:rsidRPr="00942926">
        <w:rPr>
          <w:rFonts w:cs="Arial"/>
          <w:szCs w:val="24"/>
          <w:lang w:val="en-US"/>
        </w:rPr>
        <w:t xml:space="preserve">TRA Modelling Report in 2020 (which used an end date of 2036) and the Regulation 18 consultation on the Gosport Borough Local Plan 2038 in 2021, It has been necessary to extend the end date of the emerging Local Plan from 2038 to 2040 to ensure that there is at least a 15-year span from the data of anticipated adoption, in accordance with Government guidance. </w:t>
      </w:r>
    </w:p>
    <w:p w14:paraId="6E09A38A" w14:textId="58EFE724" w:rsidR="00F91C5F" w:rsidRPr="00942926" w:rsidRDefault="00F91C5F" w:rsidP="009D5841">
      <w:pPr>
        <w:rPr>
          <w:rFonts w:cs="Arial"/>
          <w:szCs w:val="24"/>
          <w:lang w:val="en-US"/>
        </w:rPr>
      </w:pPr>
    </w:p>
    <w:p w14:paraId="7F9C9109" w14:textId="01F599E5" w:rsidR="009B2381" w:rsidRPr="00942926" w:rsidRDefault="009B2381" w:rsidP="003D10FC">
      <w:pPr>
        <w:rPr>
          <w:rFonts w:cs="Arial"/>
          <w:szCs w:val="24"/>
        </w:rPr>
      </w:pPr>
    </w:p>
    <w:p w14:paraId="6F1A8CD9" w14:textId="74FAD316" w:rsidR="006C4B65" w:rsidRPr="00942926" w:rsidRDefault="003D1FEF" w:rsidP="00942926">
      <w:pPr>
        <w:pStyle w:val="Heading2"/>
        <w:rPr>
          <w:lang w:val="en-US"/>
        </w:rPr>
      </w:pPr>
      <w:r w:rsidRPr="00942926">
        <w:rPr>
          <w:lang w:val="en-US"/>
        </w:rPr>
        <w:t>1.3</w:t>
      </w:r>
      <w:r w:rsidR="006C4B65" w:rsidRPr="00942926">
        <w:rPr>
          <w:lang w:val="en-US"/>
        </w:rPr>
        <w:tab/>
        <w:t>National Planning Policy Context</w:t>
      </w:r>
    </w:p>
    <w:p w14:paraId="689A4802" w14:textId="77777777" w:rsidR="006C4B65" w:rsidRPr="00942926" w:rsidRDefault="006C4B65" w:rsidP="006C4B65">
      <w:pPr>
        <w:ind w:left="720"/>
        <w:rPr>
          <w:rFonts w:cs="Arial"/>
          <w:szCs w:val="24"/>
          <w:lang w:val="en-US"/>
        </w:rPr>
      </w:pPr>
    </w:p>
    <w:p w14:paraId="2EF3116B" w14:textId="77777777" w:rsidR="00CC2286" w:rsidRPr="00942926" w:rsidRDefault="00CC2286" w:rsidP="003D10FC">
      <w:pPr>
        <w:jc w:val="both"/>
        <w:rPr>
          <w:rFonts w:cs="Arial"/>
          <w:szCs w:val="24"/>
          <w:lang w:val="en-US"/>
        </w:rPr>
      </w:pPr>
      <w:r w:rsidRPr="00942926">
        <w:rPr>
          <w:rFonts w:cs="Arial"/>
          <w:szCs w:val="24"/>
          <w:lang w:val="en-US"/>
        </w:rPr>
        <w:t>The study will need to take into account relevant national planning policies as set out below.</w:t>
      </w:r>
    </w:p>
    <w:p w14:paraId="4460EC50" w14:textId="77777777" w:rsidR="00CC2286" w:rsidRPr="00942926" w:rsidRDefault="00CC2286" w:rsidP="00D525F9">
      <w:pPr>
        <w:ind w:left="720"/>
        <w:jc w:val="both"/>
        <w:rPr>
          <w:rFonts w:cs="Arial"/>
          <w:szCs w:val="24"/>
          <w:lang w:val="en-US"/>
        </w:rPr>
      </w:pPr>
    </w:p>
    <w:p w14:paraId="01C95337" w14:textId="505E4CD0" w:rsidR="006C4B65" w:rsidRPr="00942926" w:rsidRDefault="006C4B65" w:rsidP="003D10FC">
      <w:pPr>
        <w:jc w:val="both"/>
        <w:rPr>
          <w:rFonts w:cs="Arial"/>
          <w:szCs w:val="24"/>
          <w:lang w:val="en-US"/>
        </w:rPr>
      </w:pPr>
      <w:r w:rsidRPr="00942926">
        <w:rPr>
          <w:rFonts w:cs="Arial"/>
          <w:szCs w:val="24"/>
          <w:lang w:val="en-US"/>
        </w:rPr>
        <w:t xml:space="preserve">The National Planning Policy Framework (NPPF, </w:t>
      </w:r>
      <w:r w:rsidR="0074310F" w:rsidRPr="00942926">
        <w:rPr>
          <w:rFonts w:cs="Arial"/>
          <w:szCs w:val="24"/>
          <w:lang w:val="en-US"/>
        </w:rPr>
        <w:t>December 2023</w:t>
      </w:r>
      <w:r w:rsidRPr="00942926">
        <w:rPr>
          <w:rFonts w:cs="Arial"/>
          <w:szCs w:val="24"/>
          <w:lang w:val="en-US"/>
        </w:rPr>
        <w:t xml:space="preserve">) sets out (Paragraph </w:t>
      </w:r>
      <w:r w:rsidR="0074310F" w:rsidRPr="00942926">
        <w:rPr>
          <w:rFonts w:cs="Arial"/>
          <w:szCs w:val="24"/>
          <w:lang w:val="en-US"/>
        </w:rPr>
        <w:t>108</w:t>
      </w:r>
      <w:r w:rsidRPr="00942926">
        <w:rPr>
          <w:rFonts w:cs="Arial"/>
          <w:szCs w:val="24"/>
          <w:lang w:val="en-US"/>
        </w:rPr>
        <w:t>) that</w:t>
      </w:r>
      <w:r w:rsidR="009B2381" w:rsidRPr="00942926">
        <w:rPr>
          <w:rFonts w:cs="Arial"/>
          <w:szCs w:val="24"/>
          <w:lang w:val="en-US"/>
        </w:rPr>
        <w:t xml:space="preserve"> transport</w:t>
      </w:r>
      <w:r w:rsidRPr="00942926">
        <w:rPr>
          <w:rFonts w:cs="Arial"/>
          <w:szCs w:val="24"/>
        </w:rPr>
        <w:t xml:space="preserve"> issues should be considered from the earliest stages of plan-making and development proposals, so that:</w:t>
      </w:r>
    </w:p>
    <w:p w14:paraId="238A1A55" w14:textId="77777777" w:rsidR="006C4B65" w:rsidRPr="00942926" w:rsidRDefault="006C4B65" w:rsidP="00D525F9">
      <w:pPr>
        <w:ind w:left="720"/>
        <w:jc w:val="both"/>
        <w:rPr>
          <w:rFonts w:cs="Arial"/>
          <w:color w:val="000099"/>
          <w:szCs w:val="24"/>
          <w:lang w:val="en-US"/>
        </w:rPr>
      </w:pPr>
    </w:p>
    <w:p w14:paraId="765932D6" w14:textId="180C7D3A" w:rsidR="00872A2E" w:rsidRDefault="006C4B65" w:rsidP="004B16F7">
      <w:pPr>
        <w:pStyle w:val="ListParagraph"/>
        <w:numPr>
          <w:ilvl w:val="0"/>
          <w:numId w:val="12"/>
        </w:numPr>
        <w:jc w:val="both"/>
        <w:rPr>
          <w:rFonts w:cs="Arial"/>
          <w:szCs w:val="24"/>
        </w:rPr>
      </w:pPr>
      <w:r w:rsidRPr="003D10FC">
        <w:rPr>
          <w:rFonts w:cs="Arial"/>
          <w:szCs w:val="24"/>
        </w:rPr>
        <w:t xml:space="preserve">the potential impacts of development on transport networks can be addressed; </w:t>
      </w:r>
    </w:p>
    <w:p w14:paraId="322CDD95" w14:textId="77777777" w:rsidR="003D10FC" w:rsidRPr="003D10FC" w:rsidRDefault="003D10FC" w:rsidP="003D10FC">
      <w:pPr>
        <w:pStyle w:val="ListParagraph"/>
        <w:jc w:val="both"/>
        <w:rPr>
          <w:rFonts w:cs="Arial"/>
          <w:szCs w:val="24"/>
        </w:rPr>
      </w:pPr>
    </w:p>
    <w:p w14:paraId="29483D6D" w14:textId="0747F9AD" w:rsidR="00872A2E" w:rsidRDefault="006C4B65" w:rsidP="004B16F7">
      <w:pPr>
        <w:pStyle w:val="ListParagraph"/>
        <w:numPr>
          <w:ilvl w:val="0"/>
          <w:numId w:val="12"/>
        </w:numPr>
        <w:jc w:val="both"/>
        <w:rPr>
          <w:rFonts w:cs="Arial"/>
          <w:szCs w:val="24"/>
        </w:rPr>
      </w:pPr>
      <w:r w:rsidRPr="003D10FC">
        <w:rPr>
          <w:rFonts w:cs="Arial"/>
          <w:szCs w:val="24"/>
        </w:rPr>
        <w:t>opportunities from existing or proposed transport infrastructure, and changing transport technology and usage, are realised – for example in relation to the scale, location or density of development that can be accommoda</w:t>
      </w:r>
      <w:r w:rsidR="003D10FC" w:rsidRPr="003D10FC">
        <w:rPr>
          <w:rFonts w:cs="Arial"/>
          <w:szCs w:val="24"/>
        </w:rPr>
        <w:t>ted;</w:t>
      </w:r>
    </w:p>
    <w:p w14:paraId="6F420EBA" w14:textId="77777777" w:rsidR="003D10FC" w:rsidRPr="003D10FC" w:rsidRDefault="003D10FC" w:rsidP="003D10FC">
      <w:pPr>
        <w:pStyle w:val="ListParagraph"/>
        <w:jc w:val="both"/>
        <w:rPr>
          <w:rFonts w:cs="Arial"/>
          <w:szCs w:val="24"/>
        </w:rPr>
      </w:pPr>
    </w:p>
    <w:p w14:paraId="5007AE99" w14:textId="0558AA1A" w:rsidR="00872A2E" w:rsidRDefault="006C4B65" w:rsidP="004B16F7">
      <w:pPr>
        <w:pStyle w:val="ListParagraph"/>
        <w:numPr>
          <w:ilvl w:val="0"/>
          <w:numId w:val="12"/>
        </w:numPr>
        <w:jc w:val="both"/>
        <w:rPr>
          <w:rFonts w:cs="Arial"/>
          <w:szCs w:val="24"/>
        </w:rPr>
      </w:pPr>
      <w:r w:rsidRPr="003D10FC">
        <w:rPr>
          <w:rFonts w:cs="Arial"/>
          <w:szCs w:val="24"/>
        </w:rPr>
        <w:t xml:space="preserve">opportunities to promote walking, cycling and public transport use are identified and pursued; </w:t>
      </w:r>
    </w:p>
    <w:p w14:paraId="35825A2C" w14:textId="77777777" w:rsidR="003D10FC" w:rsidRPr="003D10FC" w:rsidRDefault="003D10FC" w:rsidP="003D10FC">
      <w:pPr>
        <w:pStyle w:val="ListParagraph"/>
        <w:jc w:val="both"/>
        <w:rPr>
          <w:rFonts w:cs="Arial"/>
          <w:szCs w:val="24"/>
        </w:rPr>
      </w:pPr>
    </w:p>
    <w:p w14:paraId="1AA358D5" w14:textId="76614A0C" w:rsidR="00872A2E" w:rsidRDefault="006C4B65" w:rsidP="004B16F7">
      <w:pPr>
        <w:pStyle w:val="ListParagraph"/>
        <w:numPr>
          <w:ilvl w:val="0"/>
          <w:numId w:val="12"/>
        </w:numPr>
        <w:jc w:val="both"/>
        <w:rPr>
          <w:rFonts w:cs="Arial"/>
          <w:szCs w:val="24"/>
        </w:rPr>
      </w:pPr>
      <w:r w:rsidRPr="003D10FC">
        <w:rPr>
          <w:rFonts w:cs="Arial"/>
          <w:szCs w:val="24"/>
        </w:rPr>
        <w:t>the environmental impacts of traffic and transport infrastructure can be identified, assessed and taken into account – including appropriate opportunities for avoiding and mitigating any adverse effects, and for net environmental gains; and</w:t>
      </w:r>
    </w:p>
    <w:p w14:paraId="0D62A44D" w14:textId="77777777" w:rsidR="003D10FC" w:rsidRPr="003D10FC" w:rsidRDefault="003D10FC" w:rsidP="003D10FC">
      <w:pPr>
        <w:pStyle w:val="ListParagraph"/>
        <w:jc w:val="both"/>
        <w:rPr>
          <w:rFonts w:cs="Arial"/>
          <w:szCs w:val="24"/>
        </w:rPr>
      </w:pPr>
    </w:p>
    <w:p w14:paraId="09313C3C" w14:textId="0ABAF834" w:rsidR="006C4B65" w:rsidRPr="003D10FC" w:rsidRDefault="006C4B65" w:rsidP="004B16F7">
      <w:pPr>
        <w:pStyle w:val="ListParagraph"/>
        <w:numPr>
          <w:ilvl w:val="0"/>
          <w:numId w:val="12"/>
        </w:numPr>
        <w:jc w:val="both"/>
        <w:rPr>
          <w:rFonts w:cs="Arial"/>
          <w:szCs w:val="24"/>
        </w:rPr>
      </w:pPr>
      <w:proofErr w:type="gramStart"/>
      <w:r w:rsidRPr="003D10FC">
        <w:rPr>
          <w:rFonts w:cs="Arial"/>
          <w:szCs w:val="24"/>
        </w:rPr>
        <w:t>patterns</w:t>
      </w:r>
      <w:proofErr w:type="gramEnd"/>
      <w:r w:rsidRPr="003D10FC">
        <w:rPr>
          <w:rFonts w:cs="Arial"/>
          <w:szCs w:val="24"/>
        </w:rPr>
        <w:t xml:space="preserve"> of movement, streets, parking and other transport considerations are integral to the design of schemes, and contribute to making high quality places.</w:t>
      </w:r>
    </w:p>
    <w:p w14:paraId="40E085D1" w14:textId="2ED73DD7" w:rsidR="006C4B65" w:rsidRPr="00942926" w:rsidRDefault="006C4B65" w:rsidP="00D525F9">
      <w:pPr>
        <w:ind w:left="720"/>
        <w:jc w:val="both"/>
        <w:rPr>
          <w:rFonts w:cs="Arial"/>
          <w:szCs w:val="24"/>
          <w:lang w:val="en-US"/>
        </w:rPr>
      </w:pPr>
    </w:p>
    <w:p w14:paraId="4E13B64D" w14:textId="12EF7BB7" w:rsidR="0041225C" w:rsidRPr="00942926" w:rsidRDefault="0041225C" w:rsidP="003D10FC">
      <w:pPr>
        <w:jc w:val="both"/>
        <w:rPr>
          <w:rFonts w:cs="Arial"/>
          <w:szCs w:val="24"/>
          <w:lang w:val="en-US"/>
        </w:rPr>
      </w:pPr>
      <w:r w:rsidRPr="00942926">
        <w:rPr>
          <w:rFonts w:cs="Arial"/>
          <w:szCs w:val="24"/>
          <w:lang w:val="en-US"/>
        </w:rPr>
        <w:t xml:space="preserve">NPPF Paragraph </w:t>
      </w:r>
      <w:r w:rsidR="0074310F" w:rsidRPr="00942926">
        <w:rPr>
          <w:rFonts w:cs="Arial"/>
          <w:szCs w:val="24"/>
          <w:lang w:val="en-US"/>
        </w:rPr>
        <w:t xml:space="preserve">109 </w:t>
      </w:r>
      <w:r w:rsidR="003D10FC">
        <w:rPr>
          <w:rFonts w:cs="Arial"/>
          <w:szCs w:val="24"/>
          <w:lang w:val="en-US"/>
        </w:rPr>
        <w:t xml:space="preserve">sets out that: </w:t>
      </w:r>
    </w:p>
    <w:p w14:paraId="654580A6" w14:textId="67CC8D22" w:rsidR="0041225C" w:rsidRPr="00942926" w:rsidRDefault="0041225C" w:rsidP="003D10FC">
      <w:pPr>
        <w:jc w:val="both"/>
        <w:rPr>
          <w:rFonts w:cs="Arial"/>
          <w:szCs w:val="24"/>
          <w:lang w:val="en-US"/>
        </w:rPr>
      </w:pPr>
      <w:r w:rsidRPr="00942926">
        <w:rPr>
          <w:rFonts w:cs="Arial"/>
          <w:szCs w:val="24"/>
        </w:rPr>
        <w:t>The planning system should actively manage patterns of growth in support of these objectives. Significant development should be focused on locations</w:t>
      </w:r>
      <w:r w:rsidR="00CC4D95">
        <w:rPr>
          <w:rFonts w:cs="Arial"/>
          <w:szCs w:val="24"/>
        </w:rPr>
        <w:t>,</w:t>
      </w:r>
      <w:r w:rsidRPr="00942926">
        <w:rPr>
          <w:rFonts w:cs="Arial"/>
          <w:szCs w:val="24"/>
        </w:rPr>
        <w:t xml:space="preserve"> which are or can be made sustainable, through limiting the need to travel and offering a genuine choice of transport modes. This can help to reduce congestion and emissions, and improve air quality and public health. However, opportunities to maximise sustainable transport solutions will vary between urban and rural areas, and this should be taken into account in both </w:t>
      </w:r>
      <w:r w:rsidR="00CC4D95" w:rsidRPr="00942926">
        <w:rPr>
          <w:rFonts w:cs="Arial"/>
          <w:szCs w:val="24"/>
        </w:rPr>
        <w:t>plan making</w:t>
      </w:r>
      <w:r w:rsidRPr="00942926">
        <w:rPr>
          <w:rFonts w:cs="Arial"/>
          <w:szCs w:val="24"/>
        </w:rPr>
        <w:t xml:space="preserve"> and decision-making.</w:t>
      </w:r>
    </w:p>
    <w:p w14:paraId="36654C34" w14:textId="77777777" w:rsidR="0041225C" w:rsidRPr="00942926" w:rsidRDefault="0041225C" w:rsidP="0041225C">
      <w:pPr>
        <w:ind w:firstLine="720"/>
        <w:jc w:val="both"/>
        <w:rPr>
          <w:rFonts w:cs="Arial"/>
          <w:szCs w:val="24"/>
          <w:lang w:val="en-US"/>
        </w:rPr>
      </w:pPr>
    </w:p>
    <w:p w14:paraId="3EEAC731" w14:textId="7A8F7FF8" w:rsidR="0041225C" w:rsidRPr="00942926" w:rsidRDefault="0041225C" w:rsidP="003D10FC">
      <w:pPr>
        <w:jc w:val="both"/>
        <w:rPr>
          <w:rFonts w:cs="Arial"/>
          <w:szCs w:val="24"/>
        </w:rPr>
      </w:pPr>
      <w:r w:rsidRPr="00942926">
        <w:rPr>
          <w:rFonts w:cs="Arial"/>
          <w:szCs w:val="24"/>
        </w:rPr>
        <w:lastRenderedPageBreak/>
        <w:t xml:space="preserve">The NPPF also sets out in Paragraphs </w:t>
      </w:r>
      <w:r w:rsidR="0074310F" w:rsidRPr="00942926">
        <w:rPr>
          <w:rFonts w:cs="Arial"/>
          <w:szCs w:val="24"/>
        </w:rPr>
        <w:t>114</w:t>
      </w:r>
      <w:r w:rsidRPr="00942926">
        <w:rPr>
          <w:rFonts w:cs="Arial"/>
          <w:szCs w:val="24"/>
        </w:rPr>
        <w:t>-</w:t>
      </w:r>
      <w:r w:rsidR="0074310F" w:rsidRPr="00942926">
        <w:rPr>
          <w:rFonts w:cs="Arial"/>
          <w:szCs w:val="24"/>
        </w:rPr>
        <w:t xml:space="preserve">116 </w:t>
      </w:r>
      <w:r w:rsidRPr="00942926">
        <w:rPr>
          <w:rFonts w:cs="Arial"/>
          <w:szCs w:val="24"/>
        </w:rPr>
        <w:t>“Consideri</w:t>
      </w:r>
      <w:r w:rsidR="001B3750">
        <w:rPr>
          <w:rFonts w:cs="Arial"/>
          <w:szCs w:val="24"/>
        </w:rPr>
        <w:t xml:space="preserve">ng development proposals” that: </w:t>
      </w:r>
      <w:r w:rsidRPr="00942926">
        <w:rPr>
          <w:rFonts w:cs="Arial"/>
          <w:szCs w:val="24"/>
        </w:rPr>
        <w:t>In assessing sites that may be allocated for development in plans, or specific applications for development, it should be ensured that:</w:t>
      </w:r>
    </w:p>
    <w:p w14:paraId="4FE869D5" w14:textId="77777777" w:rsidR="0041225C" w:rsidRPr="00942926" w:rsidRDefault="0041225C" w:rsidP="0041225C">
      <w:pPr>
        <w:jc w:val="both"/>
        <w:rPr>
          <w:rFonts w:cs="Arial"/>
          <w:szCs w:val="24"/>
        </w:rPr>
      </w:pPr>
    </w:p>
    <w:p w14:paraId="4AB5AB15" w14:textId="310E4F9D" w:rsidR="0041225C" w:rsidRDefault="0041225C" w:rsidP="004B16F7">
      <w:pPr>
        <w:pStyle w:val="ListParagraph"/>
        <w:numPr>
          <w:ilvl w:val="0"/>
          <w:numId w:val="11"/>
        </w:numPr>
        <w:jc w:val="both"/>
        <w:rPr>
          <w:rFonts w:cs="Arial"/>
          <w:szCs w:val="24"/>
        </w:rPr>
      </w:pPr>
      <w:r w:rsidRPr="003D10FC">
        <w:rPr>
          <w:rFonts w:cs="Arial"/>
          <w:szCs w:val="24"/>
        </w:rPr>
        <w:t>appropriate opportunities to promote sustainable transport modes can be – or have been – taken up, given the type of</w:t>
      </w:r>
      <w:r w:rsidR="003D10FC" w:rsidRPr="003D10FC">
        <w:rPr>
          <w:rFonts w:cs="Arial"/>
          <w:szCs w:val="24"/>
        </w:rPr>
        <w:t xml:space="preserve"> development and its location; </w:t>
      </w:r>
    </w:p>
    <w:p w14:paraId="0D10F6BB" w14:textId="77777777" w:rsidR="003D10FC" w:rsidRPr="003D10FC" w:rsidRDefault="003D10FC" w:rsidP="003D10FC">
      <w:pPr>
        <w:pStyle w:val="ListParagraph"/>
        <w:jc w:val="both"/>
        <w:rPr>
          <w:rFonts w:cs="Arial"/>
          <w:szCs w:val="24"/>
        </w:rPr>
      </w:pPr>
    </w:p>
    <w:p w14:paraId="2E14E2F9" w14:textId="694C2CFC" w:rsidR="0041225C" w:rsidRDefault="0041225C" w:rsidP="004B16F7">
      <w:pPr>
        <w:pStyle w:val="ListParagraph"/>
        <w:numPr>
          <w:ilvl w:val="0"/>
          <w:numId w:val="11"/>
        </w:numPr>
        <w:jc w:val="both"/>
        <w:rPr>
          <w:rFonts w:cs="Arial"/>
          <w:szCs w:val="24"/>
        </w:rPr>
      </w:pPr>
      <w:r w:rsidRPr="003D10FC">
        <w:rPr>
          <w:rFonts w:cs="Arial"/>
          <w:szCs w:val="24"/>
        </w:rPr>
        <w:t>safe and suitable access to the site can be achieved for al</w:t>
      </w:r>
      <w:r w:rsidR="003D10FC">
        <w:rPr>
          <w:rFonts w:cs="Arial"/>
          <w:szCs w:val="24"/>
        </w:rPr>
        <w:t>l users;</w:t>
      </w:r>
    </w:p>
    <w:p w14:paraId="2A66B6D6" w14:textId="77777777" w:rsidR="003D10FC" w:rsidRPr="003D10FC" w:rsidRDefault="003D10FC" w:rsidP="003D10FC">
      <w:pPr>
        <w:pStyle w:val="ListParagraph"/>
        <w:jc w:val="both"/>
        <w:rPr>
          <w:rFonts w:cs="Arial"/>
          <w:szCs w:val="24"/>
        </w:rPr>
      </w:pPr>
    </w:p>
    <w:p w14:paraId="22A80D7F" w14:textId="10309909" w:rsidR="0041225C" w:rsidRDefault="0041225C" w:rsidP="004B16F7">
      <w:pPr>
        <w:pStyle w:val="ListParagraph"/>
        <w:numPr>
          <w:ilvl w:val="0"/>
          <w:numId w:val="11"/>
        </w:numPr>
        <w:jc w:val="both"/>
        <w:rPr>
          <w:rFonts w:cs="Arial"/>
          <w:szCs w:val="24"/>
        </w:rPr>
      </w:pPr>
      <w:r w:rsidRPr="003D10FC">
        <w:rPr>
          <w:rFonts w:cs="Arial"/>
          <w:szCs w:val="24"/>
        </w:rPr>
        <w:t>the design of streets, parking areas, other transport elements and the content of associated standards reflects current national guidance, including the National Design Guide and the N</w:t>
      </w:r>
      <w:r w:rsidR="003D10FC">
        <w:rPr>
          <w:rFonts w:cs="Arial"/>
          <w:szCs w:val="24"/>
        </w:rPr>
        <w:t>ational Model Design Code; and</w:t>
      </w:r>
    </w:p>
    <w:p w14:paraId="336BA2A6" w14:textId="77777777" w:rsidR="003D10FC" w:rsidRPr="003D10FC" w:rsidRDefault="003D10FC" w:rsidP="003D10FC">
      <w:pPr>
        <w:ind w:left="360"/>
        <w:jc w:val="both"/>
        <w:rPr>
          <w:rFonts w:cs="Arial"/>
          <w:szCs w:val="24"/>
        </w:rPr>
      </w:pPr>
    </w:p>
    <w:p w14:paraId="241A7750" w14:textId="5D1D57A8" w:rsidR="0041225C" w:rsidRPr="003D10FC" w:rsidRDefault="003D10FC" w:rsidP="004B16F7">
      <w:pPr>
        <w:pStyle w:val="ListParagraph"/>
        <w:numPr>
          <w:ilvl w:val="0"/>
          <w:numId w:val="11"/>
        </w:numPr>
        <w:jc w:val="both"/>
        <w:rPr>
          <w:rFonts w:cs="Arial"/>
          <w:szCs w:val="24"/>
          <w:lang w:val="en-US"/>
        </w:rPr>
      </w:pPr>
      <w:r w:rsidRPr="003D10FC">
        <w:rPr>
          <w:rFonts w:cs="Arial"/>
          <w:szCs w:val="24"/>
        </w:rPr>
        <w:t>Any</w:t>
      </w:r>
      <w:r w:rsidR="0041225C" w:rsidRPr="003D10FC">
        <w:rPr>
          <w:rFonts w:cs="Arial"/>
          <w:szCs w:val="24"/>
        </w:rPr>
        <w:t xml:space="preserve"> significant impacts from the development on the transport network (in terms of capacity and congestion), or on highway safety, can be cost effectively mitigated to an acceptable degree.</w:t>
      </w:r>
    </w:p>
    <w:p w14:paraId="27DFB03F" w14:textId="77777777" w:rsidR="00183A9C" w:rsidRPr="00942926" w:rsidRDefault="00183A9C" w:rsidP="0041225C">
      <w:pPr>
        <w:ind w:left="720"/>
        <w:jc w:val="both"/>
        <w:rPr>
          <w:rFonts w:cs="Arial"/>
          <w:szCs w:val="24"/>
          <w:lang w:val="en-US"/>
        </w:rPr>
      </w:pPr>
    </w:p>
    <w:p w14:paraId="4ABBE935" w14:textId="77777777" w:rsidR="0041225C" w:rsidRPr="00942926" w:rsidRDefault="0041225C" w:rsidP="003D10FC">
      <w:pPr>
        <w:jc w:val="both"/>
        <w:rPr>
          <w:rFonts w:cs="Arial"/>
          <w:szCs w:val="24"/>
          <w:lang w:val="en-US"/>
        </w:rPr>
      </w:pPr>
      <w:r w:rsidRPr="00942926">
        <w:rPr>
          <w:rFonts w:cs="Arial"/>
          <w:szCs w:val="24"/>
        </w:rPr>
        <w:t>Development should only be prevented or refused on highways grounds if there would be an unacceptable impact on highway safety, or the residual cumulative impacts on the road network would be severe.</w:t>
      </w:r>
    </w:p>
    <w:p w14:paraId="25EE71F8" w14:textId="77777777" w:rsidR="0041225C" w:rsidRPr="00942926" w:rsidRDefault="0041225C" w:rsidP="0041225C">
      <w:pPr>
        <w:jc w:val="both"/>
        <w:rPr>
          <w:rFonts w:cs="Arial"/>
          <w:szCs w:val="24"/>
          <w:lang w:val="en-US"/>
        </w:rPr>
      </w:pPr>
    </w:p>
    <w:p w14:paraId="05949EFD" w14:textId="3C4826E7" w:rsidR="0041225C" w:rsidRPr="00942926" w:rsidRDefault="0041225C" w:rsidP="0041225C">
      <w:pPr>
        <w:jc w:val="both"/>
        <w:rPr>
          <w:rFonts w:cs="Arial"/>
          <w:szCs w:val="24"/>
        </w:rPr>
      </w:pPr>
      <w:r w:rsidRPr="00942926">
        <w:rPr>
          <w:rFonts w:cs="Arial"/>
          <w:szCs w:val="24"/>
        </w:rPr>
        <w:t>Within this context, applic</w:t>
      </w:r>
      <w:r w:rsidR="001B3750">
        <w:rPr>
          <w:rFonts w:cs="Arial"/>
          <w:szCs w:val="24"/>
        </w:rPr>
        <w:t xml:space="preserve">ations for development should: </w:t>
      </w:r>
    </w:p>
    <w:p w14:paraId="31A40124" w14:textId="56819703" w:rsidR="0041225C" w:rsidRPr="003D10FC" w:rsidRDefault="0041225C" w:rsidP="004B16F7">
      <w:pPr>
        <w:pStyle w:val="ListParagraph"/>
        <w:numPr>
          <w:ilvl w:val="0"/>
          <w:numId w:val="13"/>
        </w:numPr>
        <w:jc w:val="both"/>
        <w:rPr>
          <w:rFonts w:cs="Arial"/>
          <w:szCs w:val="24"/>
        </w:rPr>
      </w:pPr>
      <w:r w:rsidRPr="003D10FC">
        <w:rPr>
          <w:rFonts w:cs="Arial"/>
          <w:szCs w:val="24"/>
        </w:rPr>
        <w:t xml:space="preserve">give priority first to pedestrian and cycle movements, both within the scheme and with neighbouring areas; and second – so far as possible – to facilitating access to high quality public transport, with layouts that maximise the catchment area for bus or other public transport services, and appropriate facilities that encourage public transport use; </w:t>
      </w:r>
    </w:p>
    <w:p w14:paraId="7BCC8283" w14:textId="77777777" w:rsidR="0041225C" w:rsidRPr="00942926" w:rsidRDefault="0041225C" w:rsidP="0041225C">
      <w:pPr>
        <w:jc w:val="both"/>
        <w:rPr>
          <w:rFonts w:cs="Arial"/>
          <w:szCs w:val="24"/>
        </w:rPr>
      </w:pPr>
    </w:p>
    <w:p w14:paraId="6FB7E3E2" w14:textId="73AEB94E" w:rsidR="0041225C" w:rsidRPr="003D10FC" w:rsidRDefault="0041225C" w:rsidP="004B16F7">
      <w:pPr>
        <w:pStyle w:val="ListParagraph"/>
        <w:numPr>
          <w:ilvl w:val="0"/>
          <w:numId w:val="13"/>
        </w:numPr>
        <w:jc w:val="both"/>
        <w:rPr>
          <w:rFonts w:cs="Arial"/>
          <w:szCs w:val="24"/>
        </w:rPr>
      </w:pPr>
      <w:r w:rsidRPr="003D10FC">
        <w:rPr>
          <w:rFonts w:cs="Arial"/>
          <w:szCs w:val="24"/>
        </w:rPr>
        <w:t xml:space="preserve">address the needs of people with disabilities and reduced mobility in relation to all modes of transport; </w:t>
      </w:r>
    </w:p>
    <w:p w14:paraId="7CAE3E86" w14:textId="77777777" w:rsidR="0041225C" w:rsidRPr="00942926" w:rsidRDefault="0041225C" w:rsidP="0041225C">
      <w:pPr>
        <w:jc w:val="both"/>
        <w:rPr>
          <w:rFonts w:cs="Arial"/>
          <w:szCs w:val="24"/>
        </w:rPr>
      </w:pPr>
    </w:p>
    <w:p w14:paraId="43A18A66" w14:textId="63709F5A" w:rsidR="0041225C" w:rsidRPr="003D10FC" w:rsidRDefault="0041225C" w:rsidP="004B16F7">
      <w:pPr>
        <w:pStyle w:val="ListParagraph"/>
        <w:numPr>
          <w:ilvl w:val="0"/>
          <w:numId w:val="13"/>
        </w:numPr>
        <w:jc w:val="both"/>
        <w:rPr>
          <w:rFonts w:cs="Arial"/>
          <w:szCs w:val="24"/>
        </w:rPr>
      </w:pPr>
      <w:r w:rsidRPr="003D10FC">
        <w:rPr>
          <w:rFonts w:cs="Arial"/>
          <w:szCs w:val="24"/>
        </w:rPr>
        <w:t xml:space="preserve">create places that are safe, secure and attractive – which minimise the scope for conflicts between pedestrians, cyclists and vehicles, avoid unnecessary street clutter, and respond to local character and design standards; </w:t>
      </w:r>
    </w:p>
    <w:p w14:paraId="27473E4D" w14:textId="77777777" w:rsidR="0041225C" w:rsidRPr="00942926" w:rsidRDefault="0041225C" w:rsidP="0041225C">
      <w:pPr>
        <w:jc w:val="both"/>
        <w:rPr>
          <w:rFonts w:cs="Arial"/>
          <w:szCs w:val="24"/>
        </w:rPr>
      </w:pPr>
    </w:p>
    <w:p w14:paraId="732DE23E" w14:textId="00469F38" w:rsidR="0041225C" w:rsidRPr="003D10FC" w:rsidRDefault="0041225C" w:rsidP="004B16F7">
      <w:pPr>
        <w:pStyle w:val="ListParagraph"/>
        <w:numPr>
          <w:ilvl w:val="0"/>
          <w:numId w:val="13"/>
        </w:numPr>
        <w:jc w:val="both"/>
        <w:rPr>
          <w:rFonts w:cs="Arial"/>
          <w:szCs w:val="24"/>
        </w:rPr>
      </w:pPr>
      <w:r w:rsidRPr="003D10FC">
        <w:rPr>
          <w:rFonts w:cs="Arial"/>
          <w:szCs w:val="24"/>
        </w:rPr>
        <w:t xml:space="preserve">allow for the efficient delivery of goods, and access by service and emergency vehicles; and </w:t>
      </w:r>
    </w:p>
    <w:p w14:paraId="424D4F4C" w14:textId="77777777" w:rsidR="0041225C" w:rsidRPr="00942926" w:rsidRDefault="0041225C" w:rsidP="0041225C">
      <w:pPr>
        <w:jc w:val="both"/>
        <w:rPr>
          <w:rFonts w:cs="Arial"/>
          <w:szCs w:val="24"/>
        </w:rPr>
      </w:pPr>
    </w:p>
    <w:p w14:paraId="2AE7EA4E" w14:textId="18E46BB3" w:rsidR="0041225C" w:rsidRPr="003D10FC" w:rsidRDefault="0041225C" w:rsidP="004B16F7">
      <w:pPr>
        <w:pStyle w:val="ListParagraph"/>
        <w:numPr>
          <w:ilvl w:val="0"/>
          <w:numId w:val="13"/>
        </w:numPr>
        <w:jc w:val="both"/>
        <w:rPr>
          <w:rFonts w:cs="Arial"/>
          <w:szCs w:val="24"/>
          <w:lang w:val="en-US"/>
        </w:rPr>
      </w:pPr>
      <w:proofErr w:type="gramStart"/>
      <w:r w:rsidRPr="003D10FC">
        <w:rPr>
          <w:rFonts w:cs="Arial"/>
          <w:szCs w:val="24"/>
        </w:rPr>
        <w:t>be</w:t>
      </w:r>
      <w:proofErr w:type="gramEnd"/>
      <w:r w:rsidRPr="003D10FC">
        <w:rPr>
          <w:rFonts w:cs="Arial"/>
          <w:szCs w:val="24"/>
        </w:rPr>
        <w:t xml:space="preserve"> designed to enable charging of plug-in and other ultra-low emission vehicles in safe, accessible and convenient locations.</w:t>
      </w:r>
    </w:p>
    <w:p w14:paraId="023FE4FE" w14:textId="77777777" w:rsidR="001B73F4" w:rsidRDefault="001B73F4" w:rsidP="001B73F4">
      <w:pPr>
        <w:rPr>
          <w:rFonts w:cs="Arial"/>
          <w:szCs w:val="24"/>
          <w:lang w:val="en-US"/>
        </w:rPr>
      </w:pPr>
    </w:p>
    <w:p w14:paraId="14B45323" w14:textId="43251FC0" w:rsidR="0041225C" w:rsidRPr="00942926" w:rsidRDefault="0041225C" w:rsidP="001B73F4">
      <w:pPr>
        <w:rPr>
          <w:rFonts w:cs="Arial"/>
          <w:szCs w:val="24"/>
          <w:lang w:val="en-US"/>
        </w:rPr>
      </w:pPr>
      <w:r w:rsidRPr="00942926">
        <w:rPr>
          <w:rFonts w:cs="Arial"/>
          <w:szCs w:val="24"/>
          <w:lang w:val="en-US"/>
        </w:rPr>
        <w:t xml:space="preserve">Paragraph </w:t>
      </w:r>
      <w:r w:rsidR="0074310F" w:rsidRPr="00942926">
        <w:rPr>
          <w:rFonts w:cs="Arial"/>
          <w:szCs w:val="24"/>
          <w:lang w:val="en-US"/>
        </w:rPr>
        <w:t xml:space="preserve">123 </w:t>
      </w:r>
      <w:r w:rsidRPr="00942926">
        <w:rPr>
          <w:rFonts w:cs="Arial"/>
          <w:szCs w:val="24"/>
          <w:lang w:val="en-US"/>
        </w:rPr>
        <w:t>sets out that (</w:t>
      </w:r>
      <w:r w:rsidR="00CC4D95">
        <w:rPr>
          <w:rFonts w:cs="Arial"/>
          <w:szCs w:val="24"/>
          <w:lang w:val="en-US"/>
        </w:rPr>
        <w:t xml:space="preserve">note: </w:t>
      </w:r>
      <w:r w:rsidRPr="00942926">
        <w:rPr>
          <w:rFonts w:cs="Arial"/>
          <w:szCs w:val="24"/>
          <w:lang w:val="en-US"/>
        </w:rPr>
        <w:t xml:space="preserve">emphasis added): </w:t>
      </w:r>
    </w:p>
    <w:p w14:paraId="64E61538" w14:textId="77777777" w:rsidR="0041225C" w:rsidRPr="00942926" w:rsidRDefault="0041225C" w:rsidP="0041225C">
      <w:pPr>
        <w:jc w:val="both"/>
        <w:rPr>
          <w:rFonts w:cs="Arial"/>
          <w:szCs w:val="24"/>
          <w:lang w:val="en-US"/>
        </w:rPr>
      </w:pPr>
    </w:p>
    <w:p w14:paraId="006161F6" w14:textId="69C8E553" w:rsidR="006C4B65" w:rsidRPr="00942926" w:rsidRDefault="0041225C" w:rsidP="001B3750">
      <w:pPr>
        <w:jc w:val="both"/>
        <w:rPr>
          <w:rFonts w:cs="Arial"/>
          <w:szCs w:val="24"/>
        </w:rPr>
      </w:pPr>
      <w:r w:rsidRPr="00942926">
        <w:rPr>
          <w:rFonts w:cs="Arial"/>
          <w:szCs w:val="24"/>
        </w:rPr>
        <w:t>Planning policies and decisions should, inter alia, promote and support the development of under-utilised land and buildings, especially if this would help to meet identified needs for housing where land supply is constrained and available sites could be used more effectively (for example converting space above shops, and building on or above service yards, car parks, lock-ups and railway infrastructure).</w:t>
      </w:r>
    </w:p>
    <w:p w14:paraId="25323AC9" w14:textId="5F60A5FB" w:rsidR="00183A9C" w:rsidRPr="00942926" w:rsidRDefault="00183A9C" w:rsidP="00D525F9">
      <w:pPr>
        <w:jc w:val="both"/>
        <w:rPr>
          <w:rFonts w:cs="Arial"/>
          <w:b/>
          <w:szCs w:val="24"/>
        </w:rPr>
      </w:pPr>
    </w:p>
    <w:p w14:paraId="2F6A676A" w14:textId="60EBC7BC" w:rsidR="005E4B22" w:rsidRPr="00942926" w:rsidRDefault="003D1FEF" w:rsidP="00942926">
      <w:pPr>
        <w:pStyle w:val="Heading2"/>
        <w:rPr>
          <w:lang w:val="en-US"/>
        </w:rPr>
      </w:pPr>
      <w:r w:rsidRPr="00942926">
        <w:lastRenderedPageBreak/>
        <w:t>1.4</w:t>
      </w:r>
      <w:r w:rsidR="00DE5952" w:rsidRPr="00942926">
        <w:tab/>
      </w:r>
      <w:r w:rsidR="005E1410" w:rsidRPr="00942926">
        <w:t xml:space="preserve">County and </w:t>
      </w:r>
      <w:r w:rsidR="00A41A6E" w:rsidRPr="00942926">
        <w:t>Local</w:t>
      </w:r>
      <w:r w:rsidR="00A41A6E" w:rsidRPr="00942926">
        <w:rPr>
          <w:lang w:val="en-US"/>
        </w:rPr>
        <w:t xml:space="preserve"> Plan</w:t>
      </w:r>
      <w:r w:rsidR="008C1877" w:rsidRPr="00942926">
        <w:rPr>
          <w:lang w:val="en-US"/>
        </w:rPr>
        <w:t>ning Policy</w:t>
      </w:r>
      <w:r w:rsidR="00A41A6E" w:rsidRPr="00942926">
        <w:rPr>
          <w:lang w:val="en-US"/>
        </w:rPr>
        <w:t xml:space="preserve"> Context</w:t>
      </w:r>
    </w:p>
    <w:p w14:paraId="200E0ED9" w14:textId="77777777" w:rsidR="00DE5952" w:rsidRPr="00942926" w:rsidRDefault="00DE5952" w:rsidP="00D525F9">
      <w:pPr>
        <w:jc w:val="both"/>
        <w:rPr>
          <w:rFonts w:cs="Arial"/>
          <w:szCs w:val="24"/>
          <w:u w:val="single"/>
          <w:lang w:val="en-US"/>
        </w:rPr>
      </w:pPr>
    </w:p>
    <w:p w14:paraId="565C5D4B" w14:textId="53C83751" w:rsidR="005E1410" w:rsidRPr="00942926" w:rsidRDefault="005E1410" w:rsidP="00942926">
      <w:r w:rsidRPr="00942926">
        <w:t xml:space="preserve">Hampshire County Council </w:t>
      </w:r>
      <w:r w:rsidR="004A6112" w:rsidRPr="00942926">
        <w:t xml:space="preserve">– Adopted </w:t>
      </w:r>
      <w:r w:rsidRPr="00942926">
        <w:t>Local Transport Plan</w:t>
      </w:r>
      <w:r w:rsidR="004A6112" w:rsidRPr="00942926">
        <w:t xml:space="preserve"> 4</w:t>
      </w:r>
    </w:p>
    <w:p w14:paraId="3073E482" w14:textId="77777777" w:rsidR="005E1410" w:rsidRPr="00942926" w:rsidRDefault="005E1410" w:rsidP="00D525F9">
      <w:pPr>
        <w:jc w:val="both"/>
        <w:rPr>
          <w:rFonts w:cs="Arial"/>
          <w:szCs w:val="24"/>
          <w:lang w:val="en-US"/>
        </w:rPr>
      </w:pPr>
    </w:p>
    <w:p w14:paraId="58C35597" w14:textId="6A38C6C9" w:rsidR="0041225C" w:rsidRPr="00942926" w:rsidRDefault="0041225C" w:rsidP="00942926">
      <w:pPr>
        <w:jc w:val="both"/>
        <w:rPr>
          <w:rFonts w:cs="Arial"/>
          <w:szCs w:val="24"/>
          <w:lang w:val="en-US"/>
        </w:rPr>
      </w:pPr>
      <w:r w:rsidRPr="00942926">
        <w:rPr>
          <w:rFonts w:cs="Arial"/>
          <w:color w:val="000000"/>
          <w:szCs w:val="24"/>
        </w:rPr>
        <w:t>Hampshire County Council (HCC) has a statutory requirement to have a Local Transport Plan (LTP) which sets out its vision for future transport and travel infrastructure. Over the last two years HCC has been developing a new draft Local Transport Plan (LTP4) which</w:t>
      </w:r>
      <w:r w:rsidR="0074310F" w:rsidRPr="00942926">
        <w:rPr>
          <w:rFonts w:cs="Arial"/>
          <w:color w:val="000000"/>
          <w:szCs w:val="24"/>
        </w:rPr>
        <w:t xml:space="preserve"> was published in February 2024 and:</w:t>
      </w:r>
    </w:p>
    <w:p w14:paraId="58B77851" w14:textId="77777777" w:rsidR="0041225C" w:rsidRPr="00942926" w:rsidRDefault="0041225C" w:rsidP="0041225C">
      <w:pPr>
        <w:ind w:left="720"/>
        <w:jc w:val="both"/>
        <w:rPr>
          <w:rFonts w:cs="Arial"/>
          <w:szCs w:val="24"/>
          <w:lang w:val="en-US"/>
        </w:rPr>
      </w:pPr>
    </w:p>
    <w:p w14:paraId="118F9BF0" w14:textId="77777777" w:rsidR="0041225C" w:rsidRPr="001B3750" w:rsidRDefault="0041225C" w:rsidP="004B16F7">
      <w:pPr>
        <w:pStyle w:val="ListParagraph"/>
        <w:numPr>
          <w:ilvl w:val="0"/>
          <w:numId w:val="14"/>
        </w:numPr>
        <w:shd w:val="clear" w:color="auto" w:fill="FFFFFF"/>
        <w:jc w:val="both"/>
        <w:textAlignment w:val="baseline"/>
        <w:rPr>
          <w:rFonts w:cs="Arial"/>
          <w:color w:val="000000"/>
          <w:szCs w:val="24"/>
        </w:rPr>
      </w:pPr>
      <w:r w:rsidRPr="001B3750">
        <w:rPr>
          <w:rStyle w:val="Strong"/>
          <w:rFonts w:cs="Arial"/>
          <w:b w:val="0"/>
          <w:bCs w:val="0"/>
          <w:color w:val="000000"/>
          <w:szCs w:val="24"/>
          <w:bdr w:val="none" w:sz="0" w:space="0" w:color="auto" w:frame="1"/>
        </w:rPr>
        <w:t>describes the transport vision for 2050, the key transport outcomes HCC are seeking to achieve, and the principles that would guide future investment and decision making in relation to transport and travel;</w:t>
      </w:r>
    </w:p>
    <w:p w14:paraId="4D5DF7DD" w14:textId="77777777" w:rsidR="0041225C" w:rsidRPr="001B3750" w:rsidRDefault="0041225C" w:rsidP="004B16F7">
      <w:pPr>
        <w:pStyle w:val="ListParagraph"/>
        <w:numPr>
          <w:ilvl w:val="0"/>
          <w:numId w:val="14"/>
        </w:numPr>
        <w:shd w:val="clear" w:color="auto" w:fill="FFFFFF"/>
        <w:jc w:val="both"/>
        <w:textAlignment w:val="baseline"/>
        <w:rPr>
          <w:rFonts w:cs="Arial"/>
          <w:color w:val="000000"/>
          <w:szCs w:val="24"/>
        </w:rPr>
      </w:pPr>
      <w:r w:rsidRPr="001B3750">
        <w:rPr>
          <w:rStyle w:val="Strong"/>
          <w:rFonts w:cs="Arial"/>
          <w:b w:val="0"/>
          <w:bCs w:val="0"/>
          <w:color w:val="000000"/>
          <w:szCs w:val="24"/>
          <w:bdr w:val="none" w:sz="0" w:space="0" w:color="auto" w:frame="1"/>
        </w:rPr>
        <w:t xml:space="preserve">sets out transport policies covering all aspects of transport planning, delivery, and operation; </w:t>
      </w:r>
    </w:p>
    <w:p w14:paraId="28FAC389" w14:textId="77777777" w:rsidR="0041225C" w:rsidRPr="001B3750" w:rsidRDefault="0041225C" w:rsidP="004B16F7">
      <w:pPr>
        <w:pStyle w:val="ListParagraph"/>
        <w:numPr>
          <w:ilvl w:val="0"/>
          <w:numId w:val="14"/>
        </w:numPr>
        <w:shd w:val="clear" w:color="auto" w:fill="FFFFFF"/>
        <w:jc w:val="both"/>
        <w:textAlignment w:val="baseline"/>
        <w:rPr>
          <w:rFonts w:cs="Arial"/>
          <w:color w:val="000000"/>
          <w:szCs w:val="24"/>
        </w:rPr>
      </w:pPr>
      <w:r w:rsidRPr="001B3750">
        <w:rPr>
          <w:rStyle w:val="Strong"/>
          <w:rFonts w:cs="Arial"/>
          <w:b w:val="0"/>
          <w:bCs w:val="0"/>
          <w:color w:val="000000"/>
          <w:szCs w:val="24"/>
          <w:bdr w:val="none" w:sz="0" w:space="0" w:color="auto" w:frame="1"/>
        </w:rPr>
        <w:t>presents our approach to delivering the Plan – 'making it happen', setting out a roadmap to 2050 and how we would prioritise, fund and deliver interventions, and monitor our progress; and</w:t>
      </w:r>
    </w:p>
    <w:p w14:paraId="372C27FA" w14:textId="77777777" w:rsidR="0041225C" w:rsidRPr="001B3750" w:rsidRDefault="0041225C" w:rsidP="004B16F7">
      <w:pPr>
        <w:pStyle w:val="ListParagraph"/>
        <w:numPr>
          <w:ilvl w:val="0"/>
          <w:numId w:val="14"/>
        </w:numPr>
        <w:shd w:val="clear" w:color="auto" w:fill="FFFFFF"/>
        <w:jc w:val="both"/>
        <w:textAlignment w:val="baseline"/>
        <w:rPr>
          <w:rFonts w:cs="Arial"/>
          <w:color w:val="000000"/>
          <w:szCs w:val="24"/>
        </w:rPr>
      </w:pPr>
      <w:r w:rsidRPr="001B3750">
        <w:rPr>
          <w:rStyle w:val="Strong"/>
          <w:rFonts w:cs="Arial"/>
          <w:b w:val="0"/>
          <w:bCs w:val="0"/>
          <w:color w:val="000000"/>
          <w:szCs w:val="24"/>
          <w:bdr w:val="none" w:sz="0" w:space="0" w:color="auto" w:frame="1"/>
        </w:rPr>
        <w:t>supports the County Council’s wider strategies, plans and priorities</w:t>
      </w:r>
    </w:p>
    <w:p w14:paraId="3406670E" w14:textId="77777777" w:rsidR="0041225C" w:rsidRPr="00942926" w:rsidRDefault="0041225C" w:rsidP="0041225C">
      <w:pPr>
        <w:ind w:left="720"/>
        <w:jc w:val="both"/>
        <w:rPr>
          <w:rFonts w:cs="Arial"/>
          <w:szCs w:val="24"/>
          <w:lang w:val="en-US"/>
        </w:rPr>
      </w:pPr>
    </w:p>
    <w:p w14:paraId="74AC57A1" w14:textId="03EBCCF4" w:rsidR="0041225C" w:rsidRPr="00942926" w:rsidRDefault="0041225C" w:rsidP="001B3750">
      <w:pPr>
        <w:shd w:val="clear" w:color="auto" w:fill="FFFFFF"/>
        <w:jc w:val="both"/>
        <w:textAlignment w:val="baseline"/>
        <w:rPr>
          <w:rFonts w:cs="Arial"/>
          <w:color w:val="000000"/>
          <w:szCs w:val="24"/>
        </w:rPr>
      </w:pPr>
      <w:r w:rsidRPr="00942926">
        <w:rPr>
          <w:rFonts w:cs="Arial"/>
          <w:color w:val="000000"/>
          <w:szCs w:val="24"/>
        </w:rPr>
        <w:t>The LTP4 proposes transformational changes which:</w:t>
      </w:r>
    </w:p>
    <w:p w14:paraId="12AAA9A3" w14:textId="77777777" w:rsidR="0041225C" w:rsidRPr="00942926" w:rsidRDefault="0041225C" w:rsidP="0041225C">
      <w:pPr>
        <w:shd w:val="clear" w:color="auto" w:fill="FFFFFF"/>
        <w:ind w:left="720"/>
        <w:jc w:val="both"/>
        <w:textAlignment w:val="baseline"/>
        <w:rPr>
          <w:rFonts w:cs="Arial"/>
          <w:color w:val="000000"/>
          <w:szCs w:val="24"/>
        </w:rPr>
      </w:pPr>
    </w:p>
    <w:p w14:paraId="383A864A" w14:textId="77777777" w:rsidR="0041225C" w:rsidRPr="001B3750" w:rsidRDefault="0041225C" w:rsidP="004B16F7">
      <w:pPr>
        <w:pStyle w:val="ListParagraph"/>
        <w:numPr>
          <w:ilvl w:val="0"/>
          <w:numId w:val="15"/>
        </w:numPr>
        <w:shd w:val="clear" w:color="auto" w:fill="FFFFFF"/>
        <w:jc w:val="both"/>
        <w:textAlignment w:val="baseline"/>
        <w:rPr>
          <w:rFonts w:cs="Arial"/>
          <w:color w:val="000000"/>
          <w:szCs w:val="24"/>
        </w:rPr>
      </w:pPr>
      <w:r w:rsidRPr="001B3750">
        <w:rPr>
          <w:rFonts w:cs="Arial"/>
          <w:color w:val="000000"/>
          <w:szCs w:val="24"/>
        </w:rPr>
        <w:t>shift away from planning for vehicles, towards planning for people and places;</w:t>
      </w:r>
    </w:p>
    <w:p w14:paraId="383EA7F0" w14:textId="77777777" w:rsidR="0041225C" w:rsidRPr="001B3750" w:rsidRDefault="0041225C" w:rsidP="004B16F7">
      <w:pPr>
        <w:pStyle w:val="ListParagraph"/>
        <w:numPr>
          <w:ilvl w:val="0"/>
          <w:numId w:val="15"/>
        </w:numPr>
        <w:shd w:val="clear" w:color="auto" w:fill="FFFFFF"/>
        <w:jc w:val="both"/>
        <w:textAlignment w:val="baseline"/>
        <w:rPr>
          <w:rFonts w:cs="Arial"/>
          <w:color w:val="000000"/>
          <w:szCs w:val="24"/>
        </w:rPr>
      </w:pPr>
      <w:r w:rsidRPr="001B3750">
        <w:rPr>
          <w:rFonts w:cs="Arial"/>
          <w:color w:val="000000"/>
          <w:szCs w:val="24"/>
        </w:rPr>
        <w:t>meet national priorities to decarbonise the transport system;</w:t>
      </w:r>
    </w:p>
    <w:p w14:paraId="56BD80F9" w14:textId="77777777" w:rsidR="0041225C" w:rsidRPr="001B3750" w:rsidRDefault="0041225C" w:rsidP="004B16F7">
      <w:pPr>
        <w:pStyle w:val="ListParagraph"/>
        <w:numPr>
          <w:ilvl w:val="0"/>
          <w:numId w:val="15"/>
        </w:numPr>
        <w:shd w:val="clear" w:color="auto" w:fill="FFFFFF"/>
        <w:jc w:val="both"/>
        <w:textAlignment w:val="baseline"/>
        <w:rPr>
          <w:rFonts w:cs="Arial"/>
          <w:color w:val="000000"/>
          <w:szCs w:val="24"/>
        </w:rPr>
      </w:pPr>
      <w:r w:rsidRPr="001B3750">
        <w:rPr>
          <w:rFonts w:cs="Arial"/>
          <w:color w:val="000000"/>
          <w:szCs w:val="24"/>
        </w:rPr>
        <w:t>reduce reliance on private car travel;</w:t>
      </w:r>
    </w:p>
    <w:p w14:paraId="3F09A1AE" w14:textId="77777777" w:rsidR="0041225C" w:rsidRPr="001B3750" w:rsidRDefault="0041225C" w:rsidP="004B16F7">
      <w:pPr>
        <w:pStyle w:val="ListParagraph"/>
        <w:numPr>
          <w:ilvl w:val="0"/>
          <w:numId w:val="15"/>
        </w:numPr>
        <w:shd w:val="clear" w:color="auto" w:fill="FFFFFF"/>
        <w:jc w:val="both"/>
        <w:textAlignment w:val="baseline"/>
        <w:rPr>
          <w:rFonts w:cs="Arial"/>
          <w:color w:val="000000"/>
          <w:szCs w:val="24"/>
        </w:rPr>
      </w:pPr>
      <w:proofErr w:type="gramStart"/>
      <w:r w:rsidRPr="001B3750">
        <w:rPr>
          <w:rFonts w:cs="Arial"/>
          <w:color w:val="000000"/>
          <w:szCs w:val="24"/>
        </w:rPr>
        <w:t>support</w:t>
      </w:r>
      <w:proofErr w:type="gramEnd"/>
      <w:r w:rsidRPr="001B3750">
        <w:rPr>
          <w:rFonts w:cs="Arial"/>
          <w:color w:val="000000"/>
          <w:szCs w:val="24"/>
        </w:rPr>
        <w:t xml:space="preserve"> sustainable economic development and regeneration, and promote active lifestyles.</w:t>
      </w:r>
    </w:p>
    <w:p w14:paraId="6F8C6627" w14:textId="77777777" w:rsidR="0041225C" w:rsidRPr="00942926" w:rsidRDefault="0041225C" w:rsidP="0041225C">
      <w:pPr>
        <w:ind w:left="720"/>
        <w:jc w:val="both"/>
        <w:rPr>
          <w:rFonts w:cs="Arial"/>
          <w:szCs w:val="24"/>
          <w:lang w:val="en-US"/>
        </w:rPr>
      </w:pPr>
    </w:p>
    <w:p w14:paraId="7837CD1E" w14:textId="08225E79" w:rsidR="0041225C" w:rsidRPr="00942926" w:rsidRDefault="0041225C" w:rsidP="001B3750">
      <w:pPr>
        <w:jc w:val="both"/>
        <w:rPr>
          <w:rFonts w:cs="Arial"/>
          <w:szCs w:val="24"/>
          <w:lang w:val="en-US"/>
        </w:rPr>
      </w:pPr>
      <w:r w:rsidRPr="00942926">
        <w:rPr>
          <w:rFonts w:cs="Arial"/>
          <w:szCs w:val="24"/>
          <w:lang w:val="en-US"/>
        </w:rPr>
        <w:t xml:space="preserve">Further detail on the LTP4 can be found on the HCC website: </w:t>
      </w:r>
    </w:p>
    <w:p w14:paraId="4DD8D2DB" w14:textId="37C11556" w:rsidR="005E1410" w:rsidRPr="00942926" w:rsidRDefault="00EB25B6" w:rsidP="001B3750">
      <w:pPr>
        <w:jc w:val="both"/>
        <w:rPr>
          <w:rFonts w:cs="Arial"/>
          <w:szCs w:val="24"/>
          <w:lang w:val="en-US"/>
        </w:rPr>
      </w:pPr>
      <w:hyperlink r:id="rId12" w:history="1">
        <w:r w:rsidR="0041225C" w:rsidRPr="00942926">
          <w:rPr>
            <w:rStyle w:val="Hyperlink"/>
            <w:rFonts w:cs="Arial"/>
            <w:szCs w:val="24"/>
            <w:lang w:val="en-US"/>
          </w:rPr>
          <w:t>https://www.hants.gov.uk/transport/localtransportplan</w:t>
        </w:r>
      </w:hyperlink>
      <w:r w:rsidR="0041225C" w:rsidRPr="00942926">
        <w:rPr>
          <w:rFonts w:cs="Arial"/>
          <w:szCs w:val="24"/>
          <w:lang w:val="en-US"/>
        </w:rPr>
        <w:t xml:space="preserve"> </w:t>
      </w:r>
    </w:p>
    <w:p w14:paraId="7BD22A53" w14:textId="77777777" w:rsidR="00502027" w:rsidRPr="00942926" w:rsidRDefault="00502027" w:rsidP="00D525F9">
      <w:pPr>
        <w:jc w:val="both"/>
        <w:rPr>
          <w:rFonts w:cs="Arial"/>
          <w:szCs w:val="24"/>
          <w:highlight w:val="yellow"/>
        </w:rPr>
      </w:pPr>
    </w:p>
    <w:p w14:paraId="48AE9A4D" w14:textId="77777777" w:rsidR="005E1410" w:rsidRPr="00942926" w:rsidRDefault="005E1410" w:rsidP="00D525F9">
      <w:pPr>
        <w:jc w:val="both"/>
        <w:rPr>
          <w:rFonts w:cs="Arial"/>
          <w:szCs w:val="24"/>
          <w:highlight w:val="yellow"/>
        </w:rPr>
      </w:pPr>
    </w:p>
    <w:p w14:paraId="61E44E8B" w14:textId="20FD26DB" w:rsidR="005E1410" w:rsidRPr="00942926" w:rsidRDefault="005E1410" w:rsidP="00D525F9">
      <w:pPr>
        <w:ind w:left="720" w:hanging="720"/>
        <w:jc w:val="both"/>
        <w:rPr>
          <w:rFonts w:cs="Arial"/>
          <w:szCs w:val="24"/>
          <w:highlight w:val="yellow"/>
          <w:lang w:val="en-US"/>
        </w:rPr>
      </w:pPr>
    </w:p>
    <w:p w14:paraId="23D06D3C" w14:textId="0A5B7E61" w:rsidR="000C2777" w:rsidRPr="00942926" w:rsidRDefault="000C2777" w:rsidP="00D525F9">
      <w:pPr>
        <w:pStyle w:val="Default"/>
        <w:ind w:left="720"/>
        <w:jc w:val="both"/>
        <w:rPr>
          <w:b/>
        </w:rPr>
      </w:pPr>
    </w:p>
    <w:p w14:paraId="083E032E" w14:textId="2389FD51" w:rsidR="00942926" w:rsidRDefault="00942926">
      <w:pPr>
        <w:rPr>
          <w:lang w:val="en-US"/>
        </w:rPr>
      </w:pPr>
      <w:r>
        <w:rPr>
          <w:lang w:val="en-US"/>
        </w:rPr>
        <w:br w:type="page"/>
      </w:r>
    </w:p>
    <w:p w14:paraId="661E2D01" w14:textId="0EACC85A" w:rsidR="0005703B" w:rsidRPr="00942926" w:rsidRDefault="00847888" w:rsidP="00942926">
      <w:pPr>
        <w:pStyle w:val="Heading1"/>
        <w:rPr>
          <w:lang w:val="en-US"/>
        </w:rPr>
      </w:pPr>
      <w:bookmarkStart w:id="2" w:name="_Toc168040211"/>
      <w:r w:rsidRPr="00942926">
        <w:rPr>
          <w:lang w:val="en-US"/>
        </w:rPr>
        <w:lastRenderedPageBreak/>
        <w:t>2.0</w:t>
      </w:r>
      <w:r w:rsidRPr="00942926">
        <w:rPr>
          <w:lang w:val="en-US"/>
        </w:rPr>
        <w:tab/>
      </w:r>
      <w:r w:rsidR="00874FCE" w:rsidRPr="00942926">
        <w:rPr>
          <w:lang w:val="en-US"/>
        </w:rPr>
        <w:t xml:space="preserve">PROJECT </w:t>
      </w:r>
      <w:r w:rsidRPr="00942926">
        <w:rPr>
          <w:lang w:val="en-US"/>
        </w:rPr>
        <w:t>SCOPE, OBJECTIVES AND SERVICES</w:t>
      </w:r>
      <w:bookmarkEnd w:id="2"/>
    </w:p>
    <w:p w14:paraId="37418C86" w14:textId="77777777" w:rsidR="003D1FEF" w:rsidRPr="00942926" w:rsidRDefault="003D1FEF" w:rsidP="009912DD">
      <w:pPr>
        <w:ind w:left="720"/>
        <w:rPr>
          <w:rFonts w:cs="Arial"/>
          <w:szCs w:val="24"/>
          <w:lang w:val="en-US"/>
        </w:rPr>
      </w:pPr>
    </w:p>
    <w:p w14:paraId="6A359252" w14:textId="77777777" w:rsidR="009912DD" w:rsidRPr="00942926" w:rsidRDefault="008D2961" w:rsidP="00942926">
      <w:pPr>
        <w:pStyle w:val="Heading2"/>
      </w:pPr>
      <w:r w:rsidRPr="00942926">
        <w:t>2.1</w:t>
      </w:r>
      <w:r w:rsidRPr="00942926">
        <w:tab/>
      </w:r>
      <w:r w:rsidR="009912DD" w:rsidRPr="00942926">
        <w:t>Scope of the Project</w:t>
      </w:r>
    </w:p>
    <w:p w14:paraId="243B3F3D" w14:textId="77777777" w:rsidR="009912DD" w:rsidRPr="00942926" w:rsidRDefault="009912DD" w:rsidP="009912DD">
      <w:pPr>
        <w:ind w:left="720" w:hanging="720"/>
        <w:rPr>
          <w:rFonts w:cs="Arial"/>
          <w:szCs w:val="24"/>
        </w:rPr>
      </w:pPr>
    </w:p>
    <w:p w14:paraId="63BD7197" w14:textId="7CB10275" w:rsidR="00C57FF0" w:rsidRPr="00942926" w:rsidRDefault="003E611A" w:rsidP="001B3750">
      <w:pPr>
        <w:jc w:val="both"/>
        <w:rPr>
          <w:rFonts w:cs="Arial"/>
          <w:szCs w:val="24"/>
          <w:lang w:val="en-US"/>
        </w:rPr>
      </w:pPr>
      <w:r w:rsidRPr="00942926">
        <w:rPr>
          <w:rFonts w:cs="Arial"/>
          <w:szCs w:val="24"/>
          <w:lang w:val="en-US"/>
        </w:rPr>
        <w:t>Gosport Borough Council (‘the Council’) is inviting</w:t>
      </w:r>
      <w:r w:rsidR="00CC4D95">
        <w:rPr>
          <w:rFonts w:cs="Arial"/>
          <w:szCs w:val="24"/>
          <w:lang w:val="en-US"/>
        </w:rPr>
        <w:t xml:space="preserve"> bids</w:t>
      </w:r>
      <w:r w:rsidRPr="00942926">
        <w:rPr>
          <w:rFonts w:cs="Arial"/>
          <w:szCs w:val="24"/>
          <w:lang w:val="en-US"/>
        </w:rPr>
        <w:t xml:space="preserve"> from </w:t>
      </w:r>
      <w:r w:rsidR="0062339D">
        <w:rPr>
          <w:rFonts w:cs="Arial"/>
          <w:szCs w:val="24"/>
          <w:lang w:val="en-US"/>
        </w:rPr>
        <w:t xml:space="preserve">consultants with the necessary skills and experience </w:t>
      </w:r>
      <w:r w:rsidRPr="00942926">
        <w:rPr>
          <w:rFonts w:cs="Arial"/>
          <w:szCs w:val="24"/>
          <w:lang w:val="en-US"/>
        </w:rPr>
        <w:t>to provide evidence and support to its emerging new Local Plan which covers the period to 20</w:t>
      </w:r>
      <w:r w:rsidR="004E1EDC" w:rsidRPr="00942926">
        <w:rPr>
          <w:rFonts w:cs="Arial"/>
          <w:szCs w:val="24"/>
          <w:lang w:val="en-US"/>
        </w:rPr>
        <w:t>40</w:t>
      </w:r>
      <w:r w:rsidRPr="00942926">
        <w:rPr>
          <w:rFonts w:cs="Arial"/>
          <w:szCs w:val="24"/>
          <w:lang w:val="en-US"/>
        </w:rPr>
        <w:t>.</w:t>
      </w:r>
    </w:p>
    <w:p w14:paraId="7212C440" w14:textId="77777777" w:rsidR="003E611A" w:rsidRPr="00942926" w:rsidRDefault="003E611A" w:rsidP="00D525F9">
      <w:pPr>
        <w:ind w:left="709"/>
        <w:jc w:val="both"/>
        <w:rPr>
          <w:rFonts w:cs="Arial"/>
          <w:szCs w:val="24"/>
          <w:lang w:val="en-US"/>
        </w:rPr>
      </w:pPr>
    </w:p>
    <w:p w14:paraId="364609DB" w14:textId="3FEBE755" w:rsidR="00756EDE" w:rsidRPr="00942926" w:rsidRDefault="0041225C" w:rsidP="001B3750">
      <w:pPr>
        <w:tabs>
          <w:tab w:val="left" w:pos="709"/>
        </w:tabs>
        <w:contextualSpacing/>
        <w:jc w:val="both"/>
        <w:rPr>
          <w:rFonts w:cs="Arial"/>
          <w:szCs w:val="24"/>
          <w:lang w:val="en-US"/>
        </w:rPr>
      </w:pPr>
      <w:r w:rsidRPr="00942926">
        <w:rPr>
          <w:rFonts w:cs="Arial"/>
          <w:szCs w:val="24"/>
          <w:lang w:val="en-US"/>
        </w:rPr>
        <w:t>As such, t</w:t>
      </w:r>
      <w:r w:rsidR="003E611A" w:rsidRPr="00942926">
        <w:rPr>
          <w:rFonts w:cs="Arial"/>
          <w:szCs w:val="24"/>
          <w:lang w:val="en-US"/>
        </w:rPr>
        <w:t>he Council is seeking</w:t>
      </w:r>
      <w:r w:rsidRPr="00942926">
        <w:rPr>
          <w:rFonts w:cs="Arial"/>
          <w:szCs w:val="24"/>
          <w:lang w:val="en-US"/>
        </w:rPr>
        <w:t xml:space="preserve"> the production of a</w:t>
      </w:r>
      <w:r w:rsidR="003E611A" w:rsidRPr="00942926">
        <w:rPr>
          <w:rFonts w:cs="Arial"/>
          <w:szCs w:val="24"/>
          <w:lang w:val="en-US"/>
        </w:rPr>
        <w:t xml:space="preserve"> </w:t>
      </w:r>
      <w:r w:rsidR="003B76DA" w:rsidRPr="00942926">
        <w:rPr>
          <w:rFonts w:cs="Arial"/>
          <w:szCs w:val="24"/>
          <w:lang w:val="en-US"/>
        </w:rPr>
        <w:t xml:space="preserve">proportionate yet </w:t>
      </w:r>
      <w:r w:rsidR="003E611A" w:rsidRPr="00942926">
        <w:rPr>
          <w:rFonts w:cs="Arial"/>
          <w:szCs w:val="24"/>
          <w:lang w:val="en-US"/>
        </w:rPr>
        <w:t>suitably robust transport assessment in line with national planning guidance to support the emerging Local Plan through its future public examination.</w:t>
      </w:r>
    </w:p>
    <w:p w14:paraId="63C43CB8" w14:textId="06AA728C" w:rsidR="003E611A" w:rsidRPr="00942926" w:rsidRDefault="003E611A" w:rsidP="00D525F9">
      <w:pPr>
        <w:tabs>
          <w:tab w:val="left" w:pos="709"/>
        </w:tabs>
        <w:ind w:left="709"/>
        <w:contextualSpacing/>
        <w:jc w:val="both"/>
        <w:rPr>
          <w:rFonts w:cs="Arial"/>
          <w:szCs w:val="24"/>
          <w:lang w:val="en-US"/>
        </w:rPr>
      </w:pPr>
    </w:p>
    <w:p w14:paraId="53F91E07" w14:textId="298EF36B" w:rsidR="003E611A" w:rsidRPr="00942926" w:rsidRDefault="003E611A" w:rsidP="001B3750">
      <w:pPr>
        <w:tabs>
          <w:tab w:val="left" w:pos="709"/>
        </w:tabs>
        <w:contextualSpacing/>
        <w:jc w:val="both"/>
        <w:rPr>
          <w:rFonts w:cs="Arial"/>
          <w:szCs w:val="24"/>
          <w:lang w:val="en-US"/>
        </w:rPr>
      </w:pPr>
      <w:r w:rsidRPr="00942926">
        <w:rPr>
          <w:rFonts w:cs="Arial"/>
          <w:szCs w:val="24"/>
          <w:lang w:val="en-US"/>
        </w:rPr>
        <w:t>The Council therefore wishes to procure the services of a Transport Planning Consultant to produce a National Planning Policy Framework (</w:t>
      </w:r>
      <w:r w:rsidR="0074310F" w:rsidRPr="00942926">
        <w:rPr>
          <w:rFonts w:cs="Arial"/>
          <w:szCs w:val="24"/>
          <w:lang w:val="en-US"/>
        </w:rPr>
        <w:t>2023</w:t>
      </w:r>
      <w:r w:rsidRPr="00942926">
        <w:rPr>
          <w:rFonts w:cs="Arial"/>
          <w:szCs w:val="24"/>
          <w:lang w:val="en-US"/>
        </w:rPr>
        <w:t>) (NPPF) -compliant transport assessment including the guidance site out in the national Planning Practice Guidance including the section ‘</w:t>
      </w:r>
      <w:r w:rsidRPr="00942926">
        <w:rPr>
          <w:rFonts w:cs="Arial"/>
          <w:i/>
          <w:szCs w:val="24"/>
          <w:lang w:val="en-US"/>
        </w:rPr>
        <w:t>Transport evidence bases in plan making and decision making section</w:t>
      </w:r>
      <w:r w:rsidRPr="00942926">
        <w:rPr>
          <w:rFonts w:cs="Arial"/>
          <w:szCs w:val="24"/>
          <w:lang w:val="en-US"/>
        </w:rPr>
        <w:t>.’</w:t>
      </w:r>
      <w:r w:rsidRPr="00942926">
        <w:rPr>
          <w:rStyle w:val="FootnoteReference"/>
          <w:rFonts w:cs="Arial"/>
          <w:szCs w:val="24"/>
          <w:lang w:val="en-US"/>
        </w:rPr>
        <w:footnoteReference w:id="4"/>
      </w:r>
    </w:p>
    <w:p w14:paraId="7AB04B2D" w14:textId="77777777" w:rsidR="003E611A" w:rsidRPr="00942926" w:rsidRDefault="003E611A" w:rsidP="00D525F9">
      <w:pPr>
        <w:tabs>
          <w:tab w:val="left" w:pos="709"/>
        </w:tabs>
        <w:ind w:left="709"/>
        <w:contextualSpacing/>
        <w:jc w:val="both"/>
        <w:rPr>
          <w:rFonts w:cs="Arial"/>
          <w:szCs w:val="24"/>
          <w:lang w:val="en-US"/>
        </w:rPr>
      </w:pPr>
    </w:p>
    <w:p w14:paraId="5B0013BC" w14:textId="18B33C90" w:rsidR="003E611A" w:rsidRPr="00942926" w:rsidRDefault="003E611A" w:rsidP="001B3750">
      <w:pPr>
        <w:jc w:val="both"/>
        <w:rPr>
          <w:rFonts w:cs="Arial"/>
          <w:szCs w:val="24"/>
          <w:lang w:val="en-US"/>
        </w:rPr>
      </w:pPr>
      <w:r w:rsidRPr="00942926">
        <w:rPr>
          <w:rFonts w:cs="Arial"/>
          <w:szCs w:val="24"/>
          <w:lang w:val="en-US"/>
        </w:rPr>
        <w:t>The transport assessment supported by existing available modelling should address the following:</w:t>
      </w:r>
    </w:p>
    <w:p w14:paraId="2D01EE30" w14:textId="77777777" w:rsidR="003E611A" w:rsidRPr="00942926" w:rsidRDefault="003E611A" w:rsidP="00D525F9">
      <w:pPr>
        <w:ind w:left="720" w:hanging="720"/>
        <w:jc w:val="both"/>
        <w:rPr>
          <w:rFonts w:cs="Arial"/>
          <w:szCs w:val="24"/>
          <w:lang w:val="en-US"/>
        </w:rPr>
      </w:pPr>
    </w:p>
    <w:p w14:paraId="3E1B6794" w14:textId="5E1EF722" w:rsidR="003E611A" w:rsidRPr="001B3750" w:rsidRDefault="00CC4D95" w:rsidP="004B16F7">
      <w:pPr>
        <w:pStyle w:val="ListParagraph"/>
        <w:numPr>
          <w:ilvl w:val="0"/>
          <w:numId w:val="16"/>
        </w:numPr>
        <w:spacing w:after="75"/>
        <w:jc w:val="both"/>
        <w:rPr>
          <w:rFonts w:cs="Arial"/>
          <w:szCs w:val="24"/>
          <w:lang w:val="en-US"/>
        </w:rPr>
      </w:pPr>
      <w:r w:rsidRPr="001B3750">
        <w:rPr>
          <w:rFonts w:cs="Arial"/>
          <w:szCs w:val="24"/>
          <w:lang w:val="en-US"/>
        </w:rPr>
        <w:t>Assess</w:t>
      </w:r>
      <w:r w:rsidR="003E611A" w:rsidRPr="001B3750">
        <w:rPr>
          <w:rFonts w:cs="Arial"/>
          <w:szCs w:val="24"/>
          <w:lang w:val="en-US"/>
        </w:rPr>
        <w:t xml:space="preserve"> the existing situation and likely generation of trips over time by all modes and the impact on the locality in economic, social and environmental terms.</w:t>
      </w:r>
    </w:p>
    <w:p w14:paraId="3C615ED3" w14:textId="77777777" w:rsidR="003E611A" w:rsidRPr="001B3750" w:rsidRDefault="003E611A" w:rsidP="004B16F7">
      <w:pPr>
        <w:pStyle w:val="ListParagraph"/>
        <w:numPr>
          <w:ilvl w:val="0"/>
          <w:numId w:val="16"/>
        </w:numPr>
        <w:spacing w:after="75"/>
        <w:jc w:val="both"/>
        <w:rPr>
          <w:rFonts w:cs="Arial"/>
          <w:szCs w:val="24"/>
          <w:lang w:val="en-US"/>
        </w:rPr>
      </w:pPr>
      <w:r w:rsidRPr="001B3750">
        <w:rPr>
          <w:rFonts w:cs="Arial"/>
          <w:szCs w:val="24"/>
          <w:lang w:val="en-US"/>
        </w:rPr>
        <w:t>assess the opportunities to support a pattern of development that, where reasonable to do so, facilitates the use of sustainable modes of transport</w:t>
      </w:r>
    </w:p>
    <w:p w14:paraId="7E7F981E" w14:textId="77777777" w:rsidR="003E611A" w:rsidRPr="001B3750" w:rsidRDefault="003E611A" w:rsidP="004B16F7">
      <w:pPr>
        <w:pStyle w:val="ListParagraph"/>
        <w:numPr>
          <w:ilvl w:val="0"/>
          <w:numId w:val="16"/>
        </w:numPr>
        <w:spacing w:after="75"/>
        <w:jc w:val="both"/>
        <w:rPr>
          <w:rFonts w:cs="Arial"/>
          <w:szCs w:val="24"/>
          <w:lang w:val="en-US"/>
        </w:rPr>
      </w:pPr>
      <w:r w:rsidRPr="001B3750">
        <w:rPr>
          <w:rFonts w:cs="Arial"/>
          <w:szCs w:val="24"/>
          <w:lang w:val="en-US"/>
        </w:rPr>
        <w:t>highlight and promote opportunities to reduce the need for travel where appropriate</w:t>
      </w:r>
    </w:p>
    <w:p w14:paraId="7FFBC46F" w14:textId="58167DE5" w:rsidR="003E611A" w:rsidRPr="001B3750" w:rsidRDefault="003E611A" w:rsidP="004B16F7">
      <w:pPr>
        <w:pStyle w:val="ListParagraph"/>
        <w:numPr>
          <w:ilvl w:val="0"/>
          <w:numId w:val="16"/>
        </w:numPr>
        <w:spacing w:after="75"/>
        <w:jc w:val="both"/>
        <w:rPr>
          <w:rFonts w:cs="Arial"/>
          <w:szCs w:val="24"/>
          <w:lang w:val="en-US"/>
        </w:rPr>
      </w:pPr>
      <w:r w:rsidRPr="001B3750">
        <w:rPr>
          <w:rFonts w:cs="Arial"/>
          <w:szCs w:val="24"/>
          <w:lang w:val="en-US"/>
        </w:rPr>
        <w:t xml:space="preserve">identify opportunities to prioritise the use of alternative modes in both existing and new development locations </w:t>
      </w:r>
      <w:r w:rsidR="0041225C" w:rsidRPr="001B3750">
        <w:rPr>
          <w:rFonts w:cs="Arial"/>
          <w:szCs w:val="24"/>
          <w:lang w:val="en-US"/>
        </w:rPr>
        <w:t>where</w:t>
      </w:r>
      <w:r w:rsidRPr="001B3750">
        <w:rPr>
          <w:rFonts w:cs="Arial"/>
          <w:szCs w:val="24"/>
          <w:lang w:val="en-US"/>
        </w:rPr>
        <w:t xml:space="preserve"> appropriate</w:t>
      </w:r>
    </w:p>
    <w:p w14:paraId="78ABDB2B" w14:textId="77777777" w:rsidR="003E611A" w:rsidRPr="001B3750" w:rsidRDefault="003E611A" w:rsidP="004B16F7">
      <w:pPr>
        <w:pStyle w:val="ListParagraph"/>
        <w:numPr>
          <w:ilvl w:val="0"/>
          <w:numId w:val="16"/>
        </w:numPr>
        <w:spacing w:after="75"/>
        <w:jc w:val="both"/>
        <w:rPr>
          <w:rFonts w:cs="Arial"/>
          <w:szCs w:val="24"/>
          <w:lang w:val="en-US"/>
        </w:rPr>
      </w:pPr>
      <w:proofErr w:type="gramStart"/>
      <w:r w:rsidRPr="001B3750">
        <w:rPr>
          <w:rFonts w:cs="Arial"/>
          <w:szCs w:val="24"/>
          <w:lang w:val="en-US"/>
        </w:rPr>
        <w:t>consider</w:t>
      </w:r>
      <w:proofErr w:type="gramEnd"/>
      <w:r w:rsidRPr="001B3750">
        <w:rPr>
          <w:rFonts w:cs="Arial"/>
          <w:szCs w:val="24"/>
          <w:lang w:val="en-US"/>
        </w:rPr>
        <w:t xml:space="preserve"> the cumulative impacts of existing and proposed development on transport network.</w:t>
      </w:r>
    </w:p>
    <w:p w14:paraId="740402C5" w14:textId="77777777" w:rsidR="003E611A" w:rsidRPr="001B3750" w:rsidRDefault="003E611A" w:rsidP="004B16F7">
      <w:pPr>
        <w:pStyle w:val="ListParagraph"/>
        <w:numPr>
          <w:ilvl w:val="0"/>
          <w:numId w:val="16"/>
        </w:numPr>
        <w:spacing w:after="75"/>
        <w:jc w:val="both"/>
        <w:rPr>
          <w:rFonts w:cs="Arial"/>
          <w:szCs w:val="24"/>
          <w:lang w:val="en-US"/>
        </w:rPr>
      </w:pPr>
      <w:r w:rsidRPr="001B3750">
        <w:rPr>
          <w:rFonts w:cs="Arial"/>
          <w:szCs w:val="24"/>
          <w:lang w:val="en-US"/>
        </w:rPr>
        <w:t>assess the quality and capacity of transport infrastructure and its ability to meet forecast demands</w:t>
      </w:r>
    </w:p>
    <w:p w14:paraId="58EB2D09" w14:textId="71C97192" w:rsidR="003E611A" w:rsidRPr="001B3750" w:rsidRDefault="003E611A" w:rsidP="004B16F7">
      <w:pPr>
        <w:pStyle w:val="ListParagraph"/>
        <w:numPr>
          <w:ilvl w:val="0"/>
          <w:numId w:val="16"/>
        </w:numPr>
        <w:spacing w:after="75"/>
        <w:jc w:val="both"/>
        <w:rPr>
          <w:rFonts w:cs="Arial"/>
          <w:szCs w:val="24"/>
          <w:lang w:val="en-US"/>
        </w:rPr>
      </w:pPr>
      <w:proofErr w:type="gramStart"/>
      <w:r w:rsidRPr="001B3750">
        <w:rPr>
          <w:rFonts w:cs="Arial"/>
          <w:szCs w:val="24"/>
          <w:lang w:val="en-US"/>
        </w:rPr>
        <w:t>identify</w:t>
      </w:r>
      <w:proofErr w:type="gramEnd"/>
      <w:r w:rsidRPr="001B3750">
        <w:rPr>
          <w:rFonts w:cs="Arial"/>
          <w:szCs w:val="24"/>
          <w:lang w:val="en-US"/>
        </w:rPr>
        <w:t xml:space="preserve"> the short, medium and long-term transport proposals across all modes.</w:t>
      </w:r>
    </w:p>
    <w:p w14:paraId="5D567FB6" w14:textId="77777777" w:rsidR="001B3750" w:rsidRDefault="001B3750">
      <w:pPr>
        <w:rPr>
          <w:rFonts w:cs="Arial"/>
          <w:szCs w:val="24"/>
          <w:lang w:val="en-US"/>
        </w:rPr>
      </w:pPr>
      <w:r>
        <w:rPr>
          <w:rFonts w:cs="Arial"/>
          <w:szCs w:val="24"/>
          <w:lang w:val="en-US"/>
        </w:rPr>
        <w:br w:type="page"/>
      </w:r>
    </w:p>
    <w:p w14:paraId="00BEF6EB" w14:textId="6511221C" w:rsidR="000C2777" w:rsidRPr="00942926" w:rsidRDefault="003E611A" w:rsidP="001B3750">
      <w:pPr>
        <w:spacing w:before="225" w:after="225"/>
        <w:jc w:val="both"/>
        <w:rPr>
          <w:rFonts w:cs="Arial"/>
          <w:szCs w:val="24"/>
          <w:lang w:val="en-US"/>
        </w:rPr>
      </w:pPr>
      <w:r w:rsidRPr="00942926">
        <w:rPr>
          <w:rFonts w:cs="Arial"/>
          <w:szCs w:val="24"/>
          <w:lang w:val="en-US"/>
        </w:rPr>
        <w:lastRenderedPageBreak/>
        <w:t>The following list indicates the key aspects that should be addressed in the transport assessment. This list is not exhaustive, and there may be additional issues that arise</w:t>
      </w:r>
      <w:r w:rsidR="000C2777" w:rsidRPr="00942926">
        <w:rPr>
          <w:rFonts w:cs="Arial"/>
          <w:szCs w:val="24"/>
          <w:lang w:val="en-US"/>
        </w:rPr>
        <w:t>:-</w:t>
      </w:r>
    </w:p>
    <w:p w14:paraId="7F47BD73" w14:textId="3070CFA6" w:rsidR="00465566" w:rsidRPr="001B3750" w:rsidRDefault="00465566" w:rsidP="004B16F7">
      <w:pPr>
        <w:pStyle w:val="ListParagraph"/>
        <w:numPr>
          <w:ilvl w:val="0"/>
          <w:numId w:val="17"/>
        </w:numPr>
        <w:jc w:val="both"/>
        <w:rPr>
          <w:rFonts w:cs="Arial"/>
          <w:szCs w:val="24"/>
          <w:lang w:val="en-US"/>
        </w:rPr>
      </w:pPr>
      <w:r w:rsidRPr="001B3750">
        <w:rPr>
          <w:rFonts w:cs="Arial"/>
          <w:szCs w:val="24"/>
          <w:lang w:val="en-US"/>
        </w:rPr>
        <w:t>all current transport issues as they affect all modes and freight covering, for example, accessibility, congestion, mobility, safety, pollution, affordability, carbon reduction across the whole Plan area and, within relevant areas of the Plan, including existing settlements and proposed land allocations.</w:t>
      </w:r>
    </w:p>
    <w:p w14:paraId="27C8E34A" w14:textId="7886F208" w:rsidR="00465566" w:rsidRPr="00942926" w:rsidRDefault="00465566" w:rsidP="001B3750">
      <w:pPr>
        <w:jc w:val="both"/>
        <w:rPr>
          <w:rFonts w:cs="Arial"/>
          <w:szCs w:val="24"/>
          <w:lang w:val="en-US"/>
        </w:rPr>
      </w:pPr>
    </w:p>
    <w:p w14:paraId="6B7A6148" w14:textId="1A1B639B" w:rsidR="003E611A" w:rsidRPr="001B3750" w:rsidRDefault="003E611A" w:rsidP="004B16F7">
      <w:pPr>
        <w:pStyle w:val="ListParagraph"/>
        <w:numPr>
          <w:ilvl w:val="0"/>
          <w:numId w:val="17"/>
        </w:numPr>
        <w:jc w:val="both"/>
        <w:rPr>
          <w:rFonts w:cs="Arial"/>
          <w:szCs w:val="24"/>
          <w:lang w:val="en-US"/>
        </w:rPr>
      </w:pPr>
      <w:r w:rsidRPr="001B3750">
        <w:rPr>
          <w:rFonts w:cs="Arial"/>
          <w:szCs w:val="24"/>
          <w:lang w:val="en-US"/>
        </w:rPr>
        <w:t>the potential options to address the issues identified and any gaps in the networks in the short, medium and longer term covering, for example, accessibility, congestion, mobility, safety, pollution, carbon reduction</w:t>
      </w:r>
      <w:r w:rsidR="000C2777" w:rsidRPr="001B3750">
        <w:rPr>
          <w:rFonts w:cs="Arial"/>
          <w:szCs w:val="24"/>
          <w:lang w:val="en-US"/>
        </w:rPr>
        <w:t>.</w:t>
      </w:r>
    </w:p>
    <w:p w14:paraId="6BB4E496" w14:textId="77777777" w:rsidR="000C2777" w:rsidRPr="00942926" w:rsidRDefault="000C2777" w:rsidP="001B3750">
      <w:pPr>
        <w:jc w:val="both"/>
        <w:rPr>
          <w:rFonts w:cs="Arial"/>
          <w:szCs w:val="24"/>
          <w:lang w:val="en-US"/>
        </w:rPr>
      </w:pPr>
    </w:p>
    <w:p w14:paraId="7920DE69" w14:textId="1EC05109" w:rsidR="000C2777" w:rsidRPr="001B3750" w:rsidRDefault="003E611A" w:rsidP="004B16F7">
      <w:pPr>
        <w:pStyle w:val="ListParagraph"/>
        <w:numPr>
          <w:ilvl w:val="0"/>
          <w:numId w:val="18"/>
        </w:numPr>
        <w:jc w:val="both"/>
        <w:rPr>
          <w:rFonts w:cs="Arial"/>
          <w:szCs w:val="24"/>
          <w:lang w:val="en-US"/>
        </w:rPr>
      </w:pPr>
      <w:proofErr w:type="gramStart"/>
      <w:r w:rsidRPr="001B3750">
        <w:rPr>
          <w:rFonts w:cs="Arial"/>
          <w:szCs w:val="24"/>
          <w:lang w:val="en-US"/>
        </w:rPr>
        <w:t>the</w:t>
      </w:r>
      <w:proofErr w:type="gramEnd"/>
      <w:r w:rsidRPr="001B3750">
        <w:rPr>
          <w:rFonts w:cs="Arial"/>
          <w:szCs w:val="24"/>
          <w:lang w:val="en-US"/>
        </w:rPr>
        <w:t xml:space="preserve"> locations of proposed land allocations and areas/corridors of development and potential options for the provision of sustainable transport and transport networks to serve them</w:t>
      </w:r>
      <w:r w:rsidR="000C2777" w:rsidRPr="001B3750">
        <w:rPr>
          <w:rFonts w:cs="Arial"/>
          <w:szCs w:val="24"/>
          <w:lang w:val="en-US"/>
        </w:rPr>
        <w:t>.</w:t>
      </w:r>
    </w:p>
    <w:p w14:paraId="52F180DD" w14:textId="466A53D4" w:rsidR="000C2777" w:rsidRPr="00942926" w:rsidRDefault="000C2777" w:rsidP="001B3750">
      <w:pPr>
        <w:pStyle w:val="ListParagraph"/>
        <w:ind w:left="0"/>
        <w:jc w:val="both"/>
        <w:rPr>
          <w:rFonts w:cs="Arial"/>
          <w:szCs w:val="24"/>
          <w:lang w:val="en-US"/>
        </w:rPr>
      </w:pPr>
    </w:p>
    <w:p w14:paraId="1340AAB2" w14:textId="167A7561" w:rsidR="003E611A" w:rsidRPr="001B3750" w:rsidRDefault="003E611A" w:rsidP="004B16F7">
      <w:pPr>
        <w:pStyle w:val="ListParagraph"/>
        <w:numPr>
          <w:ilvl w:val="0"/>
          <w:numId w:val="18"/>
        </w:numPr>
        <w:jc w:val="both"/>
        <w:rPr>
          <w:rFonts w:cs="Arial"/>
          <w:szCs w:val="24"/>
          <w:lang w:val="en-US"/>
        </w:rPr>
      </w:pPr>
      <w:proofErr w:type="gramStart"/>
      <w:r w:rsidRPr="001B3750">
        <w:rPr>
          <w:rFonts w:cs="Arial"/>
          <w:szCs w:val="24"/>
          <w:lang w:val="en-US"/>
        </w:rPr>
        <w:t>solutions</w:t>
      </w:r>
      <w:proofErr w:type="gramEnd"/>
      <w:r w:rsidRPr="001B3750">
        <w:rPr>
          <w:rFonts w:cs="Arial"/>
          <w:szCs w:val="24"/>
          <w:lang w:val="en-US"/>
        </w:rPr>
        <w:t xml:space="preserve"> to support a pattern of development that, where reasonable to do so, facilitates the use of sustainable modes of transport</w:t>
      </w:r>
      <w:r w:rsidR="000C2777" w:rsidRPr="001B3750">
        <w:rPr>
          <w:rFonts w:cs="Arial"/>
          <w:szCs w:val="24"/>
          <w:lang w:val="en-US"/>
        </w:rPr>
        <w:t>.</w:t>
      </w:r>
    </w:p>
    <w:p w14:paraId="72F5BE16" w14:textId="230EEA6C" w:rsidR="000C2777" w:rsidRPr="00942926" w:rsidRDefault="000C2777" w:rsidP="001B3750">
      <w:pPr>
        <w:pStyle w:val="ListParagraph"/>
        <w:ind w:left="0"/>
        <w:jc w:val="both"/>
        <w:rPr>
          <w:rFonts w:cs="Arial"/>
          <w:szCs w:val="24"/>
          <w:lang w:val="en-US"/>
        </w:rPr>
      </w:pPr>
    </w:p>
    <w:p w14:paraId="32E1310D" w14:textId="058625EC" w:rsidR="003E611A" w:rsidRPr="001B3750" w:rsidRDefault="003E611A" w:rsidP="004B16F7">
      <w:pPr>
        <w:pStyle w:val="ListParagraph"/>
        <w:numPr>
          <w:ilvl w:val="0"/>
          <w:numId w:val="18"/>
        </w:numPr>
        <w:jc w:val="both"/>
        <w:rPr>
          <w:rFonts w:cs="Arial"/>
          <w:szCs w:val="24"/>
          <w:lang w:val="en-US"/>
        </w:rPr>
      </w:pPr>
      <w:proofErr w:type="gramStart"/>
      <w:r w:rsidRPr="001B3750">
        <w:rPr>
          <w:rFonts w:cs="Arial"/>
          <w:szCs w:val="24"/>
          <w:lang w:val="en-US"/>
        </w:rPr>
        <w:t>the</w:t>
      </w:r>
      <w:proofErr w:type="gramEnd"/>
      <w:r w:rsidRPr="001B3750">
        <w:rPr>
          <w:rFonts w:cs="Arial"/>
          <w:szCs w:val="24"/>
          <w:lang w:val="en-US"/>
        </w:rPr>
        <w:t xml:space="preserve"> scope and options for </w:t>
      </w:r>
      <w:proofErr w:type="spellStart"/>
      <w:r w:rsidRPr="001B3750">
        <w:rPr>
          <w:rFonts w:cs="Arial"/>
          <w:szCs w:val="24"/>
          <w:lang w:val="en-US"/>
        </w:rPr>
        <w:t>maximising</w:t>
      </w:r>
      <w:proofErr w:type="spellEnd"/>
      <w:r w:rsidRPr="001B3750">
        <w:rPr>
          <w:rFonts w:cs="Arial"/>
          <w:szCs w:val="24"/>
          <w:lang w:val="en-US"/>
        </w:rPr>
        <w:t xml:space="preserve"> travel planning and </w:t>
      </w:r>
      <w:r w:rsidR="000C2777" w:rsidRPr="001B3750">
        <w:rPr>
          <w:rFonts w:cs="Arial"/>
          <w:szCs w:val="24"/>
          <w:lang w:val="en-US"/>
        </w:rPr>
        <w:t>behavioral</w:t>
      </w:r>
      <w:r w:rsidRPr="001B3750">
        <w:rPr>
          <w:rFonts w:cs="Arial"/>
          <w:szCs w:val="24"/>
          <w:lang w:val="en-US"/>
        </w:rPr>
        <w:t xml:space="preserve"> change.</w:t>
      </w:r>
    </w:p>
    <w:p w14:paraId="200B7570" w14:textId="3058574A" w:rsidR="000C2777" w:rsidRPr="00942926" w:rsidRDefault="000C2777" w:rsidP="001B3750">
      <w:pPr>
        <w:pStyle w:val="ListParagraph"/>
        <w:ind w:left="0"/>
        <w:jc w:val="both"/>
        <w:rPr>
          <w:rFonts w:cs="Arial"/>
          <w:szCs w:val="24"/>
          <w:lang w:val="en-US"/>
        </w:rPr>
      </w:pPr>
    </w:p>
    <w:p w14:paraId="04239705" w14:textId="77777777" w:rsidR="003E611A" w:rsidRPr="001B3750" w:rsidRDefault="003E611A" w:rsidP="004B16F7">
      <w:pPr>
        <w:pStyle w:val="ListParagraph"/>
        <w:numPr>
          <w:ilvl w:val="0"/>
          <w:numId w:val="18"/>
        </w:numPr>
        <w:jc w:val="both"/>
        <w:rPr>
          <w:rFonts w:cs="Arial"/>
          <w:szCs w:val="24"/>
          <w:lang w:val="en-US"/>
        </w:rPr>
      </w:pPr>
      <w:r w:rsidRPr="001B3750">
        <w:rPr>
          <w:rFonts w:cs="Arial"/>
          <w:szCs w:val="24"/>
          <w:lang w:val="en-US"/>
        </w:rPr>
        <w:t>accessibility of transport nodes such as rail/bus stations to facilitate integrated solutions</w:t>
      </w:r>
    </w:p>
    <w:p w14:paraId="1B3D5EA8" w14:textId="77777777" w:rsidR="003E611A" w:rsidRPr="00942926" w:rsidRDefault="003E611A" w:rsidP="00D525F9">
      <w:pPr>
        <w:ind w:left="720" w:hanging="720"/>
        <w:jc w:val="both"/>
        <w:rPr>
          <w:rFonts w:cs="Arial"/>
          <w:szCs w:val="24"/>
          <w:lang w:val="en-US"/>
        </w:rPr>
      </w:pPr>
    </w:p>
    <w:p w14:paraId="1C651485" w14:textId="2258F7F5" w:rsidR="003E611A" w:rsidRPr="00942926" w:rsidRDefault="003E611A" w:rsidP="001B3750">
      <w:pPr>
        <w:jc w:val="both"/>
        <w:rPr>
          <w:rFonts w:cs="Arial"/>
          <w:szCs w:val="24"/>
          <w:lang w:val="en-US"/>
        </w:rPr>
      </w:pPr>
      <w:r w:rsidRPr="00942926">
        <w:rPr>
          <w:rFonts w:cs="Arial"/>
          <w:szCs w:val="24"/>
          <w:lang w:val="en-US"/>
        </w:rPr>
        <w:t>For the Local Plan evidence the Transport Assessme</w:t>
      </w:r>
      <w:r w:rsidR="001B3750">
        <w:rPr>
          <w:rFonts w:cs="Arial"/>
          <w:szCs w:val="24"/>
          <w:lang w:val="en-US"/>
        </w:rPr>
        <w:t xml:space="preserve">nt should set out the transport </w:t>
      </w:r>
      <w:r w:rsidRPr="00942926">
        <w:rPr>
          <w:rFonts w:cs="Arial"/>
          <w:szCs w:val="24"/>
          <w:lang w:val="en-US"/>
        </w:rPr>
        <w:t xml:space="preserve">issues relating to major allocations both alone in combination with other developments included in the emerging Local Plan. This should include particular issues arising from the previous transport modelling undertaken for the Council using the South Hampshire SYSTRA Model.  </w:t>
      </w:r>
    </w:p>
    <w:p w14:paraId="30C7C44B" w14:textId="76307EC1" w:rsidR="00EC0D63" w:rsidRPr="00942926" w:rsidRDefault="00EC0D63" w:rsidP="00D525F9">
      <w:pPr>
        <w:ind w:left="720" w:hanging="720"/>
        <w:jc w:val="both"/>
        <w:rPr>
          <w:rFonts w:cs="Arial"/>
          <w:szCs w:val="24"/>
          <w:lang w:val="en-US"/>
        </w:rPr>
      </w:pPr>
    </w:p>
    <w:p w14:paraId="1AB0B94E" w14:textId="22416A66" w:rsidR="00EC0D63" w:rsidRPr="00942926" w:rsidRDefault="00994B79" w:rsidP="001B3750">
      <w:pPr>
        <w:jc w:val="both"/>
        <w:rPr>
          <w:rFonts w:cs="Arial"/>
          <w:szCs w:val="24"/>
          <w:lang w:val="en-US"/>
        </w:rPr>
      </w:pPr>
      <w:r w:rsidRPr="00942926">
        <w:rPr>
          <w:rFonts w:cs="Arial"/>
          <w:szCs w:val="24"/>
          <w:lang w:val="en-US"/>
        </w:rPr>
        <w:t>Modelling</w:t>
      </w:r>
      <w:r w:rsidR="00DB20F8" w:rsidRPr="00942926">
        <w:rPr>
          <w:rFonts w:cs="Arial"/>
          <w:szCs w:val="24"/>
          <w:lang w:val="en-US"/>
        </w:rPr>
        <w:t xml:space="preserve"> of both </w:t>
      </w:r>
      <w:r w:rsidR="00EC0D63" w:rsidRPr="00942926">
        <w:rPr>
          <w:rFonts w:cs="Arial"/>
          <w:szCs w:val="24"/>
          <w:lang w:val="en-US"/>
        </w:rPr>
        <w:t xml:space="preserve">higher and lower growth scenarios </w:t>
      </w:r>
      <w:r w:rsidRPr="00942926">
        <w:rPr>
          <w:rFonts w:cs="Arial"/>
          <w:szCs w:val="24"/>
          <w:lang w:val="en-US"/>
        </w:rPr>
        <w:t xml:space="preserve">to 2036 </w:t>
      </w:r>
      <w:r w:rsidR="009C2221" w:rsidRPr="00942926">
        <w:rPr>
          <w:rFonts w:cs="Arial"/>
          <w:szCs w:val="24"/>
          <w:lang w:val="en-US"/>
        </w:rPr>
        <w:t xml:space="preserve">(the end of the plan period at the time of production) </w:t>
      </w:r>
      <w:r w:rsidR="00EC0D63" w:rsidRPr="00942926">
        <w:rPr>
          <w:rFonts w:cs="Arial"/>
          <w:szCs w:val="24"/>
          <w:lang w:val="en-US"/>
        </w:rPr>
        <w:t>w</w:t>
      </w:r>
      <w:r w:rsidR="00DB20F8" w:rsidRPr="00942926">
        <w:rPr>
          <w:rFonts w:cs="Arial"/>
          <w:szCs w:val="24"/>
          <w:lang w:val="en-US"/>
        </w:rPr>
        <w:t>as</w:t>
      </w:r>
      <w:r w:rsidR="00EC0D63" w:rsidRPr="00942926">
        <w:rPr>
          <w:rFonts w:cs="Arial"/>
          <w:szCs w:val="24"/>
          <w:lang w:val="en-US"/>
        </w:rPr>
        <w:t xml:space="preserve"> undertaken in 2020 to support the Regulation 18 version of the emerging Local Plan.  </w:t>
      </w:r>
      <w:r w:rsidR="00183A9C" w:rsidRPr="00942926">
        <w:rPr>
          <w:rFonts w:cs="Arial"/>
          <w:szCs w:val="24"/>
          <w:lang w:val="en-US"/>
        </w:rPr>
        <w:t>S</w:t>
      </w:r>
      <w:r w:rsidR="00EC0D63" w:rsidRPr="00942926">
        <w:rPr>
          <w:rFonts w:cs="Arial"/>
          <w:szCs w:val="24"/>
          <w:lang w:val="en-US"/>
        </w:rPr>
        <w:t>ince this modelling</w:t>
      </w:r>
      <w:r w:rsidR="00183A9C" w:rsidRPr="00942926">
        <w:rPr>
          <w:rFonts w:cs="Arial"/>
          <w:szCs w:val="24"/>
          <w:lang w:val="en-US"/>
        </w:rPr>
        <w:t xml:space="preserve"> was </w:t>
      </w:r>
      <w:r w:rsidR="00EC0D63" w:rsidRPr="00942926">
        <w:rPr>
          <w:rFonts w:cs="Arial"/>
          <w:szCs w:val="24"/>
          <w:lang w:val="en-US"/>
        </w:rPr>
        <w:t>undertaken</w:t>
      </w:r>
      <w:r w:rsidR="00183A9C" w:rsidRPr="00942926">
        <w:rPr>
          <w:rFonts w:cs="Arial"/>
          <w:szCs w:val="24"/>
          <w:lang w:val="en-US"/>
        </w:rPr>
        <w:t>,</w:t>
      </w:r>
      <w:r w:rsidR="00EC0D63" w:rsidRPr="00942926">
        <w:rPr>
          <w:rFonts w:cs="Arial"/>
          <w:szCs w:val="24"/>
          <w:lang w:val="en-US"/>
        </w:rPr>
        <w:t xml:space="preserve"> there have been numerous changes in the specific location of development sites</w:t>
      </w:r>
      <w:r w:rsidR="00183A9C" w:rsidRPr="00942926">
        <w:rPr>
          <w:rFonts w:cs="Arial"/>
          <w:szCs w:val="24"/>
          <w:lang w:val="en-US"/>
        </w:rPr>
        <w:t>,</w:t>
      </w:r>
      <w:r w:rsidR="00EC0D63" w:rsidRPr="00942926">
        <w:rPr>
          <w:rFonts w:cs="Arial"/>
          <w:szCs w:val="24"/>
          <w:lang w:val="en-US"/>
        </w:rPr>
        <w:t xml:space="preserve"> however</w:t>
      </w:r>
      <w:r w:rsidR="00183A9C" w:rsidRPr="00942926">
        <w:rPr>
          <w:rFonts w:cs="Arial"/>
          <w:szCs w:val="24"/>
          <w:lang w:val="en-US"/>
        </w:rPr>
        <w:t>,</w:t>
      </w:r>
      <w:r w:rsidR="00EC0D63" w:rsidRPr="00942926">
        <w:rPr>
          <w:rFonts w:cs="Arial"/>
          <w:szCs w:val="24"/>
          <w:lang w:val="en-US"/>
        </w:rPr>
        <w:t xml:space="preserve"> it is considered that the global figures for the Borough and the key implications for highway and junction capacity remain largely representative</w:t>
      </w:r>
      <w:r w:rsidR="00183A9C" w:rsidRPr="00942926">
        <w:rPr>
          <w:rFonts w:cs="Arial"/>
          <w:szCs w:val="24"/>
          <w:lang w:val="en-US"/>
        </w:rPr>
        <w:t>.</w:t>
      </w:r>
      <w:r w:rsidR="00EC0D63" w:rsidRPr="00942926">
        <w:rPr>
          <w:rFonts w:cs="Arial"/>
          <w:szCs w:val="24"/>
          <w:lang w:val="en-US"/>
        </w:rPr>
        <w:t xml:space="preserve"> </w:t>
      </w:r>
    </w:p>
    <w:p w14:paraId="5B4DC141" w14:textId="027BFDD1" w:rsidR="00183A9C" w:rsidRPr="00942926" w:rsidRDefault="00183A9C" w:rsidP="00D525F9">
      <w:pPr>
        <w:ind w:left="720" w:hanging="720"/>
        <w:jc w:val="both"/>
        <w:rPr>
          <w:rFonts w:cs="Arial"/>
          <w:szCs w:val="24"/>
          <w:lang w:val="en-US"/>
        </w:rPr>
      </w:pPr>
    </w:p>
    <w:p w14:paraId="391782A2" w14:textId="5A23CFC2" w:rsidR="00183A9C" w:rsidRPr="00942926" w:rsidRDefault="00DB20F8" w:rsidP="001B3750">
      <w:pPr>
        <w:pStyle w:val="CommentText"/>
        <w:jc w:val="both"/>
        <w:rPr>
          <w:rFonts w:cs="Arial"/>
          <w:sz w:val="24"/>
          <w:szCs w:val="24"/>
        </w:rPr>
      </w:pPr>
      <w:r w:rsidRPr="00942926">
        <w:rPr>
          <w:rFonts w:cs="Arial"/>
          <w:sz w:val="24"/>
          <w:szCs w:val="24"/>
        </w:rPr>
        <w:t>The SYSTRA modelling was used to evaluate potential</w:t>
      </w:r>
      <w:r w:rsidR="00183A9C" w:rsidRPr="00942926">
        <w:rPr>
          <w:rFonts w:cs="Arial"/>
          <w:sz w:val="24"/>
          <w:szCs w:val="24"/>
        </w:rPr>
        <w:t xml:space="preserve"> development</w:t>
      </w:r>
      <w:r w:rsidRPr="00942926">
        <w:rPr>
          <w:rFonts w:cs="Arial"/>
          <w:sz w:val="24"/>
          <w:szCs w:val="24"/>
        </w:rPr>
        <w:t xml:space="preserve"> scenarios</w:t>
      </w:r>
      <w:r w:rsidR="00183A9C" w:rsidRPr="00942926">
        <w:rPr>
          <w:rFonts w:cs="Arial"/>
          <w:sz w:val="24"/>
          <w:szCs w:val="24"/>
        </w:rPr>
        <w:t xml:space="preserve"> in Gosport </w:t>
      </w:r>
      <w:r w:rsidRPr="00942926">
        <w:rPr>
          <w:rFonts w:cs="Arial"/>
          <w:sz w:val="24"/>
          <w:szCs w:val="24"/>
        </w:rPr>
        <w:t>in relation to their impacts on highway capacity and flow</w:t>
      </w:r>
      <w:r w:rsidR="00994B79" w:rsidRPr="00942926">
        <w:rPr>
          <w:rFonts w:cs="Arial"/>
          <w:sz w:val="24"/>
          <w:szCs w:val="24"/>
        </w:rPr>
        <w:t xml:space="preserve"> in relation to a Baseline scenario (of zero growth)</w:t>
      </w:r>
      <w:r w:rsidRPr="00942926">
        <w:rPr>
          <w:rFonts w:cs="Arial"/>
          <w:sz w:val="24"/>
          <w:szCs w:val="24"/>
        </w:rPr>
        <w:t>.  Overall</w:t>
      </w:r>
      <w:r w:rsidR="00994B79" w:rsidRPr="00942926">
        <w:rPr>
          <w:rFonts w:cs="Arial"/>
          <w:sz w:val="24"/>
          <w:szCs w:val="24"/>
        </w:rPr>
        <w:t>,</w:t>
      </w:r>
      <w:r w:rsidRPr="00942926">
        <w:rPr>
          <w:rFonts w:cs="Arial"/>
          <w:sz w:val="24"/>
          <w:szCs w:val="24"/>
        </w:rPr>
        <w:t xml:space="preserve"> the findings indicate that there would not be </w:t>
      </w:r>
      <w:r w:rsidR="00183A9C" w:rsidRPr="00942926">
        <w:rPr>
          <w:rFonts w:cs="Arial"/>
          <w:sz w:val="24"/>
          <w:szCs w:val="24"/>
        </w:rPr>
        <w:t>an impact on the strategic road network</w:t>
      </w:r>
      <w:r w:rsidRPr="00942926">
        <w:rPr>
          <w:rFonts w:cs="Arial"/>
          <w:sz w:val="24"/>
          <w:szCs w:val="24"/>
        </w:rPr>
        <w:t>.  C</w:t>
      </w:r>
      <w:r w:rsidR="00994B79" w:rsidRPr="00942926">
        <w:rPr>
          <w:rFonts w:cs="Arial"/>
          <w:sz w:val="24"/>
          <w:szCs w:val="24"/>
        </w:rPr>
        <w:t xml:space="preserve">onsequently, </w:t>
      </w:r>
      <w:r w:rsidRPr="00942926">
        <w:rPr>
          <w:rFonts w:cs="Arial"/>
          <w:sz w:val="24"/>
          <w:szCs w:val="24"/>
        </w:rPr>
        <w:t xml:space="preserve">given the global figures for development in Gosport </w:t>
      </w:r>
      <w:r w:rsidR="00183A9C" w:rsidRPr="00942926">
        <w:rPr>
          <w:rFonts w:cs="Arial"/>
          <w:sz w:val="24"/>
          <w:szCs w:val="24"/>
        </w:rPr>
        <w:t>the findings of the earlier modelling work remain valid as there has been no increase in proposed development, instead overall certain sites are no longer available following decisions made by various public sector bodies.</w:t>
      </w:r>
    </w:p>
    <w:p w14:paraId="55FB59F1" w14:textId="77777777" w:rsidR="00183A9C" w:rsidRPr="00942926" w:rsidRDefault="00183A9C" w:rsidP="00DB20F8">
      <w:pPr>
        <w:pStyle w:val="CommentText"/>
        <w:ind w:left="709"/>
        <w:jc w:val="both"/>
        <w:rPr>
          <w:rFonts w:cs="Arial"/>
          <w:sz w:val="24"/>
          <w:szCs w:val="24"/>
        </w:rPr>
      </w:pPr>
    </w:p>
    <w:p w14:paraId="26B64B45" w14:textId="32AA3B14" w:rsidR="00183A9C" w:rsidRPr="00942926" w:rsidRDefault="00183A9C" w:rsidP="001B3750">
      <w:pPr>
        <w:pStyle w:val="CommentText"/>
        <w:jc w:val="both"/>
        <w:rPr>
          <w:rFonts w:cs="Arial"/>
          <w:sz w:val="24"/>
          <w:szCs w:val="24"/>
        </w:rPr>
      </w:pPr>
      <w:r w:rsidRPr="00942926">
        <w:rPr>
          <w:rFonts w:cs="Arial"/>
          <w:sz w:val="24"/>
          <w:szCs w:val="24"/>
        </w:rPr>
        <w:t>This T</w:t>
      </w:r>
      <w:r w:rsidR="009C2221" w:rsidRPr="00942926">
        <w:rPr>
          <w:rFonts w:cs="Arial"/>
          <w:sz w:val="24"/>
          <w:szCs w:val="24"/>
        </w:rPr>
        <w:t xml:space="preserve">ransport </w:t>
      </w:r>
      <w:r w:rsidRPr="00942926">
        <w:rPr>
          <w:rFonts w:cs="Arial"/>
          <w:sz w:val="24"/>
          <w:szCs w:val="24"/>
        </w:rPr>
        <w:t>A</w:t>
      </w:r>
      <w:r w:rsidR="009C2221" w:rsidRPr="00942926">
        <w:rPr>
          <w:rFonts w:cs="Arial"/>
          <w:sz w:val="24"/>
          <w:szCs w:val="24"/>
        </w:rPr>
        <w:t>ssessment will need to</w:t>
      </w:r>
      <w:r w:rsidRPr="00942926">
        <w:rPr>
          <w:rFonts w:cs="Arial"/>
          <w:sz w:val="24"/>
          <w:szCs w:val="24"/>
        </w:rPr>
        <w:t xml:space="preserve"> look </w:t>
      </w:r>
      <w:r w:rsidR="00E91A18" w:rsidRPr="00942926">
        <w:rPr>
          <w:rFonts w:cs="Arial"/>
          <w:sz w:val="24"/>
          <w:szCs w:val="24"/>
        </w:rPr>
        <w:t>to 20</w:t>
      </w:r>
      <w:r w:rsidR="004E1EDC" w:rsidRPr="00942926">
        <w:rPr>
          <w:rFonts w:cs="Arial"/>
          <w:sz w:val="24"/>
          <w:szCs w:val="24"/>
        </w:rPr>
        <w:t>40</w:t>
      </w:r>
      <w:r w:rsidR="00E91A18" w:rsidRPr="00942926">
        <w:rPr>
          <w:rFonts w:cs="Arial"/>
          <w:sz w:val="24"/>
          <w:szCs w:val="24"/>
        </w:rPr>
        <w:t xml:space="preserve"> and </w:t>
      </w:r>
      <w:r w:rsidR="001B3750">
        <w:rPr>
          <w:rFonts w:cs="Arial"/>
          <w:sz w:val="24"/>
          <w:szCs w:val="24"/>
        </w:rPr>
        <w:t xml:space="preserve">understand and </w:t>
      </w:r>
      <w:r w:rsidRPr="00942926">
        <w:rPr>
          <w:rFonts w:cs="Arial"/>
          <w:sz w:val="24"/>
          <w:szCs w:val="24"/>
        </w:rPr>
        <w:t>mitigate localised transports issues arising from large allocations within the Borough.</w:t>
      </w:r>
    </w:p>
    <w:p w14:paraId="69C4DF1D" w14:textId="77777777" w:rsidR="00183A9C" w:rsidRPr="00942926" w:rsidRDefault="00183A9C" w:rsidP="00183A9C">
      <w:pPr>
        <w:ind w:left="709"/>
        <w:jc w:val="both"/>
        <w:rPr>
          <w:rFonts w:cs="Arial"/>
          <w:szCs w:val="24"/>
          <w:lang w:val="en-US"/>
        </w:rPr>
      </w:pPr>
    </w:p>
    <w:p w14:paraId="2F20820F" w14:textId="331CD0D8" w:rsidR="003E611A" w:rsidRPr="00942926" w:rsidRDefault="003E611A" w:rsidP="006E19FF">
      <w:pPr>
        <w:spacing w:after="240"/>
        <w:jc w:val="both"/>
        <w:rPr>
          <w:rFonts w:cs="Arial"/>
          <w:szCs w:val="24"/>
          <w:lang w:val="en-US"/>
        </w:rPr>
      </w:pPr>
      <w:r w:rsidRPr="00942926">
        <w:rPr>
          <w:rFonts w:cs="Arial"/>
          <w:szCs w:val="24"/>
          <w:lang w:val="en-US"/>
        </w:rPr>
        <w:lastRenderedPageBreak/>
        <w:t xml:space="preserve">A copy of the results of the </w:t>
      </w:r>
      <w:r w:rsidR="006E19FF">
        <w:rPr>
          <w:rFonts w:cs="Arial"/>
          <w:szCs w:val="24"/>
          <w:lang w:val="en-US"/>
        </w:rPr>
        <w:t xml:space="preserve">SYSTRA </w:t>
      </w:r>
      <w:r w:rsidRPr="00942926">
        <w:rPr>
          <w:rFonts w:cs="Arial"/>
          <w:szCs w:val="24"/>
          <w:lang w:val="en-US"/>
        </w:rPr>
        <w:t>modelling together with a non-technical</w:t>
      </w:r>
      <w:r w:rsidR="001B3750">
        <w:rPr>
          <w:rFonts w:cs="Arial"/>
          <w:szCs w:val="24"/>
          <w:lang w:val="en-US"/>
        </w:rPr>
        <w:t xml:space="preserve"> commentary can be viewed here:</w:t>
      </w:r>
    </w:p>
    <w:p w14:paraId="3C8E77F0" w14:textId="10C96935" w:rsidR="00994ADA" w:rsidRPr="001B3750" w:rsidRDefault="00EB25B6" w:rsidP="004B16F7">
      <w:pPr>
        <w:pStyle w:val="ListParagraph"/>
        <w:numPr>
          <w:ilvl w:val="0"/>
          <w:numId w:val="19"/>
        </w:numPr>
        <w:jc w:val="both"/>
        <w:rPr>
          <w:rFonts w:cs="Arial"/>
          <w:szCs w:val="24"/>
          <w:lang w:val="en-US"/>
        </w:rPr>
      </w:pPr>
      <w:hyperlink r:id="rId13" w:history="1">
        <w:r w:rsidR="00994ADA" w:rsidRPr="001B3750">
          <w:rPr>
            <w:rStyle w:val="Hyperlink"/>
            <w:rFonts w:cs="Arial"/>
            <w:szCs w:val="24"/>
            <w:lang w:val="en-US"/>
          </w:rPr>
          <w:t>https://www.gosport.gov.uk/media/3177/Gosport-Local-Plan-SRTM-Modelling-Report/pdf/Gosport_Local_Plan_SRTM_Modelling_Report.pdf?m=637674685375870000</w:t>
        </w:r>
      </w:hyperlink>
    </w:p>
    <w:p w14:paraId="69AA7936" w14:textId="77777777" w:rsidR="00994ADA" w:rsidRPr="00942926" w:rsidRDefault="00994ADA" w:rsidP="001B3750">
      <w:pPr>
        <w:jc w:val="both"/>
        <w:rPr>
          <w:rFonts w:cs="Arial"/>
          <w:szCs w:val="24"/>
          <w:highlight w:val="yellow"/>
          <w:lang w:val="en-US"/>
        </w:rPr>
      </w:pPr>
    </w:p>
    <w:p w14:paraId="0D2A3ED6" w14:textId="592BFF6B" w:rsidR="003E611A" w:rsidRPr="001B3750" w:rsidRDefault="00EB25B6" w:rsidP="004B16F7">
      <w:pPr>
        <w:pStyle w:val="ListParagraph"/>
        <w:numPr>
          <w:ilvl w:val="0"/>
          <w:numId w:val="19"/>
        </w:numPr>
        <w:jc w:val="both"/>
        <w:rPr>
          <w:rFonts w:cs="Arial"/>
          <w:szCs w:val="24"/>
          <w:lang w:val="en-US"/>
        </w:rPr>
      </w:pPr>
      <w:hyperlink r:id="rId14" w:history="1">
        <w:r w:rsidR="007F3041" w:rsidRPr="001B3750">
          <w:rPr>
            <w:rStyle w:val="Hyperlink"/>
            <w:rFonts w:cs="Arial"/>
            <w:szCs w:val="24"/>
            <w:lang w:val="en-US"/>
          </w:rPr>
          <w:t>https://www.gosport.gov.uk/media/3540/Interim-Transport-Background-Paper-Consideration-of-Initial-Transport-Modelling/pdf/Interim_Transport_Background_Paper_Consideration_of_Initial_Transport_Modelling.pdf?m=637683350815470000</w:t>
        </w:r>
      </w:hyperlink>
      <w:r w:rsidR="007F3041" w:rsidRPr="001B3750">
        <w:rPr>
          <w:rFonts w:cs="Arial"/>
          <w:szCs w:val="24"/>
          <w:lang w:val="en-US"/>
        </w:rPr>
        <w:t xml:space="preserve"> </w:t>
      </w:r>
    </w:p>
    <w:p w14:paraId="28B952DD" w14:textId="5C3F578E" w:rsidR="003E611A" w:rsidRPr="00942926" w:rsidRDefault="003E611A" w:rsidP="00D525F9">
      <w:pPr>
        <w:ind w:left="720"/>
        <w:jc w:val="both"/>
        <w:rPr>
          <w:rFonts w:cs="Arial"/>
          <w:szCs w:val="24"/>
          <w:lang w:val="en-US"/>
        </w:rPr>
      </w:pPr>
    </w:p>
    <w:p w14:paraId="6D881A90" w14:textId="6F2145CE" w:rsidR="00AC342C" w:rsidRPr="00942926" w:rsidRDefault="007860B7" w:rsidP="001B3750">
      <w:pPr>
        <w:jc w:val="both"/>
        <w:rPr>
          <w:rFonts w:cs="Arial"/>
          <w:szCs w:val="24"/>
          <w:lang w:val="en-US"/>
        </w:rPr>
      </w:pPr>
      <w:r w:rsidRPr="00942926">
        <w:rPr>
          <w:rFonts w:cs="Arial"/>
          <w:szCs w:val="24"/>
          <w:lang w:val="en-US"/>
        </w:rPr>
        <w:t>The</w:t>
      </w:r>
      <w:r w:rsidR="003E611A" w:rsidRPr="00942926">
        <w:rPr>
          <w:rFonts w:cs="Arial"/>
          <w:szCs w:val="24"/>
          <w:lang w:val="en-US"/>
        </w:rPr>
        <w:t xml:space="preserve"> Council is anticipating a level of development </w:t>
      </w:r>
      <w:r w:rsidR="0080643D" w:rsidRPr="00942926">
        <w:rPr>
          <w:rFonts w:cs="Arial"/>
          <w:szCs w:val="24"/>
          <w:lang w:val="en-US"/>
        </w:rPr>
        <w:t>no higher than</w:t>
      </w:r>
      <w:r w:rsidRPr="00942926">
        <w:rPr>
          <w:rFonts w:cs="Arial"/>
          <w:szCs w:val="24"/>
          <w:lang w:val="en-US"/>
        </w:rPr>
        <w:t xml:space="preserve"> 190 dwellings per year </w:t>
      </w:r>
      <w:r w:rsidR="0080643D" w:rsidRPr="00942926">
        <w:rPr>
          <w:rFonts w:cs="Arial"/>
          <w:szCs w:val="24"/>
          <w:lang w:val="en-US"/>
        </w:rPr>
        <w:t xml:space="preserve">as set out in </w:t>
      </w:r>
      <w:r w:rsidR="003E611A" w:rsidRPr="00942926">
        <w:rPr>
          <w:rFonts w:cs="Arial"/>
          <w:szCs w:val="24"/>
          <w:lang w:val="en-US"/>
        </w:rPr>
        <w:t>Scenario</w:t>
      </w:r>
      <w:r w:rsidRPr="00942926">
        <w:rPr>
          <w:rFonts w:cs="Arial"/>
          <w:szCs w:val="24"/>
          <w:lang w:val="en-US"/>
        </w:rPr>
        <w:t xml:space="preserve"> 1</w:t>
      </w:r>
      <w:r w:rsidR="0080643D" w:rsidRPr="00942926">
        <w:rPr>
          <w:rFonts w:cs="Arial"/>
          <w:szCs w:val="24"/>
          <w:lang w:val="en-US"/>
        </w:rPr>
        <w:t xml:space="preserve">.  </w:t>
      </w:r>
      <w:r w:rsidR="001B3750" w:rsidRPr="00942926">
        <w:rPr>
          <w:rFonts w:cs="Arial"/>
          <w:szCs w:val="24"/>
          <w:lang w:val="en-US"/>
        </w:rPr>
        <w:t>Therefore,</w:t>
      </w:r>
      <w:r w:rsidR="003E611A" w:rsidRPr="00942926">
        <w:rPr>
          <w:rFonts w:cs="Arial"/>
          <w:szCs w:val="24"/>
          <w:lang w:val="en-US"/>
        </w:rPr>
        <w:t xml:space="preserve"> the successful consultant should only consider the results of this modelling exercise</w:t>
      </w:r>
      <w:r w:rsidRPr="00942926">
        <w:rPr>
          <w:rFonts w:cs="Arial"/>
          <w:szCs w:val="24"/>
          <w:lang w:val="en-US"/>
        </w:rPr>
        <w:t xml:space="preserve"> as indicative of housing growth during the plan</w:t>
      </w:r>
      <w:r w:rsidR="0080643D" w:rsidRPr="00942926">
        <w:rPr>
          <w:rFonts w:cs="Arial"/>
          <w:szCs w:val="24"/>
          <w:lang w:val="en-US"/>
        </w:rPr>
        <w:t xml:space="preserve"> </w:t>
      </w:r>
      <w:r w:rsidRPr="00942926">
        <w:rPr>
          <w:rFonts w:cs="Arial"/>
          <w:szCs w:val="24"/>
          <w:lang w:val="en-US"/>
        </w:rPr>
        <w:t>period</w:t>
      </w:r>
      <w:r w:rsidR="003E611A" w:rsidRPr="00942926">
        <w:rPr>
          <w:rFonts w:cs="Arial"/>
          <w:szCs w:val="24"/>
          <w:lang w:val="en-US"/>
        </w:rPr>
        <w:t xml:space="preserve"> rather than </w:t>
      </w:r>
      <w:r w:rsidRPr="00942926">
        <w:rPr>
          <w:rFonts w:cs="Arial"/>
          <w:szCs w:val="24"/>
          <w:lang w:val="en-US"/>
        </w:rPr>
        <w:t>S</w:t>
      </w:r>
      <w:r w:rsidR="003E611A" w:rsidRPr="00942926">
        <w:rPr>
          <w:rFonts w:cs="Arial"/>
          <w:szCs w:val="24"/>
          <w:lang w:val="en-US"/>
        </w:rPr>
        <w:t>cenario</w:t>
      </w:r>
      <w:r w:rsidRPr="00942926">
        <w:rPr>
          <w:rFonts w:cs="Arial"/>
          <w:szCs w:val="24"/>
          <w:lang w:val="en-US"/>
        </w:rPr>
        <w:t xml:space="preserve"> 2</w:t>
      </w:r>
    </w:p>
    <w:p w14:paraId="4C6E9B37" w14:textId="77777777" w:rsidR="00AC342C" w:rsidRPr="00942926" w:rsidRDefault="00AC342C" w:rsidP="00D525F9">
      <w:pPr>
        <w:ind w:left="720" w:hanging="720"/>
        <w:jc w:val="both"/>
        <w:rPr>
          <w:rFonts w:cs="Arial"/>
          <w:szCs w:val="24"/>
          <w:lang w:val="en-US"/>
        </w:rPr>
      </w:pPr>
    </w:p>
    <w:p w14:paraId="2843BC65" w14:textId="163DBFAB" w:rsidR="00232D52" w:rsidRPr="001B3750" w:rsidRDefault="00232D52" w:rsidP="001B3750">
      <w:pPr>
        <w:jc w:val="both"/>
        <w:rPr>
          <w:rFonts w:cs="Arial"/>
          <w:szCs w:val="24"/>
          <w:lang w:val="en-US"/>
        </w:rPr>
      </w:pPr>
      <w:r w:rsidRPr="001B3750">
        <w:rPr>
          <w:rFonts w:cs="Arial"/>
          <w:szCs w:val="24"/>
          <w:lang w:val="en-US"/>
        </w:rPr>
        <w:t>The T</w:t>
      </w:r>
      <w:r w:rsidR="00231983" w:rsidRPr="001B3750">
        <w:rPr>
          <w:rFonts w:cs="Arial"/>
          <w:szCs w:val="24"/>
          <w:lang w:val="en-US"/>
        </w:rPr>
        <w:t xml:space="preserve">ransport </w:t>
      </w:r>
      <w:r w:rsidRPr="001B3750">
        <w:rPr>
          <w:rFonts w:cs="Arial"/>
          <w:szCs w:val="24"/>
          <w:lang w:val="en-US"/>
        </w:rPr>
        <w:t>A</w:t>
      </w:r>
      <w:r w:rsidR="00231983" w:rsidRPr="001B3750">
        <w:rPr>
          <w:rFonts w:cs="Arial"/>
          <w:szCs w:val="24"/>
          <w:lang w:val="en-US"/>
        </w:rPr>
        <w:t>ssessment</w:t>
      </w:r>
      <w:r w:rsidRPr="001B3750">
        <w:rPr>
          <w:rFonts w:cs="Arial"/>
          <w:szCs w:val="24"/>
          <w:lang w:val="en-US"/>
        </w:rPr>
        <w:t xml:space="preserve"> should identify measures to mitigate any issues that arise from the proposed levels of development including identifying measures required to improve accessibility and safety for all modes of travel, particularly for alternatives to the car such as walking, cycling and public transport, and measures that will be needed to deal with the anticipated transport impacts of the development.</w:t>
      </w:r>
    </w:p>
    <w:p w14:paraId="499F3965" w14:textId="77777777" w:rsidR="00232D52" w:rsidRPr="00942926" w:rsidRDefault="00232D52" w:rsidP="00D525F9">
      <w:pPr>
        <w:pStyle w:val="ListParagraph"/>
        <w:jc w:val="both"/>
        <w:rPr>
          <w:rFonts w:cs="Arial"/>
          <w:szCs w:val="24"/>
          <w:lang w:val="en-US"/>
        </w:rPr>
      </w:pPr>
    </w:p>
    <w:p w14:paraId="080B2644" w14:textId="5BF18E14" w:rsidR="00994B79" w:rsidRPr="00942926" w:rsidRDefault="00232D52" w:rsidP="006E19FF">
      <w:pPr>
        <w:spacing w:after="240"/>
        <w:jc w:val="both"/>
        <w:rPr>
          <w:rFonts w:cs="Arial"/>
          <w:szCs w:val="24"/>
          <w:lang w:val="en-US"/>
        </w:rPr>
      </w:pPr>
      <w:r w:rsidRPr="00942926">
        <w:rPr>
          <w:rFonts w:cs="Arial"/>
          <w:szCs w:val="24"/>
          <w:lang w:val="en-US"/>
        </w:rPr>
        <w:t>As part of the study it will be necessary to work with other organisations beyond the Council.  Importa</w:t>
      </w:r>
      <w:r w:rsidR="001B3750">
        <w:rPr>
          <w:rFonts w:cs="Arial"/>
          <w:szCs w:val="24"/>
          <w:lang w:val="en-US"/>
        </w:rPr>
        <w:t>ntly this will need to include:</w:t>
      </w:r>
    </w:p>
    <w:p w14:paraId="7E5959BD" w14:textId="30B10679" w:rsidR="00232D52" w:rsidRDefault="00232D52" w:rsidP="004B16F7">
      <w:pPr>
        <w:pStyle w:val="ListParagraph"/>
        <w:numPr>
          <w:ilvl w:val="0"/>
          <w:numId w:val="20"/>
        </w:numPr>
        <w:jc w:val="both"/>
        <w:rPr>
          <w:rFonts w:cs="Arial"/>
          <w:szCs w:val="24"/>
          <w:lang w:val="en-US"/>
        </w:rPr>
      </w:pPr>
      <w:r w:rsidRPr="00942926">
        <w:rPr>
          <w:rFonts w:cs="Arial"/>
          <w:szCs w:val="24"/>
          <w:lang w:val="en-US"/>
        </w:rPr>
        <w:t xml:space="preserve">Hampshire </w:t>
      </w:r>
      <w:r w:rsidR="00EF0E34" w:rsidRPr="00942926">
        <w:rPr>
          <w:rFonts w:cs="Arial"/>
          <w:szCs w:val="24"/>
          <w:lang w:val="en-US"/>
        </w:rPr>
        <w:t xml:space="preserve">County </w:t>
      </w:r>
      <w:r w:rsidRPr="00942926">
        <w:rPr>
          <w:rFonts w:cs="Arial"/>
          <w:szCs w:val="24"/>
          <w:lang w:val="en-US"/>
        </w:rPr>
        <w:t>Council as the local transport authority for the area</w:t>
      </w:r>
    </w:p>
    <w:p w14:paraId="12522C0C" w14:textId="77777777" w:rsidR="006E19FF" w:rsidRPr="00942926" w:rsidRDefault="006E19FF" w:rsidP="006E19FF">
      <w:pPr>
        <w:pStyle w:val="ListParagraph"/>
        <w:jc w:val="both"/>
        <w:rPr>
          <w:rFonts w:cs="Arial"/>
          <w:szCs w:val="24"/>
          <w:lang w:val="en-US"/>
        </w:rPr>
      </w:pPr>
    </w:p>
    <w:p w14:paraId="44D49D5F" w14:textId="4A205B46" w:rsidR="00232D52" w:rsidRDefault="00232D52" w:rsidP="004B16F7">
      <w:pPr>
        <w:pStyle w:val="ListParagraph"/>
        <w:numPr>
          <w:ilvl w:val="0"/>
          <w:numId w:val="20"/>
        </w:numPr>
        <w:jc w:val="both"/>
        <w:rPr>
          <w:rFonts w:cs="Arial"/>
          <w:szCs w:val="24"/>
          <w:lang w:val="en-US"/>
        </w:rPr>
      </w:pPr>
      <w:r w:rsidRPr="00942926">
        <w:rPr>
          <w:rFonts w:cs="Arial"/>
          <w:szCs w:val="24"/>
          <w:lang w:val="en-US"/>
        </w:rPr>
        <w:t xml:space="preserve">National Highways </w:t>
      </w:r>
    </w:p>
    <w:p w14:paraId="62C4A57B" w14:textId="38D8089C" w:rsidR="006E19FF" w:rsidRPr="006E19FF" w:rsidRDefault="006E19FF" w:rsidP="006E19FF">
      <w:pPr>
        <w:jc w:val="both"/>
        <w:rPr>
          <w:rFonts w:cs="Arial"/>
          <w:szCs w:val="24"/>
          <w:lang w:val="en-US"/>
        </w:rPr>
      </w:pPr>
    </w:p>
    <w:p w14:paraId="2BA62D24" w14:textId="1CEEA38B" w:rsidR="00232D52" w:rsidRDefault="00232D52" w:rsidP="004B16F7">
      <w:pPr>
        <w:pStyle w:val="ListParagraph"/>
        <w:numPr>
          <w:ilvl w:val="0"/>
          <w:numId w:val="20"/>
        </w:numPr>
        <w:jc w:val="both"/>
        <w:rPr>
          <w:rFonts w:cs="Arial"/>
          <w:szCs w:val="24"/>
          <w:lang w:val="en-US"/>
        </w:rPr>
      </w:pPr>
      <w:r w:rsidRPr="00942926">
        <w:rPr>
          <w:rFonts w:cs="Arial"/>
          <w:szCs w:val="24"/>
          <w:lang w:val="en-US"/>
        </w:rPr>
        <w:t>Transport for South Hampshire  who manage the SYSTRA Model and can provide advice on sub-regional transport issues</w:t>
      </w:r>
    </w:p>
    <w:p w14:paraId="0A04BE73" w14:textId="19A538C3" w:rsidR="006E19FF" w:rsidRPr="006E19FF" w:rsidRDefault="006E19FF" w:rsidP="006E19FF">
      <w:pPr>
        <w:jc w:val="both"/>
        <w:rPr>
          <w:rFonts w:cs="Arial"/>
          <w:szCs w:val="24"/>
          <w:lang w:val="en-US"/>
        </w:rPr>
      </w:pPr>
    </w:p>
    <w:p w14:paraId="211E7993" w14:textId="13D818FD" w:rsidR="00232D52" w:rsidRDefault="00232D52" w:rsidP="004B16F7">
      <w:pPr>
        <w:pStyle w:val="ListParagraph"/>
        <w:numPr>
          <w:ilvl w:val="0"/>
          <w:numId w:val="20"/>
        </w:numPr>
        <w:jc w:val="both"/>
        <w:rPr>
          <w:rFonts w:cs="Arial"/>
          <w:szCs w:val="24"/>
          <w:lang w:val="en-US"/>
        </w:rPr>
      </w:pPr>
      <w:proofErr w:type="spellStart"/>
      <w:r w:rsidRPr="00942926">
        <w:rPr>
          <w:rFonts w:cs="Arial"/>
          <w:szCs w:val="24"/>
          <w:lang w:val="en-US"/>
        </w:rPr>
        <w:t>Neighbouring</w:t>
      </w:r>
      <w:proofErr w:type="spellEnd"/>
      <w:r w:rsidRPr="00942926">
        <w:rPr>
          <w:rFonts w:cs="Arial"/>
          <w:szCs w:val="24"/>
          <w:lang w:val="en-US"/>
        </w:rPr>
        <w:t xml:space="preserve"> authorities including </w:t>
      </w:r>
      <w:proofErr w:type="spellStart"/>
      <w:r w:rsidRPr="00942926">
        <w:rPr>
          <w:rFonts w:cs="Arial"/>
          <w:szCs w:val="24"/>
          <w:lang w:val="en-US"/>
        </w:rPr>
        <w:t>Fareham</w:t>
      </w:r>
      <w:proofErr w:type="spellEnd"/>
      <w:r w:rsidRPr="00942926">
        <w:rPr>
          <w:rFonts w:cs="Arial"/>
          <w:szCs w:val="24"/>
          <w:lang w:val="en-US"/>
        </w:rPr>
        <w:t xml:space="preserve"> Borough Council and Portsmouth City Council</w:t>
      </w:r>
    </w:p>
    <w:p w14:paraId="64434C51" w14:textId="4E6330CF" w:rsidR="006E19FF" w:rsidRPr="006E19FF" w:rsidRDefault="006E19FF" w:rsidP="006E19FF">
      <w:pPr>
        <w:jc w:val="both"/>
        <w:rPr>
          <w:rFonts w:cs="Arial"/>
          <w:szCs w:val="24"/>
          <w:lang w:val="en-US"/>
        </w:rPr>
      </w:pPr>
    </w:p>
    <w:p w14:paraId="292AB86C" w14:textId="77777777" w:rsidR="00232D52" w:rsidRPr="00942926" w:rsidRDefault="00232D52" w:rsidP="004B16F7">
      <w:pPr>
        <w:pStyle w:val="ListParagraph"/>
        <w:numPr>
          <w:ilvl w:val="0"/>
          <w:numId w:val="20"/>
        </w:numPr>
        <w:jc w:val="both"/>
        <w:rPr>
          <w:rFonts w:cs="Arial"/>
          <w:szCs w:val="24"/>
          <w:lang w:val="en-US"/>
        </w:rPr>
      </w:pPr>
      <w:r w:rsidRPr="00942926">
        <w:rPr>
          <w:rFonts w:cs="Arial"/>
          <w:szCs w:val="24"/>
          <w:lang w:val="en-US"/>
        </w:rPr>
        <w:t>Other organisations that the successful consultants consider appropriate</w:t>
      </w:r>
    </w:p>
    <w:p w14:paraId="66F1CDAA" w14:textId="77777777" w:rsidR="00232D52" w:rsidRPr="00942926" w:rsidRDefault="00232D52" w:rsidP="00D525F9">
      <w:pPr>
        <w:pStyle w:val="ListParagraph"/>
        <w:jc w:val="both"/>
        <w:rPr>
          <w:rFonts w:cs="Arial"/>
          <w:szCs w:val="24"/>
          <w:lang w:val="en-US"/>
        </w:rPr>
      </w:pPr>
    </w:p>
    <w:p w14:paraId="77D92A1B" w14:textId="32697B02" w:rsidR="00232D52" w:rsidRDefault="00232D52" w:rsidP="001B3750">
      <w:pPr>
        <w:jc w:val="both"/>
        <w:rPr>
          <w:rFonts w:cs="Arial"/>
          <w:szCs w:val="24"/>
          <w:lang w:val="en-US"/>
        </w:rPr>
      </w:pPr>
      <w:r w:rsidRPr="00942926">
        <w:rPr>
          <w:rFonts w:cs="Arial"/>
          <w:szCs w:val="24"/>
          <w:lang w:val="en-US"/>
        </w:rPr>
        <w:t>The methodology should clearly set out how these organisations will be involved through the process. The successful consultan</w:t>
      </w:r>
      <w:r w:rsidR="0038799F">
        <w:rPr>
          <w:rFonts w:cs="Arial"/>
          <w:szCs w:val="24"/>
          <w:lang w:val="en-US"/>
        </w:rPr>
        <w:t>t should comply with the</w:t>
      </w:r>
      <w:r w:rsidRPr="00942926">
        <w:rPr>
          <w:rFonts w:cs="Arial"/>
          <w:szCs w:val="24"/>
          <w:lang w:val="en-US"/>
        </w:rPr>
        <w:t xml:space="preserve"> information requirements outlined in the</w:t>
      </w:r>
      <w:r w:rsidR="0038799F">
        <w:rPr>
          <w:rFonts w:cs="Arial"/>
          <w:szCs w:val="24"/>
          <w:lang w:val="en-US"/>
        </w:rPr>
        <w:t xml:space="preserve"> relevant</w:t>
      </w:r>
      <w:r w:rsidRPr="00942926">
        <w:rPr>
          <w:rFonts w:cs="Arial"/>
          <w:szCs w:val="24"/>
          <w:lang w:val="en-US"/>
        </w:rPr>
        <w:t xml:space="preserve"> </w:t>
      </w:r>
      <w:r w:rsidR="006E19FF">
        <w:rPr>
          <w:rFonts w:cs="Arial"/>
          <w:szCs w:val="24"/>
          <w:lang w:val="en-US"/>
        </w:rPr>
        <w:t>Planning Practice Guidance (</w:t>
      </w:r>
      <w:r w:rsidRPr="00942926">
        <w:rPr>
          <w:rFonts w:cs="Arial"/>
          <w:szCs w:val="24"/>
          <w:lang w:val="en-US"/>
        </w:rPr>
        <w:t>PP</w:t>
      </w:r>
      <w:r w:rsidR="006E19FF">
        <w:rPr>
          <w:rFonts w:cs="Arial"/>
          <w:szCs w:val="24"/>
          <w:lang w:val="en-US"/>
        </w:rPr>
        <w:t>G)</w:t>
      </w:r>
      <w:r w:rsidR="0038799F">
        <w:rPr>
          <w:rStyle w:val="FootnoteReference"/>
          <w:rFonts w:cs="Arial"/>
          <w:szCs w:val="24"/>
          <w:lang w:val="en-US"/>
        </w:rPr>
        <w:footnoteReference w:id="5"/>
      </w:r>
      <w:r w:rsidR="0038799F">
        <w:rPr>
          <w:rFonts w:cs="Arial"/>
          <w:szCs w:val="24"/>
          <w:lang w:val="en-US"/>
        </w:rPr>
        <w:t xml:space="preserve"> </w:t>
      </w:r>
      <w:r w:rsidRPr="00942926">
        <w:rPr>
          <w:rFonts w:cs="Arial"/>
          <w:szCs w:val="24"/>
          <w:lang w:val="en-US"/>
        </w:rPr>
        <w:t>and that the methodology and approach should be clearly set out in the quote submission document.</w:t>
      </w:r>
    </w:p>
    <w:p w14:paraId="5849D4BE" w14:textId="69BD8DCE" w:rsidR="0038799F" w:rsidRDefault="0038799F" w:rsidP="001B3750">
      <w:pPr>
        <w:jc w:val="both"/>
        <w:rPr>
          <w:rFonts w:cs="Arial"/>
          <w:szCs w:val="24"/>
          <w:lang w:val="en-US"/>
        </w:rPr>
      </w:pPr>
    </w:p>
    <w:p w14:paraId="27F6089B" w14:textId="77777777" w:rsidR="0038799F" w:rsidRPr="00942926" w:rsidRDefault="0038799F" w:rsidP="001B3750">
      <w:pPr>
        <w:jc w:val="both"/>
        <w:rPr>
          <w:rFonts w:cs="Arial"/>
          <w:szCs w:val="24"/>
          <w:lang w:val="en-US"/>
        </w:rPr>
      </w:pPr>
    </w:p>
    <w:p w14:paraId="46882118" w14:textId="77777777" w:rsidR="00232D52" w:rsidRPr="00942926" w:rsidRDefault="00232D52" w:rsidP="00D525F9">
      <w:pPr>
        <w:spacing w:after="75"/>
        <w:jc w:val="both"/>
        <w:rPr>
          <w:rFonts w:cs="Arial"/>
          <w:szCs w:val="24"/>
          <w:lang w:val="en-US"/>
        </w:rPr>
      </w:pPr>
    </w:p>
    <w:p w14:paraId="1FD2327A" w14:textId="43E40ED6" w:rsidR="00994B79" w:rsidRPr="00942926" w:rsidRDefault="001B3750" w:rsidP="001B3750">
      <w:pPr>
        <w:rPr>
          <w:rFonts w:cs="Arial"/>
          <w:szCs w:val="24"/>
        </w:rPr>
      </w:pPr>
      <w:r>
        <w:rPr>
          <w:rFonts w:cs="Arial"/>
          <w:szCs w:val="24"/>
        </w:rPr>
        <w:br w:type="page"/>
      </w:r>
    </w:p>
    <w:p w14:paraId="34554775" w14:textId="77777777" w:rsidR="00575FA0" w:rsidRPr="00942926" w:rsidRDefault="008D2961" w:rsidP="00942926">
      <w:pPr>
        <w:pStyle w:val="Heading2"/>
        <w:rPr>
          <w:lang w:val="en-US"/>
        </w:rPr>
      </w:pPr>
      <w:r w:rsidRPr="00942926">
        <w:rPr>
          <w:lang w:val="en-US"/>
        </w:rPr>
        <w:lastRenderedPageBreak/>
        <w:t>2.2</w:t>
      </w:r>
      <w:r w:rsidRPr="00942926">
        <w:rPr>
          <w:lang w:val="en-US"/>
        </w:rPr>
        <w:tab/>
      </w:r>
      <w:r w:rsidR="00575FA0" w:rsidRPr="00942926">
        <w:rPr>
          <w:lang w:val="en-US"/>
        </w:rPr>
        <w:t xml:space="preserve">Key </w:t>
      </w:r>
      <w:r w:rsidR="00F678BC" w:rsidRPr="00942926">
        <w:rPr>
          <w:lang w:val="en-US"/>
        </w:rPr>
        <w:t xml:space="preserve">Project </w:t>
      </w:r>
      <w:r w:rsidR="00575FA0" w:rsidRPr="00942926">
        <w:rPr>
          <w:lang w:val="en-US"/>
        </w:rPr>
        <w:t>Objectives</w:t>
      </w:r>
    </w:p>
    <w:p w14:paraId="46A31345" w14:textId="77777777" w:rsidR="00575FA0" w:rsidRPr="00942926" w:rsidRDefault="00575FA0" w:rsidP="00575FA0">
      <w:pPr>
        <w:rPr>
          <w:rFonts w:cs="Arial"/>
          <w:szCs w:val="24"/>
          <w:lang w:val="en-US"/>
        </w:rPr>
      </w:pPr>
    </w:p>
    <w:p w14:paraId="0D6D3498" w14:textId="75B165A7" w:rsidR="00574DC0" w:rsidRPr="00942926" w:rsidRDefault="001B3750" w:rsidP="0009291C">
      <w:pPr>
        <w:ind w:left="709" w:hanging="709"/>
        <w:rPr>
          <w:rFonts w:cs="Arial"/>
          <w:szCs w:val="24"/>
          <w:lang w:val="en-US"/>
        </w:rPr>
      </w:pPr>
      <w:r>
        <w:rPr>
          <w:rFonts w:cs="Arial"/>
          <w:szCs w:val="24"/>
          <w:lang w:val="en-US"/>
        </w:rPr>
        <w:t xml:space="preserve"> </w:t>
      </w:r>
      <w:r w:rsidR="00574DC0" w:rsidRPr="00942926">
        <w:rPr>
          <w:rFonts w:cs="Arial"/>
          <w:szCs w:val="24"/>
          <w:lang w:val="en-US"/>
        </w:rPr>
        <w:t>The key objectives of this commission are:</w:t>
      </w:r>
    </w:p>
    <w:p w14:paraId="3187727A" w14:textId="77777777" w:rsidR="00574DC0" w:rsidRPr="00942926" w:rsidRDefault="00574DC0" w:rsidP="00574DC0">
      <w:pPr>
        <w:rPr>
          <w:rFonts w:cs="Arial"/>
          <w:szCs w:val="24"/>
          <w:lang w:val="en-US"/>
        </w:rPr>
      </w:pPr>
    </w:p>
    <w:p w14:paraId="343F8232" w14:textId="77777777" w:rsidR="00574DC0" w:rsidRPr="001B3750" w:rsidRDefault="00574DC0" w:rsidP="004B16F7">
      <w:pPr>
        <w:pStyle w:val="ListParagraph"/>
        <w:numPr>
          <w:ilvl w:val="0"/>
          <w:numId w:val="21"/>
        </w:numPr>
        <w:jc w:val="both"/>
        <w:rPr>
          <w:rFonts w:cs="Arial"/>
          <w:szCs w:val="24"/>
          <w:lang w:val="en-US"/>
        </w:rPr>
      </w:pPr>
      <w:r w:rsidRPr="001B3750">
        <w:rPr>
          <w:rFonts w:cs="Arial"/>
          <w:szCs w:val="24"/>
          <w:lang w:val="en-US"/>
        </w:rPr>
        <w:t>To provide a robust transport assessment  to inform  and support the Councils’ emerging Local Plan</w:t>
      </w:r>
    </w:p>
    <w:p w14:paraId="037283C5" w14:textId="77777777" w:rsidR="00574DC0" w:rsidRPr="00942926" w:rsidRDefault="00574DC0" w:rsidP="001B3750">
      <w:pPr>
        <w:jc w:val="both"/>
        <w:rPr>
          <w:rFonts w:cs="Arial"/>
          <w:szCs w:val="24"/>
          <w:lang w:val="en-US"/>
        </w:rPr>
      </w:pPr>
    </w:p>
    <w:p w14:paraId="5B35DA9B" w14:textId="77777777" w:rsidR="00574DC0" w:rsidRPr="001B3750" w:rsidRDefault="00574DC0" w:rsidP="004B16F7">
      <w:pPr>
        <w:pStyle w:val="ListParagraph"/>
        <w:numPr>
          <w:ilvl w:val="0"/>
          <w:numId w:val="21"/>
        </w:numPr>
        <w:jc w:val="both"/>
        <w:rPr>
          <w:rFonts w:cs="Arial"/>
          <w:szCs w:val="24"/>
          <w:lang w:val="en-US"/>
        </w:rPr>
      </w:pPr>
      <w:r w:rsidRPr="001B3750">
        <w:rPr>
          <w:rFonts w:cs="Arial"/>
          <w:szCs w:val="24"/>
          <w:lang w:val="en-US"/>
        </w:rPr>
        <w:t>To undertake a transport assessment which fully addresses the expectations in the NPPF and national Planning Practice Guidance.</w:t>
      </w:r>
    </w:p>
    <w:p w14:paraId="3C10556F" w14:textId="77777777" w:rsidR="00574DC0" w:rsidRPr="00942926" w:rsidRDefault="00574DC0" w:rsidP="001B3750">
      <w:pPr>
        <w:pStyle w:val="ListParagraph"/>
        <w:ind w:left="0"/>
        <w:jc w:val="both"/>
        <w:rPr>
          <w:rFonts w:cs="Arial"/>
          <w:szCs w:val="24"/>
          <w:lang w:val="en-US"/>
        </w:rPr>
      </w:pPr>
    </w:p>
    <w:p w14:paraId="76DC1067" w14:textId="4E79A2FF" w:rsidR="00574DC0" w:rsidRDefault="00574DC0" w:rsidP="004B16F7">
      <w:pPr>
        <w:pStyle w:val="ListParagraph"/>
        <w:numPr>
          <w:ilvl w:val="0"/>
          <w:numId w:val="21"/>
        </w:numPr>
        <w:jc w:val="both"/>
        <w:rPr>
          <w:rFonts w:cs="Arial"/>
          <w:szCs w:val="24"/>
          <w:lang w:val="en-US"/>
        </w:rPr>
      </w:pPr>
      <w:r w:rsidRPr="001B3750">
        <w:rPr>
          <w:rFonts w:cs="Arial"/>
          <w:szCs w:val="24"/>
          <w:lang w:val="en-US"/>
        </w:rPr>
        <w:t xml:space="preserve">Identify mitigation measures for particular Local Plan allocations that need to be included in the relevant policies. Test and support the identification of sites and policy options in the emerging Local Plan for the Regulation 19 stage. This should be a full and comprehensive </w:t>
      </w:r>
      <w:r w:rsidR="0038799F">
        <w:rPr>
          <w:rFonts w:cs="Arial"/>
          <w:szCs w:val="24"/>
          <w:lang w:val="en-US"/>
        </w:rPr>
        <w:t>transport</w:t>
      </w:r>
      <w:r w:rsidRPr="001B3750">
        <w:rPr>
          <w:rFonts w:cs="Arial"/>
          <w:szCs w:val="24"/>
          <w:lang w:val="en-US"/>
        </w:rPr>
        <w:t xml:space="preserve"> assessment based on the full policy options, costs of infrastructure, phasing and delivery of development. This should address all the strategic sites</w:t>
      </w:r>
      <w:r w:rsidR="00231983" w:rsidRPr="001B3750">
        <w:rPr>
          <w:rFonts w:cs="Arial"/>
          <w:szCs w:val="24"/>
          <w:lang w:val="en-US"/>
        </w:rPr>
        <w:t xml:space="preserve"> and other allocation sites</w:t>
      </w:r>
      <w:r w:rsidRPr="001B3750">
        <w:rPr>
          <w:rFonts w:cs="Arial"/>
          <w:szCs w:val="24"/>
          <w:lang w:val="en-US"/>
        </w:rPr>
        <w:t xml:space="preserve"> identified</w:t>
      </w:r>
      <w:r w:rsidR="007734CF" w:rsidRPr="001B3750">
        <w:rPr>
          <w:rFonts w:cs="Arial"/>
          <w:szCs w:val="24"/>
          <w:lang w:val="en-US"/>
        </w:rPr>
        <w:t xml:space="preserve"> by the Council – full details of all site allocations </w:t>
      </w:r>
      <w:r w:rsidR="00482150" w:rsidRPr="001B3750">
        <w:rPr>
          <w:rFonts w:cs="Arial"/>
          <w:szCs w:val="24"/>
          <w:lang w:val="en-US"/>
        </w:rPr>
        <w:t>(including mapping) will</w:t>
      </w:r>
      <w:r w:rsidR="007734CF" w:rsidRPr="001B3750">
        <w:rPr>
          <w:rFonts w:cs="Arial"/>
          <w:szCs w:val="24"/>
          <w:lang w:val="en-US"/>
        </w:rPr>
        <w:t xml:space="preserve"> be provided</w:t>
      </w:r>
      <w:r w:rsidR="00482150" w:rsidRPr="001B3750">
        <w:rPr>
          <w:rFonts w:cs="Arial"/>
          <w:szCs w:val="24"/>
          <w:lang w:val="en-US"/>
        </w:rPr>
        <w:t xml:space="preserve"> to the successful Con</w:t>
      </w:r>
      <w:r w:rsidR="0038799F">
        <w:rPr>
          <w:rFonts w:cs="Arial"/>
          <w:szCs w:val="24"/>
          <w:lang w:val="en-US"/>
        </w:rPr>
        <w:t>sultant</w:t>
      </w:r>
      <w:r w:rsidR="00482150" w:rsidRPr="001B3750">
        <w:rPr>
          <w:rFonts w:cs="Arial"/>
          <w:szCs w:val="24"/>
          <w:lang w:val="en-US"/>
        </w:rPr>
        <w:t>.  Such details will be</w:t>
      </w:r>
      <w:r w:rsidRPr="001B3750">
        <w:rPr>
          <w:rFonts w:cs="Arial"/>
          <w:szCs w:val="24"/>
          <w:lang w:val="en-US"/>
        </w:rPr>
        <w:t xml:space="preserve"> based on the sites included in the </w:t>
      </w:r>
      <w:r w:rsidR="003D3A78" w:rsidRPr="001B3750">
        <w:rPr>
          <w:rFonts w:cs="Arial"/>
          <w:szCs w:val="24"/>
          <w:lang w:val="en-US"/>
        </w:rPr>
        <w:t xml:space="preserve">emerging </w:t>
      </w:r>
      <w:r w:rsidRPr="001B3750">
        <w:rPr>
          <w:rFonts w:cs="Arial"/>
          <w:szCs w:val="24"/>
          <w:lang w:val="en-US"/>
        </w:rPr>
        <w:t>Regulation</w:t>
      </w:r>
      <w:r w:rsidR="003D3A78" w:rsidRPr="001B3750">
        <w:rPr>
          <w:rFonts w:cs="Arial"/>
          <w:szCs w:val="24"/>
          <w:lang w:val="en-US"/>
        </w:rPr>
        <w:t xml:space="preserve"> 19 draft</w:t>
      </w:r>
      <w:r w:rsidRPr="001B3750">
        <w:rPr>
          <w:rFonts w:cs="Arial"/>
          <w:szCs w:val="24"/>
          <w:lang w:val="en-US"/>
        </w:rPr>
        <w:t xml:space="preserve"> consultation</w:t>
      </w:r>
      <w:r w:rsidR="0038799F">
        <w:rPr>
          <w:rFonts w:cs="Arial"/>
          <w:szCs w:val="24"/>
          <w:lang w:val="en-US"/>
        </w:rPr>
        <w:t>.</w:t>
      </w:r>
    </w:p>
    <w:p w14:paraId="2B6EF052" w14:textId="296D822F" w:rsidR="0038799F" w:rsidRPr="0038799F" w:rsidRDefault="0038799F" w:rsidP="0038799F">
      <w:pPr>
        <w:jc w:val="both"/>
        <w:rPr>
          <w:rFonts w:cs="Arial"/>
          <w:szCs w:val="24"/>
          <w:lang w:val="en-US"/>
        </w:rPr>
      </w:pPr>
    </w:p>
    <w:p w14:paraId="736E33B4" w14:textId="75B91D27" w:rsidR="00574DC0" w:rsidRPr="001B3750" w:rsidRDefault="00574DC0" w:rsidP="004B16F7">
      <w:pPr>
        <w:pStyle w:val="ListParagraph"/>
        <w:numPr>
          <w:ilvl w:val="0"/>
          <w:numId w:val="21"/>
        </w:numPr>
        <w:jc w:val="both"/>
        <w:rPr>
          <w:rFonts w:cs="Arial"/>
          <w:szCs w:val="24"/>
          <w:lang w:val="en-US"/>
        </w:rPr>
      </w:pPr>
      <w:r w:rsidRPr="001B3750">
        <w:rPr>
          <w:rFonts w:cs="Arial"/>
          <w:szCs w:val="24"/>
          <w:lang w:val="en-US"/>
        </w:rPr>
        <w:t>To inform</w:t>
      </w:r>
      <w:r w:rsidR="00231983" w:rsidRPr="001B3750">
        <w:rPr>
          <w:rFonts w:cs="Arial"/>
          <w:szCs w:val="24"/>
          <w:lang w:val="en-US"/>
        </w:rPr>
        <w:t xml:space="preserve"> the</w:t>
      </w:r>
      <w:r w:rsidRPr="001B3750">
        <w:rPr>
          <w:rFonts w:cs="Arial"/>
          <w:szCs w:val="24"/>
          <w:lang w:val="en-US"/>
        </w:rPr>
        <w:t xml:space="preserve"> evidence base on infrastructure which can help inform future Section 106 agreements and/or priorities for using Community Infrastructure Levy funds.</w:t>
      </w:r>
    </w:p>
    <w:p w14:paraId="65C27CFF" w14:textId="77777777" w:rsidR="00574DC0" w:rsidRPr="00942926" w:rsidRDefault="00574DC0" w:rsidP="00574DC0">
      <w:pPr>
        <w:pStyle w:val="ListParagraph"/>
        <w:rPr>
          <w:rFonts w:cs="Arial"/>
          <w:szCs w:val="24"/>
          <w:lang w:val="en-US"/>
        </w:rPr>
      </w:pPr>
    </w:p>
    <w:p w14:paraId="10F3C476" w14:textId="77777777" w:rsidR="0094093D" w:rsidRPr="00942926" w:rsidRDefault="0094093D" w:rsidP="0094093D">
      <w:pPr>
        <w:rPr>
          <w:rFonts w:cs="Arial"/>
          <w:szCs w:val="24"/>
          <w:lang w:val="en-US"/>
        </w:rPr>
      </w:pPr>
    </w:p>
    <w:p w14:paraId="72C49E82" w14:textId="3946D463" w:rsidR="00575FA0" w:rsidRPr="00942926" w:rsidRDefault="004070AE" w:rsidP="00091858">
      <w:pPr>
        <w:pStyle w:val="Heading2"/>
        <w:rPr>
          <w:lang w:val="en-US"/>
        </w:rPr>
      </w:pPr>
      <w:r w:rsidRPr="00942926">
        <w:rPr>
          <w:lang w:val="en-US"/>
        </w:rPr>
        <w:t>2.3</w:t>
      </w:r>
      <w:r w:rsidRPr="00942926">
        <w:rPr>
          <w:lang w:val="en-US"/>
        </w:rPr>
        <w:tab/>
      </w:r>
      <w:r w:rsidR="00615194" w:rsidRPr="00942926">
        <w:rPr>
          <w:lang w:val="en-US"/>
        </w:rPr>
        <w:t>Scope of Services</w:t>
      </w:r>
    </w:p>
    <w:p w14:paraId="7C01D18A" w14:textId="77777777" w:rsidR="00615194" w:rsidRPr="00942926" w:rsidRDefault="00615194" w:rsidP="00615194">
      <w:pPr>
        <w:rPr>
          <w:rFonts w:cs="Arial"/>
          <w:b/>
          <w:szCs w:val="24"/>
          <w:lang w:val="en-US"/>
        </w:rPr>
      </w:pPr>
    </w:p>
    <w:p w14:paraId="6CD0A61F" w14:textId="048B40D2" w:rsidR="00615194" w:rsidRPr="00942926" w:rsidRDefault="00615194" w:rsidP="001B3750">
      <w:pPr>
        <w:rPr>
          <w:rFonts w:cs="Arial"/>
          <w:szCs w:val="24"/>
          <w:lang w:val="en-US"/>
        </w:rPr>
      </w:pPr>
      <w:r w:rsidRPr="00942926">
        <w:rPr>
          <w:rFonts w:cs="Arial"/>
          <w:szCs w:val="24"/>
          <w:lang w:val="en-US"/>
        </w:rPr>
        <w:t xml:space="preserve">Following an inception meeting with the </w:t>
      </w:r>
      <w:r w:rsidR="008A6A48">
        <w:rPr>
          <w:rFonts w:cs="Arial"/>
          <w:szCs w:val="24"/>
          <w:lang w:val="en-US"/>
        </w:rPr>
        <w:t>Council’s</w:t>
      </w:r>
      <w:r w:rsidRPr="00942926">
        <w:rPr>
          <w:rFonts w:cs="Arial"/>
          <w:szCs w:val="24"/>
          <w:lang w:val="en-US"/>
        </w:rPr>
        <w:t xml:space="preserve"> Planning Policy </w:t>
      </w:r>
      <w:r w:rsidR="003B76DA" w:rsidRPr="00942926">
        <w:rPr>
          <w:rFonts w:cs="Arial"/>
          <w:szCs w:val="24"/>
          <w:lang w:val="en-US"/>
        </w:rPr>
        <w:t xml:space="preserve">Manager </w:t>
      </w:r>
      <w:r w:rsidRPr="00942926">
        <w:rPr>
          <w:rFonts w:cs="Arial"/>
          <w:szCs w:val="24"/>
          <w:lang w:val="en-US"/>
        </w:rPr>
        <w:t xml:space="preserve">and </w:t>
      </w:r>
      <w:r w:rsidR="00574DC0" w:rsidRPr="00942926">
        <w:rPr>
          <w:rFonts w:cs="Arial"/>
          <w:szCs w:val="24"/>
          <w:lang w:val="en-US"/>
        </w:rPr>
        <w:t>Traffic and Transport</w:t>
      </w:r>
      <w:r w:rsidR="003B76DA" w:rsidRPr="00942926">
        <w:rPr>
          <w:rFonts w:cs="Arial"/>
          <w:szCs w:val="24"/>
          <w:lang w:val="en-US"/>
        </w:rPr>
        <w:t xml:space="preserve"> Manager</w:t>
      </w:r>
      <w:r w:rsidRPr="00942926">
        <w:rPr>
          <w:rFonts w:cs="Arial"/>
          <w:szCs w:val="24"/>
          <w:lang w:val="en-US"/>
        </w:rPr>
        <w:t xml:space="preserve"> the project should include the following key stages:</w:t>
      </w:r>
    </w:p>
    <w:p w14:paraId="57C925A2" w14:textId="77777777" w:rsidR="00574DC0" w:rsidRPr="00942926" w:rsidRDefault="00574DC0" w:rsidP="00574DC0">
      <w:pPr>
        <w:ind w:left="720"/>
        <w:rPr>
          <w:rFonts w:cs="Arial"/>
          <w:szCs w:val="24"/>
          <w:lang w:val="en-US"/>
        </w:rPr>
      </w:pPr>
    </w:p>
    <w:p w14:paraId="683D9105" w14:textId="79819635" w:rsidR="00574DC0" w:rsidRPr="001B3750" w:rsidRDefault="00574DC0" w:rsidP="004B16F7">
      <w:pPr>
        <w:pStyle w:val="ListParagraph"/>
        <w:numPr>
          <w:ilvl w:val="0"/>
          <w:numId w:val="22"/>
        </w:numPr>
        <w:rPr>
          <w:rFonts w:cs="Arial"/>
          <w:szCs w:val="24"/>
          <w:lang w:val="en-US"/>
        </w:rPr>
      </w:pPr>
      <w:r w:rsidRPr="001B3750">
        <w:rPr>
          <w:rFonts w:cs="Arial"/>
          <w:szCs w:val="24"/>
          <w:lang w:val="en-US"/>
        </w:rPr>
        <w:t>Considering national and local transport and planning policy</w:t>
      </w:r>
      <w:r w:rsidR="009B2381" w:rsidRPr="001B3750">
        <w:rPr>
          <w:rFonts w:cs="Arial"/>
          <w:szCs w:val="24"/>
          <w:lang w:val="en-US"/>
        </w:rPr>
        <w:t xml:space="preserve">.  </w:t>
      </w:r>
      <w:r w:rsidRPr="001B3750">
        <w:rPr>
          <w:rFonts w:cs="Arial"/>
          <w:szCs w:val="24"/>
          <w:lang w:val="en-US"/>
        </w:rPr>
        <w:t xml:space="preserve">The assessment should include a </w:t>
      </w:r>
      <w:r w:rsidRPr="001B3750">
        <w:rPr>
          <w:rFonts w:cs="Arial"/>
          <w:szCs w:val="24"/>
          <w:u w:val="single"/>
          <w:lang w:val="en-US"/>
        </w:rPr>
        <w:t>brief</w:t>
      </w:r>
      <w:r w:rsidRPr="001B3750">
        <w:rPr>
          <w:rFonts w:cs="Arial"/>
          <w:szCs w:val="24"/>
          <w:lang w:val="en-US"/>
        </w:rPr>
        <w:t xml:space="preserve"> overview of the relevant national and local transport and planning policy as it relates to the emerging Gosport Borough Local Plan </w:t>
      </w:r>
      <w:r w:rsidR="00231983" w:rsidRPr="001B3750">
        <w:rPr>
          <w:rFonts w:cs="Arial"/>
          <w:szCs w:val="24"/>
          <w:lang w:val="en-US"/>
        </w:rPr>
        <w:t xml:space="preserve">2040 </w:t>
      </w:r>
      <w:r w:rsidRPr="001B3750">
        <w:rPr>
          <w:rFonts w:cs="Arial"/>
          <w:szCs w:val="24"/>
          <w:lang w:val="en-US"/>
        </w:rPr>
        <w:t>and the transport assessment itself.</w:t>
      </w:r>
    </w:p>
    <w:p w14:paraId="1CF16022" w14:textId="77777777" w:rsidR="00574DC0" w:rsidRPr="00942926" w:rsidRDefault="00574DC0" w:rsidP="001B3750">
      <w:pPr>
        <w:rPr>
          <w:rFonts w:cs="Arial"/>
          <w:szCs w:val="24"/>
          <w:lang w:val="en-US"/>
        </w:rPr>
      </w:pPr>
    </w:p>
    <w:p w14:paraId="7301C0BB" w14:textId="23D68496" w:rsidR="00574DC0" w:rsidRPr="001B3750" w:rsidRDefault="00574DC0" w:rsidP="004B16F7">
      <w:pPr>
        <w:pStyle w:val="ListParagraph"/>
        <w:numPr>
          <w:ilvl w:val="0"/>
          <w:numId w:val="22"/>
        </w:numPr>
        <w:rPr>
          <w:rFonts w:cs="Arial"/>
          <w:szCs w:val="24"/>
          <w:lang w:val="en-US"/>
        </w:rPr>
      </w:pPr>
      <w:r w:rsidRPr="001B3750">
        <w:rPr>
          <w:rFonts w:cs="Arial"/>
          <w:szCs w:val="24"/>
          <w:lang w:val="en-US"/>
        </w:rPr>
        <w:t>Review of existing transport modelling for the emerging Local Plan</w:t>
      </w:r>
    </w:p>
    <w:p w14:paraId="21FB526A" w14:textId="77777777" w:rsidR="00574DC0" w:rsidRPr="00942926" w:rsidRDefault="00574DC0" w:rsidP="001B3750">
      <w:pPr>
        <w:rPr>
          <w:rFonts w:cs="Arial"/>
          <w:szCs w:val="24"/>
          <w:lang w:val="en-US"/>
        </w:rPr>
      </w:pPr>
    </w:p>
    <w:p w14:paraId="019FE74E" w14:textId="02C9F821" w:rsidR="00574DC0" w:rsidRPr="001B3750" w:rsidRDefault="00574DC0" w:rsidP="004B16F7">
      <w:pPr>
        <w:pStyle w:val="ListParagraph"/>
        <w:numPr>
          <w:ilvl w:val="0"/>
          <w:numId w:val="22"/>
        </w:numPr>
        <w:rPr>
          <w:rFonts w:cs="Arial"/>
          <w:szCs w:val="24"/>
          <w:lang w:val="en-US"/>
        </w:rPr>
      </w:pPr>
      <w:r w:rsidRPr="001B3750">
        <w:rPr>
          <w:rFonts w:cs="Arial"/>
          <w:szCs w:val="24"/>
          <w:lang w:val="en-US"/>
        </w:rPr>
        <w:t>Identify issues arising from the transport modelling</w:t>
      </w:r>
      <w:r w:rsidR="00E07035" w:rsidRPr="001B3750">
        <w:rPr>
          <w:rFonts w:cs="Arial"/>
          <w:szCs w:val="24"/>
          <w:lang w:val="en-US"/>
        </w:rPr>
        <w:t xml:space="preserve"> and consider </w:t>
      </w:r>
      <w:r w:rsidRPr="001B3750">
        <w:rPr>
          <w:rFonts w:cs="Arial"/>
          <w:szCs w:val="24"/>
          <w:lang w:val="en-US"/>
        </w:rPr>
        <w:t>potential mitigation options</w:t>
      </w:r>
      <w:r w:rsidR="00E07035" w:rsidRPr="001B3750">
        <w:rPr>
          <w:rFonts w:cs="Arial"/>
          <w:szCs w:val="24"/>
          <w:lang w:val="en-US"/>
        </w:rPr>
        <w:t>.  Wh</w:t>
      </w:r>
      <w:r w:rsidR="00221A61" w:rsidRPr="001B3750">
        <w:rPr>
          <w:rFonts w:cs="Arial"/>
          <w:szCs w:val="24"/>
          <w:lang w:val="en-US"/>
        </w:rPr>
        <w:t>ere appropriate identify the short, medium and long-term proposals</w:t>
      </w:r>
    </w:p>
    <w:p w14:paraId="7D6D08A0" w14:textId="77777777" w:rsidR="00574DC0" w:rsidRPr="00942926" w:rsidRDefault="00574DC0" w:rsidP="001B3750">
      <w:pPr>
        <w:rPr>
          <w:rFonts w:cs="Arial"/>
          <w:szCs w:val="24"/>
          <w:lang w:val="en-US"/>
        </w:rPr>
      </w:pPr>
    </w:p>
    <w:p w14:paraId="5AF0E77F" w14:textId="12978A33" w:rsidR="00574DC0" w:rsidRPr="001B3750" w:rsidRDefault="00574DC0" w:rsidP="004B16F7">
      <w:pPr>
        <w:pStyle w:val="ListParagraph"/>
        <w:numPr>
          <w:ilvl w:val="0"/>
          <w:numId w:val="22"/>
        </w:numPr>
        <w:rPr>
          <w:rFonts w:cs="Arial"/>
          <w:szCs w:val="24"/>
          <w:lang w:val="en-US"/>
        </w:rPr>
      </w:pPr>
      <w:r w:rsidRPr="001B3750">
        <w:rPr>
          <w:rFonts w:cs="Arial"/>
          <w:szCs w:val="24"/>
          <w:lang w:val="en-US"/>
        </w:rPr>
        <w:t>Liaise with</w:t>
      </w:r>
      <w:r w:rsidR="008A6A48">
        <w:rPr>
          <w:rFonts w:cs="Arial"/>
          <w:szCs w:val="24"/>
          <w:lang w:val="en-US"/>
        </w:rPr>
        <w:t xml:space="preserve"> appropriate organisations such as highways and </w:t>
      </w:r>
      <w:proofErr w:type="spellStart"/>
      <w:r w:rsidR="008A6A48">
        <w:rPr>
          <w:rFonts w:cs="Arial"/>
          <w:szCs w:val="24"/>
          <w:lang w:val="en-US"/>
        </w:rPr>
        <w:t>neighbouring</w:t>
      </w:r>
      <w:proofErr w:type="spellEnd"/>
      <w:r w:rsidR="008A6A48">
        <w:rPr>
          <w:rFonts w:cs="Arial"/>
          <w:szCs w:val="24"/>
          <w:lang w:val="en-US"/>
        </w:rPr>
        <w:t xml:space="preserve"> authorities as mentioned in 2.1 above</w:t>
      </w:r>
      <w:r w:rsidRPr="001B3750">
        <w:rPr>
          <w:rFonts w:cs="Arial"/>
          <w:szCs w:val="24"/>
          <w:lang w:val="en-US"/>
        </w:rPr>
        <w:t xml:space="preserve">     </w:t>
      </w:r>
    </w:p>
    <w:p w14:paraId="4DB4CF48" w14:textId="77777777" w:rsidR="00574DC0" w:rsidRPr="00942926" w:rsidRDefault="00574DC0" w:rsidP="001B3750">
      <w:pPr>
        <w:rPr>
          <w:rFonts w:cs="Arial"/>
          <w:szCs w:val="24"/>
          <w:lang w:val="en-US"/>
        </w:rPr>
      </w:pPr>
    </w:p>
    <w:p w14:paraId="2C80E53C" w14:textId="087175B3" w:rsidR="00574DC0" w:rsidRPr="001B3750" w:rsidRDefault="00574DC0" w:rsidP="004B16F7">
      <w:pPr>
        <w:pStyle w:val="ListParagraph"/>
        <w:numPr>
          <w:ilvl w:val="0"/>
          <w:numId w:val="22"/>
        </w:numPr>
        <w:rPr>
          <w:rFonts w:cs="Arial"/>
          <w:szCs w:val="24"/>
          <w:lang w:val="en-US"/>
        </w:rPr>
      </w:pPr>
      <w:r w:rsidRPr="001B3750">
        <w:rPr>
          <w:rFonts w:cs="Arial"/>
          <w:szCs w:val="24"/>
          <w:lang w:val="en-US"/>
        </w:rPr>
        <w:t>Make recommendations for appropriate mitigation measures with a broad identification of costs</w:t>
      </w:r>
    </w:p>
    <w:p w14:paraId="67E6EDBC" w14:textId="0D906D05" w:rsidR="00574DC0" w:rsidRPr="00942926" w:rsidRDefault="00574DC0" w:rsidP="00574DC0">
      <w:pPr>
        <w:rPr>
          <w:rFonts w:cs="Arial"/>
          <w:szCs w:val="24"/>
          <w:lang w:val="en-US"/>
        </w:rPr>
      </w:pPr>
    </w:p>
    <w:p w14:paraId="341A1A43" w14:textId="77777777" w:rsidR="00D47735" w:rsidRPr="00942926" w:rsidRDefault="00D47735" w:rsidP="0009291C">
      <w:pPr>
        <w:ind w:left="709" w:hanging="709"/>
        <w:jc w:val="both"/>
        <w:rPr>
          <w:rFonts w:eastAsia="Calibri" w:cs="Arial"/>
          <w:b/>
          <w:bCs/>
          <w:szCs w:val="24"/>
        </w:rPr>
      </w:pPr>
    </w:p>
    <w:p w14:paraId="686E458B" w14:textId="253FC815" w:rsidR="00D47735" w:rsidRPr="00942926" w:rsidRDefault="00206E94" w:rsidP="00942926">
      <w:pPr>
        <w:pStyle w:val="Heading2"/>
        <w:rPr>
          <w:rFonts w:eastAsia="Calibri"/>
        </w:rPr>
      </w:pPr>
      <w:r>
        <w:rPr>
          <w:rFonts w:eastAsia="Calibri"/>
        </w:rPr>
        <w:lastRenderedPageBreak/>
        <w:t>2.4</w:t>
      </w:r>
      <w:r w:rsidR="00D47735" w:rsidRPr="00942926">
        <w:rPr>
          <w:rFonts w:eastAsia="Calibri"/>
        </w:rPr>
        <w:t xml:space="preserve"> </w:t>
      </w:r>
      <w:r w:rsidR="0009291C" w:rsidRPr="00942926">
        <w:rPr>
          <w:rFonts w:eastAsia="Calibri"/>
        </w:rPr>
        <w:tab/>
      </w:r>
      <w:r w:rsidR="00D47735" w:rsidRPr="00942926">
        <w:rPr>
          <w:rFonts w:eastAsia="Calibri"/>
        </w:rPr>
        <w:t>Outputs</w:t>
      </w:r>
    </w:p>
    <w:p w14:paraId="696ED117" w14:textId="77777777" w:rsidR="00D47735" w:rsidRPr="00942926" w:rsidRDefault="00D47735" w:rsidP="00D47735">
      <w:pPr>
        <w:ind w:left="720"/>
        <w:contextualSpacing/>
        <w:jc w:val="both"/>
        <w:rPr>
          <w:rFonts w:cs="Arial"/>
          <w:b/>
          <w:szCs w:val="24"/>
          <w:lang w:val="en-US"/>
        </w:rPr>
      </w:pPr>
    </w:p>
    <w:p w14:paraId="5B585943" w14:textId="1940C76F" w:rsidR="00D47735" w:rsidRPr="00942926" w:rsidRDefault="00D47735" w:rsidP="001B3750">
      <w:pPr>
        <w:contextualSpacing/>
        <w:jc w:val="both"/>
        <w:rPr>
          <w:rFonts w:cs="Arial"/>
          <w:szCs w:val="24"/>
          <w:lang w:val="en-US"/>
        </w:rPr>
      </w:pPr>
      <w:r w:rsidRPr="00942926">
        <w:rPr>
          <w:rFonts w:cs="Arial"/>
          <w:szCs w:val="24"/>
          <w:lang w:val="en-US"/>
        </w:rPr>
        <w:t xml:space="preserve">Following the considerations outlined in Section 2.1 above, the consultant’s report should address all matters included in the ‘Scope of </w:t>
      </w:r>
      <w:r w:rsidR="000C2777" w:rsidRPr="00942926">
        <w:rPr>
          <w:rFonts w:cs="Arial"/>
          <w:szCs w:val="24"/>
          <w:lang w:val="en-US"/>
        </w:rPr>
        <w:t>Services</w:t>
      </w:r>
      <w:r w:rsidRPr="00942926">
        <w:rPr>
          <w:rFonts w:cs="Arial"/>
          <w:szCs w:val="24"/>
          <w:lang w:val="en-US"/>
        </w:rPr>
        <w:t>’ in Section 2</w:t>
      </w:r>
      <w:r w:rsidR="00221A61" w:rsidRPr="00942926">
        <w:rPr>
          <w:rFonts w:cs="Arial"/>
          <w:szCs w:val="24"/>
          <w:lang w:val="en-US"/>
        </w:rPr>
        <w:t>.3</w:t>
      </w:r>
      <w:r w:rsidRPr="00942926">
        <w:rPr>
          <w:rFonts w:cs="Arial"/>
          <w:szCs w:val="24"/>
          <w:lang w:val="en-US"/>
        </w:rPr>
        <w:t xml:space="preserve"> above. </w:t>
      </w:r>
    </w:p>
    <w:p w14:paraId="67654D7B" w14:textId="77777777" w:rsidR="00D47735" w:rsidRPr="00942926" w:rsidRDefault="00D47735" w:rsidP="00D47735">
      <w:pPr>
        <w:contextualSpacing/>
        <w:jc w:val="both"/>
        <w:rPr>
          <w:rFonts w:cs="Arial"/>
          <w:szCs w:val="24"/>
          <w:lang w:val="en-US"/>
        </w:rPr>
      </w:pPr>
    </w:p>
    <w:p w14:paraId="36863073" w14:textId="54E52BE7" w:rsidR="00D47735" w:rsidRPr="00942926" w:rsidRDefault="00D47735" w:rsidP="001B3750">
      <w:pPr>
        <w:jc w:val="both"/>
        <w:rPr>
          <w:rFonts w:cs="Arial"/>
          <w:szCs w:val="24"/>
        </w:rPr>
      </w:pPr>
      <w:r w:rsidRPr="00942926">
        <w:rPr>
          <w:rFonts w:cs="Arial"/>
          <w:szCs w:val="24"/>
        </w:rPr>
        <w:t xml:space="preserve">At the completion of the project, the consultant shall </w:t>
      </w:r>
      <w:r w:rsidR="004E1EDC" w:rsidRPr="00942926">
        <w:rPr>
          <w:rFonts w:cs="Arial"/>
          <w:szCs w:val="24"/>
        </w:rPr>
        <w:t>provide the</w:t>
      </w:r>
      <w:r w:rsidR="00221A61" w:rsidRPr="00942926">
        <w:rPr>
          <w:rFonts w:cs="Arial"/>
          <w:szCs w:val="24"/>
        </w:rPr>
        <w:t xml:space="preserve"> Council </w:t>
      </w:r>
      <w:r w:rsidRPr="00942926">
        <w:rPr>
          <w:rFonts w:cs="Arial"/>
          <w:szCs w:val="24"/>
        </w:rPr>
        <w:t>with an electronic copy of the report</w:t>
      </w:r>
      <w:r w:rsidR="00231983" w:rsidRPr="00942926">
        <w:rPr>
          <w:rFonts w:cs="Arial"/>
          <w:szCs w:val="24"/>
        </w:rPr>
        <w:t xml:space="preserve"> in both Microsoft Word document format (DOCX/DOC), and PDF format</w:t>
      </w:r>
      <w:r w:rsidR="00994ADA" w:rsidRPr="00942926">
        <w:rPr>
          <w:rFonts w:cs="Arial"/>
          <w:szCs w:val="24"/>
        </w:rPr>
        <w:t xml:space="preserve">, and </w:t>
      </w:r>
      <w:r w:rsidRPr="00942926">
        <w:rPr>
          <w:rFonts w:cs="Arial"/>
          <w:szCs w:val="24"/>
        </w:rPr>
        <w:t>Copyright for all doc</w:t>
      </w:r>
      <w:r w:rsidR="004B4507">
        <w:rPr>
          <w:rFonts w:cs="Arial"/>
          <w:szCs w:val="24"/>
        </w:rPr>
        <w:t>umentation shall be given to the Council</w:t>
      </w:r>
      <w:r w:rsidRPr="00942926">
        <w:rPr>
          <w:rFonts w:cs="Arial"/>
          <w:szCs w:val="24"/>
        </w:rPr>
        <w:t>.</w:t>
      </w:r>
    </w:p>
    <w:p w14:paraId="78B314D5" w14:textId="719D3436" w:rsidR="00D47735" w:rsidRPr="00942926" w:rsidRDefault="00D47735" w:rsidP="00574DC0">
      <w:pPr>
        <w:rPr>
          <w:rFonts w:cs="Arial"/>
          <w:szCs w:val="24"/>
          <w:lang w:val="en-US"/>
        </w:rPr>
      </w:pPr>
    </w:p>
    <w:p w14:paraId="196583A6" w14:textId="17B9A43B" w:rsidR="00D47735" w:rsidRPr="00942926" w:rsidRDefault="00206E94" w:rsidP="00942926">
      <w:pPr>
        <w:pStyle w:val="Heading2"/>
        <w:rPr>
          <w:rFonts w:eastAsia="Calibri"/>
        </w:rPr>
      </w:pPr>
      <w:r>
        <w:rPr>
          <w:rFonts w:eastAsia="Calibri"/>
        </w:rPr>
        <w:t>2.5</w:t>
      </w:r>
      <w:r w:rsidR="00D47735" w:rsidRPr="00942926">
        <w:rPr>
          <w:rFonts w:eastAsia="Calibri"/>
        </w:rPr>
        <w:t xml:space="preserve"> </w:t>
      </w:r>
      <w:r w:rsidR="0009291C" w:rsidRPr="00942926">
        <w:rPr>
          <w:rFonts w:eastAsia="Calibri"/>
        </w:rPr>
        <w:tab/>
      </w:r>
      <w:r w:rsidR="00D47735" w:rsidRPr="00942926">
        <w:rPr>
          <w:rFonts w:eastAsia="Calibri"/>
        </w:rPr>
        <w:t>Project Team Skills</w:t>
      </w:r>
    </w:p>
    <w:p w14:paraId="66783977" w14:textId="77777777" w:rsidR="00D47735" w:rsidRPr="00942926" w:rsidRDefault="00D47735" w:rsidP="00D47735">
      <w:pPr>
        <w:jc w:val="both"/>
        <w:rPr>
          <w:rFonts w:cs="Arial"/>
          <w:szCs w:val="24"/>
        </w:rPr>
      </w:pPr>
    </w:p>
    <w:p w14:paraId="2D4172FB" w14:textId="567CA82D" w:rsidR="00D47735" w:rsidRPr="00942926" w:rsidRDefault="00D47735" w:rsidP="001B3750">
      <w:pPr>
        <w:jc w:val="both"/>
        <w:rPr>
          <w:rFonts w:eastAsia="Calibri" w:cs="Arial"/>
          <w:szCs w:val="24"/>
        </w:rPr>
      </w:pPr>
      <w:r w:rsidRPr="00942926">
        <w:rPr>
          <w:rFonts w:eastAsia="Calibri" w:cs="Arial"/>
          <w:szCs w:val="24"/>
        </w:rPr>
        <w:t xml:space="preserve">This invitation is </w:t>
      </w:r>
      <w:r w:rsidR="004B4507">
        <w:rPr>
          <w:rFonts w:eastAsia="Calibri" w:cs="Arial"/>
          <w:szCs w:val="24"/>
        </w:rPr>
        <w:t>directed at</w:t>
      </w:r>
      <w:r w:rsidRPr="00942926">
        <w:rPr>
          <w:rFonts w:eastAsia="Calibri" w:cs="Arial"/>
          <w:szCs w:val="24"/>
        </w:rPr>
        <w:t xml:space="preserve"> consultancies </w:t>
      </w:r>
      <w:r w:rsidR="004B4507">
        <w:rPr>
          <w:rFonts w:eastAsia="Calibri" w:cs="Arial"/>
          <w:szCs w:val="24"/>
        </w:rPr>
        <w:t>who can demonstrate they have, or are</w:t>
      </w:r>
      <w:r w:rsidRPr="00942926">
        <w:rPr>
          <w:rFonts w:eastAsia="Calibri" w:cs="Arial"/>
          <w:szCs w:val="24"/>
        </w:rPr>
        <w:t xml:space="preserve"> able to call upon the relevant skills</w:t>
      </w:r>
      <w:r w:rsidR="004B4507">
        <w:rPr>
          <w:rFonts w:eastAsia="Calibri" w:cs="Arial"/>
          <w:szCs w:val="24"/>
        </w:rPr>
        <w:t xml:space="preserve"> to carry out this commission</w:t>
      </w:r>
      <w:r w:rsidRPr="00942926">
        <w:rPr>
          <w:rFonts w:eastAsia="Calibri" w:cs="Arial"/>
          <w:szCs w:val="24"/>
        </w:rPr>
        <w:t xml:space="preserve">.  </w:t>
      </w:r>
    </w:p>
    <w:p w14:paraId="42E4DE7A" w14:textId="77777777" w:rsidR="00D47735" w:rsidRPr="00942926" w:rsidRDefault="00D47735" w:rsidP="0009291C">
      <w:pPr>
        <w:ind w:left="709"/>
        <w:jc w:val="both"/>
        <w:rPr>
          <w:rFonts w:cs="Arial"/>
          <w:szCs w:val="24"/>
        </w:rPr>
      </w:pPr>
    </w:p>
    <w:p w14:paraId="6137B93F" w14:textId="3061F4A5" w:rsidR="00D47735" w:rsidRPr="00942926" w:rsidRDefault="00D47735" w:rsidP="001B3750">
      <w:pPr>
        <w:jc w:val="both"/>
        <w:rPr>
          <w:rFonts w:cs="Arial"/>
          <w:szCs w:val="24"/>
        </w:rPr>
      </w:pPr>
      <w:r w:rsidRPr="00942926">
        <w:rPr>
          <w:rFonts w:cs="Arial"/>
          <w:szCs w:val="24"/>
        </w:rPr>
        <w:t xml:space="preserve">Your </w:t>
      </w:r>
      <w:r w:rsidR="004B4507">
        <w:rPr>
          <w:rFonts w:cs="Arial"/>
          <w:szCs w:val="24"/>
        </w:rPr>
        <w:t>response</w:t>
      </w:r>
      <w:r w:rsidRPr="00942926">
        <w:rPr>
          <w:rFonts w:cs="Arial"/>
          <w:szCs w:val="24"/>
        </w:rPr>
        <w:t xml:space="preserve"> will need to demonstrate your firm has the following knowledge an</w:t>
      </w:r>
      <w:r w:rsidR="004B4507">
        <w:rPr>
          <w:rFonts w:cs="Arial"/>
          <w:szCs w:val="24"/>
        </w:rPr>
        <w:t>d understanding of</w:t>
      </w:r>
      <w:r w:rsidRPr="00942926">
        <w:rPr>
          <w:rFonts w:cs="Arial"/>
          <w:szCs w:val="24"/>
        </w:rPr>
        <w:t xml:space="preserve">: </w:t>
      </w:r>
    </w:p>
    <w:p w14:paraId="2D25DB60" w14:textId="77777777" w:rsidR="00994ADA" w:rsidRPr="00942926" w:rsidRDefault="00994ADA" w:rsidP="0009291C">
      <w:pPr>
        <w:ind w:left="709"/>
        <w:jc w:val="both"/>
        <w:rPr>
          <w:rFonts w:cs="Arial"/>
          <w:szCs w:val="24"/>
        </w:rPr>
      </w:pPr>
    </w:p>
    <w:p w14:paraId="31CA984E" w14:textId="3F444EE8" w:rsidR="00D47735" w:rsidRPr="0062339D" w:rsidRDefault="00D47735" w:rsidP="004B16F7">
      <w:pPr>
        <w:pStyle w:val="ListParagraph"/>
        <w:numPr>
          <w:ilvl w:val="0"/>
          <w:numId w:val="23"/>
        </w:numPr>
        <w:jc w:val="both"/>
        <w:rPr>
          <w:rFonts w:cs="Arial"/>
          <w:szCs w:val="24"/>
        </w:rPr>
      </w:pPr>
      <w:r w:rsidRPr="0062339D">
        <w:rPr>
          <w:rFonts w:cs="Arial"/>
          <w:szCs w:val="24"/>
        </w:rPr>
        <w:t xml:space="preserve">Technical ability and knowledge of requirements to consider and advise on multi-modal transport options. </w:t>
      </w:r>
    </w:p>
    <w:p w14:paraId="3A93EDAD" w14:textId="77777777" w:rsidR="004B4507" w:rsidRPr="0062339D" w:rsidRDefault="004B4507" w:rsidP="004B4507">
      <w:pPr>
        <w:pStyle w:val="ListParagraph"/>
        <w:jc w:val="both"/>
        <w:rPr>
          <w:rFonts w:cs="Arial"/>
          <w:szCs w:val="24"/>
        </w:rPr>
      </w:pPr>
    </w:p>
    <w:p w14:paraId="4441A9D3" w14:textId="77777777" w:rsidR="00D47735" w:rsidRPr="0062339D" w:rsidRDefault="00D47735" w:rsidP="004B16F7">
      <w:pPr>
        <w:pStyle w:val="ListParagraph"/>
        <w:numPr>
          <w:ilvl w:val="0"/>
          <w:numId w:val="23"/>
        </w:numPr>
        <w:jc w:val="both"/>
        <w:rPr>
          <w:rFonts w:cs="Arial"/>
          <w:szCs w:val="24"/>
        </w:rPr>
      </w:pPr>
      <w:r w:rsidRPr="0062339D">
        <w:rPr>
          <w:rFonts w:cs="Arial"/>
          <w:szCs w:val="24"/>
        </w:rPr>
        <w:t xml:space="preserve">General south coast and Solent specific knowledge of opportunities and challenges associated with traffic and transport. </w:t>
      </w:r>
    </w:p>
    <w:p w14:paraId="261CD40D" w14:textId="77777777" w:rsidR="00D47735" w:rsidRPr="0062339D" w:rsidRDefault="00D47735" w:rsidP="00D47735">
      <w:pPr>
        <w:jc w:val="both"/>
        <w:rPr>
          <w:rFonts w:cs="Arial"/>
          <w:szCs w:val="24"/>
        </w:rPr>
      </w:pPr>
    </w:p>
    <w:p w14:paraId="53917B49" w14:textId="7CB42604" w:rsidR="00D47735" w:rsidRPr="00942926" w:rsidRDefault="00D47735" w:rsidP="004B4507">
      <w:pPr>
        <w:contextualSpacing/>
        <w:jc w:val="both"/>
        <w:rPr>
          <w:rFonts w:cs="Arial"/>
          <w:szCs w:val="24"/>
          <w:lang w:val="en-US"/>
        </w:rPr>
      </w:pPr>
      <w:r w:rsidRPr="0062339D">
        <w:rPr>
          <w:rFonts w:cs="Arial"/>
          <w:szCs w:val="24"/>
          <w:lang w:val="en-US"/>
        </w:rPr>
        <w:t>The names and qualifications of the team who would be carrying out the work, along with their committed hours and their hourly rate, and of any sub-consultants that you would engage to provide specialist input, together with a brief résumé of their rele</w:t>
      </w:r>
      <w:r w:rsidR="004B4507" w:rsidRPr="0062339D">
        <w:rPr>
          <w:rFonts w:cs="Arial"/>
          <w:szCs w:val="24"/>
          <w:lang w:val="en-US"/>
        </w:rPr>
        <w:t>vant experience; their fee etc. is also required.</w:t>
      </w:r>
    </w:p>
    <w:p w14:paraId="77DAEDF2" w14:textId="77777777" w:rsidR="00D47735" w:rsidRPr="00942926" w:rsidRDefault="00D47735" w:rsidP="00574DC0">
      <w:pPr>
        <w:rPr>
          <w:rFonts w:cs="Arial"/>
          <w:szCs w:val="24"/>
          <w:lang w:val="en-US"/>
        </w:rPr>
      </w:pPr>
    </w:p>
    <w:p w14:paraId="43C18EE1" w14:textId="6F1E01C1" w:rsidR="00F678BC" w:rsidRPr="00942926" w:rsidRDefault="00206E94" w:rsidP="00942926">
      <w:pPr>
        <w:pStyle w:val="Heading2"/>
      </w:pPr>
      <w:r>
        <w:t>2.6</w:t>
      </w:r>
      <w:r w:rsidR="00F678BC" w:rsidRPr="00942926">
        <w:tab/>
        <w:t xml:space="preserve">Contract Term </w:t>
      </w:r>
    </w:p>
    <w:p w14:paraId="73932673" w14:textId="77777777" w:rsidR="00F678BC" w:rsidRPr="00942926" w:rsidRDefault="00F678BC" w:rsidP="00B76F0E">
      <w:pPr>
        <w:rPr>
          <w:rFonts w:cs="Arial"/>
          <w:szCs w:val="24"/>
        </w:rPr>
      </w:pPr>
    </w:p>
    <w:p w14:paraId="6F370C60" w14:textId="292A3CC7" w:rsidR="00F678BC" w:rsidRPr="00942926" w:rsidRDefault="00F678BC" w:rsidP="001B3750">
      <w:pPr>
        <w:rPr>
          <w:rFonts w:cs="Arial"/>
          <w:szCs w:val="24"/>
        </w:rPr>
      </w:pPr>
      <w:r w:rsidRPr="00942926">
        <w:rPr>
          <w:rFonts w:cs="Arial"/>
          <w:szCs w:val="24"/>
        </w:rPr>
        <w:t xml:space="preserve">The Council proposes to enter into a Contract for a period of </w:t>
      </w:r>
      <w:r w:rsidR="00A80CB0">
        <w:rPr>
          <w:rFonts w:cs="Arial"/>
          <w:szCs w:val="24"/>
        </w:rPr>
        <w:t>11 weeks</w:t>
      </w:r>
      <w:r w:rsidRPr="00942926">
        <w:rPr>
          <w:rFonts w:cs="Arial"/>
          <w:szCs w:val="24"/>
        </w:rPr>
        <w:t xml:space="preserve"> with the successful </w:t>
      </w:r>
      <w:r w:rsidR="004B4507">
        <w:rPr>
          <w:rFonts w:cs="Arial"/>
          <w:szCs w:val="24"/>
        </w:rPr>
        <w:t>consultant</w:t>
      </w:r>
      <w:r w:rsidRPr="00942926">
        <w:rPr>
          <w:rFonts w:cs="Arial"/>
          <w:szCs w:val="24"/>
        </w:rPr>
        <w:t xml:space="preserve">. </w:t>
      </w:r>
    </w:p>
    <w:p w14:paraId="2DE2AFCB" w14:textId="77777777" w:rsidR="00F678BC" w:rsidRPr="00942926" w:rsidRDefault="00F678BC" w:rsidP="00F678BC">
      <w:pPr>
        <w:ind w:left="720"/>
        <w:rPr>
          <w:rFonts w:cs="Arial"/>
          <w:szCs w:val="24"/>
        </w:rPr>
      </w:pPr>
    </w:p>
    <w:p w14:paraId="6C7ECE64" w14:textId="27677428" w:rsidR="00F678BC" w:rsidRDefault="00F678BC" w:rsidP="004B16F7">
      <w:pPr>
        <w:rPr>
          <w:rFonts w:cs="Arial"/>
          <w:szCs w:val="24"/>
        </w:rPr>
      </w:pPr>
      <w:r w:rsidRPr="00942926">
        <w:rPr>
          <w:rFonts w:cs="Arial"/>
          <w:szCs w:val="24"/>
        </w:rPr>
        <w:t xml:space="preserve">The anticipated service commencement date is </w:t>
      </w:r>
      <w:r w:rsidR="00E07035" w:rsidRPr="00942926">
        <w:rPr>
          <w:rFonts w:cs="Arial"/>
          <w:szCs w:val="24"/>
        </w:rPr>
        <w:t xml:space="preserve">week commencing </w:t>
      </w:r>
      <w:r w:rsidR="004A6112" w:rsidRPr="00942926">
        <w:rPr>
          <w:rFonts w:cs="Arial"/>
          <w:szCs w:val="24"/>
        </w:rPr>
        <w:t>15</w:t>
      </w:r>
      <w:r w:rsidR="004A6112" w:rsidRPr="00942926">
        <w:rPr>
          <w:rFonts w:cs="Arial"/>
          <w:szCs w:val="24"/>
          <w:vertAlign w:val="superscript"/>
        </w:rPr>
        <w:t>th</w:t>
      </w:r>
      <w:r w:rsidR="004A6112" w:rsidRPr="00942926">
        <w:rPr>
          <w:rFonts w:cs="Arial"/>
          <w:szCs w:val="24"/>
        </w:rPr>
        <w:t xml:space="preserve"> July 2024</w:t>
      </w:r>
    </w:p>
    <w:p w14:paraId="46DFF34E" w14:textId="674ABD46" w:rsidR="00091858" w:rsidRDefault="00091858" w:rsidP="004B16F7">
      <w:pPr>
        <w:rPr>
          <w:rFonts w:cs="Arial"/>
          <w:szCs w:val="24"/>
        </w:rPr>
      </w:pPr>
    </w:p>
    <w:p w14:paraId="2E2C788A" w14:textId="693B191E" w:rsidR="00091858" w:rsidRDefault="00091858" w:rsidP="00091858">
      <w:pPr>
        <w:pStyle w:val="Heading2"/>
      </w:pPr>
      <w:r>
        <w:t>2.7</w:t>
      </w:r>
      <w:r>
        <w:tab/>
        <w:t>Insurance Requirements</w:t>
      </w:r>
    </w:p>
    <w:p w14:paraId="5CB2322E" w14:textId="77777777" w:rsidR="00091858" w:rsidRDefault="00091858" w:rsidP="00091858">
      <w:pPr>
        <w:autoSpaceDE w:val="0"/>
        <w:autoSpaceDN w:val="0"/>
        <w:adjustRightInd w:val="0"/>
        <w:jc w:val="both"/>
      </w:pPr>
    </w:p>
    <w:p w14:paraId="5071EC4D" w14:textId="74984227" w:rsidR="00091858" w:rsidRPr="00091858" w:rsidRDefault="00091858" w:rsidP="00091858">
      <w:pPr>
        <w:autoSpaceDE w:val="0"/>
        <w:autoSpaceDN w:val="0"/>
        <w:adjustRightInd w:val="0"/>
        <w:jc w:val="both"/>
      </w:pPr>
      <w:r w:rsidRPr="00091858">
        <w:t>The Consultant will maintain the following insurance cover for the duration of the commission and provide evidence of cover to the Council a</w:t>
      </w:r>
      <w:r w:rsidR="004B4507">
        <w:t>t any time when requested</w:t>
      </w:r>
      <w:r w:rsidRPr="00091858">
        <w:t>.</w:t>
      </w:r>
    </w:p>
    <w:p w14:paraId="57C0D5C0" w14:textId="0CABC71B" w:rsidR="00F678BC" w:rsidRPr="00942926" w:rsidRDefault="00F678BC" w:rsidP="004B4507">
      <w:pPr>
        <w:rPr>
          <w:rFonts w:cs="Arial"/>
          <w:szCs w:val="24"/>
        </w:rPr>
      </w:pPr>
    </w:p>
    <w:tbl>
      <w:tblPr>
        <w:tblStyle w:val="TableGrid"/>
        <w:tblW w:w="0" w:type="auto"/>
        <w:tblInd w:w="720" w:type="dxa"/>
        <w:tblLook w:val="04A0" w:firstRow="1" w:lastRow="0" w:firstColumn="1" w:lastColumn="0" w:noHBand="0" w:noVBand="1"/>
      </w:tblPr>
      <w:tblGrid>
        <w:gridCol w:w="5938"/>
        <w:gridCol w:w="2358"/>
      </w:tblGrid>
      <w:tr w:rsidR="00F678BC" w:rsidRPr="00942926" w14:paraId="01E1E4C3" w14:textId="77777777" w:rsidTr="00874FCE">
        <w:tc>
          <w:tcPr>
            <w:tcW w:w="8296" w:type="dxa"/>
            <w:gridSpan w:val="2"/>
          </w:tcPr>
          <w:p w14:paraId="1BD517AB" w14:textId="77777777" w:rsidR="00F678BC" w:rsidRPr="00942926" w:rsidRDefault="00F678BC" w:rsidP="00F678BC">
            <w:pPr>
              <w:rPr>
                <w:rFonts w:cs="Arial"/>
                <w:szCs w:val="24"/>
              </w:rPr>
            </w:pPr>
            <w:r w:rsidRPr="00942926">
              <w:rPr>
                <w:rFonts w:cs="Arial"/>
                <w:szCs w:val="24"/>
              </w:rPr>
              <w:t>Insurance Requirements</w:t>
            </w:r>
          </w:p>
          <w:p w14:paraId="58F9CAB2" w14:textId="77777777" w:rsidR="00F678BC" w:rsidRPr="00942926" w:rsidRDefault="00F678BC" w:rsidP="00F678BC">
            <w:pPr>
              <w:rPr>
                <w:rFonts w:cs="Arial"/>
                <w:szCs w:val="24"/>
              </w:rPr>
            </w:pPr>
          </w:p>
        </w:tc>
      </w:tr>
      <w:tr w:rsidR="00F678BC" w:rsidRPr="00942926" w14:paraId="66A6FAFB" w14:textId="77777777" w:rsidTr="009B2381">
        <w:tc>
          <w:tcPr>
            <w:tcW w:w="5938" w:type="dxa"/>
          </w:tcPr>
          <w:p w14:paraId="5211B500" w14:textId="69106DCC" w:rsidR="00F678BC" w:rsidRPr="00942926" w:rsidRDefault="004B4507" w:rsidP="004B4507">
            <w:pPr>
              <w:rPr>
                <w:rFonts w:cs="Arial"/>
                <w:szCs w:val="24"/>
              </w:rPr>
            </w:pPr>
            <w:r>
              <w:rPr>
                <w:rFonts w:cs="Arial"/>
                <w:szCs w:val="24"/>
              </w:rPr>
              <w:t xml:space="preserve">Professional Indemnity: </w:t>
            </w:r>
          </w:p>
        </w:tc>
        <w:tc>
          <w:tcPr>
            <w:tcW w:w="2358" w:type="dxa"/>
          </w:tcPr>
          <w:p w14:paraId="0C59A8A2" w14:textId="77777777" w:rsidR="00F678BC" w:rsidRPr="00942926" w:rsidRDefault="00F678BC" w:rsidP="00F678BC">
            <w:pPr>
              <w:rPr>
                <w:rFonts w:cs="Arial"/>
                <w:szCs w:val="24"/>
              </w:rPr>
            </w:pPr>
            <w:r w:rsidRPr="00942926">
              <w:rPr>
                <w:rFonts w:cs="Arial"/>
                <w:szCs w:val="24"/>
              </w:rPr>
              <w:t>£1 million</w:t>
            </w:r>
          </w:p>
        </w:tc>
      </w:tr>
      <w:tr w:rsidR="00F678BC" w:rsidRPr="00942926" w14:paraId="6B8A8F1D" w14:textId="77777777" w:rsidTr="009B2381">
        <w:tc>
          <w:tcPr>
            <w:tcW w:w="5938" w:type="dxa"/>
          </w:tcPr>
          <w:p w14:paraId="2EF76EDD" w14:textId="77777777" w:rsidR="00F678BC" w:rsidRPr="00942926" w:rsidRDefault="00F678BC" w:rsidP="00F678BC">
            <w:pPr>
              <w:rPr>
                <w:rFonts w:cs="Arial"/>
                <w:szCs w:val="24"/>
              </w:rPr>
            </w:pPr>
            <w:r w:rsidRPr="00942926">
              <w:rPr>
                <w:rFonts w:cs="Arial"/>
                <w:szCs w:val="24"/>
              </w:rPr>
              <w:t>Public Liability</w:t>
            </w:r>
          </w:p>
        </w:tc>
        <w:tc>
          <w:tcPr>
            <w:tcW w:w="2358" w:type="dxa"/>
          </w:tcPr>
          <w:p w14:paraId="6947335E" w14:textId="54941A68" w:rsidR="00F678BC" w:rsidRPr="00942926" w:rsidRDefault="00F678BC" w:rsidP="009B2381">
            <w:pPr>
              <w:rPr>
                <w:rFonts w:cs="Arial"/>
                <w:szCs w:val="24"/>
              </w:rPr>
            </w:pPr>
            <w:r w:rsidRPr="00942926">
              <w:rPr>
                <w:rFonts w:cs="Arial"/>
                <w:szCs w:val="24"/>
              </w:rPr>
              <w:t>£</w:t>
            </w:r>
            <w:r w:rsidR="00D47735" w:rsidRPr="00942926">
              <w:rPr>
                <w:rFonts w:cs="Arial"/>
                <w:szCs w:val="24"/>
              </w:rPr>
              <w:t>10</w:t>
            </w:r>
            <w:r w:rsidRPr="00942926">
              <w:rPr>
                <w:rFonts w:cs="Arial"/>
                <w:szCs w:val="24"/>
              </w:rPr>
              <w:t xml:space="preserve"> million</w:t>
            </w:r>
          </w:p>
        </w:tc>
      </w:tr>
      <w:tr w:rsidR="00C97D21" w:rsidRPr="00942926" w14:paraId="51EC06FA" w14:textId="77777777" w:rsidTr="009B2381">
        <w:tc>
          <w:tcPr>
            <w:tcW w:w="5938" w:type="dxa"/>
          </w:tcPr>
          <w:p w14:paraId="21A11664" w14:textId="10A82ED9" w:rsidR="00C97D21" w:rsidRPr="00942926" w:rsidRDefault="00C97D21" w:rsidP="00F678BC">
            <w:pPr>
              <w:rPr>
                <w:rFonts w:cs="Arial"/>
                <w:szCs w:val="24"/>
              </w:rPr>
            </w:pPr>
            <w:r w:rsidRPr="00942926">
              <w:rPr>
                <w:rFonts w:cs="Arial"/>
                <w:szCs w:val="24"/>
              </w:rPr>
              <w:t>Employers Liability</w:t>
            </w:r>
          </w:p>
        </w:tc>
        <w:tc>
          <w:tcPr>
            <w:tcW w:w="2358" w:type="dxa"/>
          </w:tcPr>
          <w:p w14:paraId="3BE4C1CF" w14:textId="55A5DF2F" w:rsidR="00C97D21" w:rsidRPr="00942926" w:rsidRDefault="00D47735" w:rsidP="00F678BC">
            <w:pPr>
              <w:rPr>
                <w:rFonts w:cs="Arial"/>
                <w:szCs w:val="24"/>
              </w:rPr>
            </w:pPr>
            <w:r w:rsidRPr="00942926">
              <w:rPr>
                <w:rFonts w:cs="Arial"/>
                <w:szCs w:val="24"/>
              </w:rPr>
              <w:t xml:space="preserve">£5 </w:t>
            </w:r>
            <w:r w:rsidR="00C97D21" w:rsidRPr="00942926">
              <w:rPr>
                <w:rFonts w:cs="Arial"/>
                <w:szCs w:val="24"/>
              </w:rPr>
              <w:t>m</w:t>
            </w:r>
            <w:r w:rsidR="00574DC0" w:rsidRPr="00942926">
              <w:rPr>
                <w:rFonts w:cs="Arial"/>
                <w:szCs w:val="24"/>
              </w:rPr>
              <w:t>illion</w:t>
            </w:r>
          </w:p>
        </w:tc>
      </w:tr>
    </w:tbl>
    <w:p w14:paraId="3DA12FF1" w14:textId="42F971C3" w:rsidR="00F678BC" w:rsidRDefault="00F678BC" w:rsidP="00F678BC">
      <w:pPr>
        <w:rPr>
          <w:rFonts w:cs="Arial"/>
          <w:szCs w:val="24"/>
        </w:rPr>
      </w:pPr>
    </w:p>
    <w:p w14:paraId="768E2FEF" w14:textId="77777777" w:rsidR="004B4507" w:rsidRPr="00942926" w:rsidRDefault="004B4507" w:rsidP="00F678BC">
      <w:pPr>
        <w:rPr>
          <w:rFonts w:cs="Arial"/>
          <w:szCs w:val="24"/>
        </w:rPr>
      </w:pPr>
    </w:p>
    <w:p w14:paraId="315B17D5" w14:textId="10266565" w:rsidR="00F678BC" w:rsidRPr="00942926" w:rsidRDefault="00206E94" w:rsidP="00942926">
      <w:pPr>
        <w:pStyle w:val="Heading2"/>
      </w:pPr>
      <w:r>
        <w:lastRenderedPageBreak/>
        <w:t>2.</w:t>
      </w:r>
      <w:r w:rsidR="00091858">
        <w:t>8</w:t>
      </w:r>
      <w:r w:rsidR="00F678BC" w:rsidRPr="00942926">
        <w:tab/>
        <w:t xml:space="preserve">Purpose and Scope of this Invitation to </w:t>
      </w:r>
      <w:r w:rsidR="00B305E3" w:rsidRPr="00942926">
        <w:t>Quote</w:t>
      </w:r>
      <w:r w:rsidR="00F678BC" w:rsidRPr="00942926">
        <w:t xml:space="preserve"> </w:t>
      </w:r>
    </w:p>
    <w:p w14:paraId="0EAE2338" w14:textId="77777777" w:rsidR="00F678BC" w:rsidRPr="00942926" w:rsidRDefault="00F678BC" w:rsidP="00F678BC">
      <w:pPr>
        <w:rPr>
          <w:rFonts w:cs="Arial"/>
          <w:szCs w:val="24"/>
        </w:rPr>
      </w:pPr>
    </w:p>
    <w:p w14:paraId="4989D0D8" w14:textId="313A9332" w:rsidR="00F678BC" w:rsidRPr="00942926" w:rsidRDefault="0027117F" w:rsidP="004B16F7">
      <w:pPr>
        <w:rPr>
          <w:rFonts w:cs="Arial"/>
          <w:szCs w:val="24"/>
        </w:rPr>
      </w:pPr>
      <w:r w:rsidRPr="00942926">
        <w:rPr>
          <w:rFonts w:cs="Arial"/>
          <w:szCs w:val="24"/>
        </w:rPr>
        <w:t>This</w:t>
      </w:r>
      <w:r w:rsidR="003D1FEF" w:rsidRPr="00942926">
        <w:rPr>
          <w:rFonts w:cs="Arial"/>
          <w:szCs w:val="24"/>
        </w:rPr>
        <w:t xml:space="preserve"> Invitation to Quote</w:t>
      </w:r>
      <w:r w:rsidRPr="00942926">
        <w:rPr>
          <w:rFonts w:cs="Arial"/>
          <w:szCs w:val="24"/>
        </w:rPr>
        <w:t xml:space="preserve"> </w:t>
      </w:r>
      <w:r w:rsidR="003D1FEF" w:rsidRPr="00942926">
        <w:rPr>
          <w:rFonts w:cs="Arial"/>
          <w:szCs w:val="24"/>
        </w:rPr>
        <w:t>(</w:t>
      </w:r>
      <w:r w:rsidRPr="00942926">
        <w:rPr>
          <w:rFonts w:cs="Arial"/>
          <w:szCs w:val="24"/>
        </w:rPr>
        <w:t>ITQ</w:t>
      </w:r>
      <w:r w:rsidR="003D1FEF" w:rsidRPr="00942926">
        <w:rPr>
          <w:rFonts w:cs="Arial"/>
          <w:szCs w:val="24"/>
        </w:rPr>
        <w:t>)</w:t>
      </w:r>
      <w:r w:rsidR="00F678BC" w:rsidRPr="00942926">
        <w:rPr>
          <w:rFonts w:cs="Arial"/>
          <w:szCs w:val="24"/>
        </w:rPr>
        <w:t xml:space="preserve">: </w:t>
      </w:r>
    </w:p>
    <w:p w14:paraId="471DBC78" w14:textId="77777777" w:rsidR="00F678BC" w:rsidRPr="00942926" w:rsidRDefault="00F678BC" w:rsidP="00F678BC">
      <w:pPr>
        <w:ind w:firstLine="720"/>
        <w:rPr>
          <w:rFonts w:cs="Arial"/>
          <w:szCs w:val="24"/>
        </w:rPr>
      </w:pPr>
    </w:p>
    <w:p w14:paraId="5AD424CE" w14:textId="0F9C8EFA" w:rsidR="00F678BC" w:rsidRPr="004B16F7" w:rsidRDefault="009468F8" w:rsidP="004B16F7">
      <w:pPr>
        <w:pStyle w:val="ListParagraph"/>
        <w:numPr>
          <w:ilvl w:val="0"/>
          <w:numId w:val="24"/>
        </w:numPr>
        <w:jc w:val="both"/>
        <w:rPr>
          <w:rFonts w:cs="Arial"/>
          <w:szCs w:val="24"/>
        </w:rPr>
      </w:pPr>
      <w:r>
        <w:rPr>
          <w:rFonts w:cs="Arial"/>
          <w:szCs w:val="24"/>
        </w:rPr>
        <w:t>Asks consultants to submit their bids</w:t>
      </w:r>
      <w:r w:rsidR="00F678BC" w:rsidRPr="004B16F7">
        <w:rPr>
          <w:rFonts w:cs="Arial"/>
          <w:szCs w:val="24"/>
        </w:rPr>
        <w:t xml:space="preserve"> in accordance with the instructions set </w:t>
      </w:r>
      <w:r w:rsidR="0027117F" w:rsidRPr="004B16F7">
        <w:rPr>
          <w:rFonts w:cs="Arial"/>
          <w:szCs w:val="24"/>
        </w:rPr>
        <w:t>out in this ITQ</w:t>
      </w:r>
      <w:r w:rsidR="00D47735" w:rsidRPr="004B16F7">
        <w:rPr>
          <w:rFonts w:cs="Arial"/>
          <w:szCs w:val="24"/>
        </w:rPr>
        <w:t xml:space="preserve">. The budget </w:t>
      </w:r>
      <w:r w:rsidR="00A63409" w:rsidRPr="004B16F7">
        <w:rPr>
          <w:rFonts w:cs="Arial"/>
          <w:szCs w:val="24"/>
        </w:rPr>
        <w:t>for this</w:t>
      </w:r>
      <w:r w:rsidR="00D47735" w:rsidRPr="004B16F7">
        <w:rPr>
          <w:rFonts w:cs="Arial"/>
          <w:szCs w:val="24"/>
        </w:rPr>
        <w:t xml:space="preserve"> study</w:t>
      </w:r>
      <w:r w:rsidR="00A63409" w:rsidRPr="004B16F7">
        <w:rPr>
          <w:rFonts w:cs="Arial"/>
          <w:szCs w:val="24"/>
        </w:rPr>
        <w:t xml:space="preserve"> is limited to an</w:t>
      </w:r>
      <w:r>
        <w:rPr>
          <w:rFonts w:cs="Arial"/>
          <w:szCs w:val="24"/>
        </w:rPr>
        <w:t xml:space="preserve"> </w:t>
      </w:r>
      <w:r w:rsidR="004A6112" w:rsidRPr="004B16F7">
        <w:rPr>
          <w:rFonts w:cs="Arial"/>
          <w:szCs w:val="24"/>
        </w:rPr>
        <w:t>absolute</w:t>
      </w:r>
      <w:r w:rsidR="00A35F62" w:rsidRPr="004B16F7">
        <w:rPr>
          <w:rFonts w:cs="Arial"/>
          <w:szCs w:val="24"/>
        </w:rPr>
        <w:t xml:space="preserve"> </w:t>
      </w:r>
      <w:r w:rsidR="00D47735" w:rsidRPr="004B16F7">
        <w:rPr>
          <w:rFonts w:cs="Arial"/>
          <w:szCs w:val="24"/>
        </w:rPr>
        <w:t>maximum of</w:t>
      </w:r>
      <w:r w:rsidR="000E3A4C" w:rsidRPr="004B16F7">
        <w:rPr>
          <w:rFonts w:cs="Arial"/>
          <w:szCs w:val="24"/>
        </w:rPr>
        <w:t xml:space="preserve"> </w:t>
      </w:r>
      <w:r w:rsidR="00D47735" w:rsidRPr="004B16F7">
        <w:rPr>
          <w:rFonts w:cs="Arial"/>
          <w:szCs w:val="24"/>
        </w:rPr>
        <w:t>£50,000 when considering the limited issues raised in the earlier modelling work.</w:t>
      </w:r>
    </w:p>
    <w:p w14:paraId="1794CB2E" w14:textId="77777777" w:rsidR="00F678BC" w:rsidRPr="00942926" w:rsidRDefault="00F678BC" w:rsidP="004B16F7">
      <w:pPr>
        <w:rPr>
          <w:rFonts w:cs="Arial"/>
          <w:szCs w:val="24"/>
        </w:rPr>
      </w:pPr>
    </w:p>
    <w:p w14:paraId="42435D1B" w14:textId="3C95EAE1" w:rsidR="00F678BC" w:rsidRPr="004B16F7" w:rsidRDefault="00F678BC" w:rsidP="004B16F7">
      <w:pPr>
        <w:pStyle w:val="ListParagraph"/>
        <w:numPr>
          <w:ilvl w:val="0"/>
          <w:numId w:val="24"/>
        </w:numPr>
        <w:rPr>
          <w:rFonts w:cs="Arial"/>
          <w:szCs w:val="24"/>
        </w:rPr>
      </w:pPr>
      <w:r w:rsidRPr="004B16F7">
        <w:rPr>
          <w:rFonts w:cs="Arial"/>
          <w:szCs w:val="24"/>
        </w:rPr>
        <w:t xml:space="preserve">Sets out the overall timetable and process for the procurement to </w:t>
      </w:r>
      <w:r w:rsidR="009468F8">
        <w:rPr>
          <w:rFonts w:cs="Arial"/>
          <w:szCs w:val="24"/>
        </w:rPr>
        <w:t>consultants</w:t>
      </w:r>
      <w:r w:rsidRPr="004B16F7">
        <w:rPr>
          <w:rFonts w:cs="Arial"/>
          <w:szCs w:val="24"/>
        </w:rPr>
        <w:t xml:space="preserve"> </w:t>
      </w:r>
    </w:p>
    <w:p w14:paraId="2D57B3E5" w14:textId="77777777" w:rsidR="00F678BC" w:rsidRPr="00942926" w:rsidRDefault="00F678BC" w:rsidP="004B16F7">
      <w:pPr>
        <w:rPr>
          <w:rFonts w:cs="Arial"/>
          <w:szCs w:val="24"/>
        </w:rPr>
      </w:pPr>
    </w:p>
    <w:p w14:paraId="189D1EED" w14:textId="1F426190" w:rsidR="00F678BC" w:rsidRPr="004B16F7" w:rsidRDefault="00F678BC" w:rsidP="004B16F7">
      <w:pPr>
        <w:pStyle w:val="ListParagraph"/>
        <w:numPr>
          <w:ilvl w:val="0"/>
          <w:numId w:val="24"/>
        </w:numPr>
        <w:rPr>
          <w:rFonts w:cs="Arial"/>
          <w:szCs w:val="24"/>
        </w:rPr>
      </w:pPr>
      <w:r w:rsidRPr="004B16F7">
        <w:rPr>
          <w:rFonts w:cs="Arial"/>
          <w:szCs w:val="24"/>
        </w:rPr>
        <w:t xml:space="preserve">Provides </w:t>
      </w:r>
      <w:r w:rsidR="009468F8">
        <w:rPr>
          <w:rFonts w:cs="Arial"/>
          <w:szCs w:val="24"/>
        </w:rPr>
        <w:t>consultants</w:t>
      </w:r>
      <w:r w:rsidRPr="004B16F7">
        <w:rPr>
          <w:rFonts w:cs="Arial"/>
          <w:szCs w:val="24"/>
        </w:rPr>
        <w:t xml:space="preserve"> with sufficient information to enable them to submit a compliant </w:t>
      </w:r>
      <w:r w:rsidR="009468F8">
        <w:rPr>
          <w:rFonts w:cs="Arial"/>
          <w:szCs w:val="24"/>
        </w:rPr>
        <w:t>bid</w:t>
      </w:r>
      <w:r w:rsidRPr="004B16F7">
        <w:rPr>
          <w:rFonts w:cs="Arial"/>
          <w:szCs w:val="24"/>
        </w:rPr>
        <w:t xml:space="preserve"> (including providing templates where relevant) </w:t>
      </w:r>
    </w:p>
    <w:p w14:paraId="5EB82F8E" w14:textId="77777777" w:rsidR="00F678BC" w:rsidRPr="00942926" w:rsidRDefault="00F678BC" w:rsidP="004B16F7">
      <w:pPr>
        <w:rPr>
          <w:rFonts w:cs="Arial"/>
          <w:szCs w:val="24"/>
        </w:rPr>
      </w:pPr>
    </w:p>
    <w:p w14:paraId="5B054309" w14:textId="3081A74F" w:rsidR="00F678BC" w:rsidRPr="004B16F7" w:rsidRDefault="00F678BC" w:rsidP="004B16F7">
      <w:pPr>
        <w:pStyle w:val="ListParagraph"/>
        <w:numPr>
          <w:ilvl w:val="0"/>
          <w:numId w:val="24"/>
        </w:numPr>
        <w:rPr>
          <w:rFonts w:cs="Arial"/>
          <w:szCs w:val="24"/>
        </w:rPr>
      </w:pPr>
      <w:r w:rsidRPr="004B16F7">
        <w:rPr>
          <w:rFonts w:cs="Arial"/>
          <w:szCs w:val="24"/>
        </w:rPr>
        <w:t xml:space="preserve">Sets out the Award Criteria and the Quotation Evaluation Model that will be used to evaluate the </w:t>
      </w:r>
      <w:r w:rsidR="009468F8">
        <w:rPr>
          <w:rFonts w:cs="Arial"/>
          <w:szCs w:val="24"/>
        </w:rPr>
        <w:t>bids</w:t>
      </w:r>
      <w:r w:rsidRPr="004B16F7">
        <w:rPr>
          <w:rFonts w:cs="Arial"/>
          <w:szCs w:val="24"/>
        </w:rPr>
        <w:t xml:space="preserve"> </w:t>
      </w:r>
    </w:p>
    <w:p w14:paraId="73E9920C" w14:textId="77777777" w:rsidR="00F678BC" w:rsidRPr="00942926" w:rsidRDefault="00F678BC" w:rsidP="004B16F7">
      <w:pPr>
        <w:rPr>
          <w:rFonts w:cs="Arial"/>
          <w:szCs w:val="24"/>
        </w:rPr>
      </w:pPr>
    </w:p>
    <w:p w14:paraId="6294D822" w14:textId="3CE20CAA" w:rsidR="00F678BC" w:rsidRPr="004B16F7" w:rsidRDefault="00F678BC" w:rsidP="004B16F7">
      <w:pPr>
        <w:pStyle w:val="ListParagraph"/>
        <w:numPr>
          <w:ilvl w:val="0"/>
          <w:numId w:val="24"/>
        </w:numPr>
        <w:rPr>
          <w:rFonts w:cs="Arial"/>
          <w:szCs w:val="24"/>
        </w:rPr>
      </w:pPr>
      <w:r w:rsidRPr="004B16F7">
        <w:rPr>
          <w:rFonts w:cs="Arial"/>
          <w:szCs w:val="24"/>
        </w:rPr>
        <w:t xml:space="preserve">Explains the administrative </w:t>
      </w:r>
      <w:r w:rsidR="0027117F" w:rsidRPr="004B16F7">
        <w:rPr>
          <w:rFonts w:cs="Arial"/>
          <w:szCs w:val="24"/>
        </w:rPr>
        <w:t xml:space="preserve">arrangements for the receipt of </w:t>
      </w:r>
      <w:r w:rsidR="009468F8">
        <w:rPr>
          <w:rFonts w:cs="Arial"/>
          <w:szCs w:val="24"/>
        </w:rPr>
        <w:t>bids</w:t>
      </w:r>
    </w:p>
    <w:p w14:paraId="15D2C672" w14:textId="77777777" w:rsidR="007734CF" w:rsidRPr="00942926" w:rsidRDefault="007734CF" w:rsidP="007734CF">
      <w:pPr>
        <w:pStyle w:val="ListParagraph"/>
        <w:rPr>
          <w:rFonts w:cs="Arial"/>
          <w:szCs w:val="24"/>
        </w:rPr>
      </w:pPr>
    </w:p>
    <w:p w14:paraId="4606AE51" w14:textId="77777777" w:rsidR="007734CF" w:rsidRPr="00942926" w:rsidRDefault="007734CF" w:rsidP="007734CF">
      <w:pPr>
        <w:pStyle w:val="ListParagraph"/>
        <w:ind w:left="1434"/>
        <w:rPr>
          <w:rFonts w:cs="Arial"/>
          <w:szCs w:val="24"/>
        </w:rPr>
      </w:pPr>
    </w:p>
    <w:p w14:paraId="68A880AC" w14:textId="67A2F05F" w:rsidR="00F678BC" w:rsidRPr="00942926" w:rsidRDefault="00206E94" w:rsidP="00942926">
      <w:pPr>
        <w:pStyle w:val="Heading2"/>
      </w:pPr>
      <w:r>
        <w:t>2.</w:t>
      </w:r>
      <w:r w:rsidR="00380ADC">
        <w:t>9</w:t>
      </w:r>
      <w:r w:rsidR="00F678BC" w:rsidRPr="00942926">
        <w:tab/>
        <w:t>Clarific</w:t>
      </w:r>
      <w:r w:rsidR="0027117F" w:rsidRPr="00942926">
        <w:t>ations about the Services or ITQ</w:t>
      </w:r>
      <w:r w:rsidR="00F678BC" w:rsidRPr="00942926">
        <w:t xml:space="preserve"> </w:t>
      </w:r>
    </w:p>
    <w:p w14:paraId="235D2C04" w14:textId="77777777" w:rsidR="00F678BC" w:rsidRPr="00942926" w:rsidRDefault="00F678BC" w:rsidP="00F678BC">
      <w:pPr>
        <w:rPr>
          <w:rFonts w:cs="Arial"/>
          <w:szCs w:val="24"/>
        </w:rPr>
      </w:pPr>
    </w:p>
    <w:p w14:paraId="6C018ACC" w14:textId="77777777" w:rsidR="009468F8" w:rsidRDefault="009468F8" w:rsidP="004B16F7">
      <w:pPr>
        <w:rPr>
          <w:rFonts w:cs="Arial"/>
          <w:szCs w:val="24"/>
        </w:rPr>
      </w:pPr>
    </w:p>
    <w:p w14:paraId="4E7E9A1C" w14:textId="77777777" w:rsidR="009468F8" w:rsidRPr="003F77B1" w:rsidRDefault="009468F8" w:rsidP="009468F8">
      <w:pPr>
        <w:jc w:val="both"/>
        <w:rPr>
          <w:lang w:val="en-US"/>
        </w:rPr>
      </w:pPr>
      <w:r w:rsidRPr="003F77B1">
        <w:rPr>
          <w:lang w:val="en-US"/>
        </w:rPr>
        <w:t>All requests for clarification should be submitted no later than the date specified in the Procurement timetable, using the messaging facility on the Proactis procurement portal.</w:t>
      </w:r>
    </w:p>
    <w:p w14:paraId="69EB0DF8" w14:textId="77777777" w:rsidR="009468F8" w:rsidRPr="003F77B1" w:rsidRDefault="009468F8" w:rsidP="009468F8">
      <w:pPr>
        <w:jc w:val="both"/>
        <w:rPr>
          <w:lang w:val="en-US"/>
        </w:rPr>
      </w:pPr>
    </w:p>
    <w:p w14:paraId="7983CF36" w14:textId="53E6B88F" w:rsidR="009468F8" w:rsidRPr="003F77B1" w:rsidRDefault="009468F8" w:rsidP="009468F8">
      <w:pPr>
        <w:jc w:val="both"/>
        <w:rPr>
          <w:lang w:val="en-US"/>
        </w:rPr>
      </w:pPr>
      <w:r w:rsidRPr="003F77B1">
        <w:rPr>
          <w:lang w:val="en-US"/>
        </w:rPr>
        <w:t xml:space="preserve">Questions received after the deadline date may not be answered. If the potential </w:t>
      </w:r>
      <w:r>
        <w:rPr>
          <w:lang w:val="en-US"/>
        </w:rPr>
        <w:t>consultant</w:t>
      </w:r>
      <w:r w:rsidRPr="003F77B1">
        <w:rPr>
          <w:lang w:val="en-US"/>
        </w:rPr>
        <w:t xml:space="preserve"> expresses that the question is confidential and </w:t>
      </w:r>
      <w:r>
        <w:rPr>
          <w:lang w:val="en-US"/>
        </w:rPr>
        <w:t>the Council</w:t>
      </w:r>
      <w:r w:rsidRPr="003F77B1">
        <w:rPr>
          <w:lang w:val="en-US"/>
        </w:rPr>
        <w:t xml:space="preserve"> agrees that it is, then the response will be sent only to the potential provi</w:t>
      </w:r>
      <w:r>
        <w:rPr>
          <w:lang w:val="en-US"/>
        </w:rPr>
        <w:t>der raising the question. If the Council</w:t>
      </w:r>
      <w:r w:rsidRPr="003F77B1">
        <w:rPr>
          <w:lang w:val="en-US"/>
        </w:rPr>
        <w:t xml:space="preserve"> disagrees, they will inform the potential </w:t>
      </w:r>
      <w:r>
        <w:rPr>
          <w:lang w:val="en-US"/>
        </w:rPr>
        <w:t>consultant</w:t>
      </w:r>
      <w:r w:rsidRPr="003F77B1">
        <w:rPr>
          <w:lang w:val="en-US"/>
        </w:rPr>
        <w:t xml:space="preserve"> and allow them to withdraw their question.</w:t>
      </w:r>
    </w:p>
    <w:p w14:paraId="50B14EF1" w14:textId="77777777" w:rsidR="009468F8" w:rsidRPr="003F77B1" w:rsidRDefault="009468F8" w:rsidP="009468F8">
      <w:pPr>
        <w:jc w:val="both"/>
        <w:rPr>
          <w:lang w:val="en-US"/>
        </w:rPr>
      </w:pPr>
    </w:p>
    <w:p w14:paraId="3D2E4500" w14:textId="718E5982" w:rsidR="009468F8" w:rsidRDefault="00A80CB0" w:rsidP="009468F8">
      <w:pPr>
        <w:jc w:val="both"/>
        <w:rPr>
          <w:lang w:val="en-US"/>
        </w:rPr>
      </w:pPr>
      <w:r>
        <w:rPr>
          <w:lang w:val="en-US"/>
        </w:rPr>
        <w:t>Consultants</w:t>
      </w:r>
      <w:r w:rsidR="009468F8">
        <w:rPr>
          <w:lang w:val="en-US"/>
        </w:rPr>
        <w:t xml:space="preserve"> </w:t>
      </w:r>
      <w:r w:rsidR="009468F8" w:rsidRPr="003F77B1">
        <w:rPr>
          <w:lang w:val="en-US"/>
        </w:rPr>
        <w:t xml:space="preserve">may be required to clarify their submission. Requests for clarification will be issued via the messaging function on the Proactis portal. </w:t>
      </w:r>
      <w:r w:rsidR="009468F8">
        <w:rPr>
          <w:lang w:val="en-US"/>
        </w:rPr>
        <w:t>Consultants</w:t>
      </w:r>
      <w:r w:rsidR="009468F8" w:rsidRPr="003F77B1">
        <w:rPr>
          <w:lang w:val="en-US"/>
        </w:rPr>
        <w:t xml:space="preserve"> are required to respond to requests for clarification as requested and, no later than within 3 working days.</w:t>
      </w:r>
    </w:p>
    <w:p w14:paraId="3DE5FCDE" w14:textId="1EC67B5E" w:rsidR="00874FCE" w:rsidRPr="00942926" w:rsidRDefault="00874FCE" w:rsidP="00A80CB0">
      <w:pPr>
        <w:rPr>
          <w:rFonts w:cs="Arial"/>
          <w:szCs w:val="24"/>
        </w:rPr>
      </w:pPr>
    </w:p>
    <w:p w14:paraId="3B229FC6" w14:textId="0674B854" w:rsidR="00F678BC" w:rsidRPr="00942926" w:rsidRDefault="00F678BC" w:rsidP="004B16F7">
      <w:pPr>
        <w:rPr>
          <w:rFonts w:cs="Arial"/>
          <w:szCs w:val="24"/>
        </w:rPr>
      </w:pPr>
      <w:r w:rsidRPr="00942926">
        <w:rPr>
          <w:rFonts w:cs="Arial"/>
          <w:szCs w:val="24"/>
        </w:rPr>
        <w:t xml:space="preserve">Vague or ambiguous answers are likely to score poorly or render the </w:t>
      </w:r>
      <w:r w:rsidR="00A80CB0">
        <w:rPr>
          <w:rFonts w:cs="Arial"/>
          <w:szCs w:val="24"/>
        </w:rPr>
        <w:t>bid</w:t>
      </w:r>
      <w:r w:rsidRPr="00942926">
        <w:rPr>
          <w:rFonts w:cs="Arial"/>
          <w:szCs w:val="24"/>
        </w:rPr>
        <w:t xml:space="preserve"> non-compliant.</w:t>
      </w:r>
    </w:p>
    <w:p w14:paraId="3A584194" w14:textId="215A5621" w:rsidR="00874FCE" w:rsidRPr="00942926" w:rsidRDefault="00874FCE" w:rsidP="00874FCE">
      <w:pPr>
        <w:ind w:left="720"/>
        <w:rPr>
          <w:rFonts w:cs="Arial"/>
          <w:szCs w:val="24"/>
        </w:rPr>
      </w:pPr>
    </w:p>
    <w:p w14:paraId="21A6EB69" w14:textId="26C24568" w:rsidR="007734CF" w:rsidRPr="00942926" w:rsidRDefault="007734CF" w:rsidP="00874FCE">
      <w:pPr>
        <w:ind w:left="720"/>
        <w:rPr>
          <w:rFonts w:cs="Arial"/>
          <w:szCs w:val="24"/>
        </w:rPr>
      </w:pPr>
    </w:p>
    <w:p w14:paraId="1D6CC0D1" w14:textId="09EE0263" w:rsidR="007734CF" w:rsidRPr="00942926" w:rsidRDefault="007734CF" w:rsidP="00874FCE">
      <w:pPr>
        <w:ind w:left="720"/>
        <w:rPr>
          <w:rFonts w:cs="Arial"/>
          <w:szCs w:val="24"/>
        </w:rPr>
      </w:pPr>
    </w:p>
    <w:p w14:paraId="0ADE4338" w14:textId="67070E9C" w:rsidR="00A80CB0" w:rsidRDefault="00A80CB0">
      <w:pPr>
        <w:rPr>
          <w:rFonts w:cs="Arial"/>
          <w:szCs w:val="24"/>
        </w:rPr>
      </w:pPr>
      <w:r>
        <w:rPr>
          <w:rFonts w:cs="Arial"/>
          <w:szCs w:val="24"/>
        </w:rPr>
        <w:br w:type="page"/>
      </w:r>
    </w:p>
    <w:p w14:paraId="3876A2A2" w14:textId="25F845B0" w:rsidR="00874FCE" w:rsidRPr="00942926" w:rsidRDefault="00874FCE" w:rsidP="00942926">
      <w:pPr>
        <w:pStyle w:val="Heading1"/>
        <w:rPr>
          <w:lang w:val="en-US"/>
        </w:rPr>
      </w:pPr>
      <w:bookmarkStart w:id="3" w:name="_Toc168040212"/>
      <w:r w:rsidRPr="00942926">
        <w:rPr>
          <w:lang w:val="en-US"/>
        </w:rPr>
        <w:lastRenderedPageBreak/>
        <w:t>3.0</w:t>
      </w:r>
      <w:r w:rsidRPr="00942926">
        <w:rPr>
          <w:lang w:val="en-US"/>
        </w:rPr>
        <w:tab/>
        <w:t>TIMETABLE</w:t>
      </w:r>
      <w:bookmarkEnd w:id="3"/>
    </w:p>
    <w:p w14:paraId="3A49E14A" w14:textId="77777777" w:rsidR="00874FCE" w:rsidRPr="00942926" w:rsidRDefault="00874FCE" w:rsidP="00874FCE">
      <w:pPr>
        <w:rPr>
          <w:rFonts w:cs="Arial"/>
          <w:b/>
          <w:szCs w:val="24"/>
          <w:u w:val="single"/>
          <w:lang w:val="en-US"/>
        </w:rPr>
      </w:pPr>
    </w:p>
    <w:p w14:paraId="3F54B5D1" w14:textId="77777777" w:rsidR="00874FCE" w:rsidRPr="00942926" w:rsidRDefault="00874FCE" w:rsidP="00942926">
      <w:pPr>
        <w:pStyle w:val="Heading2"/>
      </w:pPr>
      <w:r w:rsidRPr="00942926">
        <w:t>3.1</w:t>
      </w:r>
      <w:r w:rsidRPr="00942926">
        <w:tab/>
        <w:t xml:space="preserve">Key Dates </w:t>
      </w:r>
    </w:p>
    <w:p w14:paraId="2FCFD5EA" w14:textId="77777777" w:rsidR="00874FCE" w:rsidRPr="00942926" w:rsidRDefault="00874FCE" w:rsidP="00874FCE">
      <w:pPr>
        <w:rPr>
          <w:rFonts w:cs="Arial"/>
          <w:szCs w:val="24"/>
        </w:rPr>
      </w:pPr>
    </w:p>
    <w:p w14:paraId="534E3452" w14:textId="6D99C080" w:rsidR="00874FCE" w:rsidRPr="00942926" w:rsidRDefault="00874FCE" w:rsidP="004B16F7">
      <w:pPr>
        <w:rPr>
          <w:rFonts w:cs="Arial"/>
          <w:szCs w:val="24"/>
        </w:rPr>
      </w:pPr>
      <w:r w:rsidRPr="00942926">
        <w:rPr>
          <w:rFonts w:cs="Arial"/>
          <w:szCs w:val="24"/>
        </w:rPr>
        <w:t xml:space="preserve">This procurement will follow a clear, structured and transparent process to ensure a fair and level playing field is maintained at all times, and that all </w:t>
      </w:r>
      <w:r w:rsidR="00A80CB0">
        <w:rPr>
          <w:rFonts w:cs="Arial"/>
          <w:szCs w:val="24"/>
        </w:rPr>
        <w:t>consultants</w:t>
      </w:r>
      <w:r w:rsidRPr="00942926">
        <w:rPr>
          <w:rFonts w:cs="Arial"/>
          <w:szCs w:val="24"/>
        </w:rPr>
        <w:t xml:space="preserve"> are treated equally. </w:t>
      </w:r>
    </w:p>
    <w:p w14:paraId="7A39FE1C" w14:textId="77777777" w:rsidR="00874FCE" w:rsidRPr="00942926" w:rsidRDefault="00874FCE" w:rsidP="00874FCE">
      <w:pPr>
        <w:ind w:left="720" w:hanging="720"/>
        <w:rPr>
          <w:rFonts w:cs="Arial"/>
          <w:szCs w:val="24"/>
        </w:rPr>
      </w:pPr>
    </w:p>
    <w:p w14:paraId="1DD66D96" w14:textId="4AD6B802" w:rsidR="00874FCE" w:rsidRPr="00942926" w:rsidRDefault="00874FCE" w:rsidP="004B16F7">
      <w:pPr>
        <w:rPr>
          <w:rFonts w:cs="Arial"/>
          <w:szCs w:val="24"/>
        </w:rPr>
      </w:pPr>
      <w:r w:rsidRPr="00942926">
        <w:rPr>
          <w:rFonts w:cs="Arial"/>
          <w:szCs w:val="24"/>
        </w:rPr>
        <w:t xml:space="preserve">The key dates for this procurement (Timetable) are currently anticipated to be as follows: </w:t>
      </w:r>
    </w:p>
    <w:p w14:paraId="4636DF3F" w14:textId="77777777" w:rsidR="00874FCE" w:rsidRPr="00942926" w:rsidRDefault="00874FCE" w:rsidP="00874FCE">
      <w:pPr>
        <w:ind w:left="720" w:hanging="720"/>
        <w:rPr>
          <w:rFonts w:cs="Arial"/>
          <w:szCs w:val="24"/>
        </w:rPr>
      </w:pPr>
      <w:r w:rsidRPr="00942926">
        <w:rPr>
          <w:rFonts w:cs="Arial"/>
          <w:szCs w:val="24"/>
        </w:rPr>
        <w:tab/>
      </w:r>
    </w:p>
    <w:tbl>
      <w:tblPr>
        <w:tblStyle w:val="TableGrid"/>
        <w:tblW w:w="0" w:type="auto"/>
        <w:tblInd w:w="720" w:type="dxa"/>
        <w:tblLook w:val="04A0" w:firstRow="1" w:lastRow="0" w:firstColumn="1" w:lastColumn="0" w:noHBand="0" w:noVBand="1"/>
      </w:tblPr>
      <w:tblGrid>
        <w:gridCol w:w="4804"/>
        <w:gridCol w:w="3492"/>
      </w:tblGrid>
      <w:tr w:rsidR="00874FCE" w:rsidRPr="00942926" w14:paraId="4BAE6024" w14:textId="77777777" w:rsidTr="00AF2EAC">
        <w:tc>
          <w:tcPr>
            <w:tcW w:w="4804" w:type="dxa"/>
          </w:tcPr>
          <w:p w14:paraId="421F3FDD" w14:textId="77777777" w:rsidR="00874FCE" w:rsidRPr="00942926" w:rsidRDefault="00F16304" w:rsidP="00874FCE">
            <w:pPr>
              <w:rPr>
                <w:rFonts w:cs="Arial"/>
                <w:b/>
                <w:szCs w:val="24"/>
              </w:rPr>
            </w:pPr>
            <w:r w:rsidRPr="00942926">
              <w:rPr>
                <w:rFonts w:cs="Arial"/>
                <w:b/>
                <w:szCs w:val="24"/>
              </w:rPr>
              <w:t>Event</w:t>
            </w:r>
          </w:p>
        </w:tc>
        <w:tc>
          <w:tcPr>
            <w:tcW w:w="3492" w:type="dxa"/>
          </w:tcPr>
          <w:p w14:paraId="43E1E22B" w14:textId="67C6331B" w:rsidR="00874FCE" w:rsidRPr="00942926" w:rsidRDefault="004B16F7" w:rsidP="00874FCE">
            <w:pPr>
              <w:rPr>
                <w:rFonts w:cs="Arial"/>
                <w:b/>
                <w:szCs w:val="24"/>
              </w:rPr>
            </w:pPr>
            <w:r>
              <w:rPr>
                <w:rFonts w:cs="Arial"/>
                <w:b/>
                <w:szCs w:val="24"/>
              </w:rPr>
              <w:t xml:space="preserve">Indicative </w:t>
            </w:r>
            <w:r w:rsidR="00F16304" w:rsidRPr="00942926">
              <w:rPr>
                <w:rFonts w:cs="Arial"/>
                <w:b/>
                <w:szCs w:val="24"/>
              </w:rPr>
              <w:t>Date</w:t>
            </w:r>
          </w:p>
        </w:tc>
      </w:tr>
      <w:tr w:rsidR="00874FCE" w:rsidRPr="00942926" w14:paraId="52B69019" w14:textId="77777777" w:rsidTr="00AF2EAC">
        <w:tc>
          <w:tcPr>
            <w:tcW w:w="4804" w:type="dxa"/>
          </w:tcPr>
          <w:p w14:paraId="37B1A2A7" w14:textId="77777777" w:rsidR="00874FCE" w:rsidRPr="00942926" w:rsidRDefault="00AF2EAC" w:rsidP="00874FCE">
            <w:pPr>
              <w:rPr>
                <w:rFonts w:cs="Arial"/>
                <w:szCs w:val="24"/>
              </w:rPr>
            </w:pPr>
            <w:r w:rsidRPr="00942926">
              <w:rPr>
                <w:rFonts w:cs="Arial"/>
                <w:szCs w:val="24"/>
              </w:rPr>
              <w:t>Issue Invitation to Quote</w:t>
            </w:r>
          </w:p>
        </w:tc>
        <w:tc>
          <w:tcPr>
            <w:tcW w:w="3492" w:type="dxa"/>
          </w:tcPr>
          <w:p w14:paraId="34B9B08B" w14:textId="28A269E1" w:rsidR="00874FCE" w:rsidRPr="00942926" w:rsidRDefault="004E1EDC" w:rsidP="00874FCE">
            <w:pPr>
              <w:rPr>
                <w:rFonts w:cs="Arial"/>
                <w:szCs w:val="24"/>
              </w:rPr>
            </w:pPr>
            <w:r w:rsidRPr="00942926">
              <w:rPr>
                <w:rFonts w:cs="Arial"/>
                <w:szCs w:val="24"/>
              </w:rPr>
              <w:t>31.05.2024</w:t>
            </w:r>
          </w:p>
        </w:tc>
      </w:tr>
      <w:tr w:rsidR="00874FCE" w:rsidRPr="00942926" w14:paraId="35AFFCC1" w14:textId="77777777" w:rsidTr="00AF2EAC">
        <w:tc>
          <w:tcPr>
            <w:tcW w:w="4804" w:type="dxa"/>
          </w:tcPr>
          <w:p w14:paraId="40C2F37C" w14:textId="77777777" w:rsidR="00874FCE" w:rsidRPr="00942926" w:rsidRDefault="00AF2EAC" w:rsidP="00874FCE">
            <w:pPr>
              <w:rPr>
                <w:rFonts w:cs="Arial"/>
                <w:szCs w:val="24"/>
              </w:rPr>
            </w:pPr>
            <w:r w:rsidRPr="00942926">
              <w:rPr>
                <w:rFonts w:cs="Arial"/>
                <w:szCs w:val="24"/>
              </w:rPr>
              <w:t>Deadline for receipt of clarifications</w:t>
            </w:r>
          </w:p>
        </w:tc>
        <w:tc>
          <w:tcPr>
            <w:tcW w:w="3492" w:type="dxa"/>
          </w:tcPr>
          <w:p w14:paraId="1203C52D" w14:textId="097F7C69" w:rsidR="00874FCE" w:rsidRPr="00942926" w:rsidRDefault="004E1EDC" w:rsidP="00874FCE">
            <w:pPr>
              <w:rPr>
                <w:rFonts w:cs="Arial"/>
                <w:szCs w:val="24"/>
              </w:rPr>
            </w:pPr>
            <w:r w:rsidRPr="00942926">
              <w:rPr>
                <w:rFonts w:cs="Arial"/>
                <w:szCs w:val="24"/>
              </w:rPr>
              <w:t>10.06.2024</w:t>
            </w:r>
          </w:p>
        </w:tc>
      </w:tr>
      <w:tr w:rsidR="00874FCE" w:rsidRPr="00942926" w14:paraId="1195C14D" w14:textId="77777777" w:rsidTr="00AF2EAC">
        <w:tc>
          <w:tcPr>
            <w:tcW w:w="4804" w:type="dxa"/>
          </w:tcPr>
          <w:p w14:paraId="3B8054CD" w14:textId="77777777" w:rsidR="00874FCE" w:rsidRPr="00942926" w:rsidRDefault="00AF2EAC" w:rsidP="00874FCE">
            <w:pPr>
              <w:rPr>
                <w:rFonts w:cs="Arial"/>
                <w:szCs w:val="24"/>
              </w:rPr>
            </w:pPr>
            <w:r w:rsidRPr="00942926">
              <w:rPr>
                <w:rFonts w:cs="Arial"/>
                <w:szCs w:val="24"/>
              </w:rPr>
              <w:t>Deadline for receipt of Quotes</w:t>
            </w:r>
          </w:p>
        </w:tc>
        <w:tc>
          <w:tcPr>
            <w:tcW w:w="3492" w:type="dxa"/>
          </w:tcPr>
          <w:p w14:paraId="45420A66" w14:textId="68D3E99B" w:rsidR="00874FCE" w:rsidRPr="00942926" w:rsidRDefault="00A80CB0" w:rsidP="00A80CB0">
            <w:pPr>
              <w:rPr>
                <w:rFonts w:cs="Arial"/>
                <w:szCs w:val="24"/>
              </w:rPr>
            </w:pPr>
            <w:r>
              <w:rPr>
                <w:rFonts w:cs="Arial"/>
                <w:szCs w:val="24"/>
              </w:rPr>
              <w:t>12:00pm, 21.06.2024</w:t>
            </w:r>
          </w:p>
        </w:tc>
      </w:tr>
      <w:tr w:rsidR="00874FCE" w:rsidRPr="00942926" w14:paraId="165CF258" w14:textId="77777777" w:rsidTr="00AF2EAC">
        <w:tc>
          <w:tcPr>
            <w:tcW w:w="4804" w:type="dxa"/>
          </w:tcPr>
          <w:p w14:paraId="39255D12" w14:textId="7288933D" w:rsidR="00874FCE" w:rsidRPr="00942926" w:rsidRDefault="00AF2EAC" w:rsidP="00874FCE">
            <w:pPr>
              <w:rPr>
                <w:rFonts w:cs="Arial"/>
                <w:szCs w:val="24"/>
              </w:rPr>
            </w:pPr>
            <w:r w:rsidRPr="00942926">
              <w:rPr>
                <w:rFonts w:cs="Arial"/>
                <w:szCs w:val="24"/>
              </w:rPr>
              <w:t>Evaluation of Quotes</w:t>
            </w:r>
            <w:r w:rsidR="00A80CB0">
              <w:rPr>
                <w:rFonts w:cs="Arial"/>
                <w:szCs w:val="24"/>
              </w:rPr>
              <w:t xml:space="preserve"> completed by</w:t>
            </w:r>
          </w:p>
        </w:tc>
        <w:tc>
          <w:tcPr>
            <w:tcW w:w="3492" w:type="dxa"/>
          </w:tcPr>
          <w:p w14:paraId="69705AEC" w14:textId="11C1CD7C" w:rsidR="00874FCE" w:rsidRPr="00942926" w:rsidRDefault="004E1EDC" w:rsidP="00221A61">
            <w:pPr>
              <w:rPr>
                <w:rFonts w:cs="Arial"/>
                <w:szCs w:val="24"/>
              </w:rPr>
            </w:pPr>
            <w:r w:rsidRPr="00942926">
              <w:rPr>
                <w:rFonts w:cs="Arial"/>
                <w:szCs w:val="24"/>
              </w:rPr>
              <w:t>28.06.2024</w:t>
            </w:r>
          </w:p>
        </w:tc>
      </w:tr>
      <w:tr w:rsidR="00874FCE" w:rsidRPr="00942926" w14:paraId="76BDF101" w14:textId="77777777" w:rsidTr="00AF2EAC">
        <w:tc>
          <w:tcPr>
            <w:tcW w:w="4804" w:type="dxa"/>
          </w:tcPr>
          <w:p w14:paraId="7E4DBB9D" w14:textId="1F7CBE8B" w:rsidR="00874FCE" w:rsidRPr="00942926" w:rsidRDefault="00A80CB0" w:rsidP="00874FCE">
            <w:pPr>
              <w:rPr>
                <w:rFonts w:cs="Arial"/>
                <w:szCs w:val="24"/>
              </w:rPr>
            </w:pPr>
            <w:r>
              <w:rPr>
                <w:rFonts w:cs="Arial"/>
                <w:szCs w:val="24"/>
              </w:rPr>
              <w:t>Notification of</w:t>
            </w:r>
            <w:r w:rsidR="00AF2EAC" w:rsidRPr="00942926">
              <w:rPr>
                <w:rFonts w:cs="Arial"/>
                <w:szCs w:val="24"/>
              </w:rPr>
              <w:t xml:space="preserve"> contract award</w:t>
            </w:r>
          </w:p>
        </w:tc>
        <w:tc>
          <w:tcPr>
            <w:tcW w:w="3492" w:type="dxa"/>
          </w:tcPr>
          <w:p w14:paraId="072377F7" w14:textId="259C96C5" w:rsidR="004E1EDC" w:rsidRPr="00942926" w:rsidRDefault="004E1EDC" w:rsidP="004E1EDC">
            <w:pPr>
              <w:rPr>
                <w:rFonts w:cs="Arial"/>
                <w:szCs w:val="24"/>
              </w:rPr>
            </w:pPr>
            <w:r w:rsidRPr="00942926">
              <w:rPr>
                <w:rFonts w:cs="Arial"/>
                <w:szCs w:val="24"/>
              </w:rPr>
              <w:t>03.07.2024</w:t>
            </w:r>
          </w:p>
        </w:tc>
      </w:tr>
      <w:tr w:rsidR="00874FCE" w:rsidRPr="00942926" w14:paraId="760C1B34" w14:textId="77777777" w:rsidTr="00AF2EAC">
        <w:tc>
          <w:tcPr>
            <w:tcW w:w="4804" w:type="dxa"/>
          </w:tcPr>
          <w:p w14:paraId="6FD3AEFE" w14:textId="77777777" w:rsidR="00874FCE" w:rsidRPr="00942926" w:rsidRDefault="00AF2EAC" w:rsidP="00874FCE">
            <w:pPr>
              <w:rPr>
                <w:rFonts w:cs="Arial"/>
                <w:szCs w:val="24"/>
              </w:rPr>
            </w:pPr>
            <w:r w:rsidRPr="00942926">
              <w:rPr>
                <w:rFonts w:cs="Arial"/>
                <w:szCs w:val="24"/>
              </w:rPr>
              <w:t>Target commencement date</w:t>
            </w:r>
          </w:p>
        </w:tc>
        <w:tc>
          <w:tcPr>
            <w:tcW w:w="3492" w:type="dxa"/>
          </w:tcPr>
          <w:p w14:paraId="26ED3B63" w14:textId="3A30366E" w:rsidR="00874FCE" w:rsidRPr="00942926" w:rsidRDefault="004E1EDC" w:rsidP="00874FCE">
            <w:pPr>
              <w:rPr>
                <w:rFonts w:cs="Arial"/>
                <w:szCs w:val="24"/>
              </w:rPr>
            </w:pPr>
            <w:r w:rsidRPr="00942926">
              <w:rPr>
                <w:rFonts w:cs="Arial"/>
                <w:szCs w:val="24"/>
              </w:rPr>
              <w:t>15.07.2024</w:t>
            </w:r>
          </w:p>
        </w:tc>
      </w:tr>
      <w:tr w:rsidR="00A80CB0" w:rsidRPr="00942926" w14:paraId="0B2E3DD8" w14:textId="77777777" w:rsidTr="00AF2EAC">
        <w:tc>
          <w:tcPr>
            <w:tcW w:w="4804" w:type="dxa"/>
          </w:tcPr>
          <w:p w14:paraId="6956409E" w14:textId="5A365ED0" w:rsidR="00A80CB0" w:rsidRPr="00942926" w:rsidRDefault="00A80CB0" w:rsidP="00874FCE">
            <w:pPr>
              <w:rPr>
                <w:rFonts w:cs="Arial"/>
                <w:szCs w:val="24"/>
              </w:rPr>
            </w:pPr>
            <w:r>
              <w:rPr>
                <w:rFonts w:cs="Arial"/>
                <w:szCs w:val="24"/>
              </w:rPr>
              <w:t>Completion date</w:t>
            </w:r>
          </w:p>
        </w:tc>
        <w:tc>
          <w:tcPr>
            <w:tcW w:w="3492" w:type="dxa"/>
          </w:tcPr>
          <w:p w14:paraId="2CF9EE0D" w14:textId="451056F5" w:rsidR="00A80CB0" w:rsidRPr="00942926" w:rsidRDefault="00A80CB0" w:rsidP="00874FCE">
            <w:pPr>
              <w:rPr>
                <w:rFonts w:cs="Arial"/>
                <w:szCs w:val="24"/>
              </w:rPr>
            </w:pPr>
            <w:r>
              <w:rPr>
                <w:rFonts w:cs="Arial"/>
                <w:szCs w:val="24"/>
              </w:rPr>
              <w:t>30.09.2024</w:t>
            </w:r>
          </w:p>
        </w:tc>
      </w:tr>
    </w:tbl>
    <w:p w14:paraId="497C9CB7" w14:textId="77777777" w:rsidR="00874FCE" w:rsidRPr="00942926" w:rsidRDefault="00874FCE" w:rsidP="00874FCE">
      <w:pPr>
        <w:ind w:left="720" w:hanging="720"/>
        <w:rPr>
          <w:rFonts w:cs="Arial"/>
          <w:szCs w:val="24"/>
        </w:rPr>
      </w:pPr>
    </w:p>
    <w:p w14:paraId="11000AD9" w14:textId="26B68DE9" w:rsidR="00874FCE" w:rsidRPr="00942926" w:rsidRDefault="00874FCE" w:rsidP="005845F0">
      <w:pPr>
        <w:rPr>
          <w:rFonts w:cs="Arial"/>
          <w:szCs w:val="24"/>
        </w:rPr>
      </w:pPr>
      <w:r w:rsidRPr="00942926">
        <w:rPr>
          <w:rFonts w:cs="Arial"/>
          <w:szCs w:val="24"/>
        </w:rPr>
        <w:t xml:space="preserve">Any changes to the procurement Timetable shall be notified to all </w:t>
      </w:r>
      <w:r w:rsidR="00A80CB0">
        <w:rPr>
          <w:rFonts w:cs="Arial"/>
          <w:szCs w:val="24"/>
        </w:rPr>
        <w:t>consultants</w:t>
      </w:r>
      <w:r w:rsidRPr="00942926">
        <w:rPr>
          <w:rFonts w:cs="Arial"/>
          <w:szCs w:val="24"/>
        </w:rPr>
        <w:t xml:space="preserve"> as soon as practicable. </w:t>
      </w:r>
    </w:p>
    <w:p w14:paraId="1565059C" w14:textId="77777777" w:rsidR="009B2381" w:rsidRPr="00942926" w:rsidRDefault="009B2381" w:rsidP="00874FCE">
      <w:pPr>
        <w:ind w:left="720"/>
        <w:rPr>
          <w:rFonts w:cs="Arial"/>
          <w:szCs w:val="24"/>
        </w:rPr>
      </w:pPr>
    </w:p>
    <w:p w14:paraId="609A389B" w14:textId="0EA6027C" w:rsidR="0028507F" w:rsidRPr="00942926" w:rsidRDefault="0028507F" w:rsidP="00942926">
      <w:pPr>
        <w:pStyle w:val="Heading2"/>
      </w:pPr>
      <w:r w:rsidRPr="00942926">
        <w:t>3.</w:t>
      </w:r>
      <w:r w:rsidR="00E42696">
        <w:t>2</w:t>
      </w:r>
      <w:r w:rsidRPr="00942926">
        <w:tab/>
      </w:r>
      <w:r w:rsidR="00874FCE" w:rsidRPr="00942926">
        <w:t xml:space="preserve">Contract Award </w:t>
      </w:r>
    </w:p>
    <w:p w14:paraId="5ABF4823" w14:textId="77777777" w:rsidR="004B16F7" w:rsidRDefault="004B16F7" w:rsidP="004B16F7">
      <w:pPr>
        <w:jc w:val="both"/>
        <w:rPr>
          <w:rFonts w:cs="Arial"/>
          <w:szCs w:val="24"/>
        </w:rPr>
      </w:pPr>
    </w:p>
    <w:p w14:paraId="5AB816F7" w14:textId="641EA479" w:rsidR="005845F0" w:rsidRPr="003F77B1" w:rsidRDefault="005845F0" w:rsidP="005845F0">
      <w:pPr>
        <w:jc w:val="both"/>
        <w:rPr>
          <w:lang w:val="en-US"/>
        </w:rPr>
      </w:pPr>
      <w:r w:rsidRPr="003F77B1">
        <w:rPr>
          <w:lang w:val="en-US"/>
        </w:rPr>
        <w:t xml:space="preserve">The award decision will be notified via the Proactis portal after the deadline for </w:t>
      </w:r>
      <w:r>
        <w:rPr>
          <w:lang w:val="en-US"/>
        </w:rPr>
        <w:t>quotes</w:t>
      </w:r>
      <w:r w:rsidRPr="003F77B1">
        <w:rPr>
          <w:lang w:val="en-US"/>
        </w:rPr>
        <w:t xml:space="preserve"> has passed and the quotes have been evaluated. </w:t>
      </w:r>
    </w:p>
    <w:p w14:paraId="6355E17D" w14:textId="77777777" w:rsidR="005845F0" w:rsidRPr="003F77B1" w:rsidRDefault="005845F0" w:rsidP="005845F0">
      <w:pPr>
        <w:jc w:val="both"/>
        <w:rPr>
          <w:lang w:val="en-US"/>
        </w:rPr>
      </w:pPr>
    </w:p>
    <w:p w14:paraId="70B8577E" w14:textId="040D6883" w:rsidR="005845F0" w:rsidRPr="003F77B1" w:rsidRDefault="005845F0" w:rsidP="005845F0">
      <w:pPr>
        <w:jc w:val="both"/>
        <w:rPr>
          <w:lang w:val="en-US"/>
        </w:rPr>
      </w:pPr>
      <w:r>
        <w:rPr>
          <w:lang w:val="en-US"/>
        </w:rPr>
        <w:t>The Council</w:t>
      </w:r>
      <w:r w:rsidRPr="003F77B1">
        <w:rPr>
          <w:lang w:val="en-US"/>
        </w:rPr>
        <w:t xml:space="preserve"> reserve the right to decline to make an award, or to abandon or cancel the procurement process. </w:t>
      </w:r>
      <w:r>
        <w:rPr>
          <w:lang w:val="en-US"/>
        </w:rPr>
        <w:t>The Council</w:t>
      </w:r>
      <w:r w:rsidRPr="003F77B1">
        <w:rPr>
          <w:lang w:val="en-US"/>
        </w:rPr>
        <w:t xml:space="preserve"> will not be responsible for any costs or expenses incurred as a result of following this course of action.</w:t>
      </w:r>
    </w:p>
    <w:p w14:paraId="6B0169DE" w14:textId="77777777" w:rsidR="005845F0" w:rsidRPr="003F77B1" w:rsidRDefault="005845F0" w:rsidP="005845F0">
      <w:pPr>
        <w:jc w:val="both"/>
        <w:rPr>
          <w:lang w:val="en-US"/>
        </w:rPr>
      </w:pPr>
    </w:p>
    <w:p w14:paraId="30475579" w14:textId="66E68628" w:rsidR="005845F0" w:rsidRPr="003F77B1" w:rsidRDefault="005845F0" w:rsidP="005845F0">
      <w:pPr>
        <w:jc w:val="both"/>
        <w:rPr>
          <w:lang w:val="en-US"/>
        </w:rPr>
      </w:pPr>
      <w:r w:rsidRPr="003F77B1">
        <w:rPr>
          <w:lang w:val="en-US"/>
        </w:rPr>
        <w:t xml:space="preserve">Any costs incurred by the </w:t>
      </w:r>
      <w:r>
        <w:rPr>
          <w:lang w:val="en-US"/>
        </w:rPr>
        <w:t>consultant</w:t>
      </w:r>
      <w:r w:rsidRPr="003F77B1">
        <w:rPr>
          <w:lang w:val="en-US"/>
        </w:rPr>
        <w:t xml:space="preserve"> in responding to this ITQ or in support of activities associated with the response to this ITQ are to be borne by the </w:t>
      </w:r>
      <w:r>
        <w:rPr>
          <w:lang w:val="en-US"/>
        </w:rPr>
        <w:t>consultant and are not reimbursable by the Council</w:t>
      </w:r>
      <w:r w:rsidRPr="003F77B1">
        <w:rPr>
          <w:lang w:val="en-US"/>
        </w:rPr>
        <w:t>.</w:t>
      </w:r>
    </w:p>
    <w:p w14:paraId="3BA6C51F" w14:textId="77777777" w:rsidR="005845F0" w:rsidRDefault="005845F0" w:rsidP="005845F0">
      <w:pPr>
        <w:jc w:val="both"/>
        <w:rPr>
          <w:color w:val="4F81BD" w:themeColor="accent1"/>
          <w:lang w:val="en-US"/>
        </w:rPr>
      </w:pPr>
    </w:p>
    <w:p w14:paraId="07E4F8A7" w14:textId="62C63127" w:rsidR="005845F0" w:rsidRPr="00387E47" w:rsidRDefault="005845F0" w:rsidP="005845F0">
      <w:pPr>
        <w:jc w:val="both"/>
        <w:rPr>
          <w:lang w:val="en-US"/>
        </w:rPr>
      </w:pPr>
      <w:r>
        <w:rPr>
          <w:lang w:val="en-US"/>
        </w:rPr>
        <w:t xml:space="preserve">Following award and contract completion, </w:t>
      </w:r>
      <w:r w:rsidRPr="00BE0858">
        <w:rPr>
          <w:lang w:val="en-US"/>
        </w:rPr>
        <w:t>the Council</w:t>
      </w:r>
      <w:r w:rsidRPr="00387E47">
        <w:rPr>
          <w:lang w:val="en-US"/>
        </w:rPr>
        <w:t xml:space="preserve"> shall </w:t>
      </w:r>
      <w:r>
        <w:rPr>
          <w:lang w:val="en-US"/>
        </w:rPr>
        <w:t>issue a</w:t>
      </w:r>
      <w:r w:rsidRPr="00387E47">
        <w:rPr>
          <w:lang w:val="en-US"/>
        </w:rPr>
        <w:t xml:space="preserve"> purchase order</w:t>
      </w:r>
      <w:r>
        <w:rPr>
          <w:lang w:val="en-US"/>
        </w:rPr>
        <w:t xml:space="preserve"> to the consultant,</w:t>
      </w:r>
      <w:r w:rsidRPr="00387E47">
        <w:rPr>
          <w:lang w:val="en-US"/>
        </w:rPr>
        <w:t xml:space="preserve"> which is sent electronically via email. This document will include a unique reference number, which must be stated on associated documentation, such as invoices.</w:t>
      </w:r>
    </w:p>
    <w:p w14:paraId="7623CF98" w14:textId="77777777" w:rsidR="005845F0" w:rsidRPr="00387E47" w:rsidRDefault="005845F0" w:rsidP="005845F0">
      <w:pPr>
        <w:jc w:val="both"/>
        <w:rPr>
          <w:lang w:val="en-US"/>
        </w:rPr>
      </w:pPr>
    </w:p>
    <w:p w14:paraId="055C8BED" w14:textId="77777777" w:rsidR="005845F0" w:rsidRDefault="005845F0">
      <w:pPr>
        <w:rPr>
          <w:lang w:val="en-US"/>
        </w:rPr>
      </w:pPr>
      <w:r>
        <w:rPr>
          <w:lang w:val="en-US"/>
        </w:rPr>
        <w:br w:type="page"/>
      </w:r>
    </w:p>
    <w:p w14:paraId="56DFEB82" w14:textId="28F840ED" w:rsidR="005845F0" w:rsidRPr="00387E47" w:rsidRDefault="005845F0" w:rsidP="005845F0">
      <w:pPr>
        <w:jc w:val="both"/>
        <w:rPr>
          <w:lang w:val="en-US"/>
        </w:rPr>
      </w:pPr>
      <w:r w:rsidRPr="00387E47">
        <w:rPr>
          <w:lang w:val="en-US"/>
        </w:rPr>
        <w:lastRenderedPageBreak/>
        <w:t xml:space="preserve">The Council pay all invoices in arrears following completion of the </w:t>
      </w:r>
      <w:r w:rsidR="00E42696" w:rsidRPr="00E42696">
        <w:rPr>
          <w:lang w:val="en-US"/>
        </w:rPr>
        <w:t>service</w:t>
      </w:r>
      <w:r w:rsidRPr="00387E47">
        <w:rPr>
          <w:lang w:val="en-US"/>
        </w:rPr>
        <w:t xml:space="preserve">. The </w:t>
      </w:r>
      <w:r w:rsidR="00E42696">
        <w:rPr>
          <w:lang w:val="en-US"/>
        </w:rPr>
        <w:t>consultant</w:t>
      </w:r>
      <w:r w:rsidRPr="00387E47">
        <w:rPr>
          <w:lang w:val="en-US"/>
        </w:rPr>
        <w:t xml:space="preserve"> shall provide the Council with an invoice within 30 days of se</w:t>
      </w:r>
      <w:r w:rsidR="00E42696">
        <w:rPr>
          <w:lang w:val="en-US"/>
        </w:rPr>
        <w:t>rvice completion</w:t>
      </w:r>
      <w:r w:rsidRPr="00387E47">
        <w:rPr>
          <w:lang w:val="en-US"/>
        </w:rPr>
        <w:t>. Invoices must detail:</w:t>
      </w:r>
    </w:p>
    <w:p w14:paraId="675ACCA4" w14:textId="77777777" w:rsidR="005845F0" w:rsidRPr="00387E47" w:rsidRDefault="005845F0" w:rsidP="005845F0">
      <w:pPr>
        <w:pStyle w:val="ListParagraph"/>
        <w:numPr>
          <w:ilvl w:val="0"/>
          <w:numId w:val="31"/>
        </w:numPr>
        <w:spacing w:line="360" w:lineRule="auto"/>
        <w:jc w:val="both"/>
        <w:rPr>
          <w:lang w:val="en-US"/>
        </w:rPr>
      </w:pPr>
      <w:r w:rsidRPr="00387E47">
        <w:rPr>
          <w:lang w:val="en-US"/>
        </w:rPr>
        <w:t>The name and address of the Council (as displayed on the purchase order)</w:t>
      </w:r>
    </w:p>
    <w:p w14:paraId="2169976E" w14:textId="74A6CC50" w:rsidR="005845F0" w:rsidRPr="00387E47" w:rsidRDefault="005845F0" w:rsidP="005845F0">
      <w:pPr>
        <w:pStyle w:val="ListParagraph"/>
        <w:numPr>
          <w:ilvl w:val="0"/>
          <w:numId w:val="31"/>
        </w:numPr>
        <w:spacing w:line="360" w:lineRule="auto"/>
        <w:jc w:val="both"/>
        <w:rPr>
          <w:lang w:val="en-US"/>
        </w:rPr>
      </w:pPr>
      <w:r w:rsidRPr="00387E47">
        <w:rPr>
          <w:lang w:val="en-US"/>
        </w:rPr>
        <w:t>The Co</w:t>
      </w:r>
      <w:r w:rsidR="00E42696">
        <w:rPr>
          <w:lang w:val="en-US"/>
        </w:rPr>
        <w:t>nsultants</w:t>
      </w:r>
      <w:r w:rsidRPr="00387E47">
        <w:rPr>
          <w:lang w:val="en-US"/>
        </w:rPr>
        <w:t xml:space="preserve"> name and address</w:t>
      </w:r>
    </w:p>
    <w:p w14:paraId="6AE3275B" w14:textId="3A388A71" w:rsidR="005845F0" w:rsidRPr="00387E47" w:rsidRDefault="005845F0" w:rsidP="005845F0">
      <w:pPr>
        <w:pStyle w:val="ListParagraph"/>
        <w:numPr>
          <w:ilvl w:val="0"/>
          <w:numId w:val="31"/>
        </w:numPr>
        <w:spacing w:line="360" w:lineRule="auto"/>
        <w:jc w:val="both"/>
        <w:rPr>
          <w:lang w:val="en-US"/>
        </w:rPr>
      </w:pPr>
      <w:r w:rsidRPr="00387E47">
        <w:rPr>
          <w:lang w:val="en-US"/>
        </w:rPr>
        <w:t>The C</w:t>
      </w:r>
      <w:r w:rsidR="00E42696">
        <w:rPr>
          <w:lang w:val="en-US"/>
        </w:rPr>
        <w:t>onsultants</w:t>
      </w:r>
      <w:r w:rsidRPr="00387E47">
        <w:rPr>
          <w:lang w:val="en-US"/>
        </w:rPr>
        <w:t xml:space="preserve"> bank details</w:t>
      </w:r>
    </w:p>
    <w:p w14:paraId="2769CA71" w14:textId="77777777" w:rsidR="005845F0" w:rsidRPr="00387E47" w:rsidRDefault="005845F0" w:rsidP="005845F0">
      <w:pPr>
        <w:pStyle w:val="ListParagraph"/>
        <w:numPr>
          <w:ilvl w:val="0"/>
          <w:numId w:val="31"/>
        </w:numPr>
        <w:spacing w:line="360" w:lineRule="auto"/>
        <w:jc w:val="both"/>
        <w:rPr>
          <w:lang w:val="en-US"/>
        </w:rPr>
      </w:pPr>
      <w:r w:rsidRPr="00387E47">
        <w:rPr>
          <w:lang w:val="en-US"/>
        </w:rPr>
        <w:t>The relevant Council Purchase Order number</w:t>
      </w:r>
    </w:p>
    <w:p w14:paraId="2088189C" w14:textId="77777777" w:rsidR="005845F0" w:rsidRPr="00387E47" w:rsidRDefault="005845F0" w:rsidP="005845F0">
      <w:pPr>
        <w:pStyle w:val="ListParagraph"/>
        <w:numPr>
          <w:ilvl w:val="0"/>
          <w:numId w:val="31"/>
        </w:numPr>
        <w:spacing w:line="360" w:lineRule="auto"/>
        <w:jc w:val="both"/>
        <w:rPr>
          <w:lang w:val="en-US"/>
        </w:rPr>
      </w:pPr>
      <w:r w:rsidRPr="00387E47">
        <w:rPr>
          <w:lang w:val="en-US"/>
        </w:rPr>
        <w:t>A unique invoice number</w:t>
      </w:r>
    </w:p>
    <w:p w14:paraId="2024DE0F" w14:textId="08ED454D" w:rsidR="005845F0" w:rsidRPr="00387E47" w:rsidRDefault="005845F0" w:rsidP="005845F0">
      <w:pPr>
        <w:pStyle w:val="ListParagraph"/>
        <w:numPr>
          <w:ilvl w:val="0"/>
          <w:numId w:val="31"/>
        </w:numPr>
        <w:spacing w:line="360" w:lineRule="auto"/>
        <w:jc w:val="both"/>
        <w:rPr>
          <w:lang w:val="en-US"/>
        </w:rPr>
      </w:pPr>
      <w:r w:rsidRPr="00387E47">
        <w:rPr>
          <w:lang w:val="en-US"/>
        </w:rPr>
        <w:t xml:space="preserve">Full breakdown of the </w:t>
      </w:r>
      <w:r w:rsidR="00E42696" w:rsidRPr="00E42696">
        <w:rPr>
          <w:lang w:val="en-US"/>
        </w:rPr>
        <w:t>service</w:t>
      </w:r>
      <w:r w:rsidRPr="00387E47">
        <w:rPr>
          <w:color w:val="1F497D" w:themeColor="text2"/>
          <w:lang w:val="en-US"/>
        </w:rPr>
        <w:t xml:space="preserve"> </w:t>
      </w:r>
      <w:r w:rsidRPr="00387E47">
        <w:rPr>
          <w:lang w:val="en-US"/>
        </w:rPr>
        <w:t>provided</w:t>
      </w:r>
    </w:p>
    <w:p w14:paraId="4167A091" w14:textId="77777777" w:rsidR="005845F0" w:rsidRPr="00387E47" w:rsidRDefault="005845F0" w:rsidP="005845F0">
      <w:pPr>
        <w:pStyle w:val="ListParagraph"/>
        <w:numPr>
          <w:ilvl w:val="0"/>
          <w:numId w:val="31"/>
        </w:numPr>
        <w:spacing w:line="360" w:lineRule="auto"/>
        <w:jc w:val="both"/>
        <w:rPr>
          <w:lang w:val="en-US"/>
        </w:rPr>
      </w:pPr>
      <w:r w:rsidRPr="00387E47">
        <w:rPr>
          <w:lang w:val="en-US"/>
        </w:rPr>
        <w:t>All costs, VAT charged and VAT number (if applicable)</w:t>
      </w:r>
    </w:p>
    <w:p w14:paraId="3F87C094" w14:textId="77777777" w:rsidR="005845F0" w:rsidRPr="00387E47" w:rsidRDefault="005845F0" w:rsidP="005845F0">
      <w:pPr>
        <w:jc w:val="both"/>
        <w:rPr>
          <w:lang w:val="en-US"/>
        </w:rPr>
      </w:pPr>
      <w:r w:rsidRPr="00387E47">
        <w:rPr>
          <w:lang w:val="en-US"/>
        </w:rPr>
        <w:t>Invoice can be submitted via post or electronically via email, the email address will be displayed on the purchase order.</w:t>
      </w:r>
    </w:p>
    <w:p w14:paraId="541BEB28" w14:textId="48382558" w:rsidR="00994ADA" w:rsidRPr="00942926" w:rsidRDefault="00994ADA" w:rsidP="0028507F">
      <w:pPr>
        <w:rPr>
          <w:rFonts w:cs="Arial"/>
          <w:szCs w:val="24"/>
        </w:rPr>
      </w:pPr>
    </w:p>
    <w:p w14:paraId="2CFD8D04" w14:textId="77777777" w:rsidR="007734CF" w:rsidRPr="00942926" w:rsidRDefault="007734CF" w:rsidP="0028507F">
      <w:pPr>
        <w:rPr>
          <w:rFonts w:cs="Arial"/>
          <w:szCs w:val="24"/>
        </w:rPr>
      </w:pPr>
    </w:p>
    <w:p w14:paraId="7E3CD217" w14:textId="21728396" w:rsidR="0028507F" w:rsidRPr="00942926" w:rsidRDefault="0028507F" w:rsidP="00942926">
      <w:pPr>
        <w:pStyle w:val="Heading2"/>
      </w:pPr>
      <w:r w:rsidRPr="00942926">
        <w:t>3.</w:t>
      </w:r>
      <w:r w:rsidR="00E42696">
        <w:t>3</w:t>
      </w:r>
      <w:r w:rsidRPr="00942926">
        <w:tab/>
      </w:r>
      <w:r w:rsidR="00874FCE" w:rsidRPr="00942926">
        <w:t xml:space="preserve">Programme Dates </w:t>
      </w:r>
      <w:r w:rsidR="00A040EA" w:rsidRPr="00942926">
        <w:t>and Proposed Meetings</w:t>
      </w:r>
    </w:p>
    <w:p w14:paraId="2783D20F" w14:textId="77777777" w:rsidR="004B16F7" w:rsidRDefault="004B16F7" w:rsidP="004B16F7">
      <w:pPr>
        <w:jc w:val="both"/>
        <w:rPr>
          <w:rFonts w:cs="Arial"/>
          <w:szCs w:val="24"/>
        </w:rPr>
      </w:pPr>
    </w:p>
    <w:p w14:paraId="13AD2D75" w14:textId="2D4FE4A3" w:rsidR="0028507F" w:rsidRPr="00942926" w:rsidRDefault="00874FCE" w:rsidP="004B16F7">
      <w:pPr>
        <w:jc w:val="both"/>
        <w:rPr>
          <w:rFonts w:cs="Arial"/>
          <w:szCs w:val="24"/>
        </w:rPr>
      </w:pPr>
      <w:r w:rsidRPr="00942926">
        <w:rPr>
          <w:rFonts w:cs="Arial"/>
          <w:b/>
          <w:szCs w:val="24"/>
        </w:rPr>
        <w:t xml:space="preserve">The Council will expect </w:t>
      </w:r>
      <w:r w:rsidR="006A5DD2" w:rsidRPr="00942926">
        <w:rPr>
          <w:rFonts w:cs="Arial"/>
          <w:b/>
          <w:szCs w:val="24"/>
        </w:rPr>
        <w:t xml:space="preserve">a draft </w:t>
      </w:r>
      <w:r w:rsidR="00A040EA" w:rsidRPr="00942926">
        <w:rPr>
          <w:rFonts w:cs="Arial"/>
          <w:b/>
          <w:szCs w:val="24"/>
        </w:rPr>
        <w:t>transport assessment</w:t>
      </w:r>
      <w:r w:rsidR="002A55B7" w:rsidRPr="00942926">
        <w:rPr>
          <w:rFonts w:cs="Arial"/>
          <w:b/>
          <w:szCs w:val="24"/>
        </w:rPr>
        <w:t xml:space="preserve"> s</w:t>
      </w:r>
      <w:r w:rsidR="003C43FE" w:rsidRPr="00942926">
        <w:rPr>
          <w:rFonts w:cs="Arial"/>
          <w:b/>
          <w:szCs w:val="24"/>
        </w:rPr>
        <w:t xml:space="preserve">tudy </w:t>
      </w:r>
      <w:r w:rsidR="002A55B7" w:rsidRPr="00942926">
        <w:rPr>
          <w:rFonts w:cs="Arial"/>
          <w:b/>
          <w:szCs w:val="24"/>
        </w:rPr>
        <w:t>report</w:t>
      </w:r>
      <w:r w:rsidRPr="00942926">
        <w:rPr>
          <w:rFonts w:cs="Arial"/>
          <w:b/>
          <w:szCs w:val="24"/>
        </w:rPr>
        <w:t xml:space="preserve"> by</w:t>
      </w:r>
      <w:r w:rsidR="005B2C1E" w:rsidRPr="00942926">
        <w:rPr>
          <w:rFonts w:cs="Arial"/>
          <w:b/>
          <w:szCs w:val="24"/>
        </w:rPr>
        <w:t xml:space="preserve"> no later than </w:t>
      </w:r>
      <w:r w:rsidR="00E42696">
        <w:rPr>
          <w:rFonts w:cs="Arial"/>
          <w:b/>
          <w:szCs w:val="24"/>
        </w:rPr>
        <w:t>30</w:t>
      </w:r>
      <w:r w:rsidR="00E42696" w:rsidRPr="00E42696">
        <w:rPr>
          <w:rFonts w:cs="Arial"/>
          <w:b/>
          <w:szCs w:val="24"/>
          <w:vertAlign w:val="superscript"/>
        </w:rPr>
        <w:t>th</w:t>
      </w:r>
      <w:r w:rsidR="00E42696">
        <w:rPr>
          <w:rFonts w:cs="Arial"/>
          <w:b/>
          <w:szCs w:val="24"/>
        </w:rPr>
        <w:t xml:space="preserve"> August</w:t>
      </w:r>
      <w:r w:rsidR="005B2C1E" w:rsidRPr="00942926">
        <w:rPr>
          <w:rFonts w:cs="Arial"/>
          <w:b/>
          <w:szCs w:val="24"/>
        </w:rPr>
        <w:t xml:space="preserve"> 2024</w:t>
      </w:r>
      <w:r w:rsidRPr="00942926">
        <w:rPr>
          <w:rFonts w:cs="Arial"/>
          <w:b/>
          <w:szCs w:val="24"/>
        </w:rPr>
        <w:t xml:space="preserve"> and a completed </w:t>
      </w:r>
      <w:r w:rsidR="002A55B7" w:rsidRPr="00942926">
        <w:rPr>
          <w:rFonts w:cs="Arial"/>
          <w:b/>
          <w:szCs w:val="24"/>
        </w:rPr>
        <w:t xml:space="preserve">report </w:t>
      </w:r>
      <w:r w:rsidR="007E02E9" w:rsidRPr="00942926">
        <w:rPr>
          <w:rFonts w:cs="Arial"/>
          <w:b/>
          <w:szCs w:val="24"/>
        </w:rPr>
        <w:t>no later than</w:t>
      </w:r>
      <w:r w:rsidRPr="00942926">
        <w:rPr>
          <w:rFonts w:cs="Arial"/>
          <w:b/>
          <w:szCs w:val="24"/>
        </w:rPr>
        <w:t xml:space="preserve"> </w:t>
      </w:r>
      <w:r w:rsidR="005B2C1E" w:rsidRPr="00942926">
        <w:rPr>
          <w:rFonts w:cs="Arial"/>
          <w:b/>
          <w:szCs w:val="24"/>
        </w:rPr>
        <w:t>30</w:t>
      </w:r>
      <w:r w:rsidR="005B2C1E" w:rsidRPr="00942926">
        <w:rPr>
          <w:rFonts w:cs="Arial"/>
          <w:b/>
          <w:szCs w:val="24"/>
          <w:vertAlign w:val="superscript"/>
        </w:rPr>
        <w:t>th</w:t>
      </w:r>
      <w:r w:rsidR="005B2C1E" w:rsidRPr="00942926">
        <w:rPr>
          <w:rFonts w:cs="Arial"/>
          <w:b/>
          <w:szCs w:val="24"/>
        </w:rPr>
        <w:t xml:space="preserve"> September 2024.</w:t>
      </w:r>
      <w:r w:rsidR="005B2C1E" w:rsidRPr="00942926">
        <w:rPr>
          <w:rFonts w:cs="Arial"/>
          <w:szCs w:val="24"/>
        </w:rPr>
        <w:t xml:space="preserve">  </w:t>
      </w:r>
      <w:r w:rsidRPr="00942926">
        <w:rPr>
          <w:rFonts w:cs="Arial"/>
          <w:szCs w:val="24"/>
        </w:rPr>
        <w:t xml:space="preserve">The Council requires the </w:t>
      </w:r>
      <w:r w:rsidR="002A55B7" w:rsidRPr="00942926">
        <w:rPr>
          <w:rFonts w:cs="Arial"/>
          <w:szCs w:val="24"/>
        </w:rPr>
        <w:t>study at this time</w:t>
      </w:r>
      <w:r w:rsidR="003C43FE" w:rsidRPr="00942926">
        <w:rPr>
          <w:rFonts w:cs="Arial"/>
          <w:szCs w:val="24"/>
        </w:rPr>
        <w:t xml:space="preserve"> </w:t>
      </w:r>
      <w:r w:rsidRPr="00942926">
        <w:rPr>
          <w:rFonts w:cs="Arial"/>
          <w:szCs w:val="24"/>
        </w:rPr>
        <w:t xml:space="preserve">in order to shape the options for a draft Regulation 19 Plan to be prepared for consultation </w:t>
      </w:r>
      <w:r w:rsidR="00A040EA" w:rsidRPr="00942926">
        <w:rPr>
          <w:rFonts w:cs="Arial"/>
          <w:szCs w:val="24"/>
        </w:rPr>
        <w:t xml:space="preserve">later in </w:t>
      </w:r>
      <w:proofErr w:type="gramStart"/>
      <w:r w:rsidR="00731C36" w:rsidRPr="00942926">
        <w:rPr>
          <w:rFonts w:cs="Arial"/>
          <w:szCs w:val="24"/>
        </w:rPr>
        <w:t>Autumn</w:t>
      </w:r>
      <w:proofErr w:type="gramEnd"/>
      <w:r w:rsidR="00731C36" w:rsidRPr="00942926">
        <w:rPr>
          <w:rFonts w:cs="Arial"/>
          <w:szCs w:val="24"/>
        </w:rPr>
        <w:t xml:space="preserve"> 2024</w:t>
      </w:r>
      <w:r w:rsidR="00E42696">
        <w:rPr>
          <w:rFonts w:cs="Arial"/>
          <w:szCs w:val="24"/>
        </w:rPr>
        <w:t>, therefore, please consider this deadline when preparing/submitting your bid.</w:t>
      </w:r>
    </w:p>
    <w:p w14:paraId="30536413" w14:textId="77777777" w:rsidR="004B16F7" w:rsidRDefault="004B16F7" w:rsidP="004B16F7">
      <w:pPr>
        <w:jc w:val="both"/>
        <w:rPr>
          <w:rFonts w:cs="Arial"/>
          <w:szCs w:val="24"/>
        </w:rPr>
      </w:pPr>
    </w:p>
    <w:p w14:paraId="50B14369" w14:textId="23C3F9D0" w:rsidR="0028507F" w:rsidRPr="00942926" w:rsidRDefault="0028507F" w:rsidP="004B16F7">
      <w:pPr>
        <w:jc w:val="both"/>
        <w:rPr>
          <w:rFonts w:cs="Arial"/>
          <w:szCs w:val="24"/>
        </w:rPr>
      </w:pPr>
      <w:r w:rsidRPr="000E16DF">
        <w:rPr>
          <w:rFonts w:cs="Arial"/>
          <w:szCs w:val="24"/>
        </w:rPr>
        <w:t>T</w:t>
      </w:r>
      <w:r w:rsidR="00874FCE" w:rsidRPr="000E16DF">
        <w:rPr>
          <w:rFonts w:cs="Arial"/>
          <w:szCs w:val="24"/>
        </w:rPr>
        <w:t xml:space="preserve">he consultants will need to provide a detailed work programme to </w:t>
      </w:r>
      <w:r w:rsidR="00D11A5E" w:rsidRPr="000E16DF">
        <w:rPr>
          <w:rFonts w:cs="Arial"/>
          <w:szCs w:val="24"/>
        </w:rPr>
        <w:t xml:space="preserve">demonstrate </w:t>
      </w:r>
      <w:proofErr w:type="gramStart"/>
      <w:r w:rsidR="00D11A5E" w:rsidRPr="000E16DF">
        <w:rPr>
          <w:rFonts w:cs="Arial"/>
          <w:szCs w:val="24"/>
        </w:rPr>
        <w:t xml:space="preserve">how </w:t>
      </w:r>
      <w:r w:rsidR="00874FCE" w:rsidRPr="000E16DF">
        <w:rPr>
          <w:rFonts w:cs="Arial"/>
          <w:szCs w:val="24"/>
        </w:rPr>
        <w:t xml:space="preserve"> this</w:t>
      </w:r>
      <w:proofErr w:type="gramEnd"/>
      <w:r w:rsidR="00874FCE" w:rsidRPr="000E16DF">
        <w:rPr>
          <w:rFonts w:cs="Arial"/>
          <w:szCs w:val="24"/>
        </w:rPr>
        <w:t xml:space="preserve"> target date</w:t>
      </w:r>
      <w:r w:rsidR="00D11A5E" w:rsidRPr="000E16DF">
        <w:rPr>
          <w:rFonts w:cs="Arial"/>
          <w:szCs w:val="24"/>
        </w:rPr>
        <w:t xml:space="preserve"> will be met</w:t>
      </w:r>
      <w:r w:rsidR="00874FCE" w:rsidRPr="000E16DF">
        <w:rPr>
          <w:rFonts w:cs="Arial"/>
          <w:szCs w:val="24"/>
        </w:rPr>
        <w:t xml:space="preserve"> which outlines when the key tasks will be undertaken. It will also need to allow for</w:t>
      </w:r>
      <w:r w:rsidR="00874FCE" w:rsidRPr="00942926">
        <w:rPr>
          <w:rFonts w:cs="Arial"/>
          <w:szCs w:val="24"/>
        </w:rPr>
        <w:t xml:space="preserve"> appropriate liaison meetings with Council officers on the draft findings of the study. The consultant and Council officers will hold meetings as and when necessary but as a minimum will include the following: </w:t>
      </w:r>
    </w:p>
    <w:p w14:paraId="3B73E318" w14:textId="77777777" w:rsidR="0028507F" w:rsidRPr="00942926" w:rsidRDefault="0028507F" w:rsidP="0028507F">
      <w:pPr>
        <w:ind w:left="720"/>
        <w:rPr>
          <w:rFonts w:cs="Arial"/>
          <w:szCs w:val="24"/>
        </w:rPr>
      </w:pPr>
    </w:p>
    <w:p w14:paraId="47E84F88" w14:textId="6C769FED" w:rsidR="009B2381" w:rsidRPr="004B16F7" w:rsidRDefault="00874FCE" w:rsidP="004B16F7">
      <w:pPr>
        <w:pStyle w:val="ListParagraph"/>
        <w:numPr>
          <w:ilvl w:val="0"/>
          <w:numId w:val="25"/>
        </w:numPr>
        <w:jc w:val="both"/>
        <w:rPr>
          <w:rFonts w:cs="Arial"/>
          <w:szCs w:val="24"/>
        </w:rPr>
      </w:pPr>
      <w:r w:rsidRPr="004B16F7">
        <w:rPr>
          <w:rFonts w:cs="Arial"/>
          <w:szCs w:val="24"/>
        </w:rPr>
        <w:t xml:space="preserve">Introductory project meeting to confirm the project process, timetable and to establish information </w:t>
      </w:r>
      <w:r w:rsidR="0028507F" w:rsidRPr="004B16F7">
        <w:rPr>
          <w:rFonts w:cs="Arial"/>
          <w:szCs w:val="24"/>
        </w:rPr>
        <w:t xml:space="preserve">needs and sources </w:t>
      </w:r>
      <w:r w:rsidR="00AF2EAC" w:rsidRPr="004B16F7">
        <w:rPr>
          <w:rFonts w:cs="Arial"/>
          <w:szCs w:val="24"/>
        </w:rPr>
        <w:t>–</w:t>
      </w:r>
      <w:r w:rsidR="0028507F" w:rsidRPr="004B16F7">
        <w:rPr>
          <w:rFonts w:cs="Arial"/>
          <w:szCs w:val="24"/>
        </w:rPr>
        <w:t xml:space="preserve"> </w:t>
      </w:r>
      <w:r w:rsidR="0093647B" w:rsidRPr="004B16F7">
        <w:rPr>
          <w:rFonts w:cs="Arial"/>
          <w:szCs w:val="24"/>
        </w:rPr>
        <w:t xml:space="preserve">w/c </w:t>
      </w:r>
      <w:r w:rsidR="005B2C1E" w:rsidRPr="004B16F7">
        <w:rPr>
          <w:rFonts w:cs="Arial"/>
          <w:szCs w:val="24"/>
        </w:rPr>
        <w:t>15th July 2024</w:t>
      </w:r>
      <w:r w:rsidR="0028507F" w:rsidRPr="004B16F7">
        <w:rPr>
          <w:rFonts w:cs="Arial"/>
          <w:szCs w:val="24"/>
        </w:rPr>
        <w:t>;</w:t>
      </w:r>
    </w:p>
    <w:p w14:paraId="7985112A" w14:textId="77777777" w:rsidR="0028507F" w:rsidRPr="00942926" w:rsidRDefault="0028507F" w:rsidP="004B16F7">
      <w:pPr>
        <w:jc w:val="both"/>
        <w:rPr>
          <w:rFonts w:cs="Arial"/>
          <w:szCs w:val="24"/>
        </w:rPr>
      </w:pPr>
    </w:p>
    <w:p w14:paraId="10735052" w14:textId="507C456A" w:rsidR="009B2381" w:rsidRPr="004B16F7" w:rsidRDefault="00874FCE" w:rsidP="004B16F7">
      <w:pPr>
        <w:pStyle w:val="ListParagraph"/>
        <w:numPr>
          <w:ilvl w:val="0"/>
          <w:numId w:val="25"/>
        </w:numPr>
        <w:jc w:val="both"/>
        <w:rPr>
          <w:rFonts w:cs="Arial"/>
          <w:szCs w:val="24"/>
        </w:rPr>
      </w:pPr>
      <w:r w:rsidRPr="004B16F7">
        <w:rPr>
          <w:rFonts w:cs="Arial"/>
          <w:szCs w:val="24"/>
        </w:rPr>
        <w:t xml:space="preserve">Progress meeting to discuss any emerging issues or clarify requirements </w:t>
      </w:r>
      <w:r w:rsidR="00AF2EAC" w:rsidRPr="004B16F7">
        <w:rPr>
          <w:rFonts w:cs="Arial"/>
          <w:szCs w:val="24"/>
        </w:rPr>
        <w:t>–</w:t>
      </w:r>
      <w:r w:rsidRPr="004B16F7">
        <w:rPr>
          <w:rFonts w:cs="Arial"/>
          <w:szCs w:val="24"/>
        </w:rPr>
        <w:t xml:space="preserve"> </w:t>
      </w:r>
      <w:r w:rsidR="008A5979" w:rsidRPr="004B16F7">
        <w:rPr>
          <w:rFonts w:cs="Arial"/>
          <w:szCs w:val="24"/>
        </w:rPr>
        <w:t>w/c 29th July 2024</w:t>
      </w:r>
      <w:r w:rsidRPr="004B16F7">
        <w:rPr>
          <w:rFonts w:cs="Arial"/>
          <w:szCs w:val="24"/>
        </w:rPr>
        <w:t>; and</w:t>
      </w:r>
    </w:p>
    <w:p w14:paraId="20E31FBA" w14:textId="77777777" w:rsidR="0028507F" w:rsidRPr="00942926" w:rsidRDefault="0028507F" w:rsidP="004B16F7">
      <w:pPr>
        <w:jc w:val="both"/>
        <w:rPr>
          <w:rFonts w:cs="Arial"/>
          <w:szCs w:val="24"/>
        </w:rPr>
      </w:pPr>
    </w:p>
    <w:p w14:paraId="4444EAA7" w14:textId="4E57B5EC" w:rsidR="00874FCE" w:rsidRPr="004B16F7" w:rsidRDefault="00874FCE" w:rsidP="004B16F7">
      <w:pPr>
        <w:pStyle w:val="ListParagraph"/>
        <w:numPr>
          <w:ilvl w:val="0"/>
          <w:numId w:val="25"/>
        </w:numPr>
        <w:jc w:val="both"/>
        <w:rPr>
          <w:rFonts w:cs="Arial"/>
          <w:szCs w:val="24"/>
        </w:rPr>
      </w:pPr>
      <w:r w:rsidRPr="004B16F7">
        <w:rPr>
          <w:rFonts w:cs="Arial"/>
          <w:szCs w:val="24"/>
        </w:rPr>
        <w:t xml:space="preserve">Meeting to discuss the findings of draft report </w:t>
      </w:r>
      <w:r w:rsidR="00AF2EAC" w:rsidRPr="004B16F7">
        <w:rPr>
          <w:rFonts w:cs="Arial"/>
          <w:szCs w:val="24"/>
        </w:rPr>
        <w:t>–</w:t>
      </w:r>
      <w:r w:rsidRPr="004B16F7">
        <w:rPr>
          <w:rFonts w:cs="Arial"/>
          <w:szCs w:val="24"/>
        </w:rPr>
        <w:t xml:space="preserve"> </w:t>
      </w:r>
      <w:r w:rsidR="008A5979" w:rsidRPr="004B16F7">
        <w:rPr>
          <w:rFonts w:cs="Arial"/>
          <w:szCs w:val="24"/>
        </w:rPr>
        <w:t>w/c 2nd September 2024</w:t>
      </w:r>
    </w:p>
    <w:p w14:paraId="2838746A" w14:textId="77777777" w:rsidR="0028507F" w:rsidRPr="00942926" w:rsidRDefault="0028507F" w:rsidP="004B16F7">
      <w:pPr>
        <w:jc w:val="both"/>
        <w:rPr>
          <w:rFonts w:cs="Arial"/>
          <w:szCs w:val="24"/>
        </w:rPr>
      </w:pPr>
    </w:p>
    <w:p w14:paraId="18D6DFC0" w14:textId="67EC1CAB" w:rsidR="0028507F" w:rsidRPr="00942926" w:rsidRDefault="00C97FBB" w:rsidP="004B16F7">
      <w:pPr>
        <w:jc w:val="both"/>
        <w:rPr>
          <w:rFonts w:cs="Arial"/>
          <w:szCs w:val="24"/>
        </w:rPr>
      </w:pPr>
      <w:r w:rsidRPr="00942926">
        <w:rPr>
          <w:rFonts w:cs="Arial"/>
          <w:szCs w:val="24"/>
        </w:rPr>
        <w:t>Consequently,</w:t>
      </w:r>
      <w:r w:rsidR="00A040EA" w:rsidRPr="00942926">
        <w:rPr>
          <w:rFonts w:cs="Arial"/>
          <w:szCs w:val="24"/>
        </w:rPr>
        <w:t xml:space="preserve"> your </w:t>
      </w:r>
      <w:r w:rsidR="00E42696">
        <w:rPr>
          <w:rFonts w:cs="Arial"/>
          <w:szCs w:val="24"/>
        </w:rPr>
        <w:t>response</w:t>
      </w:r>
      <w:r w:rsidR="00A040EA" w:rsidRPr="00942926">
        <w:rPr>
          <w:rFonts w:cs="Arial"/>
          <w:szCs w:val="24"/>
        </w:rPr>
        <w:t xml:space="preserve"> should include an allowance for a minimum of three meetings. If you consider that additional meetings will be required, please include </w:t>
      </w:r>
      <w:r w:rsidR="00E42696">
        <w:rPr>
          <w:rFonts w:cs="Arial"/>
          <w:szCs w:val="24"/>
        </w:rPr>
        <w:t>details of this within your response</w:t>
      </w:r>
      <w:r w:rsidR="00A040EA" w:rsidRPr="00942926">
        <w:rPr>
          <w:rFonts w:cs="Arial"/>
          <w:szCs w:val="24"/>
        </w:rPr>
        <w:t>.</w:t>
      </w:r>
    </w:p>
    <w:p w14:paraId="051341ED" w14:textId="7FA6C5AF" w:rsidR="00F912EC" w:rsidRPr="00942926" w:rsidRDefault="00F912EC" w:rsidP="00A040EA">
      <w:pPr>
        <w:ind w:left="851"/>
        <w:jc w:val="both"/>
        <w:rPr>
          <w:rFonts w:cs="Arial"/>
          <w:szCs w:val="24"/>
        </w:rPr>
      </w:pPr>
    </w:p>
    <w:p w14:paraId="3BFABC77" w14:textId="1B0B3E4E" w:rsidR="00F912EC" w:rsidRPr="00942926" w:rsidRDefault="00F912EC" w:rsidP="00A040EA">
      <w:pPr>
        <w:ind w:left="851"/>
        <w:jc w:val="both"/>
        <w:rPr>
          <w:rFonts w:cs="Arial"/>
          <w:szCs w:val="24"/>
        </w:rPr>
      </w:pPr>
    </w:p>
    <w:p w14:paraId="1961FFB2" w14:textId="5AFEDA8A" w:rsidR="00F912EC" w:rsidRPr="00942926" w:rsidRDefault="00F912EC" w:rsidP="00A040EA">
      <w:pPr>
        <w:ind w:left="851"/>
        <w:jc w:val="both"/>
        <w:rPr>
          <w:rFonts w:cs="Arial"/>
          <w:szCs w:val="24"/>
        </w:rPr>
      </w:pPr>
    </w:p>
    <w:p w14:paraId="7E12B58C" w14:textId="1AFB70E3" w:rsidR="00F912EC" w:rsidRPr="00942926" w:rsidRDefault="00F912EC" w:rsidP="00A040EA">
      <w:pPr>
        <w:ind w:left="851"/>
        <w:jc w:val="both"/>
        <w:rPr>
          <w:rFonts w:cs="Arial"/>
          <w:szCs w:val="24"/>
        </w:rPr>
      </w:pPr>
    </w:p>
    <w:p w14:paraId="3B266CF6" w14:textId="44C45506" w:rsidR="00F912EC" w:rsidRPr="00942926" w:rsidRDefault="00F912EC" w:rsidP="00A040EA">
      <w:pPr>
        <w:ind w:left="851"/>
        <w:jc w:val="both"/>
        <w:rPr>
          <w:rFonts w:cs="Arial"/>
          <w:szCs w:val="24"/>
        </w:rPr>
      </w:pPr>
    </w:p>
    <w:p w14:paraId="3AFE9F72" w14:textId="6BBABE6E" w:rsidR="00F912EC" w:rsidRPr="00942926" w:rsidRDefault="00F912EC" w:rsidP="00A040EA">
      <w:pPr>
        <w:ind w:left="851"/>
        <w:jc w:val="both"/>
        <w:rPr>
          <w:rFonts w:cs="Arial"/>
          <w:szCs w:val="24"/>
        </w:rPr>
      </w:pPr>
    </w:p>
    <w:p w14:paraId="566EE206" w14:textId="2662F7AF" w:rsidR="0028507F" w:rsidRPr="00942926" w:rsidRDefault="0028507F" w:rsidP="00942926">
      <w:pPr>
        <w:pStyle w:val="Heading1"/>
        <w:rPr>
          <w:lang w:val="en-US"/>
        </w:rPr>
      </w:pPr>
      <w:bookmarkStart w:id="4" w:name="_Toc168040213"/>
      <w:r w:rsidRPr="00942926">
        <w:rPr>
          <w:lang w:val="en-US"/>
        </w:rPr>
        <w:lastRenderedPageBreak/>
        <w:t>4.0</w:t>
      </w:r>
      <w:r w:rsidRPr="00942926">
        <w:rPr>
          <w:lang w:val="en-US"/>
        </w:rPr>
        <w:tab/>
      </w:r>
      <w:r w:rsidR="00C0471F" w:rsidRPr="00942926">
        <w:rPr>
          <w:lang w:val="en-US"/>
        </w:rPr>
        <w:t>QUOTE</w:t>
      </w:r>
      <w:r w:rsidRPr="00942926">
        <w:rPr>
          <w:lang w:val="en-US"/>
        </w:rPr>
        <w:t xml:space="preserve"> COMPLETION INFORMATION</w:t>
      </w:r>
      <w:bookmarkEnd w:id="4"/>
    </w:p>
    <w:p w14:paraId="76E1E03C" w14:textId="2FF570EE" w:rsidR="0028507F" w:rsidRPr="00942926" w:rsidRDefault="0028507F" w:rsidP="0028507F">
      <w:pPr>
        <w:ind w:left="720" w:hanging="720"/>
        <w:rPr>
          <w:rFonts w:cs="Arial"/>
          <w:b/>
          <w:szCs w:val="24"/>
          <w:lang w:val="en-US"/>
        </w:rPr>
      </w:pPr>
    </w:p>
    <w:p w14:paraId="189FD6D7" w14:textId="7694F3A2" w:rsidR="00A040EA" w:rsidRPr="00942926" w:rsidRDefault="00A040EA" w:rsidP="00601B11">
      <w:pPr>
        <w:pStyle w:val="NoSpacing"/>
        <w:jc w:val="both"/>
        <w:rPr>
          <w:rFonts w:ascii="Arial" w:hAnsi="Arial" w:cs="Arial"/>
          <w:color w:val="000000"/>
          <w:sz w:val="24"/>
          <w:szCs w:val="24"/>
        </w:rPr>
      </w:pPr>
      <w:r w:rsidRPr="00942926">
        <w:rPr>
          <w:rFonts w:ascii="Arial" w:hAnsi="Arial" w:cs="Arial"/>
          <w:color w:val="000000"/>
          <w:sz w:val="24"/>
          <w:szCs w:val="24"/>
        </w:rPr>
        <w:t>All submissions must be uploaded via the South East Business Portal, also known as Proactis before the deadline stated</w:t>
      </w:r>
      <w:r w:rsidR="00601B11">
        <w:rPr>
          <w:rFonts w:ascii="Arial" w:hAnsi="Arial" w:cs="Arial"/>
          <w:color w:val="000000"/>
          <w:sz w:val="24"/>
          <w:szCs w:val="24"/>
        </w:rPr>
        <w:t xml:space="preserve"> in the timetable in this ITQ. </w:t>
      </w:r>
    </w:p>
    <w:p w14:paraId="4701C6F4" w14:textId="77777777" w:rsidR="00A040EA" w:rsidRPr="00942926" w:rsidRDefault="00A040EA" w:rsidP="004B16F7">
      <w:pPr>
        <w:pStyle w:val="NoSpacing"/>
        <w:jc w:val="both"/>
        <w:rPr>
          <w:rFonts w:ascii="Arial" w:hAnsi="Arial" w:cs="Arial"/>
          <w:color w:val="000000"/>
          <w:sz w:val="24"/>
          <w:szCs w:val="24"/>
        </w:rPr>
      </w:pPr>
      <w:r w:rsidRPr="00942926">
        <w:rPr>
          <w:rFonts w:ascii="Arial" w:hAnsi="Arial" w:cs="Arial"/>
          <w:color w:val="000000"/>
          <w:sz w:val="24"/>
          <w:szCs w:val="24"/>
        </w:rPr>
        <w:t xml:space="preserve">Link to the portal: </w:t>
      </w:r>
      <w:hyperlink r:id="rId15" w:history="1">
        <w:r w:rsidRPr="00942926">
          <w:rPr>
            <w:rFonts w:ascii="Arial" w:hAnsi="Arial" w:cs="Arial"/>
            <w:color w:val="365F91" w:themeColor="accent1" w:themeShade="BF"/>
            <w:sz w:val="24"/>
            <w:szCs w:val="24"/>
            <w:u w:val="single"/>
          </w:rPr>
          <w:t>https://sebp.due-north.com/</w:t>
        </w:r>
      </w:hyperlink>
    </w:p>
    <w:p w14:paraId="2A3A581B" w14:textId="77777777" w:rsidR="00A040EA" w:rsidRPr="00942926" w:rsidRDefault="00A040EA" w:rsidP="00A040EA">
      <w:pPr>
        <w:pStyle w:val="NoSpacing"/>
        <w:jc w:val="both"/>
        <w:rPr>
          <w:rFonts w:ascii="Arial" w:hAnsi="Arial" w:cs="Arial"/>
          <w:color w:val="000000"/>
          <w:sz w:val="24"/>
          <w:szCs w:val="24"/>
        </w:rPr>
      </w:pPr>
    </w:p>
    <w:p w14:paraId="1B52D901" w14:textId="77777777" w:rsidR="00A040EA" w:rsidRPr="00942926" w:rsidRDefault="00A040EA" w:rsidP="004B16F7">
      <w:pPr>
        <w:pStyle w:val="NoSpacing"/>
        <w:jc w:val="both"/>
        <w:rPr>
          <w:rFonts w:ascii="Arial" w:hAnsi="Arial" w:cs="Arial"/>
          <w:color w:val="000000"/>
          <w:sz w:val="24"/>
          <w:szCs w:val="24"/>
        </w:rPr>
      </w:pPr>
      <w:r w:rsidRPr="00942926">
        <w:rPr>
          <w:rFonts w:ascii="Arial" w:hAnsi="Arial" w:cs="Arial"/>
          <w:color w:val="000000"/>
          <w:sz w:val="24"/>
          <w:szCs w:val="24"/>
        </w:rPr>
        <w:t>Your response must include:</w:t>
      </w:r>
    </w:p>
    <w:p w14:paraId="545BC2FE" w14:textId="701F177D" w:rsidR="00A040EA" w:rsidRPr="00942926" w:rsidRDefault="00A040EA" w:rsidP="004B16F7">
      <w:pPr>
        <w:pStyle w:val="NoSpacing"/>
        <w:numPr>
          <w:ilvl w:val="0"/>
          <w:numId w:val="3"/>
        </w:numPr>
        <w:jc w:val="both"/>
        <w:rPr>
          <w:rFonts w:ascii="Arial" w:hAnsi="Arial" w:cs="Arial"/>
          <w:color w:val="000000"/>
          <w:sz w:val="24"/>
          <w:szCs w:val="24"/>
        </w:rPr>
      </w:pPr>
      <w:r w:rsidRPr="00942926">
        <w:rPr>
          <w:rFonts w:ascii="Arial" w:hAnsi="Arial" w:cs="Arial"/>
          <w:color w:val="000000"/>
          <w:sz w:val="24"/>
          <w:szCs w:val="24"/>
        </w:rPr>
        <w:t>Completed Quotation Response Document including</w:t>
      </w:r>
      <w:r w:rsidR="00E42696">
        <w:rPr>
          <w:rFonts w:ascii="Arial" w:hAnsi="Arial" w:cs="Arial"/>
          <w:color w:val="000000"/>
          <w:sz w:val="24"/>
          <w:szCs w:val="24"/>
        </w:rPr>
        <w:t xml:space="preserve"> but not limited to</w:t>
      </w:r>
      <w:r w:rsidRPr="00942926">
        <w:rPr>
          <w:rFonts w:ascii="Arial" w:hAnsi="Arial" w:cs="Arial"/>
          <w:color w:val="000000"/>
          <w:sz w:val="24"/>
          <w:szCs w:val="24"/>
        </w:rPr>
        <w:t>;</w:t>
      </w:r>
    </w:p>
    <w:p w14:paraId="5F547CFD" w14:textId="2AC8C177" w:rsidR="00A040EA" w:rsidRPr="00942926" w:rsidRDefault="00A040EA" w:rsidP="004B16F7">
      <w:pPr>
        <w:pStyle w:val="NoSpacing"/>
        <w:numPr>
          <w:ilvl w:val="1"/>
          <w:numId w:val="4"/>
        </w:numPr>
        <w:ind w:left="1276" w:hanging="283"/>
        <w:jc w:val="both"/>
        <w:rPr>
          <w:rFonts w:ascii="Arial" w:hAnsi="Arial" w:cs="Arial"/>
          <w:color w:val="000000"/>
          <w:sz w:val="24"/>
          <w:szCs w:val="24"/>
        </w:rPr>
      </w:pPr>
      <w:r w:rsidRPr="00942926">
        <w:rPr>
          <w:rFonts w:ascii="Arial" w:hAnsi="Arial" w:cs="Arial"/>
          <w:color w:val="000000"/>
          <w:sz w:val="24"/>
          <w:szCs w:val="24"/>
        </w:rPr>
        <w:t xml:space="preserve">Completed Schedule 1 </w:t>
      </w:r>
      <w:r w:rsidR="00E42696">
        <w:rPr>
          <w:rFonts w:ascii="Arial" w:hAnsi="Arial" w:cs="Arial"/>
          <w:color w:val="000000"/>
          <w:sz w:val="24"/>
          <w:szCs w:val="24"/>
        </w:rPr>
        <w:t xml:space="preserve">- </w:t>
      </w:r>
      <w:r w:rsidRPr="00942926">
        <w:rPr>
          <w:rFonts w:ascii="Arial" w:hAnsi="Arial" w:cs="Arial"/>
          <w:color w:val="000000"/>
          <w:sz w:val="24"/>
          <w:szCs w:val="24"/>
        </w:rPr>
        <w:t xml:space="preserve">Commercially Sensitive Information (if applicable) </w:t>
      </w:r>
    </w:p>
    <w:p w14:paraId="474BD345" w14:textId="77777777" w:rsidR="00A040EA" w:rsidRPr="00942926" w:rsidRDefault="00A040EA" w:rsidP="004B16F7">
      <w:pPr>
        <w:pStyle w:val="NoSpacing"/>
        <w:numPr>
          <w:ilvl w:val="1"/>
          <w:numId w:val="4"/>
        </w:numPr>
        <w:ind w:left="1276" w:hanging="283"/>
        <w:jc w:val="both"/>
        <w:rPr>
          <w:rFonts w:ascii="Arial" w:hAnsi="Arial" w:cs="Arial"/>
          <w:color w:val="000000"/>
          <w:sz w:val="24"/>
          <w:szCs w:val="24"/>
        </w:rPr>
      </w:pPr>
      <w:r w:rsidRPr="00942926">
        <w:rPr>
          <w:rFonts w:ascii="Arial" w:hAnsi="Arial" w:cs="Arial"/>
          <w:color w:val="000000"/>
          <w:sz w:val="24"/>
          <w:szCs w:val="24"/>
        </w:rPr>
        <w:t xml:space="preserve">Completed Schedule 2 – Form of Quote </w:t>
      </w:r>
    </w:p>
    <w:p w14:paraId="4B3903E1" w14:textId="77777777" w:rsidR="00A040EA" w:rsidRPr="00942926" w:rsidRDefault="00A040EA" w:rsidP="004B16F7">
      <w:pPr>
        <w:pStyle w:val="NoSpacing"/>
        <w:numPr>
          <w:ilvl w:val="0"/>
          <w:numId w:val="4"/>
        </w:numPr>
        <w:jc w:val="both"/>
        <w:rPr>
          <w:rFonts w:ascii="Arial" w:hAnsi="Arial" w:cs="Arial"/>
          <w:color w:val="000000"/>
          <w:sz w:val="24"/>
          <w:szCs w:val="24"/>
        </w:rPr>
      </w:pPr>
      <w:r w:rsidRPr="00942926">
        <w:rPr>
          <w:rFonts w:ascii="Arial" w:hAnsi="Arial" w:cs="Arial"/>
          <w:color w:val="000000"/>
          <w:sz w:val="24"/>
          <w:szCs w:val="24"/>
        </w:rPr>
        <w:t>Supporting documentation (to support the answers to quality questions)</w:t>
      </w:r>
    </w:p>
    <w:p w14:paraId="7D3740ED" w14:textId="27D25AC5" w:rsidR="00A040EA" w:rsidRDefault="00A040EA" w:rsidP="0009291C">
      <w:pPr>
        <w:rPr>
          <w:rFonts w:cs="Arial"/>
          <w:b/>
          <w:szCs w:val="24"/>
          <w:lang w:val="en-US"/>
        </w:rPr>
      </w:pPr>
    </w:p>
    <w:p w14:paraId="5CD59799" w14:textId="526090B5" w:rsidR="00601B11" w:rsidRPr="00E42696" w:rsidRDefault="00601B11" w:rsidP="00601B11">
      <w:pPr>
        <w:pStyle w:val="Heading2"/>
      </w:pPr>
      <w:r>
        <w:t>4.1</w:t>
      </w:r>
      <w:r>
        <w:tab/>
        <w:t>Terms and Conditions</w:t>
      </w:r>
    </w:p>
    <w:p w14:paraId="028F979A" w14:textId="0F48C9B3" w:rsidR="00601B11" w:rsidRPr="00601B11" w:rsidRDefault="00601B11" w:rsidP="00601B11">
      <w:pPr>
        <w:spacing w:before="120" w:after="120" w:line="249" w:lineRule="auto"/>
        <w:ind w:left="-5" w:right="5" w:hanging="10"/>
        <w:jc w:val="both"/>
        <w:rPr>
          <w:rFonts w:eastAsia="Verdana"/>
        </w:rPr>
      </w:pPr>
      <w:r w:rsidRPr="00601B11">
        <w:rPr>
          <w:rFonts w:eastAsia="Verdana"/>
        </w:rPr>
        <w:t xml:space="preserve">In submitting a response to this Invitation to Quote, potential </w:t>
      </w:r>
      <w:r w:rsidR="006C5C80">
        <w:rPr>
          <w:rFonts w:eastAsia="Verdana"/>
        </w:rPr>
        <w:t>Consultant</w:t>
      </w:r>
      <w:r w:rsidRPr="00601B11">
        <w:rPr>
          <w:rFonts w:eastAsia="Verdana"/>
        </w:rPr>
        <w:t xml:space="preserve">s do so on the conditions set out in the Council’s Consultancy Contract, which </w:t>
      </w:r>
      <w:proofErr w:type="gramStart"/>
      <w:r w:rsidRPr="00601B11">
        <w:rPr>
          <w:rFonts w:eastAsia="Verdana"/>
        </w:rPr>
        <w:t>is attached</w:t>
      </w:r>
      <w:proofErr w:type="gramEnd"/>
      <w:r w:rsidRPr="00601B11">
        <w:rPr>
          <w:rFonts w:eastAsia="Verdana"/>
        </w:rPr>
        <w:t xml:space="preserve"> to this invitation.  In the event of any breach of the conditions, the Council shall be entitled to terminate any arrangement made as a result of such procurement. </w:t>
      </w:r>
    </w:p>
    <w:p w14:paraId="4BF0F010" w14:textId="77777777" w:rsidR="00601B11" w:rsidRDefault="00601B11" w:rsidP="0009291C">
      <w:pPr>
        <w:rPr>
          <w:rFonts w:cs="Arial"/>
          <w:b/>
          <w:szCs w:val="24"/>
          <w:lang w:val="en-US"/>
        </w:rPr>
      </w:pPr>
    </w:p>
    <w:p w14:paraId="589182AB" w14:textId="2211D467" w:rsidR="00E42696" w:rsidRPr="00E42696" w:rsidRDefault="00601B11" w:rsidP="00E42696">
      <w:pPr>
        <w:pStyle w:val="Heading2"/>
      </w:pPr>
      <w:r>
        <w:t>4.2</w:t>
      </w:r>
      <w:r w:rsidR="00E42696">
        <w:tab/>
      </w:r>
      <w:r w:rsidR="00E42696" w:rsidRPr="00E42696">
        <w:t>Conduct and Conflicts of interest</w:t>
      </w:r>
    </w:p>
    <w:p w14:paraId="614ED287" w14:textId="77777777" w:rsidR="00E42696" w:rsidRDefault="00E42696" w:rsidP="00E42696">
      <w:pPr>
        <w:jc w:val="both"/>
        <w:rPr>
          <w:lang w:val="en-US"/>
        </w:rPr>
      </w:pPr>
    </w:p>
    <w:p w14:paraId="27EF8147" w14:textId="41BA2249" w:rsidR="00E42696" w:rsidRDefault="00E42696" w:rsidP="00E42696">
      <w:pPr>
        <w:jc w:val="both"/>
        <w:rPr>
          <w:lang w:val="en-US"/>
        </w:rPr>
      </w:pPr>
      <w:r>
        <w:rPr>
          <w:lang w:val="en-US"/>
        </w:rPr>
        <w:t>The consultant</w:t>
      </w:r>
      <w:r w:rsidRPr="005D1421">
        <w:rPr>
          <w:lang w:val="en-US"/>
        </w:rPr>
        <w:t xml:space="preserve"> shall not, before the date and time specified for return of the </w:t>
      </w:r>
      <w:r>
        <w:rPr>
          <w:lang w:val="en-US"/>
        </w:rPr>
        <w:t>quote</w:t>
      </w:r>
      <w:r w:rsidRPr="005D1421">
        <w:rPr>
          <w:lang w:val="en-US"/>
        </w:rPr>
        <w:t xml:space="preserve">, communicate to any person the amount or approximate amount of the </w:t>
      </w:r>
      <w:r>
        <w:rPr>
          <w:lang w:val="en-US"/>
        </w:rPr>
        <w:t>quote</w:t>
      </w:r>
      <w:r w:rsidRPr="005D1421">
        <w:rPr>
          <w:lang w:val="en-US"/>
        </w:rPr>
        <w:t xml:space="preserve"> or proposed </w:t>
      </w:r>
      <w:r>
        <w:rPr>
          <w:lang w:val="en-US"/>
        </w:rPr>
        <w:t>quote</w:t>
      </w:r>
      <w:r w:rsidRPr="005D1421">
        <w:rPr>
          <w:lang w:val="en-US"/>
        </w:rPr>
        <w:t xml:space="preserve">, except where the disclosure in confidence of the approximate amount of </w:t>
      </w:r>
      <w:r>
        <w:rPr>
          <w:lang w:val="en-US"/>
        </w:rPr>
        <w:t>quote</w:t>
      </w:r>
      <w:r w:rsidRPr="005D1421">
        <w:rPr>
          <w:lang w:val="en-US"/>
        </w:rPr>
        <w:t xml:space="preserve"> is necessary to obtain insurance cover. </w:t>
      </w:r>
    </w:p>
    <w:p w14:paraId="2A3F3A6A" w14:textId="77777777" w:rsidR="00E42696" w:rsidRPr="005D1421" w:rsidRDefault="00E42696" w:rsidP="00E42696">
      <w:pPr>
        <w:jc w:val="both"/>
        <w:rPr>
          <w:lang w:val="en-US"/>
        </w:rPr>
      </w:pPr>
    </w:p>
    <w:p w14:paraId="56B0C222" w14:textId="77777777" w:rsidR="00E42696" w:rsidRDefault="00E42696" w:rsidP="00E42696">
      <w:pPr>
        <w:jc w:val="both"/>
        <w:rPr>
          <w:lang w:val="en-US"/>
        </w:rPr>
      </w:pPr>
      <w:r w:rsidRPr="005D1421">
        <w:rPr>
          <w:lang w:val="en-US"/>
        </w:rPr>
        <w:t xml:space="preserve">The </w:t>
      </w:r>
      <w:r>
        <w:rPr>
          <w:lang w:val="en-US"/>
        </w:rPr>
        <w:t>quote</w:t>
      </w:r>
      <w:r w:rsidRPr="005D1421">
        <w:rPr>
          <w:lang w:val="en-US"/>
        </w:rPr>
        <w:t xml:space="preserve"> shall be a bona-fide </w:t>
      </w:r>
      <w:r>
        <w:rPr>
          <w:lang w:val="en-US"/>
        </w:rPr>
        <w:t>quote</w:t>
      </w:r>
      <w:r w:rsidRPr="005D1421">
        <w:rPr>
          <w:lang w:val="en-US"/>
        </w:rPr>
        <w:t xml:space="preserve"> and shall not be fixed or adjusted by</w:t>
      </w:r>
      <w:r>
        <w:rPr>
          <w:lang w:val="en-US"/>
        </w:rPr>
        <w:t>,</w:t>
      </w:r>
      <w:r w:rsidRPr="005D1421">
        <w:rPr>
          <w:lang w:val="en-US"/>
        </w:rPr>
        <w:t xml:space="preserve"> under</w:t>
      </w:r>
      <w:r>
        <w:rPr>
          <w:lang w:val="en-US"/>
        </w:rPr>
        <w:t>,</w:t>
      </w:r>
      <w:r w:rsidRPr="005D1421">
        <w:rPr>
          <w:lang w:val="en-US"/>
        </w:rPr>
        <w:t xml:space="preserve"> or in accordance with any agreement or arrangement with any other person. </w:t>
      </w:r>
    </w:p>
    <w:p w14:paraId="56147315" w14:textId="77777777" w:rsidR="00E42696" w:rsidRPr="005D1421" w:rsidRDefault="00E42696" w:rsidP="00E42696">
      <w:pPr>
        <w:jc w:val="both"/>
        <w:rPr>
          <w:lang w:val="en-US"/>
        </w:rPr>
      </w:pPr>
    </w:p>
    <w:p w14:paraId="698FD993" w14:textId="07191A6C" w:rsidR="00E42696" w:rsidRDefault="000B570F" w:rsidP="00E42696">
      <w:pPr>
        <w:jc w:val="both"/>
        <w:rPr>
          <w:lang w:val="en-US"/>
        </w:rPr>
      </w:pPr>
      <w:r>
        <w:rPr>
          <w:lang w:val="en-US"/>
        </w:rPr>
        <w:t>Consultants</w:t>
      </w:r>
      <w:r w:rsidR="00E42696" w:rsidRPr="005D1421">
        <w:rPr>
          <w:lang w:val="en-US"/>
        </w:rPr>
        <w:t xml:space="preserve"> shall not enter into any agreement or arrangement with any other person with the intent that the other person shall refrain from </w:t>
      </w:r>
      <w:r w:rsidR="00E42696">
        <w:rPr>
          <w:lang w:val="en-US"/>
        </w:rPr>
        <w:t>submitting a quote.</w:t>
      </w:r>
    </w:p>
    <w:p w14:paraId="4E9ABA49" w14:textId="77777777" w:rsidR="00E42696" w:rsidRPr="005D1421" w:rsidRDefault="00E42696" w:rsidP="00E42696">
      <w:pPr>
        <w:jc w:val="both"/>
        <w:rPr>
          <w:lang w:val="en-US"/>
        </w:rPr>
      </w:pPr>
    </w:p>
    <w:p w14:paraId="20E97337" w14:textId="6A60FA58" w:rsidR="00E42696" w:rsidRPr="005D1421" w:rsidRDefault="000B570F" w:rsidP="00E42696">
      <w:pPr>
        <w:jc w:val="both"/>
        <w:rPr>
          <w:lang w:val="en-US"/>
        </w:rPr>
      </w:pPr>
      <w:r>
        <w:rPr>
          <w:lang w:val="en-US"/>
        </w:rPr>
        <w:t>Consultants</w:t>
      </w:r>
      <w:r w:rsidR="00E42696" w:rsidRPr="005D1421">
        <w:rPr>
          <w:lang w:val="en-US"/>
        </w:rPr>
        <w:t xml:space="preserve"> must not, in connection with the proposed </w:t>
      </w:r>
      <w:r w:rsidR="00E42696">
        <w:rPr>
          <w:lang w:val="en-US"/>
        </w:rPr>
        <w:t>quote</w:t>
      </w:r>
      <w:r w:rsidR="00E42696" w:rsidRPr="005D1421">
        <w:rPr>
          <w:lang w:val="en-US"/>
        </w:rPr>
        <w:t xml:space="preserve">: </w:t>
      </w:r>
    </w:p>
    <w:p w14:paraId="36F5BFA6" w14:textId="73EE5F0C" w:rsidR="00E42696" w:rsidRPr="00D36BB4" w:rsidRDefault="00E42696" w:rsidP="00E42696">
      <w:pPr>
        <w:pStyle w:val="ListParagraph"/>
        <w:numPr>
          <w:ilvl w:val="0"/>
          <w:numId w:val="33"/>
        </w:numPr>
        <w:spacing w:before="120" w:after="120" w:line="249" w:lineRule="auto"/>
        <w:ind w:right="5"/>
        <w:jc w:val="both"/>
      </w:pPr>
      <w:r w:rsidRPr="00D36BB4">
        <w:rPr>
          <w:rFonts w:eastAsia="Verdana"/>
        </w:rPr>
        <w:t>offer any inducement, fee or reward to any mem</w:t>
      </w:r>
      <w:r w:rsidR="000B570F">
        <w:rPr>
          <w:rFonts w:eastAsia="Verdana"/>
        </w:rPr>
        <w:t xml:space="preserve">ber or officer of the </w:t>
      </w:r>
      <w:r>
        <w:rPr>
          <w:rFonts w:eastAsia="Verdana"/>
        </w:rPr>
        <w:t>Council</w:t>
      </w:r>
    </w:p>
    <w:p w14:paraId="0CC625C4" w14:textId="77777777" w:rsidR="00E42696" w:rsidRPr="00D36BB4" w:rsidRDefault="00E42696" w:rsidP="00E42696">
      <w:pPr>
        <w:pStyle w:val="ListParagraph"/>
        <w:numPr>
          <w:ilvl w:val="0"/>
          <w:numId w:val="33"/>
        </w:numPr>
        <w:spacing w:before="120" w:after="120" w:line="249" w:lineRule="auto"/>
        <w:ind w:right="5"/>
        <w:jc w:val="both"/>
      </w:pPr>
      <w:r w:rsidRPr="00D36BB4">
        <w:rPr>
          <w:rFonts w:eastAsia="Verdana"/>
        </w:rPr>
        <w:t xml:space="preserve">do anything which would constitute a breach of the Bribery Act 2010 or the Section 117 (2) Local Government Act 1972, or </w:t>
      </w:r>
    </w:p>
    <w:p w14:paraId="28A3773E" w14:textId="77777777" w:rsidR="00E42696" w:rsidRPr="00BE0858" w:rsidRDefault="00E42696" w:rsidP="00E42696">
      <w:pPr>
        <w:pStyle w:val="ListParagraph"/>
        <w:numPr>
          <w:ilvl w:val="0"/>
          <w:numId w:val="33"/>
        </w:numPr>
        <w:spacing w:before="120" w:after="120" w:line="249" w:lineRule="auto"/>
        <w:ind w:right="5"/>
        <w:jc w:val="both"/>
      </w:pPr>
      <w:r w:rsidRPr="00D36BB4">
        <w:rPr>
          <w:rFonts w:eastAsia="Verdana"/>
        </w:rPr>
        <w:t>canvass any of the persons referred to above in connectio</w:t>
      </w:r>
      <w:r>
        <w:rPr>
          <w:rFonts w:eastAsia="Verdana"/>
        </w:rPr>
        <w:t>n with the provision;</w:t>
      </w:r>
    </w:p>
    <w:p w14:paraId="2222515A" w14:textId="2B6DF79F" w:rsidR="00E42696" w:rsidRPr="00D36BB4" w:rsidRDefault="00E42696" w:rsidP="00E42696">
      <w:pPr>
        <w:pStyle w:val="ListParagraph"/>
        <w:numPr>
          <w:ilvl w:val="1"/>
          <w:numId w:val="33"/>
        </w:numPr>
        <w:spacing w:before="120" w:after="120" w:line="249" w:lineRule="auto"/>
        <w:ind w:right="5"/>
        <w:jc w:val="both"/>
      </w:pPr>
      <w:r>
        <w:rPr>
          <w:rFonts w:eastAsia="Verdana"/>
        </w:rPr>
        <w:t xml:space="preserve">or contact, </w:t>
      </w:r>
      <w:r w:rsidRPr="00D36BB4">
        <w:rPr>
          <w:rFonts w:eastAsia="Verdana"/>
        </w:rPr>
        <w:t>any me</w:t>
      </w:r>
      <w:r w:rsidR="000B570F">
        <w:rPr>
          <w:rFonts w:eastAsia="Verdana"/>
        </w:rPr>
        <w:t xml:space="preserve">mber or officer of the </w:t>
      </w:r>
      <w:r>
        <w:rPr>
          <w:rFonts w:eastAsia="Verdana"/>
        </w:rPr>
        <w:t>Council</w:t>
      </w:r>
      <w:r w:rsidRPr="00D36BB4">
        <w:rPr>
          <w:rFonts w:eastAsia="Verdana"/>
        </w:rPr>
        <w:t xml:space="preserve"> or any person actin</w:t>
      </w:r>
      <w:r w:rsidR="000B570F">
        <w:rPr>
          <w:rFonts w:eastAsia="Verdana"/>
        </w:rPr>
        <w:t xml:space="preserve">g as an advisor to the </w:t>
      </w:r>
      <w:r>
        <w:rPr>
          <w:rFonts w:eastAsia="Verdana"/>
        </w:rPr>
        <w:t>Council</w:t>
      </w:r>
      <w:r w:rsidRPr="00D36BB4">
        <w:rPr>
          <w:rFonts w:eastAsia="Verdana"/>
        </w:rPr>
        <w:t xml:space="preserve"> (except as authorised by this Invitation to </w:t>
      </w:r>
      <w:r>
        <w:rPr>
          <w:rFonts w:eastAsia="Verdana"/>
        </w:rPr>
        <w:t>Quote</w:t>
      </w:r>
      <w:r w:rsidRPr="00D36BB4">
        <w:rPr>
          <w:rFonts w:eastAsia="Verdana"/>
        </w:rPr>
        <w:t xml:space="preserve"> for the purpose of asking genuine questions about the process or the </w:t>
      </w:r>
      <w:r>
        <w:rPr>
          <w:rFonts w:eastAsia="Verdana"/>
        </w:rPr>
        <w:t>provision</w:t>
      </w:r>
      <w:r w:rsidRPr="00D36BB4">
        <w:rPr>
          <w:rFonts w:eastAsia="Verdana"/>
        </w:rPr>
        <w:t xml:space="preserve">) about any aspect of the proposed </w:t>
      </w:r>
      <w:r>
        <w:rPr>
          <w:rFonts w:eastAsia="Verdana"/>
        </w:rPr>
        <w:t>provision</w:t>
      </w:r>
      <w:r w:rsidRPr="00D36BB4">
        <w:rPr>
          <w:rFonts w:eastAsia="Verdana"/>
        </w:rPr>
        <w:t xml:space="preserve"> or for soliciting information in connection therewith. </w:t>
      </w:r>
    </w:p>
    <w:p w14:paraId="1997BCA5" w14:textId="2D143AC4" w:rsidR="00E42696" w:rsidRDefault="000B570F" w:rsidP="00E42696">
      <w:pPr>
        <w:spacing w:before="120" w:after="120" w:line="249" w:lineRule="auto"/>
        <w:ind w:right="5"/>
        <w:rPr>
          <w:rFonts w:ascii="Verdana" w:eastAsia="Verdana" w:hAnsi="Verdana" w:cs="Verdana"/>
        </w:rPr>
      </w:pPr>
      <w:r>
        <w:rPr>
          <w:rFonts w:eastAsia="Verdana"/>
        </w:rPr>
        <w:t>Consultants</w:t>
      </w:r>
      <w:r w:rsidR="00E42696" w:rsidRPr="00D36BB4">
        <w:rPr>
          <w:rFonts w:eastAsia="Verdana"/>
        </w:rPr>
        <w:t xml:space="preserve"> are responsible for ensuring that no conflicts of interest exist between the </w:t>
      </w:r>
      <w:r>
        <w:rPr>
          <w:rFonts w:eastAsia="Verdana"/>
        </w:rPr>
        <w:t>Consultant</w:t>
      </w:r>
      <w:r w:rsidR="00E42696" w:rsidRPr="00D36BB4">
        <w:rPr>
          <w:rFonts w:eastAsia="Verdana"/>
        </w:rPr>
        <w:t xml:space="preserve"> and its advisors and the C</w:t>
      </w:r>
      <w:r w:rsidR="00E42696">
        <w:rPr>
          <w:rFonts w:eastAsia="Verdana"/>
        </w:rPr>
        <w:t>ouncil</w:t>
      </w:r>
      <w:r w:rsidR="00E42696" w:rsidRPr="00D36BB4">
        <w:rPr>
          <w:rFonts w:eastAsia="Verdana"/>
        </w:rPr>
        <w:t xml:space="preserve"> and its advisors.  Any </w:t>
      </w:r>
      <w:r>
        <w:rPr>
          <w:rFonts w:eastAsia="Verdana"/>
        </w:rPr>
        <w:t>Consultant</w:t>
      </w:r>
      <w:r w:rsidR="00E42696">
        <w:rPr>
          <w:rFonts w:eastAsia="Verdana"/>
        </w:rPr>
        <w:t xml:space="preserve"> </w:t>
      </w:r>
      <w:r w:rsidR="00E42696" w:rsidRPr="00D36BB4">
        <w:rPr>
          <w:rFonts w:eastAsia="Verdana"/>
        </w:rPr>
        <w:t xml:space="preserve">who fails to comply with this requirement may be disqualified from the procurement process at the discretion of the </w:t>
      </w:r>
      <w:r w:rsidR="00E42696">
        <w:rPr>
          <w:rFonts w:eastAsia="Verdana"/>
        </w:rPr>
        <w:t>Council</w:t>
      </w:r>
      <w:r w:rsidR="00E42696" w:rsidRPr="00D36BB4">
        <w:rPr>
          <w:rFonts w:eastAsia="Verdana"/>
        </w:rPr>
        <w:t>. Any conflicts of interests must be declared to the Council at the earliest opportunity.</w:t>
      </w:r>
    </w:p>
    <w:p w14:paraId="526458C1" w14:textId="1629E555" w:rsidR="0028507F" w:rsidRPr="00942926" w:rsidRDefault="0028507F" w:rsidP="00942926">
      <w:pPr>
        <w:pStyle w:val="Heading2"/>
        <w:rPr>
          <w:lang w:val="en-US"/>
        </w:rPr>
      </w:pPr>
      <w:r w:rsidRPr="00942926">
        <w:rPr>
          <w:lang w:val="en-US"/>
        </w:rPr>
        <w:lastRenderedPageBreak/>
        <w:t>4.</w:t>
      </w:r>
      <w:r w:rsidR="00601B11">
        <w:rPr>
          <w:lang w:val="en-US"/>
        </w:rPr>
        <w:t>3</w:t>
      </w:r>
      <w:r w:rsidRPr="00942926">
        <w:rPr>
          <w:lang w:val="en-US"/>
        </w:rPr>
        <w:tab/>
        <w:t>Formalities</w:t>
      </w:r>
    </w:p>
    <w:p w14:paraId="6EADC0CC" w14:textId="77777777" w:rsidR="0028507F" w:rsidRPr="00942926" w:rsidRDefault="0028507F" w:rsidP="0028507F">
      <w:pPr>
        <w:ind w:left="720" w:hanging="720"/>
        <w:rPr>
          <w:rFonts w:cs="Arial"/>
          <w:szCs w:val="24"/>
          <w:u w:val="single"/>
          <w:lang w:val="en-US"/>
        </w:rPr>
      </w:pPr>
    </w:p>
    <w:p w14:paraId="053048F0" w14:textId="77777777" w:rsidR="00A040EA" w:rsidRPr="00942926" w:rsidRDefault="00A040EA" w:rsidP="004B16F7">
      <w:pPr>
        <w:jc w:val="both"/>
        <w:rPr>
          <w:rFonts w:cs="Arial"/>
          <w:szCs w:val="24"/>
        </w:rPr>
      </w:pPr>
      <w:r w:rsidRPr="00942926">
        <w:rPr>
          <w:rFonts w:cs="Arial"/>
          <w:szCs w:val="24"/>
        </w:rPr>
        <w:t xml:space="preserve">All documents comprising the Quote must be submitted through the portal and will remain sealed until the deadline has passed. </w:t>
      </w:r>
    </w:p>
    <w:p w14:paraId="286AD2F7" w14:textId="77777777" w:rsidR="00A040EA" w:rsidRPr="00942926" w:rsidRDefault="00A040EA" w:rsidP="00A040EA">
      <w:pPr>
        <w:ind w:left="720" w:hanging="720"/>
        <w:jc w:val="both"/>
        <w:rPr>
          <w:rFonts w:cs="Arial"/>
          <w:szCs w:val="24"/>
        </w:rPr>
      </w:pPr>
    </w:p>
    <w:p w14:paraId="252C14EA" w14:textId="77777777" w:rsidR="00A040EA" w:rsidRPr="00942926" w:rsidRDefault="00A040EA" w:rsidP="004B16F7">
      <w:pPr>
        <w:jc w:val="both"/>
        <w:rPr>
          <w:rFonts w:cs="Arial"/>
          <w:szCs w:val="24"/>
        </w:rPr>
      </w:pPr>
      <w:r w:rsidRPr="00942926">
        <w:rPr>
          <w:rFonts w:cs="Arial"/>
          <w:szCs w:val="24"/>
        </w:rPr>
        <w:t xml:space="preserve">The following requirements must be adhered to when submitting Quotes: </w:t>
      </w:r>
    </w:p>
    <w:p w14:paraId="272B1DEA" w14:textId="77777777" w:rsidR="00A040EA" w:rsidRPr="00942926" w:rsidRDefault="00A040EA" w:rsidP="00A040EA">
      <w:pPr>
        <w:ind w:left="720" w:hanging="720"/>
        <w:jc w:val="both"/>
        <w:rPr>
          <w:rFonts w:cs="Arial"/>
          <w:szCs w:val="24"/>
        </w:rPr>
      </w:pPr>
    </w:p>
    <w:p w14:paraId="4F100EF6" w14:textId="77777777" w:rsidR="00A040EA" w:rsidRPr="00694D51" w:rsidRDefault="00A040EA" w:rsidP="004B16F7">
      <w:pPr>
        <w:pStyle w:val="ListParagraph"/>
        <w:numPr>
          <w:ilvl w:val="0"/>
          <w:numId w:val="26"/>
        </w:numPr>
        <w:jc w:val="both"/>
        <w:rPr>
          <w:rFonts w:cs="Arial"/>
          <w:szCs w:val="24"/>
        </w:rPr>
      </w:pPr>
      <w:r w:rsidRPr="00694D51">
        <w:rPr>
          <w:rFonts w:cs="Arial"/>
          <w:szCs w:val="24"/>
        </w:rPr>
        <w:t>A detailed timeline and milestones for the completion of the work must be included</w:t>
      </w:r>
    </w:p>
    <w:p w14:paraId="361AE004" w14:textId="77777777" w:rsidR="00A040EA" w:rsidRPr="00694D51" w:rsidRDefault="00A040EA" w:rsidP="004B16F7">
      <w:pPr>
        <w:pStyle w:val="ListParagraph"/>
        <w:numPr>
          <w:ilvl w:val="0"/>
          <w:numId w:val="26"/>
        </w:numPr>
        <w:jc w:val="both"/>
        <w:rPr>
          <w:rFonts w:cs="Arial"/>
          <w:szCs w:val="24"/>
        </w:rPr>
      </w:pPr>
      <w:r w:rsidRPr="00694D51">
        <w:rPr>
          <w:rFonts w:cs="Arial"/>
          <w:szCs w:val="24"/>
        </w:rPr>
        <w:t>Confirmation of the availability of the proposed study team</w:t>
      </w:r>
    </w:p>
    <w:p w14:paraId="4010BB77" w14:textId="77777777" w:rsidR="00A040EA" w:rsidRPr="00694D51" w:rsidRDefault="00A040EA" w:rsidP="004B16F7">
      <w:pPr>
        <w:pStyle w:val="ListParagraph"/>
        <w:numPr>
          <w:ilvl w:val="0"/>
          <w:numId w:val="26"/>
        </w:numPr>
        <w:jc w:val="both"/>
        <w:rPr>
          <w:rFonts w:cs="Arial"/>
          <w:szCs w:val="24"/>
        </w:rPr>
      </w:pPr>
      <w:r w:rsidRPr="00694D51">
        <w:rPr>
          <w:rFonts w:cs="Arial"/>
          <w:szCs w:val="24"/>
        </w:rPr>
        <w:t xml:space="preserve">CV’s of the members of the proposed study team, including experience of relevant / similar work undertaken etc. </w:t>
      </w:r>
    </w:p>
    <w:p w14:paraId="5CF49F0B" w14:textId="77777777" w:rsidR="00A040EA" w:rsidRPr="00694D51" w:rsidRDefault="00A040EA" w:rsidP="004B16F7">
      <w:pPr>
        <w:pStyle w:val="ListParagraph"/>
        <w:numPr>
          <w:ilvl w:val="0"/>
          <w:numId w:val="26"/>
        </w:numPr>
        <w:jc w:val="both"/>
        <w:rPr>
          <w:rFonts w:cs="Arial"/>
          <w:szCs w:val="24"/>
        </w:rPr>
      </w:pPr>
      <w:r w:rsidRPr="00694D51">
        <w:rPr>
          <w:rFonts w:cs="Arial"/>
          <w:szCs w:val="24"/>
        </w:rPr>
        <w:t>References from previous work</w:t>
      </w:r>
    </w:p>
    <w:p w14:paraId="2F864888" w14:textId="77777777" w:rsidR="00A040EA" w:rsidRPr="00694D51" w:rsidRDefault="00A040EA" w:rsidP="004B16F7">
      <w:pPr>
        <w:pStyle w:val="ListParagraph"/>
        <w:numPr>
          <w:ilvl w:val="0"/>
          <w:numId w:val="26"/>
        </w:numPr>
        <w:jc w:val="both"/>
        <w:rPr>
          <w:rFonts w:cs="Arial"/>
          <w:szCs w:val="24"/>
        </w:rPr>
      </w:pPr>
      <w:r w:rsidRPr="00694D51">
        <w:rPr>
          <w:rFonts w:cs="Arial"/>
          <w:szCs w:val="24"/>
        </w:rPr>
        <w:t>A table of Consultants individual time to be spent on the project, day rate and overall cost must be provided.</w:t>
      </w:r>
    </w:p>
    <w:p w14:paraId="4D995396" w14:textId="77777777" w:rsidR="00A040EA" w:rsidRPr="00694D51" w:rsidRDefault="00A040EA" w:rsidP="004B16F7">
      <w:pPr>
        <w:pStyle w:val="ListParagraph"/>
        <w:numPr>
          <w:ilvl w:val="0"/>
          <w:numId w:val="26"/>
        </w:numPr>
        <w:jc w:val="both"/>
        <w:rPr>
          <w:rFonts w:cs="Arial"/>
          <w:szCs w:val="24"/>
        </w:rPr>
      </w:pPr>
      <w:r w:rsidRPr="00694D51">
        <w:rPr>
          <w:rFonts w:cs="Arial"/>
          <w:szCs w:val="24"/>
        </w:rPr>
        <w:t>Details of any sub-consultants that you would seek to engage with to provide specialist input.  This should include a brief resume of their relevant experience, fee etc.</w:t>
      </w:r>
    </w:p>
    <w:p w14:paraId="0E287497" w14:textId="77777777" w:rsidR="00A040EA" w:rsidRPr="00694D51" w:rsidRDefault="00A040EA" w:rsidP="004B16F7">
      <w:pPr>
        <w:pStyle w:val="ListParagraph"/>
        <w:numPr>
          <w:ilvl w:val="0"/>
          <w:numId w:val="26"/>
        </w:numPr>
        <w:jc w:val="both"/>
        <w:rPr>
          <w:rFonts w:cs="Arial"/>
          <w:szCs w:val="24"/>
        </w:rPr>
      </w:pPr>
      <w:r w:rsidRPr="00694D51">
        <w:rPr>
          <w:rFonts w:cs="Arial"/>
          <w:szCs w:val="24"/>
        </w:rPr>
        <w:t xml:space="preserve">Any additional pre-existing material which is necessary to support the Quote should be included as schedules with cross-references to this material in the main body of the Quote. Cross-references to this ITQ should also be included in the Quote whenever this is relevant. </w:t>
      </w:r>
    </w:p>
    <w:p w14:paraId="410D8931" w14:textId="2F76FC3F" w:rsidR="00A040EA" w:rsidRPr="00694D51" w:rsidRDefault="00A040EA" w:rsidP="004B16F7">
      <w:pPr>
        <w:pStyle w:val="ListParagraph"/>
        <w:numPr>
          <w:ilvl w:val="0"/>
          <w:numId w:val="26"/>
        </w:numPr>
        <w:jc w:val="both"/>
        <w:rPr>
          <w:rFonts w:cs="Arial"/>
          <w:szCs w:val="24"/>
        </w:rPr>
      </w:pPr>
      <w:r w:rsidRPr="00694D51">
        <w:rPr>
          <w:rFonts w:cs="Arial"/>
          <w:szCs w:val="24"/>
        </w:rPr>
        <w:t xml:space="preserve">Where documents are embedded within other documents, </w:t>
      </w:r>
      <w:r w:rsidR="000B570F" w:rsidRPr="00694D51">
        <w:rPr>
          <w:rFonts w:cs="Arial"/>
          <w:szCs w:val="24"/>
        </w:rPr>
        <w:t>Consultants</w:t>
      </w:r>
      <w:r w:rsidRPr="00694D51">
        <w:rPr>
          <w:rFonts w:cs="Arial"/>
          <w:szCs w:val="24"/>
        </w:rPr>
        <w:t xml:space="preserve"> must upload separate copies of the embedded documents. </w:t>
      </w:r>
    </w:p>
    <w:p w14:paraId="3F54E974" w14:textId="5362CFC7" w:rsidR="00A040EA" w:rsidRPr="00694D51" w:rsidRDefault="00A040EA" w:rsidP="004B16F7">
      <w:pPr>
        <w:pStyle w:val="ListParagraph"/>
        <w:numPr>
          <w:ilvl w:val="0"/>
          <w:numId w:val="26"/>
        </w:numPr>
        <w:jc w:val="both"/>
        <w:rPr>
          <w:rFonts w:cs="Arial"/>
          <w:szCs w:val="24"/>
        </w:rPr>
      </w:pPr>
      <w:r w:rsidRPr="00694D51">
        <w:rPr>
          <w:rFonts w:cs="Arial"/>
          <w:szCs w:val="24"/>
        </w:rPr>
        <w:t xml:space="preserve">The Quote must be in English and drafted in accordance with the guidance set out in this ITQ. </w:t>
      </w:r>
    </w:p>
    <w:p w14:paraId="24485208" w14:textId="23D19ABB" w:rsidR="004B16F7" w:rsidRPr="00694D51" w:rsidRDefault="00A040EA" w:rsidP="000B570F">
      <w:pPr>
        <w:pStyle w:val="ListParagraph"/>
        <w:numPr>
          <w:ilvl w:val="0"/>
          <w:numId w:val="26"/>
        </w:numPr>
        <w:jc w:val="both"/>
        <w:rPr>
          <w:rFonts w:cs="Arial"/>
          <w:szCs w:val="24"/>
        </w:rPr>
      </w:pPr>
      <w:r w:rsidRPr="00694D51">
        <w:rPr>
          <w:rFonts w:cs="Arial"/>
          <w:szCs w:val="24"/>
        </w:rPr>
        <w:t xml:space="preserve">The Quote must be fully cross-referenced.  </w:t>
      </w:r>
    </w:p>
    <w:p w14:paraId="212B059B" w14:textId="77777777" w:rsidR="00D525F9" w:rsidRPr="00942926" w:rsidRDefault="00D525F9" w:rsidP="00D525F9">
      <w:pPr>
        <w:pStyle w:val="ListParagraph"/>
        <w:ind w:left="1434"/>
        <w:jc w:val="both"/>
        <w:rPr>
          <w:rFonts w:cs="Arial"/>
          <w:b/>
          <w:szCs w:val="24"/>
        </w:rPr>
      </w:pPr>
    </w:p>
    <w:p w14:paraId="654EBB4C" w14:textId="1BF519C4" w:rsidR="00A040EA" w:rsidRPr="00942926" w:rsidRDefault="00A040EA" w:rsidP="004B16F7">
      <w:pPr>
        <w:jc w:val="both"/>
        <w:rPr>
          <w:rFonts w:cs="Arial"/>
          <w:szCs w:val="24"/>
        </w:rPr>
      </w:pPr>
      <w:r w:rsidRPr="00942926">
        <w:rPr>
          <w:rFonts w:cs="Arial"/>
          <w:szCs w:val="24"/>
        </w:rPr>
        <w:t xml:space="preserve">The Quote must be clear, concise and complete. The Council reserves the right to mark a </w:t>
      </w:r>
      <w:r w:rsidR="000B570F">
        <w:rPr>
          <w:rFonts w:cs="Arial"/>
          <w:szCs w:val="24"/>
        </w:rPr>
        <w:t>consultant</w:t>
      </w:r>
      <w:r w:rsidRPr="00942926">
        <w:rPr>
          <w:rFonts w:cs="Arial"/>
          <w:szCs w:val="24"/>
        </w:rPr>
        <w:t xml:space="preserve"> down or exclude them from the procurement if its Quote contains any ambiguities, caveats or lacks clarity. </w:t>
      </w:r>
      <w:r w:rsidR="000B570F">
        <w:rPr>
          <w:rFonts w:cs="Arial"/>
          <w:szCs w:val="24"/>
        </w:rPr>
        <w:t>Consultants</w:t>
      </w:r>
      <w:r w:rsidRPr="00942926">
        <w:rPr>
          <w:rFonts w:cs="Arial"/>
          <w:szCs w:val="24"/>
        </w:rPr>
        <w:t xml:space="preserve"> should submit only such information as is necessary to respond effectively to this ITQ. Quotes will be evaluated on the basis of information submitted by the Deadline. </w:t>
      </w:r>
    </w:p>
    <w:p w14:paraId="1874433B" w14:textId="77777777" w:rsidR="00A040EA" w:rsidRPr="00942926" w:rsidRDefault="00A040EA" w:rsidP="00A040EA">
      <w:pPr>
        <w:ind w:left="720" w:hanging="720"/>
        <w:jc w:val="both"/>
        <w:rPr>
          <w:rFonts w:cs="Arial"/>
          <w:szCs w:val="24"/>
        </w:rPr>
      </w:pPr>
    </w:p>
    <w:p w14:paraId="3F43E222" w14:textId="4963D9EB" w:rsidR="00A040EA" w:rsidRPr="00942926" w:rsidRDefault="00A040EA" w:rsidP="004B16F7">
      <w:pPr>
        <w:jc w:val="both"/>
        <w:rPr>
          <w:rFonts w:cs="Arial"/>
          <w:szCs w:val="24"/>
        </w:rPr>
      </w:pPr>
      <w:r w:rsidRPr="00694D51">
        <w:rPr>
          <w:rFonts w:cs="Arial"/>
          <w:szCs w:val="24"/>
        </w:rPr>
        <w:t xml:space="preserve">The </w:t>
      </w:r>
      <w:r w:rsidR="000B570F" w:rsidRPr="00694D51">
        <w:rPr>
          <w:rFonts w:cs="Arial"/>
          <w:szCs w:val="24"/>
        </w:rPr>
        <w:t>consultant</w:t>
      </w:r>
      <w:r w:rsidRPr="00694D51">
        <w:rPr>
          <w:rFonts w:cs="Arial"/>
          <w:szCs w:val="24"/>
        </w:rPr>
        <w:t xml:space="preserve"> must complete and include a duly executed Form of Quote (Schedule 2)</w:t>
      </w:r>
      <w:r w:rsidR="000B570F" w:rsidRPr="00694D51">
        <w:rPr>
          <w:rFonts w:cs="Arial"/>
          <w:szCs w:val="24"/>
        </w:rPr>
        <w:t>, which is located within the response document template</w:t>
      </w:r>
      <w:r w:rsidRPr="00694D51">
        <w:rPr>
          <w:rFonts w:cs="Arial"/>
          <w:szCs w:val="24"/>
        </w:rPr>
        <w:t>.</w:t>
      </w:r>
      <w:r w:rsidRPr="00942926">
        <w:rPr>
          <w:rFonts w:cs="Arial"/>
          <w:szCs w:val="24"/>
        </w:rPr>
        <w:t xml:space="preserve"> </w:t>
      </w:r>
    </w:p>
    <w:p w14:paraId="2A4718EE" w14:textId="77777777" w:rsidR="00A040EA" w:rsidRPr="00942926" w:rsidRDefault="00A040EA" w:rsidP="00A040EA">
      <w:pPr>
        <w:ind w:left="720" w:hanging="720"/>
        <w:jc w:val="both"/>
        <w:rPr>
          <w:rFonts w:cs="Arial"/>
          <w:szCs w:val="24"/>
        </w:rPr>
      </w:pPr>
    </w:p>
    <w:p w14:paraId="04942F7E" w14:textId="6B8D889B" w:rsidR="00A040EA" w:rsidRPr="00942926" w:rsidRDefault="00A040EA" w:rsidP="004B16F7">
      <w:pPr>
        <w:jc w:val="both"/>
        <w:rPr>
          <w:rFonts w:cs="Arial"/>
          <w:szCs w:val="24"/>
        </w:rPr>
      </w:pPr>
      <w:r w:rsidRPr="00942926">
        <w:rPr>
          <w:rFonts w:cs="Arial"/>
          <w:szCs w:val="24"/>
        </w:rPr>
        <w:t xml:space="preserve">Where the </w:t>
      </w:r>
      <w:r w:rsidR="000B570F">
        <w:rPr>
          <w:rFonts w:cs="Arial"/>
          <w:szCs w:val="24"/>
        </w:rPr>
        <w:t>Consultant</w:t>
      </w:r>
      <w:r w:rsidRPr="00942926">
        <w:rPr>
          <w:rFonts w:cs="Arial"/>
          <w:szCs w:val="24"/>
        </w:rPr>
        <w:t xml:space="preserve"> is a company, the Quote must be signed by a duly authorised representative of that company. Where the </w:t>
      </w:r>
      <w:r w:rsidR="000B570F">
        <w:rPr>
          <w:rFonts w:cs="Arial"/>
          <w:szCs w:val="24"/>
        </w:rPr>
        <w:t>Consultant</w:t>
      </w:r>
      <w:r w:rsidRPr="00942926">
        <w:rPr>
          <w:rFonts w:cs="Arial"/>
          <w:szCs w:val="24"/>
        </w:rPr>
        <w:t xml:space="preserve"> is a consortium, the Quote must be signed by the lead authorised representative of the consortium, which organisation shall be responsible for the performance of producing the work set out in the successful quote proposal. In the case of a partnership, all the partners should sign or, alternatively, one only may sign, in which case he must have and should state that he has Council to sign on behalf of the other partner(s). The names of all the partners should be given in full together with the trading name of the partnership. In the case of a sole trader, s/he should sign and give his/her name in full together with the name under which s/he is trading. </w:t>
      </w:r>
    </w:p>
    <w:p w14:paraId="00A3DA75" w14:textId="77777777" w:rsidR="003E1113" w:rsidRPr="00942926" w:rsidRDefault="003E1113" w:rsidP="0028507F">
      <w:pPr>
        <w:ind w:left="720" w:hanging="720"/>
        <w:rPr>
          <w:rFonts w:cs="Arial"/>
          <w:szCs w:val="24"/>
        </w:rPr>
      </w:pPr>
    </w:p>
    <w:p w14:paraId="12F94550" w14:textId="161C405F" w:rsidR="0028507F" w:rsidRPr="00942926" w:rsidRDefault="00601B11" w:rsidP="00942926">
      <w:pPr>
        <w:pStyle w:val="Heading2"/>
      </w:pPr>
      <w:r>
        <w:lastRenderedPageBreak/>
        <w:t>4.4</w:t>
      </w:r>
      <w:r w:rsidR="00436E70" w:rsidRPr="00942926">
        <w:tab/>
      </w:r>
      <w:r w:rsidR="0028507F" w:rsidRPr="00942926">
        <w:t>Executive Summary</w:t>
      </w:r>
    </w:p>
    <w:p w14:paraId="7FE4C774" w14:textId="77777777" w:rsidR="0028507F" w:rsidRPr="00942926" w:rsidRDefault="0028507F" w:rsidP="0028507F">
      <w:pPr>
        <w:ind w:left="720" w:hanging="720"/>
        <w:rPr>
          <w:rFonts w:cs="Arial"/>
          <w:szCs w:val="24"/>
        </w:rPr>
      </w:pPr>
    </w:p>
    <w:p w14:paraId="1E8B2D1E" w14:textId="3C798FFC" w:rsidR="00A040EA" w:rsidRPr="00942926" w:rsidRDefault="00A040EA" w:rsidP="004B16F7">
      <w:pPr>
        <w:jc w:val="both"/>
        <w:rPr>
          <w:rFonts w:cs="Arial"/>
          <w:szCs w:val="24"/>
        </w:rPr>
      </w:pPr>
      <w:r w:rsidRPr="00942926">
        <w:rPr>
          <w:rFonts w:cs="Arial"/>
          <w:szCs w:val="24"/>
        </w:rPr>
        <w:t xml:space="preserve">Each </w:t>
      </w:r>
      <w:r w:rsidR="000B570F">
        <w:rPr>
          <w:rFonts w:cs="Arial"/>
          <w:szCs w:val="24"/>
        </w:rPr>
        <w:t>Consultant</w:t>
      </w:r>
      <w:r w:rsidRPr="00942926">
        <w:rPr>
          <w:rFonts w:cs="Arial"/>
          <w:szCs w:val="24"/>
        </w:rPr>
        <w:t xml:space="preserve"> must also provide an executive summary of its Quote and include within it:- </w:t>
      </w:r>
    </w:p>
    <w:p w14:paraId="5C4E939D" w14:textId="77777777" w:rsidR="00A040EA" w:rsidRPr="00942926" w:rsidRDefault="00A040EA" w:rsidP="00A040EA">
      <w:pPr>
        <w:ind w:left="720" w:hanging="720"/>
        <w:jc w:val="both"/>
        <w:rPr>
          <w:rFonts w:cs="Arial"/>
          <w:szCs w:val="24"/>
        </w:rPr>
      </w:pPr>
    </w:p>
    <w:p w14:paraId="156DB6F7" w14:textId="77777777" w:rsidR="000E16DF" w:rsidRPr="00253B9F" w:rsidRDefault="000E16DF" w:rsidP="000E16DF">
      <w:pPr>
        <w:pStyle w:val="ListParagraph"/>
        <w:numPr>
          <w:ilvl w:val="0"/>
          <w:numId w:val="27"/>
        </w:numPr>
        <w:rPr>
          <w:rFonts w:cs="Arial"/>
        </w:rPr>
      </w:pPr>
      <w:r w:rsidRPr="00253B9F">
        <w:rPr>
          <w:rFonts w:cs="Arial"/>
        </w:rPr>
        <w:t xml:space="preserve">An outline of the way in which the Council’s requirements are to be met by its proposal. </w:t>
      </w:r>
    </w:p>
    <w:p w14:paraId="2D10D61B" w14:textId="70911772" w:rsidR="000E16DF" w:rsidRPr="00253B9F" w:rsidRDefault="000E16DF" w:rsidP="000E16DF">
      <w:pPr>
        <w:pStyle w:val="ListParagraph"/>
        <w:numPr>
          <w:ilvl w:val="0"/>
          <w:numId w:val="27"/>
        </w:numPr>
        <w:rPr>
          <w:rFonts w:cs="Arial"/>
        </w:rPr>
      </w:pPr>
      <w:r w:rsidRPr="00253B9F">
        <w:rPr>
          <w:rFonts w:cs="Arial"/>
        </w:rPr>
        <w:t xml:space="preserve">A summary of all the services offered by the </w:t>
      </w:r>
      <w:r>
        <w:rPr>
          <w:rFonts w:cs="Arial"/>
        </w:rPr>
        <w:t>Consultant</w:t>
      </w:r>
      <w:r w:rsidRPr="00253B9F">
        <w:rPr>
          <w:rFonts w:cs="Arial"/>
        </w:rPr>
        <w:t xml:space="preserve"> in response to the ITQ. </w:t>
      </w:r>
    </w:p>
    <w:p w14:paraId="79F2A25F" w14:textId="1CA7CD19" w:rsidR="000E16DF" w:rsidRPr="00253B9F" w:rsidRDefault="000E16DF" w:rsidP="000E16DF">
      <w:pPr>
        <w:pStyle w:val="ListParagraph"/>
        <w:numPr>
          <w:ilvl w:val="0"/>
          <w:numId w:val="27"/>
        </w:numPr>
        <w:rPr>
          <w:rFonts w:cs="Arial"/>
        </w:rPr>
      </w:pPr>
      <w:r w:rsidRPr="00253B9F">
        <w:rPr>
          <w:rFonts w:cs="Arial"/>
        </w:rPr>
        <w:t xml:space="preserve">Proposed timeline, clearly indicating the </w:t>
      </w:r>
      <w:r>
        <w:rPr>
          <w:rFonts w:cs="Arial"/>
        </w:rPr>
        <w:t>Consultant’s</w:t>
      </w:r>
      <w:r w:rsidRPr="00253B9F">
        <w:rPr>
          <w:rFonts w:cs="Arial"/>
        </w:rPr>
        <w:t xml:space="preserve"> approach towards minimising the effect of their work on any electoral period that may occur during the lifetime of this project.</w:t>
      </w:r>
    </w:p>
    <w:p w14:paraId="6C4C0B2C" w14:textId="4B8B9DF5" w:rsidR="000E16DF" w:rsidRPr="00253B9F" w:rsidRDefault="000E16DF" w:rsidP="000E16DF">
      <w:pPr>
        <w:pStyle w:val="ListParagraph"/>
        <w:numPr>
          <w:ilvl w:val="0"/>
          <w:numId w:val="27"/>
        </w:numPr>
        <w:rPr>
          <w:rFonts w:cs="Arial"/>
        </w:rPr>
      </w:pPr>
      <w:r w:rsidRPr="00253B9F">
        <w:rPr>
          <w:rFonts w:cs="Arial"/>
        </w:rPr>
        <w:t xml:space="preserve">An overview of the </w:t>
      </w:r>
      <w:r>
        <w:rPr>
          <w:rFonts w:cs="Arial"/>
        </w:rPr>
        <w:t>Consultant’s</w:t>
      </w:r>
      <w:r w:rsidRPr="00253B9F">
        <w:rPr>
          <w:rFonts w:cs="Arial"/>
        </w:rPr>
        <w:t xml:space="preserve"> overall costs and proposals in relation to pricing. </w:t>
      </w:r>
    </w:p>
    <w:p w14:paraId="3C559025" w14:textId="77777777" w:rsidR="000E16DF" w:rsidRPr="00253B9F" w:rsidRDefault="000E16DF" w:rsidP="000E16DF">
      <w:pPr>
        <w:pStyle w:val="ListParagraph"/>
        <w:numPr>
          <w:ilvl w:val="0"/>
          <w:numId w:val="27"/>
        </w:numPr>
        <w:rPr>
          <w:rFonts w:cs="Arial"/>
        </w:rPr>
      </w:pPr>
      <w:r w:rsidRPr="00253B9F">
        <w:rPr>
          <w:rFonts w:cs="Arial"/>
        </w:rPr>
        <w:t xml:space="preserve">A clear statement of whether it is a consortium or a group of companies with one supplier. </w:t>
      </w:r>
    </w:p>
    <w:p w14:paraId="249EAFB6" w14:textId="77777777" w:rsidR="000E16DF" w:rsidRDefault="000E16DF" w:rsidP="000E16DF">
      <w:pPr>
        <w:pStyle w:val="ListParagraph"/>
        <w:numPr>
          <w:ilvl w:val="0"/>
          <w:numId w:val="27"/>
        </w:numPr>
        <w:rPr>
          <w:rFonts w:cs="Arial"/>
        </w:rPr>
      </w:pPr>
      <w:r w:rsidRPr="00253B9F">
        <w:rPr>
          <w:rFonts w:cs="Arial"/>
        </w:rPr>
        <w:t>Confirmation that the Quote(s) wil</w:t>
      </w:r>
      <w:r>
        <w:rPr>
          <w:rFonts w:cs="Arial"/>
        </w:rPr>
        <w:t>l remain open for a period of 30</w:t>
      </w:r>
      <w:r w:rsidRPr="00253B9F">
        <w:rPr>
          <w:rFonts w:cs="Arial"/>
        </w:rPr>
        <w:t xml:space="preserve"> days.</w:t>
      </w:r>
    </w:p>
    <w:p w14:paraId="76C7A65E" w14:textId="2A06D201" w:rsidR="000E16DF" w:rsidRPr="000E16DF" w:rsidRDefault="000E16DF" w:rsidP="000E16DF">
      <w:pPr>
        <w:pStyle w:val="ListParagraph"/>
        <w:numPr>
          <w:ilvl w:val="0"/>
          <w:numId w:val="27"/>
        </w:numPr>
        <w:rPr>
          <w:rFonts w:cs="Arial"/>
        </w:rPr>
      </w:pPr>
      <w:r w:rsidRPr="00756B69">
        <w:rPr>
          <w:rFonts w:cs="Arial"/>
        </w:rPr>
        <w:t>A clear statement confirming that your firm does not have any conflicts of i</w:t>
      </w:r>
      <w:r>
        <w:rPr>
          <w:rFonts w:cs="Arial"/>
        </w:rPr>
        <w:t>nterest in relation to this work</w:t>
      </w:r>
      <w:r w:rsidRPr="000E16DF">
        <w:rPr>
          <w:rFonts w:cs="Arial"/>
        </w:rPr>
        <w:t xml:space="preserve">. </w:t>
      </w:r>
    </w:p>
    <w:p w14:paraId="04F682A1" w14:textId="77777777" w:rsidR="000E16DF" w:rsidRPr="000E16DF" w:rsidRDefault="000E16DF" w:rsidP="000E16DF">
      <w:pPr>
        <w:pStyle w:val="ListParagraph"/>
        <w:jc w:val="both"/>
        <w:rPr>
          <w:rFonts w:cs="Arial"/>
          <w:szCs w:val="24"/>
        </w:rPr>
      </w:pPr>
    </w:p>
    <w:p w14:paraId="4D54298F" w14:textId="77777777" w:rsidR="00A040EA" w:rsidRPr="00942926" w:rsidRDefault="00A040EA" w:rsidP="00A040EA">
      <w:pPr>
        <w:ind w:left="720"/>
        <w:jc w:val="both"/>
        <w:rPr>
          <w:rFonts w:cs="Arial"/>
          <w:szCs w:val="24"/>
        </w:rPr>
      </w:pPr>
    </w:p>
    <w:p w14:paraId="30CB3EEC" w14:textId="7E3F3829" w:rsidR="00A040EA" w:rsidRPr="00942926" w:rsidRDefault="00A040EA" w:rsidP="004B16F7">
      <w:pPr>
        <w:jc w:val="both"/>
        <w:rPr>
          <w:rFonts w:cs="Arial"/>
          <w:szCs w:val="24"/>
        </w:rPr>
      </w:pPr>
      <w:r w:rsidRPr="00942926">
        <w:rPr>
          <w:rFonts w:cs="Arial"/>
          <w:szCs w:val="24"/>
        </w:rPr>
        <w:t xml:space="preserve">If changes subsequently occur in relation to the statements set out in the executive summary, the applicable </w:t>
      </w:r>
      <w:r w:rsidR="00601B11">
        <w:rPr>
          <w:rFonts w:cs="Arial"/>
          <w:szCs w:val="24"/>
        </w:rPr>
        <w:t>Consultant</w:t>
      </w:r>
      <w:r w:rsidRPr="00942926">
        <w:rPr>
          <w:rFonts w:cs="Arial"/>
          <w:szCs w:val="24"/>
        </w:rPr>
        <w:t xml:space="preserve"> must promptly notify the Council of them. The Council reserves the right to disqualify any </w:t>
      </w:r>
      <w:r w:rsidR="00601B11">
        <w:rPr>
          <w:rFonts w:cs="Arial"/>
          <w:szCs w:val="24"/>
        </w:rPr>
        <w:t>Consultant</w:t>
      </w:r>
      <w:r w:rsidRPr="00942926">
        <w:rPr>
          <w:rFonts w:cs="Arial"/>
          <w:szCs w:val="24"/>
        </w:rPr>
        <w:t xml:space="preserve"> that fails to duly notify the Council. </w:t>
      </w:r>
    </w:p>
    <w:p w14:paraId="61127E97" w14:textId="5D303C6E" w:rsidR="0028507F" w:rsidRPr="00942926" w:rsidRDefault="0028507F" w:rsidP="00A040EA">
      <w:pPr>
        <w:ind w:left="720" w:hanging="720"/>
        <w:rPr>
          <w:rFonts w:cs="Arial"/>
          <w:szCs w:val="24"/>
        </w:rPr>
      </w:pPr>
    </w:p>
    <w:p w14:paraId="1D8F6257" w14:textId="17D93E9E" w:rsidR="0028507F" w:rsidRPr="00942926" w:rsidRDefault="0028507F" w:rsidP="0028507F">
      <w:pPr>
        <w:ind w:left="720" w:hanging="720"/>
        <w:rPr>
          <w:rFonts w:cs="Arial"/>
          <w:szCs w:val="24"/>
        </w:rPr>
      </w:pPr>
    </w:p>
    <w:p w14:paraId="20BC6445" w14:textId="4FF24D41" w:rsidR="0028507F" w:rsidRPr="00942926" w:rsidRDefault="00601B11" w:rsidP="00942926">
      <w:pPr>
        <w:pStyle w:val="Heading2"/>
      </w:pPr>
      <w:r>
        <w:t>4.5</w:t>
      </w:r>
      <w:r w:rsidR="00436E70" w:rsidRPr="00942926">
        <w:tab/>
      </w:r>
      <w:r w:rsidR="0028507F" w:rsidRPr="00942926">
        <w:t xml:space="preserve">Submission of </w:t>
      </w:r>
      <w:r w:rsidR="00C0471F" w:rsidRPr="00942926">
        <w:t>Quotes</w:t>
      </w:r>
    </w:p>
    <w:p w14:paraId="765F7B89" w14:textId="77777777" w:rsidR="0028507F" w:rsidRPr="00942926" w:rsidRDefault="0028507F" w:rsidP="0028507F">
      <w:pPr>
        <w:ind w:left="720" w:hanging="720"/>
        <w:rPr>
          <w:rFonts w:cs="Arial"/>
          <w:szCs w:val="24"/>
        </w:rPr>
      </w:pPr>
    </w:p>
    <w:p w14:paraId="24A97AC6" w14:textId="0048CC50" w:rsidR="0028507F" w:rsidRPr="00942926" w:rsidRDefault="00D15BC3" w:rsidP="00056735">
      <w:pPr>
        <w:jc w:val="both"/>
        <w:rPr>
          <w:rFonts w:cs="Arial"/>
          <w:szCs w:val="24"/>
        </w:rPr>
      </w:pPr>
      <w:r w:rsidRPr="00942926">
        <w:rPr>
          <w:rFonts w:cs="Arial"/>
          <w:szCs w:val="24"/>
        </w:rPr>
        <w:t xml:space="preserve">Each </w:t>
      </w:r>
      <w:r w:rsidR="00601B11">
        <w:rPr>
          <w:rFonts w:cs="Arial"/>
          <w:szCs w:val="24"/>
        </w:rPr>
        <w:t>Consultant</w:t>
      </w:r>
      <w:r w:rsidRPr="00942926">
        <w:rPr>
          <w:rFonts w:cs="Arial"/>
          <w:szCs w:val="24"/>
        </w:rPr>
        <w:t xml:space="preserve"> must submit a quote meeting the Council’s minimum requirements, operating as a standalone bid and not be dependent on any other bid or any other factors external to the Quote itself. That is, the Quote must be capable of being accepted by the Council in its own right. Please see mandatory requirements</w:t>
      </w:r>
      <w:r w:rsidR="00601B11">
        <w:rPr>
          <w:rFonts w:cs="Arial"/>
          <w:szCs w:val="24"/>
        </w:rPr>
        <w:t xml:space="preserve"> included in the response document</w:t>
      </w:r>
      <w:r w:rsidRPr="00942926">
        <w:rPr>
          <w:rFonts w:cs="Arial"/>
          <w:szCs w:val="24"/>
        </w:rPr>
        <w:t>.</w:t>
      </w:r>
    </w:p>
    <w:p w14:paraId="14D7CAA9" w14:textId="77777777" w:rsidR="0028507F" w:rsidRPr="00942926" w:rsidRDefault="0028507F" w:rsidP="0028507F">
      <w:pPr>
        <w:ind w:firstLine="720"/>
        <w:rPr>
          <w:rFonts w:cs="Arial"/>
          <w:szCs w:val="24"/>
        </w:rPr>
      </w:pPr>
    </w:p>
    <w:p w14:paraId="358668DF" w14:textId="5A1EDE1B" w:rsidR="0028507F" w:rsidRPr="00942926" w:rsidRDefault="00601B11" w:rsidP="00942926">
      <w:pPr>
        <w:pStyle w:val="Heading2"/>
      </w:pPr>
      <w:r>
        <w:t>4.6</w:t>
      </w:r>
      <w:r w:rsidR="00436E70" w:rsidRPr="00942926">
        <w:tab/>
      </w:r>
      <w:r w:rsidR="0028507F" w:rsidRPr="00942926">
        <w:t xml:space="preserve">Warnings and disclaimers </w:t>
      </w:r>
    </w:p>
    <w:p w14:paraId="007204B0" w14:textId="77777777" w:rsidR="0028507F" w:rsidRPr="00942926" w:rsidRDefault="0028507F" w:rsidP="0028507F">
      <w:pPr>
        <w:ind w:firstLine="720"/>
        <w:rPr>
          <w:rFonts w:cs="Arial"/>
          <w:szCs w:val="24"/>
        </w:rPr>
      </w:pPr>
    </w:p>
    <w:p w14:paraId="128C5C60" w14:textId="5CEE05C2" w:rsidR="00D15BC3" w:rsidRPr="00942926" w:rsidRDefault="00D15BC3" w:rsidP="00056735">
      <w:pPr>
        <w:jc w:val="both"/>
        <w:rPr>
          <w:rFonts w:cs="Arial"/>
          <w:szCs w:val="24"/>
        </w:rPr>
      </w:pPr>
      <w:r w:rsidRPr="00942926">
        <w:rPr>
          <w:rFonts w:cs="Arial"/>
          <w:szCs w:val="24"/>
        </w:rPr>
        <w:t xml:space="preserve">While the information contained in this ITQ is believed to be correct at the time of issue, the Council, its advisors and any other awarding authorities will not accept any liability for its accuracy, adequacy or completeness, nor will any express or implied warranty be given. This exclusion extends to liability in relation to any statement, opinion or conclusion contained in or any omission from, this ITQ (including its appendices) and in respect of any other written or oral communication transmitted (or otherwise made available) to any </w:t>
      </w:r>
      <w:r w:rsidR="00601B11">
        <w:rPr>
          <w:rFonts w:cs="Arial"/>
          <w:szCs w:val="24"/>
        </w:rPr>
        <w:t>Consultant</w:t>
      </w:r>
      <w:r w:rsidRPr="00942926">
        <w:rPr>
          <w:rFonts w:cs="Arial"/>
          <w:szCs w:val="24"/>
        </w:rPr>
        <w:t xml:space="preserve">. This exclusion does not extend to any fraudulent misrepresentation made by or on behalf of the Council. </w:t>
      </w:r>
    </w:p>
    <w:p w14:paraId="2DC09216" w14:textId="77777777" w:rsidR="00D15BC3" w:rsidRPr="00942926" w:rsidRDefault="00D15BC3" w:rsidP="00D15BC3">
      <w:pPr>
        <w:jc w:val="both"/>
        <w:rPr>
          <w:rFonts w:cs="Arial"/>
          <w:szCs w:val="24"/>
        </w:rPr>
      </w:pPr>
    </w:p>
    <w:p w14:paraId="4FB12D35" w14:textId="45A61E8E" w:rsidR="00D15BC3" w:rsidRPr="00942926" w:rsidRDefault="00D15BC3" w:rsidP="00056735">
      <w:pPr>
        <w:jc w:val="both"/>
        <w:rPr>
          <w:rFonts w:cs="Arial"/>
          <w:szCs w:val="24"/>
        </w:rPr>
      </w:pPr>
      <w:r w:rsidRPr="00942926">
        <w:rPr>
          <w:rFonts w:cs="Arial"/>
          <w:szCs w:val="24"/>
        </w:rPr>
        <w:lastRenderedPageBreak/>
        <w:t xml:space="preserve">Neither the issue of this ITQ, nor any of the information presented in it, should be regarded as a commitment or representation on the part of the Council (or any other person) to enter into a contractual arrangement. </w:t>
      </w:r>
    </w:p>
    <w:p w14:paraId="081A0BA5" w14:textId="13828DF3" w:rsidR="0028507F" w:rsidRPr="00942926" w:rsidRDefault="0028507F" w:rsidP="00D15BC3">
      <w:pPr>
        <w:ind w:left="720" w:hanging="720"/>
        <w:rPr>
          <w:rFonts w:cs="Arial"/>
          <w:szCs w:val="24"/>
          <w:u w:val="single"/>
        </w:rPr>
      </w:pPr>
    </w:p>
    <w:p w14:paraId="6A3D642C" w14:textId="211BEED7" w:rsidR="0028507F" w:rsidRPr="00942926" w:rsidRDefault="00601B11" w:rsidP="00942926">
      <w:pPr>
        <w:pStyle w:val="Heading2"/>
      </w:pPr>
      <w:r>
        <w:t>4.7</w:t>
      </w:r>
      <w:r w:rsidR="00436E70" w:rsidRPr="00942926">
        <w:tab/>
      </w:r>
      <w:r w:rsidR="0028507F" w:rsidRPr="00942926">
        <w:t xml:space="preserve">Confidentiality and Freedom of Information </w:t>
      </w:r>
    </w:p>
    <w:p w14:paraId="5038E4C5" w14:textId="77777777" w:rsidR="0028507F" w:rsidRPr="00942926" w:rsidRDefault="0028507F" w:rsidP="0028507F">
      <w:pPr>
        <w:rPr>
          <w:rFonts w:cs="Arial"/>
          <w:szCs w:val="24"/>
        </w:rPr>
      </w:pPr>
    </w:p>
    <w:p w14:paraId="7E74A4C6" w14:textId="6AB35DE1" w:rsidR="00D15BC3" w:rsidRPr="00942926" w:rsidRDefault="00D15BC3" w:rsidP="00056735">
      <w:pPr>
        <w:jc w:val="both"/>
        <w:rPr>
          <w:rFonts w:cs="Arial"/>
          <w:szCs w:val="24"/>
        </w:rPr>
      </w:pPr>
      <w:r w:rsidRPr="00942926">
        <w:rPr>
          <w:rFonts w:cs="Arial"/>
          <w:szCs w:val="24"/>
        </w:rPr>
        <w:t xml:space="preserve">This ITQ is made available on condition that its contents (including the fact that the </w:t>
      </w:r>
      <w:r w:rsidR="00601B11">
        <w:rPr>
          <w:rFonts w:cs="Arial"/>
          <w:szCs w:val="24"/>
        </w:rPr>
        <w:t>Consultant</w:t>
      </w:r>
      <w:r w:rsidRPr="00942926">
        <w:rPr>
          <w:rFonts w:cs="Arial"/>
          <w:szCs w:val="24"/>
        </w:rPr>
        <w:t xml:space="preserve"> has received this ITQ) is kept confidential by the </w:t>
      </w:r>
      <w:r w:rsidR="00601B11">
        <w:rPr>
          <w:rFonts w:cs="Arial"/>
          <w:szCs w:val="24"/>
        </w:rPr>
        <w:t>Consultant</w:t>
      </w:r>
      <w:r w:rsidRPr="00942926">
        <w:rPr>
          <w:rFonts w:cs="Arial"/>
          <w:szCs w:val="24"/>
        </w:rPr>
        <w:t xml:space="preserve"> and is not copied, reproduced, distributed or passed to any other person at any time, except for the purpose of enabling the </w:t>
      </w:r>
      <w:r w:rsidR="00601B11">
        <w:rPr>
          <w:rFonts w:cs="Arial"/>
          <w:szCs w:val="24"/>
        </w:rPr>
        <w:t>Consultant</w:t>
      </w:r>
      <w:r w:rsidRPr="00942926">
        <w:rPr>
          <w:rFonts w:cs="Arial"/>
          <w:szCs w:val="24"/>
        </w:rPr>
        <w:t xml:space="preserve"> to submit a Quote. </w:t>
      </w:r>
    </w:p>
    <w:p w14:paraId="5BE2290D" w14:textId="77777777" w:rsidR="00D15BC3" w:rsidRPr="00942926" w:rsidRDefault="00D15BC3" w:rsidP="00D15BC3">
      <w:pPr>
        <w:ind w:left="720" w:hanging="720"/>
        <w:jc w:val="both"/>
        <w:rPr>
          <w:rFonts w:cs="Arial"/>
          <w:szCs w:val="24"/>
        </w:rPr>
      </w:pPr>
    </w:p>
    <w:p w14:paraId="0E4DD1EF" w14:textId="5A1C0895" w:rsidR="00D15BC3" w:rsidRPr="00942926" w:rsidRDefault="00D15BC3" w:rsidP="00056735">
      <w:pPr>
        <w:jc w:val="both"/>
        <w:rPr>
          <w:rFonts w:cs="Arial"/>
          <w:szCs w:val="24"/>
        </w:rPr>
      </w:pPr>
      <w:r w:rsidRPr="00942926">
        <w:rPr>
          <w:rFonts w:cs="Arial"/>
          <w:szCs w:val="24"/>
        </w:rPr>
        <w:t xml:space="preserve">As a public body, the Council is subject to the provisions of the Freedom of Information Act 2000 (FOIA) in respect of information it holds (including third-party information). Any member of the public or other interested party may make a request for information. </w:t>
      </w:r>
    </w:p>
    <w:p w14:paraId="5A7B7B1D" w14:textId="77777777" w:rsidR="00D15BC3" w:rsidRPr="00942926" w:rsidRDefault="00D15BC3" w:rsidP="00056735">
      <w:pPr>
        <w:jc w:val="both"/>
        <w:rPr>
          <w:rFonts w:cs="Arial"/>
          <w:szCs w:val="24"/>
        </w:rPr>
      </w:pPr>
    </w:p>
    <w:p w14:paraId="4E2EF7B4" w14:textId="1229C204" w:rsidR="00D15BC3" w:rsidRPr="00942926" w:rsidRDefault="00601B11" w:rsidP="00056735">
      <w:pPr>
        <w:jc w:val="both"/>
        <w:rPr>
          <w:rFonts w:cs="Arial"/>
          <w:szCs w:val="24"/>
        </w:rPr>
      </w:pPr>
      <w:r>
        <w:rPr>
          <w:rFonts w:cs="Arial"/>
          <w:szCs w:val="24"/>
        </w:rPr>
        <w:t>Consultants</w:t>
      </w:r>
      <w:r w:rsidR="00D15BC3" w:rsidRPr="00942926">
        <w:rPr>
          <w:rFonts w:cs="Arial"/>
          <w:szCs w:val="24"/>
        </w:rPr>
        <w:t xml:space="preserve"> should be aware that, in compliance with its transparency obligations, the Council routinely publishes details of its contract(s), including the values and the identities of its suppliers on its website without consulting the provider of that information. </w:t>
      </w:r>
    </w:p>
    <w:p w14:paraId="7AE18B01" w14:textId="77777777" w:rsidR="00D15BC3" w:rsidRPr="00942926" w:rsidRDefault="00D15BC3" w:rsidP="00056735">
      <w:pPr>
        <w:jc w:val="both"/>
        <w:rPr>
          <w:rFonts w:cs="Arial"/>
          <w:szCs w:val="24"/>
        </w:rPr>
      </w:pPr>
    </w:p>
    <w:p w14:paraId="399EA4AB" w14:textId="25174209" w:rsidR="00D15BC3" w:rsidRPr="00942926" w:rsidRDefault="00D15BC3" w:rsidP="00056735">
      <w:pPr>
        <w:jc w:val="both"/>
        <w:rPr>
          <w:rFonts w:cs="Arial"/>
          <w:szCs w:val="24"/>
        </w:rPr>
      </w:pPr>
      <w:r w:rsidRPr="00942926">
        <w:rPr>
          <w:rFonts w:cs="Arial"/>
          <w:szCs w:val="24"/>
        </w:rPr>
        <w:t xml:space="preserve">The Council shall treat all </w:t>
      </w:r>
      <w:r w:rsidR="00601B11">
        <w:rPr>
          <w:rFonts w:cs="Arial"/>
          <w:szCs w:val="24"/>
        </w:rPr>
        <w:t>Consultants</w:t>
      </w:r>
      <w:r w:rsidRPr="00942926">
        <w:rPr>
          <w:rFonts w:cs="Arial"/>
          <w:szCs w:val="24"/>
        </w:rPr>
        <w:t xml:space="preserve">’ responses as confidential during the procurement process. Requests for information received following the procurement process shall be considered on a case-by-case basis, applying the principles of FOIA, which permits certain information to be withheld, for example where disclosure would be prejudicial to a party’s commercial interests, and in accordance with the Council’s transparency obligations. </w:t>
      </w:r>
    </w:p>
    <w:p w14:paraId="161FFEFA" w14:textId="77777777" w:rsidR="00D15BC3" w:rsidRPr="00942926" w:rsidRDefault="00D15BC3" w:rsidP="00D15BC3">
      <w:pPr>
        <w:ind w:left="720" w:hanging="720"/>
        <w:jc w:val="both"/>
        <w:rPr>
          <w:rFonts w:cs="Arial"/>
          <w:szCs w:val="24"/>
        </w:rPr>
      </w:pPr>
    </w:p>
    <w:p w14:paraId="648581E7" w14:textId="34CA2CF1" w:rsidR="00D15BC3" w:rsidRPr="00942926" w:rsidRDefault="00D15BC3" w:rsidP="00056735">
      <w:pPr>
        <w:jc w:val="both"/>
        <w:rPr>
          <w:rFonts w:cs="Arial"/>
          <w:szCs w:val="24"/>
        </w:rPr>
      </w:pPr>
      <w:r w:rsidRPr="00942926">
        <w:rPr>
          <w:rFonts w:cs="Arial"/>
          <w:szCs w:val="24"/>
        </w:rPr>
        <w:t xml:space="preserve">Therefore, </w:t>
      </w:r>
      <w:r w:rsidR="00601B11">
        <w:rPr>
          <w:rFonts w:cs="Arial"/>
          <w:szCs w:val="24"/>
        </w:rPr>
        <w:t>Consultants</w:t>
      </w:r>
      <w:r w:rsidRPr="00942926">
        <w:rPr>
          <w:rFonts w:cs="Arial"/>
          <w:szCs w:val="24"/>
        </w:rPr>
        <w:t xml:space="preserve"> are responsible for ensuring that any confidential or commercially sensitive information, the disclosure of which would be likely to diminish the </w:t>
      </w:r>
      <w:r w:rsidR="00601B11">
        <w:rPr>
          <w:rFonts w:cs="Arial"/>
          <w:szCs w:val="24"/>
        </w:rPr>
        <w:t>Consultant</w:t>
      </w:r>
      <w:r w:rsidRPr="00942926">
        <w:rPr>
          <w:rFonts w:cs="Arial"/>
          <w:szCs w:val="24"/>
        </w:rPr>
        <w:t xml:space="preserve">s competitive edge, has been clearly identified to the Council in the template provided at Schedule 1. </w:t>
      </w:r>
    </w:p>
    <w:p w14:paraId="2FD24EEB" w14:textId="13DC1DEC" w:rsidR="0028507F" w:rsidRPr="00942926" w:rsidRDefault="0028507F" w:rsidP="00D15BC3">
      <w:pPr>
        <w:ind w:left="720" w:hanging="720"/>
        <w:rPr>
          <w:rFonts w:cs="Arial"/>
          <w:szCs w:val="24"/>
        </w:rPr>
      </w:pPr>
    </w:p>
    <w:p w14:paraId="322A53E1" w14:textId="77777777" w:rsidR="0028507F" w:rsidRPr="00942926" w:rsidRDefault="0028507F" w:rsidP="0028507F">
      <w:pPr>
        <w:ind w:left="720" w:hanging="720"/>
        <w:rPr>
          <w:rFonts w:cs="Arial"/>
          <w:szCs w:val="24"/>
        </w:rPr>
      </w:pPr>
    </w:p>
    <w:p w14:paraId="1CE0B5A8" w14:textId="7D764D3A" w:rsidR="0028507F" w:rsidRPr="00942926" w:rsidRDefault="00601B11" w:rsidP="00942926">
      <w:pPr>
        <w:pStyle w:val="Heading2"/>
      </w:pPr>
      <w:r>
        <w:t>4.8</w:t>
      </w:r>
      <w:r w:rsidR="00436E70" w:rsidRPr="00942926">
        <w:tab/>
      </w:r>
      <w:r w:rsidR="0028507F" w:rsidRPr="00942926">
        <w:t>Publicity</w:t>
      </w:r>
    </w:p>
    <w:p w14:paraId="73A5BC7A" w14:textId="77777777" w:rsidR="0028507F" w:rsidRPr="00942926" w:rsidRDefault="0028507F" w:rsidP="0028507F">
      <w:pPr>
        <w:ind w:left="720" w:hanging="720"/>
        <w:rPr>
          <w:rFonts w:cs="Arial"/>
          <w:szCs w:val="24"/>
        </w:rPr>
      </w:pPr>
    </w:p>
    <w:p w14:paraId="383C9B58" w14:textId="0D87D934" w:rsidR="0028507F" w:rsidRPr="00942926" w:rsidRDefault="00D15BC3" w:rsidP="00541E6C">
      <w:pPr>
        <w:jc w:val="both"/>
        <w:rPr>
          <w:rFonts w:cs="Arial"/>
          <w:szCs w:val="24"/>
        </w:rPr>
      </w:pPr>
      <w:r w:rsidRPr="00942926">
        <w:rPr>
          <w:rFonts w:cs="Arial"/>
          <w:szCs w:val="24"/>
        </w:rPr>
        <w:t>No publicity regarding the Services or the award of any quote will be permitted unless and until the Council has given express written consent to the relevant communication. For example, no statements may be made to the media regarding the nature of any Quote, its contents or any proposals relating to it without the prior written consent of the Council.</w:t>
      </w:r>
    </w:p>
    <w:p w14:paraId="08203EBD" w14:textId="77777777" w:rsidR="0028507F" w:rsidRPr="00942926" w:rsidRDefault="0028507F" w:rsidP="0028507F">
      <w:pPr>
        <w:ind w:left="720" w:hanging="720"/>
        <w:rPr>
          <w:rFonts w:cs="Arial"/>
          <w:szCs w:val="24"/>
        </w:rPr>
      </w:pPr>
    </w:p>
    <w:p w14:paraId="58137BE0" w14:textId="77777777" w:rsidR="0028507F" w:rsidRPr="00942926" w:rsidRDefault="0028507F" w:rsidP="0028507F">
      <w:pPr>
        <w:ind w:left="720" w:hanging="720"/>
        <w:rPr>
          <w:rFonts w:cs="Arial"/>
          <w:szCs w:val="24"/>
        </w:rPr>
      </w:pPr>
    </w:p>
    <w:p w14:paraId="65911C94" w14:textId="77777777" w:rsidR="0028507F" w:rsidRPr="00942926" w:rsidRDefault="0028507F" w:rsidP="0028507F">
      <w:pPr>
        <w:rPr>
          <w:rFonts w:cs="Arial"/>
          <w:szCs w:val="24"/>
        </w:rPr>
      </w:pPr>
    </w:p>
    <w:p w14:paraId="476B36C5" w14:textId="77777777" w:rsidR="00541E6C" w:rsidRDefault="00541E6C">
      <w:pPr>
        <w:rPr>
          <w:rFonts w:cs="Arial"/>
          <w:szCs w:val="24"/>
        </w:rPr>
      </w:pPr>
      <w:r>
        <w:rPr>
          <w:rFonts w:cs="Arial"/>
          <w:szCs w:val="24"/>
        </w:rPr>
        <w:br w:type="page"/>
      </w:r>
    </w:p>
    <w:p w14:paraId="72932429" w14:textId="000FBC35" w:rsidR="0028507F" w:rsidRPr="00942926" w:rsidRDefault="00436E70" w:rsidP="00942926">
      <w:pPr>
        <w:pStyle w:val="Heading2"/>
      </w:pPr>
      <w:r w:rsidRPr="00942926">
        <w:lastRenderedPageBreak/>
        <w:t>4.</w:t>
      </w:r>
      <w:r w:rsidR="00601B11">
        <w:t>9</w:t>
      </w:r>
      <w:r w:rsidRPr="00942926">
        <w:tab/>
      </w:r>
      <w:r w:rsidR="0028507F" w:rsidRPr="00942926">
        <w:t>Council’s rights</w:t>
      </w:r>
    </w:p>
    <w:p w14:paraId="11DF3CFF" w14:textId="77777777" w:rsidR="0028507F" w:rsidRPr="00942926" w:rsidRDefault="0028507F" w:rsidP="0028507F">
      <w:pPr>
        <w:rPr>
          <w:rFonts w:cs="Arial"/>
          <w:szCs w:val="24"/>
        </w:rPr>
      </w:pPr>
    </w:p>
    <w:p w14:paraId="3C33BF1B" w14:textId="53A48BF4" w:rsidR="0028507F" w:rsidRPr="00942926" w:rsidRDefault="0028507F" w:rsidP="00D15BC3">
      <w:pPr>
        <w:ind w:left="720" w:hanging="720"/>
        <w:jc w:val="both"/>
        <w:rPr>
          <w:rFonts w:cs="Arial"/>
          <w:szCs w:val="24"/>
        </w:rPr>
      </w:pPr>
      <w:r w:rsidRPr="00942926">
        <w:rPr>
          <w:rFonts w:cs="Arial"/>
          <w:szCs w:val="24"/>
        </w:rPr>
        <w:t xml:space="preserve">The Council reserves the right to: </w:t>
      </w:r>
    </w:p>
    <w:p w14:paraId="283738B1" w14:textId="77777777" w:rsidR="0028507F" w:rsidRPr="00942926" w:rsidRDefault="0028507F" w:rsidP="00D15BC3">
      <w:pPr>
        <w:ind w:left="720" w:hanging="720"/>
        <w:jc w:val="both"/>
        <w:rPr>
          <w:rFonts w:cs="Arial"/>
          <w:szCs w:val="24"/>
        </w:rPr>
      </w:pPr>
    </w:p>
    <w:p w14:paraId="69869585" w14:textId="77777777" w:rsidR="0028507F" w:rsidRPr="00541E6C" w:rsidRDefault="0028507F" w:rsidP="00541E6C">
      <w:pPr>
        <w:pStyle w:val="ListParagraph"/>
        <w:numPr>
          <w:ilvl w:val="0"/>
          <w:numId w:val="29"/>
        </w:numPr>
        <w:jc w:val="both"/>
        <w:rPr>
          <w:rFonts w:cs="Arial"/>
          <w:szCs w:val="24"/>
        </w:rPr>
      </w:pPr>
      <w:r w:rsidRPr="00541E6C">
        <w:rPr>
          <w:rFonts w:cs="Arial"/>
          <w:szCs w:val="24"/>
        </w:rPr>
        <w:t>Waive or change the requirements of this IT</w:t>
      </w:r>
      <w:r w:rsidR="0027117F" w:rsidRPr="00541E6C">
        <w:rPr>
          <w:rFonts w:cs="Arial"/>
          <w:szCs w:val="24"/>
        </w:rPr>
        <w:t>Q</w:t>
      </w:r>
      <w:r w:rsidRPr="00541E6C">
        <w:rPr>
          <w:rFonts w:cs="Arial"/>
          <w:szCs w:val="24"/>
        </w:rPr>
        <w:t xml:space="preserve"> from time to time without prior (or any) notice being given by the Council. </w:t>
      </w:r>
    </w:p>
    <w:p w14:paraId="6B230A7F" w14:textId="77777777" w:rsidR="0028507F" w:rsidRPr="00541E6C" w:rsidRDefault="0028507F" w:rsidP="00541E6C">
      <w:pPr>
        <w:pStyle w:val="ListParagraph"/>
        <w:numPr>
          <w:ilvl w:val="0"/>
          <w:numId w:val="29"/>
        </w:numPr>
        <w:jc w:val="both"/>
        <w:rPr>
          <w:rFonts w:cs="Arial"/>
          <w:szCs w:val="24"/>
        </w:rPr>
      </w:pPr>
      <w:r w:rsidRPr="00541E6C">
        <w:rPr>
          <w:rFonts w:cs="Arial"/>
          <w:szCs w:val="24"/>
        </w:rPr>
        <w:t xml:space="preserve">Seek clarification or documents in respect of a Respondent’s submission. </w:t>
      </w:r>
    </w:p>
    <w:p w14:paraId="3A569BA7" w14:textId="2457214C" w:rsidR="0028507F" w:rsidRPr="00541E6C" w:rsidRDefault="0028507F" w:rsidP="00541E6C">
      <w:pPr>
        <w:pStyle w:val="ListParagraph"/>
        <w:numPr>
          <w:ilvl w:val="0"/>
          <w:numId w:val="29"/>
        </w:numPr>
        <w:jc w:val="both"/>
        <w:rPr>
          <w:rFonts w:cs="Arial"/>
          <w:szCs w:val="24"/>
        </w:rPr>
      </w:pPr>
      <w:r w:rsidRPr="00541E6C">
        <w:rPr>
          <w:rFonts w:cs="Arial"/>
          <w:szCs w:val="24"/>
        </w:rPr>
        <w:t xml:space="preserve">Disqualify any Respondent that does not submit a compliant </w:t>
      </w:r>
      <w:r w:rsidR="00C0471F" w:rsidRPr="00541E6C">
        <w:rPr>
          <w:rFonts w:cs="Arial"/>
          <w:szCs w:val="24"/>
        </w:rPr>
        <w:t>Quote</w:t>
      </w:r>
      <w:r w:rsidRPr="00541E6C">
        <w:rPr>
          <w:rFonts w:cs="Arial"/>
          <w:szCs w:val="24"/>
        </w:rPr>
        <w:t xml:space="preserve"> in accordance with the instructions in this IT</w:t>
      </w:r>
      <w:r w:rsidR="0027117F" w:rsidRPr="00541E6C">
        <w:rPr>
          <w:rFonts w:cs="Arial"/>
          <w:szCs w:val="24"/>
        </w:rPr>
        <w:t>Q</w:t>
      </w:r>
      <w:r w:rsidRPr="00541E6C">
        <w:rPr>
          <w:rFonts w:cs="Arial"/>
          <w:szCs w:val="24"/>
        </w:rPr>
        <w:t xml:space="preserve">. </w:t>
      </w:r>
    </w:p>
    <w:p w14:paraId="279E36B4" w14:textId="057B4E11" w:rsidR="0028507F" w:rsidRPr="00541E6C" w:rsidRDefault="0028507F" w:rsidP="00541E6C">
      <w:pPr>
        <w:pStyle w:val="ListParagraph"/>
        <w:numPr>
          <w:ilvl w:val="0"/>
          <w:numId w:val="29"/>
        </w:numPr>
        <w:jc w:val="both"/>
        <w:rPr>
          <w:rFonts w:cs="Arial"/>
          <w:szCs w:val="24"/>
        </w:rPr>
      </w:pPr>
      <w:r w:rsidRPr="00541E6C">
        <w:rPr>
          <w:rFonts w:cs="Arial"/>
          <w:szCs w:val="24"/>
        </w:rPr>
        <w:t xml:space="preserve">Disqualify any Respondent that is guilty of serious misrepresentation in relation to its </w:t>
      </w:r>
      <w:r w:rsidR="00C0471F" w:rsidRPr="00541E6C">
        <w:rPr>
          <w:rFonts w:cs="Arial"/>
          <w:szCs w:val="24"/>
        </w:rPr>
        <w:t>Quote</w:t>
      </w:r>
      <w:r w:rsidRPr="00541E6C">
        <w:rPr>
          <w:rFonts w:cs="Arial"/>
          <w:szCs w:val="24"/>
        </w:rPr>
        <w:t>, expression of interest, or the I</w:t>
      </w:r>
      <w:r w:rsidR="00C0471F" w:rsidRPr="00541E6C">
        <w:rPr>
          <w:rFonts w:cs="Arial"/>
          <w:szCs w:val="24"/>
        </w:rPr>
        <w:t>TQ</w:t>
      </w:r>
      <w:r w:rsidRPr="00541E6C">
        <w:rPr>
          <w:rFonts w:cs="Arial"/>
          <w:szCs w:val="24"/>
        </w:rPr>
        <w:t xml:space="preserve"> process. </w:t>
      </w:r>
    </w:p>
    <w:p w14:paraId="7BA5537B" w14:textId="666E9A85" w:rsidR="0028507F" w:rsidRPr="00541E6C" w:rsidRDefault="0027117F" w:rsidP="00541E6C">
      <w:pPr>
        <w:pStyle w:val="ListParagraph"/>
        <w:numPr>
          <w:ilvl w:val="0"/>
          <w:numId w:val="29"/>
        </w:numPr>
        <w:jc w:val="both"/>
        <w:rPr>
          <w:rFonts w:cs="Arial"/>
          <w:szCs w:val="24"/>
        </w:rPr>
      </w:pPr>
      <w:r w:rsidRPr="00541E6C">
        <w:rPr>
          <w:rFonts w:cs="Arial"/>
          <w:szCs w:val="24"/>
        </w:rPr>
        <w:t>Withdraw this ITQ</w:t>
      </w:r>
      <w:r w:rsidR="0028507F" w:rsidRPr="00541E6C">
        <w:rPr>
          <w:rFonts w:cs="Arial"/>
          <w:szCs w:val="24"/>
        </w:rPr>
        <w:t xml:space="preserve"> at any time, or to re-invite </w:t>
      </w:r>
      <w:r w:rsidR="00C0471F" w:rsidRPr="00541E6C">
        <w:rPr>
          <w:rFonts w:cs="Arial"/>
          <w:szCs w:val="24"/>
        </w:rPr>
        <w:t>q</w:t>
      </w:r>
      <w:r w:rsidR="0028507F" w:rsidRPr="00541E6C">
        <w:rPr>
          <w:rFonts w:cs="Arial"/>
          <w:szCs w:val="24"/>
        </w:rPr>
        <w:t xml:space="preserve">uotations on the same or any alternative basis. </w:t>
      </w:r>
    </w:p>
    <w:p w14:paraId="10808973" w14:textId="3C2AD0EF" w:rsidR="0028507F" w:rsidRPr="00541E6C" w:rsidRDefault="0028507F" w:rsidP="00541E6C">
      <w:pPr>
        <w:pStyle w:val="ListParagraph"/>
        <w:numPr>
          <w:ilvl w:val="0"/>
          <w:numId w:val="29"/>
        </w:numPr>
        <w:jc w:val="both"/>
        <w:rPr>
          <w:rFonts w:cs="Arial"/>
          <w:szCs w:val="24"/>
        </w:rPr>
      </w:pPr>
      <w:r w:rsidRPr="00541E6C">
        <w:rPr>
          <w:rFonts w:cs="Arial"/>
          <w:szCs w:val="24"/>
        </w:rPr>
        <w:t xml:space="preserve">Choose not to award any </w:t>
      </w:r>
      <w:r w:rsidR="00C0471F" w:rsidRPr="00541E6C">
        <w:rPr>
          <w:rFonts w:cs="Arial"/>
          <w:szCs w:val="24"/>
        </w:rPr>
        <w:t>quote</w:t>
      </w:r>
      <w:r w:rsidRPr="00541E6C">
        <w:rPr>
          <w:rFonts w:cs="Arial"/>
          <w:szCs w:val="24"/>
        </w:rPr>
        <w:t xml:space="preserve"> as a result of the current procurement process. </w:t>
      </w:r>
    </w:p>
    <w:p w14:paraId="2E25CCAE" w14:textId="77777777" w:rsidR="0028507F" w:rsidRPr="00942926" w:rsidRDefault="0028507F" w:rsidP="00D15BC3">
      <w:pPr>
        <w:ind w:left="720"/>
        <w:jc w:val="both"/>
        <w:rPr>
          <w:rFonts w:cs="Arial"/>
          <w:szCs w:val="24"/>
        </w:rPr>
      </w:pPr>
    </w:p>
    <w:p w14:paraId="7B2A091F" w14:textId="63A2E2B5" w:rsidR="0028507F" w:rsidRPr="00942926" w:rsidRDefault="0028507F" w:rsidP="00541E6C">
      <w:pPr>
        <w:jc w:val="both"/>
        <w:rPr>
          <w:rFonts w:cs="Arial"/>
          <w:szCs w:val="24"/>
        </w:rPr>
      </w:pPr>
      <w:r w:rsidRPr="00942926">
        <w:rPr>
          <w:rFonts w:cs="Arial"/>
          <w:szCs w:val="24"/>
        </w:rPr>
        <w:t>Make whatever changes it sees fit to the Timetable, structure or content of the procurement process, depending on approvals processes or for any other reason</w:t>
      </w:r>
      <w:r w:rsidR="00D15BC3" w:rsidRPr="00942926">
        <w:rPr>
          <w:rFonts w:cs="Arial"/>
          <w:szCs w:val="24"/>
        </w:rPr>
        <w:t>.</w:t>
      </w:r>
      <w:r w:rsidRPr="00942926">
        <w:rPr>
          <w:rFonts w:cs="Arial"/>
          <w:szCs w:val="24"/>
        </w:rPr>
        <w:t xml:space="preserve"> </w:t>
      </w:r>
    </w:p>
    <w:p w14:paraId="16ACE945" w14:textId="54CA2671" w:rsidR="0028507F" w:rsidRPr="00942926" w:rsidRDefault="0028507F" w:rsidP="0028507F">
      <w:pPr>
        <w:ind w:left="720"/>
        <w:rPr>
          <w:rFonts w:cs="Arial"/>
          <w:szCs w:val="24"/>
        </w:rPr>
      </w:pPr>
    </w:p>
    <w:p w14:paraId="027DAB0D" w14:textId="77777777" w:rsidR="0028507F" w:rsidRPr="00942926" w:rsidRDefault="0028507F" w:rsidP="0028507F">
      <w:pPr>
        <w:ind w:left="720"/>
        <w:rPr>
          <w:rFonts w:cs="Arial"/>
          <w:szCs w:val="24"/>
        </w:rPr>
      </w:pPr>
    </w:p>
    <w:p w14:paraId="2A17C0EE" w14:textId="67E65932" w:rsidR="0028507F" w:rsidRPr="00942926" w:rsidRDefault="00601B11" w:rsidP="00942926">
      <w:pPr>
        <w:pStyle w:val="Heading2"/>
      </w:pPr>
      <w:r>
        <w:t>4.10</w:t>
      </w:r>
      <w:r w:rsidR="00436E70" w:rsidRPr="00942926">
        <w:tab/>
      </w:r>
      <w:r w:rsidR="0028507F" w:rsidRPr="00942926">
        <w:t>Bid costs</w:t>
      </w:r>
    </w:p>
    <w:p w14:paraId="6C512E92" w14:textId="77777777" w:rsidR="0028507F" w:rsidRPr="00942926" w:rsidRDefault="0028507F" w:rsidP="0028507F">
      <w:pPr>
        <w:ind w:left="720"/>
        <w:rPr>
          <w:rFonts w:cs="Arial"/>
          <w:szCs w:val="24"/>
        </w:rPr>
      </w:pPr>
    </w:p>
    <w:p w14:paraId="01748C28" w14:textId="27D17A76" w:rsidR="0028507F" w:rsidRPr="00942926" w:rsidRDefault="0028507F" w:rsidP="00541E6C">
      <w:pPr>
        <w:jc w:val="both"/>
        <w:rPr>
          <w:rFonts w:cs="Arial"/>
          <w:szCs w:val="24"/>
        </w:rPr>
      </w:pPr>
      <w:r w:rsidRPr="00942926">
        <w:rPr>
          <w:rFonts w:cs="Arial"/>
          <w:szCs w:val="24"/>
        </w:rPr>
        <w:t>The Council will not be liable for any bid costs, expenditure, work or effort incurred by a Respondent in proceeding with or participating in this procurement, including if the procurement process is terminated or amended by the Council.</w:t>
      </w:r>
    </w:p>
    <w:p w14:paraId="6F318A68" w14:textId="3674056C" w:rsidR="0028507F" w:rsidRPr="00942926" w:rsidRDefault="0028507F" w:rsidP="0028507F">
      <w:pPr>
        <w:ind w:left="720" w:hanging="720"/>
        <w:rPr>
          <w:rFonts w:cs="Arial"/>
          <w:szCs w:val="24"/>
          <w:u w:val="single"/>
          <w:lang w:val="en-US"/>
        </w:rPr>
      </w:pPr>
    </w:p>
    <w:p w14:paraId="1C00DCEC" w14:textId="77777777" w:rsidR="003D1FEF" w:rsidRPr="00942926" w:rsidRDefault="003D1FEF" w:rsidP="0028507F">
      <w:pPr>
        <w:ind w:left="720" w:hanging="720"/>
        <w:rPr>
          <w:rFonts w:cs="Arial"/>
          <w:szCs w:val="24"/>
          <w:u w:val="single"/>
          <w:lang w:val="en-US"/>
        </w:rPr>
      </w:pPr>
    </w:p>
    <w:p w14:paraId="06C104EB" w14:textId="50910120" w:rsidR="00C0471F" w:rsidRPr="00942926" w:rsidRDefault="00C0471F" w:rsidP="0028507F">
      <w:pPr>
        <w:ind w:left="720" w:hanging="720"/>
        <w:rPr>
          <w:rFonts w:cs="Arial"/>
          <w:szCs w:val="24"/>
          <w:u w:val="single"/>
          <w:lang w:val="en-US"/>
        </w:rPr>
      </w:pPr>
    </w:p>
    <w:p w14:paraId="65E5042F" w14:textId="4C229805" w:rsidR="0009291C" w:rsidRPr="00942926" w:rsidRDefault="0009291C" w:rsidP="0028507F">
      <w:pPr>
        <w:ind w:left="720" w:hanging="720"/>
        <w:rPr>
          <w:rFonts w:cs="Arial"/>
          <w:szCs w:val="24"/>
          <w:u w:val="single"/>
          <w:lang w:val="en-US"/>
        </w:rPr>
      </w:pPr>
    </w:p>
    <w:p w14:paraId="662EDB9E" w14:textId="28E28ECF" w:rsidR="0009291C" w:rsidRPr="00942926" w:rsidRDefault="0009291C" w:rsidP="0028507F">
      <w:pPr>
        <w:ind w:left="720" w:hanging="720"/>
        <w:rPr>
          <w:rFonts w:cs="Arial"/>
          <w:szCs w:val="24"/>
          <w:u w:val="single"/>
          <w:lang w:val="en-US"/>
        </w:rPr>
      </w:pPr>
    </w:p>
    <w:p w14:paraId="168D6874" w14:textId="33F4BEFB" w:rsidR="0009291C" w:rsidRPr="00942926" w:rsidRDefault="0009291C" w:rsidP="0028507F">
      <w:pPr>
        <w:ind w:left="720" w:hanging="720"/>
        <w:rPr>
          <w:rFonts w:cs="Arial"/>
          <w:szCs w:val="24"/>
          <w:u w:val="single"/>
          <w:lang w:val="en-US"/>
        </w:rPr>
      </w:pPr>
    </w:p>
    <w:p w14:paraId="4F4F7C46" w14:textId="2D5BB3AB" w:rsidR="0009291C" w:rsidRPr="00942926" w:rsidRDefault="0009291C" w:rsidP="0028507F">
      <w:pPr>
        <w:ind w:left="720" w:hanging="720"/>
        <w:rPr>
          <w:rFonts w:cs="Arial"/>
          <w:szCs w:val="24"/>
          <w:u w:val="single"/>
          <w:lang w:val="en-US"/>
        </w:rPr>
      </w:pPr>
    </w:p>
    <w:p w14:paraId="32087DE4" w14:textId="65485765" w:rsidR="0009291C" w:rsidRPr="00942926" w:rsidRDefault="0009291C" w:rsidP="0028507F">
      <w:pPr>
        <w:ind w:left="720" w:hanging="720"/>
        <w:rPr>
          <w:rFonts w:cs="Arial"/>
          <w:szCs w:val="24"/>
          <w:u w:val="single"/>
          <w:lang w:val="en-US"/>
        </w:rPr>
      </w:pPr>
    </w:p>
    <w:p w14:paraId="234D980F" w14:textId="6170986E" w:rsidR="0009291C" w:rsidRPr="00942926" w:rsidRDefault="0009291C" w:rsidP="0028507F">
      <w:pPr>
        <w:ind w:left="720" w:hanging="720"/>
        <w:rPr>
          <w:rFonts w:cs="Arial"/>
          <w:szCs w:val="24"/>
          <w:u w:val="single"/>
          <w:lang w:val="en-US"/>
        </w:rPr>
      </w:pPr>
    </w:p>
    <w:p w14:paraId="3794B01E" w14:textId="43A41B83" w:rsidR="0009291C" w:rsidRPr="00942926" w:rsidRDefault="0009291C" w:rsidP="0028507F">
      <w:pPr>
        <w:ind w:left="720" w:hanging="720"/>
        <w:rPr>
          <w:rFonts w:cs="Arial"/>
          <w:szCs w:val="24"/>
          <w:u w:val="single"/>
          <w:lang w:val="en-US"/>
        </w:rPr>
      </w:pPr>
    </w:p>
    <w:p w14:paraId="09C047BC" w14:textId="03CBA52B" w:rsidR="0009291C" w:rsidRPr="00942926" w:rsidRDefault="0009291C" w:rsidP="0028507F">
      <w:pPr>
        <w:ind w:left="720" w:hanging="720"/>
        <w:rPr>
          <w:rFonts w:cs="Arial"/>
          <w:szCs w:val="24"/>
          <w:u w:val="single"/>
          <w:lang w:val="en-US"/>
        </w:rPr>
      </w:pPr>
    </w:p>
    <w:p w14:paraId="368C07F0" w14:textId="27C560D5" w:rsidR="0009291C" w:rsidRPr="00942926" w:rsidRDefault="0009291C" w:rsidP="0028507F">
      <w:pPr>
        <w:ind w:left="720" w:hanging="720"/>
        <w:rPr>
          <w:rFonts w:cs="Arial"/>
          <w:szCs w:val="24"/>
          <w:u w:val="single"/>
          <w:lang w:val="en-US"/>
        </w:rPr>
      </w:pPr>
    </w:p>
    <w:p w14:paraId="5A20A37E" w14:textId="54D0E216" w:rsidR="0009291C" w:rsidRPr="00942926" w:rsidRDefault="0009291C" w:rsidP="0028507F">
      <w:pPr>
        <w:ind w:left="720" w:hanging="720"/>
        <w:rPr>
          <w:rFonts w:cs="Arial"/>
          <w:szCs w:val="24"/>
          <w:u w:val="single"/>
          <w:lang w:val="en-US"/>
        </w:rPr>
      </w:pPr>
    </w:p>
    <w:p w14:paraId="6C70975C" w14:textId="77777777" w:rsidR="00942926" w:rsidRDefault="00942926">
      <w:pPr>
        <w:rPr>
          <w:rFonts w:cs="Arial"/>
          <w:szCs w:val="24"/>
          <w:u w:val="single"/>
          <w:lang w:val="en-US"/>
        </w:rPr>
      </w:pPr>
      <w:r>
        <w:rPr>
          <w:rFonts w:cs="Arial"/>
          <w:b/>
          <w:szCs w:val="24"/>
          <w:lang w:val="en-US"/>
        </w:rPr>
        <w:br w:type="page"/>
      </w:r>
    </w:p>
    <w:p w14:paraId="5A97BA9B" w14:textId="6A178E37" w:rsidR="0028507F" w:rsidRPr="00942926" w:rsidRDefault="00436E70" w:rsidP="00942926">
      <w:pPr>
        <w:pStyle w:val="Heading1"/>
        <w:rPr>
          <w:lang w:val="en-US"/>
        </w:rPr>
      </w:pPr>
      <w:bookmarkStart w:id="5" w:name="_Toc168040214"/>
      <w:r w:rsidRPr="00942926">
        <w:rPr>
          <w:lang w:val="en-US"/>
        </w:rPr>
        <w:lastRenderedPageBreak/>
        <w:t>5</w:t>
      </w:r>
      <w:r w:rsidR="0028507F" w:rsidRPr="00942926">
        <w:rPr>
          <w:lang w:val="en-US"/>
        </w:rPr>
        <w:t>.0</w:t>
      </w:r>
      <w:r w:rsidR="0028507F" w:rsidRPr="00942926">
        <w:rPr>
          <w:lang w:val="en-US"/>
        </w:rPr>
        <w:tab/>
      </w:r>
      <w:r w:rsidR="00C0471F" w:rsidRPr="00942926">
        <w:rPr>
          <w:lang w:val="en-US"/>
        </w:rPr>
        <w:t>QUOTE</w:t>
      </w:r>
      <w:r w:rsidRPr="00942926">
        <w:rPr>
          <w:lang w:val="en-US"/>
        </w:rPr>
        <w:t xml:space="preserve"> EVALUATION MODEL</w:t>
      </w:r>
      <w:bookmarkEnd w:id="5"/>
    </w:p>
    <w:p w14:paraId="09DEB73C" w14:textId="77777777" w:rsidR="0028507F" w:rsidRPr="00942926" w:rsidRDefault="0028507F" w:rsidP="0028507F">
      <w:pPr>
        <w:ind w:left="720" w:hanging="720"/>
        <w:rPr>
          <w:rFonts w:cs="Arial"/>
          <w:b/>
          <w:szCs w:val="24"/>
          <w:lang w:val="en-US"/>
        </w:rPr>
      </w:pPr>
    </w:p>
    <w:p w14:paraId="402833FE" w14:textId="77777777" w:rsidR="0028507F" w:rsidRPr="00942926" w:rsidRDefault="00436E70" w:rsidP="00942926">
      <w:pPr>
        <w:pStyle w:val="Heading2"/>
        <w:rPr>
          <w:u w:val="single"/>
          <w:lang w:val="en-US"/>
        </w:rPr>
      </w:pPr>
      <w:r w:rsidRPr="00942926">
        <w:rPr>
          <w:lang w:val="en-US"/>
        </w:rPr>
        <w:t>5.1</w:t>
      </w:r>
      <w:r w:rsidRPr="00942926">
        <w:rPr>
          <w:lang w:val="en-US"/>
        </w:rPr>
        <w:tab/>
      </w:r>
      <w:r w:rsidR="0028507F" w:rsidRPr="00942926">
        <w:rPr>
          <w:lang w:val="en-US"/>
        </w:rPr>
        <w:t>Award Criteria and Evaluation Criteria</w:t>
      </w:r>
    </w:p>
    <w:p w14:paraId="615F5DC7" w14:textId="77777777" w:rsidR="0028507F" w:rsidRPr="00942926" w:rsidRDefault="0028507F" w:rsidP="0028507F">
      <w:pPr>
        <w:ind w:left="720" w:hanging="720"/>
        <w:rPr>
          <w:rFonts w:cs="Arial"/>
          <w:b/>
          <w:szCs w:val="24"/>
          <w:lang w:val="en-US"/>
        </w:rPr>
      </w:pPr>
    </w:p>
    <w:p w14:paraId="0F33FC3B" w14:textId="67FFA1DC" w:rsidR="0028507F" w:rsidRPr="00942926" w:rsidRDefault="0028507F" w:rsidP="00541E6C">
      <w:pPr>
        <w:jc w:val="both"/>
        <w:rPr>
          <w:rFonts w:cs="Arial"/>
          <w:szCs w:val="24"/>
          <w:lang w:val="en-US"/>
        </w:rPr>
      </w:pPr>
      <w:r w:rsidRPr="00942926">
        <w:rPr>
          <w:rFonts w:cs="Arial"/>
          <w:szCs w:val="24"/>
          <w:lang w:val="en-US"/>
        </w:rPr>
        <w:t xml:space="preserve">Any </w:t>
      </w:r>
      <w:r w:rsidR="00C0471F" w:rsidRPr="00942926">
        <w:rPr>
          <w:rFonts w:cs="Arial"/>
          <w:szCs w:val="24"/>
          <w:lang w:val="en-US"/>
        </w:rPr>
        <w:t>quote(s)</w:t>
      </w:r>
      <w:r w:rsidRPr="00942926">
        <w:rPr>
          <w:rFonts w:cs="Arial"/>
          <w:szCs w:val="24"/>
          <w:lang w:val="en-US"/>
        </w:rPr>
        <w:t xml:space="preserve"> awarded as a result of this procurement will be awarded on the basis of the offer is the most economically advantageous to the Council. The</w:t>
      </w:r>
      <w:r w:rsidR="00A228EB" w:rsidRPr="00942926">
        <w:rPr>
          <w:rFonts w:cs="Arial"/>
          <w:szCs w:val="24"/>
          <w:lang w:val="en-US"/>
        </w:rPr>
        <w:t xml:space="preserve"> </w:t>
      </w:r>
      <w:r w:rsidRPr="00942926">
        <w:rPr>
          <w:rFonts w:cs="Arial"/>
          <w:szCs w:val="24"/>
          <w:lang w:val="en-US"/>
        </w:rPr>
        <w:t>Award Criteria are</w:t>
      </w:r>
      <w:r w:rsidR="00A228EB" w:rsidRPr="00942926">
        <w:rPr>
          <w:rFonts w:cs="Arial"/>
          <w:szCs w:val="24"/>
          <w:lang w:val="en-US"/>
        </w:rPr>
        <w:t xml:space="preserve"> based on </w:t>
      </w:r>
      <w:r w:rsidR="00D15BC3" w:rsidRPr="00942926">
        <w:rPr>
          <w:rFonts w:cs="Arial"/>
          <w:szCs w:val="24"/>
          <w:lang w:val="en-US"/>
        </w:rPr>
        <w:t>7</w:t>
      </w:r>
      <w:r w:rsidR="00A228EB" w:rsidRPr="00942926">
        <w:rPr>
          <w:rFonts w:cs="Arial"/>
          <w:szCs w:val="24"/>
          <w:lang w:val="en-US"/>
        </w:rPr>
        <w:t>5</w:t>
      </w:r>
      <w:r w:rsidRPr="00942926">
        <w:rPr>
          <w:rFonts w:cs="Arial"/>
          <w:szCs w:val="24"/>
          <w:lang w:val="en-US"/>
        </w:rPr>
        <w:t>% quality</w:t>
      </w:r>
      <w:r w:rsidR="00A228EB" w:rsidRPr="00942926">
        <w:rPr>
          <w:rFonts w:cs="Arial"/>
          <w:szCs w:val="24"/>
          <w:lang w:val="en-US"/>
        </w:rPr>
        <w:t xml:space="preserve"> and 25</w:t>
      </w:r>
      <w:r w:rsidRPr="00942926">
        <w:rPr>
          <w:rFonts w:cs="Arial"/>
          <w:szCs w:val="24"/>
          <w:lang w:val="en-US"/>
        </w:rPr>
        <w:t>% cost</w:t>
      </w:r>
      <w:r w:rsidR="00A228EB" w:rsidRPr="00942926">
        <w:rPr>
          <w:rFonts w:cs="Arial"/>
          <w:szCs w:val="24"/>
          <w:lang w:val="en-US"/>
        </w:rPr>
        <w:t xml:space="preserve">.  </w:t>
      </w:r>
      <w:r w:rsidRPr="00942926">
        <w:rPr>
          <w:rFonts w:cs="Arial"/>
          <w:szCs w:val="24"/>
          <w:lang w:val="en-US"/>
        </w:rPr>
        <w:t xml:space="preserve">Scores are arrived at following the application of the Evaluation Criteria set out below to the </w:t>
      </w:r>
      <w:r w:rsidR="00F06496">
        <w:rPr>
          <w:rFonts w:cs="Arial"/>
          <w:szCs w:val="24"/>
          <w:lang w:val="en-US"/>
        </w:rPr>
        <w:t>Consultant</w:t>
      </w:r>
      <w:r w:rsidRPr="00942926">
        <w:rPr>
          <w:rFonts w:cs="Arial"/>
          <w:szCs w:val="24"/>
          <w:lang w:val="en-US"/>
        </w:rPr>
        <w:t xml:space="preserve">’s </w:t>
      </w:r>
      <w:r w:rsidR="00C0471F" w:rsidRPr="00942926">
        <w:rPr>
          <w:rFonts w:cs="Arial"/>
          <w:szCs w:val="24"/>
          <w:lang w:val="en-US"/>
        </w:rPr>
        <w:t>Quote</w:t>
      </w:r>
      <w:r w:rsidRPr="00942926">
        <w:rPr>
          <w:rFonts w:cs="Arial"/>
          <w:szCs w:val="24"/>
          <w:lang w:val="en-US"/>
        </w:rPr>
        <w:t>.</w:t>
      </w:r>
    </w:p>
    <w:p w14:paraId="5860219F" w14:textId="77777777" w:rsidR="0028507F" w:rsidRPr="00942926" w:rsidRDefault="0028507F" w:rsidP="0028507F">
      <w:pPr>
        <w:ind w:left="720" w:hanging="720"/>
        <w:rPr>
          <w:rFonts w:cs="Arial"/>
          <w:szCs w:val="24"/>
          <w:lang w:val="en-US"/>
        </w:rPr>
      </w:pPr>
    </w:p>
    <w:p w14:paraId="7AF6C7D2" w14:textId="1F177C10" w:rsidR="0028507F" w:rsidRPr="00942926" w:rsidRDefault="00F06496" w:rsidP="00541E6C">
      <w:pPr>
        <w:jc w:val="both"/>
        <w:rPr>
          <w:rFonts w:cs="Arial"/>
          <w:szCs w:val="24"/>
          <w:lang w:val="en-US"/>
        </w:rPr>
      </w:pPr>
      <w:proofErr w:type="spellStart"/>
      <w:r>
        <w:rPr>
          <w:rFonts w:cs="Arial"/>
          <w:szCs w:val="24"/>
          <w:lang w:val="en-US"/>
        </w:rPr>
        <w:t>Consultant’</w:t>
      </w:r>
      <w:r w:rsidR="0028507F" w:rsidRPr="00942926">
        <w:rPr>
          <w:rFonts w:cs="Arial"/>
          <w:szCs w:val="24"/>
          <w:lang w:val="en-US"/>
        </w:rPr>
        <w:t>s</w:t>
      </w:r>
      <w:proofErr w:type="spellEnd"/>
      <w:r w:rsidR="0028507F" w:rsidRPr="00942926">
        <w:rPr>
          <w:rFonts w:cs="Arial"/>
          <w:szCs w:val="24"/>
          <w:lang w:val="en-US"/>
        </w:rPr>
        <w:t xml:space="preserve"> are required to submit a </w:t>
      </w:r>
      <w:r w:rsidR="00C0471F" w:rsidRPr="00942926">
        <w:rPr>
          <w:rFonts w:cs="Arial"/>
          <w:szCs w:val="24"/>
          <w:lang w:val="en-US"/>
        </w:rPr>
        <w:t>Quote</w:t>
      </w:r>
      <w:r w:rsidR="0028507F" w:rsidRPr="00942926">
        <w:rPr>
          <w:rFonts w:cs="Arial"/>
          <w:szCs w:val="24"/>
          <w:lang w:val="en-US"/>
        </w:rPr>
        <w:t xml:space="preserve"> strictly in accordance with the </w:t>
      </w:r>
      <w:r w:rsidR="0027117F" w:rsidRPr="00942926">
        <w:rPr>
          <w:rFonts w:cs="Arial"/>
          <w:szCs w:val="24"/>
          <w:lang w:val="en-US"/>
        </w:rPr>
        <w:t>requirements set out in this ITQ</w:t>
      </w:r>
      <w:r w:rsidR="0028507F" w:rsidRPr="00942926">
        <w:rPr>
          <w:rFonts w:cs="Arial"/>
          <w:szCs w:val="24"/>
          <w:lang w:val="en-US"/>
        </w:rPr>
        <w:t xml:space="preserve">, to ensure the Council has the correct information to make the evaluation. Evasive or unclear </w:t>
      </w:r>
      <w:r w:rsidR="00C0471F" w:rsidRPr="00942926">
        <w:rPr>
          <w:rFonts w:cs="Arial"/>
          <w:szCs w:val="24"/>
          <w:lang w:val="en-US"/>
        </w:rPr>
        <w:t>Quote</w:t>
      </w:r>
      <w:r>
        <w:rPr>
          <w:rFonts w:cs="Arial"/>
          <w:szCs w:val="24"/>
          <w:lang w:val="en-US"/>
        </w:rPr>
        <w:t>s</w:t>
      </w:r>
      <w:r w:rsidR="0028507F" w:rsidRPr="00942926">
        <w:rPr>
          <w:rFonts w:cs="Arial"/>
          <w:szCs w:val="24"/>
          <w:lang w:val="en-US"/>
        </w:rPr>
        <w:t xml:space="preserve"> may be </w:t>
      </w:r>
      <w:r>
        <w:rPr>
          <w:rFonts w:cs="Arial"/>
          <w:szCs w:val="24"/>
          <w:lang w:val="en-US"/>
        </w:rPr>
        <w:t xml:space="preserve">rejected </w:t>
      </w:r>
      <w:r w:rsidR="0028507F" w:rsidRPr="00942926">
        <w:rPr>
          <w:rFonts w:cs="Arial"/>
          <w:szCs w:val="24"/>
          <w:lang w:val="en-US"/>
        </w:rPr>
        <w:t>at the Council’s discretion.</w:t>
      </w:r>
    </w:p>
    <w:p w14:paraId="685CB52E" w14:textId="77777777" w:rsidR="0028507F" w:rsidRPr="00942926" w:rsidRDefault="0028507F" w:rsidP="00541E6C">
      <w:pPr>
        <w:rPr>
          <w:rFonts w:cs="Arial"/>
          <w:szCs w:val="24"/>
          <w:lang w:val="en-US"/>
        </w:rPr>
      </w:pPr>
    </w:p>
    <w:p w14:paraId="479F8325" w14:textId="59A5B156" w:rsidR="0028507F" w:rsidRDefault="0028507F" w:rsidP="00541E6C">
      <w:pPr>
        <w:jc w:val="both"/>
        <w:rPr>
          <w:rFonts w:cs="Arial"/>
          <w:szCs w:val="24"/>
          <w:lang w:val="en-US"/>
        </w:rPr>
      </w:pPr>
      <w:r w:rsidRPr="00942926">
        <w:rPr>
          <w:rFonts w:cs="Arial"/>
          <w:szCs w:val="24"/>
          <w:lang w:val="en-US"/>
        </w:rPr>
        <w:t xml:space="preserve">The </w:t>
      </w:r>
      <w:r w:rsidR="00C0471F" w:rsidRPr="00942926">
        <w:rPr>
          <w:rFonts w:cs="Arial"/>
          <w:szCs w:val="24"/>
          <w:lang w:val="en-US"/>
        </w:rPr>
        <w:t>Quote</w:t>
      </w:r>
      <w:r w:rsidRPr="00942926">
        <w:rPr>
          <w:rFonts w:cs="Arial"/>
          <w:szCs w:val="24"/>
          <w:lang w:val="en-US"/>
        </w:rPr>
        <w:t xml:space="preserve"> Evaluation Model showing the Evaluation Criteria and the maximum scores attributable to them is set out below.</w:t>
      </w:r>
    </w:p>
    <w:p w14:paraId="44910D3A" w14:textId="77777777" w:rsidR="00507BB2" w:rsidRPr="00942926" w:rsidRDefault="00507BB2" w:rsidP="00541E6C">
      <w:pPr>
        <w:jc w:val="both"/>
        <w:rPr>
          <w:rFonts w:cs="Arial"/>
          <w:szCs w:val="24"/>
          <w:lang w:val="en-US"/>
        </w:rPr>
      </w:pPr>
    </w:p>
    <w:p w14:paraId="6BA1A655" w14:textId="4E2491B1" w:rsidR="0028507F" w:rsidRPr="00942926" w:rsidRDefault="0028507F" w:rsidP="00A228EB">
      <w:pPr>
        <w:rPr>
          <w:rFonts w:cs="Arial"/>
          <w:szCs w:val="24"/>
          <w:lang w:val="en-US"/>
        </w:rPr>
      </w:pPr>
    </w:p>
    <w:tbl>
      <w:tblPr>
        <w:tblStyle w:val="TableGrid"/>
        <w:tblW w:w="0" w:type="auto"/>
        <w:tblInd w:w="720" w:type="dxa"/>
        <w:tblLook w:val="04A0" w:firstRow="1" w:lastRow="0" w:firstColumn="1" w:lastColumn="0" w:noHBand="0" w:noVBand="1"/>
      </w:tblPr>
      <w:tblGrid>
        <w:gridCol w:w="1711"/>
        <w:gridCol w:w="4652"/>
        <w:gridCol w:w="1955"/>
      </w:tblGrid>
      <w:tr w:rsidR="00F06496" w:rsidRPr="00942926" w14:paraId="65F5DE53" w14:textId="77777777" w:rsidTr="00F06496">
        <w:tc>
          <w:tcPr>
            <w:tcW w:w="1711" w:type="dxa"/>
            <w:shd w:val="clear" w:color="auto" w:fill="BFBFBF" w:themeFill="background1" w:themeFillShade="BF"/>
          </w:tcPr>
          <w:p w14:paraId="3376EB17" w14:textId="77777777" w:rsidR="00F06496" w:rsidRPr="00942926" w:rsidRDefault="00F06496" w:rsidP="0028507F">
            <w:pPr>
              <w:rPr>
                <w:rFonts w:cs="Arial"/>
                <w:szCs w:val="24"/>
                <w:lang w:val="en-US"/>
              </w:rPr>
            </w:pPr>
          </w:p>
        </w:tc>
        <w:tc>
          <w:tcPr>
            <w:tcW w:w="4652" w:type="dxa"/>
            <w:shd w:val="clear" w:color="auto" w:fill="BFBFBF" w:themeFill="background1" w:themeFillShade="BF"/>
          </w:tcPr>
          <w:p w14:paraId="74258D85" w14:textId="77777777" w:rsidR="00F06496" w:rsidRPr="00507BB2" w:rsidRDefault="00F06496" w:rsidP="00507BB2">
            <w:pPr>
              <w:jc w:val="center"/>
              <w:rPr>
                <w:rFonts w:cs="Arial"/>
                <w:b/>
                <w:szCs w:val="24"/>
                <w:lang w:val="en-US"/>
              </w:rPr>
            </w:pPr>
            <w:r w:rsidRPr="00507BB2">
              <w:rPr>
                <w:rFonts w:cs="Arial"/>
                <w:b/>
                <w:szCs w:val="24"/>
                <w:lang w:val="en-US"/>
              </w:rPr>
              <w:t>Overall criteria</w:t>
            </w:r>
          </w:p>
        </w:tc>
        <w:tc>
          <w:tcPr>
            <w:tcW w:w="1955" w:type="dxa"/>
            <w:shd w:val="clear" w:color="auto" w:fill="BFBFBF" w:themeFill="background1" w:themeFillShade="BF"/>
          </w:tcPr>
          <w:p w14:paraId="762E1493" w14:textId="77777777" w:rsidR="00F06496" w:rsidRPr="00507BB2" w:rsidRDefault="00F06496" w:rsidP="00507BB2">
            <w:pPr>
              <w:jc w:val="center"/>
              <w:rPr>
                <w:rFonts w:cs="Arial"/>
                <w:b/>
                <w:szCs w:val="24"/>
                <w:lang w:val="en-US"/>
              </w:rPr>
            </w:pPr>
            <w:r w:rsidRPr="00507BB2">
              <w:rPr>
                <w:rFonts w:cs="Arial"/>
                <w:b/>
                <w:szCs w:val="24"/>
                <w:lang w:val="en-US"/>
              </w:rPr>
              <w:t>Weighting</w:t>
            </w:r>
          </w:p>
          <w:p w14:paraId="60D85305" w14:textId="77777777" w:rsidR="00F06496" w:rsidRPr="00507BB2" w:rsidRDefault="00F06496" w:rsidP="00507BB2">
            <w:pPr>
              <w:jc w:val="center"/>
              <w:rPr>
                <w:rFonts w:cs="Arial"/>
                <w:b/>
                <w:szCs w:val="24"/>
                <w:lang w:val="en-US"/>
              </w:rPr>
            </w:pPr>
          </w:p>
        </w:tc>
      </w:tr>
      <w:tr w:rsidR="00F06496" w:rsidRPr="00942926" w14:paraId="20618594" w14:textId="77777777" w:rsidTr="00F06496">
        <w:tc>
          <w:tcPr>
            <w:tcW w:w="1711" w:type="dxa"/>
            <w:vMerge w:val="restart"/>
          </w:tcPr>
          <w:p w14:paraId="154F0701" w14:textId="77777777" w:rsidR="00F06496" w:rsidRPr="00942926" w:rsidRDefault="00F06496" w:rsidP="00465566">
            <w:pPr>
              <w:jc w:val="both"/>
              <w:rPr>
                <w:rFonts w:cs="Arial"/>
                <w:szCs w:val="24"/>
              </w:rPr>
            </w:pPr>
          </w:p>
          <w:p w14:paraId="33DF1B51" w14:textId="1CF6919A" w:rsidR="00F06496" w:rsidRPr="00942926" w:rsidRDefault="00F06496" w:rsidP="00465566">
            <w:pPr>
              <w:rPr>
                <w:rFonts w:cs="Arial"/>
                <w:b/>
                <w:szCs w:val="24"/>
                <w:lang w:val="en-US"/>
              </w:rPr>
            </w:pPr>
            <w:r w:rsidRPr="00942926">
              <w:rPr>
                <w:rFonts w:cs="Arial"/>
                <w:szCs w:val="24"/>
              </w:rPr>
              <w:t xml:space="preserve">Quality </w:t>
            </w:r>
          </w:p>
          <w:p w14:paraId="1127D1E3" w14:textId="77777777" w:rsidR="00F06496" w:rsidRPr="00942926" w:rsidRDefault="00F06496" w:rsidP="00465566">
            <w:pPr>
              <w:jc w:val="both"/>
              <w:rPr>
                <w:rFonts w:cs="Arial"/>
                <w:szCs w:val="24"/>
              </w:rPr>
            </w:pPr>
          </w:p>
          <w:p w14:paraId="245F0B7E" w14:textId="3D258549" w:rsidR="00F06496" w:rsidRPr="00942926" w:rsidRDefault="00F06496" w:rsidP="00465566">
            <w:pPr>
              <w:jc w:val="both"/>
              <w:rPr>
                <w:rFonts w:cs="Arial"/>
                <w:b/>
                <w:szCs w:val="24"/>
                <w:lang w:val="en-US"/>
              </w:rPr>
            </w:pPr>
          </w:p>
        </w:tc>
        <w:tc>
          <w:tcPr>
            <w:tcW w:w="4652" w:type="dxa"/>
          </w:tcPr>
          <w:p w14:paraId="6D48A57B" w14:textId="36C52821" w:rsidR="00F06496" w:rsidRPr="00942926" w:rsidRDefault="00F06496" w:rsidP="00465566">
            <w:pPr>
              <w:rPr>
                <w:rFonts w:cs="Arial"/>
                <w:szCs w:val="24"/>
                <w:lang w:val="en-US"/>
              </w:rPr>
            </w:pPr>
            <w:r w:rsidRPr="00942926">
              <w:rPr>
                <w:rFonts w:cs="Arial"/>
                <w:szCs w:val="24"/>
              </w:rPr>
              <w:t xml:space="preserve">Technical Quality </w:t>
            </w:r>
          </w:p>
        </w:tc>
        <w:tc>
          <w:tcPr>
            <w:tcW w:w="1955" w:type="dxa"/>
          </w:tcPr>
          <w:p w14:paraId="27D30A23" w14:textId="77777777" w:rsidR="00F06496" w:rsidRPr="00942926" w:rsidRDefault="00F06496" w:rsidP="00465566">
            <w:pPr>
              <w:jc w:val="both"/>
              <w:rPr>
                <w:rFonts w:cs="Arial"/>
                <w:szCs w:val="24"/>
              </w:rPr>
            </w:pPr>
          </w:p>
          <w:p w14:paraId="4BABFEF9" w14:textId="10656973" w:rsidR="00F06496" w:rsidRPr="00942926" w:rsidRDefault="00F06496" w:rsidP="00465566">
            <w:pPr>
              <w:jc w:val="center"/>
              <w:rPr>
                <w:rFonts w:cs="Arial"/>
                <w:szCs w:val="24"/>
                <w:lang w:val="en-US"/>
              </w:rPr>
            </w:pPr>
            <w:r w:rsidRPr="00942926">
              <w:rPr>
                <w:rFonts w:cs="Arial"/>
                <w:szCs w:val="24"/>
              </w:rPr>
              <w:t>45%</w:t>
            </w:r>
          </w:p>
        </w:tc>
      </w:tr>
      <w:tr w:rsidR="00F06496" w:rsidRPr="00942926" w14:paraId="7315EBAE" w14:textId="77777777" w:rsidTr="00F06496">
        <w:tc>
          <w:tcPr>
            <w:tcW w:w="1711" w:type="dxa"/>
            <w:vMerge/>
          </w:tcPr>
          <w:p w14:paraId="584E408D" w14:textId="77777777" w:rsidR="00F06496" w:rsidRPr="00942926" w:rsidRDefault="00F06496" w:rsidP="00465566">
            <w:pPr>
              <w:rPr>
                <w:rFonts w:cs="Arial"/>
                <w:szCs w:val="24"/>
                <w:lang w:val="en-US"/>
              </w:rPr>
            </w:pPr>
          </w:p>
        </w:tc>
        <w:tc>
          <w:tcPr>
            <w:tcW w:w="4652" w:type="dxa"/>
          </w:tcPr>
          <w:p w14:paraId="4D0F4D7E" w14:textId="4CBD6A94" w:rsidR="00F06496" w:rsidRPr="00942926" w:rsidRDefault="00F06496" w:rsidP="00465566">
            <w:pPr>
              <w:rPr>
                <w:rFonts w:cs="Arial"/>
                <w:szCs w:val="24"/>
                <w:lang w:val="en-US"/>
              </w:rPr>
            </w:pPr>
            <w:r w:rsidRPr="00942926">
              <w:rPr>
                <w:rFonts w:cs="Arial"/>
                <w:szCs w:val="24"/>
              </w:rPr>
              <w:t>Experience and Management</w:t>
            </w:r>
          </w:p>
        </w:tc>
        <w:tc>
          <w:tcPr>
            <w:tcW w:w="1955" w:type="dxa"/>
          </w:tcPr>
          <w:p w14:paraId="198BB1D0" w14:textId="77777777" w:rsidR="00F06496" w:rsidRPr="00942926" w:rsidRDefault="00F06496" w:rsidP="00465566">
            <w:pPr>
              <w:jc w:val="both"/>
              <w:rPr>
                <w:rFonts w:cs="Arial"/>
                <w:szCs w:val="24"/>
              </w:rPr>
            </w:pPr>
          </w:p>
          <w:p w14:paraId="5722F4CB" w14:textId="39E7089B" w:rsidR="00F06496" w:rsidRPr="00942926" w:rsidRDefault="00F06496" w:rsidP="00465566">
            <w:pPr>
              <w:jc w:val="center"/>
              <w:rPr>
                <w:rFonts w:cs="Arial"/>
                <w:szCs w:val="24"/>
                <w:lang w:val="en-US"/>
              </w:rPr>
            </w:pPr>
            <w:r w:rsidRPr="00942926">
              <w:rPr>
                <w:rFonts w:cs="Arial"/>
                <w:szCs w:val="24"/>
              </w:rPr>
              <w:t>20%</w:t>
            </w:r>
          </w:p>
        </w:tc>
      </w:tr>
      <w:tr w:rsidR="00F06496" w:rsidRPr="00942926" w14:paraId="01A1D5DE" w14:textId="77777777" w:rsidTr="00F06496">
        <w:tc>
          <w:tcPr>
            <w:tcW w:w="1711" w:type="dxa"/>
            <w:vMerge/>
          </w:tcPr>
          <w:p w14:paraId="2AFF6D8B" w14:textId="77777777" w:rsidR="00F06496" w:rsidRPr="00942926" w:rsidRDefault="00F06496" w:rsidP="00465566">
            <w:pPr>
              <w:rPr>
                <w:rFonts w:cs="Arial"/>
                <w:szCs w:val="24"/>
                <w:lang w:val="en-US"/>
              </w:rPr>
            </w:pPr>
          </w:p>
        </w:tc>
        <w:tc>
          <w:tcPr>
            <w:tcW w:w="4652" w:type="dxa"/>
          </w:tcPr>
          <w:p w14:paraId="4BEB4EA8" w14:textId="08176B0F" w:rsidR="00F06496" w:rsidRPr="00942926" w:rsidRDefault="00F06496" w:rsidP="00465566">
            <w:pPr>
              <w:rPr>
                <w:rFonts w:cs="Arial"/>
                <w:szCs w:val="24"/>
                <w:lang w:val="en-US"/>
              </w:rPr>
            </w:pPr>
            <w:r w:rsidRPr="00942926">
              <w:rPr>
                <w:rFonts w:cs="Arial"/>
                <w:szCs w:val="24"/>
              </w:rPr>
              <w:t>Resources</w:t>
            </w:r>
          </w:p>
        </w:tc>
        <w:tc>
          <w:tcPr>
            <w:tcW w:w="1955" w:type="dxa"/>
          </w:tcPr>
          <w:p w14:paraId="31AADE2E" w14:textId="77777777" w:rsidR="00F06496" w:rsidRPr="00942926" w:rsidRDefault="00F06496" w:rsidP="00465566">
            <w:pPr>
              <w:jc w:val="both"/>
              <w:rPr>
                <w:rFonts w:cs="Arial"/>
                <w:szCs w:val="24"/>
              </w:rPr>
            </w:pPr>
          </w:p>
          <w:p w14:paraId="42C10321" w14:textId="3AFE2DFD" w:rsidR="00F06496" w:rsidRPr="00942926" w:rsidRDefault="00F06496" w:rsidP="00465566">
            <w:pPr>
              <w:jc w:val="center"/>
              <w:rPr>
                <w:rFonts w:cs="Arial"/>
                <w:szCs w:val="24"/>
                <w:lang w:val="en-US"/>
              </w:rPr>
            </w:pPr>
            <w:r w:rsidRPr="00942926">
              <w:rPr>
                <w:rFonts w:cs="Arial"/>
                <w:szCs w:val="24"/>
              </w:rPr>
              <w:t>10%</w:t>
            </w:r>
          </w:p>
        </w:tc>
      </w:tr>
      <w:tr w:rsidR="00F06496" w:rsidRPr="00942926" w14:paraId="20B8F9ED" w14:textId="77777777" w:rsidTr="00F06496">
        <w:tc>
          <w:tcPr>
            <w:tcW w:w="1711" w:type="dxa"/>
          </w:tcPr>
          <w:p w14:paraId="38966710" w14:textId="1A98B9CC" w:rsidR="00F06496" w:rsidRPr="00942926" w:rsidRDefault="00F06496" w:rsidP="00465566">
            <w:pPr>
              <w:rPr>
                <w:rFonts w:cs="Arial"/>
                <w:b/>
                <w:szCs w:val="24"/>
                <w:lang w:val="en-US"/>
              </w:rPr>
            </w:pPr>
            <w:r w:rsidRPr="00942926">
              <w:rPr>
                <w:rFonts w:cs="Arial"/>
                <w:szCs w:val="24"/>
              </w:rPr>
              <w:t>Cost</w:t>
            </w:r>
          </w:p>
        </w:tc>
        <w:tc>
          <w:tcPr>
            <w:tcW w:w="4652" w:type="dxa"/>
          </w:tcPr>
          <w:p w14:paraId="43480B27" w14:textId="3235C363" w:rsidR="00F06496" w:rsidRPr="00942926" w:rsidRDefault="00F06496" w:rsidP="00465566">
            <w:pPr>
              <w:rPr>
                <w:rFonts w:cs="Arial"/>
                <w:szCs w:val="24"/>
                <w:lang w:val="en-US"/>
              </w:rPr>
            </w:pPr>
            <w:r w:rsidRPr="00942926">
              <w:rPr>
                <w:rFonts w:cs="Arial"/>
                <w:szCs w:val="24"/>
              </w:rPr>
              <w:t>Cost</w:t>
            </w:r>
          </w:p>
        </w:tc>
        <w:tc>
          <w:tcPr>
            <w:tcW w:w="1955" w:type="dxa"/>
          </w:tcPr>
          <w:p w14:paraId="0F3288DB" w14:textId="418B32B6" w:rsidR="00F06496" w:rsidRPr="00942926" w:rsidRDefault="00F06496" w:rsidP="00465566">
            <w:pPr>
              <w:jc w:val="center"/>
              <w:rPr>
                <w:rFonts w:cs="Arial"/>
                <w:szCs w:val="24"/>
                <w:lang w:val="en-US"/>
              </w:rPr>
            </w:pPr>
            <w:r w:rsidRPr="00942926">
              <w:rPr>
                <w:rFonts w:cs="Arial"/>
                <w:szCs w:val="24"/>
              </w:rPr>
              <w:t>25%</w:t>
            </w:r>
          </w:p>
        </w:tc>
      </w:tr>
      <w:tr w:rsidR="0028507F" w:rsidRPr="00942926" w14:paraId="30600562" w14:textId="77777777" w:rsidTr="00F06496">
        <w:tc>
          <w:tcPr>
            <w:tcW w:w="6363" w:type="dxa"/>
            <w:gridSpan w:val="2"/>
          </w:tcPr>
          <w:p w14:paraId="4A117B5B" w14:textId="5597E76B" w:rsidR="00A35F62" w:rsidRPr="00942926" w:rsidRDefault="00F06496" w:rsidP="0028507F">
            <w:pPr>
              <w:rPr>
                <w:rFonts w:cs="Arial"/>
                <w:b/>
                <w:szCs w:val="24"/>
                <w:lang w:val="en-US"/>
              </w:rPr>
            </w:pPr>
            <w:r>
              <w:rPr>
                <w:rFonts w:cs="Arial"/>
                <w:b/>
                <w:szCs w:val="24"/>
                <w:lang w:val="en-US"/>
              </w:rPr>
              <w:t>Total</w:t>
            </w:r>
          </w:p>
          <w:p w14:paraId="7358ADB2" w14:textId="6A012C68" w:rsidR="00A35F62" w:rsidRPr="00942926" w:rsidRDefault="00A35F62" w:rsidP="0028507F">
            <w:pPr>
              <w:rPr>
                <w:rFonts w:cs="Arial"/>
                <w:b/>
                <w:szCs w:val="24"/>
                <w:lang w:val="en-US"/>
              </w:rPr>
            </w:pPr>
          </w:p>
        </w:tc>
        <w:tc>
          <w:tcPr>
            <w:tcW w:w="1955" w:type="dxa"/>
          </w:tcPr>
          <w:p w14:paraId="2C0C7323" w14:textId="77777777" w:rsidR="0028507F" w:rsidRPr="00942926" w:rsidRDefault="0028507F" w:rsidP="0028507F">
            <w:pPr>
              <w:jc w:val="center"/>
              <w:rPr>
                <w:rFonts w:cs="Arial"/>
                <w:b/>
                <w:szCs w:val="24"/>
                <w:lang w:val="en-US"/>
              </w:rPr>
            </w:pPr>
            <w:r w:rsidRPr="00942926">
              <w:rPr>
                <w:rFonts w:cs="Arial"/>
                <w:b/>
                <w:szCs w:val="24"/>
                <w:lang w:val="en-US"/>
              </w:rPr>
              <w:t>100%</w:t>
            </w:r>
          </w:p>
          <w:p w14:paraId="74A9C7B9" w14:textId="77777777" w:rsidR="0028507F" w:rsidRPr="00942926" w:rsidRDefault="0028507F" w:rsidP="0028507F">
            <w:pPr>
              <w:jc w:val="center"/>
              <w:rPr>
                <w:rFonts w:cs="Arial"/>
                <w:b/>
                <w:szCs w:val="24"/>
                <w:lang w:val="en-US"/>
              </w:rPr>
            </w:pPr>
          </w:p>
        </w:tc>
      </w:tr>
      <w:tr w:rsidR="00F06496" w:rsidRPr="00942926" w14:paraId="02D5DCA8" w14:textId="77777777" w:rsidTr="0062339D">
        <w:tc>
          <w:tcPr>
            <w:tcW w:w="8318" w:type="dxa"/>
            <w:gridSpan w:val="3"/>
          </w:tcPr>
          <w:p w14:paraId="277D5FCD" w14:textId="77777777" w:rsidR="00507BB2" w:rsidRDefault="00507BB2" w:rsidP="0028507F">
            <w:pPr>
              <w:jc w:val="center"/>
              <w:rPr>
                <w:rFonts w:cs="Arial"/>
                <w:b/>
                <w:szCs w:val="24"/>
                <w:lang w:val="en-US"/>
              </w:rPr>
            </w:pPr>
          </w:p>
          <w:p w14:paraId="245C4C0B" w14:textId="6D42672F" w:rsidR="00F06496" w:rsidRDefault="00F06496" w:rsidP="0028507F">
            <w:pPr>
              <w:jc w:val="center"/>
              <w:rPr>
                <w:rFonts w:cs="Arial"/>
                <w:b/>
                <w:szCs w:val="24"/>
                <w:lang w:val="en-US"/>
              </w:rPr>
            </w:pPr>
            <w:r>
              <w:rPr>
                <w:rFonts w:cs="Arial"/>
                <w:b/>
                <w:szCs w:val="24"/>
                <w:lang w:val="en-US"/>
              </w:rPr>
              <w:t>Mandatory Requirements</w:t>
            </w:r>
          </w:p>
          <w:p w14:paraId="749B3F3C" w14:textId="0D66306C" w:rsidR="00507BB2" w:rsidRPr="00942926" w:rsidRDefault="00507BB2" w:rsidP="0028507F">
            <w:pPr>
              <w:jc w:val="center"/>
              <w:rPr>
                <w:rFonts w:cs="Arial"/>
                <w:b/>
                <w:szCs w:val="24"/>
                <w:lang w:val="en-US"/>
              </w:rPr>
            </w:pPr>
          </w:p>
        </w:tc>
      </w:tr>
      <w:tr w:rsidR="00507BB2" w:rsidRPr="00942926" w14:paraId="274C01CE" w14:textId="77777777" w:rsidTr="00F06496">
        <w:tc>
          <w:tcPr>
            <w:tcW w:w="1711" w:type="dxa"/>
          </w:tcPr>
          <w:p w14:paraId="3DC11E4F" w14:textId="24924BAE" w:rsidR="00507BB2" w:rsidRPr="00942926" w:rsidRDefault="00507BB2" w:rsidP="00507BB2">
            <w:pPr>
              <w:rPr>
                <w:rFonts w:cs="Arial"/>
                <w:szCs w:val="24"/>
                <w:lang w:val="en-US"/>
              </w:rPr>
            </w:pPr>
            <w:r>
              <w:rPr>
                <w:rFonts w:cs="Arial"/>
                <w:szCs w:val="24"/>
                <w:lang w:val="en-US"/>
              </w:rPr>
              <w:t>Requirements</w:t>
            </w:r>
          </w:p>
        </w:tc>
        <w:tc>
          <w:tcPr>
            <w:tcW w:w="4652" w:type="dxa"/>
          </w:tcPr>
          <w:p w14:paraId="34B49783" w14:textId="0974CAD7" w:rsidR="00507BB2" w:rsidRPr="00601B11" w:rsidRDefault="00507BB2" w:rsidP="00507BB2">
            <w:pPr>
              <w:jc w:val="both"/>
              <w:rPr>
                <w:rFonts w:cs="Arial"/>
                <w:szCs w:val="24"/>
              </w:rPr>
            </w:pPr>
            <w:r w:rsidRPr="00326ED5">
              <w:rPr>
                <w:rFonts w:cs="Arial"/>
              </w:rPr>
              <w:t xml:space="preserve">The </w:t>
            </w:r>
            <w:r w:rsidR="006C5C80">
              <w:rPr>
                <w:rFonts w:cs="Arial"/>
              </w:rPr>
              <w:t>Consultant</w:t>
            </w:r>
            <w:r w:rsidRPr="00326ED5">
              <w:rPr>
                <w:rFonts w:cs="Arial"/>
              </w:rPr>
              <w:t xml:space="preserve"> confirms </w:t>
            </w:r>
            <w:r>
              <w:rPr>
                <w:rFonts w:cs="Arial"/>
              </w:rPr>
              <w:t>their quote meets the scope and requirements specified in Section 2 of the ITQ</w:t>
            </w:r>
            <w:r w:rsidRPr="00326ED5">
              <w:rPr>
                <w:rFonts w:cs="Arial"/>
              </w:rPr>
              <w:t xml:space="preserve"> document</w:t>
            </w:r>
          </w:p>
        </w:tc>
        <w:tc>
          <w:tcPr>
            <w:tcW w:w="1955" w:type="dxa"/>
          </w:tcPr>
          <w:p w14:paraId="0F255C20" w14:textId="089586F5" w:rsidR="00507BB2" w:rsidRPr="00942926" w:rsidRDefault="00507BB2" w:rsidP="00507BB2">
            <w:pPr>
              <w:jc w:val="center"/>
              <w:rPr>
                <w:rFonts w:cs="Arial"/>
                <w:szCs w:val="24"/>
                <w:lang w:val="en-US"/>
              </w:rPr>
            </w:pPr>
            <w:r w:rsidRPr="00942926">
              <w:rPr>
                <w:rFonts w:cs="Arial"/>
                <w:szCs w:val="24"/>
                <w:lang w:val="en-US"/>
              </w:rPr>
              <w:t>Pass/fail</w:t>
            </w:r>
          </w:p>
        </w:tc>
      </w:tr>
      <w:tr w:rsidR="00507BB2" w:rsidRPr="00942926" w14:paraId="42F48F92" w14:textId="77777777" w:rsidTr="00F06496">
        <w:tc>
          <w:tcPr>
            <w:tcW w:w="1711" w:type="dxa"/>
          </w:tcPr>
          <w:p w14:paraId="3FFCA187" w14:textId="3A958E8E" w:rsidR="00507BB2" w:rsidRDefault="00507BB2" w:rsidP="00507BB2">
            <w:pPr>
              <w:rPr>
                <w:rFonts w:cs="Arial"/>
                <w:szCs w:val="24"/>
                <w:lang w:val="en-US"/>
              </w:rPr>
            </w:pPr>
            <w:r>
              <w:rPr>
                <w:rFonts w:cs="Arial"/>
                <w:szCs w:val="24"/>
                <w:lang w:val="en-US"/>
              </w:rPr>
              <w:t>Insurance</w:t>
            </w:r>
          </w:p>
        </w:tc>
        <w:tc>
          <w:tcPr>
            <w:tcW w:w="4652" w:type="dxa"/>
          </w:tcPr>
          <w:p w14:paraId="59CD9314" w14:textId="036FC4AE" w:rsidR="00507BB2" w:rsidRPr="00326ED5" w:rsidRDefault="00507BB2" w:rsidP="00507BB2">
            <w:pPr>
              <w:jc w:val="both"/>
              <w:rPr>
                <w:rFonts w:cs="Arial"/>
              </w:rPr>
            </w:pPr>
            <w:r>
              <w:rPr>
                <w:rFonts w:cs="Arial"/>
              </w:rPr>
              <w:t xml:space="preserve">The </w:t>
            </w:r>
            <w:r w:rsidR="006C5C80">
              <w:rPr>
                <w:rFonts w:cs="Arial"/>
              </w:rPr>
              <w:t>Consultant</w:t>
            </w:r>
            <w:r>
              <w:rPr>
                <w:rFonts w:cs="Arial"/>
              </w:rPr>
              <w:t xml:space="preserve"> accepts the insurance requirements stated in the ITQ and is able to provide evidence of the insurance in place</w:t>
            </w:r>
          </w:p>
        </w:tc>
        <w:tc>
          <w:tcPr>
            <w:tcW w:w="1955" w:type="dxa"/>
          </w:tcPr>
          <w:p w14:paraId="3E905AB4" w14:textId="60F6B5ED" w:rsidR="00507BB2" w:rsidRPr="00942926" w:rsidRDefault="00507BB2" w:rsidP="00507BB2">
            <w:pPr>
              <w:jc w:val="center"/>
              <w:rPr>
                <w:rFonts w:cs="Arial"/>
                <w:szCs w:val="24"/>
                <w:lang w:val="en-US"/>
              </w:rPr>
            </w:pPr>
            <w:r w:rsidRPr="00942926">
              <w:rPr>
                <w:rFonts w:cs="Arial"/>
                <w:szCs w:val="24"/>
                <w:lang w:val="en-US"/>
              </w:rPr>
              <w:t>Pass/fail</w:t>
            </w:r>
          </w:p>
        </w:tc>
      </w:tr>
      <w:tr w:rsidR="00507BB2" w:rsidRPr="00942926" w14:paraId="25FC28EA" w14:textId="77777777" w:rsidTr="00F06496">
        <w:tc>
          <w:tcPr>
            <w:tcW w:w="1711" w:type="dxa"/>
          </w:tcPr>
          <w:p w14:paraId="6EBB6022" w14:textId="77777777" w:rsidR="00507BB2" w:rsidRPr="00942926" w:rsidRDefault="00507BB2" w:rsidP="00507BB2">
            <w:pPr>
              <w:rPr>
                <w:rFonts w:cs="Arial"/>
                <w:szCs w:val="24"/>
                <w:lang w:val="en-US"/>
              </w:rPr>
            </w:pPr>
            <w:r w:rsidRPr="00942926">
              <w:rPr>
                <w:rFonts w:cs="Arial"/>
                <w:szCs w:val="24"/>
                <w:lang w:val="en-US"/>
              </w:rPr>
              <w:t>Equality and Diversity</w:t>
            </w:r>
          </w:p>
          <w:p w14:paraId="2563E8E5" w14:textId="77777777" w:rsidR="00507BB2" w:rsidRPr="00942926" w:rsidRDefault="00507BB2" w:rsidP="00507BB2">
            <w:pPr>
              <w:rPr>
                <w:rFonts w:cs="Arial"/>
                <w:szCs w:val="24"/>
                <w:lang w:val="en-US"/>
              </w:rPr>
            </w:pPr>
          </w:p>
        </w:tc>
        <w:tc>
          <w:tcPr>
            <w:tcW w:w="4652" w:type="dxa"/>
          </w:tcPr>
          <w:p w14:paraId="6693EB5F" w14:textId="2DBF7078" w:rsidR="00507BB2" w:rsidRPr="00507BB2" w:rsidRDefault="00507BB2" w:rsidP="00507BB2">
            <w:pPr>
              <w:pStyle w:val="NoSpacing"/>
              <w:rPr>
                <w:rFonts w:ascii="Arial" w:hAnsi="Arial" w:cs="Arial"/>
                <w:sz w:val="24"/>
                <w:szCs w:val="24"/>
              </w:rPr>
            </w:pPr>
            <w:r w:rsidRPr="00507BB2">
              <w:rPr>
                <w:rFonts w:ascii="Arial" w:hAnsi="Arial" w:cs="Arial"/>
                <w:sz w:val="24"/>
                <w:szCs w:val="24"/>
              </w:rPr>
              <w:t xml:space="preserve">The </w:t>
            </w:r>
            <w:r w:rsidR="006C5C80">
              <w:rPr>
                <w:rFonts w:ascii="Arial" w:hAnsi="Arial" w:cs="Arial"/>
                <w:sz w:val="24"/>
                <w:szCs w:val="24"/>
              </w:rPr>
              <w:t>Consultant</w:t>
            </w:r>
            <w:r w:rsidRPr="00507BB2">
              <w:rPr>
                <w:rFonts w:ascii="Arial" w:hAnsi="Arial" w:cs="Arial"/>
                <w:sz w:val="24"/>
                <w:szCs w:val="24"/>
              </w:rPr>
              <w:t xml:space="preserve"> confirms they have an Equality and Diversity and Inclusion (EDI) Policy which complies with the relevant standards, and:-</w:t>
            </w:r>
          </w:p>
          <w:p w14:paraId="53B97965" w14:textId="77777777" w:rsidR="00507BB2" w:rsidRPr="00507BB2" w:rsidRDefault="00507BB2" w:rsidP="00507BB2">
            <w:pPr>
              <w:pStyle w:val="NoSpacing"/>
              <w:rPr>
                <w:rFonts w:ascii="Arial" w:hAnsi="Arial" w:cs="Arial"/>
                <w:sz w:val="24"/>
                <w:szCs w:val="24"/>
              </w:rPr>
            </w:pPr>
          </w:p>
          <w:p w14:paraId="0D730863" w14:textId="5A77BECA" w:rsidR="00507BB2" w:rsidRPr="00507BB2" w:rsidRDefault="00507BB2" w:rsidP="00507BB2">
            <w:pPr>
              <w:pStyle w:val="NoSpacing"/>
              <w:rPr>
                <w:rFonts w:ascii="Arial" w:hAnsi="Arial" w:cs="Arial"/>
                <w:sz w:val="24"/>
                <w:szCs w:val="24"/>
              </w:rPr>
            </w:pPr>
            <w:r w:rsidRPr="00507BB2">
              <w:rPr>
                <w:rFonts w:ascii="Arial" w:hAnsi="Arial" w:cs="Arial"/>
                <w:sz w:val="24"/>
                <w:szCs w:val="24"/>
              </w:rPr>
              <w:t xml:space="preserve">The </w:t>
            </w:r>
            <w:r w:rsidR="006C5C80">
              <w:rPr>
                <w:rFonts w:ascii="Arial" w:hAnsi="Arial" w:cs="Arial"/>
                <w:sz w:val="24"/>
                <w:szCs w:val="24"/>
              </w:rPr>
              <w:t>Consultant</w:t>
            </w:r>
            <w:r w:rsidRPr="00507BB2">
              <w:rPr>
                <w:rFonts w:ascii="Arial" w:hAnsi="Arial" w:cs="Arial"/>
                <w:sz w:val="24"/>
                <w:szCs w:val="24"/>
              </w:rPr>
              <w:t xml:space="preserve"> confirms they are happy to work to the Council’s “Statement of Commitment to Equality and Diversity” </w:t>
            </w:r>
          </w:p>
          <w:p w14:paraId="304ED6F6" w14:textId="77777777" w:rsidR="00507BB2" w:rsidRPr="00601B11" w:rsidRDefault="00507BB2" w:rsidP="00507BB2">
            <w:pPr>
              <w:jc w:val="both"/>
              <w:rPr>
                <w:rFonts w:cs="Arial"/>
                <w:szCs w:val="24"/>
              </w:rPr>
            </w:pPr>
          </w:p>
        </w:tc>
        <w:tc>
          <w:tcPr>
            <w:tcW w:w="1955" w:type="dxa"/>
          </w:tcPr>
          <w:p w14:paraId="5B995FC6" w14:textId="720537C5" w:rsidR="00507BB2" w:rsidRPr="00942926" w:rsidRDefault="00507BB2" w:rsidP="00507BB2">
            <w:pPr>
              <w:jc w:val="center"/>
              <w:rPr>
                <w:rFonts w:cs="Arial"/>
                <w:szCs w:val="24"/>
                <w:lang w:val="en-US"/>
              </w:rPr>
            </w:pPr>
            <w:r w:rsidRPr="00942926">
              <w:rPr>
                <w:rFonts w:cs="Arial"/>
                <w:szCs w:val="24"/>
                <w:lang w:val="en-US"/>
              </w:rPr>
              <w:t>Pass/fail</w:t>
            </w:r>
          </w:p>
        </w:tc>
      </w:tr>
      <w:tr w:rsidR="00507BB2" w:rsidRPr="00942926" w14:paraId="4839A0E2" w14:textId="77777777" w:rsidTr="00F06496">
        <w:tc>
          <w:tcPr>
            <w:tcW w:w="1711" w:type="dxa"/>
          </w:tcPr>
          <w:p w14:paraId="26304DCA" w14:textId="306BFBBA" w:rsidR="00507BB2" w:rsidRPr="00942926" w:rsidRDefault="00507BB2" w:rsidP="00507BB2">
            <w:pPr>
              <w:rPr>
                <w:rFonts w:cs="Arial"/>
                <w:szCs w:val="24"/>
                <w:lang w:val="en-US"/>
              </w:rPr>
            </w:pPr>
            <w:r>
              <w:rPr>
                <w:rFonts w:cs="Arial"/>
                <w:szCs w:val="24"/>
                <w:lang w:val="en-US"/>
              </w:rPr>
              <w:lastRenderedPageBreak/>
              <w:t>Budget</w:t>
            </w:r>
          </w:p>
        </w:tc>
        <w:tc>
          <w:tcPr>
            <w:tcW w:w="4652" w:type="dxa"/>
          </w:tcPr>
          <w:p w14:paraId="2DC5A040" w14:textId="10AC9881" w:rsidR="00507BB2" w:rsidRPr="00326ED5" w:rsidRDefault="00507BB2" w:rsidP="00507BB2">
            <w:pPr>
              <w:pStyle w:val="NoSpacing"/>
              <w:rPr>
                <w:rFonts w:ascii="Arial" w:hAnsi="Arial" w:cs="Arial"/>
              </w:rPr>
            </w:pPr>
            <w:r>
              <w:rPr>
                <w:rFonts w:ascii="Arial" w:hAnsi="Arial" w:cs="Arial"/>
              </w:rPr>
              <w:t xml:space="preserve">The </w:t>
            </w:r>
            <w:r w:rsidR="006C5C80">
              <w:rPr>
                <w:rFonts w:ascii="Arial" w:hAnsi="Arial" w:cs="Arial"/>
              </w:rPr>
              <w:t>Consultant</w:t>
            </w:r>
            <w:r>
              <w:rPr>
                <w:rFonts w:ascii="Arial" w:hAnsi="Arial" w:cs="Arial"/>
              </w:rPr>
              <w:t xml:space="preserve"> accepts that the Quote cannot exceed £50,000</w:t>
            </w:r>
          </w:p>
          <w:p w14:paraId="2625021F" w14:textId="52755EBB" w:rsidR="00507BB2" w:rsidRPr="00601B11" w:rsidRDefault="00507BB2" w:rsidP="00507BB2">
            <w:pPr>
              <w:jc w:val="both"/>
              <w:rPr>
                <w:rFonts w:cs="Arial"/>
                <w:szCs w:val="24"/>
              </w:rPr>
            </w:pPr>
          </w:p>
        </w:tc>
        <w:tc>
          <w:tcPr>
            <w:tcW w:w="1955" w:type="dxa"/>
          </w:tcPr>
          <w:p w14:paraId="74CF1A87" w14:textId="0A24BA8E" w:rsidR="00507BB2" w:rsidRPr="00942926" w:rsidRDefault="00507BB2" w:rsidP="00507BB2">
            <w:pPr>
              <w:jc w:val="center"/>
              <w:rPr>
                <w:rFonts w:cs="Arial"/>
                <w:szCs w:val="24"/>
                <w:lang w:val="en-US"/>
              </w:rPr>
            </w:pPr>
            <w:r w:rsidRPr="00942926">
              <w:rPr>
                <w:rFonts w:cs="Arial"/>
                <w:szCs w:val="24"/>
                <w:lang w:val="en-US"/>
              </w:rPr>
              <w:t>Pass/fail</w:t>
            </w:r>
          </w:p>
        </w:tc>
      </w:tr>
      <w:tr w:rsidR="00507BB2" w:rsidRPr="00942926" w14:paraId="72796267" w14:textId="77777777" w:rsidTr="00F06496">
        <w:tc>
          <w:tcPr>
            <w:tcW w:w="1711" w:type="dxa"/>
          </w:tcPr>
          <w:p w14:paraId="53DEF139" w14:textId="2086BE28" w:rsidR="00507BB2" w:rsidRDefault="00507BB2" w:rsidP="00507BB2">
            <w:pPr>
              <w:rPr>
                <w:rFonts w:cs="Arial"/>
                <w:szCs w:val="24"/>
                <w:lang w:val="en-US"/>
              </w:rPr>
            </w:pPr>
            <w:r>
              <w:rPr>
                <w:rFonts w:cs="Arial"/>
                <w:szCs w:val="24"/>
                <w:lang w:val="en-US"/>
              </w:rPr>
              <w:t>Deadline</w:t>
            </w:r>
          </w:p>
        </w:tc>
        <w:tc>
          <w:tcPr>
            <w:tcW w:w="4652" w:type="dxa"/>
          </w:tcPr>
          <w:p w14:paraId="2AD8F3DF" w14:textId="23F58C47" w:rsidR="00507BB2" w:rsidRPr="00326ED5" w:rsidRDefault="00507BB2" w:rsidP="00507BB2">
            <w:pPr>
              <w:jc w:val="both"/>
              <w:rPr>
                <w:rFonts w:cs="Arial"/>
              </w:rPr>
            </w:pPr>
            <w:r>
              <w:rPr>
                <w:rFonts w:cs="Arial"/>
              </w:rPr>
              <w:t xml:space="preserve">The </w:t>
            </w:r>
            <w:r w:rsidR="006C5C80">
              <w:rPr>
                <w:rFonts w:cs="Arial"/>
              </w:rPr>
              <w:t>Consultant</w:t>
            </w:r>
            <w:r>
              <w:rPr>
                <w:rFonts w:cs="Arial"/>
              </w:rPr>
              <w:t xml:space="preserve"> confirms they are able to complete the study by the 30 September 2024 as detailed in the ITQ</w:t>
            </w:r>
          </w:p>
        </w:tc>
        <w:tc>
          <w:tcPr>
            <w:tcW w:w="1955" w:type="dxa"/>
          </w:tcPr>
          <w:p w14:paraId="60107585" w14:textId="025CBC77" w:rsidR="00507BB2" w:rsidRPr="00942926" w:rsidRDefault="00507BB2" w:rsidP="00507BB2">
            <w:pPr>
              <w:jc w:val="center"/>
              <w:rPr>
                <w:rFonts w:cs="Arial"/>
                <w:szCs w:val="24"/>
                <w:lang w:val="en-US"/>
              </w:rPr>
            </w:pPr>
            <w:r w:rsidRPr="00942926">
              <w:rPr>
                <w:rFonts w:cs="Arial"/>
                <w:szCs w:val="24"/>
                <w:lang w:val="en-US"/>
              </w:rPr>
              <w:t>Pass/fail</w:t>
            </w:r>
          </w:p>
        </w:tc>
      </w:tr>
      <w:tr w:rsidR="00507BB2" w:rsidRPr="00942926" w14:paraId="0FE77941" w14:textId="77777777" w:rsidTr="00F06496">
        <w:tc>
          <w:tcPr>
            <w:tcW w:w="1711" w:type="dxa"/>
          </w:tcPr>
          <w:p w14:paraId="6EEF134A" w14:textId="466D9C55" w:rsidR="00507BB2" w:rsidRDefault="00507BB2" w:rsidP="00507BB2">
            <w:pPr>
              <w:rPr>
                <w:rFonts w:cs="Arial"/>
                <w:szCs w:val="24"/>
                <w:lang w:val="en-US"/>
              </w:rPr>
            </w:pPr>
            <w:r>
              <w:rPr>
                <w:rFonts w:cs="Arial"/>
                <w:szCs w:val="24"/>
                <w:lang w:val="en-US"/>
              </w:rPr>
              <w:t>Terms</w:t>
            </w:r>
          </w:p>
        </w:tc>
        <w:tc>
          <w:tcPr>
            <w:tcW w:w="4652" w:type="dxa"/>
          </w:tcPr>
          <w:p w14:paraId="64C3DDB7" w14:textId="64AACCD1" w:rsidR="00507BB2" w:rsidRDefault="00507BB2" w:rsidP="00507BB2">
            <w:pPr>
              <w:pStyle w:val="NoSpacing"/>
              <w:rPr>
                <w:rFonts w:ascii="Arial" w:hAnsi="Arial" w:cs="Arial"/>
              </w:rPr>
            </w:pPr>
            <w:r>
              <w:rPr>
                <w:rFonts w:ascii="Arial" w:hAnsi="Arial" w:cs="Arial"/>
              </w:rPr>
              <w:t xml:space="preserve">The </w:t>
            </w:r>
            <w:r w:rsidR="006C5C80">
              <w:rPr>
                <w:rFonts w:ascii="Arial" w:hAnsi="Arial" w:cs="Arial"/>
              </w:rPr>
              <w:t>Consultant</w:t>
            </w:r>
            <w:r>
              <w:rPr>
                <w:rFonts w:ascii="Arial" w:hAnsi="Arial" w:cs="Arial"/>
              </w:rPr>
              <w:t xml:space="preserve"> confirms they accept the terms and conditions of the Contract</w:t>
            </w:r>
          </w:p>
        </w:tc>
        <w:tc>
          <w:tcPr>
            <w:tcW w:w="1955" w:type="dxa"/>
          </w:tcPr>
          <w:p w14:paraId="491D9B9C" w14:textId="37B903CA" w:rsidR="00507BB2" w:rsidRPr="00942926" w:rsidRDefault="00507BB2" w:rsidP="00507BB2">
            <w:pPr>
              <w:jc w:val="center"/>
              <w:rPr>
                <w:rFonts w:cs="Arial"/>
                <w:szCs w:val="24"/>
                <w:lang w:val="en-US"/>
              </w:rPr>
            </w:pPr>
            <w:r w:rsidRPr="00942926">
              <w:rPr>
                <w:rFonts w:cs="Arial"/>
                <w:szCs w:val="24"/>
                <w:lang w:val="en-US"/>
              </w:rPr>
              <w:t>Pass/fail</w:t>
            </w:r>
          </w:p>
        </w:tc>
      </w:tr>
    </w:tbl>
    <w:p w14:paraId="70E646EF" w14:textId="77777777" w:rsidR="0028507F" w:rsidRPr="00942926" w:rsidRDefault="0028507F" w:rsidP="0028507F">
      <w:pPr>
        <w:ind w:left="720" w:hanging="720"/>
        <w:rPr>
          <w:rFonts w:cs="Arial"/>
          <w:szCs w:val="24"/>
          <w:lang w:val="en-US"/>
        </w:rPr>
      </w:pPr>
      <w:r w:rsidRPr="00942926">
        <w:rPr>
          <w:rFonts w:cs="Arial"/>
          <w:szCs w:val="24"/>
          <w:lang w:val="en-US"/>
        </w:rPr>
        <w:tab/>
      </w:r>
    </w:p>
    <w:p w14:paraId="1F9B161F" w14:textId="1EF81A00" w:rsidR="00F06496" w:rsidRPr="00601B11" w:rsidRDefault="00F06496" w:rsidP="00F06496">
      <w:pPr>
        <w:jc w:val="both"/>
        <w:rPr>
          <w:rFonts w:cs="Arial"/>
          <w:szCs w:val="24"/>
        </w:rPr>
      </w:pPr>
      <w:r>
        <w:rPr>
          <w:rFonts w:cs="Arial"/>
          <w:b/>
          <w:szCs w:val="24"/>
        </w:rPr>
        <w:t>Failure to demonstrate the above</w:t>
      </w:r>
      <w:r w:rsidRPr="00601B11">
        <w:rPr>
          <w:rFonts w:cs="Arial"/>
          <w:b/>
          <w:szCs w:val="24"/>
        </w:rPr>
        <w:t xml:space="preserve"> requirement</w:t>
      </w:r>
      <w:r>
        <w:rPr>
          <w:rFonts w:cs="Arial"/>
          <w:b/>
          <w:szCs w:val="24"/>
        </w:rPr>
        <w:t>s</w:t>
      </w:r>
      <w:r w:rsidRPr="00601B11">
        <w:rPr>
          <w:rFonts w:cs="Arial"/>
          <w:b/>
          <w:szCs w:val="24"/>
        </w:rPr>
        <w:t xml:space="preserve"> will result in the quote being rejected.</w:t>
      </w:r>
      <w:r w:rsidRPr="00601B11">
        <w:rPr>
          <w:rFonts w:cs="Arial"/>
          <w:szCs w:val="24"/>
        </w:rPr>
        <w:t xml:space="preserve"> </w:t>
      </w:r>
    </w:p>
    <w:p w14:paraId="415333DB" w14:textId="77777777" w:rsidR="0009291C" w:rsidRPr="00942926" w:rsidRDefault="0009291C" w:rsidP="0028507F">
      <w:pPr>
        <w:ind w:left="720" w:hanging="720"/>
        <w:rPr>
          <w:rFonts w:cs="Arial"/>
          <w:b/>
          <w:szCs w:val="24"/>
          <w:lang w:val="en-US"/>
        </w:rPr>
      </w:pPr>
    </w:p>
    <w:p w14:paraId="471E59F0" w14:textId="5F38D187" w:rsidR="0009291C" w:rsidRPr="00942926" w:rsidRDefault="0009291C" w:rsidP="0028507F">
      <w:pPr>
        <w:ind w:left="720" w:hanging="720"/>
        <w:rPr>
          <w:rFonts w:cs="Arial"/>
          <w:b/>
          <w:szCs w:val="24"/>
          <w:lang w:val="en-US"/>
        </w:rPr>
      </w:pPr>
    </w:p>
    <w:p w14:paraId="21CB0C39" w14:textId="596D0AB3" w:rsidR="00994ADA" w:rsidRPr="00942926" w:rsidRDefault="00994ADA" w:rsidP="0028507F">
      <w:pPr>
        <w:ind w:left="720" w:hanging="720"/>
        <w:rPr>
          <w:rFonts w:cs="Arial"/>
          <w:b/>
          <w:szCs w:val="24"/>
          <w:lang w:val="en-US"/>
        </w:rPr>
      </w:pPr>
    </w:p>
    <w:p w14:paraId="474054EF" w14:textId="74CBD467" w:rsidR="00994ADA" w:rsidRPr="00942926" w:rsidRDefault="00994ADA" w:rsidP="0028507F">
      <w:pPr>
        <w:ind w:left="720" w:hanging="720"/>
        <w:rPr>
          <w:rFonts w:cs="Arial"/>
          <w:b/>
          <w:szCs w:val="24"/>
          <w:lang w:val="en-US"/>
        </w:rPr>
      </w:pPr>
    </w:p>
    <w:p w14:paraId="4AA06442" w14:textId="6EA917B7" w:rsidR="00994ADA" w:rsidRPr="00942926" w:rsidRDefault="00994ADA" w:rsidP="0028507F">
      <w:pPr>
        <w:ind w:left="720" w:hanging="720"/>
        <w:rPr>
          <w:rFonts w:cs="Arial"/>
          <w:b/>
          <w:szCs w:val="24"/>
          <w:lang w:val="en-US"/>
        </w:rPr>
      </w:pPr>
    </w:p>
    <w:p w14:paraId="67FFB506" w14:textId="32D65A85" w:rsidR="00A228EB" w:rsidRPr="00942926" w:rsidRDefault="00A228EB" w:rsidP="0028507F">
      <w:pPr>
        <w:ind w:left="720" w:hanging="720"/>
        <w:rPr>
          <w:rFonts w:cs="Arial"/>
          <w:b/>
          <w:szCs w:val="24"/>
          <w:lang w:val="en-US"/>
        </w:rPr>
      </w:pPr>
    </w:p>
    <w:p w14:paraId="645B7D73" w14:textId="6ECFDF1F" w:rsidR="00A228EB" w:rsidRPr="00942926" w:rsidRDefault="00A228EB" w:rsidP="0028507F">
      <w:pPr>
        <w:ind w:left="720" w:hanging="720"/>
        <w:rPr>
          <w:rFonts w:cs="Arial"/>
          <w:b/>
          <w:szCs w:val="24"/>
          <w:lang w:val="en-US"/>
        </w:rPr>
      </w:pPr>
    </w:p>
    <w:p w14:paraId="37AFA984" w14:textId="6CAAB142" w:rsidR="00A228EB" w:rsidRPr="00942926" w:rsidRDefault="00A228EB" w:rsidP="0028507F">
      <w:pPr>
        <w:ind w:left="720" w:hanging="720"/>
        <w:rPr>
          <w:rFonts w:cs="Arial"/>
          <w:b/>
          <w:szCs w:val="24"/>
          <w:lang w:val="en-US"/>
        </w:rPr>
      </w:pPr>
    </w:p>
    <w:p w14:paraId="6B5F287C" w14:textId="08BB6B15" w:rsidR="00A228EB" w:rsidRPr="00942926" w:rsidRDefault="00A228EB" w:rsidP="0028507F">
      <w:pPr>
        <w:ind w:left="720" w:hanging="720"/>
        <w:rPr>
          <w:rFonts w:cs="Arial"/>
          <w:b/>
          <w:szCs w:val="24"/>
          <w:lang w:val="en-US"/>
        </w:rPr>
      </w:pPr>
    </w:p>
    <w:p w14:paraId="1907C12C" w14:textId="244B5851" w:rsidR="00A228EB" w:rsidRPr="00942926" w:rsidRDefault="00A228EB" w:rsidP="0028507F">
      <w:pPr>
        <w:ind w:left="720" w:hanging="720"/>
        <w:rPr>
          <w:rFonts w:cs="Arial"/>
          <w:b/>
          <w:szCs w:val="24"/>
          <w:lang w:val="en-US"/>
        </w:rPr>
      </w:pPr>
    </w:p>
    <w:p w14:paraId="7987F2F0" w14:textId="4E942138" w:rsidR="00A228EB" w:rsidRPr="00942926" w:rsidRDefault="00A228EB" w:rsidP="0028507F">
      <w:pPr>
        <w:ind w:left="720" w:hanging="720"/>
        <w:rPr>
          <w:rFonts w:cs="Arial"/>
          <w:b/>
          <w:szCs w:val="24"/>
          <w:lang w:val="en-US"/>
        </w:rPr>
      </w:pPr>
    </w:p>
    <w:p w14:paraId="23CB3B42" w14:textId="0CE16DF8" w:rsidR="00A228EB" w:rsidRPr="00942926" w:rsidRDefault="00A228EB" w:rsidP="0028507F">
      <w:pPr>
        <w:ind w:left="720" w:hanging="720"/>
        <w:rPr>
          <w:rFonts w:cs="Arial"/>
          <w:b/>
          <w:szCs w:val="24"/>
          <w:lang w:val="en-US"/>
        </w:rPr>
      </w:pPr>
    </w:p>
    <w:p w14:paraId="3F447466" w14:textId="678EA91F" w:rsidR="00A228EB" w:rsidRPr="00942926" w:rsidRDefault="00A228EB" w:rsidP="0028507F">
      <w:pPr>
        <w:ind w:left="720" w:hanging="720"/>
        <w:rPr>
          <w:rFonts w:cs="Arial"/>
          <w:b/>
          <w:szCs w:val="24"/>
          <w:lang w:val="en-US"/>
        </w:rPr>
      </w:pPr>
    </w:p>
    <w:p w14:paraId="0DB0D5CB" w14:textId="77777777" w:rsidR="00942926" w:rsidRDefault="00942926">
      <w:pPr>
        <w:rPr>
          <w:rFonts w:cs="Arial"/>
          <w:b/>
          <w:szCs w:val="24"/>
          <w:lang w:val="en-US"/>
        </w:rPr>
      </w:pPr>
      <w:r>
        <w:rPr>
          <w:rFonts w:cs="Arial"/>
          <w:szCs w:val="24"/>
          <w:lang w:val="en-US"/>
        </w:rPr>
        <w:br w:type="page"/>
      </w:r>
    </w:p>
    <w:p w14:paraId="65094F20" w14:textId="7630D639" w:rsidR="0028507F" w:rsidRPr="00942926" w:rsidRDefault="00436E70" w:rsidP="00942926">
      <w:pPr>
        <w:pStyle w:val="Heading1"/>
        <w:rPr>
          <w:lang w:val="en-US"/>
        </w:rPr>
      </w:pPr>
      <w:bookmarkStart w:id="6" w:name="_Toc168040215"/>
      <w:r w:rsidRPr="00942926">
        <w:rPr>
          <w:lang w:val="en-US"/>
        </w:rPr>
        <w:lastRenderedPageBreak/>
        <w:t>6</w:t>
      </w:r>
      <w:r w:rsidR="0028507F" w:rsidRPr="00942926">
        <w:rPr>
          <w:lang w:val="en-US"/>
        </w:rPr>
        <w:t>.0</w:t>
      </w:r>
      <w:r w:rsidR="0028507F" w:rsidRPr="00942926">
        <w:rPr>
          <w:lang w:val="en-US"/>
        </w:rPr>
        <w:tab/>
        <w:t>E</w:t>
      </w:r>
      <w:r w:rsidRPr="00942926">
        <w:rPr>
          <w:lang w:val="en-US"/>
        </w:rPr>
        <w:t>VALUATION PROCESS</w:t>
      </w:r>
      <w:bookmarkEnd w:id="6"/>
    </w:p>
    <w:p w14:paraId="312D7876" w14:textId="77777777" w:rsidR="0028507F" w:rsidRPr="00942926" w:rsidRDefault="0028507F" w:rsidP="0028507F">
      <w:pPr>
        <w:ind w:left="720" w:hanging="720"/>
        <w:rPr>
          <w:rFonts w:cs="Arial"/>
          <w:b/>
          <w:szCs w:val="24"/>
          <w:lang w:val="en-US"/>
        </w:rPr>
      </w:pPr>
    </w:p>
    <w:p w14:paraId="387307AE" w14:textId="470428AE" w:rsidR="0028507F" w:rsidRPr="00942926" w:rsidRDefault="00436E70" w:rsidP="00942926">
      <w:pPr>
        <w:pStyle w:val="Heading2"/>
        <w:rPr>
          <w:u w:val="single"/>
          <w:lang w:val="en-US"/>
        </w:rPr>
      </w:pPr>
      <w:r w:rsidRPr="00942926">
        <w:rPr>
          <w:lang w:val="en-US"/>
        </w:rPr>
        <w:t>6.1</w:t>
      </w:r>
      <w:r w:rsidRPr="00942926">
        <w:rPr>
          <w:lang w:val="en-US"/>
        </w:rPr>
        <w:tab/>
      </w:r>
      <w:r w:rsidR="00F06496">
        <w:rPr>
          <w:lang w:val="en-US"/>
        </w:rPr>
        <w:t xml:space="preserve">Quality </w:t>
      </w:r>
      <w:r w:rsidR="0028507F" w:rsidRPr="00942926">
        <w:rPr>
          <w:lang w:val="en-US"/>
        </w:rPr>
        <w:t>Evaluation</w:t>
      </w:r>
      <w:r w:rsidR="0028507F" w:rsidRPr="00942926">
        <w:rPr>
          <w:u w:val="single"/>
          <w:lang w:val="en-US"/>
        </w:rPr>
        <w:t xml:space="preserve"> </w:t>
      </w:r>
    </w:p>
    <w:p w14:paraId="2FFA7C9F" w14:textId="77777777" w:rsidR="0028507F" w:rsidRPr="00942926" w:rsidRDefault="0028507F" w:rsidP="00D15BC3">
      <w:pPr>
        <w:ind w:left="720" w:hanging="720"/>
        <w:jc w:val="both"/>
        <w:rPr>
          <w:rFonts w:cs="Arial"/>
          <w:szCs w:val="24"/>
          <w:u w:val="single"/>
          <w:lang w:val="en-US"/>
        </w:rPr>
      </w:pPr>
    </w:p>
    <w:p w14:paraId="378BB482" w14:textId="0CDDB239" w:rsidR="0028507F" w:rsidRPr="00942926" w:rsidRDefault="0028507F" w:rsidP="00D15BC3">
      <w:pPr>
        <w:ind w:left="720" w:hanging="720"/>
        <w:jc w:val="both"/>
        <w:rPr>
          <w:rFonts w:cs="Arial"/>
          <w:szCs w:val="24"/>
          <w:lang w:val="en-US"/>
        </w:rPr>
      </w:pPr>
      <w:r w:rsidRPr="00942926">
        <w:rPr>
          <w:rFonts w:cs="Arial"/>
          <w:szCs w:val="24"/>
          <w:lang w:val="en-US"/>
        </w:rPr>
        <w:t>The technical evaluation will be scored in accordance with the table below.</w:t>
      </w:r>
    </w:p>
    <w:p w14:paraId="0598A36A" w14:textId="77777777" w:rsidR="0028507F" w:rsidRPr="00942926" w:rsidRDefault="0028507F" w:rsidP="0028507F">
      <w:pPr>
        <w:ind w:left="720" w:hanging="720"/>
        <w:rPr>
          <w:rFonts w:cs="Arial"/>
          <w:szCs w:val="24"/>
          <w:lang w:val="en-US"/>
        </w:rPr>
      </w:pPr>
    </w:p>
    <w:p w14:paraId="4BC1D839" w14:textId="77777777" w:rsidR="0028507F" w:rsidRPr="00942926" w:rsidRDefault="0028507F" w:rsidP="0028507F">
      <w:pPr>
        <w:ind w:left="720" w:hanging="720"/>
        <w:rPr>
          <w:rFonts w:cs="Arial"/>
          <w:szCs w:val="24"/>
          <w:lang w:val="en-US"/>
        </w:rPr>
      </w:pPr>
    </w:p>
    <w:p w14:paraId="6690DDD1" w14:textId="7BC4BF26" w:rsidR="0028507F" w:rsidRPr="00942926" w:rsidRDefault="00436E70" w:rsidP="00942926">
      <w:pPr>
        <w:pStyle w:val="Heading2"/>
        <w:rPr>
          <w:lang w:val="en-US"/>
        </w:rPr>
      </w:pPr>
      <w:r w:rsidRPr="00942926">
        <w:rPr>
          <w:lang w:val="en-US"/>
        </w:rPr>
        <w:t>6.2</w:t>
      </w:r>
      <w:r w:rsidRPr="00942926">
        <w:rPr>
          <w:lang w:val="en-US"/>
        </w:rPr>
        <w:tab/>
      </w:r>
      <w:r w:rsidR="00F06496">
        <w:rPr>
          <w:lang w:val="en-US"/>
        </w:rPr>
        <w:t xml:space="preserve">Scoring Models </w:t>
      </w:r>
    </w:p>
    <w:p w14:paraId="5E9A9655" w14:textId="77777777" w:rsidR="0028507F" w:rsidRPr="00942926" w:rsidRDefault="0028507F" w:rsidP="0028507F">
      <w:pPr>
        <w:ind w:left="720" w:hanging="720"/>
        <w:rPr>
          <w:rFonts w:cs="Arial"/>
          <w:szCs w:val="24"/>
          <w:lang w:val="en-US"/>
        </w:rPr>
      </w:pPr>
    </w:p>
    <w:p w14:paraId="6B861AEF" w14:textId="77777777" w:rsidR="0028507F" w:rsidRPr="00942926" w:rsidRDefault="0028507F" w:rsidP="00541E6C">
      <w:pPr>
        <w:jc w:val="both"/>
        <w:rPr>
          <w:rFonts w:cs="Arial"/>
          <w:szCs w:val="24"/>
          <w:lang w:eastAsia="en-GB"/>
        </w:rPr>
      </w:pPr>
      <w:r w:rsidRPr="00942926">
        <w:rPr>
          <w:rFonts w:cs="Arial"/>
          <w:szCs w:val="24"/>
          <w:lang w:eastAsia="en-GB"/>
        </w:rPr>
        <w:t>For assessing the quality elements each sub criteria will be scored out of 4 (see table below) and weighted accordingly.</w:t>
      </w:r>
    </w:p>
    <w:p w14:paraId="12C43DC9" w14:textId="77777777" w:rsidR="0028507F" w:rsidRPr="00942926" w:rsidRDefault="0028507F" w:rsidP="0028507F">
      <w:pPr>
        <w:ind w:left="720" w:hanging="720"/>
        <w:rPr>
          <w:rFonts w:cs="Arial"/>
          <w:szCs w:val="24"/>
          <w:lang w:val="en-US"/>
        </w:rPr>
      </w:pPr>
    </w:p>
    <w:p w14:paraId="0D82FE59" w14:textId="77777777" w:rsidR="0028507F" w:rsidRPr="00942926" w:rsidRDefault="0028507F" w:rsidP="0028507F">
      <w:pPr>
        <w:ind w:left="720" w:hanging="720"/>
        <w:rPr>
          <w:rFonts w:cs="Arial"/>
          <w:szCs w:val="24"/>
          <w:lang w:val="en-US"/>
        </w:rPr>
      </w:pPr>
    </w:p>
    <w:tbl>
      <w:tblPr>
        <w:tblStyle w:val="TableGrid"/>
        <w:tblW w:w="0" w:type="auto"/>
        <w:tblInd w:w="720" w:type="dxa"/>
        <w:tblLook w:val="04A0" w:firstRow="1" w:lastRow="0" w:firstColumn="1" w:lastColumn="0" w:noHBand="0" w:noVBand="1"/>
      </w:tblPr>
      <w:tblGrid>
        <w:gridCol w:w="5654"/>
        <w:gridCol w:w="2642"/>
      </w:tblGrid>
      <w:tr w:rsidR="0028507F" w:rsidRPr="00942926" w14:paraId="6EB69245" w14:textId="77777777" w:rsidTr="0028507F">
        <w:tc>
          <w:tcPr>
            <w:tcW w:w="5654" w:type="dxa"/>
            <w:shd w:val="clear" w:color="auto" w:fill="BFBFBF" w:themeFill="background1" w:themeFillShade="BF"/>
          </w:tcPr>
          <w:p w14:paraId="756443E4" w14:textId="77777777" w:rsidR="0028507F" w:rsidRPr="00942926" w:rsidRDefault="0028507F" w:rsidP="0028507F">
            <w:pPr>
              <w:rPr>
                <w:rFonts w:cs="Arial"/>
                <w:szCs w:val="24"/>
                <w:lang w:val="en-US"/>
              </w:rPr>
            </w:pPr>
            <w:r w:rsidRPr="00942926">
              <w:rPr>
                <w:rFonts w:cs="Arial"/>
                <w:szCs w:val="24"/>
                <w:lang w:val="en-US"/>
              </w:rPr>
              <w:t>Assessment</w:t>
            </w:r>
          </w:p>
        </w:tc>
        <w:tc>
          <w:tcPr>
            <w:tcW w:w="2642" w:type="dxa"/>
            <w:shd w:val="clear" w:color="auto" w:fill="BFBFBF" w:themeFill="background1" w:themeFillShade="BF"/>
          </w:tcPr>
          <w:p w14:paraId="228D7E70" w14:textId="77777777" w:rsidR="0028507F" w:rsidRPr="00942926" w:rsidRDefault="0028507F" w:rsidP="0028507F">
            <w:pPr>
              <w:jc w:val="center"/>
              <w:rPr>
                <w:rFonts w:cs="Arial"/>
                <w:szCs w:val="24"/>
                <w:lang w:val="en-US"/>
              </w:rPr>
            </w:pPr>
            <w:r w:rsidRPr="00942926">
              <w:rPr>
                <w:rFonts w:cs="Arial"/>
                <w:szCs w:val="24"/>
                <w:lang w:val="en-US"/>
              </w:rPr>
              <w:t>Allocated Score</w:t>
            </w:r>
          </w:p>
          <w:p w14:paraId="293844DD" w14:textId="77777777" w:rsidR="0028507F" w:rsidRPr="00942926" w:rsidRDefault="0028507F" w:rsidP="0028507F">
            <w:pPr>
              <w:jc w:val="center"/>
              <w:rPr>
                <w:rFonts w:cs="Arial"/>
                <w:szCs w:val="24"/>
                <w:lang w:val="en-US"/>
              </w:rPr>
            </w:pPr>
          </w:p>
        </w:tc>
      </w:tr>
      <w:tr w:rsidR="0028507F" w:rsidRPr="00942926" w14:paraId="22C26238" w14:textId="77777777" w:rsidTr="0028507F">
        <w:tc>
          <w:tcPr>
            <w:tcW w:w="5654" w:type="dxa"/>
          </w:tcPr>
          <w:p w14:paraId="6D1665E9" w14:textId="77777777" w:rsidR="0028507F" w:rsidRPr="00942926" w:rsidRDefault="0028507F" w:rsidP="0028507F">
            <w:pPr>
              <w:rPr>
                <w:rFonts w:cs="Arial"/>
                <w:szCs w:val="24"/>
                <w:lang w:val="en-US"/>
              </w:rPr>
            </w:pPr>
          </w:p>
        </w:tc>
        <w:tc>
          <w:tcPr>
            <w:tcW w:w="2642" w:type="dxa"/>
          </w:tcPr>
          <w:p w14:paraId="0F509DCC" w14:textId="77777777" w:rsidR="0028507F" w:rsidRPr="00942926" w:rsidRDefault="0028507F" w:rsidP="0028507F">
            <w:pPr>
              <w:rPr>
                <w:rFonts w:cs="Arial"/>
                <w:szCs w:val="24"/>
                <w:lang w:val="en-US"/>
              </w:rPr>
            </w:pPr>
          </w:p>
        </w:tc>
      </w:tr>
      <w:tr w:rsidR="0028507F" w:rsidRPr="00942926" w14:paraId="7F1A09A7" w14:textId="77777777" w:rsidTr="0028507F">
        <w:tc>
          <w:tcPr>
            <w:tcW w:w="5654" w:type="dxa"/>
          </w:tcPr>
          <w:p w14:paraId="163EC049" w14:textId="77777777" w:rsidR="0028507F" w:rsidRPr="00942926" w:rsidRDefault="0028507F" w:rsidP="0028507F">
            <w:pPr>
              <w:rPr>
                <w:rFonts w:cs="Arial"/>
                <w:szCs w:val="24"/>
                <w:lang w:val="en-US"/>
              </w:rPr>
            </w:pPr>
            <w:r w:rsidRPr="00942926">
              <w:rPr>
                <w:rFonts w:cs="Arial"/>
                <w:b/>
                <w:szCs w:val="24"/>
                <w:lang w:val="en-US"/>
              </w:rPr>
              <w:t>Very poor</w:t>
            </w:r>
            <w:r w:rsidRPr="00942926">
              <w:rPr>
                <w:rFonts w:cs="Arial"/>
                <w:szCs w:val="24"/>
                <w:lang w:val="en-US"/>
              </w:rPr>
              <w:t xml:space="preserve"> – [completely fails to demonstrate that it will meet the criteria</w:t>
            </w:r>
          </w:p>
        </w:tc>
        <w:tc>
          <w:tcPr>
            <w:tcW w:w="2642" w:type="dxa"/>
          </w:tcPr>
          <w:p w14:paraId="00635E01" w14:textId="77777777" w:rsidR="0028507F" w:rsidRPr="00942926" w:rsidRDefault="0028507F" w:rsidP="0028507F">
            <w:pPr>
              <w:jc w:val="center"/>
              <w:rPr>
                <w:rFonts w:cs="Arial"/>
                <w:szCs w:val="24"/>
                <w:lang w:val="en-US"/>
              </w:rPr>
            </w:pPr>
            <w:r w:rsidRPr="00942926">
              <w:rPr>
                <w:rFonts w:cs="Arial"/>
                <w:szCs w:val="24"/>
                <w:lang w:val="en-US"/>
              </w:rPr>
              <w:t>0</w:t>
            </w:r>
          </w:p>
        </w:tc>
      </w:tr>
      <w:tr w:rsidR="0028507F" w:rsidRPr="00942926" w14:paraId="45FC0467" w14:textId="77777777" w:rsidTr="0028507F">
        <w:tc>
          <w:tcPr>
            <w:tcW w:w="5654" w:type="dxa"/>
          </w:tcPr>
          <w:p w14:paraId="24F13BD7" w14:textId="77777777" w:rsidR="0028507F" w:rsidRPr="00942926" w:rsidRDefault="0028507F" w:rsidP="0028507F">
            <w:pPr>
              <w:rPr>
                <w:rFonts w:cs="Arial"/>
                <w:szCs w:val="24"/>
                <w:lang w:val="en-US"/>
              </w:rPr>
            </w:pPr>
            <w:r w:rsidRPr="00942926">
              <w:rPr>
                <w:rFonts w:cs="Arial"/>
                <w:b/>
                <w:szCs w:val="24"/>
                <w:lang w:val="en-US"/>
              </w:rPr>
              <w:t>Poor</w:t>
            </w:r>
            <w:r w:rsidRPr="00942926">
              <w:rPr>
                <w:rFonts w:cs="Arial"/>
                <w:szCs w:val="24"/>
                <w:lang w:val="en-US"/>
              </w:rPr>
              <w:t xml:space="preserve"> – [some, but very limited evidence of that it will meet the criteria]</w:t>
            </w:r>
          </w:p>
        </w:tc>
        <w:tc>
          <w:tcPr>
            <w:tcW w:w="2642" w:type="dxa"/>
          </w:tcPr>
          <w:p w14:paraId="559165D2" w14:textId="77777777" w:rsidR="0028507F" w:rsidRPr="00942926" w:rsidRDefault="0028507F" w:rsidP="0028507F">
            <w:pPr>
              <w:jc w:val="center"/>
              <w:rPr>
                <w:rFonts w:cs="Arial"/>
                <w:szCs w:val="24"/>
                <w:lang w:val="en-US"/>
              </w:rPr>
            </w:pPr>
            <w:r w:rsidRPr="00942926">
              <w:rPr>
                <w:rFonts w:cs="Arial"/>
                <w:szCs w:val="24"/>
                <w:lang w:val="en-US"/>
              </w:rPr>
              <w:t>1</w:t>
            </w:r>
          </w:p>
        </w:tc>
      </w:tr>
      <w:tr w:rsidR="0028507F" w:rsidRPr="00942926" w14:paraId="6ECF66D7" w14:textId="77777777" w:rsidTr="0028507F">
        <w:tc>
          <w:tcPr>
            <w:tcW w:w="5654" w:type="dxa"/>
          </w:tcPr>
          <w:p w14:paraId="7041B875" w14:textId="77777777" w:rsidR="0028507F" w:rsidRPr="00942926" w:rsidRDefault="0028507F" w:rsidP="0028507F">
            <w:pPr>
              <w:rPr>
                <w:rFonts w:cs="Arial"/>
                <w:szCs w:val="24"/>
                <w:lang w:val="en-US"/>
              </w:rPr>
            </w:pPr>
            <w:r w:rsidRPr="00942926">
              <w:rPr>
                <w:rFonts w:cs="Arial"/>
                <w:b/>
                <w:szCs w:val="24"/>
                <w:lang w:val="en-US"/>
              </w:rPr>
              <w:t>Satisfactory</w:t>
            </w:r>
            <w:r w:rsidRPr="00942926">
              <w:rPr>
                <w:rFonts w:cs="Arial"/>
                <w:szCs w:val="24"/>
                <w:lang w:val="en-US"/>
              </w:rPr>
              <w:t xml:space="preserve"> – [provides evidence that it will meet the criteria sufficiently] </w:t>
            </w:r>
          </w:p>
        </w:tc>
        <w:tc>
          <w:tcPr>
            <w:tcW w:w="2642" w:type="dxa"/>
          </w:tcPr>
          <w:p w14:paraId="244E66ED" w14:textId="77777777" w:rsidR="0028507F" w:rsidRPr="00942926" w:rsidRDefault="0028507F" w:rsidP="0028507F">
            <w:pPr>
              <w:jc w:val="center"/>
              <w:rPr>
                <w:rFonts w:cs="Arial"/>
                <w:szCs w:val="24"/>
                <w:lang w:val="en-US"/>
              </w:rPr>
            </w:pPr>
            <w:r w:rsidRPr="00942926">
              <w:rPr>
                <w:rFonts w:cs="Arial"/>
                <w:szCs w:val="24"/>
                <w:lang w:val="en-US"/>
              </w:rPr>
              <w:t>2</w:t>
            </w:r>
          </w:p>
        </w:tc>
      </w:tr>
      <w:tr w:rsidR="0028507F" w:rsidRPr="00942926" w14:paraId="631E493D" w14:textId="77777777" w:rsidTr="0028507F">
        <w:tc>
          <w:tcPr>
            <w:tcW w:w="5654" w:type="dxa"/>
          </w:tcPr>
          <w:p w14:paraId="25A930A8" w14:textId="77777777" w:rsidR="0028507F" w:rsidRPr="00942926" w:rsidRDefault="0028507F" w:rsidP="0028507F">
            <w:pPr>
              <w:rPr>
                <w:rFonts w:cs="Arial"/>
                <w:szCs w:val="24"/>
                <w:lang w:val="en-US"/>
              </w:rPr>
            </w:pPr>
            <w:r w:rsidRPr="00942926">
              <w:rPr>
                <w:rFonts w:cs="Arial"/>
                <w:b/>
                <w:szCs w:val="24"/>
                <w:lang w:val="en-US"/>
              </w:rPr>
              <w:t>Good</w:t>
            </w:r>
            <w:r w:rsidRPr="00942926">
              <w:rPr>
                <w:rFonts w:cs="Arial"/>
                <w:szCs w:val="24"/>
                <w:lang w:val="en-US"/>
              </w:rPr>
              <w:t xml:space="preserve"> – [shows attributes in a number of areas that area in excess of the criteria]</w:t>
            </w:r>
          </w:p>
        </w:tc>
        <w:tc>
          <w:tcPr>
            <w:tcW w:w="2642" w:type="dxa"/>
          </w:tcPr>
          <w:p w14:paraId="66BC5BE5" w14:textId="77777777" w:rsidR="0028507F" w:rsidRPr="00942926" w:rsidRDefault="0028507F" w:rsidP="0028507F">
            <w:pPr>
              <w:jc w:val="center"/>
              <w:rPr>
                <w:rFonts w:cs="Arial"/>
                <w:szCs w:val="24"/>
                <w:lang w:val="en-US"/>
              </w:rPr>
            </w:pPr>
            <w:r w:rsidRPr="00942926">
              <w:rPr>
                <w:rFonts w:cs="Arial"/>
                <w:szCs w:val="24"/>
                <w:lang w:val="en-US"/>
              </w:rPr>
              <w:t>3</w:t>
            </w:r>
          </w:p>
        </w:tc>
      </w:tr>
      <w:tr w:rsidR="0028507F" w:rsidRPr="00942926" w14:paraId="7BE5AF22" w14:textId="77777777" w:rsidTr="0028507F">
        <w:tc>
          <w:tcPr>
            <w:tcW w:w="5654" w:type="dxa"/>
          </w:tcPr>
          <w:p w14:paraId="1BEC9C54" w14:textId="77777777" w:rsidR="0028507F" w:rsidRPr="00942926" w:rsidRDefault="0028507F" w:rsidP="0028507F">
            <w:pPr>
              <w:rPr>
                <w:rFonts w:cs="Arial"/>
                <w:szCs w:val="24"/>
                <w:lang w:val="en-US"/>
              </w:rPr>
            </w:pPr>
            <w:r w:rsidRPr="00942926">
              <w:rPr>
                <w:rFonts w:cs="Arial"/>
                <w:b/>
                <w:szCs w:val="24"/>
                <w:lang w:val="en-US"/>
              </w:rPr>
              <w:t>Very good</w:t>
            </w:r>
            <w:r w:rsidRPr="00942926">
              <w:rPr>
                <w:rFonts w:cs="Arial"/>
                <w:szCs w:val="24"/>
                <w:lang w:val="en-US"/>
              </w:rPr>
              <w:t xml:space="preserve"> – [in excess of the criteria in all areas]</w:t>
            </w:r>
          </w:p>
          <w:p w14:paraId="5F35FCF5" w14:textId="77777777" w:rsidR="0028507F" w:rsidRPr="00942926" w:rsidRDefault="0028507F" w:rsidP="0028507F">
            <w:pPr>
              <w:rPr>
                <w:rFonts w:cs="Arial"/>
                <w:szCs w:val="24"/>
                <w:lang w:val="en-US"/>
              </w:rPr>
            </w:pPr>
          </w:p>
        </w:tc>
        <w:tc>
          <w:tcPr>
            <w:tcW w:w="2642" w:type="dxa"/>
          </w:tcPr>
          <w:p w14:paraId="353636EB" w14:textId="77777777" w:rsidR="0028507F" w:rsidRPr="00942926" w:rsidRDefault="0028507F" w:rsidP="0028507F">
            <w:pPr>
              <w:jc w:val="center"/>
              <w:rPr>
                <w:rFonts w:cs="Arial"/>
                <w:szCs w:val="24"/>
                <w:lang w:val="en-US"/>
              </w:rPr>
            </w:pPr>
            <w:r w:rsidRPr="00942926">
              <w:rPr>
                <w:rFonts w:cs="Arial"/>
                <w:szCs w:val="24"/>
                <w:lang w:val="en-US"/>
              </w:rPr>
              <w:t>4</w:t>
            </w:r>
          </w:p>
        </w:tc>
      </w:tr>
    </w:tbl>
    <w:p w14:paraId="2C695332" w14:textId="66A2A05D" w:rsidR="00C011E7" w:rsidRPr="003627F6" w:rsidRDefault="00C011E7" w:rsidP="00C011E7">
      <w:pPr>
        <w:pStyle w:val="Header"/>
        <w:tabs>
          <w:tab w:val="left" w:pos="851"/>
          <w:tab w:val="left" w:pos="2694"/>
          <w:tab w:val="left" w:pos="5387"/>
          <w:tab w:val="left" w:pos="9072"/>
          <w:tab w:val="left" w:pos="10773"/>
          <w:tab w:val="left" w:pos="11340"/>
          <w:tab w:val="left" w:pos="11766"/>
        </w:tabs>
        <w:spacing w:after="120"/>
        <w:jc w:val="both"/>
        <w:rPr>
          <w:i/>
          <w:sz w:val="22"/>
        </w:rPr>
      </w:pPr>
      <w:r w:rsidRPr="003627F6">
        <w:rPr>
          <w:i/>
          <w:sz w:val="22"/>
        </w:rPr>
        <w:t xml:space="preserve">Please note that scoring ‘1’ or less for any one or more quality questions will give grounds for excluding the response from further consideration.  For any quotes so excluded, that </w:t>
      </w:r>
      <w:proofErr w:type="gramStart"/>
      <w:r>
        <w:rPr>
          <w:i/>
          <w:sz w:val="22"/>
        </w:rPr>
        <w:t>consultants</w:t>
      </w:r>
      <w:proofErr w:type="gramEnd"/>
      <w:r w:rsidRPr="003627F6">
        <w:rPr>
          <w:i/>
          <w:sz w:val="22"/>
        </w:rPr>
        <w:t xml:space="preserve"> price shall be excluded from the ‘price’ evaluation.</w:t>
      </w:r>
    </w:p>
    <w:p w14:paraId="357C9C6B" w14:textId="77777777" w:rsidR="0028507F" w:rsidRPr="00942926" w:rsidRDefault="0028507F" w:rsidP="0028507F">
      <w:pPr>
        <w:ind w:left="720" w:hanging="720"/>
        <w:rPr>
          <w:rFonts w:cs="Arial"/>
          <w:szCs w:val="24"/>
          <w:lang w:val="en-US"/>
        </w:rPr>
      </w:pPr>
    </w:p>
    <w:p w14:paraId="08899276" w14:textId="77777777" w:rsidR="0028507F" w:rsidRPr="00942926" w:rsidRDefault="0028507F" w:rsidP="0028507F">
      <w:pPr>
        <w:widowControl w:val="0"/>
        <w:adjustRightInd w:val="0"/>
        <w:jc w:val="both"/>
        <w:textAlignment w:val="baseline"/>
        <w:outlineLvl w:val="1"/>
        <w:rPr>
          <w:rFonts w:cs="Arial"/>
          <w:szCs w:val="24"/>
          <w:lang w:eastAsia="en-GB"/>
        </w:rPr>
      </w:pPr>
      <w:r w:rsidRPr="00942926">
        <w:rPr>
          <w:rFonts w:cs="Arial"/>
          <w:szCs w:val="24"/>
          <w:lang w:val="en-US"/>
        </w:rPr>
        <w:tab/>
      </w:r>
    </w:p>
    <w:p w14:paraId="20C46753" w14:textId="2AB2A7B0" w:rsidR="0028507F" w:rsidRPr="00942926" w:rsidRDefault="0028507F" w:rsidP="00206E94">
      <w:pPr>
        <w:rPr>
          <w:lang w:val="en-US"/>
        </w:rPr>
      </w:pPr>
      <w:r w:rsidRPr="00942926">
        <w:rPr>
          <w:lang w:val="en-US"/>
        </w:rPr>
        <w:t>All Prices shall be stated in pounds sterling and exclusive of VAT.</w:t>
      </w:r>
    </w:p>
    <w:p w14:paraId="29BCA64F" w14:textId="77777777" w:rsidR="0028507F" w:rsidRPr="00942926" w:rsidRDefault="0028507F" w:rsidP="00206E94">
      <w:pPr>
        <w:rPr>
          <w:lang w:val="en-US"/>
        </w:rPr>
      </w:pPr>
    </w:p>
    <w:p w14:paraId="4544DF4B" w14:textId="31276BCB" w:rsidR="0028507F" w:rsidRPr="00942926" w:rsidRDefault="0028507F" w:rsidP="00206E94">
      <w:pPr>
        <w:rPr>
          <w:lang w:val="en-US"/>
        </w:rPr>
      </w:pPr>
      <w:r w:rsidRPr="00942926">
        <w:rPr>
          <w:lang w:val="en-US"/>
        </w:rPr>
        <w:t xml:space="preserve">For assessing the cost element the following formula will be applied: </w:t>
      </w:r>
    </w:p>
    <w:p w14:paraId="7E371BBB" w14:textId="77777777" w:rsidR="0028507F" w:rsidRPr="00942926" w:rsidRDefault="0028507F" w:rsidP="00206E94">
      <w:pPr>
        <w:rPr>
          <w:lang w:val="en-US"/>
        </w:rPr>
      </w:pPr>
    </w:p>
    <w:p w14:paraId="56C6883A" w14:textId="664B4C72" w:rsidR="00C011E7" w:rsidRPr="001D675A" w:rsidRDefault="00C011E7" w:rsidP="00C011E7">
      <w:pPr>
        <w:pStyle w:val="Header"/>
        <w:tabs>
          <w:tab w:val="left" w:pos="851"/>
          <w:tab w:val="left" w:pos="2694"/>
          <w:tab w:val="left" w:pos="5387"/>
          <w:tab w:val="left" w:pos="9072"/>
          <w:tab w:val="left" w:pos="10773"/>
          <w:tab w:val="left" w:pos="11340"/>
          <w:tab w:val="left" w:pos="11766"/>
        </w:tabs>
        <w:spacing w:after="120"/>
        <w:jc w:val="both"/>
      </w:pPr>
      <w:r w:rsidRPr="001D675A">
        <w:t xml:space="preserve">The </w:t>
      </w:r>
      <w:r>
        <w:t>response</w:t>
      </w:r>
      <w:r w:rsidRPr="001D675A">
        <w:t xml:space="preserve"> with the lowest price </w:t>
      </w:r>
      <w:proofErr w:type="gramStart"/>
      <w:r w:rsidRPr="001D675A">
        <w:t>will be awarded</w:t>
      </w:r>
      <w:proofErr w:type="gramEnd"/>
      <w:r w:rsidRPr="001D675A">
        <w:t xml:space="preserve"> the full score of </w:t>
      </w:r>
      <w:r>
        <w:t>25</w:t>
      </w:r>
      <w:r w:rsidRPr="001D675A">
        <w:t>. Higher-priced offers will receive a score proportionate to the lowest offer, calculated as follows:</w:t>
      </w:r>
    </w:p>
    <w:p w14:paraId="1964F96E" w14:textId="77777777" w:rsidR="00C011E7" w:rsidRPr="001D675A" w:rsidRDefault="00C011E7" w:rsidP="00C011E7">
      <w:pPr>
        <w:pStyle w:val="Header"/>
        <w:tabs>
          <w:tab w:val="left" w:pos="851"/>
          <w:tab w:val="left" w:pos="2694"/>
          <w:tab w:val="left" w:pos="5387"/>
          <w:tab w:val="left" w:pos="9072"/>
          <w:tab w:val="left" w:pos="10773"/>
          <w:tab w:val="left" w:pos="11340"/>
          <w:tab w:val="left" w:pos="11766"/>
        </w:tabs>
        <w:spacing w:after="120"/>
        <w:rPr>
          <w:i/>
          <w:color w:val="FF0000"/>
        </w:rPr>
      </w:pPr>
    </w:p>
    <w:p w14:paraId="51C1BB10" w14:textId="77777777" w:rsidR="00C011E7" w:rsidRDefault="00C011E7" w:rsidP="00C011E7">
      <w:pPr>
        <w:pStyle w:val="Header"/>
        <w:tabs>
          <w:tab w:val="left" w:pos="851"/>
          <w:tab w:val="left" w:pos="2694"/>
          <w:tab w:val="left" w:pos="5387"/>
          <w:tab w:val="left" w:pos="9072"/>
          <w:tab w:val="left" w:pos="10773"/>
          <w:tab w:val="left" w:pos="11340"/>
          <w:tab w:val="left" w:pos="11766"/>
        </w:tabs>
        <w:spacing w:after="120"/>
        <w:jc w:val="center"/>
        <w:rPr>
          <w:i/>
          <w:color w:val="FF0000"/>
        </w:rPr>
      </w:pPr>
      <w:r w:rsidRPr="001D675A">
        <w:rPr>
          <w:b/>
          <w:noProof/>
          <w:lang w:eastAsia="en-GB"/>
        </w:rPr>
        <w:drawing>
          <wp:inline distT="0" distB="0" distL="0" distR="0" wp14:anchorId="73E643CA" wp14:editId="63C38F05">
            <wp:extent cx="3219450" cy="4572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cstate="print"/>
                    <a:stretch>
                      <a:fillRect/>
                    </a:stretch>
                  </pic:blipFill>
                  <pic:spPr>
                    <a:xfrm>
                      <a:off x="0" y="0"/>
                      <a:ext cx="3238413" cy="459893"/>
                    </a:xfrm>
                    <a:prstGeom prst="rect">
                      <a:avLst/>
                    </a:prstGeom>
                  </pic:spPr>
                </pic:pic>
              </a:graphicData>
            </a:graphic>
          </wp:inline>
        </w:drawing>
      </w:r>
    </w:p>
    <w:p w14:paraId="1032474E" w14:textId="77777777" w:rsidR="00C011E7" w:rsidRDefault="00C011E7" w:rsidP="00C011E7">
      <w:pPr>
        <w:jc w:val="both"/>
        <w:rPr>
          <w:color w:val="FF0000"/>
          <w:lang w:val="en-US"/>
        </w:rPr>
      </w:pPr>
    </w:p>
    <w:p w14:paraId="7BD15FBD" w14:textId="5E35AB16" w:rsidR="0028507F" w:rsidRPr="00942926" w:rsidRDefault="0028507F" w:rsidP="0028507F">
      <w:pPr>
        <w:rPr>
          <w:rFonts w:cs="Arial"/>
          <w:szCs w:val="24"/>
        </w:rPr>
      </w:pPr>
    </w:p>
    <w:p w14:paraId="216E12A7" w14:textId="280C387D" w:rsidR="00585164" w:rsidRPr="00942926" w:rsidRDefault="00585164" w:rsidP="0028507F">
      <w:pPr>
        <w:rPr>
          <w:rFonts w:cs="Arial"/>
          <w:szCs w:val="24"/>
        </w:rPr>
      </w:pPr>
    </w:p>
    <w:sectPr w:rsidR="00585164" w:rsidRPr="00942926" w:rsidSect="001B3750">
      <w:headerReference w:type="default" r:id="rId17"/>
      <w:footerReference w:type="default" r:id="rId18"/>
      <w:pgSz w:w="11906" w:h="16838"/>
      <w:pgMar w:top="1702" w:right="1440"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58F9" w14:textId="77777777" w:rsidR="006C5C80" w:rsidRDefault="006C5C80" w:rsidP="00B76F0E">
      <w:r>
        <w:separator/>
      </w:r>
    </w:p>
  </w:endnote>
  <w:endnote w:type="continuationSeparator" w:id="0">
    <w:p w14:paraId="13D7D3A0" w14:textId="77777777" w:rsidR="006C5C80" w:rsidRDefault="006C5C80" w:rsidP="00B7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336388"/>
      <w:docPartObj>
        <w:docPartGallery w:val="Page Numbers (Bottom of Page)"/>
        <w:docPartUnique/>
      </w:docPartObj>
    </w:sdtPr>
    <w:sdtEndPr>
      <w:rPr>
        <w:b/>
        <w:noProof/>
        <w:sz w:val="20"/>
        <w:szCs w:val="20"/>
      </w:rPr>
    </w:sdtEndPr>
    <w:sdtContent>
      <w:p w14:paraId="0EA7268D" w14:textId="0B508EAE" w:rsidR="006C5C80" w:rsidRPr="0005703B" w:rsidRDefault="006C5C80">
        <w:pPr>
          <w:pStyle w:val="Footer"/>
          <w:jc w:val="center"/>
          <w:rPr>
            <w:b/>
            <w:sz w:val="20"/>
            <w:szCs w:val="20"/>
          </w:rPr>
        </w:pPr>
        <w:r w:rsidRPr="0005703B">
          <w:rPr>
            <w:b/>
            <w:sz w:val="20"/>
            <w:szCs w:val="20"/>
          </w:rPr>
          <w:fldChar w:fldCharType="begin"/>
        </w:r>
        <w:r w:rsidRPr="0005703B">
          <w:rPr>
            <w:b/>
            <w:sz w:val="20"/>
            <w:szCs w:val="20"/>
          </w:rPr>
          <w:instrText xml:space="preserve"> PAGE   \* MERGEFORMAT </w:instrText>
        </w:r>
        <w:r w:rsidRPr="0005703B">
          <w:rPr>
            <w:b/>
            <w:sz w:val="20"/>
            <w:szCs w:val="20"/>
          </w:rPr>
          <w:fldChar w:fldCharType="separate"/>
        </w:r>
        <w:r w:rsidR="00EB25B6">
          <w:rPr>
            <w:b/>
            <w:noProof/>
            <w:sz w:val="20"/>
            <w:szCs w:val="20"/>
          </w:rPr>
          <w:t>2</w:t>
        </w:r>
        <w:r w:rsidRPr="0005703B">
          <w:rPr>
            <w:b/>
            <w:noProof/>
            <w:sz w:val="20"/>
            <w:szCs w:val="20"/>
          </w:rPr>
          <w:fldChar w:fldCharType="end"/>
        </w:r>
      </w:p>
    </w:sdtContent>
  </w:sdt>
  <w:p w14:paraId="3D7E9D61" w14:textId="77777777" w:rsidR="006C5C80" w:rsidRDefault="006C5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28D3D" w14:textId="77777777" w:rsidR="006C5C80" w:rsidRDefault="006C5C80" w:rsidP="00B76F0E">
      <w:r>
        <w:separator/>
      </w:r>
    </w:p>
  </w:footnote>
  <w:footnote w:type="continuationSeparator" w:id="0">
    <w:p w14:paraId="5589E39F" w14:textId="77777777" w:rsidR="006C5C80" w:rsidRDefault="006C5C80" w:rsidP="00B76F0E">
      <w:r>
        <w:continuationSeparator/>
      </w:r>
    </w:p>
  </w:footnote>
  <w:footnote w:id="1">
    <w:p w14:paraId="0C2102B4" w14:textId="77777777" w:rsidR="006C5C80" w:rsidRDefault="006C5C80" w:rsidP="00B76F0E">
      <w:pPr>
        <w:pStyle w:val="FootnoteText"/>
        <w:rPr>
          <w:sz w:val="18"/>
          <w:szCs w:val="18"/>
        </w:rPr>
      </w:pPr>
      <w:r>
        <w:rPr>
          <w:rStyle w:val="FootnoteReference"/>
          <w:sz w:val="18"/>
          <w:szCs w:val="18"/>
        </w:rPr>
        <w:footnoteRef/>
      </w:r>
      <w:r>
        <w:rPr>
          <w:sz w:val="18"/>
          <w:szCs w:val="18"/>
        </w:rPr>
        <w:t xml:space="preserve"> Source: ONS Standard Area Measurements (SAM) 2019. Total extent includes land area to mean high water.</w:t>
      </w:r>
    </w:p>
  </w:footnote>
  <w:footnote w:id="2">
    <w:p w14:paraId="69716CA2" w14:textId="77777777" w:rsidR="006C5C80" w:rsidRDefault="006C5C80" w:rsidP="00B76F0E">
      <w:pPr>
        <w:pStyle w:val="FootnoteText"/>
        <w:rPr>
          <w:sz w:val="16"/>
          <w:szCs w:val="16"/>
        </w:rPr>
      </w:pPr>
      <w:r>
        <w:rPr>
          <w:rStyle w:val="FootnoteReference"/>
          <w:rFonts w:eastAsiaTheme="majorEastAsia"/>
          <w:sz w:val="18"/>
          <w:szCs w:val="18"/>
        </w:rPr>
        <w:footnoteRef/>
      </w:r>
      <w:r>
        <w:rPr>
          <w:sz w:val="18"/>
          <w:szCs w:val="18"/>
        </w:rPr>
        <w:t xml:space="preserve"> Made up of 61% discontinuous urban fabric and 20% industrial or commercial units. Source and land cover breakdown available from: A Land Cover Atlas of the UK: </w:t>
      </w:r>
      <w:hyperlink r:id="rId1" w:history="1">
        <w:r>
          <w:rPr>
            <w:rStyle w:val="Hyperlink"/>
            <w:sz w:val="18"/>
            <w:szCs w:val="18"/>
          </w:rPr>
          <w:t>https://doi.org/10.15131/shef.data.5219956</w:t>
        </w:r>
      </w:hyperlink>
      <w:r>
        <w:rPr>
          <w:sz w:val="16"/>
          <w:szCs w:val="16"/>
        </w:rPr>
        <w:t xml:space="preserve">  </w:t>
      </w:r>
    </w:p>
  </w:footnote>
  <w:footnote w:id="3">
    <w:p w14:paraId="1CC5D82F" w14:textId="6EF47B51" w:rsidR="006C5C80" w:rsidRPr="00C2363A" w:rsidRDefault="006C5C80">
      <w:pPr>
        <w:pStyle w:val="FootnoteText"/>
        <w:rPr>
          <w:lang w:val="en-US"/>
        </w:rPr>
      </w:pPr>
      <w:r>
        <w:rPr>
          <w:rStyle w:val="FootnoteReference"/>
        </w:rPr>
        <w:footnoteRef/>
      </w:r>
      <w:r>
        <w:t xml:space="preserve"> </w:t>
      </w:r>
      <w:hyperlink r:id="rId2" w:history="1">
        <w:r w:rsidRPr="00E530F7">
          <w:rPr>
            <w:rStyle w:val="Hyperlink"/>
          </w:rPr>
          <w:t>https://www.gosport.gov.uk/media/3177/Gosport-Local-Plan-SRTM-Modelling-Report/pdf/Gosport_Local_Plan_SRTM_Modelling_Report.pdf?m=637674685375870000</w:t>
        </w:r>
      </w:hyperlink>
      <w:r>
        <w:t xml:space="preserve"> </w:t>
      </w:r>
    </w:p>
  </w:footnote>
  <w:footnote w:id="4">
    <w:p w14:paraId="72D2A6A0" w14:textId="77777777" w:rsidR="006C5C80" w:rsidRPr="00D35F28" w:rsidRDefault="006C5C80" w:rsidP="003E611A">
      <w:pPr>
        <w:pStyle w:val="FootnoteText"/>
        <w:rPr>
          <w:lang w:val="en-US"/>
        </w:rPr>
      </w:pPr>
      <w:r>
        <w:rPr>
          <w:rStyle w:val="FootnoteReference"/>
        </w:rPr>
        <w:footnoteRef/>
      </w:r>
      <w:r>
        <w:t xml:space="preserve"> </w:t>
      </w:r>
      <w:hyperlink r:id="rId3" w:history="1">
        <w:r w:rsidRPr="00CD3130">
          <w:rPr>
            <w:rStyle w:val="Hyperlink"/>
          </w:rPr>
          <w:t>https://www.gov.uk/guidance/transport-evidence-bases-in-plan-making-and-decision-taking</w:t>
        </w:r>
      </w:hyperlink>
      <w:r>
        <w:t xml:space="preserve"> </w:t>
      </w:r>
    </w:p>
  </w:footnote>
  <w:footnote w:id="5">
    <w:p w14:paraId="374F1253" w14:textId="14B37507" w:rsidR="006C5C80" w:rsidRDefault="006C5C80">
      <w:pPr>
        <w:pStyle w:val="FootnoteText"/>
      </w:pPr>
      <w:r>
        <w:rPr>
          <w:rStyle w:val="FootnoteReference"/>
        </w:rPr>
        <w:footnoteRef/>
      </w:r>
      <w:r>
        <w:t xml:space="preserve"> </w:t>
      </w:r>
      <w:hyperlink r:id="rId4" w:history="1">
        <w:r w:rsidRPr="0038799F">
          <w:rPr>
            <w:rStyle w:val="Hyperlink"/>
          </w:rPr>
          <w:t>https://www.gov.uk/government/collections/planning-practice-guidance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79D17" w14:textId="3546E609" w:rsidR="006C5C80" w:rsidRPr="00A33DF9" w:rsidRDefault="006C5C80">
    <w:pPr>
      <w:pStyle w:val="Header"/>
      <w:rPr>
        <w:b/>
        <w:color w:val="808080" w:themeColor="background1" w:themeShade="80"/>
        <w:lang w:val="en-US"/>
      </w:rPr>
    </w:pPr>
    <w:r>
      <w:rPr>
        <w:noProof/>
        <w:lang w:eastAsia="en-GB"/>
      </w:rPr>
      <w:drawing>
        <wp:anchor distT="0" distB="0" distL="114300" distR="114300" simplePos="0" relativeHeight="251659264" behindDoc="1" locked="0" layoutInCell="1" allowOverlap="1" wp14:anchorId="1F9D80E1" wp14:editId="48D68802">
          <wp:simplePos x="0" y="0"/>
          <wp:positionH relativeFrom="column">
            <wp:posOffset>5486400</wp:posOffset>
          </wp:positionH>
          <wp:positionV relativeFrom="paragraph">
            <wp:posOffset>-362585</wp:posOffset>
          </wp:positionV>
          <wp:extent cx="938371" cy="876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srcRect l="27234" t="12141" r="27234" b="12287"/>
                  <a:stretch/>
                </pic:blipFill>
                <pic:spPr bwMode="auto">
                  <a:xfrm>
                    <a:off x="0" y="0"/>
                    <a:ext cx="938371"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3DF9">
      <w:rPr>
        <w:b/>
        <w:color w:val="808080" w:themeColor="background1" w:themeShade="80"/>
        <w:lang w:val="en-US"/>
      </w:rPr>
      <w:t>Invitation to Quote</w:t>
    </w:r>
    <w:r>
      <w:rPr>
        <w:b/>
        <w:color w:val="808080" w:themeColor="background1" w:themeShade="80"/>
        <w:lang w:val="en-US"/>
      </w:rPr>
      <w:t xml:space="preserve"> May </w:t>
    </w:r>
    <w:r w:rsidRPr="00E07035">
      <w:rPr>
        <w:b/>
        <w:color w:val="808080" w:themeColor="background1" w:themeShade="80"/>
        <w:lang w:val="en-US"/>
      </w:rPr>
      <w:t>202</w:t>
    </w:r>
    <w:r>
      <w:rPr>
        <w:b/>
        <w:color w:val="808080" w:themeColor="background1" w:themeShade="80"/>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917"/>
    <w:multiLevelType w:val="hybridMultilevel"/>
    <w:tmpl w:val="9D425E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2966"/>
    <w:multiLevelType w:val="hybridMultilevel"/>
    <w:tmpl w:val="CE948D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17829"/>
    <w:multiLevelType w:val="hybridMultilevel"/>
    <w:tmpl w:val="0B2620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B37A0"/>
    <w:multiLevelType w:val="hybridMultilevel"/>
    <w:tmpl w:val="62BAF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A4AC2"/>
    <w:multiLevelType w:val="hybridMultilevel"/>
    <w:tmpl w:val="5C906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016C2"/>
    <w:multiLevelType w:val="hybridMultilevel"/>
    <w:tmpl w:val="863AF7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B0D06"/>
    <w:multiLevelType w:val="hybridMultilevel"/>
    <w:tmpl w:val="C20617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06D54"/>
    <w:multiLevelType w:val="hybridMultilevel"/>
    <w:tmpl w:val="E5D81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954AC"/>
    <w:multiLevelType w:val="hybridMultilevel"/>
    <w:tmpl w:val="2AA211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A2C2C"/>
    <w:multiLevelType w:val="hybridMultilevel"/>
    <w:tmpl w:val="AD4A8B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A0FA2"/>
    <w:multiLevelType w:val="hybridMultilevel"/>
    <w:tmpl w:val="DC52B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5001A"/>
    <w:multiLevelType w:val="hybridMultilevel"/>
    <w:tmpl w:val="0A8AA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87A60"/>
    <w:multiLevelType w:val="hybridMultilevel"/>
    <w:tmpl w:val="22A46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0561E"/>
    <w:multiLevelType w:val="hybridMultilevel"/>
    <w:tmpl w:val="0BB225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EAF"/>
    <w:multiLevelType w:val="hybridMultilevel"/>
    <w:tmpl w:val="F522A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BCE6C2D"/>
    <w:multiLevelType w:val="hybridMultilevel"/>
    <w:tmpl w:val="90A223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E6FD4"/>
    <w:multiLevelType w:val="hybridMultilevel"/>
    <w:tmpl w:val="D5AA9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25D52"/>
    <w:multiLevelType w:val="hybridMultilevel"/>
    <w:tmpl w:val="D708D7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741ED"/>
    <w:multiLevelType w:val="hybridMultilevel"/>
    <w:tmpl w:val="18143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BC4C59"/>
    <w:multiLevelType w:val="hybridMultilevel"/>
    <w:tmpl w:val="67C2122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D614E"/>
    <w:multiLevelType w:val="hybridMultilevel"/>
    <w:tmpl w:val="6B28415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30E1E"/>
    <w:multiLevelType w:val="hybridMultilevel"/>
    <w:tmpl w:val="AD6690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E720A"/>
    <w:multiLevelType w:val="hybridMultilevel"/>
    <w:tmpl w:val="7A0EDF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E1E03"/>
    <w:multiLevelType w:val="hybridMultilevel"/>
    <w:tmpl w:val="01DCB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77694"/>
    <w:multiLevelType w:val="hybridMultilevel"/>
    <w:tmpl w:val="8F66D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073221"/>
    <w:multiLevelType w:val="hybridMultilevel"/>
    <w:tmpl w:val="A7CEF7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126CD4"/>
    <w:multiLevelType w:val="hybridMultilevel"/>
    <w:tmpl w:val="8D8CD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D77F0"/>
    <w:multiLevelType w:val="hybridMultilevel"/>
    <w:tmpl w:val="0672A3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693217"/>
    <w:multiLevelType w:val="hybridMultilevel"/>
    <w:tmpl w:val="CF6A9A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BE0013"/>
    <w:multiLevelType w:val="hybridMultilevel"/>
    <w:tmpl w:val="F3BCFA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35C00"/>
    <w:multiLevelType w:val="hybridMultilevel"/>
    <w:tmpl w:val="47D8B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B4249"/>
    <w:multiLevelType w:val="hybridMultilevel"/>
    <w:tmpl w:val="1C1E1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2C395B"/>
    <w:multiLevelType w:val="hybridMultilevel"/>
    <w:tmpl w:val="2C3EB0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CE4C3C"/>
    <w:multiLevelType w:val="hybridMultilevel"/>
    <w:tmpl w:val="C9B6C7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3"/>
  </w:num>
  <w:num w:numId="4">
    <w:abstractNumId w:val="19"/>
  </w:num>
  <w:num w:numId="5">
    <w:abstractNumId w:val="6"/>
  </w:num>
  <w:num w:numId="6">
    <w:abstractNumId w:val="12"/>
  </w:num>
  <w:num w:numId="7">
    <w:abstractNumId w:val="10"/>
  </w:num>
  <w:num w:numId="8">
    <w:abstractNumId w:val="4"/>
  </w:num>
  <w:num w:numId="9">
    <w:abstractNumId w:val="33"/>
  </w:num>
  <w:num w:numId="10">
    <w:abstractNumId w:val="27"/>
  </w:num>
  <w:num w:numId="11">
    <w:abstractNumId w:val="2"/>
  </w:num>
  <w:num w:numId="12">
    <w:abstractNumId w:val="28"/>
  </w:num>
  <w:num w:numId="13">
    <w:abstractNumId w:val="25"/>
  </w:num>
  <w:num w:numId="14">
    <w:abstractNumId w:val="7"/>
  </w:num>
  <w:num w:numId="15">
    <w:abstractNumId w:val="8"/>
  </w:num>
  <w:num w:numId="16">
    <w:abstractNumId w:val="22"/>
  </w:num>
  <w:num w:numId="17">
    <w:abstractNumId w:val="5"/>
  </w:num>
  <w:num w:numId="18">
    <w:abstractNumId w:val="17"/>
  </w:num>
  <w:num w:numId="19">
    <w:abstractNumId w:val="21"/>
  </w:num>
  <w:num w:numId="20">
    <w:abstractNumId w:val="1"/>
  </w:num>
  <w:num w:numId="21">
    <w:abstractNumId w:val="26"/>
  </w:num>
  <w:num w:numId="22">
    <w:abstractNumId w:val="9"/>
  </w:num>
  <w:num w:numId="23">
    <w:abstractNumId w:val="32"/>
  </w:num>
  <w:num w:numId="24">
    <w:abstractNumId w:val="11"/>
  </w:num>
  <w:num w:numId="25">
    <w:abstractNumId w:val="0"/>
  </w:num>
  <w:num w:numId="26">
    <w:abstractNumId w:val="16"/>
  </w:num>
  <w:num w:numId="27">
    <w:abstractNumId w:val="15"/>
  </w:num>
  <w:num w:numId="28">
    <w:abstractNumId w:val="23"/>
  </w:num>
  <w:num w:numId="29">
    <w:abstractNumId w:val="29"/>
  </w:num>
  <w:num w:numId="30">
    <w:abstractNumId w:val="3"/>
  </w:num>
  <w:num w:numId="31">
    <w:abstractNumId w:val="30"/>
  </w:num>
  <w:num w:numId="32">
    <w:abstractNumId w:val="31"/>
  </w:num>
  <w:num w:numId="33">
    <w:abstractNumId w:val="20"/>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C3"/>
    <w:rsid w:val="0001153F"/>
    <w:rsid w:val="000145D4"/>
    <w:rsid w:val="00033254"/>
    <w:rsid w:val="0005600A"/>
    <w:rsid w:val="00056735"/>
    <w:rsid w:val="0005703B"/>
    <w:rsid w:val="000667A2"/>
    <w:rsid w:val="00081505"/>
    <w:rsid w:val="00091858"/>
    <w:rsid w:val="0009291C"/>
    <w:rsid w:val="00097D38"/>
    <w:rsid w:val="000A111F"/>
    <w:rsid w:val="000A1471"/>
    <w:rsid w:val="000B570F"/>
    <w:rsid w:val="000B576D"/>
    <w:rsid w:val="000C2777"/>
    <w:rsid w:val="000D7948"/>
    <w:rsid w:val="000E16DF"/>
    <w:rsid w:val="000E3A4C"/>
    <w:rsid w:val="000F7A23"/>
    <w:rsid w:val="00104B7C"/>
    <w:rsid w:val="0011189F"/>
    <w:rsid w:val="0012641D"/>
    <w:rsid w:val="0014209B"/>
    <w:rsid w:val="00143599"/>
    <w:rsid w:val="00144C83"/>
    <w:rsid w:val="001802E3"/>
    <w:rsid w:val="00183A9C"/>
    <w:rsid w:val="00193995"/>
    <w:rsid w:val="001A46D3"/>
    <w:rsid w:val="001B3750"/>
    <w:rsid w:val="001B73F4"/>
    <w:rsid w:val="001C216D"/>
    <w:rsid w:val="001F1A6C"/>
    <w:rsid w:val="00206E94"/>
    <w:rsid w:val="00220C4C"/>
    <w:rsid w:val="00221A61"/>
    <w:rsid w:val="00231983"/>
    <w:rsid w:val="00232D52"/>
    <w:rsid w:val="00234886"/>
    <w:rsid w:val="00245F1A"/>
    <w:rsid w:val="00253678"/>
    <w:rsid w:val="002678D9"/>
    <w:rsid w:val="0027117F"/>
    <w:rsid w:val="00284DDF"/>
    <w:rsid w:val="0028507F"/>
    <w:rsid w:val="002A55B7"/>
    <w:rsid w:val="002D235F"/>
    <w:rsid w:val="002E5717"/>
    <w:rsid w:val="002E602C"/>
    <w:rsid w:val="00317587"/>
    <w:rsid w:val="00325799"/>
    <w:rsid w:val="00342529"/>
    <w:rsid w:val="00345A4A"/>
    <w:rsid w:val="00355B14"/>
    <w:rsid w:val="00364C72"/>
    <w:rsid w:val="00370617"/>
    <w:rsid w:val="003748CE"/>
    <w:rsid w:val="00377011"/>
    <w:rsid w:val="00380ADC"/>
    <w:rsid w:val="0038799F"/>
    <w:rsid w:val="0039783D"/>
    <w:rsid w:val="003A79BF"/>
    <w:rsid w:val="003B31F4"/>
    <w:rsid w:val="003B76DA"/>
    <w:rsid w:val="003C43FE"/>
    <w:rsid w:val="003D10FC"/>
    <w:rsid w:val="003D1C22"/>
    <w:rsid w:val="003D1FEF"/>
    <w:rsid w:val="003D3A78"/>
    <w:rsid w:val="003E1113"/>
    <w:rsid w:val="003E13A5"/>
    <w:rsid w:val="003E611A"/>
    <w:rsid w:val="004070AE"/>
    <w:rsid w:val="0041225C"/>
    <w:rsid w:val="00415E7B"/>
    <w:rsid w:val="0042372A"/>
    <w:rsid w:val="00436E70"/>
    <w:rsid w:val="00464ECA"/>
    <w:rsid w:val="00465566"/>
    <w:rsid w:val="004704EE"/>
    <w:rsid w:val="00482150"/>
    <w:rsid w:val="0048615B"/>
    <w:rsid w:val="00496634"/>
    <w:rsid w:val="004A0619"/>
    <w:rsid w:val="004A28AE"/>
    <w:rsid w:val="004A6112"/>
    <w:rsid w:val="004B16F7"/>
    <w:rsid w:val="004B201C"/>
    <w:rsid w:val="004B4507"/>
    <w:rsid w:val="004B7F6E"/>
    <w:rsid w:val="004E1EDC"/>
    <w:rsid w:val="004F3E5F"/>
    <w:rsid w:val="004F7014"/>
    <w:rsid w:val="00502027"/>
    <w:rsid w:val="00507BB2"/>
    <w:rsid w:val="00511CE0"/>
    <w:rsid w:val="005126ED"/>
    <w:rsid w:val="0052656F"/>
    <w:rsid w:val="00527F6D"/>
    <w:rsid w:val="00532701"/>
    <w:rsid w:val="00532EC3"/>
    <w:rsid w:val="005365C3"/>
    <w:rsid w:val="00541E6C"/>
    <w:rsid w:val="00543F12"/>
    <w:rsid w:val="00550A42"/>
    <w:rsid w:val="00561868"/>
    <w:rsid w:val="00566048"/>
    <w:rsid w:val="00571F77"/>
    <w:rsid w:val="00574DC0"/>
    <w:rsid w:val="00575FA0"/>
    <w:rsid w:val="00581F61"/>
    <w:rsid w:val="005845F0"/>
    <w:rsid w:val="00585164"/>
    <w:rsid w:val="005A4D64"/>
    <w:rsid w:val="005A6B45"/>
    <w:rsid w:val="005B0EC7"/>
    <w:rsid w:val="005B2C1E"/>
    <w:rsid w:val="005B4203"/>
    <w:rsid w:val="005C38B7"/>
    <w:rsid w:val="005D2704"/>
    <w:rsid w:val="005D664D"/>
    <w:rsid w:val="005E1410"/>
    <w:rsid w:val="005E4B22"/>
    <w:rsid w:val="00601B11"/>
    <w:rsid w:val="0060662E"/>
    <w:rsid w:val="00615194"/>
    <w:rsid w:val="0061661B"/>
    <w:rsid w:val="00622256"/>
    <w:rsid w:val="0062339D"/>
    <w:rsid w:val="00632C03"/>
    <w:rsid w:val="00633A7C"/>
    <w:rsid w:val="00642F6B"/>
    <w:rsid w:val="00666E0B"/>
    <w:rsid w:val="006742A0"/>
    <w:rsid w:val="00675D41"/>
    <w:rsid w:val="00694D51"/>
    <w:rsid w:val="006A26EF"/>
    <w:rsid w:val="006A5DD2"/>
    <w:rsid w:val="006A7934"/>
    <w:rsid w:val="006B5830"/>
    <w:rsid w:val="006C4B65"/>
    <w:rsid w:val="006C5C80"/>
    <w:rsid w:val="006D5806"/>
    <w:rsid w:val="006E19FF"/>
    <w:rsid w:val="007147DC"/>
    <w:rsid w:val="00730AAC"/>
    <w:rsid w:val="00731C36"/>
    <w:rsid w:val="0074310F"/>
    <w:rsid w:val="007465CF"/>
    <w:rsid w:val="00756EDE"/>
    <w:rsid w:val="007615AC"/>
    <w:rsid w:val="007734CF"/>
    <w:rsid w:val="007860B7"/>
    <w:rsid w:val="007C4AAD"/>
    <w:rsid w:val="007E02E9"/>
    <w:rsid w:val="007E7CE3"/>
    <w:rsid w:val="007F3041"/>
    <w:rsid w:val="0080282B"/>
    <w:rsid w:val="0080402A"/>
    <w:rsid w:val="00804F1E"/>
    <w:rsid w:val="0080643D"/>
    <w:rsid w:val="00817C43"/>
    <w:rsid w:val="00841C5D"/>
    <w:rsid w:val="00847888"/>
    <w:rsid w:val="00853848"/>
    <w:rsid w:val="00856817"/>
    <w:rsid w:val="00861283"/>
    <w:rsid w:val="00865236"/>
    <w:rsid w:val="00872A2E"/>
    <w:rsid w:val="008745F9"/>
    <w:rsid w:val="00874FCE"/>
    <w:rsid w:val="00883BEC"/>
    <w:rsid w:val="008A5979"/>
    <w:rsid w:val="008A6A48"/>
    <w:rsid w:val="008C1877"/>
    <w:rsid w:val="008C5825"/>
    <w:rsid w:val="008D2961"/>
    <w:rsid w:val="008D7BEF"/>
    <w:rsid w:val="008E28A4"/>
    <w:rsid w:val="008F3245"/>
    <w:rsid w:val="00903FBD"/>
    <w:rsid w:val="00921531"/>
    <w:rsid w:val="0092168F"/>
    <w:rsid w:val="00923C63"/>
    <w:rsid w:val="00925A1A"/>
    <w:rsid w:val="0093647B"/>
    <w:rsid w:val="0094093D"/>
    <w:rsid w:val="009414EC"/>
    <w:rsid w:val="00941FC9"/>
    <w:rsid w:val="00942926"/>
    <w:rsid w:val="00944826"/>
    <w:rsid w:val="009468F8"/>
    <w:rsid w:val="00953B3E"/>
    <w:rsid w:val="009568F4"/>
    <w:rsid w:val="009912DD"/>
    <w:rsid w:val="009949BA"/>
    <w:rsid w:val="00994ADA"/>
    <w:rsid w:val="00994B79"/>
    <w:rsid w:val="00997BC1"/>
    <w:rsid w:val="009A455A"/>
    <w:rsid w:val="009B2381"/>
    <w:rsid w:val="009C2221"/>
    <w:rsid w:val="009C73A5"/>
    <w:rsid w:val="009D3D7B"/>
    <w:rsid w:val="009D5841"/>
    <w:rsid w:val="009E1B63"/>
    <w:rsid w:val="009E5F53"/>
    <w:rsid w:val="00A040EA"/>
    <w:rsid w:val="00A228EB"/>
    <w:rsid w:val="00A22FCC"/>
    <w:rsid w:val="00A33DF9"/>
    <w:rsid w:val="00A35F62"/>
    <w:rsid w:val="00A41A6E"/>
    <w:rsid w:val="00A465B2"/>
    <w:rsid w:val="00A50656"/>
    <w:rsid w:val="00A51F43"/>
    <w:rsid w:val="00A524B5"/>
    <w:rsid w:val="00A54CF6"/>
    <w:rsid w:val="00A56062"/>
    <w:rsid w:val="00A60A48"/>
    <w:rsid w:val="00A63409"/>
    <w:rsid w:val="00A744D8"/>
    <w:rsid w:val="00A80CB0"/>
    <w:rsid w:val="00A86184"/>
    <w:rsid w:val="00A966FE"/>
    <w:rsid w:val="00AB16CD"/>
    <w:rsid w:val="00AC342C"/>
    <w:rsid w:val="00AD6E2C"/>
    <w:rsid w:val="00AE7CE1"/>
    <w:rsid w:val="00AF2EAC"/>
    <w:rsid w:val="00B049A3"/>
    <w:rsid w:val="00B04B6B"/>
    <w:rsid w:val="00B12628"/>
    <w:rsid w:val="00B15D0C"/>
    <w:rsid w:val="00B224C1"/>
    <w:rsid w:val="00B305E3"/>
    <w:rsid w:val="00B32DDF"/>
    <w:rsid w:val="00B348B7"/>
    <w:rsid w:val="00B52B2A"/>
    <w:rsid w:val="00B534B5"/>
    <w:rsid w:val="00B602F8"/>
    <w:rsid w:val="00B703F0"/>
    <w:rsid w:val="00B76F0E"/>
    <w:rsid w:val="00BA2BB4"/>
    <w:rsid w:val="00BA66BD"/>
    <w:rsid w:val="00BB0998"/>
    <w:rsid w:val="00BC4138"/>
    <w:rsid w:val="00BF26D9"/>
    <w:rsid w:val="00C011E7"/>
    <w:rsid w:val="00C02D60"/>
    <w:rsid w:val="00C0471F"/>
    <w:rsid w:val="00C17D79"/>
    <w:rsid w:val="00C2363A"/>
    <w:rsid w:val="00C57E28"/>
    <w:rsid w:val="00C57FF0"/>
    <w:rsid w:val="00C8442B"/>
    <w:rsid w:val="00C901AD"/>
    <w:rsid w:val="00C90E97"/>
    <w:rsid w:val="00C97D21"/>
    <w:rsid w:val="00C97FBB"/>
    <w:rsid w:val="00CA4C85"/>
    <w:rsid w:val="00CB2695"/>
    <w:rsid w:val="00CB2A0C"/>
    <w:rsid w:val="00CC2286"/>
    <w:rsid w:val="00CC4D5A"/>
    <w:rsid w:val="00CC4D95"/>
    <w:rsid w:val="00CF08A0"/>
    <w:rsid w:val="00D11A5E"/>
    <w:rsid w:val="00D14BD0"/>
    <w:rsid w:val="00D15BC3"/>
    <w:rsid w:val="00D23654"/>
    <w:rsid w:val="00D47735"/>
    <w:rsid w:val="00D50948"/>
    <w:rsid w:val="00D525F9"/>
    <w:rsid w:val="00D615D8"/>
    <w:rsid w:val="00D8525E"/>
    <w:rsid w:val="00D86D5C"/>
    <w:rsid w:val="00DA5450"/>
    <w:rsid w:val="00DB20F8"/>
    <w:rsid w:val="00DB2F84"/>
    <w:rsid w:val="00DB6EC0"/>
    <w:rsid w:val="00DC7CDB"/>
    <w:rsid w:val="00DD3496"/>
    <w:rsid w:val="00DE5952"/>
    <w:rsid w:val="00DF07C8"/>
    <w:rsid w:val="00DF1EE7"/>
    <w:rsid w:val="00E047F5"/>
    <w:rsid w:val="00E07035"/>
    <w:rsid w:val="00E107F3"/>
    <w:rsid w:val="00E42696"/>
    <w:rsid w:val="00E42F23"/>
    <w:rsid w:val="00E4416D"/>
    <w:rsid w:val="00E91A18"/>
    <w:rsid w:val="00E934ED"/>
    <w:rsid w:val="00EB25B6"/>
    <w:rsid w:val="00EB388E"/>
    <w:rsid w:val="00EC0D63"/>
    <w:rsid w:val="00EC49D8"/>
    <w:rsid w:val="00ED4ADD"/>
    <w:rsid w:val="00EE4F4E"/>
    <w:rsid w:val="00EE7968"/>
    <w:rsid w:val="00EF0E34"/>
    <w:rsid w:val="00EF4B71"/>
    <w:rsid w:val="00F06496"/>
    <w:rsid w:val="00F16304"/>
    <w:rsid w:val="00F30BE6"/>
    <w:rsid w:val="00F40A0B"/>
    <w:rsid w:val="00F5507B"/>
    <w:rsid w:val="00F55771"/>
    <w:rsid w:val="00F63E78"/>
    <w:rsid w:val="00F678BC"/>
    <w:rsid w:val="00F73DEE"/>
    <w:rsid w:val="00F81C0D"/>
    <w:rsid w:val="00F85DDF"/>
    <w:rsid w:val="00F862BB"/>
    <w:rsid w:val="00F912EC"/>
    <w:rsid w:val="00F91C5F"/>
    <w:rsid w:val="00F96C38"/>
    <w:rsid w:val="00FB32FC"/>
    <w:rsid w:val="00FC26E9"/>
    <w:rsid w:val="00FC2C3C"/>
    <w:rsid w:val="00FC4D2C"/>
    <w:rsid w:val="00FD507F"/>
    <w:rsid w:val="00FE7585"/>
    <w:rsid w:val="00FE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B00AB8A"/>
  <w15:chartTrackingRefBased/>
  <w15:docId w15:val="{292107CA-5112-4F7E-A2FA-3AA8E97D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1858"/>
    <w:pPr>
      <w:keepNext/>
      <w:keepLines/>
      <w:spacing w:before="2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942926"/>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42926"/>
    <w:pPr>
      <w:keepNext/>
      <w:keepLines/>
      <w:spacing w:before="4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F5 List Paragraph,List Paragraph1,List Paragraph11,Dot pt,No Spacing1,List Paragraph Char Char Char,Indicator Text,Numbered Para 1,Bullet 1,Bullet Points,MAIN CONTENT,List Paragraph12,Bullet Style,Colorful List - Accent 11"/>
    <w:basedOn w:val="Normal"/>
    <w:link w:val="ListParagraphChar"/>
    <w:uiPriority w:val="34"/>
    <w:qFormat/>
    <w:rsid w:val="00532EC3"/>
    <w:pPr>
      <w:ind w:left="720"/>
      <w:contextualSpacing/>
    </w:pPr>
  </w:style>
  <w:style w:type="paragraph" w:styleId="FootnoteText">
    <w:name w:val="footnote text"/>
    <w:basedOn w:val="Normal"/>
    <w:link w:val="FootnoteTextChar"/>
    <w:uiPriority w:val="99"/>
    <w:semiHidden/>
    <w:unhideWhenUsed/>
    <w:rsid w:val="00B76F0E"/>
    <w:rPr>
      <w:sz w:val="20"/>
      <w:szCs w:val="20"/>
    </w:rPr>
  </w:style>
  <w:style w:type="character" w:customStyle="1" w:styleId="FootnoteTextChar">
    <w:name w:val="Footnote Text Char"/>
    <w:basedOn w:val="DefaultParagraphFont"/>
    <w:link w:val="FootnoteText"/>
    <w:uiPriority w:val="99"/>
    <w:semiHidden/>
    <w:rsid w:val="00B76F0E"/>
    <w:rPr>
      <w:sz w:val="20"/>
      <w:szCs w:val="20"/>
    </w:rPr>
  </w:style>
  <w:style w:type="character" w:styleId="FootnoteReference">
    <w:name w:val="footnote reference"/>
    <w:unhideWhenUsed/>
    <w:rsid w:val="00B76F0E"/>
    <w:rPr>
      <w:vertAlign w:val="superscript"/>
    </w:rPr>
  </w:style>
  <w:style w:type="character" w:styleId="Hyperlink">
    <w:name w:val="Hyperlink"/>
    <w:basedOn w:val="DefaultParagraphFont"/>
    <w:uiPriority w:val="99"/>
    <w:unhideWhenUsed/>
    <w:rsid w:val="00B76F0E"/>
    <w:rPr>
      <w:strike w:val="0"/>
      <w:dstrike w:val="0"/>
      <w:color w:val="17365D" w:themeColor="text2" w:themeShade="BF"/>
      <w:u w:val="none"/>
      <w:effect w:val="none"/>
    </w:rPr>
  </w:style>
  <w:style w:type="character" w:customStyle="1" w:styleId="ListParagraphChar">
    <w:name w:val="List Paragraph Char"/>
    <w:aliases w:val="Bullets Char,F5 List Paragraph Char,List Paragraph1 Char,List Paragraph11 Char,Dot pt Char,No Spacing1 Char,List Paragraph Char Char Char Char,Indicator Text Char,Numbered Para 1 Char,Bullet 1 Char,Bullet Points Char"/>
    <w:link w:val="ListParagraph"/>
    <w:uiPriority w:val="34"/>
    <w:qFormat/>
    <w:locked/>
    <w:rsid w:val="005E4B22"/>
  </w:style>
  <w:style w:type="table" w:styleId="TableGrid">
    <w:name w:val="Table Grid"/>
    <w:basedOn w:val="TableNormal"/>
    <w:uiPriority w:val="59"/>
    <w:rsid w:val="0099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2BB"/>
    <w:pPr>
      <w:autoSpaceDE w:val="0"/>
      <w:autoSpaceDN w:val="0"/>
      <w:adjustRightInd w:val="0"/>
    </w:pPr>
    <w:rPr>
      <w:rFonts w:cs="Arial"/>
      <w:color w:val="000000"/>
      <w:szCs w:val="24"/>
    </w:rPr>
  </w:style>
  <w:style w:type="paragraph" w:styleId="Header">
    <w:name w:val="header"/>
    <w:basedOn w:val="Normal"/>
    <w:link w:val="HeaderChar"/>
    <w:uiPriority w:val="99"/>
    <w:unhideWhenUsed/>
    <w:rsid w:val="0005703B"/>
    <w:pPr>
      <w:tabs>
        <w:tab w:val="center" w:pos="4513"/>
        <w:tab w:val="right" w:pos="9026"/>
      </w:tabs>
    </w:pPr>
  </w:style>
  <w:style w:type="character" w:customStyle="1" w:styleId="HeaderChar">
    <w:name w:val="Header Char"/>
    <w:basedOn w:val="DefaultParagraphFont"/>
    <w:link w:val="Header"/>
    <w:uiPriority w:val="99"/>
    <w:rsid w:val="0005703B"/>
  </w:style>
  <w:style w:type="paragraph" w:styleId="Footer">
    <w:name w:val="footer"/>
    <w:basedOn w:val="Normal"/>
    <w:link w:val="FooterChar"/>
    <w:uiPriority w:val="99"/>
    <w:unhideWhenUsed/>
    <w:rsid w:val="0005703B"/>
    <w:pPr>
      <w:tabs>
        <w:tab w:val="center" w:pos="4513"/>
        <w:tab w:val="right" w:pos="9026"/>
      </w:tabs>
    </w:pPr>
  </w:style>
  <w:style w:type="character" w:customStyle="1" w:styleId="FooterChar">
    <w:name w:val="Footer Char"/>
    <w:basedOn w:val="DefaultParagraphFont"/>
    <w:link w:val="Footer"/>
    <w:uiPriority w:val="99"/>
    <w:rsid w:val="0005703B"/>
  </w:style>
  <w:style w:type="character" w:styleId="Strong">
    <w:name w:val="Strong"/>
    <w:basedOn w:val="DefaultParagraphFont"/>
    <w:uiPriority w:val="22"/>
    <w:qFormat/>
    <w:rsid w:val="00A465B2"/>
    <w:rPr>
      <w:b/>
      <w:bCs/>
    </w:rPr>
  </w:style>
  <w:style w:type="character" w:styleId="CommentReference">
    <w:name w:val="annotation reference"/>
    <w:basedOn w:val="DefaultParagraphFont"/>
    <w:uiPriority w:val="99"/>
    <w:semiHidden/>
    <w:unhideWhenUsed/>
    <w:rsid w:val="00F16304"/>
    <w:rPr>
      <w:sz w:val="16"/>
      <w:szCs w:val="16"/>
    </w:rPr>
  </w:style>
  <w:style w:type="paragraph" w:styleId="CommentText">
    <w:name w:val="annotation text"/>
    <w:basedOn w:val="Normal"/>
    <w:link w:val="CommentTextChar"/>
    <w:uiPriority w:val="99"/>
    <w:semiHidden/>
    <w:unhideWhenUsed/>
    <w:rsid w:val="00F16304"/>
    <w:rPr>
      <w:sz w:val="20"/>
      <w:szCs w:val="20"/>
    </w:rPr>
  </w:style>
  <w:style w:type="character" w:customStyle="1" w:styleId="CommentTextChar">
    <w:name w:val="Comment Text Char"/>
    <w:basedOn w:val="DefaultParagraphFont"/>
    <w:link w:val="CommentText"/>
    <w:uiPriority w:val="99"/>
    <w:semiHidden/>
    <w:rsid w:val="00F16304"/>
    <w:rPr>
      <w:sz w:val="20"/>
      <w:szCs w:val="20"/>
    </w:rPr>
  </w:style>
  <w:style w:type="paragraph" w:styleId="CommentSubject">
    <w:name w:val="annotation subject"/>
    <w:basedOn w:val="CommentText"/>
    <w:next w:val="CommentText"/>
    <w:link w:val="CommentSubjectChar"/>
    <w:uiPriority w:val="99"/>
    <w:semiHidden/>
    <w:unhideWhenUsed/>
    <w:rsid w:val="00F16304"/>
    <w:rPr>
      <w:b/>
      <w:bCs/>
    </w:rPr>
  </w:style>
  <w:style w:type="character" w:customStyle="1" w:styleId="CommentSubjectChar">
    <w:name w:val="Comment Subject Char"/>
    <w:basedOn w:val="CommentTextChar"/>
    <w:link w:val="CommentSubject"/>
    <w:uiPriority w:val="99"/>
    <w:semiHidden/>
    <w:rsid w:val="00F16304"/>
    <w:rPr>
      <w:b/>
      <w:bCs/>
      <w:sz w:val="20"/>
      <w:szCs w:val="20"/>
    </w:rPr>
  </w:style>
  <w:style w:type="paragraph" w:styleId="BalloonText">
    <w:name w:val="Balloon Text"/>
    <w:basedOn w:val="Normal"/>
    <w:link w:val="BalloonTextChar"/>
    <w:uiPriority w:val="99"/>
    <w:semiHidden/>
    <w:unhideWhenUsed/>
    <w:rsid w:val="00F163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304"/>
    <w:rPr>
      <w:rFonts w:ascii="Segoe UI" w:hAnsi="Segoe UI" w:cs="Segoe UI"/>
      <w:sz w:val="18"/>
      <w:szCs w:val="18"/>
    </w:rPr>
  </w:style>
  <w:style w:type="table" w:customStyle="1" w:styleId="TableGrid0">
    <w:name w:val="TableGrid"/>
    <w:rsid w:val="00585164"/>
    <w:rPr>
      <w:rFonts w:asciiTheme="minorHAnsi" w:eastAsiaTheme="minorEastAsia" w:hAnsiTheme="minorHAnsi"/>
      <w:sz w:val="22"/>
      <w:lang w:eastAsia="en-GB"/>
    </w:rPr>
    <w:tblPr>
      <w:tblCellMar>
        <w:top w:w="0" w:type="dxa"/>
        <w:left w:w="0" w:type="dxa"/>
        <w:bottom w:w="0" w:type="dxa"/>
        <w:right w:w="0" w:type="dxa"/>
      </w:tblCellMar>
    </w:tblPr>
  </w:style>
  <w:style w:type="paragraph" w:styleId="NoSpacing">
    <w:name w:val="No Spacing"/>
    <w:aliases w:val="Text"/>
    <w:link w:val="NoSpacingChar"/>
    <w:uiPriority w:val="1"/>
    <w:qFormat/>
    <w:rsid w:val="00A040EA"/>
    <w:rPr>
      <w:rFonts w:asciiTheme="minorHAnsi" w:hAnsiTheme="minorHAnsi"/>
      <w:sz w:val="22"/>
    </w:rPr>
  </w:style>
  <w:style w:type="character" w:customStyle="1" w:styleId="NoSpacingChar">
    <w:name w:val="No Spacing Char"/>
    <w:aliases w:val="Text Char"/>
    <w:basedOn w:val="DefaultParagraphFont"/>
    <w:link w:val="NoSpacing"/>
    <w:uiPriority w:val="1"/>
    <w:rsid w:val="00A040EA"/>
    <w:rPr>
      <w:rFonts w:asciiTheme="minorHAnsi" w:hAnsiTheme="minorHAnsi"/>
      <w:sz w:val="22"/>
    </w:rPr>
  </w:style>
  <w:style w:type="character" w:styleId="FollowedHyperlink">
    <w:name w:val="FollowedHyperlink"/>
    <w:basedOn w:val="DefaultParagraphFont"/>
    <w:uiPriority w:val="99"/>
    <w:semiHidden/>
    <w:unhideWhenUsed/>
    <w:rsid w:val="00994B79"/>
    <w:rPr>
      <w:color w:val="800080" w:themeColor="followedHyperlink"/>
      <w:u w:val="single"/>
    </w:rPr>
  </w:style>
  <w:style w:type="paragraph" w:styleId="Revision">
    <w:name w:val="Revision"/>
    <w:hidden/>
    <w:uiPriority w:val="99"/>
    <w:semiHidden/>
    <w:rsid w:val="007F3041"/>
  </w:style>
  <w:style w:type="character" w:customStyle="1" w:styleId="Heading1Char">
    <w:name w:val="Heading 1 Char"/>
    <w:basedOn w:val="DefaultParagraphFont"/>
    <w:link w:val="Heading1"/>
    <w:uiPriority w:val="9"/>
    <w:rsid w:val="00091858"/>
    <w:rPr>
      <w:rFonts w:eastAsiaTheme="majorEastAsia" w:cstheme="majorBidi"/>
      <w:b/>
      <w:sz w:val="28"/>
      <w:szCs w:val="32"/>
      <w:u w:val="single"/>
    </w:rPr>
  </w:style>
  <w:style w:type="paragraph" w:styleId="TOCHeading">
    <w:name w:val="TOC Heading"/>
    <w:basedOn w:val="Heading1"/>
    <w:next w:val="Normal"/>
    <w:uiPriority w:val="39"/>
    <w:unhideWhenUsed/>
    <w:qFormat/>
    <w:rsid w:val="00942926"/>
    <w:pPr>
      <w:spacing w:line="259" w:lineRule="auto"/>
      <w:outlineLvl w:val="9"/>
    </w:pPr>
    <w:rPr>
      <w:lang w:val="en-US"/>
    </w:rPr>
  </w:style>
  <w:style w:type="paragraph" w:styleId="TOC2">
    <w:name w:val="toc 2"/>
    <w:basedOn w:val="Normal"/>
    <w:next w:val="Normal"/>
    <w:autoRedefine/>
    <w:uiPriority w:val="39"/>
    <w:unhideWhenUsed/>
    <w:rsid w:val="00942926"/>
    <w:pPr>
      <w:spacing w:after="100"/>
      <w:ind w:left="240"/>
    </w:pPr>
  </w:style>
  <w:style w:type="character" w:customStyle="1" w:styleId="Heading2Char">
    <w:name w:val="Heading 2 Char"/>
    <w:basedOn w:val="DefaultParagraphFont"/>
    <w:link w:val="Heading2"/>
    <w:uiPriority w:val="9"/>
    <w:rsid w:val="00942926"/>
    <w:rPr>
      <w:rFonts w:eastAsiaTheme="majorEastAsia" w:cstheme="majorBidi"/>
      <w:b/>
      <w:szCs w:val="26"/>
    </w:rPr>
  </w:style>
  <w:style w:type="character" w:customStyle="1" w:styleId="Heading3Char">
    <w:name w:val="Heading 3 Char"/>
    <w:basedOn w:val="DefaultParagraphFont"/>
    <w:link w:val="Heading3"/>
    <w:uiPriority w:val="9"/>
    <w:rsid w:val="00942926"/>
    <w:rPr>
      <w:rFonts w:eastAsiaTheme="majorEastAsia" w:cstheme="majorBidi"/>
      <w:szCs w:val="24"/>
      <w:u w:val="single"/>
    </w:rPr>
  </w:style>
  <w:style w:type="paragraph" w:styleId="TOC1">
    <w:name w:val="toc 1"/>
    <w:basedOn w:val="Normal"/>
    <w:next w:val="Normal"/>
    <w:autoRedefine/>
    <w:uiPriority w:val="39"/>
    <w:unhideWhenUsed/>
    <w:rsid w:val="00942926"/>
    <w:pPr>
      <w:spacing w:after="100"/>
    </w:pPr>
  </w:style>
  <w:style w:type="paragraph" w:styleId="TOC3">
    <w:name w:val="toc 3"/>
    <w:basedOn w:val="Normal"/>
    <w:next w:val="Normal"/>
    <w:autoRedefine/>
    <w:uiPriority w:val="39"/>
    <w:unhideWhenUsed/>
    <w:rsid w:val="0094292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06741">
      <w:bodyDiv w:val="1"/>
      <w:marLeft w:val="0"/>
      <w:marRight w:val="0"/>
      <w:marTop w:val="0"/>
      <w:marBottom w:val="0"/>
      <w:divBdr>
        <w:top w:val="none" w:sz="0" w:space="0" w:color="auto"/>
        <w:left w:val="none" w:sz="0" w:space="0" w:color="auto"/>
        <w:bottom w:val="none" w:sz="0" w:space="0" w:color="auto"/>
        <w:right w:val="none" w:sz="0" w:space="0" w:color="auto"/>
      </w:divBdr>
    </w:div>
    <w:div w:id="471292957">
      <w:bodyDiv w:val="1"/>
      <w:marLeft w:val="0"/>
      <w:marRight w:val="0"/>
      <w:marTop w:val="0"/>
      <w:marBottom w:val="0"/>
      <w:divBdr>
        <w:top w:val="none" w:sz="0" w:space="0" w:color="auto"/>
        <w:left w:val="none" w:sz="0" w:space="0" w:color="auto"/>
        <w:bottom w:val="none" w:sz="0" w:space="0" w:color="auto"/>
        <w:right w:val="none" w:sz="0" w:space="0" w:color="auto"/>
      </w:divBdr>
    </w:div>
    <w:div w:id="555748263">
      <w:bodyDiv w:val="1"/>
      <w:marLeft w:val="0"/>
      <w:marRight w:val="0"/>
      <w:marTop w:val="0"/>
      <w:marBottom w:val="0"/>
      <w:divBdr>
        <w:top w:val="none" w:sz="0" w:space="0" w:color="auto"/>
        <w:left w:val="none" w:sz="0" w:space="0" w:color="auto"/>
        <w:bottom w:val="none" w:sz="0" w:space="0" w:color="auto"/>
        <w:right w:val="none" w:sz="0" w:space="0" w:color="auto"/>
      </w:divBdr>
    </w:div>
    <w:div w:id="604726202">
      <w:bodyDiv w:val="1"/>
      <w:marLeft w:val="0"/>
      <w:marRight w:val="0"/>
      <w:marTop w:val="0"/>
      <w:marBottom w:val="0"/>
      <w:divBdr>
        <w:top w:val="none" w:sz="0" w:space="0" w:color="auto"/>
        <w:left w:val="none" w:sz="0" w:space="0" w:color="auto"/>
        <w:bottom w:val="none" w:sz="0" w:space="0" w:color="auto"/>
        <w:right w:val="none" w:sz="0" w:space="0" w:color="auto"/>
      </w:divBdr>
    </w:div>
    <w:div w:id="787697916">
      <w:bodyDiv w:val="1"/>
      <w:marLeft w:val="0"/>
      <w:marRight w:val="0"/>
      <w:marTop w:val="0"/>
      <w:marBottom w:val="0"/>
      <w:divBdr>
        <w:top w:val="none" w:sz="0" w:space="0" w:color="auto"/>
        <w:left w:val="none" w:sz="0" w:space="0" w:color="auto"/>
        <w:bottom w:val="none" w:sz="0" w:space="0" w:color="auto"/>
        <w:right w:val="none" w:sz="0" w:space="0" w:color="auto"/>
      </w:divBdr>
    </w:div>
    <w:div w:id="862404713">
      <w:bodyDiv w:val="1"/>
      <w:marLeft w:val="0"/>
      <w:marRight w:val="0"/>
      <w:marTop w:val="0"/>
      <w:marBottom w:val="0"/>
      <w:divBdr>
        <w:top w:val="none" w:sz="0" w:space="0" w:color="auto"/>
        <w:left w:val="none" w:sz="0" w:space="0" w:color="auto"/>
        <w:bottom w:val="none" w:sz="0" w:space="0" w:color="auto"/>
        <w:right w:val="none" w:sz="0" w:space="0" w:color="auto"/>
      </w:divBdr>
    </w:div>
    <w:div w:id="897976322">
      <w:bodyDiv w:val="1"/>
      <w:marLeft w:val="0"/>
      <w:marRight w:val="0"/>
      <w:marTop w:val="0"/>
      <w:marBottom w:val="0"/>
      <w:divBdr>
        <w:top w:val="none" w:sz="0" w:space="0" w:color="auto"/>
        <w:left w:val="none" w:sz="0" w:space="0" w:color="auto"/>
        <w:bottom w:val="none" w:sz="0" w:space="0" w:color="auto"/>
        <w:right w:val="none" w:sz="0" w:space="0" w:color="auto"/>
      </w:divBdr>
    </w:div>
    <w:div w:id="906576381">
      <w:bodyDiv w:val="1"/>
      <w:marLeft w:val="0"/>
      <w:marRight w:val="0"/>
      <w:marTop w:val="0"/>
      <w:marBottom w:val="0"/>
      <w:divBdr>
        <w:top w:val="none" w:sz="0" w:space="0" w:color="auto"/>
        <w:left w:val="none" w:sz="0" w:space="0" w:color="auto"/>
        <w:bottom w:val="none" w:sz="0" w:space="0" w:color="auto"/>
        <w:right w:val="none" w:sz="0" w:space="0" w:color="auto"/>
      </w:divBdr>
    </w:div>
    <w:div w:id="1100953243">
      <w:bodyDiv w:val="1"/>
      <w:marLeft w:val="0"/>
      <w:marRight w:val="0"/>
      <w:marTop w:val="0"/>
      <w:marBottom w:val="0"/>
      <w:divBdr>
        <w:top w:val="none" w:sz="0" w:space="0" w:color="auto"/>
        <w:left w:val="none" w:sz="0" w:space="0" w:color="auto"/>
        <w:bottom w:val="none" w:sz="0" w:space="0" w:color="auto"/>
        <w:right w:val="none" w:sz="0" w:space="0" w:color="auto"/>
      </w:divBdr>
    </w:div>
    <w:div w:id="1290745908">
      <w:bodyDiv w:val="1"/>
      <w:marLeft w:val="0"/>
      <w:marRight w:val="0"/>
      <w:marTop w:val="0"/>
      <w:marBottom w:val="0"/>
      <w:divBdr>
        <w:top w:val="none" w:sz="0" w:space="0" w:color="auto"/>
        <w:left w:val="none" w:sz="0" w:space="0" w:color="auto"/>
        <w:bottom w:val="none" w:sz="0" w:space="0" w:color="auto"/>
        <w:right w:val="none" w:sz="0" w:space="0" w:color="auto"/>
      </w:divBdr>
    </w:div>
    <w:div w:id="1482187651">
      <w:bodyDiv w:val="1"/>
      <w:marLeft w:val="0"/>
      <w:marRight w:val="0"/>
      <w:marTop w:val="0"/>
      <w:marBottom w:val="0"/>
      <w:divBdr>
        <w:top w:val="none" w:sz="0" w:space="0" w:color="auto"/>
        <w:left w:val="none" w:sz="0" w:space="0" w:color="auto"/>
        <w:bottom w:val="none" w:sz="0" w:space="0" w:color="auto"/>
        <w:right w:val="none" w:sz="0" w:space="0" w:color="auto"/>
      </w:divBdr>
    </w:div>
    <w:div w:id="1514345411">
      <w:bodyDiv w:val="1"/>
      <w:marLeft w:val="0"/>
      <w:marRight w:val="0"/>
      <w:marTop w:val="0"/>
      <w:marBottom w:val="0"/>
      <w:divBdr>
        <w:top w:val="none" w:sz="0" w:space="0" w:color="auto"/>
        <w:left w:val="none" w:sz="0" w:space="0" w:color="auto"/>
        <w:bottom w:val="none" w:sz="0" w:space="0" w:color="auto"/>
        <w:right w:val="none" w:sz="0" w:space="0" w:color="auto"/>
      </w:divBdr>
    </w:div>
    <w:div w:id="1579900000">
      <w:bodyDiv w:val="1"/>
      <w:marLeft w:val="0"/>
      <w:marRight w:val="0"/>
      <w:marTop w:val="0"/>
      <w:marBottom w:val="0"/>
      <w:divBdr>
        <w:top w:val="none" w:sz="0" w:space="0" w:color="auto"/>
        <w:left w:val="none" w:sz="0" w:space="0" w:color="auto"/>
        <w:bottom w:val="none" w:sz="0" w:space="0" w:color="auto"/>
        <w:right w:val="none" w:sz="0" w:space="0" w:color="auto"/>
      </w:divBdr>
    </w:div>
    <w:div w:id="17883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port.gov.uk/localplan2029" TargetMode="External"/><Relationship Id="rId13" Type="http://schemas.openxmlformats.org/officeDocument/2006/relationships/hyperlink" Target="https://www.gosport.gov.uk/media/3177/Gosport-Local-Plan-SRTM-Modelling-Report/pdf/Gosport_Local_Plan_SRTM_Modelling_Report.pdf?m=6376746853758700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ts.gov.uk/transport/localtransportpl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knuckles\department\Development%20Services\Traffic\Planning%20Policy%20-%20Development%20Plan\%23%23%20LOCAL%20PLAN%202036%20%23%23\GBLP%202040%20TA\www.gosport.gov.uk\gblp2038evidence" TargetMode="External"/><Relationship Id="rId5" Type="http://schemas.openxmlformats.org/officeDocument/2006/relationships/webSettings" Target="webSettings.xml"/><Relationship Id="rId15" Type="http://schemas.openxmlformats.org/officeDocument/2006/relationships/hyperlink" Target="https://sebp.due-north.com/" TargetMode="External"/><Relationship Id="rId10" Type="http://schemas.openxmlformats.org/officeDocument/2006/relationships/hyperlink" Target="https://www.gosport.gov.uk/gblp20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port.gov.uk/gosportprofile" TargetMode="External"/><Relationship Id="rId14" Type="http://schemas.openxmlformats.org/officeDocument/2006/relationships/hyperlink" Target="https://www.gosport.gov.uk/media/3540/Interim-Transport-Background-Paper-Consideration-of-Initial-Transport-Modelling/pdf/Interim_Transport_Background_Paper_Consideration_of_Initial_Transport_Modelling.pdf?m=6376833508154700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transport-evidence-bases-in-plan-making-and-decision-taking" TargetMode="External"/><Relationship Id="rId2" Type="http://schemas.openxmlformats.org/officeDocument/2006/relationships/hyperlink" Target="https://www.gosport.gov.uk/media/3177/Gosport-Local-Plan-SRTM-Modelling-Report/pdf/Gosport_Local_Plan_SRTM_Modelling_Report.pdf?m=637674685375870000" TargetMode="External"/><Relationship Id="rId1" Type="http://schemas.openxmlformats.org/officeDocument/2006/relationships/hyperlink" Target="https://doi.org/10.15131/shef.data.5219956" TargetMode="External"/><Relationship Id="rId4" Type="http://schemas.openxmlformats.org/officeDocument/2006/relationships/hyperlink" Target="https://www.gov.uk/government/collections/planning-practice-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6917-EB78-4215-B0F5-C233F4A9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6630</Words>
  <Characters>37792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Thain, Robert</dc:creator>
  <cp:keywords/>
  <dc:description/>
  <cp:lastModifiedBy>Lee, Nicola</cp:lastModifiedBy>
  <cp:revision>8</cp:revision>
  <cp:lastPrinted>2022-09-12T09:16:00Z</cp:lastPrinted>
  <dcterms:created xsi:type="dcterms:W3CDTF">2024-05-28T08:23:00Z</dcterms:created>
  <dcterms:modified xsi:type="dcterms:W3CDTF">2024-05-31T08:29:00Z</dcterms:modified>
</cp:coreProperties>
</file>