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576E7" w14:textId="6A6BFD21" w:rsidR="00F93C5B" w:rsidRPr="00F54028" w:rsidRDefault="00E319F6" w:rsidP="00F54028">
      <w:pPr>
        <w:jc w:val="center"/>
        <w:rPr>
          <w:rFonts w:cstheme="minorHAnsi"/>
          <w:b/>
          <w:bCs/>
        </w:rPr>
      </w:pPr>
      <w:r w:rsidRPr="00271432">
        <w:rPr>
          <w:rFonts w:cstheme="minorHAnsi"/>
          <w:b/>
          <w:bCs/>
        </w:rPr>
        <w:t>SPECIFICATION</w:t>
      </w:r>
      <w:r w:rsidR="00F93C5B" w:rsidRPr="00271432">
        <w:rPr>
          <w:rFonts w:cstheme="minorHAnsi"/>
          <w:b/>
          <w:bCs/>
        </w:rPr>
        <w:t xml:space="preserve"> for end-to-end </w:t>
      </w:r>
      <w:r w:rsidR="00B60D78" w:rsidRPr="00271432">
        <w:rPr>
          <w:rFonts w:cstheme="minorHAnsi"/>
          <w:b/>
          <w:bCs/>
        </w:rPr>
        <w:t xml:space="preserve">commissioning </w:t>
      </w:r>
      <w:r w:rsidR="00F93C5B" w:rsidRPr="00271432">
        <w:rPr>
          <w:rFonts w:cstheme="minorHAnsi"/>
          <w:b/>
          <w:bCs/>
        </w:rPr>
        <w:t xml:space="preserve">support to the London Any Qualified Provider (AQP) Framework for </w:t>
      </w:r>
      <w:r w:rsidR="001E548E" w:rsidRPr="00271432">
        <w:rPr>
          <w:rFonts w:cstheme="minorHAnsi"/>
          <w:b/>
          <w:bCs/>
        </w:rPr>
        <w:t xml:space="preserve">Care Homes </w:t>
      </w:r>
      <w:r w:rsidR="00F93C5B" w:rsidRPr="00271432">
        <w:rPr>
          <w:rFonts w:cstheme="minorHAnsi"/>
          <w:b/>
          <w:bCs/>
        </w:rPr>
        <w:t xml:space="preserve">provision for NHS Continuing </w:t>
      </w:r>
      <w:r w:rsidR="00BB2691" w:rsidRPr="00271432">
        <w:rPr>
          <w:rFonts w:cstheme="minorHAnsi"/>
          <w:b/>
          <w:bCs/>
        </w:rPr>
        <w:t>Healthc</w:t>
      </w:r>
      <w:r w:rsidR="00F93C5B" w:rsidRPr="00271432">
        <w:rPr>
          <w:rFonts w:cstheme="minorHAnsi"/>
          <w:b/>
          <w:bCs/>
        </w:rPr>
        <w:t>are</w:t>
      </w:r>
      <w:r w:rsidR="00BB2691" w:rsidRPr="00271432">
        <w:rPr>
          <w:rFonts w:cstheme="minorHAnsi"/>
          <w:b/>
          <w:bCs/>
        </w:rPr>
        <w:t xml:space="preserve"> (CHC)</w:t>
      </w:r>
    </w:p>
    <w:p w14:paraId="25D10D92" w14:textId="77777777" w:rsidR="00271432" w:rsidRDefault="00271432" w:rsidP="00F54028">
      <w:pPr>
        <w:rPr>
          <w:rFonts w:cstheme="minorHAnsi"/>
          <w:b/>
          <w:bCs/>
          <w:sz w:val="22"/>
          <w:szCs w:val="22"/>
          <w:u w:val="single"/>
        </w:rPr>
      </w:pPr>
    </w:p>
    <w:tbl>
      <w:tblPr>
        <w:tblStyle w:val="TableGrid"/>
        <w:tblW w:w="0" w:type="auto"/>
        <w:jc w:val="center"/>
        <w:tblLook w:val="04A0" w:firstRow="1" w:lastRow="0" w:firstColumn="1" w:lastColumn="0" w:noHBand="0" w:noVBand="1"/>
      </w:tblPr>
      <w:tblGrid>
        <w:gridCol w:w="5807"/>
      </w:tblGrid>
      <w:tr w:rsidR="00271432" w14:paraId="30DC38A4" w14:textId="77777777" w:rsidTr="00271432">
        <w:trPr>
          <w:jc w:val="center"/>
        </w:trPr>
        <w:tc>
          <w:tcPr>
            <w:tcW w:w="5807" w:type="dxa"/>
          </w:tcPr>
          <w:p w14:paraId="122BFCBC" w14:textId="77777777" w:rsidR="00271432" w:rsidRPr="00271432" w:rsidRDefault="00271432" w:rsidP="00F54028">
            <w:pPr>
              <w:rPr>
                <w:rFonts w:asciiTheme="minorHAnsi" w:hAnsiTheme="minorHAnsi" w:cstheme="minorHAnsi"/>
                <w:b/>
                <w:bCs/>
                <w:sz w:val="22"/>
                <w:szCs w:val="22"/>
              </w:rPr>
            </w:pPr>
            <w:r w:rsidRPr="00271432">
              <w:rPr>
                <w:rFonts w:asciiTheme="minorHAnsi" w:hAnsiTheme="minorHAnsi" w:cstheme="minorHAnsi"/>
                <w:b/>
                <w:bCs/>
                <w:sz w:val="22"/>
                <w:szCs w:val="22"/>
              </w:rPr>
              <w:t>Content</w:t>
            </w:r>
          </w:p>
          <w:p w14:paraId="3C8B74C4" w14:textId="77777777" w:rsidR="00271432" w:rsidRPr="00F54028" w:rsidRDefault="00271432" w:rsidP="00F54028">
            <w:pPr>
              <w:rPr>
                <w:rFonts w:asciiTheme="minorHAnsi" w:hAnsiTheme="minorHAnsi" w:cstheme="minorHAnsi"/>
                <w:b/>
                <w:bCs/>
                <w:sz w:val="8"/>
                <w:szCs w:val="8"/>
              </w:rPr>
            </w:pPr>
          </w:p>
          <w:p w14:paraId="4D0B4D15" w14:textId="77777777" w:rsidR="00271432" w:rsidRPr="00271432" w:rsidRDefault="00271432" w:rsidP="00271432">
            <w:pPr>
              <w:pStyle w:val="ListParagraph"/>
              <w:numPr>
                <w:ilvl w:val="0"/>
                <w:numId w:val="3"/>
              </w:numPr>
              <w:rPr>
                <w:rFonts w:asciiTheme="minorHAnsi" w:hAnsiTheme="minorHAnsi" w:cstheme="minorHAnsi"/>
                <w:bCs/>
                <w:sz w:val="22"/>
                <w:szCs w:val="22"/>
              </w:rPr>
            </w:pPr>
            <w:r w:rsidRPr="00271432">
              <w:rPr>
                <w:rFonts w:asciiTheme="minorHAnsi" w:hAnsiTheme="minorHAnsi" w:cstheme="minorHAnsi"/>
                <w:bCs/>
                <w:sz w:val="22"/>
                <w:szCs w:val="22"/>
              </w:rPr>
              <w:t>Context and Purpose Statement</w:t>
            </w:r>
          </w:p>
          <w:p w14:paraId="4598FC37" w14:textId="77777777" w:rsidR="00271432" w:rsidRPr="00271432" w:rsidRDefault="00271432" w:rsidP="00271432">
            <w:pPr>
              <w:pStyle w:val="ListParagraph"/>
              <w:numPr>
                <w:ilvl w:val="0"/>
                <w:numId w:val="3"/>
              </w:numPr>
              <w:rPr>
                <w:rFonts w:asciiTheme="minorHAnsi" w:hAnsiTheme="minorHAnsi" w:cstheme="minorHAnsi"/>
                <w:bCs/>
                <w:sz w:val="22"/>
                <w:szCs w:val="22"/>
              </w:rPr>
            </w:pPr>
            <w:r w:rsidRPr="00271432">
              <w:rPr>
                <w:rFonts w:asciiTheme="minorHAnsi" w:hAnsiTheme="minorHAnsi" w:cstheme="minorHAnsi"/>
                <w:bCs/>
                <w:sz w:val="22"/>
                <w:szCs w:val="22"/>
              </w:rPr>
              <w:t>Policy and Process</w:t>
            </w:r>
          </w:p>
          <w:p w14:paraId="19109ECD" w14:textId="77777777" w:rsidR="00271432" w:rsidRPr="00271432" w:rsidRDefault="00271432" w:rsidP="00271432">
            <w:pPr>
              <w:pStyle w:val="ListParagraph"/>
              <w:numPr>
                <w:ilvl w:val="0"/>
                <w:numId w:val="3"/>
              </w:numPr>
              <w:rPr>
                <w:rFonts w:asciiTheme="minorHAnsi" w:hAnsiTheme="minorHAnsi" w:cstheme="minorHAnsi"/>
                <w:bCs/>
                <w:sz w:val="22"/>
                <w:szCs w:val="22"/>
              </w:rPr>
            </w:pPr>
            <w:r w:rsidRPr="00271432">
              <w:rPr>
                <w:rFonts w:asciiTheme="minorHAnsi" w:hAnsiTheme="minorHAnsi" w:cstheme="minorHAnsi"/>
                <w:bCs/>
                <w:sz w:val="22"/>
                <w:szCs w:val="22"/>
              </w:rPr>
              <w:t>Market Management and Analysis</w:t>
            </w:r>
          </w:p>
          <w:p w14:paraId="2DA8E9A1" w14:textId="77777777" w:rsidR="00271432" w:rsidRPr="00271432" w:rsidRDefault="00271432" w:rsidP="00271432">
            <w:pPr>
              <w:pStyle w:val="ListParagraph"/>
              <w:numPr>
                <w:ilvl w:val="0"/>
                <w:numId w:val="3"/>
              </w:numPr>
              <w:rPr>
                <w:rFonts w:asciiTheme="minorHAnsi" w:hAnsiTheme="minorHAnsi" w:cstheme="minorHAnsi"/>
                <w:bCs/>
                <w:sz w:val="22"/>
                <w:szCs w:val="22"/>
              </w:rPr>
            </w:pPr>
            <w:r w:rsidRPr="00271432">
              <w:rPr>
                <w:rFonts w:asciiTheme="minorHAnsi" w:hAnsiTheme="minorHAnsi" w:cstheme="minorHAnsi"/>
                <w:bCs/>
                <w:sz w:val="22"/>
                <w:szCs w:val="22"/>
              </w:rPr>
              <w:t>Contract Development and Pricing</w:t>
            </w:r>
          </w:p>
          <w:p w14:paraId="44178015" w14:textId="77777777" w:rsidR="00271432" w:rsidRPr="00271432" w:rsidRDefault="00271432" w:rsidP="00271432">
            <w:pPr>
              <w:pStyle w:val="ListParagraph"/>
              <w:numPr>
                <w:ilvl w:val="0"/>
                <w:numId w:val="3"/>
              </w:numPr>
              <w:rPr>
                <w:rFonts w:asciiTheme="minorHAnsi" w:hAnsiTheme="minorHAnsi" w:cstheme="minorHAnsi"/>
                <w:bCs/>
                <w:sz w:val="22"/>
                <w:szCs w:val="22"/>
              </w:rPr>
            </w:pPr>
            <w:r w:rsidRPr="00271432">
              <w:rPr>
                <w:rFonts w:asciiTheme="minorHAnsi" w:hAnsiTheme="minorHAnsi" w:cstheme="minorHAnsi"/>
                <w:bCs/>
                <w:sz w:val="22"/>
                <w:szCs w:val="22"/>
              </w:rPr>
              <w:t>Procurement</w:t>
            </w:r>
          </w:p>
          <w:p w14:paraId="5499811E" w14:textId="77777777" w:rsidR="00271432" w:rsidRPr="00271432" w:rsidRDefault="00271432" w:rsidP="00271432">
            <w:pPr>
              <w:pStyle w:val="ListParagraph"/>
              <w:numPr>
                <w:ilvl w:val="0"/>
                <w:numId w:val="3"/>
              </w:numPr>
              <w:rPr>
                <w:rFonts w:asciiTheme="minorHAnsi" w:hAnsiTheme="minorHAnsi" w:cstheme="minorHAnsi"/>
                <w:bCs/>
                <w:sz w:val="22"/>
                <w:szCs w:val="22"/>
              </w:rPr>
            </w:pPr>
            <w:r w:rsidRPr="00271432">
              <w:rPr>
                <w:rFonts w:asciiTheme="minorHAnsi" w:hAnsiTheme="minorHAnsi" w:cstheme="minorHAnsi"/>
                <w:bCs/>
                <w:sz w:val="22"/>
                <w:szCs w:val="22"/>
              </w:rPr>
              <w:t xml:space="preserve">Contract Management and Quality Monitoring </w:t>
            </w:r>
          </w:p>
          <w:p w14:paraId="1FFB2D6C" w14:textId="77777777" w:rsidR="00271432" w:rsidRPr="00271432" w:rsidRDefault="00271432" w:rsidP="00271432">
            <w:pPr>
              <w:pStyle w:val="ListParagraph"/>
              <w:numPr>
                <w:ilvl w:val="0"/>
                <w:numId w:val="3"/>
              </w:numPr>
              <w:rPr>
                <w:rFonts w:asciiTheme="minorHAnsi" w:hAnsiTheme="minorHAnsi" w:cstheme="minorHAnsi"/>
                <w:bCs/>
                <w:sz w:val="22"/>
                <w:szCs w:val="22"/>
                <w:u w:val="single"/>
              </w:rPr>
            </w:pPr>
            <w:r w:rsidRPr="00271432">
              <w:rPr>
                <w:rFonts w:asciiTheme="minorHAnsi" w:hAnsiTheme="minorHAnsi" w:cstheme="minorHAnsi"/>
                <w:bCs/>
                <w:sz w:val="22"/>
                <w:szCs w:val="22"/>
              </w:rPr>
              <w:t>Summary of KPI and Monitoring Arrangements</w:t>
            </w:r>
          </w:p>
          <w:p w14:paraId="2AC3B3FA" w14:textId="77777777" w:rsidR="00271432" w:rsidRDefault="00271432">
            <w:pPr>
              <w:rPr>
                <w:rFonts w:cstheme="minorHAnsi"/>
                <w:b/>
                <w:bCs/>
                <w:sz w:val="22"/>
                <w:szCs w:val="22"/>
                <w:u w:val="single"/>
              </w:rPr>
            </w:pPr>
          </w:p>
        </w:tc>
      </w:tr>
    </w:tbl>
    <w:p w14:paraId="16E8E993" w14:textId="77777777" w:rsidR="00770BDA" w:rsidRDefault="00770BDA">
      <w:pPr>
        <w:rPr>
          <w:rFonts w:cstheme="minorHAnsi"/>
          <w:b/>
          <w:bCs/>
          <w:sz w:val="22"/>
          <w:szCs w:val="22"/>
          <w:u w:val="single"/>
        </w:rPr>
      </w:pPr>
    </w:p>
    <w:p w14:paraId="1E8B5ACB" w14:textId="77777777" w:rsidR="00B60D78" w:rsidRPr="00401D2A" w:rsidRDefault="00F93C5B" w:rsidP="00054966">
      <w:pPr>
        <w:pStyle w:val="ListParagraph"/>
        <w:numPr>
          <w:ilvl w:val="0"/>
          <w:numId w:val="27"/>
        </w:numPr>
        <w:rPr>
          <w:rFonts w:cstheme="minorHAnsi"/>
          <w:b/>
          <w:bCs/>
          <w:sz w:val="22"/>
          <w:szCs w:val="22"/>
        </w:rPr>
      </w:pPr>
      <w:r>
        <w:rPr>
          <w:rFonts w:cstheme="minorHAnsi"/>
          <w:b/>
          <w:bCs/>
          <w:sz w:val="22"/>
          <w:szCs w:val="22"/>
        </w:rPr>
        <w:t>Context and Purpose Statement</w:t>
      </w:r>
      <w:r w:rsidR="00B60D78">
        <w:rPr>
          <w:rFonts w:cstheme="minorHAnsi"/>
          <w:b/>
          <w:bCs/>
          <w:sz w:val="22"/>
          <w:szCs w:val="22"/>
        </w:rPr>
        <w:t xml:space="preserve"> </w:t>
      </w:r>
    </w:p>
    <w:p w14:paraId="01412313" w14:textId="050906F6" w:rsidR="00F93C5B" w:rsidRDefault="00F93C5B" w:rsidP="00BB2691">
      <w:pPr>
        <w:rPr>
          <w:rFonts w:cstheme="minorHAnsi"/>
          <w:b/>
          <w:bCs/>
          <w:sz w:val="22"/>
          <w:szCs w:val="22"/>
        </w:rPr>
      </w:pPr>
    </w:p>
    <w:p w14:paraId="292814B1" w14:textId="0E1444CE" w:rsidR="00A2518F" w:rsidRPr="00AE521D" w:rsidRDefault="00FD354B" w:rsidP="00A2518F">
      <w:pPr>
        <w:ind w:left="360"/>
        <w:jc w:val="both"/>
        <w:rPr>
          <w:rFonts w:cstheme="minorHAnsi"/>
          <w:sz w:val="22"/>
          <w:szCs w:val="22"/>
        </w:rPr>
      </w:pPr>
      <w:r>
        <w:rPr>
          <w:rFonts w:cstheme="minorHAnsi"/>
          <w:sz w:val="22"/>
          <w:szCs w:val="22"/>
        </w:rPr>
        <w:t>Clinical Commissioning Groups (</w:t>
      </w:r>
      <w:r w:rsidR="00974487" w:rsidRPr="00974487">
        <w:rPr>
          <w:rFonts w:cstheme="minorHAnsi"/>
          <w:sz w:val="22"/>
          <w:szCs w:val="22"/>
        </w:rPr>
        <w:t>CCGs</w:t>
      </w:r>
      <w:r>
        <w:rPr>
          <w:rFonts w:cstheme="minorHAnsi"/>
          <w:sz w:val="22"/>
          <w:szCs w:val="22"/>
        </w:rPr>
        <w:t>)</w:t>
      </w:r>
      <w:r w:rsidR="00974487" w:rsidRPr="00974487">
        <w:rPr>
          <w:rFonts w:cstheme="minorHAnsi"/>
          <w:sz w:val="22"/>
          <w:szCs w:val="22"/>
        </w:rPr>
        <w:t xml:space="preserve"> commission a wide range of services including mental health services, urgent and emergency care, elective hospital services, and community care</w:t>
      </w:r>
      <w:r w:rsidR="0083713F">
        <w:rPr>
          <w:rFonts w:cstheme="minorHAnsi"/>
          <w:sz w:val="22"/>
          <w:szCs w:val="22"/>
        </w:rPr>
        <w:t xml:space="preserve"> for their population. </w:t>
      </w:r>
      <w:r w:rsidR="00AE521D" w:rsidRPr="00AE521D">
        <w:rPr>
          <w:rFonts w:cstheme="minorHAnsi"/>
          <w:sz w:val="22"/>
          <w:szCs w:val="22"/>
        </w:rPr>
        <w:t xml:space="preserve">There are five </w:t>
      </w:r>
      <w:r w:rsidR="00EC344A">
        <w:rPr>
          <w:rFonts w:cstheme="minorHAnsi"/>
          <w:sz w:val="22"/>
          <w:szCs w:val="22"/>
        </w:rPr>
        <w:t xml:space="preserve">CCGs </w:t>
      </w:r>
      <w:r w:rsidR="00AE521D" w:rsidRPr="00AE521D">
        <w:rPr>
          <w:rFonts w:cstheme="minorHAnsi"/>
          <w:sz w:val="22"/>
          <w:szCs w:val="22"/>
        </w:rPr>
        <w:t xml:space="preserve">in London – North </w:t>
      </w:r>
      <w:proofErr w:type="gramStart"/>
      <w:r w:rsidR="00AE521D" w:rsidRPr="00AE521D">
        <w:rPr>
          <w:rFonts w:cstheme="minorHAnsi"/>
          <w:sz w:val="22"/>
          <w:szCs w:val="22"/>
        </w:rPr>
        <w:t>Central;</w:t>
      </w:r>
      <w:proofErr w:type="gramEnd"/>
      <w:r w:rsidR="00AE521D" w:rsidRPr="00AE521D">
        <w:rPr>
          <w:rFonts w:cstheme="minorHAnsi"/>
          <w:sz w:val="22"/>
          <w:szCs w:val="22"/>
        </w:rPr>
        <w:t xml:space="preserve"> North East, North West, South East and South West</w:t>
      </w:r>
      <w:r w:rsidR="00031B0A">
        <w:rPr>
          <w:rFonts w:cstheme="minorHAnsi"/>
          <w:sz w:val="22"/>
          <w:szCs w:val="22"/>
        </w:rPr>
        <w:t>.</w:t>
      </w:r>
      <w:r w:rsidR="00CF4053">
        <w:rPr>
          <w:rFonts w:cstheme="minorHAnsi"/>
          <w:sz w:val="22"/>
          <w:szCs w:val="22"/>
        </w:rPr>
        <w:t xml:space="preserve"> See </w:t>
      </w:r>
      <w:r w:rsidR="00CF4053" w:rsidRPr="00CF6449">
        <w:rPr>
          <w:rFonts w:cstheme="minorHAnsi"/>
          <w:b/>
          <w:bCs/>
          <w:sz w:val="22"/>
          <w:szCs w:val="22"/>
        </w:rPr>
        <w:t>Appendix 1</w:t>
      </w:r>
      <w:r w:rsidR="00496A4A" w:rsidRPr="00CF6449">
        <w:rPr>
          <w:rFonts w:cstheme="minorHAnsi"/>
          <w:b/>
          <w:bCs/>
          <w:sz w:val="22"/>
          <w:szCs w:val="22"/>
        </w:rPr>
        <w:t>.</w:t>
      </w:r>
    </w:p>
    <w:p w14:paraId="10D98D29" w14:textId="77777777" w:rsidR="00AE521D" w:rsidRPr="00F54028" w:rsidRDefault="00AE521D" w:rsidP="00182368">
      <w:pPr>
        <w:pStyle w:val="ListParagraph"/>
        <w:ind w:left="360"/>
        <w:jc w:val="both"/>
        <w:rPr>
          <w:rFonts w:cstheme="minorHAnsi"/>
          <w:sz w:val="18"/>
          <w:szCs w:val="18"/>
        </w:rPr>
      </w:pPr>
    </w:p>
    <w:p w14:paraId="6E7E83E3" w14:textId="69222AAE" w:rsidR="00BB2691" w:rsidRPr="00BB2691" w:rsidRDefault="00BB2691" w:rsidP="00182368">
      <w:pPr>
        <w:pStyle w:val="ListParagraph"/>
        <w:ind w:left="360"/>
        <w:jc w:val="both"/>
        <w:rPr>
          <w:rFonts w:cstheme="minorHAnsi"/>
          <w:sz w:val="22"/>
          <w:szCs w:val="22"/>
        </w:rPr>
      </w:pPr>
      <w:r w:rsidRPr="00BB2691">
        <w:rPr>
          <w:rFonts w:cstheme="minorHAnsi"/>
          <w:sz w:val="22"/>
          <w:szCs w:val="22"/>
        </w:rPr>
        <w:t xml:space="preserve">NHS </w:t>
      </w:r>
      <w:r w:rsidR="0094783D">
        <w:rPr>
          <w:rFonts w:cstheme="minorHAnsi"/>
          <w:sz w:val="22"/>
          <w:szCs w:val="22"/>
        </w:rPr>
        <w:t>Continuing Healthcare (</w:t>
      </w:r>
      <w:r w:rsidRPr="00BB2691">
        <w:rPr>
          <w:rFonts w:cstheme="minorHAnsi"/>
          <w:sz w:val="22"/>
          <w:szCs w:val="22"/>
        </w:rPr>
        <w:t>CHC</w:t>
      </w:r>
      <w:r w:rsidR="0094783D">
        <w:rPr>
          <w:rFonts w:cstheme="minorHAnsi"/>
          <w:sz w:val="22"/>
          <w:szCs w:val="22"/>
        </w:rPr>
        <w:t>)</w:t>
      </w:r>
      <w:r w:rsidRPr="00BB2691">
        <w:rPr>
          <w:rFonts w:cstheme="minorHAnsi"/>
          <w:sz w:val="22"/>
          <w:szCs w:val="22"/>
        </w:rPr>
        <w:t xml:space="preserve"> refers to a package of on-going care that is arranged and funded by the NHS where a person has a “primary health need”</w:t>
      </w:r>
      <w:r>
        <w:rPr>
          <w:rFonts w:cstheme="minorHAnsi"/>
          <w:sz w:val="22"/>
          <w:szCs w:val="22"/>
        </w:rPr>
        <w:t xml:space="preserve"> - t</w:t>
      </w:r>
      <w:r w:rsidRPr="00BB2691">
        <w:rPr>
          <w:rFonts w:cstheme="minorHAnsi"/>
          <w:sz w:val="22"/>
          <w:szCs w:val="22"/>
        </w:rPr>
        <w:t>his care take</w:t>
      </w:r>
      <w:r>
        <w:rPr>
          <w:rFonts w:cstheme="minorHAnsi"/>
          <w:sz w:val="22"/>
          <w:szCs w:val="22"/>
        </w:rPr>
        <w:t>s</w:t>
      </w:r>
      <w:r w:rsidRPr="00BB2691">
        <w:rPr>
          <w:rFonts w:cstheme="minorHAnsi"/>
          <w:sz w:val="22"/>
          <w:szCs w:val="22"/>
        </w:rPr>
        <w:t xml:space="preserve"> the form of a care home placement. Individuals are assessed according to their needs (not on their condition or diagnosis) and if eligible the NHS fund </w:t>
      </w:r>
      <w:proofErr w:type="gramStart"/>
      <w:r w:rsidRPr="00BB2691">
        <w:rPr>
          <w:rFonts w:cstheme="minorHAnsi"/>
          <w:sz w:val="22"/>
          <w:szCs w:val="22"/>
        </w:rPr>
        <w:t>all of</w:t>
      </w:r>
      <w:proofErr w:type="gramEnd"/>
      <w:r w:rsidRPr="00BB2691">
        <w:rPr>
          <w:rFonts w:cstheme="minorHAnsi"/>
          <w:sz w:val="22"/>
          <w:szCs w:val="22"/>
        </w:rPr>
        <w:t xml:space="preserve"> the health and ‘social care’/personal care costs. </w:t>
      </w:r>
      <w:r w:rsidR="00482043">
        <w:rPr>
          <w:rFonts w:cstheme="minorHAnsi"/>
          <w:sz w:val="22"/>
          <w:szCs w:val="22"/>
        </w:rPr>
        <w:t xml:space="preserve">In Q3 2020-21 </w:t>
      </w:r>
      <w:r w:rsidR="003035BD">
        <w:rPr>
          <w:rFonts w:cstheme="minorHAnsi"/>
          <w:sz w:val="22"/>
          <w:szCs w:val="22"/>
        </w:rPr>
        <w:t xml:space="preserve">there were 27,065 people assessed as eligible for NHS CHC, of which 2,767 were in </w:t>
      </w:r>
      <w:r w:rsidR="00182368">
        <w:rPr>
          <w:rFonts w:cstheme="minorHAnsi"/>
          <w:sz w:val="22"/>
          <w:szCs w:val="22"/>
        </w:rPr>
        <w:t>London</w:t>
      </w:r>
      <w:r w:rsidR="003035BD">
        <w:rPr>
          <w:rFonts w:cstheme="minorHAnsi"/>
          <w:sz w:val="22"/>
          <w:szCs w:val="22"/>
        </w:rPr>
        <w:t xml:space="preserve">. </w:t>
      </w:r>
      <w:r w:rsidR="00DF17AC">
        <w:rPr>
          <w:rFonts w:cstheme="minorHAnsi"/>
          <w:sz w:val="22"/>
          <w:szCs w:val="22"/>
        </w:rPr>
        <w:t xml:space="preserve"> </w:t>
      </w:r>
    </w:p>
    <w:p w14:paraId="069694DA" w14:textId="77777777" w:rsidR="00BB2691" w:rsidRPr="00F54028" w:rsidRDefault="00BB2691" w:rsidP="00182368">
      <w:pPr>
        <w:pStyle w:val="ListParagraph"/>
        <w:ind w:left="360"/>
        <w:jc w:val="both"/>
        <w:rPr>
          <w:rFonts w:cstheme="minorHAnsi"/>
          <w:sz w:val="18"/>
          <w:szCs w:val="18"/>
        </w:rPr>
      </w:pPr>
    </w:p>
    <w:p w14:paraId="59D92C8F" w14:textId="22E7762C" w:rsidR="00BB2691" w:rsidRPr="00BB2691" w:rsidRDefault="00BB2691" w:rsidP="00182368">
      <w:pPr>
        <w:pStyle w:val="ListParagraph"/>
        <w:ind w:left="360"/>
        <w:jc w:val="both"/>
        <w:rPr>
          <w:rFonts w:cstheme="minorHAnsi"/>
          <w:sz w:val="22"/>
          <w:szCs w:val="22"/>
        </w:rPr>
      </w:pPr>
      <w:r w:rsidRPr="00BB2691">
        <w:rPr>
          <w:rFonts w:cstheme="minorHAnsi"/>
          <w:sz w:val="22"/>
          <w:szCs w:val="22"/>
        </w:rPr>
        <w:t xml:space="preserve">Individuals are assessed for eligibility for NHS CHC according to a detailed process set out in the National Framework for NHS Continuing Healthcare. Where they are deemed eligible, CCGs have a responsibility to </w:t>
      </w:r>
      <w:proofErr w:type="gramStart"/>
      <w:r w:rsidRPr="00BB2691">
        <w:rPr>
          <w:rFonts w:cstheme="minorHAnsi"/>
          <w:sz w:val="22"/>
          <w:szCs w:val="22"/>
        </w:rPr>
        <w:t>provide</w:t>
      </w:r>
      <w:proofErr w:type="gramEnd"/>
      <w:r w:rsidRPr="00BB2691">
        <w:rPr>
          <w:rFonts w:cstheme="minorHAnsi"/>
          <w:sz w:val="22"/>
          <w:szCs w:val="22"/>
        </w:rPr>
        <w:t xml:space="preserve"> and case manage the individual’s care package.  </w:t>
      </w:r>
    </w:p>
    <w:p w14:paraId="7B8F6115" w14:textId="77777777" w:rsidR="00BB2691" w:rsidRPr="00F54028" w:rsidRDefault="00BB2691" w:rsidP="00BB2691">
      <w:pPr>
        <w:pStyle w:val="ListParagraph"/>
        <w:ind w:left="360"/>
        <w:rPr>
          <w:rFonts w:cstheme="minorHAnsi"/>
          <w:sz w:val="18"/>
          <w:szCs w:val="18"/>
        </w:rPr>
      </w:pPr>
    </w:p>
    <w:p w14:paraId="7A9413EF" w14:textId="5E55075F" w:rsidR="00BB2691" w:rsidRPr="00BB2691" w:rsidRDefault="00BB2691" w:rsidP="009F39A0">
      <w:pPr>
        <w:pStyle w:val="ListParagraph"/>
        <w:ind w:left="360"/>
        <w:jc w:val="both"/>
        <w:rPr>
          <w:rFonts w:cstheme="minorHAnsi"/>
          <w:sz w:val="22"/>
          <w:szCs w:val="22"/>
        </w:rPr>
      </w:pPr>
      <w:r w:rsidRPr="00BB2691">
        <w:rPr>
          <w:rFonts w:cstheme="minorHAnsi"/>
          <w:sz w:val="22"/>
          <w:szCs w:val="22"/>
        </w:rPr>
        <w:t xml:space="preserve">London CCGs </w:t>
      </w:r>
      <w:proofErr w:type="gramStart"/>
      <w:r w:rsidRPr="00BB2691">
        <w:rPr>
          <w:rFonts w:cstheme="minorHAnsi"/>
          <w:sz w:val="22"/>
          <w:szCs w:val="22"/>
        </w:rPr>
        <w:t>use</w:t>
      </w:r>
      <w:proofErr w:type="gramEnd"/>
      <w:r w:rsidRPr="00BB2691">
        <w:rPr>
          <w:rFonts w:cstheme="minorHAnsi"/>
          <w:sz w:val="22"/>
          <w:szCs w:val="22"/>
        </w:rPr>
        <w:t xml:space="preserve"> an Any Qualified Provider (AQP) Framework to place individuals eligible for continuing healthcare who have standard Continuing Healthcare needs.  The Framework does not cover specialist providers.  The Framework has been successful in delivering improvements in quality and achieving savings for standard CHC packages of care. The AQP Framework is supported by an online quality monitoring and capacity management </w:t>
      </w:r>
      <w:r w:rsidR="00F434A7">
        <w:rPr>
          <w:rFonts w:cstheme="minorHAnsi"/>
          <w:sz w:val="22"/>
          <w:szCs w:val="22"/>
        </w:rPr>
        <w:t>system (CMS)</w:t>
      </w:r>
      <w:r w:rsidRPr="00BB2691">
        <w:rPr>
          <w:rFonts w:cstheme="minorHAnsi"/>
          <w:sz w:val="22"/>
          <w:szCs w:val="22"/>
        </w:rPr>
        <w:t xml:space="preserve">.  </w:t>
      </w:r>
    </w:p>
    <w:p w14:paraId="79F400DF" w14:textId="77777777" w:rsidR="00BB2691" w:rsidRPr="00F54028" w:rsidRDefault="00BB2691" w:rsidP="00401D2A">
      <w:pPr>
        <w:pStyle w:val="ListParagraph"/>
        <w:ind w:left="360"/>
        <w:rPr>
          <w:rFonts w:cstheme="minorHAnsi"/>
          <w:b/>
          <w:bCs/>
          <w:sz w:val="18"/>
          <w:szCs w:val="18"/>
        </w:rPr>
      </w:pPr>
    </w:p>
    <w:p w14:paraId="7033DE83" w14:textId="1FA3C84C" w:rsidR="00F93C5B" w:rsidRPr="00401D2A" w:rsidRDefault="00F93C5B" w:rsidP="004549EE">
      <w:pPr>
        <w:pStyle w:val="ListParagraph"/>
        <w:ind w:left="360"/>
        <w:jc w:val="both"/>
        <w:rPr>
          <w:rFonts w:cstheme="minorHAnsi"/>
          <w:bCs/>
          <w:sz w:val="22"/>
          <w:szCs w:val="22"/>
        </w:rPr>
      </w:pPr>
      <w:r w:rsidRPr="00401D2A">
        <w:rPr>
          <w:rFonts w:cstheme="minorHAnsi"/>
          <w:bCs/>
          <w:sz w:val="22"/>
          <w:szCs w:val="22"/>
        </w:rPr>
        <w:t xml:space="preserve">The London AQP for Care Homes has been in place since </w:t>
      </w:r>
      <w:r w:rsidR="00BB2691">
        <w:rPr>
          <w:rFonts w:cstheme="minorHAnsi"/>
          <w:bCs/>
          <w:sz w:val="22"/>
          <w:szCs w:val="22"/>
        </w:rPr>
        <w:t>April 2013</w:t>
      </w:r>
      <w:r w:rsidRPr="00401D2A">
        <w:rPr>
          <w:rFonts w:cstheme="minorHAnsi"/>
          <w:bCs/>
          <w:sz w:val="22"/>
          <w:szCs w:val="22"/>
        </w:rPr>
        <w:t xml:space="preserve"> and </w:t>
      </w:r>
      <w:r w:rsidR="00B60D78" w:rsidRPr="00401D2A">
        <w:rPr>
          <w:rFonts w:cstheme="minorHAnsi"/>
          <w:bCs/>
          <w:sz w:val="22"/>
          <w:szCs w:val="22"/>
        </w:rPr>
        <w:t xml:space="preserve">evolved over time.  It </w:t>
      </w:r>
      <w:r w:rsidRPr="00401D2A">
        <w:rPr>
          <w:rFonts w:cstheme="minorHAnsi"/>
          <w:bCs/>
          <w:sz w:val="22"/>
          <w:szCs w:val="22"/>
        </w:rPr>
        <w:t xml:space="preserve">provides the </w:t>
      </w:r>
      <w:r w:rsidR="00B60D78" w:rsidRPr="00401D2A">
        <w:rPr>
          <w:rFonts w:cstheme="minorHAnsi"/>
          <w:bCs/>
          <w:sz w:val="22"/>
          <w:szCs w:val="22"/>
        </w:rPr>
        <w:t xml:space="preserve">contractual </w:t>
      </w:r>
      <w:r w:rsidRPr="00401D2A">
        <w:rPr>
          <w:rFonts w:cstheme="minorHAnsi"/>
          <w:bCs/>
          <w:sz w:val="22"/>
          <w:szCs w:val="22"/>
        </w:rPr>
        <w:t>framework by which</w:t>
      </w:r>
      <w:r w:rsidR="00BB2691">
        <w:rPr>
          <w:rFonts w:cstheme="minorHAnsi"/>
          <w:bCs/>
          <w:sz w:val="22"/>
          <w:szCs w:val="22"/>
        </w:rPr>
        <w:t xml:space="preserve"> the</w:t>
      </w:r>
      <w:r w:rsidRPr="00401D2A">
        <w:rPr>
          <w:rFonts w:cstheme="minorHAnsi"/>
          <w:bCs/>
          <w:sz w:val="22"/>
          <w:szCs w:val="22"/>
        </w:rPr>
        <w:t xml:space="preserve"> </w:t>
      </w:r>
      <w:r w:rsidR="00BB2691">
        <w:rPr>
          <w:rFonts w:cstheme="minorHAnsi"/>
          <w:bCs/>
          <w:sz w:val="22"/>
          <w:szCs w:val="22"/>
        </w:rPr>
        <w:t xml:space="preserve">London </w:t>
      </w:r>
      <w:r w:rsidRPr="00401D2A">
        <w:rPr>
          <w:rFonts w:cstheme="minorHAnsi"/>
          <w:bCs/>
          <w:sz w:val="22"/>
          <w:szCs w:val="22"/>
        </w:rPr>
        <w:t>CCGs access care home provision for NHS Continuing Care</w:t>
      </w:r>
      <w:r w:rsidR="00B60D78" w:rsidRPr="00401D2A">
        <w:rPr>
          <w:rFonts w:cstheme="minorHAnsi"/>
          <w:bCs/>
          <w:sz w:val="22"/>
          <w:szCs w:val="22"/>
        </w:rPr>
        <w:t xml:space="preserve"> assessed clients</w:t>
      </w:r>
      <w:r w:rsidR="00695C6E">
        <w:rPr>
          <w:rFonts w:cstheme="minorHAnsi"/>
          <w:bCs/>
          <w:sz w:val="22"/>
          <w:szCs w:val="22"/>
        </w:rPr>
        <w:t xml:space="preserve">.  </w:t>
      </w:r>
      <w:r w:rsidR="00695C6E" w:rsidRPr="0012122D">
        <w:rPr>
          <w:rFonts w:cstheme="minorHAnsi"/>
          <w:bCs/>
          <w:sz w:val="22"/>
          <w:szCs w:val="22"/>
        </w:rPr>
        <w:t xml:space="preserve">There are currently </w:t>
      </w:r>
      <w:r w:rsidR="00BB2691" w:rsidRPr="0012122D">
        <w:rPr>
          <w:rFonts w:cstheme="minorHAnsi"/>
          <w:bCs/>
          <w:sz w:val="22"/>
          <w:szCs w:val="22"/>
        </w:rPr>
        <w:t>2</w:t>
      </w:r>
      <w:r w:rsidR="0012122D" w:rsidRPr="0012122D">
        <w:rPr>
          <w:rFonts w:cstheme="minorHAnsi"/>
          <w:bCs/>
          <w:sz w:val="22"/>
          <w:szCs w:val="22"/>
        </w:rPr>
        <w:t>1</w:t>
      </w:r>
      <w:r w:rsidR="00BB2691" w:rsidRPr="0012122D">
        <w:rPr>
          <w:rFonts w:cstheme="minorHAnsi"/>
          <w:bCs/>
          <w:sz w:val="22"/>
          <w:szCs w:val="22"/>
        </w:rPr>
        <w:t>0</w:t>
      </w:r>
      <w:r w:rsidRPr="0012122D">
        <w:rPr>
          <w:rFonts w:cstheme="minorHAnsi"/>
          <w:bCs/>
          <w:sz w:val="22"/>
          <w:szCs w:val="22"/>
        </w:rPr>
        <w:t xml:space="preserve"> Care Homes on the AQP contract.</w:t>
      </w:r>
      <w:r w:rsidR="00B60D78" w:rsidRPr="0012122D">
        <w:rPr>
          <w:rFonts w:cstheme="minorHAnsi"/>
          <w:bCs/>
          <w:sz w:val="22"/>
          <w:szCs w:val="22"/>
        </w:rPr>
        <w:t xml:space="preserve"> </w:t>
      </w:r>
      <w:r w:rsidR="00B60D78" w:rsidRPr="00401D2A">
        <w:rPr>
          <w:rFonts w:cstheme="minorHAnsi"/>
          <w:bCs/>
          <w:sz w:val="22"/>
          <w:szCs w:val="22"/>
        </w:rPr>
        <w:t xml:space="preserve">The AQP is in place to provide a consistent approach for </w:t>
      </w:r>
      <w:proofErr w:type="gramStart"/>
      <w:r w:rsidR="00B60D78" w:rsidRPr="00401D2A">
        <w:rPr>
          <w:rFonts w:cstheme="minorHAnsi"/>
          <w:bCs/>
          <w:sz w:val="22"/>
          <w:szCs w:val="22"/>
        </w:rPr>
        <w:t>CCG</w:t>
      </w:r>
      <w:r w:rsidR="00770BDA">
        <w:rPr>
          <w:rFonts w:cstheme="minorHAnsi"/>
          <w:bCs/>
          <w:sz w:val="22"/>
          <w:szCs w:val="22"/>
        </w:rPr>
        <w:t>’s</w:t>
      </w:r>
      <w:proofErr w:type="gramEnd"/>
      <w:r w:rsidR="00B60D78" w:rsidRPr="00401D2A">
        <w:rPr>
          <w:rFonts w:cstheme="minorHAnsi"/>
          <w:bCs/>
          <w:sz w:val="22"/>
          <w:szCs w:val="22"/>
        </w:rPr>
        <w:t xml:space="preserve"> to manage the market for care home beds providing a price which is fair</w:t>
      </w:r>
      <w:r w:rsidR="00770BDA">
        <w:rPr>
          <w:rFonts w:cstheme="minorHAnsi"/>
          <w:bCs/>
          <w:sz w:val="22"/>
          <w:szCs w:val="22"/>
        </w:rPr>
        <w:t xml:space="preserve"> and</w:t>
      </w:r>
      <w:r w:rsidR="00B60D78" w:rsidRPr="00401D2A">
        <w:rPr>
          <w:rFonts w:cstheme="minorHAnsi"/>
          <w:bCs/>
          <w:sz w:val="22"/>
          <w:szCs w:val="22"/>
        </w:rPr>
        <w:t xml:space="preserve"> equitable</w:t>
      </w:r>
      <w:r w:rsidR="00770BDA">
        <w:rPr>
          <w:rFonts w:cstheme="minorHAnsi"/>
          <w:bCs/>
          <w:sz w:val="22"/>
          <w:szCs w:val="22"/>
        </w:rPr>
        <w:t>,</w:t>
      </w:r>
      <w:r w:rsidR="00B60D78" w:rsidRPr="00401D2A">
        <w:rPr>
          <w:rFonts w:cstheme="minorHAnsi"/>
          <w:bCs/>
          <w:sz w:val="22"/>
          <w:szCs w:val="22"/>
        </w:rPr>
        <w:t xml:space="preserve"> allowing for a more sustainable provision both financia</w:t>
      </w:r>
      <w:r w:rsidR="00770BDA">
        <w:rPr>
          <w:rFonts w:cstheme="minorHAnsi"/>
          <w:bCs/>
          <w:sz w:val="22"/>
          <w:szCs w:val="22"/>
        </w:rPr>
        <w:t>l</w:t>
      </w:r>
      <w:r w:rsidR="00B60D78" w:rsidRPr="00401D2A">
        <w:rPr>
          <w:rFonts w:cstheme="minorHAnsi"/>
          <w:bCs/>
          <w:sz w:val="22"/>
          <w:szCs w:val="22"/>
        </w:rPr>
        <w:t>l</w:t>
      </w:r>
      <w:r w:rsidR="00770BDA">
        <w:rPr>
          <w:rFonts w:cstheme="minorHAnsi"/>
          <w:bCs/>
          <w:sz w:val="22"/>
          <w:szCs w:val="22"/>
        </w:rPr>
        <w:t>y</w:t>
      </w:r>
      <w:r w:rsidR="00B60D78" w:rsidRPr="00401D2A">
        <w:rPr>
          <w:rFonts w:cstheme="minorHAnsi"/>
          <w:bCs/>
          <w:sz w:val="22"/>
          <w:szCs w:val="22"/>
        </w:rPr>
        <w:t xml:space="preserve"> and non-financial</w:t>
      </w:r>
      <w:r w:rsidR="00770BDA">
        <w:rPr>
          <w:rFonts w:cstheme="minorHAnsi"/>
          <w:bCs/>
          <w:sz w:val="22"/>
          <w:szCs w:val="22"/>
        </w:rPr>
        <w:t>ly</w:t>
      </w:r>
      <w:r w:rsidR="00B60D78" w:rsidRPr="00401D2A">
        <w:rPr>
          <w:rFonts w:cstheme="minorHAnsi"/>
          <w:bCs/>
          <w:sz w:val="22"/>
          <w:szCs w:val="22"/>
        </w:rPr>
        <w:t xml:space="preserve"> including quality of provision.</w:t>
      </w:r>
    </w:p>
    <w:p w14:paraId="6358ADFB" w14:textId="5C175052" w:rsidR="00B60D78" w:rsidRPr="00F54028" w:rsidRDefault="00B60D78" w:rsidP="00401D2A">
      <w:pPr>
        <w:pStyle w:val="ListParagraph"/>
        <w:ind w:left="360"/>
        <w:rPr>
          <w:rFonts w:cstheme="minorHAnsi"/>
          <w:bCs/>
          <w:sz w:val="18"/>
          <w:szCs w:val="18"/>
        </w:rPr>
      </w:pPr>
    </w:p>
    <w:p w14:paraId="17B0D14B" w14:textId="4462869E" w:rsidR="00B60D78" w:rsidRDefault="00B60D78" w:rsidP="004549EE">
      <w:pPr>
        <w:pStyle w:val="ListParagraph"/>
        <w:ind w:left="360"/>
        <w:jc w:val="both"/>
        <w:rPr>
          <w:rFonts w:cstheme="minorHAnsi"/>
          <w:bCs/>
          <w:sz w:val="22"/>
          <w:szCs w:val="22"/>
        </w:rPr>
      </w:pPr>
      <w:r w:rsidRPr="00401D2A">
        <w:rPr>
          <w:rFonts w:cstheme="minorHAnsi"/>
          <w:bCs/>
          <w:sz w:val="22"/>
          <w:szCs w:val="22"/>
        </w:rPr>
        <w:t>The purpose of seeking support is to secure a service provider who can provide a comprehensive end-to-end commissioning support service to London CCGs to maintain and further develop the London AQP for Care Homes.</w:t>
      </w:r>
    </w:p>
    <w:p w14:paraId="12D33192" w14:textId="77777777" w:rsidR="00F54028" w:rsidRPr="00F54028" w:rsidRDefault="00F54028" w:rsidP="004549EE">
      <w:pPr>
        <w:pStyle w:val="ListParagraph"/>
        <w:ind w:left="360"/>
        <w:jc w:val="both"/>
        <w:rPr>
          <w:rFonts w:cstheme="minorHAnsi"/>
          <w:bCs/>
          <w:sz w:val="18"/>
          <w:szCs w:val="18"/>
        </w:rPr>
      </w:pPr>
    </w:p>
    <w:p w14:paraId="7BCBC9D7" w14:textId="7668F1FA" w:rsidR="00F93C5B" w:rsidRPr="00770BDA" w:rsidRDefault="003B7D97" w:rsidP="00A12007">
      <w:pPr>
        <w:pStyle w:val="ListParagraph"/>
        <w:ind w:left="360"/>
        <w:jc w:val="both"/>
        <w:rPr>
          <w:rFonts w:cstheme="minorHAnsi"/>
          <w:bCs/>
          <w:sz w:val="22"/>
          <w:szCs w:val="22"/>
        </w:rPr>
      </w:pPr>
      <w:r w:rsidRPr="00401D2A">
        <w:rPr>
          <w:rFonts w:cstheme="minorHAnsi"/>
          <w:bCs/>
          <w:sz w:val="22"/>
          <w:szCs w:val="22"/>
        </w:rPr>
        <w:t xml:space="preserve">Sections within this specification include duplicative activities which the provider will be able to interlink and do once for </w:t>
      </w:r>
      <w:proofErr w:type="gramStart"/>
      <w:r w:rsidRPr="00401D2A">
        <w:rPr>
          <w:rFonts w:cstheme="minorHAnsi"/>
          <w:bCs/>
          <w:sz w:val="22"/>
          <w:szCs w:val="22"/>
        </w:rPr>
        <w:t>a number of</w:t>
      </w:r>
      <w:proofErr w:type="gramEnd"/>
      <w:r w:rsidRPr="00401D2A">
        <w:rPr>
          <w:rFonts w:cstheme="minorHAnsi"/>
          <w:bCs/>
          <w:sz w:val="22"/>
          <w:szCs w:val="22"/>
        </w:rPr>
        <w:t xml:space="preserve"> purposes to ensure appropriate operating model is delivered to meet all aspects of this specification.</w:t>
      </w:r>
    </w:p>
    <w:p w14:paraId="715A3222" w14:textId="4C24D348" w:rsidR="003B7D97" w:rsidRPr="00401D2A" w:rsidRDefault="003B7D97" w:rsidP="00054966">
      <w:pPr>
        <w:pStyle w:val="ListParagraph"/>
        <w:numPr>
          <w:ilvl w:val="0"/>
          <w:numId w:val="27"/>
        </w:numPr>
        <w:rPr>
          <w:rFonts w:cstheme="minorHAnsi"/>
          <w:b/>
          <w:bCs/>
          <w:sz w:val="22"/>
          <w:szCs w:val="22"/>
        </w:rPr>
      </w:pPr>
      <w:r w:rsidRPr="00401D2A">
        <w:rPr>
          <w:rFonts w:cstheme="minorHAnsi"/>
          <w:b/>
          <w:bCs/>
          <w:sz w:val="22"/>
          <w:szCs w:val="22"/>
        </w:rPr>
        <w:lastRenderedPageBreak/>
        <w:t>Policy and Process</w:t>
      </w:r>
    </w:p>
    <w:p w14:paraId="2C423764" w14:textId="77777777" w:rsidR="003B7D97" w:rsidRPr="005D39BB" w:rsidRDefault="003B7D97" w:rsidP="003B7D97">
      <w:pPr>
        <w:ind w:left="360"/>
        <w:rPr>
          <w:rFonts w:cstheme="minorHAnsi"/>
          <w:b/>
          <w:bCs/>
          <w:sz w:val="22"/>
          <w:szCs w:val="22"/>
        </w:rPr>
      </w:pPr>
    </w:p>
    <w:p w14:paraId="0353C6AE" w14:textId="77777777" w:rsidR="003B7D97" w:rsidRPr="00401D2A" w:rsidRDefault="003B7D97" w:rsidP="00054966">
      <w:pPr>
        <w:pStyle w:val="ListParagraph"/>
        <w:numPr>
          <w:ilvl w:val="1"/>
          <w:numId w:val="27"/>
        </w:numPr>
        <w:jc w:val="both"/>
        <w:rPr>
          <w:rFonts w:cstheme="minorHAnsi"/>
          <w:b/>
          <w:bCs/>
          <w:sz w:val="22"/>
          <w:szCs w:val="22"/>
        </w:rPr>
      </w:pPr>
      <w:r w:rsidRPr="00401D2A">
        <w:rPr>
          <w:rFonts w:cstheme="minorHAnsi"/>
          <w:b/>
          <w:bCs/>
          <w:sz w:val="22"/>
          <w:szCs w:val="22"/>
        </w:rPr>
        <w:t>National and regional alignment</w:t>
      </w:r>
    </w:p>
    <w:p w14:paraId="3FF9C266" w14:textId="77777777" w:rsidR="003B7D97" w:rsidRPr="005D39BB" w:rsidRDefault="003B7D97" w:rsidP="003B7D97">
      <w:pPr>
        <w:pStyle w:val="ListParagraph"/>
        <w:jc w:val="both"/>
        <w:rPr>
          <w:rFonts w:cstheme="minorHAnsi"/>
          <w:b/>
          <w:bCs/>
          <w:color w:val="404040" w:themeColor="text1" w:themeTint="BF"/>
          <w:sz w:val="22"/>
          <w:szCs w:val="22"/>
        </w:rPr>
      </w:pPr>
    </w:p>
    <w:p w14:paraId="6BA39DF1" w14:textId="69AA106C" w:rsidR="003B7D97" w:rsidRPr="00401D2A" w:rsidRDefault="008C1713" w:rsidP="003B7D97">
      <w:pPr>
        <w:ind w:left="360"/>
        <w:jc w:val="both"/>
        <w:rPr>
          <w:rFonts w:cstheme="minorHAnsi"/>
          <w:sz w:val="22"/>
          <w:szCs w:val="22"/>
        </w:rPr>
      </w:pPr>
      <w:r>
        <w:rPr>
          <w:rFonts w:cstheme="minorHAnsi"/>
          <w:sz w:val="22"/>
          <w:szCs w:val="22"/>
        </w:rPr>
        <w:t>The s</w:t>
      </w:r>
      <w:r w:rsidR="003B7D97" w:rsidRPr="00401D2A">
        <w:rPr>
          <w:rFonts w:cstheme="minorHAnsi"/>
          <w:sz w:val="22"/>
          <w:szCs w:val="22"/>
        </w:rPr>
        <w:t xml:space="preserve">ervice </w:t>
      </w:r>
      <w:r>
        <w:rPr>
          <w:rFonts w:cstheme="minorHAnsi"/>
          <w:sz w:val="22"/>
          <w:szCs w:val="22"/>
        </w:rPr>
        <w:t>p</w:t>
      </w:r>
      <w:r w:rsidR="003B7D97" w:rsidRPr="00401D2A">
        <w:rPr>
          <w:rFonts w:cstheme="minorHAnsi"/>
          <w:sz w:val="22"/>
          <w:szCs w:val="22"/>
        </w:rPr>
        <w:t xml:space="preserve">rovider </w:t>
      </w:r>
      <w:r>
        <w:rPr>
          <w:rFonts w:cstheme="minorHAnsi"/>
          <w:sz w:val="22"/>
          <w:szCs w:val="22"/>
        </w:rPr>
        <w:t xml:space="preserve">will be required </w:t>
      </w:r>
      <w:r w:rsidR="003B7D97" w:rsidRPr="00401D2A">
        <w:rPr>
          <w:rFonts w:cstheme="minorHAnsi"/>
          <w:sz w:val="22"/>
          <w:szCs w:val="22"/>
        </w:rPr>
        <w:t>to keep updated on AQP progress and with national and London-wide developments in the following areas through meetings and webinars:</w:t>
      </w:r>
    </w:p>
    <w:p w14:paraId="7EEF240D" w14:textId="77777777" w:rsidR="003B7D97" w:rsidRPr="00401D2A" w:rsidRDefault="003B7D97" w:rsidP="003B7D97">
      <w:pPr>
        <w:ind w:left="360"/>
        <w:jc w:val="both"/>
        <w:rPr>
          <w:rFonts w:cstheme="minorHAnsi"/>
          <w:sz w:val="22"/>
          <w:szCs w:val="22"/>
        </w:rPr>
      </w:pPr>
    </w:p>
    <w:p w14:paraId="37471084" w14:textId="734A38FB" w:rsidR="003B7D97" w:rsidRPr="00401D2A" w:rsidRDefault="003B7D97" w:rsidP="00054966">
      <w:pPr>
        <w:pStyle w:val="ListParagraph"/>
        <w:numPr>
          <w:ilvl w:val="1"/>
          <w:numId w:val="32"/>
        </w:numPr>
        <w:jc w:val="both"/>
        <w:rPr>
          <w:rFonts w:cstheme="minorHAnsi"/>
          <w:sz w:val="22"/>
          <w:szCs w:val="22"/>
        </w:rPr>
      </w:pPr>
      <w:r w:rsidRPr="00401D2A">
        <w:rPr>
          <w:rFonts w:cstheme="minorHAnsi"/>
          <w:sz w:val="22"/>
          <w:szCs w:val="22"/>
        </w:rPr>
        <w:t>National Framework for NHS Continuing Care</w:t>
      </w:r>
      <w:r w:rsidR="00E45478">
        <w:rPr>
          <w:rFonts w:cstheme="minorHAnsi"/>
          <w:sz w:val="22"/>
          <w:szCs w:val="22"/>
        </w:rPr>
        <w:t xml:space="preserve"> and NHS funded Nursing Care</w:t>
      </w:r>
      <w:r w:rsidRPr="00401D2A">
        <w:rPr>
          <w:rFonts w:cstheme="minorHAnsi"/>
          <w:sz w:val="22"/>
          <w:szCs w:val="22"/>
        </w:rPr>
        <w:t xml:space="preserve"> – revised October 2018 (published March 2019)</w:t>
      </w:r>
    </w:p>
    <w:p w14:paraId="3C51734B" w14:textId="5D47EC8A" w:rsidR="003B7D97" w:rsidRPr="00401D2A" w:rsidRDefault="003B7D97" w:rsidP="00054966">
      <w:pPr>
        <w:pStyle w:val="ListParagraph"/>
        <w:numPr>
          <w:ilvl w:val="1"/>
          <w:numId w:val="32"/>
        </w:numPr>
        <w:jc w:val="both"/>
        <w:rPr>
          <w:rFonts w:cstheme="minorHAnsi"/>
          <w:sz w:val="22"/>
          <w:szCs w:val="22"/>
        </w:rPr>
      </w:pPr>
      <w:r w:rsidRPr="00401D2A">
        <w:rPr>
          <w:rFonts w:cstheme="minorHAnsi"/>
          <w:sz w:val="22"/>
          <w:szCs w:val="22"/>
        </w:rPr>
        <w:t xml:space="preserve">London CHC leads </w:t>
      </w:r>
      <w:proofErr w:type="gramStart"/>
      <w:r w:rsidRPr="00401D2A">
        <w:rPr>
          <w:rFonts w:cstheme="minorHAnsi"/>
          <w:sz w:val="22"/>
          <w:szCs w:val="22"/>
        </w:rPr>
        <w:t>meetings</w:t>
      </w:r>
      <w:proofErr w:type="gramEnd"/>
    </w:p>
    <w:p w14:paraId="4DBF0A13" w14:textId="449E3A40" w:rsidR="003B7D97" w:rsidRPr="00401D2A" w:rsidRDefault="003B7D97" w:rsidP="00054966">
      <w:pPr>
        <w:pStyle w:val="ListParagraph"/>
        <w:numPr>
          <w:ilvl w:val="1"/>
          <w:numId w:val="32"/>
        </w:numPr>
        <w:jc w:val="both"/>
        <w:rPr>
          <w:rFonts w:cstheme="minorHAnsi"/>
          <w:sz w:val="22"/>
          <w:szCs w:val="22"/>
        </w:rPr>
      </w:pPr>
      <w:r w:rsidRPr="00401D2A">
        <w:rPr>
          <w:rFonts w:cstheme="minorHAnsi"/>
          <w:sz w:val="22"/>
          <w:szCs w:val="22"/>
        </w:rPr>
        <w:t>Long Lengths of Stay</w:t>
      </w:r>
    </w:p>
    <w:p w14:paraId="34F2509F" w14:textId="0AE168AD" w:rsidR="003B7D97" w:rsidRPr="00401D2A" w:rsidRDefault="003B7D97" w:rsidP="00054966">
      <w:pPr>
        <w:pStyle w:val="ListParagraph"/>
        <w:numPr>
          <w:ilvl w:val="1"/>
          <w:numId w:val="32"/>
        </w:numPr>
        <w:jc w:val="both"/>
        <w:rPr>
          <w:rFonts w:cstheme="minorHAnsi"/>
          <w:sz w:val="22"/>
          <w:szCs w:val="22"/>
        </w:rPr>
      </w:pPr>
      <w:r w:rsidRPr="00401D2A">
        <w:rPr>
          <w:rFonts w:cstheme="minorHAnsi"/>
          <w:sz w:val="22"/>
          <w:szCs w:val="22"/>
        </w:rPr>
        <w:t xml:space="preserve">Act Now </w:t>
      </w:r>
      <w:r w:rsidR="00F84347">
        <w:rPr>
          <w:rFonts w:cstheme="minorHAnsi"/>
          <w:sz w:val="22"/>
          <w:szCs w:val="22"/>
        </w:rPr>
        <w:t xml:space="preserve">(plan for discharge early) </w:t>
      </w:r>
      <w:r w:rsidRPr="00401D2A">
        <w:rPr>
          <w:rFonts w:cstheme="minorHAnsi"/>
          <w:sz w:val="22"/>
          <w:szCs w:val="22"/>
        </w:rPr>
        <w:t xml:space="preserve">– getting people “Home </w:t>
      </w:r>
      <w:proofErr w:type="gramStart"/>
      <w:r w:rsidRPr="00401D2A">
        <w:rPr>
          <w:rFonts w:cstheme="minorHAnsi"/>
          <w:sz w:val="22"/>
          <w:szCs w:val="22"/>
        </w:rPr>
        <w:t>First”</w:t>
      </w:r>
      <w:proofErr w:type="gramEnd"/>
    </w:p>
    <w:p w14:paraId="4F0BB5CF" w14:textId="37CD9320" w:rsidR="003B7D97" w:rsidRPr="00401D2A" w:rsidRDefault="003B7D97" w:rsidP="00054966">
      <w:pPr>
        <w:pStyle w:val="ListParagraph"/>
        <w:numPr>
          <w:ilvl w:val="1"/>
          <w:numId w:val="32"/>
        </w:numPr>
        <w:jc w:val="both"/>
        <w:rPr>
          <w:rFonts w:cstheme="minorHAnsi"/>
          <w:sz w:val="22"/>
          <w:szCs w:val="22"/>
        </w:rPr>
      </w:pPr>
      <w:r w:rsidRPr="00401D2A">
        <w:rPr>
          <w:rFonts w:cstheme="minorHAnsi"/>
          <w:sz w:val="22"/>
          <w:szCs w:val="22"/>
        </w:rPr>
        <w:t>Capacity management Systems</w:t>
      </w:r>
    </w:p>
    <w:p w14:paraId="60F7844E" w14:textId="64920C2A" w:rsidR="003B7D97" w:rsidRPr="00401D2A" w:rsidRDefault="003B7D97" w:rsidP="00054966">
      <w:pPr>
        <w:pStyle w:val="ListParagraph"/>
        <w:numPr>
          <w:ilvl w:val="1"/>
          <w:numId w:val="32"/>
        </w:numPr>
        <w:jc w:val="both"/>
        <w:rPr>
          <w:rFonts w:cstheme="minorHAnsi"/>
          <w:sz w:val="22"/>
          <w:szCs w:val="22"/>
        </w:rPr>
      </w:pPr>
      <w:r w:rsidRPr="00401D2A">
        <w:rPr>
          <w:rFonts w:cstheme="minorHAnsi"/>
          <w:sz w:val="22"/>
          <w:szCs w:val="22"/>
        </w:rPr>
        <w:t>Personal Health Budgets</w:t>
      </w:r>
    </w:p>
    <w:p w14:paraId="3C521829" w14:textId="71693344" w:rsidR="003B7D97" w:rsidRPr="00770BDA" w:rsidRDefault="003B7D97" w:rsidP="00054966">
      <w:pPr>
        <w:pStyle w:val="ListParagraph"/>
        <w:numPr>
          <w:ilvl w:val="1"/>
          <w:numId w:val="32"/>
        </w:numPr>
        <w:jc w:val="both"/>
        <w:rPr>
          <w:rFonts w:cstheme="minorHAnsi"/>
          <w:color w:val="404040" w:themeColor="text1" w:themeTint="BF"/>
          <w:sz w:val="22"/>
          <w:szCs w:val="22"/>
        </w:rPr>
      </w:pPr>
      <w:r w:rsidRPr="00401D2A">
        <w:rPr>
          <w:rFonts w:cstheme="minorHAnsi"/>
          <w:sz w:val="22"/>
          <w:szCs w:val="22"/>
        </w:rPr>
        <w:t>Co-ordinate My Care</w:t>
      </w:r>
      <w:r w:rsidR="009E3333">
        <w:rPr>
          <w:rFonts w:cstheme="minorHAnsi"/>
          <w:sz w:val="22"/>
          <w:szCs w:val="22"/>
        </w:rPr>
        <w:t xml:space="preserve"> </w:t>
      </w:r>
      <w:hyperlink r:id="rId8" w:history="1">
        <w:r w:rsidR="009E3333" w:rsidRPr="00250918">
          <w:rPr>
            <w:rStyle w:val="Hyperlink"/>
            <w:rFonts w:cstheme="minorHAnsi"/>
            <w:sz w:val="22"/>
            <w:szCs w:val="22"/>
          </w:rPr>
          <w:t>https://www.coordinatemycare.co.uk/</w:t>
        </w:r>
      </w:hyperlink>
      <w:r w:rsidR="009E3333">
        <w:rPr>
          <w:rFonts w:cstheme="minorHAnsi"/>
          <w:sz w:val="22"/>
          <w:szCs w:val="22"/>
        </w:rPr>
        <w:t xml:space="preserve"> </w:t>
      </w:r>
    </w:p>
    <w:p w14:paraId="28D160BD" w14:textId="77777777" w:rsidR="003B7D97" w:rsidRPr="005D39BB" w:rsidRDefault="003B7D97" w:rsidP="003B7D97">
      <w:pPr>
        <w:jc w:val="both"/>
        <w:rPr>
          <w:rFonts w:cstheme="minorHAnsi"/>
          <w:b/>
          <w:bCs/>
          <w:color w:val="404040" w:themeColor="text1" w:themeTint="BF"/>
          <w:sz w:val="22"/>
          <w:szCs w:val="22"/>
        </w:rPr>
      </w:pPr>
    </w:p>
    <w:p w14:paraId="3475AA85" w14:textId="77777777" w:rsidR="003B7D97" w:rsidRPr="00401D2A" w:rsidRDefault="003B7D97" w:rsidP="00054966">
      <w:pPr>
        <w:pStyle w:val="ListParagraph"/>
        <w:numPr>
          <w:ilvl w:val="1"/>
          <w:numId w:val="27"/>
        </w:numPr>
        <w:jc w:val="both"/>
        <w:rPr>
          <w:rFonts w:cstheme="minorHAnsi"/>
          <w:b/>
          <w:bCs/>
          <w:sz w:val="22"/>
          <w:szCs w:val="22"/>
        </w:rPr>
      </w:pPr>
      <w:r w:rsidRPr="00401D2A">
        <w:rPr>
          <w:rFonts w:cstheme="minorHAnsi"/>
          <w:b/>
          <w:bCs/>
          <w:sz w:val="22"/>
          <w:szCs w:val="22"/>
        </w:rPr>
        <w:t>National and local guidance</w:t>
      </w:r>
    </w:p>
    <w:p w14:paraId="211B910D" w14:textId="77777777" w:rsidR="003B7D97" w:rsidRPr="005D39BB" w:rsidRDefault="003B7D97" w:rsidP="003B7D97">
      <w:pPr>
        <w:ind w:left="360"/>
        <w:jc w:val="both"/>
        <w:rPr>
          <w:rFonts w:cstheme="minorHAnsi"/>
          <w:b/>
          <w:bCs/>
          <w:color w:val="404040" w:themeColor="text1" w:themeTint="BF"/>
          <w:sz w:val="22"/>
          <w:szCs w:val="22"/>
        </w:rPr>
      </w:pPr>
    </w:p>
    <w:p w14:paraId="3998664E" w14:textId="77777777" w:rsidR="003B7D97" w:rsidRPr="005D39BB" w:rsidRDefault="003B7D97" w:rsidP="00054966">
      <w:pPr>
        <w:pStyle w:val="ListParagraph"/>
        <w:numPr>
          <w:ilvl w:val="2"/>
          <w:numId w:val="27"/>
        </w:numPr>
        <w:rPr>
          <w:rFonts w:cstheme="minorHAnsi"/>
          <w:b/>
          <w:sz w:val="22"/>
          <w:szCs w:val="22"/>
        </w:rPr>
      </w:pPr>
      <w:r w:rsidRPr="005D39BB">
        <w:rPr>
          <w:rFonts w:cstheme="minorHAnsi"/>
          <w:b/>
          <w:sz w:val="22"/>
          <w:szCs w:val="22"/>
        </w:rPr>
        <w:t>National Policy and Guidance</w:t>
      </w:r>
    </w:p>
    <w:p w14:paraId="26999C39" w14:textId="77777777" w:rsidR="003B7D97" w:rsidRPr="005D39BB" w:rsidRDefault="003B7D97" w:rsidP="003B7D97">
      <w:pPr>
        <w:ind w:left="360"/>
        <w:rPr>
          <w:rFonts w:cstheme="minorHAnsi"/>
          <w:bCs/>
          <w:sz w:val="22"/>
          <w:szCs w:val="22"/>
        </w:rPr>
      </w:pPr>
    </w:p>
    <w:p w14:paraId="6E0B0109" w14:textId="46BA2DA9" w:rsidR="003B7D97" w:rsidRDefault="008C1713" w:rsidP="003B7D97">
      <w:pPr>
        <w:ind w:left="360"/>
        <w:rPr>
          <w:rFonts w:cstheme="minorHAnsi"/>
          <w:bCs/>
          <w:sz w:val="22"/>
          <w:szCs w:val="22"/>
        </w:rPr>
      </w:pPr>
      <w:r>
        <w:rPr>
          <w:rFonts w:cstheme="minorHAnsi"/>
          <w:bCs/>
          <w:sz w:val="22"/>
          <w:szCs w:val="22"/>
        </w:rPr>
        <w:t>The s</w:t>
      </w:r>
      <w:r w:rsidR="003B7D97" w:rsidRPr="005D39BB">
        <w:rPr>
          <w:rFonts w:cstheme="minorHAnsi"/>
          <w:bCs/>
          <w:sz w:val="22"/>
          <w:szCs w:val="22"/>
        </w:rPr>
        <w:t>ervice</w:t>
      </w:r>
      <w:r w:rsidR="007852BE">
        <w:rPr>
          <w:rFonts w:cstheme="minorHAnsi"/>
          <w:bCs/>
          <w:sz w:val="22"/>
          <w:szCs w:val="22"/>
        </w:rPr>
        <w:t xml:space="preserve"> provider is to comply with all relevant legislation, </w:t>
      </w:r>
      <w:r w:rsidR="003B7D97" w:rsidRPr="005D39BB">
        <w:rPr>
          <w:rFonts w:cstheme="minorHAnsi"/>
          <w:bCs/>
          <w:sz w:val="22"/>
          <w:szCs w:val="22"/>
        </w:rPr>
        <w:t>relevant national policy and guidance documents includ</w:t>
      </w:r>
      <w:r w:rsidR="007852BE">
        <w:rPr>
          <w:rFonts w:cstheme="minorHAnsi"/>
          <w:bCs/>
          <w:sz w:val="22"/>
          <w:szCs w:val="22"/>
        </w:rPr>
        <w:t>ing</w:t>
      </w:r>
      <w:r w:rsidR="003B7D97" w:rsidRPr="005D39BB">
        <w:rPr>
          <w:rFonts w:cstheme="minorHAnsi"/>
          <w:bCs/>
          <w:sz w:val="22"/>
          <w:szCs w:val="22"/>
        </w:rPr>
        <w:t xml:space="preserve"> but not limited to the following:</w:t>
      </w:r>
    </w:p>
    <w:p w14:paraId="4D68FE2E" w14:textId="192D8F26" w:rsidR="007852BE" w:rsidRPr="00401D2A" w:rsidRDefault="007852BE" w:rsidP="00401D2A">
      <w:pPr>
        <w:rPr>
          <w:rFonts w:cstheme="minorHAnsi"/>
          <w:b/>
          <w:bCs/>
          <w:sz w:val="22"/>
          <w:szCs w:val="22"/>
        </w:rPr>
      </w:pPr>
    </w:p>
    <w:p w14:paraId="4FEC0633" w14:textId="77777777" w:rsidR="007852BE" w:rsidRPr="00401D2A" w:rsidRDefault="007852BE" w:rsidP="00401D2A">
      <w:pPr>
        <w:suppressAutoHyphens/>
        <w:autoSpaceDE w:val="0"/>
        <w:ind w:left="360"/>
        <w:jc w:val="both"/>
        <w:rPr>
          <w:rFonts w:cstheme="minorHAnsi"/>
          <w:b/>
          <w:bCs/>
          <w:sz w:val="22"/>
          <w:szCs w:val="22"/>
          <w:lang w:eastAsia="ar-SA"/>
        </w:rPr>
      </w:pPr>
      <w:r w:rsidRPr="00401D2A">
        <w:rPr>
          <w:rFonts w:cstheme="minorHAnsi"/>
          <w:b/>
          <w:bCs/>
          <w:sz w:val="22"/>
          <w:szCs w:val="22"/>
          <w:lang w:eastAsia="ar-SA"/>
        </w:rPr>
        <w:t>Data Protection Act 2018</w:t>
      </w:r>
    </w:p>
    <w:p w14:paraId="75C0522C" w14:textId="160EF5D2" w:rsidR="007852BE" w:rsidRDefault="007852BE" w:rsidP="00401D2A">
      <w:pPr>
        <w:suppressAutoHyphens/>
        <w:autoSpaceDE w:val="0"/>
        <w:ind w:left="360"/>
        <w:jc w:val="both"/>
        <w:rPr>
          <w:rFonts w:cstheme="minorHAnsi"/>
          <w:sz w:val="22"/>
          <w:szCs w:val="22"/>
          <w:lang w:eastAsia="ar-SA"/>
        </w:rPr>
      </w:pPr>
      <w:r w:rsidRPr="00401D2A">
        <w:rPr>
          <w:rFonts w:cstheme="minorHAnsi"/>
          <w:sz w:val="22"/>
          <w:szCs w:val="22"/>
          <w:lang w:eastAsia="ar-SA"/>
        </w:rPr>
        <w:t xml:space="preserve">The Data Protection Act (‘DPA’) requires organisations to be registered with the Information Commissioner. Organisations should only process and share personal data in the manner and to the degree permitted by the DPA. </w:t>
      </w:r>
      <w:proofErr w:type="gramStart"/>
      <w:r w:rsidRPr="00401D2A">
        <w:rPr>
          <w:rFonts w:cstheme="minorHAnsi"/>
          <w:sz w:val="22"/>
          <w:szCs w:val="22"/>
          <w:lang w:eastAsia="ar-SA"/>
        </w:rPr>
        <w:t>In particular</w:t>
      </w:r>
      <w:r w:rsidR="00770BDA">
        <w:rPr>
          <w:rFonts w:cstheme="minorHAnsi"/>
          <w:sz w:val="22"/>
          <w:szCs w:val="22"/>
          <w:lang w:eastAsia="ar-SA"/>
        </w:rPr>
        <w:t>,</w:t>
      </w:r>
      <w:r w:rsidRPr="00401D2A">
        <w:rPr>
          <w:rFonts w:cstheme="minorHAnsi"/>
          <w:sz w:val="22"/>
          <w:szCs w:val="22"/>
          <w:lang w:eastAsia="ar-SA"/>
        </w:rPr>
        <w:t xml:space="preserve"> personal</w:t>
      </w:r>
      <w:proofErr w:type="gramEnd"/>
      <w:r w:rsidRPr="00401D2A">
        <w:rPr>
          <w:rFonts w:cstheme="minorHAnsi"/>
          <w:sz w:val="22"/>
          <w:szCs w:val="22"/>
          <w:lang w:eastAsia="ar-SA"/>
        </w:rPr>
        <w:t xml:space="preserve"> data should be:</w:t>
      </w:r>
    </w:p>
    <w:p w14:paraId="7A1BC2D9" w14:textId="77777777" w:rsidR="00770BDA" w:rsidRPr="00401D2A" w:rsidRDefault="00770BDA" w:rsidP="00401D2A">
      <w:pPr>
        <w:suppressAutoHyphens/>
        <w:autoSpaceDE w:val="0"/>
        <w:ind w:left="360"/>
        <w:jc w:val="both"/>
        <w:rPr>
          <w:rFonts w:cstheme="minorHAnsi"/>
          <w:sz w:val="22"/>
          <w:szCs w:val="22"/>
          <w:lang w:eastAsia="ar-SA"/>
        </w:rPr>
      </w:pPr>
    </w:p>
    <w:p w14:paraId="6E1D5ED0" w14:textId="77777777" w:rsidR="007852BE" w:rsidRPr="00401D2A" w:rsidRDefault="007852BE" w:rsidP="00401D2A">
      <w:pPr>
        <w:suppressAutoHyphens/>
        <w:autoSpaceDE w:val="0"/>
        <w:ind w:left="360"/>
        <w:jc w:val="both"/>
        <w:rPr>
          <w:rFonts w:cstheme="minorHAnsi"/>
          <w:sz w:val="22"/>
          <w:szCs w:val="22"/>
          <w:lang w:eastAsia="ar-SA"/>
        </w:rPr>
      </w:pPr>
      <w:r w:rsidRPr="00401D2A">
        <w:rPr>
          <w:rFonts w:cstheme="minorHAnsi"/>
          <w:sz w:val="22"/>
          <w:szCs w:val="22"/>
          <w:lang w:eastAsia="ar-SA"/>
        </w:rPr>
        <w:t>1. Obtained and processed lawfully</w:t>
      </w:r>
    </w:p>
    <w:p w14:paraId="77CB4313" w14:textId="77777777" w:rsidR="007852BE" w:rsidRPr="00401D2A" w:rsidRDefault="007852BE" w:rsidP="00401D2A">
      <w:pPr>
        <w:suppressAutoHyphens/>
        <w:autoSpaceDE w:val="0"/>
        <w:ind w:left="360"/>
        <w:jc w:val="both"/>
        <w:rPr>
          <w:rFonts w:cstheme="minorHAnsi"/>
          <w:sz w:val="22"/>
          <w:szCs w:val="22"/>
          <w:lang w:eastAsia="ar-SA"/>
        </w:rPr>
      </w:pPr>
      <w:r w:rsidRPr="00401D2A">
        <w:rPr>
          <w:rFonts w:cstheme="minorHAnsi"/>
          <w:sz w:val="22"/>
          <w:szCs w:val="22"/>
          <w:lang w:eastAsia="ar-SA"/>
        </w:rPr>
        <w:t xml:space="preserve">2. Accurate, </w:t>
      </w:r>
      <w:proofErr w:type="gramStart"/>
      <w:r w:rsidRPr="00401D2A">
        <w:rPr>
          <w:rFonts w:cstheme="minorHAnsi"/>
          <w:sz w:val="22"/>
          <w:szCs w:val="22"/>
          <w:lang w:eastAsia="ar-SA"/>
        </w:rPr>
        <w:t>relevant</w:t>
      </w:r>
      <w:proofErr w:type="gramEnd"/>
      <w:r w:rsidRPr="00401D2A">
        <w:rPr>
          <w:rFonts w:cstheme="minorHAnsi"/>
          <w:sz w:val="22"/>
          <w:szCs w:val="22"/>
          <w:lang w:eastAsia="ar-SA"/>
        </w:rPr>
        <w:t xml:space="preserve"> and not held longer than is necessary</w:t>
      </w:r>
    </w:p>
    <w:p w14:paraId="4BD9374C" w14:textId="77777777" w:rsidR="007852BE" w:rsidRPr="00401D2A" w:rsidRDefault="007852BE" w:rsidP="00401D2A">
      <w:pPr>
        <w:suppressAutoHyphens/>
        <w:autoSpaceDE w:val="0"/>
        <w:ind w:left="360"/>
        <w:jc w:val="both"/>
        <w:rPr>
          <w:rFonts w:cstheme="minorHAnsi"/>
          <w:sz w:val="22"/>
          <w:szCs w:val="22"/>
          <w:lang w:eastAsia="ar-SA"/>
        </w:rPr>
      </w:pPr>
      <w:r w:rsidRPr="00401D2A">
        <w:rPr>
          <w:rFonts w:cstheme="minorHAnsi"/>
          <w:sz w:val="22"/>
          <w:szCs w:val="22"/>
          <w:lang w:eastAsia="ar-SA"/>
        </w:rPr>
        <w:t>3. Kept securely</w:t>
      </w:r>
    </w:p>
    <w:p w14:paraId="672B4123" w14:textId="77777777" w:rsidR="007852BE" w:rsidRPr="00401D2A" w:rsidRDefault="007852BE" w:rsidP="00401D2A">
      <w:pPr>
        <w:suppressAutoHyphens/>
        <w:autoSpaceDE w:val="0"/>
        <w:ind w:left="360"/>
        <w:jc w:val="both"/>
        <w:rPr>
          <w:rFonts w:cstheme="minorHAnsi"/>
          <w:sz w:val="22"/>
          <w:szCs w:val="22"/>
          <w:lang w:eastAsia="ar-SA"/>
        </w:rPr>
      </w:pPr>
    </w:p>
    <w:p w14:paraId="016ED674" w14:textId="77777777" w:rsidR="007852BE" w:rsidRPr="00401D2A" w:rsidRDefault="007852BE" w:rsidP="00401D2A">
      <w:pPr>
        <w:suppressAutoHyphens/>
        <w:autoSpaceDE w:val="0"/>
        <w:ind w:left="360"/>
        <w:jc w:val="both"/>
        <w:rPr>
          <w:rFonts w:cstheme="minorHAnsi"/>
          <w:sz w:val="22"/>
          <w:szCs w:val="22"/>
          <w:lang w:eastAsia="ar-SA"/>
        </w:rPr>
      </w:pPr>
      <w:r w:rsidRPr="00401D2A">
        <w:rPr>
          <w:rFonts w:cstheme="minorHAnsi"/>
          <w:sz w:val="22"/>
          <w:szCs w:val="22"/>
          <w:lang w:eastAsia="ar-SA"/>
        </w:rPr>
        <w:t>Unauthorised disclosure is a criminal offence under the DPA although it allows for sharing information without the consent of the subject in certain circumstances. The Information Commissioner has published guidance.</w:t>
      </w:r>
    </w:p>
    <w:p w14:paraId="1425C17D" w14:textId="77777777" w:rsidR="007852BE" w:rsidRPr="00401D2A" w:rsidRDefault="007852BE" w:rsidP="00401D2A">
      <w:pPr>
        <w:suppressAutoHyphens/>
        <w:autoSpaceDE w:val="0"/>
        <w:ind w:left="360"/>
        <w:jc w:val="both"/>
        <w:rPr>
          <w:rFonts w:cstheme="minorHAnsi"/>
          <w:sz w:val="22"/>
          <w:szCs w:val="22"/>
          <w:lang w:eastAsia="ar-SA"/>
        </w:rPr>
      </w:pPr>
    </w:p>
    <w:p w14:paraId="077C855F" w14:textId="77777777" w:rsidR="007852BE" w:rsidRPr="00401D2A" w:rsidRDefault="007852BE" w:rsidP="00401D2A">
      <w:pPr>
        <w:suppressAutoHyphens/>
        <w:autoSpaceDE w:val="0"/>
        <w:ind w:left="360"/>
        <w:jc w:val="both"/>
        <w:rPr>
          <w:rFonts w:cstheme="minorHAnsi"/>
          <w:b/>
          <w:bCs/>
          <w:sz w:val="22"/>
          <w:szCs w:val="22"/>
          <w:lang w:eastAsia="ar-SA"/>
        </w:rPr>
      </w:pPr>
      <w:r w:rsidRPr="00401D2A">
        <w:rPr>
          <w:rFonts w:cstheme="minorHAnsi"/>
          <w:b/>
          <w:bCs/>
          <w:sz w:val="22"/>
          <w:szCs w:val="22"/>
          <w:lang w:eastAsia="ar-SA"/>
        </w:rPr>
        <w:t>Equality Act 2010</w:t>
      </w:r>
    </w:p>
    <w:p w14:paraId="4F154BE4" w14:textId="77777777" w:rsidR="007852BE" w:rsidRPr="00401D2A" w:rsidRDefault="007852BE" w:rsidP="00401D2A">
      <w:pPr>
        <w:suppressAutoHyphens/>
        <w:autoSpaceDE w:val="0"/>
        <w:ind w:left="360"/>
        <w:jc w:val="both"/>
        <w:rPr>
          <w:rFonts w:cstheme="minorHAnsi"/>
          <w:bCs/>
          <w:sz w:val="22"/>
          <w:szCs w:val="22"/>
          <w:lang w:eastAsia="ar-SA"/>
        </w:rPr>
      </w:pPr>
      <w:r w:rsidRPr="00401D2A">
        <w:rPr>
          <w:rFonts w:cstheme="minorHAnsi"/>
          <w:bCs/>
          <w:sz w:val="22"/>
          <w:szCs w:val="22"/>
          <w:lang w:eastAsia="ar-SA"/>
        </w:rPr>
        <w:t xml:space="preserve">The act legally protects people with protected characteristics from discrimination and imposes a public sector equality duty. </w:t>
      </w:r>
    </w:p>
    <w:p w14:paraId="7F0D38C3" w14:textId="77777777" w:rsidR="007852BE" w:rsidRPr="00401D2A" w:rsidRDefault="007852BE" w:rsidP="00401D2A">
      <w:pPr>
        <w:suppressAutoHyphens/>
        <w:autoSpaceDE w:val="0"/>
        <w:ind w:left="360"/>
        <w:jc w:val="both"/>
        <w:rPr>
          <w:rFonts w:cstheme="minorHAnsi"/>
          <w:b/>
          <w:bCs/>
          <w:sz w:val="22"/>
          <w:szCs w:val="22"/>
          <w:lang w:eastAsia="ar-SA"/>
        </w:rPr>
      </w:pPr>
    </w:p>
    <w:p w14:paraId="39478B93" w14:textId="77777777" w:rsidR="007852BE" w:rsidRPr="00401D2A" w:rsidRDefault="007852BE" w:rsidP="00401D2A">
      <w:pPr>
        <w:suppressAutoHyphens/>
        <w:autoSpaceDE w:val="0"/>
        <w:ind w:left="360"/>
        <w:jc w:val="both"/>
        <w:rPr>
          <w:rFonts w:cstheme="minorHAnsi"/>
          <w:b/>
          <w:bCs/>
          <w:sz w:val="22"/>
          <w:szCs w:val="22"/>
          <w:lang w:eastAsia="ar-SA"/>
        </w:rPr>
      </w:pPr>
      <w:r w:rsidRPr="00401D2A">
        <w:rPr>
          <w:rFonts w:cstheme="minorHAnsi"/>
          <w:b/>
          <w:bCs/>
          <w:sz w:val="22"/>
          <w:szCs w:val="22"/>
          <w:lang w:eastAsia="ar-SA"/>
        </w:rPr>
        <w:t>Employment legislation</w:t>
      </w:r>
    </w:p>
    <w:p w14:paraId="08C24E43" w14:textId="77777777" w:rsidR="007852BE" w:rsidRPr="00401D2A" w:rsidRDefault="007852BE" w:rsidP="00054966">
      <w:pPr>
        <w:numPr>
          <w:ilvl w:val="0"/>
          <w:numId w:val="25"/>
        </w:numPr>
        <w:tabs>
          <w:tab w:val="clear" w:pos="720"/>
          <w:tab w:val="num" w:pos="1080"/>
        </w:tabs>
        <w:suppressAutoHyphens/>
        <w:autoSpaceDE w:val="0"/>
        <w:ind w:left="1080"/>
        <w:jc w:val="both"/>
        <w:rPr>
          <w:rFonts w:cstheme="minorHAnsi"/>
          <w:sz w:val="22"/>
          <w:szCs w:val="22"/>
          <w:lang w:eastAsia="ar-SA"/>
        </w:rPr>
      </w:pPr>
      <w:r w:rsidRPr="00401D2A">
        <w:rPr>
          <w:rFonts w:cstheme="minorHAnsi"/>
          <w:sz w:val="22"/>
          <w:szCs w:val="22"/>
          <w:lang w:eastAsia="ar-SA"/>
        </w:rPr>
        <w:t>The Employment Act 2008</w:t>
      </w:r>
    </w:p>
    <w:p w14:paraId="21411B3C" w14:textId="77777777" w:rsidR="007852BE" w:rsidRPr="00401D2A" w:rsidRDefault="007852BE" w:rsidP="00054966">
      <w:pPr>
        <w:numPr>
          <w:ilvl w:val="0"/>
          <w:numId w:val="25"/>
        </w:numPr>
        <w:tabs>
          <w:tab w:val="clear" w:pos="720"/>
          <w:tab w:val="num" w:pos="1080"/>
        </w:tabs>
        <w:suppressAutoHyphens/>
        <w:autoSpaceDE w:val="0"/>
        <w:ind w:left="1080"/>
        <w:jc w:val="both"/>
        <w:rPr>
          <w:rFonts w:cstheme="minorHAnsi"/>
          <w:sz w:val="22"/>
          <w:szCs w:val="22"/>
          <w:lang w:eastAsia="ar-SA"/>
        </w:rPr>
      </w:pPr>
      <w:r w:rsidRPr="00401D2A">
        <w:rPr>
          <w:rFonts w:cstheme="minorHAnsi"/>
          <w:sz w:val="22"/>
          <w:szCs w:val="22"/>
          <w:lang w:eastAsia="ar-SA"/>
        </w:rPr>
        <w:t>Working Time Directive and Working Time Regulations</w:t>
      </w:r>
    </w:p>
    <w:p w14:paraId="00B85C27" w14:textId="1831452E" w:rsidR="007852BE" w:rsidRDefault="007852BE" w:rsidP="00054966">
      <w:pPr>
        <w:numPr>
          <w:ilvl w:val="0"/>
          <w:numId w:val="25"/>
        </w:numPr>
        <w:tabs>
          <w:tab w:val="clear" w:pos="720"/>
          <w:tab w:val="num" w:pos="1080"/>
        </w:tabs>
        <w:suppressAutoHyphens/>
        <w:autoSpaceDE w:val="0"/>
        <w:ind w:left="1080"/>
        <w:jc w:val="both"/>
        <w:rPr>
          <w:rFonts w:cstheme="minorHAnsi"/>
          <w:sz w:val="22"/>
          <w:szCs w:val="22"/>
          <w:lang w:eastAsia="ar-SA"/>
        </w:rPr>
      </w:pPr>
      <w:r w:rsidRPr="00401D2A">
        <w:rPr>
          <w:rFonts w:cstheme="minorHAnsi"/>
          <w:sz w:val="22"/>
          <w:szCs w:val="22"/>
          <w:lang w:eastAsia="ar-SA"/>
        </w:rPr>
        <w:t xml:space="preserve">National Minimum Wage Regulations as amended from time to </w:t>
      </w:r>
      <w:proofErr w:type="gramStart"/>
      <w:r w:rsidRPr="00401D2A">
        <w:rPr>
          <w:rFonts w:cstheme="minorHAnsi"/>
          <w:sz w:val="22"/>
          <w:szCs w:val="22"/>
          <w:lang w:eastAsia="ar-SA"/>
        </w:rPr>
        <w:t>time</w:t>
      </w:r>
      <w:proofErr w:type="gramEnd"/>
    </w:p>
    <w:p w14:paraId="05077F01" w14:textId="77777777" w:rsidR="00844033" w:rsidRDefault="00844033" w:rsidP="00844033">
      <w:pPr>
        <w:suppressAutoHyphens/>
        <w:autoSpaceDE w:val="0"/>
        <w:ind w:firstLine="360"/>
        <w:jc w:val="both"/>
        <w:rPr>
          <w:rFonts w:cstheme="minorHAnsi"/>
          <w:sz w:val="22"/>
          <w:szCs w:val="22"/>
          <w:lang w:eastAsia="ar-SA"/>
        </w:rPr>
      </w:pPr>
    </w:p>
    <w:p w14:paraId="3537BBB2" w14:textId="0BA00A68" w:rsidR="00F54028" w:rsidRPr="001C3D7A" w:rsidRDefault="00F54028" w:rsidP="00844033">
      <w:pPr>
        <w:suppressAutoHyphens/>
        <w:autoSpaceDE w:val="0"/>
        <w:ind w:firstLine="360"/>
        <w:jc w:val="both"/>
        <w:rPr>
          <w:rFonts w:cstheme="minorHAnsi"/>
          <w:b/>
          <w:bCs/>
          <w:sz w:val="22"/>
          <w:szCs w:val="22"/>
          <w:lang w:eastAsia="ar-SA"/>
        </w:rPr>
      </w:pPr>
      <w:r w:rsidRPr="001C3D7A">
        <w:rPr>
          <w:rFonts w:cstheme="minorHAnsi"/>
          <w:b/>
          <w:bCs/>
          <w:sz w:val="22"/>
          <w:szCs w:val="22"/>
          <w:lang w:eastAsia="ar-SA"/>
        </w:rPr>
        <w:t>London Living Wage</w:t>
      </w:r>
    </w:p>
    <w:p w14:paraId="15BBDE5F" w14:textId="03D4E8D0" w:rsidR="00844033" w:rsidRPr="001900E4" w:rsidRDefault="00C55BCA" w:rsidP="00604ACB">
      <w:pPr>
        <w:suppressAutoHyphens/>
        <w:autoSpaceDE w:val="0"/>
        <w:ind w:left="426"/>
        <w:jc w:val="both"/>
        <w:rPr>
          <w:rFonts w:cstheme="minorHAnsi"/>
          <w:sz w:val="22"/>
          <w:szCs w:val="22"/>
          <w:lang w:eastAsia="ar-SA"/>
        </w:rPr>
      </w:pPr>
      <w:r w:rsidRPr="001900E4">
        <w:rPr>
          <w:rFonts w:cstheme="minorHAnsi"/>
          <w:sz w:val="22"/>
          <w:szCs w:val="22"/>
          <w:lang w:eastAsia="ar-SA"/>
        </w:rPr>
        <w:t xml:space="preserve">The </w:t>
      </w:r>
      <w:r w:rsidR="00D322D3" w:rsidRPr="001900E4">
        <w:rPr>
          <w:rFonts w:cstheme="minorHAnsi"/>
          <w:sz w:val="22"/>
          <w:szCs w:val="22"/>
          <w:lang w:eastAsia="ar-SA"/>
        </w:rPr>
        <w:t>London Living Wage (LLW)</w:t>
      </w:r>
      <w:r w:rsidR="00D01E00" w:rsidRPr="001900E4">
        <w:rPr>
          <w:rFonts w:cstheme="minorHAnsi"/>
          <w:sz w:val="22"/>
          <w:szCs w:val="22"/>
          <w:lang w:eastAsia="ar-SA"/>
        </w:rPr>
        <w:t xml:space="preserve"> </w:t>
      </w:r>
      <w:r w:rsidR="00604ACB" w:rsidRPr="001900E4">
        <w:rPr>
          <w:rFonts w:cstheme="minorHAnsi"/>
          <w:sz w:val="22"/>
          <w:szCs w:val="22"/>
          <w:lang w:eastAsia="ar-SA"/>
        </w:rPr>
        <w:t>reflects</w:t>
      </w:r>
      <w:r w:rsidR="00D01E00" w:rsidRPr="001900E4">
        <w:rPr>
          <w:rFonts w:cstheme="minorHAnsi"/>
          <w:sz w:val="22"/>
          <w:szCs w:val="22"/>
          <w:lang w:eastAsia="ar-SA"/>
        </w:rPr>
        <w:t xml:space="preserve"> the high c</w:t>
      </w:r>
      <w:r w:rsidR="00604ACB" w:rsidRPr="001900E4">
        <w:rPr>
          <w:rFonts w:cstheme="minorHAnsi"/>
          <w:sz w:val="22"/>
          <w:szCs w:val="22"/>
          <w:lang w:eastAsia="ar-SA"/>
        </w:rPr>
        <w:t>o</w:t>
      </w:r>
      <w:r w:rsidR="00D01E00" w:rsidRPr="001900E4">
        <w:rPr>
          <w:rFonts w:cstheme="minorHAnsi"/>
          <w:sz w:val="22"/>
          <w:szCs w:val="22"/>
          <w:lang w:eastAsia="ar-SA"/>
        </w:rPr>
        <w:t xml:space="preserve">st of living in the capital. </w:t>
      </w:r>
      <w:r w:rsidR="001C3D7A" w:rsidRPr="001900E4">
        <w:rPr>
          <w:rFonts w:cstheme="minorHAnsi"/>
          <w:sz w:val="22"/>
          <w:szCs w:val="22"/>
          <w:lang w:eastAsia="ar-SA"/>
        </w:rPr>
        <w:t>Organisations</w:t>
      </w:r>
      <w:r w:rsidR="00604ACB" w:rsidRPr="001900E4">
        <w:rPr>
          <w:rFonts w:cstheme="minorHAnsi"/>
          <w:sz w:val="22"/>
          <w:szCs w:val="22"/>
          <w:lang w:eastAsia="ar-SA"/>
        </w:rPr>
        <w:t xml:space="preserve"> can cho</w:t>
      </w:r>
      <w:r w:rsidR="001900E4">
        <w:rPr>
          <w:rFonts w:cstheme="minorHAnsi"/>
          <w:sz w:val="22"/>
          <w:szCs w:val="22"/>
          <w:lang w:eastAsia="ar-SA"/>
        </w:rPr>
        <w:t>o</w:t>
      </w:r>
      <w:r w:rsidR="00604ACB" w:rsidRPr="001900E4">
        <w:rPr>
          <w:rFonts w:cstheme="minorHAnsi"/>
          <w:sz w:val="22"/>
          <w:szCs w:val="22"/>
          <w:lang w:eastAsia="ar-SA"/>
        </w:rPr>
        <w:t>se to pay employees the LLW</w:t>
      </w:r>
      <w:r w:rsidR="004D5B2D">
        <w:rPr>
          <w:rFonts w:cstheme="minorHAnsi"/>
          <w:sz w:val="22"/>
          <w:szCs w:val="22"/>
          <w:lang w:eastAsia="ar-SA"/>
        </w:rPr>
        <w:t>,</w:t>
      </w:r>
      <w:r w:rsidR="00604ACB" w:rsidRPr="001900E4">
        <w:rPr>
          <w:rFonts w:cstheme="minorHAnsi"/>
          <w:sz w:val="22"/>
          <w:szCs w:val="22"/>
          <w:lang w:eastAsia="ar-SA"/>
        </w:rPr>
        <w:t xml:space="preserve"> </w:t>
      </w:r>
      <w:r w:rsidR="001C3D7A" w:rsidRPr="001900E4">
        <w:rPr>
          <w:rFonts w:cstheme="minorHAnsi"/>
          <w:sz w:val="22"/>
          <w:szCs w:val="22"/>
          <w:lang w:eastAsia="ar-SA"/>
        </w:rPr>
        <w:t xml:space="preserve">but CCGs cannot unilaterally require nursing homes to pay their staff LLW. </w:t>
      </w:r>
    </w:p>
    <w:p w14:paraId="536D03A2" w14:textId="77777777" w:rsidR="00F54028" w:rsidRDefault="00F54028" w:rsidP="00180C7B">
      <w:pPr>
        <w:suppressAutoHyphens/>
        <w:autoSpaceDE w:val="0"/>
        <w:jc w:val="both"/>
        <w:rPr>
          <w:rFonts w:cstheme="minorHAnsi"/>
          <w:b/>
          <w:bCs/>
          <w:sz w:val="22"/>
          <w:szCs w:val="22"/>
          <w:lang w:eastAsia="ar-SA"/>
        </w:rPr>
      </w:pPr>
    </w:p>
    <w:p w14:paraId="3BB3EAC2" w14:textId="36E03C10" w:rsidR="007852BE" w:rsidRPr="00401D2A" w:rsidRDefault="007852BE" w:rsidP="00401D2A">
      <w:pPr>
        <w:suppressAutoHyphens/>
        <w:autoSpaceDE w:val="0"/>
        <w:ind w:left="360"/>
        <w:jc w:val="both"/>
        <w:rPr>
          <w:rFonts w:cstheme="minorHAnsi"/>
          <w:b/>
          <w:bCs/>
          <w:sz w:val="22"/>
          <w:szCs w:val="22"/>
          <w:lang w:eastAsia="ar-SA"/>
        </w:rPr>
      </w:pPr>
      <w:r w:rsidRPr="00401D2A">
        <w:rPr>
          <w:rFonts w:cstheme="minorHAnsi"/>
          <w:b/>
          <w:bCs/>
          <w:sz w:val="22"/>
          <w:szCs w:val="22"/>
          <w:lang w:eastAsia="ar-SA"/>
        </w:rPr>
        <w:lastRenderedPageBreak/>
        <w:t>Human Rights Act 1998</w:t>
      </w:r>
    </w:p>
    <w:p w14:paraId="0041DCDD" w14:textId="77777777" w:rsidR="007852BE" w:rsidRPr="00401D2A" w:rsidRDefault="007852BE" w:rsidP="00401D2A">
      <w:pPr>
        <w:suppressAutoHyphens/>
        <w:autoSpaceDE w:val="0"/>
        <w:ind w:left="360"/>
        <w:jc w:val="both"/>
        <w:rPr>
          <w:rFonts w:cstheme="minorHAnsi"/>
          <w:sz w:val="22"/>
          <w:szCs w:val="22"/>
          <w:lang w:eastAsia="ar-SA"/>
        </w:rPr>
      </w:pPr>
      <w:r w:rsidRPr="00401D2A">
        <w:rPr>
          <w:rFonts w:cstheme="minorHAnsi"/>
          <w:sz w:val="22"/>
          <w:szCs w:val="22"/>
          <w:lang w:eastAsia="ar-SA"/>
        </w:rPr>
        <w:t xml:space="preserve">In the provision of </w:t>
      </w:r>
      <w:proofErr w:type="gramStart"/>
      <w:r w:rsidRPr="00401D2A">
        <w:rPr>
          <w:rFonts w:cstheme="minorHAnsi"/>
          <w:sz w:val="22"/>
          <w:szCs w:val="22"/>
          <w:lang w:eastAsia="ar-SA"/>
        </w:rPr>
        <w:t>services</w:t>
      </w:r>
      <w:proofErr w:type="gramEnd"/>
      <w:r w:rsidRPr="00401D2A">
        <w:rPr>
          <w:rFonts w:cstheme="minorHAnsi"/>
          <w:sz w:val="22"/>
          <w:szCs w:val="22"/>
          <w:lang w:eastAsia="ar-SA"/>
        </w:rPr>
        <w:t xml:space="preserve"> the Provider shall at all times have due regard to and provide services in ways which are consistent with the principles of the European Convention of Humans Rights and shall in the performance of its functions under this Agreement act in a manner which is compatible with the Human Rights Act 1998. Under the Care Act 2014 (s73), the Provider is deemed to be exercising a function of a public nature for purposes of the Human Rights Act in its provision of care and/or support. </w:t>
      </w:r>
    </w:p>
    <w:p w14:paraId="79C2B4B1" w14:textId="77777777" w:rsidR="007852BE" w:rsidRPr="00FD062D" w:rsidRDefault="007852BE" w:rsidP="00401D2A">
      <w:pPr>
        <w:suppressAutoHyphens/>
        <w:autoSpaceDE w:val="0"/>
        <w:ind w:left="360"/>
        <w:jc w:val="both"/>
        <w:rPr>
          <w:rFonts w:cstheme="minorHAnsi"/>
          <w:sz w:val="18"/>
          <w:szCs w:val="18"/>
          <w:lang w:eastAsia="ar-SA"/>
        </w:rPr>
      </w:pPr>
    </w:p>
    <w:p w14:paraId="3D9AE329" w14:textId="77777777" w:rsidR="007852BE" w:rsidRPr="00401D2A" w:rsidRDefault="007852BE" w:rsidP="00401D2A">
      <w:pPr>
        <w:suppressAutoHyphens/>
        <w:autoSpaceDE w:val="0"/>
        <w:ind w:left="360"/>
        <w:jc w:val="both"/>
        <w:rPr>
          <w:rFonts w:cstheme="minorHAnsi"/>
          <w:b/>
          <w:bCs/>
          <w:sz w:val="22"/>
          <w:szCs w:val="22"/>
          <w:lang w:eastAsia="ar-SA"/>
        </w:rPr>
      </w:pPr>
      <w:r w:rsidRPr="00401D2A">
        <w:rPr>
          <w:rFonts w:cstheme="minorHAnsi"/>
          <w:b/>
          <w:bCs/>
          <w:sz w:val="22"/>
          <w:szCs w:val="22"/>
          <w:lang w:eastAsia="ar-SA"/>
        </w:rPr>
        <w:t>Asylum and Immigration Act 2006(Employment Provisions) - Section 8</w:t>
      </w:r>
    </w:p>
    <w:p w14:paraId="7A0983AB" w14:textId="77777777" w:rsidR="007852BE" w:rsidRPr="00401D2A" w:rsidRDefault="007852BE" w:rsidP="00401D2A">
      <w:pPr>
        <w:suppressAutoHyphens/>
        <w:autoSpaceDE w:val="0"/>
        <w:ind w:left="360"/>
        <w:jc w:val="both"/>
        <w:rPr>
          <w:rFonts w:cstheme="minorHAnsi"/>
          <w:sz w:val="22"/>
          <w:szCs w:val="22"/>
          <w:lang w:eastAsia="ar-SA"/>
        </w:rPr>
      </w:pPr>
      <w:r w:rsidRPr="00401D2A">
        <w:rPr>
          <w:rFonts w:cstheme="minorHAnsi"/>
          <w:sz w:val="22"/>
          <w:szCs w:val="22"/>
          <w:lang w:eastAsia="ar-SA"/>
        </w:rPr>
        <w:t xml:space="preserve">The act imposes a duty on employers to prevent illegal working in the UK by carrying out document checks to confirm if a person has a right to work in the UK.  </w:t>
      </w:r>
    </w:p>
    <w:p w14:paraId="5A0D26EA" w14:textId="77777777" w:rsidR="007852BE" w:rsidRPr="00FD062D" w:rsidRDefault="007852BE" w:rsidP="00401D2A">
      <w:pPr>
        <w:suppressAutoHyphens/>
        <w:autoSpaceDE w:val="0"/>
        <w:ind w:left="360"/>
        <w:jc w:val="both"/>
        <w:rPr>
          <w:rFonts w:cstheme="minorHAnsi"/>
          <w:b/>
          <w:bCs/>
          <w:sz w:val="18"/>
          <w:szCs w:val="18"/>
          <w:lang w:eastAsia="ar-SA"/>
        </w:rPr>
      </w:pPr>
    </w:p>
    <w:p w14:paraId="459AB926" w14:textId="77777777" w:rsidR="007852BE" w:rsidRPr="00401D2A" w:rsidRDefault="007852BE" w:rsidP="00401D2A">
      <w:pPr>
        <w:suppressAutoHyphens/>
        <w:autoSpaceDE w:val="0"/>
        <w:ind w:left="360"/>
        <w:jc w:val="both"/>
        <w:rPr>
          <w:rFonts w:cstheme="minorHAnsi"/>
          <w:b/>
          <w:bCs/>
          <w:sz w:val="22"/>
          <w:szCs w:val="22"/>
          <w:lang w:eastAsia="ar-SA"/>
        </w:rPr>
      </w:pPr>
      <w:r w:rsidRPr="00401D2A">
        <w:rPr>
          <w:rFonts w:cstheme="minorHAnsi"/>
          <w:b/>
          <w:bCs/>
          <w:sz w:val="22"/>
          <w:szCs w:val="22"/>
          <w:lang w:eastAsia="ar-SA"/>
        </w:rPr>
        <w:t>Health &amp; Safety at Work Act 1974</w:t>
      </w:r>
    </w:p>
    <w:p w14:paraId="5BBDADFC" w14:textId="3697FB17" w:rsidR="007852BE" w:rsidRPr="00401D2A" w:rsidRDefault="007852BE" w:rsidP="00806CAB">
      <w:pPr>
        <w:ind w:left="360"/>
        <w:jc w:val="both"/>
        <w:rPr>
          <w:rFonts w:cstheme="minorHAnsi"/>
          <w:b/>
          <w:bCs/>
          <w:sz w:val="22"/>
          <w:szCs w:val="22"/>
        </w:rPr>
      </w:pPr>
      <w:r w:rsidRPr="00401D2A">
        <w:rPr>
          <w:rFonts w:cstheme="minorHAnsi"/>
          <w:sz w:val="22"/>
          <w:szCs w:val="22"/>
          <w:lang w:eastAsia="ar-SA"/>
        </w:rPr>
        <w:t>This Act is an umbrella act for many regulations addressing health and safety in the workplace and in premises open to the public</w:t>
      </w:r>
      <w:r w:rsidR="00806CAB">
        <w:rPr>
          <w:rFonts w:cstheme="minorHAnsi"/>
          <w:sz w:val="22"/>
          <w:szCs w:val="22"/>
          <w:lang w:eastAsia="ar-SA"/>
        </w:rPr>
        <w:t>.</w:t>
      </w:r>
    </w:p>
    <w:p w14:paraId="2A15FDB6" w14:textId="77777777" w:rsidR="007852BE" w:rsidRPr="00FD062D" w:rsidRDefault="007852BE" w:rsidP="00401D2A">
      <w:pPr>
        <w:rPr>
          <w:rFonts w:cstheme="minorHAnsi"/>
          <w:bCs/>
          <w:sz w:val="18"/>
          <w:szCs w:val="18"/>
        </w:rPr>
      </w:pPr>
    </w:p>
    <w:p w14:paraId="3733974D" w14:textId="56A3244C" w:rsidR="003B7D97" w:rsidRPr="00401D2A" w:rsidRDefault="007852BE" w:rsidP="00401D2A">
      <w:pPr>
        <w:ind w:left="360"/>
        <w:rPr>
          <w:b/>
          <w:sz w:val="22"/>
          <w:szCs w:val="22"/>
        </w:rPr>
      </w:pPr>
      <w:r w:rsidRPr="00401D2A">
        <w:rPr>
          <w:b/>
          <w:sz w:val="22"/>
          <w:szCs w:val="22"/>
        </w:rPr>
        <w:t>Other</w:t>
      </w:r>
    </w:p>
    <w:p w14:paraId="51404781" w14:textId="4D38B7F3" w:rsidR="003B7D97" w:rsidRPr="005D39BB" w:rsidRDefault="003B7D97" w:rsidP="00054966">
      <w:pPr>
        <w:pStyle w:val="ListParagraph"/>
        <w:numPr>
          <w:ilvl w:val="0"/>
          <w:numId w:val="15"/>
        </w:numPr>
        <w:spacing w:after="200" w:line="276" w:lineRule="auto"/>
        <w:rPr>
          <w:rFonts w:cstheme="minorHAnsi"/>
          <w:sz w:val="22"/>
          <w:szCs w:val="22"/>
        </w:rPr>
      </w:pPr>
      <w:r w:rsidRPr="005D39BB">
        <w:rPr>
          <w:rFonts w:cstheme="minorHAnsi"/>
          <w:sz w:val="22"/>
          <w:szCs w:val="22"/>
        </w:rPr>
        <w:t>Francis, R. “The Francis Report” 2013</w:t>
      </w:r>
      <w:r w:rsidR="0082037F">
        <w:rPr>
          <w:rFonts w:cstheme="minorHAnsi"/>
          <w:sz w:val="22"/>
          <w:szCs w:val="22"/>
        </w:rPr>
        <w:t>.</w:t>
      </w:r>
    </w:p>
    <w:p w14:paraId="2A03F43C" w14:textId="55A63416" w:rsidR="003B7D97" w:rsidRPr="005D39BB" w:rsidRDefault="003B7D97" w:rsidP="00054966">
      <w:pPr>
        <w:pStyle w:val="ListParagraph"/>
        <w:numPr>
          <w:ilvl w:val="0"/>
          <w:numId w:val="15"/>
        </w:numPr>
        <w:spacing w:after="200" w:line="276" w:lineRule="auto"/>
        <w:rPr>
          <w:rFonts w:cstheme="minorHAnsi"/>
          <w:sz w:val="22"/>
          <w:szCs w:val="22"/>
        </w:rPr>
      </w:pPr>
      <w:r w:rsidRPr="005D39BB">
        <w:rPr>
          <w:rFonts w:cstheme="minorHAnsi"/>
          <w:sz w:val="22"/>
          <w:szCs w:val="22"/>
        </w:rPr>
        <w:t>Department of Health “Supporting people with long-term conditions to self-care” 2006</w:t>
      </w:r>
      <w:r w:rsidR="0082037F">
        <w:rPr>
          <w:rFonts w:cstheme="minorHAnsi"/>
          <w:sz w:val="22"/>
          <w:szCs w:val="22"/>
        </w:rPr>
        <w:t>.</w:t>
      </w:r>
    </w:p>
    <w:p w14:paraId="74BD6980" w14:textId="13F5BED2" w:rsidR="003B7D97" w:rsidRPr="005D39BB" w:rsidRDefault="003B7D97" w:rsidP="00054966">
      <w:pPr>
        <w:pStyle w:val="ListParagraph"/>
        <w:numPr>
          <w:ilvl w:val="0"/>
          <w:numId w:val="15"/>
        </w:numPr>
        <w:rPr>
          <w:rFonts w:cstheme="minorHAnsi"/>
          <w:sz w:val="22"/>
          <w:szCs w:val="22"/>
        </w:rPr>
      </w:pPr>
      <w:r w:rsidRPr="005D39BB">
        <w:rPr>
          <w:rFonts w:cstheme="minorHAnsi"/>
          <w:sz w:val="22"/>
          <w:szCs w:val="22"/>
        </w:rPr>
        <w:t>Kings Fund Community Care February 2014</w:t>
      </w:r>
      <w:r w:rsidR="0082037F">
        <w:rPr>
          <w:rFonts w:cstheme="minorHAnsi"/>
          <w:sz w:val="22"/>
          <w:szCs w:val="22"/>
        </w:rPr>
        <w:t>.</w:t>
      </w:r>
    </w:p>
    <w:p w14:paraId="21854D30" w14:textId="642919DD" w:rsidR="003B7D97" w:rsidRPr="005D39BB" w:rsidRDefault="003B7D97" w:rsidP="00054966">
      <w:pPr>
        <w:pStyle w:val="ListParagraph"/>
        <w:numPr>
          <w:ilvl w:val="0"/>
          <w:numId w:val="15"/>
        </w:numPr>
        <w:rPr>
          <w:rFonts w:cstheme="minorHAnsi"/>
          <w:sz w:val="22"/>
          <w:szCs w:val="22"/>
        </w:rPr>
      </w:pPr>
      <w:r w:rsidRPr="005D39BB">
        <w:rPr>
          <w:rFonts w:cstheme="minorHAnsi"/>
          <w:sz w:val="22"/>
          <w:szCs w:val="22"/>
        </w:rPr>
        <w:t>NHS England (2013b). Everyone counts: Planning for patients 2014/15 to 2018/19</w:t>
      </w:r>
      <w:r w:rsidR="0082037F">
        <w:rPr>
          <w:rFonts w:cstheme="minorHAnsi"/>
          <w:sz w:val="22"/>
          <w:szCs w:val="22"/>
        </w:rPr>
        <w:t>.</w:t>
      </w:r>
    </w:p>
    <w:p w14:paraId="11EEDD51" w14:textId="17D22661" w:rsidR="003B7D97" w:rsidRPr="005D39BB" w:rsidRDefault="003B7D97" w:rsidP="00054966">
      <w:pPr>
        <w:pStyle w:val="ListParagraph"/>
        <w:numPr>
          <w:ilvl w:val="0"/>
          <w:numId w:val="15"/>
        </w:numPr>
        <w:rPr>
          <w:rFonts w:cstheme="minorHAnsi"/>
          <w:sz w:val="22"/>
          <w:szCs w:val="22"/>
        </w:rPr>
      </w:pPr>
      <w:r w:rsidRPr="005D39BB">
        <w:rPr>
          <w:rFonts w:cstheme="minorHAnsi"/>
          <w:sz w:val="22"/>
          <w:szCs w:val="22"/>
        </w:rPr>
        <w:t>Care Quality Commission. The state of health care and adult social care in England, 2012/13</w:t>
      </w:r>
      <w:r w:rsidR="0082037F">
        <w:rPr>
          <w:rFonts w:cstheme="minorHAnsi"/>
          <w:sz w:val="22"/>
          <w:szCs w:val="22"/>
        </w:rPr>
        <w:t>.</w:t>
      </w:r>
    </w:p>
    <w:p w14:paraId="13AD2CB8" w14:textId="74170AB6" w:rsidR="003B7D97" w:rsidRPr="005D39BB" w:rsidRDefault="003B7D97" w:rsidP="00054966">
      <w:pPr>
        <w:pStyle w:val="ListParagraph"/>
        <w:numPr>
          <w:ilvl w:val="0"/>
          <w:numId w:val="17"/>
        </w:numPr>
        <w:contextualSpacing w:val="0"/>
        <w:rPr>
          <w:rFonts w:cstheme="minorHAnsi"/>
          <w:sz w:val="22"/>
          <w:szCs w:val="22"/>
        </w:rPr>
      </w:pPr>
      <w:r w:rsidRPr="005D39BB">
        <w:rPr>
          <w:rFonts w:cstheme="minorHAnsi"/>
          <w:sz w:val="22"/>
          <w:szCs w:val="22"/>
        </w:rPr>
        <w:t>The Care Act 2014</w:t>
      </w:r>
      <w:r w:rsidR="0082037F">
        <w:rPr>
          <w:rFonts w:cstheme="minorHAnsi"/>
          <w:sz w:val="22"/>
          <w:szCs w:val="22"/>
        </w:rPr>
        <w:t>.</w:t>
      </w:r>
    </w:p>
    <w:p w14:paraId="75993C79" w14:textId="3302E027" w:rsidR="003B7D97" w:rsidRPr="005D39BB" w:rsidRDefault="003B7D97" w:rsidP="00054966">
      <w:pPr>
        <w:pStyle w:val="ListParagraph"/>
        <w:numPr>
          <w:ilvl w:val="0"/>
          <w:numId w:val="17"/>
        </w:numPr>
        <w:contextualSpacing w:val="0"/>
        <w:rPr>
          <w:rFonts w:cstheme="minorHAnsi"/>
          <w:sz w:val="22"/>
          <w:szCs w:val="22"/>
        </w:rPr>
      </w:pPr>
      <w:r w:rsidRPr="005D39BB">
        <w:rPr>
          <w:rFonts w:cstheme="minorHAnsi"/>
          <w:sz w:val="22"/>
          <w:szCs w:val="22"/>
        </w:rPr>
        <w:t>The Children and Families Act 2014</w:t>
      </w:r>
      <w:r w:rsidR="0082037F">
        <w:rPr>
          <w:rFonts w:cstheme="minorHAnsi"/>
          <w:sz w:val="22"/>
          <w:szCs w:val="22"/>
        </w:rPr>
        <w:t>.</w:t>
      </w:r>
    </w:p>
    <w:p w14:paraId="12B1DF8D" w14:textId="105E11B6" w:rsidR="003B7D97" w:rsidRPr="005D39BB" w:rsidRDefault="003B7D97" w:rsidP="00054966">
      <w:pPr>
        <w:pStyle w:val="ListParagraph"/>
        <w:numPr>
          <w:ilvl w:val="0"/>
          <w:numId w:val="17"/>
        </w:numPr>
        <w:contextualSpacing w:val="0"/>
        <w:rPr>
          <w:rFonts w:cstheme="minorHAnsi"/>
          <w:sz w:val="22"/>
          <w:szCs w:val="22"/>
        </w:rPr>
      </w:pPr>
      <w:r w:rsidRPr="005D39BB">
        <w:rPr>
          <w:rFonts w:cstheme="minorHAnsi"/>
          <w:sz w:val="22"/>
          <w:szCs w:val="22"/>
        </w:rPr>
        <w:t>Technical Guidance for the NHS Workforce Race Equality Standard (WRES), March 2015</w:t>
      </w:r>
      <w:r w:rsidR="0082037F">
        <w:rPr>
          <w:rFonts w:cstheme="minorHAnsi"/>
          <w:sz w:val="22"/>
          <w:szCs w:val="22"/>
        </w:rPr>
        <w:t>.</w:t>
      </w:r>
    </w:p>
    <w:p w14:paraId="4CD9E5C9" w14:textId="03DA28EB" w:rsidR="003B7D97" w:rsidRPr="005D39BB" w:rsidRDefault="003B7D97" w:rsidP="00054966">
      <w:pPr>
        <w:pStyle w:val="ListParagraph"/>
        <w:numPr>
          <w:ilvl w:val="0"/>
          <w:numId w:val="17"/>
        </w:numPr>
        <w:contextualSpacing w:val="0"/>
        <w:rPr>
          <w:rFonts w:cstheme="minorHAnsi"/>
          <w:sz w:val="22"/>
          <w:szCs w:val="22"/>
        </w:rPr>
      </w:pPr>
      <w:r w:rsidRPr="005D39BB">
        <w:rPr>
          <w:rFonts w:cstheme="minorHAnsi"/>
          <w:sz w:val="22"/>
          <w:szCs w:val="22"/>
        </w:rPr>
        <w:t xml:space="preserve">Who Pays: determining </w:t>
      </w:r>
      <w:r w:rsidR="00145483">
        <w:rPr>
          <w:rFonts w:cstheme="minorHAnsi"/>
          <w:sz w:val="22"/>
          <w:szCs w:val="22"/>
        </w:rPr>
        <w:t xml:space="preserve">which NHS commissioner is responsible </w:t>
      </w:r>
      <w:r w:rsidRPr="005D39BB">
        <w:rPr>
          <w:rFonts w:cstheme="minorHAnsi"/>
          <w:sz w:val="22"/>
          <w:szCs w:val="22"/>
        </w:rPr>
        <w:t xml:space="preserve">for </w:t>
      </w:r>
      <w:r w:rsidR="00145483">
        <w:rPr>
          <w:rFonts w:cstheme="minorHAnsi"/>
          <w:sz w:val="22"/>
          <w:szCs w:val="22"/>
        </w:rPr>
        <w:t xml:space="preserve">making </w:t>
      </w:r>
      <w:r w:rsidRPr="005D39BB">
        <w:rPr>
          <w:rFonts w:cstheme="minorHAnsi"/>
          <w:sz w:val="22"/>
          <w:szCs w:val="22"/>
        </w:rPr>
        <w:t xml:space="preserve">payments to </w:t>
      </w:r>
      <w:r w:rsidR="00145483">
        <w:rPr>
          <w:rFonts w:cstheme="minorHAnsi"/>
          <w:sz w:val="22"/>
          <w:szCs w:val="22"/>
        </w:rPr>
        <w:t xml:space="preserve">a </w:t>
      </w:r>
      <w:r w:rsidRPr="005D39BB">
        <w:rPr>
          <w:rFonts w:cstheme="minorHAnsi"/>
          <w:sz w:val="22"/>
          <w:szCs w:val="22"/>
        </w:rPr>
        <w:t>provider” (</w:t>
      </w:r>
      <w:r w:rsidR="00145483">
        <w:rPr>
          <w:rFonts w:cstheme="minorHAnsi"/>
          <w:sz w:val="22"/>
          <w:szCs w:val="22"/>
        </w:rPr>
        <w:t xml:space="preserve">August </w:t>
      </w:r>
      <w:proofErr w:type="gramStart"/>
      <w:r w:rsidR="00145483">
        <w:rPr>
          <w:rFonts w:cstheme="minorHAnsi"/>
          <w:sz w:val="22"/>
          <w:szCs w:val="22"/>
        </w:rPr>
        <w:t>2021</w:t>
      </w:r>
      <w:r w:rsidRPr="005D39BB">
        <w:rPr>
          <w:rFonts w:cstheme="minorHAnsi"/>
          <w:sz w:val="22"/>
          <w:szCs w:val="22"/>
        </w:rPr>
        <w:t>)</w:t>
      </w:r>
      <w:r w:rsidR="0082037F">
        <w:rPr>
          <w:rFonts w:cstheme="minorHAnsi"/>
          <w:sz w:val="22"/>
          <w:szCs w:val="22"/>
        </w:rPr>
        <w:t>.</w:t>
      </w:r>
      <w:proofErr w:type="gramEnd"/>
    </w:p>
    <w:p w14:paraId="5E512762" w14:textId="636082E1" w:rsidR="003B7D97" w:rsidRPr="005D39BB" w:rsidRDefault="003B7D97" w:rsidP="00054966">
      <w:pPr>
        <w:pStyle w:val="ListParagraph"/>
        <w:numPr>
          <w:ilvl w:val="0"/>
          <w:numId w:val="17"/>
        </w:numPr>
        <w:contextualSpacing w:val="0"/>
        <w:rPr>
          <w:rFonts w:cstheme="minorHAnsi"/>
          <w:sz w:val="22"/>
          <w:szCs w:val="22"/>
        </w:rPr>
      </w:pPr>
      <w:r w:rsidRPr="005D39BB">
        <w:rPr>
          <w:rFonts w:cstheme="minorHAnsi"/>
          <w:sz w:val="22"/>
          <w:szCs w:val="22"/>
        </w:rPr>
        <w:t>The Health and Social Care Act 2012</w:t>
      </w:r>
      <w:r w:rsidR="0082037F">
        <w:rPr>
          <w:rFonts w:cstheme="minorHAnsi"/>
          <w:sz w:val="22"/>
          <w:szCs w:val="22"/>
        </w:rPr>
        <w:t>.</w:t>
      </w:r>
    </w:p>
    <w:p w14:paraId="1F863038" w14:textId="0889E4D5" w:rsidR="003B7D97" w:rsidRPr="005D39BB" w:rsidRDefault="003B7D97" w:rsidP="00054966">
      <w:pPr>
        <w:pStyle w:val="ListParagraph"/>
        <w:numPr>
          <w:ilvl w:val="0"/>
          <w:numId w:val="16"/>
        </w:numPr>
        <w:spacing w:after="200" w:line="276" w:lineRule="auto"/>
        <w:rPr>
          <w:rFonts w:cstheme="minorHAnsi"/>
          <w:sz w:val="22"/>
          <w:szCs w:val="22"/>
        </w:rPr>
      </w:pPr>
      <w:r w:rsidRPr="005D39BB">
        <w:rPr>
          <w:rFonts w:cstheme="minorHAnsi"/>
          <w:sz w:val="22"/>
          <w:szCs w:val="22"/>
        </w:rPr>
        <w:t>The Mental Capacity Act 2005</w:t>
      </w:r>
      <w:r w:rsidR="0082037F">
        <w:rPr>
          <w:rFonts w:cstheme="minorHAnsi"/>
          <w:sz w:val="22"/>
          <w:szCs w:val="22"/>
        </w:rPr>
        <w:t>.</w:t>
      </w:r>
    </w:p>
    <w:p w14:paraId="4396A5EA" w14:textId="2D1C72DB" w:rsidR="003B7D97" w:rsidRPr="005D39BB" w:rsidRDefault="003B7D97" w:rsidP="00054966">
      <w:pPr>
        <w:pStyle w:val="ListParagraph"/>
        <w:numPr>
          <w:ilvl w:val="0"/>
          <w:numId w:val="16"/>
        </w:numPr>
        <w:spacing w:after="200" w:line="276" w:lineRule="auto"/>
        <w:rPr>
          <w:rFonts w:cstheme="minorHAnsi"/>
          <w:sz w:val="22"/>
          <w:szCs w:val="22"/>
        </w:rPr>
      </w:pPr>
      <w:r w:rsidRPr="005D39BB">
        <w:rPr>
          <w:rFonts w:cstheme="minorHAnsi"/>
          <w:sz w:val="22"/>
          <w:szCs w:val="22"/>
        </w:rPr>
        <w:t>The Disability Discrimination Act 1995</w:t>
      </w:r>
      <w:r w:rsidR="0082037F">
        <w:rPr>
          <w:rFonts w:cstheme="minorHAnsi"/>
          <w:sz w:val="22"/>
          <w:szCs w:val="22"/>
        </w:rPr>
        <w:t>.</w:t>
      </w:r>
    </w:p>
    <w:p w14:paraId="0567D961" w14:textId="3A5B69D3" w:rsidR="003B7D97" w:rsidRPr="005D39BB" w:rsidRDefault="003B7D97" w:rsidP="00054966">
      <w:pPr>
        <w:pStyle w:val="ListParagraph"/>
        <w:numPr>
          <w:ilvl w:val="0"/>
          <w:numId w:val="16"/>
        </w:numPr>
        <w:rPr>
          <w:rFonts w:cstheme="minorHAnsi"/>
          <w:sz w:val="22"/>
          <w:szCs w:val="22"/>
        </w:rPr>
      </w:pPr>
      <w:r w:rsidRPr="005D39BB">
        <w:rPr>
          <w:rFonts w:cstheme="minorHAnsi"/>
          <w:sz w:val="22"/>
          <w:szCs w:val="22"/>
        </w:rPr>
        <w:t>Safeguarding children and young people</w:t>
      </w:r>
      <w:r w:rsidR="0082037F">
        <w:rPr>
          <w:rFonts w:cstheme="minorHAnsi"/>
          <w:sz w:val="22"/>
          <w:szCs w:val="22"/>
        </w:rPr>
        <w:t>.</w:t>
      </w:r>
    </w:p>
    <w:p w14:paraId="7C0B09C5" w14:textId="5FF791E0" w:rsidR="003B7D97" w:rsidRPr="005D39BB" w:rsidRDefault="003B7D97" w:rsidP="00054966">
      <w:pPr>
        <w:pStyle w:val="ListParagraph"/>
        <w:numPr>
          <w:ilvl w:val="0"/>
          <w:numId w:val="16"/>
        </w:numPr>
        <w:rPr>
          <w:rFonts w:cstheme="minorHAnsi"/>
          <w:sz w:val="22"/>
          <w:szCs w:val="22"/>
        </w:rPr>
      </w:pPr>
      <w:r w:rsidRPr="005D39BB">
        <w:rPr>
          <w:rFonts w:cstheme="minorHAnsi"/>
          <w:sz w:val="22"/>
          <w:szCs w:val="22"/>
        </w:rPr>
        <w:t>Adult Protection</w:t>
      </w:r>
      <w:r w:rsidR="0082037F">
        <w:rPr>
          <w:rFonts w:cstheme="minorHAnsi"/>
          <w:sz w:val="22"/>
          <w:szCs w:val="22"/>
        </w:rPr>
        <w:t>.</w:t>
      </w:r>
      <w:r w:rsidRPr="005D39BB">
        <w:rPr>
          <w:rFonts w:cstheme="minorHAnsi"/>
          <w:sz w:val="22"/>
          <w:szCs w:val="22"/>
        </w:rPr>
        <w:t xml:space="preserve"> </w:t>
      </w:r>
    </w:p>
    <w:p w14:paraId="4E82B8DC" w14:textId="30E51DC1" w:rsidR="003B7D97" w:rsidRPr="005D39BB" w:rsidRDefault="003B7D97" w:rsidP="00054966">
      <w:pPr>
        <w:pStyle w:val="ListParagraph"/>
        <w:numPr>
          <w:ilvl w:val="0"/>
          <w:numId w:val="16"/>
        </w:numPr>
        <w:rPr>
          <w:rFonts w:cstheme="minorHAnsi"/>
          <w:sz w:val="22"/>
          <w:szCs w:val="22"/>
        </w:rPr>
      </w:pPr>
      <w:r w:rsidRPr="005D39BB">
        <w:rPr>
          <w:rFonts w:cstheme="minorHAnsi"/>
          <w:sz w:val="22"/>
          <w:szCs w:val="22"/>
        </w:rPr>
        <w:t>SUI and incident reporting</w:t>
      </w:r>
      <w:r w:rsidR="0082037F">
        <w:rPr>
          <w:rFonts w:cstheme="minorHAnsi"/>
          <w:sz w:val="22"/>
          <w:szCs w:val="22"/>
        </w:rPr>
        <w:t>.</w:t>
      </w:r>
    </w:p>
    <w:p w14:paraId="07FAB827" w14:textId="55372E5F" w:rsidR="003B7D97" w:rsidRPr="005D39BB" w:rsidRDefault="003B7D97" w:rsidP="00054966">
      <w:pPr>
        <w:pStyle w:val="ListParagraph"/>
        <w:numPr>
          <w:ilvl w:val="0"/>
          <w:numId w:val="16"/>
        </w:numPr>
        <w:rPr>
          <w:rFonts w:cstheme="minorHAnsi"/>
          <w:sz w:val="22"/>
          <w:szCs w:val="22"/>
        </w:rPr>
      </w:pPr>
      <w:r w:rsidRPr="005D39BB">
        <w:rPr>
          <w:rFonts w:cstheme="minorHAnsi"/>
          <w:sz w:val="22"/>
          <w:szCs w:val="22"/>
        </w:rPr>
        <w:t>Infection Control</w:t>
      </w:r>
      <w:r w:rsidR="0082037F">
        <w:rPr>
          <w:rFonts w:cstheme="minorHAnsi"/>
          <w:sz w:val="22"/>
          <w:szCs w:val="22"/>
        </w:rPr>
        <w:t>.</w:t>
      </w:r>
    </w:p>
    <w:p w14:paraId="387756AF" w14:textId="6FDD719B" w:rsidR="003B7D97" w:rsidRPr="005D39BB" w:rsidRDefault="003B7D97" w:rsidP="00054966">
      <w:pPr>
        <w:pStyle w:val="ListParagraph"/>
        <w:numPr>
          <w:ilvl w:val="0"/>
          <w:numId w:val="16"/>
        </w:numPr>
        <w:rPr>
          <w:rFonts w:cstheme="minorHAnsi"/>
          <w:sz w:val="22"/>
          <w:szCs w:val="22"/>
        </w:rPr>
      </w:pPr>
      <w:r w:rsidRPr="005D39BB">
        <w:rPr>
          <w:rFonts w:cstheme="minorHAnsi"/>
          <w:sz w:val="22"/>
          <w:szCs w:val="22"/>
        </w:rPr>
        <w:t>Confidentiality</w:t>
      </w:r>
      <w:r w:rsidR="0082037F">
        <w:rPr>
          <w:rFonts w:cstheme="minorHAnsi"/>
          <w:sz w:val="22"/>
          <w:szCs w:val="22"/>
        </w:rPr>
        <w:t>.</w:t>
      </w:r>
    </w:p>
    <w:p w14:paraId="554538FC" w14:textId="7835FE13" w:rsidR="003B7D97" w:rsidRPr="005D39BB" w:rsidRDefault="003B7D97" w:rsidP="00054966">
      <w:pPr>
        <w:pStyle w:val="ListParagraph"/>
        <w:numPr>
          <w:ilvl w:val="0"/>
          <w:numId w:val="16"/>
        </w:numPr>
        <w:rPr>
          <w:rFonts w:cstheme="minorHAnsi"/>
          <w:sz w:val="22"/>
          <w:szCs w:val="22"/>
        </w:rPr>
      </w:pPr>
      <w:r w:rsidRPr="005D39BB">
        <w:rPr>
          <w:rFonts w:cstheme="minorHAnsi"/>
          <w:sz w:val="22"/>
          <w:szCs w:val="22"/>
        </w:rPr>
        <w:t>Management and Control of Medicines</w:t>
      </w:r>
      <w:r w:rsidR="0082037F">
        <w:rPr>
          <w:rFonts w:cstheme="minorHAnsi"/>
          <w:sz w:val="22"/>
          <w:szCs w:val="22"/>
        </w:rPr>
        <w:t>.</w:t>
      </w:r>
    </w:p>
    <w:p w14:paraId="07528093" w14:textId="099EF839" w:rsidR="003B7D97" w:rsidRPr="005D39BB" w:rsidRDefault="003B7D97" w:rsidP="00054966">
      <w:pPr>
        <w:pStyle w:val="ListParagraph"/>
        <w:numPr>
          <w:ilvl w:val="0"/>
          <w:numId w:val="16"/>
        </w:numPr>
        <w:rPr>
          <w:rStyle w:val="Hyperlink"/>
          <w:rFonts w:cstheme="minorHAnsi"/>
          <w:color w:val="auto"/>
          <w:sz w:val="22"/>
          <w:szCs w:val="22"/>
          <w:u w:val="none"/>
        </w:rPr>
      </w:pPr>
      <w:r w:rsidRPr="005D39BB">
        <w:rPr>
          <w:rFonts w:cstheme="minorHAnsi"/>
          <w:sz w:val="22"/>
          <w:szCs w:val="22"/>
        </w:rPr>
        <w:t xml:space="preserve">Kings fund report Recommendations for Integrated Commissioning </w:t>
      </w:r>
      <w:hyperlink r:id="rId9" w:history="1">
        <w:r w:rsidR="0082037F" w:rsidRPr="00250918">
          <w:rPr>
            <w:rStyle w:val="Hyperlink"/>
            <w:rFonts w:cstheme="minorHAnsi"/>
            <w:sz w:val="22"/>
            <w:szCs w:val="22"/>
          </w:rPr>
          <w:t>https://www.kingsfund.org.uk/publications/options-integrated-commissioning/summary</w:t>
        </w:r>
      </w:hyperlink>
    </w:p>
    <w:p w14:paraId="031B29F3" w14:textId="77777777" w:rsidR="003B7D97" w:rsidRPr="005D39BB" w:rsidRDefault="003B7D97" w:rsidP="00054966">
      <w:pPr>
        <w:pStyle w:val="ListParagraph"/>
        <w:numPr>
          <w:ilvl w:val="0"/>
          <w:numId w:val="16"/>
        </w:numPr>
        <w:rPr>
          <w:rFonts w:cstheme="minorHAnsi"/>
          <w:sz w:val="22"/>
          <w:szCs w:val="22"/>
        </w:rPr>
      </w:pPr>
      <w:r w:rsidRPr="005D39BB">
        <w:rPr>
          <w:rFonts w:cstheme="minorHAnsi"/>
          <w:sz w:val="22"/>
          <w:szCs w:val="22"/>
        </w:rPr>
        <w:t xml:space="preserve">National living wage </w:t>
      </w:r>
    </w:p>
    <w:p w14:paraId="4424F8A3" w14:textId="77777777" w:rsidR="003B7D97" w:rsidRPr="005D39BB" w:rsidRDefault="001A5C5A" w:rsidP="00401D2A">
      <w:pPr>
        <w:ind w:left="720"/>
        <w:rPr>
          <w:rFonts w:cstheme="minorHAnsi"/>
          <w:sz w:val="22"/>
          <w:szCs w:val="22"/>
        </w:rPr>
      </w:pPr>
      <w:hyperlink r:id="rId10" w:history="1">
        <w:r w:rsidR="003B7D97" w:rsidRPr="005D39BB">
          <w:rPr>
            <w:rStyle w:val="Hyperlink"/>
            <w:rFonts w:cstheme="minorHAnsi"/>
            <w:sz w:val="22"/>
            <w:szCs w:val="22"/>
          </w:rPr>
          <w:t>https://www.gov.uk/national-minimum-wage-rates</w:t>
        </w:r>
      </w:hyperlink>
    </w:p>
    <w:p w14:paraId="55C9732C" w14:textId="77777777" w:rsidR="003B7D97" w:rsidRPr="005D39BB" w:rsidRDefault="003B7D97" w:rsidP="00054966">
      <w:pPr>
        <w:pStyle w:val="ListParagraph"/>
        <w:numPr>
          <w:ilvl w:val="0"/>
          <w:numId w:val="16"/>
        </w:numPr>
        <w:rPr>
          <w:rFonts w:cstheme="minorHAnsi"/>
          <w:bCs/>
          <w:sz w:val="22"/>
          <w:szCs w:val="22"/>
        </w:rPr>
      </w:pPr>
      <w:r w:rsidRPr="005D39BB">
        <w:rPr>
          <w:rFonts w:cstheme="minorHAnsi"/>
          <w:bCs/>
          <w:sz w:val="22"/>
          <w:szCs w:val="22"/>
        </w:rPr>
        <w:t>NHS Outcomes Framework Domains &amp; Indicators:</w:t>
      </w:r>
    </w:p>
    <w:p w14:paraId="2C543E4B" w14:textId="77777777" w:rsidR="003B7D97" w:rsidRPr="005D39BB" w:rsidRDefault="003B7D97" w:rsidP="00401D2A">
      <w:pPr>
        <w:rPr>
          <w:rFonts w:cstheme="minorHAnsi"/>
          <w:b/>
          <w:color w:val="00B050"/>
          <w:sz w:val="22"/>
          <w:szCs w:val="22"/>
        </w:rPr>
      </w:pPr>
    </w:p>
    <w:tbl>
      <w:tblPr>
        <w:tblStyle w:val="TableGrid"/>
        <w:tblW w:w="0" w:type="auto"/>
        <w:tblInd w:w="738" w:type="dxa"/>
        <w:tblLook w:val="04A0" w:firstRow="1" w:lastRow="0" w:firstColumn="1" w:lastColumn="0" w:noHBand="0" w:noVBand="1"/>
      </w:tblPr>
      <w:tblGrid>
        <w:gridCol w:w="1276"/>
        <w:gridCol w:w="6061"/>
      </w:tblGrid>
      <w:tr w:rsidR="007852BE" w:rsidRPr="005D39BB" w14:paraId="63B101E5" w14:textId="77777777" w:rsidTr="00CC0915">
        <w:tc>
          <w:tcPr>
            <w:tcW w:w="1276" w:type="dxa"/>
            <w:shd w:val="clear" w:color="auto" w:fill="FFF2CC" w:themeFill="accent4" w:themeFillTint="33"/>
          </w:tcPr>
          <w:p w14:paraId="36E69EE2" w14:textId="77777777" w:rsidR="007852BE" w:rsidRPr="005D39BB" w:rsidRDefault="007852BE" w:rsidP="003B7D97">
            <w:pPr>
              <w:rPr>
                <w:rFonts w:asciiTheme="minorHAnsi" w:hAnsiTheme="minorHAnsi" w:cstheme="minorHAnsi"/>
                <w:b/>
                <w:sz w:val="22"/>
                <w:szCs w:val="22"/>
              </w:rPr>
            </w:pPr>
            <w:r w:rsidRPr="005D39BB">
              <w:rPr>
                <w:rFonts w:asciiTheme="minorHAnsi" w:hAnsiTheme="minorHAnsi" w:cstheme="minorHAnsi"/>
                <w:b/>
                <w:sz w:val="22"/>
                <w:szCs w:val="22"/>
              </w:rPr>
              <w:t>Domain 1</w:t>
            </w:r>
          </w:p>
        </w:tc>
        <w:tc>
          <w:tcPr>
            <w:tcW w:w="6061" w:type="dxa"/>
            <w:shd w:val="clear" w:color="auto" w:fill="C5E0B3" w:themeFill="accent6" w:themeFillTint="66"/>
          </w:tcPr>
          <w:p w14:paraId="486A238F" w14:textId="77777777" w:rsidR="007852BE" w:rsidRPr="005D39BB" w:rsidRDefault="007852BE" w:rsidP="003B7D97">
            <w:pPr>
              <w:rPr>
                <w:rFonts w:asciiTheme="minorHAnsi" w:hAnsiTheme="minorHAnsi" w:cstheme="minorHAnsi"/>
                <w:b/>
                <w:sz w:val="22"/>
                <w:szCs w:val="22"/>
              </w:rPr>
            </w:pPr>
            <w:r w:rsidRPr="005D39BB">
              <w:rPr>
                <w:rFonts w:asciiTheme="minorHAnsi" w:hAnsiTheme="minorHAnsi" w:cstheme="minorHAnsi"/>
                <w:b/>
                <w:sz w:val="22"/>
                <w:szCs w:val="22"/>
              </w:rPr>
              <w:t>Preventing people from dying prematurely</w:t>
            </w:r>
          </w:p>
        </w:tc>
      </w:tr>
      <w:tr w:rsidR="007852BE" w:rsidRPr="005D39BB" w14:paraId="1FCD105E" w14:textId="77777777" w:rsidTr="00CC0915">
        <w:tc>
          <w:tcPr>
            <w:tcW w:w="1276" w:type="dxa"/>
            <w:shd w:val="clear" w:color="auto" w:fill="FFF2CC" w:themeFill="accent4" w:themeFillTint="33"/>
          </w:tcPr>
          <w:p w14:paraId="18A29884" w14:textId="77777777" w:rsidR="007852BE" w:rsidRPr="005D39BB" w:rsidRDefault="007852BE" w:rsidP="003B7D97">
            <w:pPr>
              <w:rPr>
                <w:rFonts w:asciiTheme="minorHAnsi" w:hAnsiTheme="minorHAnsi" w:cstheme="minorHAnsi"/>
                <w:b/>
                <w:sz w:val="22"/>
                <w:szCs w:val="22"/>
              </w:rPr>
            </w:pPr>
            <w:r w:rsidRPr="005D39BB">
              <w:rPr>
                <w:rFonts w:asciiTheme="minorHAnsi" w:hAnsiTheme="minorHAnsi" w:cstheme="minorHAnsi"/>
                <w:b/>
                <w:sz w:val="22"/>
                <w:szCs w:val="22"/>
              </w:rPr>
              <w:t>Domain 2</w:t>
            </w:r>
          </w:p>
        </w:tc>
        <w:tc>
          <w:tcPr>
            <w:tcW w:w="6061" w:type="dxa"/>
            <w:shd w:val="clear" w:color="auto" w:fill="C5E0B3" w:themeFill="accent6" w:themeFillTint="66"/>
          </w:tcPr>
          <w:p w14:paraId="30C1D021" w14:textId="77777777" w:rsidR="007852BE" w:rsidRPr="005D39BB" w:rsidRDefault="007852BE" w:rsidP="003B7D97">
            <w:pPr>
              <w:rPr>
                <w:rFonts w:asciiTheme="minorHAnsi" w:hAnsiTheme="minorHAnsi" w:cstheme="minorHAnsi"/>
                <w:b/>
                <w:sz w:val="22"/>
                <w:szCs w:val="22"/>
              </w:rPr>
            </w:pPr>
            <w:r w:rsidRPr="005D39BB">
              <w:rPr>
                <w:rFonts w:asciiTheme="minorHAnsi" w:hAnsiTheme="minorHAnsi" w:cstheme="minorHAnsi"/>
                <w:b/>
                <w:sz w:val="22"/>
                <w:szCs w:val="22"/>
              </w:rPr>
              <w:t>Enhancing quality of life for people with long-term conditions</w:t>
            </w:r>
          </w:p>
        </w:tc>
      </w:tr>
      <w:tr w:rsidR="007852BE" w:rsidRPr="005D39BB" w14:paraId="54B86925" w14:textId="77777777" w:rsidTr="00CC0915">
        <w:tc>
          <w:tcPr>
            <w:tcW w:w="1276" w:type="dxa"/>
            <w:shd w:val="clear" w:color="auto" w:fill="FFF2CC" w:themeFill="accent4" w:themeFillTint="33"/>
          </w:tcPr>
          <w:p w14:paraId="18F9AA69" w14:textId="77777777" w:rsidR="007852BE" w:rsidRPr="005D39BB" w:rsidRDefault="007852BE" w:rsidP="003B7D97">
            <w:pPr>
              <w:rPr>
                <w:rFonts w:asciiTheme="minorHAnsi" w:hAnsiTheme="minorHAnsi" w:cstheme="minorHAnsi"/>
                <w:b/>
                <w:sz w:val="22"/>
                <w:szCs w:val="22"/>
              </w:rPr>
            </w:pPr>
            <w:r w:rsidRPr="005D39BB">
              <w:rPr>
                <w:rFonts w:asciiTheme="minorHAnsi" w:hAnsiTheme="minorHAnsi" w:cstheme="minorHAnsi"/>
                <w:b/>
                <w:sz w:val="22"/>
                <w:szCs w:val="22"/>
              </w:rPr>
              <w:t>Domain 3</w:t>
            </w:r>
          </w:p>
        </w:tc>
        <w:tc>
          <w:tcPr>
            <w:tcW w:w="6061" w:type="dxa"/>
            <w:shd w:val="clear" w:color="auto" w:fill="C5E0B3" w:themeFill="accent6" w:themeFillTint="66"/>
          </w:tcPr>
          <w:p w14:paraId="3D0B43D4" w14:textId="77777777" w:rsidR="007852BE" w:rsidRPr="005D39BB" w:rsidRDefault="007852BE" w:rsidP="003B7D97">
            <w:pPr>
              <w:rPr>
                <w:rFonts w:asciiTheme="minorHAnsi" w:hAnsiTheme="minorHAnsi" w:cstheme="minorHAnsi"/>
                <w:b/>
                <w:sz w:val="22"/>
                <w:szCs w:val="22"/>
              </w:rPr>
            </w:pPr>
            <w:r w:rsidRPr="005D39BB">
              <w:rPr>
                <w:rFonts w:asciiTheme="minorHAnsi" w:hAnsiTheme="minorHAnsi" w:cstheme="minorHAnsi"/>
                <w:b/>
                <w:sz w:val="22"/>
                <w:szCs w:val="22"/>
              </w:rPr>
              <w:t>Helping people to recover from episodes of ill-health or following injury</w:t>
            </w:r>
          </w:p>
        </w:tc>
      </w:tr>
      <w:tr w:rsidR="007852BE" w:rsidRPr="005D39BB" w14:paraId="0A89764F" w14:textId="77777777" w:rsidTr="00CC0915">
        <w:tc>
          <w:tcPr>
            <w:tcW w:w="1276" w:type="dxa"/>
            <w:shd w:val="clear" w:color="auto" w:fill="FFF2CC" w:themeFill="accent4" w:themeFillTint="33"/>
          </w:tcPr>
          <w:p w14:paraId="41A68CFA" w14:textId="77777777" w:rsidR="007852BE" w:rsidRPr="005D39BB" w:rsidRDefault="007852BE" w:rsidP="003B7D97">
            <w:pPr>
              <w:rPr>
                <w:rFonts w:asciiTheme="minorHAnsi" w:hAnsiTheme="minorHAnsi" w:cstheme="minorHAnsi"/>
                <w:b/>
                <w:sz w:val="22"/>
                <w:szCs w:val="22"/>
              </w:rPr>
            </w:pPr>
            <w:r w:rsidRPr="005D39BB">
              <w:rPr>
                <w:rFonts w:asciiTheme="minorHAnsi" w:hAnsiTheme="minorHAnsi" w:cstheme="minorHAnsi"/>
                <w:b/>
                <w:sz w:val="22"/>
                <w:szCs w:val="22"/>
              </w:rPr>
              <w:t>Domain 4</w:t>
            </w:r>
          </w:p>
        </w:tc>
        <w:tc>
          <w:tcPr>
            <w:tcW w:w="6061" w:type="dxa"/>
            <w:shd w:val="clear" w:color="auto" w:fill="C5E0B3" w:themeFill="accent6" w:themeFillTint="66"/>
          </w:tcPr>
          <w:p w14:paraId="2D7B392C" w14:textId="77777777" w:rsidR="007852BE" w:rsidRPr="005D39BB" w:rsidRDefault="007852BE" w:rsidP="003B7D97">
            <w:pPr>
              <w:rPr>
                <w:rFonts w:asciiTheme="minorHAnsi" w:hAnsiTheme="minorHAnsi" w:cstheme="minorHAnsi"/>
                <w:b/>
                <w:sz w:val="22"/>
                <w:szCs w:val="22"/>
              </w:rPr>
            </w:pPr>
            <w:r w:rsidRPr="005D39BB">
              <w:rPr>
                <w:rFonts w:asciiTheme="minorHAnsi" w:hAnsiTheme="minorHAnsi" w:cstheme="minorHAnsi"/>
                <w:b/>
                <w:sz w:val="22"/>
                <w:szCs w:val="22"/>
              </w:rPr>
              <w:t>Ensuring people have a positive experience of care</w:t>
            </w:r>
          </w:p>
        </w:tc>
      </w:tr>
      <w:tr w:rsidR="007852BE" w:rsidRPr="005D39BB" w14:paraId="5B7A0E8B" w14:textId="77777777" w:rsidTr="00CC0915">
        <w:tc>
          <w:tcPr>
            <w:tcW w:w="1276" w:type="dxa"/>
            <w:shd w:val="clear" w:color="auto" w:fill="FFF2CC" w:themeFill="accent4" w:themeFillTint="33"/>
          </w:tcPr>
          <w:p w14:paraId="568C74C3" w14:textId="77777777" w:rsidR="007852BE" w:rsidRPr="005D39BB" w:rsidRDefault="007852BE" w:rsidP="003B7D97">
            <w:pPr>
              <w:rPr>
                <w:rFonts w:asciiTheme="minorHAnsi" w:hAnsiTheme="minorHAnsi" w:cstheme="minorHAnsi"/>
                <w:b/>
                <w:sz w:val="22"/>
                <w:szCs w:val="22"/>
              </w:rPr>
            </w:pPr>
            <w:r w:rsidRPr="005D39BB">
              <w:rPr>
                <w:rFonts w:asciiTheme="minorHAnsi" w:hAnsiTheme="minorHAnsi" w:cstheme="minorHAnsi"/>
                <w:b/>
                <w:sz w:val="22"/>
                <w:szCs w:val="22"/>
              </w:rPr>
              <w:t>Domain 5</w:t>
            </w:r>
          </w:p>
        </w:tc>
        <w:tc>
          <w:tcPr>
            <w:tcW w:w="6061" w:type="dxa"/>
            <w:shd w:val="clear" w:color="auto" w:fill="C5E0B3" w:themeFill="accent6" w:themeFillTint="66"/>
          </w:tcPr>
          <w:p w14:paraId="6568424A" w14:textId="77777777" w:rsidR="007852BE" w:rsidRPr="005D39BB" w:rsidRDefault="007852BE" w:rsidP="003B7D97">
            <w:pPr>
              <w:rPr>
                <w:rFonts w:asciiTheme="minorHAnsi" w:hAnsiTheme="minorHAnsi" w:cstheme="minorHAnsi"/>
                <w:b/>
                <w:sz w:val="22"/>
                <w:szCs w:val="22"/>
              </w:rPr>
            </w:pPr>
            <w:r w:rsidRPr="005D39BB">
              <w:rPr>
                <w:rFonts w:asciiTheme="minorHAnsi" w:hAnsiTheme="minorHAnsi" w:cstheme="minorHAnsi"/>
                <w:b/>
                <w:sz w:val="22"/>
                <w:szCs w:val="22"/>
              </w:rPr>
              <w:t>Treating and caring for people in safe environment and protecting them from avoidable harm</w:t>
            </w:r>
          </w:p>
        </w:tc>
      </w:tr>
    </w:tbl>
    <w:p w14:paraId="752CDEBC" w14:textId="77777777" w:rsidR="003B7D97" w:rsidRPr="005D39BB" w:rsidRDefault="003B7D97" w:rsidP="00054966">
      <w:pPr>
        <w:pStyle w:val="ListParagraph"/>
        <w:numPr>
          <w:ilvl w:val="2"/>
          <w:numId w:val="27"/>
        </w:numPr>
        <w:rPr>
          <w:rFonts w:cstheme="minorHAnsi"/>
          <w:b/>
          <w:sz w:val="22"/>
          <w:szCs w:val="22"/>
        </w:rPr>
      </w:pPr>
      <w:r w:rsidRPr="005D39BB">
        <w:rPr>
          <w:rFonts w:cstheme="minorHAnsi"/>
          <w:b/>
          <w:sz w:val="22"/>
          <w:szCs w:val="22"/>
        </w:rPr>
        <w:lastRenderedPageBreak/>
        <w:t>Local defined outcomes</w:t>
      </w:r>
    </w:p>
    <w:p w14:paraId="5569D6EB" w14:textId="77777777" w:rsidR="003B7D97" w:rsidRPr="005D39BB" w:rsidRDefault="003B7D97" w:rsidP="003B7D97">
      <w:pPr>
        <w:pStyle w:val="ListParagraph"/>
        <w:ind w:left="825"/>
        <w:rPr>
          <w:rFonts w:cstheme="minorHAnsi"/>
          <w:b/>
          <w:sz w:val="22"/>
          <w:szCs w:val="22"/>
        </w:rPr>
      </w:pPr>
    </w:p>
    <w:p w14:paraId="32C68F64" w14:textId="3987A9A9" w:rsidR="00770BDA" w:rsidRDefault="003B7D97" w:rsidP="00806CAB">
      <w:pPr>
        <w:pStyle w:val="ListParagraph"/>
        <w:ind w:left="0"/>
        <w:jc w:val="both"/>
        <w:rPr>
          <w:rFonts w:cstheme="minorHAnsi"/>
          <w:color w:val="000000" w:themeColor="text1"/>
          <w:sz w:val="22"/>
          <w:szCs w:val="22"/>
        </w:rPr>
      </w:pPr>
      <w:r w:rsidRPr="005D39BB">
        <w:rPr>
          <w:rFonts w:cstheme="minorHAnsi"/>
          <w:color w:val="000000" w:themeColor="text1"/>
          <w:sz w:val="22"/>
          <w:szCs w:val="22"/>
        </w:rPr>
        <w:t>The service provider will be expected to develop effective partnerships between individuals and organisations to ensure that services are:</w:t>
      </w:r>
    </w:p>
    <w:p w14:paraId="248486D9" w14:textId="77777777" w:rsidR="00770BDA" w:rsidRPr="005D39BB" w:rsidRDefault="00770BDA" w:rsidP="00401D2A">
      <w:pPr>
        <w:pStyle w:val="ListParagraph"/>
        <w:ind w:left="0"/>
        <w:rPr>
          <w:rFonts w:cstheme="minorHAnsi"/>
          <w:color w:val="000000" w:themeColor="text1"/>
          <w:sz w:val="22"/>
          <w:szCs w:val="22"/>
        </w:rPr>
      </w:pPr>
    </w:p>
    <w:p w14:paraId="7E137AA9" w14:textId="7F8882FC" w:rsidR="003B7D97" w:rsidRPr="005D39BB" w:rsidRDefault="003B7D97" w:rsidP="00054966">
      <w:pPr>
        <w:pStyle w:val="ListParagraph"/>
        <w:numPr>
          <w:ilvl w:val="1"/>
          <w:numId w:val="16"/>
        </w:numPr>
        <w:ind w:left="615"/>
        <w:rPr>
          <w:rFonts w:cstheme="minorHAnsi"/>
          <w:color w:val="000000" w:themeColor="text1"/>
          <w:sz w:val="22"/>
          <w:szCs w:val="22"/>
        </w:rPr>
      </w:pPr>
      <w:r w:rsidRPr="005D39BB">
        <w:rPr>
          <w:rFonts w:cstheme="minorHAnsi"/>
          <w:color w:val="000000" w:themeColor="text1"/>
          <w:sz w:val="22"/>
          <w:szCs w:val="22"/>
        </w:rPr>
        <w:t>person centred</w:t>
      </w:r>
      <w:r w:rsidR="00806CAB">
        <w:rPr>
          <w:rFonts w:cstheme="minorHAnsi"/>
          <w:color w:val="000000" w:themeColor="text1"/>
          <w:sz w:val="22"/>
          <w:szCs w:val="22"/>
        </w:rPr>
        <w:t>.</w:t>
      </w:r>
    </w:p>
    <w:p w14:paraId="4C55A7D8" w14:textId="3315F163" w:rsidR="003B7D97" w:rsidRPr="005D39BB" w:rsidRDefault="003B7D97" w:rsidP="00054966">
      <w:pPr>
        <w:pStyle w:val="ListParagraph"/>
        <w:numPr>
          <w:ilvl w:val="1"/>
          <w:numId w:val="16"/>
        </w:numPr>
        <w:ind w:left="615"/>
        <w:rPr>
          <w:rFonts w:cstheme="minorHAnsi"/>
          <w:color w:val="000000" w:themeColor="text1"/>
          <w:sz w:val="22"/>
          <w:szCs w:val="22"/>
        </w:rPr>
      </w:pPr>
      <w:r w:rsidRPr="005D39BB">
        <w:rPr>
          <w:rFonts w:cstheme="minorHAnsi"/>
          <w:color w:val="000000" w:themeColor="text1"/>
          <w:sz w:val="22"/>
          <w:szCs w:val="22"/>
        </w:rPr>
        <w:t>promote faster recovery from illness</w:t>
      </w:r>
      <w:r w:rsidR="00806CAB">
        <w:rPr>
          <w:rFonts w:cstheme="minorHAnsi"/>
          <w:color w:val="000000" w:themeColor="text1"/>
          <w:sz w:val="22"/>
          <w:szCs w:val="22"/>
        </w:rPr>
        <w:t>.</w:t>
      </w:r>
    </w:p>
    <w:p w14:paraId="0D14EC74" w14:textId="6BDA35E8" w:rsidR="003B7D97" w:rsidRPr="005D39BB" w:rsidRDefault="003B7D97" w:rsidP="00054966">
      <w:pPr>
        <w:pStyle w:val="ListParagraph"/>
        <w:numPr>
          <w:ilvl w:val="1"/>
          <w:numId w:val="16"/>
        </w:numPr>
        <w:ind w:left="615"/>
        <w:rPr>
          <w:rFonts w:cstheme="minorHAnsi"/>
          <w:color w:val="000000" w:themeColor="text1"/>
          <w:sz w:val="22"/>
          <w:szCs w:val="22"/>
        </w:rPr>
      </w:pPr>
      <w:r w:rsidRPr="005D39BB">
        <w:rPr>
          <w:rFonts w:cstheme="minorHAnsi"/>
          <w:color w:val="000000" w:themeColor="text1"/>
          <w:sz w:val="22"/>
          <w:szCs w:val="22"/>
        </w:rPr>
        <w:t>prevent unnecessary acute hospital admissions</w:t>
      </w:r>
      <w:r w:rsidR="00806CAB">
        <w:rPr>
          <w:rFonts w:cstheme="minorHAnsi"/>
          <w:color w:val="000000" w:themeColor="text1"/>
          <w:sz w:val="22"/>
          <w:szCs w:val="22"/>
        </w:rPr>
        <w:t>.</w:t>
      </w:r>
    </w:p>
    <w:p w14:paraId="76BFCF97" w14:textId="2D530868" w:rsidR="003B7D97" w:rsidRPr="005D39BB" w:rsidRDefault="003B7D97" w:rsidP="00054966">
      <w:pPr>
        <w:pStyle w:val="ListParagraph"/>
        <w:numPr>
          <w:ilvl w:val="1"/>
          <w:numId w:val="16"/>
        </w:numPr>
        <w:ind w:left="615"/>
        <w:rPr>
          <w:rFonts w:cstheme="minorHAnsi"/>
          <w:color w:val="000000" w:themeColor="text1"/>
          <w:sz w:val="22"/>
          <w:szCs w:val="22"/>
        </w:rPr>
      </w:pPr>
      <w:r w:rsidRPr="005D39BB">
        <w:rPr>
          <w:rFonts w:cstheme="minorHAnsi"/>
          <w:color w:val="000000" w:themeColor="text1"/>
          <w:sz w:val="22"/>
          <w:szCs w:val="22"/>
        </w:rPr>
        <w:t>support timely discharge</w:t>
      </w:r>
      <w:r w:rsidR="00806CAB">
        <w:rPr>
          <w:rFonts w:cstheme="minorHAnsi"/>
          <w:color w:val="000000" w:themeColor="text1"/>
          <w:sz w:val="22"/>
          <w:szCs w:val="22"/>
        </w:rPr>
        <w:t>.</w:t>
      </w:r>
    </w:p>
    <w:p w14:paraId="378BCF90" w14:textId="657652D3" w:rsidR="003B7D97" w:rsidRPr="005D39BB" w:rsidRDefault="003B7D97" w:rsidP="00054966">
      <w:pPr>
        <w:pStyle w:val="ListParagraph"/>
        <w:numPr>
          <w:ilvl w:val="1"/>
          <w:numId w:val="16"/>
        </w:numPr>
        <w:ind w:left="615"/>
        <w:rPr>
          <w:rFonts w:cstheme="minorHAnsi"/>
          <w:color w:val="000000" w:themeColor="text1"/>
          <w:sz w:val="22"/>
          <w:szCs w:val="22"/>
        </w:rPr>
      </w:pPr>
      <w:r w:rsidRPr="005D39BB">
        <w:rPr>
          <w:rFonts w:cstheme="minorHAnsi"/>
          <w:color w:val="000000" w:themeColor="text1"/>
          <w:sz w:val="22"/>
          <w:szCs w:val="22"/>
        </w:rPr>
        <w:t>maximise independent living</w:t>
      </w:r>
      <w:r w:rsidR="00806CAB">
        <w:rPr>
          <w:rFonts w:cstheme="minorHAnsi"/>
          <w:color w:val="000000" w:themeColor="text1"/>
          <w:sz w:val="22"/>
          <w:szCs w:val="22"/>
        </w:rPr>
        <w:t>.</w:t>
      </w:r>
    </w:p>
    <w:p w14:paraId="57E02E15" w14:textId="77777777" w:rsidR="003B7D97" w:rsidRPr="005D39BB" w:rsidRDefault="003B7D97" w:rsidP="00401D2A">
      <w:pPr>
        <w:pStyle w:val="Default"/>
        <w:contextualSpacing/>
        <w:rPr>
          <w:rFonts w:asciiTheme="minorHAnsi" w:hAnsiTheme="minorHAnsi" w:cstheme="minorHAnsi"/>
          <w:b/>
          <w:bCs/>
          <w:color w:val="000000" w:themeColor="text1"/>
          <w:sz w:val="22"/>
          <w:szCs w:val="22"/>
        </w:rPr>
      </w:pPr>
    </w:p>
    <w:p w14:paraId="4E54B59E" w14:textId="77777777" w:rsidR="003B7D97" w:rsidRPr="005D39BB" w:rsidRDefault="003B7D97" w:rsidP="00401D2A">
      <w:pPr>
        <w:pStyle w:val="Default"/>
        <w:contextualSpacing/>
        <w:rPr>
          <w:rFonts w:asciiTheme="minorHAnsi" w:hAnsiTheme="minorHAnsi" w:cstheme="minorHAnsi"/>
          <w:color w:val="000000" w:themeColor="text1"/>
          <w:sz w:val="22"/>
          <w:szCs w:val="22"/>
        </w:rPr>
      </w:pPr>
      <w:r w:rsidRPr="005D39BB">
        <w:rPr>
          <w:rFonts w:asciiTheme="minorHAnsi" w:hAnsiTheme="minorHAnsi" w:cstheme="minorHAnsi"/>
          <w:color w:val="000000" w:themeColor="text1"/>
          <w:sz w:val="22"/>
          <w:szCs w:val="22"/>
        </w:rPr>
        <w:t>The key service outcomes are based on the NHS Outcomes Framework and Adult Social Care Outcomes Framework and include:</w:t>
      </w:r>
    </w:p>
    <w:p w14:paraId="22C84E02" w14:textId="77777777" w:rsidR="003B7D97" w:rsidRPr="005D39BB" w:rsidRDefault="003B7D97" w:rsidP="00401D2A">
      <w:pPr>
        <w:pStyle w:val="Default"/>
        <w:contextualSpacing/>
        <w:rPr>
          <w:rFonts w:asciiTheme="minorHAnsi" w:hAnsiTheme="minorHAnsi" w:cstheme="minorHAnsi"/>
          <w:color w:val="000000" w:themeColor="text1"/>
          <w:sz w:val="22"/>
          <w:szCs w:val="22"/>
        </w:rPr>
      </w:pPr>
    </w:p>
    <w:p w14:paraId="796573DF" w14:textId="77777777" w:rsidR="003B7D97" w:rsidRPr="005D39BB" w:rsidRDefault="003B7D97" w:rsidP="00054966">
      <w:pPr>
        <w:pStyle w:val="Default"/>
        <w:numPr>
          <w:ilvl w:val="1"/>
          <w:numId w:val="18"/>
        </w:numPr>
        <w:ind w:left="615"/>
        <w:contextualSpacing/>
        <w:rPr>
          <w:rFonts w:asciiTheme="minorHAnsi" w:hAnsiTheme="minorHAnsi" w:cstheme="minorHAnsi"/>
          <w:color w:val="000000" w:themeColor="text1"/>
          <w:sz w:val="22"/>
          <w:szCs w:val="22"/>
        </w:rPr>
      </w:pPr>
      <w:r w:rsidRPr="005D39BB">
        <w:rPr>
          <w:rFonts w:asciiTheme="minorHAnsi" w:hAnsiTheme="minorHAnsi" w:cstheme="minorHAnsi"/>
          <w:color w:val="000000" w:themeColor="text1"/>
          <w:sz w:val="22"/>
          <w:szCs w:val="22"/>
        </w:rPr>
        <w:t>People with care and support needs have an enhanced quality of life.</w:t>
      </w:r>
    </w:p>
    <w:p w14:paraId="441B2759" w14:textId="77777777" w:rsidR="003B7D97" w:rsidRPr="005D39BB" w:rsidRDefault="003B7D97" w:rsidP="00054966">
      <w:pPr>
        <w:pStyle w:val="Default"/>
        <w:numPr>
          <w:ilvl w:val="1"/>
          <w:numId w:val="18"/>
        </w:numPr>
        <w:ind w:left="615"/>
        <w:contextualSpacing/>
        <w:rPr>
          <w:rFonts w:asciiTheme="minorHAnsi" w:hAnsiTheme="minorHAnsi" w:cstheme="minorHAnsi"/>
          <w:color w:val="000000" w:themeColor="text1"/>
          <w:sz w:val="22"/>
          <w:szCs w:val="22"/>
        </w:rPr>
      </w:pPr>
      <w:r w:rsidRPr="005D39BB">
        <w:rPr>
          <w:rFonts w:asciiTheme="minorHAnsi" w:hAnsiTheme="minorHAnsi" w:cstheme="minorHAnsi"/>
          <w:color w:val="000000" w:themeColor="text1"/>
          <w:sz w:val="22"/>
          <w:szCs w:val="22"/>
        </w:rPr>
        <w:t>People are helped to recover from episodes of ill health or following injury.</w:t>
      </w:r>
    </w:p>
    <w:p w14:paraId="60C16C8E" w14:textId="77777777" w:rsidR="003B7D97" w:rsidRPr="005D39BB" w:rsidRDefault="003B7D97" w:rsidP="00054966">
      <w:pPr>
        <w:pStyle w:val="Default"/>
        <w:numPr>
          <w:ilvl w:val="1"/>
          <w:numId w:val="18"/>
        </w:numPr>
        <w:ind w:left="615"/>
        <w:contextualSpacing/>
        <w:rPr>
          <w:rFonts w:asciiTheme="minorHAnsi" w:hAnsiTheme="minorHAnsi" w:cstheme="minorHAnsi"/>
          <w:color w:val="000000" w:themeColor="text1"/>
          <w:sz w:val="22"/>
          <w:szCs w:val="22"/>
        </w:rPr>
      </w:pPr>
      <w:r w:rsidRPr="005D39BB">
        <w:rPr>
          <w:rFonts w:asciiTheme="minorHAnsi" w:hAnsiTheme="minorHAnsi" w:cstheme="minorHAnsi"/>
          <w:color w:val="000000" w:themeColor="text1"/>
          <w:sz w:val="22"/>
          <w:szCs w:val="22"/>
        </w:rPr>
        <w:t>People have a positive experience of care.</w:t>
      </w:r>
    </w:p>
    <w:p w14:paraId="776E5AA6" w14:textId="77777777" w:rsidR="003B7D97" w:rsidRPr="005D39BB" w:rsidRDefault="003B7D97" w:rsidP="00054966">
      <w:pPr>
        <w:pStyle w:val="Default"/>
        <w:numPr>
          <w:ilvl w:val="1"/>
          <w:numId w:val="18"/>
        </w:numPr>
        <w:ind w:left="615"/>
        <w:contextualSpacing/>
        <w:rPr>
          <w:rFonts w:asciiTheme="minorHAnsi" w:hAnsiTheme="minorHAnsi" w:cstheme="minorHAnsi"/>
          <w:color w:val="000000" w:themeColor="text1"/>
          <w:sz w:val="22"/>
          <w:szCs w:val="22"/>
        </w:rPr>
      </w:pPr>
      <w:r w:rsidRPr="005D39BB">
        <w:rPr>
          <w:rFonts w:asciiTheme="minorHAnsi" w:hAnsiTheme="minorHAnsi" w:cstheme="minorHAnsi"/>
          <w:color w:val="000000" w:themeColor="text1"/>
          <w:sz w:val="22"/>
          <w:szCs w:val="22"/>
        </w:rPr>
        <w:t>People are treated and cared for in a safe environment and protected from avoidable harm.</w:t>
      </w:r>
    </w:p>
    <w:p w14:paraId="6E7D4CCA" w14:textId="77777777" w:rsidR="00C41C45" w:rsidRPr="005D39BB" w:rsidRDefault="00C41C45" w:rsidP="00770BDA">
      <w:pPr>
        <w:pStyle w:val="Default"/>
        <w:contextualSpacing/>
        <w:rPr>
          <w:rFonts w:asciiTheme="minorHAnsi" w:hAnsiTheme="minorHAnsi" w:cstheme="minorHAnsi"/>
          <w:sz w:val="22"/>
          <w:szCs w:val="22"/>
        </w:rPr>
      </w:pPr>
    </w:p>
    <w:p w14:paraId="7B9B1293" w14:textId="77777777" w:rsidR="003B7D97" w:rsidRPr="005D39BB" w:rsidRDefault="003B7D97" w:rsidP="00054966">
      <w:pPr>
        <w:pStyle w:val="Default"/>
        <w:numPr>
          <w:ilvl w:val="1"/>
          <w:numId w:val="27"/>
        </w:numPr>
        <w:contextualSpacing/>
        <w:rPr>
          <w:rFonts w:asciiTheme="minorHAnsi" w:hAnsiTheme="minorHAnsi" w:cstheme="minorHAnsi"/>
          <w:b/>
          <w:bCs/>
          <w:sz w:val="22"/>
          <w:szCs w:val="22"/>
        </w:rPr>
      </w:pPr>
      <w:r w:rsidRPr="005D39BB">
        <w:rPr>
          <w:rFonts w:asciiTheme="minorHAnsi" w:hAnsiTheme="minorHAnsi" w:cstheme="minorHAnsi"/>
          <w:b/>
          <w:bCs/>
          <w:sz w:val="22"/>
          <w:szCs w:val="22"/>
        </w:rPr>
        <w:t>Governance</w:t>
      </w:r>
    </w:p>
    <w:p w14:paraId="07247F1A" w14:textId="77777777" w:rsidR="003B7D97" w:rsidRPr="005D39BB" w:rsidRDefault="003B7D97" w:rsidP="003B7D97">
      <w:pPr>
        <w:pStyle w:val="Default"/>
        <w:ind w:left="720"/>
        <w:contextualSpacing/>
        <w:rPr>
          <w:rFonts w:asciiTheme="minorHAnsi" w:hAnsiTheme="minorHAnsi" w:cstheme="minorHAnsi"/>
          <w:b/>
          <w:bCs/>
          <w:sz w:val="22"/>
          <w:szCs w:val="22"/>
        </w:rPr>
      </w:pPr>
    </w:p>
    <w:p w14:paraId="1E2CB8ED" w14:textId="77777777" w:rsidR="003B7D97" w:rsidRPr="005D39BB" w:rsidRDefault="003B7D97" w:rsidP="00054966">
      <w:pPr>
        <w:pStyle w:val="Default"/>
        <w:numPr>
          <w:ilvl w:val="2"/>
          <w:numId w:val="27"/>
        </w:numPr>
        <w:contextualSpacing/>
        <w:rPr>
          <w:rFonts w:asciiTheme="minorHAnsi" w:hAnsiTheme="minorHAnsi" w:cstheme="minorHAnsi"/>
          <w:b/>
          <w:bCs/>
          <w:sz w:val="22"/>
          <w:szCs w:val="22"/>
        </w:rPr>
      </w:pPr>
      <w:r w:rsidRPr="005D39BB">
        <w:rPr>
          <w:rFonts w:asciiTheme="minorHAnsi" w:hAnsiTheme="minorHAnsi" w:cstheme="minorHAnsi"/>
          <w:b/>
          <w:bCs/>
          <w:sz w:val="22"/>
          <w:szCs w:val="22"/>
        </w:rPr>
        <w:t>Information Governance</w:t>
      </w:r>
    </w:p>
    <w:p w14:paraId="34BF2395" w14:textId="77777777" w:rsidR="003B7D97" w:rsidRPr="005D39BB" w:rsidRDefault="003B7D97" w:rsidP="003B7D97">
      <w:pPr>
        <w:pStyle w:val="Default"/>
        <w:ind w:left="1080"/>
        <w:contextualSpacing/>
        <w:rPr>
          <w:rFonts w:asciiTheme="minorHAnsi" w:hAnsiTheme="minorHAnsi" w:cstheme="minorHAnsi"/>
          <w:b/>
          <w:bCs/>
          <w:sz w:val="22"/>
          <w:szCs w:val="22"/>
        </w:rPr>
      </w:pPr>
    </w:p>
    <w:p w14:paraId="23C4C98C" w14:textId="5FFC5A1A" w:rsidR="003B7D97" w:rsidRPr="005D39BB" w:rsidRDefault="003B7D97" w:rsidP="00FD7BA0">
      <w:pPr>
        <w:pStyle w:val="Default"/>
        <w:ind w:left="720"/>
        <w:contextualSpacing/>
        <w:jc w:val="both"/>
        <w:rPr>
          <w:rFonts w:asciiTheme="minorHAnsi" w:hAnsiTheme="minorHAnsi" w:cstheme="minorHAnsi"/>
          <w:b/>
          <w:bCs/>
          <w:sz w:val="22"/>
          <w:szCs w:val="22"/>
        </w:rPr>
      </w:pPr>
      <w:r w:rsidRPr="005D39BB">
        <w:rPr>
          <w:rFonts w:asciiTheme="minorHAnsi" w:hAnsiTheme="minorHAnsi" w:cstheme="minorHAnsi"/>
          <w:sz w:val="22"/>
          <w:szCs w:val="22"/>
        </w:rPr>
        <w:t xml:space="preserve">The </w:t>
      </w:r>
      <w:r w:rsidR="008C1713">
        <w:rPr>
          <w:rFonts w:asciiTheme="minorHAnsi" w:hAnsiTheme="minorHAnsi" w:cstheme="minorHAnsi"/>
          <w:sz w:val="22"/>
          <w:szCs w:val="22"/>
        </w:rPr>
        <w:t>service p</w:t>
      </w:r>
      <w:r w:rsidRPr="005D39BB">
        <w:rPr>
          <w:rFonts w:asciiTheme="minorHAnsi" w:hAnsiTheme="minorHAnsi" w:cstheme="minorHAnsi"/>
          <w:sz w:val="22"/>
          <w:szCs w:val="22"/>
        </w:rPr>
        <w:t xml:space="preserve">rovider will ensure that all information sharing guidelines and protocols are abided by to maintain the safeguard of patient identifiable data. If there any concerns regarding the safe transfer or use of patient identifiable </w:t>
      </w:r>
      <w:proofErr w:type="gramStart"/>
      <w:r w:rsidRPr="005D39BB">
        <w:rPr>
          <w:rFonts w:asciiTheme="minorHAnsi" w:hAnsiTheme="minorHAnsi" w:cstheme="minorHAnsi"/>
          <w:sz w:val="22"/>
          <w:szCs w:val="22"/>
        </w:rPr>
        <w:t>data</w:t>
      </w:r>
      <w:proofErr w:type="gramEnd"/>
      <w:r w:rsidRPr="005D39BB">
        <w:rPr>
          <w:rFonts w:asciiTheme="minorHAnsi" w:hAnsiTheme="minorHAnsi" w:cstheme="minorHAnsi"/>
          <w:sz w:val="22"/>
          <w:szCs w:val="22"/>
        </w:rPr>
        <w:t xml:space="preserve"> then these should be reported as a Serious Incident and referred to the local Caldecott Guardian. </w:t>
      </w:r>
    </w:p>
    <w:p w14:paraId="4F74BF19" w14:textId="77777777" w:rsidR="003B7D97" w:rsidRPr="005D39BB" w:rsidRDefault="003B7D97" w:rsidP="003B7D97">
      <w:pPr>
        <w:pStyle w:val="Default"/>
        <w:ind w:left="1080"/>
        <w:contextualSpacing/>
        <w:rPr>
          <w:rFonts w:asciiTheme="minorHAnsi" w:hAnsiTheme="minorHAnsi" w:cstheme="minorHAnsi"/>
          <w:b/>
          <w:bCs/>
          <w:sz w:val="22"/>
          <w:szCs w:val="22"/>
        </w:rPr>
      </w:pPr>
    </w:p>
    <w:p w14:paraId="4CD4079C" w14:textId="77777777" w:rsidR="003B7D97" w:rsidRPr="005D39BB" w:rsidRDefault="003B7D97" w:rsidP="00054966">
      <w:pPr>
        <w:pStyle w:val="Default"/>
        <w:numPr>
          <w:ilvl w:val="2"/>
          <w:numId w:val="27"/>
        </w:numPr>
        <w:contextualSpacing/>
        <w:rPr>
          <w:rFonts w:asciiTheme="minorHAnsi" w:hAnsiTheme="minorHAnsi" w:cstheme="minorHAnsi"/>
          <w:b/>
          <w:bCs/>
          <w:sz w:val="22"/>
          <w:szCs w:val="22"/>
        </w:rPr>
      </w:pPr>
      <w:r w:rsidRPr="005D39BB">
        <w:rPr>
          <w:rFonts w:asciiTheme="minorHAnsi" w:hAnsiTheme="minorHAnsi" w:cstheme="minorHAnsi"/>
          <w:b/>
          <w:bCs/>
          <w:color w:val="auto"/>
          <w:sz w:val="22"/>
          <w:szCs w:val="22"/>
        </w:rPr>
        <w:t>Risk Management</w:t>
      </w:r>
    </w:p>
    <w:p w14:paraId="7D34CA3A" w14:textId="77777777" w:rsidR="003B7D97" w:rsidRPr="005D39BB" w:rsidRDefault="003B7D97" w:rsidP="003B7D97">
      <w:pPr>
        <w:pStyle w:val="Default"/>
        <w:ind w:left="1080"/>
        <w:contextualSpacing/>
        <w:rPr>
          <w:rFonts w:asciiTheme="minorHAnsi" w:hAnsiTheme="minorHAnsi" w:cstheme="minorHAnsi"/>
          <w:b/>
          <w:bCs/>
          <w:color w:val="auto"/>
          <w:sz w:val="22"/>
          <w:szCs w:val="22"/>
        </w:rPr>
      </w:pPr>
    </w:p>
    <w:p w14:paraId="6D3F1C1D" w14:textId="0260790D" w:rsidR="003B7D97" w:rsidRPr="005D39BB" w:rsidRDefault="003B7D97" w:rsidP="00FD7BA0">
      <w:pPr>
        <w:pStyle w:val="Default"/>
        <w:ind w:left="720"/>
        <w:contextualSpacing/>
        <w:jc w:val="both"/>
        <w:rPr>
          <w:rFonts w:asciiTheme="minorHAnsi" w:hAnsiTheme="minorHAnsi" w:cstheme="minorHAnsi"/>
          <w:color w:val="auto"/>
          <w:sz w:val="22"/>
          <w:szCs w:val="22"/>
        </w:rPr>
      </w:pPr>
      <w:r w:rsidRPr="005D39BB">
        <w:rPr>
          <w:rFonts w:asciiTheme="minorHAnsi" w:hAnsiTheme="minorHAnsi" w:cstheme="minorHAnsi"/>
          <w:color w:val="auto"/>
          <w:sz w:val="22"/>
          <w:szCs w:val="22"/>
        </w:rPr>
        <w:t xml:space="preserve">The </w:t>
      </w:r>
      <w:r w:rsidR="008C1713">
        <w:rPr>
          <w:rFonts w:asciiTheme="minorHAnsi" w:hAnsiTheme="minorHAnsi" w:cstheme="minorHAnsi"/>
          <w:sz w:val="22"/>
          <w:szCs w:val="22"/>
        </w:rPr>
        <w:t>service p</w:t>
      </w:r>
      <w:r w:rsidR="008C1713" w:rsidRPr="005D39BB">
        <w:rPr>
          <w:rFonts w:asciiTheme="minorHAnsi" w:hAnsiTheme="minorHAnsi" w:cstheme="minorHAnsi"/>
          <w:sz w:val="22"/>
          <w:szCs w:val="22"/>
        </w:rPr>
        <w:t>rovider</w:t>
      </w:r>
      <w:r w:rsidRPr="005D39BB">
        <w:rPr>
          <w:rFonts w:asciiTheme="minorHAnsi" w:hAnsiTheme="minorHAnsi" w:cstheme="minorHAnsi"/>
          <w:color w:val="auto"/>
          <w:sz w:val="22"/>
          <w:szCs w:val="22"/>
        </w:rPr>
        <w:t xml:space="preserve"> will be required to have a robust Risk Management policy and guidelines in place that reflects best practice and should be able to assure the commissioners of the safety and effectiveness of their service. </w:t>
      </w:r>
    </w:p>
    <w:p w14:paraId="292666EB" w14:textId="77777777" w:rsidR="003B7D97" w:rsidRPr="005D39BB" w:rsidRDefault="003B7D97" w:rsidP="003B7D97">
      <w:pPr>
        <w:pStyle w:val="Default"/>
        <w:contextualSpacing/>
        <w:rPr>
          <w:rFonts w:asciiTheme="minorHAnsi" w:hAnsiTheme="minorHAnsi" w:cstheme="minorHAnsi"/>
          <w:b/>
          <w:bCs/>
          <w:sz w:val="22"/>
          <w:szCs w:val="22"/>
        </w:rPr>
      </w:pPr>
    </w:p>
    <w:p w14:paraId="41470BE1" w14:textId="77777777" w:rsidR="003B7D97" w:rsidRPr="005D39BB" w:rsidRDefault="003B7D97" w:rsidP="00054966">
      <w:pPr>
        <w:pStyle w:val="Default"/>
        <w:numPr>
          <w:ilvl w:val="2"/>
          <w:numId w:val="27"/>
        </w:numPr>
        <w:contextualSpacing/>
        <w:rPr>
          <w:rFonts w:asciiTheme="minorHAnsi" w:hAnsiTheme="minorHAnsi" w:cstheme="minorHAnsi"/>
          <w:b/>
          <w:bCs/>
          <w:sz w:val="22"/>
          <w:szCs w:val="22"/>
        </w:rPr>
      </w:pPr>
      <w:r w:rsidRPr="005D39BB">
        <w:rPr>
          <w:rFonts w:asciiTheme="minorHAnsi" w:hAnsiTheme="minorHAnsi" w:cstheme="minorHAnsi"/>
          <w:b/>
          <w:bCs/>
          <w:color w:val="auto"/>
          <w:sz w:val="22"/>
          <w:szCs w:val="22"/>
        </w:rPr>
        <w:t>Insurance</w:t>
      </w:r>
    </w:p>
    <w:p w14:paraId="5D9F8DA7" w14:textId="77777777" w:rsidR="003B7D97" w:rsidRPr="005D39BB" w:rsidRDefault="003B7D97" w:rsidP="003B7D97">
      <w:pPr>
        <w:pStyle w:val="Default"/>
        <w:ind w:left="1080"/>
        <w:contextualSpacing/>
        <w:rPr>
          <w:rFonts w:asciiTheme="minorHAnsi" w:hAnsiTheme="minorHAnsi" w:cstheme="minorHAnsi"/>
          <w:b/>
          <w:bCs/>
          <w:color w:val="auto"/>
          <w:sz w:val="22"/>
          <w:szCs w:val="22"/>
        </w:rPr>
      </w:pPr>
    </w:p>
    <w:p w14:paraId="4D0A347B" w14:textId="7B3B5865" w:rsidR="003B7D97" w:rsidRPr="005D39BB" w:rsidRDefault="003B7D97" w:rsidP="00FD7BA0">
      <w:pPr>
        <w:pStyle w:val="Default"/>
        <w:ind w:left="720"/>
        <w:contextualSpacing/>
        <w:jc w:val="both"/>
        <w:rPr>
          <w:rFonts w:asciiTheme="minorHAnsi" w:hAnsiTheme="minorHAnsi" w:cstheme="minorHAnsi"/>
          <w:color w:val="auto"/>
          <w:sz w:val="22"/>
          <w:szCs w:val="22"/>
        </w:rPr>
      </w:pPr>
      <w:r w:rsidRPr="005D39BB">
        <w:rPr>
          <w:rFonts w:asciiTheme="minorHAnsi" w:hAnsiTheme="minorHAnsi" w:cstheme="minorHAnsi"/>
          <w:color w:val="auto"/>
          <w:sz w:val="22"/>
          <w:szCs w:val="22"/>
        </w:rPr>
        <w:t xml:space="preserve">The </w:t>
      </w:r>
      <w:r w:rsidR="008C1713">
        <w:rPr>
          <w:rFonts w:asciiTheme="minorHAnsi" w:hAnsiTheme="minorHAnsi" w:cstheme="minorHAnsi"/>
          <w:sz w:val="22"/>
          <w:szCs w:val="22"/>
        </w:rPr>
        <w:t>service p</w:t>
      </w:r>
      <w:r w:rsidR="008C1713" w:rsidRPr="005D39BB">
        <w:rPr>
          <w:rFonts w:asciiTheme="minorHAnsi" w:hAnsiTheme="minorHAnsi" w:cstheme="minorHAnsi"/>
          <w:sz w:val="22"/>
          <w:szCs w:val="22"/>
        </w:rPr>
        <w:t>rovider</w:t>
      </w:r>
      <w:r w:rsidRPr="005D39BB">
        <w:rPr>
          <w:rFonts w:asciiTheme="minorHAnsi" w:hAnsiTheme="minorHAnsi" w:cstheme="minorHAnsi"/>
          <w:color w:val="auto"/>
          <w:sz w:val="22"/>
          <w:szCs w:val="22"/>
        </w:rPr>
        <w:t xml:space="preserve"> and all staff providing the service are required to have medical negligence indemnity insurance to meet in full any claims made against them as individuals. The Provider is responsible for ensuring that insurance and indemnity cover is place and proof of cover must be submitted to the CCG</w:t>
      </w:r>
      <w:r w:rsidR="00C41C45">
        <w:rPr>
          <w:rFonts w:asciiTheme="minorHAnsi" w:hAnsiTheme="minorHAnsi" w:cstheme="minorHAnsi"/>
          <w:color w:val="auto"/>
          <w:sz w:val="22"/>
          <w:szCs w:val="22"/>
        </w:rPr>
        <w:t>s</w:t>
      </w:r>
      <w:r w:rsidRPr="005D39BB">
        <w:rPr>
          <w:rFonts w:asciiTheme="minorHAnsi" w:hAnsiTheme="minorHAnsi" w:cstheme="minorHAnsi"/>
          <w:color w:val="auto"/>
          <w:sz w:val="22"/>
          <w:szCs w:val="22"/>
        </w:rPr>
        <w:t xml:space="preserve"> upon request.</w:t>
      </w:r>
    </w:p>
    <w:p w14:paraId="1B8C3358" w14:textId="77777777" w:rsidR="003B7D97" w:rsidRPr="005D39BB" w:rsidRDefault="003B7D97" w:rsidP="003B7D97">
      <w:pPr>
        <w:pStyle w:val="Default"/>
        <w:contextualSpacing/>
        <w:rPr>
          <w:rFonts w:asciiTheme="minorHAnsi" w:hAnsiTheme="minorHAnsi" w:cstheme="minorHAnsi"/>
          <w:color w:val="auto"/>
          <w:sz w:val="22"/>
          <w:szCs w:val="22"/>
        </w:rPr>
      </w:pPr>
    </w:p>
    <w:p w14:paraId="6C9A7695" w14:textId="77777777" w:rsidR="003B7D97" w:rsidRPr="005D39BB" w:rsidRDefault="003B7D97" w:rsidP="00054966">
      <w:pPr>
        <w:pStyle w:val="Default"/>
        <w:numPr>
          <w:ilvl w:val="2"/>
          <w:numId w:val="27"/>
        </w:numPr>
        <w:contextualSpacing/>
        <w:rPr>
          <w:rFonts w:asciiTheme="minorHAnsi" w:hAnsiTheme="minorHAnsi" w:cstheme="minorHAnsi"/>
          <w:b/>
          <w:bCs/>
          <w:color w:val="auto"/>
          <w:sz w:val="22"/>
          <w:szCs w:val="22"/>
        </w:rPr>
      </w:pPr>
      <w:r w:rsidRPr="005D39BB">
        <w:rPr>
          <w:rFonts w:asciiTheme="minorHAnsi" w:hAnsiTheme="minorHAnsi" w:cstheme="minorHAnsi"/>
          <w:b/>
          <w:bCs/>
          <w:color w:val="auto"/>
          <w:sz w:val="22"/>
          <w:szCs w:val="22"/>
        </w:rPr>
        <w:t>Business Continuity</w:t>
      </w:r>
    </w:p>
    <w:p w14:paraId="7CC41422" w14:textId="77777777" w:rsidR="003B7D97" w:rsidRPr="005D39BB" w:rsidRDefault="003B7D97" w:rsidP="003B7D97">
      <w:pPr>
        <w:pStyle w:val="Default"/>
        <w:ind w:left="1080"/>
        <w:contextualSpacing/>
        <w:rPr>
          <w:rFonts w:asciiTheme="minorHAnsi" w:hAnsiTheme="minorHAnsi" w:cstheme="minorHAnsi"/>
          <w:b/>
          <w:bCs/>
          <w:color w:val="auto"/>
          <w:sz w:val="22"/>
          <w:szCs w:val="22"/>
        </w:rPr>
      </w:pPr>
    </w:p>
    <w:p w14:paraId="259A6D95" w14:textId="5ABE980A" w:rsidR="002D34E4" w:rsidRDefault="003B7D97" w:rsidP="00FD7BA0">
      <w:pPr>
        <w:pStyle w:val="Default"/>
        <w:ind w:left="720"/>
        <w:contextualSpacing/>
        <w:jc w:val="both"/>
        <w:rPr>
          <w:rFonts w:cstheme="minorHAnsi"/>
          <w:sz w:val="22"/>
          <w:szCs w:val="22"/>
        </w:rPr>
      </w:pPr>
      <w:r w:rsidRPr="005D39BB">
        <w:rPr>
          <w:rFonts w:asciiTheme="minorHAnsi" w:hAnsiTheme="minorHAnsi" w:cstheme="minorHAnsi"/>
          <w:color w:val="auto"/>
          <w:sz w:val="22"/>
          <w:szCs w:val="22"/>
        </w:rPr>
        <w:t xml:space="preserve">The </w:t>
      </w:r>
      <w:r w:rsidR="008C1713">
        <w:rPr>
          <w:rFonts w:asciiTheme="minorHAnsi" w:hAnsiTheme="minorHAnsi" w:cstheme="minorHAnsi"/>
          <w:sz w:val="22"/>
          <w:szCs w:val="22"/>
        </w:rPr>
        <w:t>service p</w:t>
      </w:r>
      <w:r w:rsidR="008C1713" w:rsidRPr="005D39BB">
        <w:rPr>
          <w:rFonts w:asciiTheme="minorHAnsi" w:hAnsiTheme="minorHAnsi" w:cstheme="minorHAnsi"/>
          <w:sz w:val="22"/>
          <w:szCs w:val="22"/>
        </w:rPr>
        <w:t>rovider</w:t>
      </w:r>
      <w:r w:rsidRPr="005D39BB">
        <w:rPr>
          <w:rFonts w:asciiTheme="minorHAnsi" w:hAnsiTheme="minorHAnsi" w:cstheme="minorHAnsi"/>
          <w:color w:val="auto"/>
          <w:sz w:val="22"/>
          <w:szCs w:val="22"/>
        </w:rPr>
        <w:t xml:space="preserve"> is required to have a robust business continuity plan which will incorporate specific actions around disruption to infrastructure, such as information systems and premises; staff shortages relating to sickness and maternity leave; winter planning; flu pandemic/ other disease outbreak. </w:t>
      </w:r>
    </w:p>
    <w:p w14:paraId="0B010E09" w14:textId="0945D229" w:rsidR="002D34E4" w:rsidRDefault="002D34E4" w:rsidP="00401D2A">
      <w:pPr>
        <w:pStyle w:val="Default"/>
        <w:ind w:left="720"/>
        <w:contextualSpacing/>
        <w:rPr>
          <w:rFonts w:cstheme="minorHAnsi"/>
          <w:sz w:val="22"/>
          <w:szCs w:val="22"/>
        </w:rPr>
      </w:pPr>
    </w:p>
    <w:p w14:paraId="569C2A76" w14:textId="77777777" w:rsidR="00FD7BA0" w:rsidRDefault="00FD7BA0" w:rsidP="00401D2A">
      <w:pPr>
        <w:pStyle w:val="Default"/>
        <w:ind w:left="720"/>
        <w:contextualSpacing/>
        <w:rPr>
          <w:rFonts w:cstheme="minorHAnsi"/>
          <w:sz w:val="22"/>
          <w:szCs w:val="22"/>
        </w:rPr>
      </w:pPr>
    </w:p>
    <w:p w14:paraId="654687C0" w14:textId="73DF3AEA" w:rsidR="002D34E4" w:rsidRPr="004D5B2D" w:rsidRDefault="002D34E4" w:rsidP="00054966">
      <w:pPr>
        <w:pStyle w:val="Default"/>
        <w:numPr>
          <w:ilvl w:val="2"/>
          <w:numId w:val="27"/>
        </w:numPr>
        <w:contextualSpacing/>
        <w:rPr>
          <w:rFonts w:cstheme="minorHAnsi"/>
          <w:color w:val="auto"/>
          <w:sz w:val="22"/>
          <w:szCs w:val="22"/>
        </w:rPr>
      </w:pPr>
      <w:r w:rsidRPr="004D5B2D">
        <w:rPr>
          <w:rFonts w:asciiTheme="minorHAnsi" w:hAnsiTheme="minorHAnsi" w:cstheme="minorHAnsi"/>
          <w:b/>
          <w:color w:val="auto"/>
          <w:sz w:val="22"/>
          <w:szCs w:val="22"/>
        </w:rPr>
        <w:lastRenderedPageBreak/>
        <w:t xml:space="preserve"> Intellectual Property</w:t>
      </w:r>
    </w:p>
    <w:p w14:paraId="55E40B15" w14:textId="288A0A02" w:rsidR="00313242" w:rsidRPr="00313242" w:rsidRDefault="00313242" w:rsidP="00313242">
      <w:pPr>
        <w:pStyle w:val="Default"/>
        <w:ind w:left="567"/>
        <w:contextualSpacing/>
        <w:rPr>
          <w:rFonts w:ascii="Calibri" w:hAnsi="Calibri" w:cs="Calibri"/>
          <w:color w:val="auto"/>
          <w:sz w:val="22"/>
          <w:szCs w:val="22"/>
        </w:rPr>
      </w:pPr>
    </w:p>
    <w:p w14:paraId="1621848F" w14:textId="33A5C6E9" w:rsidR="00313242" w:rsidRPr="00313242" w:rsidRDefault="00313242" w:rsidP="00D810F7">
      <w:pPr>
        <w:pStyle w:val="numbered"/>
        <w:shd w:val="clear" w:color="auto" w:fill="FFFFFF"/>
        <w:spacing w:before="0" w:beforeAutospacing="0" w:after="150" w:afterAutospacing="0"/>
        <w:ind w:left="720"/>
        <w:jc w:val="both"/>
        <w:rPr>
          <w:color w:val="333333"/>
        </w:rPr>
      </w:pPr>
      <w:r w:rsidRPr="00313242">
        <w:rPr>
          <w:rStyle w:val="Strong"/>
          <w:color w:val="333333"/>
        </w:rPr>
        <w:t>Pre</w:t>
      </w:r>
      <w:r>
        <w:rPr>
          <w:rStyle w:val="Strong"/>
          <w:color w:val="333333"/>
        </w:rPr>
        <w:t>-</w:t>
      </w:r>
      <w:r w:rsidRPr="00313242">
        <w:rPr>
          <w:rStyle w:val="Strong"/>
          <w:color w:val="333333"/>
        </w:rPr>
        <w:t>existing Intellectual Property</w:t>
      </w:r>
      <w:r w:rsidRPr="00313242">
        <w:rPr>
          <w:color w:val="333333"/>
        </w:rPr>
        <w:t>. Except for rights expressly granted under this agreement, each party will retain exclusive interes</w:t>
      </w:r>
      <w:r w:rsidR="007B1842">
        <w:rPr>
          <w:color w:val="333333"/>
        </w:rPr>
        <w:t xml:space="preserve">t </w:t>
      </w:r>
      <w:proofErr w:type="gramStart"/>
      <w:r w:rsidRPr="00313242">
        <w:rPr>
          <w:color w:val="333333"/>
        </w:rPr>
        <w:t>in</w:t>
      </w:r>
      <w:proofErr w:type="gramEnd"/>
      <w:r w:rsidRPr="00313242">
        <w:rPr>
          <w:color w:val="333333"/>
        </w:rPr>
        <w:t> and ownership of its Intellectual Property developed before this agreement or developed outside the scope of this agreement.</w:t>
      </w:r>
    </w:p>
    <w:p w14:paraId="1EE729A8" w14:textId="77777777" w:rsidR="00313242" w:rsidRPr="00313242" w:rsidRDefault="00313242" w:rsidP="00D810F7">
      <w:pPr>
        <w:pStyle w:val="numbered"/>
        <w:shd w:val="clear" w:color="auto" w:fill="FFFFFF"/>
        <w:spacing w:before="0" w:beforeAutospacing="0" w:after="150" w:afterAutospacing="0"/>
        <w:ind w:left="720"/>
        <w:jc w:val="both"/>
        <w:rPr>
          <w:color w:val="333333"/>
        </w:rPr>
      </w:pPr>
      <w:r w:rsidRPr="00313242">
        <w:rPr>
          <w:rStyle w:val="Strong"/>
          <w:color w:val="333333"/>
        </w:rPr>
        <w:t>Independently Developed Intellectual Property</w:t>
      </w:r>
      <w:r w:rsidRPr="00313242">
        <w:rPr>
          <w:color w:val="333333"/>
        </w:rPr>
        <w:t>. Any Intellectual Property developed solely by a party under this agreement without the participation of the other party is and will remain the sole and exclusive property of the developing party.</w:t>
      </w:r>
    </w:p>
    <w:p w14:paraId="4022744B" w14:textId="3AD448A5" w:rsidR="00C41C45" w:rsidRPr="00313242" w:rsidRDefault="00313242" w:rsidP="00D810F7">
      <w:pPr>
        <w:pStyle w:val="numbered"/>
        <w:shd w:val="clear" w:color="auto" w:fill="FFFFFF"/>
        <w:spacing w:before="0" w:beforeAutospacing="0" w:after="150" w:afterAutospacing="0"/>
        <w:ind w:left="720"/>
        <w:jc w:val="both"/>
        <w:rPr>
          <w:color w:val="333333"/>
        </w:rPr>
      </w:pPr>
      <w:r w:rsidRPr="00313242">
        <w:rPr>
          <w:rStyle w:val="Strong"/>
          <w:color w:val="333333"/>
        </w:rPr>
        <w:t>Jointly Developed Intellectual Property</w:t>
      </w:r>
      <w:r w:rsidRPr="00313242">
        <w:rPr>
          <w:color w:val="333333"/>
        </w:rPr>
        <w:t xml:space="preserve">. </w:t>
      </w:r>
      <w:r w:rsidR="00D810F7" w:rsidRPr="00313242">
        <w:rPr>
          <w:color w:val="333333"/>
        </w:rPr>
        <w:t>If</w:t>
      </w:r>
      <w:r w:rsidRPr="00313242">
        <w:rPr>
          <w:color w:val="333333"/>
        </w:rPr>
        <w:t xml:space="preserve"> the parties jointly develop Intellectual Property, the parties shall engage in good faith negotiations to establish their respective rights. In the event the parties cannot reach an agreement </w:t>
      </w:r>
      <w:r w:rsidR="007B1842" w:rsidRPr="00313242">
        <w:rPr>
          <w:color w:val="333333"/>
        </w:rPr>
        <w:t>about</w:t>
      </w:r>
      <w:r w:rsidRPr="00313242">
        <w:rPr>
          <w:color w:val="333333"/>
        </w:rPr>
        <w:t xml:space="preserve"> such jointly developed property, each party will have equal ownership and rights in such intellectual property, without further obligation and without a duty to account to the other party</w:t>
      </w:r>
      <w:r w:rsidR="00D810F7">
        <w:rPr>
          <w:color w:val="333333"/>
        </w:rPr>
        <w:t>.</w:t>
      </w:r>
    </w:p>
    <w:p w14:paraId="5E1C3EF4" w14:textId="0CED398F" w:rsidR="00C41C45" w:rsidRDefault="00C41C45" w:rsidP="00054966">
      <w:pPr>
        <w:pStyle w:val="Default"/>
        <w:numPr>
          <w:ilvl w:val="2"/>
          <w:numId w:val="27"/>
        </w:numPr>
        <w:contextualSpacing/>
        <w:rPr>
          <w:rFonts w:asciiTheme="minorHAnsi" w:hAnsiTheme="minorHAnsi" w:cstheme="minorHAnsi"/>
          <w:b/>
          <w:bCs/>
          <w:sz w:val="22"/>
          <w:szCs w:val="22"/>
        </w:rPr>
      </w:pPr>
      <w:r>
        <w:rPr>
          <w:rFonts w:asciiTheme="minorHAnsi" w:hAnsiTheme="minorHAnsi" w:cstheme="minorHAnsi"/>
          <w:b/>
          <w:bCs/>
          <w:sz w:val="22"/>
          <w:szCs w:val="22"/>
        </w:rPr>
        <w:t>Expertise and support</w:t>
      </w:r>
    </w:p>
    <w:p w14:paraId="03C5D442" w14:textId="576C8905" w:rsidR="00C41C45" w:rsidRDefault="00C41C45" w:rsidP="00401D2A">
      <w:pPr>
        <w:pStyle w:val="Default"/>
        <w:contextualSpacing/>
        <w:rPr>
          <w:rFonts w:asciiTheme="minorHAnsi" w:hAnsiTheme="minorHAnsi" w:cstheme="minorHAnsi"/>
          <w:b/>
          <w:bCs/>
          <w:sz w:val="22"/>
          <w:szCs w:val="22"/>
        </w:rPr>
      </w:pPr>
    </w:p>
    <w:p w14:paraId="79D162A0" w14:textId="016A5480" w:rsidR="00C41C45" w:rsidRDefault="00C41C45" w:rsidP="007B1842">
      <w:pPr>
        <w:pStyle w:val="Default"/>
        <w:ind w:left="720"/>
        <w:contextualSpacing/>
        <w:jc w:val="both"/>
        <w:rPr>
          <w:rFonts w:asciiTheme="minorHAnsi" w:hAnsiTheme="minorHAnsi" w:cstheme="minorHAnsi"/>
          <w:bCs/>
          <w:sz w:val="22"/>
          <w:szCs w:val="22"/>
        </w:rPr>
      </w:pPr>
      <w:r w:rsidRPr="00401D2A">
        <w:rPr>
          <w:rFonts w:asciiTheme="minorHAnsi" w:hAnsiTheme="minorHAnsi" w:cstheme="minorHAnsi"/>
          <w:bCs/>
          <w:sz w:val="22"/>
          <w:szCs w:val="22"/>
        </w:rPr>
        <w:t xml:space="preserve">The </w:t>
      </w:r>
      <w:r w:rsidR="008C1713">
        <w:rPr>
          <w:rFonts w:asciiTheme="minorHAnsi" w:hAnsiTheme="minorHAnsi" w:cstheme="minorHAnsi"/>
          <w:sz w:val="22"/>
          <w:szCs w:val="22"/>
        </w:rPr>
        <w:t>service p</w:t>
      </w:r>
      <w:r w:rsidR="008C1713" w:rsidRPr="005D39BB">
        <w:rPr>
          <w:rFonts w:asciiTheme="minorHAnsi" w:hAnsiTheme="minorHAnsi" w:cstheme="minorHAnsi"/>
          <w:sz w:val="22"/>
          <w:szCs w:val="22"/>
        </w:rPr>
        <w:t>rovider</w:t>
      </w:r>
      <w:r w:rsidRPr="00401D2A">
        <w:rPr>
          <w:rFonts w:asciiTheme="minorHAnsi" w:hAnsiTheme="minorHAnsi" w:cstheme="minorHAnsi"/>
          <w:bCs/>
          <w:sz w:val="22"/>
          <w:szCs w:val="22"/>
        </w:rPr>
        <w:t xml:space="preserve"> will use all reasonable endeavours to meet all aspects of an end-to-end comprehensive service to support the implementation of the London AQP.  The Provider will provide the necessary expertise and support to the CCGs to meet its obligations under the AQP.  The provider will support the </w:t>
      </w:r>
      <w:r w:rsidR="00230E68">
        <w:rPr>
          <w:rFonts w:asciiTheme="minorHAnsi" w:hAnsiTheme="minorHAnsi" w:cstheme="minorHAnsi"/>
          <w:bCs/>
          <w:sz w:val="22"/>
          <w:szCs w:val="22"/>
        </w:rPr>
        <w:t xml:space="preserve">London Purchased Healthcare (LPH) </w:t>
      </w:r>
      <w:r w:rsidRPr="00401D2A">
        <w:rPr>
          <w:rFonts w:asciiTheme="minorHAnsi" w:hAnsiTheme="minorHAnsi" w:cstheme="minorHAnsi"/>
          <w:bCs/>
          <w:sz w:val="22"/>
          <w:szCs w:val="22"/>
        </w:rPr>
        <w:t xml:space="preserve">Steering Board Chair and wider group and provide business and administrative support to the regular Steering Board meetings and contribute to its effective operation. </w:t>
      </w:r>
      <w:r w:rsidR="00AE1D14">
        <w:rPr>
          <w:rFonts w:asciiTheme="minorHAnsi" w:hAnsiTheme="minorHAnsi" w:cstheme="minorHAnsi"/>
          <w:bCs/>
          <w:sz w:val="22"/>
          <w:szCs w:val="22"/>
        </w:rPr>
        <w:t xml:space="preserve"> There will be at least </w:t>
      </w:r>
      <w:r w:rsidR="009D7F5F">
        <w:rPr>
          <w:rFonts w:asciiTheme="minorHAnsi" w:hAnsiTheme="minorHAnsi" w:cstheme="minorHAnsi"/>
          <w:bCs/>
          <w:sz w:val="22"/>
          <w:szCs w:val="22"/>
        </w:rPr>
        <w:t>6</w:t>
      </w:r>
      <w:r w:rsidR="00AE1D14">
        <w:rPr>
          <w:rFonts w:asciiTheme="minorHAnsi" w:hAnsiTheme="minorHAnsi" w:cstheme="minorHAnsi"/>
          <w:bCs/>
          <w:sz w:val="22"/>
          <w:szCs w:val="22"/>
        </w:rPr>
        <w:t xml:space="preserve"> Steering Boards over the financial year.</w:t>
      </w:r>
    </w:p>
    <w:p w14:paraId="6738690C" w14:textId="7A22D430" w:rsidR="008C7904" w:rsidRDefault="008C7904" w:rsidP="007B1842">
      <w:pPr>
        <w:pStyle w:val="Default"/>
        <w:ind w:left="720"/>
        <w:contextualSpacing/>
        <w:jc w:val="both"/>
        <w:rPr>
          <w:rFonts w:asciiTheme="minorHAnsi" w:hAnsiTheme="minorHAnsi" w:cstheme="minorHAnsi"/>
          <w:bCs/>
          <w:sz w:val="22"/>
          <w:szCs w:val="22"/>
        </w:rPr>
      </w:pPr>
    </w:p>
    <w:p w14:paraId="25333125" w14:textId="15A53334" w:rsidR="008C7904" w:rsidRPr="004D74F8" w:rsidRDefault="008C7904" w:rsidP="007B1842">
      <w:pPr>
        <w:pStyle w:val="Default"/>
        <w:ind w:left="720"/>
        <w:contextualSpacing/>
        <w:jc w:val="both"/>
        <w:rPr>
          <w:rFonts w:asciiTheme="minorHAnsi" w:hAnsiTheme="minorHAnsi" w:cstheme="minorHAnsi"/>
          <w:bCs/>
          <w:color w:val="auto"/>
          <w:sz w:val="22"/>
          <w:szCs w:val="22"/>
        </w:rPr>
      </w:pPr>
      <w:r w:rsidRPr="004D74F8">
        <w:rPr>
          <w:rFonts w:asciiTheme="minorHAnsi" w:hAnsiTheme="minorHAnsi" w:cstheme="minorHAnsi"/>
          <w:bCs/>
          <w:color w:val="auto"/>
          <w:sz w:val="22"/>
          <w:szCs w:val="22"/>
        </w:rPr>
        <w:t>2.3</w:t>
      </w:r>
      <w:r w:rsidR="00861425" w:rsidRPr="004D74F8">
        <w:rPr>
          <w:rFonts w:asciiTheme="minorHAnsi" w:hAnsiTheme="minorHAnsi" w:cstheme="minorHAnsi"/>
          <w:bCs/>
          <w:color w:val="auto"/>
          <w:sz w:val="22"/>
          <w:szCs w:val="22"/>
        </w:rPr>
        <w:t>.7 Reporting</w:t>
      </w:r>
    </w:p>
    <w:p w14:paraId="7DAA1B64" w14:textId="4827470F" w:rsidR="00861425" w:rsidRPr="004D74F8" w:rsidRDefault="00861425" w:rsidP="007B1842">
      <w:pPr>
        <w:pStyle w:val="Default"/>
        <w:ind w:left="720"/>
        <w:contextualSpacing/>
        <w:jc w:val="both"/>
        <w:rPr>
          <w:rFonts w:asciiTheme="minorHAnsi" w:hAnsiTheme="minorHAnsi" w:cstheme="minorHAnsi"/>
          <w:bCs/>
          <w:color w:val="auto"/>
          <w:sz w:val="22"/>
          <w:szCs w:val="22"/>
        </w:rPr>
      </w:pPr>
    </w:p>
    <w:p w14:paraId="25DDE710" w14:textId="4A1C2A04" w:rsidR="00861425" w:rsidRPr="004D74F8" w:rsidRDefault="00861425" w:rsidP="007B1842">
      <w:pPr>
        <w:pStyle w:val="Default"/>
        <w:ind w:left="720"/>
        <w:contextualSpacing/>
        <w:jc w:val="both"/>
        <w:rPr>
          <w:rFonts w:asciiTheme="minorHAnsi" w:hAnsiTheme="minorHAnsi" w:cstheme="minorHAnsi"/>
          <w:bCs/>
          <w:color w:val="auto"/>
          <w:sz w:val="22"/>
          <w:szCs w:val="22"/>
        </w:rPr>
      </w:pPr>
      <w:r w:rsidRPr="004D74F8">
        <w:rPr>
          <w:rFonts w:asciiTheme="minorHAnsi" w:hAnsiTheme="minorHAnsi" w:cstheme="minorHAnsi"/>
          <w:bCs/>
          <w:color w:val="auto"/>
          <w:sz w:val="22"/>
          <w:szCs w:val="22"/>
        </w:rPr>
        <w:t>The service provider will produce monthly reports for consideration by the London Purchased Healthcare Steering Board. The reports to include (but not exclusive):</w:t>
      </w:r>
    </w:p>
    <w:p w14:paraId="31D72CE2" w14:textId="332BABC9" w:rsidR="00861425" w:rsidRPr="004D74F8" w:rsidRDefault="0058647A" w:rsidP="00054966">
      <w:pPr>
        <w:pStyle w:val="Default"/>
        <w:numPr>
          <w:ilvl w:val="0"/>
          <w:numId w:val="46"/>
        </w:numPr>
        <w:contextualSpacing/>
        <w:jc w:val="both"/>
        <w:rPr>
          <w:rFonts w:asciiTheme="minorHAnsi" w:hAnsiTheme="minorHAnsi" w:cstheme="minorHAnsi"/>
          <w:bCs/>
          <w:color w:val="auto"/>
          <w:sz w:val="22"/>
          <w:szCs w:val="22"/>
        </w:rPr>
      </w:pPr>
      <w:r w:rsidRPr="004D74F8">
        <w:rPr>
          <w:rFonts w:asciiTheme="minorHAnsi" w:hAnsiTheme="minorHAnsi" w:cstheme="minorHAnsi"/>
          <w:bCs/>
          <w:color w:val="auto"/>
          <w:sz w:val="22"/>
          <w:szCs w:val="22"/>
        </w:rPr>
        <w:t>Nursing Home placement analysis.</w:t>
      </w:r>
    </w:p>
    <w:p w14:paraId="2D6A032E" w14:textId="1C8A441D" w:rsidR="0058647A" w:rsidRPr="004D74F8" w:rsidRDefault="00B223C9" w:rsidP="00054966">
      <w:pPr>
        <w:pStyle w:val="Default"/>
        <w:numPr>
          <w:ilvl w:val="0"/>
          <w:numId w:val="46"/>
        </w:numPr>
        <w:contextualSpacing/>
        <w:jc w:val="both"/>
        <w:rPr>
          <w:rFonts w:asciiTheme="minorHAnsi" w:hAnsiTheme="minorHAnsi" w:cstheme="minorHAnsi"/>
          <w:bCs/>
          <w:color w:val="auto"/>
          <w:sz w:val="22"/>
          <w:szCs w:val="22"/>
        </w:rPr>
      </w:pPr>
      <w:r w:rsidRPr="004D74F8">
        <w:rPr>
          <w:rFonts w:asciiTheme="minorHAnsi" w:hAnsiTheme="minorHAnsi" w:cstheme="minorHAnsi"/>
          <w:bCs/>
          <w:color w:val="auto"/>
          <w:sz w:val="22"/>
          <w:szCs w:val="22"/>
        </w:rPr>
        <w:t>Quality</w:t>
      </w:r>
      <w:r w:rsidR="00512E70" w:rsidRPr="004D74F8">
        <w:rPr>
          <w:rFonts w:asciiTheme="minorHAnsi" w:hAnsiTheme="minorHAnsi" w:cstheme="minorHAnsi"/>
          <w:bCs/>
          <w:color w:val="auto"/>
          <w:sz w:val="22"/>
          <w:szCs w:val="22"/>
        </w:rPr>
        <w:t xml:space="preserve"> reporting</w:t>
      </w:r>
      <w:r w:rsidR="003E040C" w:rsidRPr="004D74F8">
        <w:rPr>
          <w:rFonts w:asciiTheme="minorHAnsi" w:hAnsiTheme="minorHAnsi" w:cstheme="minorHAnsi"/>
          <w:bCs/>
          <w:color w:val="auto"/>
          <w:sz w:val="22"/>
          <w:szCs w:val="22"/>
        </w:rPr>
        <w:t xml:space="preserve"> e.g.</w:t>
      </w:r>
    </w:p>
    <w:p w14:paraId="7F63D117" w14:textId="4D0485BA" w:rsidR="003E040C" w:rsidRPr="004D74F8" w:rsidRDefault="003E040C" w:rsidP="003E040C">
      <w:pPr>
        <w:pStyle w:val="Default"/>
        <w:numPr>
          <w:ilvl w:val="1"/>
          <w:numId w:val="46"/>
        </w:numPr>
        <w:contextualSpacing/>
        <w:jc w:val="both"/>
        <w:rPr>
          <w:rFonts w:asciiTheme="minorHAnsi" w:hAnsiTheme="minorHAnsi" w:cstheme="minorHAnsi"/>
          <w:bCs/>
          <w:color w:val="auto"/>
          <w:sz w:val="22"/>
          <w:szCs w:val="22"/>
        </w:rPr>
      </w:pPr>
      <w:r w:rsidRPr="004D74F8">
        <w:rPr>
          <w:rFonts w:asciiTheme="minorHAnsi" w:hAnsiTheme="minorHAnsi" w:cstheme="minorHAnsi"/>
          <w:bCs/>
          <w:color w:val="auto"/>
          <w:sz w:val="22"/>
          <w:szCs w:val="22"/>
        </w:rPr>
        <w:t xml:space="preserve">Outbreaks of infection </w:t>
      </w:r>
      <w:proofErr w:type="gramStart"/>
      <w:r w:rsidRPr="004D74F8">
        <w:rPr>
          <w:rFonts w:asciiTheme="minorHAnsi" w:hAnsiTheme="minorHAnsi" w:cstheme="minorHAnsi"/>
          <w:bCs/>
          <w:color w:val="auto"/>
          <w:sz w:val="22"/>
          <w:szCs w:val="22"/>
        </w:rPr>
        <w:t>e.g.</w:t>
      </w:r>
      <w:proofErr w:type="gramEnd"/>
      <w:r w:rsidRPr="004D74F8">
        <w:rPr>
          <w:rFonts w:asciiTheme="minorHAnsi" w:hAnsiTheme="minorHAnsi" w:cstheme="minorHAnsi"/>
          <w:bCs/>
          <w:color w:val="auto"/>
          <w:sz w:val="22"/>
          <w:szCs w:val="22"/>
        </w:rPr>
        <w:t xml:space="preserve"> MRSA</w:t>
      </w:r>
      <w:r w:rsidR="00056B2B" w:rsidRPr="004D74F8">
        <w:rPr>
          <w:rFonts w:asciiTheme="minorHAnsi" w:hAnsiTheme="minorHAnsi" w:cstheme="minorHAnsi"/>
          <w:bCs/>
          <w:color w:val="auto"/>
          <w:sz w:val="22"/>
          <w:szCs w:val="22"/>
        </w:rPr>
        <w:t>.</w:t>
      </w:r>
    </w:p>
    <w:p w14:paraId="418AFF65" w14:textId="07D1CB9E" w:rsidR="00056B2B" w:rsidRPr="004D74F8" w:rsidRDefault="00056B2B" w:rsidP="003E040C">
      <w:pPr>
        <w:pStyle w:val="Default"/>
        <w:numPr>
          <w:ilvl w:val="1"/>
          <w:numId w:val="46"/>
        </w:numPr>
        <w:contextualSpacing/>
        <w:jc w:val="both"/>
        <w:rPr>
          <w:rFonts w:asciiTheme="minorHAnsi" w:hAnsiTheme="minorHAnsi" w:cstheme="minorHAnsi"/>
          <w:bCs/>
          <w:color w:val="auto"/>
          <w:sz w:val="22"/>
          <w:szCs w:val="22"/>
        </w:rPr>
      </w:pPr>
      <w:r w:rsidRPr="004D74F8">
        <w:rPr>
          <w:rFonts w:asciiTheme="minorHAnsi" w:hAnsiTheme="minorHAnsi" w:cstheme="minorHAnsi"/>
          <w:bCs/>
          <w:color w:val="auto"/>
          <w:sz w:val="22"/>
          <w:szCs w:val="22"/>
        </w:rPr>
        <w:t>Pressure ulcers grade 3&amp;4 or ungradable.</w:t>
      </w:r>
    </w:p>
    <w:p w14:paraId="414EDD42" w14:textId="2DC14D10" w:rsidR="00F156DC" w:rsidRPr="004D74F8" w:rsidRDefault="00056B2B" w:rsidP="003E040C">
      <w:pPr>
        <w:pStyle w:val="Default"/>
        <w:numPr>
          <w:ilvl w:val="1"/>
          <w:numId w:val="46"/>
        </w:numPr>
        <w:contextualSpacing/>
        <w:jc w:val="both"/>
        <w:rPr>
          <w:rFonts w:asciiTheme="minorHAnsi" w:hAnsiTheme="minorHAnsi" w:cstheme="minorHAnsi"/>
          <w:bCs/>
          <w:color w:val="auto"/>
          <w:sz w:val="22"/>
          <w:szCs w:val="22"/>
        </w:rPr>
      </w:pPr>
      <w:r w:rsidRPr="004D74F8">
        <w:rPr>
          <w:rFonts w:asciiTheme="minorHAnsi" w:hAnsiTheme="minorHAnsi" w:cstheme="minorHAnsi"/>
          <w:bCs/>
          <w:color w:val="auto"/>
          <w:sz w:val="22"/>
          <w:szCs w:val="22"/>
        </w:rPr>
        <w:t xml:space="preserve">Serious Incidents (SI) that would be reportable </w:t>
      </w:r>
      <w:r w:rsidR="00F156DC" w:rsidRPr="004D74F8">
        <w:rPr>
          <w:rFonts w:asciiTheme="minorHAnsi" w:hAnsiTheme="minorHAnsi" w:cstheme="minorHAnsi"/>
          <w:bCs/>
          <w:color w:val="auto"/>
          <w:sz w:val="22"/>
          <w:szCs w:val="22"/>
        </w:rPr>
        <w:t>to</w:t>
      </w:r>
      <w:r w:rsidRPr="004D74F8">
        <w:rPr>
          <w:rFonts w:asciiTheme="minorHAnsi" w:hAnsiTheme="minorHAnsi" w:cstheme="minorHAnsi"/>
          <w:bCs/>
          <w:color w:val="auto"/>
          <w:sz w:val="22"/>
          <w:szCs w:val="22"/>
        </w:rPr>
        <w:t xml:space="preserve"> the CQC.</w:t>
      </w:r>
    </w:p>
    <w:p w14:paraId="167D26FF" w14:textId="59BCEFE7" w:rsidR="00056B2B" w:rsidRDefault="00F156DC" w:rsidP="003E040C">
      <w:pPr>
        <w:pStyle w:val="Default"/>
        <w:numPr>
          <w:ilvl w:val="1"/>
          <w:numId w:val="46"/>
        </w:numPr>
        <w:contextualSpacing/>
        <w:jc w:val="both"/>
        <w:rPr>
          <w:rFonts w:asciiTheme="minorHAnsi" w:hAnsiTheme="minorHAnsi" w:cstheme="minorHAnsi"/>
          <w:bCs/>
          <w:color w:val="auto"/>
          <w:sz w:val="22"/>
          <w:szCs w:val="22"/>
        </w:rPr>
      </w:pPr>
      <w:r w:rsidRPr="004D74F8">
        <w:rPr>
          <w:rFonts w:asciiTheme="minorHAnsi" w:hAnsiTheme="minorHAnsi" w:cstheme="minorHAnsi"/>
          <w:bCs/>
          <w:color w:val="auto"/>
          <w:sz w:val="22"/>
          <w:szCs w:val="22"/>
        </w:rPr>
        <w:t>Patient (or family) experience and satisfaction.</w:t>
      </w:r>
      <w:r w:rsidR="00056B2B" w:rsidRPr="004D74F8">
        <w:rPr>
          <w:rFonts w:asciiTheme="minorHAnsi" w:hAnsiTheme="minorHAnsi" w:cstheme="minorHAnsi"/>
          <w:bCs/>
          <w:color w:val="auto"/>
          <w:sz w:val="22"/>
          <w:szCs w:val="22"/>
        </w:rPr>
        <w:t xml:space="preserve"> </w:t>
      </w:r>
    </w:p>
    <w:p w14:paraId="404C643C" w14:textId="671F4CFA" w:rsidR="0055422F" w:rsidRDefault="0055422F" w:rsidP="003E040C">
      <w:pPr>
        <w:pStyle w:val="Default"/>
        <w:numPr>
          <w:ilvl w:val="1"/>
          <w:numId w:val="46"/>
        </w:numPr>
        <w:contextualSpacing/>
        <w:jc w:val="both"/>
        <w:rPr>
          <w:rFonts w:asciiTheme="minorHAnsi" w:hAnsiTheme="minorHAnsi" w:cstheme="minorHAnsi"/>
          <w:bCs/>
          <w:color w:val="auto"/>
          <w:sz w:val="22"/>
          <w:szCs w:val="22"/>
        </w:rPr>
      </w:pPr>
      <w:r>
        <w:rPr>
          <w:rFonts w:asciiTheme="minorHAnsi" w:hAnsiTheme="minorHAnsi" w:cstheme="minorHAnsi"/>
          <w:bCs/>
          <w:color w:val="auto"/>
          <w:sz w:val="22"/>
          <w:szCs w:val="22"/>
        </w:rPr>
        <w:t>Complaints.</w:t>
      </w:r>
    </w:p>
    <w:p w14:paraId="36D8FC05" w14:textId="6B9341F6" w:rsidR="000F6741" w:rsidRPr="004D74F8" w:rsidRDefault="000F6741" w:rsidP="003E040C">
      <w:pPr>
        <w:pStyle w:val="Default"/>
        <w:numPr>
          <w:ilvl w:val="1"/>
          <w:numId w:val="46"/>
        </w:numPr>
        <w:contextualSpacing/>
        <w:jc w:val="both"/>
        <w:rPr>
          <w:rFonts w:asciiTheme="minorHAnsi" w:hAnsiTheme="minorHAnsi" w:cstheme="minorHAnsi"/>
          <w:bCs/>
          <w:color w:val="auto"/>
          <w:sz w:val="22"/>
          <w:szCs w:val="22"/>
        </w:rPr>
      </w:pPr>
      <w:r>
        <w:rPr>
          <w:rFonts w:asciiTheme="minorHAnsi" w:hAnsiTheme="minorHAnsi" w:cstheme="minorHAnsi"/>
          <w:bCs/>
          <w:color w:val="auto"/>
          <w:sz w:val="22"/>
          <w:szCs w:val="22"/>
        </w:rPr>
        <w:t>Staffing levels and turnover.</w:t>
      </w:r>
    </w:p>
    <w:p w14:paraId="4E9828E1" w14:textId="2611A2DB" w:rsidR="006D267B" w:rsidRPr="004D74F8" w:rsidRDefault="00751481" w:rsidP="00054966">
      <w:pPr>
        <w:pStyle w:val="Default"/>
        <w:numPr>
          <w:ilvl w:val="0"/>
          <w:numId w:val="46"/>
        </w:numPr>
        <w:contextualSpacing/>
        <w:jc w:val="both"/>
        <w:rPr>
          <w:rFonts w:asciiTheme="minorHAnsi" w:hAnsiTheme="minorHAnsi" w:cstheme="minorHAnsi"/>
          <w:bCs/>
          <w:color w:val="auto"/>
          <w:sz w:val="22"/>
          <w:szCs w:val="22"/>
        </w:rPr>
      </w:pPr>
      <w:r w:rsidRPr="004D74F8">
        <w:rPr>
          <w:rFonts w:asciiTheme="minorHAnsi" w:hAnsiTheme="minorHAnsi" w:cstheme="minorHAnsi"/>
          <w:bCs/>
          <w:color w:val="auto"/>
          <w:sz w:val="22"/>
          <w:szCs w:val="22"/>
        </w:rPr>
        <w:t xml:space="preserve">Market management </w:t>
      </w:r>
      <w:proofErr w:type="gramStart"/>
      <w:r w:rsidRPr="004D74F8">
        <w:rPr>
          <w:rFonts w:asciiTheme="minorHAnsi" w:hAnsiTheme="minorHAnsi" w:cstheme="minorHAnsi"/>
          <w:bCs/>
          <w:color w:val="auto"/>
          <w:sz w:val="22"/>
          <w:szCs w:val="22"/>
        </w:rPr>
        <w:t>e.g.</w:t>
      </w:r>
      <w:proofErr w:type="gramEnd"/>
      <w:r w:rsidRPr="004D74F8">
        <w:rPr>
          <w:rFonts w:asciiTheme="minorHAnsi" w:hAnsiTheme="minorHAnsi" w:cstheme="minorHAnsi"/>
          <w:bCs/>
          <w:color w:val="auto"/>
          <w:sz w:val="22"/>
          <w:szCs w:val="22"/>
        </w:rPr>
        <w:t xml:space="preserve"> financial sustainability, size of provider. </w:t>
      </w:r>
    </w:p>
    <w:p w14:paraId="3B793425" w14:textId="77777777" w:rsidR="003B7D97" w:rsidRPr="005D39BB" w:rsidRDefault="003B7D97">
      <w:pPr>
        <w:rPr>
          <w:rFonts w:cstheme="minorHAnsi"/>
          <w:b/>
          <w:bCs/>
          <w:sz w:val="22"/>
          <w:szCs w:val="22"/>
          <w:u w:val="single"/>
        </w:rPr>
      </w:pPr>
    </w:p>
    <w:p w14:paraId="37E63305" w14:textId="54642936" w:rsidR="001E548E" w:rsidRPr="005D39BB" w:rsidRDefault="001E548E" w:rsidP="00054966">
      <w:pPr>
        <w:pStyle w:val="ListParagraph"/>
        <w:numPr>
          <w:ilvl w:val="0"/>
          <w:numId w:val="27"/>
        </w:numPr>
        <w:rPr>
          <w:rFonts w:cstheme="minorHAnsi"/>
          <w:b/>
          <w:bCs/>
          <w:sz w:val="22"/>
          <w:szCs w:val="22"/>
        </w:rPr>
      </w:pPr>
      <w:r w:rsidRPr="005D39BB">
        <w:rPr>
          <w:rFonts w:cstheme="minorHAnsi"/>
          <w:b/>
          <w:bCs/>
          <w:sz w:val="22"/>
          <w:szCs w:val="22"/>
        </w:rPr>
        <w:t xml:space="preserve">Market </w:t>
      </w:r>
      <w:r w:rsidR="00C41C45">
        <w:rPr>
          <w:rFonts w:cstheme="minorHAnsi"/>
          <w:b/>
          <w:bCs/>
          <w:sz w:val="22"/>
          <w:szCs w:val="22"/>
        </w:rPr>
        <w:t>Management and Analysis</w:t>
      </w:r>
      <w:r w:rsidRPr="005D39BB">
        <w:rPr>
          <w:rFonts w:cstheme="minorHAnsi"/>
          <w:b/>
          <w:bCs/>
          <w:sz w:val="22"/>
          <w:szCs w:val="22"/>
        </w:rPr>
        <w:t xml:space="preserve"> </w:t>
      </w:r>
    </w:p>
    <w:p w14:paraId="01CABC9F" w14:textId="24CFA1C1" w:rsidR="001E548E" w:rsidRPr="005D39BB" w:rsidRDefault="001E548E" w:rsidP="00B43D7B">
      <w:pPr>
        <w:rPr>
          <w:rFonts w:cstheme="minorHAnsi"/>
          <w:b/>
          <w:bCs/>
          <w:sz w:val="22"/>
          <w:szCs w:val="22"/>
        </w:rPr>
      </w:pPr>
    </w:p>
    <w:p w14:paraId="2F6CF45B" w14:textId="66EBFAA4" w:rsidR="005D39BB" w:rsidRDefault="005D39BB" w:rsidP="00B43D7B">
      <w:pPr>
        <w:rPr>
          <w:rFonts w:cstheme="minorHAnsi"/>
          <w:bCs/>
          <w:sz w:val="22"/>
          <w:szCs w:val="22"/>
        </w:rPr>
      </w:pPr>
      <w:r w:rsidRPr="005D39BB">
        <w:rPr>
          <w:rFonts w:cstheme="minorHAnsi"/>
          <w:bCs/>
          <w:sz w:val="22"/>
          <w:szCs w:val="22"/>
        </w:rPr>
        <w:t>The service provider will be expected to deliver the following:</w:t>
      </w:r>
    </w:p>
    <w:p w14:paraId="482CD8A8" w14:textId="7B806DDC" w:rsidR="00B85137" w:rsidRDefault="00B85137" w:rsidP="00B43D7B">
      <w:pPr>
        <w:rPr>
          <w:rFonts w:cstheme="minorHAnsi"/>
          <w:bCs/>
          <w:sz w:val="22"/>
          <w:szCs w:val="22"/>
        </w:rPr>
      </w:pPr>
    </w:p>
    <w:p w14:paraId="0903800B" w14:textId="27D1806A" w:rsidR="00B85137" w:rsidRPr="00401D2A" w:rsidRDefault="00B85137" w:rsidP="00054966">
      <w:pPr>
        <w:pStyle w:val="ListParagraph"/>
        <w:numPr>
          <w:ilvl w:val="1"/>
          <w:numId w:val="27"/>
        </w:numPr>
        <w:rPr>
          <w:rFonts w:cstheme="minorHAnsi"/>
          <w:b/>
          <w:bCs/>
          <w:sz w:val="22"/>
          <w:szCs w:val="22"/>
        </w:rPr>
      </w:pPr>
      <w:r w:rsidRPr="00401D2A">
        <w:rPr>
          <w:rFonts w:cstheme="minorHAnsi"/>
          <w:b/>
          <w:bCs/>
          <w:sz w:val="22"/>
          <w:szCs w:val="22"/>
        </w:rPr>
        <w:t xml:space="preserve">Develop the market and shape </w:t>
      </w:r>
      <w:proofErr w:type="gramStart"/>
      <w:r w:rsidRPr="00401D2A">
        <w:rPr>
          <w:rFonts w:cstheme="minorHAnsi"/>
          <w:b/>
          <w:bCs/>
          <w:sz w:val="22"/>
          <w:szCs w:val="22"/>
        </w:rPr>
        <w:t>relationships</w:t>
      </w:r>
      <w:proofErr w:type="gramEnd"/>
    </w:p>
    <w:p w14:paraId="2B383049" w14:textId="738F23E2" w:rsidR="00B85137" w:rsidRDefault="00B85137">
      <w:pPr>
        <w:rPr>
          <w:rFonts w:cstheme="minorHAnsi"/>
          <w:bCs/>
          <w:sz w:val="22"/>
          <w:szCs w:val="22"/>
        </w:rPr>
      </w:pPr>
    </w:p>
    <w:p w14:paraId="5F5DEAFA" w14:textId="6FAE1DBF" w:rsidR="00B85137" w:rsidRDefault="00B85137" w:rsidP="00054966">
      <w:pPr>
        <w:pStyle w:val="ListParagraph"/>
        <w:numPr>
          <w:ilvl w:val="0"/>
          <w:numId w:val="28"/>
        </w:numPr>
        <w:jc w:val="both"/>
        <w:rPr>
          <w:rFonts w:cstheme="minorHAnsi"/>
          <w:sz w:val="22"/>
          <w:szCs w:val="22"/>
        </w:rPr>
      </w:pPr>
      <w:r w:rsidRPr="000C76B3">
        <w:rPr>
          <w:rFonts w:cstheme="minorHAnsi"/>
          <w:sz w:val="22"/>
          <w:szCs w:val="22"/>
        </w:rPr>
        <w:t>Provide horizon scanning intelligence to CCGs within the scope of the s</w:t>
      </w:r>
      <w:r>
        <w:rPr>
          <w:rFonts w:cstheme="minorHAnsi"/>
          <w:sz w:val="22"/>
          <w:szCs w:val="22"/>
        </w:rPr>
        <w:t>ervices</w:t>
      </w:r>
      <w:r w:rsidRPr="000C76B3">
        <w:rPr>
          <w:rFonts w:cstheme="minorHAnsi"/>
          <w:sz w:val="22"/>
          <w:szCs w:val="22"/>
        </w:rPr>
        <w:t>, providing strategic context, linking to policies and operation of the AQP to advise CCGs and provide information on the impact on the market</w:t>
      </w:r>
      <w:r w:rsidR="009D7F5F">
        <w:rPr>
          <w:rFonts w:cstheme="minorHAnsi"/>
          <w:sz w:val="22"/>
          <w:szCs w:val="22"/>
        </w:rPr>
        <w:t>.</w:t>
      </w:r>
    </w:p>
    <w:p w14:paraId="310C62D8" w14:textId="77777777" w:rsidR="00B85137" w:rsidRDefault="00B85137" w:rsidP="00054966">
      <w:pPr>
        <w:pStyle w:val="ListParagraph"/>
        <w:numPr>
          <w:ilvl w:val="0"/>
          <w:numId w:val="28"/>
        </w:numPr>
        <w:jc w:val="both"/>
        <w:rPr>
          <w:rFonts w:cstheme="minorHAnsi"/>
          <w:sz w:val="22"/>
          <w:szCs w:val="22"/>
        </w:rPr>
      </w:pPr>
      <w:r>
        <w:rPr>
          <w:rFonts w:cstheme="minorHAnsi"/>
          <w:sz w:val="22"/>
          <w:szCs w:val="22"/>
        </w:rPr>
        <w:lastRenderedPageBreak/>
        <w:t xml:space="preserve">To support CCGs in their market management responsibilities (working with Local Authorities as needed) and shaping relationship with Care Homes.  This will require operating very locally, at a CCG level, sub-regionally and regionally. </w:t>
      </w:r>
    </w:p>
    <w:p w14:paraId="4338D322" w14:textId="77777777" w:rsidR="00B85137" w:rsidRPr="000C76B3" w:rsidRDefault="00B85137" w:rsidP="00054966">
      <w:pPr>
        <w:pStyle w:val="ListParagraph"/>
        <w:numPr>
          <w:ilvl w:val="0"/>
          <w:numId w:val="28"/>
        </w:numPr>
        <w:jc w:val="both"/>
        <w:rPr>
          <w:rFonts w:cstheme="minorHAnsi"/>
          <w:sz w:val="22"/>
          <w:szCs w:val="22"/>
        </w:rPr>
      </w:pPr>
      <w:r>
        <w:rPr>
          <w:rFonts w:cstheme="minorHAnsi"/>
          <w:sz w:val="22"/>
          <w:szCs w:val="22"/>
        </w:rPr>
        <w:t>There are over 700 stakeholders within the operation of the AQP Framework.  These need to be understood and prioritised through relevant stakeholder mapping and effective management to support successful operation of this service.</w:t>
      </w:r>
    </w:p>
    <w:p w14:paraId="01E7034E" w14:textId="4E49F3B1" w:rsidR="005D39BB" w:rsidRDefault="00B85137" w:rsidP="00054966">
      <w:pPr>
        <w:pStyle w:val="ListParagraph"/>
        <w:numPr>
          <w:ilvl w:val="0"/>
          <w:numId w:val="28"/>
        </w:numPr>
        <w:rPr>
          <w:rFonts w:cstheme="minorHAnsi"/>
          <w:bCs/>
          <w:sz w:val="22"/>
          <w:szCs w:val="22"/>
        </w:rPr>
      </w:pPr>
      <w:r>
        <w:rPr>
          <w:rFonts w:cstheme="minorHAnsi"/>
          <w:bCs/>
          <w:sz w:val="22"/>
          <w:szCs w:val="22"/>
        </w:rPr>
        <w:t>To provide service innovation within scope of the service to create value, deliver efficiencies and improve financial and quality outcomes and promote patient choice</w:t>
      </w:r>
      <w:r w:rsidR="009D7F5F">
        <w:rPr>
          <w:rFonts w:cstheme="minorHAnsi"/>
          <w:bCs/>
          <w:sz w:val="22"/>
          <w:szCs w:val="22"/>
        </w:rPr>
        <w:t>.</w:t>
      </w:r>
    </w:p>
    <w:p w14:paraId="06169A1B" w14:textId="77777777" w:rsidR="001C41BE" w:rsidRPr="006D267B" w:rsidRDefault="001C41BE" w:rsidP="001C41BE">
      <w:pPr>
        <w:pStyle w:val="ListParagraph"/>
        <w:rPr>
          <w:rFonts w:cstheme="minorHAnsi"/>
          <w:bCs/>
          <w:sz w:val="22"/>
          <w:szCs w:val="22"/>
        </w:rPr>
      </w:pPr>
    </w:p>
    <w:p w14:paraId="7EEA056D" w14:textId="57A32751" w:rsidR="005D39BB" w:rsidRPr="00401D2A" w:rsidRDefault="005D39BB" w:rsidP="00054966">
      <w:pPr>
        <w:pStyle w:val="ListParagraph"/>
        <w:numPr>
          <w:ilvl w:val="1"/>
          <w:numId w:val="27"/>
        </w:numPr>
        <w:jc w:val="both"/>
        <w:rPr>
          <w:rFonts w:cstheme="minorHAnsi"/>
          <w:b/>
          <w:sz w:val="22"/>
          <w:szCs w:val="22"/>
        </w:rPr>
      </w:pPr>
      <w:r w:rsidRPr="00401D2A">
        <w:rPr>
          <w:rFonts w:cstheme="minorHAnsi"/>
          <w:b/>
          <w:sz w:val="22"/>
          <w:szCs w:val="22"/>
        </w:rPr>
        <w:t>Provider placement data collection system functionality</w:t>
      </w:r>
    </w:p>
    <w:p w14:paraId="0E290B4C" w14:textId="77777777" w:rsidR="005D39BB" w:rsidRPr="00401D2A" w:rsidRDefault="005D39BB" w:rsidP="005D39BB">
      <w:pPr>
        <w:ind w:left="360"/>
        <w:jc w:val="both"/>
        <w:rPr>
          <w:rFonts w:cstheme="minorHAnsi"/>
          <w:b/>
          <w:sz w:val="22"/>
          <w:szCs w:val="22"/>
        </w:rPr>
      </w:pPr>
    </w:p>
    <w:p w14:paraId="72DF2D51" w14:textId="1DB39F5A" w:rsidR="005D39BB" w:rsidRPr="00401D2A" w:rsidRDefault="005D39BB" w:rsidP="00054966">
      <w:pPr>
        <w:pStyle w:val="ListParagraph"/>
        <w:numPr>
          <w:ilvl w:val="0"/>
          <w:numId w:val="14"/>
        </w:numPr>
        <w:jc w:val="both"/>
        <w:rPr>
          <w:rFonts w:cstheme="minorHAnsi"/>
          <w:sz w:val="22"/>
          <w:szCs w:val="22"/>
        </w:rPr>
      </w:pPr>
      <w:r w:rsidRPr="00401D2A">
        <w:rPr>
          <w:rFonts w:cstheme="minorHAnsi"/>
          <w:sz w:val="22"/>
          <w:szCs w:val="22"/>
        </w:rPr>
        <w:t xml:space="preserve">Collects monthly AQP placement data from nursing homes through </w:t>
      </w:r>
      <w:r w:rsidR="009D7F5F">
        <w:rPr>
          <w:rFonts w:cstheme="minorHAnsi"/>
          <w:sz w:val="22"/>
          <w:szCs w:val="22"/>
        </w:rPr>
        <w:t xml:space="preserve">an </w:t>
      </w:r>
      <w:r w:rsidRPr="00401D2A">
        <w:rPr>
          <w:rFonts w:cstheme="minorHAnsi"/>
          <w:sz w:val="22"/>
          <w:szCs w:val="22"/>
        </w:rPr>
        <w:t>online portal</w:t>
      </w:r>
      <w:r w:rsidR="009D7F5F">
        <w:rPr>
          <w:rFonts w:cstheme="minorHAnsi"/>
          <w:sz w:val="22"/>
          <w:szCs w:val="22"/>
        </w:rPr>
        <w:t>.</w:t>
      </w:r>
    </w:p>
    <w:p w14:paraId="76DA6D0A" w14:textId="77777777" w:rsidR="005D39BB" w:rsidRPr="00401D2A" w:rsidRDefault="005D39BB" w:rsidP="00054966">
      <w:pPr>
        <w:pStyle w:val="ListParagraph"/>
        <w:numPr>
          <w:ilvl w:val="0"/>
          <w:numId w:val="14"/>
        </w:numPr>
        <w:jc w:val="both"/>
        <w:rPr>
          <w:rFonts w:cstheme="minorHAnsi"/>
          <w:sz w:val="22"/>
          <w:szCs w:val="22"/>
        </w:rPr>
      </w:pPr>
      <w:r w:rsidRPr="00401D2A">
        <w:rPr>
          <w:rFonts w:cstheme="minorHAnsi"/>
          <w:sz w:val="22"/>
          <w:szCs w:val="22"/>
        </w:rPr>
        <w:t>Automatically validates data to prevent providers:</w:t>
      </w:r>
    </w:p>
    <w:p w14:paraId="34961923" w14:textId="01054F75" w:rsidR="005D39BB" w:rsidRPr="00401D2A" w:rsidRDefault="005D39BB" w:rsidP="00054966">
      <w:pPr>
        <w:pStyle w:val="ListParagraph"/>
        <w:numPr>
          <w:ilvl w:val="1"/>
          <w:numId w:val="33"/>
        </w:numPr>
        <w:jc w:val="both"/>
        <w:rPr>
          <w:rFonts w:cstheme="minorHAnsi"/>
          <w:sz w:val="22"/>
          <w:szCs w:val="22"/>
        </w:rPr>
      </w:pPr>
      <w:r w:rsidRPr="00401D2A">
        <w:rPr>
          <w:rFonts w:cstheme="minorHAnsi"/>
          <w:sz w:val="22"/>
          <w:szCs w:val="22"/>
        </w:rPr>
        <w:t>entering incorrect AQP rates</w:t>
      </w:r>
      <w:r w:rsidR="00262181">
        <w:rPr>
          <w:rFonts w:cstheme="minorHAnsi"/>
          <w:sz w:val="22"/>
          <w:szCs w:val="22"/>
        </w:rPr>
        <w:t>.</w:t>
      </w:r>
    </w:p>
    <w:p w14:paraId="7D4F1AF8" w14:textId="724A5E9F" w:rsidR="005D39BB" w:rsidRPr="00401D2A" w:rsidRDefault="005D39BB" w:rsidP="00054966">
      <w:pPr>
        <w:pStyle w:val="ListParagraph"/>
        <w:numPr>
          <w:ilvl w:val="1"/>
          <w:numId w:val="33"/>
        </w:numPr>
        <w:jc w:val="both"/>
        <w:rPr>
          <w:rFonts w:cstheme="minorHAnsi"/>
          <w:sz w:val="22"/>
          <w:szCs w:val="22"/>
        </w:rPr>
      </w:pPr>
      <w:r w:rsidRPr="00401D2A">
        <w:rPr>
          <w:rFonts w:cstheme="minorHAnsi"/>
          <w:sz w:val="22"/>
          <w:szCs w:val="22"/>
        </w:rPr>
        <w:t>entering placement dates in future</w:t>
      </w:r>
      <w:r w:rsidR="00262181">
        <w:rPr>
          <w:rFonts w:cstheme="minorHAnsi"/>
          <w:sz w:val="22"/>
          <w:szCs w:val="22"/>
        </w:rPr>
        <w:t>.</w:t>
      </w:r>
      <w:r w:rsidRPr="00401D2A">
        <w:rPr>
          <w:rFonts w:cstheme="minorHAnsi"/>
          <w:sz w:val="22"/>
          <w:szCs w:val="22"/>
        </w:rPr>
        <w:t xml:space="preserve"> </w:t>
      </w:r>
    </w:p>
    <w:p w14:paraId="5ECA9254" w14:textId="77777777" w:rsidR="005D39BB" w:rsidRPr="00401D2A" w:rsidRDefault="005D39BB" w:rsidP="00054966">
      <w:pPr>
        <w:pStyle w:val="ListParagraph"/>
        <w:numPr>
          <w:ilvl w:val="1"/>
          <w:numId w:val="33"/>
        </w:numPr>
        <w:jc w:val="both"/>
        <w:rPr>
          <w:rFonts w:cstheme="minorHAnsi"/>
          <w:sz w:val="22"/>
          <w:szCs w:val="22"/>
        </w:rPr>
      </w:pPr>
      <w:r w:rsidRPr="00401D2A">
        <w:rPr>
          <w:rFonts w:cstheme="minorHAnsi"/>
          <w:sz w:val="22"/>
          <w:szCs w:val="22"/>
        </w:rPr>
        <w:t>deleting previous placements without providing an end date and reason.</w:t>
      </w:r>
    </w:p>
    <w:p w14:paraId="1C5C92A2" w14:textId="77777777" w:rsidR="005D39BB" w:rsidRPr="00401D2A" w:rsidRDefault="005D39BB" w:rsidP="00054966">
      <w:pPr>
        <w:pStyle w:val="ListParagraph"/>
        <w:numPr>
          <w:ilvl w:val="0"/>
          <w:numId w:val="14"/>
        </w:numPr>
        <w:jc w:val="both"/>
        <w:rPr>
          <w:rFonts w:cstheme="minorHAnsi"/>
          <w:sz w:val="22"/>
          <w:szCs w:val="22"/>
        </w:rPr>
      </w:pPr>
      <w:r w:rsidRPr="00401D2A">
        <w:rPr>
          <w:rFonts w:cstheme="minorHAnsi"/>
          <w:sz w:val="22"/>
          <w:szCs w:val="22"/>
        </w:rPr>
        <w:t>Reviews and validates provider commentary on submitted data.</w:t>
      </w:r>
    </w:p>
    <w:p w14:paraId="02C8D1E7" w14:textId="218DDC3A" w:rsidR="005D39BB" w:rsidRPr="00401D2A" w:rsidRDefault="005D39BB" w:rsidP="00054966">
      <w:pPr>
        <w:pStyle w:val="ListParagraph"/>
        <w:numPr>
          <w:ilvl w:val="0"/>
          <w:numId w:val="14"/>
        </w:numPr>
        <w:jc w:val="both"/>
        <w:rPr>
          <w:rFonts w:cstheme="minorHAnsi"/>
          <w:sz w:val="22"/>
          <w:szCs w:val="22"/>
        </w:rPr>
      </w:pPr>
      <w:r w:rsidRPr="00401D2A">
        <w:rPr>
          <w:rFonts w:cstheme="minorHAnsi"/>
          <w:sz w:val="22"/>
          <w:szCs w:val="22"/>
        </w:rPr>
        <w:t>Achieves 75% of AQP provider data returns by deadline and over 9</w:t>
      </w:r>
      <w:r w:rsidR="00FF570C" w:rsidRPr="00401D2A">
        <w:rPr>
          <w:rFonts w:cstheme="minorHAnsi"/>
          <w:sz w:val="22"/>
          <w:szCs w:val="22"/>
        </w:rPr>
        <w:t>5</w:t>
      </w:r>
      <w:r w:rsidRPr="00401D2A">
        <w:rPr>
          <w:rFonts w:cstheme="minorHAnsi"/>
          <w:sz w:val="22"/>
          <w:szCs w:val="22"/>
        </w:rPr>
        <w:t>% of returns 3 months after deadline.</w:t>
      </w:r>
    </w:p>
    <w:p w14:paraId="7E44C793" w14:textId="2A1CFC37" w:rsidR="00FF570C" w:rsidRPr="00401D2A" w:rsidRDefault="00FF570C" w:rsidP="00054966">
      <w:pPr>
        <w:pStyle w:val="ListParagraph"/>
        <w:numPr>
          <w:ilvl w:val="0"/>
          <w:numId w:val="14"/>
        </w:numPr>
        <w:jc w:val="both"/>
        <w:rPr>
          <w:rFonts w:cstheme="minorHAnsi"/>
          <w:sz w:val="22"/>
          <w:szCs w:val="22"/>
        </w:rPr>
      </w:pPr>
      <w:r w:rsidRPr="00401D2A">
        <w:rPr>
          <w:rFonts w:cstheme="minorHAnsi"/>
          <w:sz w:val="22"/>
          <w:szCs w:val="22"/>
        </w:rPr>
        <w:t>Presents the data in an agreeable form, producing online, interactive placement dashboards which are updated monthly</w:t>
      </w:r>
      <w:r w:rsidR="00262181">
        <w:rPr>
          <w:rFonts w:cstheme="minorHAnsi"/>
          <w:sz w:val="22"/>
          <w:szCs w:val="22"/>
        </w:rPr>
        <w:t>.</w:t>
      </w:r>
      <w:r w:rsidRPr="00401D2A">
        <w:rPr>
          <w:rFonts w:cstheme="minorHAnsi"/>
          <w:sz w:val="22"/>
          <w:szCs w:val="22"/>
        </w:rPr>
        <w:t xml:space="preserve"> </w:t>
      </w:r>
    </w:p>
    <w:p w14:paraId="2EAE3A92" w14:textId="24B13C5F" w:rsidR="00FF570C" w:rsidRPr="00401D2A" w:rsidRDefault="00FF570C" w:rsidP="00054966">
      <w:pPr>
        <w:pStyle w:val="ListParagraph"/>
        <w:numPr>
          <w:ilvl w:val="0"/>
          <w:numId w:val="14"/>
        </w:numPr>
        <w:jc w:val="both"/>
        <w:rPr>
          <w:rFonts w:cstheme="minorHAnsi"/>
          <w:sz w:val="22"/>
          <w:szCs w:val="22"/>
        </w:rPr>
      </w:pPr>
      <w:r w:rsidRPr="00401D2A">
        <w:rPr>
          <w:rFonts w:cstheme="minorHAnsi"/>
          <w:sz w:val="22"/>
          <w:szCs w:val="22"/>
        </w:rPr>
        <w:t>Develop such dashboards with the CCGs to monitor AQP usage and support broader market management at local and regional levels.</w:t>
      </w:r>
    </w:p>
    <w:p w14:paraId="5680E985" w14:textId="77777777" w:rsidR="005D39BB" w:rsidRPr="00401D2A" w:rsidRDefault="005D39BB" w:rsidP="005D39BB">
      <w:pPr>
        <w:pStyle w:val="ListParagraph"/>
        <w:rPr>
          <w:rFonts w:cstheme="minorHAnsi"/>
          <w:sz w:val="22"/>
          <w:szCs w:val="22"/>
        </w:rPr>
      </w:pPr>
    </w:p>
    <w:p w14:paraId="6D293912" w14:textId="4DF02FA8" w:rsidR="005D39BB" w:rsidRPr="00401D2A" w:rsidRDefault="005D39BB" w:rsidP="00054966">
      <w:pPr>
        <w:pStyle w:val="ListParagraph"/>
        <w:numPr>
          <w:ilvl w:val="1"/>
          <w:numId w:val="27"/>
        </w:numPr>
        <w:jc w:val="both"/>
        <w:rPr>
          <w:rFonts w:cstheme="minorHAnsi"/>
          <w:b/>
          <w:bCs/>
          <w:sz w:val="22"/>
          <w:szCs w:val="22"/>
        </w:rPr>
      </w:pPr>
      <w:r w:rsidRPr="00401D2A">
        <w:rPr>
          <w:rFonts w:cstheme="minorHAnsi"/>
          <w:b/>
          <w:bCs/>
          <w:sz w:val="22"/>
          <w:szCs w:val="22"/>
        </w:rPr>
        <w:t>System support</w:t>
      </w:r>
    </w:p>
    <w:p w14:paraId="42E45DD3" w14:textId="77777777" w:rsidR="005D39BB" w:rsidRPr="00401D2A" w:rsidRDefault="005D39BB" w:rsidP="005D39BB">
      <w:pPr>
        <w:pStyle w:val="ListParagraph"/>
        <w:jc w:val="both"/>
        <w:rPr>
          <w:rFonts w:cstheme="minorHAnsi"/>
          <w:b/>
          <w:bCs/>
          <w:sz w:val="22"/>
          <w:szCs w:val="22"/>
        </w:rPr>
      </w:pPr>
    </w:p>
    <w:p w14:paraId="617F638C" w14:textId="32AF6F03" w:rsidR="005D39BB" w:rsidRPr="00401D2A" w:rsidRDefault="005D39BB" w:rsidP="00054966">
      <w:pPr>
        <w:pStyle w:val="ListParagraph"/>
        <w:numPr>
          <w:ilvl w:val="0"/>
          <w:numId w:val="14"/>
        </w:numPr>
        <w:jc w:val="both"/>
        <w:rPr>
          <w:rFonts w:cstheme="minorHAnsi"/>
          <w:sz w:val="22"/>
          <w:szCs w:val="22"/>
        </w:rPr>
      </w:pPr>
      <w:r w:rsidRPr="00401D2A">
        <w:rPr>
          <w:rFonts w:cstheme="minorHAnsi"/>
          <w:sz w:val="22"/>
          <w:szCs w:val="22"/>
        </w:rPr>
        <w:t xml:space="preserve">collect monthly CHC nursing home placement data from all CCGs. </w:t>
      </w:r>
    </w:p>
    <w:p w14:paraId="6F1AD3F0" w14:textId="77777777" w:rsidR="005D39BB" w:rsidRPr="00401D2A" w:rsidRDefault="005D39BB" w:rsidP="00054966">
      <w:pPr>
        <w:pStyle w:val="ListParagraph"/>
        <w:numPr>
          <w:ilvl w:val="0"/>
          <w:numId w:val="14"/>
        </w:numPr>
        <w:jc w:val="both"/>
        <w:rPr>
          <w:rFonts w:cstheme="minorHAnsi"/>
          <w:sz w:val="22"/>
          <w:szCs w:val="22"/>
        </w:rPr>
      </w:pPr>
      <w:r w:rsidRPr="00401D2A">
        <w:rPr>
          <w:rFonts w:cstheme="minorHAnsi"/>
          <w:sz w:val="22"/>
          <w:szCs w:val="22"/>
        </w:rPr>
        <w:t>cleanse data into a consistent format across all CCGs to support cross-CCG analysis.</w:t>
      </w:r>
    </w:p>
    <w:p w14:paraId="73419578" w14:textId="77777777" w:rsidR="005D39BB" w:rsidRPr="00401D2A" w:rsidRDefault="005D39BB" w:rsidP="00054966">
      <w:pPr>
        <w:pStyle w:val="ListParagraph"/>
        <w:numPr>
          <w:ilvl w:val="0"/>
          <w:numId w:val="14"/>
        </w:numPr>
        <w:jc w:val="both"/>
        <w:rPr>
          <w:rFonts w:cstheme="minorHAnsi"/>
          <w:sz w:val="22"/>
          <w:szCs w:val="22"/>
        </w:rPr>
      </w:pPr>
      <w:r w:rsidRPr="00401D2A">
        <w:rPr>
          <w:rFonts w:cstheme="minorHAnsi"/>
          <w:sz w:val="22"/>
          <w:szCs w:val="22"/>
        </w:rPr>
        <w:t xml:space="preserve">actively manage provider and CCG data collection to ensure timely returns. </w:t>
      </w:r>
    </w:p>
    <w:p w14:paraId="36102364" w14:textId="77777777" w:rsidR="005D39BB" w:rsidRPr="00401D2A" w:rsidRDefault="005D39BB" w:rsidP="00054966">
      <w:pPr>
        <w:pStyle w:val="ListParagraph"/>
        <w:numPr>
          <w:ilvl w:val="0"/>
          <w:numId w:val="14"/>
        </w:numPr>
        <w:jc w:val="both"/>
        <w:rPr>
          <w:rFonts w:cstheme="minorHAnsi"/>
          <w:sz w:val="22"/>
          <w:szCs w:val="22"/>
        </w:rPr>
      </w:pPr>
      <w:r w:rsidRPr="00401D2A">
        <w:rPr>
          <w:rFonts w:cstheme="minorHAnsi"/>
          <w:sz w:val="22"/>
          <w:szCs w:val="22"/>
        </w:rPr>
        <w:t>perform regular data quality checks such as checking for missing or erroneous data and following up with CCGs for clarification where required.</w:t>
      </w:r>
    </w:p>
    <w:p w14:paraId="4ECB9ED9" w14:textId="77777777" w:rsidR="005D39BB" w:rsidRPr="00FF570C" w:rsidRDefault="005D39BB" w:rsidP="00B43D7B">
      <w:pPr>
        <w:rPr>
          <w:rFonts w:cstheme="minorHAnsi"/>
          <w:b/>
          <w:bCs/>
          <w:sz w:val="22"/>
          <w:szCs w:val="22"/>
        </w:rPr>
      </w:pPr>
    </w:p>
    <w:p w14:paraId="6D6D1D3C" w14:textId="5A7CE6A4" w:rsidR="005D39BB" w:rsidRPr="00401D2A" w:rsidRDefault="005D39BB" w:rsidP="00054966">
      <w:pPr>
        <w:pStyle w:val="ListParagraph"/>
        <w:numPr>
          <w:ilvl w:val="1"/>
          <w:numId w:val="27"/>
        </w:numPr>
        <w:jc w:val="both"/>
        <w:rPr>
          <w:rFonts w:cstheme="minorHAnsi"/>
          <w:b/>
          <w:sz w:val="22"/>
          <w:szCs w:val="22"/>
        </w:rPr>
      </w:pPr>
      <w:r w:rsidRPr="00401D2A">
        <w:rPr>
          <w:rFonts w:cstheme="minorHAnsi"/>
          <w:b/>
          <w:sz w:val="22"/>
          <w:szCs w:val="22"/>
        </w:rPr>
        <w:t>Market analysis</w:t>
      </w:r>
    </w:p>
    <w:p w14:paraId="11ADFAD8" w14:textId="77777777" w:rsidR="005D39BB" w:rsidRPr="00401D2A" w:rsidRDefault="005D39BB" w:rsidP="005D39BB">
      <w:pPr>
        <w:pStyle w:val="ListParagraph"/>
        <w:jc w:val="both"/>
        <w:rPr>
          <w:rFonts w:cstheme="minorHAnsi"/>
          <w:b/>
          <w:sz w:val="22"/>
          <w:szCs w:val="22"/>
        </w:rPr>
      </w:pPr>
    </w:p>
    <w:p w14:paraId="0E077971" w14:textId="77C866E7" w:rsidR="005D39BB" w:rsidRPr="00B40624" w:rsidRDefault="005D39BB" w:rsidP="00054966">
      <w:pPr>
        <w:pStyle w:val="ListParagraph"/>
        <w:numPr>
          <w:ilvl w:val="0"/>
          <w:numId w:val="14"/>
        </w:numPr>
        <w:jc w:val="both"/>
        <w:rPr>
          <w:rFonts w:cstheme="minorHAnsi"/>
          <w:sz w:val="22"/>
          <w:szCs w:val="22"/>
        </w:rPr>
      </w:pPr>
      <w:r w:rsidRPr="00401D2A">
        <w:rPr>
          <w:rFonts w:cstheme="minorHAnsi"/>
          <w:bCs/>
          <w:sz w:val="22"/>
          <w:szCs w:val="22"/>
        </w:rPr>
        <w:t>Analyse placement data</w:t>
      </w:r>
      <w:r w:rsidRPr="00401D2A" w:rsidDel="00BF0DE6">
        <w:rPr>
          <w:rFonts w:cstheme="minorHAnsi"/>
          <w:bCs/>
          <w:sz w:val="22"/>
          <w:szCs w:val="22"/>
        </w:rPr>
        <w:t xml:space="preserve"> </w:t>
      </w:r>
      <w:r w:rsidRPr="00401D2A">
        <w:rPr>
          <w:rFonts w:cstheme="minorHAnsi"/>
          <w:bCs/>
          <w:sz w:val="22"/>
          <w:szCs w:val="22"/>
        </w:rPr>
        <w:t>to identify target providers for procurement.</w:t>
      </w:r>
    </w:p>
    <w:p w14:paraId="5E209198" w14:textId="77777777" w:rsidR="00B40624" w:rsidRPr="00B40624" w:rsidRDefault="00B40624" w:rsidP="00B40624">
      <w:pPr>
        <w:ind w:left="360"/>
        <w:jc w:val="both"/>
        <w:rPr>
          <w:rFonts w:cstheme="minorHAnsi"/>
          <w:sz w:val="22"/>
          <w:szCs w:val="22"/>
        </w:rPr>
      </w:pPr>
    </w:p>
    <w:p w14:paraId="4FCA943B" w14:textId="77777777" w:rsidR="005D39BB" w:rsidRPr="00401D2A" w:rsidRDefault="005D39BB" w:rsidP="00054966">
      <w:pPr>
        <w:pStyle w:val="ListParagraph"/>
        <w:numPr>
          <w:ilvl w:val="0"/>
          <w:numId w:val="14"/>
        </w:numPr>
        <w:jc w:val="both"/>
        <w:rPr>
          <w:rFonts w:cstheme="minorHAnsi"/>
          <w:sz w:val="22"/>
          <w:szCs w:val="22"/>
        </w:rPr>
      </w:pPr>
      <w:r w:rsidRPr="00401D2A">
        <w:rPr>
          <w:rFonts w:cstheme="minorHAnsi"/>
          <w:sz w:val="22"/>
          <w:szCs w:val="22"/>
        </w:rPr>
        <w:t>Monitor placement dashboards for trends and to identify areas of improvement or concern, for instance:</w:t>
      </w:r>
    </w:p>
    <w:p w14:paraId="29A56D68" w14:textId="77777777" w:rsidR="005D39BB" w:rsidRPr="00401D2A" w:rsidRDefault="005D39BB" w:rsidP="00054966">
      <w:pPr>
        <w:pStyle w:val="ListParagraph"/>
        <w:numPr>
          <w:ilvl w:val="1"/>
          <w:numId w:val="34"/>
        </w:numPr>
        <w:jc w:val="both"/>
        <w:rPr>
          <w:rFonts w:cstheme="minorHAnsi"/>
          <w:sz w:val="22"/>
          <w:szCs w:val="22"/>
        </w:rPr>
      </w:pPr>
      <w:r w:rsidRPr="00401D2A">
        <w:rPr>
          <w:rFonts w:cstheme="minorHAnsi"/>
          <w:sz w:val="22"/>
          <w:szCs w:val="22"/>
        </w:rPr>
        <w:t xml:space="preserve">notifying CCGs where incorrect AQP rates paid, </w:t>
      </w:r>
    </w:p>
    <w:p w14:paraId="4A62FDAE" w14:textId="77777777" w:rsidR="005D39BB" w:rsidRPr="00401D2A" w:rsidRDefault="005D39BB" w:rsidP="00054966">
      <w:pPr>
        <w:pStyle w:val="ListParagraph"/>
        <w:numPr>
          <w:ilvl w:val="1"/>
          <w:numId w:val="34"/>
        </w:numPr>
        <w:jc w:val="both"/>
        <w:rPr>
          <w:rFonts w:cstheme="minorHAnsi"/>
          <w:sz w:val="22"/>
          <w:szCs w:val="22"/>
        </w:rPr>
      </w:pPr>
      <w:r w:rsidRPr="00401D2A">
        <w:rPr>
          <w:rFonts w:cstheme="minorHAnsi"/>
          <w:sz w:val="22"/>
          <w:szCs w:val="22"/>
        </w:rPr>
        <w:t xml:space="preserve">inviting non-AQP homes accepting the AQP rate to join the AQP, </w:t>
      </w:r>
    </w:p>
    <w:p w14:paraId="52AAE050" w14:textId="77777777" w:rsidR="005D39BB" w:rsidRPr="00401D2A" w:rsidRDefault="005D39BB" w:rsidP="00054966">
      <w:pPr>
        <w:pStyle w:val="ListParagraph"/>
        <w:numPr>
          <w:ilvl w:val="1"/>
          <w:numId w:val="34"/>
        </w:numPr>
        <w:jc w:val="both"/>
        <w:rPr>
          <w:rFonts w:cstheme="minorHAnsi"/>
          <w:sz w:val="22"/>
          <w:szCs w:val="22"/>
        </w:rPr>
      </w:pPr>
      <w:r w:rsidRPr="00401D2A">
        <w:rPr>
          <w:rFonts w:cstheme="minorHAnsi"/>
          <w:sz w:val="22"/>
          <w:szCs w:val="22"/>
        </w:rPr>
        <w:t xml:space="preserve">investigating non-compliance with the AQP and </w:t>
      </w:r>
    </w:p>
    <w:p w14:paraId="006C50AE" w14:textId="40AE76DF" w:rsidR="005D39BB" w:rsidRDefault="005D39BB" w:rsidP="00054966">
      <w:pPr>
        <w:pStyle w:val="ListParagraph"/>
        <w:numPr>
          <w:ilvl w:val="1"/>
          <w:numId w:val="34"/>
        </w:numPr>
        <w:jc w:val="both"/>
        <w:rPr>
          <w:rFonts w:cstheme="minorHAnsi"/>
          <w:sz w:val="22"/>
          <w:szCs w:val="22"/>
        </w:rPr>
      </w:pPr>
      <w:r w:rsidRPr="00401D2A">
        <w:rPr>
          <w:rFonts w:cstheme="minorHAnsi"/>
          <w:sz w:val="22"/>
          <w:szCs w:val="22"/>
        </w:rPr>
        <w:t>identifying improvements to AQP price structure.</w:t>
      </w:r>
    </w:p>
    <w:p w14:paraId="00131990" w14:textId="77777777" w:rsidR="00B40624" w:rsidRPr="00401D2A" w:rsidRDefault="00B40624" w:rsidP="00B40624">
      <w:pPr>
        <w:pStyle w:val="ListParagraph"/>
        <w:ind w:left="1440"/>
        <w:jc w:val="both"/>
        <w:rPr>
          <w:rFonts w:cstheme="minorHAnsi"/>
          <w:sz w:val="22"/>
          <w:szCs w:val="22"/>
        </w:rPr>
      </w:pPr>
    </w:p>
    <w:p w14:paraId="565FE11A" w14:textId="6AF7E315" w:rsidR="005D39BB" w:rsidRPr="00401D2A" w:rsidRDefault="005D39BB" w:rsidP="00054966">
      <w:pPr>
        <w:pStyle w:val="ListParagraph"/>
        <w:numPr>
          <w:ilvl w:val="0"/>
          <w:numId w:val="14"/>
        </w:numPr>
        <w:jc w:val="both"/>
        <w:rPr>
          <w:rFonts w:cstheme="minorHAnsi"/>
          <w:sz w:val="22"/>
          <w:szCs w:val="22"/>
        </w:rPr>
      </w:pPr>
      <w:r w:rsidRPr="00401D2A">
        <w:rPr>
          <w:rFonts w:cstheme="minorHAnsi"/>
          <w:sz w:val="22"/>
          <w:szCs w:val="22"/>
        </w:rPr>
        <w:t>Perform market analysis as requested by CCGs</w:t>
      </w:r>
      <w:r w:rsidR="00FF570C">
        <w:rPr>
          <w:rFonts w:cstheme="minorHAnsi"/>
          <w:sz w:val="22"/>
          <w:szCs w:val="22"/>
        </w:rPr>
        <w:t xml:space="preserve"> </w:t>
      </w:r>
      <w:r w:rsidRPr="00401D2A">
        <w:rPr>
          <w:rFonts w:cstheme="minorHAnsi"/>
          <w:sz w:val="22"/>
          <w:szCs w:val="22"/>
        </w:rPr>
        <w:t xml:space="preserve">to support local work, for instance: </w:t>
      </w:r>
    </w:p>
    <w:p w14:paraId="374B7DA3" w14:textId="77777777" w:rsidR="005D39BB" w:rsidRPr="00401D2A" w:rsidRDefault="005D39BB" w:rsidP="00054966">
      <w:pPr>
        <w:pStyle w:val="ListParagraph"/>
        <w:numPr>
          <w:ilvl w:val="1"/>
          <w:numId w:val="35"/>
        </w:numPr>
        <w:jc w:val="both"/>
        <w:rPr>
          <w:rFonts w:cstheme="minorHAnsi"/>
          <w:sz w:val="22"/>
          <w:szCs w:val="22"/>
        </w:rPr>
      </w:pPr>
      <w:r w:rsidRPr="00401D2A">
        <w:rPr>
          <w:rFonts w:cstheme="minorHAnsi"/>
          <w:sz w:val="22"/>
          <w:szCs w:val="22"/>
        </w:rPr>
        <w:t xml:space="preserve">cost impact and market analysis with LAs to support price setting, </w:t>
      </w:r>
    </w:p>
    <w:p w14:paraId="661F9753" w14:textId="77777777" w:rsidR="005D39BB" w:rsidRPr="00401D2A" w:rsidRDefault="005D39BB" w:rsidP="00054966">
      <w:pPr>
        <w:pStyle w:val="ListParagraph"/>
        <w:numPr>
          <w:ilvl w:val="1"/>
          <w:numId w:val="35"/>
        </w:numPr>
        <w:jc w:val="both"/>
        <w:rPr>
          <w:rFonts w:cstheme="minorHAnsi"/>
          <w:sz w:val="22"/>
          <w:szCs w:val="22"/>
        </w:rPr>
      </w:pPr>
      <w:r w:rsidRPr="00401D2A">
        <w:rPr>
          <w:rFonts w:cstheme="minorHAnsi"/>
          <w:sz w:val="22"/>
          <w:szCs w:val="22"/>
        </w:rPr>
        <w:t xml:space="preserve">analysis of the use and impact of block contracts on the market, </w:t>
      </w:r>
    </w:p>
    <w:p w14:paraId="64FD456F" w14:textId="77777777" w:rsidR="005D39BB" w:rsidRPr="00401D2A" w:rsidRDefault="005D39BB" w:rsidP="00054966">
      <w:pPr>
        <w:pStyle w:val="ListParagraph"/>
        <w:numPr>
          <w:ilvl w:val="1"/>
          <w:numId w:val="35"/>
        </w:numPr>
        <w:jc w:val="both"/>
        <w:rPr>
          <w:rFonts w:cstheme="minorHAnsi"/>
          <w:sz w:val="22"/>
          <w:szCs w:val="22"/>
        </w:rPr>
      </w:pPr>
      <w:r w:rsidRPr="00401D2A">
        <w:rPr>
          <w:rFonts w:cstheme="minorHAnsi"/>
          <w:sz w:val="22"/>
          <w:szCs w:val="22"/>
        </w:rPr>
        <w:t xml:space="preserve">AQP savings analysis, </w:t>
      </w:r>
    </w:p>
    <w:p w14:paraId="635D9DF2" w14:textId="77777777" w:rsidR="005D39BB" w:rsidRPr="00401D2A" w:rsidRDefault="005D39BB" w:rsidP="00054966">
      <w:pPr>
        <w:pStyle w:val="ListParagraph"/>
        <w:numPr>
          <w:ilvl w:val="1"/>
          <w:numId w:val="35"/>
        </w:numPr>
        <w:jc w:val="both"/>
        <w:rPr>
          <w:rFonts w:cstheme="minorHAnsi"/>
          <w:sz w:val="22"/>
          <w:szCs w:val="22"/>
        </w:rPr>
      </w:pPr>
      <w:r w:rsidRPr="00401D2A">
        <w:rPr>
          <w:rFonts w:cstheme="minorHAnsi"/>
          <w:sz w:val="22"/>
          <w:szCs w:val="22"/>
        </w:rPr>
        <w:t xml:space="preserve">market overview analysis to identify opportunities to increase AQP usage and </w:t>
      </w:r>
    </w:p>
    <w:p w14:paraId="03E83EB8" w14:textId="62AE9EFA" w:rsidR="005D39BB" w:rsidRPr="00C5179F" w:rsidRDefault="005D39BB" w:rsidP="00B43D7B">
      <w:pPr>
        <w:pStyle w:val="ListParagraph"/>
        <w:numPr>
          <w:ilvl w:val="1"/>
          <w:numId w:val="35"/>
        </w:numPr>
        <w:jc w:val="both"/>
        <w:rPr>
          <w:rFonts w:cstheme="minorHAnsi"/>
          <w:sz w:val="22"/>
          <w:szCs w:val="22"/>
        </w:rPr>
      </w:pPr>
      <w:r w:rsidRPr="00401D2A">
        <w:rPr>
          <w:rFonts w:cstheme="minorHAnsi"/>
          <w:sz w:val="22"/>
          <w:szCs w:val="22"/>
        </w:rPr>
        <w:t xml:space="preserve">support </w:t>
      </w:r>
      <w:r w:rsidR="00FF570C">
        <w:rPr>
          <w:rFonts w:cstheme="minorHAnsi"/>
          <w:sz w:val="22"/>
          <w:szCs w:val="22"/>
        </w:rPr>
        <w:t xml:space="preserve">sub-regional </w:t>
      </w:r>
      <w:r w:rsidRPr="00401D2A">
        <w:rPr>
          <w:rFonts w:cstheme="minorHAnsi"/>
          <w:sz w:val="22"/>
          <w:szCs w:val="22"/>
        </w:rPr>
        <w:t>market management plans.</w:t>
      </w:r>
    </w:p>
    <w:p w14:paraId="673CB87C" w14:textId="06504A69" w:rsidR="005D39BB" w:rsidRPr="001C41BE" w:rsidRDefault="005D39BB" w:rsidP="00054966">
      <w:pPr>
        <w:pStyle w:val="ListParagraph"/>
        <w:numPr>
          <w:ilvl w:val="1"/>
          <w:numId w:val="27"/>
        </w:numPr>
        <w:jc w:val="both"/>
        <w:rPr>
          <w:rFonts w:cstheme="minorHAnsi"/>
          <w:b/>
          <w:sz w:val="22"/>
          <w:szCs w:val="22"/>
        </w:rPr>
      </w:pPr>
      <w:r w:rsidRPr="001C41BE">
        <w:rPr>
          <w:rFonts w:cstheme="minorHAnsi"/>
          <w:b/>
          <w:sz w:val="22"/>
          <w:szCs w:val="22"/>
        </w:rPr>
        <w:lastRenderedPageBreak/>
        <w:t>Directory of Services system functionality</w:t>
      </w:r>
    </w:p>
    <w:p w14:paraId="524042D2" w14:textId="77777777" w:rsidR="005D39BB" w:rsidRPr="00401D2A" w:rsidRDefault="005D39BB" w:rsidP="005D39BB">
      <w:pPr>
        <w:pStyle w:val="ListParagraph"/>
        <w:jc w:val="both"/>
        <w:rPr>
          <w:rFonts w:cstheme="minorHAnsi"/>
          <w:b/>
          <w:sz w:val="22"/>
          <w:szCs w:val="22"/>
        </w:rPr>
      </w:pPr>
    </w:p>
    <w:p w14:paraId="597AAC4B" w14:textId="1ACBD8EE" w:rsidR="00B85137" w:rsidRPr="00B85137" w:rsidRDefault="00B85137" w:rsidP="00054966">
      <w:pPr>
        <w:pStyle w:val="ListParagraph"/>
        <w:numPr>
          <w:ilvl w:val="0"/>
          <w:numId w:val="26"/>
        </w:numPr>
        <w:jc w:val="both"/>
        <w:rPr>
          <w:rFonts w:cstheme="minorHAnsi"/>
          <w:sz w:val="22"/>
          <w:szCs w:val="22"/>
        </w:rPr>
      </w:pPr>
      <w:r w:rsidRPr="00401D2A">
        <w:rPr>
          <w:rFonts w:cstheme="minorHAnsi"/>
          <w:sz w:val="22"/>
          <w:szCs w:val="22"/>
        </w:rPr>
        <w:t>Co-develop bespoke service definitions and categories against an agreed scope (with appropriate links made with other related projects and programmes, such as Transforming Care Partnerships and South London Partnership work on mental health complex care), working with a wide range of stakeholders including:</w:t>
      </w:r>
    </w:p>
    <w:p w14:paraId="5230B16E" w14:textId="79C046A6" w:rsidR="00B85137" w:rsidRPr="00B85137" w:rsidRDefault="00B85137" w:rsidP="00054966">
      <w:pPr>
        <w:pStyle w:val="ListParagraph"/>
        <w:numPr>
          <w:ilvl w:val="1"/>
          <w:numId w:val="36"/>
        </w:numPr>
        <w:jc w:val="both"/>
        <w:rPr>
          <w:rFonts w:cstheme="minorHAnsi"/>
          <w:sz w:val="22"/>
          <w:szCs w:val="22"/>
        </w:rPr>
      </w:pPr>
      <w:r w:rsidRPr="00401D2A">
        <w:rPr>
          <w:rFonts w:cstheme="minorHAnsi"/>
          <w:sz w:val="22"/>
          <w:szCs w:val="22"/>
        </w:rPr>
        <w:t>specialist providers</w:t>
      </w:r>
      <w:r w:rsidR="0024384A">
        <w:rPr>
          <w:rFonts w:cstheme="minorHAnsi"/>
          <w:sz w:val="22"/>
          <w:szCs w:val="22"/>
        </w:rPr>
        <w:t>.</w:t>
      </w:r>
      <w:r w:rsidRPr="00401D2A">
        <w:rPr>
          <w:rFonts w:cstheme="minorHAnsi"/>
          <w:sz w:val="22"/>
          <w:szCs w:val="22"/>
        </w:rPr>
        <w:t xml:space="preserve"> </w:t>
      </w:r>
    </w:p>
    <w:p w14:paraId="3113B04A" w14:textId="124909BF" w:rsidR="00B85137" w:rsidRPr="00B85137" w:rsidRDefault="00B85137" w:rsidP="00054966">
      <w:pPr>
        <w:pStyle w:val="ListParagraph"/>
        <w:numPr>
          <w:ilvl w:val="1"/>
          <w:numId w:val="36"/>
        </w:numPr>
        <w:jc w:val="both"/>
        <w:rPr>
          <w:rFonts w:cstheme="minorHAnsi"/>
          <w:sz w:val="22"/>
          <w:szCs w:val="22"/>
        </w:rPr>
      </w:pPr>
      <w:r w:rsidRPr="00401D2A">
        <w:rPr>
          <w:rFonts w:cstheme="minorHAnsi"/>
          <w:sz w:val="22"/>
          <w:szCs w:val="22"/>
        </w:rPr>
        <w:t>mental health trusts</w:t>
      </w:r>
      <w:r w:rsidR="0024384A">
        <w:rPr>
          <w:rFonts w:cstheme="minorHAnsi"/>
          <w:sz w:val="22"/>
          <w:szCs w:val="22"/>
        </w:rPr>
        <w:t>.</w:t>
      </w:r>
      <w:r w:rsidRPr="00401D2A">
        <w:rPr>
          <w:rFonts w:cstheme="minorHAnsi"/>
          <w:sz w:val="22"/>
          <w:szCs w:val="22"/>
        </w:rPr>
        <w:t xml:space="preserve"> </w:t>
      </w:r>
    </w:p>
    <w:p w14:paraId="5B5ECCDD" w14:textId="586ED46B" w:rsidR="00B85137" w:rsidRPr="00B85137" w:rsidRDefault="0024384A" w:rsidP="00054966">
      <w:pPr>
        <w:pStyle w:val="ListParagraph"/>
        <w:numPr>
          <w:ilvl w:val="1"/>
          <w:numId w:val="36"/>
        </w:numPr>
        <w:jc w:val="both"/>
        <w:rPr>
          <w:rFonts w:cstheme="minorHAnsi"/>
          <w:sz w:val="22"/>
          <w:szCs w:val="22"/>
        </w:rPr>
      </w:pPr>
      <w:r>
        <w:rPr>
          <w:rFonts w:cstheme="minorHAnsi"/>
          <w:sz w:val="22"/>
          <w:szCs w:val="22"/>
        </w:rPr>
        <w:t>c</w:t>
      </w:r>
      <w:r w:rsidR="00B85137" w:rsidRPr="00401D2A">
        <w:rPr>
          <w:rFonts w:cstheme="minorHAnsi"/>
          <w:sz w:val="22"/>
          <w:szCs w:val="22"/>
        </w:rPr>
        <w:t>linicians</w:t>
      </w:r>
      <w:r>
        <w:rPr>
          <w:rFonts w:cstheme="minorHAnsi"/>
          <w:sz w:val="22"/>
          <w:szCs w:val="22"/>
        </w:rPr>
        <w:t>.</w:t>
      </w:r>
    </w:p>
    <w:p w14:paraId="5EE62D26" w14:textId="2BE8A3B9" w:rsidR="00B85137" w:rsidRPr="00B85137" w:rsidRDefault="0024384A" w:rsidP="00054966">
      <w:pPr>
        <w:pStyle w:val="ListParagraph"/>
        <w:numPr>
          <w:ilvl w:val="1"/>
          <w:numId w:val="36"/>
        </w:numPr>
        <w:jc w:val="both"/>
        <w:rPr>
          <w:rFonts w:cstheme="minorHAnsi"/>
          <w:sz w:val="22"/>
          <w:szCs w:val="22"/>
        </w:rPr>
      </w:pPr>
      <w:r>
        <w:rPr>
          <w:rFonts w:cstheme="minorHAnsi"/>
          <w:sz w:val="22"/>
          <w:szCs w:val="22"/>
        </w:rPr>
        <w:t>c</w:t>
      </w:r>
      <w:r w:rsidR="00B85137" w:rsidRPr="00401D2A">
        <w:rPr>
          <w:rFonts w:cstheme="minorHAnsi"/>
          <w:sz w:val="22"/>
          <w:szCs w:val="22"/>
        </w:rPr>
        <w:t>ommissioners</w:t>
      </w:r>
      <w:r>
        <w:rPr>
          <w:rFonts w:cstheme="minorHAnsi"/>
          <w:sz w:val="22"/>
          <w:szCs w:val="22"/>
        </w:rPr>
        <w:t>.</w:t>
      </w:r>
      <w:r w:rsidR="00B85137" w:rsidRPr="00401D2A">
        <w:rPr>
          <w:rFonts w:cstheme="minorHAnsi"/>
          <w:sz w:val="22"/>
          <w:szCs w:val="22"/>
        </w:rPr>
        <w:t xml:space="preserve"> </w:t>
      </w:r>
    </w:p>
    <w:p w14:paraId="3F5EF61A" w14:textId="107D72AE" w:rsidR="00B85137" w:rsidRPr="00B85137" w:rsidRDefault="00B85137" w:rsidP="00054966">
      <w:pPr>
        <w:pStyle w:val="ListParagraph"/>
        <w:numPr>
          <w:ilvl w:val="1"/>
          <w:numId w:val="36"/>
        </w:numPr>
        <w:jc w:val="both"/>
        <w:rPr>
          <w:rFonts w:cstheme="minorHAnsi"/>
          <w:sz w:val="22"/>
          <w:szCs w:val="22"/>
        </w:rPr>
      </w:pPr>
      <w:r w:rsidRPr="00401D2A">
        <w:rPr>
          <w:rFonts w:cstheme="minorHAnsi"/>
          <w:sz w:val="22"/>
          <w:szCs w:val="22"/>
        </w:rPr>
        <w:t>brokerage officers</w:t>
      </w:r>
      <w:r w:rsidR="0024384A">
        <w:rPr>
          <w:rFonts w:cstheme="minorHAnsi"/>
          <w:sz w:val="22"/>
          <w:szCs w:val="22"/>
        </w:rPr>
        <w:t>.</w:t>
      </w:r>
      <w:r w:rsidRPr="00401D2A">
        <w:rPr>
          <w:rFonts w:cstheme="minorHAnsi"/>
          <w:sz w:val="22"/>
          <w:szCs w:val="22"/>
        </w:rPr>
        <w:t xml:space="preserve"> </w:t>
      </w:r>
    </w:p>
    <w:p w14:paraId="3914217B" w14:textId="194DEDD7" w:rsidR="00B85137" w:rsidRDefault="00B85137" w:rsidP="00054966">
      <w:pPr>
        <w:pStyle w:val="ListParagraph"/>
        <w:numPr>
          <w:ilvl w:val="1"/>
          <w:numId w:val="36"/>
        </w:numPr>
        <w:jc w:val="both"/>
        <w:rPr>
          <w:rFonts w:cstheme="minorHAnsi"/>
          <w:sz w:val="22"/>
          <w:szCs w:val="22"/>
        </w:rPr>
      </w:pPr>
      <w:r w:rsidRPr="00401D2A">
        <w:rPr>
          <w:rFonts w:cstheme="minorHAnsi"/>
          <w:sz w:val="22"/>
          <w:szCs w:val="22"/>
        </w:rPr>
        <w:t>discharge/placement teams.</w:t>
      </w:r>
    </w:p>
    <w:p w14:paraId="5DAA209A" w14:textId="77777777" w:rsidR="00B85137" w:rsidRPr="00B85137" w:rsidRDefault="00B85137" w:rsidP="00401D2A">
      <w:pPr>
        <w:pStyle w:val="ListParagraph"/>
        <w:ind w:left="1440"/>
        <w:jc w:val="both"/>
        <w:rPr>
          <w:rFonts w:cstheme="minorHAnsi"/>
          <w:sz w:val="22"/>
          <w:szCs w:val="22"/>
        </w:rPr>
      </w:pPr>
    </w:p>
    <w:p w14:paraId="1F7E6D2D" w14:textId="77777777" w:rsidR="005D39BB" w:rsidRPr="00401D2A" w:rsidRDefault="005D39BB" w:rsidP="00054966">
      <w:pPr>
        <w:pStyle w:val="ListParagraph"/>
        <w:numPr>
          <w:ilvl w:val="0"/>
          <w:numId w:val="26"/>
        </w:numPr>
        <w:jc w:val="both"/>
        <w:rPr>
          <w:rFonts w:cstheme="minorHAnsi"/>
          <w:sz w:val="22"/>
          <w:szCs w:val="22"/>
        </w:rPr>
      </w:pPr>
      <w:r w:rsidRPr="00401D2A">
        <w:rPr>
          <w:rFonts w:cstheme="minorHAnsi"/>
          <w:sz w:val="22"/>
          <w:szCs w:val="22"/>
        </w:rPr>
        <w:t>provides an online directory of services (Dos) for:</w:t>
      </w:r>
    </w:p>
    <w:p w14:paraId="502F220D" w14:textId="4CB0C4C6" w:rsidR="005D39BB" w:rsidRPr="00401D2A" w:rsidRDefault="005D39BB" w:rsidP="00054966">
      <w:pPr>
        <w:pStyle w:val="ListParagraph"/>
        <w:numPr>
          <w:ilvl w:val="1"/>
          <w:numId w:val="37"/>
        </w:numPr>
        <w:jc w:val="both"/>
        <w:rPr>
          <w:rFonts w:cstheme="minorHAnsi"/>
          <w:sz w:val="22"/>
          <w:szCs w:val="22"/>
        </w:rPr>
      </w:pPr>
      <w:r w:rsidRPr="00401D2A">
        <w:rPr>
          <w:rFonts w:cstheme="minorHAnsi"/>
          <w:sz w:val="22"/>
          <w:szCs w:val="22"/>
        </w:rPr>
        <w:t>Children and Young people’s services</w:t>
      </w:r>
      <w:r w:rsidR="0024384A">
        <w:rPr>
          <w:rFonts w:cstheme="minorHAnsi"/>
          <w:sz w:val="22"/>
          <w:szCs w:val="22"/>
        </w:rPr>
        <w:t>.</w:t>
      </w:r>
    </w:p>
    <w:p w14:paraId="3B3A2A3C" w14:textId="3479ADB5" w:rsidR="005D39BB" w:rsidRPr="00401D2A" w:rsidRDefault="005D39BB" w:rsidP="00054966">
      <w:pPr>
        <w:pStyle w:val="ListParagraph"/>
        <w:numPr>
          <w:ilvl w:val="1"/>
          <w:numId w:val="37"/>
        </w:numPr>
        <w:jc w:val="both"/>
        <w:rPr>
          <w:rFonts w:cstheme="minorHAnsi"/>
          <w:sz w:val="22"/>
          <w:szCs w:val="22"/>
        </w:rPr>
      </w:pPr>
      <w:r w:rsidRPr="00401D2A">
        <w:rPr>
          <w:rFonts w:cstheme="minorHAnsi"/>
          <w:sz w:val="22"/>
          <w:szCs w:val="22"/>
        </w:rPr>
        <w:t>Learning Disability services</w:t>
      </w:r>
      <w:r w:rsidR="0024384A">
        <w:rPr>
          <w:rFonts w:cstheme="minorHAnsi"/>
          <w:sz w:val="22"/>
          <w:szCs w:val="22"/>
        </w:rPr>
        <w:t>.</w:t>
      </w:r>
    </w:p>
    <w:p w14:paraId="41730DA6" w14:textId="3B09C10F" w:rsidR="005D39BB" w:rsidRPr="00401D2A" w:rsidRDefault="005D39BB" w:rsidP="00054966">
      <w:pPr>
        <w:pStyle w:val="ListParagraph"/>
        <w:numPr>
          <w:ilvl w:val="1"/>
          <w:numId w:val="37"/>
        </w:numPr>
        <w:jc w:val="both"/>
        <w:rPr>
          <w:rFonts w:cstheme="minorHAnsi"/>
          <w:sz w:val="22"/>
          <w:szCs w:val="22"/>
        </w:rPr>
      </w:pPr>
      <w:r w:rsidRPr="00401D2A">
        <w:rPr>
          <w:rFonts w:cstheme="minorHAnsi"/>
          <w:sz w:val="22"/>
          <w:szCs w:val="22"/>
        </w:rPr>
        <w:t>Mental Health services</w:t>
      </w:r>
      <w:r w:rsidR="0024384A">
        <w:rPr>
          <w:rFonts w:cstheme="minorHAnsi"/>
          <w:sz w:val="22"/>
          <w:szCs w:val="22"/>
        </w:rPr>
        <w:t>.</w:t>
      </w:r>
    </w:p>
    <w:p w14:paraId="75DF6893" w14:textId="00404128" w:rsidR="005D39BB" w:rsidRDefault="005D39BB" w:rsidP="00054966">
      <w:pPr>
        <w:pStyle w:val="ListParagraph"/>
        <w:numPr>
          <w:ilvl w:val="1"/>
          <w:numId w:val="37"/>
        </w:numPr>
        <w:jc w:val="both"/>
        <w:rPr>
          <w:rFonts w:cstheme="minorHAnsi"/>
          <w:sz w:val="22"/>
          <w:szCs w:val="22"/>
        </w:rPr>
      </w:pPr>
      <w:r w:rsidRPr="00401D2A">
        <w:rPr>
          <w:rFonts w:cstheme="minorHAnsi"/>
          <w:sz w:val="22"/>
          <w:szCs w:val="22"/>
        </w:rPr>
        <w:t>Specialist Neuro and Physical Disability services</w:t>
      </w:r>
      <w:r w:rsidR="0024384A">
        <w:rPr>
          <w:rFonts w:cstheme="minorHAnsi"/>
          <w:sz w:val="22"/>
          <w:szCs w:val="22"/>
        </w:rPr>
        <w:t>.</w:t>
      </w:r>
    </w:p>
    <w:p w14:paraId="5E641A96" w14:textId="77777777" w:rsidR="00B40624" w:rsidRPr="00401D2A" w:rsidRDefault="00B40624" w:rsidP="00B40624">
      <w:pPr>
        <w:pStyle w:val="ListParagraph"/>
        <w:ind w:left="1440"/>
        <w:jc w:val="both"/>
        <w:rPr>
          <w:rFonts w:cstheme="minorHAnsi"/>
          <w:sz w:val="22"/>
          <w:szCs w:val="22"/>
        </w:rPr>
      </w:pPr>
    </w:p>
    <w:p w14:paraId="16BBD65A" w14:textId="77777777" w:rsidR="005D39BB" w:rsidRPr="00B85137" w:rsidRDefault="005D39BB" w:rsidP="00054966">
      <w:pPr>
        <w:pStyle w:val="ListParagraph"/>
        <w:numPr>
          <w:ilvl w:val="0"/>
          <w:numId w:val="14"/>
        </w:numPr>
        <w:jc w:val="both"/>
        <w:rPr>
          <w:rFonts w:cstheme="minorHAnsi"/>
          <w:sz w:val="22"/>
          <w:szCs w:val="22"/>
        </w:rPr>
      </w:pPr>
      <w:r w:rsidRPr="00401D2A">
        <w:rPr>
          <w:rFonts w:cstheme="minorHAnsi"/>
          <w:sz w:val="22"/>
          <w:szCs w:val="22"/>
        </w:rPr>
        <w:t>Organises services by bespoke service definitions and categories.</w:t>
      </w:r>
    </w:p>
    <w:p w14:paraId="3F1AF36B" w14:textId="77777777" w:rsidR="005D39BB" w:rsidRPr="00B85137" w:rsidRDefault="005D39BB" w:rsidP="00054966">
      <w:pPr>
        <w:pStyle w:val="ListParagraph"/>
        <w:numPr>
          <w:ilvl w:val="0"/>
          <w:numId w:val="14"/>
        </w:numPr>
        <w:jc w:val="both"/>
        <w:rPr>
          <w:rFonts w:cstheme="minorHAnsi"/>
          <w:sz w:val="22"/>
          <w:szCs w:val="22"/>
        </w:rPr>
      </w:pPr>
      <w:r w:rsidRPr="00401D2A">
        <w:rPr>
          <w:rFonts w:cstheme="minorHAnsi"/>
          <w:sz w:val="22"/>
          <w:szCs w:val="22"/>
        </w:rPr>
        <w:t>Provides search functionality by service definitions and categories.</w:t>
      </w:r>
    </w:p>
    <w:p w14:paraId="07F9169B" w14:textId="77777777" w:rsidR="005D39BB" w:rsidRPr="00B85137" w:rsidRDefault="005D39BB" w:rsidP="00054966">
      <w:pPr>
        <w:pStyle w:val="ListParagraph"/>
        <w:numPr>
          <w:ilvl w:val="0"/>
          <w:numId w:val="14"/>
        </w:numPr>
        <w:jc w:val="both"/>
        <w:rPr>
          <w:rFonts w:cstheme="minorHAnsi"/>
          <w:sz w:val="22"/>
          <w:szCs w:val="22"/>
        </w:rPr>
      </w:pPr>
      <w:r w:rsidRPr="00401D2A">
        <w:rPr>
          <w:rFonts w:cstheme="minorHAnsi"/>
          <w:sz w:val="22"/>
          <w:szCs w:val="22"/>
        </w:rPr>
        <w:t xml:space="preserve">Provides access to all CCGs, local </w:t>
      </w:r>
      <w:proofErr w:type="gramStart"/>
      <w:r w:rsidRPr="00401D2A">
        <w:rPr>
          <w:rFonts w:cstheme="minorHAnsi"/>
          <w:sz w:val="22"/>
          <w:szCs w:val="22"/>
        </w:rPr>
        <w:t>authorities</w:t>
      </w:r>
      <w:proofErr w:type="gramEnd"/>
      <w:r w:rsidRPr="00401D2A">
        <w:rPr>
          <w:rFonts w:cstheme="minorHAnsi"/>
          <w:sz w:val="22"/>
          <w:szCs w:val="22"/>
        </w:rPr>
        <w:t xml:space="preserve"> and hospitals to support standardisation, integration and partnership working.</w:t>
      </w:r>
    </w:p>
    <w:p w14:paraId="79E4FDC4" w14:textId="3C1053CE" w:rsidR="005D39BB" w:rsidRPr="00B85137" w:rsidRDefault="005D39BB" w:rsidP="00054966">
      <w:pPr>
        <w:pStyle w:val="ListParagraph"/>
        <w:numPr>
          <w:ilvl w:val="0"/>
          <w:numId w:val="14"/>
        </w:numPr>
        <w:jc w:val="both"/>
        <w:rPr>
          <w:rFonts w:cstheme="minorHAnsi"/>
          <w:sz w:val="22"/>
          <w:szCs w:val="22"/>
        </w:rPr>
      </w:pPr>
      <w:r w:rsidRPr="00401D2A">
        <w:rPr>
          <w:rFonts w:cstheme="minorHAnsi"/>
          <w:sz w:val="22"/>
          <w:szCs w:val="22"/>
        </w:rPr>
        <w:t xml:space="preserve">Supports CCGs, local </w:t>
      </w:r>
      <w:proofErr w:type="gramStart"/>
      <w:r w:rsidRPr="00401D2A">
        <w:rPr>
          <w:rFonts w:cstheme="minorHAnsi"/>
          <w:sz w:val="22"/>
          <w:szCs w:val="22"/>
        </w:rPr>
        <w:t>authorities</w:t>
      </w:r>
      <w:proofErr w:type="gramEnd"/>
      <w:r w:rsidRPr="00401D2A">
        <w:rPr>
          <w:rFonts w:cstheme="minorHAnsi"/>
          <w:sz w:val="22"/>
          <w:szCs w:val="22"/>
        </w:rPr>
        <w:t xml:space="preserve"> and hospitals to effectively manage the market</w:t>
      </w:r>
      <w:r w:rsidR="0024384A">
        <w:rPr>
          <w:rFonts w:cstheme="minorHAnsi"/>
          <w:sz w:val="22"/>
          <w:szCs w:val="22"/>
        </w:rPr>
        <w:t>.</w:t>
      </w:r>
      <w:r w:rsidRPr="00401D2A">
        <w:rPr>
          <w:rFonts w:cstheme="minorHAnsi"/>
          <w:sz w:val="22"/>
          <w:szCs w:val="22"/>
        </w:rPr>
        <w:t xml:space="preserve"> </w:t>
      </w:r>
    </w:p>
    <w:p w14:paraId="60E830A7" w14:textId="77777777" w:rsidR="005D39BB" w:rsidRPr="00B85137" w:rsidRDefault="005D39BB" w:rsidP="00054966">
      <w:pPr>
        <w:pStyle w:val="ListParagraph"/>
        <w:numPr>
          <w:ilvl w:val="0"/>
          <w:numId w:val="14"/>
        </w:numPr>
        <w:jc w:val="both"/>
        <w:rPr>
          <w:rFonts w:cstheme="minorHAnsi"/>
          <w:sz w:val="22"/>
          <w:szCs w:val="22"/>
        </w:rPr>
      </w:pPr>
      <w:r w:rsidRPr="00401D2A">
        <w:rPr>
          <w:rFonts w:cstheme="minorHAnsi"/>
          <w:sz w:val="22"/>
          <w:szCs w:val="22"/>
        </w:rPr>
        <w:t>Increases efficiency through on demand access to a wide range of services.</w:t>
      </w:r>
    </w:p>
    <w:p w14:paraId="4C7D4114" w14:textId="77777777" w:rsidR="001E548E" w:rsidRPr="001E2A34" w:rsidRDefault="001E548E" w:rsidP="00B43D7B">
      <w:pPr>
        <w:rPr>
          <w:rFonts w:cstheme="minorHAnsi"/>
          <w:b/>
          <w:bCs/>
          <w:sz w:val="22"/>
          <w:szCs w:val="22"/>
        </w:rPr>
      </w:pPr>
    </w:p>
    <w:p w14:paraId="6755B8B1" w14:textId="6C461EAF" w:rsidR="001E548E" w:rsidRPr="001E2A34" w:rsidRDefault="001E548E" w:rsidP="00054966">
      <w:pPr>
        <w:pStyle w:val="ListParagraph"/>
        <w:numPr>
          <w:ilvl w:val="0"/>
          <w:numId w:val="27"/>
        </w:numPr>
        <w:rPr>
          <w:rFonts w:cstheme="minorHAnsi"/>
          <w:b/>
          <w:bCs/>
          <w:sz w:val="22"/>
          <w:szCs w:val="22"/>
        </w:rPr>
      </w:pPr>
      <w:r w:rsidRPr="001E2A34">
        <w:rPr>
          <w:rFonts w:cstheme="minorHAnsi"/>
          <w:b/>
          <w:bCs/>
          <w:sz w:val="22"/>
          <w:szCs w:val="22"/>
        </w:rPr>
        <w:t>Contract Development and Pricing</w:t>
      </w:r>
    </w:p>
    <w:p w14:paraId="5F4F9CAB" w14:textId="6218F61C" w:rsidR="001E548E" w:rsidRPr="001E2A34" w:rsidRDefault="001E548E" w:rsidP="001E548E">
      <w:pPr>
        <w:rPr>
          <w:rFonts w:cstheme="minorHAnsi"/>
          <w:b/>
          <w:bCs/>
          <w:sz w:val="22"/>
          <w:szCs w:val="22"/>
        </w:rPr>
      </w:pPr>
    </w:p>
    <w:p w14:paraId="06AA6437" w14:textId="779E4E1B" w:rsidR="00B43D7B" w:rsidRPr="001E2A34" w:rsidRDefault="00B43D7B" w:rsidP="00054966">
      <w:pPr>
        <w:pStyle w:val="ListParagraph"/>
        <w:numPr>
          <w:ilvl w:val="1"/>
          <w:numId w:val="27"/>
        </w:numPr>
        <w:rPr>
          <w:rFonts w:cstheme="minorHAnsi"/>
          <w:b/>
          <w:bCs/>
          <w:sz w:val="22"/>
          <w:szCs w:val="22"/>
        </w:rPr>
      </w:pPr>
      <w:r w:rsidRPr="001E2A34">
        <w:rPr>
          <w:rFonts w:cstheme="minorHAnsi"/>
          <w:b/>
          <w:bCs/>
          <w:sz w:val="22"/>
          <w:szCs w:val="22"/>
        </w:rPr>
        <w:t>Contract Development</w:t>
      </w:r>
    </w:p>
    <w:p w14:paraId="73B2D817" w14:textId="2F18E2D8" w:rsidR="009B6D51" w:rsidRPr="001E2A34" w:rsidRDefault="009B6D51" w:rsidP="00401D2A"/>
    <w:p w14:paraId="68C33A7A" w14:textId="37B23295" w:rsidR="009B6D51" w:rsidRPr="00401D2A" w:rsidRDefault="009B6D51" w:rsidP="00401D2A">
      <w:pPr>
        <w:pStyle w:val="ListParagraph"/>
        <w:ind w:left="360"/>
        <w:jc w:val="both"/>
        <w:rPr>
          <w:rFonts w:cstheme="minorHAnsi"/>
          <w:bCs/>
          <w:sz w:val="22"/>
          <w:szCs w:val="22"/>
        </w:rPr>
      </w:pPr>
      <w:r w:rsidRPr="00401D2A">
        <w:rPr>
          <w:rFonts w:cstheme="minorHAnsi"/>
          <w:bCs/>
          <w:sz w:val="22"/>
          <w:szCs w:val="22"/>
        </w:rPr>
        <w:t>The service provider wil</w:t>
      </w:r>
      <w:r w:rsidR="008C1713">
        <w:rPr>
          <w:rFonts w:cstheme="minorHAnsi"/>
          <w:bCs/>
          <w:sz w:val="22"/>
          <w:szCs w:val="22"/>
        </w:rPr>
        <w:t>l be required to</w:t>
      </w:r>
      <w:r w:rsidRPr="00401D2A">
        <w:rPr>
          <w:rFonts w:cstheme="minorHAnsi"/>
          <w:bCs/>
          <w:sz w:val="22"/>
          <w:szCs w:val="22"/>
        </w:rPr>
        <w:t>:</w:t>
      </w:r>
    </w:p>
    <w:p w14:paraId="4889B037" w14:textId="77777777" w:rsidR="00B43D7B" w:rsidRPr="00401D2A" w:rsidRDefault="00B43D7B" w:rsidP="00B43D7B">
      <w:pPr>
        <w:pStyle w:val="ListParagraph"/>
        <w:ind w:left="1080"/>
        <w:jc w:val="both"/>
        <w:rPr>
          <w:rFonts w:cstheme="minorHAnsi"/>
          <w:b/>
          <w:sz w:val="22"/>
          <w:szCs w:val="22"/>
        </w:rPr>
      </w:pPr>
    </w:p>
    <w:p w14:paraId="6DA6485A" w14:textId="77777777" w:rsidR="00B43D7B" w:rsidRPr="00401D2A" w:rsidRDefault="00B43D7B" w:rsidP="00054966">
      <w:pPr>
        <w:pStyle w:val="CommentText"/>
        <w:numPr>
          <w:ilvl w:val="0"/>
          <w:numId w:val="4"/>
        </w:numPr>
        <w:spacing w:after="0" w:line="240" w:lineRule="auto"/>
        <w:ind w:left="714" w:hanging="357"/>
        <w:jc w:val="both"/>
        <w:rPr>
          <w:rFonts w:cstheme="minorHAnsi"/>
          <w:sz w:val="22"/>
          <w:szCs w:val="22"/>
        </w:rPr>
      </w:pPr>
      <w:r w:rsidRPr="00401D2A">
        <w:rPr>
          <w:rFonts w:cstheme="minorHAnsi"/>
          <w:sz w:val="22"/>
          <w:szCs w:val="22"/>
        </w:rPr>
        <w:t>Develop a full, service specification every three to five years, in advance of the end of the Nursing Home AQP contract term (which is three years with an optional two-year extension).</w:t>
      </w:r>
    </w:p>
    <w:p w14:paraId="1F328CFF" w14:textId="77777777" w:rsidR="00B43D7B" w:rsidRPr="00401D2A" w:rsidRDefault="00B43D7B" w:rsidP="00054966">
      <w:pPr>
        <w:pStyle w:val="CommentText"/>
        <w:numPr>
          <w:ilvl w:val="0"/>
          <w:numId w:val="4"/>
        </w:numPr>
        <w:spacing w:after="0" w:line="240" w:lineRule="auto"/>
        <w:ind w:left="714" w:hanging="357"/>
        <w:jc w:val="both"/>
        <w:rPr>
          <w:rFonts w:cstheme="minorHAnsi"/>
          <w:sz w:val="22"/>
          <w:szCs w:val="22"/>
        </w:rPr>
      </w:pPr>
      <w:r w:rsidRPr="00401D2A">
        <w:rPr>
          <w:rFonts w:cstheme="minorHAnsi"/>
          <w:sz w:val="22"/>
          <w:szCs w:val="22"/>
        </w:rPr>
        <w:t xml:space="preserve">Incorporate the most recent guidance, </w:t>
      </w:r>
      <w:proofErr w:type="gramStart"/>
      <w:r w:rsidRPr="00401D2A">
        <w:rPr>
          <w:rFonts w:cstheme="minorHAnsi"/>
          <w:sz w:val="22"/>
          <w:szCs w:val="22"/>
        </w:rPr>
        <w:t>regulations</w:t>
      </w:r>
      <w:proofErr w:type="gramEnd"/>
      <w:r w:rsidRPr="00401D2A">
        <w:rPr>
          <w:rFonts w:cstheme="minorHAnsi"/>
          <w:sz w:val="22"/>
          <w:szCs w:val="22"/>
        </w:rPr>
        <w:t xml:space="preserve"> and codes of practice for providers and commissioners into the specification during service specification development.</w:t>
      </w:r>
    </w:p>
    <w:p w14:paraId="7157E67B" w14:textId="445CCFA0" w:rsidR="00B43D7B" w:rsidRPr="00401D2A" w:rsidRDefault="00B43D7B" w:rsidP="00054966">
      <w:pPr>
        <w:pStyle w:val="CommentText"/>
        <w:numPr>
          <w:ilvl w:val="0"/>
          <w:numId w:val="4"/>
        </w:numPr>
        <w:spacing w:after="0" w:line="240" w:lineRule="auto"/>
        <w:ind w:left="714" w:hanging="357"/>
        <w:jc w:val="both"/>
        <w:rPr>
          <w:rFonts w:cstheme="minorHAnsi"/>
          <w:sz w:val="22"/>
          <w:szCs w:val="22"/>
        </w:rPr>
      </w:pPr>
      <w:r w:rsidRPr="00401D2A">
        <w:rPr>
          <w:rFonts w:cstheme="minorHAnsi"/>
          <w:sz w:val="22"/>
          <w:szCs w:val="22"/>
        </w:rPr>
        <w:t xml:space="preserve">Coordinate input from various stakeholders across London including providers, commissioners, clinicians, provider representative groups, </w:t>
      </w:r>
      <w:proofErr w:type="gramStart"/>
      <w:r w:rsidRPr="00401D2A">
        <w:rPr>
          <w:rFonts w:cstheme="minorHAnsi"/>
          <w:sz w:val="22"/>
          <w:szCs w:val="22"/>
        </w:rPr>
        <w:t>patient</w:t>
      </w:r>
      <w:proofErr w:type="gramEnd"/>
      <w:r w:rsidRPr="00401D2A">
        <w:rPr>
          <w:rFonts w:cstheme="minorHAnsi"/>
          <w:sz w:val="22"/>
          <w:szCs w:val="22"/>
        </w:rPr>
        <w:t xml:space="preserve"> and carer representatives to develop best-practice service specification.</w:t>
      </w:r>
    </w:p>
    <w:p w14:paraId="5431E056" w14:textId="07CE99F9" w:rsidR="00B43D7B" w:rsidRPr="00401D2A" w:rsidRDefault="00B43D7B" w:rsidP="00054966">
      <w:pPr>
        <w:pStyle w:val="ListParagraph"/>
        <w:numPr>
          <w:ilvl w:val="0"/>
          <w:numId w:val="4"/>
        </w:numPr>
        <w:spacing w:after="160" w:line="259" w:lineRule="auto"/>
        <w:jc w:val="both"/>
        <w:rPr>
          <w:rFonts w:cstheme="minorHAnsi"/>
          <w:sz w:val="22"/>
          <w:szCs w:val="22"/>
        </w:rPr>
      </w:pPr>
      <w:r w:rsidRPr="00401D2A">
        <w:rPr>
          <w:rFonts w:cstheme="minorHAnsi"/>
          <w:sz w:val="22"/>
          <w:szCs w:val="22"/>
        </w:rPr>
        <w:t xml:space="preserve">Facilitate </w:t>
      </w:r>
      <w:r w:rsidR="001E2A34">
        <w:rPr>
          <w:rFonts w:cstheme="minorHAnsi"/>
          <w:sz w:val="22"/>
          <w:szCs w:val="22"/>
        </w:rPr>
        <w:t>i</w:t>
      </w:r>
      <w:r w:rsidRPr="00401D2A">
        <w:rPr>
          <w:rFonts w:cstheme="minorHAnsi"/>
          <w:sz w:val="22"/>
          <w:szCs w:val="22"/>
        </w:rPr>
        <w:t xml:space="preserve">n-person meetings </w:t>
      </w:r>
      <w:r w:rsidR="001E2A34">
        <w:rPr>
          <w:rFonts w:cstheme="minorHAnsi"/>
          <w:sz w:val="22"/>
          <w:szCs w:val="22"/>
        </w:rPr>
        <w:t xml:space="preserve">(separately and together) </w:t>
      </w:r>
      <w:r w:rsidRPr="00401D2A">
        <w:rPr>
          <w:rFonts w:cstheme="minorHAnsi"/>
          <w:sz w:val="22"/>
          <w:szCs w:val="22"/>
        </w:rPr>
        <w:t xml:space="preserve">between providers and commissioners to </w:t>
      </w:r>
      <w:r w:rsidR="001E2A34">
        <w:rPr>
          <w:rFonts w:cstheme="minorHAnsi"/>
          <w:sz w:val="22"/>
          <w:szCs w:val="22"/>
        </w:rPr>
        <w:t xml:space="preserve">co-produce and </w:t>
      </w:r>
      <w:r w:rsidRPr="00401D2A">
        <w:rPr>
          <w:rFonts w:cstheme="minorHAnsi"/>
          <w:sz w:val="22"/>
          <w:szCs w:val="22"/>
        </w:rPr>
        <w:t>agree the service specification, including pan-London commissioning processes.</w:t>
      </w:r>
    </w:p>
    <w:p w14:paraId="18783390" w14:textId="77777777" w:rsidR="00B43D7B" w:rsidRPr="00401D2A" w:rsidRDefault="00B43D7B" w:rsidP="00054966">
      <w:pPr>
        <w:pStyle w:val="ListParagraph"/>
        <w:numPr>
          <w:ilvl w:val="0"/>
          <w:numId w:val="4"/>
        </w:numPr>
        <w:spacing w:after="160" w:line="259" w:lineRule="auto"/>
        <w:jc w:val="both"/>
        <w:rPr>
          <w:rFonts w:cstheme="minorHAnsi"/>
          <w:sz w:val="22"/>
          <w:szCs w:val="22"/>
        </w:rPr>
      </w:pPr>
      <w:r w:rsidRPr="00401D2A">
        <w:rPr>
          <w:rFonts w:cstheme="minorHAnsi"/>
          <w:sz w:val="22"/>
          <w:szCs w:val="22"/>
        </w:rPr>
        <w:t>Track provider and commissioner feedback throughout the contract term to incorporate into the specification during development and refresh.</w:t>
      </w:r>
    </w:p>
    <w:p w14:paraId="565ED980" w14:textId="1FB04B21" w:rsidR="00B43D7B" w:rsidRPr="00401D2A" w:rsidRDefault="00B43D7B" w:rsidP="00054966">
      <w:pPr>
        <w:pStyle w:val="ListParagraph"/>
        <w:numPr>
          <w:ilvl w:val="0"/>
          <w:numId w:val="4"/>
        </w:numPr>
        <w:spacing w:after="160" w:line="259" w:lineRule="auto"/>
        <w:jc w:val="both"/>
        <w:rPr>
          <w:rFonts w:cstheme="minorHAnsi"/>
          <w:sz w:val="22"/>
          <w:szCs w:val="22"/>
        </w:rPr>
      </w:pPr>
      <w:r w:rsidRPr="00401D2A">
        <w:rPr>
          <w:rFonts w:cstheme="minorHAnsi"/>
          <w:sz w:val="22"/>
          <w:szCs w:val="22"/>
        </w:rPr>
        <w:t>Incorporate the specification in the NHS Standard Contract template</w:t>
      </w:r>
      <w:r w:rsidR="00941120">
        <w:rPr>
          <w:rFonts w:cstheme="minorHAnsi"/>
          <w:sz w:val="22"/>
          <w:szCs w:val="22"/>
        </w:rPr>
        <w:t>.</w:t>
      </w:r>
    </w:p>
    <w:p w14:paraId="0FCAFA90" w14:textId="77777777" w:rsidR="00B43D7B" w:rsidRPr="00401D2A" w:rsidRDefault="00B43D7B" w:rsidP="00054966">
      <w:pPr>
        <w:pStyle w:val="ListParagraph"/>
        <w:numPr>
          <w:ilvl w:val="0"/>
          <w:numId w:val="4"/>
        </w:numPr>
        <w:spacing w:after="160" w:line="259" w:lineRule="auto"/>
        <w:jc w:val="both"/>
        <w:rPr>
          <w:rFonts w:cstheme="minorHAnsi"/>
          <w:sz w:val="22"/>
          <w:szCs w:val="22"/>
        </w:rPr>
      </w:pPr>
      <w:r w:rsidRPr="00401D2A">
        <w:rPr>
          <w:rFonts w:cstheme="minorHAnsi"/>
          <w:sz w:val="22"/>
          <w:szCs w:val="22"/>
        </w:rPr>
        <w:t>Manage the sign-off of the service specification by all London CCGs and the LPH board.</w:t>
      </w:r>
    </w:p>
    <w:p w14:paraId="6EB17588" w14:textId="6015C964" w:rsidR="00B43D7B" w:rsidRDefault="00B43D7B" w:rsidP="00B43D7B">
      <w:pPr>
        <w:pStyle w:val="ListParagraph"/>
        <w:ind w:left="1080"/>
        <w:jc w:val="both"/>
        <w:rPr>
          <w:rFonts w:cstheme="minorHAnsi"/>
          <w:b/>
          <w:sz w:val="22"/>
          <w:szCs w:val="22"/>
        </w:rPr>
      </w:pPr>
    </w:p>
    <w:p w14:paraId="3EDBE2BC" w14:textId="1496253C" w:rsidR="00C5179F" w:rsidRDefault="00C5179F" w:rsidP="00B43D7B">
      <w:pPr>
        <w:pStyle w:val="ListParagraph"/>
        <w:ind w:left="1080"/>
        <w:jc w:val="both"/>
        <w:rPr>
          <w:rFonts w:cstheme="minorHAnsi"/>
          <w:b/>
          <w:sz w:val="22"/>
          <w:szCs w:val="22"/>
        </w:rPr>
      </w:pPr>
    </w:p>
    <w:p w14:paraId="5F1F2797" w14:textId="77777777" w:rsidR="00C5179F" w:rsidRPr="00401D2A" w:rsidRDefault="00C5179F" w:rsidP="00B43D7B">
      <w:pPr>
        <w:pStyle w:val="ListParagraph"/>
        <w:ind w:left="1080"/>
        <w:jc w:val="both"/>
        <w:rPr>
          <w:rFonts w:cstheme="minorHAnsi"/>
          <w:b/>
          <w:sz w:val="22"/>
          <w:szCs w:val="22"/>
        </w:rPr>
      </w:pPr>
    </w:p>
    <w:p w14:paraId="789B1120" w14:textId="563DB492" w:rsidR="00B43D7B" w:rsidRDefault="00B43D7B" w:rsidP="00054966">
      <w:pPr>
        <w:pStyle w:val="ListParagraph"/>
        <w:numPr>
          <w:ilvl w:val="2"/>
          <w:numId w:val="27"/>
        </w:numPr>
        <w:jc w:val="both"/>
        <w:rPr>
          <w:rFonts w:cstheme="minorHAnsi"/>
          <w:b/>
          <w:sz w:val="22"/>
          <w:szCs w:val="22"/>
        </w:rPr>
      </w:pPr>
      <w:r w:rsidRPr="00401D2A">
        <w:rPr>
          <w:rFonts w:cstheme="minorHAnsi"/>
          <w:b/>
          <w:sz w:val="22"/>
          <w:szCs w:val="22"/>
        </w:rPr>
        <w:lastRenderedPageBreak/>
        <w:t>Collaborative Commissioning Agreements</w:t>
      </w:r>
    </w:p>
    <w:p w14:paraId="184529BF" w14:textId="11C7D308" w:rsidR="001E2A34" w:rsidRDefault="001E2A34" w:rsidP="00401D2A">
      <w:pPr>
        <w:jc w:val="both"/>
        <w:rPr>
          <w:rFonts w:cstheme="minorHAnsi"/>
          <w:color w:val="FF0000"/>
          <w:sz w:val="22"/>
          <w:szCs w:val="22"/>
        </w:rPr>
      </w:pPr>
    </w:p>
    <w:p w14:paraId="39F798B2" w14:textId="4AFE3519" w:rsidR="00B40624" w:rsidRPr="00B40624" w:rsidRDefault="00B40624" w:rsidP="00B40624">
      <w:pPr>
        <w:ind w:left="360"/>
        <w:jc w:val="both"/>
        <w:rPr>
          <w:rFonts w:cstheme="minorHAnsi"/>
          <w:sz w:val="22"/>
          <w:szCs w:val="22"/>
        </w:rPr>
      </w:pPr>
      <w:r>
        <w:rPr>
          <w:rFonts w:cstheme="minorHAnsi"/>
          <w:sz w:val="22"/>
          <w:szCs w:val="22"/>
        </w:rPr>
        <w:t xml:space="preserve">The service provider will </w:t>
      </w:r>
      <w:r w:rsidR="008C1713">
        <w:rPr>
          <w:rFonts w:cstheme="minorHAnsi"/>
          <w:sz w:val="22"/>
          <w:szCs w:val="22"/>
        </w:rPr>
        <w:t xml:space="preserve">be required to </w:t>
      </w:r>
      <w:r>
        <w:rPr>
          <w:rFonts w:cstheme="minorHAnsi"/>
          <w:sz w:val="22"/>
          <w:szCs w:val="22"/>
        </w:rPr>
        <w:t>work with the lead commissioner</w:t>
      </w:r>
      <w:r w:rsidR="00941120">
        <w:rPr>
          <w:rFonts w:cstheme="minorHAnsi"/>
          <w:sz w:val="22"/>
          <w:szCs w:val="22"/>
        </w:rPr>
        <w:t>,</w:t>
      </w:r>
      <w:r>
        <w:rPr>
          <w:rFonts w:cstheme="minorHAnsi"/>
          <w:sz w:val="22"/>
          <w:szCs w:val="22"/>
        </w:rPr>
        <w:t xml:space="preserve"> South East London CCG to:</w:t>
      </w:r>
    </w:p>
    <w:p w14:paraId="19153C25" w14:textId="77777777" w:rsidR="00B43D7B" w:rsidRPr="00401D2A" w:rsidRDefault="00B43D7B" w:rsidP="00B43D7B">
      <w:pPr>
        <w:pStyle w:val="ListParagraph"/>
        <w:ind w:left="1080"/>
        <w:jc w:val="both"/>
        <w:rPr>
          <w:rFonts w:cstheme="minorHAnsi"/>
          <w:b/>
          <w:sz w:val="22"/>
          <w:szCs w:val="22"/>
        </w:rPr>
      </w:pPr>
    </w:p>
    <w:p w14:paraId="2CFE0E48" w14:textId="5D25FD9F" w:rsidR="00B43D7B" w:rsidRPr="00401D2A" w:rsidRDefault="00B43D7B" w:rsidP="00054966">
      <w:pPr>
        <w:pStyle w:val="ListParagraph"/>
        <w:numPr>
          <w:ilvl w:val="1"/>
          <w:numId w:val="5"/>
        </w:numPr>
        <w:spacing w:after="160" w:line="259" w:lineRule="auto"/>
        <w:jc w:val="both"/>
        <w:rPr>
          <w:rFonts w:cstheme="minorHAnsi"/>
          <w:sz w:val="22"/>
          <w:szCs w:val="22"/>
        </w:rPr>
      </w:pPr>
      <w:r w:rsidRPr="00401D2A">
        <w:rPr>
          <w:rFonts w:cstheme="minorHAnsi"/>
          <w:sz w:val="22"/>
          <w:szCs w:val="22"/>
        </w:rPr>
        <w:t>Draft the Collaborative Commissioning Agreement (CCA) for the CCGs in advance of the end of the Nursing Home AQP contract term and in accordance with the</w:t>
      </w:r>
      <w:r w:rsidR="009B6D51" w:rsidRPr="001E2A34">
        <w:rPr>
          <w:rFonts w:cstheme="minorHAnsi"/>
          <w:sz w:val="22"/>
          <w:szCs w:val="22"/>
        </w:rPr>
        <w:t xml:space="preserve"> </w:t>
      </w:r>
      <w:hyperlink r:id="rId11" w:history="1">
        <w:r w:rsidR="009B6D51" w:rsidRPr="00401D2A">
          <w:rPr>
            <w:rStyle w:val="Hyperlink"/>
            <w:rFonts w:cstheme="minorHAnsi"/>
            <w:color w:val="0070C0"/>
            <w:sz w:val="22"/>
            <w:szCs w:val="22"/>
          </w:rPr>
          <w:t>NHS Standard Contract Technical Guidance</w:t>
        </w:r>
      </w:hyperlink>
      <w:r w:rsidR="009B6D51" w:rsidRPr="001E2A34">
        <w:rPr>
          <w:rFonts w:cstheme="minorHAnsi"/>
          <w:sz w:val="22"/>
          <w:szCs w:val="22"/>
        </w:rPr>
        <w:t xml:space="preserve"> </w:t>
      </w:r>
      <w:r w:rsidR="009B6D51" w:rsidRPr="00401D2A">
        <w:rPr>
          <w:rFonts w:cstheme="minorHAnsi"/>
          <w:sz w:val="22"/>
          <w:szCs w:val="22"/>
        </w:rPr>
        <w:t xml:space="preserve">Sections 12 and 13 </w:t>
      </w:r>
      <w:r w:rsidR="00867B79">
        <w:rPr>
          <w:rFonts w:cstheme="minorHAnsi"/>
          <w:sz w:val="22"/>
          <w:szCs w:val="22"/>
        </w:rPr>
        <w:t>(</w:t>
      </w:r>
      <w:r w:rsidR="009B6D51" w:rsidRPr="00401D2A">
        <w:rPr>
          <w:rFonts w:cstheme="minorHAnsi"/>
          <w:sz w:val="22"/>
          <w:szCs w:val="22"/>
        </w:rPr>
        <w:t>pages 2</w:t>
      </w:r>
      <w:r w:rsidR="00185BE3">
        <w:rPr>
          <w:rFonts w:cstheme="minorHAnsi"/>
          <w:sz w:val="22"/>
          <w:szCs w:val="22"/>
        </w:rPr>
        <w:t>1</w:t>
      </w:r>
      <w:r w:rsidR="009B6D51" w:rsidRPr="00401D2A">
        <w:rPr>
          <w:rFonts w:cstheme="minorHAnsi"/>
          <w:sz w:val="22"/>
          <w:szCs w:val="22"/>
        </w:rPr>
        <w:t>-2</w:t>
      </w:r>
      <w:r w:rsidR="00185BE3">
        <w:rPr>
          <w:rFonts w:cstheme="minorHAnsi"/>
          <w:sz w:val="22"/>
          <w:szCs w:val="22"/>
        </w:rPr>
        <w:t>2</w:t>
      </w:r>
      <w:r w:rsidR="004D54D2">
        <w:rPr>
          <w:rFonts w:cstheme="minorHAnsi"/>
          <w:sz w:val="22"/>
          <w:szCs w:val="22"/>
        </w:rPr>
        <w:t>)</w:t>
      </w:r>
      <w:r w:rsidR="009B6D51" w:rsidRPr="00401D2A">
        <w:rPr>
          <w:rFonts w:cstheme="minorHAnsi"/>
          <w:sz w:val="22"/>
          <w:szCs w:val="22"/>
        </w:rPr>
        <w:t>.</w:t>
      </w:r>
    </w:p>
    <w:p w14:paraId="2976A29F" w14:textId="77777777" w:rsidR="00B43D7B" w:rsidRPr="00401D2A" w:rsidRDefault="00B43D7B" w:rsidP="00054966">
      <w:pPr>
        <w:pStyle w:val="ListParagraph"/>
        <w:numPr>
          <w:ilvl w:val="1"/>
          <w:numId w:val="5"/>
        </w:numPr>
        <w:spacing w:after="160" w:line="259" w:lineRule="auto"/>
        <w:jc w:val="both"/>
        <w:rPr>
          <w:rFonts w:cstheme="minorHAnsi"/>
          <w:sz w:val="22"/>
          <w:szCs w:val="22"/>
        </w:rPr>
      </w:pPr>
      <w:r w:rsidRPr="00401D2A">
        <w:rPr>
          <w:rFonts w:cstheme="minorHAnsi"/>
          <w:sz w:val="22"/>
          <w:szCs w:val="22"/>
        </w:rPr>
        <w:t xml:space="preserve">Issue and collect sign off CCA from all London CCGs. </w:t>
      </w:r>
    </w:p>
    <w:p w14:paraId="474965A8" w14:textId="77777777" w:rsidR="00B43D7B" w:rsidRPr="00401D2A" w:rsidRDefault="00B43D7B" w:rsidP="00054966">
      <w:pPr>
        <w:pStyle w:val="ListParagraph"/>
        <w:numPr>
          <w:ilvl w:val="1"/>
          <w:numId w:val="5"/>
        </w:numPr>
        <w:spacing w:after="160" w:line="259" w:lineRule="auto"/>
        <w:jc w:val="both"/>
        <w:rPr>
          <w:rFonts w:cstheme="minorHAnsi"/>
          <w:sz w:val="22"/>
          <w:szCs w:val="22"/>
        </w:rPr>
      </w:pPr>
      <w:r w:rsidRPr="00401D2A">
        <w:rPr>
          <w:rFonts w:cstheme="minorHAnsi"/>
          <w:sz w:val="22"/>
          <w:szCs w:val="22"/>
        </w:rPr>
        <w:t>Update new CCAs if new CCGs join the Nursing Home AQP.</w:t>
      </w:r>
    </w:p>
    <w:p w14:paraId="49197A90" w14:textId="77777777" w:rsidR="00B43D7B" w:rsidRPr="00401D2A" w:rsidRDefault="00B43D7B" w:rsidP="00B43D7B">
      <w:pPr>
        <w:pStyle w:val="ListParagraph"/>
        <w:jc w:val="both"/>
        <w:rPr>
          <w:rFonts w:cstheme="minorHAnsi"/>
          <w:b/>
          <w:sz w:val="22"/>
          <w:szCs w:val="22"/>
        </w:rPr>
      </w:pPr>
    </w:p>
    <w:p w14:paraId="2E82032A" w14:textId="39683C0F" w:rsidR="00B43D7B" w:rsidRDefault="00B43D7B" w:rsidP="00054966">
      <w:pPr>
        <w:pStyle w:val="ListParagraph"/>
        <w:numPr>
          <w:ilvl w:val="2"/>
          <w:numId w:val="27"/>
        </w:numPr>
        <w:jc w:val="both"/>
        <w:rPr>
          <w:rFonts w:cstheme="minorHAnsi"/>
          <w:b/>
          <w:sz w:val="22"/>
          <w:szCs w:val="22"/>
        </w:rPr>
      </w:pPr>
      <w:r w:rsidRPr="00401D2A">
        <w:rPr>
          <w:rFonts w:cstheme="minorHAnsi"/>
          <w:b/>
          <w:sz w:val="22"/>
          <w:szCs w:val="22"/>
        </w:rPr>
        <w:t>Contract variations</w:t>
      </w:r>
    </w:p>
    <w:p w14:paraId="7F885FE5" w14:textId="2DD3C4E3" w:rsidR="00B40624" w:rsidRDefault="00B40624" w:rsidP="00B40624">
      <w:pPr>
        <w:ind w:left="567"/>
        <w:jc w:val="both"/>
        <w:rPr>
          <w:rFonts w:cstheme="minorHAnsi"/>
          <w:b/>
          <w:sz w:val="22"/>
          <w:szCs w:val="22"/>
        </w:rPr>
      </w:pPr>
    </w:p>
    <w:p w14:paraId="3034F323" w14:textId="0BE96AB8" w:rsidR="00B40624" w:rsidRPr="00B40624" w:rsidRDefault="00B40624" w:rsidP="00B40624">
      <w:pPr>
        <w:ind w:left="360"/>
        <w:jc w:val="both"/>
        <w:rPr>
          <w:rFonts w:cstheme="minorHAnsi"/>
          <w:bCs/>
          <w:sz w:val="22"/>
          <w:szCs w:val="22"/>
        </w:rPr>
      </w:pPr>
      <w:r>
        <w:rPr>
          <w:rFonts w:cstheme="minorHAnsi"/>
          <w:bCs/>
          <w:sz w:val="22"/>
          <w:szCs w:val="22"/>
        </w:rPr>
        <w:t xml:space="preserve">The service provider will </w:t>
      </w:r>
      <w:r w:rsidR="00DB18C9">
        <w:rPr>
          <w:rFonts w:cstheme="minorHAnsi"/>
          <w:bCs/>
          <w:sz w:val="22"/>
          <w:szCs w:val="22"/>
        </w:rPr>
        <w:t xml:space="preserve">be </w:t>
      </w:r>
      <w:r w:rsidR="008C1713">
        <w:rPr>
          <w:rFonts w:cstheme="minorHAnsi"/>
          <w:bCs/>
          <w:sz w:val="22"/>
          <w:szCs w:val="22"/>
        </w:rPr>
        <w:t>required</w:t>
      </w:r>
      <w:r w:rsidR="00DB18C9">
        <w:rPr>
          <w:rFonts w:cstheme="minorHAnsi"/>
          <w:bCs/>
          <w:sz w:val="22"/>
          <w:szCs w:val="22"/>
        </w:rPr>
        <w:t xml:space="preserve"> to:</w:t>
      </w:r>
    </w:p>
    <w:p w14:paraId="4A690E9D" w14:textId="77777777" w:rsidR="00B43D7B" w:rsidRPr="00401D2A" w:rsidRDefault="00B43D7B" w:rsidP="00B43D7B">
      <w:pPr>
        <w:pStyle w:val="ListParagraph"/>
        <w:ind w:left="1080"/>
        <w:jc w:val="both"/>
        <w:rPr>
          <w:rFonts w:cstheme="minorHAnsi"/>
          <w:b/>
          <w:sz w:val="22"/>
          <w:szCs w:val="22"/>
        </w:rPr>
      </w:pPr>
    </w:p>
    <w:p w14:paraId="4CC02864" w14:textId="77777777" w:rsidR="00B43D7B" w:rsidRPr="00401D2A" w:rsidRDefault="00B43D7B" w:rsidP="00054966">
      <w:pPr>
        <w:pStyle w:val="ListParagraph"/>
        <w:numPr>
          <w:ilvl w:val="0"/>
          <w:numId w:val="6"/>
        </w:numPr>
        <w:spacing w:after="160" w:line="259" w:lineRule="auto"/>
        <w:jc w:val="both"/>
        <w:rPr>
          <w:rFonts w:cstheme="minorHAnsi"/>
          <w:sz w:val="22"/>
          <w:szCs w:val="22"/>
        </w:rPr>
      </w:pPr>
      <w:r w:rsidRPr="00401D2A">
        <w:rPr>
          <w:rFonts w:cstheme="minorHAnsi"/>
          <w:sz w:val="22"/>
          <w:szCs w:val="22"/>
        </w:rPr>
        <w:t xml:space="preserve">Vary the AQP contract in accordance with the National Variation agreement to the NHS Standard Contract, as mandated by NHS </w:t>
      </w:r>
      <w:proofErr w:type="gramStart"/>
      <w:r w:rsidRPr="00401D2A">
        <w:rPr>
          <w:rFonts w:cstheme="minorHAnsi"/>
          <w:sz w:val="22"/>
          <w:szCs w:val="22"/>
        </w:rPr>
        <w:t>England;</w:t>
      </w:r>
      <w:proofErr w:type="gramEnd"/>
      <w:r w:rsidRPr="00401D2A">
        <w:rPr>
          <w:rFonts w:cstheme="minorHAnsi"/>
          <w:sz w:val="22"/>
          <w:szCs w:val="22"/>
        </w:rPr>
        <w:t xml:space="preserve"> incorporating local variations including new prices and any agreed changes to the service specification.</w:t>
      </w:r>
    </w:p>
    <w:p w14:paraId="02DA5EC5" w14:textId="292BE43F" w:rsidR="00B43D7B" w:rsidRPr="00401D2A" w:rsidRDefault="00B43D7B" w:rsidP="00054966">
      <w:pPr>
        <w:pStyle w:val="ListParagraph"/>
        <w:numPr>
          <w:ilvl w:val="0"/>
          <w:numId w:val="6"/>
        </w:numPr>
        <w:spacing w:after="160" w:line="259" w:lineRule="auto"/>
        <w:jc w:val="both"/>
        <w:rPr>
          <w:rFonts w:cstheme="minorHAnsi"/>
          <w:sz w:val="22"/>
          <w:szCs w:val="22"/>
        </w:rPr>
      </w:pPr>
      <w:r w:rsidRPr="00401D2A">
        <w:rPr>
          <w:rFonts w:cstheme="minorHAnsi"/>
          <w:sz w:val="22"/>
          <w:szCs w:val="22"/>
        </w:rPr>
        <w:t xml:space="preserve">Manage the coordinating commissioner to sign the variations in accordance with the </w:t>
      </w:r>
      <w:hyperlink r:id="rId12" w:history="1">
        <w:r w:rsidR="009B6D51" w:rsidRPr="00401D2A">
          <w:rPr>
            <w:rStyle w:val="Hyperlink"/>
            <w:rFonts w:cstheme="minorHAnsi"/>
            <w:color w:val="0070C0"/>
            <w:sz w:val="22"/>
            <w:szCs w:val="22"/>
          </w:rPr>
          <w:t>NHS Standard Contract Technical Guidance</w:t>
        </w:r>
      </w:hyperlink>
      <w:r w:rsidR="009B6D51" w:rsidRPr="00401D2A">
        <w:rPr>
          <w:rFonts w:cstheme="minorHAnsi"/>
          <w:color w:val="0070C0"/>
          <w:sz w:val="22"/>
          <w:szCs w:val="22"/>
        </w:rPr>
        <w:t xml:space="preserve"> </w:t>
      </w:r>
      <w:r w:rsidR="009B6D51" w:rsidRPr="00401D2A">
        <w:rPr>
          <w:rFonts w:cstheme="minorHAnsi"/>
          <w:sz w:val="22"/>
          <w:szCs w:val="22"/>
        </w:rPr>
        <w:t>Sections 12 and 13 (pages 2</w:t>
      </w:r>
      <w:r w:rsidR="00185BE3">
        <w:rPr>
          <w:rFonts w:cstheme="minorHAnsi"/>
          <w:sz w:val="22"/>
          <w:szCs w:val="22"/>
        </w:rPr>
        <w:t>1</w:t>
      </w:r>
      <w:r w:rsidR="009B6D51" w:rsidRPr="00401D2A">
        <w:rPr>
          <w:rFonts w:cstheme="minorHAnsi"/>
          <w:sz w:val="22"/>
          <w:szCs w:val="22"/>
        </w:rPr>
        <w:t>-2</w:t>
      </w:r>
      <w:r w:rsidR="00185BE3">
        <w:rPr>
          <w:rFonts w:cstheme="minorHAnsi"/>
          <w:sz w:val="22"/>
          <w:szCs w:val="22"/>
        </w:rPr>
        <w:t>2</w:t>
      </w:r>
      <w:r w:rsidR="009B6D51" w:rsidRPr="00401D2A">
        <w:rPr>
          <w:rFonts w:cstheme="minorHAnsi"/>
          <w:sz w:val="22"/>
          <w:szCs w:val="22"/>
        </w:rPr>
        <w:t>).</w:t>
      </w:r>
    </w:p>
    <w:p w14:paraId="2DB8742F" w14:textId="35891690" w:rsidR="001E2A34" w:rsidRPr="00401D2A" w:rsidRDefault="00B43D7B" w:rsidP="00054966">
      <w:pPr>
        <w:pStyle w:val="ListParagraph"/>
        <w:numPr>
          <w:ilvl w:val="0"/>
          <w:numId w:val="6"/>
        </w:numPr>
        <w:spacing w:after="160" w:line="259" w:lineRule="auto"/>
        <w:jc w:val="both"/>
        <w:rPr>
          <w:rFonts w:cstheme="minorHAnsi"/>
          <w:sz w:val="22"/>
          <w:szCs w:val="22"/>
        </w:rPr>
      </w:pPr>
      <w:r w:rsidRPr="00401D2A">
        <w:rPr>
          <w:rFonts w:cstheme="minorHAnsi"/>
          <w:sz w:val="22"/>
          <w:szCs w:val="22"/>
        </w:rPr>
        <w:t>Issue the variations to all AQP providers; managing the process for sign off and collection.</w:t>
      </w:r>
    </w:p>
    <w:p w14:paraId="56168AC3" w14:textId="77777777" w:rsidR="00B43D7B" w:rsidRPr="001E2A34" w:rsidRDefault="00B43D7B" w:rsidP="00054966">
      <w:pPr>
        <w:pStyle w:val="ListParagraph"/>
        <w:numPr>
          <w:ilvl w:val="0"/>
          <w:numId w:val="6"/>
        </w:numPr>
        <w:spacing w:after="160" w:line="259" w:lineRule="auto"/>
        <w:jc w:val="both"/>
        <w:rPr>
          <w:rFonts w:cstheme="minorHAnsi"/>
          <w:b/>
          <w:bCs/>
          <w:sz w:val="22"/>
          <w:szCs w:val="22"/>
        </w:rPr>
      </w:pPr>
      <w:r w:rsidRPr="00401D2A">
        <w:rPr>
          <w:rFonts w:cstheme="minorHAnsi"/>
          <w:sz w:val="22"/>
          <w:szCs w:val="22"/>
        </w:rPr>
        <w:t xml:space="preserve">Update appropriate resources to providers and commissioners to aid the implementation of the variation, </w:t>
      </w:r>
      <w:proofErr w:type="gramStart"/>
      <w:r w:rsidRPr="00401D2A">
        <w:rPr>
          <w:rFonts w:cstheme="minorHAnsi"/>
          <w:sz w:val="22"/>
          <w:szCs w:val="22"/>
        </w:rPr>
        <w:t>in particular to</w:t>
      </w:r>
      <w:proofErr w:type="gramEnd"/>
      <w:r w:rsidRPr="00401D2A">
        <w:rPr>
          <w:rFonts w:cstheme="minorHAnsi"/>
          <w:sz w:val="22"/>
          <w:szCs w:val="22"/>
        </w:rPr>
        <w:t xml:space="preserve"> the implementation of new prices.</w:t>
      </w:r>
    </w:p>
    <w:p w14:paraId="77CAF158" w14:textId="77777777" w:rsidR="00B43D7B" w:rsidRPr="005D39BB" w:rsidRDefault="00B43D7B" w:rsidP="00B43D7B">
      <w:pPr>
        <w:rPr>
          <w:rFonts w:cstheme="minorHAnsi"/>
          <w:b/>
          <w:bCs/>
          <w:sz w:val="22"/>
          <w:szCs w:val="22"/>
        </w:rPr>
      </w:pPr>
    </w:p>
    <w:p w14:paraId="328AA872" w14:textId="1B6EEB65" w:rsidR="00B43D7B" w:rsidRPr="005D39BB" w:rsidRDefault="00B43D7B" w:rsidP="00054966">
      <w:pPr>
        <w:pStyle w:val="ListParagraph"/>
        <w:numPr>
          <w:ilvl w:val="1"/>
          <w:numId w:val="27"/>
        </w:numPr>
        <w:rPr>
          <w:rFonts w:cstheme="minorHAnsi"/>
          <w:b/>
          <w:bCs/>
          <w:sz w:val="22"/>
          <w:szCs w:val="22"/>
        </w:rPr>
      </w:pPr>
      <w:r w:rsidRPr="005D39BB">
        <w:rPr>
          <w:rFonts w:cstheme="minorHAnsi"/>
          <w:b/>
          <w:bCs/>
          <w:sz w:val="22"/>
          <w:szCs w:val="22"/>
        </w:rPr>
        <w:t>Pricing</w:t>
      </w:r>
    </w:p>
    <w:p w14:paraId="09493DDD" w14:textId="77777777" w:rsidR="00B43D7B" w:rsidRPr="005D39BB" w:rsidRDefault="00B43D7B" w:rsidP="00B43D7B">
      <w:pPr>
        <w:pStyle w:val="ListParagraph"/>
        <w:rPr>
          <w:rFonts w:cstheme="minorHAnsi"/>
          <w:b/>
          <w:bCs/>
          <w:sz w:val="22"/>
          <w:szCs w:val="22"/>
        </w:rPr>
      </w:pPr>
    </w:p>
    <w:p w14:paraId="4F7BE2DA" w14:textId="59D6F54A" w:rsidR="00B43D7B" w:rsidRPr="005D39BB" w:rsidRDefault="00B43D7B" w:rsidP="00054966">
      <w:pPr>
        <w:pStyle w:val="ListParagraph"/>
        <w:numPr>
          <w:ilvl w:val="2"/>
          <w:numId w:val="27"/>
        </w:numPr>
        <w:rPr>
          <w:rFonts w:cstheme="minorHAnsi"/>
          <w:b/>
          <w:bCs/>
          <w:sz w:val="22"/>
          <w:szCs w:val="22"/>
        </w:rPr>
      </w:pPr>
      <w:r w:rsidRPr="005D39BB">
        <w:rPr>
          <w:rFonts w:cstheme="minorHAnsi"/>
          <w:b/>
          <w:bCs/>
          <w:sz w:val="22"/>
          <w:szCs w:val="22"/>
        </w:rPr>
        <w:t>Price development</w:t>
      </w:r>
    </w:p>
    <w:p w14:paraId="268D05F4" w14:textId="4A73BBDE" w:rsidR="00B43D7B" w:rsidRDefault="00B43D7B" w:rsidP="00DB18C9">
      <w:pPr>
        <w:pStyle w:val="ListParagraph"/>
        <w:ind w:left="360"/>
        <w:rPr>
          <w:rFonts w:cstheme="minorHAnsi"/>
          <w:b/>
          <w:bCs/>
          <w:sz w:val="22"/>
          <w:szCs w:val="22"/>
        </w:rPr>
      </w:pPr>
    </w:p>
    <w:p w14:paraId="54FB1E6C" w14:textId="171BC981" w:rsidR="00DB18C9" w:rsidRPr="00DB18C9" w:rsidRDefault="00DB18C9" w:rsidP="00DB18C9">
      <w:pPr>
        <w:pStyle w:val="ListParagraph"/>
        <w:ind w:left="360"/>
        <w:rPr>
          <w:rFonts w:cstheme="minorHAnsi"/>
          <w:sz w:val="22"/>
          <w:szCs w:val="22"/>
        </w:rPr>
      </w:pPr>
      <w:r>
        <w:rPr>
          <w:rFonts w:cstheme="minorHAnsi"/>
          <w:sz w:val="22"/>
          <w:szCs w:val="22"/>
        </w:rPr>
        <w:t xml:space="preserve">The service provider will be </w:t>
      </w:r>
      <w:r w:rsidR="008C1713">
        <w:rPr>
          <w:rFonts w:cstheme="minorHAnsi"/>
          <w:sz w:val="22"/>
          <w:szCs w:val="22"/>
        </w:rPr>
        <w:t xml:space="preserve">required </w:t>
      </w:r>
      <w:r>
        <w:rPr>
          <w:rFonts w:cstheme="minorHAnsi"/>
          <w:sz w:val="22"/>
          <w:szCs w:val="22"/>
        </w:rPr>
        <w:t>to:</w:t>
      </w:r>
    </w:p>
    <w:p w14:paraId="4353E84F" w14:textId="77777777" w:rsidR="00DB18C9" w:rsidRPr="001E2A34" w:rsidRDefault="00DB18C9" w:rsidP="00DB18C9">
      <w:pPr>
        <w:pStyle w:val="ListParagraph"/>
        <w:ind w:left="360"/>
        <w:rPr>
          <w:rFonts w:cstheme="minorHAnsi"/>
          <w:b/>
          <w:bCs/>
          <w:sz w:val="22"/>
          <w:szCs w:val="22"/>
        </w:rPr>
      </w:pPr>
    </w:p>
    <w:p w14:paraId="22233C50" w14:textId="77777777" w:rsidR="00B43D7B" w:rsidRPr="00401D2A" w:rsidRDefault="00B43D7B" w:rsidP="00054966">
      <w:pPr>
        <w:pStyle w:val="ListParagraph"/>
        <w:numPr>
          <w:ilvl w:val="0"/>
          <w:numId w:val="7"/>
        </w:numPr>
        <w:spacing w:after="160" w:line="259" w:lineRule="auto"/>
        <w:jc w:val="both"/>
        <w:rPr>
          <w:rFonts w:cstheme="minorHAnsi"/>
          <w:sz w:val="22"/>
          <w:szCs w:val="22"/>
        </w:rPr>
      </w:pPr>
      <w:r w:rsidRPr="00401D2A">
        <w:rPr>
          <w:rFonts w:cstheme="minorHAnsi"/>
          <w:sz w:val="22"/>
          <w:szCs w:val="22"/>
        </w:rPr>
        <w:t>To develop and maintain a bespoke cost model for the nursing homes AQP service specification. The model should look to capture the “fair” cost of CHC service provision.</w:t>
      </w:r>
    </w:p>
    <w:p w14:paraId="3CCD9245" w14:textId="77777777" w:rsidR="00B43D7B" w:rsidRPr="00401D2A" w:rsidRDefault="00B43D7B" w:rsidP="00054966">
      <w:pPr>
        <w:pStyle w:val="ListParagraph"/>
        <w:numPr>
          <w:ilvl w:val="0"/>
          <w:numId w:val="7"/>
        </w:numPr>
        <w:spacing w:after="160" w:line="259" w:lineRule="auto"/>
        <w:jc w:val="both"/>
        <w:rPr>
          <w:rFonts w:cstheme="minorHAnsi"/>
          <w:sz w:val="22"/>
          <w:szCs w:val="22"/>
        </w:rPr>
      </w:pPr>
      <w:r w:rsidRPr="00401D2A">
        <w:rPr>
          <w:rFonts w:cstheme="minorHAnsi"/>
          <w:sz w:val="22"/>
          <w:szCs w:val="22"/>
        </w:rPr>
        <w:t>Review and refresh the cost model every three years.</w:t>
      </w:r>
    </w:p>
    <w:p w14:paraId="3571264D" w14:textId="77777777" w:rsidR="00B43D7B" w:rsidRPr="00401D2A" w:rsidRDefault="00B43D7B" w:rsidP="00054966">
      <w:pPr>
        <w:pStyle w:val="ListParagraph"/>
        <w:numPr>
          <w:ilvl w:val="0"/>
          <w:numId w:val="7"/>
        </w:numPr>
        <w:spacing w:after="160" w:line="259" w:lineRule="auto"/>
        <w:jc w:val="both"/>
        <w:rPr>
          <w:rFonts w:cstheme="minorHAnsi"/>
          <w:sz w:val="22"/>
          <w:szCs w:val="22"/>
        </w:rPr>
      </w:pPr>
      <w:r w:rsidRPr="00401D2A">
        <w:rPr>
          <w:rFonts w:cstheme="minorHAnsi"/>
          <w:sz w:val="22"/>
          <w:szCs w:val="22"/>
        </w:rPr>
        <w:t>Update the cost model annually for inflation and statutory increases to provider costs, such as pensions and National Living Wage increases.</w:t>
      </w:r>
    </w:p>
    <w:p w14:paraId="50D72B84" w14:textId="77777777" w:rsidR="00B43D7B" w:rsidRPr="00401D2A" w:rsidRDefault="00B43D7B" w:rsidP="00054966">
      <w:pPr>
        <w:pStyle w:val="ListParagraph"/>
        <w:numPr>
          <w:ilvl w:val="1"/>
          <w:numId w:val="7"/>
        </w:numPr>
        <w:spacing w:after="160" w:line="259" w:lineRule="auto"/>
        <w:ind w:left="700"/>
        <w:jc w:val="both"/>
        <w:rPr>
          <w:rFonts w:cstheme="minorHAnsi"/>
          <w:sz w:val="22"/>
          <w:szCs w:val="22"/>
        </w:rPr>
      </w:pPr>
      <w:r w:rsidRPr="00401D2A">
        <w:rPr>
          <w:rFonts w:cstheme="minorHAnsi"/>
          <w:sz w:val="22"/>
          <w:szCs w:val="22"/>
        </w:rPr>
        <w:t xml:space="preserve">Coordinate input to and review of cost model from </w:t>
      </w:r>
      <w:proofErr w:type="gramStart"/>
      <w:r w:rsidRPr="00401D2A">
        <w:rPr>
          <w:rFonts w:cstheme="minorHAnsi"/>
          <w:sz w:val="22"/>
          <w:szCs w:val="22"/>
        </w:rPr>
        <w:t>a large number of</w:t>
      </w:r>
      <w:proofErr w:type="gramEnd"/>
      <w:r w:rsidRPr="00401D2A">
        <w:rPr>
          <w:rFonts w:cstheme="minorHAnsi"/>
          <w:sz w:val="22"/>
          <w:szCs w:val="22"/>
        </w:rPr>
        <w:t xml:space="preserve"> stakeholders (over 200), including commissioners (CHC leads and clinicians), providers (provider head office staff, finance staff, home managers and clinicians), provider representative groups and regulators (NHS improvement pricing lead and CQC market oversight group).</w:t>
      </w:r>
    </w:p>
    <w:p w14:paraId="69AD5518" w14:textId="77777777" w:rsidR="00B43D7B" w:rsidRPr="00401D2A" w:rsidRDefault="00B43D7B" w:rsidP="00054966">
      <w:pPr>
        <w:pStyle w:val="ListParagraph"/>
        <w:numPr>
          <w:ilvl w:val="0"/>
          <w:numId w:val="7"/>
        </w:numPr>
        <w:spacing w:after="160" w:line="259" w:lineRule="auto"/>
        <w:jc w:val="both"/>
        <w:rPr>
          <w:rFonts w:cstheme="minorHAnsi"/>
          <w:sz w:val="22"/>
          <w:szCs w:val="22"/>
        </w:rPr>
      </w:pPr>
      <w:r w:rsidRPr="00401D2A">
        <w:rPr>
          <w:rFonts w:cstheme="minorHAnsi"/>
          <w:sz w:val="22"/>
          <w:szCs w:val="22"/>
        </w:rPr>
        <w:t>Work with providers to develop the cost data template to support the model. This will need to capture all relevant costs to an individual cost driver level; so as to allow updates to the model to account appropriate inflationary indices on an annual basis (</w:t>
      </w:r>
      <w:proofErr w:type="gramStart"/>
      <w:r w:rsidRPr="00401D2A">
        <w:rPr>
          <w:rFonts w:cstheme="minorHAnsi"/>
          <w:sz w:val="22"/>
          <w:szCs w:val="22"/>
        </w:rPr>
        <w:t>i.e.</w:t>
      </w:r>
      <w:proofErr w:type="gramEnd"/>
      <w:r w:rsidRPr="00401D2A">
        <w:rPr>
          <w:rFonts w:cstheme="minorHAnsi"/>
          <w:sz w:val="22"/>
          <w:szCs w:val="22"/>
        </w:rPr>
        <w:t xml:space="preserve"> changes in the Living Wage).</w:t>
      </w:r>
    </w:p>
    <w:p w14:paraId="39A67A5F" w14:textId="77777777" w:rsidR="00B43D7B" w:rsidRPr="00401D2A" w:rsidRDefault="00B43D7B" w:rsidP="00054966">
      <w:pPr>
        <w:pStyle w:val="ListParagraph"/>
        <w:numPr>
          <w:ilvl w:val="0"/>
          <w:numId w:val="7"/>
        </w:numPr>
        <w:spacing w:after="160" w:line="259" w:lineRule="auto"/>
        <w:jc w:val="both"/>
        <w:rPr>
          <w:rFonts w:cstheme="minorHAnsi"/>
          <w:sz w:val="22"/>
          <w:szCs w:val="22"/>
        </w:rPr>
      </w:pPr>
      <w:r w:rsidRPr="00401D2A">
        <w:rPr>
          <w:rFonts w:cstheme="minorHAnsi"/>
          <w:sz w:val="22"/>
          <w:szCs w:val="22"/>
        </w:rPr>
        <w:t>Build in appropriate data validation checks to ensure an accurate data return is provided by AQP providers, running additional checks as appropriate to identify data issues.</w:t>
      </w:r>
    </w:p>
    <w:p w14:paraId="42B163A1" w14:textId="77777777" w:rsidR="00B43D7B" w:rsidRPr="00401D2A" w:rsidRDefault="00B43D7B" w:rsidP="00054966">
      <w:pPr>
        <w:pStyle w:val="ListParagraph"/>
        <w:numPr>
          <w:ilvl w:val="0"/>
          <w:numId w:val="7"/>
        </w:numPr>
        <w:spacing w:after="160" w:line="259" w:lineRule="auto"/>
        <w:jc w:val="both"/>
        <w:rPr>
          <w:rFonts w:cstheme="minorHAnsi"/>
          <w:sz w:val="22"/>
          <w:szCs w:val="22"/>
        </w:rPr>
      </w:pPr>
      <w:r w:rsidRPr="00401D2A">
        <w:rPr>
          <w:rFonts w:cstheme="minorHAnsi"/>
          <w:sz w:val="22"/>
          <w:szCs w:val="22"/>
        </w:rPr>
        <w:t>Manage appropriate access to provider data returns through user registration and permissions.</w:t>
      </w:r>
    </w:p>
    <w:p w14:paraId="697EC718" w14:textId="77777777" w:rsidR="00B43D7B" w:rsidRPr="00401D2A" w:rsidRDefault="00B43D7B" w:rsidP="00054966">
      <w:pPr>
        <w:pStyle w:val="ListParagraph"/>
        <w:numPr>
          <w:ilvl w:val="0"/>
          <w:numId w:val="7"/>
        </w:numPr>
        <w:spacing w:after="160" w:line="259" w:lineRule="auto"/>
        <w:jc w:val="both"/>
        <w:rPr>
          <w:rFonts w:cstheme="minorHAnsi"/>
          <w:sz w:val="22"/>
          <w:szCs w:val="22"/>
        </w:rPr>
      </w:pPr>
      <w:r w:rsidRPr="00401D2A">
        <w:rPr>
          <w:rFonts w:cstheme="minorHAnsi"/>
          <w:sz w:val="22"/>
          <w:szCs w:val="22"/>
        </w:rPr>
        <w:t>Achieve a provider data return rate representing over 30% of the relevant market (130 nursing homes).</w:t>
      </w:r>
    </w:p>
    <w:p w14:paraId="37EA3B83" w14:textId="3CAA39F9" w:rsidR="00B43D7B" w:rsidRPr="00401D2A" w:rsidRDefault="00B43D7B" w:rsidP="00054966">
      <w:pPr>
        <w:pStyle w:val="ListParagraph"/>
        <w:numPr>
          <w:ilvl w:val="0"/>
          <w:numId w:val="7"/>
        </w:numPr>
        <w:spacing w:after="160" w:line="259" w:lineRule="auto"/>
        <w:jc w:val="both"/>
        <w:rPr>
          <w:rFonts w:cstheme="minorHAnsi"/>
          <w:sz w:val="22"/>
          <w:szCs w:val="22"/>
        </w:rPr>
      </w:pPr>
      <w:r w:rsidRPr="00401D2A">
        <w:rPr>
          <w:rFonts w:cstheme="minorHAnsi"/>
          <w:sz w:val="22"/>
          <w:szCs w:val="22"/>
        </w:rPr>
        <w:lastRenderedPageBreak/>
        <w:t>Input the provider cost data into the cost model to determine a pan-London sustainable and efficient rate.</w:t>
      </w:r>
    </w:p>
    <w:p w14:paraId="6D3E9A9B" w14:textId="77777777" w:rsidR="00B43D7B" w:rsidRPr="001E2A34" w:rsidRDefault="00B43D7B" w:rsidP="00B43D7B">
      <w:pPr>
        <w:pStyle w:val="ListParagraph"/>
        <w:ind w:left="1080"/>
        <w:rPr>
          <w:rFonts w:cstheme="minorHAnsi"/>
          <w:b/>
          <w:bCs/>
          <w:sz w:val="22"/>
          <w:szCs w:val="22"/>
        </w:rPr>
      </w:pPr>
    </w:p>
    <w:p w14:paraId="482960DD" w14:textId="77777777" w:rsidR="00B43D7B" w:rsidRPr="001E2A34" w:rsidRDefault="00B43D7B" w:rsidP="00054966">
      <w:pPr>
        <w:pStyle w:val="ListParagraph"/>
        <w:numPr>
          <w:ilvl w:val="2"/>
          <w:numId w:val="27"/>
        </w:numPr>
        <w:rPr>
          <w:rFonts w:cstheme="minorHAnsi"/>
          <w:b/>
          <w:bCs/>
          <w:sz w:val="22"/>
          <w:szCs w:val="22"/>
        </w:rPr>
      </w:pPr>
      <w:r w:rsidRPr="001E2A34">
        <w:rPr>
          <w:rFonts w:cstheme="minorHAnsi"/>
          <w:b/>
          <w:bCs/>
          <w:sz w:val="22"/>
          <w:szCs w:val="22"/>
        </w:rPr>
        <w:t xml:space="preserve">Price review </w:t>
      </w:r>
    </w:p>
    <w:p w14:paraId="1F507390" w14:textId="2079A183" w:rsidR="00B43D7B" w:rsidRDefault="00B43D7B" w:rsidP="00B43D7B">
      <w:pPr>
        <w:pStyle w:val="ListParagraph"/>
        <w:ind w:left="1080"/>
        <w:rPr>
          <w:rFonts w:cstheme="minorHAnsi"/>
          <w:b/>
          <w:bCs/>
          <w:sz w:val="22"/>
          <w:szCs w:val="22"/>
        </w:rPr>
      </w:pPr>
    </w:p>
    <w:p w14:paraId="7535EACA" w14:textId="242231E3" w:rsidR="00DB18C9" w:rsidRPr="00DB18C9" w:rsidRDefault="00DB18C9" w:rsidP="00DB18C9">
      <w:pPr>
        <w:pStyle w:val="ListParagraph"/>
        <w:ind w:left="360"/>
        <w:rPr>
          <w:rFonts w:cstheme="minorHAnsi"/>
          <w:sz w:val="22"/>
          <w:szCs w:val="22"/>
        </w:rPr>
      </w:pPr>
      <w:r>
        <w:rPr>
          <w:rFonts w:cstheme="minorHAnsi"/>
          <w:sz w:val="22"/>
          <w:szCs w:val="22"/>
        </w:rPr>
        <w:t xml:space="preserve">The service provider will be </w:t>
      </w:r>
      <w:r w:rsidR="008C1713">
        <w:rPr>
          <w:rFonts w:cstheme="minorHAnsi"/>
          <w:sz w:val="22"/>
          <w:szCs w:val="22"/>
        </w:rPr>
        <w:t>required</w:t>
      </w:r>
      <w:r>
        <w:rPr>
          <w:rFonts w:cstheme="minorHAnsi"/>
          <w:sz w:val="22"/>
          <w:szCs w:val="22"/>
        </w:rPr>
        <w:t xml:space="preserve"> to:</w:t>
      </w:r>
    </w:p>
    <w:p w14:paraId="4FA08924" w14:textId="77777777" w:rsidR="00DB18C9" w:rsidRPr="001E2A34" w:rsidRDefault="00DB18C9" w:rsidP="00B43D7B">
      <w:pPr>
        <w:pStyle w:val="ListParagraph"/>
        <w:ind w:left="1080"/>
        <w:rPr>
          <w:rFonts w:cstheme="minorHAnsi"/>
          <w:b/>
          <w:bCs/>
          <w:sz w:val="22"/>
          <w:szCs w:val="22"/>
        </w:rPr>
      </w:pPr>
    </w:p>
    <w:p w14:paraId="41B76895" w14:textId="77777777" w:rsidR="00B43D7B" w:rsidRPr="00401D2A" w:rsidRDefault="00B43D7B" w:rsidP="00054966">
      <w:pPr>
        <w:pStyle w:val="ListParagraph"/>
        <w:numPr>
          <w:ilvl w:val="0"/>
          <w:numId w:val="8"/>
        </w:numPr>
        <w:spacing w:after="160" w:line="259" w:lineRule="auto"/>
        <w:jc w:val="both"/>
        <w:rPr>
          <w:rFonts w:cstheme="minorHAnsi"/>
          <w:sz w:val="22"/>
          <w:szCs w:val="22"/>
        </w:rPr>
      </w:pPr>
      <w:r w:rsidRPr="00401D2A">
        <w:rPr>
          <w:rFonts w:cstheme="minorHAnsi"/>
          <w:sz w:val="22"/>
          <w:szCs w:val="22"/>
        </w:rPr>
        <w:t>Co-ordinate the annual price review for the Nursing Home AQP contract.</w:t>
      </w:r>
    </w:p>
    <w:p w14:paraId="343401F5" w14:textId="77777777" w:rsidR="00B43D7B" w:rsidRPr="00401D2A" w:rsidRDefault="00B43D7B" w:rsidP="00054966">
      <w:pPr>
        <w:pStyle w:val="ListParagraph"/>
        <w:numPr>
          <w:ilvl w:val="0"/>
          <w:numId w:val="8"/>
        </w:numPr>
        <w:spacing w:after="160" w:line="259" w:lineRule="auto"/>
        <w:jc w:val="both"/>
        <w:rPr>
          <w:rFonts w:cstheme="minorHAnsi"/>
          <w:sz w:val="22"/>
          <w:szCs w:val="22"/>
        </w:rPr>
      </w:pPr>
      <w:r w:rsidRPr="00401D2A">
        <w:rPr>
          <w:rFonts w:cstheme="minorHAnsi"/>
          <w:sz w:val="22"/>
          <w:szCs w:val="22"/>
        </w:rPr>
        <w:t>Review changes to relevant guidelines and regulations to ensure cost model complies with National Tariff/CQUIN guidance and update model and report where necessary.</w:t>
      </w:r>
    </w:p>
    <w:p w14:paraId="4A3BE813" w14:textId="77777777" w:rsidR="00B43D7B" w:rsidRPr="00401D2A" w:rsidRDefault="00B43D7B" w:rsidP="00054966">
      <w:pPr>
        <w:pStyle w:val="ListParagraph"/>
        <w:numPr>
          <w:ilvl w:val="0"/>
          <w:numId w:val="8"/>
        </w:numPr>
        <w:spacing w:after="160" w:line="259" w:lineRule="auto"/>
        <w:jc w:val="both"/>
        <w:rPr>
          <w:rFonts w:cstheme="minorHAnsi"/>
          <w:sz w:val="22"/>
          <w:szCs w:val="22"/>
        </w:rPr>
      </w:pPr>
      <w:r w:rsidRPr="00401D2A">
        <w:rPr>
          <w:rFonts w:cstheme="minorHAnsi"/>
          <w:sz w:val="22"/>
          <w:szCs w:val="22"/>
        </w:rPr>
        <w:t>Produce an annual cost model report, which is reviewed by the Care Quality Commission (CQC) Market Oversight Group and NHS Improvement pricing leads before being shared with</w:t>
      </w:r>
      <w:r w:rsidRPr="00401D2A" w:rsidDel="00290CA1">
        <w:rPr>
          <w:rFonts w:cstheme="minorHAnsi"/>
          <w:sz w:val="22"/>
          <w:szCs w:val="22"/>
        </w:rPr>
        <w:t xml:space="preserve"> </w:t>
      </w:r>
      <w:r w:rsidRPr="00401D2A">
        <w:rPr>
          <w:rFonts w:cstheme="minorHAnsi"/>
          <w:sz w:val="22"/>
          <w:szCs w:val="22"/>
        </w:rPr>
        <w:t xml:space="preserve">CCGs. </w:t>
      </w:r>
    </w:p>
    <w:p w14:paraId="7742F318" w14:textId="77777777" w:rsidR="00B43D7B" w:rsidRPr="00401D2A" w:rsidRDefault="00B43D7B" w:rsidP="00054966">
      <w:pPr>
        <w:pStyle w:val="ListParagraph"/>
        <w:numPr>
          <w:ilvl w:val="0"/>
          <w:numId w:val="8"/>
        </w:numPr>
        <w:spacing w:after="160" w:line="259" w:lineRule="auto"/>
        <w:jc w:val="both"/>
        <w:rPr>
          <w:rFonts w:cstheme="minorHAnsi"/>
          <w:sz w:val="22"/>
          <w:szCs w:val="22"/>
        </w:rPr>
      </w:pPr>
      <w:r w:rsidRPr="00401D2A">
        <w:rPr>
          <w:rFonts w:cstheme="minorHAnsi"/>
          <w:sz w:val="22"/>
          <w:szCs w:val="22"/>
        </w:rPr>
        <w:t>Propose appropriate price setting which considers the impact on CCGs against market sustainability.</w:t>
      </w:r>
    </w:p>
    <w:p w14:paraId="5E74E9E3" w14:textId="77777777" w:rsidR="00B43D7B" w:rsidRPr="00401D2A" w:rsidRDefault="00B43D7B" w:rsidP="00054966">
      <w:pPr>
        <w:pStyle w:val="ListParagraph"/>
        <w:numPr>
          <w:ilvl w:val="0"/>
          <w:numId w:val="8"/>
        </w:numPr>
        <w:spacing w:after="160" w:line="259" w:lineRule="auto"/>
        <w:jc w:val="both"/>
        <w:rPr>
          <w:rFonts w:cstheme="minorHAnsi"/>
          <w:sz w:val="22"/>
          <w:szCs w:val="22"/>
        </w:rPr>
      </w:pPr>
      <w:r w:rsidRPr="00401D2A">
        <w:rPr>
          <w:rFonts w:cstheme="minorHAnsi"/>
          <w:sz w:val="22"/>
          <w:szCs w:val="22"/>
        </w:rPr>
        <w:t>Perform additional per-CCG cost impact and market analysis to help CCGs to interpret the report and set prices that support market sustainability.</w:t>
      </w:r>
    </w:p>
    <w:p w14:paraId="463D8135" w14:textId="77777777" w:rsidR="00B43D7B" w:rsidRPr="00401D2A" w:rsidRDefault="00B43D7B" w:rsidP="00054966">
      <w:pPr>
        <w:pStyle w:val="ListParagraph"/>
        <w:numPr>
          <w:ilvl w:val="0"/>
          <w:numId w:val="8"/>
        </w:numPr>
        <w:spacing w:after="160" w:line="259" w:lineRule="auto"/>
        <w:jc w:val="both"/>
        <w:rPr>
          <w:rFonts w:cstheme="minorHAnsi"/>
          <w:sz w:val="22"/>
          <w:szCs w:val="22"/>
        </w:rPr>
      </w:pPr>
      <w:r w:rsidRPr="00401D2A">
        <w:rPr>
          <w:rFonts w:cstheme="minorHAnsi"/>
          <w:sz w:val="22"/>
          <w:szCs w:val="22"/>
        </w:rPr>
        <w:t>Perform per-CCG analysis to model price impacts of London Living Wage on request.</w:t>
      </w:r>
    </w:p>
    <w:p w14:paraId="40929CA1" w14:textId="4B52D9EF" w:rsidR="00B43D7B" w:rsidRPr="00401D2A" w:rsidRDefault="00B43D7B" w:rsidP="00054966">
      <w:pPr>
        <w:pStyle w:val="ListParagraph"/>
        <w:numPr>
          <w:ilvl w:val="0"/>
          <w:numId w:val="8"/>
        </w:numPr>
        <w:spacing w:after="160" w:line="259" w:lineRule="auto"/>
        <w:jc w:val="both"/>
        <w:rPr>
          <w:rFonts w:cstheme="minorHAnsi"/>
          <w:sz w:val="22"/>
          <w:szCs w:val="22"/>
        </w:rPr>
      </w:pPr>
      <w:r w:rsidRPr="00401D2A">
        <w:rPr>
          <w:rFonts w:cstheme="minorHAnsi"/>
          <w:sz w:val="22"/>
          <w:szCs w:val="22"/>
        </w:rPr>
        <w:t xml:space="preserve">Facilitate CCG price setting to meet timelines ahead of the new contract year, co-ordinating </w:t>
      </w:r>
      <w:r w:rsidR="001E2A34">
        <w:rPr>
          <w:rFonts w:cstheme="minorHAnsi"/>
          <w:sz w:val="22"/>
          <w:szCs w:val="22"/>
        </w:rPr>
        <w:t xml:space="preserve">sub-regional </w:t>
      </w:r>
      <w:r w:rsidRPr="00401D2A">
        <w:rPr>
          <w:rFonts w:cstheme="minorHAnsi"/>
          <w:sz w:val="22"/>
          <w:szCs w:val="22"/>
        </w:rPr>
        <w:t>level discussions.</w:t>
      </w:r>
    </w:p>
    <w:p w14:paraId="7C067C6B" w14:textId="77777777" w:rsidR="00B43D7B" w:rsidRPr="00401D2A" w:rsidRDefault="00B43D7B" w:rsidP="00054966">
      <w:pPr>
        <w:pStyle w:val="ListParagraph"/>
        <w:numPr>
          <w:ilvl w:val="0"/>
          <w:numId w:val="8"/>
        </w:numPr>
        <w:spacing w:after="160" w:line="259" w:lineRule="auto"/>
        <w:jc w:val="both"/>
        <w:rPr>
          <w:rFonts w:cstheme="minorHAnsi"/>
          <w:sz w:val="22"/>
          <w:szCs w:val="22"/>
        </w:rPr>
      </w:pPr>
      <w:r w:rsidRPr="00401D2A">
        <w:rPr>
          <w:rFonts w:cstheme="minorHAnsi"/>
          <w:sz w:val="22"/>
          <w:szCs w:val="22"/>
        </w:rPr>
        <w:t>Manage provider price review communications.</w:t>
      </w:r>
    </w:p>
    <w:p w14:paraId="567DAB59" w14:textId="4D950042" w:rsidR="00B43D7B" w:rsidRPr="00401D2A" w:rsidRDefault="00B43D7B" w:rsidP="00054966">
      <w:pPr>
        <w:pStyle w:val="ListParagraph"/>
        <w:numPr>
          <w:ilvl w:val="0"/>
          <w:numId w:val="8"/>
        </w:numPr>
        <w:spacing w:after="160" w:line="259" w:lineRule="auto"/>
        <w:jc w:val="both"/>
        <w:rPr>
          <w:rFonts w:cstheme="minorHAnsi"/>
          <w:sz w:val="22"/>
          <w:szCs w:val="22"/>
        </w:rPr>
      </w:pPr>
      <w:r w:rsidRPr="00401D2A">
        <w:rPr>
          <w:rFonts w:cstheme="minorHAnsi"/>
          <w:sz w:val="22"/>
          <w:szCs w:val="22"/>
        </w:rPr>
        <w:t>Share the cost model report with and issue a price review outcome letter to providers (the pricing updates are implemented through the annual contract variations).</w:t>
      </w:r>
      <w:r w:rsidRPr="001E2A34">
        <w:rPr>
          <w:rFonts w:cstheme="minorHAnsi"/>
          <w:b/>
          <w:bCs/>
          <w:sz w:val="22"/>
          <w:szCs w:val="22"/>
        </w:rPr>
        <w:t xml:space="preserve"> </w:t>
      </w:r>
    </w:p>
    <w:p w14:paraId="40F1EE22" w14:textId="77777777" w:rsidR="00B43D7B" w:rsidRPr="005D39BB" w:rsidRDefault="00B43D7B" w:rsidP="001E548E">
      <w:pPr>
        <w:rPr>
          <w:rFonts w:cstheme="minorHAnsi"/>
          <w:b/>
          <w:bCs/>
          <w:sz w:val="22"/>
          <w:szCs w:val="22"/>
        </w:rPr>
      </w:pPr>
    </w:p>
    <w:p w14:paraId="4FC5771E" w14:textId="730D9BEE" w:rsidR="001E548E" w:rsidRPr="005D39BB" w:rsidRDefault="001E548E" w:rsidP="00054966">
      <w:pPr>
        <w:pStyle w:val="ListParagraph"/>
        <w:numPr>
          <w:ilvl w:val="0"/>
          <w:numId w:val="27"/>
        </w:numPr>
        <w:rPr>
          <w:rFonts w:cstheme="minorHAnsi"/>
          <w:b/>
          <w:bCs/>
          <w:sz w:val="22"/>
          <w:szCs w:val="22"/>
        </w:rPr>
      </w:pPr>
      <w:r w:rsidRPr="005D39BB">
        <w:rPr>
          <w:rFonts w:cstheme="minorHAnsi"/>
          <w:b/>
          <w:bCs/>
          <w:sz w:val="22"/>
          <w:szCs w:val="22"/>
        </w:rPr>
        <w:t>Procurement</w:t>
      </w:r>
      <w:r w:rsidR="00AE1CFD">
        <w:rPr>
          <w:rFonts w:cstheme="minorHAnsi"/>
          <w:b/>
          <w:bCs/>
          <w:sz w:val="22"/>
          <w:szCs w:val="22"/>
        </w:rPr>
        <w:t xml:space="preserve"> and </w:t>
      </w:r>
      <w:r w:rsidR="0094221A">
        <w:rPr>
          <w:rFonts w:cstheme="minorHAnsi"/>
          <w:b/>
          <w:bCs/>
          <w:sz w:val="22"/>
          <w:szCs w:val="22"/>
        </w:rPr>
        <w:t>C</w:t>
      </w:r>
      <w:r w:rsidR="00AE1CFD">
        <w:rPr>
          <w:rFonts w:cstheme="minorHAnsi"/>
          <w:b/>
          <w:bCs/>
          <w:sz w:val="22"/>
          <w:szCs w:val="22"/>
        </w:rPr>
        <w:t xml:space="preserve">ontract </w:t>
      </w:r>
      <w:r w:rsidR="0094221A">
        <w:rPr>
          <w:rFonts w:cstheme="minorHAnsi"/>
          <w:b/>
          <w:bCs/>
          <w:sz w:val="22"/>
          <w:szCs w:val="22"/>
        </w:rPr>
        <w:t>A</w:t>
      </w:r>
      <w:r w:rsidR="00AE1CFD">
        <w:rPr>
          <w:rFonts w:cstheme="minorHAnsi"/>
          <w:b/>
          <w:bCs/>
          <w:sz w:val="22"/>
          <w:szCs w:val="22"/>
        </w:rPr>
        <w:t>ward</w:t>
      </w:r>
    </w:p>
    <w:p w14:paraId="317B9E34" w14:textId="3605D07C" w:rsidR="000C1DA9" w:rsidRDefault="000C1DA9" w:rsidP="00401D2A">
      <w:pPr>
        <w:jc w:val="both"/>
        <w:rPr>
          <w:rFonts w:cstheme="minorHAnsi"/>
          <w:b/>
          <w:sz w:val="22"/>
          <w:szCs w:val="22"/>
        </w:rPr>
      </w:pPr>
    </w:p>
    <w:p w14:paraId="1BAF6BC0" w14:textId="589CA058" w:rsidR="00F434A7" w:rsidRDefault="00AE1CFD" w:rsidP="00401D2A">
      <w:pPr>
        <w:jc w:val="both"/>
        <w:rPr>
          <w:rFonts w:cstheme="minorHAnsi"/>
          <w:bCs/>
          <w:sz w:val="22"/>
          <w:szCs w:val="22"/>
        </w:rPr>
      </w:pPr>
      <w:r>
        <w:rPr>
          <w:rFonts w:cstheme="minorHAnsi"/>
          <w:bCs/>
          <w:sz w:val="22"/>
          <w:szCs w:val="22"/>
        </w:rPr>
        <w:t>The service provider will be expected</w:t>
      </w:r>
      <w:r w:rsidR="0094221A">
        <w:rPr>
          <w:rFonts w:cstheme="minorHAnsi"/>
          <w:bCs/>
          <w:sz w:val="22"/>
          <w:szCs w:val="22"/>
        </w:rPr>
        <w:t xml:space="preserve"> to</w:t>
      </w:r>
      <w:r>
        <w:rPr>
          <w:rFonts w:cstheme="minorHAnsi"/>
          <w:bCs/>
          <w:sz w:val="22"/>
          <w:szCs w:val="22"/>
        </w:rPr>
        <w:t xml:space="preserve"> open the AQP annually to </w:t>
      </w:r>
      <w:r w:rsidR="0094221A">
        <w:rPr>
          <w:rFonts w:cstheme="minorHAnsi"/>
          <w:bCs/>
          <w:sz w:val="22"/>
          <w:szCs w:val="22"/>
        </w:rPr>
        <w:t>procure and award contracts to new</w:t>
      </w:r>
      <w:r>
        <w:rPr>
          <w:rFonts w:cstheme="minorHAnsi"/>
          <w:bCs/>
          <w:sz w:val="22"/>
          <w:szCs w:val="22"/>
        </w:rPr>
        <w:t xml:space="preserve"> providers to ensure maximum market coverage</w:t>
      </w:r>
      <w:r w:rsidR="0094221A">
        <w:rPr>
          <w:rFonts w:cstheme="minorHAnsi"/>
          <w:bCs/>
          <w:sz w:val="22"/>
          <w:szCs w:val="22"/>
        </w:rPr>
        <w:t>. The service provider</w:t>
      </w:r>
      <w:r>
        <w:rPr>
          <w:rFonts w:cstheme="minorHAnsi"/>
          <w:bCs/>
          <w:sz w:val="22"/>
          <w:szCs w:val="22"/>
        </w:rPr>
        <w:t xml:space="preserve"> will therefore be required to</w:t>
      </w:r>
      <w:r w:rsidR="00402872">
        <w:rPr>
          <w:rFonts w:cstheme="minorHAnsi"/>
          <w:bCs/>
          <w:sz w:val="22"/>
          <w:szCs w:val="22"/>
        </w:rPr>
        <w:t xml:space="preserve"> deliver the following</w:t>
      </w:r>
      <w:r>
        <w:rPr>
          <w:rFonts w:cstheme="minorHAnsi"/>
          <w:bCs/>
          <w:sz w:val="22"/>
          <w:szCs w:val="22"/>
        </w:rPr>
        <w:t>:</w:t>
      </w:r>
    </w:p>
    <w:p w14:paraId="18D303C4" w14:textId="77777777" w:rsidR="00AE1CFD" w:rsidRPr="00AE1CFD" w:rsidRDefault="00AE1CFD" w:rsidP="00401D2A">
      <w:pPr>
        <w:jc w:val="both"/>
        <w:rPr>
          <w:rFonts w:cstheme="minorHAnsi"/>
          <w:bCs/>
          <w:sz w:val="22"/>
          <w:szCs w:val="22"/>
        </w:rPr>
      </w:pPr>
    </w:p>
    <w:p w14:paraId="1E82B868" w14:textId="1EB6D5B1" w:rsidR="005D39BB" w:rsidRPr="00AE1CFD" w:rsidRDefault="000C1DA9" w:rsidP="00054966">
      <w:pPr>
        <w:pStyle w:val="ListParagraph"/>
        <w:numPr>
          <w:ilvl w:val="1"/>
          <w:numId w:val="27"/>
        </w:numPr>
        <w:jc w:val="both"/>
        <w:rPr>
          <w:rFonts w:cstheme="minorHAnsi"/>
          <w:b/>
          <w:sz w:val="22"/>
          <w:szCs w:val="22"/>
        </w:rPr>
      </w:pPr>
      <w:r w:rsidRPr="00401D2A">
        <w:rPr>
          <w:rFonts w:cstheme="minorHAnsi"/>
          <w:b/>
          <w:sz w:val="22"/>
          <w:szCs w:val="22"/>
        </w:rPr>
        <w:t>Overall process</w:t>
      </w:r>
    </w:p>
    <w:p w14:paraId="7DB627A4" w14:textId="15F661EB" w:rsidR="000C1DA9" w:rsidRPr="00401D2A" w:rsidRDefault="000C1DA9" w:rsidP="00054966">
      <w:pPr>
        <w:pStyle w:val="ListParagraph"/>
        <w:numPr>
          <w:ilvl w:val="0"/>
          <w:numId w:val="24"/>
        </w:numPr>
        <w:ind w:left="1080"/>
        <w:jc w:val="both"/>
        <w:rPr>
          <w:rFonts w:cstheme="minorHAnsi"/>
          <w:sz w:val="22"/>
          <w:szCs w:val="22"/>
        </w:rPr>
      </w:pPr>
      <w:r w:rsidRPr="00401D2A">
        <w:rPr>
          <w:rFonts w:cstheme="minorHAnsi"/>
          <w:sz w:val="22"/>
          <w:szCs w:val="22"/>
        </w:rPr>
        <w:t>Deliver the procurement process on-time and to the advertised timescales (5 months from the receipt of tenders to the go-live date)</w:t>
      </w:r>
      <w:r w:rsidR="001E2A34" w:rsidRPr="00401D2A">
        <w:rPr>
          <w:rFonts w:cstheme="minorHAnsi"/>
          <w:sz w:val="22"/>
          <w:szCs w:val="22"/>
        </w:rPr>
        <w:t xml:space="preserve"> in line with agreed CCG expectations</w:t>
      </w:r>
      <w:r w:rsidRPr="00401D2A">
        <w:rPr>
          <w:rFonts w:cstheme="minorHAnsi"/>
          <w:sz w:val="22"/>
          <w:szCs w:val="22"/>
        </w:rPr>
        <w:t>.</w:t>
      </w:r>
    </w:p>
    <w:p w14:paraId="501BC7C5" w14:textId="77777777" w:rsidR="000C1DA9" w:rsidRPr="00401D2A" w:rsidRDefault="000C1DA9" w:rsidP="00054966">
      <w:pPr>
        <w:pStyle w:val="ListParagraph"/>
        <w:numPr>
          <w:ilvl w:val="0"/>
          <w:numId w:val="24"/>
        </w:numPr>
        <w:ind w:left="1080"/>
        <w:jc w:val="both"/>
        <w:rPr>
          <w:rFonts w:cstheme="minorHAnsi"/>
          <w:sz w:val="22"/>
          <w:szCs w:val="22"/>
        </w:rPr>
      </w:pPr>
      <w:r w:rsidRPr="00401D2A">
        <w:rPr>
          <w:rFonts w:cstheme="minorHAnsi"/>
          <w:sz w:val="22"/>
          <w:szCs w:val="22"/>
        </w:rPr>
        <w:t>Deliver the procurement process without challenge from providers.</w:t>
      </w:r>
    </w:p>
    <w:p w14:paraId="54CBC0E2" w14:textId="68943E7F" w:rsidR="000C1DA9" w:rsidRPr="00401D2A" w:rsidRDefault="000C1DA9" w:rsidP="00054966">
      <w:pPr>
        <w:pStyle w:val="ListParagraph"/>
        <w:numPr>
          <w:ilvl w:val="0"/>
          <w:numId w:val="24"/>
        </w:numPr>
        <w:ind w:left="1080"/>
        <w:jc w:val="both"/>
        <w:rPr>
          <w:rFonts w:cstheme="minorHAnsi"/>
          <w:sz w:val="22"/>
          <w:szCs w:val="22"/>
        </w:rPr>
      </w:pPr>
      <w:r w:rsidRPr="00401D2A">
        <w:rPr>
          <w:rFonts w:cstheme="minorHAnsi"/>
          <w:sz w:val="22"/>
          <w:szCs w:val="22"/>
        </w:rPr>
        <w:t>Deliver the procurement process in accordance with Public Contracts Regulations 2015, The National Health Service (Procurement, Patient Choice and Competition) (No. 2) Regulations 2013 and best practice guidelines</w:t>
      </w:r>
      <w:r w:rsidR="00A573E9">
        <w:rPr>
          <w:rFonts w:cstheme="minorHAnsi"/>
          <w:sz w:val="22"/>
          <w:szCs w:val="22"/>
        </w:rPr>
        <w:t>.</w:t>
      </w:r>
    </w:p>
    <w:p w14:paraId="27B382A8" w14:textId="77777777" w:rsidR="000C1DA9" w:rsidRPr="00401D2A" w:rsidRDefault="000C1DA9" w:rsidP="000C1DA9">
      <w:pPr>
        <w:pStyle w:val="ListParagraph"/>
        <w:ind w:left="1080"/>
        <w:jc w:val="both"/>
        <w:rPr>
          <w:rFonts w:cstheme="minorHAnsi"/>
          <w:sz w:val="22"/>
          <w:szCs w:val="22"/>
        </w:rPr>
      </w:pPr>
    </w:p>
    <w:p w14:paraId="2CA837BB" w14:textId="061F3BEA" w:rsidR="000C1DA9" w:rsidRPr="00401D2A" w:rsidRDefault="000C1DA9" w:rsidP="00054966">
      <w:pPr>
        <w:pStyle w:val="ListParagraph"/>
        <w:numPr>
          <w:ilvl w:val="1"/>
          <w:numId w:val="27"/>
        </w:numPr>
        <w:jc w:val="both"/>
        <w:rPr>
          <w:rFonts w:cstheme="minorHAnsi"/>
          <w:b/>
          <w:bCs/>
          <w:sz w:val="22"/>
          <w:szCs w:val="22"/>
        </w:rPr>
      </w:pPr>
      <w:r w:rsidRPr="00401D2A">
        <w:rPr>
          <w:rFonts w:cstheme="minorHAnsi"/>
          <w:b/>
          <w:bCs/>
          <w:sz w:val="22"/>
          <w:szCs w:val="22"/>
        </w:rPr>
        <w:t>Market engagement</w:t>
      </w:r>
    </w:p>
    <w:p w14:paraId="01282FDC" w14:textId="77777777" w:rsidR="00DB18C9" w:rsidRPr="00DB18C9" w:rsidRDefault="00DB18C9" w:rsidP="00DB18C9">
      <w:pPr>
        <w:jc w:val="both"/>
        <w:rPr>
          <w:rFonts w:cstheme="minorHAnsi"/>
          <w:b/>
          <w:bCs/>
          <w:sz w:val="22"/>
          <w:szCs w:val="22"/>
        </w:rPr>
      </w:pPr>
    </w:p>
    <w:p w14:paraId="4C6ECC76" w14:textId="0C796B4C" w:rsidR="000C1DA9" w:rsidRPr="00401D2A" w:rsidRDefault="000C1DA9" w:rsidP="00054966">
      <w:pPr>
        <w:pStyle w:val="ListParagraph"/>
        <w:numPr>
          <w:ilvl w:val="0"/>
          <w:numId w:val="20"/>
        </w:numPr>
        <w:ind w:left="1080"/>
        <w:jc w:val="both"/>
        <w:rPr>
          <w:rFonts w:cstheme="minorHAnsi"/>
          <w:sz w:val="22"/>
          <w:szCs w:val="22"/>
        </w:rPr>
      </w:pPr>
      <w:r w:rsidRPr="00401D2A">
        <w:rPr>
          <w:rFonts w:cstheme="minorHAnsi"/>
          <w:sz w:val="22"/>
          <w:szCs w:val="22"/>
        </w:rPr>
        <w:t>Open the AQP for procurement to add new providers as needed to ensure maximum market coverage.</w:t>
      </w:r>
    </w:p>
    <w:p w14:paraId="51A6A84D" w14:textId="77777777" w:rsidR="000C1DA9" w:rsidRPr="00401D2A" w:rsidRDefault="000C1DA9" w:rsidP="00054966">
      <w:pPr>
        <w:pStyle w:val="ListParagraph"/>
        <w:numPr>
          <w:ilvl w:val="0"/>
          <w:numId w:val="20"/>
        </w:numPr>
        <w:ind w:left="1080"/>
        <w:jc w:val="both"/>
        <w:rPr>
          <w:rFonts w:cstheme="minorHAnsi"/>
          <w:sz w:val="22"/>
          <w:szCs w:val="22"/>
        </w:rPr>
      </w:pPr>
      <w:r w:rsidRPr="00401D2A">
        <w:rPr>
          <w:rFonts w:cstheme="minorHAnsi"/>
          <w:sz w:val="22"/>
          <w:szCs w:val="22"/>
        </w:rPr>
        <w:t>Maximise number of tenders through pro-active market engagement with providers.</w:t>
      </w:r>
    </w:p>
    <w:p w14:paraId="01937F39" w14:textId="7E1CCA9C" w:rsidR="000C1DA9" w:rsidRPr="00BC51FE" w:rsidRDefault="000C1DA9" w:rsidP="00054966">
      <w:pPr>
        <w:pStyle w:val="ListParagraph"/>
        <w:numPr>
          <w:ilvl w:val="0"/>
          <w:numId w:val="19"/>
        </w:numPr>
        <w:ind w:left="1080"/>
        <w:jc w:val="both"/>
        <w:rPr>
          <w:rFonts w:cstheme="minorHAnsi"/>
          <w:sz w:val="22"/>
          <w:szCs w:val="22"/>
        </w:rPr>
      </w:pPr>
      <w:r w:rsidRPr="00BC51FE">
        <w:rPr>
          <w:rFonts w:cstheme="minorHAnsi"/>
          <w:sz w:val="22"/>
          <w:szCs w:val="22"/>
        </w:rPr>
        <w:t xml:space="preserve">Publish “Future Opportunity” and “Contract Notice” announcements </w:t>
      </w:r>
      <w:r w:rsidR="00D17508" w:rsidRPr="00BC51FE">
        <w:rPr>
          <w:rFonts w:cstheme="minorHAnsi"/>
          <w:sz w:val="22"/>
          <w:szCs w:val="22"/>
        </w:rPr>
        <w:t>on</w:t>
      </w:r>
      <w:r w:rsidRPr="00BC51FE">
        <w:rPr>
          <w:rFonts w:cstheme="minorHAnsi"/>
          <w:sz w:val="22"/>
          <w:szCs w:val="22"/>
        </w:rPr>
        <w:t xml:space="preserve"> Contracts Finder.</w:t>
      </w:r>
    </w:p>
    <w:p w14:paraId="12845ABE" w14:textId="77777777" w:rsidR="000C1DA9" w:rsidRPr="00401D2A" w:rsidRDefault="000C1DA9" w:rsidP="00054966">
      <w:pPr>
        <w:pStyle w:val="ListParagraph"/>
        <w:numPr>
          <w:ilvl w:val="0"/>
          <w:numId w:val="19"/>
        </w:numPr>
        <w:ind w:left="1080"/>
        <w:jc w:val="both"/>
        <w:rPr>
          <w:rFonts w:cstheme="minorHAnsi"/>
          <w:sz w:val="22"/>
          <w:szCs w:val="22"/>
        </w:rPr>
      </w:pPr>
      <w:r w:rsidRPr="00401D2A">
        <w:rPr>
          <w:rFonts w:cstheme="minorHAnsi"/>
          <w:sz w:val="22"/>
          <w:szCs w:val="22"/>
        </w:rPr>
        <w:t>Work with CCGs to identify their key service providers.</w:t>
      </w:r>
    </w:p>
    <w:p w14:paraId="7A99E4DE" w14:textId="77777777" w:rsidR="000C1DA9" w:rsidRPr="00401D2A" w:rsidRDefault="000C1DA9" w:rsidP="00054966">
      <w:pPr>
        <w:pStyle w:val="ListParagraph"/>
        <w:numPr>
          <w:ilvl w:val="0"/>
          <w:numId w:val="19"/>
        </w:numPr>
        <w:ind w:left="1080"/>
        <w:jc w:val="both"/>
        <w:rPr>
          <w:rFonts w:cstheme="minorHAnsi"/>
          <w:sz w:val="22"/>
          <w:szCs w:val="22"/>
        </w:rPr>
      </w:pPr>
      <w:r w:rsidRPr="00401D2A">
        <w:rPr>
          <w:rFonts w:cstheme="minorHAnsi"/>
          <w:sz w:val="22"/>
          <w:szCs w:val="22"/>
        </w:rPr>
        <w:t>Present the procurement opportunity at CCG care home forums.</w:t>
      </w:r>
    </w:p>
    <w:p w14:paraId="7CEE06AD" w14:textId="77777777" w:rsidR="000C1DA9" w:rsidRPr="00401D2A" w:rsidRDefault="000C1DA9" w:rsidP="00054966">
      <w:pPr>
        <w:pStyle w:val="ListParagraph"/>
        <w:numPr>
          <w:ilvl w:val="0"/>
          <w:numId w:val="19"/>
        </w:numPr>
        <w:ind w:left="1080"/>
        <w:jc w:val="both"/>
        <w:rPr>
          <w:rFonts w:cstheme="minorHAnsi"/>
          <w:sz w:val="22"/>
          <w:szCs w:val="22"/>
        </w:rPr>
      </w:pPr>
      <w:r w:rsidRPr="00401D2A">
        <w:rPr>
          <w:rFonts w:cstheme="minorHAnsi"/>
          <w:sz w:val="22"/>
          <w:szCs w:val="22"/>
        </w:rPr>
        <w:t>Draft communications and resources for CCGs to share across their local market.</w:t>
      </w:r>
    </w:p>
    <w:p w14:paraId="52832457" w14:textId="77777777" w:rsidR="000C1DA9" w:rsidRPr="00401D2A" w:rsidRDefault="000C1DA9" w:rsidP="00054966">
      <w:pPr>
        <w:pStyle w:val="ListParagraph"/>
        <w:numPr>
          <w:ilvl w:val="0"/>
          <w:numId w:val="19"/>
        </w:numPr>
        <w:ind w:left="1080"/>
        <w:jc w:val="both"/>
        <w:rPr>
          <w:rFonts w:cstheme="minorHAnsi"/>
          <w:sz w:val="22"/>
          <w:szCs w:val="22"/>
        </w:rPr>
      </w:pPr>
      <w:r w:rsidRPr="00401D2A">
        <w:rPr>
          <w:rFonts w:cstheme="minorHAnsi"/>
          <w:sz w:val="22"/>
          <w:szCs w:val="22"/>
        </w:rPr>
        <w:lastRenderedPageBreak/>
        <w:t>Draft offer documents including terms of bidding, qualification criteria, offer information and guidance.</w:t>
      </w:r>
    </w:p>
    <w:p w14:paraId="0C160370" w14:textId="77777777" w:rsidR="000C1DA9" w:rsidRPr="00401D2A" w:rsidRDefault="000C1DA9" w:rsidP="000C1DA9">
      <w:pPr>
        <w:pStyle w:val="ListParagraph"/>
        <w:ind w:left="1080"/>
        <w:jc w:val="both"/>
        <w:rPr>
          <w:rFonts w:cstheme="minorHAnsi"/>
          <w:b/>
          <w:sz w:val="22"/>
          <w:szCs w:val="22"/>
        </w:rPr>
      </w:pPr>
    </w:p>
    <w:p w14:paraId="438E8D65" w14:textId="103F4ED3" w:rsidR="000C1DA9" w:rsidRPr="00401D2A" w:rsidRDefault="000C1DA9" w:rsidP="00054966">
      <w:pPr>
        <w:pStyle w:val="ListParagraph"/>
        <w:numPr>
          <w:ilvl w:val="1"/>
          <w:numId w:val="27"/>
        </w:numPr>
        <w:jc w:val="both"/>
        <w:rPr>
          <w:rFonts w:cstheme="minorHAnsi"/>
          <w:b/>
          <w:sz w:val="22"/>
          <w:szCs w:val="22"/>
        </w:rPr>
      </w:pPr>
      <w:r w:rsidRPr="00401D2A">
        <w:rPr>
          <w:rFonts w:cstheme="minorHAnsi"/>
          <w:b/>
          <w:sz w:val="22"/>
          <w:szCs w:val="22"/>
        </w:rPr>
        <w:t>Receipt of tenders</w:t>
      </w:r>
    </w:p>
    <w:p w14:paraId="624FA1B8" w14:textId="77777777" w:rsidR="00DB18C9" w:rsidRPr="00DB18C9" w:rsidRDefault="00DB18C9" w:rsidP="00DB18C9">
      <w:pPr>
        <w:jc w:val="both"/>
        <w:rPr>
          <w:rFonts w:cstheme="minorHAnsi"/>
          <w:b/>
          <w:sz w:val="22"/>
          <w:szCs w:val="22"/>
        </w:rPr>
      </w:pPr>
    </w:p>
    <w:p w14:paraId="4ED32DE3" w14:textId="77777777" w:rsidR="000C1DA9" w:rsidRPr="00401D2A" w:rsidRDefault="000C1DA9" w:rsidP="00054966">
      <w:pPr>
        <w:pStyle w:val="ListParagraph"/>
        <w:numPr>
          <w:ilvl w:val="0"/>
          <w:numId w:val="21"/>
        </w:numPr>
        <w:ind w:left="1080"/>
        <w:jc w:val="both"/>
        <w:rPr>
          <w:rFonts w:cstheme="minorHAnsi"/>
          <w:sz w:val="22"/>
          <w:szCs w:val="22"/>
        </w:rPr>
      </w:pPr>
      <w:r w:rsidRPr="00401D2A">
        <w:rPr>
          <w:rFonts w:cstheme="minorHAnsi"/>
          <w:sz w:val="22"/>
          <w:szCs w:val="22"/>
        </w:rPr>
        <w:t>Manage an online procurement portal for the tenders.</w:t>
      </w:r>
    </w:p>
    <w:p w14:paraId="16944146" w14:textId="77777777" w:rsidR="000C1DA9" w:rsidRPr="00401D2A" w:rsidRDefault="000C1DA9" w:rsidP="00054966">
      <w:pPr>
        <w:pStyle w:val="ListParagraph"/>
        <w:numPr>
          <w:ilvl w:val="0"/>
          <w:numId w:val="19"/>
        </w:numPr>
        <w:ind w:left="1080"/>
        <w:jc w:val="both"/>
        <w:rPr>
          <w:rFonts w:cstheme="minorHAnsi"/>
          <w:sz w:val="22"/>
          <w:szCs w:val="22"/>
        </w:rPr>
      </w:pPr>
      <w:r w:rsidRPr="00401D2A">
        <w:rPr>
          <w:rFonts w:cstheme="minorHAnsi"/>
          <w:sz w:val="22"/>
          <w:szCs w:val="22"/>
        </w:rPr>
        <w:t>Publish offer documents.</w:t>
      </w:r>
    </w:p>
    <w:p w14:paraId="5098CBCF" w14:textId="77777777" w:rsidR="000C1DA9" w:rsidRPr="00401D2A" w:rsidRDefault="000C1DA9" w:rsidP="00054966">
      <w:pPr>
        <w:pStyle w:val="ListParagraph"/>
        <w:numPr>
          <w:ilvl w:val="0"/>
          <w:numId w:val="19"/>
        </w:numPr>
        <w:ind w:left="1080"/>
        <w:jc w:val="both"/>
        <w:rPr>
          <w:rFonts w:cstheme="minorHAnsi"/>
          <w:sz w:val="22"/>
          <w:szCs w:val="22"/>
        </w:rPr>
      </w:pPr>
      <w:r w:rsidRPr="00401D2A">
        <w:rPr>
          <w:rFonts w:cstheme="minorHAnsi"/>
          <w:sz w:val="22"/>
          <w:szCs w:val="22"/>
        </w:rPr>
        <w:t>Accept and respond to provider clarification questions about the tender.</w:t>
      </w:r>
    </w:p>
    <w:p w14:paraId="10CF9294" w14:textId="77777777" w:rsidR="000C1DA9" w:rsidRPr="00401D2A" w:rsidRDefault="000C1DA9" w:rsidP="00054966">
      <w:pPr>
        <w:pStyle w:val="ListParagraph"/>
        <w:numPr>
          <w:ilvl w:val="0"/>
          <w:numId w:val="19"/>
        </w:numPr>
        <w:ind w:left="1080"/>
        <w:jc w:val="both"/>
        <w:rPr>
          <w:rFonts w:cstheme="minorHAnsi"/>
          <w:sz w:val="22"/>
          <w:szCs w:val="22"/>
        </w:rPr>
      </w:pPr>
      <w:r w:rsidRPr="00401D2A">
        <w:rPr>
          <w:rFonts w:cstheme="minorHAnsi"/>
          <w:sz w:val="22"/>
          <w:szCs w:val="22"/>
        </w:rPr>
        <w:t>Track applications progress and provide weekly update reports to CCGs.</w:t>
      </w:r>
    </w:p>
    <w:p w14:paraId="0636EB18" w14:textId="77777777" w:rsidR="000C1DA9" w:rsidRPr="001E2A34" w:rsidRDefault="000C1DA9" w:rsidP="000C1DA9">
      <w:pPr>
        <w:pStyle w:val="ListParagraph"/>
        <w:ind w:left="1080"/>
        <w:jc w:val="both"/>
        <w:rPr>
          <w:rFonts w:cstheme="minorHAnsi"/>
          <w:b/>
          <w:sz w:val="22"/>
          <w:szCs w:val="22"/>
        </w:rPr>
      </w:pPr>
    </w:p>
    <w:p w14:paraId="03E5BB75" w14:textId="7866156F" w:rsidR="000C1DA9" w:rsidRPr="00401D2A" w:rsidRDefault="000C1DA9" w:rsidP="00054966">
      <w:pPr>
        <w:pStyle w:val="ListParagraph"/>
        <w:numPr>
          <w:ilvl w:val="1"/>
          <w:numId w:val="27"/>
        </w:numPr>
        <w:jc w:val="both"/>
        <w:rPr>
          <w:rFonts w:cstheme="minorHAnsi"/>
          <w:b/>
          <w:sz w:val="22"/>
          <w:szCs w:val="22"/>
        </w:rPr>
      </w:pPr>
      <w:r w:rsidRPr="00401D2A">
        <w:rPr>
          <w:rFonts w:cstheme="minorHAnsi"/>
          <w:b/>
          <w:sz w:val="22"/>
          <w:szCs w:val="22"/>
        </w:rPr>
        <w:t>Evaluations</w:t>
      </w:r>
    </w:p>
    <w:p w14:paraId="75ACDD68" w14:textId="77777777" w:rsidR="00DB18C9" w:rsidRPr="00DB18C9" w:rsidRDefault="00DB18C9" w:rsidP="00DB18C9">
      <w:pPr>
        <w:jc w:val="both"/>
        <w:rPr>
          <w:rFonts w:cstheme="minorHAnsi"/>
          <w:b/>
          <w:sz w:val="22"/>
          <w:szCs w:val="22"/>
        </w:rPr>
      </w:pPr>
    </w:p>
    <w:p w14:paraId="1F5532C6" w14:textId="77777777" w:rsidR="000C1DA9" w:rsidRPr="00401D2A" w:rsidRDefault="000C1DA9" w:rsidP="00054966">
      <w:pPr>
        <w:pStyle w:val="ListParagraph"/>
        <w:numPr>
          <w:ilvl w:val="0"/>
          <w:numId w:val="22"/>
        </w:numPr>
        <w:ind w:left="1080"/>
        <w:jc w:val="both"/>
        <w:rPr>
          <w:rFonts w:cstheme="minorHAnsi"/>
          <w:sz w:val="22"/>
          <w:szCs w:val="22"/>
        </w:rPr>
      </w:pPr>
      <w:r w:rsidRPr="00401D2A">
        <w:rPr>
          <w:rFonts w:cstheme="minorHAnsi"/>
          <w:bCs/>
          <w:sz w:val="22"/>
          <w:szCs w:val="22"/>
        </w:rPr>
        <w:t>Manage the evaluation process for the procurement.</w:t>
      </w:r>
    </w:p>
    <w:p w14:paraId="2289A368" w14:textId="77777777" w:rsidR="000C1DA9" w:rsidRPr="00401D2A" w:rsidRDefault="000C1DA9" w:rsidP="00054966">
      <w:pPr>
        <w:pStyle w:val="ListParagraph"/>
        <w:numPr>
          <w:ilvl w:val="0"/>
          <w:numId w:val="22"/>
        </w:numPr>
        <w:ind w:left="1080"/>
        <w:jc w:val="both"/>
        <w:rPr>
          <w:rFonts w:cstheme="minorHAnsi"/>
          <w:sz w:val="22"/>
          <w:szCs w:val="22"/>
        </w:rPr>
      </w:pPr>
      <w:r w:rsidRPr="00401D2A">
        <w:rPr>
          <w:rFonts w:cstheme="minorHAnsi"/>
          <w:bCs/>
          <w:sz w:val="22"/>
          <w:szCs w:val="22"/>
        </w:rPr>
        <w:t xml:space="preserve">Deliver </w:t>
      </w:r>
      <w:r w:rsidRPr="00401D2A">
        <w:rPr>
          <w:rFonts w:cstheme="minorHAnsi"/>
          <w:sz w:val="22"/>
          <w:szCs w:val="22"/>
        </w:rPr>
        <w:t>standard and equal treatment for applicants.</w:t>
      </w:r>
    </w:p>
    <w:p w14:paraId="154E9F94" w14:textId="77777777" w:rsidR="000C1DA9" w:rsidRPr="00401D2A" w:rsidRDefault="000C1DA9" w:rsidP="00054966">
      <w:pPr>
        <w:pStyle w:val="ListParagraph"/>
        <w:numPr>
          <w:ilvl w:val="0"/>
          <w:numId w:val="22"/>
        </w:numPr>
        <w:ind w:left="1080"/>
        <w:jc w:val="both"/>
        <w:rPr>
          <w:rFonts w:cstheme="minorHAnsi"/>
          <w:sz w:val="22"/>
          <w:szCs w:val="22"/>
        </w:rPr>
      </w:pPr>
      <w:r w:rsidRPr="00401D2A">
        <w:rPr>
          <w:rFonts w:cstheme="minorHAnsi"/>
          <w:sz w:val="22"/>
          <w:szCs w:val="22"/>
        </w:rPr>
        <w:t xml:space="preserve">Maintain a full audit trail of the evaluations process. </w:t>
      </w:r>
    </w:p>
    <w:p w14:paraId="044CBF98" w14:textId="77777777" w:rsidR="000C1DA9" w:rsidRPr="00401D2A" w:rsidRDefault="000C1DA9" w:rsidP="00054966">
      <w:pPr>
        <w:pStyle w:val="ListParagraph"/>
        <w:numPr>
          <w:ilvl w:val="0"/>
          <w:numId w:val="22"/>
        </w:numPr>
        <w:ind w:left="1080"/>
        <w:jc w:val="both"/>
        <w:rPr>
          <w:rFonts w:cstheme="minorHAnsi"/>
          <w:sz w:val="22"/>
          <w:szCs w:val="22"/>
        </w:rPr>
      </w:pPr>
      <w:r w:rsidRPr="00401D2A">
        <w:rPr>
          <w:rFonts w:cstheme="minorHAnsi"/>
          <w:sz w:val="22"/>
          <w:szCs w:val="22"/>
        </w:rPr>
        <w:t>Manage a “challenge free” process where all providers accept the results.</w:t>
      </w:r>
    </w:p>
    <w:p w14:paraId="53763D58" w14:textId="766BD55C" w:rsidR="00FE39F3" w:rsidRDefault="000C1DA9" w:rsidP="00C5179F">
      <w:pPr>
        <w:pStyle w:val="ListParagraph"/>
        <w:ind w:left="1080"/>
        <w:jc w:val="both"/>
        <w:rPr>
          <w:rFonts w:cstheme="minorHAnsi"/>
          <w:sz w:val="22"/>
          <w:szCs w:val="22"/>
        </w:rPr>
      </w:pPr>
      <w:r w:rsidRPr="00401D2A">
        <w:rPr>
          <w:rFonts w:cstheme="minorHAnsi"/>
          <w:sz w:val="22"/>
          <w:szCs w:val="22"/>
        </w:rPr>
        <w:t xml:space="preserve"> </w:t>
      </w:r>
    </w:p>
    <w:p w14:paraId="45EA41A5" w14:textId="71653A30" w:rsidR="000C1DA9" w:rsidRPr="00401D2A" w:rsidRDefault="000C1DA9" w:rsidP="000C1DA9">
      <w:pPr>
        <w:ind w:left="360"/>
        <w:jc w:val="both"/>
        <w:rPr>
          <w:rFonts w:cstheme="minorHAnsi"/>
          <w:sz w:val="22"/>
          <w:szCs w:val="22"/>
        </w:rPr>
      </w:pPr>
      <w:r w:rsidRPr="00401D2A">
        <w:rPr>
          <w:rFonts w:cstheme="minorHAnsi"/>
          <w:sz w:val="22"/>
          <w:szCs w:val="22"/>
        </w:rPr>
        <w:t>The evaluations have three components:</w:t>
      </w:r>
    </w:p>
    <w:p w14:paraId="46E53AD2" w14:textId="77777777" w:rsidR="000C1DA9" w:rsidRPr="00401D2A" w:rsidRDefault="000C1DA9" w:rsidP="000C1DA9">
      <w:pPr>
        <w:ind w:left="360"/>
        <w:jc w:val="both"/>
        <w:rPr>
          <w:rFonts w:cstheme="minorHAnsi"/>
          <w:sz w:val="22"/>
          <w:szCs w:val="22"/>
        </w:rPr>
      </w:pPr>
    </w:p>
    <w:p w14:paraId="630E68FF" w14:textId="77777777" w:rsidR="000C1DA9" w:rsidRPr="00401D2A" w:rsidRDefault="000C1DA9" w:rsidP="000C1DA9">
      <w:pPr>
        <w:ind w:left="360"/>
        <w:jc w:val="both"/>
        <w:rPr>
          <w:rFonts w:cstheme="minorHAnsi"/>
          <w:i/>
          <w:sz w:val="22"/>
          <w:szCs w:val="22"/>
        </w:rPr>
      </w:pPr>
      <w:r w:rsidRPr="00401D2A">
        <w:rPr>
          <w:rFonts w:cstheme="minorHAnsi"/>
          <w:i/>
          <w:sz w:val="22"/>
          <w:szCs w:val="22"/>
        </w:rPr>
        <w:t>Compliance checks</w:t>
      </w:r>
    </w:p>
    <w:p w14:paraId="71ECE594" w14:textId="078334A7" w:rsidR="000C1DA9" w:rsidRPr="001F550B" w:rsidRDefault="000C1DA9" w:rsidP="00054966">
      <w:pPr>
        <w:pStyle w:val="ListParagraph"/>
        <w:numPr>
          <w:ilvl w:val="0"/>
          <w:numId w:val="23"/>
        </w:numPr>
        <w:ind w:left="1080"/>
        <w:jc w:val="both"/>
        <w:rPr>
          <w:rFonts w:cstheme="minorHAnsi"/>
          <w:sz w:val="22"/>
          <w:szCs w:val="22"/>
        </w:rPr>
      </w:pPr>
      <w:r w:rsidRPr="00401D2A">
        <w:rPr>
          <w:rFonts w:cstheme="minorHAnsi"/>
          <w:sz w:val="22"/>
          <w:szCs w:val="22"/>
        </w:rPr>
        <w:t>Review tenders to ensure providers are:</w:t>
      </w:r>
    </w:p>
    <w:p w14:paraId="158D6AAE" w14:textId="77777777" w:rsidR="000C1DA9" w:rsidRPr="00401D2A" w:rsidRDefault="000C1DA9" w:rsidP="00054966">
      <w:pPr>
        <w:pStyle w:val="ListParagraph"/>
        <w:numPr>
          <w:ilvl w:val="1"/>
          <w:numId w:val="38"/>
        </w:numPr>
        <w:jc w:val="both"/>
        <w:rPr>
          <w:rFonts w:cstheme="minorHAnsi"/>
          <w:sz w:val="22"/>
          <w:szCs w:val="22"/>
        </w:rPr>
      </w:pPr>
      <w:r w:rsidRPr="00401D2A">
        <w:rPr>
          <w:rFonts w:cstheme="minorHAnsi"/>
          <w:sz w:val="22"/>
          <w:szCs w:val="22"/>
        </w:rPr>
        <w:t xml:space="preserve">compliant with CQC and ICO registration, </w:t>
      </w:r>
    </w:p>
    <w:p w14:paraId="6D42556C" w14:textId="77777777" w:rsidR="000C1DA9" w:rsidRPr="00401D2A" w:rsidRDefault="000C1DA9" w:rsidP="00054966">
      <w:pPr>
        <w:pStyle w:val="ListParagraph"/>
        <w:numPr>
          <w:ilvl w:val="1"/>
          <w:numId w:val="38"/>
        </w:numPr>
        <w:jc w:val="both"/>
        <w:rPr>
          <w:rFonts w:cstheme="minorHAnsi"/>
          <w:sz w:val="22"/>
          <w:szCs w:val="22"/>
        </w:rPr>
      </w:pPr>
      <w:r w:rsidRPr="00401D2A">
        <w:rPr>
          <w:rFonts w:cstheme="minorHAnsi"/>
          <w:sz w:val="22"/>
          <w:szCs w:val="22"/>
        </w:rPr>
        <w:t xml:space="preserve">hold valid insurance and </w:t>
      </w:r>
    </w:p>
    <w:p w14:paraId="24D403A0" w14:textId="5EDE2E1F" w:rsidR="000C1DA9" w:rsidRPr="00401D2A" w:rsidRDefault="000C1DA9" w:rsidP="00054966">
      <w:pPr>
        <w:pStyle w:val="ListParagraph"/>
        <w:numPr>
          <w:ilvl w:val="1"/>
          <w:numId w:val="38"/>
        </w:numPr>
        <w:jc w:val="both"/>
        <w:rPr>
          <w:rFonts w:cstheme="minorHAnsi"/>
          <w:sz w:val="22"/>
          <w:szCs w:val="22"/>
        </w:rPr>
      </w:pPr>
      <w:r w:rsidRPr="00401D2A">
        <w:rPr>
          <w:rFonts w:cstheme="minorHAnsi"/>
          <w:sz w:val="22"/>
          <w:szCs w:val="22"/>
        </w:rPr>
        <w:t>are not subject to any relevant exclusion grounds under Public Contracts Regulations 2015.</w:t>
      </w:r>
    </w:p>
    <w:p w14:paraId="0C9C5519" w14:textId="77777777" w:rsidR="000C1DA9" w:rsidRPr="00401D2A" w:rsidRDefault="000C1DA9" w:rsidP="000C1DA9">
      <w:pPr>
        <w:pStyle w:val="ListParagraph"/>
        <w:ind w:left="1800"/>
        <w:jc w:val="both"/>
        <w:rPr>
          <w:rFonts w:cstheme="minorHAnsi"/>
          <w:sz w:val="22"/>
          <w:szCs w:val="22"/>
        </w:rPr>
      </w:pPr>
    </w:p>
    <w:p w14:paraId="56FA11F1" w14:textId="142C60EB" w:rsidR="000C1DA9" w:rsidRPr="00401D2A" w:rsidRDefault="000C1DA9" w:rsidP="001F550B">
      <w:pPr>
        <w:pStyle w:val="ListParagraph"/>
        <w:jc w:val="both"/>
        <w:rPr>
          <w:rFonts w:cstheme="minorHAnsi"/>
          <w:sz w:val="22"/>
          <w:szCs w:val="22"/>
        </w:rPr>
      </w:pPr>
      <w:r w:rsidRPr="00401D2A">
        <w:rPr>
          <w:rFonts w:cstheme="minorHAnsi"/>
          <w:sz w:val="22"/>
          <w:szCs w:val="22"/>
        </w:rPr>
        <w:t>Validate all applicant information and issue clarification questions as required through the procurement portal.</w:t>
      </w:r>
    </w:p>
    <w:p w14:paraId="528F2B0F" w14:textId="77777777" w:rsidR="000C1DA9" w:rsidRPr="00401D2A" w:rsidRDefault="000C1DA9" w:rsidP="000C1DA9">
      <w:pPr>
        <w:ind w:left="360"/>
        <w:jc w:val="both"/>
        <w:rPr>
          <w:rFonts w:cstheme="minorHAnsi"/>
          <w:i/>
          <w:sz w:val="22"/>
          <w:szCs w:val="22"/>
        </w:rPr>
      </w:pPr>
    </w:p>
    <w:p w14:paraId="5973B67D" w14:textId="77777777" w:rsidR="000C1DA9" w:rsidRPr="00401D2A" w:rsidRDefault="000C1DA9" w:rsidP="000C1DA9">
      <w:pPr>
        <w:ind w:left="360"/>
        <w:jc w:val="both"/>
        <w:rPr>
          <w:rFonts w:cstheme="minorHAnsi"/>
          <w:i/>
          <w:sz w:val="22"/>
          <w:szCs w:val="22"/>
        </w:rPr>
      </w:pPr>
      <w:r w:rsidRPr="00401D2A">
        <w:rPr>
          <w:rFonts w:cstheme="minorHAnsi"/>
          <w:i/>
          <w:sz w:val="22"/>
          <w:szCs w:val="22"/>
        </w:rPr>
        <w:t>Technical evaluations (service delivery)</w:t>
      </w:r>
    </w:p>
    <w:p w14:paraId="472CC3A9" w14:textId="04C7C490" w:rsidR="000C1DA9" w:rsidRPr="00401D2A" w:rsidRDefault="000C1DA9" w:rsidP="00054966">
      <w:pPr>
        <w:pStyle w:val="ListParagraph"/>
        <w:numPr>
          <w:ilvl w:val="0"/>
          <w:numId w:val="19"/>
        </w:numPr>
        <w:ind w:left="1080"/>
        <w:jc w:val="both"/>
        <w:rPr>
          <w:rFonts w:cstheme="minorHAnsi"/>
          <w:sz w:val="22"/>
          <w:szCs w:val="22"/>
        </w:rPr>
      </w:pPr>
      <w:r w:rsidRPr="00FF055E">
        <w:rPr>
          <w:rFonts w:cstheme="minorHAnsi"/>
          <w:sz w:val="22"/>
          <w:szCs w:val="22"/>
        </w:rPr>
        <w:t xml:space="preserve">Co-ordinate nomination </w:t>
      </w:r>
      <w:r w:rsidR="006E09CC">
        <w:rPr>
          <w:rFonts w:cstheme="minorHAnsi"/>
          <w:sz w:val="22"/>
          <w:szCs w:val="22"/>
        </w:rPr>
        <w:t xml:space="preserve">of </w:t>
      </w:r>
      <w:r w:rsidRPr="00FF055E">
        <w:rPr>
          <w:rFonts w:cstheme="minorHAnsi"/>
          <w:sz w:val="22"/>
          <w:szCs w:val="22"/>
        </w:rPr>
        <w:t>clinical and commissioning evaluators</w:t>
      </w:r>
      <w:r w:rsidR="00063E8F">
        <w:rPr>
          <w:rFonts w:cstheme="minorHAnsi"/>
          <w:sz w:val="22"/>
          <w:szCs w:val="22"/>
        </w:rPr>
        <w:t xml:space="preserve"> from CCG directorates</w:t>
      </w:r>
      <w:r w:rsidR="008D6241">
        <w:rPr>
          <w:rFonts w:cstheme="minorHAnsi"/>
          <w:sz w:val="22"/>
          <w:szCs w:val="22"/>
        </w:rPr>
        <w:t xml:space="preserve"> across London</w:t>
      </w:r>
      <w:r w:rsidRPr="00401D2A">
        <w:rPr>
          <w:rFonts w:cstheme="minorHAnsi"/>
          <w:sz w:val="22"/>
          <w:szCs w:val="22"/>
        </w:rPr>
        <w:t>.</w:t>
      </w:r>
    </w:p>
    <w:p w14:paraId="1B5AF39A" w14:textId="77777777" w:rsidR="000C1DA9" w:rsidRPr="00401D2A" w:rsidRDefault="000C1DA9" w:rsidP="00054966">
      <w:pPr>
        <w:pStyle w:val="ListParagraph"/>
        <w:numPr>
          <w:ilvl w:val="0"/>
          <w:numId w:val="19"/>
        </w:numPr>
        <w:ind w:left="1080"/>
        <w:jc w:val="both"/>
        <w:rPr>
          <w:rFonts w:cstheme="minorHAnsi"/>
          <w:sz w:val="22"/>
          <w:szCs w:val="22"/>
        </w:rPr>
      </w:pPr>
      <w:r w:rsidRPr="00401D2A">
        <w:rPr>
          <w:rFonts w:cstheme="minorHAnsi"/>
          <w:sz w:val="22"/>
          <w:szCs w:val="22"/>
        </w:rPr>
        <w:t>Provide evaluator training on the evaluation methodology and qualification criteria.</w:t>
      </w:r>
    </w:p>
    <w:p w14:paraId="0B40202F" w14:textId="77777777" w:rsidR="000C1DA9" w:rsidRPr="00401D2A" w:rsidRDefault="000C1DA9" w:rsidP="00054966">
      <w:pPr>
        <w:pStyle w:val="ListParagraph"/>
        <w:numPr>
          <w:ilvl w:val="0"/>
          <w:numId w:val="19"/>
        </w:numPr>
        <w:ind w:left="1080"/>
        <w:jc w:val="both"/>
        <w:rPr>
          <w:rFonts w:cstheme="minorHAnsi"/>
          <w:sz w:val="22"/>
          <w:szCs w:val="22"/>
        </w:rPr>
      </w:pPr>
      <w:r w:rsidRPr="00401D2A">
        <w:rPr>
          <w:rFonts w:cstheme="minorHAnsi"/>
          <w:sz w:val="22"/>
          <w:szCs w:val="22"/>
        </w:rPr>
        <w:t>Issue and collect Conflict of Interest declarations from all evaluators.</w:t>
      </w:r>
    </w:p>
    <w:p w14:paraId="361F5842" w14:textId="77777777" w:rsidR="000C1DA9" w:rsidRPr="00401D2A" w:rsidRDefault="000C1DA9" w:rsidP="00054966">
      <w:pPr>
        <w:pStyle w:val="ListParagraph"/>
        <w:numPr>
          <w:ilvl w:val="0"/>
          <w:numId w:val="19"/>
        </w:numPr>
        <w:ind w:left="1080"/>
        <w:jc w:val="both"/>
        <w:rPr>
          <w:rFonts w:cstheme="minorHAnsi"/>
          <w:sz w:val="22"/>
          <w:szCs w:val="22"/>
        </w:rPr>
      </w:pPr>
      <w:r w:rsidRPr="00401D2A">
        <w:rPr>
          <w:rFonts w:cstheme="minorHAnsi"/>
          <w:sz w:val="22"/>
          <w:szCs w:val="22"/>
        </w:rPr>
        <w:t>Manage evaluators to complete the evaluations through an online procurement platform and provide on-going support.</w:t>
      </w:r>
    </w:p>
    <w:p w14:paraId="6B89A3C1" w14:textId="77777777" w:rsidR="000C1DA9" w:rsidRPr="00401D2A" w:rsidRDefault="000C1DA9" w:rsidP="00054966">
      <w:pPr>
        <w:pStyle w:val="ListParagraph"/>
        <w:numPr>
          <w:ilvl w:val="0"/>
          <w:numId w:val="19"/>
        </w:numPr>
        <w:ind w:left="1080"/>
        <w:jc w:val="both"/>
        <w:rPr>
          <w:rFonts w:cstheme="minorHAnsi"/>
          <w:sz w:val="22"/>
          <w:szCs w:val="22"/>
        </w:rPr>
      </w:pPr>
      <w:r w:rsidRPr="00401D2A">
        <w:rPr>
          <w:rFonts w:cstheme="minorHAnsi"/>
          <w:sz w:val="22"/>
          <w:szCs w:val="22"/>
        </w:rPr>
        <w:t>Act as a moderator to ensure consistent application of the evaluation criteria.</w:t>
      </w:r>
    </w:p>
    <w:p w14:paraId="1A5C23C5" w14:textId="77777777" w:rsidR="000C1DA9" w:rsidRPr="00401D2A" w:rsidRDefault="000C1DA9" w:rsidP="00054966">
      <w:pPr>
        <w:pStyle w:val="ListParagraph"/>
        <w:numPr>
          <w:ilvl w:val="0"/>
          <w:numId w:val="19"/>
        </w:numPr>
        <w:ind w:left="1080"/>
        <w:jc w:val="both"/>
        <w:rPr>
          <w:rFonts w:cstheme="minorHAnsi"/>
          <w:sz w:val="22"/>
          <w:szCs w:val="22"/>
        </w:rPr>
      </w:pPr>
      <w:r w:rsidRPr="00401D2A">
        <w:rPr>
          <w:rFonts w:cstheme="minorHAnsi"/>
          <w:sz w:val="22"/>
          <w:szCs w:val="22"/>
        </w:rPr>
        <w:t>Facilitate moderation meetings to determine the evaluation outcomes.</w:t>
      </w:r>
    </w:p>
    <w:p w14:paraId="5BD4EB65" w14:textId="77777777" w:rsidR="000C1DA9" w:rsidRPr="00401D2A" w:rsidRDefault="000C1DA9" w:rsidP="00054966">
      <w:pPr>
        <w:pStyle w:val="ListParagraph"/>
        <w:numPr>
          <w:ilvl w:val="0"/>
          <w:numId w:val="19"/>
        </w:numPr>
        <w:ind w:left="1080"/>
        <w:jc w:val="both"/>
        <w:rPr>
          <w:rFonts w:cstheme="minorHAnsi"/>
          <w:i/>
          <w:sz w:val="22"/>
          <w:szCs w:val="22"/>
        </w:rPr>
      </w:pPr>
      <w:r w:rsidRPr="00401D2A">
        <w:rPr>
          <w:rFonts w:cstheme="minorHAnsi"/>
          <w:sz w:val="22"/>
          <w:szCs w:val="22"/>
        </w:rPr>
        <w:t>Issue clarification questions to applicants and share the responses with evaluators.</w:t>
      </w:r>
    </w:p>
    <w:p w14:paraId="12576FB0" w14:textId="77777777" w:rsidR="000C1DA9" w:rsidRPr="00401D2A" w:rsidRDefault="000C1DA9" w:rsidP="000C1DA9">
      <w:pPr>
        <w:pStyle w:val="ListParagraph"/>
        <w:ind w:left="1080"/>
        <w:jc w:val="both"/>
        <w:rPr>
          <w:rFonts w:cstheme="minorHAnsi"/>
          <w:i/>
          <w:sz w:val="22"/>
          <w:szCs w:val="22"/>
        </w:rPr>
      </w:pPr>
    </w:p>
    <w:p w14:paraId="3F647F4A" w14:textId="77777777" w:rsidR="000C1DA9" w:rsidRPr="00401D2A" w:rsidRDefault="000C1DA9" w:rsidP="000C1DA9">
      <w:pPr>
        <w:ind w:left="360"/>
        <w:jc w:val="both"/>
        <w:rPr>
          <w:rFonts w:cstheme="minorHAnsi"/>
          <w:i/>
          <w:sz w:val="22"/>
          <w:szCs w:val="22"/>
        </w:rPr>
      </w:pPr>
      <w:r w:rsidRPr="00401D2A">
        <w:rPr>
          <w:rFonts w:cstheme="minorHAnsi"/>
          <w:i/>
          <w:sz w:val="22"/>
          <w:szCs w:val="22"/>
        </w:rPr>
        <w:t>Financial evaluations</w:t>
      </w:r>
    </w:p>
    <w:p w14:paraId="0D74173F" w14:textId="632433C3" w:rsidR="000C1DA9" w:rsidRPr="00401D2A" w:rsidRDefault="000C1DA9" w:rsidP="00054966">
      <w:pPr>
        <w:pStyle w:val="ListParagraph"/>
        <w:numPr>
          <w:ilvl w:val="0"/>
          <w:numId w:val="30"/>
        </w:numPr>
        <w:jc w:val="both"/>
        <w:rPr>
          <w:rFonts w:cstheme="minorHAnsi"/>
          <w:sz w:val="22"/>
          <w:szCs w:val="22"/>
        </w:rPr>
      </w:pPr>
      <w:r w:rsidRPr="00FF055E">
        <w:rPr>
          <w:rFonts w:cstheme="minorHAnsi"/>
          <w:sz w:val="22"/>
          <w:szCs w:val="22"/>
        </w:rPr>
        <w:t>Co-ordinate nomination of financial expert evaluators from CCG</w:t>
      </w:r>
      <w:r w:rsidR="00063E8F">
        <w:rPr>
          <w:rFonts w:cstheme="minorHAnsi"/>
          <w:sz w:val="22"/>
          <w:szCs w:val="22"/>
        </w:rPr>
        <w:t xml:space="preserve"> directorates</w:t>
      </w:r>
      <w:r w:rsidR="008D6241">
        <w:rPr>
          <w:rFonts w:cstheme="minorHAnsi"/>
          <w:sz w:val="22"/>
          <w:szCs w:val="22"/>
        </w:rPr>
        <w:t xml:space="preserve"> across London</w:t>
      </w:r>
      <w:r w:rsidRPr="00401D2A">
        <w:rPr>
          <w:rFonts w:cstheme="minorHAnsi"/>
          <w:sz w:val="22"/>
          <w:szCs w:val="22"/>
        </w:rPr>
        <w:t>.</w:t>
      </w:r>
    </w:p>
    <w:p w14:paraId="39AC8BCD" w14:textId="77777777" w:rsidR="000C1DA9" w:rsidRPr="00401D2A" w:rsidRDefault="000C1DA9" w:rsidP="00054966">
      <w:pPr>
        <w:pStyle w:val="ListParagraph"/>
        <w:numPr>
          <w:ilvl w:val="0"/>
          <w:numId w:val="30"/>
        </w:numPr>
        <w:jc w:val="both"/>
        <w:rPr>
          <w:rFonts w:cstheme="minorHAnsi"/>
          <w:sz w:val="22"/>
          <w:szCs w:val="22"/>
        </w:rPr>
      </w:pPr>
      <w:r w:rsidRPr="00401D2A">
        <w:rPr>
          <w:rFonts w:cstheme="minorHAnsi"/>
          <w:sz w:val="22"/>
          <w:szCs w:val="22"/>
        </w:rPr>
        <w:t>Provide evaluator training on the evaluation methodology and qualification criteria.</w:t>
      </w:r>
    </w:p>
    <w:p w14:paraId="2B7C0EFE" w14:textId="77777777" w:rsidR="000C1DA9" w:rsidRPr="00401D2A" w:rsidRDefault="000C1DA9" w:rsidP="00054966">
      <w:pPr>
        <w:pStyle w:val="ListParagraph"/>
        <w:numPr>
          <w:ilvl w:val="0"/>
          <w:numId w:val="30"/>
        </w:numPr>
        <w:jc w:val="both"/>
        <w:rPr>
          <w:rFonts w:cstheme="minorHAnsi"/>
          <w:sz w:val="22"/>
          <w:szCs w:val="22"/>
        </w:rPr>
      </w:pPr>
      <w:r w:rsidRPr="00401D2A">
        <w:rPr>
          <w:rFonts w:cstheme="minorHAnsi"/>
          <w:sz w:val="22"/>
          <w:szCs w:val="22"/>
        </w:rPr>
        <w:t>Issue and collect Conflict of Interest declarations from all evaluators.</w:t>
      </w:r>
    </w:p>
    <w:p w14:paraId="5157DFBE" w14:textId="0D7DE5B4" w:rsidR="000C1DA9" w:rsidRPr="00401D2A" w:rsidRDefault="000C1DA9" w:rsidP="00054966">
      <w:pPr>
        <w:pStyle w:val="ListParagraph"/>
        <w:numPr>
          <w:ilvl w:val="0"/>
          <w:numId w:val="30"/>
        </w:numPr>
        <w:jc w:val="both"/>
        <w:rPr>
          <w:rFonts w:cstheme="minorHAnsi"/>
          <w:sz w:val="22"/>
          <w:szCs w:val="22"/>
        </w:rPr>
      </w:pPr>
      <w:r w:rsidRPr="00401D2A">
        <w:rPr>
          <w:rFonts w:cstheme="minorHAnsi"/>
          <w:sz w:val="22"/>
          <w:szCs w:val="22"/>
        </w:rPr>
        <w:t>Run credit checks on all applicants and share credit check details with evaluators.</w:t>
      </w:r>
    </w:p>
    <w:p w14:paraId="332F6214" w14:textId="77777777" w:rsidR="000C1DA9" w:rsidRPr="00401D2A" w:rsidRDefault="000C1DA9" w:rsidP="00054966">
      <w:pPr>
        <w:pStyle w:val="ListParagraph"/>
        <w:numPr>
          <w:ilvl w:val="0"/>
          <w:numId w:val="30"/>
        </w:numPr>
        <w:jc w:val="both"/>
        <w:rPr>
          <w:rFonts w:cstheme="minorHAnsi"/>
          <w:sz w:val="22"/>
          <w:szCs w:val="22"/>
        </w:rPr>
      </w:pPr>
      <w:r w:rsidRPr="00401D2A">
        <w:rPr>
          <w:rFonts w:cstheme="minorHAnsi"/>
          <w:sz w:val="22"/>
          <w:szCs w:val="22"/>
        </w:rPr>
        <w:t xml:space="preserve">Share provider accounts to evaluators to enable evaluation. </w:t>
      </w:r>
    </w:p>
    <w:p w14:paraId="3BD25BE1" w14:textId="77777777" w:rsidR="000C1DA9" w:rsidRPr="00401D2A" w:rsidRDefault="000C1DA9" w:rsidP="00054966">
      <w:pPr>
        <w:pStyle w:val="ListParagraph"/>
        <w:numPr>
          <w:ilvl w:val="0"/>
          <w:numId w:val="30"/>
        </w:numPr>
        <w:jc w:val="both"/>
        <w:rPr>
          <w:rFonts w:cstheme="minorHAnsi"/>
          <w:sz w:val="22"/>
          <w:szCs w:val="22"/>
        </w:rPr>
      </w:pPr>
      <w:r w:rsidRPr="00401D2A">
        <w:rPr>
          <w:rFonts w:cstheme="minorHAnsi"/>
          <w:sz w:val="22"/>
          <w:szCs w:val="22"/>
        </w:rPr>
        <w:t>Create a Financial Assessment Tool for evaluators to conduct a ratio analysis and provide support and training on its use.</w:t>
      </w:r>
    </w:p>
    <w:p w14:paraId="101B8C93" w14:textId="77777777" w:rsidR="000C1DA9" w:rsidRPr="00401D2A" w:rsidRDefault="000C1DA9" w:rsidP="00054966">
      <w:pPr>
        <w:pStyle w:val="ListParagraph"/>
        <w:numPr>
          <w:ilvl w:val="0"/>
          <w:numId w:val="30"/>
        </w:numPr>
        <w:jc w:val="both"/>
        <w:rPr>
          <w:rFonts w:cstheme="minorHAnsi"/>
          <w:sz w:val="22"/>
          <w:szCs w:val="22"/>
        </w:rPr>
      </w:pPr>
      <w:r w:rsidRPr="00401D2A">
        <w:rPr>
          <w:rFonts w:cstheme="minorHAnsi"/>
          <w:sz w:val="22"/>
          <w:szCs w:val="22"/>
        </w:rPr>
        <w:lastRenderedPageBreak/>
        <w:t>Act as a moderator to ensure consistent application of the evaluation criteria.</w:t>
      </w:r>
    </w:p>
    <w:p w14:paraId="0BECA1F9" w14:textId="77777777" w:rsidR="000C1DA9" w:rsidRPr="00401D2A" w:rsidRDefault="000C1DA9" w:rsidP="00054966">
      <w:pPr>
        <w:pStyle w:val="ListParagraph"/>
        <w:numPr>
          <w:ilvl w:val="0"/>
          <w:numId w:val="30"/>
        </w:numPr>
        <w:jc w:val="both"/>
        <w:rPr>
          <w:rFonts w:cstheme="minorHAnsi"/>
          <w:sz w:val="22"/>
          <w:szCs w:val="22"/>
        </w:rPr>
      </w:pPr>
      <w:r w:rsidRPr="00401D2A">
        <w:rPr>
          <w:rFonts w:cstheme="minorHAnsi"/>
          <w:sz w:val="22"/>
          <w:szCs w:val="22"/>
        </w:rPr>
        <w:t>Facilitate moderation meetings to determine the evaluation outcomes.</w:t>
      </w:r>
    </w:p>
    <w:p w14:paraId="100E7446" w14:textId="77777777" w:rsidR="000C1DA9" w:rsidRPr="00401D2A" w:rsidRDefault="000C1DA9" w:rsidP="00054966">
      <w:pPr>
        <w:pStyle w:val="ListParagraph"/>
        <w:numPr>
          <w:ilvl w:val="0"/>
          <w:numId w:val="30"/>
        </w:numPr>
        <w:jc w:val="both"/>
        <w:rPr>
          <w:rFonts w:cstheme="minorHAnsi"/>
          <w:sz w:val="22"/>
          <w:szCs w:val="22"/>
        </w:rPr>
      </w:pPr>
      <w:r w:rsidRPr="00401D2A">
        <w:rPr>
          <w:rFonts w:cstheme="minorHAnsi"/>
          <w:sz w:val="22"/>
          <w:szCs w:val="22"/>
        </w:rPr>
        <w:t>Issue clarification questions to applicants and share the responses with evaluators.</w:t>
      </w:r>
    </w:p>
    <w:p w14:paraId="158F585B" w14:textId="77777777" w:rsidR="000C1DA9" w:rsidRPr="00401D2A" w:rsidRDefault="000C1DA9" w:rsidP="00054966">
      <w:pPr>
        <w:pStyle w:val="ListParagraph"/>
        <w:numPr>
          <w:ilvl w:val="0"/>
          <w:numId w:val="30"/>
        </w:numPr>
        <w:jc w:val="both"/>
        <w:rPr>
          <w:rFonts w:cstheme="minorHAnsi"/>
          <w:sz w:val="22"/>
          <w:szCs w:val="22"/>
        </w:rPr>
      </w:pPr>
      <w:r w:rsidRPr="00401D2A">
        <w:rPr>
          <w:rFonts w:cstheme="minorHAnsi"/>
          <w:sz w:val="22"/>
          <w:szCs w:val="22"/>
        </w:rPr>
        <w:t>Manage the offer and execution of parent company guarantees for organisations that cannot complete the financial evaluation.</w:t>
      </w:r>
    </w:p>
    <w:p w14:paraId="373D5401" w14:textId="77777777" w:rsidR="000C1DA9" w:rsidRPr="001E2A34" w:rsidRDefault="000C1DA9" w:rsidP="000C1DA9">
      <w:pPr>
        <w:ind w:left="360"/>
        <w:rPr>
          <w:rFonts w:cstheme="minorHAnsi"/>
          <w:sz w:val="22"/>
          <w:szCs w:val="22"/>
        </w:rPr>
      </w:pPr>
    </w:p>
    <w:p w14:paraId="46CC8600" w14:textId="413D2F89" w:rsidR="000C1DA9" w:rsidRPr="00401D2A" w:rsidRDefault="000C1DA9" w:rsidP="00054966">
      <w:pPr>
        <w:pStyle w:val="ListParagraph"/>
        <w:numPr>
          <w:ilvl w:val="1"/>
          <w:numId w:val="27"/>
        </w:numPr>
        <w:jc w:val="both"/>
        <w:rPr>
          <w:rFonts w:cstheme="minorHAnsi"/>
          <w:b/>
          <w:sz w:val="22"/>
          <w:szCs w:val="22"/>
        </w:rPr>
      </w:pPr>
      <w:r w:rsidRPr="00401D2A">
        <w:rPr>
          <w:rFonts w:cstheme="minorHAnsi"/>
          <w:b/>
          <w:sz w:val="22"/>
          <w:szCs w:val="22"/>
        </w:rPr>
        <w:t>Contract award</w:t>
      </w:r>
    </w:p>
    <w:p w14:paraId="12A78F9D" w14:textId="17184299" w:rsidR="005D39BB" w:rsidRDefault="005D39BB" w:rsidP="005D39BB">
      <w:pPr>
        <w:pStyle w:val="ListParagraph"/>
        <w:jc w:val="both"/>
        <w:rPr>
          <w:rFonts w:cstheme="minorHAnsi"/>
          <w:b/>
          <w:sz w:val="22"/>
          <w:szCs w:val="22"/>
        </w:rPr>
      </w:pPr>
    </w:p>
    <w:p w14:paraId="5F2DDF6D" w14:textId="6B23790E" w:rsidR="00DB18C9" w:rsidRPr="00DB18C9" w:rsidRDefault="00DB18C9" w:rsidP="00DB18C9">
      <w:pPr>
        <w:pStyle w:val="ListParagraph"/>
        <w:ind w:left="360"/>
        <w:rPr>
          <w:rFonts w:cstheme="minorHAnsi"/>
          <w:sz w:val="22"/>
          <w:szCs w:val="22"/>
        </w:rPr>
      </w:pPr>
      <w:r>
        <w:rPr>
          <w:rFonts w:cstheme="minorHAnsi"/>
          <w:sz w:val="22"/>
          <w:szCs w:val="22"/>
        </w:rPr>
        <w:t xml:space="preserve">The service provider will be </w:t>
      </w:r>
      <w:r w:rsidR="008C1713">
        <w:rPr>
          <w:rFonts w:cstheme="minorHAnsi"/>
          <w:sz w:val="22"/>
          <w:szCs w:val="22"/>
        </w:rPr>
        <w:t>required</w:t>
      </w:r>
      <w:r>
        <w:rPr>
          <w:rFonts w:cstheme="minorHAnsi"/>
          <w:sz w:val="22"/>
          <w:szCs w:val="22"/>
        </w:rPr>
        <w:t xml:space="preserve"> to:</w:t>
      </w:r>
    </w:p>
    <w:p w14:paraId="4DE82DB2" w14:textId="77777777" w:rsidR="00DB18C9" w:rsidRPr="00DB18C9" w:rsidRDefault="00DB18C9" w:rsidP="00DB18C9">
      <w:pPr>
        <w:jc w:val="both"/>
        <w:rPr>
          <w:rFonts w:cstheme="minorHAnsi"/>
          <w:b/>
          <w:sz w:val="22"/>
          <w:szCs w:val="22"/>
        </w:rPr>
      </w:pPr>
    </w:p>
    <w:p w14:paraId="2F3D8D76" w14:textId="77777777" w:rsidR="000C1DA9" w:rsidRPr="00401D2A" w:rsidRDefault="000C1DA9" w:rsidP="00054966">
      <w:pPr>
        <w:pStyle w:val="ListParagraph"/>
        <w:numPr>
          <w:ilvl w:val="0"/>
          <w:numId w:val="29"/>
        </w:numPr>
        <w:jc w:val="both"/>
        <w:rPr>
          <w:rFonts w:cstheme="minorHAnsi"/>
          <w:sz w:val="22"/>
          <w:szCs w:val="22"/>
        </w:rPr>
      </w:pPr>
      <w:r w:rsidRPr="00401D2A">
        <w:rPr>
          <w:rFonts w:cstheme="minorHAnsi"/>
          <w:sz w:val="22"/>
          <w:szCs w:val="22"/>
        </w:rPr>
        <w:t>Manage the contract award and mobilisation</w:t>
      </w:r>
      <w:r w:rsidRPr="00401D2A">
        <w:rPr>
          <w:rFonts w:cstheme="minorHAnsi"/>
          <w:bCs/>
          <w:sz w:val="22"/>
          <w:szCs w:val="22"/>
        </w:rPr>
        <w:t xml:space="preserve"> for all providers.</w:t>
      </w:r>
    </w:p>
    <w:p w14:paraId="6768AB13" w14:textId="77777777" w:rsidR="000C1DA9" w:rsidRPr="00401D2A" w:rsidRDefault="000C1DA9" w:rsidP="00054966">
      <w:pPr>
        <w:pStyle w:val="ListParagraph"/>
        <w:numPr>
          <w:ilvl w:val="0"/>
          <w:numId w:val="29"/>
        </w:numPr>
        <w:rPr>
          <w:rFonts w:cstheme="minorHAnsi"/>
          <w:sz w:val="22"/>
          <w:szCs w:val="22"/>
        </w:rPr>
      </w:pPr>
      <w:r w:rsidRPr="00401D2A">
        <w:rPr>
          <w:rFonts w:cstheme="minorHAnsi"/>
          <w:sz w:val="22"/>
          <w:szCs w:val="22"/>
        </w:rPr>
        <w:t>Issue individual outcome letters to all applicants and providing feedback as required.</w:t>
      </w:r>
    </w:p>
    <w:p w14:paraId="3577F57C" w14:textId="0C43F072" w:rsidR="000C1DA9" w:rsidRPr="001C41BE" w:rsidRDefault="000C1DA9" w:rsidP="00054966">
      <w:pPr>
        <w:pStyle w:val="ListParagraph"/>
        <w:numPr>
          <w:ilvl w:val="0"/>
          <w:numId w:val="29"/>
        </w:numPr>
        <w:rPr>
          <w:rFonts w:cstheme="minorHAnsi"/>
          <w:sz w:val="22"/>
          <w:szCs w:val="22"/>
        </w:rPr>
      </w:pPr>
      <w:r w:rsidRPr="001C41BE">
        <w:rPr>
          <w:rFonts w:cstheme="minorHAnsi"/>
          <w:sz w:val="22"/>
          <w:szCs w:val="22"/>
        </w:rPr>
        <w:t xml:space="preserve">Publish a contract award notice </w:t>
      </w:r>
      <w:r w:rsidR="008D43CB">
        <w:rPr>
          <w:rFonts w:cstheme="minorHAnsi"/>
          <w:sz w:val="22"/>
          <w:szCs w:val="22"/>
        </w:rPr>
        <w:t xml:space="preserve">on </w:t>
      </w:r>
      <w:r w:rsidRPr="001C41BE">
        <w:rPr>
          <w:rFonts w:cstheme="minorHAnsi"/>
          <w:sz w:val="22"/>
          <w:szCs w:val="22"/>
        </w:rPr>
        <w:t>Contracts Finder.</w:t>
      </w:r>
    </w:p>
    <w:p w14:paraId="35F8D909" w14:textId="1F89DAA1" w:rsidR="001E2A34" w:rsidRDefault="000C1DA9" w:rsidP="00054966">
      <w:pPr>
        <w:pStyle w:val="ListParagraph"/>
        <w:numPr>
          <w:ilvl w:val="0"/>
          <w:numId w:val="29"/>
        </w:numPr>
      </w:pPr>
      <w:r w:rsidRPr="00401D2A">
        <w:rPr>
          <w:rFonts w:cstheme="minorHAnsi"/>
          <w:sz w:val="22"/>
          <w:szCs w:val="22"/>
        </w:rPr>
        <w:t xml:space="preserve">Manage an online contract mobilisation process through </w:t>
      </w:r>
      <w:r w:rsidR="001E2A34" w:rsidRPr="001E2A34">
        <w:rPr>
          <w:rFonts w:cstheme="minorHAnsi"/>
          <w:sz w:val="22"/>
          <w:szCs w:val="22"/>
        </w:rPr>
        <w:t>a Capacity Management System</w:t>
      </w:r>
      <w:r w:rsidRPr="00401D2A">
        <w:rPr>
          <w:rFonts w:cstheme="minorHAnsi"/>
          <w:sz w:val="22"/>
          <w:szCs w:val="22"/>
        </w:rPr>
        <w:t xml:space="preserve"> where providers submit contractual information and select homes to be included on </w:t>
      </w:r>
      <w:r w:rsidR="001E2A34" w:rsidRPr="001E2A34">
        <w:rPr>
          <w:rFonts w:cstheme="minorHAnsi"/>
          <w:sz w:val="22"/>
          <w:szCs w:val="22"/>
        </w:rPr>
        <w:t>a</w:t>
      </w:r>
      <w:r w:rsidR="001E2A34" w:rsidRPr="00401D2A">
        <w:rPr>
          <w:rFonts w:cstheme="minorHAnsi"/>
          <w:sz w:val="22"/>
          <w:szCs w:val="22"/>
        </w:rPr>
        <w:t xml:space="preserve"> </w:t>
      </w:r>
      <w:r w:rsidR="001E2A34" w:rsidRPr="001E2A34">
        <w:rPr>
          <w:rFonts w:cstheme="minorHAnsi"/>
          <w:sz w:val="22"/>
          <w:szCs w:val="22"/>
        </w:rPr>
        <w:t>Capacity Management System</w:t>
      </w:r>
      <w:r w:rsidR="001E2A34" w:rsidRPr="00401D2A">
        <w:rPr>
          <w:rFonts w:cstheme="minorHAnsi"/>
          <w:sz w:val="22"/>
          <w:szCs w:val="22"/>
        </w:rPr>
        <w:t xml:space="preserve"> </w:t>
      </w:r>
      <w:r w:rsidRPr="00401D2A">
        <w:rPr>
          <w:rFonts w:cstheme="minorHAnsi"/>
          <w:sz w:val="22"/>
          <w:szCs w:val="22"/>
        </w:rPr>
        <w:t>AQP list. Information</w:t>
      </w:r>
      <w:r w:rsidR="001E2A34" w:rsidRPr="001E2A34">
        <w:rPr>
          <w:rFonts w:cstheme="minorHAnsi"/>
          <w:sz w:val="22"/>
          <w:szCs w:val="22"/>
        </w:rPr>
        <w:t xml:space="preserve"> to be validated through the Capacity Management System </w:t>
      </w:r>
    </w:p>
    <w:p w14:paraId="72B6CEE6" w14:textId="57280947" w:rsidR="000C1DA9" w:rsidRPr="00401D2A" w:rsidRDefault="000C1DA9" w:rsidP="00054966">
      <w:pPr>
        <w:pStyle w:val="ListParagraph"/>
        <w:numPr>
          <w:ilvl w:val="0"/>
          <w:numId w:val="29"/>
        </w:numPr>
        <w:rPr>
          <w:rFonts w:cstheme="minorHAnsi"/>
          <w:sz w:val="22"/>
          <w:szCs w:val="22"/>
        </w:rPr>
      </w:pPr>
      <w:r w:rsidRPr="00401D2A">
        <w:rPr>
          <w:rFonts w:cstheme="minorHAnsi"/>
          <w:sz w:val="22"/>
          <w:szCs w:val="22"/>
        </w:rPr>
        <w:t>Generate and issuing contracts to successful providers, and tracking returns.</w:t>
      </w:r>
    </w:p>
    <w:p w14:paraId="6A2C3507" w14:textId="49EA584D" w:rsidR="000C1DA9" w:rsidRPr="00401D2A" w:rsidRDefault="000C1DA9" w:rsidP="00054966">
      <w:pPr>
        <w:pStyle w:val="ListParagraph"/>
        <w:numPr>
          <w:ilvl w:val="0"/>
          <w:numId w:val="29"/>
        </w:numPr>
        <w:jc w:val="both"/>
        <w:rPr>
          <w:rFonts w:cstheme="minorHAnsi"/>
          <w:sz w:val="22"/>
          <w:szCs w:val="22"/>
        </w:rPr>
      </w:pPr>
      <w:r w:rsidRPr="00401D2A">
        <w:rPr>
          <w:rFonts w:cstheme="minorHAnsi"/>
          <w:sz w:val="22"/>
          <w:szCs w:val="22"/>
        </w:rPr>
        <w:t xml:space="preserve">Add successful nursing homes to </w:t>
      </w:r>
      <w:r w:rsidR="001E2A34">
        <w:rPr>
          <w:rFonts w:cstheme="minorHAnsi"/>
          <w:sz w:val="22"/>
          <w:szCs w:val="22"/>
        </w:rPr>
        <w:t xml:space="preserve">a Capacity Management System </w:t>
      </w:r>
      <w:r w:rsidRPr="00401D2A">
        <w:rPr>
          <w:rFonts w:cstheme="minorHAnsi"/>
          <w:sz w:val="22"/>
          <w:szCs w:val="22"/>
        </w:rPr>
        <w:t>AQP list following go-live date. Homes are added to the list with CQC registration information and contact details submitted by providers during the online mobilisation process</w:t>
      </w:r>
      <w:r w:rsidR="00003390">
        <w:rPr>
          <w:rFonts w:cstheme="minorHAnsi"/>
          <w:sz w:val="22"/>
          <w:szCs w:val="22"/>
        </w:rPr>
        <w:t>.</w:t>
      </w:r>
    </w:p>
    <w:p w14:paraId="4EB82FA2" w14:textId="3E4A5D89" w:rsidR="00F16A3E" w:rsidRPr="00401D2A" w:rsidRDefault="000C1DA9" w:rsidP="00054966">
      <w:pPr>
        <w:pStyle w:val="ListParagraph"/>
        <w:numPr>
          <w:ilvl w:val="0"/>
          <w:numId w:val="29"/>
        </w:numPr>
        <w:jc w:val="both"/>
        <w:rPr>
          <w:rFonts w:cstheme="minorHAnsi"/>
          <w:sz w:val="22"/>
          <w:szCs w:val="22"/>
        </w:rPr>
      </w:pPr>
      <w:r w:rsidRPr="00401D2A">
        <w:rPr>
          <w:rFonts w:cstheme="minorHAnsi"/>
          <w:sz w:val="22"/>
          <w:szCs w:val="22"/>
        </w:rPr>
        <w:t xml:space="preserve">Add successful nursing homes to monthly quality reporting and daily vacancy reporting on </w:t>
      </w:r>
      <w:r w:rsidR="001E2A34">
        <w:rPr>
          <w:rFonts w:cstheme="minorHAnsi"/>
          <w:sz w:val="22"/>
          <w:szCs w:val="22"/>
        </w:rPr>
        <w:t>a Capacity Management System</w:t>
      </w:r>
      <w:r w:rsidR="001E2A34" w:rsidRPr="00401D2A">
        <w:rPr>
          <w:rFonts w:cstheme="minorHAnsi"/>
          <w:sz w:val="22"/>
          <w:szCs w:val="22"/>
        </w:rPr>
        <w:t xml:space="preserve"> </w:t>
      </w:r>
      <w:r w:rsidRPr="00401D2A">
        <w:rPr>
          <w:rFonts w:cstheme="minorHAnsi"/>
          <w:sz w:val="22"/>
          <w:szCs w:val="22"/>
        </w:rPr>
        <w:t>from the go-live date</w:t>
      </w:r>
      <w:r w:rsidR="00003390">
        <w:rPr>
          <w:rFonts w:cstheme="minorHAnsi"/>
          <w:sz w:val="22"/>
          <w:szCs w:val="22"/>
        </w:rPr>
        <w:t>.</w:t>
      </w:r>
    </w:p>
    <w:p w14:paraId="08A175B9" w14:textId="373519ED" w:rsidR="00F16A3E" w:rsidRPr="00401D2A" w:rsidRDefault="000C1DA9" w:rsidP="00054966">
      <w:pPr>
        <w:pStyle w:val="ListParagraph"/>
        <w:numPr>
          <w:ilvl w:val="0"/>
          <w:numId w:val="29"/>
        </w:numPr>
        <w:jc w:val="both"/>
      </w:pPr>
      <w:r w:rsidRPr="00401D2A">
        <w:rPr>
          <w:rFonts w:cstheme="minorHAnsi"/>
          <w:sz w:val="22"/>
          <w:szCs w:val="22"/>
        </w:rPr>
        <w:t xml:space="preserve">Publish AQP guidance and resources for providers and commissioners on </w:t>
      </w:r>
      <w:r w:rsidR="001E2A34" w:rsidRPr="00401D2A">
        <w:rPr>
          <w:rFonts w:cstheme="minorHAnsi"/>
          <w:sz w:val="22"/>
          <w:szCs w:val="22"/>
        </w:rPr>
        <w:t>a Capacity Management System</w:t>
      </w:r>
      <w:r w:rsidRPr="00401D2A">
        <w:rPr>
          <w:rFonts w:cstheme="minorHAnsi"/>
          <w:sz w:val="22"/>
          <w:szCs w:val="22"/>
        </w:rPr>
        <w:t>.</w:t>
      </w:r>
    </w:p>
    <w:p w14:paraId="677143DA" w14:textId="77777777" w:rsidR="000C1DA9" w:rsidRPr="005D39BB" w:rsidRDefault="000C1DA9" w:rsidP="00401D2A">
      <w:pPr>
        <w:pStyle w:val="ListParagraph"/>
        <w:jc w:val="both"/>
      </w:pPr>
    </w:p>
    <w:p w14:paraId="63C78014" w14:textId="77777777" w:rsidR="00C86608" w:rsidRPr="005D39BB" w:rsidRDefault="00C86608" w:rsidP="000C1DA9">
      <w:pPr>
        <w:pStyle w:val="ListParagraph"/>
        <w:ind w:left="360"/>
        <w:rPr>
          <w:rFonts w:cstheme="minorHAnsi"/>
          <w:b/>
          <w:bCs/>
          <w:sz w:val="22"/>
          <w:szCs w:val="22"/>
        </w:rPr>
      </w:pPr>
    </w:p>
    <w:p w14:paraId="57536B41" w14:textId="37E27BA7" w:rsidR="001E548E" w:rsidRPr="005D39BB" w:rsidRDefault="001E548E" w:rsidP="00054966">
      <w:pPr>
        <w:pStyle w:val="ListParagraph"/>
        <w:numPr>
          <w:ilvl w:val="0"/>
          <w:numId w:val="27"/>
        </w:numPr>
        <w:rPr>
          <w:rFonts w:cstheme="minorHAnsi"/>
          <w:b/>
          <w:bCs/>
          <w:sz w:val="22"/>
          <w:szCs w:val="22"/>
        </w:rPr>
      </w:pPr>
      <w:r w:rsidRPr="005D39BB">
        <w:rPr>
          <w:rFonts w:cstheme="minorHAnsi"/>
          <w:b/>
          <w:bCs/>
          <w:sz w:val="22"/>
          <w:szCs w:val="22"/>
        </w:rPr>
        <w:t>Contract Management</w:t>
      </w:r>
      <w:r w:rsidR="00C54763" w:rsidRPr="005D39BB">
        <w:rPr>
          <w:rFonts w:cstheme="minorHAnsi"/>
          <w:b/>
          <w:bCs/>
          <w:sz w:val="22"/>
          <w:szCs w:val="22"/>
        </w:rPr>
        <w:t xml:space="preserve"> and Quality Monitoring</w:t>
      </w:r>
    </w:p>
    <w:p w14:paraId="06AE8C37" w14:textId="26BBD04B" w:rsidR="00C54763" w:rsidRPr="005D39BB" w:rsidRDefault="00C54763" w:rsidP="00C54763">
      <w:pPr>
        <w:pStyle w:val="ListParagraph"/>
        <w:rPr>
          <w:rFonts w:cstheme="minorHAnsi"/>
          <w:b/>
          <w:bCs/>
          <w:sz w:val="22"/>
          <w:szCs w:val="22"/>
        </w:rPr>
      </w:pPr>
    </w:p>
    <w:p w14:paraId="0E32A178" w14:textId="610AAE97" w:rsidR="00C54763" w:rsidRPr="005D39BB" w:rsidRDefault="00C54763" w:rsidP="00054966">
      <w:pPr>
        <w:pStyle w:val="ListParagraph"/>
        <w:numPr>
          <w:ilvl w:val="1"/>
          <w:numId w:val="27"/>
        </w:numPr>
        <w:rPr>
          <w:rFonts w:cstheme="minorHAnsi"/>
          <w:b/>
          <w:bCs/>
          <w:sz w:val="22"/>
          <w:szCs w:val="22"/>
        </w:rPr>
      </w:pPr>
      <w:r w:rsidRPr="005D39BB">
        <w:rPr>
          <w:rFonts w:cstheme="minorHAnsi"/>
          <w:b/>
          <w:bCs/>
          <w:sz w:val="22"/>
          <w:szCs w:val="22"/>
        </w:rPr>
        <w:t>Contract Management</w:t>
      </w:r>
    </w:p>
    <w:p w14:paraId="71D8B5B6" w14:textId="77777777" w:rsidR="00C86608" w:rsidRPr="005D39BB" w:rsidRDefault="00C86608" w:rsidP="00C86608">
      <w:pPr>
        <w:pStyle w:val="ListParagraph"/>
        <w:rPr>
          <w:rFonts w:cstheme="minorHAnsi"/>
          <w:b/>
          <w:bCs/>
          <w:sz w:val="22"/>
          <w:szCs w:val="22"/>
        </w:rPr>
      </w:pPr>
    </w:p>
    <w:p w14:paraId="5BC079B5" w14:textId="7E0DC63D" w:rsidR="00C54763" w:rsidRPr="005D39BB" w:rsidRDefault="00C54763" w:rsidP="00054966">
      <w:pPr>
        <w:pStyle w:val="ListParagraph"/>
        <w:numPr>
          <w:ilvl w:val="2"/>
          <w:numId w:val="27"/>
        </w:numPr>
        <w:rPr>
          <w:rFonts w:cstheme="minorHAnsi"/>
          <w:b/>
          <w:bCs/>
          <w:color w:val="000000" w:themeColor="text1"/>
          <w:sz w:val="22"/>
          <w:szCs w:val="22"/>
        </w:rPr>
      </w:pPr>
      <w:r w:rsidRPr="005D39BB">
        <w:rPr>
          <w:rFonts w:cstheme="minorHAnsi"/>
          <w:b/>
          <w:bCs/>
          <w:color w:val="000000" w:themeColor="text1"/>
          <w:sz w:val="22"/>
          <w:szCs w:val="22"/>
        </w:rPr>
        <w:t>Capacity Management System (CMS)</w:t>
      </w:r>
    </w:p>
    <w:p w14:paraId="717B0300" w14:textId="603B990B" w:rsidR="00C86608" w:rsidRPr="00401D2A" w:rsidRDefault="00C86608" w:rsidP="00C86608">
      <w:pPr>
        <w:ind w:left="360"/>
        <w:rPr>
          <w:rFonts w:cstheme="minorHAnsi"/>
          <w:b/>
          <w:bCs/>
          <w:sz w:val="22"/>
          <w:szCs w:val="22"/>
        </w:rPr>
      </w:pPr>
    </w:p>
    <w:p w14:paraId="062C000D" w14:textId="1677F75A" w:rsidR="00C86608" w:rsidRPr="00401D2A" w:rsidRDefault="00C86608" w:rsidP="00C86608">
      <w:pPr>
        <w:ind w:left="360"/>
        <w:jc w:val="both"/>
        <w:rPr>
          <w:rFonts w:cstheme="minorHAnsi"/>
          <w:bCs/>
          <w:sz w:val="22"/>
          <w:szCs w:val="22"/>
        </w:rPr>
      </w:pPr>
      <w:r w:rsidRPr="00401D2A">
        <w:rPr>
          <w:rFonts w:cstheme="minorHAnsi"/>
          <w:bCs/>
          <w:sz w:val="22"/>
          <w:szCs w:val="22"/>
        </w:rPr>
        <w:t xml:space="preserve">The </w:t>
      </w:r>
      <w:r w:rsidR="008C1713">
        <w:rPr>
          <w:rFonts w:cstheme="minorHAnsi"/>
          <w:bCs/>
          <w:sz w:val="22"/>
          <w:szCs w:val="22"/>
        </w:rPr>
        <w:t xml:space="preserve">service </w:t>
      </w:r>
      <w:r w:rsidRPr="00401D2A">
        <w:rPr>
          <w:rFonts w:cstheme="minorHAnsi"/>
          <w:bCs/>
          <w:sz w:val="22"/>
          <w:szCs w:val="22"/>
        </w:rPr>
        <w:t xml:space="preserve">provider will </w:t>
      </w:r>
      <w:r w:rsidR="008C1713">
        <w:rPr>
          <w:rFonts w:cstheme="minorHAnsi"/>
          <w:bCs/>
          <w:sz w:val="22"/>
          <w:szCs w:val="22"/>
        </w:rPr>
        <w:t xml:space="preserve">be required to </w:t>
      </w:r>
      <w:r w:rsidRPr="00401D2A">
        <w:rPr>
          <w:rFonts w:cstheme="minorHAnsi"/>
          <w:bCs/>
          <w:sz w:val="22"/>
          <w:szCs w:val="22"/>
        </w:rPr>
        <w:t>implement and maintain an on-line system for use by CCG</w:t>
      </w:r>
      <w:r w:rsidR="00E56B33">
        <w:rPr>
          <w:rFonts w:cstheme="minorHAnsi"/>
          <w:bCs/>
          <w:sz w:val="22"/>
          <w:szCs w:val="22"/>
        </w:rPr>
        <w:t xml:space="preserve"> directorates</w:t>
      </w:r>
      <w:r w:rsidRPr="00401D2A">
        <w:rPr>
          <w:rFonts w:cstheme="minorHAnsi"/>
          <w:bCs/>
          <w:sz w:val="22"/>
          <w:szCs w:val="22"/>
        </w:rPr>
        <w:t xml:space="preserve">, care homes and associated partners (Local Authorities, Hospitals etc.). This will provide a directory of services, vacancy management for AQP homes and AQP Quality Monitoring information. </w:t>
      </w:r>
      <w:r w:rsidR="00F434A7">
        <w:rPr>
          <w:rFonts w:cstheme="minorHAnsi"/>
          <w:bCs/>
          <w:sz w:val="22"/>
          <w:szCs w:val="22"/>
        </w:rPr>
        <w:t>The service provider will be required to deliver the following:</w:t>
      </w:r>
    </w:p>
    <w:p w14:paraId="07955008" w14:textId="77777777" w:rsidR="00C86608" w:rsidRPr="00401D2A" w:rsidRDefault="00C86608" w:rsidP="00C86608">
      <w:pPr>
        <w:rPr>
          <w:rFonts w:cstheme="minorHAnsi"/>
          <w:b/>
          <w:bCs/>
          <w:sz w:val="22"/>
          <w:szCs w:val="22"/>
        </w:rPr>
      </w:pPr>
    </w:p>
    <w:p w14:paraId="46045516" w14:textId="21C005AC" w:rsidR="00C54763" w:rsidRPr="00401D2A" w:rsidRDefault="00C54763" w:rsidP="00054966">
      <w:pPr>
        <w:pStyle w:val="ListParagraph"/>
        <w:numPr>
          <w:ilvl w:val="2"/>
          <w:numId w:val="27"/>
        </w:numPr>
        <w:rPr>
          <w:rFonts w:cstheme="minorHAnsi"/>
          <w:b/>
          <w:bCs/>
          <w:sz w:val="22"/>
          <w:szCs w:val="22"/>
        </w:rPr>
      </w:pPr>
      <w:r w:rsidRPr="00401D2A">
        <w:rPr>
          <w:rFonts w:cstheme="minorHAnsi"/>
          <w:b/>
          <w:bCs/>
          <w:sz w:val="22"/>
          <w:szCs w:val="22"/>
        </w:rPr>
        <w:t>CMS Functionality Requirements</w:t>
      </w:r>
    </w:p>
    <w:p w14:paraId="5EA66961" w14:textId="31259C89" w:rsidR="00C86608" w:rsidRPr="00401D2A" w:rsidRDefault="00C86608" w:rsidP="00C86608">
      <w:pPr>
        <w:pStyle w:val="ListParagraph"/>
        <w:ind w:left="1080"/>
        <w:rPr>
          <w:rFonts w:cstheme="minorHAnsi"/>
          <w:b/>
          <w:bCs/>
          <w:sz w:val="22"/>
          <w:szCs w:val="22"/>
        </w:rPr>
      </w:pPr>
    </w:p>
    <w:p w14:paraId="4292F350" w14:textId="77777777" w:rsidR="00C86608" w:rsidRPr="00401D2A" w:rsidRDefault="00C86608" w:rsidP="00054966">
      <w:pPr>
        <w:pStyle w:val="ListParagraph"/>
        <w:numPr>
          <w:ilvl w:val="0"/>
          <w:numId w:val="9"/>
        </w:numPr>
        <w:jc w:val="both"/>
        <w:rPr>
          <w:rFonts w:cstheme="minorHAnsi"/>
          <w:sz w:val="22"/>
          <w:szCs w:val="22"/>
        </w:rPr>
      </w:pPr>
      <w:r w:rsidRPr="00401D2A">
        <w:rPr>
          <w:rFonts w:cstheme="minorHAnsi"/>
          <w:sz w:val="22"/>
          <w:szCs w:val="22"/>
        </w:rPr>
        <w:t xml:space="preserve">CMS to be accessible through standard online portal.  </w:t>
      </w:r>
    </w:p>
    <w:p w14:paraId="1A8D13CA" w14:textId="77777777" w:rsidR="00C86608" w:rsidRPr="00401D2A" w:rsidRDefault="00C86608" w:rsidP="00054966">
      <w:pPr>
        <w:pStyle w:val="ListParagraph"/>
        <w:numPr>
          <w:ilvl w:val="0"/>
          <w:numId w:val="9"/>
        </w:numPr>
        <w:jc w:val="both"/>
        <w:rPr>
          <w:rFonts w:cstheme="minorHAnsi"/>
          <w:sz w:val="22"/>
          <w:szCs w:val="22"/>
        </w:rPr>
      </w:pPr>
      <w:r w:rsidRPr="00401D2A">
        <w:rPr>
          <w:rFonts w:cstheme="minorHAnsi"/>
          <w:sz w:val="22"/>
          <w:szCs w:val="22"/>
        </w:rPr>
        <w:t>Provides an online directory of all CQC registered nursing homes in England.</w:t>
      </w:r>
    </w:p>
    <w:p w14:paraId="313CEA0D" w14:textId="77777777" w:rsidR="00C86608" w:rsidRPr="00401D2A" w:rsidRDefault="00C86608" w:rsidP="00054966">
      <w:pPr>
        <w:pStyle w:val="ListParagraph"/>
        <w:numPr>
          <w:ilvl w:val="0"/>
          <w:numId w:val="9"/>
        </w:numPr>
        <w:jc w:val="both"/>
        <w:rPr>
          <w:rFonts w:cstheme="minorHAnsi"/>
          <w:sz w:val="22"/>
          <w:szCs w:val="22"/>
        </w:rPr>
      </w:pPr>
      <w:r w:rsidRPr="00401D2A">
        <w:rPr>
          <w:rFonts w:cstheme="minorHAnsi"/>
          <w:sz w:val="22"/>
          <w:szCs w:val="22"/>
        </w:rPr>
        <w:t xml:space="preserve">Provides </w:t>
      </w:r>
      <w:proofErr w:type="gramStart"/>
      <w:r w:rsidRPr="00401D2A">
        <w:rPr>
          <w:rFonts w:cstheme="minorHAnsi"/>
          <w:sz w:val="22"/>
          <w:szCs w:val="22"/>
        </w:rPr>
        <w:t>functionality</w:t>
      </w:r>
      <w:proofErr w:type="gramEnd"/>
      <w:r w:rsidRPr="00401D2A">
        <w:rPr>
          <w:rFonts w:cstheme="minorHAnsi"/>
          <w:sz w:val="22"/>
          <w:szCs w:val="22"/>
        </w:rPr>
        <w:t xml:space="preserve"> for all homes on the system to share bed vacancy updates online. </w:t>
      </w:r>
    </w:p>
    <w:p w14:paraId="08EBBB02" w14:textId="77777777" w:rsidR="00C86608" w:rsidRPr="00401D2A" w:rsidRDefault="00C86608" w:rsidP="00054966">
      <w:pPr>
        <w:pStyle w:val="ListParagraph"/>
        <w:numPr>
          <w:ilvl w:val="0"/>
          <w:numId w:val="9"/>
        </w:numPr>
        <w:jc w:val="both"/>
        <w:rPr>
          <w:rFonts w:cstheme="minorHAnsi"/>
          <w:sz w:val="22"/>
          <w:szCs w:val="22"/>
        </w:rPr>
      </w:pPr>
      <w:r w:rsidRPr="00401D2A">
        <w:rPr>
          <w:rFonts w:cstheme="minorHAnsi"/>
          <w:sz w:val="22"/>
          <w:szCs w:val="22"/>
        </w:rPr>
        <w:t>Vacancy updates include four different bed types:</w:t>
      </w:r>
    </w:p>
    <w:p w14:paraId="5671FDBD" w14:textId="169BE5C4" w:rsidR="00C86608" w:rsidRPr="00401D2A" w:rsidRDefault="00C86608" w:rsidP="00054966">
      <w:pPr>
        <w:pStyle w:val="ListParagraph"/>
        <w:numPr>
          <w:ilvl w:val="0"/>
          <w:numId w:val="39"/>
        </w:numPr>
        <w:jc w:val="both"/>
        <w:rPr>
          <w:rFonts w:cstheme="minorHAnsi"/>
          <w:sz w:val="22"/>
          <w:szCs w:val="22"/>
        </w:rPr>
      </w:pPr>
      <w:r w:rsidRPr="00401D2A">
        <w:rPr>
          <w:rFonts w:cstheme="minorHAnsi"/>
          <w:sz w:val="22"/>
          <w:szCs w:val="22"/>
        </w:rPr>
        <w:t>Nursing beds</w:t>
      </w:r>
      <w:r w:rsidR="00003390">
        <w:rPr>
          <w:rFonts w:cstheme="minorHAnsi"/>
          <w:sz w:val="22"/>
          <w:szCs w:val="22"/>
        </w:rPr>
        <w:t>.</w:t>
      </w:r>
    </w:p>
    <w:p w14:paraId="6E201679" w14:textId="75CA3DC2" w:rsidR="00C86608" w:rsidRPr="00401D2A" w:rsidRDefault="00C86608" w:rsidP="00054966">
      <w:pPr>
        <w:pStyle w:val="ListParagraph"/>
        <w:numPr>
          <w:ilvl w:val="0"/>
          <w:numId w:val="39"/>
        </w:numPr>
        <w:jc w:val="both"/>
        <w:rPr>
          <w:rFonts w:cstheme="minorHAnsi"/>
          <w:sz w:val="22"/>
          <w:szCs w:val="22"/>
        </w:rPr>
      </w:pPr>
      <w:r w:rsidRPr="00401D2A">
        <w:rPr>
          <w:rFonts w:cstheme="minorHAnsi"/>
          <w:sz w:val="22"/>
          <w:szCs w:val="22"/>
        </w:rPr>
        <w:t>Nursing dementia beds</w:t>
      </w:r>
      <w:r w:rsidR="00003390">
        <w:rPr>
          <w:rFonts w:cstheme="minorHAnsi"/>
          <w:sz w:val="22"/>
          <w:szCs w:val="22"/>
        </w:rPr>
        <w:t>.</w:t>
      </w:r>
    </w:p>
    <w:p w14:paraId="600AFF7D" w14:textId="6AB02619" w:rsidR="00C86608" w:rsidRPr="00401D2A" w:rsidRDefault="00C86608" w:rsidP="00054966">
      <w:pPr>
        <w:pStyle w:val="ListParagraph"/>
        <w:numPr>
          <w:ilvl w:val="0"/>
          <w:numId w:val="39"/>
        </w:numPr>
        <w:jc w:val="both"/>
        <w:rPr>
          <w:rFonts w:cstheme="minorHAnsi"/>
          <w:sz w:val="22"/>
          <w:szCs w:val="22"/>
        </w:rPr>
      </w:pPr>
      <w:r w:rsidRPr="00401D2A">
        <w:rPr>
          <w:rFonts w:cstheme="minorHAnsi"/>
          <w:sz w:val="22"/>
          <w:szCs w:val="22"/>
        </w:rPr>
        <w:t>Residential beds</w:t>
      </w:r>
      <w:r w:rsidR="00003390">
        <w:rPr>
          <w:rFonts w:cstheme="minorHAnsi"/>
          <w:sz w:val="22"/>
          <w:szCs w:val="22"/>
        </w:rPr>
        <w:t>.</w:t>
      </w:r>
    </w:p>
    <w:p w14:paraId="20F84F08" w14:textId="02B27935" w:rsidR="00C86608" w:rsidRPr="00401D2A" w:rsidRDefault="00C86608" w:rsidP="00054966">
      <w:pPr>
        <w:pStyle w:val="ListParagraph"/>
        <w:numPr>
          <w:ilvl w:val="0"/>
          <w:numId w:val="39"/>
        </w:numPr>
        <w:jc w:val="both"/>
        <w:rPr>
          <w:rFonts w:cstheme="minorHAnsi"/>
          <w:sz w:val="22"/>
          <w:szCs w:val="22"/>
        </w:rPr>
      </w:pPr>
      <w:r w:rsidRPr="00401D2A">
        <w:rPr>
          <w:rFonts w:cstheme="minorHAnsi"/>
          <w:sz w:val="22"/>
          <w:szCs w:val="22"/>
        </w:rPr>
        <w:t>Residential dementia beds</w:t>
      </w:r>
      <w:r w:rsidR="00003390">
        <w:rPr>
          <w:rFonts w:cstheme="minorHAnsi"/>
          <w:sz w:val="22"/>
          <w:szCs w:val="22"/>
        </w:rPr>
        <w:t>.</w:t>
      </w:r>
    </w:p>
    <w:p w14:paraId="70FC999B" w14:textId="77777777" w:rsidR="00C86608" w:rsidRPr="00401D2A" w:rsidRDefault="00C86608" w:rsidP="00054966">
      <w:pPr>
        <w:pStyle w:val="ListParagraph"/>
        <w:numPr>
          <w:ilvl w:val="0"/>
          <w:numId w:val="9"/>
        </w:numPr>
        <w:jc w:val="both"/>
        <w:rPr>
          <w:rFonts w:cstheme="minorHAnsi"/>
          <w:sz w:val="22"/>
          <w:szCs w:val="22"/>
        </w:rPr>
      </w:pPr>
      <w:r w:rsidRPr="00401D2A">
        <w:rPr>
          <w:rFonts w:cstheme="minorHAnsi"/>
          <w:sz w:val="22"/>
          <w:szCs w:val="22"/>
        </w:rPr>
        <w:lastRenderedPageBreak/>
        <w:t>Enabling provider head office contacts to have an overview of vacancy reporting from all their nursing homes.</w:t>
      </w:r>
    </w:p>
    <w:p w14:paraId="259DB5E3" w14:textId="77777777" w:rsidR="00C86608" w:rsidRPr="00401D2A" w:rsidRDefault="00C86608" w:rsidP="00054966">
      <w:pPr>
        <w:pStyle w:val="ListParagraph"/>
        <w:numPr>
          <w:ilvl w:val="0"/>
          <w:numId w:val="9"/>
        </w:numPr>
        <w:jc w:val="both"/>
        <w:rPr>
          <w:rFonts w:cstheme="minorHAnsi"/>
          <w:sz w:val="22"/>
          <w:szCs w:val="22"/>
        </w:rPr>
      </w:pPr>
      <w:r w:rsidRPr="00401D2A">
        <w:rPr>
          <w:rFonts w:cstheme="minorHAnsi"/>
          <w:sz w:val="22"/>
          <w:szCs w:val="22"/>
        </w:rPr>
        <w:t>Automatically syncs daily with CQC through an API for updated inspection ratings and registration information.</w:t>
      </w:r>
    </w:p>
    <w:p w14:paraId="2E579291" w14:textId="611DB730" w:rsidR="00C86608" w:rsidRPr="00401D2A" w:rsidRDefault="00C86608" w:rsidP="00054966">
      <w:pPr>
        <w:pStyle w:val="ListParagraph"/>
        <w:numPr>
          <w:ilvl w:val="0"/>
          <w:numId w:val="9"/>
        </w:numPr>
        <w:jc w:val="both"/>
        <w:rPr>
          <w:rFonts w:cstheme="minorHAnsi"/>
          <w:sz w:val="22"/>
          <w:szCs w:val="22"/>
        </w:rPr>
      </w:pPr>
      <w:r w:rsidRPr="00401D2A">
        <w:rPr>
          <w:rFonts w:cstheme="minorHAnsi"/>
          <w:sz w:val="22"/>
          <w:szCs w:val="22"/>
        </w:rPr>
        <w:t xml:space="preserve">Provides functionality for </w:t>
      </w:r>
      <w:r w:rsidR="00F16A3E">
        <w:rPr>
          <w:rFonts w:cstheme="minorHAnsi"/>
          <w:sz w:val="22"/>
          <w:szCs w:val="22"/>
        </w:rPr>
        <w:t xml:space="preserve">provider concerns </w:t>
      </w:r>
      <w:r w:rsidRPr="00401D2A">
        <w:rPr>
          <w:rFonts w:cstheme="minorHAnsi"/>
          <w:sz w:val="22"/>
          <w:szCs w:val="22"/>
        </w:rPr>
        <w:t xml:space="preserve">to be shared on the list with </w:t>
      </w:r>
      <w:r w:rsidR="00F16A3E">
        <w:rPr>
          <w:rFonts w:cstheme="minorHAnsi"/>
          <w:sz w:val="22"/>
          <w:szCs w:val="22"/>
        </w:rPr>
        <w:t>commissioners in accordance with pan London safeguarding vulnerable adults’ protocols</w:t>
      </w:r>
      <w:r w:rsidRPr="00401D2A">
        <w:rPr>
          <w:rFonts w:cstheme="minorHAnsi"/>
          <w:sz w:val="22"/>
          <w:szCs w:val="22"/>
        </w:rPr>
        <w:t>.</w:t>
      </w:r>
    </w:p>
    <w:p w14:paraId="709E9AFE" w14:textId="572B4E69" w:rsidR="00C86608" w:rsidRPr="00401D2A" w:rsidRDefault="00C86608" w:rsidP="00054966">
      <w:pPr>
        <w:pStyle w:val="ListParagraph"/>
        <w:numPr>
          <w:ilvl w:val="0"/>
          <w:numId w:val="9"/>
        </w:numPr>
        <w:jc w:val="both"/>
        <w:rPr>
          <w:rFonts w:cstheme="minorHAnsi"/>
          <w:sz w:val="22"/>
          <w:szCs w:val="22"/>
        </w:rPr>
      </w:pPr>
      <w:r w:rsidRPr="00401D2A">
        <w:rPr>
          <w:rFonts w:cstheme="minorHAnsi"/>
          <w:sz w:val="22"/>
          <w:szCs w:val="22"/>
        </w:rPr>
        <w:t xml:space="preserve">Provides functionality for </w:t>
      </w:r>
      <w:r w:rsidR="00F16A3E">
        <w:rPr>
          <w:rFonts w:cstheme="minorHAnsi"/>
          <w:sz w:val="22"/>
          <w:szCs w:val="22"/>
        </w:rPr>
        <w:t xml:space="preserve">care </w:t>
      </w:r>
      <w:r w:rsidRPr="00401D2A">
        <w:rPr>
          <w:rFonts w:cstheme="minorHAnsi"/>
          <w:sz w:val="22"/>
          <w:szCs w:val="22"/>
        </w:rPr>
        <w:t>homes to display a voluntary suspension on placements into their home.</w:t>
      </w:r>
    </w:p>
    <w:p w14:paraId="0FACE5B5" w14:textId="47776C4B" w:rsidR="00C86608" w:rsidRPr="00401D2A" w:rsidRDefault="00C86608" w:rsidP="00054966">
      <w:pPr>
        <w:pStyle w:val="ListParagraph"/>
        <w:numPr>
          <w:ilvl w:val="0"/>
          <w:numId w:val="9"/>
        </w:numPr>
        <w:jc w:val="both"/>
        <w:rPr>
          <w:rFonts w:cstheme="minorHAnsi"/>
          <w:sz w:val="22"/>
          <w:szCs w:val="22"/>
        </w:rPr>
      </w:pPr>
      <w:r w:rsidRPr="00401D2A">
        <w:rPr>
          <w:rFonts w:cstheme="minorHAnsi"/>
          <w:sz w:val="22"/>
          <w:szCs w:val="22"/>
        </w:rPr>
        <w:t>Allow providers to manage changes to their contact details</w:t>
      </w:r>
      <w:r w:rsidR="009528FE">
        <w:rPr>
          <w:rFonts w:cstheme="minorHAnsi"/>
          <w:sz w:val="22"/>
          <w:szCs w:val="22"/>
        </w:rPr>
        <w:t>.</w:t>
      </w:r>
    </w:p>
    <w:p w14:paraId="2E80C526" w14:textId="77777777" w:rsidR="00A95D7E" w:rsidRPr="00401D2A" w:rsidRDefault="00A95D7E" w:rsidP="00C86608">
      <w:pPr>
        <w:rPr>
          <w:rFonts w:cstheme="minorHAnsi"/>
          <w:b/>
          <w:bCs/>
          <w:sz w:val="22"/>
          <w:szCs w:val="22"/>
        </w:rPr>
      </w:pPr>
    </w:p>
    <w:p w14:paraId="2D66F58A" w14:textId="76FC0E28" w:rsidR="00C54763" w:rsidRPr="00401D2A" w:rsidRDefault="00C54763" w:rsidP="00054966">
      <w:pPr>
        <w:pStyle w:val="ListParagraph"/>
        <w:numPr>
          <w:ilvl w:val="2"/>
          <w:numId w:val="27"/>
        </w:numPr>
        <w:rPr>
          <w:rFonts w:cstheme="minorHAnsi"/>
          <w:b/>
          <w:bCs/>
          <w:sz w:val="22"/>
          <w:szCs w:val="22"/>
        </w:rPr>
      </w:pPr>
      <w:r w:rsidRPr="00401D2A">
        <w:rPr>
          <w:rFonts w:cstheme="minorHAnsi"/>
          <w:b/>
          <w:bCs/>
          <w:sz w:val="22"/>
          <w:szCs w:val="22"/>
        </w:rPr>
        <w:t>CMS Required Implementation Support</w:t>
      </w:r>
    </w:p>
    <w:p w14:paraId="3EB813D6" w14:textId="36DDC399" w:rsidR="00C86608" w:rsidRPr="00401D2A" w:rsidRDefault="00C86608" w:rsidP="00C86608">
      <w:pPr>
        <w:pStyle w:val="ListParagraph"/>
        <w:ind w:left="1080"/>
        <w:rPr>
          <w:rFonts w:cstheme="minorHAnsi"/>
          <w:b/>
          <w:bCs/>
          <w:sz w:val="22"/>
          <w:szCs w:val="22"/>
        </w:rPr>
      </w:pPr>
    </w:p>
    <w:p w14:paraId="237B8C8E" w14:textId="5EA7DFD4" w:rsidR="00C86608" w:rsidRPr="00401D2A" w:rsidRDefault="00C86608" w:rsidP="00054966">
      <w:pPr>
        <w:pStyle w:val="ListParagraph"/>
        <w:numPr>
          <w:ilvl w:val="0"/>
          <w:numId w:val="9"/>
        </w:numPr>
        <w:jc w:val="both"/>
        <w:rPr>
          <w:rFonts w:cstheme="minorHAnsi"/>
          <w:sz w:val="22"/>
          <w:szCs w:val="22"/>
        </w:rPr>
      </w:pPr>
      <w:r w:rsidRPr="00401D2A">
        <w:rPr>
          <w:rFonts w:cstheme="minorHAnsi"/>
          <w:sz w:val="22"/>
          <w:szCs w:val="22"/>
        </w:rPr>
        <w:t>Implement program</w:t>
      </w:r>
      <w:r w:rsidR="00F16A3E">
        <w:rPr>
          <w:rFonts w:cstheme="minorHAnsi"/>
          <w:sz w:val="22"/>
          <w:szCs w:val="22"/>
        </w:rPr>
        <w:t>me</w:t>
      </w:r>
      <w:r w:rsidRPr="00401D2A">
        <w:rPr>
          <w:rFonts w:cstheme="minorHAnsi"/>
          <w:sz w:val="22"/>
          <w:szCs w:val="22"/>
        </w:rPr>
        <w:t xml:space="preserve"> of training and implementation of CMS across London, where required</w:t>
      </w:r>
      <w:r w:rsidR="00BC6170">
        <w:rPr>
          <w:rFonts w:cstheme="minorHAnsi"/>
          <w:sz w:val="22"/>
          <w:szCs w:val="22"/>
        </w:rPr>
        <w:t>.</w:t>
      </w:r>
    </w:p>
    <w:p w14:paraId="55CBE440" w14:textId="59EFC6BB" w:rsidR="00C86608" w:rsidRPr="00401D2A" w:rsidRDefault="00C86608" w:rsidP="00054966">
      <w:pPr>
        <w:pStyle w:val="ListParagraph"/>
        <w:numPr>
          <w:ilvl w:val="0"/>
          <w:numId w:val="9"/>
        </w:numPr>
        <w:jc w:val="both"/>
        <w:rPr>
          <w:rFonts w:cstheme="minorHAnsi"/>
          <w:sz w:val="22"/>
          <w:szCs w:val="22"/>
        </w:rPr>
      </w:pPr>
      <w:r w:rsidRPr="00401D2A">
        <w:rPr>
          <w:rFonts w:cstheme="minorHAnsi"/>
          <w:sz w:val="22"/>
          <w:szCs w:val="22"/>
        </w:rPr>
        <w:t>Transfer of information from historical systems, if appropriate</w:t>
      </w:r>
      <w:r w:rsidR="00BC6170">
        <w:rPr>
          <w:rFonts w:cstheme="minorHAnsi"/>
          <w:sz w:val="22"/>
          <w:szCs w:val="22"/>
        </w:rPr>
        <w:t>.</w:t>
      </w:r>
      <w:r w:rsidRPr="00401D2A">
        <w:rPr>
          <w:rFonts w:cstheme="minorHAnsi"/>
          <w:sz w:val="22"/>
          <w:szCs w:val="22"/>
        </w:rPr>
        <w:t xml:space="preserve"> </w:t>
      </w:r>
    </w:p>
    <w:p w14:paraId="0A003BBA" w14:textId="4968F0EE" w:rsidR="00C86608" w:rsidRPr="00401D2A" w:rsidRDefault="00C86608" w:rsidP="00054966">
      <w:pPr>
        <w:pStyle w:val="ListParagraph"/>
        <w:numPr>
          <w:ilvl w:val="0"/>
          <w:numId w:val="9"/>
        </w:numPr>
        <w:jc w:val="both"/>
        <w:rPr>
          <w:rFonts w:cstheme="minorHAnsi"/>
          <w:sz w:val="22"/>
          <w:szCs w:val="22"/>
        </w:rPr>
      </w:pPr>
      <w:r w:rsidRPr="00401D2A">
        <w:rPr>
          <w:rFonts w:cstheme="minorHAnsi"/>
          <w:sz w:val="22"/>
          <w:szCs w:val="22"/>
        </w:rPr>
        <w:t>Publish weekly engagement reports which are circulated across London</w:t>
      </w:r>
      <w:r w:rsidR="00BC6170">
        <w:rPr>
          <w:rFonts w:cstheme="minorHAnsi"/>
          <w:sz w:val="22"/>
          <w:szCs w:val="22"/>
        </w:rPr>
        <w:t>.</w:t>
      </w:r>
    </w:p>
    <w:p w14:paraId="46000531" w14:textId="77777777" w:rsidR="00C86608" w:rsidRPr="00401D2A" w:rsidRDefault="00C86608" w:rsidP="00054966">
      <w:pPr>
        <w:pStyle w:val="ListParagraph"/>
        <w:numPr>
          <w:ilvl w:val="0"/>
          <w:numId w:val="9"/>
        </w:numPr>
        <w:jc w:val="both"/>
        <w:rPr>
          <w:rFonts w:cstheme="minorHAnsi"/>
          <w:sz w:val="22"/>
          <w:szCs w:val="22"/>
        </w:rPr>
      </w:pPr>
      <w:r w:rsidRPr="00401D2A">
        <w:rPr>
          <w:rFonts w:cstheme="minorHAnsi"/>
          <w:sz w:val="22"/>
          <w:szCs w:val="22"/>
        </w:rPr>
        <w:t>Give CMS presentations, demonstrations and webinars including at local care home forums, through the SIP Improvement Collaborative and at regional Long Length of Stay (LLOS) network events.</w:t>
      </w:r>
    </w:p>
    <w:p w14:paraId="09D4129A" w14:textId="23628A35" w:rsidR="00C86608" w:rsidRPr="00401D2A" w:rsidRDefault="00C86608" w:rsidP="00054966">
      <w:pPr>
        <w:pStyle w:val="ListParagraph"/>
        <w:numPr>
          <w:ilvl w:val="0"/>
          <w:numId w:val="9"/>
        </w:numPr>
        <w:jc w:val="both"/>
        <w:rPr>
          <w:rFonts w:cstheme="minorHAnsi"/>
          <w:sz w:val="22"/>
          <w:szCs w:val="22"/>
        </w:rPr>
      </w:pPr>
      <w:r w:rsidRPr="00401D2A">
        <w:rPr>
          <w:rFonts w:cstheme="minorHAnsi"/>
          <w:sz w:val="22"/>
          <w:szCs w:val="22"/>
        </w:rPr>
        <w:t xml:space="preserve">Collaborate with relevant partners </w:t>
      </w:r>
      <w:proofErr w:type="gramStart"/>
      <w:r w:rsidRPr="00401D2A">
        <w:rPr>
          <w:rFonts w:cstheme="minorHAnsi"/>
          <w:sz w:val="22"/>
          <w:szCs w:val="22"/>
        </w:rPr>
        <w:t>e.g.</w:t>
      </w:r>
      <w:proofErr w:type="gramEnd"/>
      <w:r w:rsidRPr="00401D2A">
        <w:rPr>
          <w:rFonts w:cstheme="minorHAnsi"/>
          <w:sz w:val="22"/>
          <w:szCs w:val="22"/>
        </w:rPr>
        <w:t xml:space="preserve"> the Enhanced Health in Care Homes (EHCH) group as part of the Urgent and Emergency Care (UEC) network, including attending meetings to present AQP updates and agree engagement strategies</w:t>
      </w:r>
      <w:r w:rsidR="00102420">
        <w:rPr>
          <w:rFonts w:cstheme="minorHAnsi"/>
          <w:sz w:val="22"/>
          <w:szCs w:val="22"/>
        </w:rPr>
        <w:t>.</w:t>
      </w:r>
    </w:p>
    <w:p w14:paraId="27DA63B5" w14:textId="77777777" w:rsidR="00C86608" w:rsidRPr="00401D2A" w:rsidRDefault="00C86608" w:rsidP="00054966">
      <w:pPr>
        <w:pStyle w:val="ListParagraph"/>
        <w:numPr>
          <w:ilvl w:val="0"/>
          <w:numId w:val="9"/>
        </w:numPr>
        <w:jc w:val="both"/>
        <w:rPr>
          <w:rFonts w:cstheme="minorHAnsi"/>
          <w:sz w:val="22"/>
          <w:szCs w:val="22"/>
        </w:rPr>
      </w:pPr>
      <w:r w:rsidRPr="00401D2A">
        <w:rPr>
          <w:rFonts w:cstheme="minorHAnsi"/>
          <w:sz w:val="22"/>
          <w:szCs w:val="22"/>
        </w:rPr>
        <w:t>Publish guidance and resource documents.</w:t>
      </w:r>
    </w:p>
    <w:p w14:paraId="002FCE5B" w14:textId="77777777" w:rsidR="00C86608" w:rsidRPr="00401D2A" w:rsidRDefault="00C86608" w:rsidP="00054966">
      <w:pPr>
        <w:pStyle w:val="ListParagraph"/>
        <w:numPr>
          <w:ilvl w:val="0"/>
          <w:numId w:val="9"/>
        </w:numPr>
        <w:jc w:val="both"/>
        <w:rPr>
          <w:rFonts w:cstheme="minorHAnsi"/>
          <w:sz w:val="22"/>
          <w:szCs w:val="22"/>
        </w:rPr>
      </w:pPr>
      <w:r w:rsidRPr="00401D2A">
        <w:rPr>
          <w:rFonts w:cstheme="minorHAnsi"/>
          <w:sz w:val="22"/>
          <w:szCs w:val="22"/>
        </w:rPr>
        <w:t>Managing provider queries and changes to contact details.</w:t>
      </w:r>
    </w:p>
    <w:p w14:paraId="450C23FE" w14:textId="77777777" w:rsidR="00C86608" w:rsidRPr="00401D2A" w:rsidRDefault="00C86608" w:rsidP="00054966">
      <w:pPr>
        <w:pStyle w:val="ListParagraph"/>
        <w:numPr>
          <w:ilvl w:val="0"/>
          <w:numId w:val="9"/>
        </w:numPr>
        <w:jc w:val="both"/>
        <w:rPr>
          <w:rFonts w:cstheme="minorHAnsi"/>
          <w:sz w:val="22"/>
          <w:szCs w:val="22"/>
        </w:rPr>
      </w:pPr>
      <w:r w:rsidRPr="00401D2A">
        <w:rPr>
          <w:rFonts w:cstheme="minorHAnsi"/>
          <w:sz w:val="22"/>
          <w:szCs w:val="22"/>
        </w:rPr>
        <w:t>Enabling provider head office contacts to have an overview of reporting from all their nursing homes.</w:t>
      </w:r>
    </w:p>
    <w:p w14:paraId="2167190C" w14:textId="77777777" w:rsidR="00313242" w:rsidRPr="00401D2A" w:rsidRDefault="00313242" w:rsidP="00C86608">
      <w:pPr>
        <w:rPr>
          <w:rFonts w:cstheme="minorHAnsi"/>
          <w:b/>
          <w:bCs/>
          <w:sz w:val="22"/>
          <w:szCs w:val="22"/>
        </w:rPr>
      </w:pPr>
    </w:p>
    <w:p w14:paraId="1CB3D228" w14:textId="17344045" w:rsidR="00313242" w:rsidRDefault="00313242" w:rsidP="00054966">
      <w:pPr>
        <w:pStyle w:val="ListParagraph"/>
        <w:numPr>
          <w:ilvl w:val="2"/>
          <w:numId w:val="27"/>
        </w:numPr>
        <w:rPr>
          <w:rFonts w:cstheme="minorHAnsi"/>
          <w:b/>
          <w:bCs/>
          <w:sz w:val="22"/>
          <w:szCs w:val="22"/>
        </w:rPr>
      </w:pPr>
      <w:r>
        <w:rPr>
          <w:rFonts w:cstheme="minorHAnsi"/>
          <w:b/>
          <w:bCs/>
          <w:sz w:val="22"/>
          <w:szCs w:val="22"/>
        </w:rPr>
        <w:t>CMS Future Development</w:t>
      </w:r>
    </w:p>
    <w:p w14:paraId="4A9257F4" w14:textId="0B389BA8" w:rsidR="00313242" w:rsidRDefault="00313242" w:rsidP="00313242">
      <w:pPr>
        <w:ind w:left="567"/>
        <w:rPr>
          <w:rFonts w:cstheme="minorHAnsi"/>
          <w:b/>
          <w:bCs/>
          <w:sz w:val="22"/>
          <w:szCs w:val="22"/>
        </w:rPr>
      </w:pPr>
    </w:p>
    <w:p w14:paraId="15B83BA6" w14:textId="10E49258" w:rsidR="00313242" w:rsidRPr="00313242" w:rsidRDefault="00313242" w:rsidP="00313242">
      <w:pPr>
        <w:ind w:left="567"/>
        <w:rPr>
          <w:rFonts w:cstheme="minorHAnsi"/>
          <w:sz w:val="22"/>
          <w:szCs w:val="22"/>
        </w:rPr>
      </w:pPr>
      <w:r w:rsidRPr="00313242">
        <w:rPr>
          <w:rFonts w:cstheme="minorHAnsi"/>
          <w:sz w:val="22"/>
          <w:szCs w:val="22"/>
        </w:rPr>
        <w:t xml:space="preserve">The service provider will be </w:t>
      </w:r>
      <w:r w:rsidRPr="00313242">
        <w:rPr>
          <w:rFonts w:eastAsia="Times New Roman"/>
          <w:sz w:val="22"/>
          <w:szCs w:val="22"/>
        </w:rPr>
        <w:t xml:space="preserve">expected to work with </w:t>
      </w:r>
      <w:r w:rsidR="00E75278">
        <w:rPr>
          <w:rFonts w:eastAsia="Times New Roman"/>
          <w:sz w:val="22"/>
          <w:szCs w:val="22"/>
        </w:rPr>
        <w:t xml:space="preserve">London </w:t>
      </w:r>
      <w:r w:rsidRPr="00313242">
        <w:rPr>
          <w:rFonts w:eastAsia="Times New Roman"/>
          <w:sz w:val="22"/>
          <w:szCs w:val="22"/>
        </w:rPr>
        <w:t>system partners to undertake agreed developmental work</w:t>
      </w:r>
      <w:r>
        <w:rPr>
          <w:rFonts w:eastAsia="Times New Roman"/>
          <w:sz w:val="22"/>
          <w:szCs w:val="22"/>
        </w:rPr>
        <w:t xml:space="preserve"> on the CMS. All such </w:t>
      </w:r>
      <w:r w:rsidR="00543A21">
        <w:rPr>
          <w:rFonts w:eastAsia="Times New Roman"/>
          <w:sz w:val="22"/>
          <w:szCs w:val="22"/>
        </w:rPr>
        <w:t xml:space="preserve">proposed </w:t>
      </w:r>
      <w:r>
        <w:rPr>
          <w:rFonts w:eastAsia="Times New Roman"/>
          <w:sz w:val="22"/>
          <w:szCs w:val="22"/>
        </w:rPr>
        <w:t xml:space="preserve">developmental </w:t>
      </w:r>
      <w:r w:rsidR="00543A21">
        <w:rPr>
          <w:rFonts w:eastAsia="Times New Roman"/>
          <w:sz w:val="22"/>
          <w:szCs w:val="22"/>
        </w:rPr>
        <w:t>work will need to be discussed and a</w:t>
      </w:r>
      <w:r w:rsidR="00E75278">
        <w:rPr>
          <w:rFonts w:eastAsia="Times New Roman"/>
          <w:sz w:val="22"/>
          <w:szCs w:val="22"/>
        </w:rPr>
        <w:t>pproved</w:t>
      </w:r>
      <w:r w:rsidR="00543A21">
        <w:rPr>
          <w:rFonts w:eastAsia="Times New Roman"/>
          <w:sz w:val="22"/>
          <w:szCs w:val="22"/>
        </w:rPr>
        <w:t xml:space="preserve"> at the London Purchased Healthcare Steering Board</w:t>
      </w:r>
      <w:r w:rsidR="00E75278">
        <w:rPr>
          <w:rFonts w:eastAsia="Times New Roman"/>
          <w:sz w:val="22"/>
          <w:szCs w:val="22"/>
        </w:rPr>
        <w:t>.</w:t>
      </w:r>
    </w:p>
    <w:p w14:paraId="2311D63C" w14:textId="77777777" w:rsidR="00313242" w:rsidRPr="00313242" w:rsidRDefault="00313242" w:rsidP="00313242">
      <w:pPr>
        <w:ind w:left="567"/>
        <w:rPr>
          <w:rFonts w:cstheme="minorHAnsi"/>
          <w:b/>
          <w:bCs/>
          <w:sz w:val="22"/>
          <w:szCs w:val="22"/>
        </w:rPr>
      </w:pPr>
    </w:p>
    <w:p w14:paraId="22C43F6C" w14:textId="1C705684" w:rsidR="00C54763" w:rsidRPr="00401D2A" w:rsidRDefault="00C54763" w:rsidP="00054966">
      <w:pPr>
        <w:pStyle w:val="ListParagraph"/>
        <w:numPr>
          <w:ilvl w:val="2"/>
          <w:numId w:val="27"/>
        </w:numPr>
        <w:rPr>
          <w:rFonts w:cstheme="minorHAnsi"/>
          <w:b/>
          <w:bCs/>
          <w:sz w:val="22"/>
          <w:szCs w:val="22"/>
        </w:rPr>
      </w:pPr>
      <w:r w:rsidRPr="00401D2A">
        <w:rPr>
          <w:rFonts w:cstheme="minorHAnsi"/>
          <w:b/>
          <w:bCs/>
          <w:sz w:val="22"/>
          <w:szCs w:val="22"/>
        </w:rPr>
        <w:t>Contract Management Support</w:t>
      </w:r>
    </w:p>
    <w:p w14:paraId="61861FD0" w14:textId="717F6A31" w:rsidR="00C86608" w:rsidRPr="00401D2A" w:rsidRDefault="00C86608" w:rsidP="00C86608">
      <w:pPr>
        <w:pStyle w:val="ListParagraph"/>
        <w:ind w:left="1080"/>
        <w:rPr>
          <w:rFonts w:cstheme="minorHAnsi"/>
          <w:b/>
          <w:bCs/>
          <w:sz w:val="22"/>
          <w:szCs w:val="22"/>
        </w:rPr>
      </w:pPr>
    </w:p>
    <w:p w14:paraId="7381CAB6" w14:textId="77777777" w:rsidR="00C86608" w:rsidRPr="00401D2A" w:rsidRDefault="00C86608" w:rsidP="00054966">
      <w:pPr>
        <w:pStyle w:val="ListParagraph"/>
        <w:numPr>
          <w:ilvl w:val="0"/>
          <w:numId w:val="10"/>
        </w:numPr>
        <w:jc w:val="both"/>
        <w:rPr>
          <w:rFonts w:cstheme="minorHAnsi"/>
          <w:sz w:val="22"/>
          <w:szCs w:val="22"/>
        </w:rPr>
      </w:pPr>
      <w:r w:rsidRPr="00401D2A">
        <w:rPr>
          <w:rFonts w:cstheme="minorHAnsi"/>
          <w:sz w:val="22"/>
          <w:szCs w:val="22"/>
        </w:rPr>
        <w:t>Implement contract changes, including:</w:t>
      </w:r>
    </w:p>
    <w:p w14:paraId="554A8C12" w14:textId="69DA37C6" w:rsidR="00C86608" w:rsidRPr="00401D2A" w:rsidRDefault="00C86608" w:rsidP="00054966">
      <w:pPr>
        <w:pStyle w:val="ListParagraph"/>
        <w:numPr>
          <w:ilvl w:val="1"/>
          <w:numId w:val="40"/>
        </w:numPr>
        <w:jc w:val="both"/>
        <w:rPr>
          <w:rFonts w:cstheme="minorHAnsi"/>
          <w:sz w:val="22"/>
          <w:szCs w:val="22"/>
        </w:rPr>
      </w:pPr>
      <w:r w:rsidRPr="00401D2A">
        <w:rPr>
          <w:rFonts w:cstheme="minorHAnsi"/>
          <w:sz w:val="22"/>
          <w:szCs w:val="22"/>
        </w:rPr>
        <w:t>Adding/removing homes to/from the Nursing Home AQP and sharing this information through CMS</w:t>
      </w:r>
      <w:r w:rsidR="00102420">
        <w:rPr>
          <w:rFonts w:cstheme="minorHAnsi"/>
          <w:sz w:val="22"/>
          <w:szCs w:val="22"/>
        </w:rPr>
        <w:t>.</w:t>
      </w:r>
    </w:p>
    <w:p w14:paraId="27EC745E" w14:textId="739AA39C" w:rsidR="00C86608" w:rsidRPr="00401D2A" w:rsidRDefault="00C86608" w:rsidP="00054966">
      <w:pPr>
        <w:pStyle w:val="ListParagraph"/>
        <w:numPr>
          <w:ilvl w:val="1"/>
          <w:numId w:val="40"/>
        </w:numPr>
        <w:jc w:val="both"/>
        <w:rPr>
          <w:rFonts w:cstheme="minorHAnsi"/>
          <w:sz w:val="22"/>
          <w:szCs w:val="22"/>
        </w:rPr>
      </w:pPr>
      <w:r w:rsidRPr="00401D2A">
        <w:rPr>
          <w:rFonts w:cstheme="minorHAnsi"/>
          <w:sz w:val="22"/>
          <w:szCs w:val="22"/>
        </w:rPr>
        <w:t>Updating home information on CMS AQP list to display up to date contact details</w:t>
      </w:r>
      <w:r w:rsidR="00102420">
        <w:rPr>
          <w:rFonts w:cstheme="minorHAnsi"/>
          <w:sz w:val="22"/>
          <w:szCs w:val="22"/>
        </w:rPr>
        <w:t>.</w:t>
      </w:r>
    </w:p>
    <w:p w14:paraId="35390E38" w14:textId="28CB359B" w:rsidR="00C86608" w:rsidRPr="00401D2A" w:rsidRDefault="00C86608" w:rsidP="00054966">
      <w:pPr>
        <w:pStyle w:val="ListParagraph"/>
        <w:numPr>
          <w:ilvl w:val="1"/>
          <w:numId w:val="40"/>
        </w:numPr>
        <w:jc w:val="both"/>
        <w:rPr>
          <w:rFonts w:cstheme="minorHAnsi"/>
          <w:sz w:val="22"/>
          <w:szCs w:val="22"/>
        </w:rPr>
      </w:pPr>
      <w:r w:rsidRPr="00401D2A">
        <w:rPr>
          <w:rFonts w:cstheme="minorHAnsi"/>
          <w:sz w:val="22"/>
          <w:szCs w:val="22"/>
        </w:rPr>
        <w:t xml:space="preserve">Terminating provider contracts when required </w:t>
      </w:r>
      <w:proofErr w:type="gramStart"/>
      <w:r w:rsidRPr="00401D2A">
        <w:rPr>
          <w:rFonts w:cstheme="minorHAnsi"/>
          <w:sz w:val="22"/>
          <w:szCs w:val="22"/>
        </w:rPr>
        <w:t>e.g.</w:t>
      </w:r>
      <w:proofErr w:type="gramEnd"/>
      <w:r w:rsidRPr="00401D2A">
        <w:rPr>
          <w:rFonts w:cstheme="minorHAnsi"/>
          <w:sz w:val="22"/>
          <w:szCs w:val="22"/>
        </w:rPr>
        <w:t xml:space="preserve"> care home closures</w:t>
      </w:r>
      <w:r w:rsidR="00102420">
        <w:rPr>
          <w:rFonts w:cstheme="minorHAnsi"/>
          <w:sz w:val="22"/>
          <w:szCs w:val="22"/>
        </w:rPr>
        <w:t>.</w:t>
      </w:r>
    </w:p>
    <w:p w14:paraId="68E34C8A" w14:textId="16D44F02" w:rsidR="00C86608" w:rsidRPr="00401D2A" w:rsidRDefault="00C86608" w:rsidP="00054966">
      <w:pPr>
        <w:pStyle w:val="ListParagraph"/>
        <w:numPr>
          <w:ilvl w:val="1"/>
          <w:numId w:val="40"/>
        </w:numPr>
        <w:jc w:val="both"/>
        <w:rPr>
          <w:rFonts w:cstheme="minorHAnsi"/>
          <w:sz w:val="22"/>
          <w:szCs w:val="22"/>
        </w:rPr>
      </w:pPr>
      <w:r w:rsidRPr="00401D2A">
        <w:rPr>
          <w:rFonts w:cstheme="minorHAnsi"/>
          <w:sz w:val="22"/>
          <w:szCs w:val="22"/>
        </w:rPr>
        <w:t>Issuing change of control notices</w:t>
      </w:r>
      <w:r w:rsidR="00102420">
        <w:rPr>
          <w:rFonts w:cstheme="minorHAnsi"/>
          <w:sz w:val="22"/>
          <w:szCs w:val="22"/>
        </w:rPr>
        <w:t>.</w:t>
      </w:r>
    </w:p>
    <w:p w14:paraId="72FC2DEF" w14:textId="69E7AF14" w:rsidR="00C86608" w:rsidRPr="00401D2A" w:rsidRDefault="00C86608" w:rsidP="00054966">
      <w:pPr>
        <w:pStyle w:val="ListParagraph"/>
        <w:numPr>
          <w:ilvl w:val="1"/>
          <w:numId w:val="40"/>
        </w:numPr>
        <w:jc w:val="both"/>
        <w:rPr>
          <w:rFonts w:cstheme="minorHAnsi"/>
          <w:sz w:val="22"/>
          <w:szCs w:val="22"/>
        </w:rPr>
      </w:pPr>
      <w:r w:rsidRPr="00401D2A">
        <w:rPr>
          <w:rFonts w:cstheme="minorHAnsi"/>
          <w:sz w:val="22"/>
          <w:szCs w:val="22"/>
        </w:rPr>
        <w:t>Novating contracts upon sales of provider businesses</w:t>
      </w:r>
      <w:r w:rsidR="00102420">
        <w:rPr>
          <w:rFonts w:cstheme="minorHAnsi"/>
          <w:sz w:val="22"/>
          <w:szCs w:val="22"/>
        </w:rPr>
        <w:t>.</w:t>
      </w:r>
    </w:p>
    <w:p w14:paraId="4F7B27EE" w14:textId="78348AAC" w:rsidR="00C86608" w:rsidRPr="00401D2A" w:rsidRDefault="00C86608" w:rsidP="00054966">
      <w:pPr>
        <w:pStyle w:val="ListParagraph"/>
        <w:numPr>
          <w:ilvl w:val="1"/>
          <w:numId w:val="40"/>
        </w:numPr>
        <w:jc w:val="both"/>
        <w:rPr>
          <w:rFonts w:cstheme="minorHAnsi"/>
          <w:sz w:val="22"/>
          <w:szCs w:val="22"/>
        </w:rPr>
      </w:pPr>
      <w:r w:rsidRPr="00401D2A">
        <w:rPr>
          <w:rFonts w:cstheme="minorHAnsi"/>
          <w:sz w:val="22"/>
          <w:szCs w:val="22"/>
        </w:rPr>
        <w:t>Preparing and circulating variations</w:t>
      </w:r>
      <w:r w:rsidR="00102420">
        <w:rPr>
          <w:rFonts w:cstheme="minorHAnsi"/>
          <w:sz w:val="22"/>
          <w:szCs w:val="22"/>
        </w:rPr>
        <w:t>.</w:t>
      </w:r>
    </w:p>
    <w:p w14:paraId="42B7A3E9" w14:textId="54AA355F" w:rsidR="00C86608" w:rsidRPr="00401D2A" w:rsidRDefault="00C86608" w:rsidP="00054966">
      <w:pPr>
        <w:pStyle w:val="ListParagraph"/>
        <w:numPr>
          <w:ilvl w:val="0"/>
          <w:numId w:val="10"/>
        </w:numPr>
        <w:jc w:val="both"/>
        <w:rPr>
          <w:rFonts w:cstheme="minorHAnsi"/>
          <w:sz w:val="22"/>
          <w:szCs w:val="22"/>
        </w:rPr>
      </w:pPr>
      <w:r w:rsidRPr="00401D2A">
        <w:rPr>
          <w:rFonts w:cstheme="minorHAnsi"/>
          <w:sz w:val="22"/>
          <w:szCs w:val="22"/>
        </w:rPr>
        <w:t>Act as an escalation route to resolve provider and/or commissioner non-compliance with the contract terms</w:t>
      </w:r>
      <w:r w:rsidR="00F16A3E">
        <w:rPr>
          <w:rFonts w:cstheme="minorHAnsi"/>
          <w:sz w:val="22"/>
          <w:szCs w:val="22"/>
        </w:rPr>
        <w:t>, including supporting and attending poor performance meetings with providers as required</w:t>
      </w:r>
      <w:r w:rsidRPr="00401D2A">
        <w:rPr>
          <w:rFonts w:cstheme="minorHAnsi"/>
          <w:sz w:val="22"/>
          <w:szCs w:val="22"/>
        </w:rPr>
        <w:t>.</w:t>
      </w:r>
    </w:p>
    <w:p w14:paraId="1A18024E" w14:textId="77777777" w:rsidR="00C86608" w:rsidRPr="00401D2A" w:rsidRDefault="00C86608" w:rsidP="00054966">
      <w:pPr>
        <w:pStyle w:val="ListParagraph"/>
        <w:numPr>
          <w:ilvl w:val="0"/>
          <w:numId w:val="10"/>
        </w:numPr>
        <w:jc w:val="both"/>
        <w:rPr>
          <w:rFonts w:cstheme="minorHAnsi"/>
          <w:sz w:val="22"/>
          <w:szCs w:val="22"/>
        </w:rPr>
      </w:pPr>
      <w:r w:rsidRPr="00401D2A">
        <w:rPr>
          <w:rFonts w:cstheme="minorHAnsi"/>
          <w:sz w:val="22"/>
          <w:szCs w:val="22"/>
        </w:rPr>
        <w:t xml:space="preserve">Interpret and apply contract terms. Provide advice to CCGs as regards contract compliance and escalation routes. </w:t>
      </w:r>
    </w:p>
    <w:p w14:paraId="261D29F4" w14:textId="77777777" w:rsidR="00C86608" w:rsidRPr="00401D2A" w:rsidRDefault="00C86608" w:rsidP="00054966">
      <w:pPr>
        <w:pStyle w:val="ListParagraph"/>
        <w:numPr>
          <w:ilvl w:val="0"/>
          <w:numId w:val="10"/>
        </w:numPr>
        <w:jc w:val="both"/>
        <w:rPr>
          <w:rFonts w:cstheme="minorHAnsi"/>
          <w:sz w:val="22"/>
          <w:szCs w:val="22"/>
        </w:rPr>
      </w:pPr>
      <w:r w:rsidRPr="00401D2A">
        <w:rPr>
          <w:rFonts w:cstheme="minorHAnsi"/>
          <w:sz w:val="22"/>
          <w:szCs w:val="22"/>
        </w:rPr>
        <w:lastRenderedPageBreak/>
        <w:t xml:space="preserve">Draft and share contract documents and templates, </w:t>
      </w:r>
      <w:proofErr w:type="gramStart"/>
      <w:r w:rsidRPr="00401D2A">
        <w:rPr>
          <w:rFonts w:cstheme="minorHAnsi"/>
          <w:sz w:val="22"/>
          <w:szCs w:val="22"/>
        </w:rPr>
        <w:t>e.g.</w:t>
      </w:r>
      <w:proofErr w:type="gramEnd"/>
      <w:r w:rsidRPr="00401D2A">
        <w:rPr>
          <w:rFonts w:cstheme="minorHAnsi"/>
          <w:sz w:val="22"/>
          <w:szCs w:val="22"/>
        </w:rPr>
        <w:t xml:space="preserve"> the AQP contract itself, Additional Care guidance packs, contracts that mirror terms of AQP contract that can be used for non-AQP spot-purchases, annual variations and parent company guarantees.</w:t>
      </w:r>
    </w:p>
    <w:p w14:paraId="47DF3149" w14:textId="20CE6630" w:rsidR="00C86608" w:rsidRDefault="00C86608" w:rsidP="00054966">
      <w:pPr>
        <w:pStyle w:val="ListParagraph"/>
        <w:numPr>
          <w:ilvl w:val="0"/>
          <w:numId w:val="10"/>
        </w:numPr>
        <w:jc w:val="both"/>
        <w:rPr>
          <w:rFonts w:cstheme="minorHAnsi"/>
          <w:sz w:val="22"/>
          <w:szCs w:val="22"/>
        </w:rPr>
      </w:pPr>
      <w:r w:rsidRPr="00401D2A">
        <w:rPr>
          <w:rFonts w:cstheme="minorHAnsi"/>
          <w:sz w:val="22"/>
          <w:szCs w:val="22"/>
        </w:rPr>
        <w:t>Run CMS and AQP training sessions.</w:t>
      </w:r>
    </w:p>
    <w:p w14:paraId="29330FC3" w14:textId="5121DC13" w:rsidR="00F16A3E" w:rsidRPr="00401D2A" w:rsidRDefault="00F16A3E" w:rsidP="00054966">
      <w:pPr>
        <w:pStyle w:val="ListParagraph"/>
        <w:numPr>
          <w:ilvl w:val="0"/>
          <w:numId w:val="10"/>
        </w:numPr>
        <w:jc w:val="both"/>
        <w:rPr>
          <w:rFonts w:cstheme="minorHAnsi"/>
          <w:sz w:val="22"/>
          <w:szCs w:val="22"/>
        </w:rPr>
      </w:pPr>
      <w:r>
        <w:rPr>
          <w:rFonts w:cstheme="minorHAnsi"/>
          <w:sz w:val="22"/>
          <w:szCs w:val="22"/>
        </w:rPr>
        <w:t>Develop a system to undertake financial checks on AQP providers to assure financial stability of providers during life of the contract (frequency to be agreed), as well as through procurement.</w:t>
      </w:r>
    </w:p>
    <w:p w14:paraId="4E9348EE" w14:textId="77777777" w:rsidR="00C86608" w:rsidRPr="00401D2A" w:rsidRDefault="00C86608" w:rsidP="00C86608">
      <w:pPr>
        <w:rPr>
          <w:rFonts w:cstheme="minorHAnsi"/>
          <w:b/>
          <w:bCs/>
          <w:sz w:val="22"/>
          <w:szCs w:val="22"/>
        </w:rPr>
      </w:pPr>
    </w:p>
    <w:p w14:paraId="47CE4F4F" w14:textId="1CAD80BF" w:rsidR="00C54763" w:rsidRPr="00401D2A" w:rsidRDefault="00C54763" w:rsidP="00054966">
      <w:pPr>
        <w:pStyle w:val="ListParagraph"/>
        <w:numPr>
          <w:ilvl w:val="2"/>
          <w:numId w:val="27"/>
        </w:numPr>
        <w:rPr>
          <w:rFonts w:cstheme="minorHAnsi"/>
          <w:b/>
          <w:bCs/>
          <w:sz w:val="22"/>
          <w:szCs w:val="22"/>
        </w:rPr>
      </w:pPr>
      <w:r w:rsidRPr="00401D2A">
        <w:rPr>
          <w:rFonts w:cstheme="minorHAnsi"/>
          <w:b/>
          <w:bCs/>
          <w:sz w:val="22"/>
          <w:szCs w:val="22"/>
        </w:rPr>
        <w:t>Information Requests</w:t>
      </w:r>
    </w:p>
    <w:p w14:paraId="4730E37F" w14:textId="63328EEE" w:rsidR="00C86608" w:rsidRPr="00401D2A" w:rsidRDefault="00C86608" w:rsidP="00C86608">
      <w:pPr>
        <w:pStyle w:val="ListParagraph"/>
        <w:rPr>
          <w:rFonts w:cstheme="minorHAnsi"/>
          <w:b/>
          <w:bCs/>
          <w:sz w:val="22"/>
          <w:szCs w:val="22"/>
        </w:rPr>
      </w:pPr>
    </w:p>
    <w:p w14:paraId="7CE62A17" w14:textId="1BE4A445" w:rsidR="00C86608" w:rsidRPr="003610F9" w:rsidRDefault="00C86608" w:rsidP="00054966">
      <w:pPr>
        <w:pStyle w:val="ListParagraph"/>
        <w:numPr>
          <w:ilvl w:val="0"/>
          <w:numId w:val="11"/>
        </w:numPr>
        <w:jc w:val="both"/>
        <w:rPr>
          <w:rFonts w:cstheme="minorHAnsi"/>
          <w:sz w:val="22"/>
          <w:szCs w:val="22"/>
        </w:rPr>
      </w:pPr>
      <w:r w:rsidRPr="00401D2A">
        <w:rPr>
          <w:rFonts w:cstheme="minorHAnsi"/>
          <w:sz w:val="22"/>
          <w:szCs w:val="22"/>
        </w:rPr>
        <w:t>Support CCGs, individually and through single pan-London responses, with regards to AQP-related content in the following areas</w:t>
      </w:r>
      <w:r w:rsidR="00F16A3E">
        <w:rPr>
          <w:rFonts w:cstheme="minorHAnsi"/>
          <w:sz w:val="22"/>
          <w:szCs w:val="22"/>
        </w:rPr>
        <w:t>, which are non-exhaustive</w:t>
      </w:r>
      <w:r w:rsidRPr="00401D2A">
        <w:rPr>
          <w:rFonts w:cstheme="minorHAnsi"/>
          <w:sz w:val="22"/>
          <w:szCs w:val="22"/>
        </w:rPr>
        <w:t>:</w:t>
      </w:r>
    </w:p>
    <w:p w14:paraId="24E9B1CA" w14:textId="5ABB315D" w:rsidR="00C86608" w:rsidRPr="00401D2A" w:rsidRDefault="00C86608" w:rsidP="00054966">
      <w:pPr>
        <w:pStyle w:val="ListParagraph"/>
        <w:numPr>
          <w:ilvl w:val="0"/>
          <w:numId w:val="41"/>
        </w:numPr>
        <w:jc w:val="both"/>
        <w:rPr>
          <w:rFonts w:cstheme="minorHAnsi"/>
          <w:sz w:val="22"/>
          <w:szCs w:val="22"/>
        </w:rPr>
      </w:pPr>
      <w:r w:rsidRPr="00401D2A">
        <w:rPr>
          <w:rFonts w:cstheme="minorHAnsi"/>
          <w:sz w:val="22"/>
          <w:szCs w:val="22"/>
        </w:rPr>
        <w:t>Freedom of Information requests (FOI)</w:t>
      </w:r>
      <w:r w:rsidR="004F1219">
        <w:rPr>
          <w:rFonts w:cstheme="minorHAnsi"/>
          <w:sz w:val="22"/>
          <w:szCs w:val="22"/>
        </w:rPr>
        <w:t>.</w:t>
      </w:r>
    </w:p>
    <w:p w14:paraId="3456488F" w14:textId="3915D537" w:rsidR="00C86608" w:rsidRPr="00401D2A" w:rsidRDefault="00C86608" w:rsidP="00054966">
      <w:pPr>
        <w:pStyle w:val="ListParagraph"/>
        <w:numPr>
          <w:ilvl w:val="0"/>
          <w:numId w:val="41"/>
        </w:numPr>
        <w:jc w:val="both"/>
        <w:rPr>
          <w:rFonts w:cstheme="minorHAnsi"/>
          <w:sz w:val="22"/>
          <w:szCs w:val="22"/>
        </w:rPr>
      </w:pPr>
      <w:r w:rsidRPr="00401D2A">
        <w:rPr>
          <w:rFonts w:cstheme="minorHAnsi"/>
          <w:sz w:val="22"/>
          <w:szCs w:val="22"/>
        </w:rPr>
        <w:t>Continuing Healthcare Assessment Tool (CHAT)</w:t>
      </w:r>
      <w:r w:rsidR="004F1219">
        <w:rPr>
          <w:rFonts w:cstheme="minorHAnsi"/>
          <w:sz w:val="22"/>
          <w:szCs w:val="22"/>
        </w:rPr>
        <w:t>.</w:t>
      </w:r>
    </w:p>
    <w:p w14:paraId="6D2A55F0" w14:textId="15A168DD" w:rsidR="00C86608" w:rsidRPr="00401D2A" w:rsidRDefault="00C86608" w:rsidP="00054966">
      <w:pPr>
        <w:pStyle w:val="ListParagraph"/>
        <w:numPr>
          <w:ilvl w:val="0"/>
          <w:numId w:val="41"/>
        </w:numPr>
        <w:jc w:val="both"/>
        <w:rPr>
          <w:rFonts w:cstheme="minorHAnsi"/>
          <w:sz w:val="22"/>
          <w:szCs w:val="22"/>
        </w:rPr>
      </w:pPr>
      <w:r w:rsidRPr="00401D2A">
        <w:rPr>
          <w:rFonts w:cstheme="minorHAnsi"/>
          <w:sz w:val="22"/>
          <w:szCs w:val="22"/>
        </w:rPr>
        <w:t>NHSE Strategic Improvement Programme (SIP)</w:t>
      </w:r>
      <w:r w:rsidR="004F1219">
        <w:rPr>
          <w:rFonts w:cstheme="minorHAnsi"/>
          <w:sz w:val="22"/>
          <w:szCs w:val="22"/>
        </w:rPr>
        <w:t>.</w:t>
      </w:r>
    </w:p>
    <w:p w14:paraId="1D7FC046" w14:textId="6C409D81" w:rsidR="00C86608" w:rsidRPr="00401D2A" w:rsidRDefault="00C86608" w:rsidP="00054966">
      <w:pPr>
        <w:pStyle w:val="ListParagraph"/>
        <w:numPr>
          <w:ilvl w:val="0"/>
          <w:numId w:val="41"/>
        </w:numPr>
        <w:jc w:val="both"/>
        <w:rPr>
          <w:rFonts w:cstheme="minorHAnsi"/>
          <w:sz w:val="22"/>
          <w:szCs w:val="22"/>
        </w:rPr>
      </w:pPr>
      <w:r w:rsidRPr="00401D2A">
        <w:rPr>
          <w:rFonts w:cstheme="minorHAnsi"/>
          <w:sz w:val="22"/>
          <w:szCs w:val="22"/>
        </w:rPr>
        <w:t>CMS reports</w:t>
      </w:r>
      <w:r w:rsidR="004F1219">
        <w:rPr>
          <w:rFonts w:cstheme="minorHAnsi"/>
          <w:sz w:val="22"/>
          <w:szCs w:val="22"/>
        </w:rPr>
        <w:t>.</w:t>
      </w:r>
    </w:p>
    <w:p w14:paraId="49000476" w14:textId="05E7590D" w:rsidR="00C86608" w:rsidRPr="00401D2A" w:rsidRDefault="00C86608" w:rsidP="00054966">
      <w:pPr>
        <w:pStyle w:val="ListParagraph"/>
        <w:numPr>
          <w:ilvl w:val="0"/>
          <w:numId w:val="41"/>
        </w:numPr>
        <w:jc w:val="both"/>
        <w:rPr>
          <w:rFonts w:cstheme="minorHAnsi"/>
          <w:sz w:val="22"/>
          <w:szCs w:val="22"/>
        </w:rPr>
      </w:pPr>
      <w:r w:rsidRPr="00401D2A">
        <w:rPr>
          <w:rFonts w:cstheme="minorHAnsi"/>
          <w:sz w:val="22"/>
          <w:szCs w:val="22"/>
        </w:rPr>
        <w:t>Internal and external CCG audits</w:t>
      </w:r>
      <w:r w:rsidR="004F1219">
        <w:rPr>
          <w:rFonts w:cstheme="minorHAnsi"/>
          <w:sz w:val="22"/>
          <w:szCs w:val="22"/>
        </w:rPr>
        <w:t>.</w:t>
      </w:r>
    </w:p>
    <w:p w14:paraId="09420E7F" w14:textId="5F79211D" w:rsidR="003610F9" w:rsidRDefault="003610F9" w:rsidP="00C86608">
      <w:pPr>
        <w:rPr>
          <w:rFonts w:cstheme="minorHAnsi"/>
          <w:b/>
          <w:bCs/>
          <w:color w:val="000000" w:themeColor="text1"/>
          <w:sz w:val="22"/>
          <w:szCs w:val="22"/>
        </w:rPr>
      </w:pPr>
    </w:p>
    <w:p w14:paraId="44F8428E" w14:textId="77777777" w:rsidR="00A95D7E" w:rsidRPr="005D39BB" w:rsidRDefault="00A95D7E" w:rsidP="00C86608">
      <w:pPr>
        <w:rPr>
          <w:rFonts w:cstheme="minorHAnsi"/>
          <w:b/>
          <w:bCs/>
          <w:color w:val="000000" w:themeColor="text1"/>
          <w:sz w:val="22"/>
          <w:szCs w:val="22"/>
        </w:rPr>
      </w:pPr>
    </w:p>
    <w:p w14:paraId="0C473867" w14:textId="4E51DE44" w:rsidR="00C54763" w:rsidRPr="00C5179F" w:rsidRDefault="00C54763" w:rsidP="00054966">
      <w:pPr>
        <w:pStyle w:val="ListParagraph"/>
        <w:numPr>
          <w:ilvl w:val="1"/>
          <w:numId w:val="27"/>
        </w:numPr>
        <w:rPr>
          <w:rFonts w:cstheme="minorHAnsi"/>
          <w:b/>
          <w:bCs/>
          <w:sz w:val="22"/>
          <w:szCs w:val="22"/>
        </w:rPr>
      </w:pPr>
      <w:r w:rsidRPr="00C5179F">
        <w:rPr>
          <w:rFonts w:cstheme="minorHAnsi"/>
          <w:b/>
          <w:bCs/>
          <w:sz w:val="22"/>
          <w:szCs w:val="22"/>
        </w:rPr>
        <w:t>Quality Monitoring</w:t>
      </w:r>
    </w:p>
    <w:p w14:paraId="35C8C5F9" w14:textId="4BB91101" w:rsidR="00C86608" w:rsidRPr="005D39BB" w:rsidRDefault="00C86608" w:rsidP="00C86608">
      <w:pPr>
        <w:pStyle w:val="ListParagraph"/>
        <w:rPr>
          <w:rFonts w:cstheme="minorHAnsi"/>
          <w:b/>
          <w:bCs/>
          <w:color w:val="000000" w:themeColor="text1"/>
          <w:sz w:val="22"/>
          <w:szCs w:val="22"/>
        </w:rPr>
      </w:pPr>
    </w:p>
    <w:p w14:paraId="5AFFCB59" w14:textId="5692D34B" w:rsidR="00C86608" w:rsidRPr="00401D2A" w:rsidRDefault="00F434A7" w:rsidP="00C86608">
      <w:pPr>
        <w:ind w:left="360"/>
        <w:jc w:val="both"/>
        <w:rPr>
          <w:rFonts w:cstheme="minorHAnsi"/>
          <w:sz w:val="22"/>
          <w:szCs w:val="22"/>
        </w:rPr>
      </w:pPr>
      <w:r>
        <w:rPr>
          <w:rFonts w:cstheme="minorHAnsi"/>
          <w:sz w:val="22"/>
          <w:szCs w:val="22"/>
        </w:rPr>
        <w:t>The service p</w:t>
      </w:r>
      <w:r w:rsidR="00C86608" w:rsidRPr="00401D2A">
        <w:rPr>
          <w:rFonts w:cstheme="minorHAnsi"/>
          <w:sz w:val="22"/>
          <w:szCs w:val="22"/>
        </w:rPr>
        <w:t>rovider</w:t>
      </w:r>
      <w:r>
        <w:rPr>
          <w:rFonts w:cstheme="minorHAnsi"/>
          <w:sz w:val="22"/>
          <w:szCs w:val="22"/>
        </w:rPr>
        <w:t xml:space="preserve"> will </w:t>
      </w:r>
      <w:r w:rsidR="008C1713">
        <w:rPr>
          <w:rFonts w:cstheme="minorHAnsi"/>
          <w:sz w:val="22"/>
          <w:szCs w:val="22"/>
        </w:rPr>
        <w:t>be required</w:t>
      </w:r>
      <w:r w:rsidR="00C86608" w:rsidRPr="00401D2A">
        <w:rPr>
          <w:rFonts w:cstheme="minorHAnsi"/>
          <w:sz w:val="22"/>
          <w:szCs w:val="22"/>
        </w:rPr>
        <w:t xml:space="preserve"> to ensure that AQP providers adhere with the terms of the AQP contract and report on activity and performance. This is to be undertaken via on online </w:t>
      </w:r>
      <w:r w:rsidR="00CB2A3F">
        <w:rPr>
          <w:rFonts w:cstheme="minorHAnsi"/>
          <w:sz w:val="22"/>
          <w:szCs w:val="22"/>
        </w:rPr>
        <w:t>CMS and the service provider will be required to deliver the following</w:t>
      </w:r>
      <w:r w:rsidR="00C86608" w:rsidRPr="00401D2A">
        <w:rPr>
          <w:rFonts w:cstheme="minorHAnsi"/>
          <w:sz w:val="22"/>
          <w:szCs w:val="22"/>
        </w:rPr>
        <w:t xml:space="preserve">: </w:t>
      </w:r>
    </w:p>
    <w:p w14:paraId="1D65872F" w14:textId="77777777" w:rsidR="00C86608" w:rsidRPr="00401D2A" w:rsidRDefault="00C86608" w:rsidP="00C86608">
      <w:pPr>
        <w:rPr>
          <w:rFonts w:cstheme="minorHAnsi"/>
          <w:b/>
          <w:bCs/>
          <w:sz w:val="22"/>
          <w:szCs w:val="22"/>
        </w:rPr>
      </w:pPr>
    </w:p>
    <w:p w14:paraId="6FAB8E08" w14:textId="725FB12E" w:rsidR="00C54763" w:rsidRPr="00401D2A" w:rsidRDefault="00C54763" w:rsidP="00054966">
      <w:pPr>
        <w:pStyle w:val="ListParagraph"/>
        <w:numPr>
          <w:ilvl w:val="2"/>
          <w:numId w:val="27"/>
        </w:numPr>
        <w:rPr>
          <w:rFonts w:cstheme="minorHAnsi"/>
          <w:b/>
          <w:bCs/>
          <w:sz w:val="22"/>
          <w:szCs w:val="22"/>
        </w:rPr>
      </w:pPr>
      <w:r w:rsidRPr="00401D2A">
        <w:rPr>
          <w:rFonts w:cstheme="minorHAnsi"/>
          <w:b/>
          <w:bCs/>
          <w:sz w:val="22"/>
          <w:szCs w:val="22"/>
        </w:rPr>
        <w:t>Online Quality Data System Collection Functionality</w:t>
      </w:r>
    </w:p>
    <w:p w14:paraId="5C1D15BD" w14:textId="6BFE5986" w:rsidR="00C86608" w:rsidRPr="00401D2A" w:rsidRDefault="00C86608" w:rsidP="00C86608">
      <w:pPr>
        <w:pStyle w:val="ListParagraph"/>
        <w:ind w:left="1080"/>
        <w:rPr>
          <w:rFonts w:cstheme="minorHAnsi"/>
          <w:b/>
          <w:bCs/>
          <w:sz w:val="22"/>
          <w:szCs w:val="22"/>
        </w:rPr>
      </w:pPr>
    </w:p>
    <w:p w14:paraId="2B4AC1AA" w14:textId="77777777"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Providers to complete monthly online quality reporting for all of London CCGs through single online system.</w:t>
      </w:r>
    </w:p>
    <w:p w14:paraId="5514D4D0" w14:textId="77777777"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Ensure 75% of AQP provider data returns by deadline and over 95% of returns 3 months after deadline.</w:t>
      </w:r>
    </w:p>
    <w:p w14:paraId="1B3520C8" w14:textId="77777777"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Validates provider reported data including checking all answers are consistent with the total number of service users in the home, ensuring sub-totals of metrics add up to the total metric.</w:t>
      </w:r>
    </w:p>
    <w:p w14:paraId="60375DBD" w14:textId="3C249DE9"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Allow providers to add additional comments to each data item to provide context to the data</w:t>
      </w:r>
      <w:r w:rsidR="00366CDE">
        <w:rPr>
          <w:rFonts w:cstheme="minorHAnsi"/>
          <w:sz w:val="22"/>
          <w:szCs w:val="22"/>
        </w:rPr>
        <w:t>.</w:t>
      </w:r>
      <w:r w:rsidRPr="00401D2A">
        <w:rPr>
          <w:rFonts w:cstheme="minorHAnsi"/>
          <w:sz w:val="22"/>
          <w:szCs w:val="22"/>
        </w:rPr>
        <w:t xml:space="preserve"> </w:t>
      </w:r>
    </w:p>
    <w:p w14:paraId="471407A2" w14:textId="77777777"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Allows commissioners to specify and ask providers three qualitative questions online every six-months, in addition to regular monthly quality reporting.</w:t>
      </w:r>
    </w:p>
    <w:p w14:paraId="6675A1DF" w14:textId="63CAD1D4"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Allows providers to view copies of all historic reports</w:t>
      </w:r>
      <w:r w:rsidR="00366CDE">
        <w:rPr>
          <w:rFonts w:cstheme="minorHAnsi"/>
          <w:sz w:val="22"/>
          <w:szCs w:val="22"/>
        </w:rPr>
        <w:t>.</w:t>
      </w:r>
    </w:p>
    <w:p w14:paraId="49CFE7EA" w14:textId="76E09837"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Allows providers to view recent punctuality of report completion to incentivise on time submissions</w:t>
      </w:r>
      <w:r w:rsidR="00366CDE">
        <w:rPr>
          <w:rFonts w:cstheme="minorHAnsi"/>
          <w:sz w:val="22"/>
          <w:szCs w:val="22"/>
        </w:rPr>
        <w:t>.</w:t>
      </w:r>
    </w:p>
    <w:p w14:paraId="4800D82B" w14:textId="1D55EF4C" w:rsidR="00C86608" w:rsidRDefault="00C86608" w:rsidP="00054966">
      <w:pPr>
        <w:pStyle w:val="ListParagraph"/>
        <w:numPr>
          <w:ilvl w:val="0"/>
          <w:numId w:val="12"/>
        </w:numPr>
        <w:jc w:val="both"/>
        <w:rPr>
          <w:rFonts w:cstheme="minorHAnsi"/>
          <w:sz w:val="22"/>
          <w:szCs w:val="22"/>
        </w:rPr>
      </w:pPr>
      <w:r w:rsidRPr="00401D2A">
        <w:rPr>
          <w:rFonts w:cstheme="minorHAnsi"/>
          <w:sz w:val="22"/>
          <w:szCs w:val="22"/>
        </w:rPr>
        <w:t>Give central provider contacts an overview of the reporting and submission status of all their homes.</w:t>
      </w:r>
      <w:r w:rsidRPr="00F16A3E">
        <w:rPr>
          <w:rFonts w:cstheme="minorHAnsi"/>
          <w:sz w:val="22"/>
          <w:szCs w:val="22"/>
        </w:rPr>
        <w:t xml:space="preserve"> </w:t>
      </w:r>
      <w:r w:rsidRPr="00401D2A">
        <w:rPr>
          <w:rFonts w:cstheme="minorHAnsi"/>
          <w:sz w:val="22"/>
          <w:szCs w:val="22"/>
        </w:rPr>
        <w:t>Automatically issues reporting links and reminder emails to all central contacts each month.</w:t>
      </w:r>
    </w:p>
    <w:p w14:paraId="04C9FAB9" w14:textId="49617C20" w:rsidR="00F16A3E" w:rsidRPr="00401D2A" w:rsidRDefault="00F16A3E" w:rsidP="00054966">
      <w:pPr>
        <w:pStyle w:val="ListParagraph"/>
        <w:numPr>
          <w:ilvl w:val="0"/>
          <w:numId w:val="12"/>
        </w:numPr>
        <w:jc w:val="both"/>
        <w:rPr>
          <w:rFonts w:cstheme="minorHAnsi"/>
          <w:sz w:val="22"/>
          <w:szCs w:val="22"/>
        </w:rPr>
      </w:pPr>
      <w:r>
        <w:rPr>
          <w:rFonts w:cstheme="minorHAnsi"/>
          <w:sz w:val="22"/>
          <w:szCs w:val="22"/>
        </w:rPr>
        <w:t xml:space="preserve">Develop a system in conjunction with commissioners to share intelligence and enable that intelligence to be effectively responded too through the AQP as well as </w:t>
      </w:r>
      <w:r w:rsidR="002D34E4">
        <w:rPr>
          <w:rFonts w:cstheme="minorHAnsi"/>
          <w:sz w:val="22"/>
          <w:szCs w:val="22"/>
        </w:rPr>
        <w:t xml:space="preserve">supporting connection to </w:t>
      </w:r>
      <w:r>
        <w:rPr>
          <w:rFonts w:cstheme="minorHAnsi"/>
          <w:sz w:val="22"/>
          <w:szCs w:val="22"/>
        </w:rPr>
        <w:t>stakeholder mechanisms such as Local Authorities and CCGs</w:t>
      </w:r>
      <w:r w:rsidR="002D34E4">
        <w:rPr>
          <w:rFonts w:cstheme="minorHAnsi"/>
          <w:sz w:val="22"/>
          <w:szCs w:val="22"/>
        </w:rPr>
        <w:t>, including at sub-regional level though quality surveillance approaches.</w:t>
      </w:r>
    </w:p>
    <w:p w14:paraId="7C8F3232" w14:textId="77777777" w:rsidR="00C86608" w:rsidRPr="00401D2A" w:rsidRDefault="00C86608" w:rsidP="00C86608">
      <w:pPr>
        <w:rPr>
          <w:rFonts w:cstheme="minorHAnsi"/>
          <w:b/>
          <w:bCs/>
          <w:sz w:val="22"/>
          <w:szCs w:val="22"/>
        </w:rPr>
      </w:pPr>
    </w:p>
    <w:p w14:paraId="103909F3" w14:textId="4EE87F39" w:rsidR="00C54763" w:rsidRPr="00401D2A" w:rsidRDefault="00C54763" w:rsidP="00054966">
      <w:pPr>
        <w:pStyle w:val="ListParagraph"/>
        <w:numPr>
          <w:ilvl w:val="2"/>
          <w:numId w:val="27"/>
        </w:numPr>
        <w:rPr>
          <w:rFonts w:cstheme="minorHAnsi"/>
          <w:b/>
          <w:bCs/>
          <w:sz w:val="22"/>
          <w:szCs w:val="22"/>
        </w:rPr>
      </w:pPr>
      <w:r w:rsidRPr="00401D2A">
        <w:rPr>
          <w:rFonts w:cstheme="minorHAnsi"/>
          <w:b/>
          <w:bCs/>
          <w:sz w:val="22"/>
          <w:szCs w:val="22"/>
        </w:rPr>
        <w:t>System Support</w:t>
      </w:r>
    </w:p>
    <w:p w14:paraId="48659FD3" w14:textId="7DB12DA0" w:rsidR="00C86608" w:rsidRPr="00401D2A" w:rsidRDefault="00C86608" w:rsidP="00C86608">
      <w:pPr>
        <w:pStyle w:val="ListParagraph"/>
        <w:ind w:left="1080"/>
        <w:rPr>
          <w:rFonts w:cstheme="minorHAnsi"/>
          <w:b/>
          <w:bCs/>
          <w:sz w:val="22"/>
          <w:szCs w:val="22"/>
        </w:rPr>
      </w:pPr>
    </w:p>
    <w:p w14:paraId="66D5E662" w14:textId="77777777"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lastRenderedPageBreak/>
        <w:t xml:space="preserve">Facilitate commissioners, </w:t>
      </w:r>
      <w:proofErr w:type="gramStart"/>
      <w:r w:rsidRPr="00401D2A">
        <w:rPr>
          <w:rFonts w:cstheme="minorHAnsi"/>
          <w:sz w:val="22"/>
          <w:szCs w:val="22"/>
        </w:rPr>
        <w:t>clinicians</w:t>
      </w:r>
      <w:proofErr w:type="gramEnd"/>
      <w:r w:rsidRPr="00401D2A">
        <w:rPr>
          <w:rFonts w:cstheme="minorHAnsi"/>
          <w:sz w:val="22"/>
          <w:szCs w:val="22"/>
        </w:rPr>
        <w:t xml:space="preserve"> and providers to jointly develop the standardised reporting requirements, based on the NHS Outcomes Framework. </w:t>
      </w:r>
    </w:p>
    <w:p w14:paraId="36F42873" w14:textId="77777777"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Proactively manage provider quality reporting for timely and complete returns</w:t>
      </w:r>
    </w:p>
    <w:p w14:paraId="4FC09E5D" w14:textId="77777777"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 xml:space="preserve">Review and validate provider commentary on submitted data. </w:t>
      </w:r>
    </w:p>
    <w:p w14:paraId="2B8846C7" w14:textId="77777777"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Co-ordinate development of the additional qualitative questions with commissioners.</w:t>
      </w:r>
    </w:p>
    <w:p w14:paraId="11305A60" w14:textId="5F3E13BE"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Manage changes to provider contact details</w:t>
      </w:r>
      <w:r w:rsidR="005C2CA8">
        <w:rPr>
          <w:rFonts w:cstheme="minorHAnsi"/>
          <w:sz w:val="22"/>
          <w:szCs w:val="22"/>
        </w:rPr>
        <w:t>.</w:t>
      </w:r>
    </w:p>
    <w:p w14:paraId="4FD4BF6B" w14:textId="77777777" w:rsidR="00C86608" w:rsidRPr="00401D2A" w:rsidRDefault="00C86608" w:rsidP="00C86608">
      <w:pPr>
        <w:pStyle w:val="ListParagraph"/>
        <w:ind w:left="1080"/>
        <w:rPr>
          <w:rFonts w:cstheme="minorHAnsi"/>
          <w:b/>
          <w:bCs/>
          <w:sz w:val="22"/>
          <w:szCs w:val="22"/>
        </w:rPr>
      </w:pPr>
    </w:p>
    <w:p w14:paraId="321BC43A" w14:textId="4C0A6E39" w:rsidR="00C54763" w:rsidRPr="00401D2A" w:rsidRDefault="00C54763" w:rsidP="00054966">
      <w:pPr>
        <w:pStyle w:val="ListParagraph"/>
        <w:numPr>
          <w:ilvl w:val="2"/>
          <w:numId w:val="27"/>
        </w:numPr>
        <w:rPr>
          <w:rFonts w:cstheme="minorHAnsi"/>
          <w:b/>
          <w:bCs/>
          <w:sz w:val="22"/>
          <w:szCs w:val="22"/>
        </w:rPr>
      </w:pPr>
      <w:r w:rsidRPr="00401D2A">
        <w:rPr>
          <w:rFonts w:cstheme="minorHAnsi"/>
          <w:b/>
          <w:sz w:val="22"/>
          <w:szCs w:val="22"/>
        </w:rPr>
        <w:t>Online quality dashboard creation system functionality</w:t>
      </w:r>
    </w:p>
    <w:p w14:paraId="47336E54" w14:textId="1B1C5C64" w:rsidR="00C86608" w:rsidRPr="00401D2A" w:rsidRDefault="00C86608" w:rsidP="00C86608">
      <w:pPr>
        <w:pStyle w:val="ListParagraph"/>
        <w:rPr>
          <w:rFonts w:cstheme="minorHAnsi"/>
          <w:b/>
          <w:sz w:val="22"/>
          <w:szCs w:val="22"/>
        </w:rPr>
      </w:pPr>
    </w:p>
    <w:p w14:paraId="47FCE0DC" w14:textId="77777777" w:rsidR="00C86608" w:rsidRPr="00401D2A" w:rsidRDefault="00C86608" w:rsidP="00054966">
      <w:pPr>
        <w:pStyle w:val="ListParagraph"/>
        <w:numPr>
          <w:ilvl w:val="0"/>
          <w:numId w:val="13"/>
        </w:numPr>
        <w:jc w:val="both"/>
        <w:rPr>
          <w:rFonts w:cstheme="minorHAnsi"/>
          <w:sz w:val="22"/>
          <w:szCs w:val="22"/>
        </w:rPr>
      </w:pPr>
      <w:proofErr w:type="gramStart"/>
      <w:r w:rsidRPr="00401D2A">
        <w:rPr>
          <w:rFonts w:cstheme="minorHAnsi"/>
          <w:sz w:val="22"/>
          <w:szCs w:val="22"/>
        </w:rPr>
        <w:t>Analyses</w:t>
      </w:r>
      <w:proofErr w:type="gramEnd"/>
      <w:r w:rsidRPr="00401D2A">
        <w:rPr>
          <w:rFonts w:cstheme="minorHAnsi"/>
          <w:sz w:val="22"/>
          <w:szCs w:val="22"/>
        </w:rPr>
        <w:t xml:space="preserve"> provider quality data returns to produce monthly online dashboards. </w:t>
      </w:r>
    </w:p>
    <w:p w14:paraId="4B4B25EC" w14:textId="77777777" w:rsidR="00C86608" w:rsidRPr="00401D2A" w:rsidRDefault="00C86608" w:rsidP="00054966">
      <w:pPr>
        <w:pStyle w:val="ListParagraph"/>
        <w:numPr>
          <w:ilvl w:val="0"/>
          <w:numId w:val="13"/>
        </w:numPr>
        <w:jc w:val="both"/>
        <w:rPr>
          <w:rFonts w:cstheme="minorHAnsi"/>
          <w:sz w:val="22"/>
          <w:szCs w:val="22"/>
        </w:rPr>
      </w:pPr>
      <w:r w:rsidRPr="00401D2A">
        <w:rPr>
          <w:rFonts w:cstheme="minorHAnsi"/>
          <w:sz w:val="22"/>
          <w:szCs w:val="22"/>
        </w:rPr>
        <w:t xml:space="preserve">Dashboards to be available to all CCGs to support collaborative market management. </w:t>
      </w:r>
    </w:p>
    <w:p w14:paraId="1CFAABF3" w14:textId="77777777" w:rsidR="00C86608" w:rsidRPr="00401D2A" w:rsidRDefault="00C86608" w:rsidP="00054966">
      <w:pPr>
        <w:pStyle w:val="ListParagraph"/>
        <w:numPr>
          <w:ilvl w:val="0"/>
          <w:numId w:val="13"/>
        </w:numPr>
        <w:jc w:val="both"/>
        <w:rPr>
          <w:rFonts w:cstheme="minorHAnsi"/>
          <w:sz w:val="22"/>
          <w:szCs w:val="22"/>
        </w:rPr>
      </w:pPr>
      <w:r w:rsidRPr="00401D2A">
        <w:rPr>
          <w:rFonts w:cstheme="minorHAnsi"/>
          <w:sz w:val="22"/>
          <w:szCs w:val="22"/>
        </w:rPr>
        <w:t xml:space="preserve">Dashboards to show quality over time and are produced at a range of levels: </w:t>
      </w:r>
    </w:p>
    <w:p w14:paraId="57A33B41" w14:textId="2B31D710" w:rsidR="00C86608" w:rsidRPr="00401D2A" w:rsidRDefault="00C86608" w:rsidP="00054966">
      <w:pPr>
        <w:pStyle w:val="ListParagraph"/>
        <w:numPr>
          <w:ilvl w:val="1"/>
          <w:numId w:val="42"/>
        </w:numPr>
        <w:jc w:val="both"/>
        <w:rPr>
          <w:rFonts w:cstheme="minorHAnsi"/>
          <w:sz w:val="22"/>
          <w:szCs w:val="22"/>
        </w:rPr>
      </w:pPr>
      <w:r w:rsidRPr="00401D2A">
        <w:rPr>
          <w:rFonts w:cstheme="minorHAnsi"/>
          <w:sz w:val="22"/>
          <w:szCs w:val="22"/>
        </w:rPr>
        <w:t>individual dashboards for every AQP nursing home</w:t>
      </w:r>
      <w:r w:rsidR="00A923C0">
        <w:rPr>
          <w:rFonts w:cstheme="minorHAnsi"/>
          <w:sz w:val="22"/>
          <w:szCs w:val="22"/>
        </w:rPr>
        <w:t>.</w:t>
      </w:r>
      <w:r w:rsidRPr="00401D2A">
        <w:rPr>
          <w:rFonts w:cstheme="minorHAnsi"/>
          <w:sz w:val="22"/>
          <w:szCs w:val="22"/>
        </w:rPr>
        <w:t xml:space="preserve"> </w:t>
      </w:r>
    </w:p>
    <w:p w14:paraId="2C250C60" w14:textId="43E9B3A8" w:rsidR="00C86608" w:rsidRPr="00401D2A" w:rsidRDefault="00C86608" w:rsidP="00054966">
      <w:pPr>
        <w:pStyle w:val="ListParagraph"/>
        <w:numPr>
          <w:ilvl w:val="1"/>
          <w:numId w:val="42"/>
        </w:numPr>
        <w:jc w:val="both"/>
        <w:rPr>
          <w:rFonts w:cstheme="minorHAnsi"/>
          <w:sz w:val="22"/>
          <w:szCs w:val="22"/>
        </w:rPr>
      </w:pPr>
      <w:r w:rsidRPr="00401D2A">
        <w:rPr>
          <w:rFonts w:cstheme="minorHAnsi"/>
          <w:sz w:val="22"/>
          <w:szCs w:val="22"/>
        </w:rPr>
        <w:t>aggregate dashboards at CCG level</w:t>
      </w:r>
      <w:r w:rsidR="00A923C0">
        <w:rPr>
          <w:rFonts w:cstheme="minorHAnsi"/>
          <w:sz w:val="22"/>
          <w:szCs w:val="22"/>
        </w:rPr>
        <w:t>.</w:t>
      </w:r>
    </w:p>
    <w:p w14:paraId="24587799" w14:textId="6F0C419B" w:rsidR="00C86608" w:rsidRPr="00401D2A" w:rsidRDefault="00C86608" w:rsidP="00054966">
      <w:pPr>
        <w:pStyle w:val="ListParagraph"/>
        <w:numPr>
          <w:ilvl w:val="1"/>
          <w:numId w:val="42"/>
        </w:numPr>
        <w:jc w:val="both"/>
        <w:rPr>
          <w:rFonts w:cstheme="minorHAnsi"/>
          <w:sz w:val="22"/>
          <w:szCs w:val="22"/>
        </w:rPr>
      </w:pPr>
      <w:r w:rsidRPr="00401D2A">
        <w:rPr>
          <w:rFonts w:cstheme="minorHAnsi"/>
          <w:sz w:val="22"/>
          <w:szCs w:val="22"/>
        </w:rPr>
        <w:t xml:space="preserve">aggregate dashboards at </w:t>
      </w:r>
      <w:r w:rsidR="0072082A">
        <w:rPr>
          <w:rFonts w:cstheme="minorHAnsi"/>
          <w:sz w:val="22"/>
          <w:szCs w:val="22"/>
        </w:rPr>
        <w:t>CCG Directorate</w:t>
      </w:r>
      <w:r w:rsidR="00054966">
        <w:rPr>
          <w:rFonts w:cstheme="minorHAnsi"/>
          <w:sz w:val="22"/>
          <w:szCs w:val="22"/>
        </w:rPr>
        <w:t xml:space="preserve"> (32)</w:t>
      </w:r>
      <w:r w:rsidRPr="00401D2A">
        <w:rPr>
          <w:rFonts w:cstheme="minorHAnsi"/>
          <w:sz w:val="22"/>
          <w:szCs w:val="22"/>
        </w:rPr>
        <w:t xml:space="preserve"> level</w:t>
      </w:r>
      <w:r w:rsidR="00A923C0">
        <w:rPr>
          <w:rFonts w:cstheme="minorHAnsi"/>
          <w:sz w:val="22"/>
          <w:szCs w:val="22"/>
        </w:rPr>
        <w:t>.</w:t>
      </w:r>
    </w:p>
    <w:p w14:paraId="70F0EF50" w14:textId="77777777" w:rsidR="00C86608" w:rsidRPr="00401D2A" w:rsidRDefault="00C86608" w:rsidP="00054966">
      <w:pPr>
        <w:pStyle w:val="ListParagraph"/>
        <w:numPr>
          <w:ilvl w:val="1"/>
          <w:numId w:val="42"/>
        </w:numPr>
        <w:jc w:val="both"/>
        <w:rPr>
          <w:rFonts w:cstheme="minorHAnsi"/>
          <w:sz w:val="22"/>
          <w:szCs w:val="22"/>
        </w:rPr>
      </w:pPr>
      <w:r w:rsidRPr="00401D2A">
        <w:rPr>
          <w:rFonts w:cstheme="minorHAnsi"/>
          <w:sz w:val="22"/>
          <w:szCs w:val="22"/>
        </w:rPr>
        <w:t xml:space="preserve">a pan-London overview. </w:t>
      </w:r>
    </w:p>
    <w:p w14:paraId="6619BBE2" w14:textId="4EB6434C" w:rsidR="00C86608" w:rsidRPr="00401D2A" w:rsidRDefault="00CD52C2" w:rsidP="00054966">
      <w:pPr>
        <w:pStyle w:val="ListParagraph"/>
        <w:numPr>
          <w:ilvl w:val="0"/>
          <w:numId w:val="13"/>
        </w:numPr>
        <w:jc w:val="both"/>
        <w:rPr>
          <w:rFonts w:cstheme="minorHAnsi"/>
          <w:sz w:val="22"/>
          <w:szCs w:val="22"/>
        </w:rPr>
      </w:pPr>
      <w:r>
        <w:rPr>
          <w:rFonts w:cstheme="minorHAnsi"/>
          <w:sz w:val="22"/>
          <w:szCs w:val="22"/>
        </w:rPr>
        <w:t>P</w:t>
      </w:r>
      <w:r w:rsidR="00C86608" w:rsidRPr="00401D2A">
        <w:rPr>
          <w:rFonts w:cstheme="minorHAnsi"/>
          <w:sz w:val="22"/>
          <w:szCs w:val="22"/>
        </w:rPr>
        <w:t xml:space="preserve">roduce exception reporting and highlights this to commissioners through the dashboards and the commissioner home page. </w:t>
      </w:r>
    </w:p>
    <w:p w14:paraId="0449B5A1" w14:textId="3C5F615D" w:rsidR="00C86608" w:rsidRPr="00401D2A" w:rsidRDefault="00C86608" w:rsidP="00054966">
      <w:pPr>
        <w:pStyle w:val="ListParagraph"/>
        <w:numPr>
          <w:ilvl w:val="0"/>
          <w:numId w:val="13"/>
        </w:numPr>
        <w:jc w:val="both"/>
        <w:rPr>
          <w:rFonts w:cstheme="minorHAnsi"/>
          <w:sz w:val="22"/>
          <w:szCs w:val="22"/>
        </w:rPr>
      </w:pPr>
      <w:r w:rsidRPr="00401D2A">
        <w:rPr>
          <w:rFonts w:cstheme="minorHAnsi"/>
          <w:sz w:val="22"/>
          <w:szCs w:val="22"/>
        </w:rPr>
        <w:t xml:space="preserve">Exception reporting includes notable changes in nursing homes in the </w:t>
      </w:r>
      <w:r w:rsidR="007C5483">
        <w:rPr>
          <w:rFonts w:cstheme="minorHAnsi"/>
          <w:sz w:val="22"/>
          <w:szCs w:val="22"/>
        </w:rPr>
        <w:t>CCG</w:t>
      </w:r>
      <w:r w:rsidRPr="00401D2A">
        <w:rPr>
          <w:rFonts w:cstheme="minorHAnsi"/>
          <w:sz w:val="22"/>
          <w:szCs w:val="22"/>
        </w:rPr>
        <w:t>’s local area including: a change in home manager or a sharp rise/fall in a quality reporting metric, a provider not reporting</w:t>
      </w:r>
      <w:r w:rsidR="00FA19B5">
        <w:rPr>
          <w:rFonts w:cstheme="minorHAnsi"/>
          <w:sz w:val="22"/>
          <w:szCs w:val="22"/>
        </w:rPr>
        <w:t>.</w:t>
      </w:r>
    </w:p>
    <w:p w14:paraId="1AC9A3E1" w14:textId="77777777" w:rsidR="00C86608" w:rsidRPr="00401D2A" w:rsidRDefault="00C86608" w:rsidP="00054966">
      <w:pPr>
        <w:pStyle w:val="ListParagraph"/>
        <w:numPr>
          <w:ilvl w:val="0"/>
          <w:numId w:val="13"/>
        </w:numPr>
        <w:jc w:val="both"/>
        <w:rPr>
          <w:rFonts w:cstheme="minorHAnsi"/>
          <w:sz w:val="22"/>
          <w:szCs w:val="22"/>
        </w:rPr>
      </w:pPr>
      <w:r w:rsidRPr="00401D2A">
        <w:rPr>
          <w:rFonts w:cstheme="minorHAnsi"/>
          <w:sz w:val="22"/>
          <w:szCs w:val="22"/>
        </w:rPr>
        <w:t>Presents Provider responses to qualitative questions on the dashboards every six months.</w:t>
      </w:r>
    </w:p>
    <w:p w14:paraId="44A09FAB" w14:textId="36CB5CE7" w:rsidR="00C86608" w:rsidRPr="00401D2A" w:rsidRDefault="00C86608" w:rsidP="00054966">
      <w:pPr>
        <w:pStyle w:val="ListParagraph"/>
        <w:numPr>
          <w:ilvl w:val="0"/>
          <w:numId w:val="13"/>
        </w:numPr>
        <w:jc w:val="both"/>
        <w:rPr>
          <w:rFonts w:cstheme="minorHAnsi"/>
          <w:sz w:val="22"/>
          <w:szCs w:val="22"/>
        </w:rPr>
      </w:pPr>
      <w:r w:rsidRPr="00401D2A">
        <w:rPr>
          <w:rFonts w:cstheme="minorHAnsi"/>
          <w:sz w:val="22"/>
          <w:szCs w:val="22"/>
        </w:rPr>
        <w:t xml:space="preserve">Includes Care Quality Commission (CQC) inspection ratings are included in the dashboards and updated daily from the CQC </w:t>
      </w:r>
      <w:r w:rsidR="002D34E4">
        <w:rPr>
          <w:rFonts w:cstheme="minorHAnsi"/>
          <w:sz w:val="22"/>
          <w:szCs w:val="22"/>
        </w:rPr>
        <w:t>portal.</w:t>
      </w:r>
      <w:r w:rsidRPr="00401D2A">
        <w:rPr>
          <w:rFonts w:cstheme="minorHAnsi"/>
          <w:sz w:val="22"/>
          <w:szCs w:val="22"/>
        </w:rPr>
        <w:t xml:space="preserve"> </w:t>
      </w:r>
    </w:p>
    <w:p w14:paraId="611A2E0C" w14:textId="77777777" w:rsidR="00C86608" w:rsidRPr="00401D2A" w:rsidRDefault="00C86608" w:rsidP="00054966">
      <w:pPr>
        <w:pStyle w:val="ListParagraph"/>
        <w:numPr>
          <w:ilvl w:val="0"/>
          <w:numId w:val="13"/>
        </w:numPr>
        <w:jc w:val="both"/>
        <w:rPr>
          <w:rFonts w:cstheme="minorHAnsi"/>
          <w:sz w:val="22"/>
          <w:szCs w:val="22"/>
        </w:rPr>
      </w:pPr>
      <w:r w:rsidRPr="00401D2A">
        <w:rPr>
          <w:rFonts w:cstheme="minorHAnsi"/>
          <w:sz w:val="22"/>
          <w:szCs w:val="22"/>
        </w:rPr>
        <w:t>Allows nursing homes to view their individual online dashboard, supporting provider internal quality improvement processes.</w:t>
      </w:r>
    </w:p>
    <w:p w14:paraId="446574C6" w14:textId="77777777" w:rsidR="00C86608" w:rsidRPr="00401D2A" w:rsidRDefault="00C86608" w:rsidP="00054966">
      <w:pPr>
        <w:pStyle w:val="ListParagraph"/>
        <w:numPr>
          <w:ilvl w:val="0"/>
          <w:numId w:val="13"/>
        </w:numPr>
        <w:jc w:val="both"/>
        <w:rPr>
          <w:rFonts w:cstheme="minorHAnsi"/>
          <w:sz w:val="22"/>
          <w:szCs w:val="22"/>
        </w:rPr>
      </w:pPr>
      <w:r w:rsidRPr="00401D2A">
        <w:rPr>
          <w:rFonts w:cstheme="minorHAnsi"/>
          <w:sz w:val="22"/>
          <w:szCs w:val="22"/>
        </w:rPr>
        <w:t>Allow commissioners to view provider comments that provide further context to the data.</w:t>
      </w:r>
    </w:p>
    <w:p w14:paraId="6FAF33D7" w14:textId="241040E5" w:rsidR="002D34E4" w:rsidRPr="00401D2A" w:rsidRDefault="00C86608" w:rsidP="00054966">
      <w:pPr>
        <w:pStyle w:val="ListParagraph"/>
        <w:numPr>
          <w:ilvl w:val="0"/>
          <w:numId w:val="13"/>
        </w:numPr>
        <w:jc w:val="both"/>
        <w:rPr>
          <w:rFonts w:cstheme="minorHAnsi"/>
          <w:b/>
          <w:bCs/>
          <w:sz w:val="22"/>
          <w:szCs w:val="22"/>
        </w:rPr>
      </w:pPr>
      <w:r w:rsidRPr="00401D2A">
        <w:rPr>
          <w:rFonts w:cstheme="minorHAnsi"/>
          <w:sz w:val="22"/>
          <w:szCs w:val="22"/>
        </w:rPr>
        <w:t>Allows nursing homes to view their reporting archive</w:t>
      </w:r>
      <w:r w:rsidR="00FA19B5">
        <w:rPr>
          <w:rFonts w:cstheme="minorHAnsi"/>
          <w:sz w:val="22"/>
          <w:szCs w:val="22"/>
        </w:rPr>
        <w:t>.</w:t>
      </w:r>
    </w:p>
    <w:p w14:paraId="45F2581F" w14:textId="77777777" w:rsidR="002D34E4" w:rsidRPr="00401D2A" w:rsidRDefault="002D34E4" w:rsidP="00C86608">
      <w:pPr>
        <w:rPr>
          <w:rFonts w:cstheme="minorHAnsi"/>
          <w:b/>
          <w:bCs/>
          <w:sz w:val="22"/>
          <w:szCs w:val="22"/>
        </w:rPr>
      </w:pPr>
    </w:p>
    <w:p w14:paraId="42D0A931" w14:textId="1460F1B7" w:rsidR="00C54763" w:rsidRPr="00F16A3E" w:rsidRDefault="00C54763" w:rsidP="00054966">
      <w:pPr>
        <w:pStyle w:val="ListParagraph"/>
        <w:numPr>
          <w:ilvl w:val="2"/>
          <w:numId w:val="27"/>
        </w:numPr>
        <w:rPr>
          <w:rFonts w:cstheme="minorHAnsi"/>
          <w:b/>
          <w:bCs/>
          <w:sz w:val="22"/>
          <w:szCs w:val="22"/>
        </w:rPr>
      </w:pPr>
      <w:r w:rsidRPr="00F16A3E">
        <w:rPr>
          <w:rFonts w:cstheme="minorHAnsi"/>
          <w:b/>
          <w:bCs/>
          <w:sz w:val="22"/>
          <w:szCs w:val="22"/>
        </w:rPr>
        <w:t>System Support</w:t>
      </w:r>
    </w:p>
    <w:p w14:paraId="6625BB0A" w14:textId="26110480" w:rsidR="00C86608" w:rsidRPr="00F16A3E" w:rsidRDefault="00C86608" w:rsidP="00C86608">
      <w:pPr>
        <w:rPr>
          <w:rFonts w:cstheme="minorHAnsi"/>
          <w:b/>
          <w:bCs/>
          <w:sz w:val="22"/>
          <w:szCs w:val="22"/>
        </w:rPr>
      </w:pPr>
    </w:p>
    <w:p w14:paraId="7904320B" w14:textId="77777777"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Actively monitor provider performance under the Nursing Home AQP.</w:t>
      </w:r>
    </w:p>
    <w:p w14:paraId="3100CDCD" w14:textId="09E5B6FB"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 xml:space="preserve">Collecting quality data through CMS </w:t>
      </w:r>
      <w:r w:rsidR="00FA19B5" w:rsidRPr="00401D2A">
        <w:rPr>
          <w:rFonts w:cstheme="minorHAnsi"/>
          <w:sz w:val="22"/>
          <w:szCs w:val="22"/>
        </w:rPr>
        <w:t>monthly</w:t>
      </w:r>
      <w:r w:rsidRPr="00401D2A">
        <w:rPr>
          <w:rFonts w:cstheme="minorHAnsi"/>
          <w:sz w:val="22"/>
          <w:szCs w:val="22"/>
        </w:rPr>
        <w:t xml:space="preserve"> gives commissioners faster and more frequent access to nursing home performance information. </w:t>
      </w:r>
    </w:p>
    <w:p w14:paraId="06E40A6B" w14:textId="77777777"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Source and cleanse raw London Ambulance Service (LAS) data monthly, matching LAS database to CQC home names.</w:t>
      </w:r>
    </w:p>
    <w:p w14:paraId="75704F49" w14:textId="77777777" w:rsidR="00C86608" w:rsidRPr="00401D2A" w:rsidRDefault="00C86608" w:rsidP="00054966">
      <w:pPr>
        <w:pStyle w:val="ListParagraph"/>
        <w:numPr>
          <w:ilvl w:val="0"/>
          <w:numId w:val="12"/>
        </w:numPr>
        <w:jc w:val="both"/>
        <w:rPr>
          <w:rFonts w:cstheme="minorHAnsi"/>
          <w:sz w:val="22"/>
          <w:szCs w:val="22"/>
        </w:rPr>
      </w:pPr>
      <w:r w:rsidRPr="00401D2A">
        <w:rPr>
          <w:rFonts w:cstheme="minorHAnsi"/>
          <w:sz w:val="22"/>
          <w:szCs w:val="22"/>
        </w:rPr>
        <w:t>Upload and analyse cleansed London Ambulance Service (LAS) data monthly.</w:t>
      </w:r>
    </w:p>
    <w:p w14:paraId="3269F60C" w14:textId="77777777" w:rsidR="00C86608" w:rsidRPr="00F16A3E" w:rsidRDefault="00C86608" w:rsidP="00C86608">
      <w:pPr>
        <w:rPr>
          <w:rFonts w:cstheme="minorHAnsi"/>
          <w:b/>
          <w:bCs/>
          <w:sz w:val="22"/>
          <w:szCs w:val="22"/>
        </w:rPr>
      </w:pPr>
    </w:p>
    <w:p w14:paraId="52DED42F" w14:textId="709E87FF" w:rsidR="00C54763" w:rsidRPr="00F16A3E" w:rsidRDefault="00C54763" w:rsidP="00054966">
      <w:pPr>
        <w:pStyle w:val="ListParagraph"/>
        <w:numPr>
          <w:ilvl w:val="2"/>
          <w:numId w:val="27"/>
        </w:numPr>
        <w:rPr>
          <w:rFonts w:cstheme="minorHAnsi"/>
          <w:b/>
          <w:bCs/>
          <w:sz w:val="22"/>
          <w:szCs w:val="22"/>
        </w:rPr>
      </w:pPr>
      <w:r w:rsidRPr="00F16A3E">
        <w:rPr>
          <w:rFonts w:cstheme="minorHAnsi"/>
          <w:b/>
          <w:bCs/>
          <w:sz w:val="22"/>
          <w:szCs w:val="22"/>
        </w:rPr>
        <w:t>Online Resource Centre Functionality</w:t>
      </w:r>
    </w:p>
    <w:p w14:paraId="0CD431CF" w14:textId="6E72DB4C" w:rsidR="00C86608" w:rsidRPr="00F16A3E" w:rsidRDefault="00C86608" w:rsidP="00C86608">
      <w:pPr>
        <w:pStyle w:val="ListParagraph"/>
        <w:ind w:left="1080"/>
        <w:rPr>
          <w:rFonts w:cstheme="minorHAnsi"/>
          <w:b/>
          <w:bCs/>
          <w:sz w:val="22"/>
          <w:szCs w:val="22"/>
        </w:rPr>
      </w:pPr>
    </w:p>
    <w:p w14:paraId="02D3CA31" w14:textId="77777777" w:rsidR="00C86608" w:rsidRPr="00401D2A" w:rsidRDefault="00C86608" w:rsidP="00C86608">
      <w:pPr>
        <w:pStyle w:val="ListParagraph"/>
        <w:numPr>
          <w:ilvl w:val="0"/>
          <w:numId w:val="1"/>
        </w:numPr>
        <w:jc w:val="both"/>
        <w:rPr>
          <w:rFonts w:cstheme="minorHAnsi"/>
          <w:sz w:val="22"/>
          <w:szCs w:val="22"/>
        </w:rPr>
      </w:pPr>
      <w:r w:rsidRPr="00401D2A">
        <w:rPr>
          <w:rFonts w:cstheme="minorHAnsi"/>
          <w:sz w:val="22"/>
          <w:szCs w:val="22"/>
        </w:rPr>
        <w:t>Accessible by all AQP and registered nursing and residential care homes.</w:t>
      </w:r>
    </w:p>
    <w:p w14:paraId="120063C4" w14:textId="228B51CD" w:rsidR="00C86608" w:rsidRPr="00401D2A" w:rsidRDefault="00C86608" w:rsidP="00C86608">
      <w:pPr>
        <w:pStyle w:val="ListParagraph"/>
        <w:numPr>
          <w:ilvl w:val="0"/>
          <w:numId w:val="1"/>
        </w:numPr>
        <w:jc w:val="both"/>
        <w:rPr>
          <w:rFonts w:cstheme="minorHAnsi"/>
          <w:sz w:val="22"/>
          <w:szCs w:val="22"/>
        </w:rPr>
      </w:pPr>
      <w:r w:rsidRPr="00401D2A">
        <w:rPr>
          <w:rFonts w:cstheme="minorHAnsi"/>
          <w:sz w:val="22"/>
          <w:szCs w:val="22"/>
        </w:rPr>
        <w:t>Includes information from sources such as</w:t>
      </w:r>
      <w:r w:rsidR="00AA3AE5">
        <w:rPr>
          <w:rFonts w:cstheme="minorHAnsi"/>
          <w:sz w:val="22"/>
          <w:szCs w:val="22"/>
        </w:rPr>
        <w:t>:</w:t>
      </w:r>
      <w:r w:rsidRPr="00401D2A">
        <w:rPr>
          <w:rFonts w:cstheme="minorHAnsi"/>
          <w:sz w:val="22"/>
          <w:szCs w:val="22"/>
        </w:rPr>
        <w:t xml:space="preserve"> </w:t>
      </w:r>
    </w:p>
    <w:p w14:paraId="33FFFEE5" w14:textId="6DDDB016" w:rsidR="00C86608" w:rsidRPr="00401D2A" w:rsidRDefault="00C86608" w:rsidP="00054966">
      <w:pPr>
        <w:pStyle w:val="ListParagraph"/>
        <w:numPr>
          <w:ilvl w:val="1"/>
          <w:numId w:val="43"/>
        </w:numPr>
        <w:jc w:val="both"/>
        <w:rPr>
          <w:rFonts w:cstheme="minorHAnsi"/>
          <w:sz w:val="22"/>
          <w:szCs w:val="22"/>
        </w:rPr>
      </w:pPr>
      <w:r w:rsidRPr="00401D2A">
        <w:rPr>
          <w:rFonts w:cstheme="minorHAnsi"/>
          <w:sz w:val="22"/>
          <w:szCs w:val="22"/>
        </w:rPr>
        <w:t>Skills for Care</w:t>
      </w:r>
      <w:r w:rsidR="00FA19B5">
        <w:rPr>
          <w:rFonts w:cstheme="minorHAnsi"/>
          <w:sz w:val="22"/>
          <w:szCs w:val="22"/>
        </w:rPr>
        <w:t>.</w:t>
      </w:r>
      <w:r w:rsidRPr="00401D2A">
        <w:rPr>
          <w:rFonts w:cstheme="minorHAnsi"/>
          <w:sz w:val="22"/>
          <w:szCs w:val="22"/>
        </w:rPr>
        <w:t xml:space="preserve"> </w:t>
      </w:r>
    </w:p>
    <w:p w14:paraId="7EE25381" w14:textId="4398AAD0" w:rsidR="00C86608" w:rsidRPr="00401D2A" w:rsidRDefault="00C86608" w:rsidP="00054966">
      <w:pPr>
        <w:pStyle w:val="ListParagraph"/>
        <w:numPr>
          <w:ilvl w:val="1"/>
          <w:numId w:val="43"/>
        </w:numPr>
        <w:jc w:val="both"/>
        <w:rPr>
          <w:rFonts w:cstheme="minorHAnsi"/>
          <w:sz w:val="22"/>
          <w:szCs w:val="22"/>
        </w:rPr>
      </w:pPr>
      <w:r w:rsidRPr="00401D2A">
        <w:rPr>
          <w:rFonts w:cstheme="minorHAnsi"/>
          <w:sz w:val="22"/>
          <w:szCs w:val="22"/>
        </w:rPr>
        <w:t>CQC</w:t>
      </w:r>
      <w:r w:rsidR="00FA19B5">
        <w:rPr>
          <w:rFonts w:cstheme="minorHAnsi"/>
          <w:sz w:val="22"/>
          <w:szCs w:val="22"/>
        </w:rPr>
        <w:t>.</w:t>
      </w:r>
    </w:p>
    <w:p w14:paraId="4BAA8488" w14:textId="68C1EC5C" w:rsidR="00C86608" w:rsidRPr="00401D2A" w:rsidRDefault="00C86608" w:rsidP="00054966">
      <w:pPr>
        <w:pStyle w:val="ListParagraph"/>
        <w:numPr>
          <w:ilvl w:val="1"/>
          <w:numId w:val="43"/>
        </w:numPr>
        <w:jc w:val="both"/>
        <w:rPr>
          <w:rFonts w:cstheme="minorHAnsi"/>
          <w:sz w:val="22"/>
          <w:szCs w:val="22"/>
        </w:rPr>
      </w:pPr>
      <w:r w:rsidRPr="00401D2A">
        <w:rPr>
          <w:rFonts w:cstheme="minorHAnsi"/>
          <w:sz w:val="22"/>
          <w:szCs w:val="22"/>
        </w:rPr>
        <w:t>NHS Digital</w:t>
      </w:r>
      <w:r w:rsidR="00FA19B5">
        <w:rPr>
          <w:rFonts w:cstheme="minorHAnsi"/>
          <w:sz w:val="22"/>
          <w:szCs w:val="22"/>
        </w:rPr>
        <w:t>.</w:t>
      </w:r>
    </w:p>
    <w:p w14:paraId="67AB3B3B" w14:textId="46379BB8" w:rsidR="00C86608" w:rsidRPr="00401D2A" w:rsidRDefault="00C86608" w:rsidP="00054966">
      <w:pPr>
        <w:pStyle w:val="ListParagraph"/>
        <w:numPr>
          <w:ilvl w:val="1"/>
          <w:numId w:val="43"/>
        </w:numPr>
        <w:jc w:val="both"/>
        <w:rPr>
          <w:rFonts w:cstheme="minorHAnsi"/>
          <w:sz w:val="22"/>
          <w:szCs w:val="22"/>
        </w:rPr>
      </w:pPr>
      <w:r w:rsidRPr="00401D2A">
        <w:rPr>
          <w:rFonts w:cstheme="minorHAnsi"/>
          <w:sz w:val="22"/>
          <w:szCs w:val="22"/>
        </w:rPr>
        <w:t xml:space="preserve">Healthy London Partnership. </w:t>
      </w:r>
    </w:p>
    <w:p w14:paraId="2F0C40DE" w14:textId="54ABA094" w:rsidR="00C86608" w:rsidRPr="00401D2A" w:rsidRDefault="00C86608" w:rsidP="00C86608">
      <w:pPr>
        <w:pStyle w:val="ListParagraph"/>
        <w:numPr>
          <w:ilvl w:val="0"/>
          <w:numId w:val="1"/>
        </w:numPr>
        <w:jc w:val="both"/>
        <w:rPr>
          <w:rFonts w:cstheme="minorHAnsi"/>
          <w:sz w:val="22"/>
          <w:szCs w:val="22"/>
        </w:rPr>
      </w:pPr>
      <w:r w:rsidRPr="00401D2A">
        <w:rPr>
          <w:rFonts w:cstheme="minorHAnsi"/>
          <w:sz w:val="22"/>
          <w:szCs w:val="22"/>
        </w:rPr>
        <w:t>Includes on-demand announcements to care homes as requested by CCG</w:t>
      </w:r>
      <w:r w:rsidR="00A51E20">
        <w:rPr>
          <w:rFonts w:cstheme="minorHAnsi"/>
          <w:sz w:val="22"/>
          <w:szCs w:val="22"/>
        </w:rPr>
        <w:t xml:space="preserve"> </w:t>
      </w:r>
      <w:r w:rsidR="00E74F3C">
        <w:rPr>
          <w:rFonts w:cstheme="minorHAnsi"/>
          <w:sz w:val="22"/>
          <w:szCs w:val="22"/>
        </w:rPr>
        <w:t>directorate</w:t>
      </w:r>
      <w:r w:rsidR="00E74F3C" w:rsidRPr="00401D2A">
        <w:rPr>
          <w:rFonts w:cstheme="minorHAnsi"/>
          <w:sz w:val="22"/>
          <w:szCs w:val="22"/>
        </w:rPr>
        <w:t>s</w:t>
      </w:r>
      <w:r w:rsidRPr="00401D2A">
        <w:rPr>
          <w:rFonts w:cstheme="minorHAnsi"/>
          <w:sz w:val="22"/>
          <w:szCs w:val="22"/>
        </w:rPr>
        <w:t xml:space="preserve"> and other partners, including: </w:t>
      </w:r>
    </w:p>
    <w:p w14:paraId="042156D9" w14:textId="6D4C989F" w:rsidR="00C86608" w:rsidRPr="00401D2A" w:rsidRDefault="00C86608" w:rsidP="00054966">
      <w:pPr>
        <w:pStyle w:val="ListParagraph"/>
        <w:numPr>
          <w:ilvl w:val="1"/>
          <w:numId w:val="44"/>
        </w:numPr>
        <w:jc w:val="both"/>
        <w:rPr>
          <w:rFonts w:cstheme="minorHAnsi"/>
          <w:sz w:val="22"/>
          <w:szCs w:val="22"/>
        </w:rPr>
      </w:pPr>
      <w:r w:rsidRPr="00401D2A">
        <w:rPr>
          <w:rFonts w:cstheme="minorHAnsi"/>
          <w:sz w:val="22"/>
          <w:szCs w:val="22"/>
        </w:rPr>
        <w:t>Public Health England guidance</w:t>
      </w:r>
      <w:r w:rsidR="00AA3AE5">
        <w:rPr>
          <w:rFonts w:cstheme="minorHAnsi"/>
          <w:sz w:val="22"/>
          <w:szCs w:val="22"/>
        </w:rPr>
        <w:t>.</w:t>
      </w:r>
    </w:p>
    <w:p w14:paraId="0E0D8047" w14:textId="77777777" w:rsidR="00C86608" w:rsidRPr="00401D2A" w:rsidRDefault="00C86608" w:rsidP="00054966">
      <w:pPr>
        <w:pStyle w:val="ListParagraph"/>
        <w:numPr>
          <w:ilvl w:val="1"/>
          <w:numId w:val="44"/>
        </w:numPr>
        <w:jc w:val="both"/>
        <w:rPr>
          <w:rFonts w:cstheme="minorHAnsi"/>
          <w:sz w:val="22"/>
          <w:szCs w:val="22"/>
        </w:rPr>
      </w:pPr>
      <w:r w:rsidRPr="00401D2A">
        <w:rPr>
          <w:rFonts w:cstheme="minorHAnsi"/>
          <w:sz w:val="22"/>
          <w:szCs w:val="22"/>
        </w:rPr>
        <w:lastRenderedPageBreak/>
        <w:t>NHS Digital guidance on completing the Data Security and Protection toolkit and how to access NHS Mail.</w:t>
      </w:r>
    </w:p>
    <w:p w14:paraId="36FED52C" w14:textId="6DE1F5A6" w:rsidR="00C86608" w:rsidRPr="00401D2A" w:rsidRDefault="00C86608" w:rsidP="00054966">
      <w:pPr>
        <w:pStyle w:val="ListParagraph"/>
        <w:numPr>
          <w:ilvl w:val="1"/>
          <w:numId w:val="44"/>
        </w:numPr>
        <w:jc w:val="both"/>
        <w:rPr>
          <w:rFonts w:cstheme="minorHAnsi"/>
          <w:sz w:val="22"/>
          <w:szCs w:val="22"/>
        </w:rPr>
      </w:pPr>
      <w:r w:rsidRPr="00401D2A">
        <w:rPr>
          <w:rFonts w:cstheme="minorHAnsi"/>
          <w:sz w:val="22"/>
          <w:szCs w:val="22"/>
        </w:rPr>
        <w:t xml:space="preserve">Winter guidance and winter readiness packs from the </w:t>
      </w:r>
      <w:r w:rsidR="00E56AF5">
        <w:rPr>
          <w:rFonts w:cstheme="minorHAnsi"/>
          <w:sz w:val="22"/>
          <w:szCs w:val="22"/>
        </w:rPr>
        <w:t>Enhanced Health in Care Homes (</w:t>
      </w:r>
      <w:r w:rsidRPr="00401D2A">
        <w:rPr>
          <w:rFonts w:cstheme="minorHAnsi"/>
          <w:sz w:val="22"/>
          <w:szCs w:val="22"/>
        </w:rPr>
        <w:t>EHCH</w:t>
      </w:r>
      <w:r w:rsidR="00E56AF5">
        <w:rPr>
          <w:rFonts w:cstheme="minorHAnsi"/>
          <w:sz w:val="22"/>
          <w:szCs w:val="22"/>
        </w:rPr>
        <w:t>)</w:t>
      </w:r>
      <w:r w:rsidRPr="00401D2A">
        <w:rPr>
          <w:rFonts w:cstheme="minorHAnsi"/>
          <w:sz w:val="22"/>
          <w:szCs w:val="22"/>
        </w:rPr>
        <w:t xml:space="preserve"> program</w:t>
      </w:r>
      <w:r w:rsidR="00EA4B87">
        <w:rPr>
          <w:rFonts w:cstheme="minorHAnsi"/>
          <w:sz w:val="22"/>
          <w:szCs w:val="22"/>
        </w:rPr>
        <w:t>me</w:t>
      </w:r>
      <w:r w:rsidR="00AA3AE5">
        <w:rPr>
          <w:rFonts w:cstheme="minorHAnsi"/>
          <w:sz w:val="22"/>
          <w:szCs w:val="22"/>
        </w:rPr>
        <w:t>.</w:t>
      </w:r>
    </w:p>
    <w:p w14:paraId="6944C75B" w14:textId="77777777" w:rsidR="00C86608" w:rsidRPr="00401D2A" w:rsidRDefault="00C86608" w:rsidP="00054966">
      <w:pPr>
        <w:pStyle w:val="ListParagraph"/>
        <w:numPr>
          <w:ilvl w:val="1"/>
          <w:numId w:val="44"/>
        </w:numPr>
        <w:jc w:val="both"/>
        <w:rPr>
          <w:rFonts w:cstheme="minorHAnsi"/>
          <w:sz w:val="22"/>
          <w:szCs w:val="22"/>
        </w:rPr>
      </w:pPr>
      <w:r w:rsidRPr="00401D2A">
        <w:rPr>
          <w:rFonts w:cstheme="minorHAnsi"/>
          <w:sz w:val="22"/>
          <w:szCs w:val="22"/>
        </w:rPr>
        <w:t>Infection prevention guidance from the Social Care Institute for Excellence (SCIE) and NICE</w:t>
      </w:r>
    </w:p>
    <w:p w14:paraId="0EA0EE1D" w14:textId="6598355C" w:rsidR="00C86608" w:rsidRPr="00401D2A" w:rsidRDefault="00C86608" w:rsidP="00C86608">
      <w:pPr>
        <w:pStyle w:val="ListParagraph"/>
        <w:numPr>
          <w:ilvl w:val="0"/>
          <w:numId w:val="1"/>
        </w:numPr>
        <w:jc w:val="both"/>
        <w:rPr>
          <w:rFonts w:cstheme="minorHAnsi"/>
          <w:sz w:val="22"/>
          <w:szCs w:val="22"/>
        </w:rPr>
      </w:pPr>
      <w:r w:rsidRPr="00401D2A">
        <w:rPr>
          <w:rFonts w:cstheme="minorHAnsi"/>
          <w:sz w:val="22"/>
          <w:szCs w:val="22"/>
        </w:rPr>
        <w:t>Includes a resource library for AQP homes including</w:t>
      </w:r>
      <w:r w:rsidR="00AA3AE5">
        <w:rPr>
          <w:rFonts w:cstheme="minorHAnsi"/>
          <w:sz w:val="22"/>
          <w:szCs w:val="22"/>
        </w:rPr>
        <w:t>:</w:t>
      </w:r>
      <w:r w:rsidRPr="00401D2A">
        <w:rPr>
          <w:rFonts w:cstheme="minorHAnsi"/>
          <w:sz w:val="22"/>
          <w:szCs w:val="22"/>
        </w:rPr>
        <w:t xml:space="preserve"> </w:t>
      </w:r>
    </w:p>
    <w:p w14:paraId="4EDB9245" w14:textId="18422857" w:rsidR="00C86608" w:rsidRPr="00401D2A" w:rsidRDefault="00C86608" w:rsidP="00054966">
      <w:pPr>
        <w:pStyle w:val="ListParagraph"/>
        <w:numPr>
          <w:ilvl w:val="1"/>
          <w:numId w:val="45"/>
        </w:numPr>
        <w:jc w:val="both"/>
        <w:rPr>
          <w:rFonts w:cstheme="minorHAnsi"/>
          <w:sz w:val="22"/>
          <w:szCs w:val="22"/>
        </w:rPr>
      </w:pPr>
      <w:r w:rsidRPr="00401D2A">
        <w:rPr>
          <w:rFonts w:cstheme="minorHAnsi"/>
          <w:sz w:val="22"/>
          <w:szCs w:val="22"/>
        </w:rPr>
        <w:t>AQP FAQs</w:t>
      </w:r>
      <w:r w:rsidR="00AA3AE5">
        <w:rPr>
          <w:rFonts w:cstheme="minorHAnsi"/>
          <w:sz w:val="22"/>
          <w:szCs w:val="22"/>
        </w:rPr>
        <w:t>.</w:t>
      </w:r>
      <w:r w:rsidRPr="00401D2A">
        <w:rPr>
          <w:rFonts w:cstheme="minorHAnsi"/>
          <w:sz w:val="22"/>
          <w:szCs w:val="22"/>
        </w:rPr>
        <w:t xml:space="preserve"> </w:t>
      </w:r>
    </w:p>
    <w:p w14:paraId="588742B2" w14:textId="0041B032" w:rsidR="00C86608" w:rsidRPr="00401D2A" w:rsidRDefault="00C86608" w:rsidP="00054966">
      <w:pPr>
        <w:pStyle w:val="ListParagraph"/>
        <w:numPr>
          <w:ilvl w:val="1"/>
          <w:numId w:val="45"/>
        </w:numPr>
        <w:jc w:val="both"/>
        <w:rPr>
          <w:rFonts w:cstheme="minorHAnsi"/>
          <w:sz w:val="22"/>
          <w:szCs w:val="22"/>
        </w:rPr>
      </w:pPr>
      <w:r w:rsidRPr="00401D2A">
        <w:rPr>
          <w:rFonts w:cstheme="minorHAnsi"/>
          <w:sz w:val="22"/>
          <w:szCs w:val="22"/>
        </w:rPr>
        <w:t>information about the contract</w:t>
      </w:r>
      <w:r w:rsidR="00AA3AE5">
        <w:rPr>
          <w:rFonts w:cstheme="minorHAnsi"/>
          <w:sz w:val="22"/>
          <w:szCs w:val="22"/>
        </w:rPr>
        <w:t>.</w:t>
      </w:r>
      <w:r w:rsidRPr="00401D2A">
        <w:rPr>
          <w:rFonts w:cstheme="minorHAnsi"/>
          <w:sz w:val="22"/>
          <w:szCs w:val="22"/>
        </w:rPr>
        <w:t xml:space="preserve"> </w:t>
      </w:r>
    </w:p>
    <w:p w14:paraId="58169A81" w14:textId="70A0E0A4" w:rsidR="00C86608" w:rsidRPr="00401D2A" w:rsidRDefault="00C86608" w:rsidP="00054966">
      <w:pPr>
        <w:pStyle w:val="ListParagraph"/>
        <w:numPr>
          <w:ilvl w:val="1"/>
          <w:numId w:val="45"/>
        </w:numPr>
        <w:jc w:val="both"/>
        <w:rPr>
          <w:rFonts w:cstheme="minorHAnsi"/>
          <w:sz w:val="22"/>
          <w:szCs w:val="22"/>
        </w:rPr>
      </w:pPr>
      <w:r w:rsidRPr="00401D2A">
        <w:rPr>
          <w:rFonts w:cstheme="minorHAnsi"/>
          <w:sz w:val="22"/>
          <w:szCs w:val="22"/>
        </w:rPr>
        <w:t>copies of the contract</w:t>
      </w:r>
      <w:r w:rsidR="00AA3AE5">
        <w:rPr>
          <w:rFonts w:cstheme="minorHAnsi"/>
          <w:sz w:val="22"/>
          <w:szCs w:val="22"/>
        </w:rPr>
        <w:t>.</w:t>
      </w:r>
      <w:r w:rsidRPr="00401D2A">
        <w:rPr>
          <w:rFonts w:cstheme="minorHAnsi"/>
          <w:sz w:val="22"/>
          <w:szCs w:val="22"/>
        </w:rPr>
        <w:t xml:space="preserve"> </w:t>
      </w:r>
    </w:p>
    <w:p w14:paraId="763219A8" w14:textId="048ADB63" w:rsidR="00C86608" w:rsidRPr="00401D2A" w:rsidRDefault="00C86608" w:rsidP="00054966">
      <w:pPr>
        <w:pStyle w:val="ListParagraph"/>
        <w:numPr>
          <w:ilvl w:val="1"/>
          <w:numId w:val="45"/>
        </w:numPr>
        <w:jc w:val="both"/>
        <w:rPr>
          <w:rFonts w:cstheme="minorHAnsi"/>
          <w:sz w:val="22"/>
          <w:szCs w:val="22"/>
        </w:rPr>
      </w:pPr>
      <w:r w:rsidRPr="00401D2A">
        <w:rPr>
          <w:rFonts w:cstheme="minorHAnsi"/>
          <w:sz w:val="22"/>
          <w:szCs w:val="22"/>
        </w:rPr>
        <w:t>instructions to support completion of the reporting</w:t>
      </w:r>
      <w:r w:rsidR="00AA3AE5">
        <w:rPr>
          <w:rFonts w:cstheme="minorHAnsi"/>
          <w:sz w:val="22"/>
          <w:szCs w:val="22"/>
        </w:rPr>
        <w:t>.</w:t>
      </w:r>
      <w:r w:rsidRPr="00401D2A">
        <w:rPr>
          <w:rFonts w:cstheme="minorHAnsi"/>
          <w:sz w:val="22"/>
          <w:szCs w:val="22"/>
        </w:rPr>
        <w:t xml:space="preserve"> </w:t>
      </w:r>
    </w:p>
    <w:p w14:paraId="7B0F3737" w14:textId="711AF212" w:rsidR="00C86608" w:rsidRPr="00401D2A" w:rsidRDefault="00C86608" w:rsidP="00054966">
      <w:pPr>
        <w:pStyle w:val="ListParagraph"/>
        <w:numPr>
          <w:ilvl w:val="1"/>
          <w:numId w:val="45"/>
        </w:numPr>
        <w:jc w:val="both"/>
        <w:rPr>
          <w:rFonts w:cstheme="minorHAnsi"/>
          <w:sz w:val="22"/>
          <w:szCs w:val="22"/>
        </w:rPr>
      </w:pPr>
      <w:r w:rsidRPr="00401D2A">
        <w:rPr>
          <w:rFonts w:cstheme="minorHAnsi"/>
          <w:sz w:val="22"/>
          <w:szCs w:val="22"/>
        </w:rPr>
        <w:t xml:space="preserve">individual CCG </w:t>
      </w:r>
      <w:r w:rsidR="00E36147">
        <w:rPr>
          <w:rFonts w:cstheme="minorHAnsi"/>
          <w:sz w:val="22"/>
          <w:szCs w:val="22"/>
        </w:rPr>
        <w:t xml:space="preserve">directorate </w:t>
      </w:r>
      <w:r w:rsidRPr="00401D2A">
        <w:rPr>
          <w:rFonts w:cstheme="minorHAnsi"/>
          <w:sz w:val="22"/>
          <w:szCs w:val="22"/>
        </w:rPr>
        <w:t>information pages including contact details and information regarding local arrangements for equipment supplies and incontinence products.</w:t>
      </w:r>
    </w:p>
    <w:p w14:paraId="40A754F4" w14:textId="77777777" w:rsidR="00C86608" w:rsidRPr="00F16A3E" w:rsidRDefault="00C86608" w:rsidP="00C86608">
      <w:pPr>
        <w:rPr>
          <w:rFonts w:cstheme="minorHAnsi"/>
          <w:b/>
          <w:bCs/>
          <w:sz w:val="22"/>
          <w:szCs w:val="22"/>
        </w:rPr>
      </w:pPr>
    </w:p>
    <w:p w14:paraId="1B22E6D4" w14:textId="0323CB7C" w:rsidR="00C54763" w:rsidRPr="00F16A3E" w:rsidRDefault="00C54763" w:rsidP="00054966">
      <w:pPr>
        <w:pStyle w:val="ListParagraph"/>
        <w:numPr>
          <w:ilvl w:val="2"/>
          <w:numId w:val="27"/>
        </w:numPr>
        <w:rPr>
          <w:rFonts w:cstheme="minorHAnsi"/>
          <w:b/>
          <w:bCs/>
          <w:sz w:val="22"/>
          <w:szCs w:val="22"/>
        </w:rPr>
      </w:pPr>
      <w:r w:rsidRPr="00F16A3E">
        <w:rPr>
          <w:rFonts w:cstheme="minorHAnsi"/>
          <w:b/>
          <w:bCs/>
          <w:sz w:val="22"/>
          <w:szCs w:val="22"/>
        </w:rPr>
        <w:t xml:space="preserve">System Support </w:t>
      </w:r>
    </w:p>
    <w:p w14:paraId="02A87A8A" w14:textId="0590948E" w:rsidR="00C54763" w:rsidRPr="00F16A3E" w:rsidRDefault="00C54763" w:rsidP="00C54763">
      <w:pPr>
        <w:ind w:left="360"/>
        <w:rPr>
          <w:rFonts w:cstheme="minorHAnsi"/>
          <w:b/>
          <w:bCs/>
          <w:sz w:val="22"/>
          <w:szCs w:val="22"/>
        </w:rPr>
      </w:pPr>
    </w:p>
    <w:p w14:paraId="05C7662B" w14:textId="1E0EC505" w:rsidR="002D34E4" w:rsidRDefault="002D34E4" w:rsidP="00C86608">
      <w:pPr>
        <w:pStyle w:val="ListParagraph"/>
        <w:numPr>
          <w:ilvl w:val="0"/>
          <w:numId w:val="2"/>
        </w:numPr>
        <w:jc w:val="both"/>
        <w:rPr>
          <w:rFonts w:cstheme="minorHAnsi"/>
          <w:sz w:val="22"/>
          <w:szCs w:val="22"/>
        </w:rPr>
      </w:pPr>
      <w:r>
        <w:rPr>
          <w:rFonts w:cstheme="minorHAnsi"/>
          <w:sz w:val="22"/>
          <w:szCs w:val="22"/>
        </w:rPr>
        <w:t>Support AQP Care Homes to perform in line with NHS Digital requirements and information governance toolkit compliant</w:t>
      </w:r>
      <w:r w:rsidR="00583E19">
        <w:rPr>
          <w:rFonts w:cstheme="minorHAnsi"/>
          <w:sz w:val="22"/>
          <w:szCs w:val="22"/>
        </w:rPr>
        <w:t>.</w:t>
      </w:r>
    </w:p>
    <w:p w14:paraId="52EECEC8" w14:textId="7D2B6B7C" w:rsidR="00C86608" w:rsidRPr="00401D2A" w:rsidRDefault="00C86608" w:rsidP="00C86608">
      <w:pPr>
        <w:pStyle w:val="ListParagraph"/>
        <w:numPr>
          <w:ilvl w:val="0"/>
          <w:numId w:val="2"/>
        </w:numPr>
        <w:jc w:val="both"/>
        <w:rPr>
          <w:rFonts w:cstheme="minorHAnsi"/>
          <w:sz w:val="22"/>
          <w:szCs w:val="22"/>
        </w:rPr>
      </w:pPr>
      <w:r w:rsidRPr="00401D2A">
        <w:rPr>
          <w:rFonts w:cstheme="minorHAnsi"/>
          <w:sz w:val="22"/>
          <w:szCs w:val="22"/>
        </w:rPr>
        <w:t>Provide phone and email support to care homes using system.</w:t>
      </w:r>
    </w:p>
    <w:p w14:paraId="2E7FA294" w14:textId="77777777" w:rsidR="00C86608" w:rsidRPr="00401D2A" w:rsidRDefault="00C86608" w:rsidP="00C86608">
      <w:pPr>
        <w:pStyle w:val="ListParagraph"/>
        <w:numPr>
          <w:ilvl w:val="0"/>
          <w:numId w:val="2"/>
        </w:numPr>
        <w:jc w:val="both"/>
        <w:rPr>
          <w:rFonts w:cstheme="minorHAnsi"/>
          <w:sz w:val="22"/>
          <w:szCs w:val="22"/>
        </w:rPr>
      </w:pPr>
      <w:r w:rsidRPr="00401D2A">
        <w:rPr>
          <w:rFonts w:cstheme="minorHAnsi"/>
          <w:sz w:val="22"/>
          <w:szCs w:val="22"/>
        </w:rPr>
        <w:t>Provide demonstrations and instructional webinars to support care homes using system.</w:t>
      </w:r>
    </w:p>
    <w:p w14:paraId="718CCC06" w14:textId="44877CFC" w:rsidR="00C86608" w:rsidRDefault="00C86608" w:rsidP="00C86608">
      <w:pPr>
        <w:pStyle w:val="ListParagraph"/>
        <w:numPr>
          <w:ilvl w:val="0"/>
          <w:numId w:val="2"/>
        </w:numPr>
        <w:jc w:val="both"/>
        <w:rPr>
          <w:rFonts w:cstheme="minorHAnsi"/>
          <w:sz w:val="22"/>
          <w:szCs w:val="22"/>
        </w:rPr>
      </w:pPr>
      <w:r w:rsidRPr="00401D2A">
        <w:rPr>
          <w:rFonts w:cstheme="minorHAnsi"/>
          <w:sz w:val="22"/>
          <w:szCs w:val="22"/>
        </w:rPr>
        <w:t>Manually update the resource centre when relevant resources are shared by individual CCGs or ECHC network</w:t>
      </w:r>
    </w:p>
    <w:p w14:paraId="1CD299A7" w14:textId="3B3304F3" w:rsidR="002D34E4" w:rsidRPr="00401D2A" w:rsidRDefault="002D34E4" w:rsidP="00C86608">
      <w:pPr>
        <w:pStyle w:val="ListParagraph"/>
        <w:numPr>
          <w:ilvl w:val="0"/>
          <w:numId w:val="2"/>
        </w:numPr>
        <w:jc w:val="both"/>
        <w:rPr>
          <w:rFonts w:cstheme="minorHAnsi"/>
          <w:sz w:val="22"/>
          <w:szCs w:val="22"/>
        </w:rPr>
      </w:pPr>
      <w:r>
        <w:rPr>
          <w:rFonts w:cstheme="minorHAnsi"/>
          <w:sz w:val="22"/>
          <w:szCs w:val="22"/>
        </w:rPr>
        <w:t>Explore possible expansion of public access to information to support choice and reduce long lengths of stay in hospital settings.</w:t>
      </w:r>
    </w:p>
    <w:p w14:paraId="65387DB7" w14:textId="031E2672" w:rsidR="00DA56D6" w:rsidRDefault="00DA56D6" w:rsidP="00401D2A">
      <w:pPr>
        <w:pStyle w:val="ListParagraph"/>
        <w:ind w:left="0"/>
        <w:rPr>
          <w:b/>
        </w:rPr>
      </w:pPr>
    </w:p>
    <w:p w14:paraId="36B58342" w14:textId="77777777" w:rsidR="00A95D7E" w:rsidRDefault="00A95D7E" w:rsidP="00401D2A">
      <w:pPr>
        <w:pStyle w:val="ListParagraph"/>
        <w:ind w:left="0"/>
        <w:rPr>
          <w:b/>
        </w:rPr>
      </w:pPr>
    </w:p>
    <w:p w14:paraId="61F076E1" w14:textId="4FE4EE9F" w:rsidR="00DA56D6" w:rsidRPr="00DA56D6" w:rsidRDefault="00DA56D6" w:rsidP="00054966">
      <w:pPr>
        <w:pStyle w:val="ListParagraph"/>
        <w:numPr>
          <w:ilvl w:val="0"/>
          <w:numId w:val="27"/>
        </w:numPr>
        <w:rPr>
          <w:b/>
        </w:rPr>
      </w:pPr>
      <w:r w:rsidRPr="00DA56D6">
        <w:rPr>
          <w:b/>
        </w:rPr>
        <w:t xml:space="preserve">Summary of Key Performance Indicators and monitoring arrangements </w:t>
      </w:r>
    </w:p>
    <w:p w14:paraId="610D7785" w14:textId="77777777" w:rsidR="00DA56D6" w:rsidRPr="00DA56D6" w:rsidRDefault="00DA56D6" w:rsidP="00DA56D6">
      <w:pPr>
        <w:pStyle w:val="ListParagraph"/>
        <w:rPr>
          <w:b/>
        </w:rPr>
      </w:pPr>
    </w:p>
    <w:p w14:paraId="5CAF04BA" w14:textId="6B6178BD" w:rsidR="00DA56D6" w:rsidRPr="00DA56D6" w:rsidRDefault="00DA56D6" w:rsidP="001B6CC0">
      <w:pPr>
        <w:pStyle w:val="ListParagraph"/>
        <w:ind w:left="360"/>
        <w:jc w:val="both"/>
        <w:rPr>
          <w:bCs/>
          <w:sz w:val="22"/>
          <w:szCs w:val="22"/>
        </w:rPr>
      </w:pPr>
      <w:r w:rsidRPr="00DA56D6">
        <w:rPr>
          <w:bCs/>
          <w:sz w:val="22"/>
          <w:szCs w:val="22"/>
        </w:rPr>
        <w:t xml:space="preserve">CCGs and service provider to agree any deviations from this specification and manage those deviations through issue and risk management approaches.  During the operation of the service, the provider will report any deviation to the CCG that might emerge and associated report and mitigating action plan.  This will be reported by the </w:t>
      </w:r>
      <w:r w:rsidR="001B6CC0">
        <w:rPr>
          <w:bCs/>
          <w:sz w:val="22"/>
          <w:szCs w:val="22"/>
        </w:rPr>
        <w:t>LPH</w:t>
      </w:r>
      <w:r w:rsidRPr="00DA56D6">
        <w:rPr>
          <w:bCs/>
          <w:sz w:val="22"/>
          <w:szCs w:val="22"/>
        </w:rPr>
        <w:t xml:space="preserve"> Steering Board and signed off as acceptable.</w:t>
      </w:r>
    </w:p>
    <w:p w14:paraId="4155447D" w14:textId="77777777" w:rsidR="00DA56D6" w:rsidRPr="00DA56D6" w:rsidRDefault="00DA56D6" w:rsidP="00DA56D6">
      <w:pPr>
        <w:pStyle w:val="ListParagraph"/>
        <w:ind w:left="360"/>
        <w:rPr>
          <w:bCs/>
          <w:sz w:val="22"/>
          <w:szCs w:val="22"/>
        </w:rPr>
      </w:pPr>
    </w:p>
    <w:p w14:paraId="7F313EFB" w14:textId="21F0AFFD" w:rsidR="00DA56D6" w:rsidRPr="00DA56D6" w:rsidRDefault="00DA56D6" w:rsidP="00DA56D6">
      <w:pPr>
        <w:pStyle w:val="ListParagraph"/>
        <w:ind w:left="360"/>
        <w:rPr>
          <w:bCs/>
          <w:sz w:val="22"/>
          <w:szCs w:val="22"/>
        </w:rPr>
      </w:pPr>
      <w:r w:rsidRPr="000F6741">
        <w:rPr>
          <w:bCs/>
          <w:sz w:val="22"/>
          <w:szCs w:val="22"/>
        </w:rPr>
        <w:t>An initial summary of KPIs</w:t>
      </w:r>
      <w:r w:rsidR="000D3727" w:rsidRPr="000F6741">
        <w:rPr>
          <w:bCs/>
          <w:sz w:val="22"/>
          <w:szCs w:val="22"/>
        </w:rPr>
        <w:t xml:space="preserve"> </w:t>
      </w:r>
      <w:r w:rsidR="000F6741" w:rsidRPr="00DA56D6">
        <w:rPr>
          <w:bCs/>
          <w:sz w:val="22"/>
          <w:szCs w:val="22"/>
        </w:rPr>
        <w:t>is</w:t>
      </w:r>
      <w:r w:rsidRPr="00DA56D6">
        <w:rPr>
          <w:bCs/>
          <w:sz w:val="22"/>
          <w:szCs w:val="22"/>
        </w:rPr>
        <w:t xml:space="preserve"> provided below, </w:t>
      </w:r>
      <w:r w:rsidRPr="00C55825">
        <w:rPr>
          <w:b/>
          <w:sz w:val="22"/>
          <w:szCs w:val="22"/>
        </w:rPr>
        <w:t>these will be further developed and refined through the procurement process and agreed with the service provider on appointment</w:t>
      </w:r>
      <w:r w:rsidRPr="00DA56D6">
        <w:rPr>
          <w:bCs/>
          <w:sz w:val="22"/>
          <w:szCs w:val="22"/>
        </w:rPr>
        <w:t>.</w:t>
      </w:r>
    </w:p>
    <w:p w14:paraId="1F4A1FA4" w14:textId="77777777" w:rsidR="00DA56D6" w:rsidRPr="00DA56D6" w:rsidRDefault="00DA56D6" w:rsidP="00DA56D6">
      <w:pPr>
        <w:pStyle w:val="ListParagraph"/>
        <w:rPr>
          <w:bCs/>
          <w:sz w:val="22"/>
          <w:szCs w:val="22"/>
        </w:rPr>
      </w:pPr>
    </w:p>
    <w:p w14:paraId="79ACA52D" w14:textId="0DEEF5CE" w:rsidR="00DA56D6" w:rsidRPr="00DA56D6" w:rsidRDefault="00DA56D6" w:rsidP="00054966">
      <w:pPr>
        <w:pStyle w:val="ListParagraph"/>
        <w:numPr>
          <w:ilvl w:val="0"/>
          <w:numId w:val="31"/>
        </w:numPr>
        <w:ind w:left="720"/>
        <w:rPr>
          <w:bCs/>
          <w:sz w:val="22"/>
          <w:szCs w:val="22"/>
        </w:rPr>
      </w:pPr>
      <w:r w:rsidRPr="00DA56D6">
        <w:rPr>
          <w:bCs/>
          <w:sz w:val="22"/>
          <w:szCs w:val="22"/>
        </w:rPr>
        <w:t>Achieves 75% of AQP provider data returns by deadline and over 95% of returns within 3 months on an ongoing basis</w:t>
      </w:r>
      <w:r w:rsidR="00B84DFC">
        <w:rPr>
          <w:bCs/>
          <w:sz w:val="22"/>
          <w:szCs w:val="22"/>
        </w:rPr>
        <w:t>.</w:t>
      </w:r>
    </w:p>
    <w:p w14:paraId="6F499DF0" w14:textId="77777777" w:rsidR="00DA56D6" w:rsidRPr="00DA56D6" w:rsidRDefault="00DA56D6" w:rsidP="00DA56D6">
      <w:pPr>
        <w:pStyle w:val="ListParagraph"/>
        <w:ind w:left="0"/>
        <w:rPr>
          <w:bCs/>
          <w:sz w:val="22"/>
          <w:szCs w:val="22"/>
        </w:rPr>
      </w:pPr>
    </w:p>
    <w:p w14:paraId="763D0448" w14:textId="2358963C" w:rsidR="00DA56D6" w:rsidRPr="00DA56D6" w:rsidRDefault="00DA56D6" w:rsidP="00054966">
      <w:pPr>
        <w:pStyle w:val="ListParagraph"/>
        <w:numPr>
          <w:ilvl w:val="0"/>
          <w:numId w:val="31"/>
        </w:numPr>
        <w:ind w:left="720"/>
        <w:rPr>
          <w:bCs/>
          <w:sz w:val="22"/>
          <w:szCs w:val="22"/>
        </w:rPr>
      </w:pPr>
      <w:r w:rsidRPr="00DA56D6">
        <w:rPr>
          <w:bCs/>
          <w:sz w:val="22"/>
          <w:szCs w:val="22"/>
        </w:rPr>
        <w:t>Achieves a provider pricing data return over 30% of the AQP Care Homes</w:t>
      </w:r>
      <w:r w:rsidR="00B84DFC">
        <w:rPr>
          <w:bCs/>
          <w:sz w:val="22"/>
          <w:szCs w:val="22"/>
        </w:rPr>
        <w:t>.</w:t>
      </w:r>
      <w:r w:rsidRPr="00DA56D6">
        <w:rPr>
          <w:bCs/>
          <w:sz w:val="22"/>
          <w:szCs w:val="22"/>
        </w:rPr>
        <w:t xml:space="preserve"> </w:t>
      </w:r>
    </w:p>
    <w:p w14:paraId="1DDA475A" w14:textId="77777777" w:rsidR="00DA56D6" w:rsidRPr="00DA56D6" w:rsidRDefault="00DA56D6" w:rsidP="00DA56D6">
      <w:pPr>
        <w:pStyle w:val="ListParagraph"/>
        <w:ind w:left="0"/>
        <w:rPr>
          <w:bCs/>
          <w:sz w:val="22"/>
          <w:szCs w:val="22"/>
        </w:rPr>
      </w:pPr>
    </w:p>
    <w:p w14:paraId="59F011A6" w14:textId="188850B2" w:rsidR="00DA56D6" w:rsidRPr="00DA56D6" w:rsidRDefault="00DA56D6" w:rsidP="00054966">
      <w:pPr>
        <w:pStyle w:val="ListParagraph"/>
        <w:numPr>
          <w:ilvl w:val="0"/>
          <w:numId w:val="31"/>
        </w:numPr>
        <w:ind w:left="720"/>
        <w:rPr>
          <w:bCs/>
          <w:sz w:val="22"/>
          <w:szCs w:val="22"/>
        </w:rPr>
      </w:pPr>
      <w:r w:rsidRPr="00DA56D6">
        <w:rPr>
          <w:bCs/>
          <w:sz w:val="22"/>
          <w:szCs w:val="22"/>
        </w:rPr>
        <w:t>Achieves good or outstanding qualitative feedback from CCGs and AQP providers through regular structured feedback</w:t>
      </w:r>
      <w:r w:rsidR="00B84DFC">
        <w:rPr>
          <w:bCs/>
          <w:sz w:val="22"/>
          <w:szCs w:val="22"/>
        </w:rPr>
        <w:t>.</w:t>
      </w:r>
    </w:p>
    <w:p w14:paraId="69E1F1DB" w14:textId="77777777" w:rsidR="00DA56D6" w:rsidRPr="00DA56D6" w:rsidRDefault="00DA56D6" w:rsidP="00DA56D6">
      <w:pPr>
        <w:pStyle w:val="ListParagraph"/>
        <w:ind w:left="0"/>
        <w:rPr>
          <w:bCs/>
          <w:sz w:val="22"/>
          <w:szCs w:val="22"/>
        </w:rPr>
      </w:pPr>
    </w:p>
    <w:p w14:paraId="1C08559F" w14:textId="41C69D9B" w:rsidR="00DA56D6" w:rsidRPr="00DA56D6" w:rsidRDefault="00DA56D6" w:rsidP="00054966">
      <w:pPr>
        <w:pStyle w:val="ListParagraph"/>
        <w:numPr>
          <w:ilvl w:val="0"/>
          <w:numId w:val="31"/>
        </w:numPr>
        <w:ind w:left="720"/>
        <w:rPr>
          <w:bCs/>
          <w:sz w:val="22"/>
          <w:szCs w:val="22"/>
        </w:rPr>
      </w:pPr>
      <w:r w:rsidRPr="00DA56D6">
        <w:rPr>
          <w:bCs/>
          <w:sz w:val="22"/>
          <w:szCs w:val="22"/>
        </w:rPr>
        <w:t>Provides at least quarterly reports to CCGs on the performance of the AQP framework covering placement, financial and quality aspects by CCG and by provider.</w:t>
      </w:r>
    </w:p>
    <w:p w14:paraId="06C9804B" w14:textId="3BC73257" w:rsidR="00DA56D6" w:rsidRPr="00DA56D6" w:rsidRDefault="00DA56D6" w:rsidP="00DA56D6">
      <w:pPr>
        <w:pStyle w:val="ListParagraph"/>
        <w:ind w:left="0" w:firstLine="720"/>
        <w:rPr>
          <w:bCs/>
          <w:sz w:val="22"/>
          <w:szCs w:val="22"/>
        </w:rPr>
      </w:pPr>
    </w:p>
    <w:p w14:paraId="7B4B7451" w14:textId="354049BA" w:rsidR="00DA56D6" w:rsidRPr="00DA56D6" w:rsidRDefault="00DA56D6" w:rsidP="00054966">
      <w:pPr>
        <w:pStyle w:val="ListParagraph"/>
        <w:numPr>
          <w:ilvl w:val="0"/>
          <w:numId w:val="31"/>
        </w:numPr>
        <w:ind w:left="720"/>
        <w:rPr>
          <w:bCs/>
          <w:sz w:val="22"/>
          <w:szCs w:val="22"/>
        </w:rPr>
      </w:pPr>
      <w:r w:rsidRPr="00DA56D6">
        <w:rPr>
          <w:bCs/>
          <w:sz w:val="22"/>
          <w:szCs w:val="22"/>
        </w:rPr>
        <w:t>Supports the development of the AQP Framework and CCGs work on trusted assessor approaches, reducing long lengths of stay, delayed transfers of care, acute performance through the AQP process and timelines</w:t>
      </w:r>
      <w:r w:rsidR="00B84DFC">
        <w:rPr>
          <w:bCs/>
          <w:sz w:val="22"/>
          <w:szCs w:val="22"/>
        </w:rPr>
        <w:t>.</w:t>
      </w:r>
    </w:p>
    <w:p w14:paraId="18BA34AD" w14:textId="77777777" w:rsidR="00DA56D6" w:rsidRPr="00DA56D6" w:rsidRDefault="00DA56D6" w:rsidP="00DA56D6">
      <w:pPr>
        <w:pStyle w:val="ListParagraph"/>
        <w:rPr>
          <w:bCs/>
          <w:sz w:val="22"/>
          <w:szCs w:val="22"/>
        </w:rPr>
      </w:pPr>
    </w:p>
    <w:p w14:paraId="3A837E08" w14:textId="77777777" w:rsidR="00DA56D6" w:rsidRPr="00DA56D6" w:rsidRDefault="00DA56D6" w:rsidP="00DA56D6">
      <w:pPr>
        <w:pStyle w:val="ListParagraph"/>
        <w:rPr>
          <w:bCs/>
          <w:sz w:val="22"/>
          <w:szCs w:val="22"/>
        </w:rPr>
      </w:pPr>
    </w:p>
    <w:p w14:paraId="6186C0B0" w14:textId="77777777" w:rsidR="00DA56D6" w:rsidRPr="00DA56D6" w:rsidRDefault="00DA56D6" w:rsidP="00DA56D6">
      <w:pPr>
        <w:pStyle w:val="ListParagraph"/>
        <w:rPr>
          <w:bCs/>
          <w:sz w:val="22"/>
          <w:szCs w:val="22"/>
        </w:rPr>
      </w:pPr>
    </w:p>
    <w:p w14:paraId="678A62E0" w14:textId="6EF271F8" w:rsidR="00DA56D6" w:rsidRDefault="00C55825" w:rsidP="00DA56D6">
      <w:pPr>
        <w:pStyle w:val="ListParagraph"/>
        <w:ind w:left="0"/>
        <w:rPr>
          <w:bCs/>
          <w:sz w:val="22"/>
          <w:szCs w:val="22"/>
        </w:rPr>
      </w:pPr>
      <w:r>
        <w:rPr>
          <w:bCs/>
          <w:sz w:val="22"/>
          <w:szCs w:val="22"/>
        </w:rPr>
        <w:t>May</w:t>
      </w:r>
      <w:r w:rsidR="00496A4A">
        <w:rPr>
          <w:bCs/>
          <w:sz w:val="22"/>
          <w:szCs w:val="22"/>
        </w:rPr>
        <w:t xml:space="preserve"> 2021</w:t>
      </w:r>
      <w:r w:rsidR="00DA56D6" w:rsidRPr="00DA56D6">
        <w:rPr>
          <w:bCs/>
          <w:sz w:val="22"/>
          <w:szCs w:val="22"/>
        </w:rPr>
        <w:t>/DRAFT v</w:t>
      </w:r>
      <w:r w:rsidR="00496A4A">
        <w:rPr>
          <w:bCs/>
          <w:sz w:val="22"/>
          <w:szCs w:val="22"/>
        </w:rPr>
        <w:t>7</w:t>
      </w:r>
      <w:r w:rsidR="00ED5B42">
        <w:rPr>
          <w:bCs/>
          <w:sz w:val="22"/>
          <w:szCs w:val="22"/>
        </w:rPr>
        <w:t>.</w:t>
      </w:r>
      <w:r>
        <w:rPr>
          <w:bCs/>
          <w:sz w:val="22"/>
          <w:szCs w:val="22"/>
        </w:rPr>
        <w:t>2</w:t>
      </w:r>
    </w:p>
    <w:p w14:paraId="28A378C5" w14:textId="225CDFE1" w:rsidR="00496A4A" w:rsidRDefault="00496A4A" w:rsidP="00DA56D6">
      <w:pPr>
        <w:pStyle w:val="ListParagraph"/>
        <w:ind w:left="0"/>
        <w:rPr>
          <w:bCs/>
          <w:sz w:val="22"/>
          <w:szCs w:val="22"/>
        </w:rPr>
      </w:pPr>
    </w:p>
    <w:p w14:paraId="60058B0F" w14:textId="4FB4B3DC" w:rsidR="00496A4A" w:rsidRDefault="00496A4A" w:rsidP="00DA56D6">
      <w:pPr>
        <w:pStyle w:val="ListParagraph"/>
        <w:ind w:left="0"/>
        <w:rPr>
          <w:bCs/>
          <w:sz w:val="22"/>
          <w:szCs w:val="22"/>
        </w:rPr>
      </w:pPr>
    </w:p>
    <w:p w14:paraId="6264F0F6" w14:textId="557CF8BD" w:rsidR="00496A4A" w:rsidRDefault="00496A4A" w:rsidP="00DA56D6">
      <w:pPr>
        <w:pStyle w:val="ListParagraph"/>
        <w:ind w:left="0"/>
        <w:rPr>
          <w:bCs/>
          <w:sz w:val="22"/>
          <w:szCs w:val="22"/>
        </w:rPr>
      </w:pPr>
    </w:p>
    <w:p w14:paraId="365F4FAA" w14:textId="018000E8" w:rsidR="00496A4A" w:rsidRDefault="00496A4A" w:rsidP="00DA56D6">
      <w:pPr>
        <w:pStyle w:val="ListParagraph"/>
        <w:ind w:left="0"/>
        <w:rPr>
          <w:bCs/>
          <w:sz w:val="22"/>
          <w:szCs w:val="22"/>
        </w:rPr>
      </w:pPr>
    </w:p>
    <w:p w14:paraId="26AF7716" w14:textId="34784051" w:rsidR="00496A4A" w:rsidRDefault="00496A4A" w:rsidP="00DA56D6">
      <w:pPr>
        <w:pStyle w:val="ListParagraph"/>
        <w:ind w:left="0"/>
        <w:rPr>
          <w:bCs/>
          <w:sz w:val="22"/>
          <w:szCs w:val="22"/>
        </w:rPr>
      </w:pPr>
    </w:p>
    <w:p w14:paraId="044820AF" w14:textId="5E1A8CB6" w:rsidR="00496A4A" w:rsidRDefault="00496A4A">
      <w:pPr>
        <w:spacing w:after="160" w:line="259" w:lineRule="auto"/>
        <w:rPr>
          <w:bCs/>
          <w:sz w:val="22"/>
          <w:szCs w:val="22"/>
        </w:rPr>
      </w:pPr>
      <w:r>
        <w:rPr>
          <w:bCs/>
          <w:sz w:val="22"/>
          <w:szCs w:val="22"/>
        </w:rPr>
        <w:br w:type="page"/>
      </w:r>
    </w:p>
    <w:p w14:paraId="2DA785F8" w14:textId="77777777" w:rsidR="00284777" w:rsidRDefault="00284777" w:rsidP="00DA56D6">
      <w:pPr>
        <w:pStyle w:val="ListParagraph"/>
        <w:ind w:left="0"/>
        <w:rPr>
          <w:bCs/>
          <w:sz w:val="22"/>
          <w:szCs w:val="22"/>
        </w:rPr>
        <w:sectPr w:rsidR="00284777" w:rsidSect="00F54028">
          <w:headerReference w:type="default" r:id="rId13"/>
          <w:footerReference w:type="default" r:id="rId14"/>
          <w:pgSz w:w="11906" w:h="16838"/>
          <w:pgMar w:top="1134" w:right="1247" w:bottom="1134" w:left="1247" w:header="709" w:footer="709" w:gutter="0"/>
          <w:cols w:space="708"/>
          <w:docGrid w:linePitch="360"/>
        </w:sectPr>
      </w:pPr>
    </w:p>
    <w:p w14:paraId="3B950DFA" w14:textId="6724CD00" w:rsidR="00496A4A" w:rsidRPr="000E3966" w:rsidRDefault="00284777" w:rsidP="000E3966">
      <w:pPr>
        <w:pStyle w:val="ListParagraph"/>
        <w:ind w:left="0"/>
        <w:jc w:val="right"/>
        <w:rPr>
          <w:b/>
          <w:i/>
          <w:iCs/>
          <w:sz w:val="22"/>
          <w:szCs w:val="22"/>
        </w:rPr>
      </w:pPr>
      <w:r w:rsidRPr="000E3966">
        <w:rPr>
          <w:b/>
          <w:i/>
          <w:iCs/>
          <w:sz w:val="22"/>
          <w:szCs w:val="22"/>
        </w:rPr>
        <w:lastRenderedPageBreak/>
        <w:t>Appendix 1</w:t>
      </w:r>
    </w:p>
    <w:p w14:paraId="5ABF2C8C" w14:textId="45EEC5D9" w:rsidR="000D3039" w:rsidRPr="000D3039" w:rsidRDefault="000D3039" w:rsidP="000D3039">
      <w:pPr>
        <w:spacing w:line="276" w:lineRule="auto"/>
        <w:jc w:val="center"/>
        <w:rPr>
          <w:b/>
          <w:bCs/>
        </w:rPr>
      </w:pPr>
      <w:r w:rsidRPr="000D3039">
        <w:rPr>
          <w:b/>
          <w:bCs/>
        </w:rPr>
        <w:t>London footprint</w:t>
      </w:r>
    </w:p>
    <w:p w14:paraId="0386DBE0" w14:textId="46B5C260" w:rsidR="00284777" w:rsidRPr="00DA56D6" w:rsidRDefault="00357A4A" w:rsidP="00357A4A">
      <w:pPr>
        <w:pStyle w:val="ListParagraph"/>
        <w:ind w:left="2160" w:firstLine="720"/>
        <w:rPr>
          <w:bCs/>
          <w:sz w:val="22"/>
          <w:szCs w:val="22"/>
        </w:rPr>
      </w:pPr>
      <w:r w:rsidRPr="00341B20">
        <w:rPr>
          <w:noProof/>
        </w:rPr>
        <w:drawing>
          <wp:anchor distT="0" distB="0" distL="114300" distR="114300" simplePos="0" relativeHeight="251659264" behindDoc="0" locked="0" layoutInCell="1" allowOverlap="1" wp14:anchorId="20AB0566" wp14:editId="3DBC2A34">
            <wp:simplePos x="0" y="0"/>
            <wp:positionH relativeFrom="column">
              <wp:posOffset>4457065</wp:posOffset>
            </wp:positionH>
            <wp:positionV relativeFrom="paragraph">
              <wp:posOffset>1086485</wp:posOffset>
            </wp:positionV>
            <wp:extent cx="3951605" cy="3067685"/>
            <wp:effectExtent l="19050" t="19050" r="10795" b="184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951605" cy="3067685"/>
                    </a:xfrm>
                    <a:prstGeom prst="rect">
                      <a:avLst/>
                    </a:prstGeom>
                    <a:ln>
                      <a:solidFill>
                        <a:schemeClr val="bg2">
                          <a:lumMod val="50000"/>
                        </a:schemeClr>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3E1FDB8" wp14:editId="025E0815">
            <wp:simplePos x="0" y="0"/>
            <wp:positionH relativeFrom="margin">
              <wp:align>left</wp:align>
            </wp:positionH>
            <wp:positionV relativeFrom="paragraph">
              <wp:posOffset>581025</wp:posOffset>
            </wp:positionV>
            <wp:extent cx="4180840" cy="3592830"/>
            <wp:effectExtent l="19050" t="19050" r="10160" b="26670"/>
            <wp:wrapSquare wrapText="bothSides"/>
            <wp:docPr id="12" name="Picture 11">
              <a:extLst xmlns:a="http://schemas.openxmlformats.org/drawingml/2006/main">
                <a:ext uri="{FF2B5EF4-FFF2-40B4-BE49-F238E27FC236}">
                  <a16:creationId xmlns:a16="http://schemas.microsoft.com/office/drawing/2014/main" id="{D920D897-A902-4D21-964E-161218F8813A}"/>
                </a:ext>
              </a:extLst>
            </wp:docPr>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D920D897-A902-4D21-964E-161218F8813A}"/>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4180840" cy="3592830"/>
                    </a:xfrm>
                    <a:prstGeom prst="rect">
                      <a:avLst/>
                    </a:prstGeom>
                    <a:ln>
                      <a:solidFill>
                        <a:schemeClr val="accent3">
                          <a:lumMod val="75000"/>
                        </a:schemeClr>
                      </a:solidFill>
                    </a:ln>
                  </pic:spPr>
                </pic:pic>
              </a:graphicData>
            </a:graphic>
          </wp:anchor>
        </w:drawing>
      </w:r>
      <w:r w:rsidR="00181853">
        <w:rPr>
          <w:bCs/>
          <w:sz w:val="22"/>
          <w:szCs w:val="22"/>
        </w:rPr>
        <w:t xml:space="preserve"> </w:t>
      </w:r>
      <w:r w:rsidR="00181853">
        <w:rPr>
          <w:bCs/>
          <w:noProof/>
          <w:sz w:val="22"/>
          <w:szCs w:val="22"/>
        </w:rPr>
        <w:t xml:space="preserve">   </w:t>
      </w:r>
    </w:p>
    <w:sectPr w:rsidR="00284777" w:rsidRPr="00DA56D6" w:rsidSect="0028477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FF351" w14:textId="77777777" w:rsidR="001A5C5A" w:rsidRDefault="001A5C5A" w:rsidP="00AE1D14">
      <w:r>
        <w:separator/>
      </w:r>
    </w:p>
  </w:endnote>
  <w:endnote w:type="continuationSeparator" w:id="0">
    <w:p w14:paraId="52BAB345" w14:textId="77777777" w:rsidR="001A5C5A" w:rsidRDefault="001A5C5A" w:rsidP="00AE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584703"/>
      <w:docPartObj>
        <w:docPartGallery w:val="Page Numbers (Bottom of Page)"/>
        <w:docPartUnique/>
      </w:docPartObj>
    </w:sdtPr>
    <w:sdtEndPr>
      <w:rPr>
        <w:noProof/>
      </w:rPr>
    </w:sdtEndPr>
    <w:sdtContent>
      <w:p w14:paraId="414D4889" w14:textId="6B6DF1FF" w:rsidR="00401D2A" w:rsidRDefault="00401D2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3815FFA2" w14:textId="77777777" w:rsidR="00401D2A" w:rsidRDefault="00401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45AE3" w14:textId="77777777" w:rsidR="001A5C5A" w:rsidRDefault="001A5C5A" w:rsidP="00AE1D14">
      <w:r>
        <w:separator/>
      </w:r>
    </w:p>
  </w:footnote>
  <w:footnote w:type="continuationSeparator" w:id="0">
    <w:p w14:paraId="35698115" w14:textId="77777777" w:rsidR="001A5C5A" w:rsidRDefault="001A5C5A" w:rsidP="00AE1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4A90" w14:textId="220EB724" w:rsidR="007169CB" w:rsidRDefault="00553AFA" w:rsidP="0087531B">
    <w:pPr>
      <w:pStyle w:val="Header"/>
      <w:spacing w:after="0" w:line="240" w:lineRule="auto"/>
      <w:jc w:val="right"/>
    </w:pPr>
    <w:r>
      <w:tab/>
      <w:t xml:space="preserve">                                               </w:t>
    </w:r>
    <w:r w:rsidR="00E319F6">
      <w:t xml:space="preserve">                                          </w:t>
    </w:r>
    <w:r w:rsidR="007169CB">
      <w:rPr>
        <w:noProof/>
      </w:rPr>
      <w:drawing>
        <wp:inline distT="0" distB="0" distL="0" distR="0" wp14:anchorId="324BD7D5" wp14:editId="4611B9C8">
          <wp:extent cx="2316480" cy="2863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286385"/>
                  </a:xfrm>
                  <a:prstGeom prst="rect">
                    <a:avLst/>
                  </a:prstGeom>
                  <a:noFill/>
                </pic:spPr>
              </pic:pic>
            </a:graphicData>
          </a:graphic>
        </wp:inline>
      </w:drawing>
    </w:r>
  </w:p>
  <w:p w14:paraId="11497C50" w14:textId="4876E0FB" w:rsidR="007169CB" w:rsidRDefault="00553AFA" w:rsidP="007169CB">
    <w:pPr>
      <w:pStyle w:val="Header"/>
      <w:jc w:val="right"/>
    </w:pPr>
    <w:r>
      <w:t xml:space="preserve"> </w:t>
    </w:r>
    <w:r w:rsidR="005D60E8" w:rsidRPr="005D60E8">
      <w:rPr>
        <w:noProof/>
      </w:rPr>
      <w:drawing>
        <wp:inline distT="0" distB="0" distL="0" distR="0" wp14:anchorId="2FEE65FF" wp14:editId="2A0D7CE3">
          <wp:extent cx="1800225"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2B62116"/>
    <w:multiLevelType w:val="multilevel"/>
    <w:tmpl w:val="F56CAFF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BB5B6A"/>
    <w:multiLevelType w:val="hybridMultilevel"/>
    <w:tmpl w:val="8A9AA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76D78"/>
    <w:multiLevelType w:val="multilevel"/>
    <w:tmpl w:val="C31A5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5D3F09"/>
    <w:multiLevelType w:val="hybridMultilevel"/>
    <w:tmpl w:val="0F3A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B3732"/>
    <w:multiLevelType w:val="hybridMultilevel"/>
    <w:tmpl w:val="6FC69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F4345"/>
    <w:multiLevelType w:val="hybridMultilevel"/>
    <w:tmpl w:val="F3C45A70"/>
    <w:lvl w:ilvl="0" w:tplc="08090001">
      <w:start w:val="1"/>
      <w:numFmt w:val="bullet"/>
      <w:lvlText w:val=""/>
      <w:lvlJc w:val="left"/>
      <w:pPr>
        <w:ind w:left="720" w:hanging="360"/>
      </w:pPr>
      <w:rPr>
        <w:rFonts w:ascii="Symbol" w:hAnsi="Symbol" w:hint="default"/>
      </w:rPr>
    </w:lvl>
    <w:lvl w:ilvl="1" w:tplc="24E0EB1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D3B25"/>
    <w:multiLevelType w:val="hybridMultilevel"/>
    <w:tmpl w:val="8E84FCCA"/>
    <w:lvl w:ilvl="0" w:tplc="24E0EB1A">
      <w:start w:val="2"/>
      <w:numFmt w:val="bullet"/>
      <w:lvlText w:val="-"/>
      <w:lvlJc w:val="left"/>
      <w:pPr>
        <w:ind w:left="720" w:hanging="360"/>
      </w:pPr>
      <w:rPr>
        <w:rFonts w:ascii="Arial" w:eastAsia="Times New Roman" w:hAnsi="Arial" w:cs="Arial" w:hint="default"/>
      </w:rPr>
    </w:lvl>
    <w:lvl w:ilvl="1" w:tplc="24E0EB1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01B52"/>
    <w:multiLevelType w:val="hybridMultilevel"/>
    <w:tmpl w:val="C27A5218"/>
    <w:lvl w:ilvl="0" w:tplc="08090001">
      <w:start w:val="1"/>
      <w:numFmt w:val="bullet"/>
      <w:lvlText w:val=""/>
      <w:lvlJc w:val="left"/>
      <w:pPr>
        <w:ind w:left="720" w:hanging="360"/>
      </w:pPr>
      <w:rPr>
        <w:rFonts w:ascii="Symbol" w:hAnsi="Symbol" w:hint="default"/>
      </w:rPr>
    </w:lvl>
    <w:lvl w:ilvl="1" w:tplc="24E0EB1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1752A"/>
    <w:multiLevelType w:val="hybridMultilevel"/>
    <w:tmpl w:val="B310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91A73"/>
    <w:multiLevelType w:val="hybridMultilevel"/>
    <w:tmpl w:val="DA42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D4798"/>
    <w:multiLevelType w:val="hybridMultilevel"/>
    <w:tmpl w:val="C35C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2522A"/>
    <w:multiLevelType w:val="hybridMultilevel"/>
    <w:tmpl w:val="6D502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3369D"/>
    <w:multiLevelType w:val="hybridMultilevel"/>
    <w:tmpl w:val="9D82F75C"/>
    <w:lvl w:ilvl="0" w:tplc="24E0EB1A">
      <w:start w:val="2"/>
      <w:numFmt w:val="bullet"/>
      <w:lvlText w:val="-"/>
      <w:lvlJc w:val="left"/>
      <w:pPr>
        <w:ind w:left="1440" w:hanging="360"/>
      </w:pPr>
      <w:rPr>
        <w:rFonts w:ascii="Arial" w:eastAsia="Times New Roman" w:hAnsi="Arial" w:cs="Arial" w:hint="default"/>
      </w:rPr>
    </w:lvl>
    <w:lvl w:ilvl="1" w:tplc="EA08F2F6">
      <w:start w:val="1"/>
      <w:numFmt w:val="bullet"/>
      <w:lvlText w:val="~"/>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7641C2"/>
    <w:multiLevelType w:val="hybridMultilevel"/>
    <w:tmpl w:val="F6A60AF0"/>
    <w:lvl w:ilvl="0" w:tplc="04090001">
      <w:start w:val="1"/>
      <w:numFmt w:val="bullet"/>
      <w:lvlText w:val=""/>
      <w:lvlJc w:val="left"/>
      <w:pPr>
        <w:ind w:left="720" w:hanging="360"/>
      </w:pPr>
      <w:rPr>
        <w:rFonts w:ascii="Symbol" w:hAnsi="Symbol" w:hint="default"/>
      </w:rPr>
    </w:lvl>
    <w:lvl w:ilvl="1" w:tplc="24E0EB1A">
      <w:start w:val="2"/>
      <w:numFmt w:val="bullet"/>
      <w:lvlText w:val="-"/>
      <w:lvlJc w:val="left"/>
      <w:pPr>
        <w:ind w:left="1069"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610A3"/>
    <w:multiLevelType w:val="hybridMultilevel"/>
    <w:tmpl w:val="38B608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C6F30"/>
    <w:multiLevelType w:val="hybridMultilevel"/>
    <w:tmpl w:val="820C68FA"/>
    <w:lvl w:ilvl="0" w:tplc="08090001">
      <w:start w:val="1"/>
      <w:numFmt w:val="bullet"/>
      <w:lvlText w:val=""/>
      <w:lvlJc w:val="left"/>
      <w:pPr>
        <w:ind w:left="720" w:hanging="360"/>
      </w:pPr>
      <w:rPr>
        <w:rFonts w:ascii="Symbol" w:hAnsi="Symbol" w:hint="default"/>
      </w:rPr>
    </w:lvl>
    <w:lvl w:ilvl="1" w:tplc="24E0EB1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B79D9"/>
    <w:multiLevelType w:val="hybridMultilevel"/>
    <w:tmpl w:val="99D62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E0189"/>
    <w:multiLevelType w:val="hybridMultilevel"/>
    <w:tmpl w:val="32C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233ABA"/>
    <w:multiLevelType w:val="hybridMultilevel"/>
    <w:tmpl w:val="79AAE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69"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5137E"/>
    <w:multiLevelType w:val="hybridMultilevel"/>
    <w:tmpl w:val="1B3E8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86A27"/>
    <w:multiLevelType w:val="hybridMultilevel"/>
    <w:tmpl w:val="DF8E01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D57C36"/>
    <w:multiLevelType w:val="hybridMultilevel"/>
    <w:tmpl w:val="F0E8B4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3709F"/>
    <w:multiLevelType w:val="hybridMultilevel"/>
    <w:tmpl w:val="AEF8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7E68A9"/>
    <w:multiLevelType w:val="hybridMultilevel"/>
    <w:tmpl w:val="E8F0CA1C"/>
    <w:lvl w:ilvl="0" w:tplc="08090001">
      <w:start w:val="1"/>
      <w:numFmt w:val="bullet"/>
      <w:lvlText w:val=""/>
      <w:lvlJc w:val="left"/>
      <w:pPr>
        <w:ind w:left="720" w:hanging="360"/>
      </w:pPr>
      <w:rPr>
        <w:rFonts w:ascii="Symbol" w:hAnsi="Symbol" w:hint="default"/>
      </w:rPr>
    </w:lvl>
    <w:lvl w:ilvl="1" w:tplc="24E0EB1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53637B"/>
    <w:multiLevelType w:val="hybridMultilevel"/>
    <w:tmpl w:val="44B2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110958"/>
    <w:multiLevelType w:val="hybridMultilevel"/>
    <w:tmpl w:val="66707254"/>
    <w:lvl w:ilvl="0" w:tplc="24E0EB1A">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22A5465"/>
    <w:multiLevelType w:val="hybridMultilevel"/>
    <w:tmpl w:val="D924CB8E"/>
    <w:lvl w:ilvl="0" w:tplc="08090001">
      <w:start w:val="1"/>
      <w:numFmt w:val="bullet"/>
      <w:lvlText w:val=""/>
      <w:lvlJc w:val="left"/>
      <w:pPr>
        <w:ind w:left="720" w:hanging="360"/>
      </w:pPr>
      <w:rPr>
        <w:rFonts w:ascii="Symbol" w:hAnsi="Symbol" w:hint="default"/>
      </w:rPr>
    </w:lvl>
    <w:lvl w:ilvl="1" w:tplc="24E0EB1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907493"/>
    <w:multiLevelType w:val="hybridMultilevel"/>
    <w:tmpl w:val="18EA1190"/>
    <w:lvl w:ilvl="0" w:tplc="08090001">
      <w:start w:val="1"/>
      <w:numFmt w:val="bullet"/>
      <w:lvlText w:val=""/>
      <w:lvlJc w:val="left"/>
      <w:pPr>
        <w:ind w:left="720" w:hanging="360"/>
      </w:pPr>
      <w:rPr>
        <w:rFonts w:ascii="Symbol" w:hAnsi="Symbol" w:hint="default"/>
      </w:rPr>
    </w:lvl>
    <w:lvl w:ilvl="1" w:tplc="24E0EB1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07226C"/>
    <w:multiLevelType w:val="hybridMultilevel"/>
    <w:tmpl w:val="0600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D31E57"/>
    <w:multiLevelType w:val="hybridMultilevel"/>
    <w:tmpl w:val="5A4A1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330691"/>
    <w:multiLevelType w:val="multilevel"/>
    <w:tmpl w:val="296A42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07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410554"/>
    <w:multiLevelType w:val="hybridMultilevel"/>
    <w:tmpl w:val="50821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B174049"/>
    <w:multiLevelType w:val="hybridMultilevel"/>
    <w:tmpl w:val="06EA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2B1D09"/>
    <w:multiLevelType w:val="hybridMultilevel"/>
    <w:tmpl w:val="56A8E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195F89"/>
    <w:multiLevelType w:val="hybridMultilevel"/>
    <w:tmpl w:val="B5DADFE8"/>
    <w:lvl w:ilvl="0" w:tplc="08090001">
      <w:start w:val="1"/>
      <w:numFmt w:val="bullet"/>
      <w:lvlText w:val=""/>
      <w:lvlJc w:val="left"/>
      <w:pPr>
        <w:ind w:left="720" w:hanging="360"/>
      </w:pPr>
      <w:rPr>
        <w:rFonts w:ascii="Symbol" w:hAnsi="Symbol" w:hint="default"/>
      </w:rPr>
    </w:lvl>
    <w:lvl w:ilvl="1" w:tplc="24E0EB1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84C7F"/>
    <w:multiLevelType w:val="hybridMultilevel"/>
    <w:tmpl w:val="CDFCB5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6C6F1E3B"/>
    <w:multiLevelType w:val="hybridMultilevel"/>
    <w:tmpl w:val="E5CAF238"/>
    <w:lvl w:ilvl="0" w:tplc="08090001">
      <w:start w:val="1"/>
      <w:numFmt w:val="bullet"/>
      <w:lvlText w:val=""/>
      <w:lvlJc w:val="left"/>
      <w:pPr>
        <w:ind w:left="720" w:hanging="360"/>
      </w:pPr>
      <w:rPr>
        <w:rFonts w:ascii="Symbol" w:hAnsi="Symbol" w:hint="default"/>
      </w:rPr>
    </w:lvl>
    <w:lvl w:ilvl="1" w:tplc="24E0EB1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C72A86"/>
    <w:multiLevelType w:val="hybridMultilevel"/>
    <w:tmpl w:val="47FAA9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8C15FB"/>
    <w:multiLevelType w:val="hybridMultilevel"/>
    <w:tmpl w:val="FC6C5D58"/>
    <w:lvl w:ilvl="0" w:tplc="08090001">
      <w:start w:val="1"/>
      <w:numFmt w:val="bullet"/>
      <w:lvlText w:val=""/>
      <w:lvlJc w:val="left"/>
      <w:pPr>
        <w:ind w:left="720" w:hanging="360"/>
      </w:pPr>
      <w:rPr>
        <w:rFonts w:ascii="Symbol" w:hAnsi="Symbol" w:hint="default"/>
      </w:rPr>
    </w:lvl>
    <w:lvl w:ilvl="1" w:tplc="24E0EB1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B65B53"/>
    <w:multiLevelType w:val="hybridMultilevel"/>
    <w:tmpl w:val="7106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FA57B3"/>
    <w:multiLevelType w:val="multilevel"/>
    <w:tmpl w:val="560C76D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A1F480C"/>
    <w:multiLevelType w:val="hybridMultilevel"/>
    <w:tmpl w:val="7B9CA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D823E47"/>
    <w:multiLevelType w:val="hybridMultilevel"/>
    <w:tmpl w:val="B4BC1FEC"/>
    <w:lvl w:ilvl="0" w:tplc="08090001">
      <w:start w:val="1"/>
      <w:numFmt w:val="bullet"/>
      <w:lvlText w:val=""/>
      <w:lvlJc w:val="left"/>
      <w:pPr>
        <w:ind w:left="720" w:hanging="360"/>
      </w:pPr>
      <w:rPr>
        <w:rFonts w:ascii="Symbol" w:hAnsi="Symbol" w:hint="default"/>
      </w:rPr>
    </w:lvl>
    <w:lvl w:ilvl="1" w:tplc="24E0EB1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624CA6"/>
    <w:multiLevelType w:val="hybridMultilevel"/>
    <w:tmpl w:val="7B5E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EC4AF2"/>
    <w:multiLevelType w:val="hybridMultilevel"/>
    <w:tmpl w:val="D31EB996"/>
    <w:lvl w:ilvl="0" w:tplc="24E0EB1A">
      <w:start w:val="2"/>
      <w:numFmt w:val="bullet"/>
      <w:lvlText w:val="-"/>
      <w:lvlJc w:val="left"/>
      <w:pPr>
        <w:ind w:left="1125" w:hanging="360"/>
      </w:pPr>
      <w:rPr>
        <w:rFonts w:ascii="Arial" w:eastAsia="Times New Roman"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17"/>
  </w:num>
  <w:num w:numId="2">
    <w:abstractNumId w:val="11"/>
  </w:num>
  <w:num w:numId="3">
    <w:abstractNumId w:val="3"/>
  </w:num>
  <w:num w:numId="4">
    <w:abstractNumId w:val="41"/>
  </w:num>
  <w:num w:numId="5">
    <w:abstractNumId w:val="1"/>
  </w:num>
  <w:num w:numId="6">
    <w:abstractNumId w:val="22"/>
  </w:num>
  <w:num w:numId="7">
    <w:abstractNumId w:val="15"/>
  </w:num>
  <w:num w:numId="8">
    <w:abstractNumId w:val="18"/>
  </w:num>
  <w:num w:numId="9">
    <w:abstractNumId w:val="36"/>
  </w:num>
  <w:num w:numId="10">
    <w:abstractNumId w:val="19"/>
  </w:num>
  <w:num w:numId="11">
    <w:abstractNumId w:val="33"/>
  </w:num>
  <w:num w:numId="12">
    <w:abstractNumId w:val="29"/>
  </w:num>
  <w:num w:numId="13">
    <w:abstractNumId w:val="34"/>
  </w:num>
  <w:num w:numId="14">
    <w:abstractNumId w:val="20"/>
  </w:num>
  <w:num w:numId="15">
    <w:abstractNumId w:val="4"/>
  </w:num>
  <w:num w:numId="16">
    <w:abstractNumId w:val="21"/>
  </w:num>
  <w:num w:numId="17">
    <w:abstractNumId w:val="25"/>
  </w:num>
  <w:num w:numId="18">
    <w:abstractNumId w:val="38"/>
  </w:num>
  <w:num w:numId="19">
    <w:abstractNumId w:val="12"/>
  </w:num>
  <w:num w:numId="20">
    <w:abstractNumId w:val="44"/>
  </w:num>
  <w:num w:numId="21">
    <w:abstractNumId w:val="23"/>
  </w:num>
  <w:num w:numId="22">
    <w:abstractNumId w:val="5"/>
  </w:num>
  <w:num w:numId="23">
    <w:abstractNumId w:val="2"/>
  </w:num>
  <w:num w:numId="24">
    <w:abstractNumId w:val="10"/>
  </w:num>
  <w:num w:numId="25">
    <w:abstractNumId w:val="0"/>
  </w:num>
  <w:num w:numId="26">
    <w:abstractNumId w:val="30"/>
  </w:num>
  <w:num w:numId="27">
    <w:abstractNumId w:val="31"/>
  </w:num>
  <w:num w:numId="28">
    <w:abstractNumId w:val="40"/>
  </w:num>
  <w:num w:numId="29">
    <w:abstractNumId w:val="9"/>
  </w:num>
  <w:num w:numId="30">
    <w:abstractNumId w:val="42"/>
  </w:num>
  <w:num w:numId="31">
    <w:abstractNumId w:val="32"/>
  </w:num>
  <w:num w:numId="32">
    <w:abstractNumId w:val="7"/>
  </w:num>
  <w:num w:numId="33">
    <w:abstractNumId w:val="37"/>
  </w:num>
  <w:num w:numId="34">
    <w:abstractNumId w:val="24"/>
  </w:num>
  <w:num w:numId="35">
    <w:abstractNumId w:val="43"/>
  </w:num>
  <w:num w:numId="36">
    <w:abstractNumId w:val="16"/>
  </w:num>
  <w:num w:numId="37">
    <w:abstractNumId w:val="28"/>
  </w:num>
  <w:num w:numId="38">
    <w:abstractNumId w:val="8"/>
  </w:num>
  <w:num w:numId="39">
    <w:abstractNumId w:val="45"/>
  </w:num>
  <w:num w:numId="40">
    <w:abstractNumId w:val="14"/>
  </w:num>
  <w:num w:numId="41">
    <w:abstractNumId w:val="26"/>
  </w:num>
  <w:num w:numId="42">
    <w:abstractNumId w:val="6"/>
  </w:num>
  <w:num w:numId="43">
    <w:abstractNumId w:val="39"/>
  </w:num>
  <w:num w:numId="44">
    <w:abstractNumId w:val="35"/>
  </w:num>
  <w:num w:numId="45">
    <w:abstractNumId w:val="27"/>
  </w:num>
  <w:num w:numId="46">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48E"/>
    <w:rsid w:val="00003390"/>
    <w:rsid w:val="00031B0A"/>
    <w:rsid w:val="00054966"/>
    <w:rsid w:val="00056B2B"/>
    <w:rsid w:val="0006357B"/>
    <w:rsid w:val="00063E8F"/>
    <w:rsid w:val="000C152E"/>
    <w:rsid w:val="000C1DA9"/>
    <w:rsid w:val="000D18EA"/>
    <w:rsid w:val="000D3039"/>
    <w:rsid w:val="000D3727"/>
    <w:rsid w:val="000E3966"/>
    <w:rsid w:val="000E751A"/>
    <w:rsid w:val="000F6741"/>
    <w:rsid w:val="00102420"/>
    <w:rsid w:val="00107CB6"/>
    <w:rsid w:val="0012122D"/>
    <w:rsid w:val="00122034"/>
    <w:rsid w:val="00145483"/>
    <w:rsid w:val="00180C7B"/>
    <w:rsid w:val="00181853"/>
    <w:rsid w:val="00182368"/>
    <w:rsid w:val="00185BE3"/>
    <w:rsid w:val="001900E4"/>
    <w:rsid w:val="001A5C5A"/>
    <w:rsid w:val="001A6BDB"/>
    <w:rsid w:val="001B6B5B"/>
    <w:rsid w:val="001B6CC0"/>
    <w:rsid w:val="001C3D7A"/>
    <w:rsid w:val="001C41BE"/>
    <w:rsid w:val="001E2A34"/>
    <w:rsid w:val="001E548E"/>
    <w:rsid w:val="001F550B"/>
    <w:rsid w:val="002234BD"/>
    <w:rsid w:val="00230E68"/>
    <w:rsid w:val="0024384A"/>
    <w:rsid w:val="0024467C"/>
    <w:rsid w:val="00262181"/>
    <w:rsid w:val="00271432"/>
    <w:rsid w:val="00284777"/>
    <w:rsid w:val="002D34E4"/>
    <w:rsid w:val="003035BD"/>
    <w:rsid w:val="00313242"/>
    <w:rsid w:val="00335F6A"/>
    <w:rsid w:val="00341B20"/>
    <w:rsid w:val="00357A4A"/>
    <w:rsid w:val="003610F9"/>
    <w:rsid w:val="00366CDE"/>
    <w:rsid w:val="00380577"/>
    <w:rsid w:val="003B7D97"/>
    <w:rsid w:val="003D473D"/>
    <w:rsid w:val="003E040C"/>
    <w:rsid w:val="003F6E46"/>
    <w:rsid w:val="00401D2A"/>
    <w:rsid w:val="00402872"/>
    <w:rsid w:val="0040385D"/>
    <w:rsid w:val="004526F3"/>
    <w:rsid w:val="004549EE"/>
    <w:rsid w:val="00461CAB"/>
    <w:rsid w:val="00472A6A"/>
    <w:rsid w:val="00482043"/>
    <w:rsid w:val="00483833"/>
    <w:rsid w:val="00496A4A"/>
    <w:rsid w:val="004D54D2"/>
    <w:rsid w:val="004D5B2D"/>
    <w:rsid w:val="004D74F8"/>
    <w:rsid w:val="004F1219"/>
    <w:rsid w:val="00512E70"/>
    <w:rsid w:val="00543A21"/>
    <w:rsid w:val="00553AFA"/>
    <w:rsid w:val="0055422F"/>
    <w:rsid w:val="00583E19"/>
    <w:rsid w:val="0058647A"/>
    <w:rsid w:val="005A06C2"/>
    <w:rsid w:val="005C2CA8"/>
    <w:rsid w:val="005C777C"/>
    <w:rsid w:val="005D3184"/>
    <w:rsid w:val="005D39BB"/>
    <w:rsid w:val="005D60E8"/>
    <w:rsid w:val="00604ACB"/>
    <w:rsid w:val="006619C4"/>
    <w:rsid w:val="006957DB"/>
    <w:rsid w:val="00695C6E"/>
    <w:rsid w:val="006D267B"/>
    <w:rsid w:val="006E09CC"/>
    <w:rsid w:val="00704CF2"/>
    <w:rsid w:val="007120B3"/>
    <w:rsid w:val="007169CB"/>
    <w:rsid w:val="0072082A"/>
    <w:rsid w:val="00744EF6"/>
    <w:rsid w:val="00751481"/>
    <w:rsid w:val="00770BDA"/>
    <w:rsid w:val="0077585A"/>
    <w:rsid w:val="007852BE"/>
    <w:rsid w:val="007A2432"/>
    <w:rsid w:val="007B1842"/>
    <w:rsid w:val="007C5483"/>
    <w:rsid w:val="00806CAB"/>
    <w:rsid w:val="0082037F"/>
    <w:rsid w:val="0083713F"/>
    <w:rsid w:val="00844033"/>
    <w:rsid w:val="00861425"/>
    <w:rsid w:val="00866AC1"/>
    <w:rsid w:val="00867B79"/>
    <w:rsid w:val="0087531B"/>
    <w:rsid w:val="008C1713"/>
    <w:rsid w:val="008C7904"/>
    <w:rsid w:val="008D43CB"/>
    <w:rsid w:val="008D6241"/>
    <w:rsid w:val="008F7F8C"/>
    <w:rsid w:val="00936DE0"/>
    <w:rsid w:val="00941120"/>
    <w:rsid w:val="0094221A"/>
    <w:rsid w:val="0094783D"/>
    <w:rsid w:val="009528FE"/>
    <w:rsid w:val="00974487"/>
    <w:rsid w:val="009B6D51"/>
    <w:rsid w:val="009D7F5F"/>
    <w:rsid w:val="009E3333"/>
    <w:rsid w:val="009F39A0"/>
    <w:rsid w:val="00A12007"/>
    <w:rsid w:val="00A12052"/>
    <w:rsid w:val="00A2518F"/>
    <w:rsid w:val="00A51E20"/>
    <w:rsid w:val="00A573E9"/>
    <w:rsid w:val="00A923C0"/>
    <w:rsid w:val="00A95D7E"/>
    <w:rsid w:val="00AA3AE5"/>
    <w:rsid w:val="00AE1CFD"/>
    <w:rsid w:val="00AE1D14"/>
    <w:rsid w:val="00AE521D"/>
    <w:rsid w:val="00AF0F12"/>
    <w:rsid w:val="00B223C9"/>
    <w:rsid w:val="00B40624"/>
    <w:rsid w:val="00B40E32"/>
    <w:rsid w:val="00B43D7B"/>
    <w:rsid w:val="00B60D78"/>
    <w:rsid w:val="00B75B49"/>
    <w:rsid w:val="00B84DFC"/>
    <w:rsid w:val="00B85137"/>
    <w:rsid w:val="00BB2691"/>
    <w:rsid w:val="00BC4F4D"/>
    <w:rsid w:val="00BC51FE"/>
    <w:rsid w:val="00BC6170"/>
    <w:rsid w:val="00BD3E61"/>
    <w:rsid w:val="00BD43D9"/>
    <w:rsid w:val="00BE0EFF"/>
    <w:rsid w:val="00BF0016"/>
    <w:rsid w:val="00C41C45"/>
    <w:rsid w:val="00C5179F"/>
    <w:rsid w:val="00C54763"/>
    <w:rsid w:val="00C55825"/>
    <w:rsid w:val="00C55BCA"/>
    <w:rsid w:val="00C86608"/>
    <w:rsid w:val="00CB2A3F"/>
    <w:rsid w:val="00CC0915"/>
    <w:rsid w:val="00CD52C2"/>
    <w:rsid w:val="00CF4053"/>
    <w:rsid w:val="00CF6449"/>
    <w:rsid w:val="00D003E1"/>
    <w:rsid w:val="00D01E00"/>
    <w:rsid w:val="00D17508"/>
    <w:rsid w:val="00D322D3"/>
    <w:rsid w:val="00D810F7"/>
    <w:rsid w:val="00DA56D6"/>
    <w:rsid w:val="00DB18C9"/>
    <w:rsid w:val="00DB567B"/>
    <w:rsid w:val="00DD7135"/>
    <w:rsid w:val="00DF17AC"/>
    <w:rsid w:val="00E319F6"/>
    <w:rsid w:val="00E36147"/>
    <w:rsid w:val="00E45478"/>
    <w:rsid w:val="00E56AF5"/>
    <w:rsid w:val="00E56B33"/>
    <w:rsid w:val="00E74F3C"/>
    <w:rsid w:val="00E75278"/>
    <w:rsid w:val="00EA4B87"/>
    <w:rsid w:val="00EC344A"/>
    <w:rsid w:val="00ED5B42"/>
    <w:rsid w:val="00F156DC"/>
    <w:rsid w:val="00F16A3E"/>
    <w:rsid w:val="00F24315"/>
    <w:rsid w:val="00F434A7"/>
    <w:rsid w:val="00F47D31"/>
    <w:rsid w:val="00F54028"/>
    <w:rsid w:val="00F54BF3"/>
    <w:rsid w:val="00F84347"/>
    <w:rsid w:val="00F93C5B"/>
    <w:rsid w:val="00FA19B5"/>
    <w:rsid w:val="00FD062D"/>
    <w:rsid w:val="00FD354B"/>
    <w:rsid w:val="00FD7BA0"/>
    <w:rsid w:val="00FE39F3"/>
    <w:rsid w:val="00FF055E"/>
    <w:rsid w:val="00FF5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E65CA"/>
  <w15:docId w15:val="{FE5E5A37-0AF5-40BE-9E4E-8A3B1E97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48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548E"/>
    <w:pPr>
      <w:ind w:left="720"/>
      <w:contextualSpacing/>
    </w:pPr>
  </w:style>
  <w:style w:type="paragraph" w:styleId="CommentText">
    <w:name w:val="annotation text"/>
    <w:basedOn w:val="Normal"/>
    <w:link w:val="CommentTextChar"/>
    <w:uiPriority w:val="99"/>
    <w:semiHidden/>
    <w:unhideWhenUsed/>
    <w:rsid w:val="00B43D7B"/>
    <w:pPr>
      <w:spacing w:after="160" w:line="259"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B43D7B"/>
    <w:rPr>
      <w:rFonts w:eastAsiaTheme="minorEastAsia"/>
      <w:sz w:val="20"/>
      <w:szCs w:val="20"/>
    </w:rPr>
  </w:style>
  <w:style w:type="paragraph" w:styleId="Header">
    <w:name w:val="header"/>
    <w:basedOn w:val="Normal"/>
    <w:link w:val="HeaderChar"/>
    <w:uiPriority w:val="99"/>
    <w:unhideWhenUsed/>
    <w:rsid w:val="00B43D7B"/>
    <w:pPr>
      <w:tabs>
        <w:tab w:val="center" w:pos="4680"/>
        <w:tab w:val="right" w:pos="9360"/>
      </w:tabs>
      <w:spacing w:after="160" w:line="259" w:lineRule="auto"/>
    </w:pPr>
    <w:rPr>
      <w:rFonts w:eastAsiaTheme="minorEastAsia"/>
      <w:sz w:val="22"/>
      <w:szCs w:val="22"/>
    </w:rPr>
  </w:style>
  <w:style w:type="character" w:customStyle="1" w:styleId="HeaderChar">
    <w:name w:val="Header Char"/>
    <w:basedOn w:val="DefaultParagraphFont"/>
    <w:link w:val="Header"/>
    <w:uiPriority w:val="99"/>
    <w:rsid w:val="00B43D7B"/>
    <w:rPr>
      <w:rFonts w:eastAsiaTheme="minorEastAsia"/>
    </w:rPr>
  </w:style>
  <w:style w:type="character" w:customStyle="1" w:styleId="ListParagraphChar">
    <w:name w:val="List Paragraph Char"/>
    <w:link w:val="ListParagraph"/>
    <w:uiPriority w:val="34"/>
    <w:locked/>
    <w:rsid w:val="00461CAB"/>
    <w:rPr>
      <w:sz w:val="24"/>
      <w:szCs w:val="24"/>
    </w:rPr>
  </w:style>
  <w:style w:type="table" w:styleId="TableGrid">
    <w:name w:val="Table Grid"/>
    <w:basedOn w:val="TableNormal"/>
    <w:uiPriority w:val="59"/>
    <w:rsid w:val="00461C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1CAB"/>
    <w:rPr>
      <w:color w:val="0000FF"/>
      <w:u w:val="single"/>
    </w:rPr>
  </w:style>
  <w:style w:type="paragraph" w:customStyle="1" w:styleId="Default">
    <w:name w:val="Default"/>
    <w:rsid w:val="00461CAB"/>
    <w:pPr>
      <w:autoSpaceDE w:val="0"/>
      <w:autoSpaceDN w:val="0"/>
      <w:adjustRightInd w:val="0"/>
      <w:spacing w:after="0" w:line="240" w:lineRule="auto"/>
    </w:pPr>
    <w:rPr>
      <w:rFonts w:ascii="Syntax" w:eastAsia="MS ??" w:hAnsi="Syntax" w:cs="Syntax"/>
      <w:color w:val="000000"/>
      <w:sz w:val="24"/>
      <w:szCs w:val="24"/>
      <w:lang w:eastAsia="en-GB"/>
    </w:rPr>
  </w:style>
  <w:style w:type="paragraph" w:styleId="BalloonText">
    <w:name w:val="Balloon Text"/>
    <w:basedOn w:val="Normal"/>
    <w:link w:val="BalloonTextChar"/>
    <w:uiPriority w:val="99"/>
    <w:semiHidden/>
    <w:unhideWhenUsed/>
    <w:rsid w:val="009B6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D51"/>
    <w:rPr>
      <w:rFonts w:ascii="Segoe UI" w:hAnsi="Segoe UI" w:cs="Segoe UI"/>
      <w:sz w:val="18"/>
      <w:szCs w:val="18"/>
    </w:rPr>
  </w:style>
  <w:style w:type="paragraph" w:styleId="Footer">
    <w:name w:val="footer"/>
    <w:basedOn w:val="Normal"/>
    <w:link w:val="FooterChar"/>
    <w:uiPriority w:val="99"/>
    <w:unhideWhenUsed/>
    <w:rsid w:val="00AE1D14"/>
    <w:pPr>
      <w:tabs>
        <w:tab w:val="center" w:pos="4513"/>
        <w:tab w:val="right" w:pos="9026"/>
      </w:tabs>
    </w:pPr>
  </w:style>
  <w:style w:type="character" w:customStyle="1" w:styleId="FooterChar">
    <w:name w:val="Footer Char"/>
    <w:basedOn w:val="DefaultParagraphFont"/>
    <w:link w:val="Footer"/>
    <w:uiPriority w:val="99"/>
    <w:rsid w:val="00AE1D14"/>
    <w:rPr>
      <w:sz w:val="24"/>
      <w:szCs w:val="24"/>
    </w:rPr>
  </w:style>
  <w:style w:type="character" w:styleId="CommentReference">
    <w:name w:val="annotation reference"/>
    <w:basedOn w:val="DefaultParagraphFont"/>
    <w:uiPriority w:val="99"/>
    <w:semiHidden/>
    <w:unhideWhenUsed/>
    <w:rsid w:val="00BB2691"/>
    <w:rPr>
      <w:sz w:val="16"/>
      <w:szCs w:val="16"/>
    </w:rPr>
  </w:style>
  <w:style w:type="paragraph" w:styleId="CommentSubject">
    <w:name w:val="annotation subject"/>
    <w:basedOn w:val="CommentText"/>
    <w:next w:val="CommentText"/>
    <w:link w:val="CommentSubjectChar"/>
    <w:uiPriority w:val="99"/>
    <w:semiHidden/>
    <w:unhideWhenUsed/>
    <w:rsid w:val="00BB2691"/>
    <w:pPr>
      <w:spacing w:after="0" w:line="240" w:lineRule="auto"/>
    </w:pPr>
    <w:rPr>
      <w:rFonts w:eastAsiaTheme="minorHAnsi"/>
      <w:b/>
      <w:bCs/>
    </w:rPr>
  </w:style>
  <w:style w:type="character" w:customStyle="1" w:styleId="CommentSubjectChar">
    <w:name w:val="Comment Subject Char"/>
    <w:basedOn w:val="CommentTextChar"/>
    <w:link w:val="CommentSubject"/>
    <w:uiPriority w:val="99"/>
    <w:semiHidden/>
    <w:rsid w:val="00BB2691"/>
    <w:rPr>
      <w:rFonts w:eastAsiaTheme="minorEastAsia"/>
      <w:b/>
      <w:bCs/>
      <w:sz w:val="20"/>
      <w:szCs w:val="20"/>
    </w:rPr>
  </w:style>
  <w:style w:type="paragraph" w:customStyle="1" w:styleId="numbered">
    <w:name w:val="numbered"/>
    <w:basedOn w:val="Normal"/>
    <w:rsid w:val="00313242"/>
    <w:pPr>
      <w:spacing w:before="100" w:beforeAutospacing="1" w:after="100" w:afterAutospacing="1"/>
    </w:pPr>
    <w:rPr>
      <w:rFonts w:ascii="Calibri" w:hAnsi="Calibri" w:cs="Calibri"/>
      <w:sz w:val="22"/>
      <w:szCs w:val="22"/>
      <w:lang w:eastAsia="en-GB"/>
    </w:rPr>
  </w:style>
  <w:style w:type="character" w:styleId="Strong">
    <w:name w:val="Strong"/>
    <w:basedOn w:val="DefaultParagraphFont"/>
    <w:uiPriority w:val="22"/>
    <w:qFormat/>
    <w:rsid w:val="00313242"/>
    <w:rPr>
      <w:b/>
      <w:bCs/>
    </w:rPr>
  </w:style>
  <w:style w:type="character" w:styleId="UnresolvedMention">
    <w:name w:val="Unresolved Mention"/>
    <w:basedOn w:val="DefaultParagraphFont"/>
    <w:uiPriority w:val="99"/>
    <w:semiHidden/>
    <w:unhideWhenUsed/>
    <w:rsid w:val="009E3333"/>
    <w:rPr>
      <w:color w:val="605E5C"/>
      <w:shd w:val="clear" w:color="auto" w:fill="E1DFDD"/>
    </w:rPr>
  </w:style>
  <w:style w:type="character" w:styleId="FollowedHyperlink">
    <w:name w:val="FollowedHyperlink"/>
    <w:basedOn w:val="DefaultParagraphFont"/>
    <w:uiPriority w:val="99"/>
    <w:semiHidden/>
    <w:unhideWhenUsed/>
    <w:rsid w:val="000E75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8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ordinatemycare.co.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and.nhs.uk/wp-content/uploads/2021/01/9-Contract-Technical-Guidance-2021-22-04012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wp-content/uploads/2021/01/9-Contract-Technical-Guidance-2021-22-040121.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gov.uk/national-minimum-wage-rates" TargetMode="External"/><Relationship Id="rId4" Type="http://schemas.openxmlformats.org/officeDocument/2006/relationships/settings" Target="settings.xml"/><Relationship Id="rId9" Type="http://schemas.openxmlformats.org/officeDocument/2006/relationships/hyperlink" Target="https://www.kingsfund.org.uk/publications/options-integrated-commissioning/summar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8E346-FD02-46E9-BC5D-F3519710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5439</Words>
  <Characters>31008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Johnston</dc:creator>
  <cp:lastModifiedBy>Barbara Gaskell</cp:lastModifiedBy>
  <cp:revision>20</cp:revision>
  <cp:lastPrinted>2019-11-04T14:40:00Z</cp:lastPrinted>
  <dcterms:created xsi:type="dcterms:W3CDTF">2021-05-05T07:53:00Z</dcterms:created>
  <dcterms:modified xsi:type="dcterms:W3CDTF">2021-05-05T08:48:00Z</dcterms:modified>
</cp:coreProperties>
</file>