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C740B" w14:textId="2A17F200" w:rsidR="00BE03AE" w:rsidRPr="00F27CD1" w:rsidRDefault="00BE03AE" w:rsidP="00AC4C02">
      <w:pPr>
        <w:pStyle w:val="Normal1"/>
        <w:spacing w:after="160" w:line="259" w:lineRule="auto"/>
        <w:ind w:left="1440"/>
        <w:jc w:val="right"/>
        <w:rPr>
          <w:rFonts w:asciiTheme="minorHAnsi" w:hAnsiTheme="minorHAnsi" w:cstheme="minorHAnsi"/>
        </w:rPr>
      </w:pPr>
    </w:p>
    <w:p w14:paraId="2D1C9DEB" w14:textId="77777777" w:rsidR="00BE03AE" w:rsidRPr="00F27CD1" w:rsidRDefault="00BE03AE" w:rsidP="00F27CD1">
      <w:pPr>
        <w:pStyle w:val="Body"/>
        <w:spacing w:line="240" w:lineRule="auto"/>
        <w:rPr>
          <w:rFonts w:asciiTheme="minorHAnsi" w:hAnsiTheme="minorHAnsi" w:cstheme="minorHAnsi"/>
          <w:b/>
          <w:sz w:val="22"/>
          <w:szCs w:val="22"/>
        </w:rPr>
      </w:pPr>
    </w:p>
    <w:p w14:paraId="0234A092" w14:textId="77777777" w:rsidR="002072DF" w:rsidRDefault="002072DF" w:rsidP="00F81524">
      <w:pPr>
        <w:widowControl w:val="0"/>
        <w:tabs>
          <w:tab w:val="left" w:pos="851"/>
          <w:tab w:val="left" w:pos="1843"/>
          <w:tab w:val="left" w:pos="3119"/>
          <w:tab w:val="left" w:pos="4253"/>
        </w:tabs>
        <w:adjustRightInd w:val="0"/>
        <w:spacing w:after="240" w:line="360" w:lineRule="auto"/>
        <w:jc w:val="both"/>
        <w:textAlignment w:val="baseline"/>
        <w:rPr>
          <w:rFonts w:asciiTheme="minorHAnsi" w:hAnsiTheme="minorHAnsi" w:cstheme="minorHAnsi"/>
          <w:b/>
          <w:color w:val="auto"/>
          <w:sz w:val="22"/>
          <w:szCs w:val="22"/>
          <w:u w:val="single"/>
          <w:lang w:eastAsia="en-GB"/>
        </w:rPr>
      </w:pPr>
    </w:p>
    <w:p w14:paraId="0E33DC77" w14:textId="77777777" w:rsidR="002072DF" w:rsidRDefault="002072DF" w:rsidP="00F81524">
      <w:pPr>
        <w:widowControl w:val="0"/>
        <w:tabs>
          <w:tab w:val="left" w:pos="851"/>
          <w:tab w:val="left" w:pos="1843"/>
          <w:tab w:val="left" w:pos="3119"/>
          <w:tab w:val="left" w:pos="4253"/>
        </w:tabs>
        <w:adjustRightInd w:val="0"/>
        <w:spacing w:after="240" w:line="360" w:lineRule="auto"/>
        <w:jc w:val="both"/>
        <w:textAlignment w:val="baseline"/>
        <w:rPr>
          <w:rFonts w:asciiTheme="minorHAnsi" w:hAnsiTheme="minorHAnsi" w:cstheme="minorHAnsi"/>
          <w:b/>
          <w:color w:val="auto"/>
          <w:sz w:val="22"/>
          <w:szCs w:val="22"/>
          <w:u w:val="single"/>
          <w:lang w:eastAsia="en-GB"/>
        </w:rPr>
      </w:pPr>
    </w:p>
    <w:p w14:paraId="15252C4E" w14:textId="77777777" w:rsidR="002072DF" w:rsidRDefault="002072DF" w:rsidP="00F81524">
      <w:pPr>
        <w:widowControl w:val="0"/>
        <w:tabs>
          <w:tab w:val="left" w:pos="851"/>
          <w:tab w:val="left" w:pos="1843"/>
          <w:tab w:val="left" w:pos="3119"/>
          <w:tab w:val="left" w:pos="4253"/>
        </w:tabs>
        <w:adjustRightInd w:val="0"/>
        <w:spacing w:after="240" w:line="360" w:lineRule="auto"/>
        <w:jc w:val="both"/>
        <w:textAlignment w:val="baseline"/>
        <w:rPr>
          <w:rFonts w:asciiTheme="minorHAnsi" w:hAnsiTheme="minorHAnsi" w:cstheme="minorHAnsi"/>
          <w:b/>
          <w:color w:val="auto"/>
          <w:sz w:val="22"/>
          <w:szCs w:val="22"/>
          <w:u w:val="single"/>
          <w:lang w:eastAsia="en-GB"/>
        </w:rPr>
      </w:pPr>
    </w:p>
    <w:p w14:paraId="49358089" w14:textId="77777777" w:rsidR="00F81524" w:rsidRPr="00E93329" w:rsidRDefault="00F81524" w:rsidP="00E93329">
      <w:pPr>
        <w:pStyle w:val="Body"/>
        <w:spacing w:line="240" w:lineRule="auto"/>
        <w:rPr>
          <w:rFonts w:asciiTheme="minorHAnsi" w:hAnsiTheme="minorHAnsi" w:cstheme="minorHAnsi"/>
          <w:bCs/>
          <w:kern w:val="2"/>
          <w:sz w:val="40"/>
          <w:szCs w:val="40"/>
        </w:rPr>
      </w:pPr>
      <w:r w:rsidRPr="00E93329">
        <w:rPr>
          <w:rFonts w:asciiTheme="minorHAnsi" w:hAnsiTheme="minorHAnsi" w:cstheme="minorHAnsi"/>
          <w:bCs/>
          <w:kern w:val="2"/>
          <w:sz w:val="40"/>
          <w:szCs w:val="40"/>
        </w:rPr>
        <w:t>Part 1 - Instructions and Details of Contract</w:t>
      </w:r>
    </w:p>
    <w:p w14:paraId="2490DEC3" w14:textId="1DE37855" w:rsidR="00BE03AE" w:rsidRDefault="00BE03AE" w:rsidP="00F27CD1">
      <w:pPr>
        <w:pStyle w:val="Body"/>
        <w:spacing w:line="240" w:lineRule="auto"/>
        <w:rPr>
          <w:rFonts w:asciiTheme="minorHAnsi" w:hAnsiTheme="minorHAnsi" w:cstheme="minorHAnsi"/>
          <w:b/>
          <w:sz w:val="40"/>
          <w:szCs w:val="40"/>
        </w:rPr>
      </w:pPr>
    </w:p>
    <w:p w14:paraId="3A8C0E93" w14:textId="77777777" w:rsidR="00E93329" w:rsidRPr="00E93329" w:rsidRDefault="00E93329" w:rsidP="00F27CD1">
      <w:pPr>
        <w:pStyle w:val="Body"/>
        <w:spacing w:line="240" w:lineRule="auto"/>
        <w:rPr>
          <w:rFonts w:asciiTheme="minorHAnsi" w:hAnsiTheme="minorHAnsi" w:cstheme="minorHAnsi"/>
          <w:b/>
          <w:sz w:val="40"/>
          <w:szCs w:val="40"/>
        </w:rPr>
      </w:pPr>
    </w:p>
    <w:p w14:paraId="39B166F9" w14:textId="1B459283" w:rsidR="00084895" w:rsidRPr="00E93329" w:rsidRDefault="00562084" w:rsidP="00BB2604">
      <w:pPr>
        <w:pStyle w:val="Body"/>
        <w:spacing w:line="360" w:lineRule="auto"/>
        <w:jc w:val="center"/>
        <w:rPr>
          <w:rFonts w:asciiTheme="minorHAnsi" w:hAnsiTheme="minorHAnsi" w:cstheme="minorHAnsi"/>
          <w:b/>
          <w:sz w:val="40"/>
          <w:szCs w:val="40"/>
        </w:rPr>
      </w:pPr>
      <w:r>
        <w:rPr>
          <w:rFonts w:asciiTheme="minorHAnsi" w:hAnsiTheme="minorHAnsi" w:cstheme="minorHAnsi"/>
          <w:b/>
          <w:sz w:val="40"/>
          <w:szCs w:val="40"/>
        </w:rPr>
        <w:t>Asset Protection Services</w:t>
      </w:r>
    </w:p>
    <w:p w14:paraId="1CC1DE43" w14:textId="5712782A" w:rsidR="00AA15C1" w:rsidRPr="00E93329" w:rsidRDefault="00AA15C1" w:rsidP="00BB2604">
      <w:pPr>
        <w:pStyle w:val="Body"/>
        <w:spacing w:line="360" w:lineRule="auto"/>
        <w:jc w:val="center"/>
        <w:rPr>
          <w:rFonts w:asciiTheme="minorHAnsi" w:hAnsiTheme="minorHAnsi" w:cstheme="minorHAnsi"/>
          <w:b/>
          <w:sz w:val="40"/>
          <w:szCs w:val="40"/>
        </w:rPr>
      </w:pPr>
      <w:r w:rsidRPr="00E93329">
        <w:rPr>
          <w:rFonts w:asciiTheme="minorHAnsi" w:hAnsiTheme="minorHAnsi" w:cstheme="minorHAnsi"/>
          <w:b/>
          <w:sz w:val="40"/>
          <w:szCs w:val="40"/>
        </w:rPr>
        <w:t xml:space="preserve">Reference </w:t>
      </w:r>
      <w:r w:rsidR="00015E45" w:rsidRPr="00E93329">
        <w:rPr>
          <w:rFonts w:asciiTheme="minorHAnsi" w:hAnsiTheme="minorHAnsi" w:cstheme="minorHAnsi"/>
          <w:b/>
          <w:sz w:val="40"/>
          <w:szCs w:val="40"/>
        </w:rPr>
        <w:t>STSC DN</w:t>
      </w:r>
      <w:r w:rsidR="00562084">
        <w:rPr>
          <w:rFonts w:asciiTheme="minorHAnsi" w:hAnsiTheme="minorHAnsi" w:cstheme="minorHAnsi"/>
          <w:b/>
          <w:sz w:val="40"/>
          <w:szCs w:val="40"/>
        </w:rPr>
        <w:t>542162</w:t>
      </w:r>
    </w:p>
    <w:p w14:paraId="65C8233D" w14:textId="7A98D585" w:rsidR="00366647" w:rsidRPr="00E93329" w:rsidRDefault="00C224C2" w:rsidP="00721B95">
      <w:pPr>
        <w:pStyle w:val="Body"/>
        <w:spacing w:line="240" w:lineRule="auto"/>
        <w:jc w:val="center"/>
        <w:rPr>
          <w:rFonts w:asciiTheme="minorHAnsi" w:hAnsiTheme="minorHAnsi" w:cstheme="minorHAnsi"/>
          <w:b/>
          <w:iCs/>
          <w:sz w:val="40"/>
          <w:szCs w:val="40"/>
        </w:rPr>
      </w:pPr>
      <w:r>
        <w:rPr>
          <w:rFonts w:asciiTheme="minorHAnsi" w:hAnsiTheme="minorHAnsi" w:cstheme="minorHAnsi"/>
          <w:b/>
          <w:iCs/>
          <w:sz w:val="40"/>
          <w:szCs w:val="40"/>
        </w:rPr>
        <w:t>Public Contract Regulations 2015</w:t>
      </w:r>
      <w:r w:rsidRPr="00E93329">
        <w:rPr>
          <w:rFonts w:asciiTheme="minorHAnsi" w:hAnsiTheme="minorHAnsi" w:cstheme="minorHAnsi"/>
          <w:b/>
          <w:iCs/>
          <w:sz w:val="40"/>
          <w:szCs w:val="40"/>
        </w:rPr>
        <w:t xml:space="preserve"> </w:t>
      </w:r>
      <w:r w:rsidR="00AC4C02" w:rsidRPr="00E93329">
        <w:rPr>
          <w:rFonts w:asciiTheme="minorHAnsi" w:hAnsiTheme="minorHAnsi" w:cstheme="minorHAnsi"/>
          <w:b/>
          <w:iCs/>
          <w:sz w:val="40"/>
          <w:szCs w:val="40"/>
        </w:rPr>
        <w:t>Open</w:t>
      </w:r>
      <w:r>
        <w:rPr>
          <w:rFonts w:asciiTheme="minorHAnsi" w:hAnsiTheme="minorHAnsi" w:cstheme="minorHAnsi"/>
          <w:b/>
          <w:iCs/>
          <w:sz w:val="40"/>
          <w:szCs w:val="40"/>
        </w:rPr>
        <w:t xml:space="preserve"> Process</w:t>
      </w:r>
    </w:p>
    <w:p w14:paraId="49FCD19F" w14:textId="77777777" w:rsidR="00366647" w:rsidRPr="00E93329" w:rsidRDefault="00366647" w:rsidP="00721B95">
      <w:pPr>
        <w:pStyle w:val="Body"/>
        <w:spacing w:line="240" w:lineRule="auto"/>
        <w:jc w:val="center"/>
        <w:rPr>
          <w:rFonts w:asciiTheme="minorHAnsi" w:hAnsiTheme="minorHAnsi" w:cstheme="minorHAnsi"/>
          <w:b/>
          <w:iCs/>
          <w:sz w:val="40"/>
          <w:szCs w:val="40"/>
        </w:rPr>
      </w:pPr>
    </w:p>
    <w:p w14:paraId="78C08E0B" w14:textId="77777777" w:rsidR="00E93329" w:rsidRDefault="00E93329" w:rsidP="00F27CD1">
      <w:pPr>
        <w:pStyle w:val="Body"/>
        <w:spacing w:line="240" w:lineRule="auto"/>
        <w:rPr>
          <w:rFonts w:asciiTheme="minorHAnsi" w:hAnsiTheme="minorHAnsi" w:cstheme="minorHAnsi"/>
          <w:sz w:val="22"/>
          <w:szCs w:val="22"/>
          <w:highlight w:val="cyan"/>
        </w:rPr>
      </w:pPr>
    </w:p>
    <w:p w14:paraId="02A94964" w14:textId="77777777" w:rsidR="00E93329" w:rsidRPr="00E93329" w:rsidRDefault="00E93329" w:rsidP="00E93329">
      <w:pPr>
        <w:rPr>
          <w:highlight w:val="cyan"/>
          <w:lang w:eastAsia="en-GB"/>
        </w:rPr>
      </w:pPr>
    </w:p>
    <w:p w14:paraId="165A532A" w14:textId="77777777" w:rsidR="00E93329" w:rsidRPr="00E93329" w:rsidRDefault="00E93329" w:rsidP="00E93329">
      <w:pPr>
        <w:rPr>
          <w:highlight w:val="cyan"/>
          <w:lang w:eastAsia="en-GB"/>
        </w:rPr>
      </w:pPr>
    </w:p>
    <w:p w14:paraId="05BBD89D" w14:textId="77777777" w:rsidR="00E93329" w:rsidRDefault="00E93329" w:rsidP="00E93329">
      <w:pPr>
        <w:widowControl w:val="0"/>
        <w:tabs>
          <w:tab w:val="left" w:pos="851"/>
          <w:tab w:val="left" w:pos="1843"/>
          <w:tab w:val="left" w:pos="3119"/>
          <w:tab w:val="left" w:pos="4253"/>
        </w:tabs>
        <w:adjustRightInd w:val="0"/>
        <w:spacing w:after="240" w:line="360" w:lineRule="auto"/>
        <w:jc w:val="both"/>
        <w:textAlignment w:val="baseline"/>
        <w:rPr>
          <w:rFonts w:asciiTheme="minorHAnsi" w:hAnsiTheme="minorHAnsi" w:cstheme="minorHAnsi"/>
          <w:b/>
          <w:color w:val="auto"/>
          <w:sz w:val="22"/>
          <w:szCs w:val="22"/>
          <w:u w:val="single"/>
          <w:lang w:eastAsia="en-GB"/>
        </w:rPr>
      </w:pPr>
      <w:r w:rsidRPr="00F81524">
        <w:rPr>
          <w:rFonts w:asciiTheme="minorHAnsi" w:hAnsiTheme="minorHAnsi" w:cstheme="minorHAnsi"/>
          <w:b/>
          <w:color w:val="auto"/>
          <w:sz w:val="22"/>
          <w:szCs w:val="22"/>
          <w:u w:val="single"/>
          <w:lang w:eastAsia="en-GB"/>
        </w:rPr>
        <w:t>CONFIDENTIAL – NOT FOR DISCLOSURE OR CIRCULATION</w:t>
      </w:r>
    </w:p>
    <w:p w14:paraId="027500F0" w14:textId="77777777" w:rsidR="00E93329" w:rsidRDefault="00E93329" w:rsidP="00F27CD1">
      <w:pPr>
        <w:pStyle w:val="Body"/>
        <w:spacing w:line="240" w:lineRule="auto"/>
        <w:rPr>
          <w:rFonts w:asciiTheme="minorHAnsi" w:hAnsiTheme="minorHAnsi" w:cstheme="minorHAnsi"/>
          <w:sz w:val="22"/>
          <w:szCs w:val="22"/>
          <w:highlight w:val="cyan"/>
        </w:rPr>
      </w:pPr>
    </w:p>
    <w:p w14:paraId="5E18807D" w14:textId="77777777" w:rsidR="00E93329" w:rsidRDefault="00BE03AE" w:rsidP="00F27CD1">
      <w:pPr>
        <w:pStyle w:val="Body"/>
        <w:spacing w:line="240" w:lineRule="auto"/>
      </w:pPr>
      <w:r w:rsidRPr="00E93329">
        <w:rPr>
          <w:highlight w:val="cyan"/>
        </w:rPr>
        <w:br w:type="page"/>
      </w:r>
    </w:p>
    <w:p w14:paraId="21273EDC" w14:textId="77777777" w:rsidR="00E93329" w:rsidRDefault="00E93329" w:rsidP="00F27CD1">
      <w:pPr>
        <w:pStyle w:val="Body"/>
        <w:spacing w:line="240" w:lineRule="auto"/>
      </w:pPr>
    </w:p>
    <w:p w14:paraId="0302A146" w14:textId="6D062E33" w:rsidR="00BE03AE" w:rsidRPr="00F27CD1" w:rsidRDefault="00015E45" w:rsidP="00F27CD1">
      <w:pPr>
        <w:pStyle w:val="Body"/>
        <w:spacing w:line="240" w:lineRule="auto"/>
        <w:rPr>
          <w:rFonts w:asciiTheme="minorHAnsi" w:hAnsiTheme="minorHAnsi" w:cstheme="minorHAnsi"/>
          <w:iCs/>
          <w:sz w:val="22"/>
          <w:szCs w:val="22"/>
        </w:rPr>
      </w:pPr>
      <w:r>
        <w:rPr>
          <w:rFonts w:asciiTheme="minorHAnsi" w:hAnsiTheme="minorHAnsi" w:cstheme="minorHAnsi"/>
          <w:b/>
          <w:iCs/>
          <w:kern w:val="2"/>
          <w:sz w:val="22"/>
          <w:szCs w:val="22"/>
        </w:rPr>
        <w:t>South Tees Site Company Ltd</w:t>
      </w:r>
    </w:p>
    <w:p w14:paraId="16F1AC1C" w14:textId="54444F98" w:rsidR="00BE03AE" w:rsidRPr="00F27CD1" w:rsidRDefault="00BE03AE" w:rsidP="00F27CD1">
      <w:pPr>
        <w:pStyle w:val="Body"/>
        <w:spacing w:line="240" w:lineRule="auto"/>
        <w:rPr>
          <w:rFonts w:asciiTheme="minorHAnsi" w:hAnsiTheme="minorHAnsi" w:cstheme="minorHAnsi"/>
          <w:b/>
          <w:iCs/>
          <w:sz w:val="22"/>
          <w:szCs w:val="22"/>
        </w:rPr>
      </w:pPr>
      <w:r w:rsidRPr="00F27CD1">
        <w:rPr>
          <w:rFonts w:asciiTheme="minorHAnsi" w:hAnsiTheme="minorHAnsi" w:cstheme="minorHAnsi"/>
          <w:b/>
          <w:sz w:val="22"/>
          <w:szCs w:val="22"/>
        </w:rPr>
        <w:t xml:space="preserve">Invitation to Tender for </w:t>
      </w:r>
      <w:r w:rsidR="006B1BFB">
        <w:rPr>
          <w:rFonts w:asciiTheme="minorHAnsi" w:hAnsiTheme="minorHAnsi" w:cstheme="minorHAnsi"/>
          <w:b/>
          <w:iCs/>
          <w:sz w:val="22"/>
          <w:szCs w:val="22"/>
        </w:rPr>
        <w:t xml:space="preserve">– </w:t>
      </w:r>
      <w:r w:rsidR="00562084">
        <w:rPr>
          <w:rFonts w:asciiTheme="minorHAnsi" w:hAnsiTheme="minorHAnsi" w:cstheme="minorHAnsi"/>
          <w:b/>
          <w:iCs/>
          <w:sz w:val="22"/>
          <w:szCs w:val="22"/>
        </w:rPr>
        <w:t>Asset Protection Services</w:t>
      </w:r>
    </w:p>
    <w:p w14:paraId="5064720F" w14:textId="77777777" w:rsidR="00BE03AE" w:rsidRPr="00F27CD1" w:rsidRDefault="00BE03AE" w:rsidP="00F27CD1">
      <w:pPr>
        <w:pStyle w:val="Body"/>
        <w:spacing w:line="240" w:lineRule="auto"/>
        <w:rPr>
          <w:rFonts w:asciiTheme="minorHAnsi" w:hAnsiTheme="minorHAnsi" w:cstheme="minorHAnsi"/>
          <w:sz w:val="22"/>
          <w:szCs w:val="22"/>
        </w:rPr>
      </w:pPr>
      <w:r w:rsidRPr="00F27CD1">
        <w:rPr>
          <w:rFonts w:asciiTheme="minorHAnsi" w:hAnsiTheme="minorHAnsi" w:cstheme="minorHAnsi"/>
          <w:b/>
          <w:kern w:val="2"/>
          <w:sz w:val="22"/>
          <w:szCs w:val="22"/>
        </w:rPr>
        <w:t xml:space="preserve">Summary instructions and details of Contract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8"/>
        <w:gridCol w:w="5918"/>
      </w:tblGrid>
      <w:tr w:rsidR="00BE03AE" w:rsidRPr="00F27CD1" w14:paraId="28F86CAF" w14:textId="77777777" w:rsidTr="00114584">
        <w:tc>
          <w:tcPr>
            <w:tcW w:w="3098" w:type="dxa"/>
          </w:tcPr>
          <w:p w14:paraId="387889A8" w14:textId="77777777" w:rsidR="00BE03AE" w:rsidRPr="00F27CD1" w:rsidRDefault="00BE03AE" w:rsidP="00F27CD1">
            <w:pPr>
              <w:pStyle w:val="Body"/>
              <w:spacing w:line="240" w:lineRule="auto"/>
              <w:rPr>
                <w:rFonts w:asciiTheme="minorHAnsi" w:hAnsiTheme="minorHAnsi" w:cstheme="minorHAnsi"/>
                <w:b/>
                <w:sz w:val="22"/>
                <w:szCs w:val="22"/>
              </w:rPr>
            </w:pPr>
            <w:r w:rsidRPr="00F27CD1">
              <w:rPr>
                <w:rFonts w:asciiTheme="minorHAnsi" w:hAnsiTheme="minorHAnsi" w:cstheme="minorHAnsi"/>
                <w:b/>
                <w:sz w:val="22"/>
                <w:szCs w:val="22"/>
              </w:rPr>
              <w:t>Item</w:t>
            </w:r>
          </w:p>
        </w:tc>
        <w:tc>
          <w:tcPr>
            <w:tcW w:w="5918" w:type="dxa"/>
          </w:tcPr>
          <w:p w14:paraId="0345D491" w14:textId="77777777" w:rsidR="00BE03AE" w:rsidRPr="00F27CD1" w:rsidRDefault="00BE03AE" w:rsidP="00F27CD1">
            <w:pPr>
              <w:pStyle w:val="Body"/>
              <w:spacing w:line="240" w:lineRule="auto"/>
              <w:rPr>
                <w:rFonts w:asciiTheme="minorHAnsi" w:hAnsiTheme="minorHAnsi" w:cstheme="minorHAnsi"/>
                <w:sz w:val="22"/>
                <w:szCs w:val="22"/>
              </w:rPr>
            </w:pPr>
            <w:r w:rsidRPr="00F27CD1">
              <w:rPr>
                <w:rFonts w:asciiTheme="minorHAnsi" w:hAnsiTheme="minorHAnsi" w:cstheme="minorHAnsi"/>
                <w:b/>
                <w:sz w:val="22"/>
                <w:szCs w:val="22"/>
              </w:rPr>
              <w:t>Contract details</w:t>
            </w:r>
          </w:p>
        </w:tc>
      </w:tr>
      <w:tr w:rsidR="00BE03AE" w:rsidRPr="00F27CD1" w14:paraId="390A87DC" w14:textId="77777777" w:rsidTr="00E124C4">
        <w:tc>
          <w:tcPr>
            <w:tcW w:w="3098" w:type="dxa"/>
          </w:tcPr>
          <w:p w14:paraId="5D6E3D48" w14:textId="77777777" w:rsidR="00BE03AE" w:rsidRPr="00F27CD1" w:rsidRDefault="00BE03AE" w:rsidP="00F27CD1">
            <w:pPr>
              <w:pStyle w:val="Body"/>
              <w:spacing w:line="240" w:lineRule="auto"/>
              <w:rPr>
                <w:rFonts w:asciiTheme="minorHAnsi" w:hAnsiTheme="minorHAnsi" w:cstheme="minorHAnsi"/>
                <w:kern w:val="2"/>
                <w:sz w:val="22"/>
                <w:szCs w:val="22"/>
              </w:rPr>
            </w:pPr>
            <w:r w:rsidRPr="00F27CD1">
              <w:rPr>
                <w:rFonts w:asciiTheme="minorHAnsi" w:hAnsiTheme="minorHAnsi" w:cstheme="minorHAnsi"/>
                <w:kern w:val="2"/>
                <w:sz w:val="22"/>
                <w:szCs w:val="22"/>
              </w:rPr>
              <w:t>Contract description</w:t>
            </w:r>
          </w:p>
        </w:tc>
        <w:tc>
          <w:tcPr>
            <w:tcW w:w="5918" w:type="dxa"/>
          </w:tcPr>
          <w:p w14:paraId="6931DD7A" w14:textId="45992CBC" w:rsidR="00BE03AE" w:rsidRPr="00CB5C26" w:rsidRDefault="00CB5C26" w:rsidP="00CB5C26">
            <w:pPr>
              <w:spacing w:after="240"/>
              <w:rPr>
                <w:rFonts w:asciiTheme="minorHAnsi" w:eastAsiaTheme="minorHAnsi" w:hAnsiTheme="minorHAnsi" w:cstheme="minorHAnsi"/>
                <w:color w:val="auto"/>
                <w:sz w:val="22"/>
                <w:szCs w:val="22"/>
              </w:rPr>
            </w:pPr>
            <w:r w:rsidRPr="00CB5C26">
              <w:rPr>
                <w:rFonts w:asciiTheme="minorHAnsi" w:eastAsiaTheme="minorHAnsi" w:hAnsiTheme="minorHAnsi" w:cstheme="minorHAnsi"/>
                <w:color w:val="auto"/>
                <w:sz w:val="22"/>
                <w:szCs w:val="22"/>
              </w:rPr>
              <w:t xml:space="preserve"> </w:t>
            </w:r>
            <w:r w:rsidR="00562084">
              <w:rPr>
                <w:rFonts w:asciiTheme="minorHAnsi" w:eastAsiaTheme="minorHAnsi" w:hAnsiTheme="minorHAnsi" w:cstheme="minorHAnsi"/>
                <w:color w:val="auto"/>
                <w:sz w:val="22"/>
                <w:szCs w:val="22"/>
              </w:rPr>
              <w:t>Asset Protection Services</w:t>
            </w:r>
          </w:p>
        </w:tc>
      </w:tr>
      <w:tr w:rsidR="00BE03AE" w:rsidRPr="00F27CD1" w14:paraId="168B3584" w14:textId="77777777" w:rsidTr="00114584">
        <w:tc>
          <w:tcPr>
            <w:tcW w:w="3098" w:type="dxa"/>
          </w:tcPr>
          <w:p w14:paraId="119BB1D7" w14:textId="77777777" w:rsidR="00BE03AE" w:rsidRPr="008568CD" w:rsidRDefault="00BE03AE" w:rsidP="00F27CD1">
            <w:pPr>
              <w:pStyle w:val="Body"/>
              <w:spacing w:line="240" w:lineRule="auto"/>
              <w:rPr>
                <w:rFonts w:asciiTheme="minorHAnsi" w:hAnsiTheme="minorHAnsi" w:cstheme="minorHAnsi"/>
                <w:kern w:val="2"/>
                <w:sz w:val="22"/>
                <w:szCs w:val="22"/>
              </w:rPr>
            </w:pPr>
            <w:r w:rsidRPr="008568CD">
              <w:rPr>
                <w:rFonts w:asciiTheme="minorHAnsi" w:hAnsiTheme="minorHAnsi" w:cstheme="minorHAnsi"/>
                <w:kern w:val="2"/>
                <w:sz w:val="22"/>
                <w:szCs w:val="22"/>
              </w:rPr>
              <w:t>Insurance requirements</w:t>
            </w:r>
          </w:p>
        </w:tc>
        <w:tc>
          <w:tcPr>
            <w:tcW w:w="5918" w:type="dxa"/>
          </w:tcPr>
          <w:p w14:paraId="1D023656" w14:textId="77777777" w:rsidR="00AD5C4A" w:rsidRPr="008568CD" w:rsidRDefault="00AD5C4A" w:rsidP="00F27CD1">
            <w:pPr>
              <w:pBdr>
                <w:top w:val="nil"/>
                <w:left w:val="nil"/>
                <w:bottom w:val="nil"/>
                <w:right w:val="nil"/>
                <w:between w:val="nil"/>
              </w:pBdr>
              <w:jc w:val="both"/>
              <w:rPr>
                <w:rFonts w:asciiTheme="minorHAnsi" w:eastAsia="Calibri" w:hAnsiTheme="minorHAnsi" w:cstheme="minorHAnsi"/>
                <w:sz w:val="22"/>
                <w:szCs w:val="22"/>
              </w:rPr>
            </w:pPr>
            <w:r w:rsidRPr="008568CD">
              <w:rPr>
                <w:rFonts w:asciiTheme="minorHAnsi" w:eastAsia="Calibri" w:hAnsiTheme="minorHAnsi" w:cstheme="minorHAnsi"/>
                <w:sz w:val="22"/>
                <w:szCs w:val="22"/>
              </w:rPr>
              <w:t>Minimum requirements (for one event or series of events) are as follows: -</w:t>
            </w:r>
          </w:p>
          <w:p w14:paraId="78EB41AD" w14:textId="26F20FBA" w:rsidR="00AD5C4A" w:rsidRPr="00395541" w:rsidRDefault="00AD5C4A" w:rsidP="00C15FDF">
            <w:pPr>
              <w:widowControl w:val="0"/>
              <w:numPr>
                <w:ilvl w:val="0"/>
                <w:numId w:val="18"/>
              </w:numPr>
              <w:pBdr>
                <w:top w:val="nil"/>
                <w:left w:val="nil"/>
                <w:bottom w:val="nil"/>
                <w:right w:val="nil"/>
                <w:between w:val="nil"/>
              </w:pBdr>
              <w:ind w:left="648" w:hanging="283"/>
              <w:jc w:val="both"/>
              <w:rPr>
                <w:rFonts w:asciiTheme="minorHAnsi" w:eastAsia="Calibri" w:hAnsiTheme="minorHAnsi" w:cstheme="minorHAnsi"/>
                <w:sz w:val="22"/>
                <w:szCs w:val="22"/>
              </w:rPr>
            </w:pPr>
            <w:r w:rsidRPr="00395541">
              <w:rPr>
                <w:rFonts w:asciiTheme="minorHAnsi" w:eastAsia="Calibri" w:hAnsiTheme="minorHAnsi" w:cstheme="minorHAnsi"/>
                <w:sz w:val="22"/>
                <w:szCs w:val="22"/>
              </w:rPr>
              <w:t xml:space="preserve">Professional indemnity - </w:t>
            </w:r>
            <w:r w:rsidR="00015E45" w:rsidRPr="00395541">
              <w:rPr>
                <w:rFonts w:asciiTheme="minorHAnsi" w:eastAsia="Calibri" w:hAnsiTheme="minorHAnsi" w:cstheme="minorHAnsi"/>
                <w:sz w:val="22"/>
                <w:szCs w:val="22"/>
              </w:rPr>
              <w:t>1</w:t>
            </w:r>
            <w:r w:rsidRPr="00395541">
              <w:rPr>
                <w:rFonts w:asciiTheme="minorHAnsi" w:eastAsia="Calibri" w:hAnsiTheme="minorHAnsi" w:cstheme="minorHAnsi"/>
                <w:sz w:val="22"/>
                <w:szCs w:val="22"/>
              </w:rPr>
              <w:t xml:space="preserve"> million</w:t>
            </w:r>
          </w:p>
          <w:p w14:paraId="74439224" w14:textId="5BAE52DC" w:rsidR="00AD5C4A" w:rsidRPr="00395541" w:rsidRDefault="00AD5C4A" w:rsidP="00C15FDF">
            <w:pPr>
              <w:widowControl w:val="0"/>
              <w:numPr>
                <w:ilvl w:val="0"/>
                <w:numId w:val="18"/>
              </w:numPr>
              <w:pBdr>
                <w:top w:val="nil"/>
                <w:left w:val="nil"/>
                <w:bottom w:val="nil"/>
                <w:right w:val="nil"/>
                <w:between w:val="nil"/>
              </w:pBdr>
              <w:ind w:left="648" w:hanging="283"/>
              <w:jc w:val="both"/>
              <w:rPr>
                <w:rFonts w:asciiTheme="minorHAnsi" w:eastAsia="Calibri" w:hAnsiTheme="minorHAnsi" w:cstheme="minorHAnsi"/>
                <w:sz w:val="22"/>
                <w:szCs w:val="22"/>
              </w:rPr>
            </w:pPr>
            <w:r w:rsidRPr="00395541">
              <w:rPr>
                <w:rFonts w:asciiTheme="minorHAnsi" w:eastAsia="Calibri" w:hAnsiTheme="minorHAnsi" w:cstheme="minorHAnsi"/>
                <w:sz w:val="22"/>
                <w:szCs w:val="22"/>
              </w:rPr>
              <w:t>Public liability - £</w:t>
            </w:r>
            <w:r w:rsidR="00E1758D">
              <w:rPr>
                <w:rFonts w:asciiTheme="minorHAnsi" w:eastAsia="Calibri" w:hAnsiTheme="minorHAnsi" w:cstheme="minorHAnsi"/>
                <w:sz w:val="22"/>
                <w:szCs w:val="22"/>
              </w:rPr>
              <w:t>5</w:t>
            </w:r>
            <w:r w:rsidRPr="00395541">
              <w:rPr>
                <w:rFonts w:asciiTheme="minorHAnsi" w:eastAsia="Calibri" w:hAnsiTheme="minorHAnsi" w:cstheme="minorHAnsi"/>
                <w:sz w:val="22"/>
                <w:szCs w:val="22"/>
              </w:rPr>
              <w:t xml:space="preserve"> million</w:t>
            </w:r>
          </w:p>
          <w:p w14:paraId="5F4A5880" w14:textId="77777777" w:rsidR="00AD5C4A" w:rsidRPr="00395541" w:rsidRDefault="00AD5C4A" w:rsidP="00C15FDF">
            <w:pPr>
              <w:widowControl w:val="0"/>
              <w:numPr>
                <w:ilvl w:val="0"/>
                <w:numId w:val="18"/>
              </w:numPr>
              <w:pBdr>
                <w:top w:val="nil"/>
                <w:left w:val="nil"/>
                <w:bottom w:val="nil"/>
                <w:right w:val="nil"/>
                <w:between w:val="nil"/>
              </w:pBdr>
              <w:ind w:left="648" w:hanging="283"/>
              <w:jc w:val="both"/>
              <w:rPr>
                <w:rFonts w:asciiTheme="minorHAnsi" w:eastAsia="Calibri" w:hAnsiTheme="minorHAnsi" w:cstheme="minorHAnsi"/>
                <w:sz w:val="22"/>
                <w:szCs w:val="22"/>
              </w:rPr>
            </w:pPr>
            <w:r w:rsidRPr="00395541">
              <w:rPr>
                <w:rFonts w:asciiTheme="minorHAnsi" w:eastAsia="Calibri" w:hAnsiTheme="minorHAnsi" w:cstheme="minorHAnsi"/>
                <w:sz w:val="22"/>
                <w:szCs w:val="22"/>
              </w:rPr>
              <w:t>Employers liability - £10 million</w:t>
            </w:r>
          </w:p>
          <w:p w14:paraId="42321638" w14:textId="77777777" w:rsidR="00BE03AE" w:rsidRPr="00395541" w:rsidRDefault="00BE03AE" w:rsidP="00F27CD1">
            <w:pPr>
              <w:pStyle w:val="Body1"/>
              <w:spacing w:line="240" w:lineRule="auto"/>
              <w:ind w:left="0"/>
              <w:rPr>
                <w:rFonts w:asciiTheme="minorHAnsi" w:hAnsiTheme="minorHAnsi" w:cstheme="minorHAnsi"/>
                <w:b/>
                <w:iCs/>
                <w:kern w:val="2"/>
                <w:sz w:val="22"/>
                <w:szCs w:val="22"/>
              </w:rPr>
            </w:pPr>
          </w:p>
        </w:tc>
      </w:tr>
      <w:tr w:rsidR="00BE03AE" w:rsidRPr="00F27CD1" w14:paraId="27D9EDD8" w14:textId="77777777" w:rsidTr="00114584">
        <w:tc>
          <w:tcPr>
            <w:tcW w:w="3098" w:type="dxa"/>
          </w:tcPr>
          <w:p w14:paraId="7590D441" w14:textId="77777777" w:rsidR="00BE03AE" w:rsidRPr="004018A2" w:rsidRDefault="00BE03AE" w:rsidP="00F27CD1">
            <w:pPr>
              <w:pStyle w:val="Body"/>
              <w:spacing w:line="240" w:lineRule="auto"/>
              <w:rPr>
                <w:rFonts w:asciiTheme="minorHAnsi" w:hAnsiTheme="minorHAnsi" w:cstheme="minorHAnsi"/>
                <w:kern w:val="2"/>
                <w:sz w:val="22"/>
                <w:szCs w:val="22"/>
              </w:rPr>
            </w:pPr>
            <w:r w:rsidRPr="004018A2">
              <w:rPr>
                <w:rFonts w:asciiTheme="minorHAnsi" w:hAnsiTheme="minorHAnsi" w:cstheme="minorHAnsi"/>
                <w:kern w:val="2"/>
                <w:sz w:val="22"/>
                <w:szCs w:val="22"/>
              </w:rPr>
              <w:t>Period of Contract</w:t>
            </w:r>
          </w:p>
        </w:tc>
        <w:tc>
          <w:tcPr>
            <w:tcW w:w="5918" w:type="dxa"/>
          </w:tcPr>
          <w:p w14:paraId="44AC7A3A" w14:textId="49AD9731" w:rsidR="000C6A2E" w:rsidRPr="00395541" w:rsidRDefault="00A50B89" w:rsidP="00F27CD1">
            <w:pPr>
              <w:pStyle w:val="Body1"/>
              <w:spacing w:line="240" w:lineRule="auto"/>
              <w:ind w:left="0"/>
              <w:rPr>
                <w:rFonts w:asciiTheme="minorHAnsi" w:hAnsiTheme="minorHAnsi" w:cstheme="minorHAnsi"/>
                <w:bCs/>
                <w:iCs/>
                <w:kern w:val="2"/>
                <w:sz w:val="22"/>
                <w:szCs w:val="22"/>
                <w:highlight w:val="yellow"/>
              </w:rPr>
            </w:pPr>
            <w:r>
              <w:rPr>
                <w:rFonts w:asciiTheme="minorHAnsi" w:hAnsiTheme="minorHAnsi" w:cstheme="minorHAnsi"/>
                <w:bCs/>
                <w:iCs/>
                <w:kern w:val="2"/>
                <w:sz w:val="22"/>
                <w:szCs w:val="22"/>
              </w:rPr>
              <w:t>12</w:t>
            </w:r>
            <w:r w:rsidR="00015E45" w:rsidRPr="00171B12">
              <w:rPr>
                <w:rFonts w:asciiTheme="minorHAnsi" w:hAnsiTheme="minorHAnsi" w:cstheme="minorHAnsi"/>
                <w:bCs/>
                <w:iCs/>
                <w:kern w:val="2"/>
                <w:sz w:val="22"/>
                <w:szCs w:val="22"/>
              </w:rPr>
              <w:t xml:space="preserve"> months from start date</w:t>
            </w:r>
          </w:p>
        </w:tc>
      </w:tr>
      <w:tr w:rsidR="008252ED" w:rsidRPr="00F27CD1" w14:paraId="60D65778" w14:textId="77777777" w:rsidTr="00114584">
        <w:tc>
          <w:tcPr>
            <w:tcW w:w="3098" w:type="dxa"/>
          </w:tcPr>
          <w:p w14:paraId="186157A2" w14:textId="688098E9" w:rsidR="008252ED" w:rsidRPr="00171B12" w:rsidRDefault="008252ED" w:rsidP="00F27CD1">
            <w:pPr>
              <w:pStyle w:val="Body"/>
              <w:spacing w:line="240" w:lineRule="auto"/>
              <w:rPr>
                <w:rFonts w:asciiTheme="minorHAnsi" w:hAnsiTheme="minorHAnsi" w:cstheme="minorHAnsi"/>
                <w:kern w:val="2"/>
                <w:sz w:val="22"/>
                <w:szCs w:val="22"/>
              </w:rPr>
            </w:pPr>
            <w:r w:rsidRPr="00171B12">
              <w:rPr>
                <w:rFonts w:asciiTheme="minorHAnsi" w:hAnsiTheme="minorHAnsi" w:cstheme="minorHAnsi"/>
                <w:kern w:val="2"/>
                <w:sz w:val="22"/>
                <w:szCs w:val="22"/>
              </w:rPr>
              <w:t>Options to Extend/Vary the contract</w:t>
            </w:r>
          </w:p>
        </w:tc>
        <w:tc>
          <w:tcPr>
            <w:tcW w:w="5918" w:type="dxa"/>
          </w:tcPr>
          <w:p w14:paraId="696B9F97" w14:textId="238E0167" w:rsidR="008252ED" w:rsidRPr="00171B12" w:rsidRDefault="00171B12" w:rsidP="00F27CD1">
            <w:pPr>
              <w:pStyle w:val="Body1"/>
              <w:spacing w:line="240" w:lineRule="auto"/>
              <w:ind w:left="0"/>
              <w:rPr>
                <w:rFonts w:asciiTheme="minorHAnsi" w:hAnsiTheme="minorHAnsi" w:cstheme="minorHAnsi"/>
                <w:bCs/>
                <w:iCs/>
                <w:kern w:val="2"/>
                <w:sz w:val="22"/>
                <w:szCs w:val="22"/>
              </w:rPr>
            </w:pPr>
            <w:r w:rsidRPr="00395541">
              <w:rPr>
                <w:rFonts w:asciiTheme="minorHAnsi" w:hAnsiTheme="minorHAnsi" w:cstheme="minorHAnsi"/>
                <w:bCs/>
                <w:iCs/>
                <w:kern w:val="2"/>
                <w:sz w:val="22"/>
                <w:szCs w:val="22"/>
              </w:rPr>
              <w:t>Option to extend for a further 12 months</w:t>
            </w:r>
          </w:p>
        </w:tc>
      </w:tr>
      <w:tr w:rsidR="00BE03AE" w:rsidRPr="00F27CD1" w14:paraId="68340F75" w14:textId="77777777" w:rsidTr="00114584">
        <w:tc>
          <w:tcPr>
            <w:tcW w:w="3098" w:type="dxa"/>
          </w:tcPr>
          <w:p w14:paraId="6E864B16" w14:textId="77777777" w:rsidR="00BE03AE" w:rsidRPr="00F27CD1" w:rsidRDefault="006773B8" w:rsidP="00F27CD1">
            <w:pPr>
              <w:pStyle w:val="Body"/>
              <w:spacing w:line="240" w:lineRule="auto"/>
              <w:rPr>
                <w:rFonts w:asciiTheme="minorHAnsi" w:hAnsiTheme="minorHAnsi" w:cstheme="minorHAnsi"/>
                <w:kern w:val="2"/>
                <w:sz w:val="22"/>
                <w:szCs w:val="22"/>
              </w:rPr>
            </w:pPr>
            <w:r w:rsidRPr="00F27CD1">
              <w:rPr>
                <w:rFonts w:asciiTheme="minorHAnsi" w:hAnsiTheme="minorHAnsi" w:cstheme="minorHAnsi"/>
                <w:kern w:val="2"/>
                <w:sz w:val="22"/>
                <w:szCs w:val="22"/>
              </w:rPr>
              <w:t xml:space="preserve">Clarification  </w:t>
            </w:r>
          </w:p>
        </w:tc>
        <w:tc>
          <w:tcPr>
            <w:tcW w:w="5918" w:type="dxa"/>
          </w:tcPr>
          <w:p w14:paraId="30FB801B" w14:textId="2C527F48" w:rsidR="006773B8" w:rsidRPr="00F27CD1" w:rsidRDefault="00BE03AE" w:rsidP="00F27CD1">
            <w:pPr>
              <w:pStyle w:val="Body1"/>
              <w:spacing w:line="240" w:lineRule="auto"/>
              <w:ind w:left="0"/>
              <w:rPr>
                <w:rStyle w:val="Hyperlink"/>
                <w:rFonts w:asciiTheme="minorHAnsi" w:hAnsiTheme="minorHAnsi" w:cstheme="minorHAnsi"/>
                <w:sz w:val="22"/>
                <w:szCs w:val="22"/>
              </w:rPr>
            </w:pPr>
            <w:r w:rsidRPr="00F27CD1">
              <w:rPr>
                <w:rFonts w:asciiTheme="minorHAnsi" w:hAnsiTheme="minorHAnsi" w:cstheme="minorHAnsi"/>
                <w:sz w:val="22"/>
                <w:szCs w:val="22"/>
              </w:rPr>
              <w:t xml:space="preserve">Any </w:t>
            </w:r>
            <w:r w:rsidR="006773B8" w:rsidRPr="00F27CD1">
              <w:rPr>
                <w:rFonts w:asciiTheme="minorHAnsi" w:hAnsiTheme="minorHAnsi" w:cstheme="minorHAnsi"/>
                <w:sz w:val="22"/>
                <w:szCs w:val="22"/>
              </w:rPr>
              <w:t>clarification questions</w:t>
            </w:r>
            <w:r w:rsidRPr="00F27CD1">
              <w:rPr>
                <w:rFonts w:asciiTheme="minorHAnsi" w:hAnsiTheme="minorHAnsi" w:cstheme="minorHAnsi"/>
                <w:sz w:val="22"/>
                <w:szCs w:val="22"/>
              </w:rPr>
              <w:t xml:space="preserve"> regarding the specification or the process should be submitted via the </w:t>
            </w:r>
            <w:r w:rsidR="00015E45">
              <w:rPr>
                <w:rFonts w:asciiTheme="minorHAnsi" w:hAnsiTheme="minorHAnsi" w:cstheme="minorHAnsi"/>
                <w:sz w:val="22"/>
                <w:szCs w:val="22"/>
              </w:rPr>
              <w:t>Proactis</w:t>
            </w:r>
            <w:r w:rsidRPr="00F27CD1">
              <w:rPr>
                <w:rFonts w:asciiTheme="minorHAnsi" w:hAnsiTheme="minorHAnsi" w:cstheme="minorHAnsi"/>
                <w:sz w:val="22"/>
                <w:szCs w:val="22"/>
              </w:rPr>
              <w:t xml:space="preserve"> e-tender portal at: </w:t>
            </w:r>
            <w:hyperlink r:id="rId10" w:history="1">
              <w:r w:rsidR="00015E45" w:rsidRPr="00154284">
                <w:rPr>
                  <w:rStyle w:val="Hyperlink"/>
                  <w:rFonts w:cs="Arial"/>
                  <w:sz w:val="20"/>
                </w:rPr>
                <w:t>https://procontract.due-north.com/Login</w:t>
              </w:r>
            </w:hyperlink>
          </w:p>
          <w:p w14:paraId="3B6E620D" w14:textId="68B2E4DD" w:rsidR="006773B8" w:rsidRPr="00F27CD1" w:rsidRDefault="006773B8" w:rsidP="00F27CD1">
            <w:pPr>
              <w:pStyle w:val="Body1"/>
              <w:spacing w:line="240" w:lineRule="auto"/>
              <w:ind w:left="0"/>
              <w:rPr>
                <w:rStyle w:val="Hyperlink"/>
                <w:rFonts w:asciiTheme="minorHAnsi" w:hAnsiTheme="minorHAnsi" w:cstheme="minorHAnsi"/>
                <w:b/>
                <w:sz w:val="22"/>
                <w:szCs w:val="22"/>
              </w:rPr>
            </w:pPr>
            <w:r w:rsidRPr="00F27CD1">
              <w:rPr>
                <w:rStyle w:val="Hyperlink"/>
                <w:rFonts w:asciiTheme="minorHAnsi" w:hAnsiTheme="minorHAnsi" w:cstheme="minorHAnsi"/>
                <w:color w:val="auto"/>
                <w:sz w:val="22"/>
                <w:szCs w:val="22"/>
                <w:u w:val="none"/>
              </w:rPr>
              <w:t xml:space="preserve">The deadline for asking clarification questions is: </w:t>
            </w:r>
            <w:r w:rsidR="00E10636" w:rsidRPr="00395541">
              <w:rPr>
                <w:rFonts w:asciiTheme="minorHAnsi" w:hAnsiTheme="minorHAnsi" w:cstheme="minorHAnsi"/>
                <w:b/>
                <w:iCs/>
                <w:sz w:val="22"/>
                <w:szCs w:val="22"/>
              </w:rPr>
              <w:t>28th May</w:t>
            </w:r>
            <w:r w:rsidR="00F14980">
              <w:rPr>
                <w:rFonts w:asciiTheme="minorHAnsi" w:hAnsiTheme="minorHAnsi" w:cstheme="minorHAnsi"/>
                <w:b/>
                <w:iCs/>
                <w:sz w:val="22"/>
                <w:szCs w:val="22"/>
              </w:rPr>
              <w:t xml:space="preserve"> 2021 at 17.00hrs</w:t>
            </w:r>
          </w:p>
          <w:p w14:paraId="14B46930" w14:textId="77777777" w:rsidR="006773B8" w:rsidRPr="00F27CD1" w:rsidRDefault="00AD5C4A" w:rsidP="00F27CD1">
            <w:pPr>
              <w:pStyle w:val="Body1"/>
              <w:spacing w:line="240" w:lineRule="auto"/>
              <w:ind w:left="0"/>
              <w:rPr>
                <w:rFonts w:asciiTheme="minorHAnsi" w:hAnsiTheme="minorHAnsi" w:cstheme="minorHAnsi"/>
                <w:b/>
                <w:sz w:val="22"/>
                <w:szCs w:val="22"/>
              </w:rPr>
            </w:pPr>
            <w:r w:rsidRPr="00F27CD1">
              <w:rPr>
                <w:rStyle w:val="Hyperlink"/>
                <w:rFonts w:asciiTheme="minorHAnsi" w:hAnsiTheme="minorHAnsi" w:cstheme="minorHAnsi"/>
                <w:b/>
                <w:color w:val="auto"/>
                <w:sz w:val="22"/>
                <w:szCs w:val="22"/>
                <w:u w:val="none"/>
              </w:rPr>
              <w:t>PLEASE NOTE – any queries raised in relation to this tender process outside of the portal will not be responded</w:t>
            </w:r>
            <w:r w:rsidR="006773B8" w:rsidRPr="00F27CD1">
              <w:rPr>
                <w:rStyle w:val="Hyperlink"/>
                <w:rFonts w:asciiTheme="minorHAnsi" w:hAnsiTheme="minorHAnsi" w:cstheme="minorHAnsi"/>
                <w:b/>
                <w:color w:val="auto"/>
                <w:sz w:val="22"/>
                <w:szCs w:val="22"/>
                <w:u w:val="none"/>
              </w:rPr>
              <w:t xml:space="preserve"> to.</w:t>
            </w:r>
          </w:p>
        </w:tc>
      </w:tr>
      <w:tr w:rsidR="00BE03AE" w:rsidRPr="00F27CD1" w14:paraId="216C51B7" w14:textId="77777777" w:rsidTr="00114584">
        <w:tc>
          <w:tcPr>
            <w:tcW w:w="3098" w:type="dxa"/>
            <w:tcBorders>
              <w:top w:val="single" w:sz="4" w:space="0" w:color="auto"/>
              <w:left w:val="single" w:sz="4" w:space="0" w:color="auto"/>
              <w:bottom w:val="single" w:sz="4" w:space="0" w:color="auto"/>
              <w:right w:val="single" w:sz="4" w:space="0" w:color="auto"/>
            </w:tcBorders>
          </w:tcPr>
          <w:p w14:paraId="3041DE1C" w14:textId="77777777" w:rsidR="00BE03AE" w:rsidRPr="00F27CD1" w:rsidRDefault="00BE03AE" w:rsidP="00F27CD1">
            <w:pPr>
              <w:pStyle w:val="Body"/>
              <w:spacing w:line="240" w:lineRule="auto"/>
              <w:rPr>
                <w:rFonts w:asciiTheme="minorHAnsi" w:hAnsiTheme="minorHAnsi" w:cstheme="minorHAnsi"/>
                <w:kern w:val="2"/>
                <w:sz w:val="22"/>
                <w:szCs w:val="22"/>
              </w:rPr>
            </w:pPr>
            <w:r w:rsidRPr="00F27CD1">
              <w:rPr>
                <w:rFonts w:asciiTheme="minorHAnsi" w:hAnsiTheme="minorHAnsi" w:cstheme="minorHAnsi"/>
                <w:kern w:val="2"/>
                <w:sz w:val="22"/>
                <w:szCs w:val="22"/>
              </w:rPr>
              <w:t xml:space="preserve">Submission </w:t>
            </w:r>
          </w:p>
        </w:tc>
        <w:tc>
          <w:tcPr>
            <w:tcW w:w="5918" w:type="dxa"/>
            <w:tcBorders>
              <w:top w:val="single" w:sz="4" w:space="0" w:color="auto"/>
              <w:left w:val="single" w:sz="4" w:space="0" w:color="auto"/>
              <w:bottom w:val="single" w:sz="4" w:space="0" w:color="auto"/>
              <w:right w:val="single" w:sz="4" w:space="0" w:color="auto"/>
            </w:tcBorders>
          </w:tcPr>
          <w:p w14:paraId="69F2B382" w14:textId="7285E364" w:rsidR="00BE03AE" w:rsidRPr="00F27CD1" w:rsidRDefault="00BE03AE" w:rsidP="00F27CD1">
            <w:pPr>
              <w:pStyle w:val="Body1"/>
              <w:spacing w:line="240" w:lineRule="auto"/>
              <w:ind w:left="0"/>
              <w:rPr>
                <w:rFonts w:asciiTheme="minorHAnsi" w:hAnsiTheme="minorHAnsi" w:cstheme="minorHAnsi"/>
                <w:sz w:val="22"/>
                <w:szCs w:val="22"/>
              </w:rPr>
            </w:pPr>
            <w:r w:rsidRPr="00F27CD1">
              <w:rPr>
                <w:rFonts w:asciiTheme="minorHAnsi" w:hAnsiTheme="minorHAnsi" w:cstheme="minorHAnsi"/>
                <w:sz w:val="22"/>
                <w:szCs w:val="22"/>
              </w:rPr>
              <w:t xml:space="preserve">ITT responses, supporting documentation requested and any specific queries must be submitted electronically via the e-tender portal at: </w:t>
            </w:r>
            <w:hyperlink r:id="rId11" w:history="1">
              <w:r w:rsidR="00537E1A" w:rsidRPr="00154284">
                <w:rPr>
                  <w:rStyle w:val="Hyperlink"/>
                  <w:rFonts w:cs="Arial"/>
                  <w:sz w:val="20"/>
                </w:rPr>
                <w:t>https://procontract.due-north.com/Login</w:t>
              </w:r>
            </w:hyperlink>
          </w:p>
          <w:p w14:paraId="1EDD6C2D" w14:textId="699CDE17" w:rsidR="00BE03AE" w:rsidRPr="00F27CD1" w:rsidRDefault="00BE03AE" w:rsidP="00F27CD1">
            <w:pPr>
              <w:pStyle w:val="NoSpacing"/>
              <w:spacing w:after="240"/>
              <w:rPr>
                <w:rStyle w:val="Hyperlink"/>
                <w:rFonts w:asciiTheme="minorHAnsi" w:hAnsiTheme="minorHAnsi" w:cstheme="minorHAnsi"/>
                <w:sz w:val="22"/>
                <w:szCs w:val="22"/>
              </w:rPr>
            </w:pPr>
            <w:r w:rsidRPr="00F27CD1">
              <w:rPr>
                <w:rFonts w:asciiTheme="minorHAnsi" w:hAnsiTheme="minorHAnsi" w:cstheme="minorHAnsi"/>
                <w:sz w:val="22"/>
                <w:szCs w:val="22"/>
              </w:rPr>
              <w:t xml:space="preserve">Should you require assistance in relation to the </w:t>
            </w:r>
            <w:r w:rsidR="005401E2">
              <w:rPr>
                <w:rFonts w:asciiTheme="minorHAnsi" w:hAnsiTheme="minorHAnsi" w:cstheme="minorHAnsi"/>
                <w:sz w:val="22"/>
                <w:szCs w:val="22"/>
              </w:rPr>
              <w:t>Proactis</w:t>
            </w:r>
            <w:r w:rsidRPr="00F27CD1">
              <w:rPr>
                <w:rFonts w:asciiTheme="minorHAnsi" w:hAnsiTheme="minorHAnsi" w:cstheme="minorHAnsi"/>
                <w:sz w:val="22"/>
                <w:szCs w:val="22"/>
              </w:rPr>
              <w:t xml:space="preserve"> e-tender portal, please contact Proactis Supplier</w:t>
            </w:r>
            <w:r w:rsidR="00537E1A">
              <w:rPr>
                <w:rFonts w:asciiTheme="minorHAnsi" w:hAnsiTheme="minorHAnsi" w:cstheme="minorHAnsi"/>
                <w:sz w:val="22"/>
                <w:szCs w:val="22"/>
              </w:rPr>
              <w:t xml:space="preserve"> </w:t>
            </w:r>
            <w:r w:rsidRPr="00F27CD1">
              <w:rPr>
                <w:rFonts w:asciiTheme="minorHAnsi" w:hAnsiTheme="minorHAnsi" w:cstheme="minorHAnsi"/>
                <w:sz w:val="22"/>
                <w:szCs w:val="22"/>
              </w:rPr>
              <w:t>Support</w:t>
            </w:r>
            <w:r w:rsidR="00537E1A">
              <w:rPr>
                <w:rFonts w:asciiTheme="minorHAnsi" w:hAnsiTheme="minorHAnsi" w:cstheme="minorHAnsi"/>
                <w:sz w:val="22"/>
                <w:szCs w:val="22"/>
              </w:rPr>
              <w:t xml:space="preserve">: </w:t>
            </w:r>
            <w:r w:rsidRPr="00F27CD1">
              <w:rPr>
                <w:rFonts w:asciiTheme="minorHAnsi" w:hAnsiTheme="minorHAnsi" w:cstheme="minorHAnsi"/>
                <w:sz w:val="22"/>
                <w:szCs w:val="22"/>
              </w:rPr>
              <w:t xml:space="preserve"> </w:t>
            </w:r>
            <w:hyperlink r:id="rId12" w:history="1">
              <w:r w:rsidR="00537E1A" w:rsidRPr="000F79FA">
                <w:rPr>
                  <w:rStyle w:val="Hyperlink"/>
                  <w:rFonts w:asciiTheme="minorHAnsi" w:hAnsiTheme="minorHAnsi" w:cstheme="minorHAnsi"/>
                  <w:sz w:val="22"/>
                  <w:szCs w:val="22"/>
                </w:rPr>
                <w:t>ProContractSuppliers@proactis.com</w:t>
              </w:r>
            </w:hyperlink>
          </w:p>
          <w:p w14:paraId="2F8BCE0B" w14:textId="4179BC16" w:rsidR="00BE03AE" w:rsidRPr="00F27CD1" w:rsidRDefault="00BE03AE" w:rsidP="00F27CD1">
            <w:pPr>
              <w:pStyle w:val="Body1"/>
              <w:spacing w:line="240" w:lineRule="auto"/>
              <w:ind w:left="0"/>
              <w:rPr>
                <w:rFonts w:asciiTheme="minorHAnsi" w:hAnsiTheme="minorHAnsi" w:cstheme="minorHAnsi"/>
                <w:sz w:val="22"/>
                <w:szCs w:val="22"/>
              </w:rPr>
            </w:pPr>
            <w:r w:rsidRPr="00F27CD1">
              <w:rPr>
                <w:rFonts w:asciiTheme="minorHAnsi" w:hAnsiTheme="minorHAnsi" w:cstheme="minorHAnsi"/>
                <w:sz w:val="22"/>
                <w:szCs w:val="22"/>
              </w:rPr>
              <w:lastRenderedPageBreak/>
              <w:t>Please note, that submissions will not be accepted in either hard copy or email. All submission must be submitted electronically via the e-tender portal detailed above.</w:t>
            </w:r>
          </w:p>
        </w:tc>
      </w:tr>
      <w:tr w:rsidR="00BE03AE" w:rsidRPr="00F27CD1" w14:paraId="23DE01A7" w14:textId="77777777" w:rsidTr="00114584">
        <w:tc>
          <w:tcPr>
            <w:tcW w:w="3098" w:type="dxa"/>
          </w:tcPr>
          <w:p w14:paraId="5387AB87" w14:textId="77777777" w:rsidR="00BE03AE" w:rsidRPr="00F27CD1" w:rsidRDefault="00BE03AE" w:rsidP="00F27CD1">
            <w:pPr>
              <w:pStyle w:val="Body"/>
              <w:spacing w:line="240" w:lineRule="auto"/>
              <w:rPr>
                <w:rFonts w:asciiTheme="minorHAnsi" w:hAnsiTheme="minorHAnsi" w:cstheme="minorHAnsi"/>
                <w:sz w:val="22"/>
                <w:szCs w:val="22"/>
              </w:rPr>
            </w:pPr>
            <w:r w:rsidRPr="00F27CD1">
              <w:rPr>
                <w:rFonts w:asciiTheme="minorHAnsi" w:hAnsiTheme="minorHAnsi" w:cstheme="minorHAnsi"/>
                <w:sz w:val="22"/>
                <w:szCs w:val="22"/>
              </w:rPr>
              <w:lastRenderedPageBreak/>
              <w:t>Date and time for Tender return</w:t>
            </w:r>
          </w:p>
        </w:tc>
        <w:tc>
          <w:tcPr>
            <w:tcW w:w="5918" w:type="dxa"/>
          </w:tcPr>
          <w:p w14:paraId="3256DDA1" w14:textId="1FA071E5" w:rsidR="00BE03AE" w:rsidRPr="00F27CD1" w:rsidRDefault="00E1758D" w:rsidP="00F27CD1">
            <w:pPr>
              <w:pStyle w:val="Body1"/>
              <w:spacing w:line="240" w:lineRule="auto"/>
              <w:ind w:left="0"/>
              <w:rPr>
                <w:rFonts w:asciiTheme="minorHAnsi" w:hAnsiTheme="minorHAnsi" w:cstheme="minorHAnsi"/>
                <w:sz w:val="22"/>
                <w:szCs w:val="22"/>
              </w:rPr>
            </w:pPr>
            <w:bookmarkStart w:id="0" w:name="OLE_LINK1"/>
            <w:bookmarkStart w:id="1" w:name="OLE_LINK2"/>
            <w:r>
              <w:rPr>
                <w:rFonts w:asciiTheme="minorHAnsi" w:hAnsiTheme="minorHAnsi" w:cstheme="minorHAnsi"/>
                <w:b/>
                <w:iCs/>
                <w:sz w:val="22"/>
                <w:szCs w:val="22"/>
              </w:rPr>
              <w:t>1</w:t>
            </w:r>
            <w:r w:rsidR="00A50B89">
              <w:rPr>
                <w:rFonts w:asciiTheme="minorHAnsi" w:hAnsiTheme="minorHAnsi" w:cstheme="minorHAnsi"/>
                <w:b/>
                <w:iCs/>
                <w:sz w:val="22"/>
                <w:szCs w:val="22"/>
              </w:rPr>
              <w:t>7</w:t>
            </w:r>
            <w:r w:rsidRPr="00395541">
              <w:rPr>
                <w:rFonts w:asciiTheme="minorHAnsi" w:hAnsiTheme="minorHAnsi" w:cstheme="minorHAnsi"/>
                <w:b/>
                <w:iCs/>
                <w:sz w:val="22"/>
                <w:szCs w:val="22"/>
                <w:vertAlign w:val="superscript"/>
              </w:rPr>
              <w:t>th</w:t>
            </w:r>
            <w:r>
              <w:rPr>
                <w:rFonts w:asciiTheme="minorHAnsi" w:hAnsiTheme="minorHAnsi" w:cstheme="minorHAnsi"/>
                <w:b/>
                <w:iCs/>
                <w:sz w:val="22"/>
                <w:szCs w:val="22"/>
              </w:rPr>
              <w:t xml:space="preserve"> June</w:t>
            </w:r>
            <w:r w:rsidR="00F14980">
              <w:rPr>
                <w:rFonts w:asciiTheme="minorHAnsi" w:hAnsiTheme="minorHAnsi" w:cstheme="minorHAnsi"/>
                <w:b/>
                <w:iCs/>
                <w:sz w:val="22"/>
                <w:szCs w:val="22"/>
              </w:rPr>
              <w:t xml:space="preserve"> 2021 16.00hrs</w:t>
            </w:r>
            <w:r w:rsidR="00F14980" w:rsidRPr="00F27CD1">
              <w:rPr>
                <w:rFonts w:asciiTheme="minorHAnsi" w:hAnsiTheme="minorHAnsi" w:cstheme="minorHAnsi"/>
                <w:sz w:val="22"/>
                <w:szCs w:val="22"/>
              </w:rPr>
              <w:t xml:space="preserve"> </w:t>
            </w:r>
            <w:r w:rsidR="00F14980">
              <w:rPr>
                <w:rFonts w:asciiTheme="minorHAnsi" w:hAnsiTheme="minorHAnsi" w:cstheme="minorHAnsi"/>
                <w:sz w:val="22"/>
                <w:szCs w:val="22"/>
              </w:rPr>
              <w:t xml:space="preserve"> </w:t>
            </w:r>
            <w:r w:rsidR="00BE03AE" w:rsidRPr="00F27CD1">
              <w:rPr>
                <w:rFonts w:asciiTheme="minorHAnsi" w:hAnsiTheme="minorHAnsi" w:cstheme="minorHAnsi"/>
                <w:sz w:val="22"/>
                <w:szCs w:val="22"/>
              </w:rPr>
              <w:t xml:space="preserve">It is the sole responsibility of the </w:t>
            </w:r>
            <w:r w:rsidR="00F27CD1">
              <w:rPr>
                <w:rFonts w:asciiTheme="minorHAnsi" w:hAnsiTheme="minorHAnsi" w:cstheme="minorHAnsi"/>
                <w:sz w:val="22"/>
                <w:szCs w:val="22"/>
              </w:rPr>
              <w:t>Bidder</w:t>
            </w:r>
            <w:r w:rsidR="00BE03AE" w:rsidRPr="00F27CD1">
              <w:rPr>
                <w:rFonts w:asciiTheme="minorHAnsi" w:hAnsiTheme="minorHAnsi" w:cstheme="minorHAnsi"/>
                <w:sz w:val="22"/>
                <w:szCs w:val="22"/>
              </w:rPr>
              <w:t xml:space="preserve"> to ensure its tender is received by </w:t>
            </w:r>
            <w:r w:rsidR="00537E1A">
              <w:rPr>
                <w:rFonts w:asciiTheme="minorHAnsi" w:hAnsiTheme="minorHAnsi" w:cstheme="minorHAnsi"/>
                <w:sz w:val="22"/>
                <w:szCs w:val="22"/>
              </w:rPr>
              <w:t>STSC</w:t>
            </w:r>
            <w:r w:rsidR="00BE03AE" w:rsidRPr="00F27CD1">
              <w:rPr>
                <w:rFonts w:asciiTheme="minorHAnsi" w:hAnsiTheme="minorHAnsi" w:cstheme="minorHAnsi"/>
                <w:sz w:val="22"/>
                <w:szCs w:val="22"/>
              </w:rPr>
              <w:t xml:space="preserve"> in accordance with the relevant instructions set out in this ITT. </w:t>
            </w:r>
            <w:r w:rsidR="00537E1A">
              <w:rPr>
                <w:rFonts w:asciiTheme="minorHAnsi" w:hAnsiTheme="minorHAnsi" w:cstheme="minorHAnsi"/>
                <w:sz w:val="22"/>
                <w:szCs w:val="22"/>
              </w:rPr>
              <w:t>STSC</w:t>
            </w:r>
            <w:r w:rsidR="00BE03AE" w:rsidRPr="00F27CD1">
              <w:rPr>
                <w:rFonts w:asciiTheme="minorHAnsi" w:hAnsiTheme="minorHAnsi" w:cstheme="minorHAnsi"/>
                <w:sz w:val="22"/>
                <w:szCs w:val="22"/>
              </w:rPr>
              <w:t xml:space="preserve"> is under no obligation to accept late tenders</w:t>
            </w:r>
            <w:r w:rsidR="00F14980">
              <w:rPr>
                <w:rFonts w:asciiTheme="minorHAnsi" w:hAnsiTheme="minorHAnsi" w:cstheme="minorHAnsi"/>
                <w:sz w:val="22"/>
                <w:szCs w:val="22"/>
              </w:rPr>
              <w:t>.</w:t>
            </w:r>
          </w:p>
          <w:p w14:paraId="4981371D" w14:textId="77777777" w:rsidR="00BE03AE" w:rsidRPr="00F27CD1" w:rsidRDefault="00BE03AE" w:rsidP="00F27CD1">
            <w:pPr>
              <w:pStyle w:val="NoSpacing"/>
              <w:spacing w:after="240"/>
              <w:rPr>
                <w:rFonts w:asciiTheme="minorHAnsi" w:hAnsiTheme="minorHAnsi" w:cstheme="minorHAnsi"/>
                <w:sz w:val="22"/>
                <w:szCs w:val="22"/>
              </w:rPr>
            </w:pPr>
            <w:r w:rsidRPr="00F27CD1">
              <w:rPr>
                <w:rFonts w:asciiTheme="minorHAnsi" w:hAnsiTheme="minorHAnsi" w:cstheme="minorHAnsi"/>
                <w:sz w:val="22"/>
                <w:szCs w:val="22"/>
              </w:rPr>
              <w:t xml:space="preserve">Please note uploading files can take a lot longer than you may expect as Internet providers quote the download broadband speed. This does not mean that you can upload at that speed. </w:t>
            </w:r>
            <w:r w:rsidRPr="00F27CD1">
              <w:rPr>
                <w:rFonts w:asciiTheme="minorHAnsi" w:hAnsiTheme="minorHAnsi" w:cstheme="minorHAnsi"/>
                <w:sz w:val="22"/>
                <w:szCs w:val="22"/>
                <w:lang w:val="en"/>
              </w:rPr>
              <w:t>Broadband upload speeds are generally much slower than download speeds.</w:t>
            </w:r>
          </w:p>
          <w:p w14:paraId="7D2C3444" w14:textId="77777777" w:rsidR="00BE03AE" w:rsidRPr="00F27CD1" w:rsidRDefault="00BE03AE" w:rsidP="00F27CD1">
            <w:pPr>
              <w:pStyle w:val="Body1"/>
              <w:spacing w:line="240" w:lineRule="auto"/>
              <w:ind w:left="0"/>
              <w:rPr>
                <w:rFonts w:asciiTheme="minorHAnsi" w:hAnsiTheme="minorHAnsi" w:cstheme="minorHAnsi"/>
                <w:b/>
                <w:sz w:val="22"/>
                <w:szCs w:val="22"/>
                <w:highlight w:val="yellow"/>
              </w:rPr>
            </w:pPr>
            <w:r w:rsidRPr="00F27CD1">
              <w:rPr>
                <w:rFonts w:asciiTheme="minorHAnsi" w:hAnsiTheme="minorHAnsi" w:cstheme="minorHAnsi"/>
                <w:sz w:val="22"/>
                <w:szCs w:val="22"/>
              </w:rPr>
              <w:t>It is your responsibility to allow sufficient time allocated to the uploading of your tender documents e.g. it is advisable to commence 24 hours prior to the deadline to ensure any problems can be addressed prior to the tender deadline</w:t>
            </w:r>
            <w:bookmarkEnd w:id="0"/>
            <w:bookmarkEnd w:id="1"/>
          </w:p>
        </w:tc>
      </w:tr>
    </w:tbl>
    <w:p w14:paraId="16F21B58" w14:textId="77777777" w:rsidR="00BE03AE" w:rsidRPr="00F27CD1" w:rsidRDefault="00BE03AE" w:rsidP="00F27CD1">
      <w:pPr>
        <w:pStyle w:val="Body2"/>
        <w:spacing w:line="240" w:lineRule="auto"/>
        <w:ind w:left="0"/>
        <w:rPr>
          <w:rFonts w:asciiTheme="minorHAnsi" w:hAnsiTheme="minorHAnsi" w:cstheme="minorHAnsi"/>
          <w:b/>
          <w:sz w:val="22"/>
          <w:szCs w:val="22"/>
        </w:rPr>
      </w:pPr>
    </w:p>
    <w:p w14:paraId="610FB0DF" w14:textId="77777777" w:rsidR="00BE03AE" w:rsidRPr="00F27CD1" w:rsidRDefault="00BE03AE" w:rsidP="00F27CD1">
      <w:pPr>
        <w:pStyle w:val="Body2"/>
        <w:spacing w:line="240" w:lineRule="auto"/>
        <w:ind w:left="0"/>
        <w:rPr>
          <w:rFonts w:asciiTheme="minorHAnsi" w:hAnsiTheme="minorHAnsi" w:cstheme="minorHAnsi"/>
          <w:b/>
          <w:sz w:val="22"/>
          <w:szCs w:val="22"/>
        </w:rPr>
      </w:pPr>
      <w:r w:rsidRPr="00F27CD1">
        <w:rPr>
          <w:rFonts w:asciiTheme="minorHAnsi" w:hAnsiTheme="minorHAnsi" w:cstheme="minorHAnsi"/>
          <w:b/>
          <w:sz w:val="22"/>
          <w:szCs w:val="22"/>
        </w:rPr>
        <w:t>Timetable</w:t>
      </w:r>
    </w:p>
    <w:p w14:paraId="320133CE" w14:textId="52234825" w:rsidR="00BE03AE" w:rsidRPr="00F27CD1" w:rsidRDefault="00BE03AE" w:rsidP="00F27CD1">
      <w:pPr>
        <w:pStyle w:val="Body2"/>
        <w:spacing w:line="240" w:lineRule="auto"/>
        <w:ind w:left="0"/>
        <w:rPr>
          <w:rFonts w:asciiTheme="minorHAnsi" w:hAnsiTheme="minorHAnsi" w:cstheme="minorHAnsi"/>
          <w:b/>
          <w:sz w:val="22"/>
          <w:szCs w:val="22"/>
        </w:rPr>
      </w:pPr>
      <w:r w:rsidRPr="00F27CD1">
        <w:rPr>
          <w:rFonts w:asciiTheme="minorHAnsi" w:hAnsiTheme="minorHAnsi" w:cstheme="minorHAnsi"/>
          <w:b/>
          <w:sz w:val="22"/>
          <w:szCs w:val="22"/>
        </w:rPr>
        <w:t xml:space="preserve">This timetable is indicative only; </w:t>
      </w:r>
      <w:r w:rsidR="00537E1A">
        <w:rPr>
          <w:rFonts w:asciiTheme="minorHAnsi" w:hAnsiTheme="minorHAnsi" w:cstheme="minorHAnsi"/>
          <w:b/>
          <w:sz w:val="22"/>
          <w:szCs w:val="22"/>
        </w:rPr>
        <w:t>STSC</w:t>
      </w:r>
      <w:r w:rsidRPr="00F27CD1">
        <w:rPr>
          <w:rFonts w:asciiTheme="minorHAnsi" w:hAnsiTheme="minorHAnsi" w:cstheme="minorHAnsi"/>
          <w:b/>
          <w:sz w:val="22"/>
          <w:szCs w:val="22"/>
        </w:rPr>
        <w:t xml:space="preserve"> reserve the right to change it at its discretion.</w:t>
      </w:r>
    </w:p>
    <w:p w14:paraId="732D22AD" w14:textId="77777777" w:rsidR="00893FED" w:rsidRPr="00F27CD1" w:rsidRDefault="00893FED" w:rsidP="00F27CD1">
      <w:pPr>
        <w:pStyle w:val="Body2"/>
        <w:spacing w:line="240" w:lineRule="auto"/>
        <w:ind w:left="0"/>
        <w:rPr>
          <w:rFonts w:asciiTheme="minorHAnsi" w:hAnsiTheme="minorHAnsi" w:cstheme="minorHAnsi"/>
          <w:b/>
          <w:sz w:val="20"/>
        </w:rPr>
      </w:pPr>
      <w:r w:rsidRPr="00F27CD1">
        <w:rPr>
          <w:rFonts w:asciiTheme="minorHAnsi" w:hAnsiTheme="minorHAnsi" w:cstheme="minorHAnsi"/>
          <w:b/>
          <w:sz w:val="20"/>
        </w:rPr>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2"/>
        <w:gridCol w:w="4484"/>
      </w:tblGrid>
      <w:tr w:rsidR="00BE03AE" w:rsidRPr="00071874" w14:paraId="0B0B4362" w14:textId="77777777" w:rsidTr="00071874">
        <w:trPr>
          <w:tblHeader/>
        </w:trPr>
        <w:tc>
          <w:tcPr>
            <w:tcW w:w="4532" w:type="dxa"/>
            <w:shd w:val="clear" w:color="auto" w:fill="auto"/>
          </w:tcPr>
          <w:p w14:paraId="25983392" w14:textId="77777777" w:rsidR="00BE03AE" w:rsidRPr="00071874" w:rsidRDefault="00BE03AE" w:rsidP="00F27CD1">
            <w:pPr>
              <w:pStyle w:val="Body"/>
              <w:spacing w:line="240" w:lineRule="auto"/>
              <w:rPr>
                <w:rFonts w:asciiTheme="minorHAnsi" w:hAnsiTheme="minorHAnsi" w:cstheme="minorHAnsi"/>
                <w:sz w:val="22"/>
                <w:szCs w:val="22"/>
              </w:rPr>
            </w:pPr>
            <w:r w:rsidRPr="00071874">
              <w:rPr>
                <w:rFonts w:asciiTheme="minorHAnsi" w:hAnsiTheme="minorHAnsi" w:cstheme="minorHAnsi"/>
                <w:b/>
                <w:sz w:val="22"/>
                <w:szCs w:val="22"/>
              </w:rPr>
              <w:t>Stage</w:t>
            </w:r>
          </w:p>
        </w:tc>
        <w:tc>
          <w:tcPr>
            <w:tcW w:w="4484" w:type="dxa"/>
            <w:shd w:val="clear" w:color="auto" w:fill="auto"/>
          </w:tcPr>
          <w:p w14:paraId="5AFF3118" w14:textId="77777777" w:rsidR="00BE03AE" w:rsidRPr="00071874" w:rsidRDefault="00BE03AE" w:rsidP="00F27CD1">
            <w:pPr>
              <w:pStyle w:val="Body"/>
              <w:spacing w:line="240" w:lineRule="auto"/>
              <w:rPr>
                <w:rFonts w:asciiTheme="minorHAnsi" w:hAnsiTheme="minorHAnsi" w:cstheme="minorHAnsi"/>
                <w:b/>
                <w:sz w:val="22"/>
                <w:szCs w:val="22"/>
              </w:rPr>
            </w:pPr>
            <w:r w:rsidRPr="00071874">
              <w:rPr>
                <w:rFonts w:asciiTheme="minorHAnsi" w:hAnsiTheme="minorHAnsi" w:cstheme="minorHAnsi"/>
                <w:b/>
                <w:sz w:val="22"/>
                <w:szCs w:val="22"/>
              </w:rPr>
              <w:t>Date(s)and time(s</w:t>
            </w:r>
            <w:r w:rsidRPr="00071874">
              <w:rPr>
                <w:rFonts w:asciiTheme="minorHAnsi" w:hAnsiTheme="minorHAnsi" w:cstheme="minorHAnsi"/>
                <w:b/>
                <w:sz w:val="22"/>
                <w:szCs w:val="22"/>
                <w:u w:val="single"/>
              </w:rPr>
              <w:t>)</w:t>
            </w:r>
          </w:p>
        </w:tc>
      </w:tr>
      <w:tr w:rsidR="00BE03AE" w:rsidRPr="00071874" w14:paraId="161E2BBD" w14:textId="77777777" w:rsidTr="00071874">
        <w:tc>
          <w:tcPr>
            <w:tcW w:w="4532" w:type="dxa"/>
            <w:shd w:val="clear" w:color="auto" w:fill="auto"/>
          </w:tcPr>
          <w:p w14:paraId="4A24BC06" w14:textId="77777777" w:rsidR="00BE03AE" w:rsidRPr="00071874" w:rsidRDefault="00BE03AE" w:rsidP="00F27CD1">
            <w:pPr>
              <w:pStyle w:val="Body"/>
              <w:spacing w:line="240" w:lineRule="auto"/>
              <w:rPr>
                <w:rFonts w:asciiTheme="minorHAnsi" w:hAnsiTheme="minorHAnsi" w:cstheme="minorHAnsi"/>
                <w:sz w:val="22"/>
                <w:szCs w:val="22"/>
              </w:rPr>
            </w:pPr>
            <w:r w:rsidRPr="00071874">
              <w:rPr>
                <w:rFonts w:asciiTheme="minorHAnsi" w:hAnsiTheme="minorHAnsi" w:cstheme="minorHAnsi"/>
                <w:sz w:val="22"/>
                <w:szCs w:val="22"/>
              </w:rPr>
              <w:t>Issue of Invitation to Tender</w:t>
            </w:r>
          </w:p>
        </w:tc>
        <w:tc>
          <w:tcPr>
            <w:tcW w:w="4484" w:type="dxa"/>
            <w:shd w:val="clear" w:color="auto" w:fill="auto"/>
          </w:tcPr>
          <w:p w14:paraId="7E4E1F92" w14:textId="74D31B97" w:rsidR="00BE03AE" w:rsidRPr="00E1758D" w:rsidRDefault="00E13DF3" w:rsidP="00F27CD1">
            <w:pPr>
              <w:pStyle w:val="Body"/>
              <w:spacing w:line="240" w:lineRule="auto"/>
              <w:rPr>
                <w:rFonts w:asciiTheme="minorHAnsi" w:hAnsiTheme="minorHAnsi" w:cstheme="minorHAnsi"/>
                <w:b/>
                <w:iCs/>
                <w:sz w:val="22"/>
                <w:szCs w:val="22"/>
              </w:rPr>
            </w:pPr>
            <w:r w:rsidRPr="00E1758D">
              <w:rPr>
                <w:rFonts w:asciiTheme="minorHAnsi" w:hAnsiTheme="minorHAnsi" w:cstheme="minorHAnsi"/>
                <w:b/>
                <w:iCs/>
                <w:sz w:val="22"/>
                <w:szCs w:val="22"/>
              </w:rPr>
              <w:t xml:space="preserve"> </w:t>
            </w:r>
            <w:r w:rsidR="008568CD" w:rsidRPr="00395541">
              <w:rPr>
                <w:rFonts w:asciiTheme="minorHAnsi" w:hAnsiTheme="minorHAnsi" w:cstheme="minorHAnsi"/>
                <w:b/>
                <w:iCs/>
                <w:sz w:val="22"/>
                <w:szCs w:val="22"/>
              </w:rPr>
              <w:t>1</w:t>
            </w:r>
            <w:r w:rsidR="00A50B89">
              <w:rPr>
                <w:rFonts w:asciiTheme="minorHAnsi" w:hAnsiTheme="minorHAnsi" w:cstheme="minorHAnsi"/>
                <w:b/>
                <w:iCs/>
                <w:sz w:val="22"/>
                <w:szCs w:val="22"/>
              </w:rPr>
              <w:t>7</w:t>
            </w:r>
            <w:r w:rsidR="00F14980" w:rsidRPr="00E1758D">
              <w:rPr>
                <w:rFonts w:asciiTheme="minorHAnsi" w:hAnsiTheme="minorHAnsi" w:cstheme="minorHAnsi"/>
                <w:b/>
                <w:iCs/>
                <w:sz w:val="22"/>
                <w:szCs w:val="22"/>
                <w:vertAlign w:val="superscript"/>
              </w:rPr>
              <w:t>th</w:t>
            </w:r>
            <w:r w:rsidR="00F14980" w:rsidRPr="00E1758D">
              <w:rPr>
                <w:rFonts w:asciiTheme="minorHAnsi" w:hAnsiTheme="minorHAnsi" w:cstheme="minorHAnsi"/>
                <w:b/>
                <w:iCs/>
                <w:sz w:val="22"/>
                <w:szCs w:val="22"/>
              </w:rPr>
              <w:t xml:space="preserve"> Ma</w:t>
            </w:r>
            <w:r w:rsidR="008568CD" w:rsidRPr="00395541">
              <w:rPr>
                <w:rFonts w:asciiTheme="minorHAnsi" w:hAnsiTheme="minorHAnsi" w:cstheme="minorHAnsi"/>
                <w:b/>
                <w:iCs/>
                <w:sz w:val="22"/>
                <w:szCs w:val="22"/>
              </w:rPr>
              <w:t>y</w:t>
            </w:r>
            <w:r w:rsidR="00F14980" w:rsidRPr="00E1758D">
              <w:rPr>
                <w:rFonts w:asciiTheme="minorHAnsi" w:hAnsiTheme="minorHAnsi" w:cstheme="minorHAnsi"/>
                <w:b/>
                <w:iCs/>
                <w:sz w:val="22"/>
                <w:szCs w:val="22"/>
              </w:rPr>
              <w:t xml:space="preserve"> 2021</w:t>
            </w:r>
          </w:p>
        </w:tc>
      </w:tr>
      <w:tr w:rsidR="00ED53DB" w:rsidRPr="00071874" w14:paraId="2122C8C4" w14:textId="77777777" w:rsidTr="00071874">
        <w:tc>
          <w:tcPr>
            <w:tcW w:w="4532" w:type="dxa"/>
            <w:shd w:val="clear" w:color="auto" w:fill="auto"/>
          </w:tcPr>
          <w:p w14:paraId="185959C0" w14:textId="5773C333" w:rsidR="00ED53DB" w:rsidRPr="00071874" w:rsidRDefault="00ED53DB" w:rsidP="00ED53DB">
            <w:pPr>
              <w:pStyle w:val="Body"/>
              <w:spacing w:line="240" w:lineRule="auto"/>
              <w:rPr>
                <w:rFonts w:asciiTheme="minorHAnsi" w:hAnsiTheme="minorHAnsi" w:cstheme="minorHAnsi"/>
                <w:sz w:val="22"/>
                <w:szCs w:val="22"/>
              </w:rPr>
            </w:pPr>
            <w:r w:rsidRPr="00071874">
              <w:rPr>
                <w:rFonts w:asciiTheme="minorHAnsi" w:hAnsiTheme="minorHAnsi" w:cstheme="minorHAnsi"/>
                <w:sz w:val="22"/>
                <w:szCs w:val="22"/>
              </w:rPr>
              <w:t>Clarification Period</w:t>
            </w:r>
          </w:p>
        </w:tc>
        <w:tc>
          <w:tcPr>
            <w:tcW w:w="4484" w:type="dxa"/>
            <w:shd w:val="clear" w:color="auto" w:fill="auto"/>
          </w:tcPr>
          <w:p w14:paraId="36D4EA06" w14:textId="3D6A301A" w:rsidR="00ED53DB" w:rsidRPr="00E1758D" w:rsidRDefault="008568CD" w:rsidP="00ED53DB">
            <w:pPr>
              <w:pStyle w:val="Body"/>
              <w:spacing w:line="240" w:lineRule="auto"/>
              <w:rPr>
                <w:rFonts w:asciiTheme="minorHAnsi" w:hAnsiTheme="minorHAnsi" w:cstheme="minorHAnsi"/>
                <w:b/>
                <w:iCs/>
                <w:sz w:val="22"/>
                <w:szCs w:val="22"/>
              </w:rPr>
            </w:pPr>
            <w:r w:rsidRPr="00395541">
              <w:rPr>
                <w:rFonts w:asciiTheme="minorHAnsi" w:hAnsiTheme="minorHAnsi" w:cstheme="minorHAnsi"/>
                <w:b/>
                <w:iCs/>
                <w:sz w:val="22"/>
                <w:szCs w:val="22"/>
              </w:rPr>
              <w:t>1</w:t>
            </w:r>
            <w:r w:rsidR="00A50B89">
              <w:rPr>
                <w:rFonts w:asciiTheme="minorHAnsi" w:hAnsiTheme="minorHAnsi" w:cstheme="minorHAnsi"/>
                <w:b/>
                <w:iCs/>
                <w:sz w:val="22"/>
                <w:szCs w:val="22"/>
              </w:rPr>
              <w:t>7</w:t>
            </w:r>
            <w:r w:rsidRPr="00395541">
              <w:rPr>
                <w:rFonts w:asciiTheme="minorHAnsi" w:hAnsiTheme="minorHAnsi" w:cstheme="minorHAnsi"/>
                <w:b/>
                <w:iCs/>
                <w:sz w:val="22"/>
                <w:szCs w:val="22"/>
                <w:vertAlign w:val="superscript"/>
              </w:rPr>
              <w:t>th</w:t>
            </w:r>
            <w:r w:rsidRPr="00395541">
              <w:rPr>
                <w:rFonts w:asciiTheme="minorHAnsi" w:hAnsiTheme="minorHAnsi" w:cstheme="minorHAnsi"/>
                <w:b/>
                <w:iCs/>
                <w:sz w:val="22"/>
                <w:szCs w:val="22"/>
              </w:rPr>
              <w:t xml:space="preserve"> May </w:t>
            </w:r>
            <w:r w:rsidR="00F14980" w:rsidRPr="00E1758D">
              <w:rPr>
                <w:rFonts w:asciiTheme="minorHAnsi" w:hAnsiTheme="minorHAnsi" w:cstheme="minorHAnsi"/>
                <w:b/>
                <w:iCs/>
                <w:sz w:val="22"/>
                <w:szCs w:val="22"/>
                <w:vertAlign w:val="superscript"/>
              </w:rPr>
              <w:t xml:space="preserve"> </w:t>
            </w:r>
            <w:r w:rsidR="00F14980" w:rsidRPr="00E1758D">
              <w:rPr>
                <w:rFonts w:asciiTheme="minorHAnsi" w:hAnsiTheme="minorHAnsi" w:cstheme="minorHAnsi"/>
                <w:b/>
                <w:iCs/>
                <w:sz w:val="22"/>
                <w:szCs w:val="22"/>
              </w:rPr>
              <w:t xml:space="preserve">– </w:t>
            </w:r>
            <w:r w:rsidRPr="00395541">
              <w:rPr>
                <w:rFonts w:asciiTheme="minorHAnsi" w:hAnsiTheme="minorHAnsi" w:cstheme="minorHAnsi"/>
                <w:b/>
                <w:iCs/>
                <w:sz w:val="22"/>
                <w:szCs w:val="22"/>
              </w:rPr>
              <w:t>2</w:t>
            </w:r>
            <w:r w:rsidR="00E1758D" w:rsidRPr="00395541">
              <w:rPr>
                <w:rFonts w:asciiTheme="minorHAnsi" w:hAnsiTheme="minorHAnsi" w:cstheme="minorHAnsi"/>
                <w:b/>
                <w:iCs/>
                <w:sz w:val="22"/>
                <w:szCs w:val="22"/>
              </w:rPr>
              <w:t>8</w:t>
            </w:r>
            <w:r w:rsidRPr="00395541">
              <w:rPr>
                <w:rFonts w:asciiTheme="minorHAnsi" w:hAnsiTheme="minorHAnsi" w:cstheme="minorHAnsi"/>
                <w:b/>
                <w:iCs/>
                <w:sz w:val="22"/>
                <w:szCs w:val="22"/>
                <w:vertAlign w:val="superscript"/>
              </w:rPr>
              <w:t>th</w:t>
            </w:r>
            <w:r w:rsidRPr="00395541">
              <w:rPr>
                <w:rFonts w:asciiTheme="minorHAnsi" w:hAnsiTheme="minorHAnsi" w:cstheme="minorHAnsi"/>
                <w:b/>
                <w:iCs/>
                <w:sz w:val="22"/>
                <w:szCs w:val="22"/>
              </w:rPr>
              <w:t xml:space="preserve"> May</w:t>
            </w:r>
            <w:r w:rsidR="00F14980" w:rsidRPr="00E1758D">
              <w:rPr>
                <w:rFonts w:asciiTheme="minorHAnsi" w:hAnsiTheme="minorHAnsi" w:cstheme="minorHAnsi"/>
                <w:b/>
                <w:iCs/>
                <w:sz w:val="22"/>
                <w:szCs w:val="22"/>
              </w:rPr>
              <w:t xml:space="preserve"> 2021</w:t>
            </w:r>
            <w:r w:rsidRPr="00395541">
              <w:rPr>
                <w:rFonts w:asciiTheme="minorHAnsi" w:hAnsiTheme="minorHAnsi" w:cstheme="minorHAnsi"/>
                <w:b/>
                <w:iCs/>
                <w:sz w:val="22"/>
                <w:szCs w:val="22"/>
              </w:rPr>
              <w:t xml:space="preserve"> @ 4pm</w:t>
            </w:r>
          </w:p>
        </w:tc>
      </w:tr>
      <w:tr w:rsidR="00ED53DB" w:rsidRPr="00071874" w14:paraId="6AEE44A6" w14:textId="77777777" w:rsidTr="00071874">
        <w:tc>
          <w:tcPr>
            <w:tcW w:w="4532" w:type="dxa"/>
            <w:shd w:val="clear" w:color="auto" w:fill="auto"/>
          </w:tcPr>
          <w:p w14:paraId="6065486A" w14:textId="54B0F58B" w:rsidR="00ED53DB" w:rsidRPr="00071874" w:rsidRDefault="00ED53DB" w:rsidP="00ED53DB">
            <w:pPr>
              <w:pStyle w:val="Body"/>
              <w:spacing w:line="240" w:lineRule="auto"/>
              <w:rPr>
                <w:rFonts w:asciiTheme="minorHAnsi" w:hAnsiTheme="minorHAnsi" w:cstheme="minorHAnsi"/>
                <w:sz w:val="22"/>
                <w:szCs w:val="22"/>
              </w:rPr>
            </w:pPr>
            <w:r>
              <w:rPr>
                <w:rFonts w:asciiTheme="minorHAnsi" w:hAnsiTheme="minorHAnsi" w:cstheme="minorHAnsi"/>
                <w:sz w:val="22"/>
                <w:szCs w:val="22"/>
              </w:rPr>
              <w:t>Tender submission Deadline</w:t>
            </w:r>
          </w:p>
        </w:tc>
        <w:tc>
          <w:tcPr>
            <w:tcW w:w="4484" w:type="dxa"/>
            <w:shd w:val="clear" w:color="auto" w:fill="auto"/>
          </w:tcPr>
          <w:p w14:paraId="2898046B" w14:textId="6DBDD800" w:rsidR="00ED53DB" w:rsidRPr="00E1758D" w:rsidRDefault="008568CD" w:rsidP="00ED53DB">
            <w:pPr>
              <w:pStyle w:val="Body"/>
              <w:spacing w:line="240" w:lineRule="auto"/>
              <w:rPr>
                <w:rFonts w:asciiTheme="minorHAnsi" w:hAnsiTheme="minorHAnsi" w:cstheme="minorHAnsi"/>
                <w:b/>
                <w:iCs/>
                <w:sz w:val="22"/>
                <w:szCs w:val="22"/>
              </w:rPr>
            </w:pPr>
            <w:r w:rsidRPr="00395541">
              <w:rPr>
                <w:rFonts w:asciiTheme="minorHAnsi" w:hAnsiTheme="minorHAnsi" w:cstheme="minorHAnsi"/>
                <w:b/>
                <w:iCs/>
                <w:sz w:val="22"/>
                <w:szCs w:val="22"/>
              </w:rPr>
              <w:t xml:space="preserve"> </w:t>
            </w:r>
            <w:r w:rsidR="00E1758D" w:rsidRPr="00395541">
              <w:rPr>
                <w:rFonts w:asciiTheme="minorHAnsi" w:hAnsiTheme="minorHAnsi" w:cstheme="minorHAnsi"/>
                <w:b/>
                <w:iCs/>
                <w:sz w:val="22"/>
                <w:szCs w:val="22"/>
              </w:rPr>
              <w:t>1</w:t>
            </w:r>
            <w:r w:rsidR="00A50B89">
              <w:rPr>
                <w:rFonts w:asciiTheme="minorHAnsi" w:hAnsiTheme="minorHAnsi" w:cstheme="minorHAnsi"/>
                <w:b/>
                <w:iCs/>
                <w:sz w:val="22"/>
                <w:szCs w:val="22"/>
              </w:rPr>
              <w:t>7</w:t>
            </w:r>
            <w:r w:rsidR="00E1758D" w:rsidRPr="00395541">
              <w:rPr>
                <w:rFonts w:asciiTheme="minorHAnsi" w:hAnsiTheme="minorHAnsi" w:cstheme="minorHAnsi"/>
                <w:b/>
                <w:iCs/>
                <w:sz w:val="22"/>
                <w:szCs w:val="22"/>
                <w:vertAlign w:val="superscript"/>
              </w:rPr>
              <w:t>th</w:t>
            </w:r>
            <w:r w:rsidR="00E1758D" w:rsidRPr="00395541">
              <w:rPr>
                <w:rFonts w:asciiTheme="minorHAnsi" w:hAnsiTheme="minorHAnsi" w:cstheme="minorHAnsi"/>
                <w:b/>
                <w:iCs/>
                <w:sz w:val="22"/>
                <w:szCs w:val="22"/>
              </w:rPr>
              <w:t xml:space="preserve"> June</w:t>
            </w:r>
            <w:r w:rsidRPr="00395541">
              <w:rPr>
                <w:rFonts w:asciiTheme="minorHAnsi" w:hAnsiTheme="minorHAnsi" w:cstheme="minorHAnsi"/>
                <w:b/>
                <w:iCs/>
                <w:sz w:val="22"/>
                <w:szCs w:val="22"/>
              </w:rPr>
              <w:t xml:space="preserve"> </w:t>
            </w:r>
            <w:r w:rsidR="00F14980" w:rsidRPr="00E1758D">
              <w:rPr>
                <w:rFonts w:asciiTheme="minorHAnsi" w:hAnsiTheme="minorHAnsi" w:cstheme="minorHAnsi"/>
                <w:b/>
                <w:iCs/>
                <w:sz w:val="22"/>
                <w:szCs w:val="22"/>
              </w:rPr>
              <w:t>2021 16.00hrs</w:t>
            </w:r>
          </w:p>
        </w:tc>
      </w:tr>
      <w:tr w:rsidR="00ED53DB" w:rsidRPr="00071874" w14:paraId="05C07C2A" w14:textId="77777777" w:rsidTr="00071874">
        <w:tc>
          <w:tcPr>
            <w:tcW w:w="4532" w:type="dxa"/>
            <w:shd w:val="clear" w:color="auto" w:fill="auto"/>
          </w:tcPr>
          <w:p w14:paraId="51CC94F5" w14:textId="77777777" w:rsidR="00ED53DB" w:rsidRPr="00071874" w:rsidRDefault="00ED53DB" w:rsidP="00ED53DB">
            <w:pPr>
              <w:pStyle w:val="Body"/>
              <w:spacing w:line="240" w:lineRule="auto"/>
              <w:rPr>
                <w:rFonts w:asciiTheme="minorHAnsi" w:hAnsiTheme="minorHAnsi" w:cstheme="minorHAnsi"/>
                <w:sz w:val="22"/>
                <w:szCs w:val="22"/>
              </w:rPr>
            </w:pPr>
            <w:r w:rsidRPr="00071874">
              <w:rPr>
                <w:rFonts w:asciiTheme="minorHAnsi" w:hAnsiTheme="minorHAnsi" w:cstheme="minorHAnsi"/>
                <w:sz w:val="22"/>
                <w:szCs w:val="22"/>
              </w:rPr>
              <w:t>Evaluation Period</w:t>
            </w:r>
          </w:p>
        </w:tc>
        <w:tc>
          <w:tcPr>
            <w:tcW w:w="4484" w:type="dxa"/>
            <w:shd w:val="clear" w:color="auto" w:fill="auto"/>
          </w:tcPr>
          <w:p w14:paraId="307B5033" w14:textId="585917DB" w:rsidR="00ED53DB" w:rsidRPr="00E1758D" w:rsidRDefault="00E1758D" w:rsidP="00ED53DB">
            <w:pPr>
              <w:pStyle w:val="Body"/>
              <w:spacing w:line="240" w:lineRule="auto"/>
              <w:rPr>
                <w:rFonts w:asciiTheme="minorHAnsi" w:hAnsiTheme="minorHAnsi" w:cstheme="minorHAnsi"/>
                <w:b/>
                <w:iCs/>
                <w:sz w:val="22"/>
                <w:szCs w:val="22"/>
              </w:rPr>
            </w:pPr>
            <w:r w:rsidRPr="00395541">
              <w:rPr>
                <w:rFonts w:asciiTheme="minorHAnsi" w:hAnsiTheme="minorHAnsi" w:cstheme="minorHAnsi"/>
                <w:b/>
                <w:iCs/>
                <w:sz w:val="22"/>
                <w:szCs w:val="22"/>
              </w:rPr>
              <w:t>1</w:t>
            </w:r>
            <w:r w:rsidR="00A50B89">
              <w:rPr>
                <w:rFonts w:asciiTheme="minorHAnsi" w:hAnsiTheme="minorHAnsi" w:cstheme="minorHAnsi"/>
                <w:b/>
                <w:iCs/>
                <w:sz w:val="22"/>
                <w:szCs w:val="22"/>
              </w:rPr>
              <w:t>7</w:t>
            </w:r>
            <w:r w:rsidRPr="00395541">
              <w:rPr>
                <w:rFonts w:asciiTheme="minorHAnsi" w:hAnsiTheme="minorHAnsi" w:cstheme="minorHAnsi"/>
                <w:b/>
                <w:iCs/>
                <w:sz w:val="22"/>
                <w:szCs w:val="22"/>
                <w:vertAlign w:val="superscript"/>
              </w:rPr>
              <w:t>th</w:t>
            </w:r>
            <w:r w:rsidRPr="00395541">
              <w:rPr>
                <w:rFonts w:asciiTheme="minorHAnsi" w:hAnsiTheme="minorHAnsi" w:cstheme="minorHAnsi"/>
                <w:b/>
                <w:iCs/>
                <w:sz w:val="22"/>
                <w:szCs w:val="22"/>
              </w:rPr>
              <w:t xml:space="preserve"> June  - 28</w:t>
            </w:r>
            <w:r w:rsidRPr="00395541">
              <w:rPr>
                <w:rFonts w:asciiTheme="minorHAnsi" w:hAnsiTheme="minorHAnsi" w:cstheme="minorHAnsi"/>
                <w:b/>
                <w:iCs/>
                <w:sz w:val="22"/>
                <w:szCs w:val="22"/>
                <w:vertAlign w:val="superscript"/>
              </w:rPr>
              <w:t>th</w:t>
            </w:r>
            <w:r w:rsidRPr="00395541">
              <w:rPr>
                <w:rFonts w:asciiTheme="minorHAnsi" w:hAnsiTheme="minorHAnsi" w:cstheme="minorHAnsi"/>
                <w:b/>
                <w:iCs/>
                <w:sz w:val="22"/>
                <w:szCs w:val="22"/>
              </w:rPr>
              <w:t xml:space="preserve"> June </w:t>
            </w:r>
            <w:r w:rsidR="00F14980" w:rsidRPr="00E1758D">
              <w:rPr>
                <w:rFonts w:asciiTheme="minorHAnsi" w:hAnsiTheme="minorHAnsi" w:cstheme="minorHAnsi"/>
                <w:b/>
                <w:iCs/>
                <w:sz w:val="22"/>
                <w:szCs w:val="22"/>
              </w:rPr>
              <w:t>2021</w:t>
            </w:r>
          </w:p>
        </w:tc>
      </w:tr>
      <w:tr w:rsidR="00ED53DB" w:rsidRPr="00071874" w14:paraId="3970F847" w14:textId="77777777" w:rsidTr="00071874">
        <w:tc>
          <w:tcPr>
            <w:tcW w:w="4532" w:type="dxa"/>
            <w:shd w:val="clear" w:color="auto" w:fill="auto"/>
          </w:tcPr>
          <w:p w14:paraId="4BE3ECC6" w14:textId="77777777" w:rsidR="00ED53DB" w:rsidRPr="00071874" w:rsidRDefault="00ED53DB" w:rsidP="00ED53DB">
            <w:pPr>
              <w:pStyle w:val="Body"/>
              <w:spacing w:line="240" w:lineRule="auto"/>
              <w:rPr>
                <w:rFonts w:asciiTheme="minorHAnsi" w:hAnsiTheme="minorHAnsi" w:cstheme="minorHAnsi"/>
                <w:sz w:val="22"/>
                <w:szCs w:val="22"/>
              </w:rPr>
            </w:pPr>
            <w:r w:rsidRPr="00071874">
              <w:rPr>
                <w:rFonts w:asciiTheme="minorHAnsi" w:hAnsiTheme="minorHAnsi" w:cstheme="minorHAnsi"/>
                <w:sz w:val="22"/>
                <w:szCs w:val="22"/>
              </w:rPr>
              <w:t>Notification of result of evaluation</w:t>
            </w:r>
          </w:p>
        </w:tc>
        <w:tc>
          <w:tcPr>
            <w:tcW w:w="4484" w:type="dxa"/>
            <w:shd w:val="clear" w:color="auto" w:fill="auto"/>
          </w:tcPr>
          <w:p w14:paraId="01FF47C5" w14:textId="2D57EF0D" w:rsidR="00ED53DB" w:rsidRPr="00E1758D" w:rsidRDefault="00E1758D" w:rsidP="00ED53DB">
            <w:pPr>
              <w:pStyle w:val="Body"/>
              <w:spacing w:line="240" w:lineRule="auto"/>
              <w:rPr>
                <w:rFonts w:asciiTheme="minorHAnsi" w:hAnsiTheme="minorHAnsi" w:cstheme="minorHAnsi"/>
                <w:b/>
                <w:iCs/>
                <w:sz w:val="22"/>
                <w:szCs w:val="22"/>
              </w:rPr>
            </w:pPr>
            <w:r w:rsidRPr="00395541">
              <w:rPr>
                <w:rFonts w:asciiTheme="minorHAnsi" w:hAnsiTheme="minorHAnsi" w:cstheme="minorHAnsi"/>
                <w:b/>
                <w:iCs/>
                <w:sz w:val="22"/>
                <w:szCs w:val="22"/>
              </w:rPr>
              <w:t>30</w:t>
            </w:r>
            <w:r w:rsidRPr="00395541">
              <w:rPr>
                <w:rFonts w:asciiTheme="minorHAnsi" w:hAnsiTheme="minorHAnsi" w:cstheme="minorHAnsi"/>
                <w:b/>
                <w:iCs/>
                <w:sz w:val="22"/>
                <w:szCs w:val="22"/>
                <w:vertAlign w:val="superscript"/>
              </w:rPr>
              <w:t>th</w:t>
            </w:r>
            <w:r w:rsidRPr="00395541">
              <w:rPr>
                <w:rFonts w:asciiTheme="minorHAnsi" w:hAnsiTheme="minorHAnsi" w:cstheme="minorHAnsi"/>
                <w:b/>
                <w:iCs/>
                <w:sz w:val="22"/>
                <w:szCs w:val="22"/>
              </w:rPr>
              <w:t xml:space="preserve"> June</w:t>
            </w:r>
            <w:r w:rsidR="008568CD" w:rsidRPr="00395541">
              <w:rPr>
                <w:rFonts w:asciiTheme="minorHAnsi" w:hAnsiTheme="minorHAnsi" w:cstheme="minorHAnsi"/>
                <w:b/>
                <w:iCs/>
                <w:sz w:val="22"/>
                <w:szCs w:val="22"/>
              </w:rPr>
              <w:t xml:space="preserve"> </w:t>
            </w:r>
            <w:r w:rsidR="00F14980" w:rsidRPr="00E1758D">
              <w:rPr>
                <w:rFonts w:asciiTheme="minorHAnsi" w:hAnsiTheme="minorHAnsi" w:cstheme="minorHAnsi"/>
                <w:b/>
                <w:iCs/>
                <w:sz w:val="22"/>
                <w:szCs w:val="22"/>
              </w:rPr>
              <w:t>2021</w:t>
            </w:r>
          </w:p>
        </w:tc>
      </w:tr>
      <w:tr w:rsidR="00ED53DB" w:rsidRPr="00071874" w14:paraId="17413048" w14:textId="77777777" w:rsidTr="00071874">
        <w:tc>
          <w:tcPr>
            <w:tcW w:w="4532" w:type="dxa"/>
            <w:shd w:val="clear" w:color="auto" w:fill="auto"/>
          </w:tcPr>
          <w:p w14:paraId="3DF19FFA" w14:textId="77777777" w:rsidR="00ED53DB" w:rsidRPr="00071874" w:rsidRDefault="00ED53DB" w:rsidP="00ED53DB">
            <w:pPr>
              <w:pStyle w:val="Body"/>
              <w:spacing w:line="240" w:lineRule="auto"/>
              <w:rPr>
                <w:rFonts w:asciiTheme="minorHAnsi" w:hAnsiTheme="minorHAnsi" w:cstheme="minorHAnsi"/>
                <w:sz w:val="22"/>
                <w:szCs w:val="22"/>
              </w:rPr>
            </w:pPr>
            <w:r w:rsidRPr="00071874">
              <w:rPr>
                <w:rFonts w:asciiTheme="minorHAnsi" w:hAnsiTheme="minorHAnsi" w:cstheme="minorHAnsi"/>
                <w:sz w:val="22"/>
                <w:szCs w:val="22"/>
              </w:rPr>
              <w:t>Standstill period</w:t>
            </w:r>
          </w:p>
        </w:tc>
        <w:tc>
          <w:tcPr>
            <w:tcW w:w="4484" w:type="dxa"/>
            <w:shd w:val="clear" w:color="auto" w:fill="auto"/>
          </w:tcPr>
          <w:p w14:paraId="7992FEAD" w14:textId="7A71D895" w:rsidR="00ED53DB" w:rsidRPr="00E1758D" w:rsidRDefault="00E1758D" w:rsidP="00ED53DB">
            <w:pPr>
              <w:pStyle w:val="Body"/>
              <w:spacing w:line="240" w:lineRule="auto"/>
              <w:rPr>
                <w:rFonts w:asciiTheme="minorHAnsi" w:hAnsiTheme="minorHAnsi" w:cstheme="minorHAnsi"/>
                <w:b/>
                <w:iCs/>
                <w:sz w:val="22"/>
                <w:szCs w:val="22"/>
              </w:rPr>
            </w:pPr>
            <w:r w:rsidRPr="00395541">
              <w:rPr>
                <w:rFonts w:asciiTheme="minorHAnsi" w:hAnsiTheme="minorHAnsi" w:cstheme="minorHAnsi"/>
                <w:b/>
                <w:iCs/>
                <w:sz w:val="22"/>
                <w:szCs w:val="22"/>
              </w:rPr>
              <w:t>1</w:t>
            </w:r>
            <w:r w:rsidRPr="00395541">
              <w:rPr>
                <w:rFonts w:asciiTheme="minorHAnsi" w:hAnsiTheme="minorHAnsi" w:cstheme="minorHAnsi"/>
                <w:b/>
                <w:iCs/>
                <w:sz w:val="22"/>
                <w:szCs w:val="22"/>
                <w:vertAlign w:val="superscript"/>
              </w:rPr>
              <w:t>st</w:t>
            </w:r>
            <w:r w:rsidRPr="00395541">
              <w:rPr>
                <w:rFonts w:asciiTheme="minorHAnsi" w:hAnsiTheme="minorHAnsi" w:cstheme="minorHAnsi"/>
                <w:b/>
                <w:iCs/>
                <w:sz w:val="22"/>
                <w:szCs w:val="22"/>
              </w:rPr>
              <w:t xml:space="preserve"> July – 14</w:t>
            </w:r>
            <w:r w:rsidRPr="00395541">
              <w:rPr>
                <w:rFonts w:asciiTheme="minorHAnsi" w:hAnsiTheme="minorHAnsi" w:cstheme="minorHAnsi"/>
                <w:b/>
                <w:iCs/>
                <w:sz w:val="22"/>
                <w:szCs w:val="22"/>
                <w:vertAlign w:val="superscript"/>
              </w:rPr>
              <w:t>th</w:t>
            </w:r>
            <w:r w:rsidRPr="00395541">
              <w:rPr>
                <w:rFonts w:asciiTheme="minorHAnsi" w:hAnsiTheme="minorHAnsi" w:cstheme="minorHAnsi"/>
                <w:b/>
                <w:iCs/>
                <w:sz w:val="22"/>
                <w:szCs w:val="22"/>
              </w:rPr>
              <w:t xml:space="preserve"> July </w:t>
            </w:r>
            <w:r w:rsidR="008568CD" w:rsidRPr="00395541">
              <w:rPr>
                <w:rFonts w:asciiTheme="minorHAnsi" w:hAnsiTheme="minorHAnsi" w:cstheme="minorHAnsi"/>
                <w:b/>
                <w:iCs/>
                <w:sz w:val="22"/>
                <w:szCs w:val="22"/>
              </w:rPr>
              <w:t xml:space="preserve"> </w:t>
            </w:r>
            <w:r w:rsidR="00F14980" w:rsidRPr="00E1758D">
              <w:rPr>
                <w:rFonts w:asciiTheme="minorHAnsi" w:hAnsiTheme="minorHAnsi" w:cstheme="minorHAnsi"/>
                <w:b/>
                <w:iCs/>
                <w:sz w:val="22"/>
                <w:szCs w:val="22"/>
              </w:rPr>
              <w:t>2021 23.59</w:t>
            </w:r>
          </w:p>
        </w:tc>
      </w:tr>
      <w:tr w:rsidR="00ED53DB" w:rsidRPr="00071874" w14:paraId="4C919F22" w14:textId="77777777" w:rsidTr="00071874">
        <w:tc>
          <w:tcPr>
            <w:tcW w:w="4532" w:type="dxa"/>
            <w:shd w:val="clear" w:color="auto" w:fill="auto"/>
          </w:tcPr>
          <w:p w14:paraId="3AE5F054" w14:textId="77777777" w:rsidR="00ED53DB" w:rsidRPr="00071874" w:rsidRDefault="00ED53DB" w:rsidP="00ED53DB">
            <w:pPr>
              <w:pStyle w:val="Body"/>
              <w:spacing w:line="240" w:lineRule="auto"/>
              <w:rPr>
                <w:rFonts w:asciiTheme="minorHAnsi" w:hAnsiTheme="minorHAnsi" w:cstheme="minorHAnsi"/>
                <w:sz w:val="22"/>
                <w:szCs w:val="22"/>
              </w:rPr>
            </w:pPr>
            <w:r w:rsidRPr="00071874">
              <w:rPr>
                <w:rFonts w:asciiTheme="minorHAnsi" w:hAnsiTheme="minorHAnsi" w:cstheme="minorHAnsi"/>
                <w:sz w:val="22"/>
                <w:szCs w:val="22"/>
              </w:rPr>
              <w:lastRenderedPageBreak/>
              <w:t>Expected date of award of Contract(s)</w:t>
            </w:r>
          </w:p>
        </w:tc>
        <w:tc>
          <w:tcPr>
            <w:tcW w:w="4484" w:type="dxa"/>
            <w:shd w:val="clear" w:color="auto" w:fill="auto"/>
          </w:tcPr>
          <w:p w14:paraId="2241ACDF" w14:textId="39294535" w:rsidR="00ED53DB" w:rsidRPr="00071ED2" w:rsidRDefault="00071ED2" w:rsidP="00ED53DB">
            <w:pPr>
              <w:pStyle w:val="Body"/>
              <w:spacing w:line="240" w:lineRule="auto"/>
              <w:rPr>
                <w:rFonts w:asciiTheme="minorHAnsi" w:hAnsiTheme="minorHAnsi" w:cstheme="minorHAnsi"/>
                <w:b/>
                <w:iCs/>
                <w:sz w:val="22"/>
                <w:szCs w:val="22"/>
              </w:rPr>
            </w:pPr>
            <w:r w:rsidRPr="00395541">
              <w:rPr>
                <w:rFonts w:asciiTheme="minorHAnsi" w:hAnsiTheme="minorHAnsi" w:cstheme="minorHAnsi"/>
                <w:b/>
                <w:iCs/>
                <w:sz w:val="22"/>
                <w:szCs w:val="22"/>
              </w:rPr>
              <w:t>15</w:t>
            </w:r>
            <w:r w:rsidRPr="00395541">
              <w:rPr>
                <w:rFonts w:asciiTheme="minorHAnsi" w:hAnsiTheme="minorHAnsi" w:cstheme="minorHAnsi"/>
                <w:b/>
                <w:iCs/>
                <w:sz w:val="22"/>
                <w:szCs w:val="22"/>
                <w:vertAlign w:val="superscript"/>
              </w:rPr>
              <w:t>th</w:t>
            </w:r>
            <w:r w:rsidRPr="00395541">
              <w:rPr>
                <w:rFonts w:asciiTheme="minorHAnsi" w:hAnsiTheme="minorHAnsi" w:cstheme="minorHAnsi"/>
                <w:b/>
                <w:iCs/>
                <w:sz w:val="22"/>
                <w:szCs w:val="22"/>
              </w:rPr>
              <w:t xml:space="preserve"> July </w:t>
            </w:r>
            <w:r w:rsidR="00F14980" w:rsidRPr="00071ED2">
              <w:rPr>
                <w:rFonts w:asciiTheme="minorHAnsi" w:hAnsiTheme="minorHAnsi" w:cstheme="minorHAnsi"/>
                <w:b/>
                <w:iCs/>
                <w:sz w:val="22"/>
                <w:szCs w:val="22"/>
              </w:rPr>
              <w:t>2021</w:t>
            </w:r>
          </w:p>
        </w:tc>
      </w:tr>
      <w:tr w:rsidR="00ED53DB" w:rsidRPr="00F27CD1" w14:paraId="1339549E" w14:textId="77777777" w:rsidTr="00071874">
        <w:tc>
          <w:tcPr>
            <w:tcW w:w="4532" w:type="dxa"/>
            <w:tcBorders>
              <w:top w:val="single" w:sz="4" w:space="0" w:color="auto"/>
              <w:left w:val="single" w:sz="4" w:space="0" w:color="auto"/>
              <w:bottom w:val="single" w:sz="4" w:space="0" w:color="auto"/>
              <w:right w:val="single" w:sz="4" w:space="0" w:color="auto"/>
            </w:tcBorders>
            <w:shd w:val="clear" w:color="auto" w:fill="auto"/>
          </w:tcPr>
          <w:p w14:paraId="0992B711" w14:textId="77777777" w:rsidR="00ED53DB" w:rsidRPr="00071874" w:rsidRDefault="00ED53DB" w:rsidP="00ED53DB">
            <w:pPr>
              <w:pStyle w:val="Body"/>
              <w:spacing w:line="240" w:lineRule="auto"/>
              <w:rPr>
                <w:rFonts w:asciiTheme="minorHAnsi" w:hAnsiTheme="minorHAnsi" w:cstheme="minorHAnsi"/>
                <w:sz w:val="22"/>
                <w:szCs w:val="22"/>
              </w:rPr>
            </w:pPr>
            <w:r w:rsidRPr="00071874">
              <w:rPr>
                <w:rStyle w:val="Level2asHeadingtext"/>
                <w:rFonts w:asciiTheme="minorHAnsi" w:hAnsiTheme="minorHAnsi" w:cstheme="minorHAnsi"/>
                <w:b w:val="0"/>
                <w:sz w:val="22"/>
                <w:szCs w:val="22"/>
              </w:rPr>
              <w:t xml:space="preserve">Contract </w:t>
            </w:r>
            <w:r w:rsidRPr="00071874">
              <w:rPr>
                <w:rFonts w:asciiTheme="minorHAnsi" w:hAnsiTheme="minorHAnsi" w:cstheme="minorHAnsi"/>
                <w:sz w:val="22"/>
                <w:szCs w:val="22"/>
              </w:rPr>
              <w:t>commencement</w:t>
            </w:r>
          </w:p>
        </w:tc>
        <w:tc>
          <w:tcPr>
            <w:tcW w:w="4484" w:type="dxa"/>
            <w:tcBorders>
              <w:top w:val="single" w:sz="4" w:space="0" w:color="auto"/>
              <w:left w:val="single" w:sz="4" w:space="0" w:color="auto"/>
              <w:bottom w:val="single" w:sz="4" w:space="0" w:color="auto"/>
              <w:right w:val="single" w:sz="4" w:space="0" w:color="auto"/>
            </w:tcBorders>
            <w:shd w:val="clear" w:color="auto" w:fill="auto"/>
          </w:tcPr>
          <w:p w14:paraId="5C85C73D" w14:textId="4C6B30D6" w:rsidR="00ED53DB" w:rsidRPr="00071ED2" w:rsidRDefault="00071ED2" w:rsidP="00ED53DB">
            <w:pPr>
              <w:pStyle w:val="Body"/>
              <w:spacing w:line="240" w:lineRule="auto"/>
              <w:rPr>
                <w:rFonts w:asciiTheme="minorHAnsi" w:hAnsiTheme="minorHAnsi" w:cstheme="minorHAnsi"/>
                <w:b/>
                <w:iCs/>
                <w:sz w:val="22"/>
                <w:szCs w:val="22"/>
              </w:rPr>
            </w:pPr>
            <w:r w:rsidRPr="00395541">
              <w:rPr>
                <w:rFonts w:asciiTheme="minorHAnsi" w:hAnsiTheme="minorHAnsi" w:cstheme="minorHAnsi"/>
                <w:b/>
                <w:iCs/>
                <w:sz w:val="22"/>
                <w:szCs w:val="22"/>
              </w:rPr>
              <w:t>19</w:t>
            </w:r>
            <w:r w:rsidRPr="00395541">
              <w:rPr>
                <w:rFonts w:asciiTheme="minorHAnsi" w:hAnsiTheme="minorHAnsi" w:cstheme="minorHAnsi"/>
                <w:b/>
                <w:iCs/>
                <w:sz w:val="22"/>
                <w:szCs w:val="22"/>
                <w:vertAlign w:val="superscript"/>
              </w:rPr>
              <w:t>th</w:t>
            </w:r>
            <w:r w:rsidRPr="00395541">
              <w:rPr>
                <w:rFonts w:asciiTheme="minorHAnsi" w:hAnsiTheme="minorHAnsi" w:cstheme="minorHAnsi"/>
                <w:b/>
                <w:iCs/>
                <w:sz w:val="22"/>
                <w:szCs w:val="22"/>
              </w:rPr>
              <w:t xml:space="preserve"> July </w:t>
            </w:r>
            <w:r w:rsidR="00F14980" w:rsidRPr="00071ED2">
              <w:rPr>
                <w:rFonts w:asciiTheme="minorHAnsi" w:hAnsiTheme="minorHAnsi" w:cstheme="minorHAnsi"/>
                <w:b/>
                <w:iCs/>
                <w:sz w:val="22"/>
                <w:szCs w:val="22"/>
              </w:rPr>
              <w:t>2021</w:t>
            </w:r>
          </w:p>
        </w:tc>
      </w:tr>
    </w:tbl>
    <w:p w14:paraId="7455FAEC" w14:textId="77777777" w:rsidR="004942C3" w:rsidRPr="00F27CD1" w:rsidRDefault="004942C3" w:rsidP="00F27CD1">
      <w:pPr>
        <w:pStyle w:val="Body"/>
        <w:spacing w:line="240" w:lineRule="auto"/>
        <w:rPr>
          <w:rFonts w:asciiTheme="minorHAnsi" w:hAnsiTheme="minorHAnsi" w:cstheme="minorHAnsi"/>
          <w:b/>
          <w:sz w:val="22"/>
          <w:szCs w:val="22"/>
        </w:rPr>
      </w:pPr>
    </w:p>
    <w:p w14:paraId="703AB6D2" w14:textId="77777777" w:rsidR="00537E1A" w:rsidRDefault="00537E1A" w:rsidP="00F27CD1">
      <w:pPr>
        <w:pStyle w:val="Sideheading"/>
        <w:tabs>
          <w:tab w:val="left" w:pos="0"/>
        </w:tabs>
        <w:spacing w:line="240" w:lineRule="auto"/>
        <w:rPr>
          <w:rFonts w:asciiTheme="minorHAnsi" w:hAnsiTheme="minorHAnsi" w:cstheme="minorHAnsi"/>
          <w:sz w:val="22"/>
          <w:szCs w:val="22"/>
        </w:rPr>
      </w:pPr>
      <w:bookmarkStart w:id="2" w:name="InsertTOCHere"/>
      <w:bookmarkEnd w:id="2"/>
    </w:p>
    <w:p w14:paraId="66CB9812" w14:textId="2E939EAA" w:rsidR="00BE03AE" w:rsidRPr="00F27CD1" w:rsidRDefault="00BE03AE" w:rsidP="00F27CD1">
      <w:pPr>
        <w:pStyle w:val="Sideheading"/>
        <w:tabs>
          <w:tab w:val="left" w:pos="0"/>
        </w:tabs>
        <w:spacing w:line="240" w:lineRule="auto"/>
        <w:rPr>
          <w:rFonts w:asciiTheme="minorHAnsi" w:hAnsiTheme="minorHAnsi" w:cstheme="minorHAnsi"/>
          <w:sz w:val="22"/>
          <w:szCs w:val="22"/>
        </w:rPr>
      </w:pPr>
      <w:r w:rsidRPr="00F27CD1">
        <w:rPr>
          <w:rFonts w:asciiTheme="minorHAnsi" w:hAnsiTheme="minorHAnsi" w:cstheme="minorHAnsi"/>
          <w:sz w:val="22"/>
          <w:szCs w:val="22"/>
        </w:rPr>
        <w:t>Important notice</w:t>
      </w:r>
    </w:p>
    <w:p w14:paraId="2B95E86C" w14:textId="3993227B" w:rsidR="00BE03AE" w:rsidRPr="00F27CD1" w:rsidRDefault="00537E1A" w:rsidP="00F27CD1">
      <w:pPr>
        <w:pStyle w:val="Body"/>
        <w:spacing w:line="240" w:lineRule="auto"/>
        <w:rPr>
          <w:rFonts w:asciiTheme="minorHAnsi" w:hAnsiTheme="minorHAnsi" w:cstheme="minorHAnsi"/>
          <w:b/>
          <w:sz w:val="22"/>
          <w:szCs w:val="22"/>
        </w:rPr>
      </w:pPr>
      <w:r>
        <w:rPr>
          <w:rFonts w:asciiTheme="minorHAnsi" w:hAnsiTheme="minorHAnsi" w:cstheme="minorHAnsi"/>
          <w:sz w:val="22"/>
          <w:szCs w:val="22"/>
        </w:rPr>
        <w:t>STSC</w:t>
      </w:r>
      <w:r w:rsidR="00BE03AE" w:rsidRPr="00F27CD1">
        <w:rPr>
          <w:rFonts w:asciiTheme="minorHAnsi" w:hAnsiTheme="minorHAnsi" w:cstheme="minorHAnsi"/>
          <w:sz w:val="22"/>
          <w:szCs w:val="22"/>
        </w:rPr>
        <w:t xml:space="preserve"> have issued this Invitation to Tender (ITT)</w:t>
      </w:r>
      <w:r w:rsidR="00C224C2">
        <w:rPr>
          <w:rFonts w:asciiTheme="minorHAnsi" w:hAnsiTheme="minorHAnsi" w:cstheme="minorHAnsi"/>
          <w:sz w:val="22"/>
          <w:szCs w:val="22"/>
        </w:rPr>
        <w:t xml:space="preserve"> on behalf of the Contracting Authority South Tees Development Corporation STDC</w:t>
      </w:r>
      <w:r w:rsidR="00BE03AE" w:rsidRPr="00F27CD1">
        <w:rPr>
          <w:rFonts w:asciiTheme="minorHAnsi" w:hAnsiTheme="minorHAnsi" w:cstheme="minorHAnsi"/>
          <w:sz w:val="22"/>
          <w:szCs w:val="22"/>
        </w:rPr>
        <w:t>, to allow them and their professional advisers to prepare a Tender for this Contract and for no other purpose.</w:t>
      </w:r>
    </w:p>
    <w:p w14:paraId="310230B5" w14:textId="1D1C8EEC" w:rsidR="00BE03AE" w:rsidRPr="00F27CD1" w:rsidRDefault="00537E1A" w:rsidP="00F27CD1">
      <w:pPr>
        <w:pStyle w:val="Body"/>
        <w:spacing w:line="240" w:lineRule="auto"/>
        <w:rPr>
          <w:rFonts w:asciiTheme="minorHAnsi" w:hAnsiTheme="minorHAnsi" w:cstheme="minorHAnsi"/>
          <w:sz w:val="22"/>
          <w:szCs w:val="22"/>
        </w:rPr>
      </w:pPr>
      <w:r>
        <w:rPr>
          <w:rFonts w:asciiTheme="minorHAnsi" w:hAnsiTheme="minorHAnsi" w:cstheme="minorHAnsi"/>
          <w:sz w:val="22"/>
          <w:szCs w:val="22"/>
        </w:rPr>
        <w:t>STSC</w:t>
      </w:r>
      <w:r w:rsidR="00BE03AE" w:rsidRPr="00F27CD1">
        <w:rPr>
          <w:rFonts w:asciiTheme="minorHAnsi" w:hAnsiTheme="minorHAnsi" w:cstheme="minorHAnsi"/>
          <w:sz w:val="22"/>
          <w:szCs w:val="22"/>
        </w:rPr>
        <w:t xml:space="preserve"> give this ITT and any other documentation that </w:t>
      </w:r>
      <w:r>
        <w:rPr>
          <w:rFonts w:asciiTheme="minorHAnsi" w:hAnsiTheme="minorHAnsi" w:cstheme="minorHAnsi"/>
          <w:sz w:val="22"/>
          <w:szCs w:val="22"/>
        </w:rPr>
        <w:t>STSC</w:t>
      </w:r>
      <w:r w:rsidR="00BE03AE" w:rsidRPr="00F27CD1">
        <w:rPr>
          <w:rFonts w:asciiTheme="minorHAnsi" w:hAnsiTheme="minorHAnsi" w:cstheme="minorHAnsi"/>
          <w:sz w:val="22"/>
          <w:szCs w:val="22"/>
        </w:rPr>
        <w:t xml:space="preserve"> send to </w:t>
      </w:r>
      <w:r w:rsidR="00F27CD1">
        <w:rPr>
          <w:rFonts w:asciiTheme="minorHAnsi" w:hAnsiTheme="minorHAnsi" w:cstheme="minorHAnsi"/>
          <w:sz w:val="22"/>
          <w:szCs w:val="22"/>
        </w:rPr>
        <w:t>Bidder</w:t>
      </w:r>
      <w:r w:rsidR="00BE03AE" w:rsidRPr="00F27CD1">
        <w:rPr>
          <w:rFonts w:asciiTheme="minorHAnsi" w:hAnsiTheme="minorHAnsi" w:cstheme="minorHAnsi"/>
          <w:sz w:val="22"/>
          <w:szCs w:val="22"/>
        </w:rPr>
        <w:t xml:space="preserve">s for this Tender process, on the basis that they remain </w:t>
      </w:r>
      <w:r>
        <w:rPr>
          <w:rFonts w:asciiTheme="minorHAnsi" w:hAnsiTheme="minorHAnsi" w:cstheme="minorHAnsi"/>
          <w:sz w:val="22"/>
          <w:szCs w:val="22"/>
        </w:rPr>
        <w:t>STSC</w:t>
      </w:r>
      <w:r w:rsidR="00BE03AE" w:rsidRPr="00F27CD1">
        <w:rPr>
          <w:rFonts w:asciiTheme="minorHAnsi" w:hAnsiTheme="minorHAnsi" w:cstheme="minorHAnsi"/>
          <w:sz w:val="22"/>
          <w:szCs w:val="22"/>
        </w:rPr>
        <w:t xml:space="preserve">’s property and </w:t>
      </w:r>
      <w:r w:rsidR="00F27CD1">
        <w:rPr>
          <w:rFonts w:asciiTheme="minorHAnsi" w:hAnsiTheme="minorHAnsi" w:cstheme="minorHAnsi"/>
          <w:sz w:val="22"/>
          <w:szCs w:val="22"/>
        </w:rPr>
        <w:t>Bidder</w:t>
      </w:r>
      <w:r w:rsidR="00BE03AE" w:rsidRPr="00F27CD1">
        <w:rPr>
          <w:rFonts w:asciiTheme="minorHAnsi" w:hAnsiTheme="minorHAnsi" w:cstheme="minorHAnsi"/>
          <w:sz w:val="22"/>
          <w:szCs w:val="22"/>
        </w:rPr>
        <w:t xml:space="preserve">s must treat the contents as confidential.  If </w:t>
      </w:r>
      <w:r w:rsidR="00F27CD1">
        <w:rPr>
          <w:rFonts w:asciiTheme="minorHAnsi" w:hAnsiTheme="minorHAnsi" w:cstheme="minorHAnsi"/>
          <w:sz w:val="22"/>
          <w:szCs w:val="22"/>
        </w:rPr>
        <w:t>Bidder</w:t>
      </w:r>
      <w:r w:rsidR="00BE03AE" w:rsidRPr="00F27CD1">
        <w:rPr>
          <w:rFonts w:asciiTheme="minorHAnsi" w:hAnsiTheme="minorHAnsi" w:cstheme="minorHAnsi"/>
          <w:sz w:val="22"/>
          <w:szCs w:val="22"/>
        </w:rPr>
        <w:t>s are unable or unwilling to keep to this rule they:</w:t>
      </w:r>
    </w:p>
    <w:p w14:paraId="3C134F72" w14:textId="77777777" w:rsidR="00BE03AE" w:rsidRPr="00F27CD1" w:rsidRDefault="00BE03AE" w:rsidP="00C15FDF">
      <w:pPr>
        <w:pStyle w:val="Body"/>
        <w:numPr>
          <w:ilvl w:val="0"/>
          <w:numId w:val="11"/>
        </w:numPr>
        <w:tabs>
          <w:tab w:val="clear" w:pos="720"/>
        </w:tabs>
        <w:spacing w:line="240" w:lineRule="auto"/>
        <w:ind w:left="851" w:hanging="491"/>
        <w:rPr>
          <w:rFonts w:asciiTheme="minorHAnsi" w:hAnsiTheme="minorHAnsi" w:cstheme="minorHAnsi"/>
          <w:sz w:val="22"/>
          <w:szCs w:val="22"/>
        </w:rPr>
      </w:pPr>
      <w:r w:rsidRPr="00F27CD1">
        <w:rPr>
          <w:rFonts w:asciiTheme="minorHAnsi" w:hAnsiTheme="minorHAnsi" w:cstheme="minorHAnsi"/>
          <w:sz w:val="22"/>
          <w:szCs w:val="22"/>
        </w:rPr>
        <w:t>must destroy this ITT and all associated documents at once; and</w:t>
      </w:r>
    </w:p>
    <w:p w14:paraId="4BDB8B06" w14:textId="77777777" w:rsidR="00BE03AE" w:rsidRPr="00F27CD1" w:rsidRDefault="00BE03AE" w:rsidP="00C15FDF">
      <w:pPr>
        <w:pStyle w:val="Body"/>
        <w:numPr>
          <w:ilvl w:val="0"/>
          <w:numId w:val="11"/>
        </w:numPr>
        <w:tabs>
          <w:tab w:val="clear" w:pos="720"/>
        </w:tabs>
        <w:spacing w:line="240" w:lineRule="auto"/>
        <w:ind w:left="851" w:hanging="491"/>
        <w:rPr>
          <w:rFonts w:asciiTheme="minorHAnsi" w:hAnsiTheme="minorHAnsi" w:cstheme="minorHAnsi"/>
          <w:sz w:val="22"/>
          <w:szCs w:val="22"/>
        </w:rPr>
      </w:pPr>
      <w:r w:rsidRPr="00F27CD1">
        <w:rPr>
          <w:rFonts w:asciiTheme="minorHAnsi" w:hAnsiTheme="minorHAnsi" w:cstheme="minorHAnsi"/>
          <w:sz w:val="22"/>
          <w:szCs w:val="22"/>
        </w:rPr>
        <w:t xml:space="preserve">must not keep any electronic or paper copies. </w:t>
      </w:r>
    </w:p>
    <w:p w14:paraId="40715160" w14:textId="46649913" w:rsidR="00BE03AE" w:rsidRPr="00F27CD1" w:rsidRDefault="00F27CD1" w:rsidP="00F27CD1">
      <w:pPr>
        <w:pStyle w:val="Level3"/>
        <w:numPr>
          <w:ilvl w:val="0"/>
          <w:numId w:val="0"/>
        </w:numPr>
        <w:spacing w:line="240" w:lineRule="auto"/>
        <w:rPr>
          <w:rFonts w:asciiTheme="minorHAnsi" w:hAnsiTheme="minorHAnsi" w:cstheme="minorHAnsi"/>
          <w:sz w:val="22"/>
          <w:szCs w:val="22"/>
        </w:rPr>
      </w:pPr>
      <w:r>
        <w:rPr>
          <w:rFonts w:asciiTheme="minorHAnsi" w:hAnsiTheme="minorHAnsi" w:cstheme="minorHAnsi"/>
          <w:sz w:val="22"/>
          <w:szCs w:val="22"/>
        </w:rPr>
        <w:t>Bidder</w:t>
      </w:r>
      <w:r w:rsidR="00BE03AE" w:rsidRPr="00F27CD1">
        <w:rPr>
          <w:rFonts w:asciiTheme="minorHAnsi" w:hAnsiTheme="minorHAnsi" w:cstheme="minorHAnsi"/>
          <w:sz w:val="22"/>
          <w:szCs w:val="22"/>
        </w:rPr>
        <w:t xml:space="preserve">s must not take part in any publicity activities with any part of the media about the Contract or this ITT process without getting </w:t>
      </w:r>
      <w:r w:rsidR="00537E1A">
        <w:rPr>
          <w:rFonts w:asciiTheme="minorHAnsi" w:hAnsiTheme="minorHAnsi" w:cstheme="minorHAnsi"/>
          <w:sz w:val="22"/>
          <w:szCs w:val="22"/>
        </w:rPr>
        <w:t>STSC</w:t>
      </w:r>
      <w:r w:rsidR="00BE03AE" w:rsidRPr="00F27CD1">
        <w:rPr>
          <w:rFonts w:asciiTheme="minorHAnsi" w:hAnsiTheme="minorHAnsi" w:cstheme="minorHAnsi"/>
          <w:sz w:val="22"/>
          <w:szCs w:val="22"/>
        </w:rPr>
        <w:t xml:space="preserve">’s written agreement first.  This includes </w:t>
      </w:r>
      <w:r w:rsidR="00537E1A">
        <w:rPr>
          <w:rFonts w:asciiTheme="minorHAnsi" w:hAnsiTheme="minorHAnsi" w:cstheme="minorHAnsi"/>
          <w:sz w:val="22"/>
          <w:szCs w:val="22"/>
        </w:rPr>
        <w:t>STSC</w:t>
      </w:r>
      <w:r w:rsidR="00BE03AE" w:rsidRPr="00F27CD1">
        <w:rPr>
          <w:rFonts w:asciiTheme="minorHAnsi" w:hAnsiTheme="minorHAnsi" w:cstheme="minorHAnsi"/>
          <w:sz w:val="22"/>
          <w:szCs w:val="22"/>
        </w:rPr>
        <w:t>’s agreement on the format and content of any publicity.</w:t>
      </w:r>
    </w:p>
    <w:p w14:paraId="564BB4CD" w14:textId="77777777" w:rsidR="00BE03AE" w:rsidRPr="00F27CD1" w:rsidRDefault="00F27CD1" w:rsidP="00F27CD1">
      <w:pPr>
        <w:pStyle w:val="Level3"/>
        <w:numPr>
          <w:ilvl w:val="0"/>
          <w:numId w:val="0"/>
        </w:numPr>
        <w:spacing w:line="240" w:lineRule="auto"/>
        <w:rPr>
          <w:rFonts w:asciiTheme="minorHAnsi" w:hAnsiTheme="minorHAnsi" w:cstheme="minorHAnsi"/>
          <w:sz w:val="22"/>
          <w:szCs w:val="22"/>
        </w:rPr>
      </w:pPr>
      <w:r>
        <w:rPr>
          <w:rFonts w:asciiTheme="minorHAnsi" w:hAnsiTheme="minorHAnsi" w:cstheme="minorHAnsi"/>
          <w:sz w:val="22"/>
          <w:szCs w:val="22"/>
        </w:rPr>
        <w:t>Bidder</w:t>
      </w:r>
      <w:r w:rsidR="00BE03AE" w:rsidRPr="00F27CD1">
        <w:rPr>
          <w:rFonts w:asciiTheme="minorHAnsi" w:hAnsiTheme="minorHAnsi" w:cstheme="minorHAnsi"/>
          <w:sz w:val="22"/>
          <w:szCs w:val="22"/>
        </w:rPr>
        <w:t>s must comply fully with the Bribery Act 2010; and any associated guidance or codes of practice issued by the relevant government department concerning this legislation.  The Bribery Act can be found at:</w:t>
      </w:r>
    </w:p>
    <w:p w14:paraId="31641003" w14:textId="77777777" w:rsidR="00BE03AE" w:rsidRPr="00F27CD1" w:rsidRDefault="00BE03AE" w:rsidP="00F27CD1">
      <w:pPr>
        <w:pStyle w:val="Level3"/>
        <w:numPr>
          <w:ilvl w:val="0"/>
          <w:numId w:val="0"/>
        </w:numPr>
        <w:spacing w:line="240" w:lineRule="auto"/>
        <w:rPr>
          <w:rFonts w:asciiTheme="minorHAnsi" w:hAnsiTheme="minorHAnsi" w:cstheme="minorHAnsi"/>
          <w:sz w:val="22"/>
          <w:szCs w:val="22"/>
        </w:rPr>
      </w:pPr>
      <w:r w:rsidRPr="00F27CD1">
        <w:rPr>
          <w:rFonts w:asciiTheme="minorHAnsi" w:hAnsiTheme="minorHAnsi" w:cstheme="minorHAnsi"/>
          <w:sz w:val="22"/>
          <w:szCs w:val="22"/>
        </w:rPr>
        <w:t xml:space="preserve"> </w:t>
      </w:r>
      <w:hyperlink r:id="rId13" w:history="1">
        <w:r w:rsidRPr="00F27CD1">
          <w:rPr>
            <w:rStyle w:val="Hyperlink"/>
            <w:rFonts w:asciiTheme="minorHAnsi" w:hAnsiTheme="minorHAnsi" w:cstheme="minorHAnsi"/>
            <w:sz w:val="22"/>
            <w:szCs w:val="22"/>
          </w:rPr>
          <w:t>http://www.legislation.gov.uk/ukpga/2010/23/contents</w:t>
        </w:r>
      </w:hyperlink>
      <w:r w:rsidRPr="00F27CD1">
        <w:rPr>
          <w:rFonts w:asciiTheme="minorHAnsi" w:hAnsiTheme="minorHAnsi" w:cstheme="minorHAnsi"/>
          <w:sz w:val="22"/>
          <w:szCs w:val="22"/>
        </w:rPr>
        <w:t xml:space="preserve"> </w:t>
      </w:r>
    </w:p>
    <w:p w14:paraId="66C72060" w14:textId="310C0BEA" w:rsidR="00BE03AE" w:rsidRPr="00F27CD1" w:rsidRDefault="00BE03AE" w:rsidP="00F27CD1">
      <w:pPr>
        <w:pStyle w:val="Body"/>
        <w:spacing w:line="240" w:lineRule="auto"/>
        <w:rPr>
          <w:rFonts w:asciiTheme="minorHAnsi" w:hAnsiTheme="minorHAnsi" w:cstheme="minorHAnsi"/>
          <w:sz w:val="22"/>
          <w:szCs w:val="22"/>
        </w:rPr>
      </w:pPr>
      <w:r w:rsidRPr="00F27CD1">
        <w:rPr>
          <w:rFonts w:asciiTheme="minorHAnsi" w:hAnsiTheme="minorHAnsi" w:cstheme="minorHAnsi"/>
          <w:sz w:val="22"/>
          <w:szCs w:val="22"/>
        </w:rPr>
        <w:t xml:space="preserve">This ITT is made available in good faith.  </w:t>
      </w:r>
      <w:r w:rsidR="00537E1A">
        <w:rPr>
          <w:rFonts w:asciiTheme="minorHAnsi" w:hAnsiTheme="minorHAnsi" w:cstheme="minorHAnsi"/>
          <w:sz w:val="22"/>
          <w:szCs w:val="22"/>
        </w:rPr>
        <w:t>STSC</w:t>
      </w:r>
      <w:r w:rsidRPr="00F27CD1">
        <w:rPr>
          <w:rFonts w:asciiTheme="minorHAnsi" w:hAnsiTheme="minorHAnsi" w:cstheme="minorHAnsi"/>
          <w:sz w:val="22"/>
          <w:szCs w:val="22"/>
        </w:rPr>
        <w:t xml:space="preserve"> give no warranty as to the accuracy or completeness of the information contained in it.  </w:t>
      </w:r>
      <w:r w:rsidR="00537E1A">
        <w:rPr>
          <w:rFonts w:asciiTheme="minorHAnsi" w:hAnsiTheme="minorHAnsi" w:cstheme="minorHAnsi"/>
          <w:sz w:val="22"/>
          <w:szCs w:val="22"/>
        </w:rPr>
        <w:t>STSC</w:t>
      </w:r>
      <w:r w:rsidRPr="00F27CD1">
        <w:rPr>
          <w:rFonts w:asciiTheme="minorHAnsi" w:hAnsiTheme="minorHAnsi" w:cstheme="minorHAnsi"/>
          <w:sz w:val="22"/>
          <w:szCs w:val="22"/>
        </w:rPr>
        <w:t xml:space="preserve"> also disclaim any liability for any inaccuracy or incompleteness. </w:t>
      </w:r>
      <w:r w:rsidR="00537E1A">
        <w:rPr>
          <w:rFonts w:asciiTheme="minorHAnsi" w:hAnsiTheme="minorHAnsi" w:cstheme="minorHAnsi"/>
          <w:sz w:val="22"/>
          <w:szCs w:val="22"/>
        </w:rPr>
        <w:t>STSC</w:t>
      </w:r>
      <w:r w:rsidRPr="00F27CD1">
        <w:rPr>
          <w:rFonts w:asciiTheme="minorHAnsi" w:hAnsiTheme="minorHAnsi" w:cstheme="minorHAnsi"/>
          <w:sz w:val="22"/>
          <w:szCs w:val="22"/>
        </w:rPr>
        <w:t xml:space="preserve"> reserve the right to cancel the Tender process at any point.  </w:t>
      </w:r>
      <w:r w:rsidR="00537E1A">
        <w:rPr>
          <w:rFonts w:asciiTheme="minorHAnsi" w:hAnsiTheme="minorHAnsi" w:cstheme="minorHAnsi"/>
          <w:sz w:val="22"/>
          <w:szCs w:val="22"/>
        </w:rPr>
        <w:t>STSC</w:t>
      </w:r>
      <w:r w:rsidRPr="00F27CD1">
        <w:rPr>
          <w:rFonts w:asciiTheme="minorHAnsi" w:hAnsiTheme="minorHAnsi" w:cstheme="minorHAnsi"/>
          <w:sz w:val="22"/>
          <w:szCs w:val="22"/>
        </w:rPr>
        <w:t xml:space="preserve"> are not liable for any costs resulting from any cancellation of this Tender process or for any other costs that </w:t>
      </w:r>
      <w:r w:rsidR="00F27CD1">
        <w:rPr>
          <w:rFonts w:asciiTheme="minorHAnsi" w:hAnsiTheme="minorHAnsi" w:cstheme="minorHAnsi"/>
          <w:sz w:val="22"/>
          <w:szCs w:val="22"/>
        </w:rPr>
        <w:t>Bidder</w:t>
      </w:r>
      <w:r w:rsidRPr="00F27CD1">
        <w:rPr>
          <w:rFonts w:asciiTheme="minorHAnsi" w:hAnsiTheme="minorHAnsi" w:cstheme="minorHAnsi"/>
          <w:sz w:val="22"/>
          <w:szCs w:val="22"/>
        </w:rPr>
        <w:t>s may incur by Tendering for this Contract.</w:t>
      </w:r>
    </w:p>
    <w:p w14:paraId="05ECD93F" w14:textId="77777777" w:rsidR="00E93329" w:rsidRDefault="00E93329" w:rsidP="00F27CD1">
      <w:pPr>
        <w:pStyle w:val="Level2"/>
        <w:numPr>
          <w:ilvl w:val="0"/>
          <w:numId w:val="0"/>
        </w:numPr>
        <w:jc w:val="both"/>
        <w:rPr>
          <w:rFonts w:asciiTheme="minorHAnsi" w:hAnsiTheme="minorHAnsi" w:cstheme="minorHAnsi"/>
          <w:sz w:val="22"/>
          <w:szCs w:val="22"/>
        </w:rPr>
      </w:pPr>
    </w:p>
    <w:p w14:paraId="0031E230" w14:textId="79A339C9" w:rsidR="003851B1" w:rsidRPr="00F27CD1" w:rsidRDefault="00537E1A" w:rsidP="00F27CD1">
      <w:pPr>
        <w:pStyle w:val="Level2"/>
        <w:numPr>
          <w:ilvl w:val="0"/>
          <w:numId w:val="0"/>
        </w:numPr>
        <w:jc w:val="both"/>
        <w:rPr>
          <w:rFonts w:asciiTheme="minorHAnsi" w:hAnsiTheme="minorHAnsi" w:cstheme="minorHAnsi"/>
          <w:sz w:val="22"/>
          <w:szCs w:val="22"/>
        </w:rPr>
      </w:pPr>
      <w:r>
        <w:rPr>
          <w:rFonts w:asciiTheme="minorHAnsi" w:hAnsiTheme="minorHAnsi" w:cstheme="minorHAnsi"/>
          <w:sz w:val="22"/>
          <w:szCs w:val="22"/>
        </w:rPr>
        <w:t>STSC</w:t>
      </w:r>
      <w:r w:rsidR="003851B1" w:rsidRPr="00F27CD1">
        <w:rPr>
          <w:rFonts w:asciiTheme="minorHAnsi" w:hAnsiTheme="minorHAnsi" w:cstheme="minorHAnsi"/>
          <w:sz w:val="22"/>
          <w:szCs w:val="22"/>
        </w:rPr>
        <w:t xml:space="preserve"> are not bound to accept the lowest or any Tender.  </w:t>
      </w:r>
      <w:r>
        <w:rPr>
          <w:rFonts w:asciiTheme="minorHAnsi" w:hAnsiTheme="minorHAnsi" w:cstheme="minorHAnsi"/>
          <w:sz w:val="22"/>
          <w:szCs w:val="22"/>
        </w:rPr>
        <w:t>STSC</w:t>
      </w:r>
      <w:r w:rsidR="003851B1" w:rsidRPr="00F27CD1">
        <w:rPr>
          <w:rFonts w:asciiTheme="minorHAnsi" w:hAnsiTheme="minorHAnsi" w:cstheme="minorHAnsi"/>
          <w:sz w:val="22"/>
          <w:szCs w:val="22"/>
        </w:rPr>
        <w:t xml:space="preserve"> also reserve the right to accept the </w:t>
      </w:r>
      <w:r w:rsidR="003851B1" w:rsidRPr="00F27CD1">
        <w:rPr>
          <w:rFonts w:asciiTheme="minorHAnsi" w:hAnsiTheme="minorHAnsi" w:cstheme="minorHAnsi"/>
          <w:sz w:val="22"/>
          <w:szCs w:val="22"/>
        </w:rPr>
        <w:lastRenderedPageBreak/>
        <w:t xml:space="preserve">whole or any part of any Tender submitted. </w:t>
      </w:r>
    </w:p>
    <w:p w14:paraId="14BF00B7" w14:textId="77777777" w:rsidR="003851B1" w:rsidRPr="00F27CD1" w:rsidRDefault="003851B1" w:rsidP="00F27CD1">
      <w:pPr>
        <w:pStyle w:val="Body"/>
        <w:spacing w:after="0" w:line="240" w:lineRule="auto"/>
        <w:rPr>
          <w:rFonts w:asciiTheme="minorHAnsi" w:hAnsiTheme="minorHAnsi" w:cstheme="minorHAnsi"/>
          <w:sz w:val="22"/>
          <w:szCs w:val="22"/>
        </w:rPr>
      </w:pPr>
    </w:p>
    <w:p w14:paraId="7E8B2593" w14:textId="31D697DA" w:rsidR="00BE03AE" w:rsidRDefault="00F27CD1" w:rsidP="00F27CD1">
      <w:pPr>
        <w:pStyle w:val="Body"/>
        <w:spacing w:after="0" w:line="240" w:lineRule="auto"/>
        <w:rPr>
          <w:rFonts w:asciiTheme="minorHAnsi" w:hAnsiTheme="minorHAnsi" w:cstheme="minorHAnsi"/>
          <w:sz w:val="22"/>
          <w:szCs w:val="22"/>
        </w:rPr>
      </w:pPr>
      <w:r>
        <w:rPr>
          <w:rFonts w:asciiTheme="minorHAnsi" w:hAnsiTheme="minorHAnsi" w:cstheme="minorHAnsi"/>
          <w:sz w:val="22"/>
          <w:szCs w:val="22"/>
        </w:rPr>
        <w:t>Bidder</w:t>
      </w:r>
      <w:r w:rsidR="00BE03AE" w:rsidRPr="00F27CD1">
        <w:rPr>
          <w:rFonts w:asciiTheme="minorHAnsi" w:hAnsiTheme="minorHAnsi" w:cstheme="minorHAnsi"/>
          <w:sz w:val="22"/>
          <w:szCs w:val="22"/>
        </w:rPr>
        <w:t xml:space="preserve">s will be deemed to fully understand the processes that </w:t>
      </w:r>
      <w:r w:rsidR="00537E1A">
        <w:rPr>
          <w:rFonts w:asciiTheme="minorHAnsi" w:hAnsiTheme="minorHAnsi" w:cstheme="minorHAnsi"/>
          <w:sz w:val="22"/>
          <w:szCs w:val="22"/>
        </w:rPr>
        <w:t>STSC</w:t>
      </w:r>
      <w:r w:rsidR="00BE03AE" w:rsidRPr="00F27CD1">
        <w:rPr>
          <w:rFonts w:asciiTheme="minorHAnsi" w:hAnsiTheme="minorHAnsi" w:cstheme="minorHAnsi"/>
          <w:sz w:val="22"/>
          <w:szCs w:val="22"/>
        </w:rPr>
        <w:t xml:space="preserve"> must follow under relevant UK legislation, particularly The Public Contracts Regulations 2015</w:t>
      </w:r>
      <w:r w:rsidR="001E6699">
        <w:rPr>
          <w:rFonts w:asciiTheme="minorHAnsi" w:hAnsiTheme="minorHAnsi" w:cstheme="minorHAnsi"/>
          <w:sz w:val="22"/>
          <w:szCs w:val="22"/>
        </w:rPr>
        <w:t xml:space="preserve"> (PCR 2015)</w:t>
      </w:r>
      <w:r w:rsidR="00BE03AE" w:rsidRPr="00F27CD1">
        <w:rPr>
          <w:rFonts w:asciiTheme="minorHAnsi" w:hAnsiTheme="minorHAnsi" w:cstheme="minorHAnsi"/>
          <w:sz w:val="22"/>
          <w:szCs w:val="22"/>
        </w:rPr>
        <w:t xml:space="preserve">. </w:t>
      </w:r>
    </w:p>
    <w:p w14:paraId="3B2D7058" w14:textId="77777777" w:rsidR="00A9356F" w:rsidRDefault="00A9356F" w:rsidP="00F27CD1">
      <w:pPr>
        <w:pStyle w:val="Body"/>
        <w:spacing w:after="0" w:line="240" w:lineRule="auto"/>
        <w:rPr>
          <w:rFonts w:asciiTheme="minorHAnsi" w:hAnsiTheme="minorHAnsi" w:cstheme="minorHAnsi"/>
          <w:sz w:val="22"/>
          <w:szCs w:val="22"/>
        </w:rPr>
      </w:pPr>
    </w:p>
    <w:p w14:paraId="32FE55E9" w14:textId="70FE4720" w:rsidR="00BE185D" w:rsidRPr="00C41E36" w:rsidRDefault="00BE03AE" w:rsidP="00C15FDF">
      <w:pPr>
        <w:pStyle w:val="Heading1"/>
        <w:keepLines w:val="0"/>
        <w:widowControl w:val="0"/>
        <w:numPr>
          <w:ilvl w:val="0"/>
          <w:numId w:val="19"/>
        </w:numPr>
        <w:adjustRightInd w:val="0"/>
        <w:spacing w:before="0" w:line="240" w:lineRule="auto"/>
        <w:ind w:left="284" w:hanging="284"/>
        <w:contextualSpacing w:val="0"/>
        <w:textAlignment w:val="baseline"/>
        <w:rPr>
          <w:rStyle w:val="Level1asHeadingtext"/>
          <w:rFonts w:asciiTheme="minorHAnsi" w:hAnsiTheme="minorHAnsi" w:cstheme="minorHAnsi"/>
          <w:b/>
          <w:sz w:val="22"/>
          <w:szCs w:val="22"/>
        </w:rPr>
      </w:pPr>
      <w:r w:rsidRPr="00F27CD1">
        <w:rPr>
          <w:rStyle w:val="Level1asHeadingtext"/>
          <w:rFonts w:asciiTheme="minorHAnsi" w:hAnsiTheme="minorHAnsi" w:cstheme="minorHAnsi"/>
          <w:sz w:val="22"/>
          <w:szCs w:val="22"/>
        </w:rPr>
        <w:br w:type="page"/>
      </w:r>
      <w:bookmarkStart w:id="3" w:name="_NN97"/>
      <w:bookmarkEnd w:id="3"/>
      <w:r w:rsidR="00465420" w:rsidRPr="00C41E36">
        <w:rPr>
          <w:rStyle w:val="Level1asHeadingtext"/>
          <w:rFonts w:asciiTheme="minorHAnsi" w:hAnsiTheme="minorHAnsi" w:cstheme="minorHAnsi"/>
          <w:b/>
          <w:color w:val="auto"/>
          <w:sz w:val="22"/>
          <w:szCs w:val="22"/>
        </w:rPr>
        <w:lastRenderedPageBreak/>
        <w:t>Introduction</w:t>
      </w:r>
      <w:r w:rsidRPr="00C41E36">
        <w:rPr>
          <w:rStyle w:val="Level1asHeadingtext"/>
          <w:rFonts w:asciiTheme="minorHAnsi" w:hAnsiTheme="minorHAnsi" w:cstheme="minorHAnsi"/>
          <w:b/>
          <w:sz w:val="22"/>
          <w:szCs w:val="22"/>
        </w:rPr>
        <w:fldChar w:fldCharType="begin"/>
      </w:r>
      <w:r w:rsidRPr="00C41E36">
        <w:rPr>
          <w:rStyle w:val="Level1asHeadingtext"/>
          <w:rFonts w:asciiTheme="minorHAnsi" w:hAnsiTheme="minorHAnsi" w:cstheme="minorHAnsi"/>
          <w:b/>
          <w:sz w:val="22"/>
          <w:szCs w:val="22"/>
        </w:rPr>
        <w:instrText xml:space="preserve"> TC "</w:instrText>
      </w:r>
      <w:r w:rsidRPr="00C41E36">
        <w:rPr>
          <w:rStyle w:val="Level1asHeadingtext"/>
          <w:rFonts w:asciiTheme="minorHAnsi" w:hAnsiTheme="minorHAnsi" w:cstheme="minorHAnsi"/>
          <w:b/>
          <w:sz w:val="22"/>
          <w:szCs w:val="22"/>
        </w:rPr>
        <w:fldChar w:fldCharType="begin"/>
      </w:r>
      <w:r w:rsidRPr="00C41E36">
        <w:rPr>
          <w:rStyle w:val="Level1asHeadingtext"/>
          <w:rFonts w:asciiTheme="minorHAnsi" w:hAnsiTheme="minorHAnsi" w:cstheme="minorHAnsi"/>
          <w:b/>
          <w:sz w:val="22"/>
          <w:szCs w:val="22"/>
        </w:rPr>
        <w:instrText xml:space="preserve"> REF _NN97\r \h  \* MERGEFORMAT </w:instrText>
      </w:r>
      <w:r w:rsidRPr="00C41E36">
        <w:rPr>
          <w:rStyle w:val="Level1asHeadingtext"/>
          <w:rFonts w:asciiTheme="minorHAnsi" w:hAnsiTheme="minorHAnsi" w:cstheme="minorHAnsi"/>
          <w:b/>
          <w:sz w:val="22"/>
          <w:szCs w:val="22"/>
        </w:rPr>
      </w:r>
      <w:r w:rsidRPr="00C41E36">
        <w:rPr>
          <w:rStyle w:val="Level1asHeadingtext"/>
          <w:rFonts w:asciiTheme="minorHAnsi" w:hAnsiTheme="minorHAnsi" w:cstheme="minorHAnsi"/>
          <w:b/>
          <w:sz w:val="22"/>
          <w:szCs w:val="22"/>
        </w:rPr>
        <w:fldChar w:fldCharType="separate"/>
      </w:r>
      <w:bookmarkStart w:id="4" w:name="_Toc485654522"/>
      <w:bookmarkStart w:id="5" w:name="_Toc485654909"/>
      <w:bookmarkStart w:id="6" w:name="_Toc485803778"/>
      <w:r w:rsidR="00B93364" w:rsidRPr="00C41E36">
        <w:rPr>
          <w:rStyle w:val="Level1asHeadingtext"/>
          <w:rFonts w:asciiTheme="minorHAnsi" w:hAnsiTheme="minorHAnsi" w:cstheme="minorHAnsi"/>
          <w:b/>
          <w:sz w:val="22"/>
          <w:szCs w:val="22"/>
        </w:rPr>
        <w:instrText>1</w:instrText>
      </w:r>
      <w:r w:rsidRPr="00C41E36">
        <w:rPr>
          <w:rStyle w:val="Level1asHeadingtext"/>
          <w:rFonts w:asciiTheme="minorHAnsi" w:hAnsiTheme="minorHAnsi" w:cstheme="minorHAnsi"/>
          <w:b/>
          <w:sz w:val="22"/>
          <w:szCs w:val="22"/>
        </w:rPr>
        <w:fldChar w:fldCharType="end"/>
      </w:r>
      <w:r w:rsidRPr="00C41E36">
        <w:rPr>
          <w:rStyle w:val="Level1asHeadingtext"/>
          <w:rFonts w:asciiTheme="minorHAnsi" w:hAnsiTheme="minorHAnsi" w:cstheme="minorHAnsi"/>
          <w:b/>
          <w:sz w:val="22"/>
          <w:szCs w:val="22"/>
        </w:rPr>
        <w:tab/>
        <w:instrText>Background</w:instrText>
      </w:r>
      <w:bookmarkEnd w:id="4"/>
      <w:bookmarkEnd w:id="5"/>
      <w:bookmarkEnd w:id="6"/>
      <w:r w:rsidRPr="00C41E36">
        <w:rPr>
          <w:rStyle w:val="Level1asHeadingtext"/>
          <w:rFonts w:asciiTheme="minorHAnsi" w:hAnsiTheme="minorHAnsi" w:cstheme="minorHAnsi"/>
          <w:b/>
          <w:sz w:val="22"/>
          <w:szCs w:val="22"/>
        </w:rPr>
        <w:instrText xml:space="preserve">" \l 1 </w:instrText>
      </w:r>
      <w:r w:rsidRPr="00C41E36">
        <w:rPr>
          <w:rStyle w:val="Level1asHeadingtext"/>
          <w:rFonts w:asciiTheme="minorHAnsi" w:hAnsiTheme="minorHAnsi" w:cstheme="minorHAnsi"/>
          <w:b/>
          <w:sz w:val="22"/>
          <w:szCs w:val="22"/>
        </w:rPr>
        <w:fldChar w:fldCharType="end"/>
      </w:r>
    </w:p>
    <w:p w14:paraId="62328F14" w14:textId="77777777" w:rsidR="00BE185D" w:rsidRPr="00C41E36" w:rsidRDefault="00BE185D" w:rsidP="00F27CD1">
      <w:pPr>
        <w:pStyle w:val="Heading1"/>
        <w:keepLines w:val="0"/>
        <w:widowControl w:val="0"/>
        <w:adjustRightInd w:val="0"/>
        <w:spacing w:before="0" w:line="240" w:lineRule="auto"/>
        <w:ind w:left="720"/>
        <w:contextualSpacing w:val="0"/>
        <w:textAlignment w:val="baseline"/>
        <w:rPr>
          <w:rFonts w:asciiTheme="minorHAnsi" w:hAnsiTheme="minorHAnsi" w:cstheme="minorHAnsi"/>
          <w:sz w:val="22"/>
          <w:szCs w:val="22"/>
        </w:rPr>
      </w:pPr>
    </w:p>
    <w:p w14:paraId="77810E47" w14:textId="1723E187" w:rsidR="00E73F20" w:rsidRPr="00C41E36" w:rsidRDefault="00465420" w:rsidP="00C15FDF">
      <w:pPr>
        <w:pStyle w:val="Heading1"/>
        <w:keepLines w:val="0"/>
        <w:widowControl w:val="0"/>
        <w:numPr>
          <w:ilvl w:val="1"/>
          <w:numId w:val="19"/>
        </w:numPr>
        <w:adjustRightInd w:val="0"/>
        <w:spacing w:before="0" w:line="240" w:lineRule="auto"/>
        <w:ind w:left="709" w:hanging="709"/>
        <w:contextualSpacing w:val="0"/>
        <w:textAlignment w:val="baseline"/>
        <w:rPr>
          <w:rFonts w:asciiTheme="minorHAnsi" w:hAnsiTheme="minorHAnsi" w:cstheme="minorHAnsi"/>
          <w:color w:val="auto"/>
          <w:sz w:val="22"/>
          <w:szCs w:val="22"/>
        </w:rPr>
      </w:pPr>
      <w:r w:rsidRPr="00C41E36">
        <w:rPr>
          <w:rFonts w:asciiTheme="minorHAnsi" w:hAnsiTheme="minorHAnsi" w:cstheme="minorHAnsi"/>
          <w:b w:val="0"/>
          <w:color w:val="auto"/>
          <w:sz w:val="22"/>
          <w:szCs w:val="22"/>
        </w:rPr>
        <w:t xml:space="preserve">The purpose of the ITT documentation is to provide information and instructions </w:t>
      </w:r>
      <w:r w:rsidR="00BE185D" w:rsidRPr="00C41E36">
        <w:rPr>
          <w:rFonts w:asciiTheme="minorHAnsi" w:hAnsiTheme="minorHAnsi" w:cstheme="minorHAnsi"/>
          <w:b w:val="0"/>
          <w:color w:val="auto"/>
          <w:sz w:val="22"/>
          <w:szCs w:val="22"/>
        </w:rPr>
        <w:t>to allow bidders</w:t>
      </w:r>
      <w:r w:rsidRPr="00C41E36">
        <w:rPr>
          <w:rFonts w:asciiTheme="minorHAnsi" w:hAnsiTheme="minorHAnsi" w:cstheme="minorHAnsi"/>
          <w:b w:val="0"/>
          <w:color w:val="auto"/>
          <w:sz w:val="22"/>
          <w:szCs w:val="22"/>
        </w:rPr>
        <w:t xml:space="preserve"> to submit a tender response.   Further details of our needs under the Contract and other relevant information are given in the </w:t>
      </w:r>
      <w:r w:rsidR="00C07FF1" w:rsidRPr="00C41E36">
        <w:rPr>
          <w:rFonts w:asciiTheme="minorHAnsi" w:hAnsiTheme="minorHAnsi" w:cstheme="minorHAnsi"/>
          <w:b w:val="0"/>
          <w:color w:val="auto"/>
          <w:sz w:val="22"/>
          <w:szCs w:val="22"/>
        </w:rPr>
        <w:t>Specification in</w:t>
      </w:r>
      <w:r w:rsidRPr="00C41E36">
        <w:rPr>
          <w:rFonts w:asciiTheme="minorHAnsi" w:hAnsiTheme="minorHAnsi" w:cstheme="minorHAnsi"/>
          <w:b w:val="0"/>
          <w:color w:val="auto"/>
          <w:sz w:val="22"/>
          <w:szCs w:val="22"/>
        </w:rPr>
        <w:t xml:space="preserve"> </w:t>
      </w:r>
      <w:r w:rsidRPr="00C41E36">
        <w:rPr>
          <w:rFonts w:asciiTheme="minorHAnsi" w:hAnsiTheme="minorHAnsi" w:cstheme="minorHAnsi"/>
          <w:iCs/>
          <w:color w:val="auto"/>
          <w:sz w:val="22"/>
          <w:szCs w:val="22"/>
        </w:rPr>
        <w:t xml:space="preserve">Part 2 – Invitation to Tender – Specification </w:t>
      </w:r>
      <w:r w:rsidR="00BE185D" w:rsidRPr="00C41E36">
        <w:rPr>
          <w:rFonts w:asciiTheme="minorHAnsi" w:hAnsiTheme="minorHAnsi" w:cstheme="minorHAnsi"/>
          <w:iCs/>
          <w:color w:val="auto"/>
          <w:sz w:val="22"/>
          <w:szCs w:val="22"/>
        </w:rPr>
        <w:t>–</w:t>
      </w:r>
      <w:r w:rsidRPr="00C41E36">
        <w:rPr>
          <w:rFonts w:asciiTheme="minorHAnsi" w:hAnsiTheme="minorHAnsi" w:cstheme="minorHAnsi"/>
          <w:iCs/>
          <w:color w:val="auto"/>
          <w:sz w:val="22"/>
          <w:szCs w:val="22"/>
        </w:rPr>
        <w:t xml:space="preserve"> </w:t>
      </w:r>
      <w:r w:rsidR="006667D3" w:rsidRPr="00C41E36">
        <w:rPr>
          <w:rFonts w:asciiTheme="minorHAnsi" w:hAnsiTheme="minorHAnsi" w:cstheme="minorHAnsi"/>
          <w:color w:val="auto"/>
          <w:sz w:val="22"/>
          <w:szCs w:val="22"/>
        </w:rPr>
        <w:t>STSC DN529881</w:t>
      </w:r>
    </w:p>
    <w:p w14:paraId="00B3F3D6" w14:textId="77777777" w:rsidR="00E73F20" w:rsidRPr="00E73F20" w:rsidRDefault="00E73F20" w:rsidP="00E73F20">
      <w:pPr>
        <w:pStyle w:val="Heading1"/>
        <w:keepLines w:val="0"/>
        <w:widowControl w:val="0"/>
        <w:adjustRightInd w:val="0"/>
        <w:spacing w:before="0" w:line="240" w:lineRule="auto"/>
        <w:contextualSpacing w:val="0"/>
        <w:textAlignment w:val="baseline"/>
        <w:rPr>
          <w:rFonts w:asciiTheme="minorHAnsi" w:hAnsiTheme="minorHAnsi" w:cstheme="minorHAnsi"/>
          <w:color w:val="auto"/>
          <w:sz w:val="22"/>
          <w:szCs w:val="22"/>
        </w:rPr>
      </w:pPr>
    </w:p>
    <w:p w14:paraId="65F701BB" w14:textId="77777777" w:rsidR="00E73F20" w:rsidRDefault="00465420" w:rsidP="00C15FDF">
      <w:pPr>
        <w:pStyle w:val="Heading1"/>
        <w:keepLines w:val="0"/>
        <w:widowControl w:val="0"/>
        <w:numPr>
          <w:ilvl w:val="1"/>
          <w:numId w:val="19"/>
        </w:numPr>
        <w:adjustRightInd w:val="0"/>
        <w:spacing w:before="0" w:line="240" w:lineRule="auto"/>
        <w:ind w:left="709" w:hanging="709"/>
        <w:contextualSpacing w:val="0"/>
        <w:textAlignment w:val="baseline"/>
        <w:rPr>
          <w:rFonts w:asciiTheme="minorHAnsi" w:hAnsiTheme="minorHAnsi" w:cstheme="minorHAnsi"/>
          <w:color w:val="auto"/>
          <w:sz w:val="22"/>
          <w:szCs w:val="22"/>
        </w:rPr>
      </w:pPr>
      <w:r w:rsidRPr="00E73F20">
        <w:rPr>
          <w:rFonts w:asciiTheme="minorHAnsi" w:hAnsiTheme="minorHAnsi" w:cstheme="minorHAnsi"/>
          <w:b w:val="0"/>
          <w:color w:val="auto"/>
          <w:sz w:val="22"/>
          <w:szCs w:val="22"/>
        </w:rPr>
        <w:t xml:space="preserve">The ITT has been developed from the specification but structured in such a way as to offer an opportunity for the bidder to present how they perform business, their vision for the service, how they intend to deliver the service and their capability and capacity as a service provider. </w:t>
      </w:r>
    </w:p>
    <w:p w14:paraId="3825976D" w14:textId="77777777" w:rsidR="00E73F20" w:rsidRDefault="00E73F20" w:rsidP="00E73F20">
      <w:pPr>
        <w:pStyle w:val="Heading1"/>
        <w:keepLines w:val="0"/>
        <w:widowControl w:val="0"/>
        <w:adjustRightInd w:val="0"/>
        <w:spacing w:before="0" w:line="240" w:lineRule="auto"/>
        <w:ind w:left="709"/>
        <w:contextualSpacing w:val="0"/>
        <w:textAlignment w:val="baseline"/>
        <w:rPr>
          <w:rFonts w:asciiTheme="minorHAnsi" w:hAnsiTheme="minorHAnsi" w:cstheme="minorHAnsi"/>
          <w:color w:val="auto"/>
          <w:sz w:val="22"/>
          <w:szCs w:val="22"/>
        </w:rPr>
      </w:pPr>
    </w:p>
    <w:p w14:paraId="2EBDEE4F" w14:textId="35864951" w:rsidR="00AF3691" w:rsidRDefault="00465420" w:rsidP="00C15FDF">
      <w:pPr>
        <w:pStyle w:val="Heading1"/>
        <w:keepLines w:val="0"/>
        <w:widowControl w:val="0"/>
        <w:numPr>
          <w:ilvl w:val="1"/>
          <w:numId w:val="19"/>
        </w:numPr>
        <w:adjustRightInd w:val="0"/>
        <w:spacing w:before="0" w:line="240" w:lineRule="auto"/>
        <w:ind w:left="709" w:hanging="709"/>
        <w:contextualSpacing w:val="0"/>
        <w:textAlignment w:val="baseline"/>
        <w:rPr>
          <w:rFonts w:asciiTheme="minorHAnsi" w:hAnsiTheme="minorHAnsi" w:cstheme="minorHAnsi"/>
          <w:b w:val="0"/>
          <w:color w:val="auto"/>
          <w:sz w:val="22"/>
          <w:szCs w:val="22"/>
        </w:rPr>
      </w:pPr>
      <w:r w:rsidRPr="00E73F20">
        <w:rPr>
          <w:rFonts w:asciiTheme="minorHAnsi" w:hAnsiTheme="minorHAnsi" w:cstheme="minorHAnsi"/>
          <w:b w:val="0"/>
          <w:color w:val="auto"/>
          <w:sz w:val="22"/>
          <w:szCs w:val="22"/>
        </w:rPr>
        <w:t>Through the responses, bidders will be able to describe the operational implementation of their proposal and demonstrate how they will ensure delivery of the service model within the timescale</w:t>
      </w:r>
      <w:r w:rsidR="004201E3" w:rsidRPr="00E73F20">
        <w:rPr>
          <w:rFonts w:asciiTheme="minorHAnsi" w:hAnsiTheme="minorHAnsi" w:cstheme="minorHAnsi"/>
          <w:b w:val="0"/>
          <w:color w:val="auto"/>
          <w:sz w:val="22"/>
          <w:szCs w:val="22"/>
        </w:rPr>
        <w:t>s</w:t>
      </w:r>
      <w:r w:rsidR="00E76F1E" w:rsidRPr="00E73F20">
        <w:rPr>
          <w:rFonts w:asciiTheme="minorHAnsi" w:hAnsiTheme="minorHAnsi" w:cstheme="minorHAnsi"/>
          <w:b w:val="0"/>
          <w:color w:val="auto"/>
          <w:sz w:val="22"/>
          <w:szCs w:val="22"/>
        </w:rPr>
        <w:t xml:space="preserve">. </w:t>
      </w:r>
    </w:p>
    <w:p w14:paraId="7BB7767F" w14:textId="77777777" w:rsidR="00AF3691" w:rsidRPr="00AF3691" w:rsidRDefault="00AF3691" w:rsidP="00AF3691">
      <w:pPr>
        <w:pStyle w:val="Normal1"/>
      </w:pPr>
    </w:p>
    <w:p w14:paraId="3FAB4506" w14:textId="1F4EB483" w:rsidR="009675C7" w:rsidRPr="00AF3691" w:rsidRDefault="009675C7" w:rsidP="00C15FDF">
      <w:pPr>
        <w:pStyle w:val="Heading1"/>
        <w:keepLines w:val="0"/>
        <w:widowControl w:val="0"/>
        <w:numPr>
          <w:ilvl w:val="1"/>
          <w:numId w:val="19"/>
        </w:numPr>
        <w:adjustRightInd w:val="0"/>
        <w:spacing w:before="0" w:line="240" w:lineRule="auto"/>
        <w:ind w:left="709" w:hanging="709"/>
        <w:contextualSpacing w:val="0"/>
        <w:textAlignment w:val="baseline"/>
        <w:rPr>
          <w:rFonts w:asciiTheme="minorHAnsi" w:hAnsiTheme="minorHAnsi" w:cstheme="minorHAnsi"/>
          <w:b w:val="0"/>
          <w:bCs/>
          <w:color w:val="auto"/>
          <w:sz w:val="22"/>
          <w:szCs w:val="22"/>
        </w:rPr>
      </w:pPr>
      <w:r w:rsidRPr="00AF3691">
        <w:rPr>
          <w:rFonts w:ascii="Calibri" w:hAnsi="Calibri"/>
          <w:b w:val="0"/>
          <w:bCs/>
          <w:color w:val="auto"/>
          <w:sz w:val="22"/>
          <w:szCs w:val="22"/>
        </w:rPr>
        <w:t>Th</w:t>
      </w:r>
      <w:r w:rsidR="00AF3691">
        <w:rPr>
          <w:rFonts w:ascii="Calibri" w:hAnsi="Calibri"/>
          <w:b w:val="0"/>
          <w:bCs/>
          <w:color w:val="auto"/>
          <w:sz w:val="22"/>
          <w:szCs w:val="22"/>
        </w:rPr>
        <w:t>e</w:t>
      </w:r>
      <w:r w:rsidRPr="00AF3691">
        <w:rPr>
          <w:rFonts w:ascii="Calibri" w:hAnsi="Calibri"/>
          <w:b w:val="0"/>
          <w:bCs/>
          <w:color w:val="auto"/>
          <w:sz w:val="22"/>
          <w:szCs w:val="22"/>
        </w:rPr>
        <w:t xml:space="preserve"> ITT document</w:t>
      </w:r>
      <w:r w:rsidR="00AF3691">
        <w:rPr>
          <w:rFonts w:ascii="Calibri" w:hAnsi="Calibri"/>
          <w:b w:val="0"/>
          <w:bCs/>
          <w:color w:val="auto"/>
          <w:sz w:val="22"/>
          <w:szCs w:val="22"/>
        </w:rPr>
        <w:t>s are</w:t>
      </w:r>
      <w:r w:rsidRPr="00AF3691">
        <w:rPr>
          <w:rFonts w:ascii="Calibri" w:hAnsi="Calibri"/>
          <w:b w:val="0"/>
          <w:bCs/>
          <w:color w:val="auto"/>
          <w:sz w:val="22"/>
          <w:szCs w:val="22"/>
        </w:rPr>
        <w:t xml:space="preserve"> made as follows:</w:t>
      </w:r>
    </w:p>
    <w:p w14:paraId="2883E04E" w14:textId="77777777" w:rsidR="009675C7" w:rsidRPr="00AA5CF2" w:rsidRDefault="009675C7" w:rsidP="009675C7">
      <w:pPr>
        <w:ind w:left="720"/>
        <w:rPr>
          <w:rFonts w:ascii="Calibri" w:hAnsi="Calibri"/>
          <w:sz w:val="22"/>
          <w:szCs w:val="22"/>
        </w:rPr>
      </w:pPr>
      <w:r w:rsidRPr="00AA5CF2">
        <w:rPr>
          <w:rFonts w:ascii="Calibri" w:hAnsi="Calibri"/>
          <w:color w:val="auto"/>
          <w:sz w:val="22"/>
          <w:szCs w:val="22"/>
        </w:rPr>
        <w:t>This Part 1</w:t>
      </w:r>
      <w:r w:rsidRPr="00AA5CF2">
        <w:rPr>
          <w:rFonts w:ascii="Calibri" w:hAnsi="Calibri"/>
          <w:color w:val="auto"/>
          <w:sz w:val="22"/>
          <w:szCs w:val="22"/>
        </w:rPr>
        <w:tab/>
        <w:t>-</w:t>
      </w:r>
      <w:r w:rsidRPr="00AA5CF2">
        <w:rPr>
          <w:rFonts w:ascii="Calibri" w:hAnsi="Calibri"/>
          <w:color w:val="auto"/>
          <w:sz w:val="22"/>
          <w:szCs w:val="22"/>
        </w:rPr>
        <w:tab/>
        <w:t xml:space="preserve">Information and Details </w:t>
      </w:r>
      <w:r w:rsidRPr="00AA5CF2">
        <w:rPr>
          <w:rFonts w:ascii="Calibri" w:hAnsi="Calibri"/>
          <w:sz w:val="22"/>
          <w:szCs w:val="22"/>
        </w:rPr>
        <w:t>of Contract</w:t>
      </w:r>
    </w:p>
    <w:p w14:paraId="6640E41B" w14:textId="4201138A" w:rsidR="009675C7" w:rsidRPr="00AA5CF2" w:rsidRDefault="009675C7" w:rsidP="009675C7">
      <w:pPr>
        <w:ind w:left="720"/>
        <w:rPr>
          <w:rFonts w:ascii="Calibri" w:hAnsi="Calibri"/>
          <w:sz w:val="22"/>
          <w:szCs w:val="22"/>
        </w:rPr>
      </w:pPr>
      <w:r w:rsidRPr="00AA5CF2">
        <w:rPr>
          <w:rFonts w:ascii="Calibri" w:hAnsi="Calibri"/>
          <w:sz w:val="22"/>
          <w:szCs w:val="22"/>
        </w:rPr>
        <w:t>Part 2</w:t>
      </w:r>
      <w:r w:rsidRPr="00AA5CF2">
        <w:rPr>
          <w:rFonts w:ascii="Calibri" w:hAnsi="Calibri"/>
          <w:sz w:val="22"/>
          <w:szCs w:val="22"/>
        </w:rPr>
        <w:tab/>
        <w:t xml:space="preserve"> </w:t>
      </w:r>
      <w:r w:rsidRPr="00AA5CF2">
        <w:rPr>
          <w:rFonts w:ascii="Calibri" w:hAnsi="Calibri"/>
          <w:sz w:val="22"/>
          <w:szCs w:val="22"/>
        </w:rPr>
        <w:tab/>
        <w:t>-</w:t>
      </w:r>
      <w:r w:rsidRPr="00AA5CF2">
        <w:rPr>
          <w:rFonts w:ascii="Calibri" w:hAnsi="Calibri"/>
          <w:sz w:val="22"/>
          <w:szCs w:val="22"/>
        </w:rPr>
        <w:tab/>
        <w:t xml:space="preserve">Specification </w:t>
      </w:r>
      <w:r w:rsidR="005401E2" w:rsidRPr="00AA5CF2">
        <w:rPr>
          <w:rFonts w:ascii="Calibri" w:hAnsi="Calibri"/>
          <w:sz w:val="22"/>
          <w:szCs w:val="22"/>
        </w:rPr>
        <w:t xml:space="preserve"> </w:t>
      </w:r>
    </w:p>
    <w:p w14:paraId="627BBC7E" w14:textId="77777777" w:rsidR="009675C7" w:rsidRPr="00AA5CF2" w:rsidRDefault="009675C7" w:rsidP="009675C7">
      <w:pPr>
        <w:ind w:left="720"/>
        <w:rPr>
          <w:rFonts w:ascii="Calibri" w:hAnsi="Calibri"/>
          <w:sz w:val="22"/>
          <w:szCs w:val="22"/>
        </w:rPr>
      </w:pPr>
      <w:r w:rsidRPr="00AA5CF2">
        <w:rPr>
          <w:rFonts w:ascii="Calibri" w:hAnsi="Calibri"/>
          <w:sz w:val="22"/>
          <w:szCs w:val="22"/>
        </w:rPr>
        <w:t xml:space="preserve">Part 3 </w:t>
      </w:r>
      <w:r w:rsidRPr="00AA5CF2">
        <w:rPr>
          <w:rFonts w:ascii="Calibri" w:hAnsi="Calibri"/>
          <w:sz w:val="22"/>
          <w:szCs w:val="22"/>
        </w:rPr>
        <w:tab/>
      </w:r>
      <w:r w:rsidRPr="00AA5CF2">
        <w:rPr>
          <w:rFonts w:ascii="Calibri" w:hAnsi="Calibri"/>
          <w:sz w:val="22"/>
          <w:szCs w:val="22"/>
        </w:rPr>
        <w:tab/>
        <w:t>-</w:t>
      </w:r>
      <w:r w:rsidRPr="00AA5CF2">
        <w:rPr>
          <w:rFonts w:ascii="Calibri" w:hAnsi="Calibri"/>
          <w:sz w:val="22"/>
          <w:szCs w:val="22"/>
        </w:rPr>
        <w:tab/>
        <w:t>Proposed Contract</w:t>
      </w:r>
    </w:p>
    <w:p w14:paraId="3FFB2210" w14:textId="0321309B" w:rsidR="009675C7" w:rsidRPr="00AA5CF2" w:rsidRDefault="009675C7" w:rsidP="009675C7">
      <w:pPr>
        <w:ind w:left="720"/>
        <w:rPr>
          <w:rFonts w:ascii="Calibri" w:hAnsi="Calibri"/>
          <w:sz w:val="22"/>
          <w:szCs w:val="22"/>
        </w:rPr>
      </w:pPr>
      <w:r w:rsidRPr="00AA5CF2">
        <w:rPr>
          <w:rFonts w:ascii="Calibri" w:hAnsi="Calibri"/>
          <w:sz w:val="22"/>
          <w:szCs w:val="22"/>
        </w:rPr>
        <w:t>Part 4a</w:t>
      </w:r>
      <w:r w:rsidR="00074A24" w:rsidRPr="00AA5CF2">
        <w:rPr>
          <w:rFonts w:ascii="Calibri" w:hAnsi="Calibri"/>
          <w:sz w:val="22"/>
          <w:szCs w:val="22"/>
        </w:rPr>
        <w:tab/>
      </w:r>
      <w:r w:rsidRPr="00AA5CF2">
        <w:rPr>
          <w:rFonts w:ascii="Calibri" w:hAnsi="Calibri"/>
          <w:sz w:val="22"/>
          <w:szCs w:val="22"/>
        </w:rPr>
        <w:t xml:space="preserve"> </w:t>
      </w:r>
      <w:r w:rsidRPr="00AA5CF2">
        <w:rPr>
          <w:rFonts w:ascii="Calibri" w:hAnsi="Calibri"/>
          <w:sz w:val="22"/>
          <w:szCs w:val="22"/>
        </w:rPr>
        <w:tab/>
        <w:t>-</w:t>
      </w:r>
      <w:r w:rsidRPr="00AA5CF2">
        <w:rPr>
          <w:rFonts w:ascii="Calibri" w:hAnsi="Calibri"/>
          <w:sz w:val="22"/>
          <w:szCs w:val="22"/>
        </w:rPr>
        <w:tab/>
        <w:t xml:space="preserve">Tender Submission Document </w:t>
      </w:r>
    </w:p>
    <w:p w14:paraId="2056960F" w14:textId="2B526EDF" w:rsidR="009675C7" w:rsidRPr="00AA5CF2" w:rsidRDefault="009675C7" w:rsidP="009675C7">
      <w:pPr>
        <w:ind w:left="720"/>
        <w:rPr>
          <w:rFonts w:ascii="Calibri" w:hAnsi="Calibri"/>
          <w:sz w:val="22"/>
          <w:szCs w:val="22"/>
        </w:rPr>
      </w:pPr>
      <w:r w:rsidRPr="00AA5CF2">
        <w:rPr>
          <w:rFonts w:ascii="Calibri" w:hAnsi="Calibri"/>
          <w:sz w:val="22"/>
          <w:szCs w:val="22"/>
        </w:rPr>
        <w:t>Part 4b</w:t>
      </w:r>
      <w:r w:rsidR="00074A24" w:rsidRPr="00AA5CF2">
        <w:rPr>
          <w:rFonts w:ascii="Calibri" w:hAnsi="Calibri"/>
          <w:sz w:val="22"/>
          <w:szCs w:val="22"/>
        </w:rPr>
        <w:tab/>
      </w:r>
      <w:r w:rsidRPr="00AA5CF2">
        <w:rPr>
          <w:rFonts w:ascii="Calibri" w:hAnsi="Calibri"/>
          <w:sz w:val="22"/>
          <w:szCs w:val="22"/>
        </w:rPr>
        <w:t xml:space="preserve"> </w:t>
      </w:r>
      <w:r w:rsidRPr="00AA5CF2">
        <w:rPr>
          <w:rFonts w:ascii="Calibri" w:hAnsi="Calibri"/>
          <w:sz w:val="22"/>
          <w:szCs w:val="22"/>
        </w:rPr>
        <w:tab/>
        <w:t>-</w:t>
      </w:r>
      <w:r w:rsidRPr="00AA5CF2">
        <w:rPr>
          <w:rFonts w:ascii="Calibri" w:hAnsi="Calibri"/>
          <w:sz w:val="22"/>
          <w:szCs w:val="22"/>
        </w:rPr>
        <w:tab/>
        <w:t>Costing schedule</w:t>
      </w:r>
    </w:p>
    <w:p w14:paraId="34A999F6" w14:textId="77777777" w:rsidR="00DE1F46" w:rsidRDefault="00DE1F46" w:rsidP="00DE1F46">
      <w:pPr>
        <w:rPr>
          <w:rFonts w:ascii="Calibri" w:hAnsi="Calibri"/>
        </w:rPr>
      </w:pPr>
    </w:p>
    <w:p w14:paraId="0DAE97EA" w14:textId="28C2224D" w:rsidR="00081A08" w:rsidRPr="00081A08" w:rsidRDefault="00465420" w:rsidP="00C15FDF">
      <w:pPr>
        <w:pStyle w:val="ListParagraph"/>
        <w:numPr>
          <w:ilvl w:val="1"/>
          <w:numId w:val="19"/>
        </w:numPr>
        <w:ind w:left="709" w:hanging="709"/>
        <w:rPr>
          <w:rFonts w:asciiTheme="minorHAnsi" w:hAnsiTheme="minorHAnsi" w:cstheme="minorHAnsi"/>
          <w:color w:val="auto"/>
          <w:sz w:val="22"/>
          <w:szCs w:val="22"/>
        </w:rPr>
      </w:pPr>
      <w:r w:rsidRPr="00081A08">
        <w:rPr>
          <w:rFonts w:asciiTheme="minorHAnsi" w:hAnsiTheme="minorHAnsi" w:cstheme="minorHAnsi"/>
          <w:color w:val="auto"/>
          <w:sz w:val="22"/>
          <w:szCs w:val="22"/>
        </w:rPr>
        <w:t xml:space="preserve">The ITT describes specific requirements of </w:t>
      </w:r>
      <w:r w:rsidR="00537E1A">
        <w:rPr>
          <w:rFonts w:asciiTheme="minorHAnsi" w:hAnsiTheme="minorHAnsi" w:cstheme="minorHAnsi"/>
          <w:sz w:val="22"/>
          <w:szCs w:val="22"/>
        </w:rPr>
        <w:t>STSC</w:t>
      </w:r>
      <w:r w:rsidRPr="00081A08">
        <w:rPr>
          <w:rFonts w:asciiTheme="minorHAnsi" w:hAnsiTheme="minorHAnsi" w:cstheme="minorHAnsi"/>
          <w:color w:val="auto"/>
          <w:sz w:val="22"/>
          <w:szCs w:val="22"/>
        </w:rPr>
        <w:t xml:space="preserve"> and bidders are advised to consider the specific requirements and background information carefully when completing responses to the ITT. </w:t>
      </w:r>
      <w:r w:rsidR="00BE03AE" w:rsidRPr="00081A08">
        <w:rPr>
          <w:rFonts w:asciiTheme="minorHAnsi" w:hAnsiTheme="minorHAnsi" w:cstheme="minorHAnsi"/>
          <w:color w:val="auto"/>
          <w:sz w:val="22"/>
          <w:szCs w:val="22"/>
        </w:rPr>
        <w:t xml:space="preserve">Other than </w:t>
      </w:r>
      <w:r w:rsidRPr="00081A08">
        <w:rPr>
          <w:rFonts w:asciiTheme="minorHAnsi" w:hAnsiTheme="minorHAnsi" w:cstheme="minorHAnsi"/>
          <w:color w:val="auto"/>
          <w:sz w:val="22"/>
          <w:szCs w:val="22"/>
        </w:rPr>
        <w:t xml:space="preserve">through the </w:t>
      </w:r>
      <w:r w:rsidR="00537E1A">
        <w:rPr>
          <w:rFonts w:asciiTheme="minorHAnsi" w:hAnsiTheme="minorHAnsi" w:cstheme="minorHAnsi"/>
          <w:color w:val="auto"/>
          <w:sz w:val="22"/>
          <w:szCs w:val="22"/>
        </w:rPr>
        <w:t xml:space="preserve">Proactis </w:t>
      </w:r>
      <w:r w:rsidRPr="00081A08">
        <w:rPr>
          <w:rFonts w:asciiTheme="minorHAnsi" w:hAnsiTheme="minorHAnsi" w:cstheme="minorHAnsi"/>
          <w:color w:val="auto"/>
          <w:sz w:val="22"/>
          <w:szCs w:val="22"/>
        </w:rPr>
        <w:t>portal</w:t>
      </w:r>
      <w:r w:rsidR="00BE03AE" w:rsidRPr="00081A08">
        <w:rPr>
          <w:rFonts w:asciiTheme="minorHAnsi" w:hAnsiTheme="minorHAnsi" w:cstheme="minorHAnsi"/>
          <w:color w:val="auto"/>
          <w:sz w:val="22"/>
          <w:szCs w:val="22"/>
        </w:rPr>
        <w:t xml:space="preserve">, no </w:t>
      </w:r>
      <w:r w:rsidR="00537E1A">
        <w:rPr>
          <w:rFonts w:asciiTheme="minorHAnsi" w:hAnsiTheme="minorHAnsi" w:cstheme="minorHAnsi"/>
          <w:sz w:val="22"/>
          <w:szCs w:val="22"/>
        </w:rPr>
        <w:t>STSC</w:t>
      </w:r>
      <w:r w:rsidR="00BE03AE" w:rsidRPr="00081A08">
        <w:rPr>
          <w:rFonts w:asciiTheme="minorHAnsi" w:hAnsiTheme="minorHAnsi" w:cstheme="minorHAnsi"/>
          <w:color w:val="auto"/>
          <w:sz w:val="22"/>
          <w:szCs w:val="22"/>
        </w:rPr>
        <w:t xml:space="preserve"> employee or member of </w:t>
      </w:r>
      <w:r w:rsidR="00537E1A">
        <w:rPr>
          <w:rFonts w:asciiTheme="minorHAnsi" w:hAnsiTheme="minorHAnsi" w:cstheme="minorHAnsi"/>
          <w:sz w:val="22"/>
          <w:szCs w:val="22"/>
        </w:rPr>
        <w:t>STSC</w:t>
      </w:r>
      <w:r w:rsidR="00BE03AE" w:rsidRPr="00081A08">
        <w:rPr>
          <w:rFonts w:asciiTheme="minorHAnsi" w:hAnsiTheme="minorHAnsi" w:cstheme="minorHAnsi"/>
          <w:color w:val="auto"/>
          <w:sz w:val="22"/>
          <w:szCs w:val="22"/>
        </w:rPr>
        <w:t xml:space="preserve"> has the authority to give any information or make any representation (express or implied) about this ITT or any other matter about the Contract.</w:t>
      </w:r>
    </w:p>
    <w:p w14:paraId="7FEE1310" w14:textId="77777777" w:rsidR="00081A08" w:rsidRDefault="00081A08" w:rsidP="00081A08">
      <w:pPr>
        <w:pStyle w:val="ListParagraph"/>
        <w:ind w:left="360"/>
        <w:rPr>
          <w:rFonts w:asciiTheme="minorHAnsi" w:hAnsiTheme="minorHAnsi" w:cstheme="minorHAnsi"/>
          <w:color w:val="auto"/>
          <w:sz w:val="22"/>
          <w:szCs w:val="22"/>
        </w:rPr>
      </w:pPr>
    </w:p>
    <w:p w14:paraId="0293C5D2" w14:textId="584B757E" w:rsidR="00B61076" w:rsidRPr="00081A08" w:rsidRDefault="00537E1A" w:rsidP="00C15FDF">
      <w:pPr>
        <w:pStyle w:val="ListParagraph"/>
        <w:numPr>
          <w:ilvl w:val="1"/>
          <w:numId w:val="19"/>
        </w:numPr>
        <w:ind w:left="709" w:hanging="709"/>
        <w:rPr>
          <w:rFonts w:asciiTheme="minorHAnsi" w:hAnsiTheme="minorHAnsi" w:cstheme="minorHAnsi"/>
          <w:color w:val="auto"/>
          <w:sz w:val="22"/>
          <w:szCs w:val="22"/>
        </w:rPr>
      </w:pPr>
      <w:r>
        <w:rPr>
          <w:rFonts w:asciiTheme="minorHAnsi" w:hAnsiTheme="minorHAnsi" w:cstheme="minorHAnsi"/>
          <w:sz w:val="22"/>
          <w:szCs w:val="22"/>
        </w:rPr>
        <w:t>STSC</w:t>
      </w:r>
      <w:r w:rsidR="00BE03AE" w:rsidRPr="00081A08">
        <w:rPr>
          <w:rFonts w:asciiTheme="minorHAnsi" w:hAnsiTheme="minorHAnsi" w:cstheme="minorHAnsi"/>
          <w:color w:val="auto"/>
          <w:sz w:val="22"/>
          <w:szCs w:val="22"/>
        </w:rPr>
        <w:t xml:space="preserve"> reserve the right to issue extra documentation at any time during the Tendering process to clarify any issue or amend any aspect of the ITT.  Any extra documentation that </w:t>
      </w:r>
      <w:r>
        <w:rPr>
          <w:rFonts w:asciiTheme="minorHAnsi" w:hAnsiTheme="minorHAnsi" w:cstheme="minorHAnsi"/>
          <w:sz w:val="22"/>
          <w:szCs w:val="22"/>
        </w:rPr>
        <w:t>STSC</w:t>
      </w:r>
      <w:r w:rsidRPr="00F27CD1">
        <w:rPr>
          <w:rFonts w:asciiTheme="minorHAnsi" w:hAnsiTheme="minorHAnsi" w:cstheme="minorHAnsi"/>
          <w:sz w:val="22"/>
          <w:szCs w:val="22"/>
        </w:rPr>
        <w:t xml:space="preserve"> </w:t>
      </w:r>
      <w:r w:rsidR="00BE03AE" w:rsidRPr="00081A08">
        <w:rPr>
          <w:rFonts w:asciiTheme="minorHAnsi" w:hAnsiTheme="minorHAnsi" w:cstheme="minorHAnsi"/>
          <w:color w:val="auto"/>
          <w:sz w:val="22"/>
          <w:szCs w:val="22"/>
        </w:rPr>
        <w:t>may issue will form part of the ITT.  Also, it will add to and/or supersede any part of the ITT to the extent indicated.</w:t>
      </w:r>
    </w:p>
    <w:p w14:paraId="2F7A0729" w14:textId="77777777" w:rsidR="00E449C2" w:rsidRDefault="00E449C2" w:rsidP="00E449C2">
      <w:pPr>
        <w:rPr>
          <w:rFonts w:asciiTheme="minorHAnsi" w:hAnsiTheme="minorHAnsi" w:cstheme="minorHAnsi"/>
          <w:color w:val="auto"/>
          <w:sz w:val="22"/>
          <w:szCs w:val="22"/>
        </w:rPr>
      </w:pPr>
    </w:p>
    <w:p w14:paraId="2A36B319" w14:textId="77777777" w:rsidR="00BD5BA3" w:rsidRDefault="00E449C2" w:rsidP="00E449C2">
      <w:pPr>
        <w:ind w:left="709" w:hanging="709"/>
        <w:rPr>
          <w:rFonts w:asciiTheme="minorHAnsi" w:hAnsiTheme="minorHAnsi" w:cstheme="minorHAnsi"/>
          <w:color w:val="auto"/>
          <w:sz w:val="22"/>
          <w:szCs w:val="22"/>
        </w:rPr>
      </w:pPr>
      <w:r>
        <w:rPr>
          <w:rFonts w:asciiTheme="minorHAnsi" w:hAnsiTheme="minorHAnsi" w:cstheme="minorHAnsi"/>
          <w:color w:val="auto"/>
          <w:sz w:val="22"/>
          <w:szCs w:val="22"/>
        </w:rPr>
        <w:t>1.7</w:t>
      </w:r>
      <w:r>
        <w:rPr>
          <w:rFonts w:asciiTheme="minorHAnsi" w:hAnsiTheme="minorHAnsi" w:cstheme="minorHAnsi"/>
          <w:color w:val="auto"/>
          <w:sz w:val="22"/>
          <w:szCs w:val="22"/>
        </w:rPr>
        <w:tab/>
      </w:r>
      <w:r w:rsidR="00F27CD1" w:rsidRPr="00E449C2">
        <w:rPr>
          <w:rFonts w:asciiTheme="minorHAnsi" w:hAnsiTheme="minorHAnsi" w:cstheme="minorHAnsi"/>
          <w:color w:val="auto"/>
          <w:sz w:val="22"/>
          <w:szCs w:val="22"/>
        </w:rPr>
        <w:t>Bidder</w:t>
      </w:r>
      <w:r w:rsidR="00BE03AE" w:rsidRPr="00E449C2">
        <w:rPr>
          <w:rFonts w:asciiTheme="minorHAnsi" w:hAnsiTheme="minorHAnsi" w:cstheme="minorHAnsi"/>
          <w:color w:val="auto"/>
          <w:sz w:val="22"/>
          <w:szCs w:val="22"/>
        </w:rPr>
        <w:t xml:space="preserve">s must obtain at their own expense all the information that they need for the preparation of their Tender. </w:t>
      </w:r>
    </w:p>
    <w:p w14:paraId="7649474C" w14:textId="77777777" w:rsidR="00BD5BA3" w:rsidRDefault="00BD5BA3" w:rsidP="00E449C2">
      <w:pPr>
        <w:ind w:left="709" w:hanging="709"/>
        <w:rPr>
          <w:rFonts w:asciiTheme="minorHAnsi" w:hAnsiTheme="minorHAnsi" w:cstheme="minorHAnsi"/>
          <w:color w:val="auto"/>
          <w:sz w:val="22"/>
          <w:szCs w:val="22"/>
        </w:rPr>
      </w:pPr>
    </w:p>
    <w:p w14:paraId="7572806A" w14:textId="7EAB691A" w:rsidR="00BE185D" w:rsidRPr="00E449C2" w:rsidRDefault="00BD5BA3" w:rsidP="00E449C2">
      <w:pPr>
        <w:ind w:left="709" w:hanging="709"/>
        <w:rPr>
          <w:rFonts w:ascii="Calibri" w:hAnsi="Calibri"/>
        </w:rPr>
      </w:pPr>
      <w:r>
        <w:rPr>
          <w:rFonts w:asciiTheme="minorHAnsi" w:hAnsiTheme="minorHAnsi" w:cstheme="minorHAnsi"/>
          <w:color w:val="auto"/>
          <w:sz w:val="22"/>
          <w:szCs w:val="22"/>
        </w:rPr>
        <w:t>1.8</w:t>
      </w:r>
      <w:r>
        <w:rPr>
          <w:rFonts w:asciiTheme="minorHAnsi" w:hAnsiTheme="minorHAnsi" w:cstheme="minorHAnsi"/>
          <w:color w:val="auto"/>
          <w:sz w:val="22"/>
          <w:szCs w:val="22"/>
        </w:rPr>
        <w:tab/>
      </w:r>
      <w:r w:rsidR="00BE03AE" w:rsidRPr="00F27CD1">
        <w:rPr>
          <w:rFonts w:asciiTheme="minorHAnsi" w:hAnsiTheme="minorHAnsi" w:cstheme="minorHAnsi"/>
          <w:color w:val="auto"/>
          <w:sz w:val="22"/>
          <w:szCs w:val="22"/>
        </w:rPr>
        <w:t xml:space="preserve">Under the Contract </w:t>
      </w:r>
      <w:r w:rsidR="00F27CD1">
        <w:rPr>
          <w:rFonts w:asciiTheme="minorHAnsi" w:hAnsiTheme="minorHAnsi" w:cstheme="minorHAnsi"/>
          <w:color w:val="auto"/>
          <w:sz w:val="22"/>
          <w:szCs w:val="22"/>
        </w:rPr>
        <w:t>Bidder</w:t>
      </w:r>
      <w:r w:rsidR="00BE03AE" w:rsidRPr="00F27CD1">
        <w:rPr>
          <w:rFonts w:asciiTheme="minorHAnsi" w:hAnsiTheme="minorHAnsi" w:cstheme="minorHAnsi"/>
          <w:color w:val="auto"/>
          <w:sz w:val="22"/>
          <w:szCs w:val="22"/>
        </w:rPr>
        <w:t xml:space="preserve">s must keep to </w:t>
      </w:r>
      <w:r w:rsidR="00537E1A">
        <w:rPr>
          <w:rFonts w:asciiTheme="minorHAnsi" w:hAnsiTheme="minorHAnsi" w:cstheme="minorHAnsi"/>
          <w:sz w:val="22"/>
          <w:szCs w:val="22"/>
        </w:rPr>
        <w:t>STSC</w:t>
      </w:r>
      <w:r w:rsidR="00BE03AE" w:rsidRPr="00F27CD1">
        <w:rPr>
          <w:rFonts w:asciiTheme="minorHAnsi" w:hAnsiTheme="minorHAnsi" w:cstheme="minorHAnsi"/>
          <w:color w:val="auto"/>
          <w:sz w:val="22"/>
          <w:szCs w:val="22"/>
        </w:rPr>
        <w:t xml:space="preserve">’s policies.  </w:t>
      </w:r>
      <w:r w:rsidR="00F27CD1">
        <w:rPr>
          <w:rFonts w:asciiTheme="minorHAnsi" w:hAnsiTheme="minorHAnsi" w:cstheme="minorHAnsi"/>
          <w:color w:val="auto"/>
          <w:sz w:val="22"/>
          <w:szCs w:val="22"/>
        </w:rPr>
        <w:t>Bidder</w:t>
      </w:r>
      <w:r w:rsidR="00BE03AE" w:rsidRPr="00F27CD1">
        <w:rPr>
          <w:rFonts w:asciiTheme="minorHAnsi" w:hAnsiTheme="minorHAnsi" w:cstheme="minorHAnsi"/>
          <w:color w:val="auto"/>
          <w:sz w:val="22"/>
          <w:szCs w:val="22"/>
        </w:rPr>
        <w:t>s are advised to satisfy themselves that they understand all</w:t>
      </w:r>
      <w:r w:rsidR="00456F3C">
        <w:rPr>
          <w:rFonts w:asciiTheme="minorHAnsi" w:hAnsiTheme="minorHAnsi" w:cstheme="minorHAnsi"/>
          <w:color w:val="auto"/>
          <w:sz w:val="22"/>
          <w:szCs w:val="22"/>
        </w:rPr>
        <w:t xml:space="preserve"> </w:t>
      </w:r>
      <w:r w:rsidR="00BE03AE" w:rsidRPr="00F27CD1">
        <w:rPr>
          <w:rFonts w:asciiTheme="minorHAnsi" w:hAnsiTheme="minorHAnsi" w:cstheme="minorHAnsi"/>
          <w:color w:val="auto"/>
          <w:sz w:val="22"/>
          <w:szCs w:val="22"/>
        </w:rPr>
        <w:t>the rules of the Contract before submitting their Tender.</w:t>
      </w:r>
    </w:p>
    <w:p w14:paraId="44B565C8" w14:textId="77777777" w:rsidR="00BE185D" w:rsidRPr="00F27CD1" w:rsidRDefault="00BE185D" w:rsidP="00F27CD1">
      <w:pPr>
        <w:pStyle w:val="Heading1"/>
        <w:keepLines w:val="0"/>
        <w:widowControl w:val="0"/>
        <w:adjustRightInd w:val="0"/>
        <w:spacing w:before="0" w:line="240" w:lineRule="auto"/>
        <w:ind w:left="720"/>
        <w:contextualSpacing w:val="0"/>
        <w:textAlignment w:val="baseline"/>
        <w:rPr>
          <w:rFonts w:asciiTheme="minorHAnsi" w:hAnsiTheme="minorHAnsi" w:cstheme="minorHAnsi"/>
          <w:b w:val="0"/>
          <w:color w:val="auto"/>
          <w:sz w:val="22"/>
          <w:szCs w:val="22"/>
        </w:rPr>
      </w:pPr>
    </w:p>
    <w:p w14:paraId="7E0E8C7C" w14:textId="5DECD222" w:rsidR="00BE03AE" w:rsidRPr="00F27CD1" w:rsidRDefault="00BE03AE" w:rsidP="00C15FDF">
      <w:pPr>
        <w:pStyle w:val="Heading1"/>
        <w:keepLines w:val="0"/>
        <w:widowControl w:val="0"/>
        <w:numPr>
          <w:ilvl w:val="1"/>
          <w:numId w:val="23"/>
        </w:numPr>
        <w:adjustRightInd w:val="0"/>
        <w:spacing w:before="0" w:line="240" w:lineRule="auto"/>
        <w:ind w:left="709" w:hanging="709"/>
        <w:contextualSpacing w:val="0"/>
        <w:textAlignment w:val="baseline"/>
        <w:rPr>
          <w:rFonts w:asciiTheme="minorHAnsi" w:hAnsiTheme="minorHAnsi" w:cstheme="minorHAnsi"/>
          <w:b w:val="0"/>
          <w:color w:val="auto"/>
          <w:sz w:val="22"/>
          <w:szCs w:val="22"/>
        </w:rPr>
      </w:pPr>
      <w:r w:rsidRPr="00F27CD1">
        <w:rPr>
          <w:rFonts w:asciiTheme="minorHAnsi" w:hAnsiTheme="minorHAnsi" w:cstheme="minorHAnsi"/>
          <w:b w:val="0"/>
          <w:color w:val="auto"/>
          <w:sz w:val="22"/>
          <w:szCs w:val="22"/>
        </w:rPr>
        <w:t xml:space="preserve">The tender is to be received in line with the relevant instructions and by the time and date </w:t>
      </w:r>
      <w:r w:rsidRPr="00F27CD1">
        <w:rPr>
          <w:rFonts w:asciiTheme="minorHAnsi" w:hAnsiTheme="minorHAnsi" w:cstheme="minorHAnsi"/>
          <w:b w:val="0"/>
          <w:color w:val="auto"/>
          <w:sz w:val="22"/>
          <w:szCs w:val="22"/>
        </w:rPr>
        <w:lastRenderedPageBreak/>
        <w:t>shown.</w:t>
      </w:r>
    </w:p>
    <w:p w14:paraId="0F30614B" w14:textId="77777777" w:rsidR="00D75601" w:rsidRPr="00F27CD1" w:rsidRDefault="00D75601" w:rsidP="00F27CD1">
      <w:pPr>
        <w:pStyle w:val="Level2"/>
        <w:numPr>
          <w:ilvl w:val="0"/>
          <w:numId w:val="0"/>
        </w:numPr>
        <w:ind w:left="951" w:hanging="851"/>
        <w:jc w:val="both"/>
        <w:rPr>
          <w:rFonts w:asciiTheme="minorHAnsi" w:hAnsiTheme="minorHAnsi" w:cstheme="minorHAnsi"/>
          <w:sz w:val="22"/>
          <w:szCs w:val="22"/>
        </w:rPr>
      </w:pPr>
    </w:p>
    <w:p w14:paraId="4E11319E" w14:textId="77777777" w:rsidR="00BE185D" w:rsidRPr="00F27CD1" w:rsidRDefault="00BE185D" w:rsidP="00F27CD1">
      <w:pPr>
        <w:autoSpaceDE w:val="0"/>
        <w:autoSpaceDN w:val="0"/>
        <w:adjustRightInd w:val="0"/>
        <w:jc w:val="both"/>
        <w:rPr>
          <w:rFonts w:asciiTheme="minorHAnsi" w:eastAsiaTheme="minorHAnsi" w:hAnsiTheme="minorHAnsi" w:cstheme="minorHAnsi"/>
          <w:sz w:val="22"/>
          <w:szCs w:val="22"/>
        </w:rPr>
      </w:pPr>
      <w:r w:rsidRPr="00F27CD1">
        <w:rPr>
          <w:rFonts w:asciiTheme="minorHAnsi" w:eastAsiaTheme="minorHAnsi" w:hAnsiTheme="minorHAnsi" w:cstheme="minorHAnsi"/>
          <w:b/>
          <w:bCs/>
          <w:sz w:val="22"/>
          <w:szCs w:val="22"/>
        </w:rPr>
        <w:t xml:space="preserve">2.  </w:t>
      </w:r>
      <w:r w:rsidR="00D75601" w:rsidRPr="00F27CD1">
        <w:rPr>
          <w:rFonts w:asciiTheme="minorHAnsi" w:eastAsiaTheme="minorHAnsi" w:hAnsiTheme="minorHAnsi" w:cstheme="minorHAnsi"/>
          <w:b/>
          <w:bCs/>
          <w:sz w:val="22"/>
          <w:szCs w:val="22"/>
        </w:rPr>
        <w:t xml:space="preserve">Bidder Clarification </w:t>
      </w:r>
    </w:p>
    <w:p w14:paraId="04A95D28" w14:textId="77777777" w:rsidR="00BE185D" w:rsidRPr="00F27CD1" w:rsidRDefault="00BE185D" w:rsidP="00F27CD1">
      <w:pPr>
        <w:autoSpaceDE w:val="0"/>
        <w:autoSpaceDN w:val="0"/>
        <w:adjustRightInd w:val="0"/>
        <w:jc w:val="both"/>
        <w:rPr>
          <w:rFonts w:asciiTheme="minorHAnsi" w:eastAsiaTheme="minorHAnsi" w:hAnsiTheme="minorHAnsi" w:cstheme="minorHAnsi"/>
          <w:sz w:val="23"/>
          <w:szCs w:val="23"/>
        </w:rPr>
      </w:pPr>
    </w:p>
    <w:p w14:paraId="70678A71" w14:textId="095C42EA" w:rsidR="00E84822" w:rsidRPr="00F27CD1" w:rsidRDefault="00667460" w:rsidP="00667460">
      <w:pPr>
        <w:autoSpaceDE w:val="0"/>
        <w:autoSpaceDN w:val="0"/>
        <w:adjustRightInd w:val="0"/>
        <w:ind w:left="709" w:hanging="709"/>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2.1</w:t>
      </w:r>
      <w:r>
        <w:rPr>
          <w:rFonts w:asciiTheme="minorHAnsi" w:eastAsiaTheme="minorHAnsi" w:hAnsiTheme="minorHAnsi" w:cstheme="minorHAnsi"/>
          <w:sz w:val="22"/>
          <w:szCs w:val="22"/>
        </w:rPr>
        <w:tab/>
      </w:r>
      <w:r w:rsidR="00D75601" w:rsidRPr="00F27CD1">
        <w:rPr>
          <w:rFonts w:asciiTheme="minorHAnsi" w:eastAsiaTheme="minorHAnsi" w:hAnsiTheme="minorHAnsi" w:cstheme="minorHAnsi"/>
          <w:sz w:val="22"/>
          <w:szCs w:val="22"/>
        </w:rPr>
        <w:t xml:space="preserve">All requests for clarification about the requirements or the process of this procurement shall be made in accordance with paragraph </w:t>
      </w:r>
      <w:r w:rsidR="00E84822" w:rsidRPr="00F27CD1">
        <w:rPr>
          <w:rFonts w:asciiTheme="minorHAnsi" w:eastAsiaTheme="minorHAnsi" w:hAnsiTheme="minorHAnsi" w:cstheme="minorHAnsi"/>
          <w:sz w:val="22"/>
          <w:szCs w:val="22"/>
        </w:rPr>
        <w:t>2</w:t>
      </w:r>
      <w:r w:rsidR="00D75601" w:rsidRPr="00F27CD1">
        <w:rPr>
          <w:rFonts w:asciiTheme="minorHAnsi" w:eastAsiaTheme="minorHAnsi" w:hAnsiTheme="minorHAnsi" w:cstheme="minorHAnsi"/>
          <w:sz w:val="22"/>
          <w:szCs w:val="22"/>
        </w:rPr>
        <w:t xml:space="preserve">.3. </w:t>
      </w:r>
    </w:p>
    <w:p w14:paraId="4F36F2C2" w14:textId="77777777" w:rsidR="00E84822" w:rsidRPr="00F27CD1" w:rsidRDefault="00E84822" w:rsidP="00F27CD1">
      <w:pPr>
        <w:autoSpaceDE w:val="0"/>
        <w:autoSpaceDN w:val="0"/>
        <w:adjustRightInd w:val="0"/>
        <w:ind w:left="720" w:hanging="360"/>
        <w:jc w:val="both"/>
        <w:rPr>
          <w:rFonts w:asciiTheme="minorHAnsi" w:eastAsiaTheme="minorHAnsi" w:hAnsiTheme="minorHAnsi" w:cstheme="minorHAnsi"/>
          <w:sz w:val="22"/>
          <w:szCs w:val="22"/>
        </w:rPr>
      </w:pPr>
    </w:p>
    <w:p w14:paraId="0A0BD0ED" w14:textId="610A23C2" w:rsidR="00BE185D" w:rsidRPr="00F27CD1" w:rsidRDefault="00BE185D" w:rsidP="00744D54">
      <w:pPr>
        <w:autoSpaceDE w:val="0"/>
        <w:autoSpaceDN w:val="0"/>
        <w:adjustRightInd w:val="0"/>
        <w:ind w:left="720" w:hanging="720"/>
        <w:jc w:val="both"/>
        <w:rPr>
          <w:rFonts w:asciiTheme="minorHAnsi" w:eastAsiaTheme="minorHAnsi" w:hAnsiTheme="minorHAnsi" w:cstheme="minorHAnsi"/>
          <w:sz w:val="22"/>
          <w:szCs w:val="22"/>
        </w:rPr>
      </w:pPr>
      <w:r w:rsidRPr="00F27CD1">
        <w:rPr>
          <w:rFonts w:asciiTheme="minorHAnsi" w:eastAsiaTheme="minorHAnsi" w:hAnsiTheme="minorHAnsi" w:cstheme="minorHAnsi"/>
          <w:sz w:val="22"/>
          <w:szCs w:val="22"/>
        </w:rPr>
        <w:t>2.2</w:t>
      </w:r>
      <w:r w:rsidRPr="00F27CD1">
        <w:rPr>
          <w:rFonts w:asciiTheme="minorHAnsi" w:eastAsiaTheme="minorHAnsi" w:hAnsiTheme="minorHAnsi" w:cstheme="minorHAnsi"/>
          <w:sz w:val="22"/>
          <w:szCs w:val="22"/>
        </w:rPr>
        <w:tab/>
      </w:r>
      <w:r w:rsidR="006667D3">
        <w:rPr>
          <w:rFonts w:asciiTheme="minorHAnsi" w:hAnsiTheme="minorHAnsi" w:cstheme="minorHAnsi"/>
          <w:sz w:val="22"/>
          <w:szCs w:val="22"/>
        </w:rPr>
        <w:t>STSC</w:t>
      </w:r>
      <w:r w:rsidRPr="00F27CD1">
        <w:rPr>
          <w:rFonts w:asciiTheme="minorHAnsi" w:eastAsiaTheme="minorHAnsi" w:hAnsiTheme="minorHAnsi" w:cstheme="minorHAnsi"/>
          <w:sz w:val="22"/>
          <w:szCs w:val="22"/>
        </w:rPr>
        <w:t xml:space="preserve"> will endeavour to respond to each clarification question received during the clarification stage </w:t>
      </w:r>
      <w:r w:rsidRPr="00F27CD1">
        <w:rPr>
          <w:rFonts w:asciiTheme="minorHAnsi" w:hAnsiTheme="minorHAnsi" w:cstheme="minorHAnsi"/>
          <w:sz w:val="22"/>
          <w:szCs w:val="22"/>
        </w:rPr>
        <w:t>at</w:t>
      </w:r>
      <w:r w:rsidRPr="00F27CD1">
        <w:rPr>
          <w:rFonts w:asciiTheme="minorHAnsi" w:eastAsiaTheme="minorHAnsi" w:hAnsiTheme="minorHAnsi" w:cstheme="minorHAnsi"/>
          <w:sz w:val="22"/>
          <w:szCs w:val="22"/>
        </w:rPr>
        <w:t xml:space="preserve"> least six days before the deadline for receipt of tenders. </w:t>
      </w:r>
      <w:r w:rsidR="00B574F7">
        <w:rPr>
          <w:rFonts w:asciiTheme="minorHAnsi" w:eastAsiaTheme="minorHAnsi" w:hAnsiTheme="minorHAnsi" w:cstheme="minorHAnsi"/>
          <w:sz w:val="22"/>
          <w:szCs w:val="22"/>
        </w:rPr>
        <w:t xml:space="preserve"> </w:t>
      </w:r>
      <w:r w:rsidR="00B65933" w:rsidRPr="00F27CD1">
        <w:rPr>
          <w:rFonts w:asciiTheme="minorHAnsi" w:eastAsiaTheme="minorHAnsi" w:hAnsiTheme="minorHAnsi" w:cstheme="minorHAnsi"/>
          <w:sz w:val="22"/>
          <w:szCs w:val="22"/>
        </w:rPr>
        <w:t>To</w:t>
      </w:r>
      <w:r w:rsidRPr="00F27CD1">
        <w:rPr>
          <w:rFonts w:asciiTheme="minorHAnsi" w:eastAsiaTheme="minorHAnsi" w:hAnsiTheme="minorHAnsi" w:cstheme="minorHAnsi"/>
          <w:sz w:val="22"/>
          <w:szCs w:val="22"/>
        </w:rPr>
        <w:t xml:space="preserve"> satisfy this requirement, </w:t>
      </w:r>
      <w:r w:rsidR="006667D3">
        <w:rPr>
          <w:rFonts w:asciiTheme="minorHAnsi" w:hAnsiTheme="minorHAnsi" w:cstheme="minorHAnsi"/>
          <w:sz w:val="22"/>
          <w:szCs w:val="22"/>
        </w:rPr>
        <w:t>STSC</w:t>
      </w:r>
      <w:r w:rsidRPr="00F27CD1">
        <w:rPr>
          <w:rFonts w:asciiTheme="minorHAnsi" w:eastAsiaTheme="minorHAnsi" w:hAnsiTheme="minorHAnsi" w:cstheme="minorHAnsi"/>
          <w:sz w:val="22"/>
          <w:szCs w:val="22"/>
        </w:rPr>
        <w:t xml:space="preserve"> have designated a specific window of time to deal with clarification </w:t>
      </w:r>
      <w:r w:rsidR="00B65933">
        <w:rPr>
          <w:rFonts w:asciiTheme="minorHAnsi" w:eastAsiaTheme="minorHAnsi" w:hAnsiTheme="minorHAnsi" w:cstheme="minorHAnsi"/>
          <w:sz w:val="22"/>
          <w:szCs w:val="22"/>
        </w:rPr>
        <w:t>questions</w:t>
      </w:r>
      <w:r w:rsidRPr="00F27CD1">
        <w:rPr>
          <w:rFonts w:asciiTheme="minorHAnsi" w:eastAsiaTheme="minorHAnsi" w:hAnsiTheme="minorHAnsi" w:cstheme="minorHAnsi"/>
          <w:sz w:val="22"/>
          <w:szCs w:val="22"/>
        </w:rPr>
        <w:t xml:space="preserve"> as stated in </w:t>
      </w:r>
      <w:r w:rsidR="00893FED" w:rsidRPr="00F27CD1">
        <w:rPr>
          <w:rFonts w:asciiTheme="minorHAnsi" w:hAnsiTheme="minorHAnsi" w:cstheme="minorHAnsi"/>
          <w:bCs/>
          <w:sz w:val="22"/>
          <w:szCs w:val="22"/>
        </w:rPr>
        <w:t>the timetable in Table 1 of the ITT.</w:t>
      </w:r>
      <w:r w:rsidRPr="00F27CD1">
        <w:rPr>
          <w:rFonts w:asciiTheme="minorHAnsi" w:eastAsiaTheme="minorHAnsi" w:hAnsiTheme="minorHAnsi" w:cstheme="minorHAnsi"/>
          <w:sz w:val="22"/>
          <w:szCs w:val="22"/>
        </w:rPr>
        <w:t xml:space="preserve"> </w:t>
      </w:r>
    </w:p>
    <w:p w14:paraId="025ABC6A" w14:textId="77777777" w:rsidR="00E84822" w:rsidRPr="00F27CD1" w:rsidRDefault="00E84822" w:rsidP="00744D54">
      <w:pPr>
        <w:autoSpaceDE w:val="0"/>
        <w:autoSpaceDN w:val="0"/>
        <w:adjustRightInd w:val="0"/>
        <w:ind w:left="720" w:hanging="720"/>
        <w:jc w:val="both"/>
        <w:rPr>
          <w:rFonts w:asciiTheme="minorHAnsi" w:eastAsiaTheme="minorHAnsi" w:hAnsiTheme="minorHAnsi" w:cstheme="minorHAnsi"/>
          <w:sz w:val="22"/>
          <w:szCs w:val="22"/>
        </w:rPr>
      </w:pPr>
    </w:p>
    <w:p w14:paraId="6DFAD757" w14:textId="1A2FC448" w:rsidR="00E84822" w:rsidRDefault="00E84822" w:rsidP="00744D54">
      <w:pPr>
        <w:pStyle w:val="Default"/>
        <w:ind w:left="720" w:hanging="720"/>
        <w:jc w:val="both"/>
        <w:rPr>
          <w:rFonts w:asciiTheme="minorHAnsi" w:hAnsiTheme="minorHAnsi" w:cstheme="minorHAnsi"/>
          <w:sz w:val="22"/>
          <w:szCs w:val="22"/>
        </w:rPr>
      </w:pPr>
      <w:r w:rsidRPr="00F27CD1">
        <w:rPr>
          <w:rFonts w:asciiTheme="minorHAnsi" w:hAnsiTheme="minorHAnsi" w:cstheme="minorHAnsi"/>
          <w:sz w:val="22"/>
          <w:szCs w:val="22"/>
        </w:rPr>
        <w:t xml:space="preserve">2.3 </w:t>
      </w:r>
      <w:r w:rsidRPr="00F27CD1">
        <w:rPr>
          <w:rFonts w:asciiTheme="minorHAnsi" w:hAnsiTheme="minorHAnsi" w:cstheme="minorHAnsi"/>
          <w:sz w:val="22"/>
          <w:szCs w:val="22"/>
        </w:rPr>
        <w:tab/>
        <w:t xml:space="preserve">Clarification questions in relation to the ITT must be submitted via </w:t>
      </w:r>
      <w:r w:rsidR="006667D3">
        <w:rPr>
          <w:rFonts w:asciiTheme="minorHAnsi" w:hAnsiTheme="minorHAnsi" w:cstheme="minorHAnsi"/>
          <w:sz w:val="22"/>
          <w:szCs w:val="22"/>
        </w:rPr>
        <w:t>Proactis</w:t>
      </w:r>
      <w:r w:rsidRPr="00F27CD1">
        <w:rPr>
          <w:rFonts w:asciiTheme="minorHAnsi" w:hAnsiTheme="minorHAnsi" w:cstheme="minorHAnsi"/>
          <w:sz w:val="22"/>
          <w:szCs w:val="22"/>
        </w:rPr>
        <w:t xml:space="preserve"> portal. Any clarifications made outside of the portal (i.e. via Telephone, Fax, Email, and Post) will not be accepted and will not be responded to. Please note that clarifications are not normally accepted or responded to after the deadline date stated in timetable in Table 1 of the ITT.</w:t>
      </w:r>
    </w:p>
    <w:p w14:paraId="0C44F2D6" w14:textId="77777777" w:rsidR="00744D54" w:rsidRPr="00F27CD1" w:rsidRDefault="00744D54" w:rsidP="00744D54">
      <w:pPr>
        <w:pStyle w:val="Default"/>
        <w:ind w:left="720" w:hanging="720"/>
        <w:jc w:val="both"/>
        <w:rPr>
          <w:rFonts w:asciiTheme="minorHAnsi" w:hAnsiTheme="minorHAnsi" w:cstheme="minorHAnsi"/>
          <w:sz w:val="22"/>
          <w:szCs w:val="22"/>
        </w:rPr>
      </w:pPr>
    </w:p>
    <w:p w14:paraId="4B242496" w14:textId="73F77B20" w:rsidR="00E84822" w:rsidRPr="00F27CD1" w:rsidRDefault="00E84822" w:rsidP="00744D54">
      <w:pPr>
        <w:pStyle w:val="Default"/>
        <w:ind w:left="720" w:hanging="720"/>
        <w:jc w:val="both"/>
        <w:rPr>
          <w:rFonts w:asciiTheme="minorHAnsi" w:hAnsiTheme="minorHAnsi" w:cstheme="minorHAnsi"/>
          <w:sz w:val="22"/>
          <w:szCs w:val="22"/>
        </w:rPr>
      </w:pPr>
      <w:r w:rsidRPr="00F27CD1">
        <w:rPr>
          <w:rFonts w:asciiTheme="minorHAnsi" w:hAnsiTheme="minorHAnsi" w:cstheme="minorHAnsi"/>
          <w:sz w:val="22"/>
          <w:szCs w:val="22"/>
        </w:rPr>
        <w:t>2.4</w:t>
      </w:r>
      <w:r w:rsidRPr="00F27CD1">
        <w:rPr>
          <w:rFonts w:asciiTheme="minorHAnsi" w:hAnsiTheme="minorHAnsi" w:cstheme="minorHAnsi"/>
          <w:sz w:val="22"/>
          <w:szCs w:val="22"/>
        </w:rPr>
        <w:tab/>
        <w:t xml:space="preserve">In order to ensure equality of treatment of bidders, </w:t>
      </w:r>
      <w:r w:rsidR="006667D3">
        <w:rPr>
          <w:rFonts w:asciiTheme="minorHAnsi" w:hAnsiTheme="minorHAnsi" w:cstheme="minorHAnsi"/>
          <w:sz w:val="22"/>
          <w:szCs w:val="22"/>
        </w:rPr>
        <w:t>STSC</w:t>
      </w:r>
      <w:r w:rsidRPr="00F27CD1">
        <w:rPr>
          <w:rFonts w:asciiTheme="minorHAnsi" w:hAnsiTheme="minorHAnsi" w:cstheme="minorHAnsi"/>
          <w:sz w:val="22"/>
          <w:szCs w:val="22"/>
        </w:rPr>
        <w:t xml:space="preserve"> intend to publish the questions and clarifications raised by bidders together with responses from </w:t>
      </w:r>
      <w:r w:rsidR="005401E2">
        <w:rPr>
          <w:rFonts w:asciiTheme="minorHAnsi" w:hAnsiTheme="minorHAnsi" w:cstheme="minorHAnsi"/>
          <w:sz w:val="22"/>
          <w:szCs w:val="22"/>
        </w:rPr>
        <w:t>STSC</w:t>
      </w:r>
      <w:r w:rsidRPr="00F27CD1">
        <w:rPr>
          <w:rFonts w:asciiTheme="minorHAnsi" w:hAnsiTheme="minorHAnsi" w:cstheme="minorHAnsi"/>
          <w:sz w:val="22"/>
          <w:szCs w:val="22"/>
        </w:rPr>
        <w:t xml:space="preserve"> to all participants on a regular basis via </w:t>
      </w:r>
      <w:r w:rsidR="006667D3">
        <w:rPr>
          <w:rFonts w:asciiTheme="minorHAnsi" w:hAnsiTheme="minorHAnsi" w:cstheme="minorHAnsi"/>
          <w:sz w:val="22"/>
          <w:szCs w:val="22"/>
        </w:rPr>
        <w:t>Proactis</w:t>
      </w:r>
      <w:r w:rsidRPr="00F27CD1">
        <w:rPr>
          <w:rFonts w:asciiTheme="minorHAnsi" w:hAnsiTheme="minorHAnsi" w:cstheme="minorHAnsi"/>
          <w:sz w:val="22"/>
          <w:szCs w:val="22"/>
        </w:rPr>
        <w:t xml:space="preserve"> portal. The source of each question or clarification will not be disclosed. </w:t>
      </w:r>
    </w:p>
    <w:p w14:paraId="449C6256" w14:textId="77777777" w:rsidR="00E84822" w:rsidRPr="00F27CD1" w:rsidRDefault="00E84822" w:rsidP="00744D54">
      <w:pPr>
        <w:pStyle w:val="Default"/>
        <w:ind w:left="720" w:hanging="720"/>
        <w:jc w:val="both"/>
        <w:rPr>
          <w:rFonts w:asciiTheme="minorHAnsi" w:hAnsiTheme="minorHAnsi" w:cstheme="minorHAnsi"/>
          <w:sz w:val="22"/>
          <w:szCs w:val="22"/>
        </w:rPr>
      </w:pPr>
    </w:p>
    <w:p w14:paraId="3E7560E6" w14:textId="0FCEE981" w:rsidR="00E84822" w:rsidRPr="00F27CD1" w:rsidRDefault="00E84822" w:rsidP="00744D54">
      <w:pPr>
        <w:pStyle w:val="Default"/>
        <w:ind w:left="720" w:hanging="720"/>
        <w:jc w:val="both"/>
        <w:rPr>
          <w:rFonts w:asciiTheme="minorHAnsi" w:hAnsiTheme="minorHAnsi" w:cstheme="minorHAnsi"/>
          <w:sz w:val="22"/>
          <w:szCs w:val="22"/>
        </w:rPr>
      </w:pPr>
      <w:r w:rsidRPr="00F27CD1">
        <w:rPr>
          <w:rFonts w:asciiTheme="minorHAnsi" w:hAnsiTheme="minorHAnsi" w:cstheme="minorHAnsi"/>
          <w:sz w:val="22"/>
          <w:szCs w:val="22"/>
        </w:rPr>
        <w:t xml:space="preserve">2.5 </w:t>
      </w:r>
      <w:r w:rsidR="00744D54">
        <w:rPr>
          <w:rFonts w:asciiTheme="minorHAnsi" w:hAnsiTheme="minorHAnsi" w:cstheme="minorHAnsi"/>
          <w:sz w:val="22"/>
          <w:szCs w:val="22"/>
        </w:rPr>
        <w:tab/>
      </w:r>
      <w:r w:rsidRPr="00F27CD1">
        <w:rPr>
          <w:rFonts w:asciiTheme="minorHAnsi" w:hAnsiTheme="minorHAnsi" w:cstheme="minorHAnsi"/>
          <w:sz w:val="22"/>
          <w:szCs w:val="22"/>
        </w:rPr>
        <w:t>Bidders should indicate if a query is of a commercially sensitive or confidential nature - where disclosure of such query and the answer would, or would be likely to, prejudice its commercial interests, bidders must set</w:t>
      </w:r>
      <w:r w:rsidR="006667D3">
        <w:rPr>
          <w:rFonts w:asciiTheme="minorHAnsi" w:hAnsiTheme="minorHAnsi" w:cstheme="minorHAnsi"/>
          <w:sz w:val="22"/>
          <w:szCs w:val="22"/>
        </w:rPr>
        <w:t xml:space="preserve"> </w:t>
      </w:r>
      <w:r w:rsidRPr="00F27CD1">
        <w:rPr>
          <w:rFonts w:asciiTheme="minorHAnsi" w:hAnsiTheme="minorHAnsi" w:cstheme="minorHAnsi"/>
          <w:sz w:val="22"/>
          <w:szCs w:val="22"/>
        </w:rPr>
        <w:t xml:space="preserve">out the reason(s) for non-disclosure to other bidders. However, if </w:t>
      </w:r>
      <w:r w:rsidR="006667D3">
        <w:rPr>
          <w:rFonts w:asciiTheme="minorHAnsi" w:hAnsiTheme="minorHAnsi" w:cstheme="minorHAnsi"/>
          <w:sz w:val="22"/>
          <w:szCs w:val="22"/>
        </w:rPr>
        <w:t>STSC</w:t>
      </w:r>
      <w:r w:rsidRPr="00F27CD1">
        <w:rPr>
          <w:rFonts w:asciiTheme="minorHAnsi" w:hAnsiTheme="minorHAnsi" w:cstheme="minorHAnsi"/>
          <w:sz w:val="22"/>
          <w:szCs w:val="22"/>
        </w:rPr>
        <w:t xml:space="preserve"> do not consider the query to be of a commercially sensitive or confidential nature, or one which all bidders would potentially benefit from seeing both the query and the response, they will hold at their discretion the right to refuse such a request and will inform the requesting bidder of any such decision. The bidder will then have the right to withdraw the query or clarification. </w:t>
      </w:r>
    </w:p>
    <w:p w14:paraId="3813215C" w14:textId="77777777" w:rsidR="00D010B5" w:rsidRPr="00F27CD1" w:rsidRDefault="00D010B5" w:rsidP="00F27CD1">
      <w:pPr>
        <w:jc w:val="both"/>
        <w:rPr>
          <w:rFonts w:asciiTheme="minorHAnsi" w:eastAsiaTheme="minorHAnsi" w:hAnsiTheme="minorHAnsi" w:cstheme="minorHAnsi"/>
          <w:sz w:val="22"/>
          <w:szCs w:val="22"/>
        </w:rPr>
      </w:pPr>
    </w:p>
    <w:p w14:paraId="50F39D0A" w14:textId="77777777" w:rsidR="00D010B5" w:rsidRPr="00F27CD1" w:rsidRDefault="00D010B5" w:rsidP="00C15FDF">
      <w:pPr>
        <w:pStyle w:val="ListParagraph"/>
        <w:numPr>
          <w:ilvl w:val="0"/>
          <w:numId w:val="20"/>
        </w:numPr>
        <w:ind w:left="284" w:hanging="284"/>
        <w:jc w:val="both"/>
        <w:rPr>
          <w:rFonts w:asciiTheme="minorHAnsi" w:eastAsiaTheme="minorHAnsi" w:hAnsiTheme="minorHAnsi" w:cstheme="minorHAnsi"/>
          <w:sz w:val="22"/>
          <w:szCs w:val="22"/>
        </w:rPr>
      </w:pPr>
      <w:r w:rsidRPr="00F27CD1">
        <w:rPr>
          <w:rFonts w:asciiTheme="minorHAnsi" w:hAnsiTheme="minorHAnsi" w:cstheme="minorHAnsi"/>
          <w:b/>
          <w:bCs/>
          <w:sz w:val="22"/>
          <w:szCs w:val="22"/>
        </w:rPr>
        <w:t>Tender Clarification</w:t>
      </w:r>
    </w:p>
    <w:p w14:paraId="2CDC6193" w14:textId="77777777" w:rsidR="00D010B5" w:rsidRPr="00F27CD1" w:rsidRDefault="00D010B5" w:rsidP="00F27CD1">
      <w:pPr>
        <w:jc w:val="both"/>
        <w:rPr>
          <w:rFonts w:asciiTheme="minorHAnsi" w:eastAsiaTheme="minorHAnsi" w:hAnsiTheme="minorHAnsi" w:cstheme="minorHAnsi"/>
          <w:sz w:val="22"/>
          <w:szCs w:val="22"/>
        </w:rPr>
      </w:pPr>
    </w:p>
    <w:p w14:paraId="1D980F2F" w14:textId="0D2D281D" w:rsidR="00D010B5" w:rsidRPr="00F27CD1" w:rsidRDefault="006667D3" w:rsidP="00C15FDF">
      <w:pPr>
        <w:pStyle w:val="Default"/>
        <w:numPr>
          <w:ilvl w:val="1"/>
          <w:numId w:val="20"/>
        </w:numPr>
        <w:ind w:hanging="795"/>
        <w:jc w:val="both"/>
        <w:rPr>
          <w:rFonts w:asciiTheme="minorHAnsi" w:hAnsiTheme="minorHAnsi" w:cstheme="minorHAnsi"/>
          <w:sz w:val="22"/>
          <w:szCs w:val="22"/>
        </w:rPr>
      </w:pPr>
      <w:r>
        <w:rPr>
          <w:rFonts w:asciiTheme="minorHAnsi" w:hAnsiTheme="minorHAnsi" w:cstheme="minorHAnsi"/>
          <w:sz w:val="22"/>
          <w:szCs w:val="22"/>
        </w:rPr>
        <w:t>STSC</w:t>
      </w:r>
      <w:r w:rsidR="00D010B5" w:rsidRPr="00F27CD1">
        <w:rPr>
          <w:rFonts w:asciiTheme="minorHAnsi" w:hAnsiTheme="minorHAnsi" w:cstheme="minorHAnsi"/>
          <w:sz w:val="22"/>
          <w:szCs w:val="22"/>
        </w:rPr>
        <w:t xml:space="preserve"> reserve the right to request bidders to clarify any part of their ITT response in writing. Requests for clarification will be issued via the </w:t>
      </w:r>
      <w:r>
        <w:rPr>
          <w:rFonts w:asciiTheme="minorHAnsi" w:hAnsiTheme="minorHAnsi" w:cstheme="minorHAnsi"/>
          <w:sz w:val="22"/>
          <w:szCs w:val="22"/>
        </w:rPr>
        <w:t>Proactis</w:t>
      </w:r>
      <w:r w:rsidR="00D010B5" w:rsidRPr="00F27CD1">
        <w:rPr>
          <w:rFonts w:asciiTheme="minorHAnsi" w:hAnsiTheme="minorHAnsi" w:cstheme="minorHAnsi"/>
          <w:sz w:val="22"/>
          <w:szCs w:val="22"/>
        </w:rPr>
        <w:t xml:space="preserve"> portal.</w:t>
      </w:r>
    </w:p>
    <w:p w14:paraId="6D8B3C30" w14:textId="77777777" w:rsidR="00D010B5" w:rsidRPr="00F27CD1" w:rsidRDefault="00D010B5" w:rsidP="008F50D9">
      <w:pPr>
        <w:pStyle w:val="Default"/>
        <w:ind w:left="795" w:hanging="795"/>
        <w:jc w:val="both"/>
        <w:rPr>
          <w:rFonts w:asciiTheme="minorHAnsi" w:hAnsiTheme="minorHAnsi" w:cstheme="minorHAnsi"/>
          <w:sz w:val="22"/>
          <w:szCs w:val="22"/>
        </w:rPr>
      </w:pPr>
    </w:p>
    <w:p w14:paraId="1190ED89" w14:textId="77777777" w:rsidR="00D010B5" w:rsidRPr="00F27CD1" w:rsidRDefault="00D010B5" w:rsidP="00C15FDF">
      <w:pPr>
        <w:pStyle w:val="Default"/>
        <w:numPr>
          <w:ilvl w:val="1"/>
          <w:numId w:val="20"/>
        </w:numPr>
        <w:ind w:hanging="795"/>
        <w:jc w:val="both"/>
        <w:rPr>
          <w:rFonts w:asciiTheme="minorHAnsi" w:hAnsiTheme="minorHAnsi" w:cstheme="minorHAnsi"/>
          <w:sz w:val="22"/>
          <w:szCs w:val="22"/>
        </w:rPr>
      </w:pPr>
      <w:r w:rsidRPr="00F27CD1">
        <w:rPr>
          <w:rFonts w:asciiTheme="minorHAnsi" w:hAnsiTheme="minorHAnsi" w:cstheme="minorHAnsi"/>
          <w:sz w:val="22"/>
          <w:szCs w:val="22"/>
        </w:rPr>
        <w:t xml:space="preserve">Such clarifications requests do not seek to elicit additional information to that initially requested, nor give bidders an opportunity to correct incomplete or otherwise non-compliant submissions. </w:t>
      </w:r>
    </w:p>
    <w:p w14:paraId="7FF54A0D" w14:textId="77777777" w:rsidR="00D010B5" w:rsidRPr="00F27CD1" w:rsidRDefault="00D010B5" w:rsidP="008F50D9">
      <w:pPr>
        <w:pStyle w:val="ListParagraph"/>
        <w:ind w:hanging="795"/>
        <w:jc w:val="both"/>
        <w:rPr>
          <w:rFonts w:asciiTheme="minorHAnsi" w:hAnsiTheme="minorHAnsi" w:cstheme="minorHAnsi"/>
          <w:sz w:val="22"/>
          <w:szCs w:val="22"/>
        </w:rPr>
      </w:pPr>
    </w:p>
    <w:p w14:paraId="0026D827" w14:textId="7FBDE05A" w:rsidR="000F41FA" w:rsidRPr="00F27CD1" w:rsidRDefault="00D010B5" w:rsidP="00C15FDF">
      <w:pPr>
        <w:pStyle w:val="Default"/>
        <w:numPr>
          <w:ilvl w:val="1"/>
          <w:numId w:val="20"/>
        </w:numPr>
        <w:ind w:hanging="795"/>
        <w:jc w:val="both"/>
        <w:rPr>
          <w:rFonts w:asciiTheme="minorHAnsi" w:hAnsiTheme="minorHAnsi" w:cstheme="minorHAnsi"/>
          <w:sz w:val="22"/>
          <w:szCs w:val="22"/>
        </w:rPr>
      </w:pPr>
      <w:r w:rsidRPr="00F27CD1">
        <w:rPr>
          <w:rFonts w:asciiTheme="minorHAnsi" w:hAnsiTheme="minorHAnsi" w:cstheme="minorHAnsi"/>
          <w:sz w:val="22"/>
          <w:szCs w:val="22"/>
        </w:rPr>
        <w:lastRenderedPageBreak/>
        <w:t xml:space="preserve">Bidders are required to respond within two working days of the request for </w:t>
      </w:r>
      <w:r w:rsidR="00394D3B" w:rsidRPr="00F27CD1">
        <w:rPr>
          <w:rFonts w:asciiTheme="minorHAnsi" w:hAnsiTheme="minorHAnsi" w:cstheme="minorHAnsi"/>
          <w:sz w:val="22"/>
          <w:szCs w:val="22"/>
        </w:rPr>
        <w:t>clarification unless</w:t>
      </w:r>
      <w:r w:rsidRPr="00F27CD1">
        <w:rPr>
          <w:rFonts w:asciiTheme="minorHAnsi" w:hAnsiTheme="minorHAnsi" w:cstheme="minorHAnsi"/>
          <w:sz w:val="22"/>
          <w:szCs w:val="22"/>
        </w:rPr>
        <w:t xml:space="preserve"> there is a justifiable reason why a delay would be incurred in submission of the response.  </w:t>
      </w:r>
      <w:r w:rsidR="006667D3">
        <w:rPr>
          <w:rFonts w:asciiTheme="minorHAnsi" w:hAnsiTheme="minorHAnsi" w:cstheme="minorHAnsi"/>
          <w:sz w:val="22"/>
          <w:szCs w:val="22"/>
        </w:rPr>
        <w:t>STSC</w:t>
      </w:r>
      <w:r w:rsidRPr="00F27CD1">
        <w:rPr>
          <w:rFonts w:asciiTheme="minorHAnsi" w:hAnsiTheme="minorHAnsi" w:cstheme="minorHAnsi"/>
          <w:sz w:val="22"/>
          <w:szCs w:val="22"/>
        </w:rPr>
        <w:t xml:space="preserve">, in their sole discretion, will decide whether to grant further extension of the response time. </w:t>
      </w:r>
    </w:p>
    <w:p w14:paraId="6D3EF45B" w14:textId="77777777" w:rsidR="000F41FA" w:rsidRPr="00F27CD1" w:rsidRDefault="000F41FA" w:rsidP="008F50D9">
      <w:pPr>
        <w:pStyle w:val="ListParagraph"/>
        <w:ind w:hanging="795"/>
        <w:jc w:val="both"/>
        <w:rPr>
          <w:rFonts w:asciiTheme="minorHAnsi" w:hAnsiTheme="minorHAnsi" w:cstheme="minorHAnsi"/>
          <w:sz w:val="23"/>
          <w:szCs w:val="23"/>
        </w:rPr>
      </w:pPr>
    </w:p>
    <w:p w14:paraId="23313D00" w14:textId="15FAA428" w:rsidR="000F41FA" w:rsidRPr="00F27CD1" w:rsidRDefault="00D010B5" w:rsidP="00C15FDF">
      <w:pPr>
        <w:pStyle w:val="Default"/>
        <w:numPr>
          <w:ilvl w:val="1"/>
          <w:numId w:val="20"/>
        </w:numPr>
        <w:ind w:hanging="795"/>
        <w:jc w:val="both"/>
        <w:rPr>
          <w:rFonts w:asciiTheme="minorHAnsi" w:hAnsiTheme="minorHAnsi" w:cstheme="minorHAnsi"/>
          <w:sz w:val="22"/>
          <w:szCs w:val="22"/>
        </w:rPr>
      </w:pPr>
      <w:r w:rsidRPr="00F27CD1">
        <w:rPr>
          <w:rFonts w:asciiTheme="minorHAnsi" w:hAnsiTheme="minorHAnsi" w:cstheme="minorHAnsi"/>
          <w:sz w:val="23"/>
          <w:szCs w:val="23"/>
        </w:rPr>
        <w:t>If the bidder fails to provide an adequate response to one or more points of clarification, or fails to respond in t</w:t>
      </w:r>
      <w:r w:rsidR="000F41FA" w:rsidRPr="00F27CD1">
        <w:rPr>
          <w:rFonts w:asciiTheme="minorHAnsi" w:hAnsiTheme="minorHAnsi" w:cstheme="minorHAnsi"/>
          <w:sz w:val="23"/>
          <w:szCs w:val="23"/>
        </w:rPr>
        <w:t>he allotted time, the bidder may</w:t>
      </w:r>
      <w:r w:rsidRPr="00F27CD1">
        <w:rPr>
          <w:rFonts w:asciiTheme="minorHAnsi" w:hAnsiTheme="minorHAnsi" w:cstheme="minorHAnsi"/>
          <w:sz w:val="23"/>
          <w:szCs w:val="23"/>
        </w:rPr>
        <w:t xml:space="preserve"> be excluded </w:t>
      </w:r>
      <w:r w:rsidR="000F41FA" w:rsidRPr="00F27CD1">
        <w:rPr>
          <w:rFonts w:asciiTheme="minorHAnsi" w:hAnsiTheme="minorHAnsi" w:cstheme="minorHAnsi"/>
          <w:sz w:val="23"/>
          <w:szCs w:val="23"/>
        </w:rPr>
        <w:t xml:space="preserve">from progressing further in the procurement.  Clarification questions will be issued via the </w:t>
      </w:r>
      <w:r w:rsidR="006667D3">
        <w:rPr>
          <w:rFonts w:asciiTheme="minorHAnsi" w:hAnsiTheme="minorHAnsi" w:cstheme="minorHAnsi"/>
          <w:sz w:val="23"/>
          <w:szCs w:val="23"/>
        </w:rPr>
        <w:t>Proactis</w:t>
      </w:r>
      <w:r w:rsidR="000F41FA" w:rsidRPr="00F27CD1">
        <w:rPr>
          <w:rFonts w:asciiTheme="minorHAnsi" w:hAnsiTheme="minorHAnsi" w:cstheme="minorHAnsi"/>
          <w:sz w:val="23"/>
          <w:szCs w:val="23"/>
        </w:rPr>
        <w:t xml:space="preserve"> portal, where bidders will receive a notification email to alert them that a clarification question has been raised.  It is the </w:t>
      </w:r>
      <w:r w:rsidR="007D1932" w:rsidRPr="00F27CD1">
        <w:rPr>
          <w:rFonts w:asciiTheme="minorHAnsi" w:hAnsiTheme="minorHAnsi" w:cstheme="minorHAnsi"/>
          <w:sz w:val="23"/>
          <w:szCs w:val="23"/>
        </w:rPr>
        <w:t>bidder’s</w:t>
      </w:r>
      <w:r w:rsidR="000F41FA" w:rsidRPr="00F27CD1">
        <w:rPr>
          <w:rFonts w:asciiTheme="minorHAnsi" w:hAnsiTheme="minorHAnsi" w:cstheme="minorHAnsi"/>
          <w:sz w:val="23"/>
          <w:szCs w:val="23"/>
        </w:rPr>
        <w:t xml:space="preserve"> sole responsibility to ensure they respond within the timescales stipulated.</w:t>
      </w:r>
    </w:p>
    <w:p w14:paraId="32FDE71E" w14:textId="77777777" w:rsidR="000F41FA" w:rsidRPr="00F27CD1" w:rsidRDefault="000F41FA" w:rsidP="00F27CD1">
      <w:pPr>
        <w:pStyle w:val="ListParagraph"/>
        <w:jc w:val="both"/>
        <w:rPr>
          <w:rFonts w:asciiTheme="minorHAnsi" w:hAnsiTheme="minorHAnsi" w:cstheme="minorHAnsi"/>
          <w:sz w:val="23"/>
          <w:szCs w:val="23"/>
        </w:rPr>
      </w:pPr>
    </w:p>
    <w:p w14:paraId="519833A1" w14:textId="77777777" w:rsidR="00D010B5" w:rsidRPr="00F27CD1" w:rsidRDefault="00D010B5" w:rsidP="00F27CD1">
      <w:pPr>
        <w:autoSpaceDE w:val="0"/>
        <w:autoSpaceDN w:val="0"/>
        <w:adjustRightInd w:val="0"/>
        <w:jc w:val="both"/>
        <w:rPr>
          <w:rFonts w:asciiTheme="minorHAnsi" w:eastAsiaTheme="minorHAnsi" w:hAnsiTheme="minorHAnsi" w:cstheme="minorHAnsi"/>
          <w:sz w:val="23"/>
          <w:szCs w:val="23"/>
        </w:rPr>
      </w:pPr>
    </w:p>
    <w:p w14:paraId="57017723" w14:textId="77777777" w:rsidR="00BE03AE" w:rsidRPr="00F27CD1" w:rsidRDefault="00BE03AE" w:rsidP="00C15FDF">
      <w:pPr>
        <w:pStyle w:val="Level2"/>
        <w:numPr>
          <w:ilvl w:val="0"/>
          <w:numId w:val="20"/>
        </w:numPr>
        <w:ind w:left="284" w:hanging="284"/>
        <w:jc w:val="both"/>
        <w:rPr>
          <w:rStyle w:val="Level1asHeadingtext"/>
          <w:rFonts w:asciiTheme="minorHAnsi" w:hAnsiTheme="minorHAnsi" w:cstheme="minorHAnsi"/>
          <w:b w:val="0"/>
          <w:sz w:val="22"/>
          <w:szCs w:val="22"/>
        </w:rPr>
      </w:pPr>
      <w:r w:rsidRPr="00F27CD1">
        <w:rPr>
          <w:rStyle w:val="Level1asHeadingtext"/>
          <w:rFonts w:asciiTheme="minorHAnsi" w:hAnsiTheme="minorHAnsi" w:cstheme="minorHAnsi"/>
          <w:sz w:val="22"/>
          <w:szCs w:val="22"/>
        </w:rPr>
        <w:t>Tender</w:t>
      </w:r>
      <w:bookmarkStart w:id="7" w:name="_NN98"/>
      <w:bookmarkEnd w:id="7"/>
      <w:r w:rsidRPr="00F27CD1">
        <w:rPr>
          <w:rStyle w:val="Level1asHeadingtext"/>
          <w:rFonts w:asciiTheme="minorHAnsi" w:hAnsiTheme="minorHAnsi" w:cstheme="minorHAnsi"/>
          <w:sz w:val="22"/>
          <w:szCs w:val="22"/>
        </w:rPr>
        <w:t xml:space="preserve"> submission requirements</w:t>
      </w:r>
    </w:p>
    <w:p w14:paraId="6E4456C6" w14:textId="77777777" w:rsidR="00D75601" w:rsidRPr="00F27CD1" w:rsidRDefault="00D75601" w:rsidP="00F27CD1">
      <w:pPr>
        <w:pStyle w:val="Level2"/>
        <w:numPr>
          <w:ilvl w:val="0"/>
          <w:numId w:val="0"/>
        </w:numPr>
        <w:ind w:left="951" w:hanging="851"/>
        <w:jc w:val="both"/>
        <w:rPr>
          <w:rFonts w:asciiTheme="minorHAnsi" w:hAnsiTheme="minorHAnsi" w:cstheme="minorHAnsi"/>
          <w:sz w:val="22"/>
          <w:szCs w:val="22"/>
        </w:rPr>
      </w:pPr>
    </w:p>
    <w:p w14:paraId="04EE7296" w14:textId="77777777" w:rsidR="00214BD2" w:rsidRDefault="00845545" w:rsidP="00C15FDF">
      <w:pPr>
        <w:pStyle w:val="Level2"/>
        <w:numPr>
          <w:ilvl w:val="1"/>
          <w:numId w:val="20"/>
        </w:numPr>
        <w:ind w:hanging="795"/>
        <w:jc w:val="both"/>
        <w:rPr>
          <w:rFonts w:asciiTheme="minorHAnsi" w:hAnsiTheme="minorHAnsi" w:cstheme="minorHAnsi"/>
          <w:sz w:val="22"/>
          <w:szCs w:val="22"/>
        </w:rPr>
      </w:pPr>
      <w:r>
        <w:rPr>
          <w:rFonts w:asciiTheme="minorHAnsi" w:hAnsiTheme="minorHAnsi" w:cstheme="minorHAnsi"/>
          <w:sz w:val="22"/>
          <w:szCs w:val="22"/>
        </w:rPr>
        <w:t>Part 4a</w:t>
      </w:r>
      <w:r w:rsidR="00000946">
        <w:rPr>
          <w:rFonts w:asciiTheme="minorHAnsi" w:hAnsiTheme="minorHAnsi" w:cstheme="minorHAnsi"/>
          <w:sz w:val="22"/>
          <w:szCs w:val="22"/>
        </w:rPr>
        <w:t xml:space="preserve"> – Tender Submission Document</w:t>
      </w:r>
    </w:p>
    <w:p w14:paraId="29813A51" w14:textId="77777777" w:rsidR="00214BD2" w:rsidRDefault="00214BD2" w:rsidP="004018A2">
      <w:pPr>
        <w:pStyle w:val="Level2"/>
        <w:numPr>
          <w:ilvl w:val="0"/>
          <w:numId w:val="0"/>
        </w:numPr>
        <w:ind w:left="795"/>
        <w:jc w:val="both"/>
        <w:rPr>
          <w:rFonts w:asciiTheme="minorHAnsi" w:hAnsiTheme="minorHAnsi" w:cstheme="minorHAnsi"/>
          <w:sz w:val="22"/>
          <w:szCs w:val="22"/>
        </w:rPr>
      </w:pPr>
    </w:p>
    <w:p w14:paraId="4EC1DAB2" w14:textId="7512DB5B" w:rsidR="00845545" w:rsidRDefault="00214BD2" w:rsidP="004018A2">
      <w:pPr>
        <w:pStyle w:val="Level2"/>
        <w:numPr>
          <w:ilvl w:val="0"/>
          <w:numId w:val="0"/>
        </w:numPr>
        <w:ind w:left="795"/>
        <w:jc w:val="both"/>
        <w:rPr>
          <w:rFonts w:asciiTheme="minorHAnsi" w:hAnsiTheme="minorHAnsi" w:cstheme="minorHAnsi"/>
          <w:sz w:val="22"/>
          <w:szCs w:val="22"/>
        </w:rPr>
      </w:pPr>
      <w:r>
        <w:rPr>
          <w:rFonts w:asciiTheme="minorHAnsi" w:hAnsiTheme="minorHAnsi" w:cstheme="minorHAnsi"/>
          <w:sz w:val="22"/>
          <w:szCs w:val="22"/>
        </w:rPr>
        <w:t xml:space="preserve">Please ensure the following sections are completed </w:t>
      </w:r>
      <w:r w:rsidR="00525F6A">
        <w:rPr>
          <w:rFonts w:asciiTheme="minorHAnsi" w:hAnsiTheme="minorHAnsi" w:cstheme="minorHAnsi"/>
          <w:sz w:val="22"/>
          <w:szCs w:val="22"/>
        </w:rPr>
        <w:t>in the Tender Submission Document</w:t>
      </w:r>
    </w:p>
    <w:p w14:paraId="7DEFC6BC" w14:textId="77777777" w:rsidR="00845545" w:rsidRDefault="00845545" w:rsidP="00845545">
      <w:pPr>
        <w:pStyle w:val="Level2"/>
        <w:numPr>
          <w:ilvl w:val="0"/>
          <w:numId w:val="0"/>
        </w:numPr>
        <w:ind w:left="951" w:hanging="851"/>
        <w:jc w:val="both"/>
        <w:rPr>
          <w:rFonts w:asciiTheme="minorHAnsi" w:hAnsiTheme="minorHAnsi" w:cstheme="minorHAnsi"/>
          <w:sz w:val="22"/>
          <w:szCs w:val="22"/>
        </w:rPr>
      </w:pPr>
    </w:p>
    <w:p w14:paraId="7204C2E9" w14:textId="77777777" w:rsidR="00CE141B" w:rsidRPr="004018A2" w:rsidRDefault="00F70FFC" w:rsidP="00CE141B">
      <w:pPr>
        <w:pStyle w:val="Level2"/>
        <w:numPr>
          <w:ilvl w:val="0"/>
          <w:numId w:val="22"/>
        </w:numPr>
        <w:jc w:val="both"/>
        <w:rPr>
          <w:rFonts w:asciiTheme="minorHAnsi" w:hAnsiTheme="minorHAnsi" w:cstheme="minorHAnsi"/>
          <w:sz w:val="22"/>
          <w:szCs w:val="22"/>
        </w:rPr>
      </w:pPr>
      <w:r w:rsidRPr="00F70FFC">
        <w:rPr>
          <w:rFonts w:asciiTheme="minorHAnsi" w:hAnsiTheme="minorHAnsi" w:cstheme="minorHAnsi"/>
          <w:b/>
          <w:bCs/>
          <w:sz w:val="22"/>
          <w:szCs w:val="22"/>
        </w:rPr>
        <w:t>1</w:t>
      </w:r>
      <w:r w:rsidRPr="004018A2">
        <w:rPr>
          <w:rFonts w:asciiTheme="minorHAnsi" w:hAnsiTheme="minorHAnsi" w:cstheme="minorHAnsi"/>
          <w:b/>
          <w:bCs/>
          <w:sz w:val="22"/>
          <w:szCs w:val="22"/>
        </w:rPr>
        <w:t xml:space="preserve">. Form of Tender - </w:t>
      </w:r>
      <w:r w:rsidR="00CE141B" w:rsidRPr="004018A2">
        <w:rPr>
          <w:rFonts w:asciiTheme="minorHAnsi" w:hAnsiTheme="minorHAnsi" w:cstheme="minorHAnsi"/>
          <w:sz w:val="22"/>
          <w:szCs w:val="22"/>
        </w:rPr>
        <w:t>to be completed by all Bidding organisations</w:t>
      </w:r>
    </w:p>
    <w:p w14:paraId="72A825F6" w14:textId="22EB7C64" w:rsidR="00845545" w:rsidRPr="004018A2" w:rsidRDefault="00AE2F9B" w:rsidP="000D6CB6">
      <w:pPr>
        <w:pStyle w:val="Level2"/>
        <w:numPr>
          <w:ilvl w:val="0"/>
          <w:numId w:val="22"/>
        </w:numPr>
        <w:jc w:val="both"/>
        <w:rPr>
          <w:rFonts w:asciiTheme="minorHAnsi" w:hAnsiTheme="minorHAnsi" w:cstheme="minorHAnsi"/>
          <w:sz w:val="22"/>
          <w:szCs w:val="22"/>
        </w:rPr>
      </w:pPr>
      <w:r w:rsidRPr="004018A2">
        <w:rPr>
          <w:rFonts w:asciiTheme="minorHAnsi" w:hAnsiTheme="minorHAnsi" w:cstheme="minorHAnsi"/>
          <w:b/>
          <w:bCs/>
          <w:sz w:val="22"/>
          <w:szCs w:val="22"/>
        </w:rPr>
        <w:t xml:space="preserve">2. </w:t>
      </w:r>
      <w:r w:rsidR="00845545" w:rsidRPr="004018A2">
        <w:rPr>
          <w:rFonts w:asciiTheme="minorHAnsi" w:hAnsiTheme="minorHAnsi" w:cstheme="minorHAnsi"/>
          <w:b/>
          <w:sz w:val="22"/>
          <w:szCs w:val="22"/>
        </w:rPr>
        <w:t>Standard Selection Questionnaire</w:t>
      </w:r>
      <w:r w:rsidR="00845545" w:rsidRPr="004018A2">
        <w:rPr>
          <w:rFonts w:asciiTheme="minorHAnsi" w:hAnsiTheme="minorHAnsi" w:cstheme="minorHAnsi"/>
          <w:sz w:val="22"/>
          <w:szCs w:val="22"/>
        </w:rPr>
        <w:t xml:space="preserve"> </w:t>
      </w:r>
      <w:r w:rsidR="00C57AF7" w:rsidRPr="004018A2">
        <w:rPr>
          <w:rFonts w:asciiTheme="minorHAnsi" w:hAnsiTheme="minorHAnsi" w:cstheme="minorHAnsi"/>
          <w:sz w:val="22"/>
          <w:szCs w:val="22"/>
        </w:rPr>
        <w:t xml:space="preserve">- </w:t>
      </w:r>
      <w:r w:rsidR="00845545" w:rsidRPr="004018A2">
        <w:rPr>
          <w:rFonts w:asciiTheme="minorHAnsi" w:hAnsiTheme="minorHAnsi" w:cstheme="minorHAnsi"/>
          <w:sz w:val="22"/>
          <w:szCs w:val="22"/>
        </w:rPr>
        <w:t>to be completed by all Bidding organisations</w:t>
      </w:r>
    </w:p>
    <w:p w14:paraId="37C53E63" w14:textId="6AD2DAC4" w:rsidR="00845545" w:rsidRPr="004018A2" w:rsidRDefault="009E418A" w:rsidP="00C15FDF">
      <w:pPr>
        <w:pStyle w:val="Level2"/>
        <w:numPr>
          <w:ilvl w:val="0"/>
          <w:numId w:val="22"/>
        </w:numPr>
        <w:jc w:val="both"/>
        <w:rPr>
          <w:rFonts w:asciiTheme="minorHAnsi" w:hAnsiTheme="minorHAnsi" w:cstheme="minorHAnsi"/>
          <w:sz w:val="22"/>
          <w:szCs w:val="22"/>
        </w:rPr>
      </w:pPr>
      <w:r w:rsidRPr="004018A2">
        <w:rPr>
          <w:rFonts w:asciiTheme="minorHAnsi" w:hAnsiTheme="minorHAnsi" w:cstheme="minorHAnsi"/>
          <w:b/>
          <w:sz w:val="22"/>
          <w:szCs w:val="22"/>
        </w:rPr>
        <w:t>3</w:t>
      </w:r>
      <w:r w:rsidR="00845545" w:rsidRPr="004018A2">
        <w:rPr>
          <w:rFonts w:asciiTheme="minorHAnsi" w:hAnsiTheme="minorHAnsi" w:cstheme="minorHAnsi"/>
          <w:sz w:val="22"/>
          <w:szCs w:val="22"/>
        </w:rPr>
        <w:t xml:space="preserve">. </w:t>
      </w:r>
      <w:r w:rsidR="00845545" w:rsidRPr="004018A2">
        <w:rPr>
          <w:rFonts w:asciiTheme="minorHAnsi" w:hAnsiTheme="minorHAnsi" w:cstheme="minorHAnsi"/>
          <w:b/>
          <w:sz w:val="22"/>
          <w:szCs w:val="22"/>
        </w:rPr>
        <w:t>Economic and Financial Standing</w:t>
      </w:r>
      <w:r w:rsidR="00845545" w:rsidRPr="004018A2">
        <w:rPr>
          <w:rFonts w:asciiTheme="minorHAnsi" w:hAnsiTheme="minorHAnsi" w:cstheme="minorHAnsi"/>
          <w:sz w:val="22"/>
          <w:szCs w:val="22"/>
        </w:rPr>
        <w:t xml:space="preserve"> </w:t>
      </w:r>
      <w:r w:rsidR="00C57AF7" w:rsidRPr="004018A2">
        <w:rPr>
          <w:rFonts w:asciiTheme="minorHAnsi" w:hAnsiTheme="minorHAnsi" w:cstheme="minorHAnsi"/>
          <w:sz w:val="22"/>
          <w:szCs w:val="22"/>
        </w:rPr>
        <w:t xml:space="preserve">- </w:t>
      </w:r>
      <w:r w:rsidR="00845545" w:rsidRPr="004018A2">
        <w:rPr>
          <w:rFonts w:asciiTheme="minorHAnsi" w:hAnsiTheme="minorHAnsi" w:cstheme="minorHAnsi"/>
          <w:sz w:val="22"/>
          <w:szCs w:val="22"/>
        </w:rPr>
        <w:t>to be completed by all Bidding organisations</w:t>
      </w:r>
    </w:p>
    <w:p w14:paraId="24F724B9" w14:textId="245D8F5C" w:rsidR="00845545" w:rsidRPr="004018A2" w:rsidRDefault="00565341" w:rsidP="00C15FDF">
      <w:pPr>
        <w:pStyle w:val="Level2"/>
        <w:numPr>
          <w:ilvl w:val="0"/>
          <w:numId w:val="22"/>
        </w:numPr>
        <w:jc w:val="both"/>
        <w:rPr>
          <w:rFonts w:asciiTheme="minorHAnsi" w:hAnsiTheme="minorHAnsi" w:cstheme="minorHAnsi"/>
          <w:sz w:val="22"/>
          <w:szCs w:val="22"/>
        </w:rPr>
      </w:pPr>
      <w:r w:rsidRPr="004018A2">
        <w:rPr>
          <w:rFonts w:asciiTheme="minorHAnsi" w:hAnsiTheme="minorHAnsi" w:cstheme="minorHAnsi"/>
          <w:b/>
          <w:sz w:val="22"/>
          <w:szCs w:val="22"/>
        </w:rPr>
        <w:t>4</w:t>
      </w:r>
      <w:r w:rsidR="00845545" w:rsidRPr="004018A2">
        <w:rPr>
          <w:rFonts w:asciiTheme="minorHAnsi" w:hAnsiTheme="minorHAnsi" w:cstheme="minorHAnsi"/>
          <w:sz w:val="22"/>
          <w:szCs w:val="22"/>
        </w:rPr>
        <w:t xml:space="preserve">. </w:t>
      </w:r>
      <w:r w:rsidR="00845545" w:rsidRPr="004018A2">
        <w:rPr>
          <w:rFonts w:asciiTheme="minorHAnsi" w:hAnsiTheme="minorHAnsi" w:cstheme="minorHAnsi"/>
          <w:b/>
          <w:sz w:val="22"/>
          <w:szCs w:val="22"/>
        </w:rPr>
        <w:t>Economic and Financial Standing</w:t>
      </w:r>
      <w:r w:rsidR="00E62E51" w:rsidRPr="004018A2">
        <w:rPr>
          <w:rFonts w:asciiTheme="minorHAnsi" w:hAnsiTheme="minorHAnsi" w:cstheme="minorHAnsi"/>
          <w:b/>
          <w:sz w:val="22"/>
          <w:szCs w:val="22"/>
        </w:rPr>
        <w:t xml:space="preserve"> (Additional Information)</w:t>
      </w:r>
      <w:r w:rsidR="00845545" w:rsidRPr="004018A2">
        <w:rPr>
          <w:rFonts w:asciiTheme="minorHAnsi" w:hAnsiTheme="minorHAnsi" w:cstheme="minorHAnsi"/>
          <w:sz w:val="22"/>
          <w:szCs w:val="22"/>
        </w:rPr>
        <w:t xml:space="preserve"> </w:t>
      </w:r>
      <w:r w:rsidR="00C57AF7" w:rsidRPr="004018A2">
        <w:rPr>
          <w:rFonts w:asciiTheme="minorHAnsi" w:hAnsiTheme="minorHAnsi" w:cstheme="minorHAnsi"/>
          <w:sz w:val="22"/>
          <w:szCs w:val="22"/>
        </w:rPr>
        <w:t xml:space="preserve">- </w:t>
      </w:r>
      <w:r w:rsidR="00845545" w:rsidRPr="004018A2">
        <w:rPr>
          <w:rFonts w:asciiTheme="minorHAnsi" w:hAnsiTheme="minorHAnsi" w:cstheme="minorHAnsi"/>
          <w:sz w:val="22"/>
          <w:szCs w:val="22"/>
        </w:rPr>
        <w:t>to be completed by Bidding organisations that meet the requirements identified under this section</w:t>
      </w:r>
    </w:p>
    <w:p w14:paraId="38488EFF" w14:textId="1ECBA5A1" w:rsidR="002D4E58" w:rsidRPr="004018A2" w:rsidRDefault="007B4B52" w:rsidP="00C15FDF">
      <w:pPr>
        <w:pStyle w:val="Level2"/>
        <w:numPr>
          <w:ilvl w:val="0"/>
          <w:numId w:val="22"/>
        </w:numPr>
        <w:jc w:val="both"/>
        <w:rPr>
          <w:rFonts w:asciiTheme="minorHAnsi" w:hAnsiTheme="minorHAnsi" w:cstheme="minorHAnsi"/>
          <w:sz w:val="22"/>
          <w:szCs w:val="22"/>
        </w:rPr>
      </w:pPr>
      <w:r w:rsidRPr="004018A2">
        <w:rPr>
          <w:rFonts w:asciiTheme="minorHAnsi" w:hAnsiTheme="minorHAnsi" w:cstheme="minorHAnsi"/>
          <w:b/>
          <w:sz w:val="22"/>
          <w:szCs w:val="22"/>
        </w:rPr>
        <w:t>5</w:t>
      </w:r>
      <w:r w:rsidR="002D4E58" w:rsidRPr="004018A2">
        <w:rPr>
          <w:rFonts w:asciiTheme="minorHAnsi" w:hAnsiTheme="minorHAnsi" w:cstheme="minorHAnsi"/>
          <w:b/>
          <w:sz w:val="22"/>
          <w:szCs w:val="22"/>
        </w:rPr>
        <w:t>. Modern Slavery Act</w:t>
      </w:r>
      <w:r w:rsidR="002D4E58" w:rsidRPr="004018A2">
        <w:rPr>
          <w:rFonts w:asciiTheme="minorHAnsi" w:hAnsiTheme="minorHAnsi" w:cstheme="minorHAnsi"/>
          <w:sz w:val="22"/>
          <w:szCs w:val="22"/>
        </w:rPr>
        <w:t xml:space="preserve"> - to be completed by all Bidding organisations</w:t>
      </w:r>
    </w:p>
    <w:p w14:paraId="52A2928B" w14:textId="77777777" w:rsidR="002D4E58" w:rsidRPr="004018A2" w:rsidRDefault="002D4E58" w:rsidP="00C15FDF">
      <w:pPr>
        <w:pStyle w:val="Level2"/>
        <w:numPr>
          <w:ilvl w:val="0"/>
          <w:numId w:val="22"/>
        </w:numPr>
        <w:jc w:val="both"/>
        <w:rPr>
          <w:rFonts w:asciiTheme="minorHAnsi" w:hAnsiTheme="minorHAnsi" w:cstheme="minorHAnsi"/>
          <w:sz w:val="22"/>
          <w:szCs w:val="22"/>
        </w:rPr>
      </w:pPr>
      <w:r w:rsidRPr="004018A2">
        <w:rPr>
          <w:rFonts w:asciiTheme="minorHAnsi" w:hAnsiTheme="minorHAnsi" w:cstheme="minorHAnsi"/>
          <w:b/>
          <w:sz w:val="22"/>
          <w:szCs w:val="22"/>
        </w:rPr>
        <w:t xml:space="preserve">7. Additional Questions - </w:t>
      </w:r>
      <w:r w:rsidRPr="004018A2">
        <w:rPr>
          <w:rFonts w:asciiTheme="minorHAnsi" w:hAnsiTheme="minorHAnsi" w:cstheme="minorHAnsi"/>
          <w:sz w:val="22"/>
          <w:szCs w:val="22"/>
        </w:rPr>
        <w:t>to be completed by all Bidding organisations</w:t>
      </w:r>
    </w:p>
    <w:p w14:paraId="44E9027F" w14:textId="152D5BD2" w:rsidR="008B376C" w:rsidRDefault="001612A5" w:rsidP="00C15FDF">
      <w:pPr>
        <w:pStyle w:val="Level2"/>
        <w:numPr>
          <w:ilvl w:val="0"/>
          <w:numId w:val="22"/>
        </w:numPr>
        <w:jc w:val="both"/>
        <w:rPr>
          <w:rFonts w:asciiTheme="minorHAnsi" w:hAnsiTheme="minorHAnsi" w:cstheme="minorHAnsi"/>
          <w:sz w:val="22"/>
          <w:szCs w:val="22"/>
        </w:rPr>
      </w:pPr>
      <w:r w:rsidRPr="004018A2">
        <w:rPr>
          <w:rFonts w:asciiTheme="minorHAnsi" w:hAnsiTheme="minorHAnsi" w:cstheme="minorHAnsi"/>
          <w:b/>
          <w:sz w:val="22"/>
          <w:szCs w:val="22"/>
        </w:rPr>
        <w:t>8</w:t>
      </w:r>
      <w:r w:rsidR="00EB717D" w:rsidRPr="004018A2">
        <w:rPr>
          <w:rFonts w:asciiTheme="minorHAnsi" w:hAnsiTheme="minorHAnsi" w:cstheme="minorHAnsi"/>
          <w:b/>
          <w:sz w:val="22"/>
          <w:szCs w:val="22"/>
        </w:rPr>
        <w:t>.1.1 to 8.1.7</w:t>
      </w:r>
      <w:r w:rsidR="002D4E58" w:rsidRPr="004018A2">
        <w:rPr>
          <w:rFonts w:asciiTheme="minorHAnsi" w:hAnsiTheme="minorHAnsi" w:cstheme="minorHAnsi"/>
          <w:sz w:val="22"/>
          <w:szCs w:val="22"/>
        </w:rPr>
        <w:t xml:space="preserve"> – </w:t>
      </w:r>
      <w:r w:rsidR="00EB717D" w:rsidRPr="004018A2">
        <w:rPr>
          <w:rFonts w:asciiTheme="minorHAnsi" w:hAnsiTheme="minorHAnsi" w:cstheme="minorHAnsi"/>
          <w:sz w:val="22"/>
          <w:szCs w:val="22"/>
        </w:rPr>
        <w:t>to be completed by all Bidding organisations</w:t>
      </w:r>
    </w:p>
    <w:p w14:paraId="0828396B" w14:textId="77777777" w:rsidR="008568CD" w:rsidRDefault="008568CD" w:rsidP="00395541">
      <w:pPr>
        <w:pStyle w:val="Level2"/>
        <w:numPr>
          <w:ilvl w:val="0"/>
          <w:numId w:val="0"/>
        </w:numPr>
        <w:ind w:left="1515"/>
        <w:jc w:val="both"/>
        <w:rPr>
          <w:rFonts w:asciiTheme="minorHAnsi" w:hAnsiTheme="minorHAnsi" w:cstheme="minorHAnsi"/>
          <w:sz w:val="22"/>
          <w:szCs w:val="22"/>
        </w:rPr>
      </w:pPr>
    </w:p>
    <w:p w14:paraId="0185BAD9" w14:textId="025DD088" w:rsidR="001B1CDC" w:rsidRDefault="001B1CDC" w:rsidP="001B1CDC">
      <w:pPr>
        <w:pStyle w:val="Level2"/>
        <w:numPr>
          <w:ilvl w:val="0"/>
          <w:numId w:val="0"/>
        </w:numPr>
        <w:ind w:left="951" w:hanging="851"/>
        <w:jc w:val="both"/>
        <w:rPr>
          <w:rFonts w:asciiTheme="minorHAnsi" w:hAnsiTheme="minorHAnsi" w:cstheme="minorHAnsi"/>
          <w:b/>
          <w:sz w:val="22"/>
          <w:szCs w:val="22"/>
        </w:rPr>
      </w:pPr>
    </w:p>
    <w:p w14:paraId="64159FA3" w14:textId="495B9476" w:rsidR="001B1CDC" w:rsidRDefault="00A93317" w:rsidP="004018A2">
      <w:pPr>
        <w:pStyle w:val="Level2"/>
        <w:numPr>
          <w:ilvl w:val="1"/>
          <w:numId w:val="20"/>
        </w:numPr>
        <w:ind w:hanging="795"/>
        <w:jc w:val="both"/>
        <w:rPr>
          <w:rFonts w:asciiTheme="minorHAnsi" w:hAnsiTheme="minorHAnsi" w:cstheme="minorHAnsi"/>
          <w:b/>
          <w:sz w:val="22"/>
          <w:szCs w:val="22"/>
        </w:rPr>
      </w:pPr>
      <w:r>
        <w:rPr>
          <w:rFonts w:asciiTheme="minorHAnsi" w:hAnsiTheme="minorHAnsi" w:cstheme="minorHAnsi"/>
          <w:b/>
          <w:sz w:val="22"/>
          <w:szCs w:val="22"/>
        </w:rPr>
        <w:t>Pricing Schedule</w:t>
      </w:r>
    </w:p>
    <w:p w14:paraId="5D2CA89C" w14:textId="322A769F" w:rsidR="001B1CDC" w:rsidRDefault="001B1CDC" w:rsidP="001B1CDC">
      <w:pPr>
        <w:pStyle w:val="Level2"/>
        <w:numPr>
          <w:ilvl w:val="0"/>
          <w:numId w:val="0"/>
        </w:numPr>
        <w:ind w:left="795"/>
        <w:jc w:val="both"/>
        <w:rPr>
          <w:rFonts w:asciiTheme="minorHAnsi" w:hAnsiTheme="minorHAnsi" w:cstheme="minorHAnsi"/>
          <w:b/>
          <w:sz w:val="22"/>
          <w:szCs w:val="22"/>
        </w:rPr>
      </w:pPr>
    </w:p>
    <w:p w14:paraId="22158024" w14:textId="660AC309" w:rsidR="001B1CDC" w:rsidRPr="004018A2" w:rsidRDefault="00000946" w:rsidP="004018A2">
      <w:pPr>
        <w:pStyle w:val="Level2"/>
        <w:numPr>
          <w:ilvl w:val="0"/>
          <w:numId w:val="0"/>
        </w:numPr>
        <w:ind w:left="795"/>
        <w:jc w:val="both"/>
        <w:rPr>
          <w:rFonts w:asciiTheme="minorHAnsi" w:hAnsiTheme="minorHAnsi" w:cstheme="minorHAnsi"/>
          <w:sz w:val="22"/>
          <w:szCs w:val="22"/>
        </w:rPr>
      </w:pPr>
      <w:r>
        <w:rPr>
          <w:rFonts w:asciiTheme="minorHAnsi" w:hAnsiTheme="minorHAnsi" w:cstheme="minorHAnsi"/>
          <w:sz w:val="22"/>
          <w:szCs w:val="22"/>
        </w:rPr>
        <w:t>Part 4b</w:t>
      </w:r>
      <w:r w:rsidR="00525F6A">
        <w:rPr>
          <w:rFonts w:asciiTheme="minorHAnsi" w:hAnsiTheme="minorHAnsi" w:cstheme="minorHAnsi"/>
          <w:sz w:val="22"/>
          <w:szCs w:val="22"/>
        </w:rPr>
        <w:t xml:space="preserve"> – </w:t>
      </w:r>
      <w:r w:rsidR="00A93317">
        <w:rPr>
          <w:rFonts w:asciiTheme="minorHAnsi" w:hAnsiTheme="minorHAnsi" w:cstheme="minorHAnsi"/>
          <w:sz w:val="22"/>
          <w:szCs w:val="22"/>
        </w:rPr>
        <w:t xml:space="preserve">Pricing </w:t>
      </w:r>
      <w:r w:rsidR="00525F6A">
        <w:rPr>
          <w:rFonts w:asciiTheme="minorHAnsi" w:hAnsiTheme="minorHAnsi" w:cstheme="minorHAnsi"/>
          <w:sz w:val="22"/>
          <w:szCs w:val="22"/>
        </w:rPr>
        <w:t>Schedule</w:t>
      </w:r>
    </w:p>
    <w:p w14:paraId="1B5DCDDF" w14:textId="1A906053" w:rsidR="0055598F" w:rsidRPr="004018A2" w:rsidRDefault="0055598F" w:rsidP="004018A2">
      <w:pPr>
        <w:pStyle w:val="Level2"/>
        <w:numPr>
          <w:ilvl w:val="0"/>
          <w:numId w:val="0"/>
        </w:numPr>
        <w:ind w:left="1515"/>
        <w:jc w:val="both"/>
        <w:rPr>
          <w:rFonts w:asciiTheme="minorHAnsi" w:hAnsiTheme="minorHAnsi" w:cstheme="minorHAnsi"/>
          <w:sz w:val="22"/>
          <w:szCs w:val="22"/>
        </w:rPr>
      </w:pPr>
    </w:p>
    <w:p w14:paraId="78AFA0ED" w14:textId="73986397" w:rsidR="0055598F" w:rsidRDefault="003E05E5" w:rsidP="0055598F">
      <w:pPr>
        <w:pStyle w:val="Level2"/>
        <w:numPr>
          <w:ilvl w:val="0"/>
          <w:numId w:val="0"/>
        </w:numPr>
        <w:ind w:left="951" w:hanging="851"/>
        <w:jc w:val="both"/>
        <w:rPr>
          <w:rFonts w:asciiTheme="minorHAnsi" w:hAnsiTheme="minorHAnsi" w:cstheme="minorHAnsi"/>
          <w:sz w:val="22"/>
          <w:szCs w:val="22"/>
        </w:rPr>
      </w:pPr>
      <w:r w:rsidRPr="004018A2">
        <w:rPr>
          <w:rFonts w:asciiTheme="minorHAnsi" w:hAnsiTheme="minorHAnsi" w:cstheme="minorHAnsi"/>
          <w:sz w:val="22"/>
          <w:szCs w:val="22"/>
        </w:rPr>
        <w:tab/>
        <w:t xml:space="preserve">Please complete the </w:t>
      </w:r>
      <w:r w:rsidR="00F64BBF">
        <w:rPr>
          <w:rFonts w:asciiTheme="minorHAnsi" w:hAnsiTheme="minorHAnsi" w:cstheme="minorHAnsi"/>
          <w:sz w:val="22"/>
          <w:szCs w:val="22"/>
        </w:rPr>
        <w:t>pricing</w:t>
      </w:r>
      <w:r w:rsidRPr="004018A2">
        <w:rPr>
          <w:rFonts w:asciiTheme="minorHAnsi" w:hAnsiTheme="minorHAnsi" w:cstheme="minorHAnsi"/>
          <w:sz w:val="22"/>
          <w:szCs w:val="22"/>
        </w:rPr>
        <w:t xml:space="preserve"> schedule template detailing all costs associated with delivery of the contract</w:t>
      </w:r>
      <w:r w:rsidR="00E2736C" w:rsidRPr="004018A2">
        <w:rPr>
          <w:rFonts w:asciiTheme="minorHAnsi" w:hAnsiTheme="minorHAnsi" w:cstheme="minorHAnsi"/>
          <w:sz w:val="22"/>
          <w:szCs w:val="22"/>
        </w:rPr>
        <w:t xml:space="preserve">, providing a breakdown of how the </w:t>
      </w:r>
      <w:r w:rsidR="00F64BBF">
        <w:rPr>
          <w:rFonts w:asciiTheme="minorHAnsi" w:hAnsiTheme="minorHAnsi" w:cstheme="minorHAnsi"/>
          <w:sz w:val="22"/>
          <w:szCs w:val="22"/>
        </w:rPr>
        <w:t>bid price</w:t>
      </w:r>
      <w:r w:rsidR="00E2736C" w:rsidRPr="004018A2">
        <w:rPr>
          <w:rFonts w:asciiTheme="minorHAnsi" w:hAnsiTheme="minorHAnsi" w:cstheme="minorHAnsi"/>
          <w:sz w:val="22"/>
          <w:szCs w:val="22"/>
        </w:rPr>
        <w:t xml:space="preserve"> will be spent over the lifetime of the contract.</w:t>
      </w:r>
    </w:p>
    <w:p w14:paraId="38319CA1" w14:textId="6252A13B" w:rsidR="008568CD" w:rsidRDefault="008568CD" w:rsidP="0055598F">
      <w:pPr>
        <w:pStyle w:val="Level2"/>
        <w:numPr>
          <w:ilvl w:val="0"/>
          <w:numId w:val="0"/>
        </w:numPr>
        <w:ind w:left="951" w:hanging="851"/>
        <w:jc w:val="both"/>
        <w:rPr>
          <w:rFonts w:asciiTheme="minorHAnsi" w:hAnsiTheme="minorHAnsi" w:cstheme="minorHAnsi"/>
          <w:sz w:val="22"/>
          <w:szCs w:val="22"/>
        </w:rPr>
      </w:pPr>
    </w:p>
    <w:p w14:paraId="17003EFC" w14:textId="7F7D0842" w:rsidR="008568CD" w:rsidRDefault="008568CD" w:rsidP="0055598F">
      <w:pPr>
        <w:pStyle w:val="Level2"/>
        <w:numPr>
          <w:ilvl w:val="0"/>
          <w:numId w:val="0"/>
        </w:numPr>
        <w:ind w:left="951" w:hanging="851"/>
        <w:jc w:val="both"/>
        <w:rPr>
          <w:rFonts w:asciiTheme="minorHAnsi" w:hAnsiTheme="minorHAnsi" w:cstheme="minorHAnsi"/>
          <w:sz w:val="22"/>
          <w:szCs w:val="22"/>
        </w:rPr>
      </w:pPr>
    </w:p>
    <w:p w14:paraId="7AB2CD73" w14:textId="3880B02F" w:rsidR="008568CD" w:rsidRDefault="008568CD" w:rsidP="0055598F">
      <w:pPr>
        <w:pStyle w:val="Level2"/>
        <w:numPr>
          <w:ilvl w:val="0"/>
          <w:numId w:val="0"/>
        </w:numPr>
        <w:ind w:left="951" w:hanging="851"/>
        <w:jc w:val="both"/>
        <w:rPr>
          <w:rFonts w:asciiTheme="minorHAnsi" w:hAnsiTheme="minorHAnsi" w:cstheme="minorHAnsi"/>
          <w:sz w:val="22"/>
          <w:szCs w:val="22"/>
        </w:rPr>
      </w:pPr>
    </w:p>
    <w:p w14:paraId="3BF3DB35" w14:textId="77777777" w:rsidR="008568CD" w:rsidRDefault="008568CD" w:rsidP="0055598F">
      <w:pPr>
        <w:pStyle w:val="Level2"/>
        <w:numPr>
          <w:ilvl w:val="0"/>
          <w:numId w:val="0"/>
        </w:numPr>
        <w:ind w:left="951" w:hanging="851"/>
        <w:jc w:val="both"/>
        <w:rPr>
          <w:rFonts w:asciiTheme="minorHAnsi" w:hAnsiTheme="minorHAnsi" w:cstheme="minorHAnsi"/>
          <w:sz w:val="22"/>
          <w:szCs w:val="22"/>
        </w:rPr>
      </w:pPr>
    </w:p>
    <w:p w14:paraId="31471F16" w14:textId="77777777" w:rsidR="006931B1" w:rsidRDefault="006931B1" w:rsidP="00395541">
      <w:pPr>
        <w:pStyle w:val="Level2"/>
        <w:numPr>
          <w:ilvl w:val="0"/>
          <w:numId w:val="0"/>
        </w:numPr>
        <w:ind w:left="951" w:hanging="851"/>
        <w:jc w:val="both"/>
        <w:rPr>
          <w:rFonts w:asciiTheme="minorHAnsi" w:hAnsiTheme="minorHAnsi" w:cstheme="minorHAnsi"/>
          <w:sz w:val="22"/>
          <w:szCs w:val="22"/>
        </w:rPr>
      </w:pPr>
    </w:p>
    <w:p w14:paraId="255D11EE" w14:textId="033A22A2" w:rsidR="00EB6889" w:rsidRPr="008726BE" w:rsidRDefault="00EB6889" w:rsidP="00C15FDF">
      <w:pPr>
        <w:pStyle w:val="Level2"/>
        <w:numPr>
          <w:ilvl w:val="1"/>
          <w:numId w:val="20"/>
        </w:numPr>
        <w:ind w:hanging="795"/>
        <w:jc w:val="both"/>
        <w:rPr>
          <w:rFonts w:asciiTheme="minorHAnsi" w:hAnsiTheme="minorHAnsi" w:cstheme="minorHAnsi"/>
          <w:b/>
          <w:bCs/>
          <w:sz w:val="22"/>
          <w:szCs w:val="22"/>
        </w:rPr>
      </w:pPr>
      <w:r w:rsidRPr="008726BE">
        <w:rPr>
          <w:rFonts w:asciiTheme="minorHAnsi" w:hAnsiTheme="minorHAnsi" w:cstheme="minorHAnsi"/>
          <w:b/>
          <w:bCs/>
          <w:sz w:val="22"/>
          <w:szCs w:val="22"/>
        </w:rPr>
        <w:t>Social Value Requirement</w:t>
      </w:r>
    </w:p>
    <w:p w14:paraId="684F5CB8" w14:textId="47A4DDB5" w:rsidR="006B361D" w:rsidRDefault="006B361D" w:rsidP="006B361D">
      <w:pPr>
        <w:pStyle w:val="Level2"/>
        <w:numPr>
          <w:ilvl w:val="0"/>
          <w:numId w:val="0"/>
        </w:numPr>
        <w:ind w:left="951" w:hanging="851"/>
        <w:jc w:val="both"/>
        <w:rPr>
          <w:rFonts w:asciiTheme="minorHAnsi" w:hAnsiTheme="minorHAnsi" w:cstheme="minorHAnsi"/>
          <w:sz w:val="22"/>
          <w:szCs w:val="22"/>
        </w:rPr>
      </w:pPr>
    </w:p>
    <w:p w14:paraId="3B488562" w14:textId="018E8D9E" w:rsidR="00980B75" w:rsidRDefault="006667D3" w:rsidP="00C15FDF">
      <w:pPr>
        <w:autoSpaceDE w:val="0"/>
        <w:autoSpaceDN w:val="0"/>
        <w:adjustRightInd w:val="0"/>
        <w:ind w:left="720"/>
        <w:jc w:val="both"/>
        <w:rPr>
          <w:rFonts w:asciiTheme="minorHAnsi" w:eastAsia="ArialMT" w:hAnsiTheme="minorHAnsi" w:cstheme="minorHAnsi"/>
          <w:color w:val="auto"/>
          <w:sz w:val="22"/>
          <w:szCs w:val="22"/>
        </w:rPr>
      </w:pPr>
      <w:r>
        <w:rPr>
          <w:rFonts w:asciiTheme="minorHAnsi" w:hAnsiTheme="minorHAnsi" w:cstheme="minorHAnsi"/>
          <w:sz w:val="22"/>
          <w:szCs w:val="22"/>
        </w:rPr>
        <w:t>STSC</w:t>
      </w:r>
      <w:r w:rsidR="008726BE" w:rsidRPr="008726BE">
        <w:rPr>
          <w:rFonts w:ascii="Calibri" w:hAnsi="Calibri" w:cs="Calibri"/>
          <w:sz w:val="22"/>
          <w:szCs w:val="22"/>
        </w:rPr>
        <w:t xml:space="preserve"> are under a statutory duty to take into account The Social Value Act </w:t>
      </w:r>
      <w:r w:rsidR="008726BE" w:rsidRPr="005A126B">
        <w:rPr>
          <w:rFonts w:asciiTheme="minorHAnsi" w:hAnsiTheme="minorHAnsi" w:cstheme="minorHAnsi"/>
          <w:sz w:val="22"/>
          <w:szCs w:val="22"/>
        </w:rPr>
        <w:t>2012</w:t>
      </w:r>
      <w:r w:rsidR="00A6003E">
        <w:rPr>
          <w:rFonts w:asciiTheme="minorHAnsi" w:hAnsiTheme="minorHAnsi" w:cstheme="minorHAnsi"/>
          <w:sz w:val="22"/>
          <w:szCs w:val="22"/>
        </w:rPr>
        <w:t xml:space="preserve"> (‘the Act’)</w:t>
      </w:r>
      <w:r w:rsidR="002119FD">
        <w:rPr>
          <w:rFonts w:asciiTheme="minorHAnsi" w:hAnsiTheme="minorHAnsi" w:cstheme="minorHAnsi"/>
          <w:sz w:val="22"/>
          <w:szCs w:val="22"/>
        </w:rPr>
        <w:t xml:space="preserve">, where social </w:t>
      </w:r>
      <w:r w:rsidR="005A126B" w:rsidRPr="005A126B">
        <w:rPr>
          <w:rFonts w:asciiTheme="minorHAnsi" w:eastAsia="ArialMT" w:hAnsiTheme="minorHAnsi" w:cstheme="minorHAnsi"/>
          <w:color w:val="auto"/>
          <w:sz w:val="22"/>
          <w:szCs w:val="22"/>
        </w:rPr>
        <w:t>value should be explicitly evaluated</w:t>
      </w:r>
      <w:r w:rsidR="00CF66CD">
        <w:rPr>
          <w:rFonts w:asciiTheme="minorHAnsi" w:eastAsia="ArialMT" w:hAnsiTheme="minorHAnsi" w:cstheme="minorHAnsi"/>
          <w:color w:val="auto"/>
          <w:sz w:val="22"/>
          <w:szCs w:val="22"/>
        </w:rPr>
        <w:t xml:space="preserve"> from January 2021</w:t>
      </w:r>
      <w:r w:rsidR="005A126B" w:rsidRPr="005A126B">
        <w:rPr>
          <w:rFonts w:asciiTheme="minorHAnsi" w:eastAsia="ArialMT" w:hAnsiTheme="minorHAnsi" w:cstheme="minorHAnsi"/>
          <w:color w:val="auto"/>
          <w:sz w:val="22"/>
          <w:szCs w:val="22"/>
        </w:rPr>
        <w:t xml:space="preserve"> rather than just ‘considered’ as </w:t>
      </w:r>
      <w:r w:rsidR="00A6003E">
        <w:rPr>
          <w:rFonts w:asciiTheme="minorHAnsi" w:eastAsia="ArialMT" w:hAnsiTheme="minorHAnsi" w:cstheme="minorHAnsi"/>
          <w:color w:val="auto"/>
          <w:sz w:val="22"/>
          <w:szCs w:val="22"/>
        </w:rPr>
        <w:t xml:space="preserve">was previously </w:t>
      </w:r>
      <w:r w:rsidR="005A126B" w:rsidRPr="005A126B">
        <w:rPr>
          <w:rFonts w:asciiTheme="minorHAnsi" w:eastAsia="ArialMT" w:hAnsiTheme="minorHAnsi" w:cstheme="minorHAnsi"/>
          <w:color w:val="auto"/>
          <w:sz w:val="22"/>
          <w:szCs w:val="22"/>
        </w:rPr>
        <w:t xml:space="preserve">required under </w:t>
      </w:r>
      <w:r w:rsidR="00980B75">
        <w:rPr>
          <w:rFonts w:asciiTheme="minorHAnsi" w:eastAsia="ArialMT" w:hAnsiTheme="minorHAnsi" w:cstheme="minorHAnsi"/>
          <w:color w:val="auto"/>
          <w:sz w:val="22"/>
          <w:szCs w:val="22"/>
        </w:rPr>
        <w:t>‘the Act’</w:t>
      </w:r>
      <w:r w:rsidR="00810280">
        <w:rPr>
          <w:rFonts w:asciiTheme="minorHAnsi" w:eastAsia="ArialMT" w:hAnsiTheme="minorHAnsi" w:cstheme="minorHAnsi"/>
          <w:color w:val="auto"/>
          <w:sz w:val="22"/>
          <w:szCs w:val="22"/>
        </w:rPr>
        <w:t>.</w:t>
      </w:r>
    </w:p>
    <w:p w14:paraId="5E26B99F" w14:textId="1D190AD6" w:rsidR="00810280" w:rsidRDefault="00810280" w:rsidP="00C15FDF">
      <w:pPr>
        <w:autoSpaceDE w:val="0"/>
        <w:autoSpaceDN w:val="0"/>
        <w:adjustRightInd w:val="0"/>
        <w:ind w:left="720"/>
        <w:jc w:val="both"/>
        <w:rPr>
          <w:rFonts w:asciiTheme="minorHAnsi" w:eastAsia="ArialMT" w:hAnsiTheme="minorHAnsi" w:cstheme="minorHAnsi"/>
          <w:color w:val="auto"/>
          <w:sz w:val="22"/>
          <w:szCs w:val="22"/>
        </w:rPr>
      </w:pPr>
    </w:p>
    <w:p w14:paraId="6BFFD78F" w14:textId="77777777" w:rsidR="00D70669" w:rsidRDefault="00D70669" w:rsidP="005401E2">
      <w:pPr>
        <w:rPr>
          <w:rFonts w:asciiTheme="minorHAnsi" w:eastAsia="ArialMT" w:hAnsiTheme="minorHAnsi" w:cstheme="minorHAnsi"/>
          <w:color w:val="auto"/>
          <w:sz w:val="22"/>
          <w:szCs w:val="22"/>
        </w:rPr>
      </w:pPr>
    </w:p>
    <w:p w14:paraId="5A094491" w14:textId="77777777" w:rsidR="00980B75" w:rsidRDefault="00980B75" w:rsidP="00C15FDF">
      <w:pPr>
        <w:autoSpaceDE w:val="0"/>
        <w:autoSpaceDN w:val="0"/>
        <w:adjustRightInd w:val="0"/>
        <w:jc w:val="both"/>
        <w:rPr>
          <w:rFonts w:asciiTheme="minorHAnsi" w:eastAsia="ArialMT" w:hAnsiTheme="minorHAnsi" w:cstheme="minorHAnsi"/>
          <w:color w:val="auto"/>
          <w:sz w:val="22"/>
          <w:szCs w:val="22"/>
        </w:rPr>
      </w:pPr>
    </w:p>
    <w:p w14:paraId="101A2CF8" w14:textId="6946522C" w:rsidR="007D1932" w:rsidRPr="004018A2" w:rsidRDefault="00BE03AE" w:rsidP="004018A2">
      <w:pPr>
        <w:pStyle w:val="ListParagraph"/>
        <w:numPr>
          <w:ilvl w:val="1"/>
          <w:numId w:val="20"/>
        </w:numPr>
        <w:autoSpaceDE w:val="0"/>
        <w:autoSpaceDN w:val="0"/>
        <w:adjustRightInd w:val="0"/>
        <w:ind w:hanging="795"/>
        <w:rPr>
          <w:rFonts w:asciiTheme="minorHAnsi" w:hAnsiTheme="minorHAnsi" w:cstheme="minorHAnsi"/>
          <w:sz w:val="22"/>
          <w:szCs w:val="22"/>
        </w:rPr>
      </w:pPr>
      <w:r w:rsidRPr="004018A2">
        <w:rPr>
          <w:rFonts w:asciiTheme="minorHAnsi" w:hAnsiTheme="minorHAnsi" w:cstheme="minorHAnsi"/>
          <w:sz w:val="22"/>
          <w:szCs w:val="22"/>
        </w:rPr>
        <w:t>Tenders must be written in the English language.</w:t>
      </w:r>
      <w:r w:rsidR="007D1932" w:rsidRPr="004018A2">
        <w:rPr>
          <w:rFonts w:asciiTheme="minorHAnsi" w:hAnsiTheme="minorHAnsi" w:cstheme="minorHAnsi"/>
          <w:sz w:val="22"/>
          <w:szCs w:val="22"/>
        </w:rPr>
        <w:t xml:space="preserve">  </w:t>
      </w:r>
    </w:p>
    <w:p w14:paraId="456AFAC4" w14:textId="77777777" w:rsidR="00074A24" w:rsidRPr="004018A2" w:rsidRDefault="00074A24" w:rsidP="004018A2">
      <w:pPr>
        <w:pStyle w:val="ListParagraph"/>
        <w:autoSpaceDE w:val="0"/>
        <w:autoSpaceDN w:val="0"/>
        <w:adjustRightInd w:val="0"/>
        <w:ind w:left="795"/>
        <w:rPr>
          <w:rFonts w:asciiTheme="minorHAnsi" w:hAnsiTheme="minorHAnsi" w:cstheme="minorHAnsi"/>
          <w:sz w:val="22"/>
          <w:szCs w:val="22"/>
        </w:rPr>
      </w:pPr>
    </w:p>
    <w:p w14:paraId="573BECE6" w14:textId="77777777" w:rsidR="00BE03AE" w:rsidRPr="00F27CD1" w:rsidRDefault="00BE03AE" w:rsidP="00F27CD1">
      <w:pPr>
        <w:pStyle w:val="Level2"/>
        <w:numPr>
          <w:ilvl w:val="0"/>
          <w:numId w:val="0"/>
        </w:numPr>
        <w:jc w:val="both"/>
        <w:rPr>
          <w:rFonts w:asciiTheme="minorHAnsi" w:hAnsiTheme="minorHAnsi" w:cstheme="minorHAnsi"/>
          <w:sz w:val="22"/>
          <w:szCs w:val="22"/>
        </w:rPr>
      </w:pPr>
    </w:p>
    <w:p w14:paraId="30FC2659" w14:textId="44F6ECEB" w:rsidR="00BE03AE" w:rsidRPr="00F27CD1" w:rsidRDefault="00BE03AE" w:rsidP="004F0962">
      <w:pPr>
        <w:pStyle w:val="Level2"/>
        <w:numPr>
          <w:ilvl w:val="1"/>
          <w:numId w:val="20"/>
        </w:numPr>
        <w:ind w:hanging="795"/>
        <w:jc w:val="both"/>
        <w:rPr>
          <w:rFonts w:asciiTheme="minorHAnsi" w:hAnsiTheme="minorHAnsi" w:cstheme="minorHAnsi"/>
          <w:sz w:val="22"/>
          <w:szCs w:val="22"/>
        </w:rPr>
      </w:pPr>
      <w:r w:rsidRPr="00F27CD1">
        <w:rPr>
          <w:rFonts w:asciiTheme="minorHAnsi" w:hAnsiTheme="minorHAnsi" w:cstheme="minorHAnsi"/>
          <w:sz w:val="22"/>
          <w:szCs w:val="22"/>
        </w:rPr>
        <w:t xml:space="preserve">Only one Tender is allowed from each </w:t>
      </w:r>
      <w:r w:rsidR="00F27CD1">
        <w:rPr>
          <w:rFonts w:asciiTheme="minorHAnsi" w:hAnsiTheme="minorHAnsi" w:cstheme="minorHAnsi"/>
          <w:sz w:val="22"/>
          <w:szCs w:val="22"/>
        </w:rPr>
        <w:t>Bidder</w:t>
      </w:r>
      <w:r w:rsidRPr="00F27CD1">
        <w:rPr>
          <w:rFonts w:asciiTheme="minorHAnsi" w:hAnsiTheme="minorHAnsi" w:cstheme="minorHAnsi"/>
          <w:sz w:val="22"/>
          <w:szCs w:val="22"/>
        </w:rPr>
        <w:t xml:space="preserve">.  If a </w:t>
      </w:r>
      <w:r w:rsidR="00F27CD1">
        <w:rPr>
          <w:rFonts w:asciiTheme="minorHAnsi" w:hAnsiTheme="minorHAnsi" w:cstheme="minorHAnsi"/>
          <w:sz w:val="22"/>
          <w:szCs w:val="22"/>
        </w:rPr>
        <w:t>Bidder</w:t>
      </w:r>
      <w:r w:rsidRPr="00F27CD1">
        <w:rPr>
          <w:rFonts w:asciiTheme="minorHAnsi" w:hAnsiTheme="minorHAnsi" w:cstheme="minorHAnsi"/>
          <w:sz w:val="22"/>
          <w:szCs w:val="22"/>
        </w:rPr>
        <w:t xml:space="preserve"> submits more than one Tender; </w:t>
      </w:r>
      <w:r w:rsidR="006667D3">
        <w:rPr>
          <w:rFonts w:asciiTheme="minorHAnsi" w:hAnsiTheme="minorHAnsi" w:cstheme="minorHAnsi"/>
          <w:sz w:val="22"/>
          <w:szCs w:val="22"/>
        </w:rPr>
        <w:t>STSC</w:t>
      </w:r>
      <w:r w:rsidRPr="00F27CD1">
        <w:rPr>
          <w:rFonts w:asciiTheme="minorHAnsi" w:hAnsiTheme="minorHAnsi" w:cstheme="minorHAnsi"/>
          <w:sz w:val="22"/>
          <w:szCs w:val="22"/>
        </w:rPr>
        <w:t xml:space="preserve"> will evaluate the one with the latest time of submission and disregard the other(s).</w:t>
      </w:r>
    </w:p>
    <w:p w14:paraId="5457E24C" w14:textId="77777777" w:rsidR="00BE03AE" w:rsidRPr="00F27CD1" w:rsidRDefault="00BE03AE" w:rsidP="00F27CD1">
      <w:pPr>
        <w:pStyle w:val="Level2"/>
        <w:numPr>
          <w:ilvl w:val="0"/>
          <w:numId w:val="0"/>
        </w:numPr>
        <w:jc w:val="both"/>
        <w:rPr>
          <w:rFonts w:asciiTheme="minorHAnsi" w:hAnsiTheme="minorHAnsi" w:cstheme="minorHAnsi"/>
          <w:sz w:val="22"/>
          <w:szCs w:val="22"/>
        </w:rPr>
      </w:pPr>
    </w:p>
    <w:p w14:paraId="4A915FC4" w14:textId="77777777" w:rsidR="00BE03AE" w:rsidRPr="00F27CD1" w:rsidRDefault="00BE03AE" w:rsidP="004F0962">
      <w:pPr>
        <w:pStyle w:val="Level2"/>
        <w:numPr>
          <w:ilvl w:val="1"/>
          <w:numId w:val="20"/>
        </w:numPr>
        <w:ind w:hanging="795"/>
        <w:jc w:val="both"/>
        <w:rPr>
          <w:rFonts w:asciiTheme="minorHAnsi" w:hAnsiTheme="minorHAnsi" w:cstheme="minorHAnsi"/>
          <w:sz w:val="22"/>
          <w:szCs w:val="22"/>
        </w:rPr>
      </w:pPr>
      <w:r w:rsidRPr="00F27CD1">
        <w:rPr>
          <w:rFonts w:asciiTheme="minorHAnsi" w:hAnsiTheme="minorHAnsi" w:cstheme="minorHAnsi"/>
          <w:sz w:val="22"/>
          <w:szCs w:val="22"/>
        </w:rPr>
        <w:t>The Tender (including price) should remain valid for a minimum period of 90 days.</w:t>
      </w:r>
    </w:p>
    <w:p w14:paraId="4613BA18" w14:textId="77777777" w:rsidR="00BE03AE" w:rsidRPr="00F27CD1" w:rsidRDefault="00BE03AE" w:rsidP="004F0962">
      <w:pPr>
        <w:pStyle w:val="Level2"/>
        <w:numPr>
          <w:ilvl w:val="0"/>
          <w:numId w:val="0"/>
        </w:numPr>
        <w:ind w:hanging="795"/>
        <w:jc w:val="both"/>
        <w:rPr>
          <w:rFonts w:asciiTheme="minorHAnsi" w:hAnsiTheme="minorHAnsi" w:cstheme="minorHAnsi"/>
          <w:sz w:val="22"/>
          <w:szCs w:val="22"/>
        </w:rPr>
      </w:pPr>
    </w:p>
    <w:p w14:paraId="7DD70707" w14:textId="77777777" w:rsidR="00BE03AE" w:rsidRPr="00F27CD1" w:rsidRDefault="00BE03AE" w:rsidP="004F0962">
      <w:pPr>
        <w:pStyle w:val="Level2"/>
        <w:numPr>
          <w:ilvl w:val="1"/>
          <w:numId w:val="20"/>
        </w:numPr>
        <w:ind w:hanging="795"/>
        <w:jc w:val="both"/>
        <w:rPr>
          <w:rFonts w:asciiTheme="minorHAnsi" w:hAnsiTheme="minorHAnsi" w:cstheme="minorHAnsi"/>
          <w:sz w:val="22"/>
          <w:szCs w:val="22"/>
        </w:rPr>
      </w:pPr>
      <w:r w:rsidRPr="00F27CD1">
        <w:rPr>
          <w:rFonts w:asciiTheme="minorHAnsi" w:hAnsiTheme="minorHAnsi" w:cstheme="minorHAnsi"/>
          <w:sz w:val="22"/>
          <w:szCs w:val="22"/>
        </w:rPr>
        <w:t>The Tender must not be qualified in any way.</w:t>
      </w:r>
    </w:p>
    <w:p w14:paraId="3D358F5B" w14:textId="77777777" w:rsidR="00BE03AE" w:rsidRPr="00F27CD1" w:rsidRDefault="00BE03AE" w:rsidP="004F0962">
      <w:pPr>
        <w:pStyle w:val="Level2"/>
        <w:numPr>
          <w:ilvl w:val="0"/>
          <w:numId w:val="0"/>
        </w:numPr>
        <w:ind w:left="792" w:hanging="795"/>
        <w:jc w:val="both"/>
        <w:rPr>
          <w:rFonts w:asciiTheme="minorHAnsi" w:hAnsiTheme="minorHAnsi" w:cstheme="minorHAnsi"/>
          <w:sz w:val="22"/>
          <w:szCs w:val="22"/>
        </w:rPr>
      </w:pPr>
    </w:p>
    <w:p w14:paraId="4AC95A9E" w14:textId="77777777" w:rsidR="00BE03AE" w:rsidRPr="00F27CD1" w:rsidRDefault="00BE03AE" w:rsidP="004F0962">
      <w:pPr>
        <w:pStyle w:val="Level2"/>
        <w:numPr>
          <w:ilvl w:val="1"/>
          <w:numId w:val="20"/>
        </w:numPr>
        <w:ind w:hanging="795"/>
        <w:jc w:val="both"/>
        <w:rPr>
          <w:rFonts w:asciiTheme="minorHAnsi" w:hAnsiTheme="minorHAnsi" w:cstheme="minorHAnsi"/>
          <w:sz w:val="22"/>
          <w:szCs w:val="22"/>
        </w:rPr>
      </w:pPr>
      <w:r w:rsidRPr="00F27CD1">
        <w:rPr>
          <w:rFonts w:asciiTheme="minorHAnsi" w:hAnsiTheme="minorHAnsi" w:cstheme="minorHAnsi"/>
          <w:sz w:val="22"/>
          <w:szCs w:val="22"/>
        </w:rPr>
        <w:t xml:space="preserve">Any signatures must be made by a person who is authorised to commit the </w:t>
      </w:r>
      <w:r w:rsidR="00F27CD1">
        <w:rPr>
          <w:rFonts w:asciiTheme="minorHAnsi" w:hAnsiTheme="minorHAnsi" w:cstheme="minorHAnsi"/>
          <w:sz w:val="22"/>
          <w:szCs w:val="22"/>
        </w:rPr>
        <w:t>Bidder</w:t>
      </w:r>
      <w:r w:rsidRPr="00F27CD1">
        <w:rPr>
          <w:rFonts w:asciiTheme="minorHAnsi" w:hAnsiTheme="minorHAnsi" w:cstheme="minorHAnsi"/>
          <w:sz w:val="22"/>
          <w:szCs w:val="22"/>
        </w:rPr>
        <w:t xml:space="preserve"> to the Contract.</w:t>
      </w:r>
    </w:p>
    <w:p w14:paraId="29A640F5" w14:textId="77777777" w:rsidR="00BE03AE" w:rsidRPr="00F27CD1" w:rsidRDefault="00BE03AE" w:rsidP="004F0962">
      <w:pPr>
        <w:pStyle w:val="Level2"/>
        <w:numPr>
          <w:ilvl w:val="0"/>
          <w:numId w:val="0"/>
        </w:numPr>
        <w:ind w:left="792" w:hanging="795"/>
        <w:jc w:val="both"/>
        <w:rPr>
          <w:rFonts w:asciiTheme="minorHAnsi" w:hAnsiTheme="minorHAnsi" w:cstheme="minorHAnsi"/>
          <w:sz w:val="22"/>
          <w:szCs w:val="22"/>
        </w:rPr>
      </w:pPr>
    </w:p>
    <w:p w14:paraId="6A16BD82" w14:textId="0FE687BF" w:rsidR="00BE03AE" w:rsidRDefault="00BE03AE" w:rsidP="004F0962">
      <w:pPr>
        <w:pStyle w:val="Level2"/>
        <w:numPr>
          <w:ilvl w:val="1"/>
          <w:numId w:val="20"/>
        </w:numPr>
        <w:ind w:hanging="795"/>
        <w:jc w:val="both"/>
        <w:rPr>
          <w:rFonts w:asciiTheme="minorHAnsi" w:hAnsiTheme="minorHAnsi" w:cstheme="minorHAnsi"/>
          <w:sz w:val="22"/>
          <w:szCs w:val="22"/>
        </w:rPr>
      </w:pPr>
      <w:r w:rsidRPr="00F27CD1">
        <w:rPr>
          <w:rFonts w:asciiTheme="minorHAnsi" w:hAnsiTheme="minorHAnsi" w:cstheme="minorHAnsi"/>
          <w:sz w:val="22"/>
          <w:szCs w:val="22"/>
        </w:rPr>
        <w:t xml:space="preserve">Your full registered business name and main office address must be given on all documents. </w:t>
      </w:r>
    </w:p>
    <w:p w14:paraId="14A493A6" w14:textId="1368379F" w:rsidR="00796313" w:rsidRDefault="00796313" w:rsidP="00796313">
      <w:pPr>
        <w:pStyle w:val="ListParagraph"/>
        <w:rPr>
          <w:rFonts w:asciiTheme="minorHAnsi" w:hAnsiTheme="minorHAnsi" w:cstheme="minorHAnsi"/>
          <w:sz w:val="22"/>
          <w:szCs w:val="22"/>
        </w:rPr>
      </w:pPr>
    </w:p>
    <w:p w14:paraId="19F25BEB" w14:textId="08C11289" w:rsidR="00796313" w:rsidRDefault="00796313" w:rsidP="004F0962">
      <w:pPr>
        <w:pStyle w:val="Level2"/>
        <w:numPr>
          <w:ilvl w:val="0"/>
          <w:numId w:val="0"/>
        </w:numPr>
        <w:ind w:left="951" w:hanging="951"/>
        <w:jc w:val="both"/>
        <w:rPr>
          <w:rFonts w:asciiTheme="minorHAnsi" w:hAnsiTheme="minorHAnsi" w:cstheme="minorHAnsi"/>
          <w:sz w:val="22"/>
          <w:szCs w:val="22"/>
        </w:rPr>
      </w:pPr>
    </w:p>
    <w:p w14:paraId="71F0D354" w14:textId="017EA6FD" w:rsidR="00796313" w:rsidRPr="00EC43E4" w:rsidRDefault="00EC43E4" w:rsidP="004F0962">
      <w:pPr>
        <w:pStyle w:val="Level2"/>
        <w:numPr>
          <w:ilvl w:val="0"/>
          <w:numId w:val="20"/>
        </w:numPr>
        <w:ind w:hanging="720"/>
        <w:jc w:val="both"/>
        <w:rPr>
          <w:rFonts w:asciiTheme="minorHAnsi" w:hAnsiTheme="minorHAnsi" w:cstheme="minorHAnsi"/>
          <w:b/>
          <w:bCs/>
          <w:sz w:val="22"/>
          <w:szCs w:val="22"/>
        </w:rPr>
      </w:pPr>
      <w:r w:rsidRPr="00EC43E4">
        <w:rPr>
          <w:rFonts w:asciiTheme="minorHAnsi" w:hAnsiTheme="minorHAnsi" w:cstheme="minorHAnsi"/>
          <w:b/>
          <w:bCs/>
          <w:sz w:val="22"/>
          <w:szCs w:val="22"/>
        </w:rPr>
        <w:t>TUPE</w:t>
      </w:r>
    </w:p>
    <w:p w14:paraId="05712183" w14:textId="5EB95C1E" w:rsidR="0055598F" w:rsidRDefault="0055598F" w:rsidP="00E91409">
      <w:pPr>
        <w:pStyle w:val="Level2"/>
        <w:numPr>
          <w:ilvl w:val="0"/>
          <w:numId w:val="0"/>
        </w:numPr>
        <w:jc w:val="both"/>
        <w:rPr>
          <w:rStyle w:val="Level1asHeadingtext"/>
          <w:rFonts w:asciiTheme="minorHAnsi" w:hAnsiTheme="minorHAnsi" w:cstheme="minorHAnsi"/>
          <w:b w:val="0"/>
          <w:sz w:val="22"/>
          <w:szCs w:val="22"/>
        </w:rPr>
      </w:pPr>
    </w:p>
    <w:p w14:paraId="19CCD92F" w14:textId="1AECEB5A" w:rsidR="00E46E9F" w:rsidRDefault="00074A24" w:rsidP="006128F1">
      <w:pPr>
        <w:pStyle w:val="Level2"/>
        <w:numPr>
          <w:ilvl w:val="0"/>
          <w:numId w:val="0"/>
        </w:numPr>
        <w:ind w:left="720"/>
        <w:jc w:val="both"/>
        <w:rPr>
          <w:rFonts w:asciiTheme="minorHAnsi" w:hAnsiTheme="minorHAnsi" w:cstheme="minorHAnsi"/>
          <w:sz w:val="22"/>
          <w:szCs w:val="22"/>
        </w:rPr>
      </w:pPr>
      <w:r>
        <w:rPr>
          <w:rFonts w:asciiTheme="minorHAnsi" w:hAnsiTheme="minorHAnsi" w:cstheme="minorHAnsi"/>
          <w:sz w:val="22"/>
          <w:szCs w:val="22"/>
        </w:rPr>
        <w:t>T</w:t>
      </w:r>
      <w:r w:rsidR="006128F1" w:rsidRPr="006128F1">
        <w:rPr>
          <w:rFonts w:asciiTheme="minorHAnsi" w:hAnsiTheme="minorHAnsi" w:cstheme="minorHAnsi"/>
          <w:sz w:val="22"/>
          <w:szCs w:val="22"/>
        </w:rPr>
        <w:t xml:space="preserve">he Transfer of Undertakings (Protection of Employment) Regulations 2006 as amended by the Collective Redundancies and Transfer of Undertakings (Protection of Employment) (Amendment) Regulations 2014 (TUPE) may apply for this contract.  </w:t>
      </w:r>
    </w:p>
    <w:p w14:paraId="475359F3" w14:textId="77777777" w:rsidR="00E46E9F" w:rsidRDefault="00E46E9F" w:rsidP="006128F1">
      <w:pPr>
        <w:pStyle w:val="Level2"/>
        <w:numPr>
          <w:ilvl w:val="0"/>
          <w:numId w:val="0"/>
        </w:numPr>
        <w:ind w:left="720"/>
        <w:jc w:val="both"/>
        <w:rPr>
          <w:rFonts w:asciiTheme="minorHAnsi" w:hAnsiTheme="minorHAnsi" w:cstheme="minorHAnsi"/>
          <w:sz w:val="22"/>
          <w:szCs w:val="22"/>
        </w:rPr>
      </w:pPr>
    </w:p>
    <w:p w14:paraId="080FD78C" w14:textId="62B4A60E" w:rsidR="006128F1" w:rsidRPr="006128F1" w:rsidRDefault="006128F1" w:rsidP="006128F1">
      <w:pPr>
        <w:pStyle w:val="Level2"/>
        <w:numPr>
          <w:ilvl w:val="0"/>
          <w:numId w:val="0"/>
        </w:numPr>
        <w:ind w:left="720"/>
        <w:jc w:val="both"/>
        <w:rPr>
          <w:rStyle w:val="Level1asHeadingtext"/>
          <w:rFonts w:asciiTheme="minorHAnsi" w:hAnsiTheme="minorHAnsi" w:cstheme="minorHAnsi"/>
          <w:b w:val="0"/>
          <w:sz w:val="22"/>
          <w:szCs w:val="22"/>
        </w:rPr>
      </w:pPr>
      <w:r w:rsidRPr="006128F1">
        <w:rPr>
          <w:rFonts w:asciiTheme="minorHAnsi" w:hAnsiTheme="minorHAnsi" w:cstheme="minorHAnsi"/>
          <w:sz w:val="22"/>
          <w:szCs w:val="22"/>
        </w:rPr>
        <w:t>Bidders are advised to form their own view on whether TUPE applies, obtaining their own legal advice and carrying out due diligence including taking into account the New Fair Deal non-statutory policy setting out how pensions issues are to be dealt with when staff are compulsorily transferred from the public sector to independent providers delivering public services.</w:t>
      </w:r>
    </w:p>
    <w:p w14:paraId="601F46AD" w14:textId="77777777" w:rsidR="0055598F" w:rsidRPr="0055598F" w:rsidRDefault="0055598F" w:rsidP="0055598F">
      <w:pPr>
        <w:pStyle w:val="Level2"/>
        <w:numPr>
          <w:ilvl w:val="0"/>
          <w:numId w:val="0"/>
        </w:numPr>
        <w:ind w:left="720"/>
        <w:jc w:val="both"/>
        <w:rPr>
          <w:rStyle w:val="Level1asHeadingtext"/>
          <w:rFonts w:asciiTheme="minorHAnsi" w:hAnsiTheme="minorHAnsi" w:cstheme="minorHAnsi"/>
          <w:b w:val="0"/>
          <w:sz w:val="22"/>
          <w:szCs w:val="22"/>
        </w:rPr>
      </w:pPr>
    </w:p>
    <w:p w14:paraId="2AE73B82" w14:textId="0CE88DE7" w:rsidR="00BE03AE" w:rsidRPr="00F27CD1" w:rsidRDefault="00BE03AE" w:rsidP="00936601">
      <w:pPr>
        <w:pStyle w:val="Level2"/>
        <w:numPr>
          <w:ilvl w:val="0"/>
          <w:numId w:val="20"/>
        </w:numPr>
        <w:ind w:hanging="720"/>
        <w:jc w:val="both"/>
        <w:rPr>
          <w:rFonts w:asciiTheme="minorHAnsi" w:hAnsiTheme="minorHAnsi" w:cstheme="minorHAnsi"/>
          <w:sz w:val="22"/>
          <w:szCs w:val="22"/>
        </w:rPr>
      </w:pPr>
      <w:r w:rsidRPr="00F27CD1">
        <w:rPr>
          <w:rStyle w:val="Level1asHeadingtext"/>
          <w:rFonts w:asciiTheme="minorHAnsi" w:hAnsiTheme="minorHAnsi" w:cstheme="minorHAnsi"/>
          <w:sz w:val="22"/>
          <w:szCs w:val="22"/>
        </w:rPr>
        <w:t>Contract documents</w:t>
      </w:r>
      <w:bookmarkStart w:id="8" w:name="_NN99"/>
      <w:bookmarkEnd w:id="8"/>
      <w:r w:rsidRPr="00F27CD1">
        <w:rPr>
          <w:rFonts w:asciiTheme="minorHAnsi" w:hAnsiTheme="minorHAnsi" w:cstheme="minorHAnsi"/>
          <w:sz w:val="22"/>
          <w:szCs w:val="22"/>
        </w:rPr>
        <w:fldChar w:fldCharType="begin"/>
      </w:r>
      <w:r w:rsidRPr="00F27CD1">
        <w:rPr>
          <w:rFonts w:asciiTheme="minorHAnsi" w:hAnsiTheme="minorHAnsi" w:cstheme="minorHAnsi"/>
          <w:sz w:val="22"/>
          <w:szCs w:val="22"/>
        </w:rPr>
        <w:instrText xml:space="preserve"> TC "</w:instrText>
      </w:r>
      <w:r w:rsidRPr="00F27CD1">
        <w:rPr>
          <w:rFonts w:asciiTheme="minorHAnsi" w:hAnsiTheme="minorHAnsi" w:cstheme="minorHAnsi"/>
          <w:sz w:val="22"/>
          <w:szCs w:val="22"/>
        </w:rPr>
        <w:fldChar w:fldCharType="begin"/>
      </w:r>
      <w:r w:rsidRPr="00F27CD1">
        <w:rPr>
          <w:rFonts w:asciiTheme="minorHAnsi" w:hAnsiTheme="minorHAnsi" w:cstheme="minorHAnsi"/>
          <w:sz w:val="22"/>
          <w:szCs w:val="22"/>
        </w:rPr>
        <w:instrText xml:space="preserve"> REF _NN99\r \h  \* MERGEFORMAT </w:instrText>
      </w:r>
      <w:r w:rsidRPr="00F27CD1">
        <w:rPr>
          <w:rFonts w:asciiTheme="minorHAnsi" w:hAnsiTheme="minorHAnsi" w:cstheme="minorHAnsi"/>
          <w:sz w:val="22"/>
          <w:szCs w:val="22"/>
        </w:rPr>
      </w:r>
      <w:r w:rsidRPr="00F27CD1">
        <w:rPr>
          <w:rFonts w:asciiTheme="minorHAnsi" w:hAnsiTheme="minorHAnsi" w:cstheme="minorHAnsi"/>
          <w:sz w:val="22"/>
          <w:szCs w:val="22"/>
        </w:rPr>
        <w:fldChar w:fldCharType="separate"/>
      </w:r>
      <w:bookmarkStart w:id="9" w:name="_Toc485654524"/>
      <w:bookmarkStart w:id="10" w:name="_Toc485654911"/>
      <w:bookmarkStart w:id="11" w:name="_Toc485803780"/>
      <w:r w:rsidR="00B93364">
        <w:rPr>
          <w:rFonts w:asciiTheme="minorHAnsi" w:hAnsiTheme="minorHAnsi" w:cstheme="minorHAnsi"/>
          <w:sz w:val="22"/>
          <w:szCs w:val="22"/>
        </w:rPr>
        <w:instrText>5</w:instrText>
      </w:r>
      <w:r w:rsidRPr="00F27CD1">
        <w:rPr>
          <w:rFonts w:asciiTheme="minorHAnsi" w:hAnsiTheme="minorHAnsi" w:cstheme="minorHAnsi"/>
          <w:sz w:val="22"/>
          <w:szCs w:val="22"/>
        </w:rPr>
        <w:fldChar w:fldCharType="end"/>
      </w:r>
      <w:r w:rsidRPr="00F27CD1">
        <w:rPr>
          <w:rFonts w:asciiTheme="minorHAnsi" w:hAnsiTheme="minorHAnsi" w:cstheme="minorHAnsi"/>
          <w:sz w:val="22"/>
          <w:szCs w:val="22"/>
        </w:rPr>
        <w:tab/>
        <w:instrText>CONTRACT DOCUMENTS</w:instrText>
      </w:r>
      <w:bookmarkEnd w:id="9"/>
      <w:bookmarkEnd w:id="10"/>
      <w:bookmarkEnd w:id="11"/>
      <w:r w:rsidRPr="00F27CD1">
        <w:rPr>
          <w:rFonts w:asciiTheme="minorHAnsi" w:hAnsiTheme="minorHAnsi" w:cstheme="minorHAnsi"/>
          <w:sz w:val="22"/>
          <w:szCs w:val="22"/>
        </w:rPr>
        <w:instrText xml:space="preserve">" \l 1 </w:instrText>
      </w:r>
      <w:r w:rsidRPr="00F27CD1">
        <w:rPr>
          <w:rFonts w:asciiTheme="minorHAnsi" w:hAnsiTheme="minorHAnsi" w:cstheme="minorHAnsi"/>
          <w:sz w:val="22"/>
          <w:szCs w:val="22"/>
        </w:rPr>
        <w:fldChar w:fldCharType="end"/>
      </w:r>
    </w:p>
    <w:p w14:paraId="03E2A9D8" w14:textId="77777777" w:rsidR="00BE03AE" w:rsidRPr="00F27CD1" w:rsidRDefault="00BE03AE" w:rsidP="00F27CD1">
      <w:pPr>
        <w:pStyle w:val="Level2"/>
        <w:numPr>
          <w:ilvl w:val="0"/>
          <w:numId w:val="0"/>
        </w:numPr>
        <w:ind w:left="792"/>
        <w:jc w:val="both"/>
        <w:rPr>
          <w:rFonts w:asciiTheme="minorHAnsi" w:hAnsiTheme="minorHAnsi" w:cstheme="minorHAnsi"/>
          <w:sz w:val="22"/>
          <w:szCs w:val="22"/>
        </w:rPr>
      </w:pPr>
    </w:p>
    <w:p w14:paraId="299A7F1D" w14:textId="77777777" w:rsidR="00BE03AE" w:rsidRPr="00F27CD1" w:rsidRDefault="00BE03AE" w:rsidP="00936601">
      <w:pPr>
        <w:pStyle w:val="Level2"/>
        <w:numPr>
          <w:ilvl w:val="1"/>
          <w:numId w:val="20"/>
        </w:numPr>
        <w:ind w:hanging="795"/>
        <w:jc w:val="both"/>
        <w:rPr>
          <w:rFonts w:asciiTheme="minorHAnsi" w:hAnsiTheme="minorHAnsi" w:cstheme="minorHAnsi"/>
          <w:sz w:val="22"/>
          <w:szCs w:val="22"/>
        </w:rPr>
      </w:pPr>
      <w:r w:rsidRPr="00F27CD1">
        <w:rPr>
          <w:rFonts w:asciiTheme="minorHAnsi" w:hAnsiTheme="minorHAnsi" w:cstheme="minorHAnsi"/>
          <w:sz w:val="22"/>
          <w:szCs w:val="22"/>
        </w:rPr>
        <w:t xml:space="preserve">Any resulting Contract will consist of the proposed Contract attached to this ITT, the Specification and the successful Tender. </w:t>
      </w:r>
    </w:p>
    <w:p w14:paraId="270B457E" w14:textId="77777777" w:rsidR="00BE03AE" w:rsidRPr="00F27CD1" w:rsidRDefault="00BE03AE" w:rsidP="00F27CD1">
      <w:pPr>
        <w:pStyle w:val="Level2"/>
        <w:numPr>
          <w:ilvl w:val="0"/>
          <w:numId w:val="0"/>
        </w:numPr>
        <w:ind w:left="792"/>
        <w:jc w:val="both"/>
        <w:rPr>
          <w:rFonts w:asciiTheme="minorHAnsi" w:hAnsiTheme="minorHAnsi" w:cstheme="minorHAnsi"/>
          <w:sz w:val="22"/>
          <w:szCs w:val="22"/>
        </w:rPr>
      </w:pPr>
    </w:p>
    <w:p w14:paraId="7675B0F6" w14:textId="1FBBA2BB" w:rsidR="00BE03AE" w:rsidRPr="00F27CD1" w:rsidRDefault="00BE03AE" w:rsidP="00936601">
      <w:pPr>
        <w:pStyle w:val="Level2"/>
        <w:numPr>
          <w:ilvl w:val="1"/>
          <w:numId w:val="20"/>
        </w:numPr>
        <w:ind w:hanging="795"/>
        <w:jc w:val="both"/>
        <w:rPr>
          <w:rFonts w:asciiTheme="minorHAnsi" w:hAnsiTheme="minorHAnsi" w:cstheme="minorHAnsi"/>
          <w:sz w:val="22"/>
          <w:szCs w:val="22"/>
        </w:rPr>
      </w:pPr>
      <w:r w:rsidRPr="00F27CD1">
        <w:rPr>
          <w:rFonts w:asciiTheme="minorHAnsi" w:hAnsiTheme="minorHAnsi" w:cstheme="minorHAnsi"/>
          <w:sz w:val="22"/>
          <w:szCs w:val="22"/>
        </w:rPr>
        <w:t>You will be asked to confirm acceptance of the terms of the proposed Contract as part of your tender response</w:t>
      </w:r>
      <w:r w:rsidR="00052AE5">
        <w:rPr>
          <w:rFonts w:asciiTheme="minorHAnsi" w:hAnsiTheme="minorHAnsi" w:cstheme="minorHAnsi"/>
          <w:sz w:val="22"/>
          <w:szCs w:val="22"/>
        </w:rPr>
        <w:t xml:space="preserve"> in the ‘Form of Tender’ document</w:t>
      </w:r>
      <w:r w:rsidRPr="00F27CD1">
        <w:rPr>
          <w:rFonts w:asciiTheme="minorHAnsi" w:hAnsiTheme="minorHAnsi" w:cstheme="minorHAnsi"/>
          <w:sz w:val="22"/>
          <w:szCs w:val="22"/>
        </w:rPr>
        <w:t xml:space="preserve">. </w:t>
      </w:r>
      <w:r w:rsidR="006667D3">
        <w:rPr>
          <w:rFonts w:asciiTheme="minorHAnsi" w:hAnsiTheme="minorHAnsi" w:cstheme="minorHAnsi"/>
          <w:sz w:val="22"/>
          <w:szCs w:val="22"/>
        </w:rPr>
        <w:t>STSC</w:t>
      </w:r>
      <w:r w:rsidRPr="00F27CD1">
        <w:rPr>
          <w:rFonts w:asciiTheme="minorHAnsi" w:hAnsiTheme="minorHAnsi" w:cstheme="minorHAnsi"/>
          <w:sz w:val="22"/>
          <w:szCs w:val="22"/>
        </w:rPr>
        <w:t xml:space="preserve"> require that any issues</w:t>
      </w:r>
      <w:r w:rsidR="00AC1959">
        <w:rPr>
          <w:rFonts w:asciiTheme="minorHAnsi" w:hAnsiTheme="minorHAnsi" w:cstheme="minorHAnsi"/>
          <w:sz w:val="22"/>
          <w:szCs w:val="22"/>
        </w:rPr>
        <w:t>/queries</w:t>
      </w:r>
      <w:r w:rsidRPr="00F27CD1">
        <w:rPr>
          <w:rFonts w:asciiTheme="minorHAnsi" w:hAnsiTheme="minorHAnsi" w:cstheme="minorHAnsi"/>
          <w:sz w:val="22"/>
          <w:szCs w:val="22"/>
        </w:rPr>
        <w:t xml:space="preserve"> you may have are raise</w:t>
      </w:r>
      <w:r w:rsidR="00226335">
        <w:rPr>
          <w:rFonts w:asciiTheme="minorHAnsi" w:hAnsiTheme="minorHAnsi" w:cstheme="minorHAnsi"/>
          <w:sz w:val="22"/>
          <w:szCs w:val="22"/>
        </w:rPr>
        <w:t>d</w:t>
      </w:r>
      <w:r w:rsidRPr="00F27CD1">
        <w:rPr>
          <w:rFonts w:asciiTheme="minorHAnsi" w:hAnsiTheme="minorHAnsi" w:cstheme="minorHAnsi"/>
          <w:sz w:val="22"/>
          <w:szCs w:val="22"/>
        </w:rPr>
        <w:t xml:space="preserve"> </w:t>
      </w:r>
      <w:r w:rsidR="00AC1959">
        <w:rPr>
          <w:rFonts w:asciiTheme="minorHAnsi" w:hAnsiTheme="minorHAnsi" w:cstheme="minorHAnsi"/>
          <w:sz w:val="22"/>
          <w:szCs w:val="22"/>
        </w:rPr>
        <w:t>during t</w:t>
      </w:r>
      <w:r w:rsidR="00E747D0">
        <w:rPr>
          <w:rFonts w:asciiTheme="minorHAnsi" w:hAnsiTheme="minorHAnsi" w:cstheme="minorHAnsi"/>
          <w:sz w:val="22"/>
          <w:szCs w:val="22"/>
        </w:rPr>
        <w:t>he clarification period.  N</w:t>
      </w:r>
      <w:r w:rsidR="00226335">
        <w:rPr>
          <w:rFonts w:asciiTheme="minorHAnsi" w:hAnsiTheme="minorHAnsi" w:cstheme="minorHAnsi"/>
          <w:sz w:val="22"/>
          <w:szCs w:val="22"/>
        </w:rPr>
        <w:t>o amendments will be made</w:t>
      </w:r>
      <w:r w:rsidR="00E747D0">
        <w:rPr>
          <w:rFonts w:asciiTheme="minorHAnsi" w:hAnsiTheme="minorHAnsi" w:cstheme="minorHAnsi"/>
          <w:sz w:val="22"/>
          <w:szCs w:val="22"/>
        </w:rPr>
        <w:t xml:space="preserve"> to the contract</w:t>
      </w:r>
      <w:r w:rsidR="00226335">
        <w:rPr>
          <w:rFonts w:asciiTheme="minorHAnsi" w:hAnsiTheme="minorHAnsi" w:cstheme="minorHAnsi"/>
          <w:sz w:val="22"/>
          <w:szCs w:val="22"/>
        </w:rPr>
        <w:t xml:space="preserve"> following that </w:t>
      </w:r>
      <w:r w:rsidR="00E747D0">
        <w:rPr>
          <w:rFonts w:asciiTheme="minorHAnsi" w:hAnsiTheme="minorHAnsi" w:cstheme="minorHAnsi"/>
          <w:sz w:val="22"/>
          <w:szCs w:val="22"/>
        </w:rPr>
        <w:t>time.</w:t>
      </w:r>
    </w:p>
    <w:p w14:paraId="1C12C46E" w14:textId="77777777" w:rsidR="00BE03AE" w:rsidRPr="00F27CD1" w:rsidRDefault="00BE03AE" w:rsidP="00936601">
      <w:pPr>
        <w:pStyle w:val="Level2"/>
        <w:numPr>
          <w:ilvl w:val="0"/>
          <w:numId w:val="0"/>
        </w:numPr>
        <w:ind w:left="792" w:hanging="795"/>
        <w:jc w:val="both"/>
        <w:rPr>
          <w:rFonts w:asciiTheme="minorHAnsi" w:hAnsiTheme="minorHAnsi" w:cstheme="minorHAnsi"/>
          <w:sz w:val="22"/>
          <w:szCs w:val="22"/>
        </w:rPr>
      </w:pPr>
    </w:p>
    <w:p w14:paraId="17067B91" w14:textId="77777777" w:rsidR="00BE03AE" w:rsidRPr="00F27CD1" w:rsidRDefault="00BE03AE" w:rsidP="00936601">
      <w:pPr>
        <w:pStyle w:val="Level2"/>
        <w:numPr>
          <w:ilvl w:val="1"/>
          <w:numId w:val="20"/>
        </w:numPr>
        <w:ind w:hanging="795"/>
        <w:jc w:val="both"/>
        <w:rPr>
          <w:rFonts w:asciiTheme="minorHAnsi" w:hAnsiTheme="minorHAnsi" w:cstheme="minorHAnsi"/>
          <w:sz w:val="22"/>
          <w:szCs w:val="22"/>
        </w:rPr>
      </w:pPr>
      <w:r w:rsidRPr="00F27CD1">
        <w:rPr>
          <w:rFonts w:asciiTheme="minorHAnsi" w:hAnsiTheme="minorHAnsi" w:cstheme="minorHAnsi"/>
          <w:sz w:val="22"/>
          <w:szCs w:val="22"/>
        </w:rPr>
        <w:t>The Contract will be subject to English law and the exclusive jurisdiction of the English courts.</w:t>
      </w:r>
    </w:p>
    <w:p w14:paraId="6EBF27B7" w14:textId="77777777" w:rsidR="00BE03AE" w:rsidRPr="00F27CD1" w:rsidRDefault="00BE03AE" w:rsidP="00936601">
      <w:pPr>
        <w:pStyle w:val="Level2"/>
        <w:numPr>
          <w:ilvl w:val="0"/>
          <w:numId w:val="0"/>
        </w:numPr>
        <w:ind w:left="360" w:hanging="795"/>
        <w:jc w:val="both"/>
        <w:rPr>
          <w:rFonts w:asciiTheme="minorHAnsi" w:hAnsiTheme="minorHAnsi" w:cstheme="minorHAnsi"/>
          <w:sz w:val="22"/>
          <w:szCs w:val="22"/>
        </w:rPr>
      </w:pPr>
    </w:p>
    <w:p w14:paraId="3663809B" w14:textId="0B4E959C" w:rsidR="00BE03AE" w:rsidRPr="00F27CD1" w:rsidRDefault="006667D3" w:rsidP="00936601">
      <w:pPr>
        <w:pStyle w:val="Level2"/>
        <w:numPr>
          <w:ilvl w:val="1"/>
          <w:numId w:val="20"/>
        </w:numPr>
        <w:ind w:hanging="795"/>
        <w:jc w:val="both"/>
        <w:rPr>
          <w:rFonts w:asciiTheme="minorHAnsi" w:hAnsiTheme="minorHAnsi" w:cstheme="minorHAnsi"/>
          <w:sz w:val="22"/>
          <w:szCs w:val="22"/>
        </w:rPr>
      </w:pPr>
      <w:r>
        <w:rPr>
          <w:rFonts w:asciiTheme="minorHAnsi" w:hAnsiTheme="minorHAnsi" w:cstheme="minorHAnsi"/>
          <w:sz w:val="22"/>
          <w:szCs w:val="22"/>
        </w:rPr>
        <w:t>STSC</w:t>
      </w:r>
      <w:r w:rsidR="00BE03AE" w:rsidRPr="00F27CD1">
        <w:rPr>
          <w:rFonts w:asciiTheme="minorHAnsi" w:hAnsiTheme="minorHAnsi" w:cstheme="minorHAnsi"/>
          <w:sz w:val="22"/>
          <w:szCs w:val="22"/>
        </w:rPr>
        <w:t xml:space="preserve"> are bound by procurement rules and cannot </w:t>
      </w:r>
      <w:r w:rsidR="001E6699" w:rsidRPr="00F27CD1">
        <w:rPr>
          <w:rFonts w:asciiTheme="minorHAnsi" w:hAnsiTheme="minorHAnsi" w:cstheme="minorHAnsi"/>
          <w:sz w:val="22"/>
          <w:szCs w:val="22"/>
        </w:rPr>
        <w:t>enter</w:t>
      </w:r>
      <w:r w:rsidR="00BE03AE" w:rsidRPr="00F27CD1">
        <w:rPr>
          <w:rFonts w:asciiTheme="minorHAnsi" w:hAnsiTheme="minorHAnsi" w:cstheme="minorHAnsi"/>
          <w:sz w:val="22"/>
          <w:szCs w:val="22"/>
        </w:rPr>
        <w:t xml:space="preserve"> any negotiations on the Tender or the proposed Contract during the post tender period.</w:t>
      </w:r>
    </w:p>
    <w:p w14:paraId="22498E28" w14:textId="77777777" w:rsidR="00BE03AE" w:rsidRPr="00F27CD1" w:rsidRDefault="00BE03AE" w:rsidP="00936601">
      <w:pPr>
        <w:pStyle w:val="Level2"/>
        <w:numPr>
          <w:ilvl w:val="0"/>
          <w:numId w:val="0"/>
        </w:numPr>
        <w:ind w:left="792" w:hanging="795"/>
        <w:jc w:val="both"/>
        <w:rPr>
          <w:rFonts w:asciiTheme="minorHAnsi" w:hAnsiTheme="minorHAnsi" w:cstheme="minorHAnsi"/>
          <w:sz w:val="22"/>
          <w:szCs w:val="22"/>
        </w:rPr>
      </w:pPr>
    </w:p>
    <w:p w14:paraId="6452D574" w14:textId="455ECE6C" w:rsidR="00C07FF1" w:rsidRPr="006667D3" w:rsidRDefault="00BE03AE" w:rsidP="001E3831">
      <w:pPr>
        <w:pStyle w:val="Level2"/>
        <w:numPr>
          <w:ilvl w:val="1"/>
          <w:numId w:val="20"/>
        </w:numPr>
        <w:ind w:hanging="795"/>
        <w:jc w:val="both"/>
        <w:rPr>
          <w:rFonts w:asciiTheme="minorHAnsi" w:hAnsiTheme="minorHAnsi" w:cstheme="minorHAnsi"/>
          <w:sz w:val="22"/>
          <w:szCs w:val="22"/>
        </w:rPr>
      </w:pPr>
      <w:r w:rsidRPr="006667D3">
        <w:rPr>
          <w:rFonts w:asciiTheme="minorHAnsi" w:hAnsiTheme="minorHAnsi" w:cstheme="minorHAnsi"/>
          <w:sz w:val="22"/>
          <w:szCs w:val="22"/>
        </w:rPr>
        <w:t xml:space="preserve">Any contract award will be conditional on the Contract being approved under </w:t>
      </w:r>
      <w:r w:rsidR="006667D3" w:rsidRPr="006667D3">
        <w:rPr>
          <w:rFonts w:asciiTheme="minorHAnsi" w:hAnsiTheme="minorHAnsi" w:cstheme="minorHAnsi"/>
          <w:sz w:val="22"/>
          <w:szCs w:val="22"/>
        </w:rPr>
        <w:t>STSC</w:t>
      </w:r>
      <w:r w:rsidRPr="006667D3">
        <w:rPr>
          <w:rFonts w:asciiTheme="minorHAnsi" w:hAnsiTheme="minorHAnsi" w:cstheme="minorHAnsi"/>
          <w:sz w:val="22"/>
          <w:szCs w:val="22"/>
        </w:rPr>
        <w:t xml:space="preserve">’s internal procedures and </w:t>
      </w:r>
      <w:r w:rsidR="006667D3" w:rsidRPr="006667D3">
        <w:rPr>
          <w:rFonts w:asciiTheme="minorHAnsi" w:hAnsiTheme="minorHAnsi" w:cstheme="minorHAnsi"/>
          <w:sz w:val="22"/>
          <w:szCs w:val="22"/>
        </w:rPr>
        <w:t>STSC</w:t>
      </w:r>
      <w:r w:rsidRPr="006667D3">
        <w:rPr>
          <w:rFonts w:asciiTheme="minorHAnsi" w:hAnsiTheme="minorHAnsi" w:cstheme="minorHAnsi"/>
          <w:sz w:val="22"/>
          <w:szCs w:val="22"/>
        </w:rPr>
        <w:t xml:space="preserve"> being generally able to proceed.  </w:t>
      </w:r>
      <w:r w:rsidR="001E6699" w:rsidRPr="006667D3">
        <w:rPr>
          <w:rFonts w:asciiTheme="minorHAnsi" w:hAnsiTheme="minorHAnsi" w:cstheme="minorHAnsi"/>
          <w:sz w:val="22"/>
          <w:szCs w:val="22"/>
        </w:rPr>
        <w:t xml:space="preserve">In line with </w:t>
      </w:r>
      <w:r w:rsidR="005401E2">
        <w:rPr>
          <w:rFonts w:asciiTheme="minorHAnsi" w:hAnsiTheme="minorHAnsi" w:cstheme="minorHAnsi"/>
          <w:sz w:val="22"/>
          <w:szCs w:val="22"/>
        </w:rPr>
        <w:t xml:space="preserve">this </w:t>
      </w:r>
      <w:r w:rsidR="006667D3" w:rsidRPr="006667D3">
        <w:rPr>
          <w:rFonts w:asciiTheme="minorHAnsi" w:hAnsiTheme="minorHAnsi" w:cstheme="minorHAnsi"/>
          <w:sz w:val="22"/>
          <w:szCs w:val="22"/>
        </w:rPr>
        <w:t>STSC</w:t>
      </w:r>
      <w:r w:rsidRPr="006667D3">
        <w:rPr>
          <w:rFonts w:asciiTheme="minorHAnsi" w:hAnsiTheme="minorHAnsi" w:cstheme="minorHAnsi"/>
          <w:sz w:val="22"/>
          <w:szCs w:val="22"/>
        </w:rPr>
        <w:t xml:space="preserve"> will allow the statutory standstill period of a minimum of 10 calendar days to elapse before sending confirmation of contract award to the successful </w:t>
      </w:r>
      <w:r w:rsidR="00F27CD1" w:rsidRPr="006667D3">
        <w:rPr>
          <w:rFonts w:asciiTheme="minorHAnsi" w:hAnsiTheme="minorHAnsi" w:cstheme="minorHAnsi"/>
          <w:sz w:val="22"/>
          <w:szCs w:val="22"/>
        </w:rPr>
        <w:t>Bidder</w:t>
      </w:r>
      <w:r w:rsidRPr="006667D3">
        <w:rPr>
          <w:rFonts w:asciiTheme="minorHAnsi" w:hAnsiTheme="minorHAnsi" w:cstheme="minorHAnsi"/>
          <w:sz w:val="22"/>
          <w:szCs w:val="22"/>
        </w:rPr>
        <w:t>.</w:t>
      </w:r>
      <w:r w:rsidR="006667D3">
        <w:rPr>
          <w:rFonts w:asciiTheme="minorHAnsi" w:hAnsiTheme="minorHAnsi" w:cstheme="minorHAnsi"/>
          <w:sz w:val="22"/>
          <w:szCs w:val="22"/>
        </w:rPr>
        <w:t>.</w:t>
      </w:r>
    </w:p>
    <w:p w14:paraId="58D3C032" w14:textId="77777777" w:rsidR="00C07FF1" w:rsidRPr="00F27CD1" w:rsidRDefault="00C07FF1" w:rsidP="00F27CD1">
      <w:pPr>
        <w:pStyle w:val="Level2"/>
        <w:numPr>
          <w:ilvl w:val="0"/>
          <w:numId w:val="0"/>
        </w:numPr>
        <w:ind w:left="951" w:hanging="851"/>
        <w:jc w:val="both"/>
        <w:rPr>
          <w:rFonts w:asciiTheme="minorHAnsi" w:hAnsiTheme="minorHAnsi" w:cstheme="minorHAnsi"/>
          <w:sz w:val="22"/>
          <w:szCs w:val="22"/>
        </w:rPr>
      </w:pPr>
    </w:p>
    <w:p w14:paraId="4E811E12" w14:textId="353FDEF7" w:rsidR="00C07FF1" w:rsidRPr="00F27CD1" w:rsidRDefault="00C07FF1" w:rsidP="00936601">
      <w:pPr>
        <w:pStyle w:val="Level2"/>
        <w:numPr>
          <w:ilvl w:val="0"/>
          <w:numId w:val="20"/>
        </w:numPr>
        <w:ind w:hanging="720"/>
        <w:jc w:val="both"/>
        <w:rPr>
          <w:rFonts w:asciiTheme="minorHAnsi" w:hAnsiTheme="minorHAnsi" w:cstheme="minorHAnsi"/>
          <w:b/>
          <w:sz w:val="22"/>
          <w:szCs w:val="22"/>
        </w:rPr>
      </w:pPr>
      <w:r w:rsidRPr="00F27CD1">
        <w:rPr>
          <w:rFonts w:asciiTheme="minorHAnsi" w:hAnsiTheme="minorHAnsi" w:cstheme="minorHAnsi"/>
          <w:b/>
          <w:sz w:val="22"/>
          <w:szCs w:val="22"/>
        </w:rPr>
        <w:t>Standard Selection Questionnaire</w:t>
      </w:r>
    </w:p>
    <w:p w14:paraId="4A6B858F" w14:textId="77777777" w:rsidR="00C07FF1" w:rsidRPr="00F27CD1" w:rsidRDefault="00C07FF1" w:rsidP="00F27CD1">
      <w:pPr>
        <w:pStyle w:val="Level2"/>
        <w:numPr>
          <w:ilvl w:val="0"/>
          <w:numId w:val="0"/>
        </w:numPr>
        <w:ind w:left="951" w:hanging="851"/>
        <w:jc w:val="both"/>
        <w:rPr>
          <w:rFonts w:asciiTheme="minorHAnsi" w:hAnsiTheme="minorHAnsi" w:cstheme="minorHAnsi"/>
          <w:b/>
          <w:sz w:val="22"/>
          <w:szCs w:val="22"/>
        </w:rPr>
      </w:pPr>
    </w:p>
    <w:p w14:paraId="19EFA3CE" w14:textId="2757C4E9" w:rsidR="00C07FF1" w:rsidRPr="00F27CD1" w:rsidRDefault="00936601" w:rsidP="00936601">
      <w:pPr>
        <w:pStyle w:val="Normal1"/>
        <w:spacing w:after="150"/>
        <w:ind w:left="709" w:hanging="709"/>
        <w:jc w:val="both"/>
        <w:rPr>
          <w:rFonts w:asciiTheme="minorHAnsi" w:hAnsiTheme="minorHAnsi" w:cstheme="minorHAnsi"/>
          <w:sz w:val="22"/>
          <w:szCs w:val="22"/>
        </w:rPr>
      </w:pPr>
      <w:r>
        <w:rPr>
          <w:rFonts w:asciiTheme="minorHAnsi" w:eastAsia="Arial" w:hAnsiTheme="minorHAnsi" w:cstheme="minorHAnsi"/>
          <w:sz w:val="22"/>
          <w:szCs w:val="22"/>
          <w:highlight w:val="white"/>
        </w:rPr>
        <w:t>7.1</w:t>
      </w:r>
      <w:r>
        <w:rPr>
          <w:rFonts w:asciiTheme="minorHAnsi" w:eastAsia="Arial" w:hAnsiTheme="minorHAnsi" w:cstheme="minorHAnsi"/>
          <w:sz w:val="22"/>
          <w:szCs w:val="22"/>
          <w:highlight w:val="white"/>
        </w:rPr>
        <w:tab/>
      </w:r>
      <w:r w:rsidR="00C07FF1" w:rsidRPr="00F27CD1">
        <w:rPr>
          <w:rFonts w:asciiTheme="minorHAnsi" w:eastAsia="Arial" w:hAnsiTheme="minorHAnsi" w:cstheme="minorHAnsi"/>
          <w:sz w:val="22"/>
          <w:szCs w:val="22"/>
          <w:highlight w:val="white"/>
        </w:rPr>
        <w:t xml:space="preserve">The standard </w:t>
      </w:r>
      <w:r w:rsidR="00C07FF1" w:rsidRPr="00F27CD1">
        <w:rPr>
          <w:rFonts w:asciiTheme="minorHAnsi" w:eastAsia="Arial" w:hAnsiTheme="minorHAnsi" w:cstheme="minorHAnsi"/>
          <w:sz w:val="22"/>
          <w:szCs w:val="22"/>
        </w:rPr>
        <w:t>Selection</w:t>
      </w:r>
      <w:r w:rsidR="00C07FF1" w:rsidRPr="00F27CD1">
        <w:rPr>
          <w:rFonts w:asciiTheme="minorHAnsi" w:eastAsia="Arial" w:hAnsiTheme="minorHAnsi" w:cstheme="minorHAnsi"/>
          <w:sz w:val="22"/>
          <w:szCs w:val="22"/>
          <w:highlight w:val="white"/>
        </w:rPr>
        <w:t xml:space="preserve"> Questionnaire (SSQ) , </w:t>
      </w:r>
      <w:r w:rsidR="00D35C1E">
        <w:rPr>
          <w:rFonts w:asciiTheme="minorHAnsi" w:eastAsia="Arial" w:hAnsiTheme="minorHAnsi" w:cstheme="minorHAnsi"/>
          <w:sz w:val="22"/>
          <w:szCs w:val="22"/>
          <w:highlight w:val="white"/>
        </w:rPr>
        <w:t xml:space="preserve">which </w:t>
      </w:r>
      <w:r w:rsidR="00C07FF1" w:rsidRPr="00F27CD1">
        <w:rPr>
          <w:rFonts w:asciiTheme="minorHAnsi" w:eastAsia="Arial" w:hAnsiTheme="minorHAnsi" w:cstheme="minorHAnsi"/>
          <w:sz w:val="22"/>
          <w:szCs w:val="22"/>
          <w:highlight w:val="white"/>
        </w:rPr>
        <w:t xml:space="preserve">can be found in </w:t>
      </w:r>
      <w:r w:rsidR="00C07FF1" w:rsidRPr="006F35C6">
        <w:rPr>
          <w:rFonts w:asciiTheme="minorHAnsi" w:eastAsia="Arial" w:hAnsiTheme="minorHAnsi" w:cstheme="minorHAnsi"/>
          <w:b/>
          <w:bCs/>
          <w:sz w:val="22"/>
          <w:szCs w:val="22"/>
          <w:highlight w:val="white"/>
        </w:rPr>
        <w:t xml:space="preserve">Part 4 – Invitation to Tender – Submission </w:t>
      </w:r>
      <w:r w:rsidR="00C07FF1" w:rsidRPr="005401E2">
        <w:rPr>
          <w:rFonts w:asciiTheme="minorHAnsi" w:eastAsia="Arial" w:hAnsiTheme="minorHAnsi" w:cstheme="minorHAnsi"/>
          <w:b/>
          <w:bCs/>
          <w:sz w:val="22"/>
          <w:szCs w:val="22"/>
        </w:rPr>
        <w:t xml:space="preserve">Document </w:t>
      </w:r>
      <w:r w:rsidR="005401E2" w:rsidRPr="005401E2">
        <w:rPr>
          <w:rFonts w:asciiTheme="minorHAnsi" w:eastAsia="Arial" w:hAnsiTheme="minorHAnsi" w:cstheme="minorHAnsi"/>
          <w:b/>
          <w:bCs/>
          <w:sz w:val="22"/>
          <w:szCs w:val="22"/>
        </w:rPr>
        <w:t>STSC DN29881</w:t>
      </w:r>
      <w:r w:rsidR="00C07FF1" w:rsidRPr="005401E2">
        <w:rPr>
          <w:rFonts w:asciiTheme="minorHAnsi" w:eastAsia="Arial" w:hAnsiTheme="minorHAnsi" w:cstheme="minorHAnsi"/>
          <w:sz w:val="22"/>
          <w:szCs w:val="22"/>
        </w:rPr>
        <w:t xml:space="preserve">, of these </w:t>
      </w:r>
      <w:r w:rsidR="00C07FF1" w:rsidRPr="00F27CD1">
        <w:rPr>
          <w:rFonts w:asciiTheme="minorHAnsi" w:eastAsia="Arial" w:hAnsiTheme="minorHAnsi" w:cstheme="minorHAnsi"/>
          <w:sz w:val="22"/>
          <w:szCs w:val="22"/>
          <w:highlight w:val="white"/>
        </w:rPr>
        <w:t>ITT documents, is a self-declaration, made by you (the potential supplier), that you do not meet any of the grounds for exclusion.</w:t>
      </w:r>
      <w:r w:rsidR="00C07FF1" w:rsidRPr="00F27CD1">
        <w:rPr>
          <w:rFonts w:asciiTheme="minorHAnsi" w:eastAsia="Arial" w:hAnsiTheme="minorHAnsi" w:cstheme="minorHAnsi"/>
          <w:sz w:val="22"/>
          <w:szCs w:val="22"/>
        </w:rPr>
        <w:t xml:space="preserve">  If there are grounds for exclusion, there is an opportunity to explain the background and any measures you have taken to rectify the situation (we call this self-cleaning).  </w:t>
      </w:r>
      <w:r w:rsidR="00C07FF1" w:rsidRPr="00F27CD1">
        <w:rPr>
          <w:rFonts w:asciiTheme="minorHAnsi" w:hAnsiTheme="minorHAnsi" w:cstheme="minorHAnsi"/>
          <w:sz w:val="22"/>
          <w:szCs w:val="22"/>
          <w:lang w:val="en-US"/>
        </w:rPr>
        <w:t>For the list of exclusion please see:</w:t>
      </w:r>
    </w:p>
    <w:p w14:paraId="196BDC0C" w14:textId="77777777" w:rsidR="00C07FF1" w:rsidRPr="00F27CD1" w:rsidRDefault="00395541" w:rsidP="00F27CD1">
      <w:pPr>
        <w:pStyle w:val="Normal1"/>
        <w:spacing w:after="150"/>
        <w:ind w:left="709"/>
        <w:jc w:val="both"/>
        <w:rPr>
          <w:rFonts w:asciiTheme="minorHAnsi" w:hAnsiTheme="minorHAnsi" w:cstheme="minorHAnsi"/>
          <w:color w:val="0000FF"/>
          <w:sz w:val="22"/>
          <w:szCs w:val="22"/>
          <w:u w:val="single"/>
          <w:lang w:val="en-US"/>
        </w:rPr>
      </w:pPr>
      <w:hyperlink r:id="rId14" w:history="1">
        <w:r w:rsidR="00C07FF1" w:rsidRPr="00F27CD1">
          <w:rPr>
            <w:rFonts w:asciiTheme="minorHAnsi" w:hAnsiTheme="minorHAnsi" w:cstheme="minorHAnsi"/>
            <w:color w:val="0000FF"/>
            <w:sz w:val="22"/>
            <w:szCs w:val="22"/>
            <w:u w:val="single"/>
            <w:lang w:val="en-US"/>
          </w:rPr>
          <w:t>https://www.gov.uk/government/uploads/system/uploads/attachment_data/file/551130/List_of_Mandatory_and_Discretionary_Exclusions.pdf</w:t>
        </w:r>
      </w:hyperlink>
      <w:r w:rsidR="00C07FF1" w:rsidRPr="00F27CD1">
        <w:rPr>
          <w:rFonts w:asciiTheme="minorHAnsi" w:hAnsiTheme="minorHAnsi" w:cstheme="minorHAnsi"/>
          <w:color w:val="0000FF"/>
          <w:sz w:val="22"/>
          <w:szCs w:val="22"/>
          <w:u w:val="single"/>
          <w:lang w:val="en-US"/>
        </w:rPr>
        <w:t xml:space="preserve">)  </w:t>
      </w:r>
    </w:p>
    <w:p w14:paraId="59E57367" w14:textId="5A3E8A19" w:rsidR="00C07FF1" w:rsidRPr="00F27CD1" w:rsidRDefault="00936601" w:rsidP="00936601">
      <w:pPr>
        <w:pStyle w:val="Normal1"/>
        <w:spacing w:after="150"/>
        <w:ind w:left="709" w:hanging="709"/>
        <w:jc w:val="both"/>
        <w:rPr>
          <w:rFonts w:asciiTheme="minorHAnsi" w:eastAsia="Arial" w:hAnsiTheme="minorHAnsi" w:cstheme="minorHAnsi"/>
          <w:sz w:val="22"/>
          <w:szCs w:val="22"/>
        </w:rPr>
      </w:pPr>
      <w:r>
        <w:rPr>
          <w:rFonts w:asciiTheme="minorHAnsi" w:hAnsiTheme="minorHAnsi" w:cstheme="minorHAnsi"/>
          <w:color w:val="auto"/>
          <w:sz w:val="22"/>
          <w:szCs w:val="22"/>
          <w:lang w:val="en-US"/>
        </w:rPr>
        <w:t>7</w:t>
      </w:r>
      <w:r w:rsidR="00C07FF1" w:rsidRPr="00F27CD1">
        <w:rPr>
          <w:rFonts w:asciiTheme="minorHAnsi" w:hAnsiTheme="minorHAnsi" w:cstheme="minorHAnsi"/>
          <w:color w:val="auto"/>
          <w:sz w:val="22"/>
          <w:szCs w:val="22"/>
          <w:lang w:val="en-US"/>
        </w:rPr>
        <w:t>.2</w:t>
      </w:r>
      <w:r w:rsidR="00C07FF1" w:rsidRPr="00F27CD1">
        <w:rPr>
          <w:rFonts w:asciiTheme="minorHAnsi" w:hAnsiTheme="minorHAnsi" w:cstheme="minorHAnsi"/>
          <w:color w:val="auto"/>
          <w:sz w:val="22"/>
          <w:szCs w:val="22"/>
          <w:lang w:val="en-US"/>
        </w:rPr>
        <w:tab/>
      </w:r>
      <w:r w:rsidR="00C07FF1" w:rsidRPr="00F27CD1">
        <w:rPr>
          <w:rFonts w:asciiTheme="minorHAnsi" w:eastAsia="Arial" w:hAnsiTheme="minorHAnsi" w:cstheme="minorHAnsi"/>
          <w:sz w:val="22"/>
          <w:szCs w:val="22"/>
        </w:rPr>
        <w:t>A completed declaration of Part 1 and Part 2 provides a formal statement that the organisation making the declaration has not breached any of the exclusion grounds. Consequently</w:t>
      </w:r>
      <w:r w:rsidR="00D35C1E">
        <w:rPr>
          <w:rFonts w:asciiTheme="minorHAnsi" w:eastAsia="Arial" w:hAnsiTheme="minorHAnsi" w:cstheme="minorHAnsi"/>
          <w:sz w:val="22"/>
          <w:szCs w:val="22"/>
        </w:rPr>
        <w:t>,</w:t>
      </w:r>
      <w:r w:rsidR="00C07FF1" w:rsidRPr="00F27CD1">
        <w:rPr>
          <w:rFonts w:asciiTheme="minorHAnsi" w:eastAsia="Arial" w:hAnsiTheme="minorHAnsi" w:cstheme="minorHAnsi"/>
          <w:sz w:val="22"/>
          <w:szCs w:val="22"/>
        </w:rPr>
        <w:t xml:space="preserve"> we require </w:t>
      </w:r>
      <w:r w:rsidR="001F38F0" w:rsidRPr="00F27CD1">
        <w:rPr>
          <w:rFonts w:asciiTheme="minorHAnsi" w:eastAsia="Arial" w:hAnsiTheme="minorHAnsi" w:cstheme="minorHAnsi"/>
          <w:sz w:val="22"/>
          <w:szCs w:val="22"/>
        </w:rPr>
        <w:t>all</w:t>
      </w:r>
      <w:r w:rsidR="00C07FF1" w:rsidRPr="00F27CD1">
        <w:rPr>
          <w:rFonts w:asciiTheme="minorHAnsi" w:eastAsia="Arial" w:hAnsiTheme="minorHAnsi" w:cstheme="minorHAnsi"/>
          <w:sz w:val="22"/>
          <w:szCs w:val="22"/>
        </w:rPr>
        <w:t xml:space="preserve"> the organisations that you will rely on to meet the selection criteria to provide a completed Part 1 and Part 2. For example</w:t>
      </w:r>
      <w:r w:rsidR="00D35C1E">
        <w:rPr>
          <w:rFonts w:asciiTheme="minorHAnsi" w:eastAsia="Arial" w:hAnsiTheme="minorHAnsi" w:cstheme="minorHAnsi"/>
          <w:sz w:val="22"/>
          <w:szCs w:val="22"/>
        </w:rPr>
        <w:t>,</w:t>
      </w:r>
      <w:r w:rsidR="00C07FF1" w:rsidRPr="00F27CD1">
        <w:rPr>
          <w:rFonts w:asciiTheme="minorHAnsi" w:eastAsia="Arial" w:hAnsiTheme="minorHAnsi" w:cstheme="minorHAnsi"/>
          <w:sz w:val="22"/>
          <w:szCs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5289155A" w14:textId="25617A79" w:rsidR="00C07FF1" w:rsidRPr="00F27CD1" w:rsidRDefault="00936601" w:rsidP="00936601">
      <w:pPr>
        <w:pStyle w:val="Normal1"/>
        <w:spacing w:after="160"/>
        <w:ind w:left="709" w:right="11" w:hanging="709"/>
        <w:jc w:val="both"/>
        <w:rPr>
          <w:rFonts w:asciiTheme="minorHAnsi" w:hAnsiTheme="minorHAnsi" w:cstheme="minorHAnsi"/>
          <w:sz w:val="22"/>
          <w:szCs w:val="22"/>
        </w:rPr>
      </w:pPr>
      <w:r>
        <w:rPr>
          <w:rFonts w:asciiTheme="minorHAnsi" w:hAnsiTheme="minorHAnsi" w:cstheme="minorHAnsi"/>
          <w:color w:val="auto"/>
          <w:sz w:val="22"/>
          <w:szCs w:val="22"/>
          <w:lang w:val="en-US"/>
        </w:rPr>
        <w:t>7</w:t>
      </w:r>
      <w:r w:rsidR="00C07FF1" w:rsidRPr="00F27CD1">
        <w:rPr>
          <w:rFonts w:asciiTheme="minorHAnsi" w:hAnsiTheme="minorHAnsi" w:cstheme="minorHAnsi"/>
          <w:color w:val="auto"/>
          <w:sz w:val="22"/>
          <w:szCs w:val="22"/>
          <w:lang w:val="en-US"/>
        </w:rPr>
        <w:t>.3</w:t>
      </w:r>
      <w:r w:rsidR="00C07FF1" w:rsidRPr="00F27CD1">
        <w:rPr>
          <w:rFonts w:asciiTheme="minorHAnsi" w:hAnsiTheme="minorHAnsi" w:cstheme="minorHAnsi"/>
          <w:color w:val="auto"/>
          <w:sz w:val="22"/>
          <w:szCs w:val="22"/>
          <w:lang w:val="en-US"/>
        </w:rPr>
        <w:tab/>
        <w:t xml:space="preserve">For part 3 of the SSQ, </w:t>
      </w:r>
      <w:r w:rsidR="00A82562" w:rsidRPr="00F27CD1">
        <w:rPr>
          <w:rFonts w:asciiTheme="minorHAnsi" w:hAnsiTheme="minorHAnsi" w:cstheme="minorHAnsi"/>
          <w:color w:val="auto"/>
          <w:sz w:val="22"/>
          <w:szCs w:val="22"/>
          <w:lang w:val="en-US"/>
        </w:rPr>
        <w:t>there are</w:t>
      </w:r>
      <w:r w:rsidR="00C07FF1" w:rsidRPr="00F27CD1">
        <w:rPr>
          <w:rFonts w:asciiTheme="minorHAnsi" w:eastAsia="Arial" w:hAnsiTheme="minorHAnsi" w:cstheme="minorHAnsi"/>
          <w:sz w:val="22"/>
          <w:szCs w:val="22"/>
        </w:rPr>
        <w:t xml:space="preserve"> instructions on the selection questions </w:t>
      </w:r>
      <w:r w:rsidR="00D35C1E">
        <w:rPr>
          <w:rFonts w:asciiTheme="minorHAnsi" w:eastAsia="Arial" w:hAnsiTheme="minorHAnsi" w:cstheme="minorHAnsi"/>
          <w:sz w:val="22"/>
          <w:szCs w:val="22"/>
        </w:rPr>
        <w:t xml:space="preserve">that </w:t>
      </w:r>
      <w:r w:rsidR="00C07FF1" w:rsidRPr="00F27CD1">
        <w:rPr>
          <w:rFonts w:asciiTheme="minorHAnsi" w:eastAsia="Arial" w:hAnsiTheme="minorHAnsi" w:cstheme="minorHAnsi"/>
          <w:sz w:val="22"/>
          <w:szCs w:val="22"/>
        </w:rPr>
        <w:t>you need to respond to and</w:t>
      </w:r>
      <w:r w:rsidR="00D35C1E">
        <w:rPr>
          <w:rFonts w:asciiTheme="minorHAnsi" w:eastAsia="Arial" w:hAnsiTheme="minorHAnsi" w:cstheme="minorHAnsi"/>
          <w:sz w:val="22"/>
          <w:szCs w:val="22"/>
        </w:rPr>
        <w:t xml:space="preserve"> details of </w:t>
      </w:r>
      <w:r w:rsidR="00C07FF1" w:rsidRPr="00F27CD1">
        <w:rPr>
          <w:rFonts w:asciiTheme="minorHAnsi" w:eastAsia="Arial" w:hAnsiTheme="minorHAnsi" w:cstheme="minorHAnsi"/>
          <w:sz w:val="22"/>
          <w:szCs w:val="22"/>
        </w:rPr>
        <w:t xml:space="preserve">how to submit those responses. If you are bidding on behalf of a </w:t>
      </w:r>
      <w:r w:rsidR="00C07FF1" w:rsidRPr="00F27CD1">
        <w:rPr>
          <w:rFonts w:asciiTheme="minorHAnsi" w:eastAsia="Arial" w:hAnsiTheme="minorHAnsi" w:cstheme="minorHAnsi"/>
          <w:sz w:val="22"/>
          <w:szCs w:val="22"/>
        </w:rPr>
        <w:lastRenderedPageBreak/>
        <w:t>group (consortium) or you intend to use sub-contractors, you should complete all of the selection questions on behalf of the consortium and/or any sub-contractors.</w:t>
      </w:r>
    </w:p>
    <w:p w14:paraId="67FD9DF4" w14:textId="77777777" w:rsidR="004F0962" w:rsidRDefault="00C07FF1" w:rsidP="004F0962">
      <w:pPr>
        <w:pStyle w:val="Normal1"/>
        <w:spacing w:after="160"/>
        <w:ind w:left="709" w:right="11"/>
        <w:jc w:val="both"/>
        <w:rPr>
          <w:rFonts w:asciiTheme="minorHAnsi" w:eastAsia="Arial" w:hAnsiTheme="minorHAnsi" w:cstheme="minorHAnsi"/>
          <w:sz w:val="22"/>
          <w:szCs w:val="22"/>
        </w:rPr>
      </w:pPr>
      <w:r w:rsidRPr="00F27CD1">
        <w:rPr>
          <w:rFonts w:asciiTheme="minorHAnsi" w:eastAsia="Arial" w:hAnsiTheme="minorHAnsi" w:cstheme="minorHAnsi"/>
          <w:sz w:val="22"/>
          <w:szCs w:val="22"/>
        </w:rPr>
        <w:t>If the relevant documentary evidence referred to in the Selection Questionnaire is not provided upon request and without delay</w:t>
      </w:r>
      <w:r w:rsidR="00D35C1E">
        <w:rPr>
          <w:rFonts w:asciiTheme="minorHAnsi" w:eastAsia="Arial" w:hAnsiTheme="minorHAnsi" w:cstheme="minorHAnsi"/>
          <w:sz w:val="22"/>
          <w:szCs w:val="22"/>
        </w:rPr>
        <w:t>,</w:t>
      </w:r>
      <w:r w:rsidRPr="00F27CD1">
        <w:rPr>
          <w:rFonts w:asciiTheme="minorHAnsi" w:eastAsia="Arial" w:hAnsiTheme="minorHAnsi" w:cstheme="minorHAnsi"/>
          <w:sz w:val="22"/>
          <w:szCs w:val="22"/>
        </w:rPr>
        <w:t xml:space="preserve"> we reserve the right to amend the contract award decision and award to the next compliant bidder.</w:t>
      </w:r>
    </w:p>
    <w:p w14:paraId="14FDA6F6" w14:textId="016762D5" w:rsidR="00BE03AE" w:rsidRPr="004F0962" w:rsidRDefault="006F6B5D" w:rsidP="004F0962">
      <w:pPr>
        <w:pStyle w:val="Normal1"/>
        <w:spacing w:after="160"/>
        <w:ind w:right="11"/>
        <w:jc w:val="both"/>
        <w:rPr>
          <w:rFonts w:asciiTheme="minorHAnsi" w:eastAsia="Arial" w:hAnsiTheme="minorHAnsi" w:cstheme="minorHAnsi"/>
          <w:sz w:val="22"/>
          <w:szCs w:val="22"/>
        </w:rPr>
      </w:pPr>
      <w:r>
        <w:rPr>
          <w:rFonts w:asciiTheme="minorHAnsi" w:eastAsia="Arial" w:hAnsiTheme="minorHAnsi" w:cstheme="minorHAnsi"/>
          <w:sz w:val="22"/>
          <w:szCs w:val="22"/>
        </w:rPr>
        <w:t>8.</w:t>
      </w:r>
      <w:r w:rsidR="004F0962">
        <w:rPr>
          <w:rFonts w:asciiTheme="minorHAnsi" w:eastAsia="Arial" w:hAnsiTheme="minorHAnsi" w:cstheme="minorHAnsi"/>
          <w:sz w:val="22"/>
          <w:szCs w:val="22"/>
        </w:rPr>
        <w:tab/>
      </w:r>
      <w:r w:rsidR="00BE03AE" w:rsidRPr="00F27CD1">
        <w:rPr>
          <w:rStyle w:val="Level1asHeadingtext"/>
          <w:rFonts w:asciiTheme="minorHAnsi" w:hAnsiTheme="minorHAnsi" w:cstheme="minorHAnsi"/>
          <w:sz w:val="22"/>
          <w:szCs w:val="22"/>
        </w:rPr>
        <w:t>Tender evaluation</w:t>
      </w:r>
      <w:bookmarkStart w:id="12" w:name="_NN100"/>
      <w:bookmarkEnd w:id="12"/>
      <w:r w:rsidR="00BE03AE" w:rsidRPr="00F27CD1">
        <w:rPr>
          <w:rFonts w:asciiTheme="minorHAnsi" w:hAnsiTheme="minorHAnsi" w:cstheme="minorHAnsi"/>
        </w:rPr>
        <w:fldChar w:fldCharType="begin"/>
      </w:r>
      <w:r w:rsidR="00BE03AE" w:rsidRPr="00F27CD1">
        <w:rPr>
          <w:rFonts w:asciiTheme="minorHAnsi" w:hAnsiTheme="minorHAnsi" w:cstheme="minorHAnsi"/>
          <w:b/>
        </w:rPr>
        <w:instrText xml:space="preserve"> TC "</w:instrText>
      </w:r>
      <w:bookmarkStart w:id="13" w:name="_Toc485654525"/>
      <w:bookmarkStart w:id="14" w:name="_Toc485654912"/>
      <w:bookmarkStart w:id="15" w:name="_Toc485803781"/>
      <w:r w:rsidR="00BE03AE" w:rsidRPr="00F27CD1">
        <w:rPr>
          <w:rFonts w:asciiTheme="minorHAnsi" w:hAnsiTheme="minorHAnsi" w:cstheme="minorHAnsi"/>
        </w:rPr>
        <w:instrText>4</w:instrText>
      </w:r>
      <w:r w:rsidR="00BE03AE" w:rsidRPr="00F27CD1">
        <w:rPr>
          <w:rFonts w:asciiTheme="minorHAnsi" w:hAnsiTheme="minorHAnsi" w:cstheme="minorHAnsi"/>
        </w:rPr>
        <w:tab/>
        <w:instrText>Tender evaluation</w:instrText>
      </w:r>
      <w:bookmarkEnd w:id="13"/>
      <w:bookmarkEnd w:id="14"/>
      <w:bookmarkEnd w:id="15"/>
      <w:r w:rsidR="00BE03AE" w:rsidRPr="00F27CD1">
        <w:rPr>
          <w:rFonts w:asciiTheme="minorHAnsi" w:hAnsiTheme="minorHAnsi" w:cstheme="minorHAnsi"/>
          <w:b/>
        </w:rPr>
        <w:instrText xml:space="preserve">" \f C \l "1" </w:instrText>
      </w:r>
      <w:r w:rsidR="00BE03AE" w:rsidRPr="00F27CD1">
        <w:rPr>
          <w:rFonts w:asciiTheme="minorHAnsi" w:hAnsiTheme="minorHAnsi" w:cstheme="minorHAnsi"/>
        </w:rPr>
        <w:fldChar w:fldCharType="end"/>
      </w:r>
    </w:p>
    <w:p w14:paraId="61FAFB17" w14:textId="77777777" w:rsidR="00BE03AE" w:rsidRPr="00F27CD1" w:rsidRDefault="00BE03AE" w:rsidP="00F27CD1">
      <w:pPr>
        <w:pStyle w:val="Level2"/>
        <w:numPr>
          <w:ilvl w:val="0"/>
          <w:numId w:val="0"/>
        </w:numPr>
        <w:ind w:left="792"/>
        <w:jc w:val="both"/>
        <w:rPr>
          <w:rFonts w:asciiTheme="minorHAnsi" w:hAnsiTheme="minorHAnsi" w:cstheme="minorHAnsi"/>
          <w:sz w:val="22"/>
          <w:szCs w:val="22"/>
        </w:rPr>
      </w:pPr>
    </w:p>
    <w:p w14:paraId="747F8562" w14:textId="1148923B" w:rsidR="003851B1" w:rsidRPr="00F27CD1" w:rsidRDefault="003851B1" w:rsidP="006F6B5D">
      <w:pPr>
        <w:pStyle w:val="Default"/>
        <w:numPr>
          <w:ilvl w:val="1"/>
          <w:numId w:val="24"/>
        </w:numPr>
        <w:ind w:left="709" w:hanging="709"/>
        <w:jc w:val="both"/>
        <w:rPr>
          <w:rFonts w:asciiTheme="minorHAnsi" w:hAnsiTheme="minorHAnsi" w:cstheme="minorHAnsi"/>
          <w:sz w:val="22"/>
          <w:szCs w:val="22"/>
        </w:rPr>
      </w:pPr>
      <w:r w:rsidRPr="00F27CD1">
        <w:rPr>
          <w:rFonts w:asciiTheme="minorHAnsi" w:hAnsiTheme="minorHAnsi" w:cstheme="minorHAnsi"/>
          <w:sz w:val="22"/>
          <w:szCs w:val="22"/>
        </w:rPr>
        <w:t>The evaluation seeks to identify the most economically advantageous tender, which</w:t>
      </w:r>
      <w:r w:rsidR="006D4C64">
        <w:rPr>
          <w:rFonts w:asciiTheme="minorHAnsi" w:hAnsiTheme="minorHAnsi" w:cstheme="minorHAnsi"/>
          <w:sz w:val="22"/>
          <w:szCs w:val="22"/>
        </w:rPr>
        <w:t xml:space="preserve"> in this instance</w:t>
      </w:r>
      <w:r w:rsidRPr="00F27CD1">
        <w:rPr>
          <w:rFonts w:asciiTheme="minorHAnsi" w:hAnsiTheme="minorHAnsi" w:cstheme="minorHAnsi"/>
          <w:sz w:val="22"/>
          <w:szCs w:val="22"/>
        </w:rPr>
        <w:t xml:space="preserve"> is interpreted as the highest </w:t>
      </w:r>
      <w:r w:rsidR="00E1693B">
        <w:rPr>
          <w:rFonts w:asciiTheme="minorHAnsi" w:hAnsiTheme="minorHAnsi" w:cstheme="minorHAnsi"/>
          <w:sz w:val="22"/>
          <w:szCs w:val="22"/>
        </w:rPr>
        <w:t>scor</w:t>
      </w:r>
      <w:r w:rsidR="00F444E8">
        <w:rPr>
          <w:rFonts w:asciiTheme="minorHAnsi" w:hAnsiTheme="minorHAnsi" w:cstheme="minorHAnsi"/>
          <w:sz w:val="22"/>
          <w:szCs w:val="22"/>
        </w:rPr>
        <w:t>ing bid</w:t>
      </w:r>
      <w:r w:rsidR="00E1693B">
        <w:rPr>
          <w:rFonts w:asciiTheme="minorHAnsi" w:hAnsiTheme="minorHAnsi" w:cstheme="minorHAnsi"/>
          <w:sz w:val="22"/>
          <w:szCs w:val="22"/>
        </w:rPr>
        <w:t xml:space="preserve"> for </w:t>
      </w:r>
      <w:r w:rsidRPr="00F27CD1">
        <w:rPr>
          <w:rFonts w:asciiTheme="minorHAnsi" w:hAnsiTheme="minorHAnsi" w:cstheme="minorHAnsi"/>
          <w:sz w:val="22"/>
          <w:szCs w:val="22"/>
        </w:rPr>
        <w:t xml:space="preserve">quality from the evaluated tenders. </w:t>
      </w:r>
    </w:p>
    <w:p w14:paraId="5B2CED3F" w14:textId="77777777" w:rsidR="0096743E" w:rsidRPr="00F27CD1" w:rsidRDefault="0096743E" w:rsidP="00F27CD1">
      <w:pPr>
        <w:pStyle w:val="Level2"/>
        <w:numPr>
          <w:ilvl w:val="0"/>
          <w:numId w:val="0"/>
        </w:numPr>
        <w:ind w:left="360"/>
        <w:jc w:val="both"/>
        <w:rPr>
          <w:rFonts w:asciiTheme="minorHAnsi" w:hAnsiTheme="minorHAnsi" w:cstheme="minorHAnsi"/>
          <w:sz w:val="22"/>
          <w:szCs w:val="22"/>
        </w:rPr>
      </w:pPr>
    </w:p>
    <w:p w14:paraId="65967269" w14:textId="613F4D5B" w:rsidR="0096743E" w:rsidRPr="00F27CD1" w:rsidRDefault="0096743E" w:rsidP="006F6B5D">
      <w:pPr>
        <w:pStyle w:val="Level2"/>
        <w:numPr>
          <w:ilvl w:val="1"/>
          <w:numId w:val="24"/>
        </w:numPr>
        <w:ind w:left="709" w:hanging="709"/>
        <w:jc w:val="both"/>
        <w:rPr>
          <w:rFonts w:asciiTheme="minorHAnsi" w:hAnsiTheme="minorHAnsi" w:cstheme="minorHAnsi"/>
          <w:sz w:val="22"/>
          <w:szCs w:val="22"/>
        </w:rPr>
      </w:pPr>
      <w:r w:rsidRPr="00F27CD1">
        <w:rPr>
          <w:rFonts w:asciiTheme="minorHAnsi" w:hAnsiTheme="minorHAnsi" w:cstheme="minorHAnsi"/>
          <w:sz w:val="22"/>
          <w:szCs w:val="22"/>
        </w:rPr>
        <w:t xml:space="preserve">Evaluation of this </w:t>
      </w:r>
      <w:r w:rsidR="003851B1" w:rsidRPr="00F27CD1">
        <w:rPr>
          <w:rFonts w:asciiTheme="minorHAnsi" w:hAnsiTheme="minorHAnsi" w:cstheme="minorHAnsi"/>
          <w:sz w:val="22"/>
          <w:szCs w:val="22"/>
        </w:rPr>
        <w:t>‘</w:t>
      </w:r>
      <w:r w:rsidRPr="00F27CD1">
        <w:rPr>
          <w:rFonts w:asciiTheme="minorHAnsi" w:hAnsiTheme="minorHAnsi" w:cstheme="minorHAnsi"/>
          <w:sz w:val="22"/>
          <w:szCs w:val="22"/>
        </w:rPr>
        <w:t>Open</w:t>
      </w:r>
      <w:r w:rsidR="003851B1" w:rsidRPr="00F27CD1">
        <w:rPr>
          <w:rFonts w:asciiTheme="minorHAnsi" w:hAnsiTheme="minorHAnsi" w:cstheme="minorHAnsi"/>
          <w:sz w:val="22"/>
          <w:szCs w:val="22"/>
        </w:rPr>
        <w:t>’</w:t>
      </w:r>
      <w:r w:rsidRPr="00F27CD1">
        <w:rPr>
          <w:rFonts w:asciiTheme="minorHAnsi" w:hAnsiTheme="minorHAnsi" w:cstheme="minorHAnsi"/>
          <w:sz w:val="22"/>
          <w:szCs w:val="22"/>
        </w:rPr>
        <w:t xml:space="preserve"> tender process will </w:t>
      </w:r>
      <w:r w:rsidR="00F27CD1" w:rsidRPr="00F27CD1">
        <w:rPr>
          <w:rFonts w:asciiTheme="minorHAnsi" w:hAnsiTheme="minorHAnsi" w:cstheme="minorHAnsi"/>
          <w:sz w:val="22"/>
          <w:szCs w:val="22"/>
        </w:rPr>
        <w:t>have</w:t>
      </w:r>
      <w:r w:rsidRPr="00F27CD1">
        <w:rPr>
          <w:rFonts w:asciiTheme="minorHAnsi" w:hAnsiTheme="minorHAnsi" w:cstheme="minorHAnsi"/>
          <w:sz w:val="22"/>
          <w:szCs w:val="22"/>
        </w:rPr>
        <w:t xml:space="preserve"> the following stages</w:t>
      </w:r>
      <w:r w:rsidR="00FA2AA8">
        <w:rPr>
          <w:rFonts w:asciiTheme="minorHAnsi" w:hAnsiTheme="minorHAnsi" w:cstheme="minorHAnsi"/>
          <w:sz w:val="22"/>
          <w:szCs w:val="22"/>
        </w:rPr>
        <w:t>.</w:t>
      </w:r>
    </w:p>
    <w:p w14:paraId="57B00EE5" w14:textId="77777777" w:rsidR="0096743E" w:rsidRPr="00F27CD1" w:rsidRDefault="0096743E" w:rsidP="00F27CD1">
      <w:pPr>
        <w:pStyle w:val="Level2"/>
        <w:numPr>
          <w:ilvl w:val="0"/>
          <w:numId w:val="0"/>
        </w:numPr>
        <w:ind w:left="951" w:hanging="851"/>
        <w:jc w:val="both"/>
        <w:rPr>
          <w:rFonts w:asciiTheme="minorHAnsi" w:hAnsiTheme="minorHAnsi" w:cstheme="minorHAnsi"/>
          <w:sz w:val="22"/>
          <w:szCs w:val="22"/>
        </w:rPr>
      </w:pPr>
    </w:p>
    <w:p w14:paraId="18383E7C" w14:textId="577AB5EA" w:rsidR="0096743E" w:rsidRPr="00003459" w:rsidRDefault="009A300E" w:rsidP="00F27CD1">
      <w:pPr>
        <w:pStyle w:val="Level2"/>
        <w:numPr>
          <w:ilvl w:val="0"/>
          <w:numId w:val="0"/>
        </w:numPr>
        <w:ind w:left="1571" w:hanging="851"/>
        <w:jc w:val="both"/>
        <w:rPr>
          <w:rFonts w:asciiTheme="minorHAnsi" w:hAnsiTheme="minorHAnsi" w:cstheme="minorHAnsi"/>
          <w:b/>
          <w:color w:val="FF0000"/>
          <w:sz w:val="22"/>
          <w:szCs w:val="22"/>
        </w:rPr>
      </w:pPr>
      <w:r w:rsidRPr="00F27CD1">
        <w:rPr>
          <w:rFonts w:asciiTheme="minorHAnsi" w:hAnsiTheme="minorHAnsi" w:cstheme="minorHAnsi"/>
          <w:b/>
          <w:sz w:val="22"/>
          <w:szCs w:val="22"/>
        </w:rPr>
        <w:t>Stage 1 – Compliance</w:t>
      </w:r>
      <w:r w:rsidR="00003459">
        <w:rPr>
          <w:rFonts w:asciiTheme="minorHAnsi" w:hAnsiTheme="minorHAnsi" w:cstheme="minorHAnsi"/>
          <w:b/>
          <w:sz w:val="22"/>
          <w:szCs w:val="22"/>
        </w:rPr>
        <w:t xml:space="preserve"> </w:t>
      </w:r>
    </w:p>
    <w:p w14:paraId="40C1E5FA" w14:textId="77777777" w:rsidR="009A300E" w:rsidRPr="00F27CD1" w:rsidRDefault="009A300E" w:rsidP="00F27CD1">
      <w:pPr>
        <w:pStyle w:val="Level2"/>
        <w:numPr>
          <w:ilvl w:val="0"/>
          <w:numId w:val="0"/>
        </w:numPr>
        <w:ind w:left="1571" w:hanging="851"/>
        <w:jc w:val="both"/>
        <w:rPr>
          <w:rFonts w:asciiTheme="minorHAnsi" w:hAnsiTheme="minorHAnsi" w:cstheme="minorHAnsi"/>
          <w:sz w:val="22"/>
          <w:szCs w:val="22"/>
        </w:rPr>
      </w:pPr>
    </w:p>
    <w:p w14:paraId="6BB864A4" w14:textId="510DDDC7" w:rsidR="00F444E8" w:rsidRPr="007E26E1" w:rsidRDefault="009A300E" w:rsidP="007E26E1">
      <w:pPr>
        <w:pStyle w:val="Level2"/>
        <w:numPr>
          <w:ilvl w:val="0"/>
          <w:numId w:val="21"/>
        </w:numPr>
        <w:jc w:val="both"/>
        <w:rPr>
          <w:rFonts w:asciiTheme="minorHAnsi" w:hAnsiTheme="minorHAnsi" w:cstheme="minorHAnsi"/>
          <w:sz w:val="22"/>
          <w:szCs w:val="22"/>
        </w:rPr>
      </w:pPr>
      <w:r w:rsidRPr="00F27CD1">
        <w:rPr>
          <w:rFonts w:asciiTheme="minorHAnsi" w:hAnsiTheme="minorHAnsi" w:cstheme="minorHAnsi"/>
          <w:sz w:val="22"/>
          <w:szCs w:val="22"/>
        </w:rPr>
        <w:t>All documents</w:t>
      </w:r>
      <w:r w:rsidR="005401E2">
        <w:rPr>
          <w:rFonts w:asciiTheme="minorHAnsi" w:hAnsiTheme="minorHAnsi" w:cstheme="minorHAnsi"/>
          <w:sz w:val="22"/>
          <w:szCs w:val="22"/>
        </w:rPr>
        <w:t xml:space="preserve"> </w:t>
      </w:r>
      <w:r w:rsidRPr="00F27CD1">
        <w:rPr>
          <w:rFonts w:asciiTheme="minorHAnsi" w:hAnsiTheme="minorHAnsi" w:cstheme="minorHAnsi"/>
          <w:sz w:val="22"/>
          <w:szCs w:val="22"/>
        </w:rPr>
        <w:t xml:space="preserve">requested have been submitted onto the </w:t>
      </w:r>
      <w:r w:rsidR="006667D3">
        <w:rPr>
          <w:rFonts w:asciiTheme="minorHAnsi" w:hAnsiTheme="minorHAnsi" w:cstheme="minorHAnsi"/>
          <w:sz w:val="22"/>
          <w:szCs w:val="22"/>
        </w:rPr>
        <w:t>Proactis</w:t>
      </w:r>
      <w:r w:rsidRPr="00F27CD1">
        <w:rPr>
          <w:rFonts w:asciiTheme="minorHAnsi" w:hAnsiTheme="minorHAnsi" w:cstheme="minorHAnsi"/>
          <w:sz w:val="22"/>
          <w:szCs w:val="22"/>
        </w:rPr>
        <w:t xml:space="preserve"> portal by the stated deadline</w:t>
      </w:r>
      <w:r w:rsidR="008568CD">
        <w:rPr>
          <w:rFonts w:asciiTheme="minorHAnsi" w:hAnsiTheme="minorHAnsi" w:cstheme="minorHAnsi"/>
          <w:sz w:val="22"/>
          <w:szCs w:val="22"/>
        </w:rPr>
        <w:t>.</w:t>
      </w:r>
    </w:p>
    <w:p w14:paraId="0C0F03B0" w14:textId="1C020013" w:rsidR="009A300E" w:rsidRPr="005401E2" w:rsidRDefault="0021545F" w:rsidP="005401E2">
      <w:pPr>
        <w:pStyle w:val="Level2"/>
        <w:numPr>
          <w:ilvl w:val="0"/>
          <w:numId w:val="21"/>
        </w:numPr>
        <w:jc w:val="both"/>
        <w:rPr>
          <w:rFonts w:asciiTheme="minorHAnsi" w:hAnsiTheme="minorHAnsi" w:cstheme="minorHAnsi"/>
          <w:sz w:val="22"/>
          <w:szCs w:val="22"/>
        </w:rPr>
      </w:pPr>
      <w:r w:rsidRPr="00F27CD1">
        <w:rPr>
          <w:rFonts w:asciiTheme="minorHAnsi" w:hAnsiTheme="minorHAnsi" w:cstheme="minorHAnsi"/>
          <w:sz w:val="22"/>
          <w:szCs w:val="22"/>
        </w:rPr>
        <w:t xml:space="preserve">All questions in the </w:t>
      </w:r>
      <w:r w:rsidR="00C07FF1" w:rsidRPr="00F27CD1">
        <w:rPr>
          <w:rFonts w:asciiTheme="minorHAnsi" w:hAnsiTheme="minorHAnsi" w:cstheme="minorHAnsi"/>
          <w:sz w:val="22"/>
          <w:szCs w:val="22"/>
        </w:rPr>
        <w:t>SSQ</w:t>
      </w:r>
      <w:r w:rsidR="009A300E" w:rsidRPr="00F27CD1">
        <w:rPr>
          <w:rFonts w:asciiTheme="minorHAnsi" w:hAnsiTheme="minorHAnsi" w:cstheme="minorHAnsi"/>
          <w:sz w:val="22"/>
          <w:szCs w:val="22"/>
        </w:rPr>
        <w:t xml:space="preserve"> have been answered</w:t>
      </w:r>
      <w:r w:rsidR="00152129">
        <w:rPr>
          <w:rFonts w:asciiTheme="minorHAnsi" w:hAnsiTheme="minorHAnsi" w:cstheme="minorHAnsi"/>
          <w:sz w:val="22"/>
          <w:szCs w:val="22"/>
        </w:rPr>
        <w:t xml:space="preserve"> and relevant information has been provided</w:t>
      </w:r>
      <w:r w:rsidR="008568CD">
        <w:rPr>
          <w:rFonts w:asciiTheme="minorHAnsi" w:hAnsiTheme="minorHAnsi" w:cstheme="minorHAnsi"/>
          <w:sz w:val="22"/>
          <w:szCs w:val="22"/>
        </w:rPr>
        <w:t>.</w:t>
      </w:r>
    </w:p>
    <w:p w14:paraId="370D2698" w14:textId="77777777" w:rsidR="00457841" w:rsidRPr="00F27CD1" w:rsidRDefault="00457841" w:rsidP="00F27CD1">
      <w:pPr>
        <w:pStyle w:val="Level2"/>
        <w:numPr>
          <w:ilvl w:val="0"/>
          <w:numId w:val="0"/>
        </w:numPr>
        <w:ind w:left="720"/>
        <w:jc w:val="both"/>
        <w:rPr>
          <w:rFonts w:asciiTheme="minorHAnsi" w:hAnsiTheme="minorHAnsi" w:cstheme="minorHAnsi"/>
          <w:sz w:val="22"/>
          <w:szCs w:val="22"/>
        </w:rPr>
      </w:pPr>
    </w:p>
    <w:p w14:paraId="0E8E5CC7" w14:textId="77777777" w:rsidR="00457841" w:rsidRPr="00F27CD1" w:rsidRDefault="00457841" w:rsidP="00F27CD1">
      <w:pPr>
        <w:pStyle w:val="Level2"/>
        <w:numPr>
          <w:ilvl w:val="0"/>
          <w:numId w:val="0"/>
        </w:numPr>
        <w:ind w:left="720"/>
        <w:jc w:val="both"/>
        <w:rPr>
          <w:rFonts w:asciiTheme="minorHAnsi" w:hAnsiTheme="minorHAnsi" w:cstheme="minorHAnsi"/>
          <w:sz w:val="22"/>
          <w:szCs w:val="22"/>
        </w:rPr>
      </w:pPr>
      <w:r w:rsidRPr="00F27CD1">
        <w:rPr>
          <w:rFonts w:asciiTheme="minorHAnsi" w:hAnsiTheme="minorHAnsi" w:cstheme="minorHAnsi"/>
          <w:sz w:val="22"/>
          <w:szCs w:val="22"/>
        </w:rPr>
        <w:t xml:space="preserve">Bidders who do not meet the compliance requirements </w:t>
      </w:r>
      <w:r w:rsidR="003851B1" w:rsidRPr="00F27CD1">
        <w:rPr>
          <w:rFonts w:asciiTheme="minorHAnsi" w:hAnsiTheme="minorHAnsi" w:cstheme="minorHAnsi"/>
          <w:sz w:val="22"/>
          <w:szCs w:val="22"/>
        </w:rPr>
        <w:t>at stage one</w:t>
      </w:r>
      <w:r w:rsidR="005A52A4" w:rsidRPr="00F27CD1">
        <w:rPr>
          <w:rFonts w:asciiTheme="minorHAnsi" w:hAnsiTheme="minorHAnsi" w:cstheme="minorHAnsi"/>
          <w:sz w:val="22"/>
          <w:szCs w:val="22"/>
        </w:rPr>
        <w:t xml:space="preserve"> w</w:t>
      </w:r>
      <w:r w:rsidRPr="00F27CD1">
        <w:rPr>
          <w:rFonts w:asciiTheme="minorHAnsi" w:hAnsiTheme="minorHAnsi" w:cstheme="minorHAnsi"/>
          <w:sz w:val="22"/>
          <w:szCs w:val="22"/>
        </w:rPr>
        <w:t>ill not pass to the next stage of the process.</w:t>
      </w:r>
    </w:p>
    <w:p w14:paraId="068A03AE" w14:textId="77777777" w:rsidR="009A300E" w:rsidRPr="00F27CD1" w:rsidRDefault="009A300E" w:rsidP="00F27CD1">
      <w:pPr>
        <w:pStyle w:val="Level2"/>
        <w:numPr>
          <w:ilvl w:val="0"/>
          <w:numId w:val="0"/>
        </w:numPr>
        <w:ind w:left="720"/>
        <w:jc w:val="both"/>
        <w:rPr>
          <w:rFonts w:asciiTheme="minorHAnsi" w:hAnsiTheme="minorHAnsi" w:cstheme="minorHAnsi"/>
          <w:sz w:val="22"/>
          <w:szCs w:val="22"/>
        </w:rPr>
      </w:pPr>
    </w:p>
    <w:p w14:paraId="77BBE554" w14:textId="78BBCA81" w:rsidR="009A300E" w:rsidRPr="00F27CD1" w:rsidRDefault="009A300E" w:rsidP="00F27CD1">
      <w:pPr>
        <w:pStyle w:val="Level2"/>
        <w:numPr>
          <w:ilvl w:val="0"/>
          <w:numId w:val="0"/>
        </w:numPr>
        <w:ind w:left="720"/>
        <w:jc w:val="both"/>
        <w:rPr>
          <w:rFonts w:asciiTheme="minorHAnsi" w:hAnsiTheme="minorHAnsi" w:cstheme="minorHAnsi"/>
          <w:b/>
          <w:sz w:val="22"/>
          <w:szCs w:val="22"/>
        </w:rPr>
      </w:pPr>
      <w:r w:rsidRPr="00F27CD1">
        <w:rPr>
          <w:rFonts w:asciiTheme="minorHAnsi" w:hAnsiTheme="minorHAnsi" w:cstheme="minorHAnsi"/>
          <w:b/>
          <w:sz w:val="22"/>
          <w:szCs w:val="22"/>
        </w:rPr>
        <w:t xml:space="preserve">Stage 2 </w:t>
      </w:r>
      <w:r w:rsidR="00457841" w:rsidRPr="00F27CD1">
        <w:rPr>
          <w:rFonts w:asciiTheme="minorHAnsi" w:hAnsiTheme="minorHAnsi" w:cstheme="minorHAnsi"/>
          <w:b/>
          <w:sz w:val="22"/>
          <w:szCs w:val="22"/>
        </w:rPr>
        <w:t>–</w:t>
      </w:r>
      <w:r w:rsidRPr="00F27CD1">
        <w:rPr>
          <w:rFonts w:asciiTheme="minorHAnsi" w:hAnsiTheme="minorHAnsi" w:cstheme="minorHAnsi"/>
          <w:b/>
          <w:sz w:val="22"/>
          <w:szCs w:val="22"/>
        </w:rPr>
        <w:t xml:space="preserve"> </w:t>
      </w:r>
      <w:r w:rsidR="006F6B5D" w:rsidRPr="00F27CD1">
        <w:rPr>
          <w:rFonts w:asciiTheme="minorHAnsi" w:hAnsiTheme="minorHAnsi" w:cstheme="minorHAnsi"/>
          <w:b/>
          <w:sz w:val="22"/>
          <w:szCs w:val="22"/>
        </w:rPr>
        <w:t xml:space="preserve">Quality </w:t>
      </w:r>
      <w:r w:rsidR="006F6B5D">
        <w:rPr>
          <w:rFonts w:asciiTheme="minorHAnsi" w:hAnsiTheme="minorHAnsi" w:cstheme="minorHAnsi"/>
          <w:b/>
          <w:sz w:val="22"/>
          <w:szCs w:val="22"/>
        </w:rPr>
        <w:t>Assessment</w:t>
      </w:r>
    </w:p>
    <w:p w14:paraId="7E59AD6A" w14:textId="77777777" w:rsidR="005A52A4" w:rsidRPr="00F27CD1" w:rsidRDefault="005A52A4" w:rsidP="00F27CD1">
      <w:pPr>
        <w:pStyle w:val="Level2"/>
        <w:numPr>
          <w:ilvl w:val="0"/>
          <w:numId w:val="0"/>
        </w:numPr>
        <w:ind w:left="720"/>
        <w:jc w:val="both"/>
        <w:rPr>
          <w:rFonts w:asciiTheme="minorHAnsi" w:hAnsiTheme="minorHAnsi" w:cstheme="minorHAnsi"/>
          <w:sz w:val="22"/>
          <w:szCs w:val="22"/>
        </w:rPr>
      </w:pPr>
    </w:p>
    <w:p w14:paraId="515EBCE9" w14:textId="4D57339E" w:rsidR="005A52A4" w:rsidRDefault="005A52A4" w:rsidP="00F27CD1">
      <w:pPr>
        <w:pStyle w:val="Level2"/>
        <w:numPr>
          <w:ilvl w:val="0"/>
          <w:numId w:val="0"/>
        </w:numPr>
        <w:ind w:left="720"/>
        <w:jc w:val="both"/>
        <w:rPr>
          <w:rFonts w:asciiTheme="minorHAnsi" w:hAnsiTheme="minorHAnsi" w:cstheme="minorHAnsi"/>
          <w:sz w:val="22"/>
          <w:szCs w:val="22"/>
        </w:rPr>
      </w:pPr>
      <w:r w:rsidRPr="00F27CD1">
        <w:rPr>
          <w:rFonts w:asciiTheme="minorHAnsi" w:hAnsiTheme="minorHAnsi" w:cstheme="minorHAnsi"/>
          <w:sz w:val="22"/>
          <w:szCs w:val="22"/>
        </w:rPr>
        <w:t xml:space="preserve">This stage will evaluate the </w:t>
      </w:r>
      <w:r w:rsidR="00733D22" w:rsidRPr="00F27CD1">
        <w:rPr>
          <w:rFonts w:asciiTheme="minorHAnsi" w:hAnsiTheme="minorHAnsi" w:cstheme="minorHAnsi"/>
          <w:sz w:val="22"/>
          <w:szCs w:val="22"/>
        </w:rPr>
        <w:t xml:space="preserve">detailed </w:t>
      </w:r>
      <w:r w:rsidRPr="00F27CD1">
        <w:rPr>
          <w:rFonts w:asciiTheme="minorHAnsi" w:hAnsiTheme="minorHAnsi" w:cstheme="minorHAnsi"/>
          <w:sz w:val="22"/>
          <w:szCs w:val="22"/>
        </w:rPr>
        <w:t xml:space="preserve">tender submissions </w:t>
      </w:r>
      <w:r w:rsidR="00F27CD1" w:rsidRPr="00F27CD1">
        <w:rPr>
          <w:rFonts w:asciiTheme="minorHAnsi" w:hAnsiTheme="minorHAnsi" w:cstheme="minorHAnsi"/>
          <w:sz w:val="22"/>
          <w:szCs w:val="22"/>
        </w:rPr>
        <w:t>based on the specified q</w:t>
      </w:r>
      <w:r w:rsidR="00F27CD1">
        <w:rPr>
          <w:rFonts w:asciiTheme="minorHAnsi" w:hAnsiTheme="minorHAnsi" w:cstheme="minorHAnsi"/>
          <w:sz w:val="22"/>
          <w:szCs w:val="22"/>
        </w:rPr>
        <w:t>uality criteria, detailed in this</w:t>
      </w:r>
      <w:r w:rsidR="00F27CD1" w:rsidRPr="00F27CD1">
        <w:rPr>
          <w:rFonts w:asciiTheme="minorHAnsi" w:hAnsiTheme="minorHAnsi" w:cstheme="minorHAnsi"/>
          <w:sz w:val="22"/>
          <w:szCs w:val="22"/>
        </w:rPr>
        <w:t xml:space="preserve"> ITT</w:t>
      </w:r>
      <w:r w:rsidR="00F27CD1">
        <w:rPr>
          <w:rFonts w:asciiTheme="minorHAnsi" w:hAnsiTheme="minorHAnsi" w:cstheme="minorHAnsi"/>
          <w:sz w:val="22"/>
          <w:szCs w:val="22"/>
        </w:rPr>
        <w:t xml:space="preserve"> document</w:t>
      </w:r>
      <w:r w:rsidR="00F27CD1" w:rsidRPr="00F27CD1">
        <w:rPr>
          <w:rFonts w:asciiTheme="minorHAnsi" w:hAnsiTheme="minorHAnsi" w:cstheme="minorHAnsi"/>
          <w:sz w:val="22"/>
          <w:szCs w:val="22"/>
        </w:rPr>
        <w:t xml:space="preserve">.  </w:t>
      </w:r>
    </w:p>
    <w:p w14:paraId="3A8204CC" w14:textId="4E43C50C" w:rsidR="00D2177F" w:rsidRDefault="00D2177F" w:rsidP="00F27CD1">
      <w:pPr>
        <w:pStyle w:val="Level2"/>
        <w:numPr>
          <w:ilvl w:val="0"/>
          <w:numId w:val="0"/>
        </w:numPr>
        <w:ind w:left="720"/>
        <w:jc w:val="both"/>
        <w:rPr>
          <w:rFonts w:asciiTheme="minorHAnsi" w:hAnsiTheme="minorHAnsi" w:cstheme="minorHAnsi"/>
          <w:sz w:val="22"/>
          <w:szCs w:val="22"/>
        </w:rPr>
      </w:pPr>
    </w:p>
    <w:p w14:paraId="4DFD8072" w14:textId="1C954658" w:rsidR="0005369E" w:rsidRPr="00395541" w:rsidRDefault="00ED414C" w:rsidP="00395541">
      <w:pPr>
        <w:pStyle w:val="Level2"/>
        <w:numPr>
          <w:ilvl w:val="0"/>
          <w:numId w:val="0"/>
        </w:numPr>
        <w:ind w:left="720"/>
        <w:jc w:val="both"/>
        <w:rPr>
          <w:rFonts w:asciiTheme="minorHAnsi" w:hAnsiTheme="minorHAnsi" w:cstheme="minorHAnsi"/>
          <w:sz w:val="22"/>
          <w:szCs w:val="22"/>
        </w:rPr>
      </w:pPr>
      <w:r>
        <w:rPr>
          <w:rFonts w:asciiTheme="minorHAnsi" w:hAnsiTheme="minorHAnsi" w:cstheme="minorHAnsi"/>
          <w:sz w:val="22"/>
          <w:szCs w:val="22"/>
        </w:rPr>
        <w:t>Bidders who do not meet the minimum s</w:t>
      </w:r>
      <w:r w:rsidR="001451E1">
        <w:rPr>
          <w:rFonts w:asciiTheme="minorHAnsi" w:hAnsiTheme="minorHAnsi" w:cstheme="minorHAnsi"/>
          <w:sz w:val="22"/>
          <w:szCs w:val="22"/>
        </w:rPr>
        <w:t>tandard of ‘</w:t>
      </w:r>
      <w:r w:rsidR="001451E1" w:rsidRPr="00395541">
        <w:rPr>
          <w:rFonts w:asciiTheme="minorHAnsi" w:hAnsiTheme="minorHAnsi" w:cstheme="minorHAnsi"/>
          <w:sz w:val="22"/>
          <w:szCs w:val="22"/>
        </w:rPr>
        <w:t>Satisfies the requirement</w:t>
      </w:r>
      <w:r w:rsidR="001451E1">
        <w:rPr>
          <w:rFonts w:asciiTheme="minorHAnsi" w:hAnsiTheme="minorHAnsi" w:cstheme="minorHAnsi"/>
          <w:sz w:val="22"/>
          <w:szCs w:val="22"/>
        </w:rPr>
        <w:t>’ (see evaluation criteria)</w:t>
      </w:r>
      <w:r w:rsidR="001451E1" w:rsidRPr="00395541">
        <w:rPr>
          <w:rFonts w:asciiTheme="minorHAnsi" w:hAnsiTheme="minorHAnsi" w:cstheme="minorHAnsi"/>
          <w:sz w:val="22"/>
          <w:szCs w:val="22"/>
        </w:rPr>
        <w:t xml:space="preserve"> </w:t>
      </w:r>
      <w:r w:rsidR="001451E1">
        <w:rPr>
          <w:rFonts w:asciiTheme="minorHAnsi" w:hAnsiTheme="minorHAnsi" w:cstheme="minorHAnsi"/>
          <w:sz w:val="22"/>
          <w:szCs w:val="22"/>
        </w:rPr>
        <w:t xml:space="preserve">for question 2 </w:t>
      </w:r>
      <w:r w:rsidR="001451E1" w:rsidRPr="00395541">
        <w:rPr>
          <w:rFonts w:asciiTheme="minorHAnsi" w:hAnsiTheme="minorHAnsi" w:cstheme="minorHAnsi"/>
          <w:sz w:val="22"/>
          <w:szCs w:val="22"/>
        </w:rPr>
        <w:t>will not be taken any further in the process</w:t>
      </w:r>
      <w:r w:rsidR="001451E1">
        <w:rPr>
          <w:rFonts w:asciiTheme="minorHAnsi" w:hAnsiTheme="minorHAnsi" w:cstheme="minorHAnsi"/>
          <w:sz w:val="22"/>
          <w:szCs w:val="22"/>
        </w:rPr>
        <w:t xml:space="preserve"> and </w:t>
      </w:r>
      <w:r w:rsidR="0005369E">
        <w:rPr>
          <w:rFonts w:asciiTheme="minorHAnsi" w:hAnsiTheme="minorHAnsi" w:cstheme="minorHAnsi"/>
          <w:sz w:val="22"/>
          <w:szCs w:val="22"/>
        </w:rPr>
        <w:t>will not p</w:t>
      </w:r>
      <w:r w:rsidR="00785020">
        <w:rPr>
          <w:rFonts w:asciiTheme="minorHAnsi" w:hAnsiTheme="minorHAnsi" w:cstheme="minorHAnsi"/>
          <w:sz w:val="22"/>
          <w:szCs w:val="22"/>
        </w:rPr>
        <w:t>rogress to the quality evaluation of the full question set and will take not further part in this tender.</w:t>
      </w:r>
    </w:p>
    <w:p w14:paraId="18EB3DB8" w14:textId="04EEF0EB" w:rsidR="00ED414C" w:rsidRDefault="00ED414C" w:rsidP="00F27CD1">
      <w:pPr>
        <w:pStyle w:val="Level2"/>
        <w:numPr>
          <w:ilvl w:val="0"/>
          <w:numId w:val="0"/>
        </w:numPr>
        <w:ind w:left="720"/>
        <w:jc w:val="both"/>
        <w:rPr>
          <w:rFonts w:asciiTheme="minorHAnsi" w:hAnsiTheme="minorHAnsi" w:cstheme="minorHAnsi"/>
          <w:sz w:val="22"/>
          <w:szCs w:val="22"/>
        </w:rPr>
      </w:pPr>
    </w:p>
    <w:p w14:paraId="1CA26A5F" w14:textId="77777777" w:rsidR="00F27CD1" w:rsidRDefault="00F27CD1" w:rsidP="00395541">
      <w:pPr>
        <w:pStyle w:val="Level2"/>
        <w:numPr>
          <w:ilvl w:val="0"/>
          <w:numId w:val="0"/>
        </w:numPr>
        <w:jc w:val="both"/>
        <w:rPr>
          <w:rFonts w:asciiTheme="minorHAnsi" w:hAnsiTheme="minorHAnsi" w:cstheme="minorHAnsi"/>
          <w:sz w:val="22"/>
          <w:szCs w:val="22"/>
        </w:rPr>
      </w:pPr>
    </w:p>
    <w:p w14:paraId="146AD578" w14:textId="55D29376" w:rsidR="00D2177F" w:rsidRPr="00F27CD1" w:rsidRDefault="00D2177F" w:rsidP="00F27CD1">
      <w:pPr>
        <w:pStyle w:val="Level2"/>
        <w:numPr>
          <w:ilvl w:val="0"/>
          <w:numId w:val="0"/>
        </w:numPr>
        <w:ind w:left="720"/>
        <w:jc w:val="both"/>
        <w:rPr>
          <w:rFonts w:asciiTheme="minorHAnsi" w:hAnsiTheme="minorHAnsi" w:cstheme="minorHAnsi"/>
          <w:sz w:val="22"/>
          <w:szCs w:val="22"/>
        </w:rPr>
      </w:pPr>
      <w:r>
        <w:rPr>
          <w:rFonts w:asciiTheme="minorHAnsi" w:hAnsiTheme="minorHAnsi" w:cstheme="minorHAnsi"/>
          <w:sz w:val="22"/>
          <w:szCs w:val="22"/>
        </w:rPr>
        <w:t xml:space="preserve">The Bidder with the highest score for quality </w:t>
      </w:r>
      <w:r w:rsidR="00003459">
        <w:rPr>
          <w:rFonts w:asciiTheme="minorHAnsi" w:hAnsiTheme="minorHAnsi" w:cstheme="minorHAnsi"/>
          <w:sz w:val="22"/>
          <w:szCs w:val="22"/>
        </w:rPr>
        <w:t>and cost</w:t>
      </w:r>
      <w:r w:rsidR="006024D8">
        <w:rPr>
          <w:rFonts w:asciiTheme="minorHAnsi" w:hAnsiTheme="minorHAnsi" w:cstheme="minorHAnsi"/>
          <w:sz w:val="22"/>
          <w:szCs w:val="22"/>
        </w:rPr>
        <w:t xml:space="preserve"> </w:t>
      </w:r>
      <w:r w:rsidR="00905F51">
        <w:rPr>
          <w:rFonts w:asciiTheme="minorHAnsi" w:hAnsiTheme="minorHAnsi" w:cstheme="minorHAnsi"/>
          <w:sz w:val="22"/>
          <w:szCs w:val="22"/>
        </w:rPr>
        <w:t xml:space="preserve">will </w:t>
      </w:r>
      <w:r w:rsidR="00F339B5">
        <w:rPr>
          <w:rFonts w:asciiTheme="minorHAnsi" w:hAnsiTheme="minorHAnsi" w:cstheme="minorHAnsi"/>
          <w:sz w:val="22"/>
          <w:szCs w:val="22"/>
        </w:rPr>
        <w:t>be</w:t>
      </w:r>
      <w:r>
        <w:rPr>
          <w:rFonts w:asciiTheme="minorHAnsi" w:hAnsiTheme="minorHAnsi" w:cstheme="minorHAnsi"/>
          <w:sz w:val="22"/>
          <w:szCs w:val="22"/>
        </w:rPr>
        <w:t xml:space="preserve"> the Most Economically Advantageous Tender</w:t>
      </w:r>
      <w:r w:rsidR="00050A1A">
        <w:rPr>
          <w:rFonts w:asciiTheme="minorHAnsi" w:hAnsiTheme="minorHAnsi" w:cstheme="minorHAnsi"/>
          <w:sz w:val="22"/>
          <w:szCs w:val="22"/>
        </w:rPr>
        <w:t xml:space="preserve"> and will then move to Stage 3 of the process</w:t>
      </w:r>
      <w:r>
        <w:rPr>
          <w:rFonts w:asciiTheme="minorHAnsi" w:hAnsiTheme="minorHAnsi" w:cstheme="minorHAnsi"/>
          <w:sz w:val="22"/>
          <w:szCs w:val="22"/>
        </w:rPr>
        <w:t>.</w:t>
      </w:r>
    </w:p>
    <w:p w14:paraId="618C0A39" w14:textId="77777777" w:rsidR="00D2177F" w:rsidRDefault="00D2177F" w:rsidP="00F27CD1">
      <w:pPr>
        <w:pStyle w:val="Level2"/>
        <w:numPr>
          <w:ilvl w:val="0"/>
          <w:numId w:val="0"/>
        </w:numPr>
        <w:ind w:left="720"/>
        <w:jc w:val="both"/>
        <w:rPr>
          <w:rFonts w:asciiTheme="minorHAnsi" w:hAnsiTheme="minorHAnsi" w:cstheme="minorHAnsi"/>
          <w:sz w:val="22"/>
          <w:szCs w:val="22"/>
        </w:rPr>
      </w:pPr>
    </w:p>
    <w:p w14:paraId="54711E4C" w14:textId="77777777" w:rsidR="00457841" w:rsidRPr="00F27CD1" w:rsidRDefault="00457841" w:rsidP="00F27CD1">
      <w:pPr>
        <w:pStyle w:val="Level2"/>
        <w:numPr>
          <w:ilvl w:val="0"/>
          <w:numId w:val="0"/>
        </w:numPr>
        <w:ind w:left="720"/>
        <w:jc w:val="both"/>
        <w:rPr>
          <w:rFonts w:asciiTheme="minorHAnsi" w:hAnsiTheme="minorHAnsi" w:cstheme="minorHAnsi"/>
          <w:sz w:val="22"/>
          <w:szCs w:val="22"/>
        </w:rPr>
      </w:pPr>
    </w:p>
    <w:p w14:paraId="12A4318A" w14:textId="77777777" w:rsidR="00D2177F" w:rsidRPr="00D2177F" w:rsidRDefault="00D2177F" w:rsidP="00050A1A">
      <w:pPr>
        <w:pStyle w:val="Normal1"/>
        <w:spacing w:after="160"/>
        <w:ind w:right="11" w:firstLine="720"/>
        <w:jc w:val="both"/>
        <w:rPr>
          <w:rFonts w:ascii="Arial" w:eastAsiaTheme="minorHAnsi" w:hAnsi="Arial" w:cs="Arial"/>
          <w:sz w:val="23"/>
          <w:szCs w:val="23"/>
        </w:rPr>
      </w:pPr>
      <w:r w:rsidRPr="00D2177F">
        <w:rPr>
          <w:rFonts w:asciiTheme="minorHAnsi" w:hAnsiTheme="minorHAnsi" w:cstheme="minorHAnsi"/>
          <w:b/>
          <w:sz w:val="22"/>
          <w:szCs w:val="22"/>
        </w:rPr>
        <w:t>Stage 3 -</w:t>
      </w:r>
      <w:r>
        <w:rPr>
          <w:rFonts w:asciiTheme="minorHAnsi" w:hAnsiTheme="minorHAnsi" w:cstheme="minorHAnsi"/>
          <w:sz w:val="22"/>
          <w:szCs w:val="22"/>
        </w:rPr>
        <w:t xml:space="preserve"> </w:t>
      </w:r>
      <w:r w:rsidRPr="00D2177F">
        <w:rPr>
          <w:rFonts w:asciiTheme="minorHAnsi" w:eastAsiaTheme="minorHAnsi" w:hAnsiTheme="minorHAnsi" w:cstheme="minorHAnsi"/>
          <w:b/>
          <w:bCs/>
          <w:sz w:val="22"/>
          <w:szCs w:val="22"/>
        </w:rPr>
        <w:t xml:space="preserve">Economic and Financial Standing and Validation of Highest Scoring Bidder </w:t>
      </w:r>
    </w:p>
    <w:p w14:paraId="400D2C23" w14:textId="01843D7B" w:rsidR="0096743E" w:rsidRDefault="00D2177F" w:rsidP="00050A1A">
      <w:pPr>
        <w:pStyle w:val="Level2"/>
        <w:numPr>
          <w:ilvl w:val="0"/>
          <w:numId w:val="0"/>
        </w:numPr>
        <w:ind w:left="720"/>
        <w:jc w:val="both"/>
        <w:rPr>
          <w:rFonts w:asciiTheme="minorHAnsi" w:eastAsiaTheme="minorHAnsi" w:hAnsiTheme="minorHAnsi" w:cstheme="minorHAnsi"/>
          <w:color w:val="000000"/>
          <w:sz w:val="22"/>
          <w:szCs w:val="22"/>
          <w:lang w:eastAsia="en-US"/>
        </w:rPr>
      </w:pPr>
      <w:r w:rsidRPr="00050A1A">
        <w:rPr>
          <w:rFonts w:asciiTheme="minorHAnsi" w:eastAsiaTheme="minorHAnsi" w:hAnsiTheme="minorHAnsi" w:cstheme="minorHAnsi"/>
          <w:color w:val="000000"/>
          <w:sz w:val="22"/>
          <w:szCs w:val="22"/>
          <w:lang w:eastAsia="en-US"/>
        </w:rPr>
        <w:t>This stage validates the self-certification statemen</w:t>
      </w:r>
      <w:r w:rsidR="00050A1A">
        <w:rPr>
          <w:rFonts w:asciiTheme="minorHAnsi" w:eastAsiaTheme="minorHAnsi" w:hAnsiTheme="minorHAnsi" w:cstheme="minorHAnsi"/>
          <w:color w:val="000000"/>
          <w:sz w:val="22"/>
          <w:szCs w:val="22"/>
          <w:lang w:eastAsia="en-US"/>
        </w:rPr>
        <w:t>ts and evidence provided by the h</w:t>
      </w:r>
      <w:r w:rsidRPr="00050A1A">
        <w:rPr>
          <w:rFonts w:asciiTheme="minorHAnsi" w:eastAsiaTheme="minorHAnsi" w:hAnsiTheme="minorHAnsi" w:cstheme="minorHAnsi"/>
          <w:color w:val="000000"/>
          <w:sz w:val="22"/>
          <w:szCs w:val="22"/>
          <w:lang w:eastAsia="en-US"/>
        </w:rPr>
        <w:t xml:space="preserve">ighest Scoring Bidder </w:t>
      </w:r>
      <w:r w:rsidR="00050A1A">
        <w:rPr>
          <w:rFonts w:asciiTheme="minorHAnsi" w:eastAsiaTheme="minorHAnsi" w:hAnsiTheme="minorHAnsi" w:cstheme="minorHAnsi"/>
          <w:color w:val="000000"/>
          <w:sz w:val="22"/>
          <w:szCs w:val="22"/>
          <w:lang w:eastAsia="en-US"/>
        </w:rPr>
        <w:t xml:space="preserve">in </w:t>
      </w:r>
      <w:r w:rsidR="00050A1A" w:rsidRPr="006F35C6">
        <w:rPr>
          <w:rFonts w:asciiTheme="minorHAnsi" w:eastAsiaTheme="minorHAnsi" w:hAnsiTheme="minorHAnsi" w:cstheme="minorHAnsi"/>
          <w:b/>
          <w:bCs/>
          <w:color w:val="000000"/>
          <w:sz w:val="22"/>
          <w:szCs w:val="22"/>
          <w:lang w:eastAsia="en-US"/>
        </w:rPr>
        <w:t xml:space="preserve">Part 4 - Invitation to Tender – Submission Document – </w:t>
      </w:r>
      <w:r w:rsidR="006667D3">
        <w:rPr>
          <w:rFonts w:asciiTheme="minorHAnsi" w:eastAsiaTheme="minorHAnsi" w:hAnsiTheme="minorHAnsi" w:cstheme="minorHAnsi"/>
          <w:b/>
          <w:bCs/>
          <w:color w:val="000000"/>
          <w:sz w:val="22"/>
          <w:szCs w:val="22"/>
          <w:lang w:eastAsia="en-US"/>
        </w:rPr>
        <w:t>STSC DN529881</w:t>
      </w:r>
    </w:p>
    <w:p w14:paraId="54630C9C" w14:textId="77777777" w:rsidR="00050A1A" w:rsidRDefault="00050A1A" w:rsidP="00050A1A">
      <w:pPr>
        <w:pStyle w:val="Level2"/>
        <w:numPr>
          <w:ilvl w:val="0"/>
          <w:numId w:val="0"/>
        </w:numPr>
        <w:ind w:left="720"/>
        <w:jc w:val="both"/>
        <w:rPr>
          <w:rFonts w:asciiTheme="minorHAnsi" w:eastAsiaTheme="minorHAnsi" w:hAnsiTheme="minorHAnsi" w:cstheme="minorHAnsi"/>
          <w:color w:val="000000"/>
          <w:sz w:val="22"/>
          <w:szCs w:val="22"/>
          <w:lang w:eastAsia="en-US"/>
        </w:rPr>
      </w:pPr>
    </w:p>
    <w:p w14:paraId="76E7AAF7" w14:textId="77777777" w:rsidR="00050A1A" w:rsidRPr="00050A1A" w:rsidRDefault="00050A1A" w:rsidP="00050A1A">
      <w:pPr>
        <w:pStyle w:val="Level2"/>
        <w:numPr>
          <w:ilvl w:val="0"/>
          <w:numId w:val="0"/>
        </w:numPr>
        <w:ind w:left="720"/>
        <w:jc w:val="both"/>
        <w:rPr>
          <w:rFonts w:asciiTheme="minorHAnsi" w:hAnsiTheme="minorHAnsi" w:cstheme="minorHAnsi"/>
          <w:sz w:val="22"/>
          <w:szCs w:val="22"/>
        </w:rPr>
      </w:pPr>
      <w:r w:rsidRPr="00050A1A">
        <w:rPr>
          <w:rFonts w:asciiTheme="minorHAnsi" w:hAnsiTheme="minorHAnsi" w:cstheme="minorHAnsi"/>
          <w:sz w:val="22"/>
          <w:szCs w:val="22"/>
        </w:rPr>
        <w:t>Where the Highest Scoring Bidder has not provided the necessary evidence to support the statements for economic and financial standing, the Highest Scoring Bidder will not be awarded a contract.</w:t>
      </w:r>
      <w:r>
        <w:rPr>
          <w:rFonts w:asciiTheme="minorHAnsi" w:hAnsiTheme="minorHAnsi" w:cstheme="minorHAnsi"/>
          <w:sz w:val="22"/>
          <w:szCs w:val="22"/>
        </w:rPr>
        <w:t xml:space="preserve">  </w:t>
      </w:r>
      <w:r w:rsidRPr="00050A1A">
        <w:rPr>
          <w:rFonts w:asciiTheme="minorHAnsi" w:hAnsiTheme="minorHAnsi" w:cstheme="minorHAnsi"/>
          <w:sz w:val="22"/>
          <w:szCs w:val="22"/>
        </w:rPr>
        <w:t xml:space="preserve">In </w:t>
      </w:r>
      <w:r>
        <w:rPr>
          <w:rFonts w:asciiTheme="minorHAnsi" w:hAnsiTheme="minorHAnsi" w:cstheme="minorHAnsi"/>
          <w:sz w:val="22"/>
          <w:szCs w:val="22"/>
        </w:rPr>
        <w:t>this</w:t>
      </w:r>
      <w:r w:rsidRPr="00050A1A">
        <w:rPr>
          <w:rFonts w:asciiTheme="minorHAnsi" w:hAnsiTheme="minorHAnsi" w:cstheme="minorHAnsi"/>
          <w:sz w:val="22"/>
          <w:szCs w:val="22"/>
        </w:rPr>
        <w:t xml:space="preserve"> case the next highest scoring bidder will be assessed for compliance </w:t>
      </w:r>
      <w:r>
        <w:rPr>
          <w:rFonts w:asciiTheme="minorHAnsi" w:hAnsiTheme="minorHAnsi" w:cstheme="minorHAnsi"/>
          <w:sz w:val="22"/>
          <w:szCs w:val="22"/>
        </w:rPr>
        <w:t xml:space="preserve">at Stage 3.  Stage 3 will be </w:t>
      </w:r>
      <w:r w:rsidR="00364848">
        <w:rPr>
          <w:rFonts w:asciiTheme="minorHAnsi" w:hAnsiTheme="minorHAnsi" w:cstheme="minorHAnsi"/>
          <w:sz w:val="22"/>
          <w:szCs w:val="22"/>
        </w:rPr>
        <w:t>repeated until a bidder is fully compliant with Stage 3.</w:t>
      </w:r>
    </w:p>
    <w:p w14:paraId="3096ADF5" w14:textId="77777777" w:rsidR="0096743E" w:rsidRPr="00F27CD1" w:rsidRDefault="0096743E" w:rsidP="00F27CD1">
      <w:pPr>
        <w:pStyle w:val="Level2"/>
        <w:numPr>
          <w:ilvl w:val="0"/>
          <w:numId w:val="0"/>
        </w:numPr>
        <w:ind w:left="951" w:hanging="851"/>
        <w:jc w:val="both"/>
        <w:rPr>
          <w:rFonts w:asciiTheme="minorHAnsi" w:hAnsiTheme="minorHAnsi" w:cstheme="minorHAnsi"/>
          <w:sz w:val="22"/>
          <w:szCs w:val="22"/>
        </w:rPr>
      </w:pPr>
    </w:p>
    <w:p w14:paraId="1F9C5CF5" w14:textId="7B2A1477" w:rsidR="00504637" w:rsidRPr="00D87879" w:rsidRDefault="00504637" w:rsidP="00D87879">
      <w:pPr>
        <w:pStyle w:val="ListParagraph"/>
        <w:numPr>
          <w:ilvl w:val="0"/>
          <w:numId w:val="25"/>
        </w:numPr>
        <w:ind w:hanging="720"/>
        <w:rPr>
          <w:rFonts w:asciiTheme="minorHAnsi" w:hAnsiTheme="minorHAnsi" w:cstheme="majorHAnsi"/>
          <w:b/>
          <w:sz w:val="22"/>
          <w:szCs w:val="22"/>
        </w:rPr>
      </w:pPr>
      <w:r w:rsidRPr="00D87879">
        <w:rPr>
          <w:rFonts w:asciiTheme="minorHAnsi" w:hAnsiTheme="minorHAnsi" w:cstheme="majorHAnsi"/>
          <w:b/>
          <w:sz w:val="22"/>
          <w:szCs w:val="22"/>
        </w:rPr>
        <w:t>Evaluation Criteria</w:t>
      </w:r>
      <w:r w:rsidR="00437CBC" w:rsidRPr="00D87879">
        <w:rPr>
          <w:rFonts w:asciiTheme="minorHAnsi" w:hAnsiTheme="minorHAnsi" w:cstheme="majorHAnsi"/>
          <w:b/>
          <w:sz w:val="22"/>
          <w:szCs w:val="22"/>
        </w:rPr>
        <w:t xml:space="preserve"> and Weightings</w:t>
      </w:r>
    </w:p>
    <w:p w14:paraId="4CA6EB62" w14:textId="77777777" w:rsidR="00437CBC" w:rsidRDefault="00437CBC" w:rsidP="00437CBC">
      <w:pPr>
        <w:rPr>
          <w:rFonts w:asciiTheme="minorHAnsi" w:hAnsiTheme="minorHAnsi" w:cstheme="majorHAnsi"/>
          <w:b/>
          <w:sz w:val="22"/>
          <w:szCs w:val="22"/>
        </w:rPr>
      </w:pPr>
    </w:p>
    <w:p w14:paraId="6CFB3E79" w14:textId="34851741" w:rsidR="008A6416" w:rsidRPr="008A6416" w:rsidRDefault="006E59DD" w:rsidP="008A6416">
      <w:pPr>
        <w:pStyle w:val="ListParagraph"/>
        <w:numPr>
          <w:ilvl w:val="1"/>
          <w:numId w:val="27"/>
        </w:numPr>
        <w:jc w:val="both"/>
        <w:rPr>
          <w:rFonts w:asciiTheme="minorHAnsi" w:hAnsiTheme="minorHAnsi" w:cstheme="majorHAnsi"/>
          <w:sz w:val="22"/>
          <w:szCs w:val="22"/>
        </w:rPr>
      </w:pPr>
      <w:r w:rsidRPr="008A6416">
        <w:rPr>
          <w:rFonts w:asciiTheme="minorHAnsi" w:hAnsiTheme="minorHAnsi" w:cstheme="majorHAnsi"/>
          <w:sz w:val="22"/>
          <w:szCs w:val="22"/>
        </w:rPr>
        <w:t>Technical questions have been assigned to assess</w:t>
      </w:r>
      <w:r w:rsidR="00437CBC" w:rsidRPr="008A6416">
        <w:rPr>
          <w:rFonts w:asciiTheme="minorHAnsi" w:hAnsiTheme="minorHAnsi" w:cstheme="majorHAnsi"/>
          <w:sz w:val="22"/>
          <w:szCs w:val="22"/>
        </w:rPr>
        <w:t xml:space="preserve"> quality.  </w:t>
      </w:r>
      <w:r w:rsidR="00237141" w:rsidRPr="008A6416">
        <w:rPr>
          <w:rFonts w:asciiTheme="minorHAnsi" w:hAnsiTheme="minorHAnsi" w:cstheme="majorHAnsi"/>
          <w:sz w:val="22"/>
          <w:szCs w:val="22"/>
        </w:rPr>
        <w:t xml:space="preserve">The detail for the technical questions </w:t>
      </w:r>
      <w:r w:rsidR="00AC4E81" w:rsidRPr="008A6416">
        <w:rPr>
          <w:rFonts w:asciiTheme="minorHAnsi" w:hAnsiTheme="minorHAnsi" w:cstheme="majorHAnsi"/>
          <w:sz w:val="22"/>
          <w:szCs w:val="22"/>
        </w:rPr>
        <w:t xml:space="preserve">and scoring criteria </w:t>
      </w:r>
      <w:r w:rsidR="00237141" w:rsidRPr="008A6416">
        <w:rPr>
          <w:rFonts w:asciiTheme="minorHAnsi" w:hAnsiTheme="minorHAnsi" w:cstheme="majorHAnsi"/>
          <w:sz w:val="22"/>
          <w:szCs w:val="22"/>
        </w:rPr>
        <w:t xml:space="preserve">can be found in </w:t>
      </w:r>
      <w:r w:rsidR="00237141" w:rsidRPr="008A6416">
        <w:rPr>
          <w:rFonts w:asciiTheme="minorHAnsi" w:eastAsia="Arial" w:hAnsiTheme="minorHAnsi" w:cstheme="minorHAnsi"/>
          <w:b/>
          <w:bCs/>
          <w:sz w:val="22"/>
          <w:szCs w:val="22"/>
          <w:highlight w:val="white"/>
        </w:rPr>
        <w:t>Part 4</w:t>
      </w:r>
      <w:r w:rsidRPr="008A6416">
        <w:rPr>
          <w:rFonts w:asciiTheme="minorHAnsi" w:eastAsia="Arial" w:hAnsiTheme="minorHAnsi" w:cstheme="minorHAnsi"/>
          <w:b/>
          <w:bCs/>
          <w:sz w:val="22"/>
          <w:szCs w:val="22"/>
          <w:highlight w:val="white"/>
        </w:rPr>
        <w:t>a</w:t>
      </w:r>
      <w:r w:rsidR="00237141" w:rsidRPr="008A6416">
        <w:rPr>
          <w:rFonts w:asciiTheme="minorHAnsi" w:eastAsia="Arial" w:hAnsiTheme="minorHAnsi" w:cstheme="minorHAnsi"/>
          <w:b/>
          <w:bCs/>
          <w:sz w:val="22"/>
          <w:szCs w:val="22"/>
          <w:highlight w:val="white"/>
        </w:rPr>
        <w:t xml:space="preserve"> – Invitation to Tender – Submission Document – </w:t>
      </w:r>
      <w:r w:rsidR="006667D3" w:rsidRPr="006667D3">
        <w:rPr>
          <w:rFonts w:asciiTheme="minorHAnsi" w:eastAsia="Arial" w:hAnsiTheme="minorHAnsi" w:cstheme="minorHAnsi"/>
          <w:b/>
          <w:bCs/>
          <w:sz w:val="22"/>
          <w:szCs w:val="22"/>
        </w:rPr>
        <w:t>STSC DN529881</w:t>
      </w:r>
      <w:r w:rsidR="00237141" w:rsidRPr="006667D3">
        <w:rPr>
          <w:rFonts w:asciiTheme="minorHAnsi" w:eastAsia="Arial" w:hAnsiTheme="minorHAnsi" w:cstheme="minorHAnsi"/>
          <w:sz w:val="22"/>
          <w:szCs w:val="22"/>
        </w:rPr>
        <w:t>.</w:t>
      </w:r>
    </w:p>
    <w:p w14:paraId="63024F74" w14:textId="77777777" w:rsidR="008A6416" w:rsidRPr="008A6416" w:rsidRDefault="008A6416" w:rsidP="008A6416">
      <w:pPr>
        <w:pStyle w:val="ListParagraph"/>
        <w:ind w:left="1080"/>
        <w:jc w:val="both"/>
        <w:rPr>
          <w:rFonts w:asciiTheme="minorHAnsi" w:hAnsiTheme="minorHAnsi" w:cstheme="majorHAnsi"/>
          <w:sz w:val="22"/>
          <w:szCs w:val="22"/>
        </w:rPr>
      </w:pPr>
    </w:p>
    <w:p w14:paraId="508BEC93" w14:textId="7D989E6A" w:rsidR="00504637" w:rsidRPr="008A6416" w:rsidRDefault="00504637" w:rsidP="008A6416">
      <w:pPr>
        <w:pStyle w:val="ListParagraph"/>
        <w:numPr>
          <w:ilvl w:val="1"/>
          <w:numId w:val="27"/>
        </w:numPr>
        <w:jc w:val="both"/>
        <w:rPr>
          <w:rFonts w:asciiTheme="minorHAnsi" w:hAnsiTheme="minorHAnsi" w:cstheme="majorHAnsi"/>
          <w:sz w:val="22"/>
          <w:szCs w:val="22"/>
        </w:rPr>
      </w:pPr>
      <w:r w:rsidRPr="008A6416">
        <w:rPr>
          <w:rFonts w:asciiTheme="minorHAnsi" w:hAnsiTheme="minorHAnsi" w:cs="Arial"/>
          <w:color w:val="auto"/>
          <w:sz w:val="22"/>
          <w:szCs w:val="22"/>
          <w:lang w:eastAsia="en-GB"/>
        </w:rPr>
        <w:t>Each technical question has been given a percentage weighting which will be used to calculate th</w:t>
      </w:r>
      <w:r w:rsidR="00437CBC" w:rsidRPr="008A6416">
        <w:rPr>
          <w:rFonts w:asciiTheme="minorHAnsi" w:hAnsiTheme="minorHAnsi" w:cs="Arial"/>
          <w:color w:val="auto"/>
          <w:sz w:val="22"/>
          <w:szCs w:val="22"/>
          <w:lang w:eastAsia="en-GB"/>
        </w:rPr>
        <w:t>e bidders’ final weighted score</w:t>
      </w:r>
      <w:r w:rsidRPr="008A6416">
        <w:rPr>
          <w:rFonts w:asciiTheme="minorHAnsi" w:hAnsiTheme="minorHAnsi" w:cs="Arial"/>
          <w:color w:val="auto"/>
          <w:sz w:val="22"/>
          <w:szCs w:val="22"/>
          <w:lang w:eastAsia="en-GB"/>
        </w:rPr>
        <w:t xml:space="preserve">. </w:t>
      </w:r>
      <w:r w:rsidR="00437CBC" w:rsidRPr="008A6416">
        <w:rPr>
          <w:rFonts w:asciiTheme="minorHAnsi" w:hAnsiTheme="minorHAnsi" w:cs="Arial"/>
          <w:color w:val="auto"/>
          <w:sz w:val="22"/>
          <w:szCs w:val="22"/>
          <w:lang w:eastAsia="en-GB"/>
        </w:rPr>
        <w:t xml:space="preserve"> The weightings assigned to each of the questions are as follows:</w:t>
      </w:r>
    </w:p>
    <w:p w14:paraId="40D3BED8" w14:textId="77777777" w:rsidR="006E59DD" w:rsidRPr="006E59DD" w:rsidRDefault="006E59DD" w:rsidP="006E59DD">
      <w:pPr>
        <w:pStyle w:val="ListParagraph"/>
        <w:rPr>
          <w:rFonts w:asciiTheme="minorHAnsi" w:hAnsiTheme="minorHAnsi" w:cs="Arial"/>
          <w:color w:val="auto"/>
          <w:sz w:val="22"/>
          <w:szCs w:val="22"/>
          <w:lang w:eastAsia="en-GB"/>
        </w:rPr>
      </w:pPr>
    </w:p>
    <w:p w14:paraId="7575BCAA" w14:textId="77777777" w:rsidR="006E59DD" w:rsidRPr="00237141" w:rsidRDefault="006E59DD" w:rsidP="006E59DD">
      <w:pPr>
        <w:pStyle w:val="ListParagraph"/>
        <w:ind w:left="1440"/>
        <w:rPr>
          <w:rFonts w:asciiTheme="minorHAnsi" w:hAnsiTheme="minorHAnsi" w:cs="Arial"/>
          <w:color w:val="auto"/>
          <w:sz w:val="22"/>
          <w:szCs w:val="22"/>
          <w:lang w:eastAsia="en-GB"/>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4337"/>
        <w:gridCol w:w="2025"/>
      </w:tblGrid>
      <w:tr w:rsidR="00504637" w:rsidRPr="00504637" w14:paraId="3602EF60" w14:textId="77777777" w:rsidTr="00972F71">
        <w:trPr>
          <w:trHeight w:val="1048"/>
        </w:trPr>
        <w:tc>
          <w:tcPr>
            <w:tcW w:w="1089" w:type="dxa"/>
            <w:shd w:val="clear" w:color="auto" w:fill="E6E6E6"/>
          </w:tcPr>
          <w:p w14:paraId="4BE6555A" w14:textId="69AF40D1" w:rsidR="00504637" w:rsidRPr="00504637" w:rsidRDefault="006E59DD" w:rsidP="00504637">
            <w:pPr>
              <w:spacing w:before="160" w:after="160" w:line="300" w:lineRule="atLeast"/>
              <w:jc w:val="both"/>
              <w:rPr>
                <w:rFonts w:asciiTheme="minorHAnsi" w:hAnsiTheme="minorHAnsi" w:cs="Arial"/>
                <w:b/>
                <w:color w:val="auto"/>
                <w:sz w:val="22"/>
                <w:szCs w:val="22"/>
                <w:lang w:eastAsia="en-GB"/>
              </w:rPr>
            </w:pPr>
            <w:r>
              <w:rPr>
                <w:rFonts w:asciiTheme="minorHAnsi" w:hAnsiTheme="minorHAnsi" w:cs="Arial"/>
                <w:b/>
                <w:color w:val="auto"/>
                <w:sz w:val="22"/>
                <w:szCs w:val="22"/>
                <w:lang w:eastAsia="en-GB"/>
              </w:rPr>
              <w:t xml:space="preserve"> </w:t>
            </w:r>
            <w:r w:rsidR="00BA4010">
              <w:rPr>
                <w:rFonts w:asciiTheme="minorHAnsi" w:hAnsiTheme="minorHAnsi" w:cs="Arial"/>
                <w:b/>
                <w:color w:val="auto"/>
                <w:sz w:val="22"/>
                <w:szCs w:val="22"/>
                <w:lang w:eastAsia="en-GB"/>
              </w:rPr>
              <w:t>Q</w:t>
            </w:r>
            <w:r w:rsidR="00504637" w:rsidRPr="00504637">
              <w:rPr>
                <w:rFonts w:asciiTheme="minorHAnsi" w:hAnsiTheme="minorHAnsi" w:cs="Arial"/>
                <w:b/>
                <w:color w:val="auto"/>
                <w:sz w:val="22"/>
                <w:szCs w:val="22"/>
                <w:lang w:eastAsia="en-GB"/>
              </w:rPr>
              <w:t>uestion Number</w:t>
            </w:r>
          </w:p>
        </w:tc>
        <w:tc>
          <w:tcPr>
            <w:tcW w:w="4337" w:type="dxa"/>
            <w:shd w:val="clear" w:color="auto" w:fill="E6E6E6"/>
          </w:tcPr>
          <w:p w14:paraId="296D81F7" w14:textId="77777777" w:rsidR="00BA4010" w:rsidRDefault="00BA4010" w:rsidP="00504637">
            <w:pPr>
              <w:spacing w:before="160" w:after="160" w:line="300" w:lineRule="atLeast"/>
              <w:jc w:val="both"/>
              <w:rPr>
                <w:rFonts w:asciiTheme="minorHAnsi" w:hAnsiTheme="minorHAnsi" w:cs="Arial"/>
                <w:b/>
                <w:color w:val="auto"/>
                <w:sz w:val="22"/>
                <w:szCs w:val="22"/>
                <w:lang w:eastAsia="en-GB"/>
              </w:rPr>
            </w:pPr>
          </w:p>
          <w:p w14:paraId="5E65300A" w14:textId="0356865E" w:rsidR="00504637" w:rsidRPr="00504637" w:rsidRDefault="00504637" w:rsidP="00504637">
            <w:pPr>
              <w:spacing w:before="160" w:after="160" w:line="300" w:lineRule="atLeast"/>
              <w:jc w:val="both"/>
              <w:rPr>
                <w:rFonts w:asciiTheme="minorHAnsi" w:hAnsiTheme="minorHAnsi" w:cs="Arial"/>
                <w:b/>
                <w:color w:val="auto"/>
                <w:sz w:val="22"/>
                <w:szCs w:val="22"/>
                <w:lang w:eastAsia="en-GB"/>
              </w:rPr>
            </w:pPr>
            <w:r w:rsidRPr="00504637">
              <w:rPr>
                <w:rFonts w:asciiTheme="minorHAnsi" w:hAnsiTheme="minorHAnsi" w:cs="Arial"/>
                <w:b/>
                <w:color w:val="auto"/>
                <w:sz w:val="22"/>
                <w:szCs w:val="22"/>
                <w:lang w:eastAsia="en-GB"/>
              </w:rPr>
              <w:t>Technical Question</w:t>
            </w:r>
          </w:p>
        </w:tc>
        <w:tc>
          <w:tcPr>
            <w:tcW w:w="2025" w:type="dxa"/>
            <w:shd w:val="clear" w:color="auto" w:fill="E6E6E6"/>
          </w:tcPr>
          <w:p w14:paraId="6AF0E15F" w14:textId="691FB4F3" w:rsidR="00504637" w:rsidRPr="00504637" w:rsidRDefault="00504637" w:rsidP="00504637">
            <w:pPr>
              <w:spacing w:before="160" w:after="160" w:line="300" w:lineRule="atLeast"/>
              <w:jc w:val="both"/>
              <w:rPr>
                <w:rFonts w:asciiTheme="minorHAnsi" w:hAnsiTheme="minorHAnsi" w:cs="Arial"/>
                <w:b/>
                <w:color w:val="auto"/>
                <w:sz w:val="22"/>
                <w:szCs w:val="22"/>
                <w:lang w:eastAsia="en-GB"/>
              </w:rPr>
            </w:pPr>
            <w:r w:rsidRPr="00504637">
              <w:rPr>
                <w:rFonts w:asciiTheme="minorHAnsi" w:hAnsiTheme="minorHAnsi" w:cs="Arial"/>
                <w:b/>
                <w:color w:val="auto"/>
                <w:sz w:val="22"/>
                <w:szCs w:val="22"/>
                <w:lang w:eastAsia="en-GB"/>
              </w:rPr>
              <w:t>Percentage Weighting</w:t>
            </w:r>
          </w:p>
        </w:tc>
      </w:tr>
      <w:tr w:rsidR="00504637" w:rsidRPr="00504637" w14:paraId="16330562" w14:textId="77777777" w:rsidTr="00E53A14">
        <w:tc>
          <w:tcPr>
            <w:tcW w:w="1089" w:type="dxa"/>
          </w:tcPr>
          <w:p w14:paraId="29A60513" w14:textId="40CACEBB" w:rsidR="00504637" w:rsidRPr="00395541" w:rsidRDefault="00910F86" w:rsidP="00504637">
            <w:pPr>
              <w:spacing w:before="160" w:after="160" w:line="300" w:lineRule="atLeast"/>
              <w:jc w:val="both"/>
              <w:rPr>
                <w:rFonts w:ascii="Arial" w:hAnsi="Arial" w:cs="Arial"/>
                <w:color w:val="auto"/>
                <w:sz w:val="22"/>
                <w:szCs w:val="22"/>
                <w:lang w:eastAsia="en-GB"/>
              </w:rPr>
            </w:pPr>
            <w:r w:rsidRPr="00395541">
              <w:rPr>
                <w:rFonts w:ascii="Arial" w:hAnsi="Arial" w:cs="Arial"/>
                <w:color w:val="auto"/>
                <w:sz w:val="22"/>
                <w:szCs w:val="22"/>
                <w:lang w:eastAsia="en-GB"/>
              </w:rPr>
              <w:t>1</w:t>
            </w:r>
          </w:p>
        </w:tc>
        <w:tc>
          <w:tcPr>
            <w:tcW w:w="4337" w:type="dxa"/>
          </w:tcPr>
          <w:p w14:paraId="611D8384" w14:textId="79733B47" w:rsidR="00504637" w:rsidRPr="00395541" w:rsidRDefault="00BD3906" w:rsidP="00504637">
            <w:pPr>
              <w:spacing w:before="160" w:after="160" w:line="300" w:lineRule="atLeast"/>
              <w:jc w:val="both"/>
              <w:rPr>
                <w:rFonts w:ascii="Arial" w:hAnsi="Arial" w:cs="Arial"/>
                <w:color w:val="auto"/>
                <w:sz w:val="22"/>
                <w:szCs w:val="22"/>
                <w:lang w:eastAsia="en-GB"/>
              </w:rPr>
            </w:pPr>
            <w:r w:rsidRPr="00395541">
              <w:rPr>
                <w:rFonts w:ascii="Arial" w:hAnsi="Arial" w:cs="Arial"/>
                <w:sz w:val="22"/>
                <w:szCs w:val="22"/>
              </w:rPr>
              <w:t>Please provide detail around how you would ensure effective implementation of your policies/procedures with your frontline workforce</w:t>
            </w:r>
          </w:p>
        </w:tc>
        <w:tc>
          <w:tcPr>
            <w:tcW w:w="2025" w:type="dxa"/>
          </w:tcPr>
          <w:p w14:paraId="444B4215" w14:textId="3A2A7D93" w:rsidR="00504637" w:rsidRPr="00395541" w:rsidRDefault="001451E1" w:rsidP="00504637">
            <w:pPr>
              <w:spacing w:before="160" w:after="160" w:line="300" w:lineRule="atLeast"/>
              <w:jc w:val="both"/>
              <w:rPr>
                <w:rFonts w:asciiTheme="minorHAnsi" w:hAnsiTheme="minorHAnsi" w:cs="Arial"/>
                <w:color w:val="auto"/>
                <w:sz w:val="22"/>
                <w:szCs w:val="22"/>
                <w:lang w:eastAsia="en-GB"/>
              </w:rPr>
            </w:pPr>
            <w:r>
              <w:rPr>
                <w:rFonts w:asciiTheme="minorHAnsi" w:hAnsiTheme="minorHAnsi" w:cs="Arial"/>
                <w:color w:val="auto"/>
                <w:sz w:val="22"/>
                <w:szCs w:val="22"/>
                <w:lang w:eastAsia="en-GB"/>
              </w:rPr>
              <w:t>15</w:t>
            </w:r>
            <w:r w:rsidR="00910F86" w:rsidRPr="00395541">
              <w:rPr>
                <w:rFonts w:asciiTheme="minorHAnsi" w:hAnsiTheme="minorHAnsi" w:cs="Arial"/>
                <w:color w:val="auto"/>
                <w:sz w:val="22"/>
                <w:szCs w:val="22"/>
                <w:lang w:eastAsia="en-GB"/>
              </w:rPr>
              <w:t>%</w:t>
            </w:r>
          </w:p>
        </w:tc>
      </w:tr>
      <w:tr w:rsidR="004B597A" w:rsidRPr="00504637" w14:paraId="32E03F60" w14:textId="77777777" w:rsidTr="00E53A14">
        <w:trPr>
          <w:trHeight w:val="163"/>
        </w:trPr>
        <w:tc>
          <w:tcPr>
            <w:tcW w:w="1089" w:type="dxa"/>
          </w:tcPr>
          <w:p w14:paraId="6268FA78" w14:textId="64394811" w:rsidR="004B597A" w:rsidRPr="00395541" w:rsidRDefault="00910F86" w:rsidP="00437CBC">
            <w:pPr>
              <w:spacing w:before="160" w:after="160" w:line="300" w:lineRule="atLeast"/>
              <w:jc w:val="both"/>
              <w:rPr>
                <w:rFonts w:ascii="Arial" w:hAnsi="Arial" w:cs="Arial"/>
                <w:color w:val="auto"/>
                <w:sz w:val="22"/>
                <w:szCs w:val="22"/>
                <w:lang w:eastAsia="en-GB"/>
              </w:rPr>
            </w:pPr>
            <w:r w:rsidRPr="00395541">
              <w:rPr>
                <w:rFonts w:ascii="Arial" w:hAnsi="Arial" w:cs="Arial"/>
                <w:color w:val="auto"/>
                <w:sz w:val="22"/>
                <w:szCs w:val="22"/>
                <w:lang w:eastAsia="en-GB"/>
              </w:rPr>
              <w:t>2</w:t>
            </w:r>
          </w:p>
        </w:tc>
        <w:tc>
          <w:tcPr>
            <w:tcW w:w="4337" w:type="dxa"/>
          </w:tcPr>
          <w:p w14:paraId="705DB2E5" w14:textId="5A3AE6BE" w:rsidR="004B597A" w:rsidRPr="00395541" w:rsidRDefault="00BD3906" w:rsidP="00A4434E">
            <w:pPr>
              <w:spacing w:before="160" w:after="160" w:line="300" w:lineRule="atLeast"/>
              <w:rPr>
                <w:rFonts w:ascii="Arial" w:hAnsi="Arial" w:cs="Arial"/>
                <w:color w:val="auto"/>
                <w:sz w:val="22"/>
                <w:szCs w:val="22"/>
                <w:lang w:eastAsia="en-GB"/>
              </w:rPr>
            </w:pPr>
            <w:r w:rsidRPr="00395541">
              <w:rPr>
                <w:rFonts w:ascii="Arial" w:hAnsi="Arial" w:cs="Arial"/>
                <w:sz w:val="22"/>
                <w:szCs w:val="22"/>
              </w:rPr>
              <w:t>Please demonstrate your understanding of the Contract and detail how you would ensure successful delivery of this requirement?</w:t>
            </w:r>
          </w:p>
        </w:tc>
        <w:tc>
          <w:tcPr>
            <w:tcW w:w="2025" w:type="dxa"/>
          </w:tcPr>
          <w:p w14:paraId="55A4EB35" w14:textId="586FD6D5" w:rsidR="004B597A" w:rsidRPr="00395541" w:rsidRDefault="001451E1" w:rsidP="00437CBC">
            <w:pPr>
              <w:spacing w:before="160" w:after="160" w:line="300" w:lineRule="atLeast"/>
              <w:jc w:val="both"/>
              <w:rPr>
                <w:rFonts w:asciiTheme="minorHAnsi" w:hAnsiTheme="minorHAnsi" w:cs="Arial"/>
                <w:color w:val="auto"/>
                <w:sz w:val="22"/>
                <w:szCs w:val="22"/>
                <w:lang w:eastAsia="en-GB"/>
              </w:rPr>
            </w:pPr>
            <w:r>
              <w:rPr>
                <w:rFonts w:asciiTheme="minorHAnsi" w:hAnsiTheme="minorHAnsi" w:cs="Arial"/>
                <w:color w:val="auto"/>
                <w:sz w:val="22"/>
                <w:szCs w:val="22"/>
                <w:lang w:eastAsia="en-GB"/>
              </w:rPr>
              <w:t>15</w:t>
            </w:r>
            <w:r w:rsidR="00910F86" w:rsidRPr="00395541">
              <w:rPr>
                <w:rFonts w:asciiTheme="minorHAnsi" w:hAnsiTheme="minorHAnsi" w:cs="Arial"/>
                <w:color w:val="auto"/>
                <w:sz w:val="22"/>
                <w:szCs w:val="22"/>
                <w:lang w:eastAsia="en-GB"/>
              </w:rPr>
              <w:t>%</w:t>
            </w:r>
          </w:p>
        </w:tc>
      </w:tr>
      <w:tr w:rsidR="004B597A" w:rsidRPr="00504637" w14:paraId="3A48664E" w14:textId="77777777" w:rsidTr="00E53A14">
        <w:trPr>
          <w:trHeight w:val="163"/>
        </w:trPr>
        <w:tc>
          <w:tcPr>
            <w:tcW w:w="1089" w:type="dxa"/>
          </w:tcPr>
          <w:p w14:paraId="6A36056C" w14:textId="01FB533C" w:rsidR="004B597A" w:rsidRPr="00395541" w:rsidRDefault="00910F86" w:rsidP="00437CBC">
            <w:pPr>
              <w:spacing w:before="160" w:after="160" w:line="300" w:lineRule="atLeast"/>
              <w:jc w:val="both"/>
              <w:rPr>
                <w:rFonts w:ascii="Arial" w:hAnsi="Arial" w:cs="Arial"/>
                <w:color w:val="auto"/>
                <w:sz w:val="22"/>
                <w:szCs w:val="22"/>
                <w:lang w:eastAsia="en-GB"/>
              </w:rPr>
            </w:pPr>
            <w:r w:rsidRPr="00395541">
              <w:rPr>
                <w:rFonts w:ascii="Arial" w:hAnsi="Arial" w:cs="Arial"/>
                <w:color w:val="auto"/>
                <w:sz w:val="22"/>
                <w:szCs w:val="22"/>
                <w:lang w:eastAsia="en-GB"/>
              </w:rPr>
              <w:t>3</w:t>
            </w:r>
          </w:p>
        </w:tc>
        <w:tc>
          <w:tcPr>
            <w:tcW w:w="4337" w:type="dxa"/>
          </w:tcPr>
          <w:p w14:paraId="357AF473" w14:textId="285BC268" w:rsidR="004B597A" w:rsidRPr="00395541" w:rsidRDefault="00BD3906" w:rsidP="00A4434E">
            <w:pPr>
              <w:spacing w:before="160" w:after="160" w:line="300" w:lineRule="atLeast"/>
              <w:rPr>
                <w:rFonts w:ascii="Arial" w:hAnsi="Arial" w:cs="Arial"/>
                <w:color w:val="auto"/>
                <w:sz w:val="22"/>
                <w:szCs w:val="22"/>
                <w:lang w:eastAsia="en-GB"/>
              </w:rPr>
            </w:pPr>
            <w:r w:rsidRPr="00395541">
              <w:rPr>
                <w:rFonts w:ascii="Arial" w:hAnsi="Arial" w:cs="Arial"/>
                <w:sz w:val="22"/>
                <w:szCs w:val="22"/>
              </w:rPr>
              <w:t>Please demonstrate how you will ensure continuity of service during holiday and any sickness periods?</w:t>
            </w:r>
          </w:p>
        </w:tc>
        <w:tc>
          <w:tcPr>
            <w:tcW w:w="2025" w:type="dxa"/>
          </w:tcPr>
          <w:p w14:paraId="4900AF0D" w14:textId="18EB28C1" w:rsidR="004B597A" w:rsidRPr="00395541" w:rsidRDefault="0008070A" w:rsidP="00437CBC">
            <w:pPr>
              <w:spacing w:before="160" w:after="160" w:line="300" w:lineRule="atLeast"/>
              <w:jc w:val="both"/>
              <w:rPr>
                <w:rFonts w:asciiTheme="minorHAnsi" w:hAnsiTheme="minorHAnsi" w:cs="Arial"/>
                <w:color w:val="auto"/>
                <w:sz w:val="22"/>
                <w:szCs w:val="22"/>
                <w:lang w:eastAsia="en-GB"/>
              </w:rPr>
            </w:pPr>
            <w:r w:rsidRPr="00395541">
              <w:rPr>
                <w:rFonts w:asciiTheme="minorHAnsi" w:hAnsiTheme="minorHAnsi" w:cs="Arial"/>
                <w:color w:val="auto"/>
                <w:sz w:val="22"/>
                <w:szCs w:val="22"/>
                <w:lang w:eastAsia="en-GB"/>
              </w:rPr>
              <w:t>10</w:t>
            </w:r>
            <w:r w:rsidR="00910F86" w:rsidRPr="00395541">
              <w:rPr>
                <w:rFonts w:asciiTheme="minorHAnsi" w:hAnsiTheme="minorHAnsi" w:cs="Arial"/>
                <w:color w:val="auto"/>
                <w:sz w:val="22"/>
                <w:szCs w:val="22"/>
                <w:lang w:eastAsia="en-GB"/>
              </w:rPr>
              <w:t>%</w:t>
            </w:r>
          </w:p>
        </w:tc>
      </w:tr>
      <w:tr w:rsidR="00437CBC" w:rsidRPr="00504637" w14:paraId="0B370557" w14:textId="77777777" w:rsidTr="00E53A14">
        <w:trPr>
          <w:trHeight w:val="163"/>
        </w:trPr>
        <w:tc>
          <w:tcPr>
            <w:tcW w:w="1089" w:type="dxa"/>
          </w:tcPr>
          <w:p w14:paraId="3E624DB4" w14:textId="51A0C6F0" w:rsidR="00437CBC" w:rsidRPr="00395541" w:rsidRDefault="00910F86" w:rsidP="00437CBC">
            <w:pPr>
              <w:spacing w:before="160" w:after="160" w:line="300" w:lineRule="atLeast"/>
              <w:jc w:val="both"/>
              <w:rPr>
                <w:rFonts w:ascii="Arial" w:hAnsi="Arial" w:cs="Arial"/>
                <w:color w:val="auto"/>
                <w:sz w:val="22"/>
                <w:szCs w:val="22"/>
                <w:lang w:eastAsia="en-GB"/>
              </w:rPr>
            </w:pPr>
            <w:r w:rsidRPr="00395541">
              <w:rPr>
                <w:rFonts w:ascii="Arial" w:hAnsi="Arial" w:cs="Arial"/>
                <w:color w:val="auto"/>
                <w:sz w:val="22"/>
                <w:szCs w:val="22"/>
                <w:lang w:eastAsia="en-GB"/>
              </w:rPr>
              <w:t>4</w:t>
            </w:r>
          </w:p>
        </w:tc>
        <w:tc>
          <w:tcPr>
            <w:tcW w:w="4337" w:type="dxa"/>
          </w:tcPr>
          <w:p w14:paraId="5C4BC8B5" w14:textId="34E10901" w:rsidR="00437CBC" w:rsidRPr="00395541" w:rsidRDefault="00BD3906" w:rsidP="00A4434E">
            <w:pPr>
              <w:spacing w:before="160" w:after="160" w:line="300" w:lineRule="atLeast"/>
              <w:rPr>
                <w:rFonts w:ascii="Arial" w:hAnsi="Arial" w:cs="Arial"/>
                <w:color w:val="auto"/>
                <w:sz w:val="22"/>
                <w:szCs w:val="22"/>
                <w:lang w:eastAsia="en-GB"/>
              </w:rPr>
            </w:pPr>
            <w:r w:rsidRPr="00395541">
              <w:rPr>
                <w:rFonts w:ascii="Arial" w:hAnsi="Arial" w:cs="Arial"/>
                <w:sz w:val="22"/>
                <w:szCs w:val="22"/>
              </w:rPr>
              <w:t>Please provide details of your proposed mobilisation plan for this contract.</w:t>
            </w:r>
          </w:p>
        </w:tc>
        <w:tc>
          <w:tcPr>
            <w:tcW w:w="2025" w:type="dxa"/>
          </w:tcPr>
          <w:p w14:paraId="625FAB2F" w14:textId="7077B361" w:rsidR="00437CBC" w:rsidRPr="00395541" w:rsidRDefault="001451E1" w:rsidP="00437CBC">
            <w:pPr>
              <w:spacing w:before="160" w:after="160" w:line="300" w:lineRule="atLeast"/>
              <w:jc w:val="both"/>
              <w:rPr>
                <w:rFonts w:asciiTheme="minorHAnsi" w:hAnsiTheme="minorHAnsi" w:cs="Arial"/>
                <w:color w:val="auto"/>
                <w:sz w:val="22"/>
                <w:szCs w:val="22"/>
                <w:lang w:eastAsia="en-GB"/>
              </w:rPr>
            </w:pPr>
            <w:r>
              <w:rPr>
                <w:rFonts w:asciiTheme="minorHAnsi" w:hAnsiTheme="minorHAnsi" w:cs="Arial"/>
                <w:color w:val="auto"/>
                <w:sz w:val="22"/>
                <w:szCs w:val="22"/>
                <w:lang w:eastAsia="en-GB"/>
              </w:rPr>
              <w:t>15</w:t>
            </w:r>
            <w:r w:rsidR="00910F86" w:rsidRPr="00395541">
              <w:rPr>
                <w:rFonts w:asciiTheme="minorHAnsi" w:hAnsiTheme="minorHAnsi" w:cs="Arial"/>
                <w:color w:val="auto"/>
                <w:sz w:val="22"/>
                <w:szCs w:val="22"/>
                <w:lang w:eastAsia="en-GB"/>
              </w:rPr>
              <w:t>%</w:t>
            </w:r>
          </w:p>
        </w:tc>
      </w:tr>
      <w:tr w:rsidR="004B597A" w:rsidRPr="00504637" w14:paraId="4B01A2D3" w14:textId="77777777" w:rsidTr="00E53A14">
        <w:trPr>
          <w:trHeight w:val="163"/>
        </w:trPr>
        <w:tc>
          <w:tcPr>
            <w:tcW w:w="1089" w:type="dxa"/>
          </w:tcPr>
          <w:p w14:paraId="58D49739" w14:textId="6D0E7919" w:rsidR="004B597A" w:rsidRPr="00395541" w:rsidRDefault="00910F86" w:rsidP="004B597A">
            <w:pPr>
              <w:spacing w:before="160" w:after="160" w:line="300" w:lineRule="atLeast"/>
              <w:jc w:val="both"/>
              <w:rPr>
                <w:rFonts w:asciiTheme="minorHAnsi" w:hAnsiTheme="minorHAnsi" w:cs="Arial"/>
                <w:color w:val="auto"/>
                <w:sz w:val="22"/>
                <w:szCs w:val="22"/>
                <w:lang w:eastAsia="en-GB"/>
              </w:rPr>
            </w:pPr>
            <w:r w:rsidRPr="00395541">
              <w:rPr>
                <w:rFonts w:asciiTheme="minorHAnsi" w:hAnsiTheme="minorHAnsi" w:cs="Arial"/>
                <w:color w:val="auto"/>
                <w:sz w:val="22"/>
                <w:szCs w:val="22"/>
                <w:lang w:eastAsia="en-GB"/>
              </w:rPr>
              <w:lastRenderedPageBreak/>
              <w:t>5</w:t>
            </w:r>
          </w:p>
        </w:tc>
        <w:tc>
          <w:tcPr>
            <w:tcW w:w="4337" w:type="dxa"/>
          </w:tcPr>
          <w:p w14:paraId="6EBA3D85" w14:textId="0067273B" w:rsidR="004B597A" w:rsidRPr="00395541" w:rsidRDefault="006A1071" w:rsidP="004B597A">
            <w:pPr>
              <w:spacing w:before="160" w:after="160" w:line="300" w:lineRule="atLeast"/>
              <w:rPr>
                <w:rFonts w:ascii="Arial" w:hAnsi="Arial" w:cs="Arial"/>
                <w:color w:val="auto"/>
                <w:sz w:val="22"/>
                <w:szCs w:val="22"/>
                <w:lang w:eastAsia="en-GB"/>
              </w:rPr>
            </w:pPr>
            <w:r w:rsidRPr="00395541">
              <w:rPr>
                <w:rFonts w:ascii="Arial" w:hAnsi="Arial" w:cs="Arial"/>
                <w:sz w:val="22"/>
                <w:szCs w:val="22"/>
              </w:rPr>
              <w:t>Social Value</w:t>
            </w:r>
          </w:p>
        </w:tc>
        <w:tc>
          <w:tcPr>
            <w:tcW w:w="2025" w:type="dxa"/>
          </w:tcPr>
          <w:p w14:paraId="79D71305" w14:textId="1058A08F" w:rsidR="004B597A" w:rsidRPr="00395541" w:rsidRDefault="0008070A" w:rsidP="004B597A">
            <w:pPr>
              <w:spacing w:before="160" w:after="160" w:line="300" w:lineRule="atLeast"/>
              <w:jc w:val="both"/>
              <w:rPr>
                <w:rFonts w:asciiTheme="minorHAnsi" w:hAnsiTheme="minorHAnsi" w:cs="Arial"/>
                <w:color w:val="auto"/>
                <w:sz w:val="22"/>
                <w:szCs w:val="22"/>
                <w:lang w:eastAsia="en-GB"/>
              </w:rPr>
            </w:pPr>
            <w:r w:rsidRPr="00395541">
              <w:rPr>
                <w:rFonts w:asciiTheme="minorHAnsi" w:hAnsiTheme="minorHAnsi" w:cs="Arial"/>
                <w:color w:val="auto"/>
                <w:sz w:val="22"/>
                <w:szCs w:val="22"/>
                <w:lang w:eastAsia="en-GB"/>
              </w:rPr>
              <w:t>20</w:t>
            </w:r>
            <w:r w:rsidR="004B597A" w:rsidRPr="00395541">
              <w:rPr>
                <w:rFonts w:asciiTheme="minorHAnsi" w:hAnsiTheme="minorHAnsi" w:cs="Arial"/>
                <w:color w:val="auto"/>
                <w:sz w:val="22"/>
                <w:szCs w:val="22"/>
                <w:lang w:eastAsia="en-GB"/>
              </w:rPr>
              <w:t>%</w:t>
            </w:r>
          </w:p>
        </w:tc>
      </w:tr>
      <w:tr w:rsidR="00BD3906" w:rsidRPr="00504637" w14:paraId="68BB1AA6" w14:textId="77777777" w:rsidTr="00E53A14">
        <w:trPr>
          <w:trHeight w:val="163"/>
        </w:trPr>
        <w:tc>
          <w:tcPr>
            <w:tcW w:w="1089" w:type="dxa"/>
          </w:tcPr>
          <w:p w14:paraId="11201276" w14:textId="1E45D76D" w:rsidR="00BD3906" w:rsidRPr="00395541" w:rsidRDefault="00BD3906" w:rsidP="004B597A">
            <w:pPr>
              <w:spacing w:before="160" w:after="160" w:line="300" w:lineRule="atLeast"/>
              <w:jc w:val="both"/>
              <w:rPr>
                <w:rFonts w:asciiTheme="minorHAnsi" w:hAnsiTheme="minorHAnsi" w:cs="Arial"/>
                <w:color w:val="auto"/>
                <w:sz w:val="22"/>
                <w:szCs w:val="22"/>
                <w:lang w:eastAsia="en-GB"/>
              </w:rPr>
            </w:pPr>
            <w:r w:rsidRPr="00395541">
              <w:rPr>
                <w:rFonts w:asciiTheme="minorHAnsi" w:hAnsiTheme="minorHAnsi" w:cs="Arial"/>
                <w:color w:val="auto"/>
                <w:sz w:val="22"/>
                <w:szCs w:val="22"/>
                <w:lang w:eastAsia="en-GB"/>
              </w:rPr>
              <w:t>6</w:t>
            </w:r>
          </w:p>
        </w:tc>
        <w:tc>
          <w:tcPr>
            <w:tcW w:w="4337" w:type="dxa"/>
          </w:tcPr>
          <w:p w14:paraId="1670E3A7" w14:textId="389BE24B" w:rsidR="00BD3906" w:rsidRPr="00395541" w:rsidDel="00BD3906" w:rsidRDefault="006A1071" w:rsidP="004B597A">
            <w:pPr>
              <w:spacing w:before="160" w:after="160" w:line="300" w:lineRule="atLeast"/>
              <w:rPr>
                <w:rFonts w:asciiTheme="minorHAnsi" w:hAnsiTheme="minorHAnsi" w:cstheme="minorHAnsi"/>
                <w:sz w:val="22"/>
                <w:szCs w:val="22"/>
              </w:rPr>
            </w:pPr>
            <w:r w:rsidRPr="006A1071">
              <w:rPr>
                <w:rFonts w:ascii="Arial" w:hAnsi="Arial" w:cs="Arial"/>
                <w:sz w:val="22"/>
                <w:szCs w:val="22"/>
              </w:rPr>
              <w:t xml:space="preserve">Please detail how you intend to promote added value through the life of the contract to improve the operational and commercial performance of the service, keeping in mind the objectives of the </w:t>
            </w:r>
            <w:proofErr w:type="spellStart"/>
            <w:r w:rsidRPr="006A1071">
              <w:rPr>
                <w:rFonts w:ascii="Arial" w:hAnsi="Arial" w:cs="Arial"/>
                <w:sz w:val="22"/>
                <w:szCs w:val="22"/>
              </w:rPr>
              <w:t>Teesworks</w:t>
            </w:r>
            <w:proofErr w:type="spellEnd"/>
            <w:r w:rsidRPr="006A1071">
              <w:rPr>
                <w:rFonts w:ascii="Arial" w:hAnsi="Arial" w:cs="Arial"/>
                <w:sz w:val="22"/>
                <w:szCs w:val="22"/>
              </w:rPr>
              <w:t xml:space="preserve"> specification.</w:t>
            </w:r>
          </w:p>
        </w:tc>
        <w:tc>
          <w:tcPr>
            <w:tcW w:w="2025" w:type="dxa"/>
          </w:tcPr>
          <w:p w14:paraId="03DA4CA5" w14:textId="5771521F" w:rsidR="00BD3906" w:rsidRPr="00395541" w:rsidDel="000757A3" w:rsidRDefault="001451E1" w:rsidP="004B597A">
            <w:pPr>
              <w:spacing w:before="160" w:after="160" w:line="300" w:lineRule="atLeast"/>
              <w:jc w:val="both"/>
              <w:rPr>
                <w:rFonts w:asciiTheme="minorHAnsi" w:hAnsiTheme="minorHAnsi" w:cs="Arial"/>
                <w:color w:val="auto"/>
                <w:sz w:val="22"/>
                <w:szCs w:val="22"/>
                <w:lang w:eastAsia="en-GB"/>
              </w:rPr>
            </w:pPr>
            <w:r>
              <w:rPr>
                <w:rFonts w:asciiTheme="minorHAnsi" w:hAnsiTheme="minorHAnsi" w:cs="Arial"/>
                <w:color w:val="auto"/>
                <w:sz w:val="22"/>
                <w:szCs w:val="22"/>
                <w:lang w:eastAsia="en-GB"/>
              </w:rPr>
              <w:t>5</w:t>
            </w:r>
            <w:r w:rsidR="00BD3906" w:rsidRPr="00395541">
              <w:rPr>
                <w:rFonts w:asciiTheme="minorHAnsi" w:hAnsiTheme="minorHAnsi" w:cs="Arial"/>
                <w:color w:val="auto"/>
                <w:sz w:val="22"/>
                <w:szCs w:val="22"/>
                <w:lang w:eastAsia="en-GB"/>
              </w:rPr>
              <w:t>%</w:t>
            </w:r>
          </w:p>
        </w:tc>
      </w:tr>
      <w:tr w:rsidR="004B597A" w:rsidRPr="00504637" w14:paraId="25B068DC" w14:textId="77777777" w:rsidTr="00E53A14">
        <w:trPr>
          <w:trHeight w:val="163"/>
        </w:trPr>
        <w:tc>
          <w:tcPr>
            <w:tcW w:w="1089" w:type="dxa"/>
          </w:tcPr>
          <w:p w14:paraId="76BD5180" w14:textId="4CC269F7" w:rsidR="004B597A" w:rsidRPr="00395541" w:rsidRDefault="004B597A" w:rsidP="004B597A">
            <w:pPr>
              <w:spacing w:before="160" w:after="160" w:line="300" w:lineRule="atLeast"/>
              <w:jc w:val="both"/>
              <w:rPr>
                <w:rFonts w:asciiTheme="minorHAnsi" w:hAnsiTheme="minorHAnsi" w:cs="Arial"/>
                <w:color w:val="auto"/>
                <w:sz w:val="22"/>
                <w:szCs w:val="22"/>
                <w:lang w:eastAsia="en-GB"/>
              </w:rPr>
            </w:pPr>
          </w:p>
        </w:tc>
        <w:tc>
          <w:tcPr>
            <w:tcW w:w="4337" w:type="dxa"/>
          </w:tcPr>
          <w:p w14:paraId="57EC89F1" w14:textId="00A711D7" w:rsidR="004B597A" w:rsidRPr="00395541" w:rsidRDefault="004B597A" w:rsidP="004B597A">
            <w:pPr>
              <w:spacing w:before="160" w:after="160" w:line="300" w:lineRule="atLeast"/>
              <w:rPr>
                <w:rFonts w:asciiTheme="minorHAnsi" w:hAnsiTheme="minorHAnsi" w:cstheme="minorHAnsi"/>
                <w:sz w:val="22"/>
                <w:szCs w:val="22"/>
              </w:rPr>
            </w:pPr>
            <w:r w:rsidRPr="00395541">
              <w:rPr>
                <w:rFonts w:asciiTheme="minorHAnsi" w:hAnsiTheme="minorHAnsi" w:cstheme="minorHAnsi"/>
                <w:sz w:val="22"/>
                <w:szCs w:val="22"/>
              </w:rPr>
              <w:t>Price</w:t>
            </w:r>
            <w:r w:rsidR="00910F86" w:rsidRPr="00395541">
              <w:rPr>
                <w:rFonts w:asciiTheme="minorHAnsi" w:hAnsiTheme="minorHAnsi" w:cstheme="minorHAnsi"/>
                <w:sz w:val="22"/>
                <w:szCs w:val="22"/>
              </w:rPr>
              <w:t xml:space="preserve"> (Appendix 4b)</w:t>
            </w:r>
          </w:p>
        </w:tc>
        <w:tc>
          <w:tcPr>
            <w:tcW w:w="2025" w:type="dxa"/>
          </w:tcPr>
          <w:p w14:paraId="2874D8DD" w14:textId="0B755D57" w:rsidR="004B597A" w:rsidRPr="00395541" w:rsidRDefault="001451E1" w:rsidP="004B597A">
            <w:pPr>
              <w:spacing w:before="160" w:after="160" w:line="300" w:lineRule="atLeast"/>
              <w:jc w:val="both"/>
              <w:rPr>
                <w:rFonts w:asciiTheme="minorHAnsi" w:hAnsiTheme="minorHAnsi" w:cs="Arial"/>
                <w:color w:val="auto"/>
                <w:sz w:val="22"/>
                <w:szCs w:val="22"/>
                <w:lang w:eastAsia="en-GB"/>
              </w:rPr>
            </w:pPr>
            <w:r>
              <w:rPr>
                <w:rFonts w:asciiTheme="minorHAnsi" w:hAnsiTheme="minorHAnsi" w:cs="Arial"/>
                <w:color w:val="auto"/>
                <w:sz w:val="22"/>
                <w:szCs w:val="22"/>
                <w:lang w:eastAsia="en-GB"/>
              </w:rPr>
              <w:t>2</w:t>
            </w:r>
            <w:r w:rsidR="006A1071">
              <w:rPr>
                <w:rFonts w:asciiTheme="minorHAnsi" w:hAnsiTheme="minorHAnsi" w:cs="Arial"/>
                <w:color w:val="auto"/>
                <w:sz w:val="22"/>
                <w:szCs w:val="22"/>
                <w:lang w:eastAsia="en-GB"/>
              </w:rPr>
              <w:t>0</w:t>
            </w:r>
            <w:r w:rsidR="00910F86" w:rsidRPr="00395541">
              <w:rPr>
                <w:rFonts w:asciiTheme="minorHAnsi" w:hAnsiTheme="minorHAnsi" w:cs="Arial"/>
                <w:color w:val="auto"/>
                <w:sz w:val="22"/>
                <w:szCs w:val="22"/>
                <w:lang w:eastAsia="en-GB"/>
              </w:rPr>
              <w:t>%</w:t>
            </w:r>
          </w:p>
        </w:tc>
      </w:tr>
      <w:tr w:rsidR="004B597A" w:rsidRPr="00504637" w14:paraId="3265453C" w14:textId="77777777" w:rsidTr="009F3AF3">
        <w:tc>
          <w:tcPr>
            <w:tcW w:w="5426" w:type="dxa"/>
            <w:gridSpan w:val="2"/>
          </w:tcPr>
          <w:p w14:paraId="18D043CF" w14:textId="2CBE79C0" w:rsidR="004B597A" w:rsidRPr="00395541" w:rsidRDefault="004B597A" w:rsidP="004B597A">
            <w:pPr>
              <w:spacing w:before="160" w:after="160" w:line="300" w:lineRule="atLeast"/>
              <w:rPr>
                <w:rFonts w:asciiTheme="minorHAnsi" w:hAnsiTheme="minorHAnsi"/>
                <w:b/>
                <w:color w:val="auto"/>
                <w:sz w:val="22"/>
                <w:szCs w:val="22"/>
                <w:lang w:eastAsia="en-GB"/>
              </w:rPr>
            </w:pPr>
            <w:r w:rsidRPr="00910F86">
              <w:rPr>
                <w:rFonts w:asciiTheme="minorHAnsi" w:hAnsiTheme="minorHAnsi"/>
                <w:b/>
                <w:color w:val="auto"/>
                <w:sz w:val="22"/>
                <w:szCs w:val="22"/>
                <w:lang w:eastAsia="en-GB"/>
              </w:rPr>
              <w:t xml:space="preserve">Final Weighted Score  </w:t>
            </w:r>
          </w:p>
        </w:tc>
        <w:tc>
          <w:tcPr>
            <w:tcW w:w="2025" w:type="dxa"/>
          </w:tcPr>
          <w:p w14:paraId="08C616CC" w14:textId="1FC6627E" w:rsidR="004B597A" w:rsidRPr="00504637" w:rsidRDefault="00910F86" w:rsidP="004B597A">
            <w:pPr>
              <w:widowControl w:val="0"/>
              <w:spacing w:before="160" w:after="160" w:line="300" w:lineRule="atLeast"/>
              <w:jc w:val="both"/>
              <w:rPr>
                <w:rFonts w:asciiTheme="minorHAnsi" w:hAnsiTheme="minorHAnsi"/>
                <w:b/>
                <w:color w:val="auto"/>
                <w:sz w:val="22"/>
                <w:szCs w:val="22"/>
                <w:highlight w:val="darkGray"/>
                <w:lang w:eastAsia="en-GB"/>
              </w:rPr>
            </w:pPr>
            <w:r w:rsidRPr="00395541">
              <w:rPr>
                <w:rFonts w:asciiTheme="minorHAnsi" w:hAnsiTheme="minorHAnsi"/>
                <w:b/>
                <w:color w:val="auto"/>
                <w:sz w:val="22"/>
                <w:szCs w:val="22"/>
                <w:lang w:eastAsia="en-GB"/>
              </w:rPr>
              <w:t>100%</w:t>
            </w:r>
          </w:p>
        </w:tc>
      </w:tr>
    </w:tbl>
    <w:p w14:paraId="5D04946C" w14:textId="3314422D" w:rsidR="00910F86" w:rsidRDefault="00910F86" w:rsidP="00504637">
      <w:pPr>
        <w:keepNext/>
        <w:spacing w:before="160" w:after="160" w:line="300" w:lineRule="atLeast"/>
        <w:jc w:val="both"/>
        <w:rPr>
          <w:rFonts w:asciiTheme="minorHAnsi" w:hAnsiTheme="minorHAnsi" w:cs="Arial"/>
          <w:bCs/>
          <w:color w:val="auto"/>
          <w:sz w:val="22"/>
          <w:szCs w:val="22"/>
        </w:rPr>
      </w:pPr>
    </w:p>
    <w:p w14:paraId="56D7EE8A" w14:textId="3B272A07" w:rsidR="00195993" w:rsidRPr="0029098C" w:rsidRDefault="008A6416" w:rsidP="0029098C">
      <w:pPr>
        <w:pStyle w:val="ListParagraph"/>
        <w:numPr>
          <w:ilvl w:val="1"/>
          <w:numId w:val="27"/>
        </w:numPr>
        <w:spacing w:before="100" w:beforeAutospacing="1" w:after="100" w:afterAutospacing="1"/>
        <w:rPr>
          <w:rFonts w:asciiTheme="minorHAnsi" w:hAnsiTheme="minorHAnsi"/>
          <w:b/>
          <w:sz w:val="22"/>
          <w:szCs w:val="22"/>
        </w:rPr>
      </w:pPr>
      <w:r w:rsidRPr="0029098C">
        <w:rPr>
          <w:rFonts w:asciiTheme="minorHAnsi" w:hAnsiTheme="minorHAnsi"/>
          <w:b/>
          <w:sz w:val="22"/>
          <w:szCs w:val="22"/>
        </w:rPr>
        <w:t>Price</w:t>
      </w:r>
    </w:p>
    <w:p w14:paraId="458BBC7F" w14:textId="2743B696" w:rsidR="00BE03AE" w:rsidRPr="00CF5B0D" w:rsidRDefault="00CF5B0D" w:rsidP="00CF5B0D">
      <w:pPr>
        <w:spacing w:before="100" w:beforeAutospacing="1" w:after="100" w:afterAutospacing="1"/>
        <w:ind w:left="720"/>
        <w:rPr>
          <w:rFonts w:asciiTheme="minorHAnsi" w:hAnsiTheme="minorHAnsi"/>
          <w:bCs/>
          <w:sz w:val="22"/>
          <w:szCs w:val="22"/>
        </w:rPr>
      </w:pPr>
      <w:r w:rsidRPr="00395541">
        <w:rPr>
          <w:rFonts w:asciiTheme="minorHAnsi" w:hAnsiTheme="minorHAnsi"/>
          <w:bCs/>
          <w:sz w:val="22"/>
          <w:szCs w:val="22"/>
        </w:rPr>
        <w:t xml:space="preserve">Please fully complete the sections in yellow (noted within Appendix </w:t>
      </w:r>
      <w:r w:rsidR="008568CD" w:rsidRPr="00395541">
        <w:rPr>
          <w:rFonts w:asciiTheme="minorHAnsi" w:hAnsiTheme="minorHAnsi"/>
          <w:bCs/>
          <w:sz w:val="22"/>
          <w:szCs w:val="22"/>
        </w:rPr>
        <w:t>4b</w:t>
      </w:r>
      <w:r w:rsidRPr="00395541">
        <w:rPr>
          <w:rFonts w:asciiTheme="minorHAnsi" w:hAnsiTheme="minorHAnsi"/>
          <w:bCs/>
          <w:sz w:val="22"/>
          <w:szCs w:val="22"/>
        </w:rPr>
        <w:t xml:space="preserve"> price schedule),  those not fully competed </w:t>
      </w:r>
      <w:r w:rsidR="000813C3">
        <w:rPr>
          <w:rFonts w:asciiTheme="minorHAnsi" w:hAnsiTheme="minorHAnsi"/>
          <w:bCs/>
          <w:sz w:val="22"/>
          <w:szCs w:val="22"/>
        </w:rPr>
        <w:t xml:space="preserve">or amended in any way </w:t>
      </w:r>
      <w:r w:rsidRPr="00395541">
        <w:rPr>
          <w:rFonts w:asciiTheme="minorHAnsi" w:hAnsiTheme="minorHAnsi"/>
          <w:bCs/>
          <w:sz w:val="22"/>
          <w:szCs w:val="22"/>
        </w:rPr>
        <w:t>may be deemed non-compliant</w:t>
      </w:r>
      <w:r w:rsidRPr="008568CD">
        <w:rPr>
          <w:rFonts w:asciiTheme="minorHAnsi" w:hAnsiTheme="minorHAnsi"/>
          <w:bCs/>
          <w:sz w:val="22"/>
          <w:szCs w:val="22"/>
        </w:rPr>
        <w:t xml:space="preserve"> and may not</w:t>
      </w:r>
      <w:r>
        <w:rPr>
          <w:rFonts w:asciiTheme="minorHAnsi" w:hAnsiTheme="minorHAnsi"/>
          <w:bCs/>
          <w:sz w:val="22"/>
          <w:szCs w:val="22"/>
        </w:rPr>
        <w:t xml:space="preserve"> be evaluated further. </w:t>
      </w:r>
    </w:p>
    <w:p w14:paraId="1CCB27AF" w14:textId="77777777" w:rsidR="00BE03AE" w:rsidRPr="00F27CD1" w:rsidRDefault="00BE03AE" w:rsidP="00F27CD1">
      <w:pPr>
        <w:pStyle w:val="Level2"/>
        <w:numPr>
          <w:ilvl w:val="0"/>
          <w:numId w:val="0"/>
        </w:numPr>
        <w:ind w:left="792"/>
        <w:jc w:val="both"/>
        <w:rPr>
          <w:rFonts w:asciiTheme="minorHAnsi" w:hAnsiTheme="minorHAnsi" w:cstheme="minorHAnsi"/>
          <w:sz w:val="22"/>
          <w:szCs w:val="22"/>
        </w:rPr>
      </w:pPr>
    </w:p>
    <w:p w14:paraId="2A142074" w14:textId="1026534F" w:rsidR="00BE03AE" w:rsidRPr="00F27CD1" w:rsidRDefault="00BE03AE" w:rsidP="008A6416">
      <w:pPr>
        <w:spacing w:after="160" w:line="259" w:lineRule="auto"/>
        <w:rPr>
          <w:rStyle w:val="Level1asHeadingtext"/>
          <w:rFonts w:asciiTheme="minorHAnsi" w:hAnsiTheme="minorHAnsi" w:cstheme="minorHAnsi"/>
          <w:sz w:val="22"/>
          <w:szCs w:val="22"/>
        </w:rPr>
      </w:pPr>
      <w:bookmarkStart w:id="16" w:name="CREQ"/>
      <w:r w:rsidRPr="00F27CD1">
        <w:rPr>
          <w:rStyle w:val="Level1asHeadingtext"/>
          <w:rFonts w:asciiTheme="minorHAnsi" w:hAnsiTheme="minorHAnsi" w:cstheme="minorHAnsi"/>
          <w:sz w:val="22"/>
          <w:szCs w:val="22"/>
        </w:rPr>
        <w:t>Corporate requirements</w:t>
      </w:r>
    </w:p>
    <w:bookmarkEnd w:id="16"/>
    <w:p w14:paraId="612DC2CD" w14:textId="77777777" w:rsidR="00BE03AE" w:rsidRPr="00F27CD1" w:rsidRDefault="00BE03AE" w:rsidP="00F27CD1">
      <w:pPr>
        <w:pStyle w:val="Level2"/>
        <w:numPr>
          <w:ilvl w:val="0"/>
          <w:numId w:val="0"/>
        </w:numPr>
        <w:ind w:left="792"/>
        <w:jc w:val="both"/>
        <w:rPr>
          <w:rFonts w:asciiTheme="minorHAnsi" w:hAnsiTheme="minorHAnsi" w:cstheme="minorHAnsi"/>
          <w:sz w:val="22"/>
          <w:szCs w:val="22"/>
        </w:rPr>
      </w:pPr>
    </w:p>
    <w:p w14:paraId="3397294F" w14:textId="53660503" w:rsidR="00BE03AE" w:rsidRPr="00F27CD1" w:rsidRDefault="00BE03AE" w:rsidP="00D87879">
      <w:pPr>
        <w:pStyle w:val="Level2"/>
        <w:numPr>
          <w:ilvl w:val="1"/>
          <w:numId w:val="25"/>
        </w:numPr>
        <w:jc w:val="both"/>
        <w:rPr>
          <w:rFonts w:asciiTheme="minorHAnsi" w:hAnsiTheme="minorHAnsi" w:cstheme="minorHAnsi"/>
          <w:sz w:val="22"/>
          <w:szCs w:val="22"/>
        </w:rPr>
      </w:pPr>
      <w:r w:rsidRPr="00F27CD1">
        <w:rPr>
          <w:rFonts w:asciiTheme="minorHAnsi" w:hAnsiTheme="minorHAnsi" w:cstheme="minorHAnsi"/>
          <w:sz w:val="22"/>
          <w:szCs w:val="22"/>
        </w:rPr>
        <w:t xml:space="preserve">Legally </w:t>
      </w:r>
      <w:r w:rsidR="006667D3">
        <w:rPr>
          <w:rFonts w:asciiTheme="minorHAnsi" w:hAnsiTheme="minorHAnsi" w:cstheme="minorHAnsi"/>
          <w:sz w:val="22"/>
          <w:szCs w:val="22"/>
        </w:rPr>
        <w:t>STSC</w:t>
      </w:r>
      <w:r w:rsidRPr="00F27CD1">
        <w:rPr>
          <w:rFonts w:asciiTheme="minorHAnsi" w:hAnsiTheme="minorHAnsi" w:cstheme="minorHAnsi"/>
          <w:sz w:val="22"/>
          <w:szCs w:val="22"/>
        </w:rPr>
        <w:t xml:space="preserve"> have to make sure that it keeps to a number of corporate considerations when providing its services.  </w:t>
      </w:r>
      <w:r w:rsidR="006667D3">
        <w:rPr>
          <w:rFonts w:asciiTheme="minorHAnsi" w:hAnsiTheme="minorHAnsi" w:cstheme="minorHAnsi"/>
          <w:sz w:val="22"/>
          <w:szCs w:val="22"/>
        </w:rPr>
        <w:t>STSC</w:t>
      </w:r>
      <w:r w:rsidRPr="00F27CD1">
        <w:rPr>
          <w:rFonts w:asciiTheme="minorHAnsi" w:hAnsiTheme="minorHAnsi" w:cstheme="minorHAnsi"/>
          <w:sz w:val="22"/>
          <w:szCs w:val="22"/>
        </w:rPr>
        <w:t xml:space="preserve"> is delivering its services when a contractor is delivering services on </w:t>
      </w:r>
      <w:r w:rsidR="006667D3">
        <w:rPr>
          <w:rFonts w:asciiTheme="minorHAnsi" w:hAnsiTheme="minorHAnsi" w:cstheme="minorHAnsi"/>
          <w:sz w:val="22"/>
          <w:szCs w:val="22"/>
        </w:rPr>
        <w:t>STSC</w:t>
      </w:r>
      <w:r w:rsidRPr="00F27CD1">
        <w:rPr>
          <w:rFonts w:asciiTheme="minorHAnsi" w:hAnsiTheme="minorHAnsi" w:cstheme="minorHAnsi"/>
          <w:sz w:val="22"/>
          <w:szCs w:val="22"/>
        </w:rPr>
        <w:t xml:space="preserve">’s behalf.  Therefore, </w:t>
      </w:r>
      <w:r w:rsidR="006667D3">
        <w:rPr>
          <w:rFonts w:asciiTheme="minorHAnsi" w:hAnsiTheme="minorHAnsi" w:cstheme="minorHAnsi"/>
          <w:sz w:val="22"/>
          <w:szCs w:val="22"/>
        </w:rPr>
        <w:t>STSC</w:t>
      </w:r>
      <w:r w:rsidRPr="00F27CD1">
        <w:rPr>
          <w:rFonts w:asciiTheme="minorHAnsi" w:hAnsiTheme="minorHAnsi" w:cstheme="minorHAnsi"/>
          <w:sz w:val="22"/>
          <w:szCs w:val="22"/>
        </w:rPr>
        <w:t xml:space="preserve"> needs to make sure that any contractor that is working for it carries out these legal requirements.  </w:t>
      </w:r>
      <w:r w:rsidR="006667D3">
        <w:rPr>
          <w:rFonts w:asciiTheme="minorHAnsi" w:hAnsiTheme="minorHAnsi" w:cstheme="minorHAnsi"/>
          <w:sz w:val="22"/>
          <w:szCs w:val="22"/>
        </w:rPr>
        <w:t>STSC</w:t>
      </w:r>
      <w:r w:rsidRPr="00F27CD1">
        <w:rPr>
          <w:rFonts w:asciiTheme="minorHAnsi" w:hAnsiTheme="minorHAnsi" w:cstheme="minorHAnsi"/>
          <w:sz w:val="22"/>
          <w:szCs w:val="22"/>
        </w:rPr>
        <w:t xml:space="preserve"> are looking for a commitment within Tenders to help it in the following duties.  </w:t>
      </w:r>
      <w:r w:rsidR="006667D3">
        <w:rPr>
          <w:rFonts w:asciiTheme="minorHAnsi" w:hAnsiTheme="minorHAnsi" w:cstheme="minorHAnsi"/>
          <w:sz w:val="22"/>
          <w:szCs w:val="22"/>
        </w:rPr>
        <w:t>STSC</w:t>
      </w:r>
      <w:r w:rsidRPr="00F27CD1">
        <w:rPr>
          <w:rFonts w:asciiTheme="minorHAnsi" w:hAnsiTheme="minorHAnsi" w:cstheme="minorHAnsi"/>
          <w:sz w:val="22"/>
          <w:szCs w:val="22"/>
        </w:rPr>
        <w:t xml:space="preserve"> does not consider that these requirements will be onerous and so pricing should not be affected in keeping to any of these obligations.</w:t>
      </w:r>
    </w:p>
    <w:p w14:paraId="491898AF" w14:textId="77777777" w:rsidR="00BE03AE" w:rsidRPr="00F27CD1" w:rsidRDefault="00BE03AE" w:rsidP="00F27CD1">
      <w:pPr>
        <w:pStyle w:val="Level2"/>
        <w:numPr>
          <w:ilvl w:val="0"/>
          <w:numId w:val="0"/>
        </w:numPr>
        <w:jc w:val="both"/>
        <w:rPr>
          <w:rFonts w:asciiTheme="minorHAnsi" w:hAnsiTheme="minorHAnsi" w:cstheme="minorHAnsi"/>
          <w:sz w:val="22"/>
          <w:szCs w:val="22"/>
        </w:rPr>
      </w:pPr>
      <w:bookmarkStart w:id="17" w:name="EDIV"/>
      <w:bookmarkStart w:id="18" w:name="_MailOriginal"/>
    </w:p>
    <w:p w14:paraId="4FA65B5F" w14:textId="4987EBDC" w:rsidR="00BE03AE" w:rsidRPr="00F27CD1" w:rsidRDefault="00BE03AE" w:rsidP="00D87879">
      <w:pPr>
        <w:pStyle w:val="Level2"/>
        <w:numPr>
          <w:ilvl w:val="0"/>
          <w:numId w:val="25"/>
        </w:numPr>
        <w:jc w:val="both"/>
        <w:rPr>
          <w:rStyle w:val="Level1asHeadingtext"/>
          <w:rFonts w:asciiTheme="minorHAnsi" w:hAnsiTheme="minorHAnsi" w:cstheme="minorHAnsi"/>
          <w:sz w:val="22"/>
          <w:szCs w:val="22"/>
        </w:rPr>
      </w:pPr>
      <w:bookmarkStart w:id="19" w:name="WBP"/>
      <w:r w:rsidRPr="00F27CD1">
        <w:rPr>
          <w:rStyle w:val="Level1asHeadingtext"/>
          <w:rFonts w:asciiTheme="minorHAnsi" w:hAnsiTheme="minorHAnsi" w:cstheme="minorHAnsi"/>
          <w:sz w:val="22"/>
          <w:szCs w:val="22"/>
        </w:rPr>
        <w:t>Whistle blowing Policy</w:t>
      </w:r>
      <w:r w:rsidR="006667D3">
        <w:rPr>
          <w:rStyle w:val="Level1asHeadingtext"/>
          <w:rFonts w:asciiTheme="minorHAnsi" w:hAnsiTheme="minorHAnsi" w:cstheme="minorHAnsi"/>
          <w:sz w:val="22"/>
          <w:szCs w:val="22"/>
        </w:rPr>
        <w:t xml:space="preserve"> </w:t>
      </w:r>
    </w:p>
    <w:bookmarkEnd w:id="19"/>
    <w:p w14:paraId="3C0C37A2" w14:textId="77777777" w:rsidR="00BE03AE" w:rsidRPr="00F27CD1" w:rsidRDefault="00BE03AE" w:rsidP="00F27CD1">
      <w:pPr>
        <w:pStyle w:val="Level2"/>
        <w:numPr>
          <w:ilvl w:val="0"/>
          <w:numId w:val="0"/>
        </w:numPr>
        <w:ind w:left="792"/>
        <w:jc w:val="both"/>
        <w:rPr>
          <w:rFonts w:asciiTheme="minorHAnsi" w:hAnsiTheme="minorHAnsi" w:cstheme="minorHAnsi"/>
          <w:sz w:val="22"/>
          <w:szCs w:val="22"/>
        </w:rPr>
      </w:pPr>
    </w:p>
    <w:p w14:paraId="3BBF1FD0" w14:textId="5745228D" w:rsidR="00BE03AE" w:rsidRPr="00F27CD1" w:rsidRDefault="00BE03AE" w:rsidP="00D87879">
      <w:pPr>
        <w:pStyle w:val="Level2"/>
        <w:numPr>
          <w:ilvl w:val="1"/>
          <w:numId w:val="25"/>
        </w:numPr>
        <w:jc w:val="both"/>
        <w:rPr>
          <w:rFonts w:asciiTheme="minorHAnsi" w:hAnsiTheme="minorHAnsi" w:cstheme="minorHAnsi"/>
          <w:sz w:val="22"/>
          <w:szCs w:val="22"/>
        </w:rPr>
      </w:pPr>
      <w:r w:rsidRPr="00F27CD1">
        <w:rPr>
          <w:rFonts w:asciiTheme="minorHAnsi" w:hAnsiTheme="minorHAnsi" w:cstheme="minorHAnsi"/>
          <w:sz w:val="22"/>
          <w:szCs w:val="22"/>
        </w:rPr>
        <w:t>It is expected that the successful tender will have its own Whistle Blowing Policy</w:t>
      </w:r>
      <w:r w:rsidR="00F96057" w:rsidRPr="00F27CD1">
        <w:rPr>
          <w:rFonts w:asciiTheme="minorHAnsi" w:hAnsiTheme="minorHAnsi" w:cstheme="minorHAnsi"/>
          <w:sz w:val="22"/>
          <w:szCs w:val="22"/>
        </w:rPr>
        <w:t>,</w:t>
      </w:r>
      <w:r w:rsidR="00F96057">
        <w:rPr>
          <w:rFonts w:asciiTheme="minorHAnsi" w:hAnsiTheme="minorHAnsi" w:cstheme="minorHAnsi"/>
          <w:sz w:val="22"/>
          <w:szCs w:val="22"/>
        </w:rPr>
        <w:t xml:space="preserve"> </w:t>
      </w:r>
      <w:r w:rsidRPr="00F27CD1">
        <w:rPr>
          <w:rFonts w:asciiTheme="minorHAnsi" w:hAnsiTheme="minorHAnsi" w:cstheme="minorHAnsi"/>
          <w:sz w:val="22"/>
          <w:szCs w:val="22"/>
        </w:rPr>
        <w:t xml:space="preserve">be familiar with </w:t>
      </w:r>
      <w:r w:rsidR="006667D3">
        <w:rPr>
          <w:rFonts w:asciiTheme="minorHAnsi" w:hAnsiTheme="minorHAnsi" w:cstheme="minorHAnsi"/>
          <w:sz w:val="22"/>
          <w:szCs w:val="22"/>
        </w:rPr>
        <w:t>STSC</w:t>
      </w:r>
      <w:r w:rsidRPr="00F27CD1">
        <w:rPr>
          <w:rFonts w:asciiTheme="minorHAnsi" w:hAnsiTheme="minorHAnsi" w:cstheme="minorHAnsi"/>
          <w:sz w:val="22"/>
          <w:szCs w:val="22"/>
        </w:rPr>
        <w:t xml:space="preserve">’s Whistle Blowing Policy and inform </w:t>
      </w:r>
      <w:r w:rsidR="006667D3">
        <w:rPr>
          <w:rFonts w:asciiTheme="minorHAnsi" w:hAnsiTheme="minorHAnsi" w:cstheme="minorHAnsi"/>
          <w:sz w:val="22"/>
          <w:szCs w:val="22"/>
        </w:rPr>
        <w:t>STSC</w:t>
      </w:r>
      <w:r w:rsidRPr="00F27CD1">
        <w:rPr>
          <w:rFonts w:asciiTheme="minorHAnsi" w:hAnsiTheme="minorHAnsi" w:cstheme="minorHAnsi"/>
          <w:sz w:val="22"/>
          <w:szCs w:val="22"/>
        </w:rPr>
        <w:t xml:space="preserve"> promptly of any concerns that they may have in relation to </w:t>
      </w:r>
      <w:r w:rsidR="006667D3">
        <w:rPr>
          <w:rFonts w:asciiTheme="minorHAnsi" w:hAnsiTheme="minorHAnsi" w:cstheme="minorHAnsi"/>
          <w:sz w:val="22"/>
          <w:szCs w:val="22"/>
        </w:rPr>
        <w:t>STSC</w:t>
      </w:r>
      <w:r w:rsidRPr="00F27CD1">
        <w:rPr>
          <w:rFonts w:asciiTheme="minorHAnsi" w:hAnsiTheme="minorHAnsi" w:cstheme="minorHAnsi"/>
          <w:sz w:val="22"/>
          <w:szCs w:val="22"/>
        </w:rPr>
        <w:t xml:space="preserve"> activity. </w:t>
      </w:r>
    </w:p>
    <w:p w14:paraId="2E343FDC" w14:textId="77777777" w:rsidR="00BE03AE" w:rsidRPr="00F27CD1" w:rsidRDefault="00BE03AE" w:rsidP="00F27CD1">
      <w:pPr>
        <w:pStyle w:val="Level2"/>
        <w:numPr>
          <w:ilvl w:val="0"/>
          <w:numId w:val="0"/>
        </w:numPr>
        <w:ind w:left="792"/>
        <w:jc w:val="both"/>
        <w:rPr>
          <w:rFonts w:asciiTheme="minorHAnsi" w:hAnsiTheme="minorHAnsi" w:cstheme="minorHAnsi"/>
          <w:sz w:val="22"/>
          <w:szCs w:val="22"/>
        </w:rPr>
      </w:pPr>
    </w:p>
    <w:p w14:paraId="2582B7D6" w14:textId="77777777" w:rsidR="00BE03AE" w:rsidRPr="00F27CD1" w:rsidRDefault="00BE03AE" w:rsidP="00D87879">
      <w:pPr>
        <w:pStyle w:val="Level2"/>
        <w:numPr>
          <w:ilvl w:val="0"/>
          <w:numId w:val="25"/>
        </w:numPr>
        <w:jc w:val="both"/>
        <w:rPr>
          <w:rStyle w:val="Level1asHeadingtext"/>
          <w:rFonts w:asciiTheme="minorHAnsi" w:hAnsiTheme="minorHAnsi" w:cstheme="minorHAnsi"/>
          <w:sz w:val="22"/>
          <w:szCs w:val="22"/>
        </w:rPr>
      </w:pPr>
      <w:bookmarkStart w:id="20" w:name="SUBC"/>
      <w:r w:rsidRPr="00F27CD1">
        <w:rPr>
          <w:rStyle w:val="Level1asHeadingtext"/>
          <w:rFonts w:asciiTheme="minorHAnsi" w:hAnsiTheme="minorHAnsi" w:cstheme="minorHAnsi"/>
          <w:sz w:val="22"/>
          <w:szCs w:val="22"/>
        </w:rPr>
        <w:t>Subcontractors and Supplies</w:t>
      </w:r>
    </w:p>
    <w:bookmarkEnd w:id="20"/>
    <w:p w14:paraId="22D34936" w14:textId="77777777" w:rsidR="00BE03AE" w:rsidRPr="00F27CD1" w:rsidRDefault="00BE03AE" w:rsidP="00F27CD1">
      <w:pPr>
        <w:pStyle w:val="Level2"/>
        <w:numPr>
          <w:ilvl w:val="0"/>
          <w:numId w:val="0"/>
        </w:numPr>
        <w:ind w:left="792"/>
        <w:jc w:val="both"/>
        <w:rPr>
          <w:rFonts w:asciiTheme="minorHAnsi" w:hAnsiTheme="minorHAnsi" w:cstheme="minorHAnsi"/>
          <w:sz w:val="22"/>
          <w:szCs w:val="22"/>
        </w:rPr>
      </w:pPr>
    </w:p>
    <w:p w14:paraId="1EAC6680" w14:textId="3F056F00" w:rsidR="00BE03AE" w:rsidRPr="00F27CD1" w:rsidRDefault="00BE03AE" w:rsidP="00D87879">
      <w:pPr>
        <w:pStyle w:val="Level2"/>
        <w:numPr>
          <w:ilvl w:val="1"/>
          <w:numId w:val="25"/>
        </w:numPr>
        <w:ind w:hanging="508"/>
        <w:jc w:val="both"/>
        <w:rPr>
          <w:rFonts w:asciiTheme="minorHAnsi" w:hAnsiTheme="minorHAnsi" w:cstheme="minorHAnsi"/>
          <w:sz w:val="22"/>
          <w:szCs w:val="22"/>
        </w:rPr>
      </w:pPr>
      <w:r w:rsidRPr="00F27CD1">
        <w:rPr>
          <w:rFonts w:asciiTheme="minorHAnsi" w:hAnsiTheme="minorHAnsi" w:cstheme="minorHAnsi"/>
          <w:sz w:val="22"/>
          <w:szCs w:val="22"/>
        </w:rPr>
        <w:t xml:space="preserve">Where practicable, </w:t>
      </w:r>
      <w:r w:rsidR="00F27CD1">
        <w:rPr>
          <w:rFonts w:asciiTheme="minorHAnsi" w:hAnsiTheme="minorHAnsi" w:cstheme="minorHAnsi"/>
          <w:sz w:val="22"/>
          <w:szCs w:val="22"/>
        </w:rPr>
        <w:t>Bidder</w:t>
      </w:r>
      <w:r w:rsidRPr="00F27CD1">
        <w:rPr>
          <w:rFonts w:asciiTheme="minorHAnsi" w:hAnsiTheme="minorHAnsi" w:cstheme="minorHAnsi"/>
          <w:sz w:val="22"/>
          <w:szCs w:val="22"/>
        </w:rPr>
        <w:t>s will be expected to have considered the use of local companies for the supply of materials, and any sub</w:t>
      </w:r>
      <w:r w:rsidR="005D7123">
        <w:rPr>
          <w:rFonts w:asciiTheme="minorHAnsi" w:hAnsiTheme="minorHAnsi" w:cstheme="minorHAnsi"/>
          <w:sz w:val="22"/>
          <w:szCs w:val="22"/>
        </w:rPr>
        <w:t>-</w:t>
      </w:r>
      <w:r w:rsidRPr="00F27CD1">
        <w:rPr>
          <w:rFonts w:asciiTheme="minorHAnsi" w:hAnsiTheme="minorHAnsi" w:cstheme="minorHAnsi"/>
          <w:sz w:val="22"/>
          <w:szCs w:val="22"/>
        </w:rPr>
        <w:t>contract work required in undertaking the Contract.</w:t>
      </w:r>
    </w:p>
    <w:p w14:paraId="56E4F3B9" w14:textId="77777777" w:rsidR="00BE03AE" w:rsidRPr="00F27CD1" w:rsidRDefault="00BE03AE" w:rsidP="00F27CD1">
      <w:pPr>
        <w:pStyle w:val="Level2"/>
        <w:numPr>
          <w:ilvl w:val="0"/>
          <w:numId w:val="0"/>
        </w:numPr>
        <w:ind w:left="360"/>
        <w:jc w:val="both"/>
        <w:rPr>
          <w:rStyle w:val="Level1asHeadingtext"/>
          <w:rFonts w:asciiTheme="minorHAnsi" w:hAnsiTheme="minorHAnsi" w:cstheme="minorHAnsi"/>
          <w:sz w:val="22"/>
          <w:szCs w:val="22"/>
        </w:rPr>
      </w:pPr>
    </w:p>
    <w:p w14:paraId="2866D507" w14:textId="77777777" w:rsidR="00BE03AE" w:rsidRPr="00F27CD1" w:rsidRDefault="00BE03AE" w:rsidP="00D87879">
      <w:pPr>
        <w:pStyle w:val="Level2"/>
        <w:numPr>
          <w:ilvl w:val="0"/>
          <w:numId w:val="25"/>
        </w:numPr>
        <w:jc w:val="both"/>
        <w:rPr>
          <w:rFonts w:asciiTheme="minorHAnsi" w:hAnsiTheme="minorHAnsi" w:cstheme="minorHAnsi"/>
          <w:sz w:val="22"/>
          <w:szCs w:val="22"/>
        </w:rPr>
      </w:pPr>
      <w:bookmarkStart w:id="21" w:name="FOI"/>
      <w:r w:rsidRPr="00F27CD1">
        <w:rPr>
          <w:rStyle w:val="Level1asHeadingtext"/>
          <w:rFonts w:asciiTheme="minorHAnsi" w:hAnsiTheme="minorHAnsi" w:cstheme="minorHAnsi"/>
          <w:sz w:val="22"/>
          <w:szCs w:val="22"/>
        </w:rPr>
        <w:t>Freedom of Information Act and Environmental Information Statement</w:t>
      </w:r>
    </w:p>
    <w:bookmarkEnd w:id="21"/>
    <w:p w14:paraId="0C0738B3" w14:textId="77777777" w:rsidR="00BE03AE" w:rsidRPr="00F27CD1" w:rsidRDefault="00BE03AE" w:rsidP="00F27CD1">
      <w:pPr>
        <w:pStyle w:val="Level2"/>
        <w:numPr>
          <w:ilvl w:val="0"/>
          <w:numId w:val="0"/>
        </w:numPr>
        <w:ind w:left="951" w:hanging="851"/>
        <w:jc w:val="both"/>
        <w:rPr>
          <w:rFonts w:asciiTheme="minorHAnsi" w:hAnsiTheme="minorHAnsi" w:cstheme="minorHAnsi"/>
          <w:sz w:val="22"/>
          <w:szCs w:val="22"/>
        </w:rPr>
      </w:pPr>
    </w:p>
    <w:p w14:paraId="0C16E5A0" w14:textId="459D19B3" w:rsidR="00BE03AE" w:rsidRPr="00F27CD1" w:rsidRDefault="006667D3" w:rsidP="00D87879">
      <w:pPr>
        <w:pStyle w:val="Level2"/>
        <w:numPr>
          <w:ilvl w:val="1"/>
          <w:numId w:val="25"/>
        </w:numPr>
        <w:ind w:left="993" w:hanging="633"/>
        <w:jc w:val="both"/>
        <w:rPr>
          <w:rFonts w:asciiTheme="minorHAnsi" w:hAnsiTheme="minorHAnsi" w:cstheme="minorHAnsi"/>
          <w:sz w:val="22"/>
          <w:szCs w:val="22"/>
        </w:rPr>
      </w:pPr>
      <w:r>
        <w:rPr>
          <w:rFonts w:asciiTheme="minorHAnsi" w:hAnsiTheme="minorHAnsi" w:cstheme="minorHAnsi"/>
          <w:sz w:val="22"/>
          <w:szCs w:val="22"/>
        </w:rPr>
        <w:t>STSC</w:t>
      </w:r>
      <w:r w:rsidR="00BE03AE" w:rsidRPr="00F27CD1">
        <w:rPr>
          <w:rFonts w:asciiTheme="minorHAnsi" w:hAnsiTheme="minorHAnsi" w:cstheme="minorHAnsi"/>
          <w:sz w:val="22"/>
          <w:szCs w:val="22"/>
        </w:rPr>
        <w:t xml:space="preserve"> are subject to The Freedom of Information Act 2000 (Act) and The Environmental Information Regulations 2004 (EIR).</w:t>
      </w:r>
    </w:p>
    <w:p w14:paraId="6573E03F" w14:textId="77777777" w:rsidR="00BE03AE" w:rsidRPr="00F27CD1" w:rsidRDefault="00BE03AE" w:rsidP="00F27CD1">
      <w:pPr>
        <w:pStyle w:val="Level2"/>
        <w:numPr>
          <w:ilvl w:val="0"/>
          <w:numId w:val="0"/>
        </w:numPr>
        <w:ind w:left="993"/>
        <w:jc w:val="both"/>
        <w:rPr>
          <w:rFonts w:asciiTheme="minorHAnsi" w:hAnsiTheme="minorHAnsi" w:cstheme="minorHAnsi"/>
          <w:sz w:val="22"/>
          <w:szCs w:val="22"/>
        </w:rPr>
      </w:pPr>
    </w:p>
    <w:p w14:paraId="296EC8C6" w14:textId="1BFAF822" w:rsidR="00BE03AE" w:rsidRPr="00F27CD1" w:rsidRDefault="00BE03AE" w:rsidP="00D87879">
      <w:pPr>
        <w:pStyle w:val="Level2"/>
        <w:numPr>
          <w:ilvl w:val="1"/>
          <w:numId w:val="25"/>
        </w:numPr>
        <w:ind w:left="993" w:hanging="633"/>
        <w:jc w:val="both"/>
        <w:rPr>
          <w:rFonts w:asciiTheme="minorHAnsi" w:hAnsiTheme="minorHAnsi" w:cstheme="minorHAnsi"/>
          <w:sz w:val="22"/>
          <w:szCs w:val="22"/>
        </w:rPr>
      </w:pPr>
      <w:r w:rsidRPr="00F27CD1">
        <w:rPr>
          <w:rFonts w:asciiTheme="minorHAnsi" w:hAnsiTheme="minorHAnsi" w:cstheme="minorHAnsi"/>
          <w:sz w:val="22"/>
          <w:szCs w:val="22"/>
        </w:rPr>
        <w:t xml:space="preserve">As part of </w:t>
      </w:r>
      <w:r w:rsidR="00074A24">
        <w:rPr>
          <w:rFonts w:asciiTheme="minorHAnsi" w:hAnsiTheme="minorHAnsi" w:cstheme="minorHAnsi"/>
          <w:sz w:val="22"/>
          <w:szCs w:val="22"/>
        </w:rPr>
        <w:t>its</w:t>
      </w:r>
      <w:r w:rsidRPr="00F27CD1">
        <w:rPr>
          <w:rFonts w:asciiTheme="minorHAnsi" w:hAnsiTheme="minorHAnsi" w:cstheme="minorHAnsi"/>
          <w:sz w:val="22"/>
          <w:szCs w:val="22"/>
        </w:rPr>
        <w:t xml:space="preserve"> duties under the Act or EIR, </w:t>
      </w:r>
      <w:r w:rsidR="006667D3">
        <w:rPr>
          <w:rFonts w:asciiTheme="minorHAnsi" w:hAnsiTheme="minorHAnsi" w:cstheme="minorHAnsi"/>
          <w:sz w:val="22"/>
          <w:szCs w:val="22"/>
        </w:rPr>
        <w:t>STSC</w:t>
      </w:r>
      <w:r w:rsidRPr="00F27CD1">
        <w:rPr>
          <w:rFonts w:asciiTheme="minorHAnsi" w:hAnsiTheme="minorHAnsi" w:cstheme="minorHAnsi"/>
          <w:sz w:val="22"/>
          <w:szCs w:val="22"/>
        </w:rPr>
        <w:t xml:space="preserve"> may need to disclose information about the procurement process or the Contract to anyone who makes a reasonable request.</w:t>
      </w:r>
    </w:p>
    <w:p w14:paraId="1A191F63" w14:textId="77777777" w:rsidR="00BE03AE" w:rsidRPr="00F27CD1" w:rsidRDefault="00BE03AE" w:rsidP="00F27CD1">
      <w:pPr>
        <w:pStyle w:val="Level2"/>
        <w:numPr>
          <w:ilvl w:val="0"/>
          <w:numId w:val="0"/>
        </w:numPr>
        <w:ind w:left="993"/>
        <w:jc w:val="both"/>
        <w:rPr>
          <w:rFonts w:asciiTheme="minorHAnsi" w:hAnsiTheme="minorHAnsi" w:cstheme="minorHAnsi"/>
          <w:sz w:val="22"/>
          <w:szCs w:val="22"/>
        </w:rPr>
      </w:pPr>
    </w:p>
    <w:p w14:paraId="50D5C911" w14:textId="77777777" w:rsidR="00BE03AE" w:rsidRPr="00F27CD1" w:rsidRDefault="00BE03AE" w:rsidP="00D87879">
      <w:pPr>
        <w:pStyle w:val="Level2"/>
        <w:numPr>
          <w:ilvl w:val="1"/>
          <w:numId w:val="25"/>
        </w:numPr>
        <w:ind w:left="993" w:hanging="633"/>
        <w:jc w:val="both"/>
        <w:rPr>
          <w:rFonts w:asciiTheme="minorHAnsi" w:hAnsiTheme="minorHAnsi" w:cstheme="minorHAnsi"/>
          <w:sz w:val="22"/>
          <w:szCs w:val="22"/>
        </w:rPr>
      </w:pPr>
      <w:r w:rsidRPr="00F27CD1">
        <w:rPr>
          <w:rFonts w:asciiTheme="minorHAnsi" w:hAnsiTheme="minorHAnsi" w:cstheme="minorHAnsi"/>
          <w:sz w:val="22"/>
          <w:szCs w:val="22"/>
        </w:rPr>
        <w:t xml:space="preserve">If </w:t>
      </w:r>
      <w:r w:rsidR="00F27CD1">
        <w:rPr>
          <w:rFonts w:asciiTheme="minorHAnsi" w:hAnsiTheme="minorHAnsi" w:cstheme="minorHAnsi"/>
          <w:sz w:val="22"/>
          <w:szCs w:val="22"/>
        </w:rPr>
        <w:t>Bidder</w:t>
      </w:r>
      <w:r w:rsidRPr="00F27CD1">
        <w:rPr>
          <w:rFonts w:asciiTheme="minorHAnsi" w:hAnsiTheme="minorHAnsi" w:cstheme="minorHAnsi"/>
          <w:sz w:val="22"/>
          <w:szCs w:val="22"/>
        </w:rPr>
        <w:t xml:space="preserve">s think that any of the information given in their Tender is commercially sensitive (meaning it could reasonably cause prejudice to the organisation if disclosed to a third party); then </w:t>
      </w:r>
      <w:r w:rsidR="00F27CD1">
        <w:rPr>
          <w:rFonts w:asciiTheme="minorHAnsi" w:hAnsiTheme="minorHAnsi" w:cstheme="minorHAnsi"/>
          <w:sz w:val="22"/>
          <w:szCs w:val="22"/>
        </w:rPr>
        <w:t>Bidder</w:t>
      </w:r>
      <w:r w:rsidRPr="00F27CD1">
        <w:rPr>
          <w:rFonts w:asciiTheme="minorHAnsi" w:hAnsiTheme="minorHAnsi" w:cstheme="minorHAnsi"/>
          <w:sz w:val="22"/>
          <w:szCs w:val="22"/>
        </w:rPr>
        <w:t xml:space="preserve">s should clearly mark this as ‘Not for disclosure to third parties‘.  </w:t>
      </w:r>
      <w:r w:rsidR="00F27CD1">
        <w:rPr>
          <w:rFonts w:asciiTheme="minorHAnsi" w:hAnsiTheme="minorHAnsi" w:cstheme="minorHAnsi"/>
          <w:sz w:val="22"/>
          <w:szCs w:val="22"/>
        </w:rPr>
        <w:t>Bidder</w:t>
      </w:r>
      <w:r w:rsidRPr="00F27CD1">
        <w:rPr>
          <w:rFonts w:asciiTheme="minorHAnsi" w:hAnsiTheme="minorHAnsi" w:cstheme="minorHAnsi"/>
          <w:sz w:val="22"/>
          <w:szCs w:val="22"/>
        </w:rPr>
        <w:t>s should also give valid reasons in support of the information being exempt from disclosure under the Act and the EIR.</w:t>
      </w:r>
    </w:p>
    <w:p w14:paraId="348F828B" w14:textId="77777777" w:rsidR="00BE03AE" w:rsidRPr="00F27CD1" w:rsidRDefault="00BE03AE" w:rsidP="00F27CD1">
      <w:pPr>
        <w:pStyle w:val="Level2"/>
        <w:numPr>
          <w:ilvl w:val="0"/>
          <w:numId w:val="0"/>
        </w:numPr>
        <w:ind w:left="993"/>
        <w:jc w:val="both"/>
        <w:rPr>
          <w:rFonts w:asciiTheme="minorHAnsi" w:hAnsiTheme="minorHAnsi" w:cstheme="minorHAnsi"/>
          <w:sz w:val="22"/>
          <w:szCs w:val="22"/>
        </w:rPr>
      </w:pPr>
    </w:p>
    <w:p w14:paraId="008FE185" w14:textId="50F21406" w:rsidR="00BE03AE" w:rsidRPr="00F27CD1" w:rsidRDefault="006667D3" w:rsidP="00D87879">
      <w:pPr>
        <w:pStyle w:val="Level2"/>
        <w:numPr>
          <w:ilvl w:val="1"/>
          <w:numId w:val="25"/>
        </w:numPr>
        <w:ind w:left="993" w:hanging="633"/>
        <w:jc w:val="both"/>
        <w:rPr>
          <w:rFonts w:asciiTheme="minorHAnsi" w:hAnsiTheme="minorHAnsi" w:cstheme="minorHAnsi"/>
          <w:sz w:val="22"/>
          <w:szCs w:val="22"/>
        </w:rPr>
      </w:pPr>
      <w:r>
        <w:rPr>
          <w:rFonts w:asciiTheme="minorHAnsi" w:hAnsiTheme="minorHAnsi" w:cstheme="minorHAnsi"/>
          <w:sz w:val="22"/>
          <w:szCs w:val="22"/>
        </w:rPr>
        <w:t>STSC</w:t>
      </w:r>
      <w:r w:rsidR="00BE03AE" w:rsidRPr="00F27CD1">
        <w:rPr>
          <w:rFonts w:asciiTheme="minorHAnsi" w:hAnsiTheme="minorHAnsi" w:cstheme="minorHAnsi"/>
          <w:sz w:val="22"/>
          <w:szCs w:val="22"/>
        </w:rPr>
        <w:t xml:space="preserve"> will aim to consult with </w:t>
      </w:r>
      <w:r w:rsidR="00F27CD1">
        <w:rPr>
          <w:rFonts w:asciiTheme="minorHAnsi" w:hAnsiTheme="minorHAnsi" w:cstheme="minorHAnsi"/>
          <w:sz w:val="22"/>
          <w:szCs w:val="22"/>
        </w:rPr>
        <w:t>Bidder</w:t>
      </w:r>
      <w:r w:rsidR="00BE03AE" w:rsidRPr="00F27CD1">
        <w:rPr>
          <w:rFonts w:asciiTheme="minorHAnsi" w:hAnsiTheme="minorHAnsi" w:cstheme="minorHAnsi"/>
          <w:sz w:val="22"/>
          <w:szCs w:val="22"/>
        </w:rPr>
        <w:t xml:space="preserve">s and consider comments and any objections before </w:t>
      </w:r>
      <w:r>
        <w:rPr>
          <w:rFonts w:asciiTheme="minorHAnsi" w:hAnsiTheme="minorHAnsi" w:cstheme="minorHAnsi"/>
          <w:sz w:val="22"/>
          <w:szCs w:val="22"/>
        </w:rPr>
        <w:t>STSC</w:t>
      </w:r>
      <w:r w:rsidR="00BE03AE" w:rsidRPr="00F27CD1">
        <w:rPr>
          <w:rFonts w:asciiTheme="minorHAnsi" w:hAnsiTheme="minorHAnsi" w:cstheme="minorHAnsi"/>
          <w:sz w:val="22"/>
          <w:szCs w:val="22"/>
        </w:rPr>
        <w:t xml:space="preserve"> release any information to a third party under the Act and/or the EIR.  However</w:t>
      </w:r>
      <w:r w:rsidR="005D7123">
        <w:rPr>
          <w:rFonts w:asciiTheme="minorHAnsi" w:hAnsiTheme="minorHAnsi" w:cstheme="minorHAnsi"/>
          <w:sz w:val="22"/>
          <w:szCs w:val="22"/>
        </w:rPr>
        <w:t>,</w:t>
      </w:r>
      <w:r w:rsidR="00BE03AE" w:rsidRPr="00F27CD1">
        <w:rPr>
          <w:rFonts w:asciiTheme="minorHAnsi" w:hAnsiTheme="minorHAnsi" w:cstheme="minorHAnsi"/>
          <w:sz w:val="22"/>
          <w:szCs w:val="22"/>
        </w:rPr>
        <w:t xml:space="preserve"> </w:t>
      </w:r>
      <w:r>
        <w:rPr>
          <w:rFonts w:asciiTheme="minorHAnsi" w:hAnsiTheme="minorHAnsi" w:cstheme="minorHAnsi"/>
          <w:sz w:val="22"/>
          <w:szCs w:val="22"/>
        </w:rPr>
        <w:t>STSC</w:t>
      </w:r>
      <w:r w:rsidR="00BE03AE" w:rsidRPr="00F27CD1">
        <w:rPr>
          <w:rFonts w:asciiTheme="minorHAnsi" w:hAnsiTheme="minorHAnsi" w:cstheme="minorHAnsi"/>
          <w:sz w:val="22"/>
          <w:szCs w:val="22"/>
        </w:rPr>
        <w:t xml:space="preserve"> will be entitled to decide in </w:t>
      </w:r>
      <w:r w:rsidR="00074A24">
        <w:rPr>
          <w:rFonts w:asciiTheme="minorHAnsi" w:hAnsiTheme="minorHAnsi" w:cstheme="minorHAnsi"/>
          <w:sz w:val="22"/>
          <w:szCs w:val="22"/>
        </w:rPr>
        <w:t>its</w:t>
      </w:r>
      <w:r w:rsidR="00BE03AE" w:rsidRPr="00F27CD1">
        <w:rPr>
          <w:rFonts w:asciiTheme="minorHAnsi" w:hAnsiTheme="minorHAnsi" w:cstheme="minorHAnsi"/>
          <w:sz w:val="22"/>
          <w:szCs w:val="22"/>
        </w:rPr>
        <w:t xml:space="preserve"> absolute discretion whether any information is:</w:t>
      </w:r>
    </w:p>
    <w:p w14:paraId="2ACB68AF" w14:textId="77777777" w:rsidR="00BE03AE" w:rsidRPr="00F27CD1" w:rsidRDefault="00BE03AE" w:rsidP="00F27CD1">
      <w:pPr>
        <w:pStyle w:val="Level2"/>
        <w:numPr>
          <w:ilvl w:val="0"/>
          <w:numId w:val="0"/>
        </w:numPr>
        <w:ind w:left="1701" w:hanging="708"/>
        <w:jc w:val="both"/>
        <w:rPr>
          <w:rFonts w:asciiTheme="minorHAnsi" w:hAnsiTheme="minorHAnsi" w:cstheme="minorHAnsi"/>
          <w:sz w:val="22"/>
          <w:szCs w:val="22"/>
        </w:rPr>
      </w:pPr>
    </w:p>
    <w:p w14:paraId="587BD259" w14:textId="77777777" w:rsidR="00BE03AE" w:rsidRPr="00F27CD1" w:rsidRDefault="00BE03AE" w:rsidP="00D87879">
      <w:pPr>
        <w:pStyle w:val="Level2"/>
        <w:numPr>
          <w:ilvl w:val="2"/>
          <w:numId w:val="25"/>
        </w:numPr>
        <w:ind w:left="1701" w:hanging="708"/>
        <w:jc w:val="both"/>
        <w:rPr>
          <w:rFonts w:asciiTheme="minorHAnsi" w:hAnsiTheme="minorHAnsi" w:cstheme="minorHAnsi"/>
          <w:sz w:val="22"/>
          <w:szCs w:val="22"/>
        </w:rPr>
      </w:pPr>
      <w:r w:rsidRPr="00F27CD1">
        <w:rPr>
          <w:rFonts w:asciiTheme="minorHAnsi" w:hAnsiTheme="minorHAnsi" w:cstheme="minorHAnsi"/>
          <w:sz w:val="22"/>
          <w:szCs w:val="22"/>
        </w:rPr>
        <w:t xml:space="preserve">exempt from the Act or the EIR; or </w:t>
      </w:r>
    </w:p>
    <w:p w14:paraId="21417E55" w14:textId="77777777" w:rsidR="00BE03AE" w:rsidRPr="00F27CD1" w:rsidRDefault="00BE03AE" w:rsidP="00F27CD1">
      <w:pPr>
        <w:pStyle w:val="Level2"/>
        <w:numPr>
          <w:ilvl w:val="0"/>
          <w:numId w:val="0"/>
        </w:numPr>
        <w:ind w:left="1701" w:hanging="708"/>
        <w:jc w:val="both"/>
        <w:rPr>
          <w:rFonts w:asciiTheme="minorHAnsi" w:hAnsiTheme="minorHAnsi" w:cstheme="minorHAnsi"/>
          <w:sz w:val="22"/>
          <w:szCs w:val="22"/>
        </w:rPr>
      </w:pPr>
    </w:p>
    <w:p w14:paraId="68984484" w14:textId="77777777" w:rsidR="00BE03AE" w:rsidRPr="00F27CD1" w:rsidRDefault="00BE03AE" w:rsidP="00D87879">
      <w:pPr>
        <w:pStyle w:val="Level2"/>
        <w:numPr>
          <w:ilvl w:val="2"/>
          <w:numId w:val="25"/>
        </w:numPr>
        <w:ind w:left="1701" w:hanging="708"/>
        <w:jc w:val="both"/>
        <w:rPr>
          <w:rFonts w:asciiTheme="minorHAnsi" w:hAnsiTheme="minorHAnsi" w:cstheme="minorHAnsi"/>
          <w:sz w:val="22"/>
          <w:szCs w:val="22"/>
        </w:rPr>
      </w:pPr>
      <w:r w:rsidRPr="00F27CD1">
        <w:rPr>
          <w:rFonts w:asciiTheme="minorHAnsi" w:hAnsiTheme="minorHAnsi" w:cstheme="minorHAnsi"/>
          <w:sz w:val="22"/>
          <w:szCs w:val="22"/>
        </w:rPr>
        <w:t>to be disclosed in response to a request of information.</w:t>
      </w:r>
    </w:p>
    <w:p w14:paraId="34895A4A" w14:textId="77777777" w:rsidR="00BE03AE" w:rsidRPr="00F27CD1" w:rsidRDefault="00BE03AE" w:rsidP="00F27CD1">
      <w:pPr>
        <w:pStyle w:val="Level2"/>
        <w:numPr>
          <w:ilvl w:val="0"/>
          <w:numId w:val="0"/>
        </w:numPr>
        <w:ind w:left="792"/>
        <w:jc w:val="both"/>
        <w:rPr>
          <w:rFonts w:asciiTheme="minorHAnsi" w:hAnsiTheme="minorHAnsi" w:cstheme="minorHAnsi"/>
          <w:sz w:val="22"/>
          <w:szCs w:val="22"/>
        </w:rPr>
      </w:pPr>
    </w:p>
    <w:p w14:paraId="145996A9" w14:textId="741C71E3" w:rsidR="00BE03AE" w:rsidRPr="00F27CD1" w:rsidRDefault="006667D3" w:rsidP="00D87879">
      <w:pPr>
        <w:pStyle w:val="Level2"/>
        <w:numPr>
          <w:ilvl w:val="1"/>
          <w:numId w:val="25"/>
        </w:numPr>
        <w:ind w:left="993" w:hanging="567"/>
        <w:jc w:val="both"/>
        <w:rPr>
          <w:rFonts w:asciiTheme="minorHAnsi" w:hAnsiTheme="minorHAnsi" w:cstheme="minorHAnsi"/>
          <w:sz w:val="22"/>
          <w:szCs w:val="22"/>
        </w:rPr>
      </w:pPr>
      <w:r>
        <w:rPr>
          <w:rFonts w:asciiTheme="minorHAnsi" w:hAnsiTheme="minorHAnsi" w:cstheme="minorHAnsi"/>
          <w:sz w:val="22"/>
          <w:szCs w:val="22"/>
        </w:rPr>
        <w:t>STSC</w:t>
      </w:r>
      <w:r w:rsidR="00BE03AE" w:rsidRPr="00F27CD1">
        <w:rPr>
          <w:rFonts w:asciiTheme="minorHAnsi" w:hAnsiTheme="minorHAnsi" w:cstheme="minorHAnsi"/>
          <w:sz w:val="22"/>
          <w:szCs w:val="22"/>
        </w:rPr>
        <w:t xml:space="preserve"> must make </w:t>
      </w:r>
      <w:r w:rsidR="00074A24">
        <w:rPr>
          <w:rFonts w:asciiTheme="minorHAnsi" w:hAnsiTheme="minorHAnsi" w:cstheme="minorHAnsi"/>
          <w:sz w:val="22"/>
          <w:szCs w:val="22"/>
        </w:rPr>
        <w:t>its</w:t>
      </w:r>
      <w:r w:rsidR="00BE03AE" w:rsidRPr="00F27CD1">
        <w:rPr>
          <w:rFonts w:asciiTheme="minorHAnsi" w:hAnsiTheme="minorHAnsi" w:cstheme="minorHAnsi"/>
          <w:sz w:val="22"/>
          <w:szCs w:val="22"/>
        </w:rPr>
        <w:t xml:space="preserve"> decision on disclosure in line with the provisions of the Act or the EIR and can only withhold information if it is covered by an exemption from disclosure under either. </w:t>
      </w:r>
    </w:p>
    <w:p w14:paraId="4BF599B3" w14:textId="77777777" w:rsidR="00BE03AE" w:rsidRPr="00F27CD1" w:rsidRDefault="00BE03AE" w:rsidP="00F27CD1">
      <w:pPr>
        <w:pStyle w:val="Level2"/>
        <w:numPr>
          <w:ilvl w:val="0"/>
          <w:numId w:val="0"/>
        </w:numPr>
        <w:ind w:left="993"/>
        <w:jc w:val="both"/>
        <w:rPr>
          <w:rFonts w:asciiTheme="minorHAnsi" w:hAnsiTheme="minorHAnsi" w:cstheme="minorHAnsi"/>
          <w:sz w:val="22"/>
          <w:szCs w:val="22"/>
        </w:rPr>
      </w:pPr>
    </w:p>
    <w:p w14:paraId="28164CBC" w14:textId="6BAC5DAF" w:rsidR="00BE03AE" w:rsidRPr="00F27CD1" w:rsidRDefault="006667D3" w:rsidP="00D87879">
      <w:pPr>
        <w:pStyle w:val="Level2"/>
        <w:numPr>
          <w:ilvl w:val="1"/>
          <w:numId w:val="25"/>
        </w:numPr>
        <w:ind w:left="993" w:hanging="567"/>
        <w:jc w:val="both"/>
        <w:rPr>
          <w:rFonts w:asciiTheme="minorHAnsi" w:hAnsiTheme="minorHAnsi" w:cstheme="minorHAnsi"/>
          <w:sz w:val="22"/>
          <w:szCs w:val="22"/>
        </w:rPr>
      </w:pPr>
      <w:r>
        <w:rPr>
          <w:rFonts w:asciiTheme="minorHAnsi" w:hAnsiTheme="minorHAnsi" w:cstheme="minorHAnsi"/>
          <w:sz w:val="22"/>
          <w:szCs w:val="22"/>
        </w:rPr>
        <w:t>STSC</w:t>
      </w:r>
      <w:r w:rsidR="00BE03AE" w:rsidRPr="00F27CD1">
        <w:rPr>
          <w:rFonts w:asciiTheme="minorHAnsi" w:hAnsiTheme="minorHAnsi" w:cstheme="minorHAnsi"/>
          <w:sz w:val="22"/>
          <w:szCs w:val="22"/>
        </w:rPr>
        <w:t xml:space="preserve"> will not be held liable for any loss or prejudice caused by the disclosure of information that:</w:t>
      </w:r>
    </w:p>
    <w:p w14:paraId="7A8A8091" w14:textId="77777777" w:rsidR="00BE03AE" w:rsidRPr="00F27CD1" w:rsidRDefault="00BE03AE" w:rsidP="00D87879">
      <w:pPr>
        <w:pStyle w:val="Level2"/>
        <w:numPr>
          <w:ilvl w:val="2"/>
          <w:numId w:val="25"/>
        </w:numPr>
        <w:ind w:left="1701" w:hanging="708"/>
        <w:jc w:val="both"/>
        <w:rPr>
          <w:rFonts w:asciiTheme="minorHAnsi" w:hAnsiTheme="minorHAnsi" w:cstheme="minorHAnsi"/>
          <w:sz w:val="22"/>
          <w:szCs w:val="22"/>
        </w:rPr>
      </w:pPr>
      <w:r w:rsidRPr="00F27CD1">
        <w:rPr>
          <w:rFonts w:asciiTheme="minorHAnsi" w:hAnsiTheme="minorHAnsi" w:cstheme="minorHAnsi"/>
          <w:sz w:val="22"/>
          <w:szCs w:val="22"/>
        </w:rPr>
        <w:t xml:space="preserve">has not been clearly marked as ‘Not for disclosure to third parties’ with supporting reasons (referring to the relevant category of exemption under the Act or EIR where possible); </w:t>
      </w:r>
    </w:p>
    <w:p w14:paraId="2E732453" w14:textId="77777777" w:rsidR="00BE03AE" w:rsidRPr="00F27CD1" w:rsidRDefault="00BE03AE" w:rsidP="00F27CD1">
      <w:pPr>
        <w:pStyle w:val="Level2"/>
        <w:numPr>
          <w:ilvl w:val="0"/>
          <w:numId w:val="0"/>
        </w:numPr>
        <w:ind w:left="1701" w:hanging="708"/>
        <w:jc w:val="both"/>
        <w:rPr>
          <w:rFonts w:asciiTheme="minorHAnsi" w:hAnsiTheme="minorHAnsi" w:cstheme="minorHAnsi"/>
          <w:sz w:val="22"/>
          <w:szCs w:val="22"/>
        </w:rPr>
      </w:pPr>
    </w:p>
    <w:p w14:paraId="1245627D" w14:textId="77777777" w:rsidR="00BE03AE" w:rsidRPr="00F27CD1" w:rsidRDefault="00BE03AE" w:rsidP="00D87879">
      <w:pPr>
        <w:pStyle w:val="Level2"/>
        <w:numPr>
          <w:ilvl w:val="2"/>
          <w:numId w:val="25"/>
        </w:numPr>
        <w:ind w:left="1701" w:hanging="708"/>
        <w:jc w:val="both"/>
        <w:rPr>
          <w:rFonts w:asciiTheme="minorHAnsi" w:hAnsiTheme="minorHAnsi" w:cstheme="minorHAnsi"/>
          <w:sz w:val="22"/>
          <w:szCs w:val="22"/>
        </w:rPr>
      </w:pPr>
      <w:r w:rsidRPr="00F27CD1">
        <w:rPr>
          <w:rFonts w:asciiTheme="minorHAnsi" w:hAnsiTheme="minorHAnsi" w:cstheme="minorHAnsi"/>
          <w:sz w:val="22"/>
          <w:szCs w:val="22"/>
        </w:rPr>
        <w:t xml:space="preserve">does not fall into a category of information that is exempt from disclosure under the Act or EIR (for example, a trade secret or would be likely to prejudice the </w:t>
      </w:r>
      <w:r w:rsidRPr="00F27CD1">
        <w:rPr>
          <w:rFonts w:asciiTheme="minorHAnsi" w:hAnsiTheme="minorHAnsi" w:cstheme="minorHAnsi"/>
          <w:sz w:val="22"/>
          <w:szCs w:val="22"/>
        </w:rPr>
        <w:lastRenderedPageBreak/>
        <w:t>commercial interests of any person); or</w:t>
      </w:r>
    </w:p>
    <w:p w14:paraId="0AE02330" w14:textId="77777777" w:rsidR="00BE03AE" w:rsidRPr="00F27CD1" w:rsidRDefault="00BE03AE" w:rsidP="00F27CD1">
      <w:pPr>
        <w:pStyle w:val="Level2"/>
        <w:numPr>
          <w:ilvl w:val="0"/>
          <w:numId w:val="0"/>
        </w:numPr>
        <w:ind w:left="1701"/>
        <w:jc w:val="both"/>
        <w:rPr>
          <w:rFonts w:asciiTheme="minorHAnsi" w:hAnsiTheme="minorHAnsi" w:cstheme="minorHAnsi"/>
          <w:sz w:val="22"/>
          <w:szCs w:val="22"/>
        </w:rPr>
      </w:pPr>
    </w:p>
    <w:p w14:paraId="53B2B0BE" w14:textId="77777777" w:rsidR="00BE03AE" w:rsidRPr="00F27CD1" w:rsidRDefault="00BE03AE" w:rsidP="00D87879">
      <w:pPr>
        <w:pStyle w:val="Level2"/>
        <w:numPr>
          <w:ilvl w:val="2"/>
          <w:numId w:val="25"/>
        </w:numPr>
        <w:ind w:left="1701" w:hanging="708"/>
        <w:jc w:val="both"/>
        <w:rPr>
          <w:rFonts w:asciiTheme="minorHAnsi" w:hAnsiTheme="minorHAnsi" w:cstheme="minorHAnsi"/>
          <w:sz w:val="22"/>
          <w:szCs w:val="22"/>
        </w:rPr>
      </w:pPr>
      <w:r w:rsidRPr="00F27CD1">
        <w:rPr>
          <w:rFonts w:asciiTheme="minorHAnsi" w:hAnsiTheme="minorHAnsi" w:cstheme="minorHAnsi"/>
          <w:sz w:val="22"/>
          <w:szCs w:val="22"/>
        </w:rPr>
        <w:t>where it is in the public interest to disclose this and there is no legal duty to withhold it.</w:t>
      </w:r>
    </w:p>
    <w:p w14:paraId="09334DBB" w14:textId="77777777" w:rsidR="00BE03AE" w:rsidRPr="00F27CD1" w:rsidRDefault="00BE03AE" w:rsidP="00F27CD1">
      <w:pPr>
        <w:pStyle w:val="Level2"/>
        <w:numPr>
          <w:ilvl w:val="0"/>
          <w:numId w:val="0"/>
        </w:numPr>
        <w:ind w:left="993"/>
        <w:jc w:val="both"/>
        <w:rPr>
          <w:rFonts w:asciiTheme="minorHAnsi" w:hAnsiTheme="minorHAnsi" w:cstheme="minorHAnsi"/>
        </w:rPr>
      </w:pPr>
    </w:p>
    <w:p w14:paraId="1039B735" w14:textId="77777777" w:rsidR="00BE03AE" w:rsidRPr="00F27CD1" w:rsidRDefault="00BE03AE" w:rsidP="00D87879">
      <w:pPr>
        <w:pStyle w:val="Level2"/>
        <w:numPr>
          <w:ilvl w:val="0"/>
          <w:numId w:val="25"/>
        </w:numPr>
        <w:jc w:val="both"/>
        <w:rPr>
          <w:rFonts w:asciiTheme="minorHAnsi" w:hAnsiTheme="minorHAnsi" w:cstheme="minorHAnsi"/>
          <w:b/>
          <w:sz w:val="22"/>
          <w:szCs w:val="22"/>
        </w:rPr>
      </w:pPr>
      <w:r w:rsidRPr="00F27CD1">
        <w:rPr>
          <w:rFonts w:asciiTheme="minorHAnsi" w:hAnsiTheme="minorHAnsi" w:cstheme="minorHAnsi"/>
          <w:b/>
          <w:sz w:val="22"/>
          <w:szCs w:val="22"/>
        </w:rPr>
        <w:t>Equality and Diversity</w:t>
      </w:r>
    </w:p>
    <w:bookmarkEnd w:id="17"/>
    <w:p w14:paraId="11362F8B" w14:textId="77777777" w:rsidR="00BE03AE" w:rsidRPr="00F27CD1" w:rsidRDefault="00BE03AE" w:rsidP="00F27CD1">
      <w:pPr>
        <w:pStyle w:val="Level2"/>
        <w:numPr>
          <w:ilvl w:val="0"/>
          <w:numId w:val="0"/>
        </w:numPr>
        <w:ind w:left="993"/>
        <w:jc w:val="both"/>
        <w:rPr>
          <w:rFonts w:asciiTheme="minorHAnsi" w:hAnsiTheme="minorHAnsi" w:cstheme="minorHAnsi"/>
          <w:sz w:val="22"/>
          <w:szCs w:val="22"/>
        </w:rPr>
      </w:pPr>
    </w:p>
    <w:p w14:paraId="66CA9F51" w14:textId="2B992715" w:rsidR="00BE03AE" w:rsidRPr="00F27CD1" w:rsidRDefault="006667D3" w:rsidP="00D87879">
      <w:pPr>
        <w:pStyle w:val="Level2"/>
        <w:numPr>
          <w:ilvl w:val="1"/>
          <w:numId w:val="25"/>
        </w:numPr>
        <w:ind w:left="993" w:hanging="567"/>
        <w:jc w:val="both"/>
        <w:rPr>
          <w:rFonts w:asciiTheme="minorHAnsi" w:hAnsiTheme="minorHAnsi" w:cstheme="minorHAnsi"/>
          <w:sz w:val="22"/>
          <w:szCs w:val="22"/>
        </w:rPr>
      </w:pPr>
      <w:r>
        <w:rPr>
          <w:rFonts w:asciiTheme="minorHAnsi" w:hAnsiTheme="minorHAnsi" w:cstheme="minorHAnsi"/>
          <w:sz w:val="22"/>
          <w:szCs w:val="22"/>
        </w:rPr>
        <w:t>STSC</w:t>
      </w:r>
      <w:r w:rsidR="00BE03AE" w:rsidRPr="00F27CD1">
        <w:rPr>
          <w:rFonts w:asciiTheme="minorHAnsi" w:hAnsiTheme="minorHAnsi" w:cstheme="minorHAnsi"/>
          <w:sz w:val="22"/>
          <w:szCs w:val="22"/>
        </w:rPr>
        <w:t xml:space="preserve"> are committed to:</w:t>
      </w:r>
    </w:p>
    <w:p w14:paraId="064ECCA2" w14:textId="77777777" w:rsidR="00BE03AE" w:rsidRPr="00F27CD1" w:rsidRDefault="00BE03AE" w:rsidP="00D87879">
      <w:pPr>
        <w:pStyle w:val="Level2"/>
        <w:numPr>
          <w:ilvl w:val="2"/>
          <w:numId w:val="25"/>
        </w:numPr>
        <w:ind w:left="1843" w:hanging="709"/>
        <w:jc w:val="both"/>
        <w:rPr>
          <w:rFonts w:asciiTheme="minorHAnsi" w:hAnsiTheme="minorHAnsi" w:cstheme="minorHAnsi"/>
          <w:sz w:val="22"/>
          <w:szCs w:val="22"/>
        </w:rPr>
      </w:pPr>
      <w:r w:rsidRPr="00F27CD1">
        <w:rPr>
          <w:rFonts w:asciiTheme="minorHAnsi" w:hAnsiTheme="minorHAnsi" w:cstheme="minorHAnsi"/>
          <w:sz w:val="22"/>
          <w:szCs w:val="22"/>
        </w:rPr>
        <w:t>Eliminating unlawful discrimination;</w:t>
      </w:r>
    </w:p>
    <w:p w14:paraId="180D0D0A" w14:textId="77777777" w:rsidR="00BE03AE" w:rsidRPr="00F27CD1" w:rsidRDefault="00BE03AE" w:rsidP="00D87879">
      <w:pPr>
        <w:pStyle w:val="Level2"/>
        <w:numPr>
          <w:ilvl w:val="2"/>
          <w:numId w:val="25"/>
        </w:numPr>
        <w:ind w:left="1843" w:hanging="709"/>
        <w:jc w:val="both"/>
        <w:rPr>
          <w:rFonts w:asciiTheme="minorHAnsi" w:hAnsiTheme="minorHAnsi" w:cstheme="minorHAnsi"/>
          <w:sz w:val="22"/>
          <w:szCs w:val="22"/>
        </w:rPr>
      </w:pPr>
      <w:r w:rsidRPr="00F27CD1">
        <w:rPr>
          <w:rFonts w:asciiTheme="minorHAnsi" w:hAnsiTheme="minorHAnsi" w:cstheme="minorHAnsi"/>
          <w:sz w:val="22"/>
          <w:szCs w:val="22"/>
        </w:rPr>
        <w:t xml:space="preserve">Advancing equality of opportunity; and </w:t>
      </w:r>
    </w:p>
    <w:p w14:paraId="47B9F639" w14:textId="77777777" w:rsidR="00BE03AE" w:rsidRPr="00F27CD1" w:rsidRDefault="00BE03AE" w:rsidP="00D87879">
      <w:pPr>
        <w:pStyle w:val="Level2"/>
        <w:numPr>
          <w:ilvl w:val="2"/>
          <w:numId w:val="25"/>
        </w:numPr>
        <w:ind w:left="1843" w:hanging="709"/>
        <w:jc w:val="both"/>
        <w:rPr>
          <w:rFonts w:asciiTheme="minorHAnsi" w:hAnsiTheme="minorHAnsi" w:cstheme="minorHAnsi"/>
          <w:sz w:val="22"/>
          <w:szCs w:val="22"/>
        </w:rPr>
      </w:pPr>
      <w:r w:rsidRPr="00F27CD1">
        <w:rPr>
          <w:rFonts w:asciiTheme="minorHAnsi" w:hAnsiTheme="minorHAnsi" w:cstheme="minorHAnsi"/>
          <w:sz w:val="22"/>
          <w:szCs w:val="22"/>
        </w:rPr>
        <w:t xml:space="preserve">Fostering good relations. </w:t>
      </w:r>
    </w:p>
    <w:p w14:paraId="4427CE63" w14:textId="77777777" w:rsidR="00BE03AE" w:rsidRPr="00F27CD1" w:rsidRDefault="00BE03AE" w:rsidP="00F27CD1">
      <w:pPr>
        <w:pStyle w:val="Level2"/>
        <w:numPr>
          <w:ilvl w:val="0"/>
          <w:numId w:val="0"/>
        </w:numPr>
        <w:ind w:left="993"/>
        <w:jc w:val="both"/>
        <w:rPr>
          <w:rFonts w:asciiTheme="minorHAnsi" w:hAnsiTheme="minorHAnsi" w:cstheme="minorHAnsi"/>
          <w:sz w:val="22"/>
          <w:szCs w:val="22"/>
        </w:rPr>
      </w:pPr>
    </w:p>
    <w:p w14:paraId="46257219" w14:textId="6DD8B3D7" w:rsidR="00BE03AE" w:rsidRPr="00F27CD1" w:rsidRDefault="00BE03AE" w:rsidP="00D87879">
      <w:pPr>
        <w:pStyle w:val="Level2"/>
        <w:numPr>
          <w:ilvl w:val="1"/>
          <w:numId w:val="25"/>
        </w:numPr>
        <w:ind w:left="993" w:hanging="567"/>
        <w:jc w:val="both"/>
        <w:rPr>
          <w:rFonts w:asciiTheme="minorHAnsi" w:hAnsiTheme="minorHAnsi" w:cstheme="minorHAnsi"/>
          <w:sz w:val="22"/>
          <w:szCs w:val="22"/>
        </w:rPr>
      </w:pPr>
      <w:r w:rsidRPr="00F27CD1">
        <w:rPr>
          <w:rFonts w:asciiTheme="minorHAnsi" w:hAnsiTheme="minorHAnsi" w:cstheme="minorHAnsi"/>
          <w:sz w:val="22"/>
          <w:szCs w:val="22"/>
        </w:rPr>
        <w:t xml:space="preserve">As a minimum, these aims are applied to the protected characteristics of age, disability, gender reassignment, pregnancy and maternity, race, religion or belief, sex, sexual orientation and marriage and civil partnership, in both employment and service provision.  </w:t>
      </w:r>
      <w:r w:rsidR="006667D3">
        <w:rPr>
          <w:rFonts w:asciiTheme="minorHAnsi" w:hAnsiTheme="minorHAnsi" w:cstheme="minorHAnsi"/>
          <w:sz w:val="22"/>
          <w:szCs w:val="22"/>
        </w:rPr>
        <w:t>STSC</w:t>
      </w:r>
      <w:r w:rsidRPr="00F27CD1">
        <w:rPr>
          <w:rFonts w:asciiTheme="minorHAnsi" w:hAnsiTheme="minorHAnsi" w:cstheme="minorHAnsi"/>
          <w:sz w:val="22"/>
          <w:szCs w:val="22"/>
        </w:rPr>
        <w:t xml:space="preserve"> expect the successful </w:t>
      </w:r>
      <w:r w:rsidR="00F27CD1">
        <w:rPr>
          <w:rFonts w:asciiTheme="minorHAnsi" w:hAnsiTheme="minorHAnsi" w:cstheme="minorHAnsi"/>
          <w:sz w:val="22"/>
          <w:szCs w:val="22"/>
        </w:rPr>
        <w:t>Bidder</w:t>
      </w:r>
      <w:r w:rsidRPr="00F27CD1">
        <w:rPr>
          <w:rFonts w:asciiTheme="minorHAnsi" w:hAnsiTheme="minorHAnsi" w:cstheme="minorHAnsi"/>
          <w:sz w:val="22"/>
          <w:szCs w:val="22"/>
        </w:rPr>
        <w:t xml:space="preserve"> to be equally committed to these aims.</w:t>
      </w:r>
    </w:p>
    <w:p w14:paraId="25970386" w14:textId="77777777" w:rsidR="00BE03AE" w:rsidRPr="00F27CD1" w:rsidRDefault="00BE03AE" w:rsidP="00F27CD1">
      <w:pPr>
        <w:pStyle w:val="Level2"/>
        <w:numPr>
          <w:ilvl w:val="0"/>
          <w:numId w:val="0"/>
        </w:numPr>
        <w:jc w:val="both"/>
        <w:rPr>
          <w:rFonts w:asciiTheme="minorHAnsi" w:hAnsiTheme="minorHAnsi" w:cstheme="minorHAnsi"/>
          <w:sz w:val="22"/>
          <w:szCs w:val="22"/>
        </w:rPr>
      </w:pPr>
    </w:p>
    <w:p w14:paraId="2D6EE860" w14:textId="462C2D74" w:rsidR="00BE03AE" w:rsidRPr="00F27CD1" w:rsidRDefault="006667D3" w:rsidP="00D87879">
      <w:pPr>
        <w:pStyle w:val="Level2"/>
        <w:numPr>
          <w:ilvl w:val="1"/>
          <w:numId w:val="25"/>
        </w:numPr>
        <w:ind w:left="993" w:hanging="567"/>
        <w:jc w:val="both"/>
        <w:rPr>
          <w:rFonts w:asciiTheme="minorHAnsi" w:hAnsiTheme="minorHAnsi" w:cstheme="minorHAnsi"/>
          <w:sz w:val="22"/>
          <w:szCs w:val="22"/>
        </w:rPr>
      </w:pPr>
      <w:r>
        <w:rPr>
          <w:rFonts w:asciiTheme="minorHAnsi" w:hAnsiTheme="minorHAnsi" w:cstheme="minorHAnsi"/>
          <w:sz w:val="22"/>
          <w:szCs w:val="22"/>
        </w:rPr>
        <w:t>STSC</w:t>
      </w:r>
      <w:r w:rsidR="00BE03AE" w:rsidRPr="00F27CD1">
        <w:rPr>
          <w:rFonts w:asciiTheme="minorHAnsi" w:hAnsiTheme="minorHAnsi" w:cstheme="minorHAnsi"/>
          <w:sz w:val="22"/>
          <w:szCs w:val="22"/>
        </w:rPr>
        <w:t xml:space="preserve"> will ask the successful </w:t>
      </w:r>
      <w:r w:rsidR="00F27CD1">
        <w:rPr>
          <w:rFonts w:asciiTheme="minorHAnsi" w:hAnsiTheme="minorHAnsi" w:cstheme="minorHAnsi"/>
          <w:sz w:val="22"/>
          <w:szCs w:val="22"/>
        </w:rPr>
        <w:t>Bidder</w:t>
      </w:r>
      <w:r w:rsidR="00BE03AE" w:rsidRPr="00F27CD1">
        <w:rPr>
          <w:rFonts w:asciiTheme="minorHAnsi" w:hAnsiTheme="minorHAnsi" w:cstheme="minorHAnsi"/>
          <w:sz w:val="22"/>
          <w:szCs w:val="22"/>
        </w:rPr>
        <w:t xml:space="preserve"> to contract with </w:t>
      </w:r>
      <w:r>
        <w:rPr>
          <w:rFonts w:asciiTheme="minorHAnsi" w:hAnsiTheme="minorHAnsi" w:cstheme="minorHAnsi"/>
          <w:sz w:val="22"/>
          <w:szCs w:val="22"/>
        </w:rPr>
        <w:t>STSC</w:t>
      </w:r>
      <w:r w:rsidR="00BE03AE" w:rsidRPr="00F27CD1">
        <w:rPr>
          <w:rFonts w:asciiTheme="minorHAnsi" w:hAnsiTheme="minorHAnsi" w:cstheme="minorHAnsi"/>
          <w:sz w:val="22"/>
          <w:szCs w:val="22"/>
        </w:rPr>
        <w:t xml:space="preserve"> to make sure that they keep to these obligations.  </w:t>
      </w:r>
      <w:r>
        <w:rPr>
          <w:rFonts w:asciiTheme="minorHAnsi" w:hAnsiTheme="minorHAnsi" w:cstheme="minorHAnsi"/>
          <w:sz w:val="22"/>
          <w:szCs w:val="22"/>
        </w:rPr>
        <w:t>STSC</w:t>
      </w:r>
      <w:r w:rsidR="00BE03AE" w:rsidRPr="00F27CD1">
        <w:rPr>
          <w:rFonts w:asciiTheme="minorHAnsi" w:hAnsiTheme="minorHAnsi" w:cstheme="minorHAnsi"/>
          <w:sz w:val="22"/>
          <w:szCs w:val="22"/>
        </w:rPr>
        <w:t xml:space="preserve"> will, if suitable, monitor this throughout the framework period.</w:t>
      </w:r>
    </w:p>
    <w:p w14:paraId="12D5634D" w14:textId="77777777" w:rsidR="00BE03AE" w:rsidRPr="00F27CD1" w:rsidRDefault="00BE03AE" w:rsidP="00F27CD1">
      <w:pPr>
        <w:pStyle w:val="Level2"/>
        <w:numPr>
          <w:ilvl w:val="0"/>
          <w:numId w:val="0"/>
        </w:numPr>
        <w:ind w:left="993"/>
        <w:jc w:val="both"/>
        <w:rPr>
          <w:rFonts w:asciiTheme="minorHAnsi" w:hAnsiTheme="minorHAnsi" w:cstheme="minorHAnsi"/>
          <w:sz w:val="22"/>
          <w:szCs w:val="22"/>
        </w:rPr>
      </w:pPr>
    </w:p>
    <w:p w14:paraId="1F4F2BD5" w14:textId="67638846" w:rsidR="00BE03AE" w:rsidRPr="00F27CD1" w:rsidRDefault="006667D3" w:rsidP="00D87879">
      <w:pPr>
        <w:pStyle w:val="Level2"/>
        <w:numPr>
          <w:ilvl w:val="1"/>
          <w:numId w:val="25"/>
        </w:numPr>
        <w:ind w:left="993" w:hanging="567"/>
        <w:jc w:val="both"/>
        <w:rPr>
          <w:rFonts w:asciiTheme="minorHAnsi" w:hAnsiTheme="minorHAnsi" w:cstheme="minorHAnsi"/>
          <w:sz w:val="22"/>
          <w:szCs w:val="22"/>
        </w:rPr>
      </w:pPr>
      <w:r>
        <w:rPr>
          <w:rFonts w:asciiTheme="minorHAnsi" w:hAnsiTheme="minorHAnsi" w:cstheme="minorHAnsi"/>
          <w:sz w:val="22"/>
          <w:szCs w:val="22"/>
        </w:rPr>
        <w:t>STSC</w:t>
      </w:r>
      <w:r w:rsidR="00CF5B0D">
        <w:rPr>
          <w:rFonts w:asciiTheme="minorHAnsi" w:hAnsiTheme="minorHAnsi" w:cstheme="minorHAnsi"/>
          <w:sz w:val="22"/>
          <w:szCs w:val="22"/>
        </w:rPr>
        <w:t xml:space="preserve"> </w:t>
      </w:r>
      <w:r w:rsidR="00BE03AE" w:rsidRPr="00F27CD1">
        <w:rPr>
          <w:rFonts w:asciiTheme="minorHAnsi" w:hAnsiTheme="minorHAnsi" w:cstheme="minorHAnsi"/>
          <w:sz w:val="22"/>
          <w:szCs w:val="22"/>
        </w:rPr>
        <w:t xml:space="preserve">need service providers to demonstrate that they keep to equality rules in employment legislation.  The levels of compliance become more demanding depending on the number of employees employed by the organisation. Please refer to the Appendix for further information.    </w:t>
      </w:r>
    </w:p>
    <w:p w14:paraId="3B516053" w14:textId="77777777" w:rsidR="00BE03AE" w:rsidRPr="00F27CD1" w:rsidRDefault="00BE03AE" w:rsidP="00F27CD1">
      <w:pPr>
        <w:pStyle w:val="Level2"/>
        <w:numPr>
          <w:ilvl w:val="0"/>
          <w:numId w:val="0"/>
        </w:numPr>
        <w:ind w:left="426"/>
        <w:jc w:val="both"/>
        <w:rPr>
          <w:rFonts w:asciiTheme="minorHAnsi" w:hAnsiTheme="minorHAnsi" w:cstheme="minorHAnsi"/>
          <w:sz w:val="22"/>
          <w:szCs w:val="22"/>
        </w:rPr>
      </w:pPr>
    </w:p>
    <w:p w14:paraId="3BE910BE" w14:textId="77777777" w:rsidR="00BE03AE" w:rsidRPr="00F27CD1" w:rsidRDefault="00BE03AE" w:rsidP="00F27CD1">
      <w:pPr>
        <w:pStyle w:val="Level2"/>
        <w:numPr>
          <w:ilvl w:val="0"/>
          <w:numId w:val="0"/>
        </w:numPr>
        <w:ind w:left="426"/>
        <w:jc w:val="both"/>
        <w:rPr>
          <w:rFonts w:asciiTheme="minorHAnsi" w:hAnsiTheme="minorHAnsi" w:cstheme="minorHAnsi"/>
          <w:b/>
          <w:sz w:val="22"/>
          <w:szCs w:val="22"/>
          <w:u w:val="single"/>
        </w:rPr>
      </w:pPr>
      <w:r w:rsidRPr="00F27CD1">
        <w:rPr>
          <w:rFonts w:asciiTheme="minorHAnsi" w:hAnsiTheme="minorHAnsi" w:cstheme="minorHAnsi"/>
          <w:sz w:val="22"/>
          <w:szCs w:val="22"/>
        </w:rPr>
        <w:br w:type="page"/>
      </w:r>
      <w:r w:rsidRPr="00F27CD1">
        <w:rPr>
          <w:rFonts w:asciiTheme="minorHAnsi" w:hAnsiTheme="minorHAnsi" w:cstheme="minorHAnsi"/>
          <w:b/>
          <w:sz w:val="22"/>
          <w:szCs w:val="22"/>
          <w:u w:val="single"/>
        </w:rPr>
        <w:lastRenderedPageBreak/>
        <w:t xml:space="preserve">Appendix – Equality Requirements </w:t>
      </w:r>
    </w:p>
    <w:p w14:paraId="77341286" w14:textId="77777777" w:rsidR="00BE03AE" w:rsidRPr="00F27CD1" w:rsidRDefault="00BE03AE" w:rsidP="00F27CD1">
      <w:pPr>
        <w:pStyle w:val="Level2"/>
        <w:numPr>
          <w:ilvl w:val="0"/>
          <w:numId w:val="0"/>
        </w:numPr>
        <w:ind w:left="426"/>
        <w:jc w:val="both"/>
        <w:rPr>
          <w:rFonts w:asciiTheme="minorHAnsi" w:hAnsiTheme="minorHAnsi" w:cstheme="minorHAnsi"/>
          <w:sz w:val="22"/>
          <w:szCs w:val="22"/>
        </w:rPr>
      </w:pPr>
    </w:p>
    <w:p w14:paraId="23B7A627" w14:textId="6A238D51" w:rsidR="00BE03AE" w:rsidRPr="00F27CD1" w:rsidRDefault="00BE03AE" w:rsidP="00F27CD1">
      <w:pPr>
        <w:pStyle w:val="Level2"/>
        <w:numPr>
          <w:ilvl w:val="0"/>
          <w:numId w:val="0"/>
        </w:numPr>
        <w:ind w:left="426"/>
        <w:jc w:val="both"/>
        <w:rPr>
          <w:rFonts w:asciiTheme="minorHAnsi" w:hAnsiTheme="minorHAnsi" w:cstheme="minorHAnsi"/>
          <w:sz w:val="22"/>
          <w:szCs w:val="22"/>
        </w:rPr>
      </w:pPr>
      <w:r w:rsidRPr="00F27CD1">
        <w:rPr>
          <w:rFonts w:asciiTheme="minorHAnsi" w:hAnsiTheme="minorHAnsi" w:cstheme="minorHAnsi"/>
          <w:sz w:val="22"/>
          <w:szCs w:val="22"/>
        </w:rPr>
        <w:t xml:space="preserve">Organisations employing less than five employees face minimum requirements, whilst organisations employing 50 or more employees need to meet more comprehensive criteria.  </w:t>
      </w:r>
      <w:r w:rsidR="005401E2">
        <w:rPr>
          <w:rFonts w:asciiTheme="minorHAnsi" w:hAnsiTheme="minorHAnsi" w:cstheme="minorHAnsi"/>
          <w:sz w:val="22"/>
          <w:szCs w:val="22"/>
        </w:rPr>
        <w:t>STSC</w:t>
      </w:r>
      <w:r w:rsidRPr="00F27CD1">
        <w:rPr>
          <w:rFonts w:asciiTheme="minorHAnsi" w:hAnsiTheme="minorHAnsi" w:cstheme="minorHAnsi"/>
          <w:sz w:val="22"/>
          <w:szCs w:val="22"/>
        </w:rPr>
        <w:t xml:space="preserve"> may work with contractors during the framework period, to make sure they keep to the rules of employment legislation. </w:t>
      </w:r>
    </w:p>
    <w:p w14:paraId="576DE93A" w14:textId="77777777" w:rsidR="00BE03AE" w:rsidRPr="00F27CD1" w:rsidRDefault="00BE03AE" w:rsidP="00F27CD1">
      <w:pPr>
        <w:pStyle w:val="Level4"/>
        <w:numPr>
          <w:ilvl w:val="0"/>
          <w:numId w:val="0"/>
        </w:numPr>
        <w:tabs>
          <w:tab w:val="left" w:pos="720"/>
        </w:tabs>
        <w:spacing w:after="0" w:line="240" w:lineRule="auto"/>
        <w:ind w:left="1419"/>
        <w:rPr>
          <w:rFonts w:asciiTheme="minorHAnsi" w:hAnsiTheme="minorHAnsi" w:cstheme="minorHAnsi"/>
          <w:b/>
          <w:bCs/>
          <w:sz w:val="22"/>
          <w:szCs w:val="22"/>
        </w:rPr>
      </w:pPr>
    </w:p>
    <w:p w14:paraId="2E9945B7" w14:textId="77777777" w:rsidR="00BE03AE" w:rsidRPr="00F27CD1" w:rsidRDefault="00BE03AE" w:rsidP="00F27CD1">
      <w:pPr>
        <w:pStyle w:val="Level4"/>
        <w:numPr>
          <w:ilvl w:val="0"/>
          <w:numId w:val="0"/>
        </w:numPr>
        <w:tabs>
          <w:tab w:val="left" w:pos="720"/>
        </w:tabs>
        <w:spacing w:after="0" w:line="240" w:lineRule="auto"/>
        <w:ind w:left="709"/>
        <w:rPr>
          <w:rFonts w:asciiTheme="minorHAnsi" w:hAnsiTheme="minorHAnsi" w:cstheme="minorHAnsi"/>
          <w:b/>
          <w:bCs/>
          <w:sz w:val="22"/>
          <w:szCs w:val="22"/>
        </w:rPr>
      </w:pPr>
      <w:r w:rsidRPr="00F27CD1">
        <w:rPr>
          <w:rFonts w:asciiTheme="minorHAnsi" w:hAnsiTheme="minorHAnsi" w:cstheme="minorHAnsi"/>
          <w:b/>
          <w:bCs/>
          <w:sz w:val="22"/>
          <w:szCs w:val="22"/>
        </w:rPr>
        <w:t>Level 1 (less than five employees)</w:t>
      </w:r>
    </w:p>
    <w:p w14:paraId="491449AF" w14:textId="77777777" w:rsidR="00BE03AE" w:rsidRPr="00F27CD1" w:rsidRDefault="00BE03AE" w:rsidP="00F27CD1">
      <w:pPr>
        <w:pStyle w:val="Level4"/>
        <w:numPr>
          <w:ilvl w:val="0"/>
          <w:numId w:val="0"/>
        </w:numPr>
        <w:tabs>
          <w:tab w:val="left" w:pos="720"/>
        </w:tabs>
        <w:spacing w:after="0" w:line="240" w:lineRule="auto"/>
        <w:ind w:left="709"/>
        <w:rPr>
          <w:rFonts w:asciiTheme="minorHAnsi" w:hAnsiTheme="minorHAnsi" w:cstheme="minorHAnsi"/>
          <w:sz w:val="22"/>
          <w:szCs w:val="22"/>
        </w:rPr>
      </w:pPr>
      <w:r w:rsidRPr="00F27CD1">
        <w:rPr>
          <w:rFonts w:asciiTheme="minorHAnsi" w:hAnsiTheme="minorHAnsi" w:cstheme="minorHAnsi"/>
          <w:sz w:val="22"/>
          <w:szCs w:val="22"/>
        </w:rPr>
        <w:t>Organisations with less than five directly employed people will be expected to meet the suitable level of compliance for the delivery of the Framework.  If recruitment increases the size of the organisation to five or more employees, the organisation will be expected to meet the appropriate level of compliance.</w:t>
      </w:r>
    </w:p>
    <w:p w14:paraId="2A5B8E00" w14:textId="77777777" w:rsidR="00BE03AE" w:rsidRPr="00F27CD1" w:rsidRDefault="00BE03AE" w:rsidP="00F27CD1">
      <w:pPr>
        <w:pStyle w:val="Level4"/>
        <w:numPr>
          <w:ilvl w:val="0"/>
          <w:numId w:val="0"/>
        </w:numPr>
        <w:tabs>
          <w:tab w:val="left" w:pos="720"/>
        </w:tabs>
        <w:spacing w:after="0" w:line="240" w:lineRule="auto"/>
        <w:ind w:left="1419"/>
        <w:rPr>
          <w:rFonts w:asciiTheme="minorHAnsi" w:hAnsiTheme="minorHAnsi" w:cstheme="minorHAnsi"/>
          <w:b/>
          <w:bCs/>
          <w:sz w:val="22"/>
          <w:szCs w:val="22"/>
        </w:rPr>
      </w:pPr>
    </w:p>
    <w:p w14:paraId="15635E29" w14:textId="77777777" w:rsidR="00BE03AE" w:rsidRPr="00F27CD1" w:rsidRDefault="00BE03AE" w:rsidP="00F27CD1">
      <w:pPr>
        <w:pStyle w:val="Level4"/>
        <w:numPr>
          <w:ilvl w:val="0"/>
          <w:numId w:val="0"/>
        </w:numPr>
        <w:tabs>
          <w:tab w:val="left" w:pos="720"/>
        </w:tabs>
        <w:spacing w:after="0" w:line="240" w:lineRule="auto"/>
        <w:ind w:left="709"/>
        <w:rPr>
          <w:rFonts w:asciiTheme="minorHAnsi" w:hAnsiTheme="minorHAnsi" w:cstheme="minorHAnsi"/>
          <w:b/>
          <w:bCs/>
          <w:sz w:val="22"/>
          <w:szCs w:val="22"/>
        </w:rPr>
      </w:pPr>
      <w:r w:rsidRPr="00F27CD1">
        <w:rPr>
          <w:rFonts w:asciiTheme="minorHAnsi" w:hAnsiTheme="minorHAnsi" w:cstheme="minorHAnsi"/>
          <w:b/>
          <w:bCs/>
          <w:sz w:val="22"/>
          <w:szCs w:val="22"/>
        </w:rPr>
        <w:t>Level 2 (5 to 49 employees)</w:t>
      </w:r>
    </w:p>
    <w:p w14:paraId="201FFB4D" w14:textId="77777777" w:rsidR="00BE03AE" w:rsidRPr="00F27CD1" w:rsidRDefault="00BE03AE" w:rsidP="00F27CD1">
      <w:pPr>
        <w:pStyle w:val="Level4"/>
        <w:numPr>
          <w:ilvl w:val="0"/>
          <w:numId w:val="0"/>
        </w:numPr>
        <w:tabs>
          <w:tab w:val="left" w:pos="720"/>
        </w:tabs>
        <w:spacing w:after="0" w:line="240" w:lineRule="auto"/>
        <w:ind w:left="709"/>
        <w:rPr>
          <w:rFonts w:asciiTheme="minorHAnsi" w:hAnsiTheme="minorHAnsi" w:cstheme="minorHAnsi"/>
          <w:sz w:val="22"/>
          <w:szCs w:val="22"/>
        </w:rPr>
      </w:pPr>
      <w:r w:rsidRPr="00F27CD1">
        <w:rPr>
          <w:rFonts w:asciiTheme="minorHAnsi" w:hAnsiTheme="minorHAnsi" w:cstheme="minorHAnsi"/>
          <w:sz w:val="22"/>
          <w:szCs w:val="22"/>
        </w:rPr>
        <w:t>All organisations with between 5 and 49 employees must achieve criteria 1 – 4 listed below.</w:t>
      </w:r>
    </w:p>
    <w:p w14:paraId="05F8797D" w14:textId="77777777" w:rsidR="00BE03AE" w:rsidRPr="00F27CD1" w:rsidRDefault="00BE03AE" w:rsidP="00C15FDF">
      <w:pPr>
        <w:pStyle w:val="Level4"/>
        <w:widowControl/>
        <w:numPr>
          <w:ilvl w:val="0"/>
          <w:numId w:val="14"/>
        </w:numPr>
        <w:tabs>
          <w:tab w:val="clear" w:pos="2520"/>
          <w:tab w:val="left" w:pos="720"/>
          <w:tab w:val="num" w:pos="1418"/>
        </w:tabs>
        <w:adjustRightInd/>
        <w:spacing w:after="0" w:line="240" w:lineRule="auto"/>
        <w:ind w:left="1418" w:hanging="709"/>
        <w:textAlignment w:val="auto"/>
        <w:outlineLvl w:val="9"/>
        <w:rPr>
          <w:rFonts w:asciiTheme="minorHAnsi" w:hAnsiTheme="minorHAnsi" w:cstheme="minorHAnsi"/>
          <w:sz w:val="22"/>
          <w:szCs w:val="22"/>
        </w:rPr>
      </w:pPr>
      <w:r w:rsidRPr="00F27CD1">
        <w:rPr>
          <w:rFonts w:asciiTheme="minorHAnsi" w:hAnsiTheme="minorHAnsi" w:cstheme="minorHAnsi"/>
          <w:sz w:val="22"/>
          <w:szCs w:val="22"/>
        </w:rPr>
        <w:t xml:space="preserve">All organisations must have an equality policy for race, sex, disability, age, sexual orientation, religion or belief, gender reassignment, pregnancy and maternity, marriage and civil partnership that covers at least: </w:t>
      </w:r>
    </w:p>
    <w:p w14:paraId="285972F3" w14:textId="77777777" w:rsidR="00BE03AE" w:rsidRPr="00F27CD1" w:rsidRDefault="00BE03AE" w:rsidP="00C15FDF">
      <w:pPr>
        <w:pStyle w:val="Level5"/>
        <w:widowControl/>
        <w:numPr>
          <w:ilvl w:val="4"/>
          <w:numId w:val="13"/>
        </w:numPr>
        <w:tabs>
          <w:tab w:val="clear" w:pos="3376"/>
          <w:tab w:val="left" w:pos="720"/>
        </w:tabs>
        <w:adjustRightInd/>
        <w:spacing w:after="0" w:line="240" w:lineRule="auto"/>
        <w:ind w:left="1985" w:hanging="567"/>
        <w:textAlignment w:val="auto"/>
        <w:outlineLvl w:val="9"/>
        <w:rPr>
          <w:rFonts w:asciiTheme="minorHAnsi" w:hAnsiTheme="minorHAnsi" w:cstheme="minorHAnsi"/>
          <w:sz w:val="22"/>
          <w:szCs w:val="22"/>
        </w:rPr>
      </w:pPr>
      <w:r w:rsidRPr="00F27CD1">
        <w:rPr>
          <w:rFonts w:asciiTheme="minorHAnsi" w:hAnsiTheme="minorHAnsi" w:cstheme="minorHAnsi"/>
          <w:sz w:val="22"/>
          <w:szCs w:val="22"/>
        </w:rPr>
        <w:t>recruitment, selection, training, promotion, discipline, grievance and dismissal;</w:t>
      </w:r>
    </w:p>
    <w:p w14:paraId="0A9B9325" w14:textId="77777777" w:rsidR="00BE03AE" w:rsidRPr="00F27CD1" w:rsidRDefault="00BE03AE" w:rsidP="00C15FDF">
      <w:pPr>
        <w:pStyle w:val="Level5"/>
        <w:widowControl/>
        <w:numPr>
          <w:ilvl w:val="4"/>
          <w:numId w:val="13"/>
        </w:numPr>
        <w:tabs>
          <w:tab w:val="clear" w:pos="3376"/>
          <w:tab w:val="left" w:pos="720"/>
        </w:tabs>
        <w:adjustRightInd/>
        <w:spacing w:after="0" w:line="240" w:lineRule="auto"/>
        <w:ind w:left="1985" w:hanging="567"/>
        <w:textAlignment w:val="auto"/>
        <w:outlineLvl w:val="9"/>
        <w:rPr>
          <w:rFonts w:asciiTheme="minorHAnsi" w:hAnsiTheme="minorHAnsi" w:cstheme="minorHAnsi"/>
          <w:sz w:val="22"/>
          <w:szCs w:val="22"/>
        </w:rPr>
      </w:pPr>
      <w:r w:rsidRPr="00F27CD1">
        <w:rPr>
          <w:rFonts w:asciiTheme="minorHAnsi" w:hAnsiTheme="minorHAnsi" w:cstheme="minorHAnsi"/>
          <w:sz w:val="22"/>
          <w:szCs w:val="22"/>
        </w:rPr>
        <w:t>discrimination, harassment, and victimisation, making it clear that these are disciplinary offences within the firm;</w:t>
      </w:r>
    </w:p>
    <w:p w14:paraId="0D68B522" w14:textId="77777777" w:rsidR="00BE03AE" w:rsidRPr="00F27CD1" w:rsidRDefault="00BE03AE" w:rsidP="00C15FDF">
      <w:pPr>
        <w:pStyle w:val="Level5"/>
        <w:widowControl/>
        <w:numPr>
          <w:ilvl w:val="4"/>
          <w:numId w:val="13"/>
        </w:numPr>
        <w:tabs>
          <w:tab w:val="clear" w:pos="3376"/>
          <w:tab w:val="left" w:pos="720"/>
        </w:tabs>
        <w:adjustRightInd/>
        <w:spacing w:after="0" w:line="240" w:lineRule="auto"/>
        <w:ind w:left="1985" w:hanging="567"/>
        <w:textAlignment w:val="auto"/>
        <w:outlineLvl w:val="9"/>
        <w:rPr>
          <w:rFonts w:asciiTheme="minorHAnsi" w:hAnsiTheme="minorHAnsi" w:cstheme="minorHAnsi"/>
          <w:sz w:val="22"/>
          <w:szCs w:val="22"/>
        </w:rPr>
      </w:pPr>
      <w:r w:rsidRPr="00F27CD1">
        <w:rPr>
          <w:rFonts w:asciiTheme="minorHAnsi" w:hAnsiTheme="minorHAnsi" w:cstheme="minorHAnsi"/>
          <w:sz w:val="22"/>
          <w:szCs w:val="22"/>
        </w:rPr>
        <w:t>identification of the senior position with responsibility for the policy and its effective implementation; and</w:t>
      </w:r>
    </w:p>
    <w:p w14:paraId="04F97FCB" w14:textId="77777777" w:rsidR="00BE03AE" w:rsidRPr="00F27CD1" w:rsidRDefault="00BE03AE" w:rsidP="004018A2">
      <w:pPr>
        <w:pStyle w:val="Level5"/>
        <w:numPr>
          <w:ilvl w:val="4"/>
          <w:numId w:val="13"/>
        </w:numPr>
        <w:tabs>
          <w:tab w:val="clear" w:pos="3376"/>
          <w:tab w:val="left" w:pos="720"/>
        </w:tabs>
        <w:spacing w:after="0" w:line="240" w:lineRule="auto"/>
        <w:ind w:left="1985" w:hanging="567"/>
        <w:rPr>
          <w:rFonts w:asciiTheme="minorHAnsi" w:hAnsiTheme="minorHAnsi" w:cstheme="minorHAnsi"/>
          <w:sz w:val="22"/>
          <w:szCs w:val="22"/>
        </w:rPr>
      </w:pPr>
      <w:r w:rsidRPr="00F27CD1">
        <w:rPr>
          <w:rFonts w:asciiTheme="minorHAnsi" w:hAnsiTheme="minorHAnsi" w:cstheme="minorHAnsi"/>
          <w:sz w:val="22"/>
          <w:szCs w:val="22"/>
        </w:rPr>
        <w:t xml:space="preserve">how </w:t>
      </w:r>
      <w:r w:rsidR="00F27CD1">
        <w:rPr>
          <w:rFonts w:asciiTheme="minorHAnsi" w:hAnsiTheme="minorHAnsi" w:cstheme="minorHAnsi"/>
          <w:sz w:val="22"/>
          <w:szCs w:val="22"/>
        </w:rPr>
        <w:t>Bidder</w:t>
      </w:r>
      <w:r w:rsidRPr="00F27CD1">
        <w:rPr>
          <w:rFonts w:asciiTheme="minorHAnsi" w:hAnsiTheme="minorHAnsi" w:cstheme="minorHAnsi"/>
          <w:sz w:val="22"/>
          <w:szCs w:val="22"/>
        </w:rPr>
        <w:t>s communicate the policy to employees.</w:t>
      </w:r>
    </w:p>
    <w:p w14:paraId="72A84930" w14:textId="77777777" w:rsidR="00BE03AE" w:rsidRPr="00F27CD1" w:rsidRDefault="00BE03AE" w:rsidP="00C15FDF">
      <w:pPr>
        <w:pStyle w:val="Level5"/>
        <w:widowControl/>
        <w:numPr>
          <w:ilvl w:val="0"/>
          <w:numId w:val="15"/>
        </w:numPr>
        <w:tabs>
          <w:tab w:val="clear" w:pos="2165"/>
          <w:tab w:val="left" w:pos="720"/>
          <w:tab w:val="num" w:pos="1418"/>
        </w:tabs>
        <w:adjustRightInd/>
        <w:spacing w:after="0" w:line="240" w:lineRule="auto"/>
        <w:ind w:left="1418" w:hanging="709"/>
        <w:textAlignment w:val="auto"/>
        <w:outlineLvl w:val="9"/>
        <w:rPr>
          <w:rFonts w:asciiTheme="minorHAnsi" w:hAnsiTheme="minorHAnsi" w:cstheme="minorHAnsi"/>
          <w:sz w:val="22"/>
          <w:szCs w:val="22"/>
        </w:rPr>
      </w:pPr>
      <w:r w:rsidRPr="00F27CD1">
        <w:rPr>
          <w:rFonts w:asciiTheme="minorHAnsi" w:hAnsiTheme="minorHAnsi" w:cstheme="minorHAnsi"/>
          <w:sz w:val="22"/>
          <w:szCs w:val="22"/>
        </w:rPr>
        <w:t>Effective implementation of the policy in the organisation’s recruitment practices, to include open recruitment methods such as the use of job centres, careers service or press advertisements.</w:t>
      </w:r>
    </w:p>
    <w:p w14:paraId="3D0CAA5A" w14:textId="77777777" w:rsidR="00BE03AE" w:rsidRPr="00F27CD1" w:rsidRDefault="00BE03AE" w:rsidP="00C15FDF">
      <w:pPr>
        <w:pStyle w:val="Level5"/>
        <w:widowControl/>
        <w:numPr>
          <w:ilvl w:val="0"/>
          <w:numId w:val="15"/>
        </w:numPr>
        <w:tabs>
          <w:tab w:val="clear" w:pos="2165"/>
          <w:tab w:val="left" w:pos="720"/>
          <w:tab w:val="num" w:pos="1418"/>
        </w:tabs>
        <w:adjustRightInd/>
        <w:spacing w:after="0" w:line="240" w:lineRule="auto"/>
        <w:ind w:left="1418" w:hanging="709"/>
        <w:textAlignment w:val="auto"/>
        <w:outlineLvl w:val="9"/>
        <w:rPr>
          <w:rFonts w:asciiTheme="minorHAnsi" w:hAnsiTheme="minorHAnsi" w:cstheme="minorHAnsi"/>
          <w:sz w:val="22"/>
          <w:szCs w:val="22"/>
        </w:rPr>
      </w:pPr>
      <w:r w:rsidRPr="00F27CD1">
        <w:rPr>
          <w:rFonts w:asciiTheme="minorHAnsi" w:hAnsiTheme="minorHAnsi" w:cstheme="minorHAnsi"/>
          <w:sz w:val="22"/>
          <w:szCs w:val="22"/>
        </w:rPr>
        <w:t>The policy should either be reviewed to reflect changes in legislation or within a four-year period whichever occurs first.</w:t>
      </w:r>
    </w:p>
    <w:p w14:paraId="29F01889" w14:textId="77777777" w:rsidR="00BE03AE" w:rsidRPr="00F27CD1" w:rsidRDefault="00BE03AE" w:rsidP="00C15FDF">
      <w:pPr>
        <w:pStyle w:val="Level5"/>
        <w:widowControl/>
        <w:numPr>
          <w:ilvl w:val="0"/>
          <w:numId w:val="15"/>
        </w:numPr>
        <w:tabs>
          <w:tab w:val="clear" w:pos="2165"/>
          <w:tab w:val="left" w:pos="720"/>
          <w:tab w:val="num" w:pos="1418"/>
        </w:tabs>
        <w:adjustRightInd/>
        <w:spacing w:after="0" w:line="240" w:lineRule="auto"/>
        <w:ind w:left="1418" w:hanging="709"/>
        <w:textAlignment w:val="auto"/>
        <w:outlineLvl w:val="9"/>
        <w:rPr>
          <w:rFonts w:asciiTheme="minorHAnsi" w:hAnsiTheme="minorHAnsi" w:cstheme="minorHAnsi"/>
          <w:sz w:val="22"/>
          <w:szCs w:val="22"/>
        </w:rPr>
      </w:pPr>
      <w:r w:rsidRPr="00F27CD1">
        <w:rPr>
          <w:rFonts w:asciiTheme="minorHAnsi" w:hAnsiTheme="minorHAnsi" w:cstheme="minorHAnsi"/>
          <w:sz w:val="22"/>
          <w:szCs w:val="22"/>
        </w:rPr>
        <w:t>To monitor the gender, disability, ethnicity, age, sexual orientation and religion or belief of job applicants. </w:t>
      </w:r>
    </w:p>
    <w:p w14:paraId="7AEA1170" w14:textId="77777777" w:rsidR="00BE03AE" w:rsidRPr="00F27CD1" w:rsidRDefault="00BE03AE" w:rsidP="00F27CD1">
      <w:pPr>
        <w:pStyle w:val="Level4"/>
        <w:numPr>
          <w:ilvl w:val="0"/>
          <w:numId w:val="0"/>
        </w:numPr>
        <w:tabs>
          <w:tab w:val="left" w:pos="720"/>
          <w:tab w:val="num" w:pos="3176"/>
        </w:tabs>
        <w:spacing w:after="0" w:line="240" w:lineRule="auto"/>
        <w:ind w:left="1419"/>
        <w:rPr>
          <w:rFonts w:asciiTheme="minorHAnsi" w:hAnsiTheme="minorHAnsi" w:cstheme="minorHAnsi"/>
          <w:b/>
          <w:bCs/>
          <w:sz w:val="22"/>
          <w:szCs w:val="22"/>
        </w:rPr>
      </w:pPr>
    </w:p>
    <w:p w14:paraId="00ABF572" w14:textId="77777777" w:rsidR="00BE03AE" w:rsidRPr="00F27CD1" w:rsidRDefault="00BE03AE" w:rsidP="00F27CD1">
      <w:pPr>
        <w:pStyle w:val="Level4"/>
        <w:numPr>
          <w:ilvl w:val="0"/>
          <w:numId w:val="0"/>
        </w:numPr>
        <w:tabs>
          <w:tab w:val="left" w:pos="720"/>
        </w:tabs>
        <w:spacing w:after="0" w:line="240" w:lineRule="auto"/>
        <w:ind w:left="709"/>
        <w:rPr>
          <w:rFonts w:asciiTheme="minorHAnsi" w:hAnsiTheme="minorHAnsi" w:cstheme="minorHAnsi"/>
          <w:b/>
          <w:bCs/>
          <w:sz w:val="22"/>
          <w:szCs w:val="22"/>
        </w:rPr>
      </w:pPr>
      <w:r w:rsidRPr="00F27CD1">
        <w:rPr>
          <w:rFonts w:asciiTheme="minorHAnsi" w:hAnsiTheme="minorHAnsi" w:cstheme="minorHAnsi"/>
          <w:b/>
          <w:bCs/>
          <w:sz w:val="22"/>
          <w:szCs w:val="22"/>
        </w:rPr>
        <w:t>Level 3 (50 or more employees)</w:t>
      </w:r>
    </w:p>
    <w:p w14:paraId="5FF3BE59" w14:textId="77777777" w:rsidR="00BE03AE" w:rsidRPr="00F27CD1" w:rsidRDefault="00BE03AE" w:rsidP="00F27CD1">
      <w:pPr>
        <w:pStyle w:val="Level4"/>
        <w:numPr>
          <w:ilvl w:val="0"/>
          <w:numId w:val="0"/>
        </w:numPr>
        <w:tabs>
          <w:tab w:val="left" w:pos="720"/>
        </w:tabs>
        <w:spacing w:after="0" w:line="240" w:lineRule="auto"/>
        <w:ind w:left="709"/>
        <w:rPr>
          <w:rFonts w:asciiTheme="minorHAnsi" w:hAnsiTheme="minorHAnsi" w:cstheme="minorHAnsi"/>
          <w:sz w:val="22"/>
          <w:szCs w:val="22"/>
        </w:rPr>
      </w:pPr>
      <w:r w:rsidRPr="00F27CD1">
        <w:rPr>
          <w:rFonts w:asciiTheme="minorHAnsi" w:hAnsiTheme="minorHAnsi" w:cstheme="minorHAnsi"/>
          <w:sz w:val="22"/>
          <w:szCs w:val="22"/>
        </w:rPr>
        <w:t>All organisations with 50 or more employees must achieve criteria 1-4 in level 2 and the extra criteria 5-10 listed below.</w:t>
      </w:r>
    </w:p>
    <w:p w14:paraId="24DA556B" w14:textId="77777777" w:rsidR="00BE03AE" w:rsidRPr="00F27CD1" w:rsidRDefault="00BE03AE" w:rsidP="00C15FDF">
      <w:pPr>
        <w:pStyle w:val="Level4"/>
        <w:widowControl/>
        <w:numPr>
          <w:ilvl w:val="0"/>
          <w:numId w:val="16"/>
        </w:numPr>
        <w:tabs>
          <w:tab w:val="clear" w:pos="2060"/>
          <w:tab w:val="left" w:pos="720"/>
          <w:tab w:val="num" w:pos="1418"/>
        </w:tabs>
        <w:adjustRightInd/>
        <w:spacing w:after="0" w:line="240" w:lineRule="auto"/>
        <w:ind w:left="1418" w:hanging="709"/>
        <w:textAlignment w:val="auto"/>
        <w:outlineLvl w:val="9"/>
        <w:rPr>
          <w:rFonts w:asciiTheme="minorHAnsi" w:hAnsiTheme="minorHAnsi" w:cstheme="minorHAnsi"/>
          <w:sz w:val="22"/>
          <w:szCs w:val="22"/>
        </w:rPr>
      </w:pPr>
      <w:r w:rsidRPr="00F27CD1">
        <w:rPr>
          <w:rFonts w:asciiTheme="minorHAnsi" w:hAnsiTheme="minorHAnsi" w:cstheme="minorHAnsi"/>
          <w:sz w:val="22"/>
          <w:szCs w:val="22"/>
        </w:rPr>
        <w:t>Give written instructions to managers and supervisors on equality in recruitment, selection, training, promotion, discipline, grievance and dismissal of employees.</w:t>
      </w:r>
    </w:p>
    <w:p w14:paraId="670BBD30" w14:textId="77777777" w:rsidR="00BE03AE" w:rsidRPr="00F27CD1" w:rsidRDefault="00BE03AE" w:rsidP="00C15FDF">
      <w:pPr>
        <w:pStyle w:val="Level4"/>
        <w:widowControl/>
        <w:numPr>
          <w:ilvl w:val="0"/>
          <w:numId w:val="16"/>
        </w:numPr>
        <w:tabs>
          <w:tab w:val="clear" w:pos="2060"/>
          <w:tab w:val="left" w:pos="720"/>
          <w:tab w:val="num" w:pos="1418"/>
        </w:tabs>
        <w:adjustRightInd/>
        <w:spacing w:after="0" w:line="240" w:lineRule="auto"/>
        <w:ind w:left="1418" w:hanging="709"/>
        <w:textAlignment w:val="auto"/>
        <w:outlineLvl w:val="9"/>
        <w:rPr>
          <w:rFonts w:asciiTheme="minorHAnsi" w:hAnsiTheme="minorHAnsi" w:cstheme="minorHAnsi"/>
          <w:sz w:val="22"/>
          <w:szCs w:val="22"/>
        </w:rPr>
      </w:pPr>
      <w:r w:rsidRPr="00F27CD1">
        <w:rPr>
          <w:rFonts w:asciiTheme="minorHAnsi" w:hAnsiTheme="minorHAnsi" w:cstheme="minorHAnsi"/>
          <w:sz w:val="22"/>
          <w:szCs w:val="22"/>
        </w:rPr>
        <w:t>Give equality training to managers and any employees responsible for recruitment and selection that covers race, sex, disability, age, sexual orientation, religion or belief, gender reassignment, pregnancy and maternity, marriage and civil partnership</w:t>
      </w:r>
    </w:p>
    <w:p w14:paraId="4865DA0A" w14:textId="77777777" w:rsidR="00BE03AE" w:rsidRPr="00F27CD1" w:rsidRDefault="00BE03AE" w:rsidP="00C15FDF">
      <w:pPr>
        <w:pStyle w:val="Level4"/>
        <w:widowControl/>
        <w:numPr>
          <w:ilvl w:val="0"/>
          <w:numId w:val="16"/>
        </w:numPr>
        <w:tabs>
          <w:tab w:val="clear" w:pos="2060"/>
          <w:tab w:val="left" w:pos="720"/>
          <w:tab w:val="num" w:pos="1418"/>
        </w:tabs>
        <w:adjustRightInd/>
        <w:spacing w:after="0" w:line="240" w:lineRule="auto"/>
        <w:ind w:left="1418" w:hanging="709"/>
        <w:textAlignment w:val="auto"/>
        <w:outlineLvl w:val="9"/>
        <w:rPr>
          <w:rFonts w:asciiTheme="minorHAnsi" w:hAnsiTheme="minorHAnsi" w:cstheme="minorHAnsi"/>
          <w:sz w:val="22"/>
          <w:szCs w:val="22"/>
        </w:rPr>
      </w:pPr>
      <w:r w:rsidRPr="00F27CD1">
        <w:rPr>
          <w:rFonts w:asciiTheme="minorHAnsi" w:hAnsiTheme="minorHAnsi" w:cstheme="minorHAnsi"/>
          <w:sz w:val="22"/>
          <w:szCs w:val="22"/>
        </w:rPr>
        <w:lastRenderedPageBreak/>
        <w:t>As well as criterion 4 (Level 2), carry out monitoring on the number of employees from different protected groups by grade when:</w:t>
      </w:r>
    </w:p>
    <w:p w14:paraId="066A984A" w14:textId="77777777" w:rsidR="00BE03AE" w:rsidRPr="00F27CD1" w:rsidRDefault="00BE03AE" w:rsidP="00C15FDF">
      <w:pPr>
        <w:pStyle w:val="Level5"/>
        <w:widowControl/>
        <w:numPr>
          <w:ilvl w:val="4"/>
          <w:numId w:val="12"/>
        </w:numPr>
        <w:tabs>
          <w:tab w:val="clear" w:pos="3376"/>
          <w:tab w:val="left" w:pos="720"/>
        </w:tabs>
        <w:adjustRightInd/>
        <w:spacing w:after="0" w:line="240" w:lineRule="auto"/>
        <w:ind w:left="2268" w:hanging="850"/>
        <w:textAlignment w:val="auto"/>
        <w:outlineLvl w:val="9"/>
        <w:rPr>
          <w:rFonts w:asciiTheme="minorHAnsi" w:hAnsiTheme="minorHAnsi" w:cstheme="minorHAnsi"/>
          <w:sz w:val="22"/>
          <w:szCs w:val="22"/>
        </w:rPr>
      </w:pPr>
      <w:r w:rsidRPr="00F27CD1">
        <w:rPr>
          <w:rFonts w:asciiTheme="minorHAnsi" w:hAnsiTheme="minorHAnsi" w:cstheme="minorHAnsi"/>
          <w:sz w:val="22"/>
          <w:szCs w:val="22"/>
        </w:rPr>
        <w:t>in post;</w:t>
      </w:r>
    </w:p>
    <w:p w14:paraId="4260FC84" w14:textId="77777777" w:rsidR="00BE03AE" w:rsidRPr="00F27CD1" w:rsidRDefault="00BE03AE" w:rsidP="00C15FDF">
      <w:pPr>
        <w:pStyle w:val="Level5"/>
        <w:widowControl/>
        <w:numPr>
          <w:ilvl w:val="4"/>
          <w:numId w:val="13"/>
        </w:numPr>
        <w:tabs>
          <w:tab w:val="clear" w:pos="3376"/>
          <w:tab w:val="left" w:pos="720"/>
        </w:tabs>
        <w:adjustRightInd/>
        <w:spacing w:after="0" w:line="240" w:lineRule="auto"/>
        <w:ind w:left="2268" w:hanging="850"/>
        <w:textAlignment w:val="auto"/>
        <w:outlineLvl w:val="9"/>
        <w:rPr>
          <w:rFonts w:asciiTheme="minorHAnsi" w:hAnsiTheme="minorHAnsi" w:cstheme="minorHAnsi"/>
          <w:sz w:val="22"/>
          <w:szCs w:val="22"/>
        </w:rPr>
      </w:pPr>
      <w:r w:rsidRPr="00F27CD1">
        <w:rPr>
          <w:rFonts w:asciiTheme="minorHAnsi" w:hAnsiTheme="minorHAnsi" w:cstheme="minorHAnsi"/>
          <w:sz w:val="22"/>
          <w:szCs w:val="22"/>
        </w:rPr>
        <w:t>applying for posts;</w:t>
      </w:r>
    </w:p>
    <w:p w14:paraId="1DC41F2F" w14:textId="77777777" w:rsidR="00BE03AE" w:rsidRPr="00F27CD1" w:rsidRDefault="00BE03AE" w:rsidP="00C15FDF">
      <w:pPr>
        <w:pStyle w:val="Level5"/>
        <w:widowControl/>
        <w:numPr>
          <w:ilvl w:val="4"/>
          <w:numId w:val="13"/>
        </w:numPr>
        <w:tabs>
          <w:tab w:val="clear" w:pos="3376"/>
          <w:tab w:val="left" w:pos="720"/>
        </w:tabs>
        <w:adjustRightInd/>
        <w:spacing w:after="0" w:line="240" w:lineRule="auto"/>
        <w:ind w:left="2268" w:hanging="850"/>
        <w:textAlignment w:val="auto"/>
        <w:outlineLvl w:val="9"/>
        <w:rPr>
          <w:rFonts w:asciiTheme="minorHAnsi" w:hAnsiTheme="minorHAnsi" w:cstheme="minorHAnsi"/>
          <w:sz w:val="22"/>
          <w:szCs w:val="22"/>
        </w:rPr>
      </w:pPr>
      <w:r w:rsidRPr="00F27CD1">
        <w:rPr>
          <w:rFonts w:asciiTheme="minorHAnsi" w:hAnsiTheme="minorHAnsi" w:cstheme="minorHAnsi"/>
          <w:sz w:val="22"/>
          <w:szCs w:val="22"/>
        </w:rPr>
        <w:t>taking up training and development opportunities;</w:t>
      </w:r>
    </w:p>
    <w:p w14:paraId="07ED0FA4" w14:textId="77777777" w:rsidR="00BE03AE" w:rsidRPr="00F27CD1" w:rsidRDefault="00BE03AE" w:rsidP="00C15FDF">
      <w:pPr>
        <w:pStyle w:val="Level5"/>
        <w:widowControl/>
        <w:numPr>
          <w:ilvl w:val="4"/>
          <w:numId w:val="13"/>
        </w:numPr>
        <w:tabs>
          <w:tab w:val="clear" w:pos="3376"/>
          <w:tab w:val="left" w:pos="720"/>
        </w:tabs>
        <w:adjustRightInd/>
        <w:spacing w:after="0" w:line="240" w:lineRule="auto"/>
        <w:ind w:left="2268" w:hanging="850"/>
        <w:textAlignment w:val="auto"/>
        <w:outlineLvl w:val="9"/>
        <w:rPr>
          <w:rFonts w:asciiTheme="minorHAnsi" w:hAnsiTheme="minorHAnsi" w:cstheme="minorHAnsi"/>
          <w:sz w:val="22"/>
          <w:szCs w:val="22"/>
        </w:rPr>
      </w:pPr>
      <w:r w:rsidRPr="00F27CD1">
        <w:rPr>
          <w:rFonts w:asciiTheme="minorHAnsi" w:hAnsiTheme="minorHAnsi" w:cstheme="minorHAnsi"/>
          <w:sz w:val="22"/>
          <w:szCs w:val="22"/>
        </w:rPr>
        <w:t>promoted;</w:t>
      </w:r>
    </w:p>
    <w:p w14:paraId="2C7DB795" w14:textId="77777777" w:rsidR="00BE03AE" w:rsidRPr="00F27CD1" w:rsidRDefault="00BE03AE" w:rsidP="00C15FDF">
      <w:pPr>
        <w:pStyle w:val="Level5"/>
        <w:widowControl/>
        <w:numPr>
          <w:ilvl w:val="4"/>
          <w:numId w:val="13"/>
        </w:numPr>
        <w:tabs>
          <w:tab w:val="clear" w:pos="3376"/>
          <w:tab w:val="left" w:pos="720"/>
        </w:tabs>
        <w:adjustRightInd/>
        <w:spacing w:after="0" w:line="240" w:lineRule="auto"/>
        <w:ind w:left="2268" w:hanging="850"/>
        <w:textAlignment w:val="auto"/>
        <w:outlineLvl w:val="9"/>
        <w:rPr>
          <w:rFonts w:asciiTheme="minorHAnsi" w:hAnsiTheme="minorHAnsi" w:cstheme="minorHAnsi"/>
          <w:sz w:val="22"/>
          <w:szCs w:val="22"/>
        </w:rPr>
      </w:pPr>
      <w:r w:rsidRPr="00F27CD1">
        <w:rPr>
          <w:rFonts w:asciiTheme="minorHAnsi" w:hAnsiTheme="minorHAnsi" w:cstheme="minorHAnsi"/>
          <w:sz w:val="22"/>
          <w:szCs w:val="22"/>
        </w:rPr>
        <w:t>transferred;</w:t>
      </w:r>
    </w:p>
    <w:p w14:paraId="6DF8A106" w14:textId="77777777" w:rsidR="00BE03AE" w:rsidRPr="00F27CD1" w:rsidRDefault="00BE03AE" w:rsidP="00C15FDF">
      <w:pPr>
        <w:pStyle w:val="Level5"/>
        <w:widowControl/>
        <w:numPr>
          <w:ilvl w:val="4"/>
          <w:numId w:val="13"/>
        </w:numPr>
        <w:tabs>
          <w:tab w:val="clear" w:pos="3376"/>
          <w:tab w:val="left" w:pos="720"/>
        </w:tabs>
        <w:adjustRightInd/>
        <w:spacing w:after="0" w:line="240" w:lineRule="auto"/>
        <w:ind w:left="2268" w:hanging="850"/>
        <w:textAlignment w:val="auto"/>
        <w:outlineLvl w:val="9"/>
        <w:rPr>
          <w:rFonts w:asciiTheme="minorHAnsi" w:hAnsiTheme="minorHAnsi" w:cstheme="minorHAnsi"/>
          <w:sz w:val="22"/>
          <w:szCs w:val="22"/>
        </w:rPr>
      </w:pPr>
      <w:r w:rsidRPr="00F27CD1">
        <w:rPr>
          <w:rFonts w:asciiTheme="minorHAnsi" w:hAnsiTheme="minorHAnsi" w:cstheme="minorHAnsi"/>
          <w:sz w:val="22"/>
          <w:szCs w:val="22"/>
        </w:rPr>
        <w:t>disciplined and dismissed;</w:t>
      </w:r>
    </w:p>
    <w:p w14:paraId="76465179" w14:textId="77777777" w:rsidR="00BE03AE" w:rsidRPr="00F27CD1" w:rsidRDefault="00BE03AE" w:rsidP="00C15FDF">
      <w:pPr>
        <w:pStyle w:val="Level5"/>
        <w:widowControl/>
        <w:numPr>
          <w:ilvl w:val="4"/>
          <w:numId w:val="13"/>
        </w:numPr>
        <w:tabs>
          <w:tab w:val="clear" w:pos="3376"/>
          <w:tab w:val="left" w:pos="720"/>
        </w:tabs>
        <w:adjustRightInd/>
        <w:spacing w:after="0" w:line="240" w:lineRule="auto"/>
        <w:ind w:left="2268" w:hanging="850"/>
        <w:textAlignment w:val="auto"/>
        <w:outlineLvl w:val="9"/>
        <w:rPr>
          <w:rFonts w:asciiTheme="minorHAnsi" w:hAnsiTheme="minorHAnsi" w:cstheme="minorHAnsi"/>
          <w:sz w:val="22"/>
          <w:szCs w:val="22"/>
        </w:rPr>
      </w:pPr>
      <w:r w:rsidRPr="00F27CD1">
        <w:rPr>
          <w:rFonts w:asciiTheme="minorHAnsi" w:hAnsiTheme="minorHAnsi" w:cstheme="minorHAnsi"/>
          <w:sz w:val="22"/>
          <w:szCs w:val="22"/>
        </w:rPr>
        <w:t>a grievance is raised; and</w:t>
      </w:r>
    </w:p>
    <w:p w14:paraId="02B07730" w14:textId="77777777" w:rsidR="00BE03AE" w:rsidRPr="00F27CD1" w:rsidRDefault="00BE03AE" w:rsidP="00C15FDF">
      <w:pPr>
        <w:pStyle w:val="Level5"/>
        <w:widowControl/>
        <w:numPr>
          <w:ilvl w:val="4"/>
          <w:numId w:val="13"/>
        </w:numPr>
        <w:tabs>
          <w:tab w:val="clear" w:pos="3376"/>
          <w:tab w:val="left" w:pos="720"/>
        </w:tabs>
        <w:adjustRightInd/>
        <w:spacing w:after="0" w:line="240" w:lineRule="auto"/>
        <w:ind w:left="2268" w:hanging="850"/>
        <w:textAlignment w:val="auto"/>
        <w:outlineLvl w:val="9"/>
        <w:rPr>
          <w:rFonts w:asciiTheme="minorHAnsi" w:hAnsiTheme="minorHAnsi" w:cstheme="minorHAnsi"/>
          <w:sz w:val="22"/>
          <w:szCs w:val="22"/>
        </w:rPr>
      </w:pPr>
      <w:r w:rsidRPr="00F27CD1">
        <w:rPr>
          <w:rFonts w:asciiTheme="minorHAnsi" w:hAnsiTheme="minorHAnsi" w:cstheme="minorHAnsi"/>
          <w:sz w:val="22"/>
          <w:szCs w:val="22"/>
        </w:rPr>
        <w:t>leaving employment.</w:t>
      </w:r>
    </w:p>
    <w:p w14:paraId="46D91307" w14:textId="77777777" w:rsidR="00BE03AE" w:rsidRPr="00F27CD1" w:rsidRDefault="00BE03AE" w:rsidP="00C15FDF">
      <w:pPr>
        <w:pStyle w:val="Level4"/>
        <w:widowControl/>
        <w:numPr>
          <w:ilvl w:val="0"/>
          <w:numId w:val="16"/>
        </w:numPr>
        <w:tabs>
          <w:tab w:val="clear" w:pos="2060"/>
          <w:tab w:val="left" w:pos="720"/>
          <w:tab w:val="num" w:pos="1418"/>
        </w:tabs>
        <w:adjustRightInd/>
        <w:spacing w:after="0" w:line="240" w:lineRule="auto"/>
        <w:ind w:left="1418" w:hanging="709"/>
        <w:textAlignment w:val="auto"/>
        <w:outlineLvl w:val="9"/>
        <w:rPr>
          <w:rFonts w:asciiTheme="minorHAnsi" w:hAnsiTheme="minorHAnsi" w:cstheme="minorHAnsi"/>
          <w:sz w:val="22"/>
          <w:szCs w:val="22"/>
        </w:rPr>
      </w:pPr>
      <w:r w:rsidRPr="00F27CD1">
        <w:rPr>
          <w:rFonts w:asciiTheme="minorHAnsi" w:hAnsiTheme="minorHAnsi" w:cstheme="minorHAnsi"/>
          <w:sz w:val="22"/>
          <w:szCs w:val="22"/>
        </w:rPr>
        <w:t>If the above monitoring reveals inequalities, organisations will be expected to take steps to address imbalances.</w:t>
      </w:r>
    </w:p>
    <w:p w14:paraId="10BBBBEE" w14:textId="77777777" w:rsidR="00BE03AE" w:rsidRPr="00F27CD1" w:rsidRDefault="00BE03AE" w:rsidP="00C15FDF">
      <w:pPr>
        <w:pStyle w:val="Level4"/>
        <w:widowControl/>
        <w:numPr>
          <w:ilvl w:val="0"/>
          <w:numId w:val="16"/>
        </w:numPr>
        <w:tabs>
          <w:tab w:val="clear" w:pos="2060"/>
          <w:tab w:val="left" w:pos="720"/>
          <w:tab w:val="num" w:pos="1418"/>
        </w:tabs>
        <w:adjustRightInd/>
        <w:spacing w:after="0" w:line="240" w:lineRule="auto"/>
        <w:ind w:left="1418" w:hanging="709"/>
        <w:textAlignment w:val="auto"/>
        <w:outlineLvl w:val="9"/>
        <w:rPr>
          <w:rFonts w:asciiTheme="minorHAnsi" w:hAnsiTheme="minorHAnsi" w:cstheme="minorHAnsi"/>
          <w:sz w:val="22"/>
          <w:szCs w:val="22"/>
        </w:rPr>
      </w:pPr>
      <w:r w:rsidRPr="00F27CD1">
        <w:rPr>
          <w:rFonts w:asciiTheme="minorHAnsi" w:hAnsiTheme="minorHAnsi" w:cstheme="minorHAnsi"/>
          <w:sz w:val="22"/>
          <w:szCs w:val="22"/>
        </w:rPr>
        <w:t>For 7 and 8 above, annual monitoring and reporting is needed about equality issues within the workforce.</w:t>
      </w:r>
    </w:p>
    <w:p w14:paraId="0D254F6A" w14:textId="77777777" w:rsidR="00BE03AE" w:rsidRPr="00F27CD1" w:rsidRDefault="00BE03AE" w:rsidP="00C15FDF">
      <w:pPr>
        <w:pStyle w:val="Level4"/>
        <w:widowControl/>
        <w:numPr>
          <w:ilvl w:val="0"/>
          <w:numId w:val="16"/>
        </w:numPr>
        <w:tabs>
          <w:tab w:val="left" w:pos="720"/>
          <w:tab w:val="left" w:pos="1418"/>
        </w:tabs>
        <w:adjustRightInd/>
        <w:spacing w:after="0" w:line="240" w:lineRule="auto"/>
        <w:ind w:left="1418" w:hanging="709"/>
        <w:textAlignment w:val="auto"/>
        <w:outlineLvl w:val="9"/>
        <w:rPr>
          <w:rFonts w:asciiTheme="minorHAnsi" w:hAnsiTheme="minorHAnsi" w:cstheme="minorHAnsi"/>
          <w:sz w:val="22"/>
          <w:szCs w:val="22"/>
        </w:rPr>
      </w:pPr>
      <w:r w:rsidRPr="00F27CD1">
        <w:rPr>
          <w:rFonts w:asciiTheme="minorHAnsi" w:hAnsiTheme="minorHAnsi" w:cstheme="minorHAnsi"/>
          <w:sz w:val="22"/>
          <w:szCs w:val="22"/>
        </w:rPr>
        <w:t>Organisation’s recruitment advertisements and publicity literature should state that equal opportunities practices are in place.</w:t>
      </w:r>
      <w:bookmarkEnd w:id="18"/>
    </w:p>
    <w:p w14:paraId="6B644097" w14:textId="77777777" w:rsidR="00BE03AE" w:rsidRPr="00F27CD1" w:rsidRDefault="00BE03AE" w:rsidP="00F27CD1">
      <w:pPr>
        <w:pStyle w:val="Level2"/>
        <w:numPr>
          <w:ilvl w:val="0"/>
          <w:numId w:val="0"/>
        </w:numPr>
        <w:spacing w:after="240"/>
        <w:jc w:val="both"/>
        <w:rPr>
          <w:rFonts w:asciiTheme="minorHAnsi" w:hAnsiTheme="minorHAnsi" w:cstheme="minorHAnsi"/>
          <w:sz w:val="22"/>
          <w:szCs w:val="22"/>
        </w:rPr>
      </w:pPr>
    </w:p>
    <w:p w14:paraId="000ECBB5" w14:textId="77777777" w:rsidR="00BE03AE" w:rsidRPr="00F27CD1" w:rsidRDefault="00BE03AE" w:rsidP="00F27CD1">
      <w:pPr>
        <w:pStyle w:val="Normal1"/>
        <w:spacing w:after="160" w:line="259" w:lineRule="auto"/>
        <w:jc w:val="both"/>
        <w:rPr>
          <w:rFonts w:asciiTheme="minorHAnsi" w:hAnsiTheme="minorHAnsi" w:cstheme="minorHAnsi"/>
        </w:rPr>
      </w:pPr>
    </w:p>
    <w:p w14:paraId="52A99321" w14:textId="77777777" w:rsidR="00BE03AE" w:rsidRPr="00F27CD1" w:rsidRDefault="00BE03AE" w:rsidP="00F27CD1">
      <w:pPr>
        <w:pStyle w:val="Normal1"/>
        <w:spacing w:after="160"/>
        <w:jc w:val="both"/>
        <w:rPr>
          <w:rFonts w:asciiTheme="minorHAnsi" w:hAnsiTheme="minorHAnsi" w:cstheme="minorHAnsi"/>
        </w:rPr>
      </w:pPr>
    </w:p>
    <w:sectPr w:rsidR="00BE03AE" w:rsidRPr="00F27CD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C0072" w14:textId="77777777" w:rsidR="009312FE" w:rsidRDefault="009312FE" w:rsidP="00BE03AE">
      <w:r>
        <w:separator/>
      </w:r>
    </w:p>
  </w:endnote>
  <w:endnote w:type="continuationSeparator" w:id="0">
    <w:p w14:paraId="29454CC4" w14:textId="77777777" w:rsidR="009312FE" w:rsidRDefault="009312FE" w:rsidP="00BE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475346"/>
      <w:docPartObj>
        <w:docPartGallery w:val="Page Numbers (Bottom of Page)"/>
        <w:docPartUnique/>
      </w:docPartObj>
    </w:sdtPr>
    <w:sdtEndPr>
      <w:rPr>
        <w:noProof/>
      </w:rPr>
    </w:sdtEndPr>
    <w:sdtContent>
      <w:p w14:paraId="1EB433CA" w14:textId="77777777" w:rsidR="00AC4C02" w:rsidRDefault="00D93D5B">
        <w:pPr>
          <w:pStyle w:val="Footer"/>
          <w:jc w:val="center"/>
          <w:rPr>
            <w:noProof/>
          </w:rPr>
        </w:pPr>
        <w:r>
          <w:fldChar w:fldCharType="begin"/>
        </w:r>
        <w:r>
          <w:instrText xml:space="preserve"> PAGE   \* MERGEFORMAT </w:instrText>
        </w:r>
        <w:r>
          <w:fldChar w:fldCharType="separate"/>
        </w:r>
        <w:r>
          <w:rPr>
            <w:noProof/>
          </w:rPr>
          <w:t>3</w:t>
        </w:r>
        <w:r>
          <w:rPr>
            <w:noProof/>
          </w:rPr>
          <w:fldChar w:fldCharType="end"/>
        </w:r>
      </w:p>
      <w:p w14:paraId="365424F9" w14:textId="77777777" w:rsidR="00AC4C02" w:rsidRDefault="00AC4C02">
        <w:pPr>
          <w:pStyle w:val="Footer"/>
          <w:jc w:val="center"/>
          <w:rPr>
            <w:noProof/>
          </w:rPr>
        </w:pPr>
      </w:p>
      <w:p w14:paraId="45148F5D" w14:textId="6BC05542" w:rsidR="00E93329" w:rsidRPr="00E93329" w:rsidRDefault="00E93329" w:rsidP="00E93329">
        <w:pPr>
          <w:pStyle w:val="Footer"/>
          <w:rPr>
            <w:rFonts w:asciiTheme="minorHAnsi" w:hAnsiTheme="minorHAnsi" w:cstheme="minorHAnsi"/>
          </w:rPr>
        </w:pPr>
        <w:r w:rsidRPr="00E93329">
          <w:rPr>
            <w:rFonts w:asciiTheme="minorHAnsi" w:hAnsiTheme="minorHAnsi" w:cstheme="minorHAnsi"/>
          </w:rPr>
          <w:t>Tender Ref: STSC DN5</w:t>
        </w:r>
        <w:r w:rsidR="00562084">
          <w:rPr>
            <w:rFonts w:asciiTheme="minorHAnsi" w:hAnsiTheme="minorHAnsi" w:cstheme="minorHAnsi"/>
          </w:rPr>
          <w:t>42162</w:t>
        </w:r>
      </w:p>
      <w:p w14:paraId="3AA08DC4" w14:textId="79B237D3" w:rsidR="00D93D5B" w:rsidRDefault="00395541">
        <w:pPr>
          <w:pStyle w:val="Footer"/>
          <w:jc w:val="center"/>
        </w:pPr>
      </w:p>
    </w:sdtContent>
  </w:sdt>
  <w:p w14:paraId="5A0428CD" w14:textId="735D99EE" w:rsidR="00AC4C02" w:rsidRPr="00E93329" w:rsidRDefault="00E93329" w:rsidP="00E93329">
    <w:pPr>
      <w:jc w:val="center"/>
      <w:rPr>
        <w:rFonts w:ascii="Arial" w:hAnsi="Arial" w:cs="Arial"/>
        <w:color w:val="auto"/>
        <w:sz w:val="16"/>
        <w:szCs w:val="16"/>
        <w:lang w:eastAsia="en-GB"/>
      </w:rPr>
    </w:pPr>
    <w:r w:rsidRPr="00E93329">
      <w:rPr>
        <w:rFonts w:ascii="Arial" w:hAnsi="Arial" w:cs="Arial"/>
        <w:sz w:val="16"/>
        <w:szCs w:val="16"/>
        <w:lang w:eastAsia="en-GB"/>
      </w:rPr>
      <w:t xml:space="preserve">South Tees Site Company Ltd, </w:t>
    </w:r>
    <w:r w:rsidR="00AC4C02" w:rsidRPr="00E93329">
      <w:rPr>
        <w:rFonts w:ascii="Arial" w:hAnsi="Arial" w:cs="Arial"/>
        <w:sz w:val="16"/>
        <w:szCs w:val="16"/>
        <w:lang w:eastAsia="en-GB"/>
      </w:rPr>
      <w:t>Teesside Management Offices, Redcar, TS10 5QW</w:t>
    </w:r>
  </w:p>
  <w:p w14:paraId="08C03C9A" w14:textId="05E0B93E" w:rsidR="00AC4C02" w:rsidRPr="00E93329" w:rsidRDefault="00AC4C02" w:rsidP="00E93329">
    <w:pPr>
      <w:jc w:val="center"/>
      <w:rPr>
        <w:rFonts w:ascii="Arial" w:eastAsia="ArialMT" w:hAnsi="Arial" w:cs="Arial"/>
        <w:color w:val="0F0A30"/>
        <w:sz w:val="16"/>
        <w:szCs w:val="16"/>
        <w:lang w:eastAsia="en-GB"/>
      </w:rPr>
    </w:pPr>
    <w:r w:rsidRPr="00E93329">
      <w:rPr>
        <w:rFonts w:ascii="Arial" w:eastAsia="ArialMT" w:hAnsi="Arial" w:cs="Arial"/>
        <w:color w:val="0F0A30"/>
        <w:sz w:val="16"/>
        <w:szCs w:val="16"/>
        <w:lang w:eastAsia="en-GB"/>
      </w:rPr>
      <w:t>Registered in England, No. 10424065</w:t>
    </w:r>
    <w:r w:rsidR="00E93329" w:rsidRPr="00E93329">
      <w:rPr>
        <w:rFonts w:ascii="Arial" w:eastAsia="ArialMT" w:hAnsi="Arial" w:cs="Arial"/>
        <w:color w:val="0F0A30"/>
        <w:sz w:val="16"/>
        <w:szCs w:val="16"/>
        <w:lang w:eastAsia="en-GB"/>
      </w:rPr>
      <w:t xml:space="preserve">, </w:t>
    </w:r>
    <w:r w:rsidRPr="00E93329">
      <w:rPr>
        <w:rFonts w:ascii="Arial" w:eastAsia="ArialMT" w:hAnsi="Arial" w:cs="Arial"/>
        <w:color w:val="0F0A30"/>
        <w:sz w:val="16"/>
        <w:szCs w:val="16"/>
        <w:lang w:eastAsia="en-GB"/>
      </w:rPr>
      <w:t xml:space="preserve">Registered Office: Cavendish House, </w:t>
    </w:r>
    <w:proofErr w:type="spellStart"/>
    <w:r w:rsidRPr="00E93329">
      <w:rPr>
        <w:rFonts w:ascii="Arial" w:eastAsia="ArialMT" w:hAnsi="Arial" w:cs="Arial"/>
        <w:color w:val="0F0A30"/>
        <w:sz w:val="16"/>
        <w:szCs w:val="16"/>
        <w:lang w:eastAsia="en-GB"/>
      </w:rPr>
      <w:t>Teesdale</w:t>
    </w:r>
    <w:proofErr w:type="spellEnd"/>
    <w:r w:rsidRPr="00E93329">
      <w:rPr>
        <w:rFonts w:ascii="Arial" w:eastAsia="ArialMT" w:hAnsi="Arial" w:cs="Arial"/>
        <w:color w:val="0F0A30"/>
        <w:sz w:val="16"/>
        <w:szCs w:val="16"/>
        <w:lang w:eastAsia="en-GB"/>
      </w:rPr>
      <w:t xml:space="preserve"> Business Park,</w:t>
    </w:r>
  </w:p>
  <w:p w14:paraId="51E18256" w14:textId="77777777" w:rsidR="00AC4C02" w:rsidRPr="00E93329" w:rsidRDefault="00AC4C02" w:rsidP="00E93329">
    <w:pPr>
      <w:jc w:val="center"/>
      <w:rPr>
        <w:rFonts w:ascii="Arial" w:eastAsiaTheme="minorHAnsi" w:hAnsi="Arial" w:cs="Arial"/>
        <w:color w:val="2F5496"/>
        <w:sz w:val="16"/>
        <w:szCs w:val="16"/>
        <w:lang w:eastAsia="en-GB"/>
      </w:rPr>
    </w:pPr>
    <w:r w:rsidRPr="00E93329">
      <w:rPr>
        <w:rFonts w:ascii="Arial" w:eastAsia="ArialMT" w:hAnsi="Arial" w:cs="Arial"/>
        <w:color w:val="0F0A30"/>
        <w:sz w:val="16"/>
        <w:szCs w:val="16"/>
        <w:lang w:eastAsia="en-GB"/>
      </w:rPr>
      <w:t>Stockton-on-Tees, TS17 6QY</w:t>
    </w:r>
  </w:p>
  <w:p w14:paraId="3C6B7DF5" w14:textId="77777777" w:rsidR="00D93D5B" w:rsidRPr="00AC4C02" w:rsidRDefault="00D93D5B">
    <w:pPr>
      <w:pStyle w:val="Footer"/>
      <w:rPr>
        <w:rFonts w:ascii="Arial" w:hAnsi="Arial" w:cs="Arial"/>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357B4" w14:textId="77777777" w:rsidR="009312FE" w:rsidRDefault="009312FE" w:rsidP="00BE03AE">
      <w:r>
        <w:separator/>
      </w:r>
    </w:p>
  </w:footnote>
  <w:footnote w:type="continuationSeparator" w:id="0">
    <w:p w14:paraId="57FD3144" w14:textId="77777777" w:rsidR="009312FE" w:rsidRDefault="009312FE" w:rsidP="00BE0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8EFE" w14:textId="41D25A65" w:rsidR="00E93329" w:rsidRDefault="00E93329" w:rsidP="00E93329">
    <w:pPr>
      <w:pStyle w:val="Header"/>
      <w:jc w:val="center"/>
    </w:pPr>
    <w:r>
      <w:rPr>
        <w:noProof/>
      </w:rPr>
      <w:drawing>
        <wp:inline distT="0" distB="0" distL="0" distR="0" wp14:anchorId="3DE2A53D" wp14:editId="535F8086">
          <wp:extent cx="5731510" cy="15678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567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08D"/>
    <w:multiLevelType w:val="hybridMultilevel"/>
    <w:tmpl w:val="916ED02C"/>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85F369A"/>
    <w:multiLevelType w:val="hybridMultilevel"/>
    <w:tmpl w:val="8A3223FE"/>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15:restartNumberingAfterBreak="0">
    <w:nsid w:val="199A5B26"/>
    <w:multiLevelType w:val="multilevel"/>
    <w:tmpl w:val="97AC2536"/>
    <w:lvl w:ilvl="0">
      <w:start w:val="3"/>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795" w:hanging="435"/>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E8F0DB8"/>
    <w:multiLevelType w:val="multilevel"/>
    <w:tmpl w:val="0710374E"/>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 w15:restartNumberingAfterBreak="0">
    <w:nsid w:val="235E767A"/>
    <w:multiLevelType w:val="hybridMultilevel"/>
    <w:tmpl w:val="DA580B78"/>
    <w:lvl w:ilvl="0" w:tplc="E1F05760">
      <w:start w:val="5"/>
      <w:numFmt w:val="decimal"/>
      <w:lvlText w:val="%1"/>
      <w:lvlJc w:val="left"/>
      <w:pPr>
        <w:tabs>
          <w:tab w:val="num" w:pos="2060"/>
        </w:tabs>
        <w:ind w:left="20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3994F01"/>
    <w:multiLevelType w:val="multilevel"/>
    <w:tmpl w:val="221864E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53522AB"/>
    <w:multiLevelType w:val="multilevel"/>
    <w:tmpl w:val="626C2BE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81E3AE6"/>
    <w:multiLevelType w:val="multilevel"/>
    <w:tmpl w:val="9682646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3"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5FF0886"/>
    <w:multiLevelType w:val="multilevel"/>
    <w:tmpl w:val="756C36C2"/>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830281B"/>
    <w:multiLevelType w:val="hybridMultilevel"/>
    <w:tmpl w:val="7DBAD256"/>
    <w:lvl w:ilvl="0" w:tplc="2FF05D02">
      <w:start w:val="2"/>
      <w:numFmt w:val="decimal"/>
      <w:lvlText w:val="%1"/>
      <w:lvlJc w:val="left"/>
      <w:pPr>
        <w:tabs>
          <w:tab w:val="num" w:pos="2165"/>
        </w:tabs>
        <w:ind w:left="216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DA04AF5"/>
    <w:multiLevelType w:val="multilevel"/>
    <w:tmpl w:val="36FCBF8E"/>
    <w:styleLink w:val="Style1"/>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571D2FD2"/>
    <w:multiLevelType w:val="hybridMultilevel"/>
    <w:tmpl w:val="D4707F7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1455EAD"/>
    <w:multiLevelType w:val="multilevel"/>
    <w:tmpl w:val="A4BC717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2787184"/>
    <w:multiLevelType w:val="multilevel"/>
    <w:tmpl w:val="52DC5476"/>
    <w:lvl w:ilvl="0">
      <w:start w:val="1"/>
      <w:numFmt w:val="decimal"/>
      <w:lvlText w:val="%1"/>
      <w:lvlJc w:val="left"/>
      <w:pPr>
        <w:tabs>
          <w:tab w:val="num" w:pos="360"/>
        </w:tabs>
        <w:ind w:left="360" w:hanging="360"/>
      </w:pPr>
      <w:rPr>
        <w:rFonts w:hint="default"/>
        <w:b w:val="0"/>
        <w:i w:val="0"/>
        <w:u w:val="none"/>
      </w:rPr>
    </w:lvl>
    <w:lvl w:ilvl="1">
      <w:start w:val="1"/>
      <w:numFmt w:val="decimal"/>
      <w:pStyle w:val="Level2"/>
      <w:lvlText w:val="%1.%2"/>
      <w:lvlJc w:val="left"/>
      <w:pPr>
        <w:tabs>
          <w:tab w:val="num" w:pos="951"/>
        </w:tabs>
        <w:ind w:left="951" w:hanging="851"/>
      </w:pPr>
      <w:rPr>
        <w:rFonts w:hint="default"/>
        <w:b w:val="0"/>
        <w:i w:val="0"/>
        <w:u w:val="none"/>
      </w:rPr>
    </w:lvl>
    <w:lvl w:ilvl="2">
      <w:start w:val="1"/>
      <w:numFmt w:val="decimal"/>
      <w:pStyle w:val="Level3"/>
      <w:lvlText w:val="%1.%2.%3"/>
      <w:lvlJc w:val="left"/>
      <w:pPr>
        <w:tabs>
          <w:tab w:val="num" w:pos="2092"/>
        </w:tabs>
        <w:ind w:left="2092" w:hanging="992"/>
      </w:pPr>
      <w:rPr>
        <w:rFonts w:hint="default"/>
        <w:b w:val="0"/>
        <w:i w:val="0"/>
        <w:u w:val="none"/>
      </w:rPr>
    </w:lvl>
    <w:lvl w:ilvl="3">
      <w:start w:val="1"/>
      <w:numFmt w:val="decimal"/>
      <w:pStyle w:val="Level4"/>
      <w:lvlText w:val="%1.%2.%3.%4"/>
      <w:lvlJc w:val="left"/>
      <w:pPr>
        <w:tabs>
          <w:tab w:val="num" w:pos="2695"/>
        </w:tabs>
        <w:ind w:left="2695" w:hanging="1276"/>
      </w:pPr>
      <w:rPr>
        <w:rFonts w:hint="default"/>
        <w:b w:val="0"/>
        <w:i w:val="0"/>
        <w:u w:val="none"/>
      </w:rPr>
    </w:lvl>
    <w:lvl w:ilvl="4">
      <w:start w:val="1"/>
      <w:numFmt w:val="lowerLetter"/>
      <w:pStyle w:val="Level5"/>
      <w:lvlText w:val="(%5)"/>
      <w:lvlJc w:val="left"/>
      <w:pPr>
        <w:tabs>
          <w:tab w:val="num" w:pos="3376"/>
        </w:tabs>
        <w:ind w:left="3376"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0"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1" w15:restartNumberingAfterBreak="0">
    <w:nsid w:val="67B67434"/>
    <w:multiLevelType w:val="hybridMultilevel"/>
    <w:tmpl w:val="A1D26A36"/>
    <w:lvl w:ilvl="0" w:tplc="DA4C55F6">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36715B7"/>
    <w:multiLevelType w:val="hybridMultilevel"/>
    <w:tmpl w:val="8528C514"/>
    <w:lvl w:ilvl="0" w:tplc="75187D38">
      <w:start w:val="1"/>
      <w:numFmt w:val="decimal"/>
      <w:lvlText w:val="%1"/>
      <w:lvlJc w:val="left"/>
      <w:pPr>
        <w:tabs>
          <w:tab w:val="num" w:pos="2520"/>
        </w:tabs>
        <w:ind w:left="2520" w:hanging="360"/>
      </w:pPr>
      <w:rPr>
        <w:rFonts w:hint="default"/>
        <w:b w:val="0"/>
        <w:i w:val="0"/>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23"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24" w15:restartNumberingAfterBreak="0">
    <w:nsid w:val="7FE07C4E"/>
    <w:multiLevelType w:val="hybridMultilevel"/>
    <w:tmpl w:val="FCF627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3"/>
  </w:num>
  <w:num w:numId="3">
    <w:abstractNumId w:val="20"/>
  </w:num>
  <w:num w:numId="4">
    <w:abstractNumId w:val="19"/>
  </w:num>
  <w:num w:numId="5">
    <w:abstractNumId w:val="3"/>
  </w:num>
  <w:num w:numId="6">
    <w:abstractNumId w:val="1"/>
  </w:num>
  <w:num w:numId="7">
    <w:abstractNumId w:val="12"/>
  </w:num>
  <w:num w:numId="8">
    <w:abstractNumId w:val="6"/>
  </w:num>
  <w:num w:numId="9">
    <w:abstractNumId w:val="11"/>
  </w:num>
  <w:num w:numId="10">
    <w:abstractNumId w:val="21"/>
  </w:num>
  <w:num w:numId="11">
    <w:abstractNumId w:val="24"/>
  </w:num>
  <w:num w:numId="12">
    <w:abstractNumId w:val="19"/>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num>
  <w:num w:numId="19">
    <w:abstractNumId w:val="5"/>
  </w:num>
  <w:num w:numId="20">
    <w:abstractNumId w:val="4"/>
  </w:num>
  <w:num w:numId="21">
    <w:abstractNumId w:val="17"/>
  </w:num>
  <w:num w:numId="22">
    <w:abstractNumId w:val="0"/>
  </w:num>
  <w:num w:numId="23">
    <w:abstractNumId w:val="18"/>
  </w:num>
  <w:num w:numId="24">
    <w:abstractNumId w:val="10"/>
  </w:num>
  <w:num w:numId="25">
    <w:abstractNumId w:val="2"/>
  </w:num>
  <w:num w:numId="26">
    <w:abstractNumId w:val="8"/>
  </w:num>
  <w:num w:numId="27">
    <w:abstractNumId w:val="9"/>
  </w:num>
  <w:num w:numId="28">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80F"/>
    <w:rsid w:val="00000946"/>
    <w:rsid w:val="00003459"/>
    <w:rsid w:val="00015E45"/>
    <w:rsid w:val="00025867"/>
    <w:rsid w:val="00030B78"/>
    <w:rsid w:val="00042E81"/>
    <w:rsid w:val="00050A1A"/>
    <w:rsid w:val="00052AE5"/>
    <w:rsid w:val="00053229"/>
    <w:rsid w:val="0005369E"/>
    <w:rsid w:val="00071874"/>
    <w:rsid w:val="00071ED2"/>
    <w:rsid w:val="00073748"/>
    <w:rsid w:val="00074A24"/>
    <w:rsid w:val="000757A3"/>
    <w:rsid w:val="0008070A"/>
    <w:rsid w:val="000813C3"/>
    <w:rsid w:val="00081A08"/>
    <w:rsid w:val="00083171"/>
    <w:rsid w:val="00084895"/>
    <w:rsid w:val="000C3756"/>
    <w:rsid w:val="000C6A2E"/>
    <w:rsid w:val="000D5731"/>
    <w:rsid w:val="000D6B52"/>
    <w:rsid w:val="000E2011"/>
    <w:rsid w:val="000E737B"/>
    <w:rsid w:val="000F41FA"/>
    <w:rsid w:val="00114584"/>
    <w:rsid w:val="001213D6"/>
    <w:rsid w:val="00131E93"/>
    <w:rsid w:val="00143F92"/>
    <w:rsid w:val="001451E1"/>
    <w:rsid w:val="00146512"/>
    <w:rsid w:val="00152129"/>
    <w:rsid w:val="001612A5"/>
    <w:rsid w:val="00161995"/>
    <w:rsid w:val="00165451"/>
    <w:rsid w:val="00171B12"/>
    <w:rsid w:val="00174506"/>
    <w:rsid w:val="00195993"/>
    <w:rsid w:val="00195F49"/>
    <w:rsid w:val="001A2036"/>
    <w:rsid w:val="001A38C4"/>
    <w:rsid w:val="001A735E"/>
    <w:rsid w:val="001B1CDC"/>
    <w:rsid w:val="001C3A15"/>
    <w:rsid w:val="001C508F"/>
    <w:rsid w:val="001E6699"/>
    <w:rsid w:val="001F35CF"/>
    <w:rsid w:val="001F38F0"/>
    <w:rsid w:val="001F73FD"/>
    <w:rsid w:val="002072DF"/>
    <w:rsid w:val="002119FD"/>
    <w:rsid w:val="00214BD2"/>
    <w:rsid w:val="0021545F"/>
    <w:rsid w:val="00226335"/>
    <w:rsid w:val="00237141"/>
    <w:rsid w:val="00243397"/>
    <w:rsid w:val="002548DB"/>
    <w:rsid w:val="00283792"/>
    <w:rsid w:val="0029098C"/>
    <w:rsid w:val="002917EB"/>
    <w:rsid w:val="00292655"/>
    <w:rsid w:val="002C0A17"/>
    <w:rsid w:val="002C6C2C"/>
    <w:rsid w:val="002D4E58"/>
    <w:rsid w:val="002E30BD"/>
    <w:rsid w:val="002F47D5"/>
    <w:rsid w:val="00310F2B"/>
    <w:rsid w:val="003236CA"/>
    <w:rsid w:val="00364848"/>
    <w:rsid w:val="00366647"/>
    <w:rsid w:val="003848FA"/>
    <w:rsid w:val="003851B1"/>
    <w:rsid w:val="003944FD"/>
    <w:rsid w:val="00394D3B"/>
    <w:rsid w:val="00395541"/>
    <w:rsid w:val="003B59E7"/>
    <w:rsid w:val="003E05E5"/>
    <w:rsid w:val="003E3493"/>
    <w:rsid w:val="003E7387"/>
    <w:rsid w:val="003F6597"/>
    <w:rsid w:val="003F7AFF"/>
    <w:rsid w:val="004018A2"/>
    <w:rsid w:val="00402107"/>
    <w:rsid w:val="004116A9"/>
    <w:rsid w:val="004201E3"/>
    <w:rsid w:val="00421284"/>
    <w:rsid w:val="00425B0B"/>
    <w:rsid w:val="00425BBD"/>
    <w:rsid w:val="00437CBC"/>
    <w:rsid w:val="00440A82"/>
    <w:rsid w:val="00456614"/>
    <w:rsid w:val="00456F3C"/>
    <w:rsid w:val="00457841"/>
    <w:rsid w:val="00465420"/>
    <w:rsid w:val="00467750"/>
    <w:rsid w:val="00483CF1"/>
    <w:rsid w:val="004875CF"/>
    <w:rsid w:val="004942C3"/>
    <w:rsid w:val="0049487A"/>
    <w:rsid w:val="004A6288"/>
    <w:rsid w:val="004B597A"/>
    <w:rsid w:val="004F0962"/>
    <w:rsid w:val="00504637"/>
    <w:rsid w:val="00504AF6"/>
    <w:rsid w:val="00524D98"/>
    <w:rsid w:val="00525F6A"/>
    <w:rsid w:val="00531B94"/>
    <w:rsid w:val="00537E1A"/>
    <w:rsid w:val="005401E2"/>
    <w:rsid w:val="0054471D"/>
    <w:rsid w:val="00544ADC"/>
    <w:rsid w:val="0054540C"/>
    <w:rsid w:val="00546332"/>
    <w:rsid w:val="0055598F"/>
    <w:rsid w:val="00562084"/>
    <w:rsid w:val="00565341"/>
    <w:rsid w:val="00573450"/>
    <w:rsid w:val="00577272"/>
    <w:rsid w:val="00590AB1"/>
    <w:rsid w:val="005A126B"/>
    <w:rsid w:val="005A52A4"/>
    <w:rsid w:val="005B0199"/>
    <w:rsid w:val="005C6208"/>
    <w:rsid w:val="005D443D"/>
    <w:rsid w:val="005D7123"/>
    <w:rsid w:val="005E064A"/>
    <w:rsid w:val="006024D8"/>
    <w:rsid w:val="00604BD0"/>
    <w:rsid w:val="006128F1"/>
    <w:rsid w:val="00617738"/>
    <w:rsid w:val="00631DBE"/>
    <w:rsid w:val="00634EF1"/>
    <w:rsid w:val="00645244"/>
    <w:rsid w:val="0064537C"/>
    <w:rsid w:val="006667D3"/>
    <w:rsid w:val="00667460"/>
    <w:rsid w:val="00675A42"/>
    <w:rsid w:val="006773B8"/>
    <w:rsid w:val="006804A0"/>
    <w:rsid w:val="006805B9"/>
    <w:rsid w:val="00682E38"/>
    <w:rsid w:val="006931B1"/>
    <w:rsid w:val="0069585B"/>
    <w:rsid w:val="006A1071"/>
    <w:rsid w:val="006A6F37"/>
    <w:rsid w:val="006B1BFB"/>
    <w:rsid w:val="006B361D"/>
    <w:rsid w:val="006D4C64"/>
    <w:rsid w:val="006E0DF8"/>
    <w:rsid w:val="006E59DD"/>
    <w:rsid w:val="006F0ECE"/>
    <w:rsid w:val="006F35C6"/>
    <w:rsid w:val="006F6B5D"/>
    <w:rsid w:val="00713B0D"/>
    <w:rsid w:val="00721B95"/>
    <w:rsid w:val="0072726A"/>
    <w:rsid w:val="00733D22"/>
    <w:rsid w:val="00735EF5"/>
    <w:rsid w:val="00744D54"/>
    <w:rsid w:val="0074554B"/>
    <w:rsid w:val="007500A0"/>
    <w:rsid w:val="00761E23"/>
    <w:rsid w:val="007735EF"/>
    <w:rsid w:val="00776941"/>
    <w:rsid w:val="00785020"/>
    <w:rsid w:val="0079316A"/>
    <w:rsid w:val="00793376"/>
    <w:rsid w:val="00796313"/>
    <w:rsid w:val="007A307F"/>
    <w:rsid w:val="007A4019"/>
    <w:rsid w:val="007B22F1"/>
    <w:rsid w:val="007B4B52"/>
    <w:rsid w:val="007B76EA"/>
    <w:rsid w:val="007D1932"/>
    <w:rsid w:val="007D52DB"/>
    <w:rsid w:val="007E26E1"/>
    <w:rsid w:val="007E6E5D"/>
    <w:rsid w:val="00810280"/>
    <w:rsid w:val="008252ED"/>
    <w:rsid w:val="00831277"/>
    <w:rsid w:val="00845545"/>
    <w:rsid w:val="0085116E"/>
    <w:rsid w:val="008568CD"/>
    <w:rsid w:val="008726BE"/>
    <w:rsid w:val="008753BF"/>
    <w:rsid w:val="00893FED"/>
    <w:rsid w:val="008A2474"/>
    <w:rsid w:val="008A6416"/>
    <w:rsid w:val="008B0101"/>
    <w:rsid w:val="008B376C"/>
    <w:rsid w:val="008C005B"/>
    <w:rsid w:val="008C0DAB"/>
    <w:rsid w:val="008D15DA"/>
    <w:rsid w:val="008F50D9"/>
    <w:rsid w:val="00905F51"/>
    <w:rsid w:val="00910F86"/>
    <w:rsid w:val="009312FE"/>
    <w:rsid w:val="00935E4C"/>
    <w:rsid w:val="00936601"/>
    <w:rsid w:val="009543FE"/>
    <w:rsid w:val="0095505C"/>
    <w:rsid w:val="0096743E"/>
    <w:rsid w:val="009675C7"/>
    <w:rsid w:val="00972F71"/>
    <w:rsid w:val="00974E33"/>
    <w:rsid w:val="009750A9"/>
    <w:rsid w:val="009772A3"/>
    <w:rsid w:val="00980B75"/>
    <w:rsid w:val="009A0887"/>
    <w:rsid w:val="009A300E"/>
    <w:rsid w:val="009A55C0"/>
    <w:rsid w:val="009C3C98"/>
    <w:rsid w:val="009C6E4E"/>
    <w:rsid w:val="009D428E"/>
    <w:rsid w:val="009E418A"/>
    <w:rsid w:val="009F3AF3"/>
    <w:rsid w:val="009F495A"/>
    <w:rsid w:val="00A02F86"/>
    <w:rsid w:val="00A03CAA"/>
    <w:rsid w:val="00A0520E"/>
    <w:rsid w:val="00A059A7"/>
    <w:rsid w:val="00A064D3"/>
    <w:rsid w:val="00A07FBE"/>
    <w:rsid w:val="00A13528"/>
    <w:rsid w:val="00A16023"/>
    <w:rsid w:val="00A253AE"/>
    <w:rsid w:val="00A4434E"/>
    <w:rsid w:val="00A50B89"/>
    <w:rsid w:val="00A54067"/>
    <w:rsid w:val="00A6003E"/>
    <w:rsid w:val="00A82562"/>
    <w:rsid w:val="00A91E6F"/>
    <w:rsid w:val="00A93317"/>
    <w:rsid w:val="00A9356F"/>
    <w:rsid w:val="00A9671B"/>
    <w:rsid w:val="00AA15C1"/>
    <w:rsid w:val="00AA5CF2"/>
    <w:rsid w:val="00AC1959"/>
    <w:rsid w:val="00AC4C02"/>
    <w:rsid w:val="00AC4E81"/>
    <w:rsid w:val="00AD5C4A"/>
    <w:rsid w:val="00AE2F9B"/>
    <w:rsid w:val="00AE5965"/>
    <w:rsid w:val="00AF3691"/>
    <w:rsid w:val="00B112DE"/>
    <w:rsid w:val="00B151BD"/>
    <w:rsid w:val="00B37A86"/>
    <w:rsid w:val="00B44244"/>
    <w:rsid w:val="00B513C6"/>
    <w:rsid w:val="00B574F7"/>
    <w:rsid w:val="00B61076"/>
    <w:rsid w:val="00B65933"/>
    <w:rsid w:val="00B82DC7"/>
    <w:rsid w:val="00B87365"/>
    <w:rsid w:val="00B93364"/>
    <w:rsid w:val="00B935B9"/>
    <w:rsid w:val="00BA4010"/>
    <w:rsid w:val="00BA5D29"/>
    <w:rsid w:val="00BB16B0"/>
    <w:rsid w:val="00BB1995"/>
    <w:rsid w:val="00BB2604"/>
    <w:rsid w:val="00BC70E8"/>
    <w:rsid w:val="00BD3906"/>
    <w:rsid w:val="00BD482B"/>
    <w:rsid w:val="00BD5BA3"/>
    <w:rsid w:val="00BE03AE"/>
    <w:rsid w:val="00BE185D"/>
    <w:rsid w:val="00BE3940"/>
    <w:rsid w:val="00BE3B93"/>
    <w:rsid w:val="00BF28CD"/>
    <w:rsid w:val="00C026E0"/>
    <w:rsid w:val="00C07FF1"/>
    <w:rsid w:val="00C15FDF"/>
    <w:rsid w:val="00C161CE"/>
    <w:rsid w:val="00C20B62"/>
    <w:rsid w:val="00C224C2"/>
    <w:rsid w:val="00C23256"/>
    <w:rsid w:val="00C2605F"/>
    <w:rsid w:val="00C41E36"/>
    <w:rsid w:val="00C475A0"/>
    <w:rsid w:val="00C56F9A"/>
    <w:rsid w:val="00C573F0"/>
    <w:rsid w:val="00C57AF7"/>
    <w:rsid w:val="00C6185B"/>
    <w:rsid w:val="00C6611E"/>
    <w:rsid w:val="00C66691"/>
    <w:rsid w:val="00C81547"/>
    <w:rsid w:val="00C93189"/>
    <w:rsid w:val="00CB5C26"/>
    <w:rsid w:val="00CE141B"/>
    <w:rsid w:val="00CE5C58"/>
    <w:rsid w:val="00CF3B57"/>
    <w:rsid w:val="00CF534F"/>
    <w:rsid w:val="00CF5B0D"/>
    <w:rsid w:val="00CF66CD"/>
    <w:rsid w:val="00CF74CB"/>
    <w:rsid w:val="00D010B5"/>
    <w:rsid w:val="00D13809"/>
    <w:rsid w:val="00D2177F"/>
    <w:rsid w:val="00D21F93"/>
    <w:rsid w:val="00D247A8"/>
    <w:rsid w:val="00D3413A"/>
    <w:rsid w:val="00D35C1E"/>
    <w:rsid w:val="00D40318"/>
    <w:rsid w:val="00D70669"/>
    <w:rsid w:val="00D75601"/>
    <w:rsid w:val="00D87879"/>
    <w:rsid w:val="00D93D5B"/>
    <w:rsid w:val="00DA24F5"/>
    <w:rsid w:val="00DB46D9"/>
    <w:rsid w:val="00DC3592"/>
    <w:rsid w:val="00DC6E0A"/>
    <w:rsid w:val="00DE1F46"/>
    <w:rsid w:val="00E0388C"/>
    <w:rsid w:val="00E10636"/>
    <w:rsid w:val="00E124C4"/>
    <w:rsid w:val="00E13DF3"/>
    <w:rsid w:val="00E1693B"/>
    <w:rsid w:val="00E1758D"/>
    <w:rsid w:val="00E2736C"/>
    <w:rsid w:val="00E449C2"/>
    <w:rsid w:val="00E46E9F"/>
    <w:rsid w:val="00E50BCA"/>
    <w:rsid w:val="00E53A14"/>
    <w:rsid w:val="00E62E51"/>
    <w:rsid w:val="00E73F20"/>
    <w:rsid w:val="00E747D0"/>
    <w:rsid w:val="00E76F1E"/>
    <w:rsid w:val="00E831F1"/>
    <w:rsid w:val="00E84822"/>
    <w:rsid w:val="00E91409"/>
    <w:rsid w:val="00E93329"/>
    <w:rsid w:val="00E96F53"/>
    <w:rsid w:val="00EB682F"/>
    <w:rsid w:val="00EB6889"/>
    <w:rsid w:val="00EB717D"/>
    <w:rsid w:val="00EC1CA6"/>
    <w:rsid w:val="00EC43E4"/>
    <w:rsid w:val="00ED414C"/>
    <w:rsid w:val="00ED53DB"/>
    <w:rsid w:val="00EE2F3C"/>
    <w:rsid w:val="00EF33AB"/>
    <w:rsid w:val="00EF597B"/>
    <w:rsid w:val="00F02591"/>
    <w:rsid w:val="00F14980"/>
    <w:rsid w:val="00F27CD1"/>
    <w:rsid w:val="00F3380F"/>
    <w:rsid w:val="00F339B5"/>
    <w:rsid w:val="00F444E8"/>
    <w:rsid w:val="00F46B26"/>
    <w:rsid w:val="00F62F35"/>
    <w:rsid w:val="00F64BBF"/>
    <w:rsid w:val="00F70FFC"/>
    <w:rsid w:val="00F81524"/>
    <w:rsid w:val="00F9063F"/>
    <w:rsid w:val="00F93D5C"/>
    <w:rsid w:val="00F96057"/>
    <w:rsid w:val="00FA2AA8"/>
    <w:rsid w:val="00FD2974"/>
    <w:rsid w:val="00FE7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1D95515"/>
  <w15:chartTrackingRefBased/>
  <w15:docId w15:val="{E0961CFA-FD59-450A-8B05-5F778C24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3AE"/>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1"/>
    <w:next w:val="Normal1"/>
    <w:link w:val="Heading1Char"/>
    <w:qFormat/>
    <w:rsid w:val="00BE03AE"/>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qFormat/>
    <w:rsid w:val="00BE03AE"/>
    <w:pPr>
      <w:keepNext/>
      <w:keepLines/>
      <w:spacing w:before="360" w:after="80"/>
      <w:contextualSpacing/>
      <w:outlineLvl w:val="1"/>
    </w:pPr>
    <w:rPr>
      <w:b/>
      <w:sz w:val="36"/>
      <w:szCs w:val="36"/>
    </w:rPr>
  </w:style>
  <w:style w:type="paragraph" w:styleId="Heading3">
    <w:name w:val="heading 3"/>
    <w:basedOn w:val="Normal1"/>
    <w:next w:val="Normal1"/>
    <w:link w:val="Heading3Char"/>
    <w:rsid w:val="00BE03AE"/>
    <w:pPr>
      <w:keepNext/>
      <w:keepLines/>
      <w:spacing w:before="280" w:after="80"/>
      <w:contextualSpacing/>
      <w:outlineLvl w:val="2"/>
    </w:pPr>
    <w:rPr>
      <w:b/>
      <w:sz w:val="28"/>
      <w:szCs w:val="28"/>
    </w:rPr>
  </w:style>
  <w:style w:type="paragraph" w:styleId="Heading4">
    <w:name w:val="heading 4"/>
    <w:basedOn w:val="Normal1"/>
    <w:next w:val="Normal1"/>
    <w:link w:val="Heading4Char"/>
    <w:rsid w:val="00BE03AE"/>
    <w:pPr>
      <w:keepNext/>
      <w:keepLines/>
      <w:spacing w:before="240" w:after="40"/>
      <w:contextualSpacing/>
      <w:outlineLvl w:val="3"/>
    </w:pPr>
    <w:rPr>
      <w:b/>
    </w:rPr>
  </w:style>
  <w:style w:type="paragraph" w:styleId="Heading5">
    <w:name w:val="heading 5"/>
    <w:basedOn w:val="Normal1"/>
    <w:next w:val="Normal1"/>
    <w:link w:val="Heading5Char"/>
    <w:rsid w:val="00BE03AE"/>
    <w:pPr>
      <w:keepNext/>
      <w:keepLines/>
      <w:spacing w:before="220" w:after="40"/>
      <w:contextualSpacing/>
      <w:outlineLvl w:val="4"/>
    </w:pPr>
    <w:rPr>
      <w:b/>
      <w:sz w:val="22"/>
      <w:szCs w:val="22"/>
    </w:rPr>
  </w:style>
  <w:style w:type="paragraph" w:styleId="Heading6">
    <w:name w:val="heading 6"/>
    <w:basedOn w:val="Normal1"/>
    <w:next w:val="Normal1"/>
    <w:link w:val="Heading6Char"/>
    <w:rsid w:val="00BE03A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03AE"/>
    <w:rPr>
      <w:rFonts w:ascii="Arial" w:eastAsia="Arial" w:hAnsi="Arial" w:cs="Arial"/>
      <w:b/>
      <w:color w:val="335B8A"/>
      <w:sz w:val="32"/>
      <w:szCs w:val="32"/>
    </w:rPr>
  </w:style>
  <w:style w:type="character" w:customStyle="1" w:styleId="Heading2Char">
    <w:name w:val="Heading 2 Char"/>
    <w:basedOn w:val="DefaultParagraphFont"/>
    <w:link w:val="Heading2"/>
    <w:rsid w:val="00BE03AE"/>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BE03AE"/>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BE03AE"/>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rsid w:val="00BE03AE"/>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BE03AE"/>
    <w:rPr>
      <w:rFonts w:ascii="Times New Roman" w:eastAsia="Times New Roman" w:hAnsi="Times New Roman" w:cs="Times New Roman"/>
      <w:b/>
      <w:color w:val="000000"/>
      <w:sz w:val="20"/>
      <w:szCs w:val="20"/>
    </w:rPr>
  </w:style>
  <w:style w:type="paragraph" w:customStyle="1" w:styleId="Normal1">
    <w:name w:val="Normal1"/>
    <w:rsid w:val="00BE03AE"/>
    <w:pPr>
      <w:spacing w:after="0" w:line="240" w:lineRule="auto"/>
    </w:pPr>
    <w:rPr>
      <w:rFonts w:ascii="Times New Roman" w:eastAsia="Times New Roman" w:hAnsi="Times New Roman" w:cs="Times New Roman"/>
      <w:color w:val="000000"/>
      <w:sz w:val="24"/>
      <w:szCs w:val="24"/>
    </w:rPr>
  </w:style>
  <w:style w:type="paragraph" w:styleId="Title">
    <w:name w:val="Title"/>
    <w:basedOn w:val="Normal1"/>
    <w:next w:val="Normal1"/>
    <w:link w:val="TitleChar"/>
    <w:qFormat/>
    <w:rsid w:val="00BE03AE"/>
    <w:pPr>
      <w:keepNext/>
      <w:keepLines/>
      <w:spacing w:before="480" w:after="120"/>
      <w:contextualSpacing/>
    </w:pPr>
    <w:rPr>
      <w:b/>
      <w:sz w:val="72"/>
      <w:szCs w:val="72"/>
    </w:rPr>
  </w:style>
  <w:style w:type="character" w:customStyle="1" w:styleId="TitleChar">
    <w:name w:val="Title Char"/>
    <w:basedOn w:val="DefaultParagraphFont"/>
    <w:link w:val="Title"/>
    <w:rsid w:val="00BE03AE"/>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BE03AE"/>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BE03AE"/>
    <w:rPr>
      <w:rFonts w:ascii="Georgia" w:eastAsia="Georgia" w:hAnsi="Georgia" w:cs="Georgia"/>
      <w:i/>
      <w:color w:val="666666"/>
      <w:sz w:val="48"/>
      <w:szCs w:val="48"/>
    </w:rPr>
  </w:style>
  <w:style w:type="paragraph" w:styleId="CommentText">
    <w:name w:val="annotation text"/>
    <w:basedOn w:val="Normal"/>
    <w:link w:val="CommentTextChar"/>
    <w:semiHidden/>
    <w:unhideWhenUsed/>
    <w:rsid w:val="00BE03AE"/>
  </w:style>
  <w:style w:type="character" w:customStyle="1" w:styleId="CommentTextChar">
    <w:name w:val="Comment Text Char"/>
    <w:basedOn w:val="DefaultParagraphFont"/>
    <w:link w:val="CommentText"/>
    <w:semiHidden/>
    <w:rsid w:val="00BE03AE"/>
    <w:rPr>
      <w:rFonts w:ascii="Times New Roman" w:eastAsia="Times New Roman" w:hAnsi="Times New Roman" w:cs="Times New Roman"/>
      <w:color w:val="000000"/>
      <w:sz w:val="24"/>
      <w:szCs w:val="24"/>
    </w:rPr>
  </w:style>
  <w:style w:type="character" w:styleId="CommentReference">
    <w:name w:val="annotation reference"/>
    <w:basedOn w:val="DefaultParagraphFont"/>
    <w:semiHidden/>
    <w:unhideWhenUsed/>
    <w:rsid w:val="00BE03AE"/>
    <w:rPr>
      <w:sz w:val="18"/>
      <w:szCs w:val="18"/>
    </w:rPr>
  </w:style>
  <w:style w:type="paragraph" w:styleId="BalloonText">
    <w:name w:val="Balloon Text"/>
    <w:basedOn w:val="Normal"/>
    <w:link w:val="BalloonTextChar"/>
    <w:semiHidden/>
    <w:unhideWhenUsed/>
    <w:rsid w:val="00BE03AE"/>
    <w:rPr>
      <w:rFonts w:ascii="Lucida Grande" w:hAnsi="Lucida Grande" w:cs="Lucida Grande"/>
      <w:sz w:val="18"/>
      <w:szCs w:val="18"/>
    </w:rPr>
  </w:style>
  <w:style w:type="character" w:customStyle="1" w:styleId="BalloonTextChar">
    <w:name w:val="Balloon Text Char"/>
    <w:basedOn w:val="DefaultParagraphFont"/>
    <w:link w:val="BalloonText"/>
    <w:semiHidden/>
    <w:rsid w:val="00BE03AE"/>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BE03AE"/>
    <w:rPr>
      <w:color w:val="0563C1" w:themeColor="hyperlink"/>
      <w:u w:val="single"/>
    </w:rPr>
  </w:style>
  <w:style w:type="paragraph" w:styleId="ListParagraph">
    <w:name w:val="List Paragraph"/>
    <w:basedOn w:val="Normal"/>
    <w:uiPriority w:val="34"/>
    <w:qFormat/>
    <w:rsid w:val="00BE03AE"/>
    <w:pPr>
      <w:ind w:left="720"/>
      <w:contextualSpacing/>
    </w:pPr>
  </w:style>
  <w:style w:type="paragraph" w:styleId="FootnoteText">
    <w:name w:val="footnote text"/>
    <w:basedOn w:val="Normal"/>
    <w:link w:val="FootnoteTextChar"/>
    <w:unhideWhenUsed/>
    <w:rsid w:val="00BE03AE"/>
  </w:style>
  <w:style w:type="character" w:customStyle="1" w:styleId="FootnoteTextChar">
    <w:name w:val="Footnote Text Char"/>
    <w:basedOn w:val="DefaultParagraphFont"/>
    <w:link w:val="FootnoteText"/>
    <w:rsid w:val="00BE03AE"/>
    <w:rPr>
      <w:rFonts w:ascii="Times New Roman" w:eastAsia="Times New Roman" w:hAnsi="Times New Roman" w:cs="Times New Roman"/>
      <w:color w:val="000000"/>
      <w:sz w:val="24"/>
      <w:szCs w:val="24"/>
    </w:rPr>
  </w:style>
  <w:style w:type="character" w:styleId="FootnoteReference">
    <w:name w:val="footnote reference"/>
    <w:basedOn w:val="DefaultParagraphFont"/>
    <w:unhideWhenUsed/>
    <w:rsid w:val="00BE03AE"/>
    <w:rPr>
      <w:vertAlign w:val="superscript"/>
    </w:rPr>
  </w:style>
  <w:style w:type="paragraph" w:styleId="Footer">
    <w:name w:val="footer"/>
    <w:basedOn w:val="Normal"/>
    <w:link w:val="FooterChar"/>
    <w:uiPriority w:val="99"/>
    <w:unhideWhenUsed/>
    <w:rsid w:val="00BE03AE"/>
    <w:pPr>
      <w:tabs>
        <w:tab w:val="center" w:pos="4320"/>
        <w:tab w:val="right" w:pos="8640"/>
      </w:tabs>
    </w:pPr>
  </w:style>
  <w:style w:type="character" w:customStyle="1" w:styleId="FooterChar">
    <w:name w:val="Footer Char"/>
    <w:basedOn w:val="DefaultParagraphFont"/>
    <w:link w:val="Footer"/>
    <w:uiPriority w:val="99"/>
    <w:rsid w:val="00BE03AE"/>
    <w:rPr>
      <w:rFonts w:ascii="Times New Roman" w:eastAsia="Times New Roman" w:hAnsi="Times New Roman" w:cs="Times New Roman"/>
      <w:color w:val="000000"/>
      <w:sz w:val="24"/>
      <w:szCs w:val="24"/>
    </w:rPr>
  </w:style>
  <w:style w:type="character" w:styleId="PageNumber">
    <w:name w:val="page number"/>
    <w:basedOn w:val="DefaultParagraphFont"/>
    <w:unhideWhenUsed/>
    <w:rsid w:val="00BE03AE"/>
  </w:style>
  <w:style w:type="character" w:styleId="FollowedHyperlink">
    <w:name w:val="FollowedHyperlink"/>
    <w:basedOn w:val="DefaultParagraphFont"/>
    <w:unhideWhenUsed/>
    <w:rsid w:val="00BE03AE"/>
    <w:rPr>
      <w:color w:val="954F72" w:themeColor="followedHyperlink"/>
      <w:u w:val="single"/>
    </w:rPr>
  </w:style>
  <w:style w:type="paragraph" w:styleId="Header">
    <w:name w:val="header"/>
    <w:basedOn w:val="Normal"/>
    <w:link w:val="HeaderChar"/>
    <w:unhideWhenUsed/>
    <w:rsid w:val="00BE03AE"/>
    <w:pPr>
      <w:tabs>
        <w:tab w:val="center" w:pos="4320"/>
        <w:tab w:val="right" w:pos="8640"/>
      </w:tabs>
    </w:pPr>
  </w:style>
  <w:style w:type="character" w:customStyle="1" w:styleId="HeaderChar">
    <w:name w:val="Header Char"/>
    <w:basedOn w:val="DefaultParagraphFont"/>
    <w:link w:val="Header"/>
    <w:rsid w:val="00BE03AE"/>
    <w:rPr>
      <w:rFonts w:ascii="Times New Roman" w:eastAsia="Times New Roman" w:hAnsi="Times New Roman" w:cs="Times New Roman"/>
      <w:color w:val="000000"/>
      <w:sz w:val="24"/>
      <w:szCs w:val="24"/>
    </w:rPr>
  </w:style>
  <w:style w:type="paragraph" w:customStyle="1" w:styleId="Body">
    <w:name w:val="Body"/>
    <w:basedOn w:val="Normal"/>
    <w:link w:val="BodyChar1"/>
    <w:rsid w:val="00BE03AE"/>
    <w:pPr>
      <w:widowControl w:val="0"/>
      <w:tabs>
        <w:tab w:val="left" w:pos="851"/>
        <w:tab w:val="left" w:pos="1843"/>
        <w:tab w:val="left" w:pos="3119"/>
        <w:tab w:val="left" w:pos="4253"/>
      </w:tabs>
      <w:adjustRightInd w:val="0"/>
      <w:spacing w:after="240" w:line="312" w:lineRule="auto"/>
      <w:jc w:val="both"/>
      <w:textAlignment w:val="baseline"/>
    </w:pPr>
    <w:rPr>
      <w:rFonts w:ascii="Arial" w:hAnsi="Arial"/>
      <w:color w:val="auto"/>
      <w:szCs w:val="20"/>
      <w:lang w:eastAsia="en-GB"/>
    </w:rPr>
  </w:style>
  <w:style w:type="paragraph" w:customStyle="1" w:styleId="aDefinition">
    <w:name w:val="(a) Definition"/>
    <w:basedOn w:val="Body"/>
    <w:rsid w:val="00BE03AE"/>
    <w:pPr>
      <w:numPr>
        <w:numId w:val="1"/>
      </w:numPr>
      <w:tabs>
        <w:tab w:val="clear" w:pos="1843"/>
        <w:tab w:val="clear" w:pos="3119"/>
        <w:tab w:val="clear" w:pos="4253"/>
        <w:tab w:val="left" w:pos="851"/>
      </w:tabs>
      <w:ind w:left="720" w:firstLine="360"/>
    </w:pPr>
  </w:style>
  <w:style w:type="paragraph" w:customStyle="1" w:styleId="iDefinition">
    <w:name w:val="(i) Definition"/>
    <w:basedOn w:val="Body"/>
    <w:rsid w:val="00BE03AE"/>
    <w:pPr>
      <w:numPr>
        <w:ilvl w:val="1"/>
        <w:numId w:val="1"/>
      </w:numPr>
      <w:tabs>
        <w:tab w:val="clear" w:pos="851"/>
        <w:tab w:val="clear" w:pos="3119"/>
        <w:tab w:val="clear" w:pos="4253"/>
        <w:tab w:val="left" w:pos="1843"/>
      </w:tabs>
      <w:ind w:left="1440" w:firstLine="1080"/>
    </w:pPr>
  </w:style>
  <w:style w:type="paragraph" w:customStyle="1" w:styleId="Body1">
    <w:name w:val="Body 1"/>
    <w:basedOn w:val="Body"/>
    <w:link w:val="Body1Char1"/>
    <w:rsid w:val="00BE03AE"/>
    <w:pPr>
      <w:tabs>
        <w:tab w:val="clear" w:pos="851"/>
        <w:tab w:val="clear" w:pos="1843"/>
        <w:tab w:val="clear" w:pos="3119"/>
        <w:tab w:val="clear" w:pos="4253"/>
      </w:tabs>
      <w:ind w:left="851"/>
    </w:pPr>
  </w:style>
  <w:style w:type="paragraph" w:customStyle="1" w:styleId="Background">
    <w:name w:val="Background"/>
    <w:basedOn w:val="Body1"/>
    <w:rsid w:val="00BE03AE"/>
    <w:pPr>
      <w:numPr>
        <w:numId w:val="2"/>
      </w:numPr>
      <w:tabs>
        <w:tab w:val="clear" w:pos="851"/>
      </w:tabs>
      <w:ind w:left="1440" w:firstLine="1080"/>
    </w:pPr>
  </w:style>
  <w:style w:type="paragraph" w:customStyle="1" w:styleId="Body2">
    <w:name w:val="Body 2"/>
    <w:basedOn w:val="Body1"/>
    <w:rsid w:val="00BE03AE"/>
  </w:style>
  <w:style w:type="paragraph" w:customStyle="1" w:styleId="Body3">
    <w:name w:val="Body 3"/>
    <w:basedOn w:val="Body2"/>
    <w:rsid w:val="00BE03AE"/>
    <w:pPr>
      <w:ind w:left="1843"/>
    </w:pPr>
  </w:style>
  <w:style w:type="paragraph" w:customStyle="1" w:styleId="Body4">
    <w:name w:val="Body 4"/>
    <w:basedOn w:val="Body3"/>
    <w:rsid w:val="00BE03AE"/>
    <w:pPr>
      <w:ind w:left="3119"/>
    </w:pPr>
  </w:style>
  <w:style w:type="paragraph" w:customStyle="1" w:styleId="Body5">
    <w:name w:val="Body 5"/>
    <w:basedOn w:val="Body3"/>
    <w:rsid w:val="00BE03AE"/>
    <w:pPr>
      <w:ind w:left="3119"/>
    </w:pPr>
  </w:style>
  <w:style w:type="paragraph" w:customStyle="1" w:styleId="Bullet1">
    <w:name w:val="Bullet 1"/>
    <w:basedOn w:val="Body1"/>
    <w:rsid w:val="00BE03AE"/>
    <w:pPr>
      <w:numPr>
        <w:numId w:val="3"/>
      </w:numPr>
      <w:tabs>
        <w:tab w:val="clear" w:pos="851"/>
      </w:tabs>
      <w:ind w:left="360" w:firstLine="0"/>
    </w:pPr>
  </w:style>
  <w:style w:type="paragraph" w:customStyle="1" w:styleId="Bullet2">
    <w:name w:val="Bullet 2"/>
    <w:basedOn w:val="Body2"/>
    <w:rsid w:val="00BE03AE"/>
    <w:pPr>
      <w:numPr>
        <w:ilvl w:val="1"/>
        <w:numId w:val="3"/>
      </w:numPr>
      <w:tabs>
        <w:tab w:val="clear" w:pos="1843"/>
      </w:tabs>
      <w:ind w:left="1080" w:firstLine="720"/>
    </w:pPr>
  </w:style>
  <w:style w:type="paragraph" w:customStyle="1" w:styleId="Bullet3">
    <w:name w:val="Bullet 3"/>
    <w:basedOn w:val="Body3"/>
    <w:rsid w:val="00BE03AE"/>
    <w:pPr>
      <w:numPr>
        <w:ilvl w:val="2"/>
        <w:numId w:val="3"/>
      </w:numPr>
      <w:tabs>
        <w:tab w:val="clear" w:pos="3119"/>
      </w:tabs>
      <w:ind w:left="1800" w:firstLine="1440"/>
    </w:pPr>
  </w:style>
  <w:style w:type="character" w:customStyle="1" w:styleId="CrossReference">
    <w:name w:val="Cross Reference"/>
    <w:rsid w:val="00BE03AE"/>
    <w:rPr>
      <w:b/>
    </w:rPr>
  </w:style>
  <w:style w:type="paragraph" w:customStyle="1" w:styleId="Level1">
    <w:name w:val="Level 1"/>
    <w:basedOn w:val="Body1"/>
    <w:rsid w:val="00BE03AE"/>
    <w:pPr>
      <w:spacing w:after="0" w:line="240" w:lineRule="auto"/>
      <w:ind w:left="0"/>
      <w:jc w:val="left"/>
      <w:outlineLvl w:val="0"/>
    </w:pPr>
  </w:style>
  <w:style w:type="character" w:customStyle="1" w:styleId="Level1asHeadingtext">
    <w:name w:val="Level 1 as Heading (text)"/>
    <w:rsid w:val="00BE03AE"/>
    <w:rPr>
      <w:rFonts w:cs="Arial"/>
      <w:b/>
      <w:szCs w:val="24"/>
    </w:rPr>
  </w:style>
  <w:style w:type="paragraph" w:customStyle="1" w:styleId="Level2">
    <w:name w:val="Level 2"/>
    <w:basedOn w:val="Body2"/>
    <w:link w:val="Level2CharChar"/>
    <w:rsid w:val="00BE03AE"/>
    <w:pPr>
      <w:numPr>
        <w:ilvl w:val="1"/>
        <w:numId w:val="4"/>
      </w:numPr>
      <w:spacing w:after="0" w:line="240" w:lineRule="auto"/>
      <w:jc w:val="left"/>
      <w:outlineLvl w:val="1"/>
    </w:pPr>
  </w:style>
  <w:style w:type="character" w:customStyle="1" w:styleId="Level2asHeadingtext">
    <w:name w:val="Level 2 as Heading (text)"/>
    <w:rsid w:val="00BE03AE"/>
    <w:rPr>
      <w:b/>
    </w:rPr>
  </w:style>
  <w:style w:type="paragraph" w:customStyle="1" w:styleId="Level3">
    <w:name w:val="Level 3"/>
    <w:basedOn w:val="Body3"/>
    <w:rsid w:val="00BE03AE"/>
    <w:pPr>
      <w:numPr>
        <w:ilvl w:val="2"/>
        <w:numId w:val="4"/>
      </w:numPr>
      <w:tabs>
        <w:tab w:val="clear" w:pos="2092"/>
        <w:tab w:val="num" w:pos="360"/>
      </w:tabs>
      <w:ind w:left="1843" w:firstLine="0"/>
      <w:outlineLvl w:val="2"/>
    </w:pPr>
  </w:style>
  <w:style w:type="character" w:customStyle="1" w:styleId="Level3asHeadingtext">
    <w:name w:val="Level 3 as Heading (text)"/>
    <w:rsid w:val="00BE03AE"/>
    <w:rPr>
      <w:b/>
    </w:rPr>
  </w:style>
  <w:style w:type="paragraph" w:customStyle="1" w:styleId="Level4">
    <w:name w:val="Level 4"/>
    <w:basedOn w:val="Body4"/>
    <w:rsid w:val="00BE03AE"/>
    <w:pPr>
      <w:numPr>
        <w:ilvl w:val="3"/>
        <w:numId w:val="4"/>
      </w:numPr>
      <w:tabs>
        <w:tab w:val="clear" w:pos="2695"/>
        <w:tab w:val="num" w:pos="360"/>
      </w:tabs>
      <w:ind w:left="3119" w:firstLine="0"/>
      <w:outlineLvl w:val="3"/>
    </w:pPr>
  </w:style>
  <w:style w:type="paragraph" w:customStyle="1" w:styleId="Level5">
    <w:name w:val="Level 5"/>
    <w:basedOn w:val="Body5"/>
    <w:rsid w:val="00BE03AE"/>
    <w:pPr>
      <w:numPr>
        <w:ilvl w:val="4"/>
        <w:numId w:val="4"/>
      </w:numPr>
      <w:tabs>
        <w:tab w:val="clear" w:pos="3376"/>
        <w:tab w:val="num" w:pos="360"/>
      </w:tabs>
      <w:ind w:left="3119" w:firstLine="0"/>
      <w:outlineLvl w:val="4"/>
    </w:pPr>
  </w:style>
  <w:style w:type="paragraph" w:customStyle="1" w:styleId="Parties">
    <w:name w:val="Parties"/>
    <w:basedOn w:val="Body1"/>
    <w:rsid w:val="00BE03AE"/>
    <w:pPr>
      <w:numPr>
        <w:numId w:val="5"/>
      </w:numPr>
      <w:tabs>
        <w:tab w:val="clear" w:pos="851"/>
      </w:tabs>
      <w:ind w:left="1440" w:firstLine="1080"/>
    </w:pPr>
  </w:style>
  <w:style w:type="paragraph" w:customStyle="1" w:styleId="Rule1">
    <w:name w:val="Rule 1"/>
    <w:basedOn w:val="Body"/>
    <w:semiHidden/>
    <w:rsid w:val="00BE03AE"/>
    <w:pPr>
      <w:keepNext/>
      <w:numPr>
        <w:numId w:val="7"/>
      </w:numPr>
      <w:tabs>
        <w:tab w:val="clear" w:pos="851"/>
        <w:tab w:val="clear" w:pos="1077"/>
        <w:tab w:val="clear" w:pos="1843"/>
        <w:tab w:val="clear" w:pos="3119"/>
        <w:tab w:val="clear" w:pos="4253"/>
      </w:tabs>
      <w:ind w:left="1446" w:firstLine="1080"/>
    </w:pPr>
    <w:rPr>
      <w:b/>
    </w:rPr>
  </w:style>
  <w:style w:type="paragraph" w:customStyle="1" w:styleId="Rule2">
    <w:name w:val="Rule 2"/>
    <w:basedOn w:val="Body2"/>
    <w:semiHidden/>
    <w:rsid w:val="00BE03AE"/>
    <w:pPr>
      <w:numPr>
        <w:ilvl w:val="1"/>
        <w:numId w:val="7"/>
      </w:numPr>
      <w:tabs>
        <w:tab w:val="clear" w:pos="1077"/>
      </w:tabs>
      <w:ind w:left="2166" w:firstLine="1800"/>
    </w:pPr>
  </w:style>
  <w:style w:type="paragraph" w:customStyle="1" w:styleId="Rule3">
    <w:name w:val="Rule 3"/>
    <w:basedOn w:val="Body3"/>
    <w:semiHidden/>
    <w:rsid w:val="00BE03AE"/>
    <w:pPr>
      <w:numPr>
        <w:ilvl w:val="2"/>
        <w:numId w:val="7"/>
      </w:numPr>
      <w:tabs>
        <w:tab w:val="clear" w:pos="2211"/>
      </w:tabs>
      <w:ind w:left="2886" w:firstLine="2520"/>
    </w:pPr>
  </w:style>
  <w:style w:type="paragraph" w:customStyle="1" w:styleId="Rule4">
    <w:name w:val="Rule 4"/>
    <w:basedOn w:val="Body4"/>
    <w:semiHidden/>
    <w:rsid w:val="00BE03AE"/>
    <w:pPr>
      <w:numPr>
        <w:ilvl w:val="3"/>
        <w:numId w:val="7"/>
      </w:numPr>
      <w:tabs>
        <w:tab w:val="clear" w:pos="3686"/>
      </w:tabs>
      <w:ind w:left="3606" w:firstLine="3240"/>
    </w:pPr>
  </w:style>
  <w:style w:type="paragraph" w:customStyle="1" w:styleId="Rule5">
    <w:name w:val="Rule 5"/>
    <w:basedOn w:val="Body5"/>
    <w:semiHidden/>
    <w:rsid w:val="00BE03AE"/>
    <w:pPr>
      <w:numPr>
        <w:ilvl w:val="4"/>
        <w:numId w:val="7"/>
      </w:numPr>
      <w:tabs>
        <w:tab w:val="clear" w:pos="3686"/>
      </w:tabs>
      <w:ind w:left="4326" w:firstLine="3960"/>
    </w:pPr>
  </w:style>
  <w:style w:type="paragraph" w:customStyle="1" w:styleId="Schedule">
    <w:name w:val="Schedule"/>
    <w:basedOn w:val="Normal"/>
    <w:semiHidden/>
    <w:rsid w:val="00BE03AE"/>
    <w:pPr>
      <w:keepNext/>
      <w:widowControl w:val="0"/>
      <w:numPr>
        <w:numId w:val="6"/>
      </w:numPr>
      <w:tabs>
        <w:tab w:val="clear" w:pos="0"/>
      </w:tabs>
      <w:adjustRightInd w:val="0"/>
      <w:spacing w:after="240" w:line="360" w:lineRule="atLeast"/>
      <w:ind w:left="-567"/>
      <w:jc w:val="center"/>
      <w:textAlignment w:val="baseline"/>
    </w:pPr>
    <w:rPr>
      <w:rFonts w:ascii="Arial" w:hAnsi="Arial"/>
      <w:b/>
      <w:caps/>
      <w:color w:val="auto"/>
      <w:szCs w:val="20"/>
      <w:lang w:eastAsia="en-GB"/>
    </w:rPr>
  </w:style>
  <w:style w:type="paragraph" w:customStyle="1" w:styleId="ScheduleTitle">
    <w:name w:val="Schedule Title"/>
    <w:basedOn w:val="Body"/>
    <w:rsid w:val="00BE03AE"/>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BE03AE"/>
    <w:pPr>
      <w:numPr>
        <w:numId w:val="8"/>
      </w:numPr>
      <w:tabs>
        <w:tab w:val="clear" w:pos="851"/>
        <w:tab w:val="clear" w:pos="3119"/>
        <w:tab w:val="clear" w:pos="4253"/>
        <w:tab w:val="left" w:pos="1843"/>
      </w:tabs>
      <w:ind w:left="1800" w:firstLine="1440"/>
    </w:pPr>
  </w:style>
  <w:style w:type="paragraph" w:customStyle="1" w:styleId="Sideheading">
    <w:name w:val="Sideheading"/>
    <w:basedOn w:val="Body"/>
    <w:rsid w:val="00BE03AE"/>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BE03AE"/>
    <w:pPr>
      <w:numPr>
        <w:ilvl w:val="1"/>
      </w:numPr>
      <w:tabs>
        <w:tab w:val="clear" w:pos="3119"/>
      </w:tabs>
      <w:ind w:left="2520" w:firstLine="2160"/>
    </w:pPr>
  </w:style>
  <w:style w:type="paragraph" w:styleId="TOC1">
    <w:name w:val="toc 1"/>
    <w:basedOn w:val="Body"/>
    <w:next w:val="Normal"/>
    <w:uiPriority w:val="39"/>
    <w:qFormat/>
    <w:rsid w:val="00BE03AE"/>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uiPriority w:val="39"/>
    <w:qFormat/>
    <w:rsid w:val="00BE03AE"/>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uiPriority w:val="39"/>
    <w:qFormat/>
    <w:rsid w:val="00BE03AE"/>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uiPriority w:val="39"/>
    <w:rsid w:val="00BE03AE"/>
    <w:pPr>
      <w:keepNext/>
      <w:tabs>
        <w:tab w:val="clear" w:pos="1843"/>
        <w:tab w:val="clear" w:pos="3119"/>
        <w:tab w:val="clear" w:pos="4253"/>
      </w:tabs>
      <w:spacing w:after="60" w:line="240" w:lineRule="auto"/>
      <w:ind w:right="851"/>
    </w:pPr>
    <w:rPr>
      <w:b/>
      <w:noProof/>
    </w:rPr>
  </w:style>
  <w:style w:type="paragraph" w:styleId="TOC5">
    <w:name w:val="toc 5"/>
    <w:basedOn w:val="TOC1"/>
    <w:next w:val="Normal"/>
    <w:uiPriority w:val="39"/>
    <w:rsid w:val="00BE03AE"/>
    <w:pPr>
      <w:tabs>
        <w:tab w:val="clear" w:pos="851"/>
      </w:tabs>
      <w:ind w:firstLine="0"/>
    </w:pPr>
    <w:rPr>
      <w:caps w:val="0"/>
    </w:rPr>
  </w:style>
  <w:style w:type="paragraph" w:styleId="TOC6">
    <w:name w:val="toc 6"/>
    <w:basedOn w:val="Normal"/>
    <w:next w:val="Normal"/>
    <w:uiPriority w:val="39"/>
    <w:rsid w:val="00BE03AE"/>
    <w:pPr>
      <w:widowControl w:val="0"/>
      <w:tabs>
        <w:tab w:val="right" w:leader="dot" w:pos="9072"/>
      </w:tabs>
      <w:adjustRightInd w:val="0"/>
      <w:spacing w:line="360" w:lineRule="atLeast"/>
      <w:ind w:left="2835" w:right="851" w:hanging="1134"/>
      <w:jc w:val="both"/>
      <w:textAlignment w:val="baseline"/>
    </w:pPr>
    <w:rPr>
      <w:rFonts w:ascii="Arial" w:hAnsi="Arial"/>
      <w:noProof/>
      <w:color w:val="auto"/>
      <w:szCs w:val="20"/>
      <w:lang w:eastAsia="en-GB"/>
    </w:rPr>
  </w:style>
  <w:style w:type="paragraph" w:styleId="BodyText">
    <w:name w:val="Body Text"/>
    <w:basedOn w:val="Normal"/>
    <w:link w:val="BodyTextChar"/>
    <w:rsid w:val="00BE03AE"/>
    <w:pPr>
      <w:widowControl w:val="0"/>
      <w:adjustRightInd w:val="0"/>
      <w:spacing w:line="360" w:lineRule="atLeast"/>
      <w:jc w:val="center"/>
      <w:textAlignment w:val="baseline"/>
    </w:pPr>
    <w:rPr>
      <w:rFonts w:ascii="Arial" w:hAnsi="Arial"/>
      <w:b/>
      <w:color w:val="auto"/>
      <w:sz w:val="32"/>
      <w:szCs w:val="20"/>
      <w:lang w:eastAsia="en-GB"/>
    </w:rPr>
  </w:style>
  <w:style w:type="character" w:customStyle="1" w:styleId="BodyTextChar">
    <w:name w:val="Body Text Char"/>
    <w:basedOn w:val="DefaultParagraphFont"/>
    <w:link w:val="BodyText"/>
    <w:rsid w:val="00BE03AE"/>
    <w:rPr>
      <w:rFonts w:ascii="Arial" w:eastAsia="Times New Roman" w:hAnsi="Arial" w:cs="Times New Roman"/>
      <w:b/>
      <w:sz w:val="32"/>
      <w:szCs w:val="20"/>
      <w:lang w:eastAsia="en-GB"/>
    </w:rPr>
  </w:style>
  <w:style w:type="paragraph" w:customStyle="1" w:styleId="StyleBodyLatinArialAsianMSMincho">
    <w:name w:val="Style Body + (Latin) Arial (Asian) MS Mincho"/>
    <w:basedOn w:val="Body"/>
    <w:rsid w:val="00BE03AE"/>
    <w:pPr>
      <w:spacing w:line="280" w:lineRule="atLeast"/>
    </w:pPr>
    <w:rPr>
      <w:rFonts w:eastAsia="MS Mincho"/>
    </w:rPr>
  </w:style>
  <w:style w:type="paragraph" w:styleId="BodyTextIndent">
    <w:name w:val="Body Text Indent"/>
    <w:basedOn w:val="Normal"/>
    <w:link w:val="BodyTextIndentChar"/>
    <w:rsid w:val="00BE03AE"/>
    <w:pPr>
      <w:widowControl w:val="0"/>
      <w:adjustRightInd w:val="0"/>
      <w:spacing w:after="120" w:line="360" w:lineRule="atLeast"/>
      <w:ind w:left="283"/>
      <w:jc w:val="both"/>
      <w:textAlignment w:val="baseline"/>
    </w:pPr>
    <w:rPr>
      <w:rFonts w:ascii="Arial" w:hAnsi="Arial"/>
      <w:color w:val="auto"/>
      <w:szCs w:val="20"/>
      <w:lang w:eastAsia="en-GB"/>
    </w:rPr>
  </w:style>
  <w:style w:type="character" w:customStyle="1" w:styleId="BodyTextIndentChar">
    <w:name w:val="Body Text Indent Char"/>
    <w:basedOn w:val="DefaultParagraphFont"/>
    <w:link w:val="BodyTextIndent"/>
    <w:rsid w:val="00BE03AE"/>
    <w:rPr>
      <w:rFonts w:ascii="Arial" w:eastAsia="Times New Roman" w:hAnsi="Arial" w:cs="Times New Roman"/>
      <w:sz w:val="24"/>
      <w:szCs w:val="20"/>
      <w:lang w:eastAsia="en-GB"/>
    </w:rPr>
  </w:style>
  <w:style w:type="paragraph" w:customStyle="1" w:styleId="PitchBulletRound">
    <w:name w:val="Pitch Bullet (Round)"/>
    <w:basedOn w:val="Normal"/>
    <w:rsid w:val="00BE03AE"/>
    <w:pPr>
      <w:widowControl w:val="0"/>
      <w:numPr>
        <w:numId w:val="9"/>
      </w:numPr>
      <w:adjustRightInd w:val="0"/>
      <w:spacing w:line="360" w:lineRule="atLeast"/>
      <w:jc w:val="both"/>
      <w:textAlignment w:val="baseline"/>
    </w:pPr>
    <w:rPr>
      <w:rFonts w:ascii="Arial" w:hAnsi="Arial"/>
      <w:color w:val="auto"/>
      <w:szCs w:val="20"/>
      <w:lang w:eastAsia="en-GB"/>
    </w:rPr>
  </w:style>
  <w:style w:type="character" w:customStyle="1" w:styleId="BodyChar">
    <w:name w:val="Body Char"/>
    <w:rsid w:val="00BE03AE"/>
    <w:rPr>
      <w:rFonts w:ascii="Verdana" w:hAnsi="Verdana"/>
      <w:lang w:val="en-GB" w:eastAsia="en-GB" w:bidi="ar-SA"/>
    </w:rPr>
  </w:style>
  <w:style w:type="character" w:customStyle="1" w:styleId="Body1Char">
    <w:name w:val="Body 1 Char"/>
    <w:basedOn w:val="BodyChar"/>
    <w:rsid w:val="00BE03AE"/>
    <w:rPr>
      <w:rFonts w:ascii="Verdana" w:hAnsi="Verdana"/>
      <w:lang w:val="en-GB" w:eastAsia="en-GB" w:bidi="ar-SA"/>
    </w:rPr>
  </w:style>
  <w:style w:type="character" w:customStyle="1" w:styleId="Level2Char">
    <w:name w:val="Level 2 Char"/>
    <w:rsid w:val="00BE03AE"/>
    <w:rPr>
      <w:rFonts w:ascii="Verdana" w:hAnsi="Verdana"/>
      <w:lang w:val="en-GB" w:eastAsia="en-GB" w:bidi="ar-SA"/>
    </w:rPr>
  </w:style>
  <w:style w:type="paragraph" w:customStyle="1" w:styleId="Level6">
    <w:name w:val="Level 6"/>
    <w:basedOn w:val="Normal"/>
    <w:rsid w:val="00BE03AE"/>
    <w:pPr>
      <w:tabs>
        <w:tab w:val="num" w:pos="3600"/>
      </w:tabs>
      <w:spacing w:after="240"/>
      <w:ind w:left="3600" w:hanging="576"/>
      <w:jc w:val="both"/>
    </w:pPr>
    <w:rPr>
      <w:color w:val="auto"/>
      <w:sz w:val="23"/>
      <w:szCs w:val="20"/>
    </w:rPr>
  </w:style>
  <w:style w:type="paragraph" w:customStyle="1" w:styleId="Level7">
    <w:name w:val="Level 7"/>
    <w:basedOn w:val="Normal"/>
    <w:rsid w:val="00BE03AE"/>
    <w:pPr>
      <w:tabs>
        <w:tab w:val="num" w:pos="3960"/>
      </w:tabs>
      <w:spacing w:after="240"/>
      <w:ind w:left="3960" w:hanging="360"/>
      <w:jc w:val="both"/>
    </w:pPr>
    <w:rPr>
      <w:color w:val="auto"/>
      <w:sz w:val="23"/>
      <w:szCs w:val="20"/>
    </w:rPr>
  </w:style>
  <w:style w:type="paragraph" w:customStyle="1" w:styleId="Level8">
    <w:name w:val="Level 8"/>
    <w:basedOn w:val="Normal"/>
    <w:rsid w:val="00BE03AE"/>
    <w:pPr>
      <w:tabs>
        <w:tab w:val="num" w:pos="4320"/>
      </w:tabs>
      <w:spacing w:after="240"/>
      <w:ind w:left="4320" w:hanging="360"/>
      <w:jc w:val="both"/>
    </w:pPr>
    <w:rPr>
      <w:color w:val="auto"/>
      <w:sz w:val="23"/>
      <w:szCs w:val="20"/>
    </w:rPr>
  </w:style>
  <w:style w:type="paragraph" w:customStyle="1" w:styleId="Level9">
    <w:name w:val="Level 9"/>
    <w:basedOn w:val="Normal"/>
    <w:rsid w:val="00BE03AE"/>
    <w:pPr>
      <w:tabs>
        <w:tab w:val="num" w:pos="4752"/>
      </w:tabs>
      <w:spacing w:after="240"/>
      <w:ind w:left="4752" w:hanging="432"/>
      <w:jc w:val="both"/>
    </w:pPr>
    <w:rPr>
      <w:color w:val="auto"/>
      <w:sz w:val="23"/>
      <w:szCs w:val="20"/>
    </w:rPr>
  </w:style>
  <w:style w:type="paragraph" w:styleId="CommentSubject">
    <w:name w:val="annotation subject"/>
    <w:basedOn w:val="CommentText"/>
    <w:next w:val="CommentText"/>
    <w:link w:val="CommentSubjectChar"/>
    <w:semiHidden/>
    <w:rsid w:val="00BE03AE"/>
    <w:pPr>
      <w:widowControl w:val="0"/>
      <w:adjustRightInd w:val="0"/>
      <w:spacing w:line="360" w:lineRule="atLeast"/>
      <w:jc w:val="both"/>
      <w:textAlignment w:val="baseline"/>
    </w:pPr>
    <w:rPr>
      <w:rFonts w:ascii="Arial" w:hAnsi="Arial"/>
      <w:b/>
      <w:bCs/>
      <w:color w:val="auto"/>
      <w:sz w:val="20"/>
      <w:szCs w:val="20"/>
      <w:lang w:eastAsia="en-GB"/>
    </w:rPr>
  </w:style>
  <w:style w:type="character" w:customStyle="1" w:styleId="CommentSubjectChar">
    <w:name w:val="Comment Subject Char"/>
    <w:basedOn w:val="CommentTextChar"/>
    <w:link w:val="CommentSubject"/>
    <w:semiHidden/>
    <w:rsid w:val="00BE03AE"/>
    <w:rPr>
      <w:rFonts w:ascii="Arial" w:eastAsia="Times New Roman" w:hAnsi="Arial" w:cs="Times New Roman"/>
      <w:b/>
      <w:bCs/>
      <w:color w:val="000000"/>
      <w:sz w:val="20"/>
      <w:szCs w:val="20"/>
      <w:lang w:eastAsia="en-GB"/>
    </w:rPr>
  </w:style>
  <w:style w:type="paragraph" w:customStyle="1" w:styleId="Char">
    <w:name w:val="Char"/>
    <w:basedOn w:val="Normal"/>
    <w:rsid w:val="00BE03AE"/>
    <w:pPr>
      <w:spacing w:after="160" w:line="240" w:lineRule="exact"/>
    </w:pPr>
    <w:rPr>
      <w:rFonts w:ascii="Tahoma" w:hAnsi="Tahoma"/>
      <w:color w:val="auto"/>
      <w:sz w:val="20"/>
      <w:szCs w:val="20"/>
    </w:rPr>
  </w:style>
  <w:style w:type="character" w:customStyle="1" w:styleId="Body1Char1">
    <w:name w:val="Body 1 Char1"/>
    <w:link w:val="Body1"/>
    <w:locked/>
    <w:rsid w:val="00BE03AE"/>
    <w:rPr>
      <w:rFonts w:ascii="Arial" w:eastAsia="Times New Roman" w:hAnsi="Arial" w:cs="Times New Roman"/>
      <w:sz w:val="24"/>
      <w:szCs w:val="20"/>
      <w:lang w:eastAsia="en-GB"/>
    </w:rPr>
  </w:style>
  <w:style w:type="paragraph" w:styleId="NoSpacing">
    <w:name w:val="No Spacing"/>
    <w:uiPriority w:val="1"/>
    <w:qFormat/>
    <w:rsid w:val="00BE03AE"/>
    <w:pPr>
      <w:widowControl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Char1">
    <w:name w:val="Body Char1"/>
    <w:link w:val="Body"/>
    <w:rsid w:val="00BE03AE"/>
    <w:rPr>
      <w:rFonts w:ascii="Arial" w:eastAsia="Times New Roman" w:hAnsi="Arial" w:cs="Times New Roman"/>
      <w:sz w:val="24"/>
      <w:szCs w:val="20"/>
      <w:lang w:eastAsia="en-GB"/>
    </w:rPr>
  </w:style>
  <w:style w:type="character" w:customStyle="1" w:styleId="Level2CharChar">
    <w:name w:val="Level 2 Char Char"/>
    <w:link w:val="Level2"/>
    <w:rsid w:val="00BE03AE"/>
    <w:rPr>
      <w:rFonts w:ascii="Arial" w:eastAsia="Times New Roman" w:hAnsi="Arial" w:cs="Times New Roman"/>
      <w:sz w:val="24"/>
      <w:szCs w:val="20"/>
      <w:lang w:eastAsia="en-GB"/>
    </w:rPr>
  </w:style>
  <w:style w:type="character" w:customStyle="1" w:styleId="Level2Char1">
    <w:name w:val="Level 2 Char1"/>
    <w:locked/>
    <w:rsid w:val="00BE03AE"/>
    <w:rPr>
      <w:rFonts w:ascii="Arial" w:hAnsi="Arial"/>
      <w:sz w:val="24"/>
    </w:rPr>
  </w:style>
  <w:style w:type="paragraph" w:styleId="TOCHeading">
    <w:name w:val="TOC Heading"/>
    <w:basedOn w:val="Heading1"/>
    <w:next w:val="Normal"/>
    <w:uiPriority w:val="39"/>
    <w:semiHidden/>
    <w:unhideWhenUsed/>
    <w:qFormat/>
    <w:rsid w:val="00BE03AE"/>
    <w:pPr>
      <w:spacing w:line="276" w:lineRule="auto"/>
      <w:contextualSpacing w:val="0"/>
      <w:jc w:val="left"/>
      <w:outlineLvl w:val="9"/>
    </w:pPr>
    <w:rPr>
      <w:rFonts w:ascii="Cambria" w:eastAsia="MS Gothic" w:hAnsi="Cambria" w:cs="Times New Roman"/>
      <w:bCs/>
      <w:color w:val="365F91"/>
      <w:sz w:val="28"/>
      <w:szCs w:val="28"/>
      <w:lang w:val="en-US" w:eastAsia="ja-JP"/>
    </w:rPr>
  </w:style>
  <w:style w:type="paragraph" w:styleId="TOC7">
    <w:name w:val="toc 7"/>
    <w:basedOn w:val="Normal"/>
    <w:next w:val="Normal"/>
    <w:autoRedefine/>
    <w:uiPriority w:val="39"/>
    <w:unhideWhenUsed/>
    <w:rsid w:val="00BE03AE"/>
    <w:pPr>
      <w:spacing w:after="100" w:line="276" w:lineRule="auto"/>
      <w:ind w:left="1320"/>
    </w:pPr>
    <w:rPr>
      <w:rFonts w:ascii="Calibri" w:hAnsi="Calibri"/>
      <w:color w:val="auto"/>
      <w:sz w:val="22"/>
      <w:szCs w:val="22"/>
      <w:lang w:eastAsia="en-GB"/>
    </w:rPr>
  </w:style>
  <w:style w:type="paragraph" w:styleId="TOC8">
    <w:name w:val="toc 8"/>
    <w:basedOn w:val="Normal"/>
    <w:next w:val="Normal"/>
    <w:autoRedefine/>
    <w:uiPriority w:val="39"/>
    <w:unhideWhenUsed/>
    <w:rsid w:val="00BE03AE"/>
    <w:pPr>
      <w:spacing w:after="100" w:line="276" w:lineRule="auto"/>
      <w:ind w:left="1540"/>
    </w:pPr>
    <w:rPr>
      <w:rFonts w:ascii="Calibri" w:hAnsi="Calibri"/>
      <w:color w:val="auto"/>
      <w:sz w:val="22"/>
      <w:szCs w:val="22"/>
      <w:lang w:eastAsia="en-GB"/>
    </w:rPr>
  </w:style>
  <w:style w:type="paragraph" w:styleId="TOC9">
    <w:name w:val="toc 9"/>
    <w:basedOn w:val="Normal"/>
    <w:next w:val="Normal"/>
    <w:autoRedefine/>
    <w:uiPriority w:val="39"/>
    <w:unhideWhenUsed/>
    <w:rsid w:val="00BE03AE"/>
    <w:pPr>
      <w:spacing w:after="100" w:line="276" w:lineRule="auto"/>
      <w:ind w:left="1760"/>
    </w:pPr>
    <w:rPr>
      <w:rFonts w:ascii="Calibri" w:hAnsi="Calibri"/>
      <w:color w:val="auto"/>
      <w:sz w:val="22"/>
      <w:szCs w:val="22"/>
      <w:lang w:eastAsia="en-GB"/>
    </w:rPr>
  </w:style>
  <w:style w:type="numbering" w:customStyle="1" w:styleId="Style1">
    <w:name w:val="Style1"/>
    <w:uiPriority w:val="99"/>
    <w:rsid w:val="00BE03AE"/>
    <w:pPr>
      <w:numPr>
        <w:numId w:val="17"/>
      </w:numPr>
    </w:pPr>
  </w:style>
  <w:style w:type="paragraph" w:customStyle="1" w:styleId="Default">
    <w:name w:val="Default"/>
    <w:rsid w:val="00465420"/>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537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6788">
      <w:bodyDiv w:val="1"/>
      <w:marLeft w:val="0"/>
      <w:marRight w:val="0"/>
      <w:marTop w:val="0"/>
      <w:marBottom w:val="0"/>
      <w:divBdr>
        <w:top w:val="none" w:sz="0" w:space="0" w:color="auto"/>
        <w:left w:val="none" w:sz="0" w:space="0" w:color="auto"/>
        <w:bottom w:val="none" w:sz="0" w:space="0" w:color="auto"/>
        <w:right w:val="none" w:sz="0" w:space="0" w:color="auto"/>
      </w:divBdr>
    </w:div>
    <w:div w:id="74615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pga/2010/23/cont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ContractSuppliers@proacti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contract.due-north.com/Logi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procontract.due-north.com/Log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uploads/system/uploads/attachment_data/file/551130/List_of_Mandatory_and_Discretionary_Exclus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48A506DD109B4A91D94EA559CCCB39" ma:contentTypeVersion="12" ma:contentTypeDescription="Create a new document." ma:contentTypeScope="" ma:versionID="dc07d747e6a66844b5969fac1489fcd8">
  <xsd:schema xmlns:xsd="http://www.w3.org/2001/XMLSchema" xmlns:xs="http://www.w3.org/2001/XMLSchema" xmlns:p="http://schemas.microsoft.com/office/2006/metadata/properties" xmlns:ns2="6b2b2b41-9414-4c19-a51a-c1e28c16fd97" xmlns:ns3="a4a442be-9a4a-40f5-98b8-6fd4b8666e59" targetNamespace="http://schemas.microsoft.com/office/2006/metadata/properties" ma:root="true" ma:fieldsID="21e21feff79251af159685de69860544" ns2:_="" ns3:_="">
    <xsd:import namespace="6b2b2b41-9414-4c19-a51a-c1e28c16fd97"/>
    <xsd:import namespace="a4a442be-9a4a-40f5-98b8-6fd4b8666e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b2b41-9414-4c19-a51a-c1e28c16fd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442be-9a4a-40f5-98b8-6fd4b8666e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53B6CD-4EE2-4B29-A55E-CC89815D1CE6}">
  <ds:schemaRefs>
    <ds:schemaRef ds:uri="http://schemas.microsoft.com/sharepoint/v3/contenttype/forms"/>
  </ds:schemaRefs>
</ds:datastoreItem>
</file>

<file path=customXml/itemProps2.xml><?xml version="1.0" encoding="utf-8"?>
<ds:datastoreItem xmlns:ds="http://schemas.openxmlformats.org/officeDocument/2006/customXml" ds:itemID="{5BCED96A-F748-4B2B-8F2C-101E9225C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b2b41-9414-4c19-a51a-c1e28c16fd97"/>
    <ds:schemaRef ds:uri="a4a442be-9a4a-40f5-98b8-6fd4b8666e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8CE4D7-287F-4997-B3DF-D0A99D6C08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17</Pages>
  <Words>3917</Words>
  <Characters>22332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26197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Brodie</dc:creator>
  <cp:keywords/>
  <dc:description/>
  <cp:lastModifiedBy>Jackie Noteyoung</cp:lastModifiedBy>
  <cp:revision>19</cp:revision>
  <cp:lastPrinted>2020-09-14T10:47:00Z</cp:lastPrinted>
  <dcterms:created xsi:type="dcterms:W3CDTF">2021-04-23T11:48:00Z</dcterms:created>
  <dcterms:modified xsi:type="dcterms:W3CDTF">2021-05-17T12:05:00Z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0x010100D148A506DD109B4A91D94EA559CCCB39</vt:lpwstr>
  </property>
  <property fmtid="{D5CDD505-2E9C-101B-9397-08002B2CF9AE}" pid="3" name="Order">
    <vt:r8>17540200</vt:r8>
  </property>
</Properties>
</file>