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B2" w:rsidRPr="00752FB2" w:rsidRDefault="00752FB2" w:rsidP="00752FB2">
      <w:pPr>
        <w:spacing w:after="0" w:line="240" w:lineRule="auto"/>
        <w:rPr>
          <w:rFonts w:ascii="Arial" w:eastAsia="Times New Roman" w:hAnsi="Arial" w:cs="Arial"/>
          <w:b/>
          <w:sz w:val="24"/>
          <w:szCs w:val="24"/>
          <w:lang w:eastAsia="en-GB"/>
        </w:rPr>
      </w:pPr>
      <w:bookmarkStart w:id="0" w:name="_GoBack"/>
      <w:bookmarkEnd w:id="0"/>
      <w:r w:rsidRPr="00752FB2">
        <w:rPr>
          <w:rFonts w:ascii="Arial" w:eastAsia="Times New Roman" w:hAnsi="Arial" w:cs="Arial"/>
          <w:b/>
          <w:sz w:val="24"/>
          <w:szCs w:val="24"/>
          <w:lang w:eastAsia="en-GB"/>
        </w:rPr>
        <w:t>Care group specific requirements and information</w:t>
      </w:r>
    </w:p>
    <w:p w:rsidR="00752FB2" w:rsidRPr="00752FB2" w:rsidRDefault="00752FB2" w:rsidP="00752FB2">
      <w:pPr>
        <w:spacing w:after="0" w:line="240" w:lineRule="auto"/>
        <w:outlineLvl w:val="0"/>
        <w:rPr>
          <w:rFonts w:ascii="Arial" w:eastAsia="Times New Roman" w:hAnsi="Arial" w:cs="Arial"/>
          <w:b/>
          <w:color w:val="FF0000"/>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b/>
          <w:spacing w:val="24"/>
        </w:rPr>
      </w:pPr>
      <w:r w:rsidRPr="00752FB2">
        <w:rPr>
          <w:rFonts w:ascii="Arial" w:eastAsia="Times New Roman" w:hAnsi="Arial" w:cs="Arial"/>
          <w:b/>
          <w:spacing w:val="24"/>
        </w:rPr>
        <w:t>Physical and Sensory Disabilities and Long Term Neurological Conditions</w:t>
      </w:r>
    </w:p>
    <w:p w:rsidR="00752FB2" w:rsidRPr="00752FB2" w:rsidRDefault="00752FB2" w:rsidP="00752FB2">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52FB2" w:rsidRPr="00752FB2" w:rsidTr="004270D4">
        <w:trPr>
          <w:trHeight w:val="423"/>
        </w:trPr>
        <w:tc>
          <w:tcPr>
            <w:tcW w:w="9828" w:type="dxa"/>
            <w:shd w:val="clear" w:color="auto" w:fill="C0C0C0"/>
          </w:tcPr>
          <w:p w:rsidR="00752FB2" w:rsidRPr="00752FB2" w:rsidRDefault="00752FB2" w:rsidP="00752FB2">
            <w:pPr>
              <w:spacing w:after="0" w:line="240" w:lineRule="auto"/>
              <w:rPr>
                <w:rFonts w:ascii="Arial" w:eastAsia="Times New Roman" w:hAnsi="Arial" w:cs="Arial"/>
                <w:b/>
                <w:color w:val="000000"/>
                <w:sz w:val="24"/>
                <w:szCs w:val="24"/>
                <w:lang w:eastAsia="en-GB"/>
              </w:rPr>
            </w:pPr>
            <w:r w:rsidRPr="00752FB2">
              <w:rPr>
                <w:rFonts w:ascii="Arial" w:eastAsia="Times New Roman" w:hAnsi="Arial" w:cs="Arial"/>
                <w:b/>
                <w:lang w:eastAsia="en-GB"/>
              </w:rPr>
              <w:t>Demographic Information</w:t>
            </w:r>
          </w:p>
        </w:tc>
      </w:tr>
      <w:tr w:rsidR="00752FB2" w:rsidRPr="00752FB2" w:rsidTr="004270D4">
        <w:tc>
          <w:tcPr>
            <w:tcW w:w="9828" w:type="dxa"/>
          </w:tcPr>
          <w:p w:rsidR="00752FB2" w:rsidRPr="00752FB2" w:rsidRDefault="00752FB2" w:rsidP="00752FB2">
            <w:pPr>
              <w:spacing w:after="0" w:line="240" w:lineRule="auto"/>
              <w:rPr>
                <w:rFonts w:ascii="Arial" w:eastAsia="Times New Roman" w:hAnsi="Arial" w:cs="Arial"/>
                <w:color w:val="000000"/>
                <w:sz w:val="24"/>
                <w:szCs w:val="24"/>
                <w:lang w:eastAsia="en-GB"/>
              </w:rPr>
            </w:pPr>
            <w:r w:rsidRPr="00752FB2">
              <w:rPr>
                <w:rFonts w:ascii="Arial" w:eastAsia="Times New Roman" w:hAnsi="Arial" w:cs="Arial"/>
                <w:color w:val="000000"/>
                <w:lang w:eastAsia="en-GB"/>
              </w:rPr>
              <w:t>The numbers of people with long term neurological conditions and other physically disabling conditions are expected to grow sharply in the next two decades due to demographic changes and the ageing nature of the population in Buckinghamshire</w:t>
            </w:r>
          </w:p>
          <w:p w:rsidR="00752FB2" w:rsidRPr="002D0480" w:rsidRDefault="00752FB2" w:rsidP="00752FB2">
            <w:pPr>
              <w:spacing w:after="0" w:line="240" w:lineRule="auto"/>
              <w:rPr>
                <w:rFonts w:ascii="Arial" w:eastAsia="Times New Roman" w:hAnsi="Arial" w:cs="Arial"/>
                <w:color w:val="000000"/>
                <w:lang w:eastAsia="en-GB"/>
              </w:rPr>
            </w:pPr>
          </w:p>
          <w:p w:rsidR="007F6705" w:rsidRPr="002D0480" w:rsidRDefault="007F6705" w:rsidP="007F6705">
            <w:pPr>
              <w:pStyle w:val="Default"/>
              <w:rPr>
                <w:sz w:val="22"/>
                <w:szCs w:val="22"/>
              </w:rPr>
            </w:pPr>
            <w:r w:rsidRPr="002D0480">
              <w:rPr>
                <w:sz w:val="22"/>
                <w:szCs w:val="22"/>
              </w:rPr>
              <w:t xml:space="preserve">It is estimated that in 2012 there were 31,644 adults aged 18-64 who have a moderate or serious physical disability living in Buckinghamshire. </w:t>
            </w:r>
            <w:r w:rsidR="00EF3A6E">
              <w:rPr>
                <w:sz w:val="22"/>
                <w:szCs w:val="22"/>
              </w:rPr>
              <w:t xml:space="preserve"> </w:t>
            </w:r>
            <w:r w:rsidRPr="002D0480">
              <w:rPr>
                <w:sz w:val="22"/>
                <w:szCs w:val="22"/>
              </w:rPr>
              <w:t>This figure is projected to rise by 3% in 2030 to a total of 32,537 people.</w:t>
            </w:r>
          </w:p>
          <w:p w:rsidR="007F6705" w:rsidRPr="00752FB2" w:rsidRDefault="007F6705" w:rsidP="00752FB2">
            <w:pPr>
              <w:spacing w:after="0" w:line="240" w:lineRule="auto"/>
              <w:rPr>
                <w:rFonts w:ascii="Arial" w:eastAsia="Times New Roman" w:hAnsi="Arial" w:cs="Arial"/>
                <w:sz w:val="24"/>
                <w:szCs w:val="24"/>
                <w:lang w:eastAsia="en-GB"/>
              </w:rPr>
            </w:pPr>
            <w:r>
              <w:t xml:space="preserve"> </w:t>
            </w:r>
          </w:p>
        </w:tc>
      </w:tr>
      <w:tr w:rsidR="00752FB2" w:rsidRPr="00752FB2" w:rsidTr="004270D4">
        <w:trPr>
          <w:trHeight w:val="425"/>
        </w:trPr>
        <w:tc>
          <w:tcPr>
            <w:tcW w:w="9828" w:type="dxa"/>
            <w:shd w:val="clear" w:color="auto" w:fill="C0C0C0"/>
          </w:tcPr>
          <w:p w:rsidR="00752FB2" w:rsidRPr="00752FB2" w:rsidRDefault="00752FB2" w:rsidP="00752FB2">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t>National Guidance</w:t>
            </w:r>
          </w:p>
        </w:tc>
      </w:tr>
      <w:tr w:rsidR="00752FB2" w:rsidRPr="00752FB2" w:rsidTr="004270D4">
        <w:tc>
          <w:tcPr>
            <w:tcW w:w="9828" w:type="dxa"/>
          </w:tcPr>
          <w:p w:rsidR="00653CE4" w:rsidRPr="002D0480" w:rsidRDefault="00653CE4" w:rsidP="00752FB2">
            <w:pPr>
              <w:spacing w:after="0" w:line="240" w:lineRule="auto"/>
              <w:rPr>
                <w:rFonts w:ascii="Arial" w:hAnsi="Arial" w:cs="Arial"/>
                <w:color w:val="000000"/>
              </w:rPr>
            </w:pPr>
            <w:r w:rsidRPr="00862F44">
              <w:rPr>
                <w:rFonts w:ascii="Arial" w:eastAsia="Times New Roman" w:hAnsi="Arial" w:cs="Arial"/>
                <w:lang w:eastAsia="en-GB"/>
              </w:rPr>
              <w:t>‘A V</w:t>
            </w:r>
            <w:r w:rsidRPr="00EF3A6E">
              <w:rPr>
                <w:rFonts w:ascii="Arial" w:eastAsia="Times New Roman" w:hAnsi="Arial" w:cs="Arial"/>
                <w:lang w:eastAsia="en-GB"/>
              </w:rPr>
              <w:t xml:space="preserve">ision for Social Care’ (2010) expects Councils to consider other options to residential care, </w:t>
            </w:r>
            <w:proofErr w:type="spellStart"/>
            <w:r w:rsidRPr="00EF3A6E">
              <w:rPr>
                <w:rFonts w:ascii="Arial" w:eastAsia="Times New Roman" w:hAnsi="Arial" w:cs="Arial"/>
                <w:lang w:eastAsia="en-GB"/>
              </w:rPr>
              <w:t>i.e</w:t>
            </w:r>
            <w:proofErr w:type="spellEnd"/>
            <w:r w:rsidRPr="00EF3A6E">
              <w:rPr>
                <w:rFonts w:ascii="Arial" w:eastAsia="Times New Roman" w:hAnsi="Arial" w:cs="Arial"/>
                <w:lang w:eastAsia="en-GB"/>
              </w:rPr>
              <w:t xml:space="preserve"> </w:t>
            </w:r>
            <w:r w:rsidRPr="00862F44">
              <w:rPr>
                <w:rFonts w:ascii="Arial" w:eastAsia="Times New Roman" w:hAnsi="Arial" w:cs="Arial"/>
                <w:lang w:eastAsia="en-GB"/>
              </w:rPr>
              <w:t xml:space="preserve"> supported housing and extra care housing which can </w:t>
            </w:r>
            <w:r w:rsidRPr="002D0480">
              <w:rPr>
                <w:rFonts w:ascii="Arial" w:hAnsi="Arial" w:cs="Arial"/>
                <w:color w:val="000000"/>
              </w:rPr>
              <w:t xml:space="preserve">offer flexible levels of support in a community setting, and can provide better outcomes at lower costs for people and their carers than traditional high cost nursing and residential care.  </w:t>
            </w:r>
          </w:p>
          <w:p w:rsidR="00BE653E" w:rsidRPr="002D0480" w:rsidRDefault="00BE653E" w:rsidP="00752FB2">
            <w:pPr>
              <w:spacing w:after="0" w:line="240" w:lineRule="auto"/>
              <w:rPr>
                <w:rFonts w:cs="Times"/>
                <w:color w:val="000000"/>
              </w:rPr>
            </w:pPr>
          </w:p>
          <w:p w:rsidR="00752FB2" w:rsidRDefault="00BE653E" w:rsidP="00AB693F">
            <w:pPr>
              <w:autoSpaceDE w:val="0"/>
              <w:autoSpaceDN w:val="0"/>
              <w:adjustRightInd w:val="0"/>
              <w:spacing w:after="0" w:line="240" w:lineRule="auto"/>
              <w:rPr>
                <w:rFonts w:ascii="Arial" w:hAnsi="Arial" w:cs="Arial"/>
              </w:rPr>
            </w:pPr>
            <w:r w:rsidRPr="00862F44">
              <w:rPr>
                <w:rFonts w:ascii="Arial" w:hAnsi="Arial" w:cs="Arial"/>
              </w:rPr>
              <w:t>‘</w:t>
            </w:r>
            <w:r w:rsidRPr="002D0480">
              <w:rPr>
                <w:rFonts w:ascii="Arial" w:hAnsi="Arial" w:cs="Arial"/>
              </w:rPr>
              <w:t>Car</w:t>
            </w:r>
            <w:r w:rsidRPr="00862F44">
              <w:rPr>
                <w:rFonts w:ascii="Arial" w:hAnsi="Arial" w:cs="Arial"/>
              </w:rPr>
              <w:t>ing for our future:</w:t>
            </w:r>
            <w:r w:rsidR="00862F44">
              <w:rPr>
                <w:rFonts w:ascii="Arial" w:hAnsi="Arial" w:cs="Arial"/>
              </w:rPr>
              <w:t xml:space="preserve"> </w:t>
            </w:r>
            <w:r w:rsidRPr="002D0480">
              <w:rPr>
                <w:rFonts w:ascii="Arial" w:hAnsi="Arial" w:cs="Arial"/>
              </w:rPr>
              <w:t>reforming care and support</w:t>
            </w:r>
            <w:r w:rsidRPr="00862F44">
              <w:rPr>
                <w:rFonts w:ascii="Arial" w:hAnsi="Arial" w:cs="Arial"/>
              </w:rPr>
              <w:t xml:space="preserve">’ (2012) provides </w:t>
            </w:r>
            <w:r w:rsidR="001A00F1" w:rsidRPr="00EF3A6E">
              <w:rPr>
                <w:rFonts w:ascii="Arial" w:hAnsi="Arial" w:cs="Arial"/>
              </w:rPr>
              <w:t xml:space="preserve">a </w:t>
            </w:r>
            <w:r w:rsidRPr="00EF3A6E">
              <w:rPr>
                <w:rFonts w:ascii="Arial" w:hAnsi="Arial" w:cs="Arial"/>
              </w:rPr>
              <w:t xml:space="preserve">further emphasis for Councils to develop a wider range of specialised </w:t>
            </w:r>
            <w:r w:rsidRPr="00862F44">
              <w:rPr>
                <w:rFonts w:ascii="Arial" w:hAnsi="Arial" w:cs="Arial"/>
              </w:rPr>
              <w:t>accommodation</w:t>
            </w:r>
            <w:r w:rsidR="001A00F1" w:rsidRPr="00862F44">
              <w:rPr>
                <w:rFonts w:ascii="Arial" w:hAnsi="Arial" w:cs="Arial"/>
              </w:rPr>
              <w:t xml:space="preserve"> and support</w:t>
            </w:r>
            <w:r w:rsidRPr="00862F44">
              <w:rPr>
                <w:rFonts w:ascii="Arial" w:hAnsi="Arial" w:cs="Arial"/>
              </w:rPr>
              <w:t xml:space="preserve"> options for older and disabled people</w:t>
            </w:r>
          </w:p>
          <w:p w:rsidR="00C45777" w:rsidRDefault="00C45777" w:rsidP="00AB693F">
            <w:pPr>
              <w:autoSpaceDE w:val="0"/>
              <w:autoSpaceDN w:val="0"/>
              <w:adjustRightInd w:val="0"/>
              <w:spacing w:after="0" w:line="240" w:lineRule="auto"/>
              <w:rPr>
                <w:rFonts w:ascii="Arial" w:hAnsi="Arial" w:cs="Arial"/>
              </w:rPr>
            </w:pPr>
          </w:p>
          <w:p w:rsidR="00C45777" w:rsidRPr="00752FB2" w:rsidRDefault="00C45777" w:rsidP="00AB693F">
            <w:pPr>
              <w:autoSpaceDE w:val="0"/>
              <w:autoSpaceDN w:val="0"/>
              <w:adjustRightInd w:val="0"/>
              <w:spacing w:after="0" w:line="240" w:lineRule="auto"/>
              <w:rPr>
                <w:rFonts w:ascii="Arial" w:eastAsia="Times New Roman" w:hAnsi="Arial" w:cs="Arial"/>
                <w:sz w:val="24"/>
                <w:szCs w:val="24"/>
                <w:lang w:eastAsia="en-GB"/>
              </w:rPr>
            </w:pPr>
          </w:p>
        </w:tc>
      </w:tr>
      <w:tr w:rsidR="00752FB2" w:rsidRPr="00752FB2" w:rsidTr="004270D4">
        <w:tc>
          <w:tcPr>
            <w:tcW w:w="9828" w:type="dxa"/>
            <w:shd w:val="clear" w:color="auto" w:fill="C0C0C0"/>
          </w:tcPr>
          <w:p w:rsidR="00752FB2" w:rsidRPr="00752FB2" w:rsidRDefault="00752FB2" w:rsidP="00752FB2">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t>Core Outcomes</w:t>
            </w:r>
          </w:p>
          <w:p w:rsidR="00752FB2" w:rsidRPr="00752FB2" w:rsidRDefault="00752FB2" w:rsidP="00752FB2">
            <w:pPr>
              <w:spacing w:after="0" w:line="240" w:lineRule="auto"/>
              <w:rPr>
                <w:rFonts w:ascii="Arial" w:eastAsia="Times New Roman" w:hAnsi="Arial" w:cs="Arial"/>
                <w:b/>
                <w:sz w:val="24"/>
                <w:szCs w:val="24"/>
                <w:lang w:eastAsia="en-GB"/>
              </w:rPr>
            </w:pPr>
          </w:p>
        </w:tc>
      </w:tr>
      <w:tr w:rsidR="00752FB2" w:rsidRPr="00752FB2" w:rsidTr="004270D4">
        <w:tc>
          <w:tcPr>
            <w:tcW w:w="9828" w:type="dxa"/>
          </w:tcPr>
          <w:p w:rsidR="00752FB2" w:rsidRPr="00752FB2" w:rsidRDefault="00752FB2" w:rsidP="00752FB2">
            <w:p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People will be able to access a wider range of purposeful </w:t>
            </w:r>
            <w:r w:rsidR="002D0480">
              <w:rPr>
                <w:rFonts w:ascii="Arial" w:eastAsia="Times New Roman" w:hAnsi="Arial" w:cs="Arial"/>
                <w:lang w:eastAsia="en-GB"/>
              </w:rPr>
              <w:t>s</w:t>
            </w:r>
            <w:r w:rsidRPr="00752FB2">
              <w:rPr>
                <w:rFonts w:ascii="Arial" w:eastAsia="Times New Roman" w:hAnsi="Arial" w:cs="Arial"/>
                <w:lang w:eastAsia="en-GB"/>
              </w:rPr>
              <w:t xml:space="preserve">ervices better aligned to their needs, which will lead to more fulfilling and independent lives in the community. Greater choice, independence and inclusion in the local community will achieve improved results on outcomes for </w:t>
            </w:r>
            <w:r w:rsidR="002D0480">
              <w:rPr>
                <w:rFonts w:ascii="Arial" w:eastAsia="Times New Roman" w:hAnsi="Arial" w:cs="Arial"/>
                <w:lang w:eastAsia="en-GB"/>
              </w:rPr>
              <w:t>s</w:t>
            </w:r>
            <w:r w:rsidRPr="00752FB2">
              <w:rPr>
                <w:rFonts w:ascii="Arial" w:eastAsia="Times New Roman" w:hAnsi="Arial" w:cs="Arial"/>
                <w:lang w:eastAsia="en-GB"/>
              </w:rPr>
              <w:t xml:space="preserve">ervice </w:t>
            </w:r>
            <w:r w:rsidR="002D0480">
              <w:rPr>
                <w:rFonts w:ascii="Arial" w:eastAsia="Times New Roman" w:hAnsi="Arial" w:cs="Arial"/>
                <w:lang w:eastAsia="en-GB"/>
              </w:rPr>
              <w:t>u</w:t>
            </w:r>
            <w:r w:rsidRPr="00752FB2">
              <w:rPr>
                <w:rFonts w:ascii="Arial" w:eastAsia="Times New Roman" w:hAnsi="Arial" w:cs="Arial"/>
                <w:lang w:eastAsia="en-GB"/>
              </w:rPr>
              <w:t xml:space="preserve">sers as identified in </w:t>
            </w:r>
            <w:r w:rsidRPr="00752FB2">
              <w:rPr>
                <w:rFonts w:ascii="Arial" w:eastAsia="Times New Roman" w:hAnsi="Arial" w:cs="Arial"/>
                <w:i/>
                <w:iCs/>
                <w:lang w:eastAsia="en-GB"/>
              </w:rPr>
              <w:t>Putting People First</w:t>
            </w:r>
            <w:r w:rsidRPr="00752FB2">
              <w:rPr>
                <w:rFonts w:ascii="Arial" w:eastAsia="Times New Roman" w:hAnsi="Arial" w:cs="Arial"/>
                <w:lang w:eastAsia="en-GB"/>
              </w:rPr>
              <w:t xml:space="preserve">: </w:t>
            </w:r>
          </w:p>
          <w:p w:rsidR="00752FB2" w:rsidRPr="00752FB2" w:rsidRDefault="00752FB2" w:rsidP="00752FB2">
            <w:pPr>
              <w:spacing w:after="0" w:line="240" w:lineRule="auto"/>
              <w:rPr>
                <w:rFonts w:ascii="Arial" w:eastAsia="Times New Roman" w:hAnsi="Arial" w:cs="Arial"/>
                <w:sz w:val="24"/>
                <w:szCs w:val="24"/>
                <w:lang w:eastAsia="en-GB"/>
              </w:rPr>
            </w:pPr>
          </w:p>
          <w:p w:rsidR="00752FB2" w:rsidRPr="00752FB2" w:rsidRDefault="00752FB2" w:rsidP="00752FB2">
            <w:pPr>
              <w:numPr>
                <w:ilvl w:val="0"/>
                <w:numId w:val="3"/>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Exercise maximum control over their own life and where appropriate the lives of their family members. </w:t>
            </w:r>
          </w:p>
          <w:p w:rsidR="00752FB2" w:rsidRPr="00752FB2" w:rsidRDefault="00752FB2" w:rsidP="00752FB2">
            <w:pPr>
              <w:numPr>
                <w:ilvl w:val="0"/>
                <w:numId w:val="3"/>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Sustain a family unit which avoids children being required to take on inappropriate caring roles. </w:t>
            </w:r>
          </w:p>
          <w:p w:rsidR="00752FB2" w:rsidRPr="00752FB2" w:rsidRDefault="00752FB2" w:rsidP="00752FB2">
            <w:pPr>
              <w:numPr>
                <w:ilvl w:val="0"/>
                <w:numId w:val="3"/>
              </w:numPr>
              <w:tabs>
                <w:tab w:val="num" w:pos="432"/>
              </w:tabs>
              <w:spacing w:after="0" w:line="240" w:lineRule="auto"/>
              <w:ind w:left="432" w:hanging="72"/>
              <w:rPr>
                <w:rFonts w:ascii="Arial" w:eastAsia="Times New Roman" w:hAnsi="Arial" w:cs="Arial"/>
                <w:sz w:val="24"/>
                <w:szCs w:val="24"/>
                <w:lang w:eastAsia="en-GB"/>
              </w:rPr>
            </w:pPr>
            <w:r w:rsidRPr="00752FB2">
              <w:rPr>
                <w:rFonts w:ascii="Arial" w:eastAsia="Times New Roman" w:hAnsi="Arial" w:cs="Arial"/>
                <w:lang w:eastAsia="en-GB"/>
              </w:rPr>
              <w:t xml:space="preserve">Participate as active and equal. </w:t>
            </w:r>
          </w:p>
          <w:p w:rsidR="00752FB2" w:rsidRPr="00752FB2" w:rsidRDefault="00752FB2" w:rsidP="00752FB2">
            <w:pPr>
              <w:numPr>
                <w:ilvl w:val="0"/>
                <w:numId w:val="3"/>
              </w:numPr>
              <w:tabs>
                <w:tab w:val="num" w:pos="432"/>
              </w:tabs>
              <w:spacing w:after="0" w:line="240" w:lineRule="auto"/>
              <w:ind w:left="432" w:hanging="72"/>
              <w:rPr>
                <w:rFonts w:ascii="Arial" w:eastAsia="Times New Roman" w:hAnsi="Arial" w:cs="Arial"/>
                <w:sz w:val="24"/>
                <w:szCs w:val="24"/>
                <w:lang w:eastAsia="en-GB"/>
              </w:rPr>
            </w:pPr>
            <w:r w:rsidRPr="00752FB2">
              <w:rPr>
                <w:rFonts w:ascii="Arial" w:eastAsia="Times New Roman" w:hAnsi="Arial" w:cs="Arial"/>
                <w:lang w:eastAsia="en-GB"/>
              </w:rPr>
              <w:t xml:space="preserve">Citizens, both economically and socially. </w:t>
            </w:r>
          </w:p>
          <w:p w:rsidR="00752FB2" w:rsidRPr="00752FB2" w:rsidRDefault="00752FB2" w:rsidP="00752FB2">
            <w:pPr>
              <w:numPr>
                <w:ilvl w:val="0"/>
                <w:numId w:val="3"/>
              </w:numPr>
              <w:tabs>
                <w:tab w:val="num" w:pos="432"/>
              </w:tabs>
              <w:spacing w:after="0" w:line="240" w:lineRule="auto"/>
              <w:ind w:left="432" w:hanging="72"/>
              <w:rPr>
                <w:rFonts w:ascii="Arial" w:eastAsia="Times New Roman" w:hAnsi="Arial" w:cs="Arial"/>
                <w:sz w:val="24"/>
                <w:szCs w:val="24"/>
                <w:lang w:eastAsia="en-GB"/>
              </w:rPr>
            </w:pPr>
            <w:r w:rsidRPr="00752FB2">
              <w:rPr>
                <w:rFonts w:ascii="Arial" w:eastAsia="Times New Roman" w:hAnsi="Arial" w:cs="Arial"/>
                <w:lang w:eastAsia="en-GB"/>
              </w:rPr>
              <w:t xml:space="preserve">Have the best possible quality of life, irrespective of illness or disability. </w:t>
            </w:r>
          </w:p>
          <w:p w:rsidR="00752FB2" w:rsidRPr="00752FB2" w:rsidRDefault="00752FB2" w:rsidP="00752FB2">
            <w:pPr>
              <w:numPr>
                <w:ilvl w:val="0"/>
                <w:numId w:val="3"/>
              </w:numPr>
              <w:tabs>
                <w:tab w:val="num" w:pos="432"/>
              </w:tabs>
              <w:spacing w:after="0" w:line="240" w:lineRule="auto"/>
              <w:ind w:left="432" w:hanging="72"/>
              <w:rPr>
                <w:rFonts w:ascii="Arial" w:eastAsia="Times New Roman" w:hAnsi="Arial" w:cs="Arial"/>
                <w:sz w:val="24"/>
                <w:szCs w:val="24"/>
                <w:lang w:eastAsia="en-GB"/>
              </w:rPr>
            </w:pPr>
            <w:r w:rsidRPr="00752FB2">
              <w:rPr>
                <w:rFonts w:ascii="Arial" w:eastAsia="Times New Roman" w:hAnsi="Arial" w:cs="Arial"/>
                <w:lang w:eastAsia="en-GB"/>
              </w:rPr>
              <w:t>Retain maximum dignity and respect.</w:t>
            </w:r>
          </w:p>
          <w:p w:rsidR="00752FB2" w:rsidRPr="00752FB2" w:rsidRDefault="00752FB2" w:rsidP="00752FB2">
            <w:pPr>
              <w:spacing w:after="0" w:line="240" w:lineRule="auto"/>
              <w:ind w:left="360"/>
              <w:rPr>
                <w:rFonts w:ascii="Arial" w:eastAsia="Times New Roman" w:hAnsi="Arial" w:cs="Arial"/>
                <w:sz w:val="24"/>
                <w:szCs w:val="24"/>
                <w:lang w:eastAsia="en-GB"/>
              </w:rPr>
            </w:pPr>
          </w:p>
        </w:tc>
      </w:tr>
      <w:tr w:rsidR="00752FB2" w:rsidRPr="00752FB2" w:rsidTr="004270D4">
        <w:tc>
          <w:tcPr>
            <w:tcW w:w="9828" w:type="dxa"/>
            <w:shd w:val="clear" w:color="auto" w:fill="C0C0C0"/>
          </w:tcPr>
          <w:p w:rsidR="00752FB2" w:rsidRPr="00752FB2" w:rsidRDefault="00752FB2" w:rsidP="00752FB2">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t>Key Requirements of Service Provision</w:t>
            </w:r>
          </w:p>
          <w:p w:rsidR="00752FB2" w:rsidRPr="00752FB2" w:rsidRDefault="00752FB2" w:rsidP="00752FB2">
            <w:pPr>
              <w:spacing w:after="0" w:line="240" w:lineRule="auto"/>
              <w:rPr>
                <w:rFonts w:ascii="Arial" w:eastAsia="Times New Roman" w:hAnsi="Arial" w:cs="Arial"/>
                <w:b/>
                <w:sz w:val="24"/>
                <w:szCs w:val="24"/>
                <w:lang w:eastAsia="en-GB"/>
              </w:rPr>
            </w:pPr>
          </w:p>
        </w:tc>
      </w:tr>
      <w:tr w:rsidR="00752FB2" w:rsidRPr="00752FB2" w:rsidTr="004270D4">
        <w:tc>
          <w:tcPr>
            <w:tcW w:w="9828" w:type="dxa"/>
          </w:tcPr>
          <w:p w:rsidR="00752FB2" w:rsidRPr="00752FB2" w:rsidRDefault="00353FD1" w:rsidP="00752FB2">
            <w:pPr>
              <w:numPr>
                <w:ilvl w:val="0"/>
                <w:numId w:val="2"/>
              </w:numPr>
              <w:spacing w:after="0" w:line="240" w:lineRule="auto"/>
              <w:rPr>
                <w:rFonts w:ascii="Arial" w:eastAsia="Times New Roman" w:hAnsi="Arial" w:cs="Arial"/>
                <w:sz w:val="24"/>
                <w:szCs w:val="24"/>
                <w:lang w:eastAsia="en-GB"/>
              </w:rPr>
            </w:pPr>
            <w:r w:rsidRPr="00353FD1">
              <w:rPr>
                <w:rFonts w:ascii="Arial" w:eastAsia="Times New Roman" w:hAnsi="Arial" w:cs="Arial"/>
                <w:lang w:eastAsia="en-GB"/>
              </w:rPr>
              <w:t xml:space="preserve">The provider will be expected to work with clients who have physical/sensory disabilities (PSD) and/or long term neurological conditions (LTNCs). </w:t>
            </w:r>
            <w:r w:rsidR="00752FB2" w:rsidRPr="00752FB2">
              <w:rPr>
                <w:rFonts w:ascii="Arial" w:eastAsia="Times New Roman" w:hAnsi="Arial" w:cs="Arial"/>
                <w:lang w:eastAsia="en-GB"/>
              </w:rPr>
              <w:t>Sufficient capacity to meet demand for specialist provision for those with long term, complex support needs.</w:t>
            </w:r>
          </w:p>
          <w:p w:rsidR="00752FB2" w:rsidRPr="00752FB2" w:rsidRDefault="00752FB2" w:rsidP="00752FB2">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Choice to meet the needs of black, ethnic minority and isolated rural communities.</w:t>
            </w:r>
          </w:p>
          <w:p w:rsidR="00752FB2" w:rsidRPr="00752FB2" w:rsidRDefault="00752FB2" w:rsidP="00752FB2">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Targeted towards the promotion of health and well</w:t>
            </w:r>
            <w:r w:rsidR="000F6333">
              <w:rPr>
                <w:rFonts w:ascii="Arial" w:eastAsia="Times New Roman" w:hAnsi="Arial" w:cs="Arial"/>
                <w:lang w:eastAsia="en-GB"/>
              </w:rPr>
              <w:t>-</w:t>
            </w:r>
            <w:r w:rsidRPr="00752FB2">
              <w:rPr>
                <w:rFonts w:ascii="Arial" w:eastAsia="Times New Roman" w:hAnsi="Arial" w:cs="Arial"/>
                <w:lang w:eastAsia="en-GB"/>
              </w:rPr>
              <w:t>being, ‘rehabilitation and enablement’.</w:t>
            </w:r>
          </w:p>
          <w:p w:rsidR="00752FB2" w:rsidRPr="00752FB2" w:rsidRDefault="00752FB2" w:rsidP="00C45777">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lastRenderedPageBreak/>
              <w:t>To develop or maintain existing social networks, community links and activities.</w:t>
            </w:r>
            <w:r w:rsidR="00C45777">
              <w:rPr>
                <w:rFonts w:ascii="Arial" w:eastAsia="Times New Roman" w:hAnsi="Arial" w:cs="Arial"/>
                <w:lang w:eastAsia="en-GB"/>
              </w:rPr>
              <w:t xml:space="preserve"> </w:t>
            </w:r>
            <w:r w:rsidRPr="00752FB2">
              <w:rPr>
                <w:rFonts w:ascii="Arial" w:eastAsia="Times New Roman" w:hAnsi="Arial" w:cs="Arial"/>
                <w:lang w:eastAsia="en-GB"/>
              </w:rPr>
              <w:t>Support with vocational and employment opportunities.</w:t>
            </w:r>
          </w:p>
          <w:p w:rsidR="00353FD1" w:rsidRPr="00353FD1" w:rsidRDefault="00752FB2" w:rsidP="00353FD1">
            <w:pPr>
              <w:numPr>
                <w:ilvl w:val="0"/>
                <w:numId w:val="2"/>
              </w:numPr>
              <w:spacing w:after="0" w:line="240" w:lineRule="auto"/>
              <w:rPr>
                <w:rFonts w:ascii="Arial" w:eastAsia="Times New Roman" w:hAnsi="Arial" w:cs="Arial"/>
                <w:sz w:val="24"/>
                <w:szCs w:val="24"/>
                <w:lang w:eastAsia="en-GB"/>
              </w:rPr>
            </w:pPr>
            <w:r w:rsidRPr="00353FD1">
              <w:rPr>
                <w:rFonts w:ascii="Arial" w:eastAsia="Times New Roman" w:hAnsi="Arial" w:cs="Arial"/>
                <w:lang w:eastAsia="en-GB"/>
              </w:rPr>
              <w:t>Support with access to mainstream and community based services and activities.</w:t>
            </w:r>
            <w:r w:rsidR="00353FD1" w:rsidRPr="00353FD1">
              <w:rPr>
                <w:rFonts w:ascii="Arial" w:eastAsia="Times New Roman" w:hAnsi="Arial" w:cs="Arial"/>
                <w:sz w:val="24"/>
                <w:szCs w:val="24"/>
                <w:lang w:eastAsia="en-GB"/>
              </w:rPr>
              <w:t xml:space="preserve"> </w:t>
            </w:r>
          </w:p>
          <w:p w:rsidR="00353FD1" w:rsidRDefault="00353FD1" w:rsidP="00353FD1">
            <w:pPr>
              <w:rPr>
                <w:rFonts w:ascii="Arial" w:eastAsia="Times New Roman" w:hAnsi="Arial" w:cs="Arial"/>
                <w:sz w:val="24"/>
                <w:szCs w:val="24"/>
                <w:lang w:eastAsia="en-GB"/>
              </w:rPr>
            </w:pPr>
          </w:p>
          <w:p w:rsidR="00353FD1" w:rsidRPr="00353FD1" w:rsidRDefault="00353FD1" w:rsidP="00353FD1">
            <w:pPr>
              <w:rPr>
                <w:rFonts w:ascii="Arial" w:eastAsia="Times New Roman" w:hAnsi="Arial" w:cs="Arial"/>
                <w:lang w:eastAsia="en-GB"/>
              </w:rPr>
            </w:pPr>
            <w:r w:rsidRPr="00353FD1">
              <w:rPr>
                <w:rFonts w:ascii="Arial" w:eastAsia="Times New Roman" w:hAnsi="Arial" w:cs="Arial"/>
                <w:lang w:eastAsia="en-GB"/>
              </w:rPr>
              <w:t>This provision will specifically be aimed at:</w:t>
            </w:r>
          </w:p>
          <w:p w:rsidR="00353FD1" w:rsidRPr="00353FD1" w:rsidRDefault="00353FD1" w:rsidP="00353FD1">
            <w:pPr>
              <w:numPr>
                <w:ilvl w:val="0"/>
                <w:numId w:val="36"/>
              </w:numPr>
              <w:spacing w:after="0" w:line="240" w:lineRule="auto"/>
              <w:rPr>
                <w:rFonts w:ascii="Arial" w:eastAsia="Times New Roman" w:hAnsi="Arial" w:cs="Arial"/>
                <w:lang w:eastAsia="en-GB"/>
              </w:rPr>
            </w:pPr>
            <w:r w:rsidRPr="00353FD1">
              <w:rPr>
                <w:rFonts w:ascii="Arial" w:eastAsia="Times New Roman" w:hAnsi="Arial" w:cs="Arial"/>
                <w:lang w:eastAsia="en-GB"/>
              </w:rPr>
              <w:t xml:space="preserve">Clients with PSD or LTNCs who meet Bucks County Council’s FACS </w:t>
            </w:r>
            <w:r w:rsidR="000F6333">
              <w:rPr>
                <w:rFonts w:ascii="Arial" w:eastAsia="Times New Roman" w:hAnsi="Arial" w:cs="Arial"/>
                <w:lang w:eastAsia="en-GB"/>
              </w:rPr>
              <w:t xml:space="preserve">or CHC </w:t>
            </w:r>
            <w:r w:rsidRPr="00353FD1">
              <w:rPr>
                <w:rFonts w:ascii="Arial" w:eastAsia="Times New Roman" w:hAnsi="Arial" w:cs="Arial"/>
                <w:lang w:eastAsia="en-GB"/>
              </w:rPr>
              <w:t xml:space="preserve">eligibility thresholds of Critical or Substantial need; </w:t>
            </w:r>
          </w:p>
          <w:p w:rsidR="00353FD1" w:rsidRPr="00353FD1" w:rsidRDefault="00353FD1" w:rsidP="00353FD1">
            <w:pPr>
              <w:numPr>
                <w:ilvl w:val="0"/>
                <w:numId w:val="36"/>
              </w:numPr>
              <w:spacing w:after="0" w:line="240" w:lineRule="auto"/>
              <w:rPr>
                <w:rFonts w:ascii="Arial" w:eastAsia="Times New Roman" w:hAnsi="Arial" w:cs="Arial"/>
                <w:lang w:eastAsia="en-GB"/>
              </w:rPr>
            </w:pPr>
            <w:r w:rsidRPr="00353FD1">
              <w:rPr>
                <w:rFonts w:ascii="Arial" w:eastAsia="Times New Roman" w:hAnsi="Arial" w:cs="Arial"/>
                <w:lang w:eastAsia="en-GB"/>
              </w:rPr>
              <w:t>Clients are likely to have more than one disability or condition, e.g. a physical disability and a sensory disability or a physical disability and Multiple Sclerosis.  The service will not be disability or condition specific, i.e. sensory disability on its own will not be provided for.  For those with an acquired brain injury this comes under a separate category of service and will not apply here.</w:t>
            </w:r>
          </w:p>
          <w:p w:rsidR="00752FB2" w:rsidRPr="00353FD1" w:rsidRDefault="00752FB2" w:rsidP="00353FD1">
            <w:pPr>
              <w:spacing w:after="0" w:line="240" w:lineRule="auto"/>
              <w:ind w:left="360"/>
              <w:rPr>
                <w:rFonts w:ascii="Arial" w:eastAsia="Times New Roman" w:hAnsi="Arial" w:cs="Arial"/>
                <w:sz w:val="24"/>
                <w:szCs w:val="24"/>
                <w:lang w:eastAsia="en-GB"/>
              </w:rPr>
            </w:pPr>
          </w:p>
          <w:p w:rsidR="00752FB2" w:rsidRPr="00752FB2" w:rsidRDefault="00752FB2" w:rsidP="00353FD1">
            <w:pPr>
              <w:spacing w:after="0" w:line="240" w:lineRule="auto"/>
              <w:rPr>
                <w:rFonts w:ascii="Arial" w:eastAsia="Times New Roman" w:hAnsi="Arial" w:cs="Arial"/>
                <w:sz w:val="24"/>
                <w:szCs w:val="24"/>
                <w:lang w:eastAsia="en-GB"/>
              </w:rPr>
            </w:pPr>
          </w:p>
        </w:tc>
      </w:tr>
      <w:tr w:rsidR="00752FB2" w:rsidRPr="00752FB2" w:rsidTr="004270D4">
        <w:tc>
          <w:tcPr>
            <w:tcW w:w="9828" w:type="dxa"/>
            <w:shd w:val="clear" w:color="auto" w:fill="C0C0C0"/>
          </w:tcPr>
          <w:p w:rsidR="00752FB2" w:rsidRPr="00752FB2" w:rsidRDefault="00752FB2" w:rsidP="00752FB2">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lastRenderedPageBreak/>
              <w:t>Specific staff skills, experience and training</w:t>
            </w:r>
          </w:p>
          <w:p w:rsidR="00752FB2" w:rsidRPr="00752FB2" w:rsidRDefault="00752FB2" w:rsidP="00752FB2">
            <w:pPr>
              <w:spacing w:after="0" w:line="240" w:lineRule="auto"/>
              <w:rPr>
                <w:rFonts w:ascii="Arial" w:eastAsia="Times New Roman" w:hAnsi="Arial" w:cs="Arial"/>
                <w:b/>
                <w:sz w:val="24"/>
                <w:szCs w:val="24"/>
                <w:lang w:eastAsia="en-GB"/>
              </w:rPr>
            </w:pPr>
          </w:p>
        </w:tc>
      </w:tr>
      <w:tr w:rsidR="00752FB2" w:rsidRPr="00752FB2" w:rsidTr="004270D4">
        <w:tc>
          <w:tcPr>
            <w:tcW w:w="9828" w:type="dxa"/>
          </w:tcPr>
          <w:p w:rsidR="00752FB2" w:rsidRPr="00752FB2" w:rsidRDefault="00752FB2" w:rsidP="00752FB2">
            <w:pPr>
              <w:numPr>
                <w:ilvl w:val="0"/>
                <w:numId w:val="6"/>
              </w:numPr>
              <w:tabs>
                <w:tab w:val="clear" w:pos="360"/>
                <w:tab w:val="num" w:pos="720"/>
              </w:tabs>
              <w:spacing w:after="0" w:line="240" w:lineRule="auto"/>
              <w:ind w:left="720"/>
              <w:rPr>
                <w:rFonts w:ascii="Arial" w:eastAsia="Times New Roman" w:hAnsi="Arial" w:cs="Arial"/>
                <w:sz w:val="24"/>
                <w:szCs w:val="24"/>
                <w:lang w:eastAsia="en-GB"/>
              </w:rPr>
            </w:pPr>
            <w:r w:rsidRPr="00752FB2">
              <w:rPr>
                <w:rFonts w:ascii="Arial" w:eastAsia="Times New Roman" w:hAnsi="Arial" w:cs="Arial"/>
                <w:lang w:eastAsia="en-GB"/>
              </w:rPr>
              <w:t>Experience and expertise in working with disabilities and long term conditions.</w:t>
            </w:r>
          </w:p>
          <w:p w:rsidR="00752FB2" w:rsidRPr="00752FB2" w:rsidRDefault="00752FB2" w:rsidP="00752FB2">
            <w:pPr>
              <w:numPr>
                <w:ilvl w:val="0"/>
                <w:numId w:val="6"/>
              </w:numPr>
              <w:tabs>
                <w:tab w:val="clear" w:pos="360"/>
                <w:tab w:val="num" w:pos="720"/>
              </w:tabs>
              <w:spacing w:after="0" w:line="240" w:lineRule="auto"/>
              <w:ind w:left="720"/>
              <w:rPr>
                <w:rFonts w:ascii="Arial" w:eastAsia="Times New Roman" w:hAnsi="Arial" w:cs="Arial"/>
                <w:sz w:val="24"/>
                <w:szCs w:val="24"/>
                <w:lang w:eastAsia="en-GB"/>
              </w:rPr>
            </w:pPr>
            <w:r w:rsidRPr="00752FB2">
              <w:rPr>
                <w:rFonts w:ascii="Arial" w:eastAsia="Times New Roman" w:hAnsi="Arial" w:cs="Arial"/>
                <w:lang w:eastAsia="en-GB"/>
              </w:rPr>
              <w:t xml:space="preserve">Able to meet all communication support requirements. </w:t>
            </w:r>
          </w:p>
          <w:p w:rsidR="00752FB2" w:rsidRPr="00AB693F" w:rsidRDefault="00752FB2" w:rsidP="00752FB2">
            <w:pPr>
              <w:numPr>
                <w:ilvl w:val="0"/>
                <w:numId w:val="6"/>
              </w:numPr>
              <w:tabs>
                <w:tab w:val="clear" w:pos="360"/>
                <w:tab w:val="num" w:pos="720"/>
              </w:tabs>
              <w:spacing w:after="0" w:line="240" w:lineRule="auto"/>
              <w:ind w:left="720"/>
              <w:rPr>
                <w:rFonts w:ascii="Arial" w:eastAsia="Times New Roman" w:hAnsi="Arial" w:cs="Arial"/>
                <w:sz w:val="24"/>
                <w:szCs w:val="24"/>
                <w:lang w:eastAsia="en-GB"/>
              </w:rPr>
            </w:pPr>
            <w:r w:rsidRPr="00752FB2">
              <w:rPr>
                <w:rFonts w:ascii="Arial" w:eastAsia="Times New Roman" w:hAnsi="Arial" w:cs="Arial"/>
                <w:lang w:eastAsia="en-GB"/>
              </w:rPr>
              <w:t>Awareness of the physical, intellectual, emotional and social needs of people with disabilities and long term neurological conditions.</w:t>
            </w:r>
          </w:p>
          <w:p w:rsidR="00C45777" w:rsidRPr="00C45777" w:rsidRDefault="00C45777" w:rsidP="00C45777">
            <w:pPr>
              <w:numPr>
                <w:ilvl w:val="0"/>
                <w:numId w:val="2"/>
              </w:numPr>
              <w:spacing w:after="0" w:line="240" w:lineRule="auto"/>
              <w:rPr>
                <w:rFonts w:ascii="Arial" w:eastAsia="Times New Roman" w:hAnsi="Arial" w:cs="Arial"/>
                <w:sz w:val="24"/>
                <w:szCs w:val="24"/>
                <w:lang w:eastAsia="en-GB"/>
              </w:rPr>
            </w:pPr>
            <w:r w:rsidRPr="00C45777">
              <w:rPr>
                <w:rFonts w:ascii="Arial" w:eastAsia="Times New Roman" w:hAnsi="Arial" w:cs="Arial"/>
                <w:lang w:eastAsia="en-GB"/>
              </w:rPr>
              <w:t>Knowledge and understanding of relevant legislation, guidance and protocols including, but not limited to, the Mental Capacity Act, Deprivation of Liberty Safeguards and Safeguarding.</w:t>
            </w:r>
          </w:p>
          <w:p w:rsidR="00C45777" w:rsidRPr="00752FB2" w:rsidRDefault="00C45777" w:rsidP="00AB693F">
            <w:pPr>
              <w:spacing w:after="0" w:line="240" w:lineRule="auto"/>
              <w:ind w:left="720"/>
              <w:rPr>
                <w:rFonts w:ascii="Arial" w:eastAsia="Times New Roman" w:hAnsi="Arial" w:cs="Arial"/>
                <w:sz w:val="24"/>
                <w:szCs w:val="24"/>
                <w:lang w:eastAsia="en-GB"/>
              </w:rPr>
            </w:pPr>
          </w:p>
          <w:p w:rsidR="00752FB2" w:rsidRPr="00752FB2" w:rsidRDefault="00752FB2" w:rsidP="00752FB2">
            <w:pPr>
              <w:spacing w:after="0" w:line="240" w:lineRule="auto"/>
              <w:ind w:left="360"/>
              <w:rPr>
                <w:rFonts w:ascii="Arial" w:eastAsia="Times New Roman" w:hAnsi="Arial" w:cs="Arial"/>
                <w:sz w:val="24"/>
                <w:szCs w:val="24"/>
                <w:lang w:eastAsia="en-GB"/>
              </w:rPr>
            </w:pPr>
          </w:p>
        </w:tc>
      </w:tr>
      <w:tr w:rsidR="00752FB2" w:rsidRPr="00752FB2" w:rsidTr="004270D4">
        <w:tc>
          <w:tcPr>
            <w:tcW w:w="9828" w:type="dxa"/>
            <w:shd w:val="clear" w:color="auto" w:fill="C0C0C0"/>
          </w:tcPr>
          <w:p w:rsidR="00752FB2" w:rsidRPr="00353FD1" w:rsidRDefault="00353FD1" w:rsidP="00752FB2">
            <w:pPr>
              <w:spacing w:after="0" w:line="240" w:lineRule="auto"/>
              <w:rPr>
                <w:rFonts w:ascii="Arial" w:eastAsia="Times New Roman" w:hAnsi="Arial" w:cs="Arial"/>
                <w:b/>
                <w:lang w:eastAsia="en-GB"/>
              </w:rPr>
            </w:pPr>
            <w:r>
              <w:rPr>
                <w:rFonts w:ascii="Arial" w:eastAsia="Times New Roman" w:hAnsi="Arial" w:cs="Arial"/>
                <w:b/>
                <w:lang w:eastAsia="en-GB"/>
              </w:rPr>
              <w:t xml:space="preserve">Service </w:t>
            </w:r>
            <w:r w:rsidR="00752FB2" w:rsidRPr="00353FD1">
              <w:rPr>
                <w:rFonts w:ascii="Arial" w:eastAsia="Times New Roman" w:hAnsi="Arial" w:cs="Arial"/>
                <w:b/>
                <w:lang w:eastAsia="en-GB"/>
              </w:rPr>
              <w:t>considerations</w:t>
            </w:r>
          </w:p>
          <w:p w:rsidR="00752FB2" w:rsidRPr="00353FD1" w:rsidRDefault="00752FB2" w:rsidP="00752FB2">
            <w:pPr>
              <w:spacing w:after="0" w:line="240" w:lineRule="auto"/>
              <w:rPr>
                <w:rFonts w:ascii="Arial" w:eastAsia="Times New Roman" w:hAnsi="Arial" w:cs="Arial"/>
                <w:b/>
                <w:lang w:eastAsia="en-GB"/>
              </w:rPr>
            </w:pPr>
          </w:p>
        </w:tc>
      </w:tr>
      <w:tr w:rsidR="00752FB2" w:rsidRPr="00752FB2" w:rsidTr="004270D4">
        <w:tc>
          <w:tcPr>
            <w:tcW w:w="9828" w:type="dxa"/>
          </w:tcPr>
          <w:p w:rsidR="00353FD1" w:rsidRPr="00353FD1" w:rsidRDefault="00353FD1" w:rsidP="00353FD1">
            <w:pPr>
              <w:spacing w:after="0" w:line="240" w:lineRule="auto"/>
              <w:rPr>
                <w:rFonts w:ascii="Arial" w:eastAsia="Times New Roman" w:hAnsi="Arial" w:cs="Arial"/>
                <w:u w:val="single"/>
                <w:lang w:eastAsia="en-GB"/>
              </w:rPr>
            </w:pPr>
            <w:r w:rsidRPr="00353FD1">
              <w:rPr>
                <w:rFonts w:ascii="Arial" w:eastAsia="Times New Roman" w:hAnsi="Arial" w:cs="Arial"/>
                <w:lang w:eastAsia="en-GB"/>
              </w:rPr>
              <w:t xml:space="preserve">(a) </w:t>
            </w:r>
            <w:r w:rsidRPr="00353FD1">
              <w:rPr>
                <w:rFonts w:ascii="Arial" w:eastAsia="Times New Roman" w:hAnsi="Arial" w:cs="Arial"/>
                <w:u w:val="single"/>
                <w:lang w:eastAsia="en-GB"/>
              </w:rPr>
              <w:t>Support</w:t>
            </w:r>
          </w:p>
          <w:p w:rsidR="00353FD1" w:rsidRPr="00353FD1" w:rsidRDefault="00353FD1" w:rsidP="00353FD1">
            <w:pPr>
              <w:spacing w:after="0" w:line="240" w:lineRule="auto"/>
              <w:rPr>
                <w:rFonts w:ascii="Arial" w:eastAsia="Times New Roman" w:hAnsi="Arial" w:cs="Arial"/>
                <w:lang w:eastAsia="en-GB"/>
              </w:rPr>
            </w:pPr>
          </w:p>
          <w:p w:rsidR="00353FD1" w:rsidRPr="00353FD1" w:rsidRDefault="00353FD1" w:rsidP="00353FD1">
            <w:pPr>
              <w:spacing w:after="0" w:line="240" w:lineRule="auto"/>
              <w:rPr>
                <w:rFonts w:ascii="Arial" w:eastAsia="Times New Roman" w:hAnsi="Arial" w:cs="Arial"/>
                <w:lang w:eastAsia="en-GB"/>
              </w:rPr>
            </w:pPr>
            <w:r w:rsidRPr="00353FD1">
              <w:rPr>
                <w:rFonts w:ascii="Arial" w:eastAsia="Times New Roman" w:hAnsi="Arial" w:cs="Arial"/>
                <w:lang w:eastAsia="en-GB"/>
              </w:rPr>
              <w:t>The provider will be expected to demonstrate a person centred and outcome focus in their service delivery in a way that promotes individual choice and balanced risk for the client.</w:t>
            </w:r>
          </w:p>
          <w:p w:rsidR="00353FD1" w:rsidRPr="00353FD1" w:rsidRDefault="00353FD1" w:rsidP="00353FD1">
            <w:pPr>
              <w:spacing w:after="0" w:line="240" w:lineRule="auto"/>
              <w:rPr>
                <w:rFonts w:ascii="Arial" w:eastAsia="Times New Roman" w:hAnsi="Arial" w:cs="Arial"/>
                <w:lang w:eastAsia="en-GB"/>
              </w:rPr>
            </w:pPr>
          </w:p>
          <w:p w:rsidR="00353FD1" w:rsidRPr="00353FD1" w:rsidRDefault="00353FD1" w:rsidP="00353FD1">
            <w:pPr>
              <w:spacing w:after="0" w:line="240" w:lineRule="auto"/>
              <w:rPr>
                <w:rFonts w:ascii="Arial" w:eastAsia="Times New Roman" w:hAnsi="Arial" w:cs="Arial"/>
                <w:lang w:eastAsia="en-GB"/>
              </w:rPr>
            </w:pPr>
            <w:r w:rsidRPr="00353FD1">
              <w:rPr>
                <w:rFonts w:ascii="Arial" w:eastAsia="Times New Roman" w:hAnsi="Arial" w:cs="Arial"/>
                <w:lang w:eastAsia="en-GB"/>
              </w:rPr>
              <w:t xml:space="preserve">The provider will have an extensive awareness and experience of working with a range of people with PSD and LTNCs, to promote and support their independent living aspirations, particularly for those who have been in long term residential care placements.   </w:t>
            </w:r>
          </w:p>
          <w:p w:rsidR="00353FD1" w:rsidRPr="00353FD1" w:rsidRDefault="00353FD1" w:rsidP="00353FD1">
            <w:pPr>
              <w:spacing w:after="0" w:line="240" w:lineRule="auto"/>
              <w:rPr>
                <w:rFonts w:ascii="Arial" w:eastAsia="Times New Roman" w:hAnsi="Arial" w:cs="Arial"/>
                <w:lang w:eastAsia="en-GB"/>
              </w:rPr>
            </w:pPr>
          </w:p>
          <w:p w:rsidR="00353FD1" w:rsidRPr="00353FD1" w:rsidRDefault="00353FD1" w:rsidP="00353FD1">
            <w:pPr>
              <w:spacing w:after="0" w:line="240" w:lineRule="auto"/>
              <w:rPr>
                <w:rFonts w:ascii="Arial" w:eastAsia="Times New Roman" w:hAnsi="Arial" w:cs="Arial"/>
                <w:lang w:eastAsia="en-GB"/>
              </w:rPr>
            </w:pPr>
            <w:r w:rsidRPr="00353FD1">
              <w:rPr>
                <w:rFonts w:ascii="Arial" w:eastAsia="Times New Roman" w:hAnsi="Arial" w:cs="Arial"/>
                <w:lang w:eastAsia="en-GB"/>
              </w:rPr>
              <w:t>The provider will work with the client on an individual basis in helping to develop and increase their independent living skills within and outside their tenancies.  This will include providing support with daily living and tenancy management tasks; and in enabling participation within their communities, e.g. local routes &amp; public transport familiarisation, access to local amenities, college or training and employment facilities.</w:t>
            </w:r>
          </w:p>
          <w:p w:rsidR="00353FD1" w:rsidRPr="00353FD1" w:rsidRDefault="00353FD1" w:rsidP="00353FD1">
            <w:pPr>
              <w:spacing w:after="0" w:line="240" w:lineRule="auto"/>
              <w:rPr>
                <w:rFonts w:ascii="Arial" w:eastAsia="Times New Roman" w:hAnsi="Arial" w:cs="Arial"/>
                <w:lang w:eastAsia="en-GB"/>
              </w:rPr>
            </w:pPr>
          </w:p>
          <w:p w:rsidR="00353FD1" w:rsidRDefault="00353FD1" w:rsidP="00353FD1">
            <w:pPr>
              <w:rPr>
                <w:rFonts w:ascii="Arial" w:eastAsia="Times New Roman" w:hAnsi="Arial" w:cs="Arial"/>
                <w:lang w:eastAsia="en-GB"/>
              </w:rPr>
            </w:pPr>
            <w:r>
              <w:rPr>
                <w:rFonts w:ascii="Arial" w:eastAsia="Times New Roman" w:hAnsi="Arial" w:cs="Arial"/>
                <w:lang w:eastAsia="en-GB"/>
              </w:rPr>
              <w:t>B) Accommodation</w:t>
            </w:r>
          </w:p>
          <w:p w:rsidR="00353FD1" w:rsidRPr="00353FD1" w:rsidRDefault="00752FB2" w:rsidP="00353FD1">
            <w:pPr>
              <w:rPr>
                <w:rFonts w:ascii="Arial" w:eastAsia="Times New Roman" w:hAnsi="Arial" w:cs="Arial"/>
                <w:lang w:eastAsia="en-GB"/>
              </w:rPr>
            </w:pPr>
            <w:r w:rsidRPr="00353FD1">
              <w:rPr>
                <w:rFonts w:ascii="Arial" w:eastAsia="Times New Roman" w:hAnsi="Arial" w:cs="Arial"/>
                <w:lang w:eastAsia="en-GB"/>
              </w:rPr>
              <w:t xml:space="preserve">Buildings must be safe and fully accessible </w:t>
            </w:r>
            <w:r w:rsidR="00BE01FD">
              <w:rPr>
                <w:rFonts w:ascii="Arial" w:eastAsia="Times New Roman" w:hAnsi="Arial" w:cs="Arial"/>
                <w:lang w:eastAsia="en-GB"/>
              </w:rPr>
              <w:t xml:space="preserve">and </w:t>
            </w:r>
            <w:r w:rsidRPr="00353FD1">
              <w:rPr>
                <w:rFonts w:ascii="Arial" w:eastAsia="Times New Roman" w:hAnsi="Arial" w:cs="Arial"/>
                <w:lang w:eastAsia="en-GB"/>
              </w:rPr>
              <w:t>includ</w:t>
            </w:r>
            <w:r w:rsidR="00BE01FD">
              <w:rPr>
                <w:rFonts w:ascii="Arial" w:eastAsia="Times New Roman" w:hAnsi="Arial" w:cs="Arial"/>
                <w:lang w:eastAsia="en-GB"/>
              </w:rPr>
              <w:t>e</w:t>
            </w:r>
            <w:r w:rsidRPr="00353FD1">
              <w:rPr>
                <w:rFonts w:ascii="Arial" w:eastAsia="Times New Roman" w:hAnsi="Arial" w:cs="Arial"/>
                <w:lang w:eastAsia="en-GB"/>
              </w:rPr>
              <w:t xml:space="preserve"> the </w:t>
            </w:r>
            <w:r w:rsidR="00BE01FD">
              <w:rPr>
                <w:rFonts w:ascii="Arial" w:eastAsia="Times New Roman" w:hAnsi="Arial" w:cs="Arial"/>
                <w:lang w:eastAsia="en-GB"/>
              </w:rPr>
              <w:t xml:space="preserve">provision of appropriate equipment and adaptations to meet individual needs. </w:t>
            </w:r>
            <w:r w:rsidR="00353FD1" w:rsidRPr="00353FD1">
              <w:rPr>
                <w:rFonts w:ascii="Arial" w:eastAsia="Times New Roman" w:hAnsi="Arial" w:cs="Arial"/>
                <w:lang w:eastAsia="en-GB"/>
              </w:rPr>
              <w:t xml:space="preserve">The accommodation will either be fully self-contained or shared with other </w:t>
            </w:r>
            <w:proofErr w:type="gramStart"/>
            <w:r w:rsidR="00BE01FD">
              <w:rPr>
                <w:rFonts w:ascii="Arial" w:eastAsia="Times New Roman" w:hAnsi="Arial" w:cs="Arial"/>
                <w:lang w:eastAsia="en-GB"/>
              </w:rPr>
              <w:t xml:space="preserve">people </w:t>
            </w:r>
            <w:r w:rsidR="00353FD1" w:rsidRPr="00353FD1">
              <w:rPr>
                <w:rFonts w:ascii="Arial" w:eastAsia="Times New Roman" w:hAnsi="Arial" w:cs="Arial"/>
                <w:lang w:eastAsia="en-GB"/>
              </w:rPr>
              <w:t>.</w:t>
            </w:r>
            <w:proofErr w:type="gramEnd"/>
            <w:r w:rsidR="00353FD1" w:rsidRPr="00353FD1">
              <w:rPr>
                <w:rFonts w:ascii="Arial" w:eastAsia="Times New Roman" w:hAnsi="Arial" w:cs="Arial"/>
                <w:lang w:eastAsia="en-GB"/>
              </w:rPr>
              <w:t xml:space="preserve">  It will likely be wheelchair accessible and adapted for disability use.  Therefore the provider will need to be able to understand and support the use of equipment and adaptations by the client, but not in a way that would be </w:t>
            </w:r>
            <w:r w:rsidR="00353FD1" w:rsidRPr="00353FD1">
              <w:rPr>
                <w:rFonts w:ascii="Arial" w:eastAsia="Times New Roman" w:hAnsi="Arial" w:cs="Arial"/>
                <w:lang w:eastAsia="en-GB"/>
              </w:rPr>
              <w:lastRenderedPageBreak/>
              <w:t>regarded as a domiciliary care task.</w:t>
            </w:r>
          </w:p>
          <w:p w:rsidR="00353FD1" w:rsidRPr="00353FD1" w:rsidRDefault="00353FD1" w:rsidP="00353FD1">
            <w:pPr>
              <w:spacing w:after="0" w:line="240" w:lineRule="auto"/>
              <w:rPr>
                <w:rFonts w:ascii="Arial" w:eastAsia="Times New Roman" w:hAnsi="Arial" w:cs="Arial"/>
                <w:lang w:eastAsia="en-GB"/>
              </w:rPr>
            </w:pPr>
          </w:p>
          <w:p w:rsidR="00353FD1" w:rsidRPr="00353FD1" w:rsidRDefault="00353FD1" w:rsidP="00353FD1">
            <w:pPr>
              <w:spacing w:after="0" w:line="240" w:lineRule="auto"/>
              <w:rPr>
                <w:rFonts w:ascii="Arial" w:eastAsia="Times New Roman" w:hAnsi="Arial" w:cs="Arial"/>
                <w:lang w:eastAsia="en-GB"/>
              </w:rPr>
            </w:pPr>
            <w:r w:rsidRPr="00353FD1">
              <w:rPr>
                <w:rFonts w:ascii="Arial" w:eastAsia="Times New Roman" w:hAnsi="Arial" w:cs="Arial"/>
                <w:lang w:eastAsia="en-GB"/>
              </w:rPr>
              <w:t xml:space="preserve">The provider will be expected to help maintain positive relationships between the client and landlord </w:t>
            </w:r>
            <w:r w:rsidR="00BE01FD">
              <w:rPr>
                <w:rFonts w:ascii="Arial" w:eastAsia="Times New Roman" w:hAnsi="Arial" w:cs="Arial"/>
                <w:lang w:eastAsia="en-GB"/>
              </w:rPr>
              <w:t xml:space="preserve">where applicable, </w:t>
            </w:r>
            <w:r w:rsidRPr="00353FD1">
              <w:rPr>
                <w:rFonts w:ascii="Arial" w:eastAsia="Times New Roman" w:hAnsi="Arial" w:cs="Arial"/>
                <w:lang w:eastAsia="en-GB"/>
              </w:rPr>
              <w:t xml:space="preserve">particularly in relation to tenancy management, e.g. payment of rent and any communal bills.  Building positive relationships with other tenants and local neighbours will also be important and the provider will need to be proactive in ensuring this happens in a timely way, especially during the early stages of </w:t>
            </w:r>
            <w:r w:rsidR="00BE01FD">
              <w:rPr>
                <w:rFonts w:ascii="Arial" w:eastAsia="Times New Roman" w:hAnsi="Arial" w:cs="Arial"/>
                <w:lang w:eastAsia="en-GB"/>
              </w:rPr>
              <w:t xml:space="preserve">a </w:t>
            </w:r>
            <w:r w:rsidRPr="00353FD1">
              <w:rPr>
                <w:rFonts w:ascii="Arial" w:eastAsia="Times New Roman" w:hAnsi="Arial" w:cs="Arial"/>
                <w:lang w:eastAsia="en-GB"/>
              </w:rPr>
              <w:t xml:space="preserve"> new service.</w:t>
            </w:r>
          </w:p>
          <w:p w:rsidR="00353FD1" w:rsidRPr="00353FD1" w:rsidRDefault="00353FD1" w:rsidP="00353FD1">
            <w:pPr>
              <w:spacing w:after="0" w:line="240" w:lineRule="auto"/>
              <w:rPr>
                <w:rFonts w:ascii="Arial" w:eastAsia="Times New Roman" w:hAnsi="Arial" w:cs="Arial"/>
                <w:lang w:eastAsia="en-GB"/>
              </w:rPr>
            </w:pPr>
          </w:p>
          <w:p w:rsidR="00353FD1" w:rsidRPr="00353FD1" w:rsidRDefault="00353FD1" w:rsidP="00353FD1">
            <w:pPr>
              <w:spacing w:after="0" w:line="240" w:lineRule="auto"/>
              <w:rPr>
                <w:rFonts w:ascii="Arial" w:eastAsia="Times New Roman" w:hAnsi="Arial" w:cs="Arial"/>
                <w:lang w:eastAsia="en-GB"/>
              </w:rPr>
            </w:pPr>
            <w:r w:rsidRPr="00353FD1">
              <w:rPr>
                <w:rFonts w:ascii="Arial" w:eastAsia="Times New Roman" w:hAnsi="Arial" w:cs="Arial"/>
                <w:lang w:eastAsia="en-GB"/>
              </w:rPr>
              <w:t xml:space="preserve">The accommodation will be situated within an urban area, with close access to local shops and amenities.   </w:t>
            </w:r>
          </w:p>
          <w:p w:rsidR="00353FD1" w:rsidRPr="00353FD1" w:rsidRDefault="00353FD1" w:rsidP="00752FB2">
            <w:pPr>
              <w:spacing w:after="0" w:line="240" w:lineRule="auto"/>
              <w:rPr>
                <w:rFonts w:ascii="Arial" w:eastAsia="Times New Roman" w:hAnsi="Arial" w:cs="Arial"/>
                <w:b/>
                <w:lang w:eastAsia="en-GB"/>
              </w:rPr>
            </w:pPr>
          </w:p>
          <w:p w:rsidR="00752FB2" w:rsidRPr="00353FD1" w:rsidRDefault="00752FB2" w:rsidP="00752FB2">
            <w:pPr>
              <w:spacing w:after="0" w:line="240" w:lineRule="auto"/>
              <w:rPr>
                <w:rFonts w:ascii="Arial" w:eastAsia="Times New Roman" w:hAnsi="Arial" w:cs="Arial"/>
                <w:lang w:eastAsia="en-GB"/>
              </w:rPr>
            </w:pPr>
            <w:r w:rsidRPr="00353FD1">
              <w:rPr>
                <w:rFonts w:ascii="Arial" w:eastAsia="Times New Roman" w:hAnsi="Arial" w:cs="Arial"/>
                <w:lang w:eastAsia="en-GB"/>
              </w:rPr>
              <w:t>Assistance with transport will be required for those who do not have good access to or are unable to use public transport</w:t>
            </w:r>
          </w:p>
        </w:tc>
      </w:tr>
    </w:tbl>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spacing w:val="24"/>
        </w:rPr>
      </w:pPr>
    </w:p>
    <w:p w:rsidR="00752FB2" w:rsidRPr="00752FB2" w:rsidRDefault="00752FB2" w:rsidP="00752FB2">
      <w:pPr>
        <w:spacing w:after="0" w:line="240" w:lineRule="auto"/>
        <w:outlineLvl w:val="0"/>
        <w:rPr>
          <w:rFonts w:ascii="Arial" w:eastAsia="Times New Roman" w:hAnsi="Arial" w:cs="Arial"/>
          <w:b/>
          <w:spacing w:val="24"/>
        </w:rPr>
      </w:pPr>
    </w:p>
    <w:sectPr w:rsidR="00752FB2" w:rsidRPr="00752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59D"/>
    <w:multiLevelType w:val="hybridMultilevel"/>
    <w:tmpl w:val="D500EE2E"/>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E9612A"/>
    <w:multiLevelType w:val="hybridMultilevel"/>
    <w:tmpl w:val="3C5037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054F51"/>
    <w:multiLevelType w:val="hybridMultilevel"/>
    <w:tmpl w:val="341C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E6B6000"/>
    <w:multiLevelType w:val="hybridMultilevel"/>
    <w:tmpl w:val="3B5E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57CFA"/>
    <w:multiLevelType w:val="hybridMultilevel"/>
    <w:tmpl w:val="A6BE7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CC026C"/>
    <w:multiLevelType w:val="hybridMultilevel"/>
    <w:tmpl w:val="53CAF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767D59"/>
    <w:multiLevelType w:val="hybridMultilevel"/>
    <w:tmpl w:val="3516E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651A48"/>
    <w:multiLevelType w:val="hybridMultilevel"/>
    <w:tmpl w:val="DB340E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1CEC36FF"/>
    <w:multiLevelType w:val="hybridMultilevel"/>
    <w:tmpl w:val="422272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DC844C0"/>
    <w:multiLevelType w:val="hybridMultilevel"/>
    <w:tmpl w:val="E000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E55BB9"/>
    <w:multiLevelType w:val="multilevel"/>
    <w:tmpl w:val="21E6FC7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1F9F4A7F"/>
    <w:multiLevelType w:val="hybridMultilevel"/>
    <w:tmpl w:val="4E822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7D4B2B"/>
    <w:multiLevelType w:val="hybridMultilevel"/>
    <w:tmpl w:val="F99A2014"/>
    <w:lvl w:ilvl="0" w:tplc="D8F27444">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8487C42"/>
    <w:multiLevelType w:val="hybridMultilevel"/>
    <w:tmpl w:val="9A5AF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E01DD9"/>
    <w:multiLevelType w:val="hybridMultilevel"/>
    <w:tmpl w:val="71401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C22DAE"/>
    <w:multiLevelType w:val="hybridMultilevel"/>
    <w:tmpl w:val="3C0ADF92"/>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109634A"/>
    <w:multiLevelType w:val="hybridMultilevel"/>
    <w:tmpl w:val="C0E82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B0D26AB"/>
    <w:multiLevelType w:val="hybridMultilevel"/>
    <w:tmpl w:val="5F4C5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C6F2911"/>
    <w:multiLevelType w:val="hybridMultilevel"/>
    <w:tmpl w:val="54F24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576FD1"/>
    <w:multiLevelType w:val="hybridMultilevel"/>
    <w:tmpl w:val="D97A9B1A"/>
    <w:lvl w:ilvl="0" w:tplc="D8F2744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7D2247"/>
    <w:multiLevelType w:val="hybridMultilevel"/>
    <w:tmpl w:val="7348304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
        </w:tabs>
        <w:ind w:left="360" w:hanging="360"/>
      </w:pPr>
      <w:rPr>
        <w:rFonts w:ascii="Courier New" w:hAnsi="Courier New" w:hint="default"/>
      </w:rPr>
    </w:lvl>
    <w:lvl w:ilvl="5" w:tplc="08090005" w:tentative="1">
      <w:start w:val="1"/>
      <w:numFmt w:val="bullet"/>
      <w:lvlText w:val=""/>
      <w:lvlJc w:val="left"/>
      <w:pPr>
        <w:tabs>
          <w:tab w:val="num" w:pos="1080"/>
        </w:tabs>
        <w:ind w:left="1080" w:hanging="360"/>
      </w:pPr>
      <w:rPr>
        <w:rFonts w:ascii="Wingdings" w:hAnsi="Wingdings" w:hint="default"/>
      </w:rPr>
    </w:lvl>
    <w:lvl w:ilvl="6" w:tplc="08090001" w:tentative="1">
      <w:start w:val="1"/>
      <w:numFmt w:val="bullet"/>
      <w:lvlText w:val=""/>
      <w:lvlJc w:val="left"/>
      <w:pPr>
        <w:tabs>
          <w:tab w:val="num" w:pos="1800"/>
        </w:tabs>
        <w:ind w:left="1800" w:hanging="360"/>
      </w:pPr>
      <w:rPr>
        <w:rFonts w:ascii="Symbol" w:hAnsi="Symbol" w:hint="default"/>
      </w:rPr>
    </w:lvl>
    <w:lvl w:ilvl="7" w:tplc="08090003" w:tentative="1">
      <w:start w:val="1"/>
      <w:numFmt w:val="bullet"/>
      <w:lvlText w:val="o"/>
      <w:lvlJc w:val="left"/>
      <w:pPr>
        <w:tabs>
          <w:tab w:val="num" w:pos="2520"/>
        </w:tabs>
        <w:ind w:left="2520" w:hanging="360"/>
      </w:pPr>
      <w:rPr>
        <w:rFonts w:ascii="Courier New" w:hAnsi="Courier New" w:hint="default"/>
      </w:rPr>
    </w:lvl>
    <w:lvl w:ilvl="8" w:tplc="08090005" w:tentative="1">
      <w:start w:val="1"/>
      <w:numFmt w:val="bullet"/>
      <w:lvlText w:val=""/>
      <w:lvlJc w:val="left"/>
      <w:pPr>
        <w:tabs>
          <w:tab w:val="num" w:pos="3240"/>
        </w:tabs>
        <w:ind w:left="3240" w:hanging="360"/>
      </w:pPr>
      <w:rPr>
        <w:rFonts w:ascii="Wingdings" w:hAnsi="Wingdings" w:hint="default"/>
      </w:rPr>
    </w:lvl>
  </w:abstractNum>
  <w:abstractNum w:abstractNumId="21">
    <w:nsid w:val="44953E72"/>
    <w:multiLevelType w:val="hybridMultilevel"/>
    <w:tmpl w:val="9A3692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79A1C23"/>
    <w:multiLevelType w:val="hybridMultilevel"/>
    <w:tmpl w:val="47B42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9042E6"/>
    <w:multiLevelType w:val="multilevel"/>
    <w:tmpl w:val="7A580B04"/>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nsid w:val="50A47083"/>
    <w:multiLevelType w:val="hybridMultilevel"/>
    <w:tmpl w:val="65362F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3FE70BE"/>
    <w:multiLevelType w:val="hybridMultilevel"/>
    <w:tmpl w:val="D78A72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4143A92"/>
    <w:multiLevelType w:val="hybridMultilevel"/>
    <w:tmpl w:val="6F9C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040E8B"/>
    <w:multiLevelType w:val="hybridMultilevel"/>
    <w:tmpl w:val="2D129A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7EE024D"/>
    <w:multiLevelType w:val="hybridMultilevel"/>
    <w:tmpl w:val="F370AE02"/>
    <w:lvl w:ilvl="0" w:tplc="08090001">
      <w:start w:val="1"/>
      <w:numFmt w:val="bullet"/>
      <w:lvlText w:val=""/>
      <w:lvlJc w:val="left"/>
      <w:pPr>
        <w:tabs>
          <w:tab w:val="num" w:pos="1440"/>
        </w:tabs>
        <w:ind w:left="1440" w:hanging="360"/>
      </w:pPr>
      <w:rPr>
        <w:rFonts w:ascii="Symbol" w:hAnsi="Symbol" w:hint="default"/>
      </w:rPr>
    </w:lvl>
    <w:lvl w:ilvl="1" w:tplc="7E4EEC98">
      <w:start w:val="2"/>
      <w:numFmt w:val="lowerLetter"/>
      <w:lvlText w:val="%2."/>
      <w:lvlJc w:val="left"/>
      <w:pPr>
        <w:tabs>
          <w:tab w:val="num" w:pos="2220"/>
        </w:tabs>
        <w:ind w:left="2220" w:hanging="360"/>
      </w:pPr>
      <w:rPr>
        <w:rFonts w:cs="Times New Roman" w:hint="default"/>
      </w:rPr>
    </w:lvl>
    <w:lvl w:ilvl="2" w:tplc="725CB060">
      <w:start w:val="3"/>
      <w:numFmt w:val="decimal"/>
      <w:lvlText w:val="%3"/>
      <w:lvlJc w:val="left"/>
      <w:pPr>
        <w:tabs>
          <w:tab w:val="num" w:pos="3120"/>
        </w:tabs>
        <w:ind w:left="3120" w:hanging="360"/>
      </w:pPr>
      <w:rPr>
        <w:rFonts w:cs="Times New Roman" w:hint="default"/>
      </w:rPr>
    </w:lvl>
    <w:lvl w:ilvl="3" w:tplc="242CEF30">
      <w:start w:val="2"/>
      <w:numFmt w:val="decimal"/>
      <w:lvlText w:val="%4."/>
      <w:lvlJc w:val="left"/>
      <w:pPr>
        <w:tabs>
          <w:tab w:val="num" w:pos="3660"/>
        </w:tabs>
        <w:ind w:left="3660" w:hanging="360"/>
      </w:pPr>
      <w:rPr>
        <w:rFonts w:hint="default"/>
        <w:b w:val="0"/>
      </w:rPr>
    </w:lvl>
    <w:lvl w:ilvl="4" w:tplc="08090019" w:tentative="1">
      <w:start w:val="1"/>
      <w:numFmt w:val="lowerLetter"/>
      <w:lvlText w:val="%5."/>
      <w:lvlJc w:val="left"/>
      <w:pPr>
        <w:tabs>
          <w:tab w:val="num" w:pos="4380"/>
        </w:tabs>
        <w:ind w:left="4380" w:hanging="360"/>
      </w:pPr>
      <w:rPr>
        <w:rFonts w:cs="Times New Roman"/>
      </w:rPr>
    </w:lvl>
    <w:lvl w:ilvl="5" w:tplc="0809001B" w:tentative="1">
      <w:start w:val="1"/>
      <w:numFmt w:val="lowerRoman"/>
      <w:lvlText w:val="%6."/>
      <w:lvlJc w:val="right"/>
      <w:pPr>
        <w:tabs>
          <w:tab w:val="num" w:pos="5100"/>
        </w:tabs>
        <w:ind w:left="5100" w:hanging="180"/>
      </w:pPr>
      <w:rPr>
        <w:rFonts w:cs="Times New Roman"/>
      </w:rPr>
    </w:lvl>
    <w:lvl w:ilvl="6" w:tplc="0809000F" w:tentative="1">
      <w:start w:val="1"/>
      <w:numFmt w:val="decimal"/>
      <w:lvlText w:val="%7."/>
      <w:lvlJc w:val="left"/>
      <w:pPr>
        <w:tabs>
          <w:tab w:val="num" w:pos="5820"/>
        </w:tabs>
        <w:ind w:left="5820" w:hanging="360"/>
      </w:pPr>
      <w:rPr>
        <w:rFonts w:cs="Times New Roman"/>
      </w:rPr>
    </w:lvl>
    <w:lvl w:ilvl="7" w:tplc="08090019" w:tentative="1">
      <w:start w:val="1"/>
      <w:numFmt w:val="lowerLetter"/>
      <w:lvlText w:val="%8."/>
      <w:lvlJc w:val="left"/>
      <w:pPr>
        <w:tabs>
          <w:tab w:val="num" w:pos="6540"/>
        </w:tabs>
        <w:ind w:left="6540" w:hanging="360"/>
      </w:pPr>
      <w:rPr>
        <w:rFonts w:cs="Times New Roman"/>
      </w:rPr>
    </w:lvl>
    <w:lvl w:ilvl="8" w:tplc="0809001B" w:tentative="1">
      <w:start w:val="1"/>
      <w:numFmt w:val="lowerRoman"/>
      <w:lvlText w:val="%9."/>
      <w:lvlJc w:val="right"/>
      <w:pPr>
        <w:tabs>
          <w:tab w:val="num" w:pos="7260"/>
        </w:tabs>
        <w:ind w:left="7260" w:hanging="180"/>
      </w:pPr>
      <w:rPr>
        <w:rFonts w:cs="Times New Roman"/>
      </w:rPr>
    </w:lvl>
  </w:abstractNum>
  <w:abstractNum w:abstractNumId="29">
    <w:nsid w:val="594A29C5"/>
    <w:multiLevelType w:val="hybridMultilevel"/>
    <w:tmpl w:val="44609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C976D9"/>
    <w:multiLevelType w:val="hybridMultilevel"/>
    <w:tmpl w:val="66345470"/>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E508EC0C">
      <w:start w:val="3"/>
      <w:numFmt w:val="decimal"/>
      <w:lvlText w:val="%3"/>
      <w:lvlJc w:val="left"/>
      <w:pPr>
        <w:tabs>
          <w:tab w:val="num" w:pos="2160"/>
        </w:tabs>
        <w:ind w:left="2160" w:hanging="360"/>
      </w:pPr>
      <w:rPr>
        <w:rFonts w:cs="Times New Roman" w:hint="default"/>
      </w:rPr>
    </w:lvl>
    <w:lvl w:ilvl="3" w:tplc="C1C0919A">
      <w:start w:val="10"/>
      <w:numFmt w:val="decimal"/>
      <w:lvlText w:val="%4."/>
      <w:lvlJc w:val="left"/>
      <w:pPr>
        <w:tabs>
          <w:tab w:val="num" w:pos="3300"/>
        </w:tabs>
        <w:ind w:left="3300" w:hanging="780"/>
      </w:pPr>
      <w:rPr>
        <w:rFonts w:cs="Times New Roman"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3F15CA9"/>
    <w:multiLevelType w:val="hybridMultilevel"/>
    <w:tmpl w:val="164CC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E46CD6"/>
    <w:multiLevelType w:val="hybridMultilevel"/>
    <w:tmpl w:val="474EEF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A206504"/>
    <w:multiLevelType w:val="hybridMultilevel"/>
    <w:tmpl w:val="4DE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BF4B1B"/>
    <w:multiLevelType w:val="hybridMultilevel"/>
    <w:tmpl w:val="9FEED54A"/>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A5F4F142">
      <w:start w:val="15"/>
      <w:numFmt w:val="decimal"/>
      <w:lvlText w:val="%3"/>
      <w:lvlJc w:val="left"/>
      <w:pPr>
        <w:tabs>
          <w:tab w:val="num" w:pos="2160"/>
        </w:tabs>
        <w:ind w:left="2160" w:hanging="360"/>
      </w:pPr>
      <w:rPr>
        <w:rFonts w:hint="default"/>
      </w:rPr>
    </w:lvl>
    <w:lvl w:ilvl="3" w:tplc="2226691C">
      <w:start w:val="1"/>
      <w:numFmt w:val="decimal"/>
      <w:lvlText w:val="%4."/>
      <w:lvlJc w:val="left"/>
      <w:pPr>
        <w:tabs>
          <w:tab w:val="num" w:pos="3240"/>
        </w:tabs>
        <w:ind w:left="3240" w:hanging="720"/>
      </w:pPr>
      <w:rPr>
        <w:rFonts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F4547D0"/>
    <w:multiLevelType w:val="hybridMultilevel"/>
    <w:tmpl w:val="676E5F2A"/>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22"/>
  </w:num>
  <w:num w:numId="4">
    <w:abstractNumId w:val="16"/>
  </w:num>
  <w:num w:numId="5">
    <w:abstractNumId w:val="24"/>
  </w:num>
  <w:num w:numId="6">
    <w:abstractNumId w:val="8"/>
  </w:num>
  <w:num w:numId="7">
    <w:abstractNumId w:val="31"/>
  </w:num>
  <w:num w:numId="8">
    <w:abstractNumId w:val="25"/>
  </w:num>
  <w:num w:numId="9">
    <w:abstractNumId w:val="20"/>
  </w:num>
  <w:num w:numId="10">
    <w:abstractNumId w:val="1"/>
  </w:num>
  <w:num w:numId="11">
    <w:abstractNumId w:val="17"/>
  </w:num>
  <w:num w:numId="12">
    <w:abstractNumId w:val="3"/>
  </w:num>
  <w:num w:numId="13">
    <w:abstractNumId w:val="26"/>
  </w:num>
  <w:num w:numId="14">
    <w:abstractNumId w:val="4"/>
  </w:num>
  <w:num w:numId="15">
    <w:abstractNumId w:val="14"/>
  </w:num>
  <w:num w:numId="16">
    <w:abstractNumId w:val="21"/>
  </w:num>
  <w:num w:numId="17">
    <w:abstractNumId w:val="2"/>
  </w:num>
  <w:num w:numId="18">
    <w:abstractNumId w:val="12"/>
  </w:num>
  <w:num w:numId="19">
    <w:abstractNumId w:val="32"/>
  </w:num>
  <w:num w:numId="20">
    <w:abstractNumId w:val="13"/>
  </w:num>
  <w:num w:numId="21">
    <w:abstractNumId w:val="29"/>
  </w:num>
  <w:num w:numId="22">
    <w:abstractNumId w:val="27"/>
  </w:num>
  <w:num w:numId="23">
    <w:abstractNumId w:val="6"/>
  </w:num>
  <w:num w:numId="24">
    <w:abstractNumId w:val="18"/>
  </w:num>
  <w:num w:numId="25">
    <w:abstractNumId w:val="28"/>
  </w:num>
  <w:num w:numId="26">
    <w:abstractNumId w:val="10"/>
  </w:num>
  <w:num w:numId="27">
    <w:abstractNumId w:val="19"/>
  </w:num>
  <w:num w:numId="28">
    <w:abstractNumId w:val="35"/>
  </w:num>
  <w:num w:numId="29">
    <w:abstractNumId w:val="0"/>
  </w:num>
  <w:num w:numId="30">
    <w:abstractNumId w:val="34"/>
  </w:num>
  <w:num w:numId="31">
    <w:abstractNumId w:val="30"/>
  </w:num>
  <w:num w:numId="32">
    <w:abstractNumId w:val="15"/>
  </w:num>
  <w:num w:numId="33">
    <w:abstractNumId w:val="23"/>
  </w:num>
  <w:num w:numId="34">
    <w:abstractNumId w:val="5"/>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B2"/>
    <w:rsid w:val="00092AF6"/>
    <w:rsid w:val="000F6333"/>
    <w:rsid w:val="001A00F1"/>
    <w:rsid w:val="00287D97"/>
    <w:rsid w:val="002D0480"/>
    <w:rsid w:val="00353FD1"/>
    <w:rsid w:val="005C5EC3"/>
    <w:rsid w:val="00653CE4"/>
    <w:rsid w:val="00752FB2"/>
    <w:rsid w:val="007F6705"/>
    <w:rsid w:val="00862F44"/>
    <w:rsid w:val="00AB693F"/>
    <w:rsid w:val="00BE01FD"/>
    <w:rsid w:val="00BE653E"/>
    <w:rsid w:val="00C110C7"/>
    <w:rsid w:val="00C45777"/>
    <w:rsid w:val="00EF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7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F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05"/>
    <w:rPr>
      <w:rFonts w:ascii="Tahoma" w:hAnsi="Tahoma" w:cs="Tahoma"/>
      <w:sz w:val="16"/>
      <w:szCs w:val="16"/>
    </w:rPr>
  </w:style>
  <w:style w:type="paragraph" w:styleId="Revision">
    <w:name w:val="Revision"/>
    <w:hidden/>
    <w:uiPriority w:val="99"/>
    <w:semiHidden/>
    <w:rsid w:val="00C457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7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F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05"/>
    <w:rPr>
      <w:rFonts w:ascii="Tahoma" w:hAnsi="Tahoma" w:cs="Tahoma"/>
      <w:sz w:val="16"/>
      <w:szCs w:val="16"/>
    </w:rPr>
  </w:style>
  <w:style w:type="paragraph" w:styleId="Revision">
    <w:name w:val="Revision"/>
    <w:hidden/>
    <w:uiPriority w:val="99"/>
    <w:semiHidden/>
    <w:rsid w:val="00C45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Kelly</dc:creator>
  <cp:lastModifiedBy>Taylor, Kelly</cp:lastModifiedBy>
  <cp:revision>2</cp:revision>
  <dcterms:created xsi:type="dcterms:W3CDTF">2014-05-12T14:45:00Z</dcterms:created>
  <dcterms:modified xsi:type="dcterms:W3CDTF">2014-05-12T14:45:00Z</dcterms:modified>
</cp:coreProperties>
</file>