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7EBCF9" w14:textId="77777777" w:rsidR="0067224F" w:rsidRDefault="0067224F">
      <w:pPr>
        <w:spacing w:after="0" w:line="240" w:lineRule="auto"/>
        <w:rPr>
          <w:rFonts w:ascii="Arial" w:eastAsia="Arial" w:hAnsi="Arial" w:cs="Arial"/>
          <w:b/>
          <w:sz w:val="36"/>
          <w:szCs w:val="36"/>
        </w:rPr>
      </w:pPr>
    </w:p>
    <w:p w14:paraId="567EBCFA" w14:textId="77777777" w:rsidR="0067224F" w:rsidRDefault="00067D49">
      <w:pPr>
        <w:keepNext/>
        <w:pBdr>
          <w:top w:val="nil"/>
          <w:left w:val="nil"/>
          <w:bottom w:val="nil"/>
          <w:right w:val="nil"/>
          <w:between w:val="nil"/>
        </w:pBdr>
        <w:spacing w:after="240" w:line="240" w:lineRule="auto"/>
        <w:rPr>
          <w:rFonts w:ascii="Arial" w:eastAsia="Arial" w:hAnsi="Arial" w:cs="Arial"/>
          <w:b/>
          <w:color w:val="000000"/>
          <w:sz w:val="32"/>
          <w:szCs w:val="32"/>
        </w:rPr>
      </w:pPr>
      <w:r>
        <w:rPr>
          <w:rFonts w:ascii="Arial" w:eastAsia="Arial" w:hAnsi="Arial" w:cs="Arial"/>
          <w:b/>
          <w:color w:val="000000"/>
          <w:sz w:val="32"/>
          <w:szCs w:val="32"/>
        </w:rPr>
        <w:t>Schedule 30 (Exit Management)</w:t>
      </w:r>
    </w:p>
    <w:p w14:paraId="567EBCFB" w14:textId="77777777" w:rsidR="0067224F" w:rsidRDefault="00067D49">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Definitions</w:t>
      </w:r>
    </w:p>
    <w:p w14:paraId="567EBCFC"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Schedule 1 (Definitions):</w:t>
      </w:r>
    </w:p>
    <w:tbl>
      <w:tblPr>
        <w:tblStyle w:val="a"/>
        <w:tblW w:w="7988" w:type="dxa"/>
        <w:tblInd w:w="1008" w:type="dxa"/>
        <w:tblLayout w:type="fixed"/>
        <w:tblLook w:val="0000" w:firstRow="0" w:lastRow="0" w:firstColumn="0" w:lastColumn="0" w:noHBand="0" w:noVBand="0"/>
      </w:tblPr>
      <w:tblGrid>
        <w:gridCol w:w="3060"/>
        <w:gridCol w:w="4928"/>
      </w:tblGrid>
      <w:tr w:rsidR="0067224F" w14:paraId="567EBCFF" w14:textId="77777777">
        <w:tc>
          <w:tcPr>
            <w:tcW w:w="3060" w:type="dxa"/>
          </w:tcPr>
          <w:p w14:paraId="567EBCFD"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"Exclusive Assets"</w:t>
            </w:r>
          </w:p>
        </w:tc>
        <w:tc>
          <w:tcPr>
            <w:tcW w:w="4928" w:type="dxa"/>
          </w:tcPr>
          <w:p w14:paraId="567EBCFE"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Supplier Assets used exclusively by the Supplier [</w:t>
            </w:r>
            <w:r>
              <w:rPr>
                <w:rFonts w:ascii="Arial" w:eastAsia="Arial" w:hAnsi="Arial" w:cs="Arial"/>
                <w:color w:val="000000"/>
                <w:sz w:val="24"/>
                <w:szCs w:val="24"/>
                <w:highlight w:val="yellow"/>
              </w:rPr>
              <w:t>or a Key Subcontractor</w:t>
            </w:r>
            <w:r>
              <w:rPr>
                <w:rFonts w:ascii="Arial" w:eastAsia="Arial" w:hAnsi="Arial" w:cs="Arial"/>
                <w:color w:val="000000"/>
                <w:sz w:val="24"/>
                <w:szCs w:val="24"/>
              </w:rPr>
              <w:t>] in the provision of the Deliverables;</w:t>
            </w:r>
          </w:p>
        </w:tc>
      </w:tr>
      <w:tr w:rsidR="0067224F" w14:paraId="567EBD02" w14:textId="77777777">
        <w:tc>
          <w:tcPr>
            <w:tcW w:w="3060" w:type="dxa"/>
          </w:tcPr>
          <w:p w14:paraId="567EBD00"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"Exit Information"</w:t>
            </w:r>
          </w:p>
        </w:tc>
        <w:tc>
          <w:tcPr>
            <w:tcW w:w="4928" w:type="dxa"/>
          </w:tcPr>
          <w:p w14:paraId="567EBD01"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3.1 of this Schedule;</w:t>
            </w:r>
          </w:p>
        </w:tc>
      </w:tr>
      <w:tr w:rsidR="0067224F" w14:paraId="567EBD05" w14:textId="77777777">
        <w:tc>
          <w:tcPr>
            <w:tcW w:w="3060" w:type="dxa"/>
          </w:tcPr>
          <w:p w14:paraId="567EBD03"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"Exit Manager"</w:t>
            </w:r>
          </w:p>
        </w:tc>
        <w:tc>
          <w:tcPr>
            <w:tcW w:w="4928" w:type="dxa"/>
          </w:tcPr>
          <w:p w14:paraId="567EBD04"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person appointed by each Party to manage their respective obligations under this Schedule;</w:t>
            </w:r>
          </w:p>
        </w:tc>
      </w:tr>
      <w:tr w:rsidR="0067224F" w14:paraId="567EBD08" w14:textId="77777777">
        <w:tc>
          <w:tcPr>
            <w:tcW w:w="3060" w:type="dxa"/>
          </w:tcPr>
          <w:p w14:paraId="567EBD06"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"Net Book Value"</w:t>
            </w:r>
          </w:p>
        </w:tc>
        <w:tc>
          <w:tcPr>
            <w:tcW w:w="4928" w:type="dxa"/>
          </w:tcPr>
          <w:p w14:paraId="567EBD07"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current net book value of the relevant Supplier Asset(s) calculated in accordance with the Tender (if stated) or (if not stated) the depreciation policy of the Supplier (which the Supplier shall ensure is in accordance with Good Industry Practice);</w:t>
            </w:r>
          </w:p>
        </w:tc>
      </w:tr>
      <w:tr w:rsidR="0067224F" w14:paraId="567EBD0B" w14:textId="77777777">
        <w:tc>
          <w:tcPr>
            <w:tcW w:w="3060" w:type="dxa"/>
          </w:tcPr>
          <w:p w14:paraId="567EBD09"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"Non-Exclusive Assets"</w:t>
            </w:r>
          </w:p>
        </w:tc>
        <w:tc>
          <w:tcPr>
            <w:tcW w:w="4928" w:type="dxa"/>
          </w:tcPr>
          <w:p w14:paraId="567EBD0A"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those Supplier Assets used by the Supplier [</w:t>
            </w:r>
            <w:r>
              <w:rPr>
                <w:rFonts w:ascii="Arial" w:eastAsia="Arial" w:hAnsi="Arial" w:cs="Arial"/>
                <w:color w:val="000000"/>
                <w:sz w:val="24"/>
                <w:szCs w:val="24"/>
                <w:highlight w:val="yellow"/>
              </w:rPr>
              <w:t>or a Key Subcontractor</w:t>
            </w:r>
            <w:r>
              <w:rPr>
                <w:rFonts w:ascii="Arial" w:eastAsia="Arial" w:hAnsi="Arial" w:cs="Arial"/>
                <w:color w:val="000000"/>
                <w:sz w:val="24"/>
                <w:szCs w:val="24"/>
              </w:rPr>
              <w:t xml:space="preserve">] in connection with the Deliverables but which are also used by the Supplier </w:t>
            </w:r>
            <w:r>
              <w:rPr>
                <w:rFonts w:ascii="Arial" w:eastAsia="Arial" w:hAnsi="Arial" w:cs="Arial"/>
                <w:color w:val="000000"/>
                <w:sz w:val="24"/>
                <w:szCs w:val="24"/>
                <w:highlight w:val="yellow"/>
              </w:rPr>
              <w:t>[or Key Subcontractor]</w:t>
            </w:r>
            <w:r>
              <w:rPr>
                <w:rFonts w:ascii="Arial" w:eastAsia="Arial" w:hAnsi="Arial" w:cs="Arial"/>
                <w:color w:val="000000"/>
                <w:sz w:val="24"/>
                <w:szCs w:val="24"/>
              </w:rPr>
              <w:t xml:space="preserve"> for other purposes;</w:t>
            </w:r>
          </w:p>
        </w:tc>
      </w:tr>
      <w:tr w:rsidR="0067224F" w14:paraId="567EBD0E" w14:textId="77777777">
        <w:tc>
          <w:tcPr>
            <w:tcW w:w="3060" w:type="dxa"/>
          </w:tcPr>
          <w:p w14:paraId="567EBD0C"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"Registers"</w:t>
            </w:r>
          </w:p>
        </w:tc>
        <w:tc>
          <w:tcPr>
            <w:tcW w:w="4928" w:type="dxa"/>
          </w:tcPr>
          <w:p w14:paraId="567EBD0D"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register and configuration database referred to in Paragraph 2.2 of this Schedule; </w:t>
            </w:r>
          </w:p>
        </w:tc>
      </w:tr>
      <w:tr w:rsidR="0067224F" w14:paraId="567EBD11" w14:textId="77777777">
        <w:tc>
          <w:tcPr>
            <w:tcW w:w="3060" w:type="dxa"/>
          </w:tcPr>
          <w:p w14:paraId="567EBD0F"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"Replacement Goods"</w:t>
            </w:r>
          </w:p>
        </w:tc>
        <w:tc>
          <w:tcPr>
            <w:tcW w:w="4928" w:type="dxa"/>
          </w:tcPr>
          <w:p w14:paraId="567EBD10"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goods which are substantially similar to any of the Goods and which the Buyer receives in substitution for any of the Goods following the End Date, whether those goods are provided by the Buyer internally and/or by any third party;</w:t>
            </w:r>
          </w:p>
        </w:tc>
      </w:tr>
      <w:tr w:rsidR="0067224F" w14:paraId="567EBD14" w14:textId="77777777">
        <w:tc>
          <w:tcPr>
            <w:tcW w:w="3060" w:type="dxa"/>
          </w:tcPr>
          <w:p w14:paraId="567EBD12"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"Replacement Services"</w:t>
            </w:r>
          </w:p>
        </w:tc>
        <w:tc>
          <w:tcPr>
            <w:tcW w:w="4928" w:type="dxa"/>
          </w:tcPr>
          <w:p w14:paraId="567EBD13"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services which are substantially similar to any of the Services and which the Buyer receives in substitution for any of the Services following the End Date, whether those goods are provided by the Buyer internally and/or by any third party;</w:t>
            </w:r>
          </w:p>
        </w:tc>
      </w:tr>
      <w:tr w:rsidR="0067224F" w14:paraId="567EBD17" w14:textId="77777777">
        <w:tc>
          <w:tcPr>
            <w:tcW w:w="3060" w:type="dxa"/>
          </w:tcPr>
          <w:p w14:paraId="567EBD15"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bookmarkStart w:id="0" w:name="_heading=h.gjdgxs" w:colFirst="0" w:colLast="0"/>
            <w:bookmarkEnd w:id="0"/>
            <w:r>
              <w:rPr>
                <w:rFonts w:ascii="Arial" w:eastAsia="Arial" w:hAnsi="Arial" w:cs="Arial"/>
                <w:b/>
                <w:color w:val="000000"/>
                <w:sz w:val="24"/>
                <w:szCs w:val="24"/>
              </w:rPr>
              <w:t>"Termination Assistance"</w:t>
            </w:r>
          </w:p>
        </w:tc>
        <w:tc>
          <w:tcPr>
            <w:tcW w:w="4928" w:type="dxa"/>
          </w:tcPr>
          <w:p w14:paraId="567EBD16"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activities to be performed by the Supplier pursuant to the Exit Plan, and other assistance required by the Buyer </w:t>
            </w:r>
            <w:r>
              <w:rPr>
                <w:rFonts w:ascii="Arial" w:eastAsia="Arial" w:hAnsi="Arial" w:cs="Arial"/>
                <w:color w:val="000000"/>
                <w:sz w:val="24"/>
                <w:szCs w:val="24"/>
              </w:rPr>
              <w:lastRenderedPageBreak/>
              <w:t>pursuant to the Termination Assistance Notice;</w:t>
            </w:r>
          </w:p>
        </w:tc>
      </w:tr>
      <w:tr w:rsidR="0067224F" w14:paraId="567EBD1A" w14:textId="77777777">
        <w:tc>
          <w:tcPr>
            <w:tcW w:w="3060" w:type="dxa"/>
          </w:tcPr>
          <w:p w14:paraId="567EBD18"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lastRenderedPageBreak/>
              <w:t>"Termination Assistance Notice"</w:t>
            </w:r>
          </w:p>
        </w:tc>
        <w:tc>
          <w:tcPr>
            <w:tcW w:w="4928" w:type="dxa"/>
          </w:tcPr>
          <w:p w14:paraId="567EBD19"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5.1 of this Schedule;</w:t>
            </w:r>
          </w:p>
        </w:tc>
      </w:tr>
      <w:tr w:rsidR="0067224F" w14:paraId="567EBD1D" w14:textId="77777777">
        <w:tc>
          <w:tcPr>
            <w:tcW w:w="3060" w:type="dxa"/>
          </w:tcPr>
          <w:p w14:paraId="567EBD1B" w14:textId="77777777" w:rsidR="0067224F" w:rsidRDefault="00067D49">
            <w:pPr>
              <w:keepNext/>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"Termination Assistance Period"</w:t>
            </w:r>
          </w:p>
        </w:tc>
        <w:tc>
          <w:tcPr>
            <w:tcW w:w="4928" w:type="dxa"/>
          </w:tcPr>
          <w:p w14:paraId="567EBD1C"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the period specified in a Termination Assistance Notice for which the Supplier is required to provide the Termination Assistance as such period may be extended pursuant to Paragraph 5.2 of this Schedule;</w:t>
            </w:r>
          </w:p>
        </w:tc>
      </w:tr>
      <w:tr w:rsidR="0067224F" w14:paraId="567EBD20" w14:textId="77777777">
        <w:tc>
          <w:tcPr>
            <w:tcW w:w="3060" w:type="dxa"/>
          </w:tcPr>
          <w:p w14:paraId="567EBD1E"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"Transferable Assets"</w:t>
            </w:r>
          </w:p>
        </w:tc>
        <w:tc>
          <w:tcPr>
            <w:tcW w:w="4928" w:type="dxa"/>
          </w:tcPr>
          <w:p w14:paraId="567EBD1F"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Exclusive Assets which are capable of legal transfer to the Buyer;</w:t>
            </w:r>
          </w:p>
        </w:tc>
      </w:tr>
      <w:tr w:rsidR="0067224F" w14:paraId="567EBD23" w14:textId="77777777">
        <w:tc>
          <w:tcPr>
            <w:tcW w:w="3060" w:type="dxa"/>
          </w:tcPr>
          <w:p w14:paraId="567EBD21"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"Transferable Contracts"</w:t>
            </w:r>
          </w:p>
        </w:tc>
        <w:tc>
          <w:tcPr>
            <w:tcW w:w="4928" w:type="dxa"/>
          </w:tcPr>
          <w:p w14:paraId="567EBD22"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rsidR="0067224F" w14:paraId="567EBD26" w14:textId="77777777">
        <w:tc>
          <w:tcPr>
            <w:tcW w:w="3060" w:type="dxa"/>
          </w:tcPr>
          <w:p w14:paraId="567EBD24"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"Transferring Assets"</w:t>
            </w:r>
          </w:p>
        </w:tc>
        <w:tc>
          <w:tcPr>
            <w:tcW w:w="4928" w:type="dxa"/>
          </w:tcPr>
          <w:p w14:paraId="567EBD25"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8.2.1 of this Schedule;</w:t>
            </w:r>
          </w:p>
        </w:tc>
      </w:tr>
      <w:tr w:rsidR="0067224F" w14:paraId="567EBD29" w14:textId="77777777">
        <w:tc>
          <w:tcPr>
            <w:tcW w:w="3060" w:type="dxa"/>
          </w:tcPr>
          <w:p w14:paraId="567EBD27" w14:textId="77777777" w:rsidR="0067224F" w:rsidRDefault="00067D49">
            <w:pPr>
              <w:pBdr>
                <w:top w:val="nil"/>
                <w:left w:val="nil"/>
                <w:bottom w:val="nil"/>
                <w:right w:val="nil"/>
                <w:between w:val="nil"/>
              </w:pBdr>
              <w:spacing w:after="120" w:line="240" w:lineRule="auto"/>
              <w:ind w:left="-108" w:firstLine="108"/>
              <w:rPr>
                <w:rFonts w:ascii="Arial" w:eastAsia="Arial" w:hAnsi="Arial" w:cs="Arial"/>
                <w:b/>
                <w:color w:val="000000"/>
                <w:sz w:val="24"/>
                <w:szCs w:val="24"/>
              </w:rPr>
            </w:pPr>
            <w:r>
              <w:rPr>
                <w:rFonts w:ascii="Arial" w:eastAsia="Arial" w:hAnsi="Arial" w:cs="Arial"/>
                <w:b/>
                <w:color w:val="000000"/>
                <w:sz w:val="24"/>
                <w:szCs w:val="24"/>
              </w:rPr>
              <w:t>"Transferring Contracts"</w:t>
            </w:r>
          </w:p>
        </w:tc>
        <w:tc>
          <w:tcPr>
            <w:tcW w:w="4928" w:type="dxa"/>
          </w:tcPr>
          <w:p w14:paraId="567EBD28" w14:textId="77777777" w:rsidR="0067224F" w:rsidRDefault="00067D49" w:rsidP="006618DF">
            <w:pPr>
              <w:pBdr>
                <w:top w:val="nil"/>
                <w:left w:val="nil"/>
                <w:bottom w:val="nil"/>
                <w:right w:val="nil"/>
                <w:between w:val="nil"/>
              </w:pBdr>
              <w:tabs>
                <w:tab w:val="left" w:pos="-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Paragraph 8.2.3 of this Schedule.</w:t>
            </w:r>
          </w:p>
        </w:tc>
      </w:tr>
    </w:tbl>
    <w:p w14:paraId="567EBD2A" w14:textId="77777777" w:rsidR="0067224F" w:rsidRDefault="00067D49">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Supplier must always be prepared for contract exit </w:t>
      </w:r>
    </w:p>
    <w:p w14:paraId="567EBD2B"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 w:name="_heading=h.30j0zll" w:colFirst="0" w:colLast="0"/>
      <w:bookmarkEnd w:id="1"/>
      <w:r>
        <w:rPr>
          <w:rFonts w:ascii="Arial" w:eastAsia="Arial" w:hAnsi="Arial" w:cs="Arial"/>
          <w:color w:val="000000"/>
          <w:sz w:val="24"/>
          <w:szCs w:val="24"/>
        </w:rPr>
        <w:t>The Supplier shall within 30 days from the Start Date provide to the Buyer a copy of its depreciation policy to be used for the purposes of calculating Net Book Value.</w:t>
      </w:r>
    </w:p>
    <w:p w14:paraId="567EBD2C"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 w:name="_heading=h.1fob9te" w:colFirst="0" w:colLast="0"/>
      <w:bookmarkEnd w:id="2"/>
      <w:r>
        <w:rPr>
          <w:rFonts w:ascii="Arial" w:eastAsia="Arial" w:hAnsi="Arial" w:cs="Arial"/>
          <w:color w:val="000000"/>
          <w:sz w:val="24"/>
          <w:szCs w:val="24"/>
        </w:rPr>
        <w:t>During the Contract Period, the Supplier shall promptly:</w:t>
      </w:r>
    </w:p>
    <w:p w14:paraId="567EBD2D"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 w:name="_heading=h.3znysh7" w:colFirst="0" w:colLast="0"/>
      <w:bookmarkEnd w:id="3"/>
      <w:r>
        <w:rPr>
          <w:rFonts w:ascii="Arial" w:eastAsia="Arial" w:hAnsi="Arial" w:cs="Arial"/>
          <w:color w:val="000000"/>
          <w:sz w:val="24"/>
          <w:szCs w:val="24"/>
        </w:rPr>
        <w:t>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14:paraId="567EBD2E"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4" w:name="_heading=h.2et92p0" w:colFirst="0" w:colLast="0"/>
      <w:bookmarkEnd w:id="4"/>
      <w:r>
        <w:rPr>
          <w:rFonts w:ascii="Arial" w:eastAsia="Arial" w:hAnsi="Arial" w:cs="Arial"/>
          <w:color w:val="000000"/>
          <w:sz w:val="24"/>
          <w:szCs w:val="24"/>
        </w:rPr>
        <w:t xml:space="preserve">create and maintain a configuration database detailing the technical infrastructure and operating procedures through which the Supplier provides the Deliverables </w:t>
      </w:r>
    </w:p>
    <w:p w14:paraId="567EBD2F" w14:textId="77777777" w:rsidR="0067224F" w:rsidRDefault="00067D49">
      <w:pPr>
        <w:pBdr>
          <w:top w:val="nil"/>
          <w:left w:val="nil"/>
          <w:bottom w:val="nil"/>
          <w:right w:val="nil"/>
          <w:between w:val="nil"/>
        </w:pBdr>
        <w:tabs>
          <w:tab w:val="left" w:pos="1985"/>
          <w:tab w:val="left" w:pos="2127"/>
        </w:tabs>
        <w:spacing w:before="120" w:after="120" w:line="240" w:lineRule="auto"/>
        <w:ind w:left="1656" w:hanging="1296"/>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b/>
          <w:color w:val="000000"/>
          <w:sz w:val="24"/>
          <w:szCs w:val="24"/>
        </w:rPr>
        <w:t>Registers</w:t>
      </w:r>
      <w:r>
        <w:rPr>
          <w:rFonts w:ascii="Arial" w:eastAsia="Arial" w:hAnsi="Arial" w:cs="Arial"/>
          <w:color w:val="000000"/>
          <w:sz w:val="24"/>
          <w:szCs w:val="24"/>
        </w:rPr>
        <w:t>").</w:t>
      </w:r>
    </w:p>
    <w:p w14:paraId="567EBD30"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w:t>
      </w:r>
    </w:p>
    <w:p w14:paraId="567EBD31"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ensure that all Exclusive Assets listed in the Registers are clearly physically identified as such; and</w:t>
      </w:r>
    </w:p>
    <w:p w14:paraId="567EBD32"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5" w:name="_heading=h.tyjcwt" w:colFirst="0" w:colLast="0"/>
      <w:bookmarkEnd w:id="5"/>
      <w:r>
        <w:rPr>
          <w:rFonts w:ascii="Arial" w:eastAsia="Arial" w:hAnsi="Arial" w:cs="Arial"/>
          <w:color w:val="000000"/>
          <w:sz w:val="24"/>
          <w:szCs w:val="24"/>
        </w:rPr>
        <w:lastRenderedPageBreak/>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14:paraId="567EBD33"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6" w:name="_heading=h.3dy6vkm" w:colFirst="0" w:colLast="0"/>
      <w:bookmarkEnd w:id="6"/>
      <w:r>
        <w:rPr>
          <w:rFonts w:ascii="Arial" w:eastAsia="Arial" w:hAnsi="Arial" w:cs="Arial"/>
          <w:color w:val="000000"/>
          <w:sz w:val="24"/>
          <w:szCs w:val="24"/>
        </w:rPr>
        <w:t>Each Party shall appoint an Exit Manager within three (3) Months of the Start Date. The Parties' Exit Managers will liaise with one another in relation to all issues relevant to the expiry or termination of this Contract.</w:t>
      </w:r>
    </w:p>
    <w:p w14:paraId="567EBD34" w14:textId="77777777" w:rsidR="0067224F" w:rsidRDefault="00067D49">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Assisting re-competition for Deliverables </w:t>
      </w:r>
    </w:p>
    <w:p w14:paraId="567EBD35"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7" w:name="_heading=h.1t3h5sf" w:colFirst="0" w:colLast="0"/>
      <w:bookmarkEnd w:id="7"/>
      <w:r>
        <w:rPr>
          <w:rFonts w:ascii="Arial" w:eastAsia="Arial" w:hAnsi="Arial" w:cs="Arial"/>
          <w:color w:val="000000"/>
          <w:sz w:val="24"/>
          <w:szCs w:val="24"/>
        </w:rPr>
        <w:t>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Pr>
          <w:rFonts w:ascii="Arial" w:eastAsia="Arial" w:hAnsi="Arial" w:cs="Arial"/>
          <w:b/>
          <w:color w:val="000000"/>
          <w:sz w:val="24"/>
          <w:szCs w:val="24"/>
        </w:rPr>
        <w:t>Exit Information</w:t>
      </w:r>
      <w:r>
        <w:rPr>
          <w:rFonts w:ascii="Arial" w:eastAsia="Arial" w:hAnsi="Arial" w:cs="Arial"/>
          <w:color w:val="000000"/>
          <w:sz w:val="24"/>
          <w:szCs w:val="24"/>
        </w:rPr>
        <w:t>").</w:t>
      </w:r>
    </w:p>
    <w:p w14:paraId="567EBD36"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8" w:name="_heading=h.4d34og8" w:colFirst="0" w:colLast="0"/>
      <w:bookmarkEnd w:id="8"/>
      <w:r>
        <w:rPr>
          <w:rFonts w:ascii="Arial" w:eastAsia="Arial" w:hAnsi="Arial" w:cs="Arial"/>
          <w:color w:val="000000"/>
          <w:sz w:val="24"/>
          <w:szCs w:val="24"/>
        </w:rPr>
        <w:t>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14:paraId="567EBD37"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14:paraId="567EBD38"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Exit Information shall be accurate and complete in all material respects and shall be sufficient to enable a third party to prepare an informed offer for those Deliverables; and not be disadvantaged in any procurement process compared to the Supplier.</w:t>
      </w:r>
    </w:p>
    <w:p w14:paraId="567EBD39" w14:textId="77777777" w:rsidR="0067224F" w:rsidRDefault="00067D49">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Exit Plan</w:t>
      </w:r>
    </w:p>
    <w:p w14:paraId="567EBD3A"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9" w:name="_heading=h.2s8eyo1" w:colFirst="0" w:colLast="0"/>
      <w:bookmarkEnd w:id="9"/>
      <w:r>
        <w:rPr>
          <w:rFonts w:ascii="Arial" w:eastAsia="Arial" w:hAnsi="Arial" w:cs="Arial"/>
          <w:color w:val="000000"/>
          <w:sz w:val="24"/>
          <w:szCs w:val="24"/>
        </w:rPr>
        <w:t>The Supplier shall, within three (3) Months after the Start Date, deliver to the Buyer an Exit Plan which complies with the requirements set out in Paragraph 4.3 of this Schedule and is otherwise reasonably satisfactory to the Buyer.</w:t>
      </w:r>
    </w:p>
    <w:p w14:paraId="567EBD3B"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0" w:name="_heading=h.17dp8vu" w:colFirst="0" w:colLast="0"/>
      <w:bookmarkEnd w:id="10"/>
      <w:r>
        <w:rPr>
          <w:rFonts w:ascii="Arial" w:eastAsia="Arial" w:hAnsi="Arial" w:cs="Arial"/>
          <w:color w:val="000000"/>
          <w:sz w:val="24"/>
          <w:szCs w:val="24"/>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14:paraId="567EBD3C"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1" w:name="_heading=h.3rdcrjn" w:colFirst="0" w:colLast="0"/>
      <w:bookmarkEnd w:id="11"/>
      <w:r>
        <w:rPr>
          <w:rFonts w:ascii="Arial" w:eastAsia="Arial" w:hAnsi="Arial" w:cs="Arial"/>
          <w:color w:val="000000"/>
          <w:sz w:val="24"/>
          <w:szCs w:val="24"/>
        </w:rPr>
        <w:lastRenderedPageBreak/>
        <w:t>The Exit Plan shall set out, as a minimum:</w:t>
      </w:r>
    </w:p>
    <w:p w14:paraId="567EBD3D"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 detailed description of both the transfer and cessation processes, including a timetable; </w:t>
      </w:r>
    </w:p>
    <w:p w14:paraId="567EBD3E"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Deliverables will transfer to the Replacement Supplier and/or the Buyer;</w:t>
      </w:r>
    </w:p>
    <w:p w14:paraId="567EBD3F"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contracts which will be available for transfer to the Buyer and/or the Replacement Supplier upon the Expiry Date together with any reasonable costs required to effect such transfer;</w:t>
      </w:r>
    </w:p>
    <w:p w14:paraId="567EBD40"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training of key members of the Replacement Supplier’s staff in connection with the continuation of the provision of the Deliverables following the Expiry Date;</w:t>
      </w:r>
    </w:p>
    <w:p w14:paraId="567EBD41"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proposals for providing the Buyer or a Replacement Supplier copies of all documentation relating to the use and operation of the Deliverables and required for their continued use; </w:t>
      </w:r>
    </w:p>
    <w:p w14:paraId="567EBD42"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assignment or novation of all services utilised by the Supplier in connection with the supply of the Deliverables;</w:t>
      </w:r>
    </w:p>
    <w:p w14:paraId="567EBD43"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identification and return of all Buyer Property in the possession of and/or control of the Supplier or any third party;</w:t>
      </w:r>
    </w:p>
    <w:p w14:paraId="567EBD44"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proposals for the disposal of any redundant Deliverables and materials;</w:t>
      </w:r>
    </w:p>
    <w:p w14:paraId="567EBD45"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the Supplier will ensure that there is no disruption to or degradation of the Deliverables during the Termination Assistance Period; and</w:t>
      </w:r>
    </w:p>
    <w:p w14:paraId="567EBD46"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other information or assistance reasonably required by the Buyer or a Replacement Supplier.</w:t>
      </w:r>
    </w:p>
    <w:p w14:paraId="567EBD47"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2" w:name="_heading=h.26in1rg" w:colFirst="0" w:colLast="0"/>
      <w:bookmarkEnd w:id="12"/>
      <w:r>
        <w:rPr>
          <w:rFonts w:ascii="Arial" w:eastAsia="Arial" w:hAnsi="Arial" w:cs="Arial"/>
          <w:color w:val="000000"/>
          <w:sz w:val="24"/>
          <w:szCs w:val="24"/>
        </w:rPr>
        <w:t>The Supplier shall:</w:t>
      </w:r>
    </w:p>
    <w:p w14:paraId="567EBD48" w14:textId="77777777" w:rsidR="0067224F" w:rsidRDefault="00067D49">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maintain and update the Exit Plan (and risk management plan) no less frequently than: </w:t>
      </w:r>
    </w:p>
    <w:p w14:paraId="567EBD49" w14:textId="2B61BBE5" w:rsidR="0067224F" w:rsidRDefault="00067D49">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every </w:t>
      </w:r>
      <w:r w:rsidR="00132DE6">
        <w:rPr>
          <w:rFonts w:ascii="Arial" w:eastAsia="Arial" w:hAnsi="Arial" w:cs="Arial"/>
          <w:color w:val="000000"/>
          <w:sz w:val="24"/>
          <w:szCs w:val="24"/>
          <w:highlight w:val="yellow"/>
        </w:rPr>
        <w:t>six (6) months</w:t>
      </w:r>
      <w:r>
        <w:rPr>
          <w:rFonts w:ascii="Arial" w:eastAsia="Arial" w:hAnsi="Arial" w:cs="Arial"/>
          <w:color w:val="000000"/>
          <w:sz w:val="24"/>
          <w:szCs w:val="24"/>
        </w:rPr>
        <w:t xml:space="preserve"> throughout the Contract Period; and</w:t>
      </w:r>
    </w:p>
    <w:p w14:paraId="567EBD4A" w14:textId="4F0BE2DE" w:rsidR="0067224F" w:rsidRDefault="00132DE6">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3" w:name="_heading=h.lnxbz9" w:colFirst="0" w:colLast="0"/>
      <w:bookmarkEnd w:id="13"/>
      <w:r>
        <w:rPr>
          <w:rFonts w:ascii="Arial" w:eastAsia="Arial" w:hAnsi="Arial" w:cs="Arial"/>
          <w:color w:val="000000"/>
          <w:sz w:val="24"/>
          <w:szCs w:val="24"/>
        </w:rPr>
        <w:t xml:space="preserve">no later than </w:t>
      </w:r>
      <w:r w:rsidR="00067D49">
        <w:rPr>
          <w:rFonts w:ascii="Arial" w:eastAsia="Arial" w:hAnsi="Arial" w:cs="Arial"/>
          <w:color w:val="000000"/>
          <w:sz w:val="24"/>
          <w:szCs w:val="24"/>
          <w:highlight w:val="yellow"/>
        </w:rPr>
        <w:t>twenty (20) Working Days</w:t>
      </w:r>
      <w:r w:rsidR="00067D49">
        <w:rPr>
          <w:rFonts w:ascii="Arial" w:eastAsia="Arial" w:hAnsi="Arial" w:cs="Arial"/>
          <w:color w:val="000000"/>
          <w:sz w:val="24"/>
          <w:szCs w:val="24"/>
        </w:rPr>
        <w:t xml:space="preserve"> after a request from the Buyer for an up-to-date copy of the Exit Plan; </w:t>
      </w:r>
      <w:bookmarkStart w:id="14" w:name="_GoBack"/>
      <w:bookmarkEnd w:id="14"/>
    </w:p>
    <w:p w14:paraId="567EBD4B" w14:textId="6DD59791" w:rsidR="0067224F" w:rsidRDefault="00067D49">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a Termination Assistance Notice, and in any event no later than </w:t>
      </w:r>
      <w:r w:rsidR="00132DE6">
        <w:rPr>
          <w:rFonts w:ascii="Arial" w:eastAsia="Arial" w:hAnsi="Arial" w:cs="Arial"/>
          <w:color w:val="000000"/>
          <w:sz w:val="24"/>
          <w:szCs w:val="24"/>
          <w:highlight w:val="yellow"/>
        </w:rPr>
        <w:t>ten (10) Working Days</w:t>
      </w:r>
      <w:r>
        <w:rPr>
          <w:rFonts w:ascii="Arial" w:eastAsia="Arial" w:hAnsi="Arial" w:cs="Arial"/>
          <w:color w:val="000000"/>
          <w:sz w:val="24"/>
          <w:szCs w:val="24"/>
        </w:rPr>
        <w:t xml:space="preserve"> after the date of the Termination Assistance Notice;</w:t>
      </w:r>
    </w:p>
    <w:p w14:paraId="567EBD4C" w14:textId="31D0CF75" w:rsidR="0067224F" w:rsidRDefault="00067D49">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as soon as reasonably possible following, </w:t>
      </w:r>
      <w:r w:rsidR="00132DE6">
        <w:rPr>
          <w:rFonts w:ascii="Arial" w:eastAsia="Arial" w:hAnsi="Arial" w:cs="Arial"/>
          <w:color w:val="000000"/>
          <w:sz w:val="24"/>
          <w:szCs w:val="24"/>
        </w:rPr>
        <w:t xml:space="preserve">and in any event no later than </w:t>
      </w:r>
      <w:r>
        <w:rPr>
          <w:rFonts w:ascii="Arial" w:eastAsia="Arial" w:hAnsi="Arial" w:cs="Arial"/>
          <w:color w:val="000000"/>
          <w:sz w:val="24"/>
          <w:szCs w:val="24"/>
          <w:highlight w:val="yellow"/>
        </w:rPr>
        <w:t>twenty (20) Working Days</w:t>
      </w:r>
      <w:r w:rsidR="00132DE6">
        <w:rPr>
          <w:rFonts w:ascii="Arial" w:eastAsia="Arial" w:hAnsi="Arial" w:cs="Arial"/>
          <w:color w:val="000000"/>
          <w:sz w:val="24"/>
          <w:szCs w:val="24"/>
        </w:rPr>
        <w:t xml:space="preserve"> </w:t>
      </w:r>
      <w:r>
        <w:rPr>
          <w:rFonts w:ascii="Arial" w:eastAsia="Arial" w:hAnsi="Arial" w:cs="Arial"/>
          <w:color w:val="000000"/>
          <w:sz w:val="24"/>
          <w:szCs w:val="24"/>
        </w:rPr>
        <w:t xml:space="preserve">following, any material change to the Deliverables (including all changes under the Variation Procedure); and  </w:t>
      </w:r>
    </w:p>
    <w:p w14:paraId="567EBD4D"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jointly review and verify the Exit Plan if required by the Buyer and promptly correct any identified failures.</w:t>
      </w:r>
    </w:p>
    <w:p w14:paraId="567EBD4E"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Only if (by notification to the Supplier in writing) the Buyer agrees with a draft Exit Plan provided by the Supplier under Paragraph 4.2 or 4.4 (as the context requires), shall that draft become the Exit Plan for this Contract.  </w:t>
      </w:r>
    </w:p>
    <w:p w14:paraId="567EBD4F"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version of an Exit Plan agreed between the parties shall not be superseded by any draft submitted by the Supplier.</w:t>
      </w:r>
    </w:p>
    <w:p w14:paraId="567EBD50" w14:textId="77777777" w:rsidR="0067224F" w:rsidRDefault="00067D49">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 xml:space="preserve">Termination Assistance </w:t>
      </w:r>
    </w:p>
    <w:p w14:paraId="567EBD51"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5" w:name="_heading=h.35nkun2" w:colFirst="0" w:colLast="0"/>
      <w:bookmarkEnd w:id="15"/>
      <w:r>
        <w:rPr>
          <w:rFonts w:ascii="Arial" w:eastAsia="Arial" w:hAnsi="Arial" w:cs="Arial"/>
          <w:color w:val="000000"/>
          <w:sz w:val="24"/>
          <w:szCs w:val="24"/>
        </w:rPr>
        <w:t xml:space="preserve">The Buyer shall be entitled to require the provision of Termination Assistance at any time during the Contract Period by giving written notice to the Supplier (a </w:t>
      </w:r>
      <w:r>
        <w:rPr>
          <w:rFonts w:ascii="Arial" w:eastAsia="Arial" w:hAnsi="Arial" w:cs="Arial"/>
          <w:b/>
          <w:color w:val="000000"/>
          <w:sz w:val="24"/>
          <w:szCs w:val="24"/>
        </w:rPr>
        <w:t>"Termination Assistance Notice"</w:t>
      </w:r>
      <w:r>
        <w:rPr>
          <w:rFonts w:ascii="Arial" w:eastAsia="Arial" w:hAnsi="Arial" w:cs="Arial"/>
          <w:color w:val="000000"/>
          <w:sz w:val="24"/>
          <w:szCs w:val="24"/>
        </w:rPr>
        <w:t>) at least four (4) Months prior to the Expiry Date or as soon as reasonably practicable (but in any event, not later than one (1) Month) following the service by either Party of a Termination Notice. The Termination Assistance Notice shall specify:</w:t>
      </w:r>
    </w:p>
    <w:p w14:paraId="567EBD52"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nature of the Termination Assistance required; and</w:t>
      </w:r>
    </w:p>
    <w:p w14:paraId="567EBD53"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start date and period during which it is anticipated that Termination Assistance will be required, which shall continue no longer than twelve (12) Months after the date that the Supplier ceases to provide the Deliverables.</w:t>
      </w:r>
    </w:p>
    <w:p w14:paraId="567EBD54"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6" w:name="_heading=h.1ksv4uv" w:colFirst="0" w:colLast="0"/>
      <w:bookmarkEnd w:id="16"/>
      <w:r>
        <w:rPr>
          <w:rFonts w:ascii="Arial" w:eastAsia="Arial" w:hAnsi="Arial" w:cs="Arial"/>
          <w:color w:val="000000"/>
          <w:sz w:val="24"/>
          <w:szCs w:val="24"/>
        </w:rPr>
        <w:t>The Buyer shall have an option to extend the Termination Assistance Period beyond the Termination Assistance Notice period provided that such extension shall not extend for more than six (6) Months beyond the end of the Termination Assistance Period and provided that it shall notify the Supplier of such this extension no later than twenty (20) Working Days prior to the date on which the provision of Termination Assistance is otherwise due to expire. The Buyer shall have the right to terminate its requirement for Termination Assistance by serving not less than (20) Working Days' written notice upon the Supplier.</w:t>
      </w:r>
    </w:p>
    <w:p w14:paraId="567EBD55"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14:paraId="567EBD56" w14:textId="77777777" w:rsidR="0067224F" w:rsidRDefault="00067D49">
      <w:pPr>
        <w:keepNext/>
        <w:keepLines/>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Termination Assistance Period </w:t>
      </w:r>
    </w:p>
    <w:p w14:paraId="567EBD57" w14:textId="77777777" w:rsidR="0067224F" w:rsidRDefault="00067D49">
      <w:pPr>
        <w:keepNext/>
        <w:keepLines/>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Throughout the Termination Assistance Period the Supplier shall:</w:t>
      </w:r>
    </w:p>
    <w:p w14:paraId="567EBD58"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continue to provide the Deliverables (as applicable) and otherwise perform its obligations under this Contract and, if required by the Buyer, provide the Termination Assistance;</w:t>
      </w:r>
    </w:p>
    <w:p w14:paraId="567EBD59"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7" w:name="_heading=h.44sinio" w:colFirst="0" w:colLast="0"/>
      <w:bookmarkEnd w:id="17"/>
      <w:r>
        <w:rPr>
          <w:rFonts w:ascii="Arial" w:eastAsia="Arial" w:hAnsi="Arial" w:cs="Arial"/>
          <w:color w:val="000000"/>
          <w:sz w:val="24"/>
          <w:szCs w:val="24"/>
        </w:rPr>
        <w:t xml:space="preserve">provide to the Buyer and/or its Replacement Supplier any reasonable assistance and/or access requested by the Buyer and/or its Replacement Supplier including assistance and/or access to facilitate the orderly transfer of </w:t>
      </w:r>
      <w:r>
        <w:rPr>
          <w:rFonts w:ascii="Arial" w:eastAsia="Arial" w:hAnsi="Arial" w:cs="Arial"/>
          <w:color w:val="000000"/>
          <w:sz w:val="24"/>
          <w:szCs w:val="24"/>
        </w:rPr>
        <w:lastRenderedPageBreak/>
        <w:t>responsibility for and conduct of the Deliverables to the Buyer and/or its Replacement Supplier;</w:t>
      </w:r>
    </w:p>
    <w:p w14:paraId="567EBD5A"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8" w:name="_heading=h.2jxsxqh" w:colFirst="0" w:colLast="0"/>
      <w:bookmarkEnd w:id="18"/>
      <w:r>
        <w:rPr>
          <w:rFonts w:ascii="Arial" w:eastAsia="Arial" w:hAnsi="Arial" w:cs="Arial"/>
          <w:color w:val="000000"/>
          <w:sz w:val="24"/>
          <w:szCs w:val="24"/>
        </w:rPr>
        <w:t>use all reasonable endeavours to reallocate resources to provide such assistance without additional costs to the Buyer;</w:t>
      </w:r>
    </w:p>
    <w:p w14:paraId="567EBD5B"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19" w:name="_heading=h.z337ya" w:colFirst="0" w:colLast="0"/>
      <w:bookmarkEnd w:id="19"/>
      <w:r>
        <w:rPr>
          <w:rFonts w:ascii="Arial" w:eastAsia="Arial" w:hAnsi="Arial" w:cs="Arial"/>
          <w:color w:val="000000"/>
          <w:sz w:val="24"/>
          <w:szCs w:val="24"/>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14:paraId="567EBD5C"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0" w:name="_heading=h.3j2qqm3" w:colFirst="0" w:colLast="0"/>
      <w:bookmarkEnd w:id="20"/>
      <w:r>
        <w:rPr>
          <w:rFonts w:ascii="Arial" w:eastAsia="Arial" w:hAnsi="Arial" w:cs="Arial"/>
          <w:color w:val="000000"/>
          <w:sz w:val="24"/>
          <w:szCs w:val="24"/>
        </w:rPr>
        <w:t>at the Buyer's request and on reasonable notice, deliver up-to-date Registers to the Buyer;</w:t>
      </w:r>
    </w:p>
    <w:p w14:paraId="567EBD5D"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seek the Buyer's prior written consent to access any Buyer Premises from which the de-installation or removal of Supplier Assets is required.</w:t>
      </w:r>
    </w:p>
    <w:p w14:paraId="567EBD5E"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14:paraId="567EBD5F"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1" w:name="_heading=h.1y810tw" w:colFirst="0" w:colLast="0"/>
      <w:bookmarkEnd w:id="21"/>
      <w:r>
        <w:rPr>
          <w:rFonts w:ascii="Arial" w:eastAsia="Arial" w:hAnsi="Arial" w:cs="Arial"/>
          <w:color w:val="000000"/>
          <w:sz w:val="24"/>
          <w:szCs w:val="24"/>
        </w:rPr>
        <w:t>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14:paraId="567EBD60" w14:textId="77777777" w:rsidR="0067224F" w:rsidRDefault="00067D49">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Bold" w:eastAsia="Arial Bold" w:hAnsi="Arial Bold" w:cs="Arial Bold"/>
          <w:b/>
          <w:color w:val="000000"/>
          <w:sz w:val="24"/>
          <w:szCs w:val="24"/>
        </w:rPr>
        <w:t xml:space="preserve">Obligations when the contract is terminated  </w:t>
      </w:r>
    </w:p>
    <w:p w14:paraId="567EBD61"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2" w:name="_heading=h.4i7ojhp" w:colFirst="0" w:colLast="0"/>
      <w:bookmarkEnd w:id="22"/>
      <w:r>
        <w:rPr>
          <w:rFonts w:ascii="Arial" w:eastAsia="Arial" w:hAnsi="Arial" w:cs="Arial"/>
          <w:color w:val="000000"/>
          <w:sz w:val="24"/>
          <w:szCs w:val="24"/>
        </w:rPr>
        <w:t>The Supplier shall comply with all of its obligations contained in the Exit Plan.</w:t>
      </w:r>
    </w:p>
    <w:p w14:paraId="567EBD62"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3" w:name="_heading=h.2xcytpi" w:colFirst="0" w:colLast="0"/>
      <w:bookmarkEnd w:id="23"/>
      <w:r>
        <w:rPr>
          <w:rFonts w:ascii="Arial" w:eastAsia="Arial" w:hAnsi="Arial" w:cs="Arial"/>
          <w:color w:val="000000"/>
          <w:sz w:val="24"/>
          <w:szCs w:val="24"/>
        </w:rPr>
        <w:t>Upon termination or expiry or at the end of the Termination Assistance Period (or earlier if this does not adversely affect the Supplier's performance of the Deliverables and the Termination Assistance), the Supplier shall:</w:t>
      </w:r>
    </w:p>
    <w:p w14:paraId="567EBD63"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vacate any Buyer Premises;</w:t>
      </w:r>
    </w:p>
    <w:p w14:paraId="567EBD64"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14:paraId="567EBD65" w14:textId="77777777" w:rsidR="0067224F" w:rsidRDefault="00067D49">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4" w:name="_heading=h.1ci93xb" w:colFirst="0" w:colLast="0"/>
      <w:bookmarkEnd w:id="24"/>
      <w:r>
        <w:rPr>
          <w:rFonts w:ascii="Arial" w:eastAsia="Arial" w:hAnsi="Arial" w:cs="Arial"/>
          <w:color w:val="000000"/>
          <w:sz w:val="24"/>
          <w:szCs w:val="24"/>
        </w:rPr>
        <w:t>provide access during normal working hours to the Buyer and/or the Replacement Supplier for up to twelve (12) Months after expiry or termination to:</w:t>
      </w:r>
    </w:p>
    <w:p w14:paraId="567EBD66" w14:textId="77777777" w:rsidR="0067224F" w:rsidRDefault="00067D49">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information relating to the Deliverables as remains in the possession or control of the Supplier; and</w:t>
      </w:r>
    </w:p>
    <w:p w14:paraId="567EBD67" w14:textId="77777777" w:rsidR="0067224F" w:rsidRDefault="00067D49">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5" w:name="_heading=h.3whwml4" w:colFirst="0" w:colLast="0"/>
      <w:bookmarkEnd w:id="25"/>
      <w:r>
        <w:rPr>
          <w:rFonts w:ascii="Arial" w:eastAsia="Arial" w:hAnsi="Arial" w:cs="Arial"/>
          <w:color w:val="000000"/>
          <w:sz w:val="24"/>
          <w:szCs w:val="24"/>
        </w:rPr>
        <w:t xml:space="preserve">such members of the Supplier Staff as have been involved in the design, development and provision of </w:t>
      </w:r>
      <w:r>
        <w:rPr>
          <w:rFonts w:ascii="Arial" w:eastAsia="Arial" w:hAnsi="Arial" w:cs="Arial"/>
          <w:color w:val="000000"/>
          <w:sz w:val="24"/>
          <w:szCs w:val="24"/>
        </w:rPr>
        <w:lastRenderedPageBreak/>
        <w:t>the Deliverables and who are still employed by the Supplier, provided that the Buyer and/or the Replacement Supplier shall pay the reasonable costs of the Supplier actually incurred in responding to such requests for access.</w:t>
      </w:r>
    </w:p>
    <w:p w14:paraId="567EBD68"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6" w:name="_heading=h.2bn6wsx" w:colFirst="0" w:colLast="0"/>
      <w:bookmarkEnd w:id="26"/>
      <w:r>
        <w:rPr>
          <w:rFonts w:ascii="Arial" w:eastAsia="Arial" w:hAnsi="Arial" w:cs="Arial"/>
          <w:color w:val="000000"/>
          <w:sz w:val="24"/>
          <w:szCs w:val="24"/>
        </w:rPr>
        <w:t>Except where this Contract provides otherwise, all licences, leases and authorisations granted by the Buyer to the Supplier in relation to the Deliverables shall be terminated with effect from the end of the Termination Assistance Period.</w:t>
      </w:r>
    </w:p>
    <w:p w14:paraId="567EBD69" w14:textId="77777777" w:rsidR="0067224F" w:rsidRDefault="00067D49">
      <w:pPr>
        <w:keepNext/>
        <w:numPr>
          <w:ilvl w:val="0"/>
          <w:numId w:val="1"/>
        </w:numPr>
        <w:pBdr>
          <w:top w:val="nil"/>
          <w:left w:val="nil"/>
          <w:bottom w:val="nil"/>
          <w:right w:val="nil"/>
          <w:between w:val="nil"/>
        </w:pBdr>
        <w:tabs>
          <w:tab w:val="left" w:pos="0"/>
        </w:tabs>
        <w:spacing w:before="240" w:after="240" w:line="240" w:lineRule="auto"/>
        <w:ind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Assets, Sub-contracts and Software</w:t>
      </w:r>
    </w:p>
    <w:p w14:paraId="567EBD6A"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7" w:name="_heading=h.qsh70q" w:colFirst="0" w:colLast="0"/>
      <w:bookmarkEnd w:id="27"/>
      <w:r>
        <w:rPr>
          <w:rFonts w:ascii="Arial" w:eastAsia="Arial" w:hAnsi="Arial" w:cs="Arial"/>
          <w:color w:val="000000"/>
          <w:sz w:val="24"/>
          <w:szCs w:val="24"/>
        </w:rPr>
        <w:t>Following notice of termination of this Contract and during the Termination Assistance Period, the Supplier shall not, without the Buyer's prior written consent:</w:t>
      </w:r>
    </w:p>
    <w:p w14:paraId="567EBD6B"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terminate, enter into or vary any Sub-contract or licence for any software in connection with the Deliverables; or</w:t>
      </w:r>
    </w:p>
    <w:p w14:paraId="567EBD6C"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(subject to normal maintenance requirements) make material modifications to, or dispose of, any existing Supplier Assets or acquire any new Supplier Assets.</w:t>
      </w:r>
    </w:p>
    <w:p w14:paraId="567EBD6D"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8" w:name="_heading=h.3as4poj" w:colFirst="0" w:colLast="0"/>
      <w:bookmarkEnd w:id="28"/>
      <w:r>
        <w:rPr>
          <w:rFonts w:ascii="Arial" w:eastAsia="Arial" w:hAnsi="Arial" w:cs="Arial"/>
          <w:color w:val="000000"/>
          <w:sz w:val="24"/>
          <w:szCs w:val="24"/>
        </w:rPr>
        <w:t>Within twenty (20) Working Days of receipt of the up-to-date Registers provided by the Supplier, the Buyer shall notify the Supplier setting out:</w:t>
      </w:r>
    </w:p>
    <w:p w14:paraId="567EBD6E"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29" w:name="_heading=h.1pxezwc" w:colFirst="0" w:colLast="0"/>
      <w:bookmarkEnd w:id="29"/>
      <w:r>
        <w:rPr>
          <w:rFonts w:ascii="Arial" w:eastAsia="Arial" w:hAnsi="Arial" w:cs="Arial"/>
          <w:color w:val="000000"/>
          <w:sz w:val="24"/>
          <w:szCs w:val="24"/>
        </w:rPr>
        <w:t>which, if any, of the Transferable Assets the Buyer requires to be transferred to the Buyer and/or the Replacement Supplier ("</w:t>
      </w:r>
      <w:r>
        <w:rPr>
          <w:rFonts w:ascii="Arial" w:eastAsia="Arial" w:hAnsi="Arial" w:cs="Arial"/>
          <w:b/>
          <w:color w:val="000000"/>
          <w:sz w:val="24"/>
          <w:szCs w:val="24"/>
        </w:rPr>
        <w:t>Transferring Assets</w:t>
      </w:r>
      <w:r>
        <w:rPr>
          <w:rFonts w:ascii="Arial" w:eastAsia="Arial" w:hAnsi="Arial" w:cs="Arial"/>
          <w:color w:val="000000"/>
          <w:sz w:val="24"/>
          <w:szCs w:val="24"/>
        </w:rPr>
        <w:t xml:space="preserve">"); </w:t>
      </w:r>
    </w:p>
    <w:p w14:paraId="567EBD6F" w14:textId="77777777" w:rsidR="0067224F" w:rsidRDefault="00067D49">
      <w:pPr>
        <w:keepNext/>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0" w:name="bookmark=id.49x2ik5" w:colFirst="0" w:colLast="0"/>
      <w:bookmarkStart w:id="31" w:name="_heading=h.2p2csry" w:colFirst="0" w:colLast="0"/>
      <w:bookmarkEnd w:id="30"/>
      <w:bookmarkEnd w:id="31"/>
      <w:r>
        <w:rPr>
          <w:rFonts w:ascii="Arial" w:eastAsia="Arial" w:hAnsi="Arial" w:cs="Arial"/>
          <w:color w:val="000000"/>
          <w:sz w:val="24"/>
          <w:szCs w:val="24"/>
        </w:rPr>
        <w:t>which, if any, of:</w:t>
      </w:r>
    </w:p>
    <w:p w14:paraId="567EBD70" w14:textId="77777777" w:rsidR="0067224F" w:rsidRDefault="00067D49">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Exclusive Assets that are not Transferable Assets; and </w:t>
      </w:r>
    </w:p>
    <w:p w14:paraId="567EBD71" w14:textId="77777777" w:rsidR="0067224F" w:rsidRDefault="00067D49">
      <w:pPr>
        <w:numPr>
          <w:ilvl w:val="3"/>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Non-Exclusive Assets,</w:t>
      </w:r>
    </w:p>
    <w:p w14:paraId="567EBD72" w14:textId="77777777" w:rsidR="0067224F" w:rsidRDefault="00067D49">
      <w:pPr>
        <w:pBdr>
          <w:top w:val="nil"/>
          <w:left w:val="nil"/>
          <w:bottom w:val="nil"/>
          <w:right w:val="nil"/>
          <w:between w:val="nil"/>
        </w:pBdr>
        <w:tabs>
          <w:tab w:val="left" w:pos="2127"/>
        </w:tabs>
        <w:spacing w:before="120" w:after="120" w:line="240" w:lineRule="auto"/>
        <w:ind w:left="1656" w:hanging="2127"/>
        <w:rPr>
          <w:rFonts w:ascii="Arial" w:eastAsia="Arial" w:hAnsi="Arial" w:cs="Arial"/>
          <w:color w:val="000000"/>
          <w:sz w:val="24"/>
          <w:szCs w:val="24"/>
        </w:rPr>
      </w:pPr>
      <w:r>
        <w:rPr>
          <w:rFonts w:ascii="Arial" w:eastAsia="Arial" w:hAnsi="Arial" w:cs="Arial"/>
          <w:color w:val="000000"/>
          <w:sz w:val="24"/>
          <w:szCs w:val="24"/>
        </w:rPr>
        <w:t>the Buyer and/or the Replacement Supplier requires the continued use of; and</w:t>
      </w:r>
    </w:p>
    <w:p w14:paraId="567EBD73"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bookmarkStart w:id="32" w:name="_heading=h.147n2zr" w:colFirst="0" w:colLast="0"/>
      <w:bookmarkEnd w:id="32"/>
      <w:r>
        <w:rPr>
          <w:rFonts w:ascii="Arial" w:eastAsia="Arial" w:hAnsi="Arial" w:cs="Arial"/>
          <w:color w:val="000000"/>
          <w:sz w:val="24"/>
          <w:szCs w:val="24"/>
        </w:rPr>
        <w:t xml:space="preserve">which, if any, of Transferable Contracts the Buyer requires to be assigned or novated to the Buyer and/or the Replacement Supplier (the </w:t>
      </w:r>
      <w:r>
        <w:rPr>
          <w:rFonts w:ascii="Arial" w:eastAsia="Arial" w:hAnsi="Arial" w:cs="Arial"/>
          <w:b/>
          <w:color w:val="000000"/>
          <w:sz w:val="24"/>
          <w:szCs w:val="24"/>
        </w:rPr>
        <w:t>"Transferring Contracts"</w:t>
      </w:r>
      <w:r>
        <w:rPr>
          <w:rFonts w:ascii="Arial" w:eastAsia="Arial" w:hAnsi="Arial" w:cs="Arial"/>
          <w:color w:val="000000"/>
          <w:sz w:val="24"/>
          <w:szCs w:val="24"/>
        </w:rPr>
        <w:t>),</w:t>
      </w:r>
    </w:p>
    <w:p w14:paraId="567EBD74" w14:textId="77777777" w:rsidR="0067224F" w:rsidRDefault="00067D49">
      <w:pPr>
        <w:pBdr>
          <w:top w:val="nil"/>
          <w:left w:val="nil"/>
          <w:bottom w:val="nil"/>
          <w:right w:val="nil"/>
          <w:between w:val="nil"/>
        </w:pBdr>
        <w:tabs>
          <w:tab w:val="left" w:pos="709"/>
          <w:tab w:val="left" w:pos="2127"/>
        </w:tabs>
        <w:spacing w:before="120" w:after="120" w:line="240" w:lineRule="auto"/>
        <w:ind w:left="936" w:hanging="349"/>
        <w:rPr>
          <w:rFonts w:ascii="Arial" w:eastAsia="Arial" w:hAnsi="Arial" w:cs="Arial"/>
          <w:color w:val="000000"/>
          <w:sz w:val="24"/>
          <w:szCs w:val="24"/>
        </w:rPr>
      </w:pPr>
      <w:r>
        <w:rPr>
          <w:rFonts w:ascii="Arial" w:eastAsia="Arial" w:hAnsi="Arial" w:cs="Arial"/>
          <w:color w:val="000000"/>
          <w:sz w:val="24"/>
          <w:szCs w:val="24"/>
        </w:rPr>
        <w:t>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14:paraId="567EBD75"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3" w:name="_heading=h.3o7alnk" w:colFirst="0" w:colLast="0"/>
      <w:bookmarkEnd w:id="33"/>
      <w:r>
        <w:rPr>
          <w:rFonts w:ascii="Arial" w:eastAsia="Arial" w:hAnsi="Arial" w:cs="Arial"/>
          <w:color w:val="000000"/>
          <w:sz w:val="24"/>
          <w:szCs w:val="24"/>
        </w:rPr>
        <w:t xml:space="preserve">With effect from the expiry of the Termination Assistance Period, the Supplier shall sell the Transferring Assets to the Buyer and/or the Replacement Supplier for their Net Book Value less any amount already paid for them through the Charges. </w:t>
      </w:r>
    </w:p>
    <w:p w14:paraId="567EBD76"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Risk in the Transferring Assets shall pass to the Buyer or the Replacement Supplier (as appropriate) at the end of the Termination Assistance Period and title shall pass on payment for them.</w:t>
      </w:r>
    </w:p>
    <w:p w14:paraId="567EBD77"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4" w:name="_heading=h.23ckvvd" w:colFirst="0" w:colLast="0"/>
      <w:bookmarkEnd w:id="34"/>
      <w:r>
        <w:rPr>
          <w:rFonts w:ascii="Arial" w:eastAsia="Arial" w:hAnsi="Arial" w:cs="Arial"/>
          <w:color w:val="000000"/>
          <w:sz w:val="24"/>
          <w:szCs w:val="24"/>
        </w:rPr>
        <w:t>Where the Buyer and/or the Replacement Supplier requires continued use of any Exclusive Assets that are not Transferable Assets or any Non-Exclusive Assets, the Supplier shall as soon as reasonably practicable:</w:t>
      </w:r>
    </w:p>
    <w:p w14:paraId="567EBD78"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non-exclusive, perpetual, royalty-free licence for the Buyer and/or the Replacement Supplier to use such assets (with a right of sub-licence or assignment on the same terms); or failing which</w:t>
      </w:r>
    </w:p>
    <w:p w14:paraId="567EBD79"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procure a suitable alternative to such assets, the Buyer or the Replacement Supplier to bear the reasonable proven costs of procuring the same.</w:t>
      </w:r>
    </w:p>
    <w:p w14:paraId="567EBD7A"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5" w:name="_heading=h.ihv636" w:colFirst="0" w:colLast="0"/>
      <w:bookmarkEnd w:id="35"/>
      <w:r>
        <w:rPr>
          <w:rFonts w:ascii="Arial" w:eastAsia="Arial" w:hAnsi="Arial" w:cs="Arial"/>
          <w:color w:val="000000"/>
          <w:sz w:val="24"/>
          <w:szCs w:val="24"/>
        </w:rPr>
        <w:t>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14:paraId="567EBD7B"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6" w:name="_heading=h.32hioqz" w:colFirst="0" w:colLast="0"/>
      <w:bookmarkEnd w:id="36"/>
      <w:r>
        <w:rPr>
          <w:rFonts w:ascii="Arial" w:eastAsia="Arial" w:hAnsi="Arial" w:cs="Arial"/>
          <w:color w:val="000000"/>
          <w:sz w:val="24"/>
          <w:szCs w:val="24"/>
        </w:rPr>
        <w:t>The Buyer shall:</w:t>
      </w:r>
    </w:p>
    <w:p w14:paraId="567EBD7C"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accept assignments from the Supplier or join with the Supplier in procuring a novation of each Transferring Contract; and</w:t>
      </w:r>
    </w:p>
    <w:p w14:paraId="567EBD7D"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14:paraId="567EBD7E"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hold any Transferring Contracts on trust for the Buyer until the transfer of the relevant Transferring Contract to the Buyer and/or the Replacement Supplier has taken place.</w:t>
      </w:r>
    </w:p>
    <w:p w14:paraId="567EBD7F"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7" w:name="_heading=h.1hmsyys" w:colFirst="0" w:colLast="0"/>
      <w:bookmarkEnd w:id="37"/>
      <w:r>
        <w:rPr>
          <w:rFonts w:ascii="Arial" w:eastAsia="Arial" w:hAnsi="Arial" w:cs="Arial"/>
          <w:color w:val="000000"/>
          <w:sz w:val="24"/>
          <w:szCs w:val="24"/>
        </w:rPr>
        <w:t>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14:paraId="567EBD80" w14:textId="77777777" w:rsidR="0067224F" w:rsidRDefault="00067D49">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bookmarkStart w:id="38" w:name="_heading=h.41mghml" w:colFirst="0" w:colLast="0"/>
      <w:bookmarkEnd w:id="38"/>
      <w:r>
        <w:rPr>
          <w:rFonts w:ascii="Arial" w:eastAsia="Arial" w:hAnsi="Arial" w:cs="Arial"/>
          <w:b/>
          <w:smallCaps/>
          <w:color w:val="000000"/>
          <w:sz w:val="24"/>
          <w:szCs w:val="24"/>
        </w:rPr>
        <w:t>N</w:t>
      </w:r>
      <w:r>
        <w:rPr>
          <w:rFonts w:ascii="Arial Bold" w:eastAsia="Arial Bold" w:hAnsi="Arial Bold" w:cs="Arial Bold"/>
          <w:b/>
          <w:color w:val="000000"/>
          <w:sz w:val="24"/>
          <w:szCs w:val="24"/>
        </w:rPr>
        <w:t>o charges</w:t>
      </w:r>
      <w:r>
        <w:rPr>
          <w:rFonts w:ascii="Arial" w:eastAsia="Arial" w:hAnsi="Arial" w:cs="Arial"/>
          <w:b/>
          <w:smallCaps/>
          <w:color w:val="000000"/>
          <w:sz w:val="24"/>
          <w:szCs w:val="24"/>
        </w:rPr>
        <w:t xml:space="preserve"> </w:t>
      </w:r>
    </w:p>
    <w:p w14:paraId="567EBD81" w14:textId="77777777" w:rsidR="0067224F" w:rsidRDefault="00067D49">
      <w:pPr>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Unless otherwise stated, the Buyer shall not be obliged to pay for costs incurred by the Supplier in relation to its compliance with this Schedule.</w:t>
      </w:r>
    </w:p>
    <w:p w14:paraId="567EBD82" w14:textId="77777777" w:rsidR="0067224F" w:rsidRDefault="00067D49">
      <w:pPr>
        <w:keepNext/>
        <w:numPr>
          <w:ilvl w:val="0"/>
          <w:numId w:val="1"/>
        </w:numPr>
        <w:pBdr>
          <w:top w:val="nil"/>
          <w:left w:val="nil"/>
          <w:bottom w:val="nil"/>
          <w:right w:val="nil"/>
          <w:between w:val="nil"/>
        </w:pBdr>
        <w:tabs>
          <w:tab w:val="left" w:pos="0"/>
        </w:tabs>
        <w:spacing w:before="240" w:after="240" w:line="240" w:lineRule="auto"/>
        <w:ind w:hanging="360"/>
        <w:rPr>
          <w:rFonts w:ascii="Arial" w:eastAsia="Arial" w:hAnsi="Arial" w:cs="Arial"/>
          <w:b/>
          <w:smallCaps/>
          <w:color w:val="000000"/>
          <w:sz w:val="24"/>
          <w:szCs w:val="24"/>
        </w:rPr>
      </w:pPr>
      <w:r>
        <w:rPr>
          <w:rFonts w:ascii="Arial" w:eastAsia="Arial" w:hAnsi="Arial" w:cs="Arial"/>
          <w:b/>
          <w:smallCaps/>
          <w:color w:val="000000"/>
          <w:sz w:val="24"/>
          <w:szCs w:val="24"/>
        </w:rPr>
        <w:lastRenderedPageBreak/>
        <w:t>D</w:t>
      </w:r>
      <w:r>
        <w:rPr>
          <w:rFonts w:ascii="Arial Bold" w:eastAsia="Arial Bold" w:hAnsi="Arial Bold" w:cs="Arial Bold"/>
          <w:b/>
          <w:color w:val="000000"/>
          <w:sz w:val="24"/>
          <w:szCs w:val="24"/>
        </w:rPr>
        <w:t xml:space="preserve">ividing the bills </w:t>
      </w:r>
    </w:p>
    <w:p w14:paraId="567EBD83" w14:textId="77777777" w:rsidR="0067224F" w:rsidRDefault="00067D49">
      <w:pPr>
        <w:keepNext/>
        <w:numPr>
          <w:ilvl w:val="1"/>
          <w:numId w:val="1"/>
        </w:numPr>
        <w:pBdr>
          <w:top w:val="nil"/>
          <w:left w:val="nil"/>
          <w:bottom w:val="nil"/>
          <w:right w:val="nil"/>
          <w:between w:val="nil"/>
        </w:pBdr>
        <w:spacing w:before="120" w:after="120" w:line="240" w:lineRule="auto"/>
        <w:rPr>
          <w:rFonts w:ascii="Arial" w:eastAsia="Arial" w:hAnsi="Arial" w:cs="Arial"/>
          <w:color w:val="000000"/>
          <w:sz w:val="24"/>
          <w:szCs w:val="24"/>
        </w:rPr>
      </w:pPr>
      <w:bookmarkStart w:id="39" w:name="_heading=h.2grqrue" w:colFirst="0" w:colLast="0"/>
      <w:bookmarkEnd w:id="39"/>
      <w:r>
        <w:rPr>
          <w:rFonts w:ascii="Arial" w:eastAsia="Arial" w:hAnsi="Arial" w:cs="Arial"/>
          <w:color w:val="000000"/>
          <w:sz w:val="24"/>
          <w:szCs w:val="24"/>
        </w:rPr>
        <w:t>All outgoings, expenses, rents, royalties and other periodical payments receivable in respect of the Transferring Assets and Transferring Contracts shall be apportioned between the Buyer and/or the Replacement and the Supplier as follows:</w:t>
      </w:r>
    </w:p>
    <w:p w14:paraId="567EBD84"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amounts shall be annualised and divided by 365 to reach a daily rate;</w:t>
      </w:r>
    </w:p>
    <w:p w14:paraId="567EBD85"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or Replacement Supplier (as applicable) shall be responsible for or entitled to (as the case may be) that part of the value of the invoice pro rata to the number of complete days following the transfer, multiplied by the daily rate; and</w:t>
      </w:r>
    </w:p>
    <w:p w14:paraId="567EBD86" w14:textId="77777777" w:rsidR="0067224F" w:rsidRDefault="00067D49">
      <w:pPr>
        <w:numPr>
          <w:ilvl w:val="2"/>
          <w:numId w:val="1"/>
        </w:numPr>
        <w:pBdr>
          <w:top w:val="nil"/>
          <w:left w:val="nil"/>
          <w:bottom w:val="nil"/>
          <w:right w:val="nil"/>
          <w:between w:val="nil"/>
        </w:pBdr>
        <w:tabs>
          <w:tab w:val="left" w:pos="1985"/>
          <w:tab w:val="left" w:pos="212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be responsible for or entitled to (as the case may be) the rest of the invoice.</w:t>
      </w:r>
    </w:p>
    <w:p w14:paraId="567EBD87" w14:textId="77777777" w:rsidR="0067224F" w:rsidRDefault="0067224F">
      <w:pPr>
        <w:rPr>
          <w:rFonts w:ascii="Arial" w:eastAsia="Arial" w:hAnsi="Arial" w:cs="Arial"/>
          <w:sz w:val="24"/>
          <w:szCs w:val="24"/>
        </w:rPr>
      </w:pPr>
    </w:p>
    <w:p w14:paraId="567EBD88" w14:textId="77777777" w:rsidR="0067224F" w:rsidRDefault="0067224F">
      <w:pPr>
        <w:rPr>
          <w:rFonts w:ascii="Arial" w:eastAsia="Arial" w:hAnsi="Arial" w:cs="Arial"/>
          <w:sz w:val="24"/>
          <w:szCs w:val="24"/>
        </w:rPr>
      </w:pPr>
    </w:p>
    <w:sectPr w:rsidR="0067224F">
      <w:headerReference w:type="default" r:id="rId11"/>
      <w:footerReference w:type="default" r:id="rId12"/>
      <w:footerReference w:type="firs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EBD8B" w14:textId="77777777" w:rsidR="00067D49" w:rsidRDefault="00067D49">
      <w:pPr>
        <w:spacing w:after="0" w:line="240" w:lineRule="auto"/>
      </w:pPr>
      <w:r>
        <w:separator/>
      </w:r>
    </w:p>
  </w:endnote>
  <w:endnote w:type="continuationSeparator" w:id="0">
    <w:p w14:paraId="567EBD8C" w14:textId="77777777" w:rsidR="00067D49" w:rsidRDefault="00067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BD90" w14:textId="77777777" w:rsidR="0067224F" w:rsidRDefault="0067224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p>
  <w:p w14:paraId="567EBD91" w14:textId="77777777" w:rsidR="0067224F" w:rsidRDefault="00067D49">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Mid-Tier Contract</w:t>
    </w:r>
    <w:r>
      <w:rPr>
        <w:rFonts w:ascii="Arial" w:eastAsia="Arial" w:hAnsi="Arial" w:cs="Arial"/>
        <w:color w:val="BFBFBF"/>
        <w:sz w:val="20"/>
        <w:szCs w:val="20"/>
      </w:rPr>
      <w:tab/>
      <w:t xml:space="preserve">                                           </w:t>
    </w:r>
  </w:p>
  <w:p w14:paraId="567EBD92" w14:textId="77777777" w:rsidR="0067224F" w:rsidRDefault="00067D49">
    <w:pPr>
      <w:pBdr>
        <w:top w:val="nil"/>
        <w:left w:val="nil"/>
        <w:bottom w:val="nil"/>
        <w:right w:val="nil"/>
        <w:between w:val="nil"/>
      </w:pBdr>
      <w:tabs>
        <w:tab w:val="center" w:pos="4513"/>
        <w:tab w:val="right" w:pos="9026"/>
      </w:tabs>
      <w:spacing w:after="0" w:line="240" w:lineRule="auto"/>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separate"/>
    </w:r>
    <w:r w:rsidR="00B743E0">
      <w:rPr>
        <w:rFonts w:ascii="Arial" w:eastAsia="Arial" w:hAnsi="Arial" w:cs="Arial"/>
        <w:noProof/>
        <w:color w:val="BFBFBF"/>
        <w:sz w:val="20"/>
        <w:szCs w:val="20"/>
      </w:rPr>
      <w:t>8</w:t>
    </w:r>
    <w:r>
      <w:rPr>
        <w:rFonts w:ascii="Arial" w:eastAsia="Arial" w:hAnsi="Arial" w:cs="Arial"/>
        <w:color w:val="BFBFBF"/>
        <w:sz w:val="20"/>
        <w:szCs w:val="20"/>
      </w:rPr>
      <w:fldChar w:fldCharType="end"/>
    </w:r>
  </w:p>
  <w:p w14:paraId="567EBD93" w14:textId="77777777" w:rsidR="0067224F" w:rsidRDefault="00067D4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BFBFBF"/>
        <w:sz w:val="20"/>
        <w:szCs w:val="20"/>
      </w:rPr>
      <w:t>Model Version: v1.0</w:t>
    </w:r>
  </w:p>
  <w:p w14:paraId="567EBD94" w14:textId="77777777" w:rsidR="0067224F" w:rsidRDefault="0067224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bookmarkStart w:id="40" w:name="bookmark=id.vx1227" w:colFirst="0" w:colLast="0"/>
    <w:bookmarkEnd w:id="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BD95" w14:textId="77777777" w:rsidR="0067224F" w:rsidRDefault="0067224F">
    <w:pPr>
      <w:tabs>
        <w:tab w:val="center" w:pos="4513"/>
        <w:tab w:val="right" w:pos="9026"/>
      </w:tabs>
      <w:spacing w:after="0"/>
      <w:rPr>
        <w:rFonts w:ascii="Arial" w:eastAsia="Arial" w:hAnsi="Arial" w:cs="Arial"/>
        <w:color w:val="A6A6A6"/>
        <w:sz w:val="20"/>
        <w:szCs w:val="20"/>
      </w:rPr>
    </w:pPr>
  </w:p>
  <w:p w14:paraId="567EBD96" w14:textId="77777777" w:rsidR="0067224F" w:rsidRDefault="00067D49">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Framework Ref: RM</w:t>
    </w:r>
    <w:r>
      <w:rPr>
        <w:rFonts w:ascii="Arial" w:eastAsia="Arial" w:hAnsi="Arial" w:cs="Arial"/>
        <w:color w:val="A6A6A6"/>
        <w:sz w:val="20"/>
        <w:szCs w:val="20"/>
      </w:rPr>
      <w:tab/>
      <w:t xml:space="preserve">                                           </w:t>
    </w:r>
  </w:p>
  <w:p w14:paraId="567EBD97" w14:textId="77777777" w:rsidR="0067224F" w:rsidRDefault="00067D49">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Project Version: v1.0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fldChar w:fldCharType="begin"/>
    </w:r>
    <w:r>
      <w:rPr>
        <w:rFonts w:ascii="Arial" w:eastAsia="Arial" w:hAnsi="Arial" w:cs="Arial"/>
        <w:color w:val="A6A6A6"/>
        <w:sz w:val="20"/>
        <w:szCs w:val="20"/>
      </w:rPr>
      <w:instrText>PAGE</w:instrText>
    </w:r>
    <w:r>
      <w:rPr>
        <w:rFonts w:ascii="Arial" w:eastAsia="Arial" w:hAnsi="Arial" w:cs="Arial"/>
        <w:color w:val="A6A6A6"/>
        <w:sz w:val="20"/>
        <w:szCs w:val="20"/>
      </w:rPr>
      <w:fldChar w:fldCharType="end"/>
    </w:r>
  </w:p>
  <w:p w14:paraId="567EBD98" w14:textId="77777777" w:rsidR="0067224F" w:rsidRDefault="00067D49">
    <w:pPr>
      <w:pBdr>
        <w:top w:val="nil"/>
        <w:left w:val="nil"/>
        <w:bottom w:val="nil"/>
        <w:right w:val="nil"/>
        <w:between w:val="nil"/>
      </w:pBdr>
      <w:tabs>
        <w:tab w:val="center" w:pos="4513"/>
        <w:tab w:val="right" w:pos="9026"/>
      </w:tabs>
      <w:spacing w:after="0" w:line="240" w:lineRule="auto"/>
      <w:rPr>
        <w:rFonts w:ascii="Arial" w:eastAsia="Arial" w:hAnsi="Arial" w:cs="Arial"/>
        <w:color w:val="A6A6A6"/>
        <w:sz w:val="20"/>
        <w:szCs w:val="20"/>
      </w:rPr>
    </w:pPr>
    <w:r>
      <w:rPr>
        <w:rFonts w:ascii="Arial" w:eastAsia="Arial" w:hAnsi="Arial" w:cs="Arial"/>
        <w:color w:val="A6A6A6"/>
        <w:sz w:val="20"/>
        <w:szCs w:val="20"/>
      </w:rPr>
      <w:t xml:space="preserve">Model </w:t>
    </w:r>
    <w:proofErr w:type="gramStart"/>
    <w:r>
      <w:rPr>
        <w:rFonts w:ascii="Arial" w:eastAsia="Arial" w:hAnsi="Arial" w:cs="Arial"/>
        <w:color w:val="A6A6A6"/>
        <w:sz w:val="20"/>
        <w:szCs w:val="20"/>
      </w:rPr>
      <w:t>Version :</w:t>
    </w:r>
    <w:proofErr w:type="gramEnd"/>
    <w:r>
      <w:rPr>
        <w:rFonts w:ascii="Arial" w:eastAsia="Arial" w:hAnsi="Arial" w:cs="Arial"/>
        <w:color w:val="A6A6A6"/>
        <w:sz w:val="20"/>
        <w:szCs w:val="20"/>
      </w:rPr>
      <w:t xml:space="preserve"> v3.0</w:t>
    </w:r>
    <w:r>
      <w:rPr>
        <w:rFonts w:ascii="Arial" w:eastAsia="Arial" w:hAnsi="Arial" w:cs="Arial"/>
        <w:color w:val="A6A6A6"/>
        <w:sz w:val="20"/>
        <w:szCs w:val="20"/>
      </w:rPr>
      <w:tab/>
    </w:r>
    <w:r>
      <w:rPr>
        <w:rFonts w:ascii="Arial" w:eastAsia="Arial" w:hAnsi="Arial" w:cs="Arial"/>
        <w:color w:val="A6A6A6"/>
        <w:sz w:val="20"/>
        <w:szCs w:val="20"/>
      </w:rPr>
      <w:tab/>
    </w:r>
    <w:r>
      <w:rPr>
        <w:rFonts w:ascii="Arial" w:eastAsia="Arial" w:hAnsi="Arial" w:cs="Arial"/>
        <w:color w:val="A6A6A6"/>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EBD89" w14:textId="77777777" w:rsidR="00067D49" w:rsidRDefault="00067D49">
      <w:pPr>
        <w:spacing w:after="0" w:line="240" w:lineRule="auto"/>
      </w:pPr>
      <w:r>
        <w:separator/>
      </w:r>
    </w:p>
  </w:footnote>
  <w:footnote w:type="continuationSeparator" w:id="0">
    <w:p w14:paraId="567EBD8A" w14:textId="77777777" w:rsidR="00067D49" w:rsidRDefault="00067D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BD8D" w14:textId="77777777" w:rsidR="0067224F" w:rsidRDefault="00067D4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Schedule 30 (Exit Management)</w:t>
    </w:r>
  </w:p>
  <w:p w14:paraId="567EBD8E" w14:textId="77777777" w:rsidR="0067224F" w:rsidRDefault="00067D4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Crown Copyright</w:t>
    </w:r>
    <w:r>
      <w:rPr>
        <w:rFonts w:ascii="Arial" w:eastAsia="Arial" w:hAnsi="Arial" w:cs="Arial"/>
        <w:color w:val="000000"/>
        <w:sz w:val="14"/>
        <w:szCs w:val="14"/>
      </w:rPr>
      <w:t xml:space="preserve"> </w:t>
    </w:r>
    <w:r>
      <w:rPr>
        <w:rFonts w:ascii="Arial" w:eastAsia="Arial" w:hAnsi="Arial" w:cs="Arial"/>
        <w:color w:val="000000"/>
        <w:sz w:val="20"/>
        <w:szCs w:val="20"/>
      </w:rPr>
      <w:t>2019</w:t>
    </w:r>
  </w:p>
  <w:p w14:paraId="567EBD8F" w14:textId="77777777" w:rsidR="0067224F" w:rsidRDefault="0067224F">
    <w:pPr>
      <w:pBdr>
        <w:top w:val="nil"/>
        <w:left w:val="nil"/>
        <w:bottom w:val="nil"/>
        <w:right w:val="nil"/>
        <w:between w:val="nil"/>
      </w:pBdr>
      <w:tabs>
        <w:tab w:val="left" w:pos="355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9390B"/>
    <w:multiLevelType w:val="multilevel"/>
    <w:tmpl w:val="2836F57C"/>
    <w:lvl w:ilvl="0">
      <w:start w:val="1"/>
      <w:numFmt w:val="decimal"/>
      <w:pStyle w:val="ScheduleL1"/>
      <w:lvlText w:val="%1."/>
      <w:lvlJc w:val="left"/>
      <w:pPr>
        <w:tabs>
          <w:tab w:val="num" w:pos="720"/>
        </w:tabs>
        <w:ind w:left="720" w:hanging="720"/>
      </w:pPr>
    </w:lvl>
    <w:lvl w:ilvl="1">
      <w:start w:val="1"/>
      <w:numFmt w:val="decimal"/>
      <w:pStyle w:val="ScheduleL2"/>
      <w:lvlText w:val="%2."/>
      <w:lvlJc w:val="left"/>
      <w:pPr>
        <w:tabs>
          <w:tab w:val="num" w:pos="1440"/>
        </w:tabs>
        <w:ind w:left="1440" w:hanging="720"/>
      </w:pPr>
    </w:lvl>
    <w:lvl w:ilvl="2">
      <w:start w:val="1"/>
      <w:numFmt w:val="decimal"/>
      <w:pStyle w:val="ScheduleL3"/>
      <w:lvlText w:val="%3."/>
      <w:lvlJc w:val="left"/>
      <w:pPr>
        <w:tabs>
          <w:tab w:val="num" w:pos="2160"/>
        </w:tabs>
        <w:ind w:left="2160" w:hanging="720"/>
      </w:pPr>
    </w:lvl>
    <w:lvl w:ilvl="3">
      <w:start w:val="1"/>
      <w:numFmt w:val="decimal"/>
      <w:pStyle w:val="ScheduleL4"/>
      <w:lvlText w:val="%4."/>
      <w:lvlJc w:val="left"/>
      <w:pPr>
        <w:tabs>
          <w:tab w:val="num" w:pos="2880"/>
        </w:tabs>
        <w:ind w:left="2880" w:hanging="720"/>
      </w:pPr>
    </w:lvl>
    <w:lvl w:ilvl="4">
      <w:start w:val="1"/>
      <w:numFmt w:val="decimal"/>
      <w:pStyle w:val="ScheduleL5"/>
      <w:lvlText w:val="%5."/>
      <w:lvlJc w:val="left"/>
      <w:pPr>
        <w:tabs>
          <w:tab w:val="num" w:pos="3600"/>
        </w:tabs>
        <w:ind w:left="3600" w:hanging="720"/>
      </w:pPr>
    </w:lvl>
    <w:lvl w:ilvl="5">
      <w:start w:val="1"/>
      <w:numFmt w:val="decimal"/>
      <w:pStyle w:val="ScheduleL6"/>
      <w:lvlText w:val="%6."/>
      <w:lvlJc w:val="left"/>
      <w:pPr>
        <w:tabs>
          <w:tab w:val="num" w:pos="4320"/>
        </w:tabs>
        <w:ind w:left="4320" w:hanging="720"/>
      </w:pPr>
    </w:lvl>
    <w:lvl w:ilvl="6">
      <w:start w:val="1"/>
      <w:numFmt w:val="decimal"/>
      <w:pStyle w:val="ScheduleL7"/>
      <w:lvlText w:val="%7."/>
      <w:lvlJc w:val="left"/>
      <w:pPr>
        <w:tabs>
          <w:tab w:val="num" w:pos="5040"/>
        </w:tabs>
        <w:ind w:left="5040" w:hanging="720"/>
      </w:pPr>
    </w:lvl>
    <w:lvl w:ilvl="7">
      <w:start w:val="1"/>
      <w:numFmt w:val="decimal"/>
      <w:pStyle w:val="ScheduleL8"/>
      <w:lvlText w:val="%8."/>
      <w:lvlJc w:val="left"/>
      <w:pPr>
        <w:tabs>
          <w:tab w:val="num" w:pos="5760"/>
        </w:tabs>
        <w:ind w:left="5760" w:hanging="720"/>
      </w:pPr>
    </w:lvl>
    <w:lvl w:ilvl="8">
      <w:start w:val="1"/>
      <w:numFmt w:val="decimal"/>
      <w:pStyle w:val="ScheduleL9"/>
      <w:lvlText w:val="%9."/>
      <w:lvlJc w:val="left"/>
      <w:pPr>
        <w:tabs>
          <w:tab w:val="num" w:pos="6480"/>
        </w:tabs>
        <w:ind w:left="6480" w:hanging="720"/>
      </w:pPr>
    </w:lvl>
  </w:abstractNum>
  <w:abstractNum w:abstractNumId="1" w15:restartNumberingAfterBreak="0">
    <w:nsid w:val="3E3A68B6"/>
    <w:multiLevelType w:val="multilevel"/>
    <w:tmpl w:val="DB4A3074"/>
    <w:lvl w:ilvl="0">
      <w:start w:val="1"/>
      <w:numFmt w:val="decimal"/>
      <w:pStyle w:val="GPsDefinition"/>
      <w:lvlText w:val="%1"/>
      <w:lvlJc w:val="left"/>
      <w:pPr>
        <w:ind w:left="170" w:hanging="170"/>
      </w:pPr>
      <w:rPr>
        <w:rFonts w:ascii="Arial" w:eastAsia="Arial" w:hAnsi="Arial" w:cs="Arial"/>
        <w:sz w:val="22"/>
        <w:szCs w:val="22"/>
      </w:rPr>
    </w:lvl>
    <w:lvl w:ilvl="1">
      <w:start w:val="1"/>
      <w:numFmt w:val="lowerLetter"/>
      <w:pStyle w:val="GPSDefinitionL2"/>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pStyle w:val="GPSDefinitionL3"/>
      <w:lvlText w:val="%3)"/>
      <w:lvlJc w:val="left"/>
      <w:pPr>
        <w:ind w:left="1080" w:hanging="360"/>
      </w:pPr>
      <w:rPr>
        <w:rFonts w:ascii="Arial" w:eastAsia="Arial" w:hAnsi="Arial" w:cs="Arial"/>
        <w:sz w:val="22"/>
        <w:szCs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64739C"/>
    <w:multiLevelType w:val="multilevel"/>
    <w:tmpl w:val="0F78D756"/>
    <w:lvl w:ilvl="0">
      <w:start w:val="1"/>
      <w:numFmt w:val="decimal"/>
      <w:pStyle w:val="GPSL1CLAUSEHEADING"/>
      <w:lvlText w:val="%1."/>
      <w:lvlJc w:val="left"/>
      <w:pPr>
        <w:ind w:left="644" w:hanging="359"/>
      </w:pPr>
      <w:rPr>
        <w:smallCaps w:val="0"/>
        <w:strike w:val="0"/>
        <w:color w:val="000000"/>
        <w:u w:val="none"/>
        <w:vertAlign w:val="baseline"/>
      </w:rPr>
    </w:lvl>
    <w:lvl w:ilvl="1">
      <w:start w:val="1"/>
      <w:numFmt w:val="decimal"/>
      <w:pStyle w:val="GPSL2numberedclause"/>
      <w:lvlText w:val="%1.%2"/>
      <w:lvlJc w:val="left"/>
      <w:pPr>
        <w:ind w:left="928" w:hanging="360"/>
      </w:pPr>
      <w:rPr>
        <w:rFonts w:ascii="Arial" w:eastAsia="Arial" w:hAnsi="Arial" w:cs="Arial"/>
        <w:b w:val="0"/>
        <w:i w:val="0"/>
        <w:smallCaps w:val="0"/>
        <w:strike w:val="0"/>
        <w:color w:val="000000"/>
        <w:u w:val="none"/>
        <w:vertAlign w:val="baseline"/>
      </w:rPr>
    </w:lvl>
    <w:lvl w:ilvl="2">
      <w:start w:val="1"/>
      <w:numFmt w:val="decimal"/>
      <w:pStyle w:val="GPSL3numberedclause"/>
      <w:lvlText w:val="%1.%2.%3"/>
      <w:lvlJc w:val="left"/>
      <w:pPr>
        <w:ind w:left="720" w:hanging="720"/>
      </w:pPr>
      <w:rPr>
        <w:b w:val="0"/>
        <w:i w:val="0"/>
        <w:smallCaps w:val="0"/>
        <w:strike w:val="0"/>
        <w:color w:val="000000"/>
        <w:u w:val="none"/>
        <w:vertAlign w:val="baseline"/>
      </w:rPr>
    </w:lvl>
    <w:lvl w:ilvl="3">
      <w:start w:val="1"/>
      <w:numFmt w:val="lowerLetter"/>
      <w:pStyle w:val="GPSL4numberedclause"/>
      <w:lvlText w:val="(%4)"/>
      <w:lvlJc w:val="left"/>
      <w:pPr>
        <w:ind w:left="3272" w:hanging="720"/>
      </w:pPr>
      <w:rPr>
        <w:rFonts w:ascii="Calibri" w:eastAsia="Calibri" w:hAnsi="Calibri" w:cs="Calibri"/>
        <w:b w:val="0"/>
        <w:i w:val="0"/>
        <w:smallCaps w:val="0"/>
        <w:strike w:val="0"/>
        <w:color w:val="000000"/>
        <w:u w:val="none"/>
        <w:vertAlign w:val="baseline"/>
      </w:rPr>
    </w:lvl>
    <w:lvl w:ilvl="4">
      <w:start w:val="1"/>
      <w:numFmt w:val="lowerRoman"/>
      <w:pStyle w:val="GPSL5numberedclause"/>
      <w:lvlText w:val="(%5)"/>
      <w:lvlJc w:val="left"/>
      <w:pPr>
        <w:ind w:left="3349" w:hanging="108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4F"/>
    <w:rsid w:val="00067D49"/>
    <w:rsid w:val="00132DE6"/>
    <w:rsid w:val="006618DF"/>
    <w:rsid w:val="0067224F"/>
    <w:rsid w:val="00B74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EBCF9"/>
  <w15:docId w15:val="{2DAB9DD3-3274-7445-A5ED-B02F7F82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pPr>
      <w:numPr>
        <w:numId w:val="1"/>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ind w:left="3402" w:hanging="567"/>
    </w:p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customStyle="1" w:styleId="GPSL3Indent">
    <w:name w:val="GPS L3 Indent"/>
    <w:basedOn w:val="Normal"/>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pPr>
      <w:numPr>
        <w:ilvl w:val="0"/>
        <w:numId w:val="0"/>
      </w:numPr>
      <w:tabs>
        <w:tab w:val="left" w:pos="709"/>
        <w:tab w:val="left" w:pos="2127"/>
      </w:tabs>
      <w:ind w:left="709"/>
    </w:pPr>
  </w:style>
  <w:style w:type="paragraph" w:customStyle="1" w:styleId="GPSL6numbered">
    <w:name w:val="GPS L6 numbered"/>
    <w:basedOn w:val="GPSL5numberedclause"/>
    <w:qFormat/>
    <w:pPr>
      <w:numPr>
        <w:ilvl w:val="5"/>
      </w:numPr>
      <w:tabs>
        <w:tab w:val="num" w:pos="360"/>
        <w:tab w:val="left" w:pos="4253"/>
      </w:tabs>
      <w:ind w:left="4253" w:hanging="709"/>
    </w:pPr>
  </w:style>
  <w:style w:type="character" w:customStyle="1" w:styleId="GPSL2IndentChar">
    <w:name w:val="GPS L2 Indent Char"/>
    <w:link w:val="GPSL2Indent"/>
    <w:rPr>
      <w:rFonts w:ascii="Calibri" w:eastAsia="Times New Roman" w:hAnsi="Calibri" w:cs="Arial"/>
      <w:lang w:eastAsia="zh-CN"/>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ind w:left="360"/>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styleId="TableGrid">
    <w:name w:val="Table Grid"/>
    <w:basedOn w:val="TableNormal"/>
    <w:uiPriority w:val="59"/>
    <w:pPr>
      <w:spacing w:after="0" w:line="240" w:lineRule="auto"/>
    </w:pPr>
    <w:rPr>
      <w:rFont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pPr>
      <w:numPr>
        <w:numId w:val="3"/>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ScheduleL2">
    <w:name w:val="Schedule L2"/>
    <w:basedOn w:val="Normal"/>
    <w:link w:val="ScheduleL2Char"/>
    <w:pPr>
      <w:numPr>
        <w:ilvl w:val="1"/>
        <w:numId w:val="3"/>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link w:val="ScheduleL3Char"/>
    <w:pPr>
      <w:numPr>
        <w:ilvl w:val="2"/>
        <w:numId w:val="3"/>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pPr>
      <w:numPr>
        <w:ilvl w:val="3"/>
        <w:numId w:val="3"/>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pPr>
      <w:numPr>
        <w:ilvl w:val="4"/>
        <w:numId w:val="3"/>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pPr>
      <w:numPr>
        <w:ilvl w:val="5"/>
        <w:numId w:val="3"/>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pPr>
      <w:numPr>
        <w:ilvl w:val="6"/>
        <w:numId w:val="3"/>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pPr>
      <w:numPr>
        <w:ilvl w:val="7"/>
        <w:numId w:val="3"/>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pPr>
      <w:numPr>
        <w:ilvl w:val="8"/>
        <w:numId w:val="3"/>
      </w:numPr>
      <w:adjustRightInd w:val="0"/>
      <w:spacing w:after="240" w:line="240" w:lineRule="auto"/>
      <w:jc w:val="both"/>
      <w:outlineLvl w:val="8"/>
    </w:pPr>
    <w:rPr>
      <w:rFonts w:ascii="Times New Roman" w:eastAsia="STZhongsong" w:hAnsi="Times New Roman" w:cs="Times New Roman"/>
      <w:szCs w:val="20"/>
      <w:lang w:eastAsia="zh-CN"/>
    </w:rPr>
  </w:style>
  <w:style w:type="character" w:customStyle="1" w:styleId="ScheduleL2Char">
    <w:name w:val="Schedule L2 Char"/>
    <w:link w:val="ScheduleL2"/>
    <w:locked/>
    <w:rPr>
      <w:rFonts w:ascii="Times New Roman" w:eastAsia="STZhongsong" w:hAnsi="Times New Roman" w:cs="Times New Roman"/>
      <w:szCs w:val="20"/>
      <w:lang w:eastAsia="zh-CN"/>
    </w:rPr>
  </w:style>
  <w:style w:type="character" w:customStyle="1" w:styleId="ScheduleL3Char">
    <w:name w:val="Schedule L3 Char"/>
    <w:link w:val="ScheduleL3"/>
    <w:locked/>
    <w:rPr>
      <w:rFonts w:ascii="Times New Roman" w:eastAsia="STZhongsong" w:hAnsi="Times New Roman" w:cs="Times New Roman"/>
      <w:szCs w:val="20"/>
      <w:lang w:eastAsia="zh-C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Schedule1">
    <w:name w:val="Schedule 1"/>
    <w:basedOn w:val="Normal"/>
    <w:next w:val="BodyText"/>
    <w:pPr>
      <w:keepNext/>
      <w:tabs>
        <w:tab w:val="num" w:pos="720"/>
      </w:tabs>
      <w:spacing w:after="240" w:line="240" w:lineRule="auto"/>
      <w:ind w:left="720" w:hanging="720"/>
      <w:jc w:val="both"/>
    </w:pPr>
    <w:rPr>
      <w:rFonts w:ascii="Times New Roman" w:eastAsia="Times New Roman" w:hAnsi="Times New Roman" w:cs="Times New Roman"/>
      <w:b/>
      <w:caps/>
      <w:szCs w:val="20"/>
    </w:rPr>
  </w:style>
  <w:style w:type="paragraph" w:customStyle="1" w:styleId="Schedule2">
    <w:name w:val="Schedule 2"/>
    <w:basedOn w:val="Normal"/>
    <w:next w:val="BodyText"/>
    <w:pPr>
      <w:keepNext/>
      <w:tabs>
        <w:tab w:val="num" w:pos="1440"/>
      </w:tabs>
      <w:spacing w:after="210" w:line="264" w:lineRule="auto"/>
      <w:ind w:left="1440" w:hanging="720"/>
      <w:jc w:val="both"/>
    </w:pPr>
    <w:rPr>
      <w:rFonts w:ascii="Times New Roman" w:eastAsia="Times New Roman" w:hAnsi="Times New Roman" w:cs="Times New Roman"/>
      <w:sz w:val="23"/>
      <w:szCs w:val="20"/>
    </w:rPr>
  </w:style>
  <w:style w:type="paragraph" w:customStyle="1" w:styleId="Schedule3">
    <w:name w:val="Schedule 3"/>
    <w:basedOn w:val="Normal"/>
    <w:pPr>
      <w:tabs>
        <w:tab w:val="num" w:pos="2160"/>
      </w:tabs>
      <w:spacing w:after="210" w:line="264" w:lineRule="auto"/>
      <w:ind w:left="2160" w:hanging="720"/>
      <w:jc w:val="both"/>
    </w:pPr>
    <w:rPr>
      <w:rFonts w:ascii="Times New Roman" w:eastAsia="Times New Roman" w:hAnsi="Times New Roman" w:cs="Times New Roman"/>
      <w:sz w:val="23"/>
      <w:szCs w:val="20"/>
    </w:rPr>
  </w:style>
  <w:style w:type="paragraph" w:customStyle="1" w:styleId="Schedule4">
    <w:name w:val="Schedule 4"/>
    <w:basedOn w:val="Normal"/>
    <w:pPr>
      <w:tabs>
        <w:tab w:val="num" w:pos="2880"/>
      </w:tabs>
      <w:spacing w:after="210" w:line="264" w:lineRule="auto"/>
      <w:ind w:left="2880" w:hanging="720"/>
      <w:jc w:val="both"/>
    </w:pPr>
    <w:rPr>
      <w:rFonts w:ascii="Times New Roman" w:eastAsia="Times New Roman" w:hAnsi="Times New Roman" w:cs="Times New Roman"/>
      <w:sz w:val="23"/>
      <w:szCs w:val="20"/>
    </w:rPr>
  </w:style>
  <w:style w:type="paragraph" w:customStyle="1" w:styleId="Schedule5">
    <w:name w:val="Schedule 5"/>
    <w:basedOn w:val="Normal"/>
    <w:next w:val="Normal"/>
    <w:pPr>
      <w:tabs>
        <w:tab w:val="num" w:pos="3600"/>
      </w:tabs>
      <w:spacing w:after="210" w:line="264" w:lineRule="auto"/>
      <w:ind w:left="3600" w:hanging="720"/>
      <w:jc w:val="both"/>
    </w:pPr>
    <w:rPr>
      <w:rFonts w:ascii="Times New Roman" w:eastAsia="Times New Roman" w:hAnsi="Times New Roman" w:cs="Times New Roman"/>
      <w:sz w:val="23"/>
      <w:szCs w:val="20"/>
    </w:rPr>
  </w:style>
  <w:style w:type="paragraph" w:customStyle="1" w:styleId="Schedule6">
    <w:name w:val="Schedule 6"/>
    <w:basedOn w:val="Normal"/>
    <w:next w:val="Normal"/>
    <w:pPr>
      <w:keepNext/>
      <w:pageBreakBefore/>
      <w:tabs>
        <w:tab w:val="num" w:pos="4320"/>
      </w:tabs>
      <w:spacing w:after="360" w:line="312" w:lineRule="auto"/>
      <w:ind w:left="4320" w:hanging="720"/>
      <w:jc w:val="center"/>
    </w:pPr>
    <w:rPr>
      <w:rFonts w:ascii="Times New Roman Bold" w:eastAsia="Times New Roman" w:hAnsi="Times New Roman Bold" w:cs="Times New Roman"/>
      <w:b/>
      <w:smallCaps/>
      <w:szCs w:val="20"/>
    </w:rPr>
  </w:style>
  <w:style w:type="paragraph" w:customStyle="1" w:styleId="Schedule7">
    <w:name w:val="Schedule 7"/>
    <w:basedOn w:val="Normal"/>
    <w:next w:val="BodyText"/>
    <w:pPr>
      <w:keepNext/>
      <w:tabs>
        <w:tab w:val="num" w:pos="5040"/>
      </w:tabs>
      <w:spacing w:before="120" w:after="60" w:line="264" w:lineRule="auto"/>
      <w:ind w:left="5040" w:hanging="720"/>
      <w:jc w:val="both"/>
    </w:pPr>
    <w:rPr>
      <w:rFonts w:ascii="Times New Roman Bold" w:eastAsia="Times New Roman" w:hAnsi="Times New Roman Bold" w:cs="Times New Roman"/>
      <w:b/>
      <w:sz w:val="23"/>
      <w:szCs w:val="20"/>
    </w:rPr>
  </w:style>
  <w:style w:type="paragraph" w:customStyle="1" w:styleId="Schedule8">
    <w:name w:val="Schedule 8"/>
    <w:basedOn w:val="Normal"/>
    <w:pPr>
      <w:tabs>
        <w:tab w:val="num" w:pos="5760"/>
      </w:tabs>
      <w:spacing w:after="210" w:line="264" w:lineRule="auto"/>
      <w:ind w:left="5760" w:hanging="720"/>
      <w:jc w:val="both"/>
    </w:pPr>
    <w:rPr>
      <w:rFonts w:ascii="Times New Roman" w:eastAsia="Times New Roman" w:hAnsi="Times New Roman" w:cs="Times New Roman"/>
      <w:sz w:val="23"/>
      <w:szCs w:val="20"/>
    </w:rPr>
  </w:style>
  <w:style w:type="paragraph" w:customStyle="1" w:styleId="Schedule9">
    <w:name w:val="Schedule 9"/>
    <w:basedOn w:val="Normal"/>
    <w:next w:val="Normal"/>
    <w:pPr>
      <w:tabs>
        <w:tab w:val="num" w:pos="6480"/>
      </w:tabs>
      <w:spacing w:after="210" w:line="264" w:lineRule="auto"/>
      <w:ind w:left="6480" w:hanging="720"/>
      <w:jc w:val="both"/>
    </w:pPr>
    <w:rPr>
      <w:rFonts w:ascii="Times New Roman" w:eastAsia="Times New Roman" w:hAnsi="Times New Roman" w:cs="Times New Roman"/>
      <w:sz w:val="23"/>
      <w:szCs w:val="20"/>
    </w:rPr>
  </w:style>
  <w:style w:type="paragraph" w:customStyle="1" w:styleId="StyleSchedule211pt">
    <w:name w:val="Style Schedule 2 + 11 pt"/>
    <w:basedOn w:val="Schedule2"/>
    <w:pPr>
      <w:keepNext w:val="0"/>
      <w:spacing w:after="240" w:line="240" w:lineRule="auto"/>
      <w:ind w:left="562" w:hanging="562"/>
    </w:pPr>
    <w:rPr>
      <w:sz w:val="22"/>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9plus">
    <w:name w:val="9 plus"/>
    <w:basedOn w:val="Normal"/>
    <w:pPr>
      <w:tabs>
        <w:tab w:val="num" w:pos="720"/>
      </w:tabs>
      <w:spacing w:after="210" w:line="264" w:lineRule="auto"/>
      <w:ind w:left="720" w:hanging="720"/>
      <w:jc w:val="both"/>
    </w:pPr>
    <w:rPr>
      <w:rFonts w:ascii="Times New Roman" w:eastAsia="Times New Roman" w:hAnsi="Times New Roman" w:cs="Times New Roman"/>
      <w:sz w:val="23"/>
      <w:szCs w:val="20"/>
    </w:rPr>
  </w:style>
  <w:style w:type="paragraph" w:styleId="ListParagraph">
    <w:name w:val="List Paragraph"/>
    <w:basedOn w:val="Normal"/>
    <w:uiPriority w:val="34"/>
    <w:qFormat/>
    <w:pPr>
      <w:spacing w:after="0" w:line="240" w:lineRule="auto"/>
      <w:ind w:left="720"/>
    </w:pPr>
    <w:rPr>
      <w:rFonts w:cs="Times New Roman"/>
    </w:rPr>
  </w:style>
  <w:style w:type="paragraph" w:customStyle="1" w:styleId="GPSSchTitleandNumber">
    <w:name w:val="GPS Sch Title and Number"/>
    <w:basedOn w:val="Normal"/>
    <w:link w:val="GPSSchTitleandNumberChar"/>
    <w:qFormat/>
    <w:rsid w:val="00D417E2"/>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D417E2"/>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9DCB4F000F04498B49AEF881AF1919" ma:contentTypeVersion="14" ma:contentTypeDescription="Create a new document." ma:contentTypeScope="" ma:versionID="a74cb49b6a3845655597ca81ca230730">
  <xsd:schema xmlns:xsd="http://www.w3.org/2001/XMLSchema" xmlns:xs="http://www.w3.org/2001/XMLSchema" xmlns:p="http://schemas.microsoft.com/office/2006/metadata/properties" xmlns:ns2="1314b102-9cf7-45ad-9385-ab6543abff1f" xmlns:ns3="c098f24a-1cb3-4fc3-88f7-84ecf7f1a205" xmlns:ns4="8c771c9b-c7dc-4a04-9bbc-df5352bc637f" targetNamespace="http://schemas.microsoft.com/office/2006/metadata/properties" ma:root="true" ma:fieldsID="f5939c6c6de9ad2069f392623c478726" ns2:_="" ns3:_="" ns4:_="">
    <xsd:import namespace="1314b102-9cf7-45ad-9385-ab6543abff1f"/>
    <xsd:import namespace="c098f24a-1cb3-4fc3-88f7-84ecf7f1a205"/>
    <xsd:import namespace="8c771c9b-c7dc-4a04-9bbc-df5352bc637f"/>
    <xsd:element name="properties">
      <xsd:complexType>
        <xsd:sequence>
          <xsd:element name="documentManagement">
            <xsd:complexType>
              <xsd:all>
                <xsd:element ref="ns2:h84a697e6d7b4ed48a530dd00298cba1" minOccurs="0"/>
                <xsd:element ref="ns3:TaxCatchAll" minOccurs="0"/>
                <xsd:element ref="ns2:af10f1d85a454631afe6aa571549a5a5" minOccurs="0"/>
                <xsd:element ref="ns2:bfdee1b53b9c4c44a73719831716ac74"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4b102-9cf7-45ad-9385-ab6543abff1f" elementFormDefault="qualified">
    <xsd:import namespace="http://schemas.microsoft.com/office/2006/documentManagement/types"/>
    <xsd:import namespace="http://schemas.microsoft.com/office/infopath/2007/PartnerControls"/>
    <xsd:element name="h84a697e6d7b4ed48a530dd00298cba1" ma:index="9" nillable="true" ma:taxonomy="true" ma:internalName="h84a697e6d7b4ed48a530dd00298cba1" ma:taxonomyFieldName="DocumentType" ma:displayName="DocumentType" ma:default="" ma:fieldId="{184a697e-6d7b-4ed4-8a53-0dd00298cba1}" ma:sspId="273cd7ea-5514-489e-98f0-acd0d6f7a540" ma:termSetId="876672e5-7801-41e6-9b1c-4b1b7dc67ea9" ma:anchorId="00000000-0000-0000-0000-000000000000" ma:open="true" ma:isKeyword="false">
      <xsd:complexType>
        <xsd:sequence>
          <xsd:element ref="pc:Terms" minOccurs="0" maxOccurs="1"/>
        </xsd:sequence>
      </xsd:complexType>
    </xsd:element>
    <xsd:element name="af10f1d85a454631afe6aa571549a5a5" ma:index="12" nillable="true" ma:taxonomy="true" ma:internalName="af10f1d85a454631afe6aa571549a5a5" ma:taxonomyFieldName="Topic" ma:displayName="Topic" ma:default="1;#163WEBSITE|a4f63b7e-0cd3-4c4a-b675-5e23ed43d230" ma:fieldId="{af10f1d8-5a45-4631-afe6-aa571549a5a5}"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bfdee1b53b9c4c44a73719831716ac74" ma:index="14" nillable="true" ma:taxonomy="true" ma:internalName="bfdee1b53b9c4c44a73719831716ac74" ma:taxonomyFieldName="RelatedTopics" ma:displayName="RelatedTopics" ma:default="" ma:fieldId="{bfdee1b5-3b9c-4c44-a737-19831716ac74}" ma:taxonomyMulti="true"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Status" ma:index="21" nillable="true" ma:displayName="Status" ma:default="To be discussed" ma:description="Review Status" ma:format="Dropdown" ma:internalName="Status">
      <xsd:simpleType>
        <xsd:restriction base="dms:Choice">
          <xsd:enumeration value="Complete"/>
          <xsd:enumeration value="To do - procurement"/>
          <xsd:enumeration value="To do - Business"/>
          <xsd:enumeration value="Ready for final review"/>
          <xsd:enumeration value="To be discussed"/>
        </xsd:restriction>
      </xsd:simpleType>
    </xsd:element>
  </xsd:schema>
  <xsd:schema xmlns:xsd="http://www.w3.org/2001/XMLSchema" xmlns:xs="http://www.w3.org/2001/XMLSchema" xmlns:dms="http://schemas.microsoft.com/office/2006/documentManagement/types" xmlns:pc="http://schemas.microsoft.com/office/infopath/2007/PartnerControls" targetNamespace="c098f24a-1cb3-4fc3-88f7-84ecf7f1a20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7fec5aa-8a50-419f-b4c4-091631e5934d}" ma:internalName="TaxCatchAll" ma:showField="CatchAllData" ma:web="8c771c9b-c7dc-4a04-9bbc-df5352bc63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771c9b-c7dc-4a04-9bbc-df5352bc637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ACKfdta8xtOtt99pIp/VktB6mXw==">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h84a697e6d7b4ed48a530dd00298cba1 xmlns="1314b102-9cf7-45ad-9385-ab6543abff1f">
      <Terms xmlns="http://schemas.microsoft.com/office/infopath/2007/PartnerControls"/>
    </h84a697e6d7b4ed48a530dd00298cba1>
    <TaxCatchAll xmlns="c098f24a-1cb3-4fc3-88f7-84ecf7f1a205">
      <Value>1</Value>
    </TaxCatchAll>
    <bfdee1b53b9c4c44a73719831716ac74 xmlns="1314b102-9cf7-45ad-9385-ab6543abff1f">
      <Terms xmlns="http://schemas.microsoft.com/office/infopath/2007/PartnerControls"/>
    </bfdee1b53b9c4c44a73719831716ac74>
    <af10f1d85a454631afe6aa571549a5a5 xmlns="1314b102-9cf7-45ad-9385-ab6543abff1f">
      <Terms xmlns="http://schemas.microsoft.com/office/infopath/2007/PartnerControls">
        <TermInfo xmlns="http://schemas.microsoft.com/office/infopath/2007/PartnerControls">
          <TermName xmlns="http://schemas.microsoft.com/office/infopath/2007/PartnerControls">163WEBSITE</TermName>
          <TermId xmlns="http://schemas.microsoft.com/office/infopath/2007/PartnerControls">a4f63b7e-0cd3-4c4a-b675-5e23ed43d230</TermId>
        </TermInfo>
      </Terms>
    </af10f1d85a454631afe6aa571549a5a5>
    <Status xmlns="1314b102-9cf7-45ad-9385-ab6543abff1f">Complete</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BCCE4F-26B8-4C72-AE16-41644950C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4b102-9cf7-45ad-9385-ab6543abff1f"/>
    <ds:schemaRef ds:uri="c098f24a-1cb3-4fc3-88f7-84ecf7f1a205"/>
    <ds:schemaRef ds:uri="8c771c9b-c7dc-4a04-9bbc-df5352bc6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2AA9C20-7E8C-4C01-8766-12F6210C7A29}">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8c771c9b-c7dc-4a04-9bbc-df5352bc637f"/>
    <ds:schemaRef ds:uri="http://schemas.microsoft.com/office/2006/documentManagement/types"/>
    <ds:schemaRef ds:uri="c098f24a-1cb3-4fc3-88f7-84ecf7f1a205"/>
    <ds:schemaRef ds:uri="1314b102-9cf7-45ad-9385-ab6543abff1f"/>
    <ds:schemaRef ds:uri="http://www.w3.org/XML/1998/namespace"/>
    <ds:schemaRef ds:uri="http://purl.org/dc/dcmitype/"/>
  </ds:schemaRefs>
</ds:datastoreItem>
</file>

<file path=customXml/itemProps4.xml><?xml version="1.0" encoding="utf-8"?>
<ds:datastoreItem xmlns:ds="http://schemas.openxmlformats.org/officeDocument/2006/customXml" ds:itemID="{BECE51A2-FCC2-412D-A5CB-9C664EC03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2829</Words>
  <Characters>16129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Conquest, Sally</cp:lastModifiedBy>
  <cp:revision>2</cp:revision>
  <dcterms:created xsi:type="dcterms:W3CDTF">2020-12-01T16:51:00Z</dcterms:created>
  <dcterms:modified xsi:type="dcterms:W3CDTF">2020-12-01T16:51:00Z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15 November 2017 D1V6</vt:lpwstr>
  </property>
  <property fmtid="{D5CDD505-2E9C-101B-9397-08002B2CF9AE}" pid="3" name="MAIL_MSG_ID1">
    <vt:lpwstr>gFAA9xAl/vizjZj2OrHkGsZcKfyrT/YwHav2AdDRs+gf2lkKxGhSRqPP5ycnydWSwTbh1y+C+4KxTmdU
AV3hkGPBXcnkiIuDjFmqKjjBs5IQn/C1PzIr9ZJX31fJBTG6fUunuJqJxTowZu41lv9U2USk3E+B
2MEps6+bHG8HpOzJQqNZYT0ipWIKW0IFsrsoNXtSouWxNolQOU/1Xo7LKAKPxbrYlrWp2WoODTMF
Ncb4FfsANianJwn2F</vt:lpwstr>
  </property>
  <property fmtid="{D5CDD505-2E9C-101B-9397-08002B2CF9AE}" pid="4" name="MAIL_MSG_ID2">
    <vt:lpwstr>QFAyrEZyfJntEPffdY1tDRL26lE2iMUtFRgPU+xiYV7AJVHTiy102URPTKP
Q9fQES21k0I+OnDTesFxaABwG+U/c9+3kWygmQ==</vt:lpwstr>
  </property>
  <property fmtid="{D5CDD505-2E9C-101B-9397-08002B2CF9AE}" pid="5" name="RESPONSE_SENDER_NAME">
    <vt:lpwstr>sAAA4E8dREqJqIq9q6PFiG6QgQ4saE62cE7fm+Gj7JKv0MU=</vt:lpwstr>
  </property>
  <property fmtid="{D5CDD505-2E9C-101B-9397-08002B2CF9AE}" pid="6" name="EMAIL_OWNER_ADDRESS">
    <vt:lpwstr>4AAAv2pPQheLA5W0WrtagEv8ApJANTKlxbHr7aeGfnFmOeEKq0G2ZAR18Q==</vt:lpwstr>
  </property>
  <property fmtid="{D5CDD505-2E9C-101B-9397-08002B2CF9AE}" pid="7" name="ContentTypeId">
    <vt:lpwstr>0x010100A29DCB4F000F04498B49AEF881AF1919</vt:lpwstr>
  </property>
  <property fmtid="{D5CDD505-2E9C-101B-9397-08002B2CF9AE}" pid="8" name="Topic">
    <vt:lpwstr>1;#163WEBSITE|a4f63b7e-0cd3-4c4a-b675-5e23ed43d230</vt:lpwstr>
  </property>
  <property fmtid="{D5CDD505-2E9C-101B-9397-08002B2CF9AE}" pid="9" name="RelatedTopics">
    <vt:lpwstr/>
  </property>
  <property fmtid="{D5CDD505-2E9C-101B-9397-08002B2CF9AE}" pid="10" name="DocumentType">
    <vt:lpwstr/>
  </property>
</Properties>
</file>