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D42F"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0A0CAB16" w14:textId="1524D78F" w:rsidR="00BA4AC7" w:rsidRDefault="00F21634" w:rsidP="00F21634">
      <w:pPr>
        <w:widowControl w:val="0"/>
        <w:autoSpaceDE w:val="0"/>
        <w:autoSpaceDN w:val="0"/>
        <w:adjustRightInd w:val="0"/>
        <w:spacing w:after="0" w:line="240" w:lineRule="auto"/>
        <w:jc w:val="center"/>
        <w:rPr>
          <w:rFonts w:ascii="Arial" w:eastAsia="Times New Roman" w:hAnsi="Arial" w:cs="Arial"/>
          <w:color w:val="000000"/>
          <w:sz w:val="24"/>
          <w:szCs w:val="24"/>
          <w:lang w:eastAsia="en-GB"/>
        </w:rPr>
      </w:pPr>
      <w:r w:rsidRPr="00B168DB">
        <w:rPr>
          <w:noProof/>
        </w:rPr>
        <w:drawing>
          <wp:inline distT="0" distB="0" distL="0" distR="0" wp14:anchorId="50208B14" wp14:editId="0AD906C5">
            <wp:extent cx="3452798" cy="1212850"/>
            <wp:effectExtent l="0" t="0" r="0" b="6350"/>
            <wp:docPr id="4" name="Picture 4" descr="Image result for connected places cata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nnected places catapult"/>
                    <pic:cNvPicPr>
                      <a:picLocks noChangeAspect="1" noChangeArrowheads="1"/>
                    </pic:cNvPicPr>
                  </pic:nvPicPr>
                  <pic:blipFill>
                    <a:blip r:embed="rId7">
                      <a:extLst>
                        <a:ext uri="{28A0092B-C50C-407E-A947-70E740481C1C}">
                          <a14:useLocalDpi xmlns:a14="http://schemas.microsoft.com/office/drawing/2010/main" val="0"/>
                        </a:ext>
                      </a:extLst>
                    </a:blip>
                    <a:srcRect l="25842" t="30884" r="25182" b="38232"/>
                    <a:stretch>
                      <a:fillRect/>
                    </a:stretch>
                  </pic:blipFill>
                  <pic:spPr bwMode="auto">
                    <a:xfrm>
                      <a:off x="0" y="0"/>
                      <a:ext cx="3463428" cy="1216584"/>
                    </a:xfrm>
                    <a:prstGeom prst="rect">
                      <a:avLst/>
                    </a:prstGeom>
                    <a:noFill/>
                    <a:ln>
                      <a:noFill/>
                    </a:ln>
                  </pic:spPr>
                </pic:pic>
              </a:graphicData>
            </a:graphic>
          </wp:inline>
        </w:drawing>
      </w:r>
    </w:p>
    <w:p w14:paraId="25C29332"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6C0D463A"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61A990D" w14:textId="77777777" w:rsidR="00BA4AC7" w:rsidRDefault="00BA4AC7" w:rsidP="00BA4AC7">
      <w:pPr>
        <w:pStyle w:val="Default"/>
        <w:spacing w:after="600" w:line="410" w:lineRule="atLeast"/>
        <w:rPr>
          <w:b/>
          <w:sz w:val="48"/>
          <w:szCs w:val="48"/>
          <w:u w:val="single"/>
          <w:lang w:val="nl-NL"/>
        </w:rPr>
      </w:pPr>
    </w:p>
    <w:p w14:paraId="356E48C3" w14:textId="3C4E7294" w:rsidR="00BA4AC7" w:rsidRPr="00E65DC4" w:rsidRDefault="00F21634" w:rsidP="00BA4AC7">
      <w:pPr>
        <w:pStyle w:val="Default"/>
        <w:spacing w:after="600" w:line="410" w:lineRule="atLeast"/>
        <w:jc w:val="center"/>
        <w:rPr>
          <w:b/>
          <w:sz w:val="48"/>
          <w:szCs w:val="48"/>
          <w:u w:val="single"/>
          <w:lang w:val="nl-NL"/>
        </w:rPr>
      </w:pPr>
      <w:r>
        <w:rPr>
          <w:b/>
          <w:sz w:val="48"/>
          <w:szCs w:val="48"/>
          <w:u w:val="single"/>
          <w:lang w:val="nl-NL"/>
        </w:rPr>
        <w:t>Connected Places</w:t>
      </w:r>
      <w:r w:rsidR="00BA4AC7" w:rsidRPr="00484046">
        <w:rPr>
          <w:b/>
          <w:sz w:val="48"/>
          <w:szCs w:val="48"/>
          <w:u w:val="single"/>
          <w:lang w:val="nl-NL"/>
        </w:rPr>
        <w:t xml:space="preserve"> Catapult </w:t>
      </w:r>
    </w:p>
    <w:p w14:paraId="62EA2DCA" w14:textId="77777777" w:rsidR="00BA4AC7" w:rsidRPr="00484046" w:rsidRDefault="00BA4AC7" w:rsidP="00BA4AC7">
      <w:pPr>
        <w:pStyle w:val="Default"/>
        <w:spacing w:after="600" w:line="410" w:lineRule="atLeast"/>
        <w:jc w:val="center"/>
        <w:rPr>
          <w:b/>
          <w:sz w:val="48"/>
          <w:szCs w:val="48"/>
        </w:rPr>
      </w:pPr>
      <w:r w:rsidRPr="00484046">
        <w:rPr>
          <w:b/>
          <w:sz w:val="48"/>
          <w:szCs w:val="48"/>
        </w:rPr>
        <w:t>Invitation to Tender</w:t>
      </w:r>
    </w:p>
    <w:p w14:paraId="4C2FD423" w14:textId="2D427FCC" w:rsidR="00EB7353" w:rsidRPr="00EB7353" w:rsidRDefault="004B07E8" w:rsidP="00BA4AC7">
      <w:pPr>
        <w:pStyle w:val="Default"/>
        <w:spacing w:after="600" w:line="410" w:lineRule="atLeast"/>
        <w:jc w:val="center"/>
        <w:rPr>
          <w:b/>
          <w:bCs/>
          <w:color w:val="000000" w:themeColor="text1"/>
          <w:sz w:val="48"/>
          <w:szCs w:val="48"/>
        </w:rPr>
      </w:pPr>
      <w:r>
        <w:rPr>
          <w:b/>
          <w:bCs/>
          <w:color w:val="000000" w:themeColor="text1"/>
          <w:sz w:val="48"/>
          <w:szCs w:val="48"/>
        </w:rPr>
        <w:t>UK Retrofit data discovery</w:t>
      </w:r>
      <w:r w:rsidR="00BA4AC7" w:rsidRPr="00EB7353">
        <w:rPr>
          <w:b/>
          <w:bCs/>
          <w:color w:val="000000" w:themeColor="text1"/>
          <w:sz w:val="48"/>
          <w:szCs w:val="48"/>
        </w:rPr>
        <w:br/>
      </w:r>
    </w:p>
    <w:p w14:paraId="4CEB8D20" w14:textId="0152320D" w:rsidR="00BA4AC7" w:rsidRDefault="00BA4AC7" w:rsidP="00BA4AC7">
      <w:pPr>
        <w:pStyle w:val="Default"/>
        <w:spacing w:after="600" w:line="410" w:lineRule="atLeast"/>
        <w:jc w:val="center"/>
        <w:rPr>
          <w:b/>
          <w:bCs/>
          <w:color w:val="000000" w:themeColor="text1"/>
          <w:sz w:val="32"/>
          <w:szCs w:val="32"/>
        </w:rPr>
      </w:pPr>
      <w:r w:rsidRPr="00EB7353">
        <w:rPr>
          <w:b/>
          <w:bCs/>
          <w:color w:val="000000" w:themeColor="text1"/>
          <w:sz w:val="32"/>
          <w:szCs w:val="32"/>
        </w:rPr>
        <w:t>Tender Reference Number</w:t>
      </w:r>
      <w:r w:rsidR="00EB7353">
        <w:rPr>
          <w:b/>
          <w:bCs/>
          <w:color w:val="000000" w:themeColor="text1"/>
          <w:sz w:val="32"/>
          <w:szCs w:val="32"/>
        </w:rPr>
        <w:t xml:space="preserve">: </w:t>
      </w:r>
      <w:r w:rsidR="00EB7353" w:rsidRPr="00B84021">
        <w:rPr>
          <w:b/>
          <w:bCs/>
          <w:color w:val="000000" w:themeColor="text1"/>
          <w:sz w:val="32"/>
          <w:szCs w:val="32"/>
        </w:rPr>
        <w:t>CPC</w:t>
      </w:r>
      <w:r w:rsidR="00A3236E" w:rsidRPr="00B84021">
        <w:rPr>
          <w:b/>
          <w:bCs/>
          <w:color w:val="000000" w:themeColor="text1"/>
          <w:sz w:val="32"/>
          <w:szCs w:val="32"/>
        </w:rPr>
        <w:t>2020017</w:t>
      </w:r>
    </w:p>
    <w:p w14:paraId="0C7FAF67" w14:textId="45B351B3" w:rsidR="00EC4D57" w:rsidRPr="00EB7353" w:rsidRDefault="00EC4D57" w:rsidP="00EC4D57">
      <w:pPr>
        <w:pStyle w:val="Default"/>
        <w:spacing w:after="600" w:line="410" w:lineRule="atLeast"/>
        <w:rPr>
          <w:color w:val="000000" w:themeColor="text1"/>
          <w:sz w:val="32"/>
          <w:szCs w:val="32"/>
        </w:rPr>
      </w:pPr>
    </w:p>
    <w:p w14:paraId="5013473F" w14:textId="13893223" w:rsidR="00596BFC" w:rsidRDefault="00EC4D57" w:rsidP="00BA4AC7">
      <w:pPr>
        <w:pStyle w:val="Default"/>
        <w:spacing w:after="600" w:line="410" w:lineRule="atLeast"/>
        <w:jc w:val="center"/>
        <w:rPr>
          <w:b/>
          <w:bCs/>
          <w:color w:val="FF0000"/>
          <w:sz w:val="40"/>
          <w:szCs w:val="40"/>
        </w:rPr>
      </w:pPr>
      <w:r w:rsidRPr="00B84021">
        <w:rPr>
          <w:b/>
          <w:bCs/>
          <w:color w:val="FF0000"/>
          <w:sz w:val="40"/>
          <w:szCs w:val="40"/>
        </w:rPr>
        <w:t xml:space="preserve">Closes at </w:t>
      </w:r>
      <w:r w:rsidR="00A3236E" w:rsidRPr="00B84021">
        <w:rPr>
          <w:b/>
          <w:bCs/>
          <w:color w:val="FF0000"/>
          <w:sz w:val="40"/>
          <w:szCs w:val="40"/>
        </w:rPr>
        <w:t>12 noon</w:t>
      </w:r>
      <w:r w:rsidRPr="008608A4">
        <w:rPr>
          <w:b/>
          <w:bCs/>
          <w:color w:val="FF0000"/>
          <w:sz w:val="40"/>
          <w:szCs w:val="40"/>
        </w:rPr>
        <w:t xml:space="preserve"> </w:t>
      </w:r>
    </w:p>
    <w:p w14:paraId="5226A6A1" w14:textId="62D91633" w:rsidR="00EC4D57" w:rsidRPr="008608A4" w:rsidRDefault="00EC4D57" w:rsidP="00BA4AC7">
      <w:pPr>
        <w:pStyle w:val="Default"/>
        <w:spacing w:after="600" w:line="410" w:lineRule="atLeast"/>
        <w:jc w:val="center"/>
        <w:rPr>
          <w:b/>
          <w:bCs/>
          <w:color w:val="FF0000"/>
          <w:sz w:val="40"/>
          <w:szCs w:val="40"/>
        </w:rPr>
      </w:pPr>
      <w:r w:rsidRPr="008608A4">
        <w:rPr>
          <w:b/>
          <w:bCs/>
          <w:color w:val="FF0000"/>
          <w:sz w:val="40"/>
          <w:szCs w:val="40"/>
        </w:rPr>
        <w:t xml:space="preserve">on </w:t>
      </w:r>
      <w:r w:rsidR="004B07E8">
        <w:rPr>
          <w:b/>
          <w:bCs/>
          <w:color w:val="FF0000"/>
          <w:sz w:val="40"/>
          <w:szCs w:val="40"/>
        </w:rPr>
        <w:t>0</w:t>
      </w:r>
      <w:r w:rsidR="008D4869">
        <w:rPr>
          <w:b/>
          <w:bCs/>
          <w:color w:val="FF0000"/>
          <w:sz w:val="40"/>
          <w:szCs w:val="40"/>
        </w:rPr>
        <w:t>1</w:t>
      </w:r>
      <w:r w:rsidRPr="008608A4">
        <w:rPr>
          <w:b/>
          <w:bCs/>
          <w:color w:val="FF0000"/>
          <w:sz w:val="40"/>
          <w:szCs w:val="40"/>
        </w:rPr>
        <w:t>/</w:t>
      </w:r>
      <w:r w:rsidR="004B07E8">
        <w:rPr>
          <w:b/>
          <w:bCs/>
          <w:color w:val="FF0000"/>
          <w:sz w:val="40"/>
          <w:szCs w:val="40"/>
        </w:rPr>
        <w:t>10</w:t>
      </w:r>
      <w:r w:rsidRPr="008608A4">
        <w:rPr>
          <w:b/>
          <w:bCs/>
          <w:color w:val="FF0000"/>
          <w:sz w:val="40"/>
          <w:szCs w:val="40"/>
        </w:rPr>
        <w:t>/2020</w:t>
      </w:r>
    </w:p>
    <w:p w14:paraId="06951AF9"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10CBA413"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21D7628B"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25C30967"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01A40F88"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57A661D" w14:textId="0EA12DEF"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86BDF79" w14:textId="77777777" w:rsidR="00596BFC" w:rsidRDefault="00596BFC"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1634F626"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41309939"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16D508AD" w14:textId="77777777" w:rsidR="00BA4AC7" w:rsidRDefault="00BA4AC7"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E6093A7" w14:textId="5EDB1C2E" w:rsidR="00C0051A" w:rsidRPr="00C0051A" w:rsidRDefault="00C0051A"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CONTENTS</w:t>
      </w:r>
    </w:p>
    <w:p w14:paraId="1A0D4AF5" w14:textId="77777777" w:rsidR="00C0051A" w:rsidRPr="00C0051A" w:rsidRDefault="00C0051A" w:rsidP="00C0051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0B0151F4" w14:textId="77777777" w:rsidR="00C0051A" w:rsidRPr="00C0051A" w:rsidRDefault="00C0051A" w:rsidP="00C0051A">
      <w:pPr>
        <w:widowControl w:val="0"/>
        <w:numPr>
          <w:ilvl w:val="0"/>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SECTION 1 – INTRODUCTION &amp; BACKGROUD</w:t>
      </w:r>
    </w:p>
    <w:p w14:paraId="4CB1B2EA"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Company background and information</w:t>
      </w:r>
    </w:p>
    <w:p w14:paraId="58299A77"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Approach</w:t>
      </w:r>
    </w:p>
    <w:p w14:paraId="4F17B0CE" w14:textId="77777777" w:rsidR="00C0051A" w:rsidRPr="00C0051A" w:rsidRDefault="00C0051A" w:rsidP="00C0051A">
      <w:pPr>
        <w:widowControl w:val="0"/>
        <w:autoSpaceDE w:val="0"/>
        <w:autoSpaceDN w:val="0"/>
        <w:adjustRightInd w:val="0"/>
        <w:spacing w:after="0" w:line="240" w:lineRule="auto"/>
        <w:ind w:left="1440"/>
        <w:rPr>
          <w:rFonts w:ascii="Arial" w:eastAsia="Times New Roman" w:hAnsi="Arial" w:cs="Arial"/>
          <w:color w:val="000000"/>
          <w:sz w:val="24"/>
          <w:szCs w:val="24"/>
          <w:lang w:eastAsia="en-GB"/>
        </w:rPr>
      </w:pPr>
    </w:p>
    <w:p w14:paraId="5AE6A60D" w14:textId="77777777" w:rsidR="00C0051A" w:rsidRPr="00C0051A" w:rsidRDefault="00C0051A" w:rsidP="00C0051A">
      <w:pPr>
        <w:widowControl w:val="0"/>
        <w:numPr>
          <w:ilvl w:val="0"/>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SECTION 2 – TENDER PROCESS AND INSTRUCTIONS</w:t>
      </w:r>
    </w:p>
    <w:p w14:paraId="5D7D2B0B"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Summary Contract Details</w:t>
      </w:r>
    </w:p>
    <w:p w14:paraId="25E93B89"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 xml:space="preserve">Definitions </w:t>
      </w:r>
    </w:p>
    <w:p w14:paraId="7F9DB7E1"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Introduction</w:t>
      </w:r>
    </w:p>
    <w:p w14:paraId="60A42D05"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Tender Submission</w:t>
      </w:r>
    </w:p>
    <w:p w14:paraId="15600371" w14:textId="1EB9213C" w:rsid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Respondent enquiries and clarification</w:t>
      </w:r>
    </w:p>
    <w:p w14:paraId="3F3CACC6" w14:textId="2973DAA2" w:rsidR="00486C17" w:rsidRPr="00C0051A" w:rsidRDefault="00486C17"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Site Visit(s)</w:t>
      </w:r>
    </w:p>
    <w:p w14:paraId="1F70CBBD"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 xml:space="preserve">Reference visit </w:t>
      </w:r>
    </w:p>
    <w:p w14:paraId="4544C24A" w14:textId="5DCA115D" w:rsid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bookmarkStart w:id="0" w:name="_Toc306969720"/>
      <w:bookmarkStart w:id="1" w:name="_Toc422836083"/>
      <w:r w:rsidRPr="00C0051A">
        <w:rPr>
          <w:rFonts w:ascii="Arial" w:eastAsia="Times New Roman" w:hAnsi="Arial" w:cs="Arial"/>
          <w:color w:val="000000"/>
          <w:sz w:val="24"/>
          <w:szCs w:val="24"/>
          <w:lang w:eastAsia="en-GB"/>
        </w:rPr>
        <w:t>Respondent responses</w:t>
      </w:r>
      <w:bookmarkEnd w:id="0"/>
      <w:bookmarkEnd w:id="1"/>
      <w:r w:rsidRPr="00C0051A">
        <w:rPr>
          <w:rFonts w:ascii="Arial" w:eastAsia="Times New Roman" w:hAnsi="Arial" w:cs="Arial"/>
          <w:color w:val="000000"/>
          <w:sz w:val="24"/>
          <w:szCs w:val="24"/>
          <w:lang w:eastAsia="en-GB"/>
        </w:rPr>
        <w:t xml:space="preserve"> </w:t>
      </w:r>
    </w:p>
    <w:p w14:paraId="2C090A09" w14:textId="6439B163" w:rsidR="003D1B51" w:rsidRPr="00C0051A" w:rsidRDefault="003D1B51"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Post-Submission Clarifications</w:t>
      </w:r>
    </w:p>
    <w:p w14:paraId="79DE664C"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Award Criteria Summary</w:t>
      </w:r>
    </w:p>
    <w:p w14:paraId="64077482"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Quality Criteria</w:t>
      </w:r>
    </w:p>
    <w:p w14:paraId="0D0D85A8"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bookmarkStart w:id="2" w:name="_Hlk511646886"/>
      <w:r w:rsidRPr="00C0051A">
        <w:rPr>
          <w:rFonts w:ascii="Arial" w:eastAsia="Times New Roman" w:hAnsi="Arial" w:cs="Arial"/>
          <w:color w:val="000000"/>
          <w:sz w:val="24"/>
          <w:szCs w:val="24"/>
          <w:lang w:eastAsia="en-GB"/>
        </w:rPr>
        <w:t>Presentation</w:t>
      </w:r>
    </w:p>
    <w:p w14:paraId="5ACD3D1F"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Legal Information</w:t>
      </w:r>
      <w:bookmarkEnd w:id="2"/>
    </w:p>
    <w:p w14:paraId="0EAEA5DB" w14:textId="77777777" w:rsidR="00C0051A" w:rsidRPr="00C0051A" w:rsidRDefault="00C0051A" w:rsidP="00C0051A">
      <w:pPr>
        <w:widowControl w:val="0"/>
        <w:autoSpaceDE w:val="0"/>
        <w:autoSpaceDN w:val="0"/>
        <w:adjustRightInd w:val="0"/>
        <w:spacing w:after="0" w:line="240" w:lineRule="auto"/>
        <w:ind w:left="360"/>
        <w:rPr>
          <w:rFonts w:ascii="Arial" w:eastAsia="Times New Roman" w:hAnsi="Arial" w:cs="Arial"/>
          <w:color w:val="000000"/>
          <w:sz w:val="24"/>
          <w:szCs w:val="24"/>
          <w:lang w:eastAsia="en-GB"/>
        </w:rPr>
      </w:pPr>
    </w:p>
    <w:p w14:paraId="5D1D82FF" w14:textId="173C0812" w:rsidR="00C0051A" w:rsidRPr="00C0051A" w:rsidRDefault="00C0051A" w:rsidP="00C0051A">
      <w:pPr>
        <w:widowControl w:val="0"/>
        <w:numPr>
          <w:ilvl w:val="0"/>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 xml:space="preserve">SECTION 3 - CANCELLATION PROCESS </w:t>
      </w:r>
    </w:p>
    <w:p w14:paraId="50375291"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Right to Cancel</w:t>
      </w:r>
    </w:p>
    <w:p w14:paraId="75676E06" w14:textId="62B42E60" w:rsid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 xml:space="preserve">Right not to </w:t>
      </w:r>
      <w:r>
        <w:rPr>
          <w:rFonts w:ascii="Arial" w:eastAsia="Times New Roman" w:hAnsi="Arial" w:cs="Arial"/>
          <w:color w:val="000000"/>
          <w:sz w:val="24"/>
          <w:szCs w:val="24"/>
          <w:lang w:eastAsia="en-GB"/>
        </w:rPr>
        <w:t xml:space="preserve">award a </w:t>
      </w:r>
      <w:r w:rsidRPr="00C0051A">
        <w:rPr>
          <w:rFonts w:ascii="Arial" w:eastAsia="Times New Roman" w:hAnsi="Arial" w:cs="Arial"/>
          <w:color w:val="000000"/>
          <w:sz w:val="24"/>
          <w:szCs w:val="24"/>
          <w:lang w:eastAsia="en-GB"/>
        </w:rPr>
        <w:t>contract</w:t>
      </w:r>
    </w:p>
    <w:p w14:paraId="35640D9D" w14:textId="3F3BC60F" w:rsidR="00770733" w:rsidRPr="00C0051A" w:rsidRDefault="00770733"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Right to part award a contract or Multiple suppliers</w:t>
      </w:r>
    </w:p>
    <w:p w14:paraId="1BF4C4DB"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Costs</w:t>
      </w:r>
    </w:p>
    <w:p w14:paraId="1830D5F6"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 xml:space="preserve">Confidentiality </w:t>
      </w:r>
    </w:p>
    <w:p w14:paraId="248CEE06" w14:textId="77777777" w:rsidR="00C0051A" w:rsidRPr="00C0051A" w:rsidRDefault="00C0051A" w:rsidP="00C0051A">
      <w:pPr>
        <w:spacing w:after="0" w:line="276" w:lineRule="auto"/>
        <w:ind w:left="720" w:hanging="720"/>
        <w:contextualSpacing/>
        <w:jc w:val="both"/>
        <w:outlineLvl w:val="1"/>
        <w:rPr>
          <w:rFonts w:ascii="Arial" w:eastAsia="Times New Roman" w:hAnsi="Arial" w:cs="Arial"/>
          <w:color w:val="000000"/>
          <w:sz w:val="24"/>
          <w:szCs w:val="24"/>
          <w:lang w:eastAsia="en-GB"/>
        </w:rPr>
      </w:pPr>
    </w:p>
    <w:p w14:paraId="4D9423BC" w14:textId="77777777" w:rsidR="00C0051A" w:rsidRPr="00C0051A" w:rsidRDefault="00C0051A" w:rsidP="00C0051A">
      <w:pPr>
        <w:numPr>
          <w:ilvl w:val="0"/>
          <w:numId w:val="16"/>
        </w:numPr>
        <w:spacing w:after="0" w:line="276" w:lineRule="auto"/>
        <w:contextualSpacing/>
        <w:jc w:val="both"/>
        <w:outlineLvl w:val="1"/>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SECTION 4 – TENDER EVALUTION PROCESS</w:t>
      </w:r>
    </w:p>
    <w:p w14:paraId="472BCF0B" w14:textId="77777777" w:rsidR="00C0051A" w:rsidRPr="00C0051A" w:rsidRDefault="00C0051A" w:rsidP="00C0051A">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 xml:space="preserve">Tender Evaluation Process </w:t>
      </w:r>
    </w:p>
    <w:p w14:paraId="41A8C039" w14:textId="7ED078D9" w:rsidR="00C0051A" w:rsidRPr="00C0051A" w:rsidRDefault="00C0051A" w:rsidP="00486C17">
      <w:pPr>
        <w:widowControl w:val="0"/>
        <w:numPr>
          <w:ilvl w:val="1"/>
          <w:numId w:val="16"/>
        </w:numPr>
        <w:autoSpaceDE w:val="0"/>
        <w:autoSpaceDN w:val="0"/>
        <w:adjustRightInd w:val="0"/>
        <w:spacing w:after="0" w:line="240" w:lineRule="auto"/>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Marking Scheme</w:t>
      </w:r>
    </w:p>
    <w:p w14:paraId="6802390C" w14:textId="77777777" w:rsidR="00C0051A" w:rsidRPr="00C0051A" w:rsidRDefault="00C0051A" w:rsidP="00C0051A">
      <w:pPr>
        <w:rPr>
          <w:rFonts w:ascii="Arial" w:eastAsia="Times New Roman" w:hAnsi="Arial" w:cs="Arial"/>
          <w:b/>
          <w:color w:val="000000"/>
          <w:sz w:val="24"/>
          <w:szCs w:val="24"/>
          <w:lang w:eastAsia="en-GB"/>
        </w:rPr>
      </w:pPr>
    </w:p>
    <w:p w14:paraId="38536C94" w14:textId="77777777" w:rsidR="00C0051A" w:rsidRPr="00C0051A" w:rsidRDefault="00C0051A" w:rsidP="00C0051A">
      <w:pPr>
        <w:rPr>
          <w:rFonts w:ascii="Arial" w:eastAsia="Times New Roman" w:hAnsi="Arial" w:cs="Arial"/>
          <w:b/>
          <w:color w:val="000000"/>
          <w:sz w:val="24"/>
          <w:szCs w:val="24"/>
          <w:lang w:eastAsia="en-GB"/>
        </w:rPr>
      </w:pPr>
      <w:r w:rsidRPr="00C0051A">
        <w:rPr>
          <w:rFonts w:ascii="Arial" w:eastAsia="Times New Roman" w:hAnsi="Arial" w:cs="Arial"/>
          <w:b/>
          <w:color w:val="000000"/>
          <w:sz w:val="24"/>
          <w:szCs w:val="24"/>
          <w:lang w:eastAsia="en-GB"/>
        </w:rPr>
        <w:t>Appendices</w:t>
      </w:r>
    </w:p>
    <w:p w14:paraId="73793930" w14:textId="77777777" w:rsidR="00C0051A" w:rsidRPr="00C0051A" w:rsidRDefault="00C0051A" w:rsidP="00C0051A">
      <w:pPr>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Appendix 1 – Terms and Conditions</w:t>
      </w:r>
    </w:p>
    <w:p w14:paraId="0C93D4F6" w14:textId="04311BD0" w:rsidR="00C0051A" w:rsidRPr="00C0051A" w:rsidRDefault="00C0051A" w:rsidP="00C0051A">
      <w:pPr>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Appendix</w:t>
      </w:r>
      <w:r w:rsidR="00ED6197">
        <w:rPr>
          <w:rFonts w:ascii="Arial" w:eastAsia="Times New Roman" w:hAnsi="Arial" w:cs="Arial"/>
          <w:color w:val="000000"/>
          <w:sz w:val="24"/>
          <w:szCs w:val="24"/>
          <w:lang w:eastAsia="en-GB"/>
        </w:rPr>
        <w:t xml:space="preserve"> </w:t>
      </w:r>
      <w:r w:rsidRPr="00C0051A">
        <w:rPr>
          <w:rFonts w:ascii="Arial" w:eastAsia="Times New Roman" w:hAnsi="Arial" w:cs="Arial"/>
          <w:color w:val="000000"/>
          <w:sz w:val="24"/>
          <w:szCs w:val="24"/>
          <w:lang w:eastAsia="en-GB"/>
        </w:rPr>
        <w:t xml:space="preserve">2 – </w:t>
      </w:r>
      <w:r w:rsidR="00ED6197" w:rsidRPr="00C0051A">
        <w:rPr>
          <w:rFonts w:ascii="Arial" w:eastAsia="Times New Roman" w:hAnsi="Arial" w:cs="Arial"/>
          <w:color w:val="000000"/>
          <w:sz w:val="24"/>
          <w:szCs w:val="24"/>
          <w:lang w:eastAsia="en-GB"/>
        </w:rPr>
        <w:t>Specification</w:t>
      </w:r>
    </w:p>
    <w:p w14:paraId="1E5D91D9" w14:textId="7DFB574A" w:rsidR="00C0051A" w:rsidRPr="00C0051A" w:rsidRDefault="00C0051A" w:rsidP="00C0051A">
      <w:pPr>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 xml:space="preserve">Appendix 3 – </w:t>
      </w:r>
      <w:r w:rsidR="00ED6197" w:rsidRPr="00C0051A">
        <w:rPr>
          <w:rFonts w:ascii="Arial" w:eastAsia="Times New Roman" w:hAnsi="Arial" w:cs="Arial"/>
          <w:color w:val="000000"/>
          <w:sz w:val="24"/>
          <w:szCs w:val="24"/>
          <w:lang w:eastAsia="en-GB"/>
        </w:rPr>
        <w:t>Response to quality evaluation criteria</w:t>
      </w:r>
    </w:p>
    <w:p w14:paraId="06B0F951" w14:textId="750E489E" w:rsidR="00C0051A" w:rsidRPr="00C0051A" w:rsidRDefault="00C0051A" w:rsidP="00C0051A">
      <w:pPr>
        <w:rPr>
          <w:rFonts w:ascii="Arial" w:eastAsia="Times New Roman" w:hAnsi="Arial" w:cs="Arial"/>
          <w:color w:val="000000"/>
          <w:sz w:val="24"/>
          <w:szCs w:val="24"/>
          <w:lang w:eastAsia="en-GB"/>
        </w:rPr>
      </w:pPr>
      <w:r w:rsidRPr="00C0051A">
        <w:rPr>
          <w:rFonts w:ascii="Arial" w:eastAsia="Times New Roman" w:hAnsi="Arial" w:cs="Arial"/>
          <w:color w:val="000000"/>
          <w:sz w:val="24"/>
          <w:szCs w:val="24"/>
          <w:lang w:eastAsia="en-GB"/>
        </w:rPr>
        <w:t xml:space="preserve">Appendix 4 - </w:t>
      </w:r>
      <w:r w:rsidR="00ED6197" w:rsidRPr="00C0051A">
        <w:rPr>
          <w:rFonts w:ascii="Arial" w:eastAsia="Times New Roman" w:hAnsi="Arial" w:cs="Arial"/>
          <w:color w:val="000000"/>
          <w:sz w:val="24"/>
          <w:szCs w:val="24"/>
          <w:lang w:eastAsia="en-GB"/>
        </w:rPr>
        <w:t>Pricing schedule</w:t>
      </w:r>
    </w:p>
    <w:p w14:paraId="5524914F" w14:textId="77777777" w:rsidR="00F9473A" w:rsidRPr="00556B00" w:rsidRDefault="00F9473A" w:rsidP="00556B00">
      <w:pPr>
        <w:rPr>
          <w:rFonts w:ascii="Arial" w:eastAsia="Times New Roman" w:hAnsi="Arial" w:cs="Arial"/>
          <w:b/>
          <w:color w:val="000000"/>
          <w:sz w:val="24"/>
          <w:szCs w:val="24"/>
          <w:lang w:eastAsia="en-GB"/>
        </w:rPr>
      </w:pPr>
    </w:p>
    <w:p w14:paraId="4415DDEE" w14:textId="574FC47A" w:rsidR="0021024D" w:rsidRDefault="0021024D" w:rsidP="0021024D">
      <w:pPr>
        <w:pStyle w:val="Heading2"/>
        <w:numPr>
          <w:ilvl w:val="0"/>
          <w:numId w:val="0"/>
        </w:numPr>
        <w:spacing w:line="276" w:lineRule="auto"/>
        <w:ind w:left="720" w:hanging="720"/>
        <w:contextualSpacing/>
        <w:jc w:val="both"/>
        <w:rPr>
          <w:color w:val="000000"/>
          <w:sz w:val="24"/>
          <w:szCs w:val="24"/>
        </w:rPr>
      </w:pPr>
    </w:p>
    <w:p w14:paraId="1D1A412A" w14:textId="06975D4D" w:rsidR="0021024D" w:rsidRDefault="0021024D" w:rsidP="0021024D">
      <w:pPr>
        <w:pStyle w:val="Heading2"/>
        <w:numPr>
          <w:ilvl w:val="0"/>
          <w:numId w:val="0"/>
        </w:numPr>
        <w:spacing w:line="276" w:lineRule="auto"/>
        <w:ind w:left="720" w:hanging="720"/>
        <w:contextualSpacing/>
        <w:jc w:val="both"/>
        <w:rPr>
          <w:color w:val="000000"/>
          <w:sz w:val="24"/>
          <w:szCs w:val="24"/>
        </w:rPr>
      </w:pPr>
    </w:p>
    <w:p w14:paraId="1AF5A3E4" w14:textId="6F064515" w:rsidR="0021024D" w:rsidRDefault="0021024D" w:rsidP="00CE3A03">
      <w:pPr>
        <w:pStyle w:val="Heading2"/>
        <w:numPr>
          <w:ilvl w:val="0"/>
          <w:numId w:val="0"/>
        </w:numPr>
        <w:spacing w:line="276" w:lineRule="auto"/>
        <w:contextualSpacing/>
        <w:jc w:val="both"/>
        <w:rPr>
          <w:color w:val="000000"/>
          <w:sz w:val="24"/>
          <w:szCs w:val="24"/>
        </w:rPr>
      </w:pPr>
    </w:p>
    <w:p w14:paraId="5E953AE0" w14:textId="190FB06C" w:rsidR="00CE3A03" w:rsidRDefault="00CE3A03" w:rsidP="00CE3A03">
      <w:pPr>
        <w:pStyle w:val="Heading2"/>
        <w:numPr>
          <w:ilvl w:val="0"/>
          <w:numId w:val="0"/>
        </w:numPr>
        <w:spacing w:line="276" w:lineRule="auto"/>
        <w:contextualSpacing/>
        <w:jc w:val="both"/>
        <w:rPr>
          <w:color w:val="000000"/>
          <w:sz w:val="24"/>
          <w:szCs w:val="24"/>
        </w:rPr>
      </w:pPr>
    </w:p>
    <w:p w14:paraId="09EFE54C" w14:textId="7B56423A" w:rsidR="00CE3A03" w:rsidRDefault="00CE3A03" w:rsidP="00CE3A03">
      <w:pPr>
        <w:pStyle w:val="Heading2"/>
        <w:numPr>
          <w:ilvl w:val="0"/>
          <w:numId w:val="0"/>
        </w:numPr>
        <w:spacing w:line="276" w:lineRule="auto"/>
        <w:contextualSpacing/>
        <w:jc w:val="both"/>
        <w:rPr>
          <w:color w:val="000000"/>
          <w:sz w:val="24"/>
          <w:szCs w:val="24"/>
        </w:rPr>
      </w:pPr>
    </w:p>
    <w:p w14:paraId="3737A282" w14:textId="77777777" w:rsidR="00174347" w:rsidRDefault="00174347" w:rsidP="00CE3A03">
      <w:pPr>
        <w:pStyle w:val="Heading2"/>
        <w:numPr>
          <w:ilvl w:val="0"/>
          <w:numId w:val="0"/>
        </w:numPr>
        <w:spacing w:line="276" w:lineRule="auto"/>
        <w:contextualSpacing/>
        <w:jc w:val="both"/>
        <w:rPr>
          <w:color w:val="000000"/>
          <w:sz w:val="24"/>
          <w:szCs w:val="24"/>
        </w:rPr>
      </w:pPr>
    </w:p>
    <w:p w14:paraId="19E03FD8" w14:textId="77777777" w:rsidR="00D434BD" w:rsidRDefault="00D434BD" w:rsidP="00D434BD">
      <w:pPr>
        <w:pStyle w:val="Heading2"/>
        <w:numPr>
          <w:ilvl w:val="0"/>
          <w:numId w:val="0"/>
        </w:numPr>
        <w:spacing w:before="100" w:beforeAutospacing="1" w:after="100" w:afterAutospacing="1" w:line="276" w:lineRule="auto"/>
        <w:contextualSpacing/>
        <w:jc w:val="both"/>
        <w:rPr>
          <w:b/>
        </w:rPr>
      </w:pPr>
    </w:p>
    <w:p w14:paraId="7321FA5C" w14:textId="04079342" w:rsidR="00CD0179" w:rsidRDefault="00BD086B" w:rsidP="00CD0179">
      <w:pPr>
        <w:pStyle w:val="Heading1"/>
        <w:numPr>
          <w:ilvl w:val="0"/>
          <w:numId w:val="2"/>
        </w:numPr>
        <w:spacing w:before="100" w:beforeAutospacing="1" w:after="100" w:afterAutospacing="1" w:line="276" w:lineRule="auto"/>
        <w:contextualSpacing/>
        <w:jc w:val="both"/>
      </w:pPr>
      <w:bookmarkStart w:id="3" w:name="_Toc306969710"/>
      <w:bookmarkStart w:id="4" w:name="_Toc422836072"/>
      <w:r w:rsidRPr="00556B00">
        <w:t>SECTION 1 - INTRODUCTION &amp; BACKGROUND</w:t>
      </w:r>
      <w:bookmarkEnd w:id="3"/>
      <w:bookmarkEnd w:id="4"/>
      <w:r w:rsidRPr="00556B00">
        <w:t xml:space="preserve"> </w:t>
      </w:r>
    </w:p>
    <w:p w14:paraId="31A90C2A" w14:textId="77777777" w:rsidR="00CD0179" w:rsidRPr="00556B00" w:rsidRDefault="00CD0179" w:rsidP="00CD0179">
      <w:pPr>
        <w:pStyle w:val="Heading1"/>
        <w:numPr>
          <w:ilvl w:val="0"/>
          <w:numId w:val="0"/>
        </w:numPr>
        <w:spacing w:before="100" w:beforeAutospacing="1" w:after="100" w:afterAutospacing="1" w:line="276" w:lineRule="auto"/>
        <w:ind w:left="360"/>
        <w:contextualSpacing/>
        <w:jc w:val="both"/>
      </w:pPr>
    </w:p>
    <w:p w14:paraId="534B50EC" w14:textId="77777777" w:rsidR="00BD086B" w:rsidRPr="00556B00" w:rsidRDefault="00BD086B" w:rsidP="00BD086B">
      <w:pPr>
        <w:pStyle w:val="Heading2"/>
        <w:numPr>
          <w:ilvl w:val="1"/>
          <w:numId w:val="2"/>
        </w:numPr>
        <w:spacing w:before="100" w:beforeAutospacing="1" w:after="100" w:afterAutospacing="1" w:line="276" w:lineRule="auto"/>
        <w:contextualSpacing/>
        <w:jc w:val="both"/>
        <w:rPr>
          <w:b/>
        </w:rPr>
      </w:pPr>
      <w:bookmarkStart w:id="5" w:name="_Toc306969711"/>
      <w:bookmarkStart w:id="6" w:name="_Toc422836073"/>
      <w:r w:rsidRPr="00556B00">
        <w:rPr>
          <w:b/>
        </w:rPr>
        <w:t>Company background &amp; information</w:t>
      </w:r>
      <w:bookmarkEnd w:id="5"/>
      <w:bookmarkEnd w:id="6"/>
      <w:r w:rsidRPr="00556B00">
        <w:rPr>
          <w:b/>
        </w:rPr>
        <w:t xml:space="preserve"> </w:t>
      </w:r>
    </w:p>
    <w:p w14:paraId="0B6C58BC" w14:textId="4A8BD5D1" w:rsidR="00BD086B" w:rsidRPr="00556B00" w:rsidRDefault="00F21634" w:rsidP="00BD086B">
      <w:pPr>
        <w:pStyle w:val="Default"/>
        <w:spacing w:before="100" w:beforeAutospacing="1" w:after="100" w:afterAutospacing="1" w:line="276" w:lineRule="auto"/>
        <w:contextualSpacing/>
        <w:jc w:val="both"/>
        <w:rPr>
          <w:sz w:val="20"/>
          <w:szCs w:val="20"/>
        </w:rPr>
      </w:pPr>
      <w:r>
        <w:rPr>
          <w:sz w:val="20"/>
          <w:szCs w:val="20"/>
        </w:rPr>
        <w:t>Connected Places</w:t>
      </w:r>
      <w:r w:rsidR="00BD086B" w:rsidRPr="00556B00">
        <w:rPr>
          <w:sz w:val="20"/>
          <w:szCs w:val="20"/>
        </w:rPr>
        <w:t xml:space="preserve"> Catapult is the UK’s technology and innovation centre for </w:t>
      </w:r>
      <w:r w:rsidR="004B07E8" w:rsidRPr="002C49F1">
        <w:rPr>
          <w:sz w:val="20"/>
          <w:szCs w:val="20"/>
        </w:rPr>
        <w:t>mobility and the buil</w:t>
      </w:r>
      <w:r w:rsidR="008D4869">
        <w:rPr>
          <w:sz w:val="20"/>
          <w:szCs w:val="20"/>
        </w:rPr>
        <w:t>t</w:t>
      </w:r>
      <w:r w:rsidR="004B07E8" w:rsidRPr="002C49F1">
        <w:rPr>
          <w:sz w:val="20"/>
          <w:szCs w:val="20"/>
        </w:rPr>
        <w:t xml:space="preserve"> environment</w:t>
      </w:r>
      <w:r w:rsidR="00BD086B" w:rsidRPr="00556B00">
        <w:rPr>
          <w:sz w:val="20"/>
          <w:szCs w:val="20"/>
        </w:rPr>
        <w:t>, harnessing emerging technologies</w:t>
      </w:r>
      <w:r w:rsidR="004B07E8">
        <w:rPr>
          <w:sz w:val="20"/>
          <w:szCs w:val="20"/>
        </w:rPr>
        <w:t xml:space="preserve"> that </w:t>
      </w:r>
      <w:r w:rsidR="004B07E8" w:rsidRPr="002C49F1">
        <w:rPr>
          <w:sz w:val="20"/>
          <w:szCs w:val="20"/>
        </w:rPr>
        <w:t>enable new levels of physical, digital and social connectedness</w:t>
      </w:r>
      <w:r w:rsidR="00BD086B" w:rsidRPr="00556B00">
        <w:rPr>
          <w:sz w:val="20"/>
          <w:szCs w:val="20"/>
        </w:rPr>
        <w:t>. We are here to support business growth</w:t>
      </w:r>
      <w:r w:rsidR="004B07E8">
        <w:rPr>
          <w:sz w:val="20"/>
          <w:szCs w:val="20"/>
        </w:rPr>
        <w:t xml:space="preserve"> on three key areas covering net zero carbon, the levelling up agenda and post pandemic places </w:t>
      </w:r>
      <w:r w:rsidR="00BD086B" w:rsidRPr="00556B00">
        <w:rPr>
          <w:sz w:val="20"/>
          <w:szCs w:val="20"/>
        </w:rPr>
        <w:t xml:space="preserve">– </w:t>
      </w:r>
      <w:r w:rsidR="004B07E8">
        <w:rPr>
          <w:sz w:val="20"/>
          <w:szCs w:val="20"/>
        </w:rPr>
        <w:t xml:space="preserve">to </w:t>
      </w:r>
      <w:r w:rsidR="00BD086B" w:rsidRPr="00556B00">
        <w:rPr>
          <w:sz w:val="20"/>
          <w:szCs w:val="20"/>
        </w:rPr>
        <w:t>creat</w:t>
      </w:r>
      <w:r w:rsidR="004B07E8">
        <w:rPr>
          <w:sz w:val="20"/>
          <w:szCs w:val="20"/>
        </w:rPr>
        <w:t>e</w:t>
      </w:r>
      <w:r w:rsidR="00BD086B" w:rsidRPr="00556B00">
        <w:rPr>
          <w:sz w:val="20"/>
          <w:szCs w:val="20"/>
        </w:rPr>
        <w:t xml:space="preserve"> jobs and generating long-term </w:t>
      </w:r>
      <w:r w:rsidR="004B07E8">
        <w:rPr>
          <w:sz w:val="20"/>
          <w:szCs w:val="20"/>
        </w:rPr>
        <w:t xml:space="preserve">impact and </w:t>
      </w:r>
      <w:r w:rsidR="00BD086B" w:rsidRPr="00556B00">
        <w:rPr>
          <w:sz w:val="20"/>
          <w:szCs w:val="20"/>
        </w:rPr>
        <w:t>economic growth.</w:t>
      </w:r>
    </w:p>
    <w:p w14:paraId="5694E675" w14:textId="77777777" w:rsidR="00BD086B" w:rsidRPr="00556B00" w:rsidRDefault="00BD086B" w:rsidP="00BD086B">
      <w:pPr>
        <w:pStyle w:val="Default"/>
        <w:spacing w:before="100" w:beforeAutospacing="1" w:after="100" w:afterAutospacing="1" w:line="276" w:lineRule="auto"/>
        <w:contextualSpacing/>
        <w:jc w:val="both"/>
        <w:rPr>
          <w:sz w:val="20"/>
          <w:szCs w:val="20"/>
        </w:rPr>
      </w:pPr>
    </w:p>
    <w:p w14:paraId="2959FF41" w14:textId="6D357928" w:rsidR="00BD086B" w:rsidRPr="00556B00" w:rsidRDefault="00BD086B" w:rsidP="00BD086B">
      <w:pPr>
        <w:pStyle w:val="Default"/>
        <w:spacing w:before="100" w:beforeAutospacing="1" w:after="100" w:afterAutospacing="1" w:line="276" w:lineRule="auto"/>
        <w:contextualSpacing/>
        <w:jc w:val="both"/>
        <w:rPr>
          <w:sz w:val="20"/>
          <w:szCs w:val="20"/>
        </w:rPr>
      </w:pPr>
      <w:r w:rsidRPr="00556B00">
        <w:rPr>
          <w:sz w:val="20"/>
          <w:szCs w:val="20"/>
        </w:rPr>
        <w:t xml:space="preserve">We will help sell UK capability on the global stage, while also promoting the UK as a superb test bed. With a clear emphasis on collaboration, we are bringing together diverse organisations across different </w:t>
      </w:r>
      <w:r w:rsidR="004B07E8">
        <w:rPr>
          <w:sz w:val="20"/>
          <w:szCs w:val="20"/>
        </w:rPr>
        <w:t>sectors</w:t>
      </w:r>
      <w:r w:rsidRPr="00556B00">
        <w:rPr>
          <w:sz w:val="20"/>
          <w:szCs w:val="20"/>
        </w:rPr>
        <w:t>, breaking down barriers and providing a unique platform for meeting the world's most pressing challenges.</w:t>
      </w:r>
    </w:p>
    <w:p w14:paraId="7CA237E7" w14:textId="77777777" w:rsidR="00BD086B" w:rsidRPr="00556B00" w:rsidRDefault="00BD086B" w:rsidP="00BD086B">
      <w:pPr>
        <w:pStyle w:val="Default"/>
        <w:spacing w:before="100" w:beforeAutospacing="1" w:after="100" w:afterAutospacing="1" w:line="276" w:lineRule="auto"/>
        <w:contextualSpacing/>
        <w:jc w:val="both"/>
        <w:rPr>
          <w:sz w:val="20"/>
          <w:szCs w:val="20"/>
        </w:rPr>
      </w:pPr>
    </w:p>
    <w:p w14:paraId="76478A35" w14:textId="454608D3" w:rsidR="00BD086B" w:rsidRPr="00556B00" w:rsidRDefault="00F21634" w:rsidP="00BD086B">
      <w:pPr>
        <w:pStyle w:val="Default"/>
        <w:spacing w:before="100" w:beforeAutospacing="1" w:after="100" w:afterAutospacing="1" w:line="276" w:lineRule="auto"/>
        <w:contextualSpacing/>
        <w:jc w:val="both"/>
        <w:rPr>
          <w:sz w:val="20"/>
          <w:szCs w:val="20"/>
        </w:rPr>
      </w:pPr>
      <w:r>
        <w:rPr>
          <w:sz w:val="20"/>
          <w:szCs w:val="20"/>
        </w:rPr>
        <w:t>Connected Places</w:t>
      </w:r>
      <w:r w:rsidR="00BD086B" w:rsidRPr="00556B00">
        <w:rPr>
          <w:sz w:val="20"/>
          <w:szCs w:val="20"/>
        </w:rPr>
        <w:t xml:space="preserve"> Catapult is one of an elite network of not-for-profit technology and innovation centres established and overseen by the UK’s innovation agency, Innovate UK.</w:t>
      </w:r>
    </w:p>
    <w:p w14:paraId="318E05AC" w14:textId="77777777" w:rsidR="00BD086B" w:rsidRPr="00556B00" w:rsidRDefault="00BD086B" w:rsidP="00BD086B">
      <w:pPr>
        <w:pStyle w:val="Default"/>
        <w:spacing w:before="100" w:beforeAutospacing="1" w:after="100" w:afterAutospacing="1" w:line="276" w:lineRule="auto"/>
        <w:contextualSpacing/>
        <w:jc w:val="both"/>
        <w:rPr>
          <w:sz w:val="20"/>
          <w:szCs w:val="20"/>
        </w:rPr>
      </w:pPr>
    </w:p>
    <w:p w14:paraId="307C590C" w14:textId="77777777" w:rsidR="00BD086B" w:rsidRPr="00556B00" w:rsidRDefault="00BD086B" w:rsidP="00BD086B">
      <w:pPr>
        <w:pStyle w:val="Default"/>
        <w:spacing w:before="100" w:beforeAutospacing="1" w:after="100" w:afterAutospacing="1" w:line="276" w:lineRule="auto"/>
        <w:contextualSpacing/>
        <w:jc w:val="both"/>
        <w:rPr>
          <w:sz w:val="20"/>
          <w:szCs w:val="20"/>
        </w:rPr>
      </w:pPr>
      <w:r w:rsidRPr="00556B00">
        <w:rPr>
          <w:b/>
          <w:sz w:val="20"/>
          <w:szCs w:val="20"/>
        </w:rPr>
        <w:t>Vision</w:t>
      </w:r>
    </w:p>
    <w:p w14:paraId="2EF14614" w14:textId="53341065" w:rsidR="004B07E8" w:rsidRPr="008D4869" w:rsidRDefault="004B07E8" w:rsidP="004B07E8">
      <w:pPr>
        <w:shd w:val="clear" w:color="auto" w:fill="FFFFFF"/>
        <w:spacing w:after="0" w:line="240" w:lineRule="auto"/>
        <w:rPr>
          <w:rFonts w:ascii="Arial" w:eastAsia="Times New Roman" w:hAnsi="Arial" w:cs="Arial"/>
          <w:color w:val="000000"/>
          <w:sz w:val="20"/>
          <w:szCs w:val="20"/>
          <w:lang w:eastAsia="en-GB"/>
        </w:rPr>
      </w:pPr>
      <w:r w:rsidRPr="008D4869">
        <w:rPr>
          <w:rFonts w:ascii="Arial" w:eastAsia="Times New Roman" w:hAnsi="Arial" w:cs="Arial"/>
          <w:color w:val="000000"/>
          <w:sz w:val="20"/>
          <w:szCs w:val="20"/>
          <w:lang w:eastAsia="en-GB"/>
        </w:rPr>
        <w:t>The Connected Places Catapult is driven by the vision that connection is what drives innovation in placemaking: connected citizens, communities, public and private stakeholders; connected infrastructures and systems; connected data and information; connected languages and standards.</w:t>
      </w:r>
    </w:p>
    <w:p w14:paraId="0F65D334" w14:textId="77777777" w:rsidR="004B07E8" w:rsidRPr="008D4869" w:rsidRDefault="004B07E8" w:rsidP="004B07E8">
      <w:pPr>
        <w:shd w:val="clear" w:color="auto" w:fill="FFFFFF"/>
        <w:spacing w:after="0" w:line="240" w:lineRule="auto"/>
        <w:rPr>
          <w:rFonts w:ascii="Arial" w:eastAsia="Times New Roman" w:hAnsi="Arial" w:cs="Arial"/>
          <w:color w:val="000000"/>
          <w:sz w:val="20"/>
          <w:szCs w:val="20"/>
          <w:lang w:eastAsia="en-GB"/>
        </w:rPr>
      </w:pPr>
    </w:p>
    <w:p w14:paraId="791A3C9D" w14:textId="46DE24BC" w:rsidR="004B07E8" w:rsidRPr="008D4869" w:rsidRDefault="004B07E8" w:rsidP="004B07E8">
      <w:pPr>
        <w:shd w:val="clear" w:color="auto" w:fill="FFFFFF"/>
        <w:spacing w:after="100" w:afterAutospacing="1" w:line="240" w:lineRule="auto"/>
        <w:rPr>
          <w:rFonts w:ascii="Arial" w:eastAsia="Times New Roman" w:hAnsi="Arial" w:cs="Arial"/>
          <w:color w:val="000000"/>
          <w:sz w:val="20"/>
          <w:szCs w:val="20"/>
          <w:lang w:eastAsia="en-GB"/>
        </w:rPr>
      </w:pPr>
      <w:r w:rsidRPr="008D4869">
        <w:rPr>
          <w:rFonts w:ascii="Arial" w:eastAsia="Times New Roman" w:hAnsi="Arial" w:cs="Arial"/>
          <w:color w:val="000000"/>
          <w:sz w:val="20"/>
          <w:szCs w:val="20"/>
          <w:lang w:eastAsia="en-GB"/>
        </w:rPr>
        <w:t>The exponential evolution of digital technology is delivering the tools to create these truly and comprehensively connected places fit for the future wellbeing of people, the environment, as well as infrastructure and economies.</w:t>
      </w:r>
    </w:p>
    <w:p w14:paraId="7E943A95" w14:textId="77777777" w:rsidR="004B07E8" w:rsidRPr="008D4869" w:rsidRDefault="004B07E8" w:rsidP="004B07E8">
      <w:pPr>
        <w:shd w:val="clear" w:color="auto" w:fill="FFFFFF"/>
        <w:spacing w:after="0" w:line="240" w:lineRule="auto"/>
        <w:rPr>
          <w:rFonts w:ascii="Arial" w:eastAsia="Times New Roman" w:hAnsi="Arial" w:cs="Arial"/>
          <w:color w:val="000000"/>
          <w:sz w:val="20"/>
          <w:szCs w:val="20"/>
          <w:lang w:eastAsia="en-GB"/>
        </w:rPr>
      </w:pPr>
      <w:r w:rsidRPr="008D4869">
        <w:rPr>
          <w:rFonts w:ascii="Arial" w:eastAsia="Times New Roman" w:hAnsi="Arial" w:cs="Arial"/>
          <w:color w:val="000000"/>
          <w:sz w:val="20"/>
          <w:szCs w:val="20"/>
          <w:lang w:eastAsia="en-GB"/>
        </w:rPr>
        <w:t>It is our role at the Connected Places Catapult to help bring all the actors to the table, and to help them discover the opportunities and urgencies that together we can collectively manifest for the good of ourselves, those around us, and all those on to whom we will pass the future.</w:t>
      </w:r>
    </w:p>
    <w:p w14:paraId="19E04083" w14:textId="274E364C" w:rsidR="00D434BD" w:rsidRPr="00556B00" w:rsidRDefault="00BD086B" w:rsidP="00645879">
      <w:pPr>
        <w:pStyle w:val="Heading2"/>
        <w:numPr>
          <w:ilvl w:val="1"/>
          <w:numId w:val="2"/>
        </w:numPr>
        <w:spacing w:before="100" w:beforeAutospacing="1" w:after="100" w:afterAutospacing="1" w:line="276" w:lineRule="auto"/>
        <w:contextualSpacing/>
        <w:jc w:val="both"/>
        <w:rPr>
          <w:b/>
        </w:rPr>
      </w:pPr>
      <w:bookmarkStart w:id="7" w:name="_Toc306969712"/>
      <w:bookmarkStart w:id="8" w:name="_Toc422836074"/>
      <w:r w:rsidRPr="00556B00">
        <w:rPr>
          <w:b/>
        </w:rPr>
        <w:t>Approach</w:t>
      </w:r>
      <w:bookmarkEnd w:id="7"/>
      <w:bookmarkEnd w:id="8"/>
      <w:r w:rsidRPr="00556B00">
        <w:rPr>
          <w:b/>
        </w:rPr>
        <w:t xml:space="preserve"> </w:t>
      </w:r>
    </w:p>
    <w:p w14:paraId="4B178F12" w14:textId="0FD7A286" w:rsidR="00D434BD" w:rsidRPr="00556B00" w:rsidRDefault="00D434BD" w:rsidP="00D434BD">
      <w:pPr>
        <w:pStyle w:val="CM42"/>
        <w:spacing w:before="100" w:beforeAutospacing="1" w:after="100" w:afterAutospacing="1" w:line="276" w:lineRule="auto"/>
        <w:ind w:left="360"/>
        <w:contextualSpacing/>
        <w:jc w:val="both"/>
        <w:rPr>
          <w:sz w:val="20"/>
          <w:szCs w:val="20"/>
        </w:rPr>
      </w:pPr>
      <w:r w:rsidRPr="00556B00">
        <w:rPr>
          <w:sz w:val="20"/>
          <w:szCs w:val="20"/>
        </w:rPr>
        <w:t xml:space="preserve">This Invitation to Tender (ITT) is being issued </w:t>
      </w:r>
      <w:r w:rsidR="001C64D2">
        <w:rPr>
          <w:sz w:val="20"/>
          <w:szCs w:val="20"/>
        </w:rPr>
        <w:t>to support the delivery of a retrofit data discovery</w:t>
      </w:r>
      <w:r w:rsidRPr="00EE0644">
        <w:rPr>
          <w:sz w:val="20"/>
          <w:szCs w:val="20"/>
        </w:rPr>
        <w:t xml:space="preserve"> </w:t>
      </w:r>
      <w:r w:rsidRPr="00556B00">
        <w:rPr>
          <w:sz w:val="20"/>
          <w:szCs w:val="20"/>
        </w:rPr>
        <w:t xml:space="preserve">(referred to hereafter as the products and services) to be provided to </w:t>
      </w:r>
      <w:r w:rsidR="00F21634">
        <w:rPr>
          <w:sz w:val="20"/>
          <w:szCs w:val="20"/>
        </w:rPr>
        <w:t>Connected Places</w:t>
      </w:r>
      <w:r w:rsidRPr="00556B00">
        <w:rPr>
          <w:sz w:val="20"/>
          <w:szCs w:val="20"/>
        </w:rPr>
        <w:t xml:space="preserve"> Catapul</w:t>
      </w:r>
      <w:r w:rsidR="00C26AFC">
        <w:rPr>
          <w:sz w:val="20"/>
          <w:szCs w:val="20"/>
        </w:rPr>
        <w:t>t</w:t>
      </w:r>
      <w:r w:rsidRPr="00556B00">
        <w:rPr>
          <w:sz w:val="20"/>
          <w:szCs w:val="20"/>
        </w:rPr>
        <w:t xml:space="preserve"> (</w:t>
      </w:r>
      <w:r w:rsidR="00F21634">
        <w:rPr>
          <w:sz w:val="20"/>
          <w:szCs w:val="20"/>
        </w:rPr>
        <w:t>CP</w:t>
      </w:r>
      <w:r w:rsidRPr="00556B00">
        <w:rPr>
          <w:sz w:val="20"/>
          <w:szCs w:val="20"/>
        </w:rPr>
        <w:t>C)</w:t>
      </w:r>
    </w:p>
    <w:p w14:paraId="61D88931" w14:textId="77777777" w:rsidR="00D434BD" w:rsidRPr="00556B00" w:rsidRDefault="00D434BD" w:rsidP="00D434BD">
      <w:pPr>
        <w:pStyle w:val="CM39"/>
        <w:spacing w:before="100" w:beforeAutospacing="1" w:after="100" w:afterAutospacing="1" w:line="276" w:lineRule="auto"/>
        <w:ind w:left="360"/>
        <w:contextualSpacing/>
        <w:jc w:val="both"/>
        <w:rPr>
          <w:sz w:val="20"/>
          <w:szCs w:val="20"/>
        </w:rPr>
      </w:pPr>
      <w:r w:rsidRPr="00556B00">
        <w:rPr>
          <w:sz w:val="20"/>
          <w:szCs w:val="20"/>
        </w:rPr>
        <w:t xml:space="preserve">The objective of this ITT is to provide sufficient information for Respondents to: </w:t>
      </w:r>
    </w:p>
    <w:p w14:paraId="4B140CF8" w14:textId="0E7BF387" w:rsidR="00D434BD" w:rsidRPr="00556B00" w:rsidRDefault="00D434BD" w:rsidP="00D434BD">
      <w:pPr>
        <w:pStyle w:val="Default"/>
        <w:numPr>
          <w:ilvl w:val="0"/>
          <w:numId w:val="4"/>
        </w:numPr>
        <w:spacing w:before="100" w:beforeAutospacing="1" w:after="100" w:afterAutospacing="1" w:line="276" w:lineRule="auto"/>
        <w:contextualSpacing/>
        <w:jc w:val="both"/>
        <w:rPr>
          <w:color w:val="auto"/>
          <w:sz w:val="20"/>
          <w:szCs w:val="20"/>
        </w:rPr>
      </w:pPr>
      <w:r w:rsidRPr="00556B00">
        <w:rPr>
          <w:color w:val="auto"/>
          <w:sz w:val="20"/>
          <w:szCs w:val="20"/>
        </w:rPr>
        <w:t xml:space="preserve">Understand </w:t>
      </w:r>
      <w:r w:rsidR="00F21634">
        <w:rPr>
          <w:color w:val="auto"/>
          <w:sz w:val="20"/>
          <w:szCs w:val="20"/>
        </w:rPr>
        <w:t>CP</w:t>
      </w:r>
      <w:r w:rsidRPr="00556B00">
        <w:rPr>
          <w:color w:val="auto"/>
          <w:sz w:val="20"/>
          <w:szCs w:val="20"/>
        </w:rPr>
        <w:t xml:space="preserve">C requirements and proposed procurement approach </w:t>
      </w:r>
    </w:p>
    <w:p w14:paraId="5B425CB6" w14:textId="77777777" w:rsidR="00D434BD" w:rsidRPr="00556B00" w:rsidRDefault="00D434BD" w:rsidP="00D434BD">
      <w:pPr>
        <w:pStyle w:val="Default"/>
        <w:numPr>
          <w:ilvl w:val="0"/>
          <w:numId w:val="4"/>
        </w:numPr>
        <w:spacing w:before="100" w:beforeAutospacing="1" w:after="100" w:afterAutospacing="1" w:line="276" w:lineRule="auto"/>
        <w:contextualSpacing/>
        <w:jc w:val="both"/>
        <w:rPr>
          <w:color w:val="auto"/>
          <w:sz w:val="20"/>
          <w:szCs w:val="20"/>
        </w:rPr>
      </w:pPr>
      <w:r w:rsidRPr="00556B00">
        <w:rPr>
          <w:color w:val="auto"/>
          <w:sz w:val="20"/>
          <w:szCs w:val="20"/>
        </w:rPr>
        <w:t>Understand the scope and nature of the products and service that they will contract to provide</w:t>
      </w:r>
    </w:p>
    <w:p w14:paraId="1BEB8B0F" w14:textId="6A2AB222" w:rsidR="00D434BD" w:rsidRPr="00556B00" w:rsidRDefault="00D434BD" w:rsidP="00D434BD">
      <w:pPr>
        <w:pStyle w:val="Default"/>
        <w:numPr>
          <w:ilvl w:val="0"/>
          <w:numId w:val="4"/>
        </w:numPr>
        <w:spacing w:before="100" w:beforeAutospacing="1" w:after="100" w:afterAutospacing="1" w:line="276" w:lineRule="auto"/>
        <w:contextualSpacing/>
        <w:jc w:val="both"/>
        <w:rPr>
          <w:color w:val="auto"/>
          <w:sz w:val="20"/>
          <w:szCs w:val="20"/>
        </w:rPr>
      </w:pPr>
      <w:r w:rsidRPr="00556B00">
        <w:rPr>
          <w:color w:val="auto"/>
          <w:sz w:val="20"/>
          <w:szCs w:val="20"/>
        </w:rPr>
        <w:t>Assess their ability</w:t>
      </w:r>
      <w:r w:rsidR="00ED6197">
        <w:rPr>
          <w:color w:val="auto"/>
          <w:sz w:val="20"/>
          <w:szCs w:val="20"/>
        </w:rPr>
        <w:t xml:space="preserve"> </w:t>
      </w:r>
      <w:r w:rsidRPr="00556B00">
        <w:rPr>
          <w:color w:val="auto"/>
          <w:sz w:val="20"/>
          <w:szCs w:val="20"/>
        </w:rPr>
        <w:t xml:space="preserve">in bidding to provide this service </w:t>
      </w:r>
    </w:p>
    <w:p w14:paraId="3642893B" w14:textId="77777777" w:rsidR="00D434BD" w:rsidRPr="00556B00" w:rsidRDefault="00D434BD" w:rsidP="00D434BD">
      <w:pPr>
        <w:pStyle w:val="Default"/>
        <w:numPr>
          <w:ilvl w:val="0"/>
          <w:numId w:val="4"/>
        </w:numPr>
        <w:spacing w:before="100" w:beforeAutospacing="1" w:after="100" w:afterAutospacing="1" w:line="276" w:lineRule="auto"/>
        <w:contextualSpacing/>
        <w:jc w:val="both"/>
        <w:rPr>
          <w:color w:val="auto"/>
          <w:sz w:val="20"/>
          <w:szCs w:val="20"/>
        </w:rPr>
      </w:pPr>
      <w:r w:rsidRPr="00556B00">
        <w:rPr>
          <w:color w:val="auto"/>
          <w:sz w:val="20"/>
          <w:szCs w:val="20"/>
        </w:rPr>
        <w:t>Provide agreement and/or feedback on proposed approach to the management and governance of this service</w:t>
      </w:r>
    </w:p>
    <w:p w14:paraId="31975A8D" w14:textId="77777777" w:rsidR="00D434BD" w:rsidRPr="00556B00" w:rsidRDefault="00D434BD" w:rsidP="00D434BD">
      <w:pPr>
        <w:pStyle w:val="Default"/>
        <w:numPr>
          <w:ilvl w:val="0"/>
          <w:numId w:val="4"/>
        </w:numPr>
        <w:spacing w:before="100" w:beforeAutospacing="1" w:after="100" w:afterAutospacing="1" w:line="276" w:lineRule="auto"/>
        <w:contextualSpacing/>
        <w:jc w:val="both"/>
        <w:rPr>
          <w:color w:val="auto"/>
          <w:sz w:val="20"/>
          <w:szCs w:val="20"/>
        </w:rPr>
      </w:pPr>
      <w:r w:rsidRPr="00556B00">
        <w:rPr>
          <w:color w:val="auto"/>
          <w:sz w:val="20"/>
          <w:szCs w:val="20"/>
        </w:rPr>
        <w:t xml:space="preserve">Provide agreement and/or feedback on proposed contractual terms and commercial approach </w:t>
      </w:r>
    </w:p>
    <w:p w14:paraId="16799CF4" w14:textId="4D20CB2F" w:rsidR="00D434BD" w:rsidRPr="00556B00" w:rsidRDefault="00D434BD" w:rsidP="00D434BD">
      <w:pPr>
        <w:pStyle w:val="Default"/>
        <w:numPr>
          <w:ilvl w:val="0"/>
          <w:numId w:val="4"/>
        </w:numPr>
        <w:spacing w:before="100" w:beforeAutospacing="1" w:after="100" w:afterAutospacing="1" w:line="276" w:lineRule="auto"/>
        <w:contextualSpacing/>
        <w:jc w:val="both"/>
        <w:rPr>
          <w:color w:val="auto"/>
          <w:sz w:val="20"/>
          <w:szCs w:val="20"/>
        </w:rPr>
      </w:pPr>
      <w:r w:rsidRPr="00556B00">
        <w:rPr>
          <w:color w:val="auto"/>
          <w:sz w:val="20"/>
          <w:szCs w:val="20"/>
        </w:rPr>
        <w:lastRenderedPageBreak/>
        <w:t xml:space="preserve">Develop and price a proposed solution based on current available information in the format specified </w:t>
      </w:r>
    </w:p>
    <w:p w14:paraId="35AEE6E2" w14:textId="141DC0D0" w:rsidR="00CD0179" w:rsidRDefault="00D434BD" w:rsidP="00CD0179">
      <w:pPr>
        <w:pStyle w:val="CM42"/>
        <w:spacing w:before="100" w:beforeAutospacing="1" w:after="100" w:afterAutospacing="1" w:line="276" w:lineRule="auto"/>
        <w:ind w:left="360"/>
        <w:contextualSpacing/>
        <w:jc w:val="both"/>
        <w:rPr>
          <w:sz w:val="20"/>
          <w:szCs w:val="20"/>
        </w:rPr>
      </w:pPr>
      <w:r w:rsidRPr="00556B00">
        <w:rPr>
          <w:sz w:val="20"/>
          <w:szCs w:val="20"/>
        </w:rPr>
        <w:t xml:space="preserve">Respondents’ compliance with the requirements and submission in the required format will enable </w:t>
      </w:r>
      <w:r w:rsidR="007A6E1A">
        <w:rPr>
          <w:sz w:val="20"/>
          <w:szCs w:val="20"/>
        </w:rPr>
        <w:t>CP</w:t>
      </w:r>
      <w:r w:rsidRPr="00556B00">
        <w:rPr>
          <w:sz w:val="20"/>
          <w:szCs w:val="20"/>
        </w:rPr>
        <w:t xml:space="preserve">C to carry out a fair and thorough evaluation of the responses. Please see </w:t>
      </w:r>
      <w:r w:rsidRPr="00ED6197">
        <w:rPr>
          <w:sz w:val="20"/>
          <w:szCs w:val="20"/>
        </w:rPr>
        <w:t>section 2</w:t>
      </w:r>
      <w:r w:rsidRPr="00556B00">
        <w:rPr>
          <w:sz w:val="20"/>
          <w:szCs w:val="20"/>
        </w:rPr>
        <w:t xml:space="preserve"> for details of the instructions. Failure to comply with these instructions will invalidate the Respondents submission. </w:t>
      </w:r>
    </w:p>
    <w:p w14:paraId="6C848362" w14:textId="77777777" w:rsidR="00CD0179" w:rsidRPr="00CD0179" w:rsidRDefault="00CD0179" w:rsidP="00CD0179">
      <w:pPr>
        <w:pStyle w:val="Default"/>
      </w:pPr>
    </w:p>
    <w:p w14:paraId="74DAC151" w14:textId="1530E50C" w:rsidR="00D434BD" w:rsidRPr="00556B00" w:rsidRDefault="00C26AFC" w:rsidP="00D434BD">
      <w:pPr>
        <w:pStyle w:val="CM42"/>
        <w:spacing w:before="100" w:beforeAutospacing="1" w:after="100" w:afterAutospacing="1" w:line="276" w:lineRule="auto"/>
        <w:ind w:left="360"/>
        <w:contextualSpacing/>
        <w:jc w:val="both"/>
        <w:rPr>
          <w:sz w:val="20"/>
          <w:szCs w:val="20"/>
        </w:rPr>
      </w:pPr>
      <w:r>
        <w:rPr>
          <w:sz w:val="20"/>
          <w:szCs w:val="20"/>
        </w:rPr>
        <w:t>T</w:t>
      </w:r>
      <w:r w:rsidR="00D434BD" w:rsidRPr="00556B00">
        <w:rPr>
          <w:sz w:val="20"/>
          <w:szCs w:val="20"/>
        </w:rPr>
        <w:t xml:space="preserve">he Respondents attention is drawn to the principles and terms set out in </w:t>
      </w:r>
      <w:r w:rsidR="00D434BD" w:rsidRPr="00ED6197">
        <w:rPr>
          <w:sz w:val="20"/>
          <w:szCs w:val="20"/>
        </w:rPr>
        <w:t xml:space="preserve">Appendix </w:t>
      </w:r>
      <w:r w:rsidR="001F6FC1" w:rsidRPr="00ED6197">
        <w:rPr>
          <w:sz w:val="20"/>
          <w:szCs w:val="20"/>
        </w:rPr>
        <w:t>1</w:t>
      </w:r>
      <w:r w:rsidR="00A57017" w:rsidRPr="00ED6197">
        <w:rPr>
          <w:sz w:val="20"/>
          <w:szCs w:val="20"/>
        </w:rPr>
        <w:t>.</w:t>
      </w:r>
    </w:p>
    <w:p w14:paraId="5DB8AF15" w14:textId="21AA52A6" w:rsidR="00D434BD" w:rsidRDefault="00D434BD" w:rsidP="00D434BD">
      <w:pPr>
        <w:pStyle w:val="CM40"/>
        <w:spacing w:before="100" w:beforeAutospacing="1" w:after="100" w:afterAutospacing="1" w:line="276" w:lineRule="auto"/>
        <w:ind w:left="360"/>
        <w:contextualSpacing/>
        <w:jc w:val="both"/>
        <w:rPr>
          <w:sz w:val="20"/>
          <w:szCs w:val="20"/>
        </w:rPr>
      </w:pPr>
      <w:r w:rsidRPr="00556B00">
        <w:rPr>
          <w:sz w:val="20"/>
          <w:szCs w:val="20"/>
        </w:rPr>
        <w:t xml:space="preserve">Each Respondent must perform its own appraisal of all information and data provided by </w:t>
      </w:r>
      <w:r w:rsidR="00F21634">
        <w:rPr>
          <w:sz w:val="20"/>
          <w:szCs w:val="20"/>
        </w:rPr>
        <w:t>CP</w:t>
      </w:r>
      <w:r w:rsidRPr="00556B00">
        <w:rPr>
          <w:sz w:val="20"/>
          <w:szCs w:val="20"/>
        </w:rPr>
        <w:t xml:space="preserve">C in this ITT. The products and service that form the basis of this document have been documented to the best of </w:t>
      </w:r>
      <w:r w:rsidR="00F21634">
        <w:rPr>
          <w:sz w:val="20"/>
          <w:szCs w:val="20"/>
        </w:rPr>
        <w:t>CP</w:t>
      </w:r>
      <w:r w:rsidRPr="00556B00">
        <w:rPr>
          <w:sz w:val="20"/>
          <w:szCs w:val="20"/>
        </w:rPr>
        <w:t xml:space="preserve">C’s knowledge and are not warranted. </w:t>
      </w:r>
    </w:p>
    <w:p w14:paraId="3AB67554" w14:textId="77777777" w:rsidR="008D3B21" w:rsidRPr="00A57017" w:rsidRDefault="008D3B21" w:rsidP="005774EE">
      <w:pPr>
        <w:pStyle w:val="Default"/>
        <w:ind w:left="360"/>
        <w:rPr>
          <w:color w:val="FF0000"/>
        </w:rPr>
      </w:pPr>
    </w:p>
    <w:p w14:paraId="646E5FD1" w14:textId="77777777" w:rsidR="005774EE" w:rsidRDefault="005774EE" w:rsidP="005774EE">
      <w:pPr>
        <w:pStyle w:val="Default"/>
        <w:rPr>
          <w:b/>
        </w:rPr>
      </w:pPr>
    </w:p>
    <w:p w14:paraId="3C5D5619" w14:textId="11F0F832" w:rsidR="00052BBD" w:rsidRPr="00CD0179" w:rsidRDefault="00052BBD" w:rsidP="005774EE">
      <w:pPr>
        <w:pStyle w:val="Default"/>
        <w:rPr>
          <w:b/>
        </w:rPr>
      </w:pPr>
      <w:r w:rsidRPr="00052BBD">
        <w:rPr>
          <w:b/>
        </w:rPr>
        <w:t>Section 2 – TENDER PROCESS AND INSTRUCTIONS</w:t>
      </w:r>
    </w:p>
    <w:p w14:paraId="60C76F64" w14:textId="46F8F283" w:rsidR="00D434BD" w:rsidRPr="00556B00" w:rsidRDefault="00C35872" w:rsidP="00052BBD">
      <w:pPr>
        <w:pStyle w:val="CM40"/>
        <w:numPr>
          <w:ilvl w:val="1"/>
          <w:numId w:val="2"/>
        </w:numPr>
        <w:spacing w:before="100" w:beforeAutospacing="1" w:after="100" w:afterAutospacing="1" w:line="276" w:lineRule="auto"/>
        <w:contextualSpacing/>
        <w:jc w:val="both"/>
        <w:rPr>
          <w:b/>
          <w:sz w:val="20"/>
          <w:szCs w:val="20"/>
        </w:rPr>
      </w:pPr>
      <w:r w:rsidRPr="00556B00">
        <w:rPr>
          <w:b/>
          <w:sz w:val="20"/>
          <w:szCs w:val="20"/>
        </w:rPr>
        <w:t xml:space="preserve"> </w:t>
      </w:r>
      <w:r w:rsidR="00D434BD" w:rsidRPr="00556B00">
        <w:rPr>
          <w:b/>
          <w:sz w:val="20"/>
          <w:szCs w:val="20"/>
        </w:rPr>
        <w:t>S</w:t>
      </w:r>
      <w:r w:rsidR="00FF0648">
        <w:rPr>
          <w:b/>
          <w:sz w:val="20"/>
          <w:szCs w:val="20"/>
        </w:rPr>
        <w:t>ummary Contract Details</w:t>
      </w:r>
    </w:p>
    <w:tbl>
      <w:tblPr>
        <w:tblStyle w:val="TableGrid"/>
        <w:tblW w:w="8849" w:type="dxa"/>
        <w:tblInd w:w="360" w:type="dxa"/>
        <w:tblLook w:val="04A0" w:firstRow="1" w:lastRow="0" w:firstColumn="1" w:lastColumn="0" w:noHBand="0" w:noVBand="1"/>
      </w:tblPr>
      <w:tblGrid>
        <w:gridCol w:w="3395"/>
        <w:gridCol w:w="5454"/>
      </w:tblGrid>
      <w:tr w:rsidR="00D434BD" w:rsidRPr="00556B00" w14:paraId="3EDD804E" w14:textId="77777777" w:rsidTr="00ED6197">
        <w:trPr>
          <w:trHeight w:val="885"/>
        </w:trPr>
        <w:tc>
          <w:tcPr>
            <w:tcW w:w="3395" w:type="dxa"/>
          </w:tcPr>
          <w:p w14:paraId="5E0940B1" w14:textId="77777777" w:rsidR="00D434BD" w:rsidRPr="00556B00" w:rsidRDefault="00D434BD" w:rsidP="00865C6A">
            <w:pPr>
              <w:pStyle w:val="Heading1"/>
              <w:numPr>
                <w:ilvl w:val="0"/>
                <w:numId w:val="0"/>
              </w:numPr>
              <w:spacing w:before="100" w:beforeAutospacing="1" w:after="100" w:afterAutospacing="1" w:line="276" w:lineRule="auto"/>
              <w:contextualSpacing/>
              <w:outlineLvl w:val="0"/>
            </w:pPr>
            <w:r w:rsidRPr="00556B00">
              <w:t>Contract description</w:t>
            </w:r>
          </w:p>
        </w:tc>
        <w:tc>
          <w:tcPr>
            <w:tcW w:w="5454" w:type="dxa"/>
          </w:tcPr>
          <w:p w14:paraId="7498BD7E" w14:textId="77777777" w:rsidR="0049467D" w:rsidRDefault="008D4869" w:rsidP="008D4869">
            <w:pPr>
              <w:rPr>
                <w:rFonts w:ascii="Arial" w:hAnsi="Arial" w:cs="Arial"/>
              </w:rPr>
            </w:pPr>
            <w:r w:rsidRPr="008D4869">
              <w:rPr>
                <w:rFonts w:ascii="Arial" w:hAnsi="Arial" w:cs="Arial"/>
              </w:rPr>
              <w:t xml:space="preserve">Undertake a discovery into retrofit data to gain an understanding of the current state of data for housing retrofit.  </w:t>
            </w:r>
          </w:p>
          <w:p w14:paraId="7FD6D647" w14:textId="5E823846" w:rsidR="0049467D" w:rsidRDefault="0049467D" w:rsidP="008D4869">
            <w:pPr>
              <w:rPr>
                <w:rFonts w:ascii="Arial" w:hAnsi="Arial" w:cs="Arial"/>
              </w:rPr>
            </w:pPr>
            <w:r>
              <w:rPr>
                <w:rFonts w:ascii="Arial" w:hAnsi="Arial" w:cs="Arial"/>
              </w:rPr>
              <w:t>Part 1:</w:t>
            </w:r>
          </w:p>
          <w:p w14:paraId="6DC431C6" w14:textId="22AA71A7" w:rsidR="008D4869" w:rsidRPr="008D4869" w:rsidRDefault="008D4869" w:rsidP="008D4869">
            <w:pPr>
              <w:rPr>
                <w:rFonts w:ascii="Arial" w:hAnsi="Arial" w:cs="Arial"/>
              </w:rPr>
            </w:pPr>
            <w:r w:rsidRPr="008D4869">
              <w:rPr>
                <w:rFonts w:ascii="Arial" w:hAnsi="Arial" w:cs="Arial"/>
              </w:rPr>
              <w:t xml:space="preserve">This seeks the provision of data and user insights, in order to answer the following research questions: </w:t>
            </w:r>
          </w:p>
          <w:p w14:paraId="1AB66701" w14:textId="019ECCAE" w:rsidR="008D4869" w:rsidRPr="008D4869" w:rsidRDefault="008D4869" w:rsidP="008D4869">
            <w:pPr>
              <w:numPr>
                <w:ilvl w:val="0"/>
                <w:numId w:val="27"/>
              </w:numPr>
              <w:spacing w:line="256" w:lineRule="auto"/>
              <w:rPr>
                <w:rFonts w:ascii="Arial" w:hAnsi="Arial" w:cs="Arial"/>
              </w:rPr>
            </w:pPr>
            <w:bookmarkStart w:id="9" w:name="_d7rdd7wy7r2u"/>
            <w:bookmarkEnd w:id="9"/>
            <w:r w:rsidRPr="008D4869">
              <w:rPr>
                <w:rFonts w:ascii="Arial" w:hAnsi="Arial" w:cs="Arial"/>
              </w:rPr>
              <w:t xml:space="preserve">what data </w:t>
            </w:r>
            <w:r w:rsidR="0049467D">
              <w:rPr>
                <w:rFonts w:ascii="Arial" w:hAnsi="Arial" w:cs="Arial"/>
              </w:rPr>
              <w:t>do</w:t>
            </w:r>
            <w:r w:rsidRPr="008D4869">
              <w:rPr>
                <w:rFonts w:ascii="Arial" w:hAnsi="Arial" w:cs="Arial"/>
              </w:rPr>
              <w:t xml:space="preserve"> retrofit stakeholders currently use and what problems</w:t>
            </w:r>
            <w:r w:rsidR="0049467D">
              <w:rPr>
                <w:rFonts w:ascii="Arial" w:hAnsi="Arial" w:cs="Arial"/>
              </w:rPr>
              <w:t xml:space="preserve"> and limitations</w:t>
            </w:r>
            <w:r w:rsidRPr="008D4869">
              <w:rPr>
                <w:rFonts w:ascii="Arial" w:hAnsi="Arial" w:cs="Arial"/>
              </w:rPr>
              <w:t xml:space="preserve"> </w:t>
            </w:r>
            <w:r w:rsidR="0049467D">
              <w:rPr>
                <w:rFonts w:ascii="Arial" w:hAnsi="Arial" w:cs="Arial"/>
              </w:rPr>
              <w:t xml:space="preserve">do </w:t>
            </w:r>
            <w:r w:rsidRPr="008D4869">
              <w:rPr>
                <w:rFonts w:ascii="Arial" w:hAnsi="Arial" w:cs="Arial"/>
              </w:rPr>
              <w:t xml:space="preserve">stakeholders find with retrofit data </w:t>
            </w:r>
          </w:p>
          <w:p w14:paraId="629A3E65" w14:textId="23D9D68E" w:rsidR="008D4869" w:rsidRPr="008D4869" w:rsidRDefault="008D4869" w:rsidP="008D4869">
            <w:pPr>
              <w:numPr>
                <w:ilvl w:val="0"/>
                <w:numId w:val="27"/>
              </w:numPr>
              <w:spacing w:line="256" w:lineRule="auto"/>
              <w:rPr>
                <w:rFonts w:ascii="Arial" w:hAnsi="Arial" w:cs="Arial"/>
              </w:rPr>
            </w:pPr>
            <w:bookmarkStart w:id="10" w:name="_pzd49aq079il"/>
            <w:bookmarkEnd w:id="10"/>
            <w:r w:rsidRPr="008D4869">
              <w:rPr>
                <w:rFonts w:ascii="Arial" w:hAnsi="Arial" w:cs="Arial"/>
              </w:rPr>
              <w:t xml:space="preserve">what </w:t>
            </w:r>
            <w:r w:rsidR="0049467D">
              <w:rPr>
                <w:rFonts w:ascii="Arial" w:hAnsi="Arial" w:cs="Arial"/>
              </w:rPr>
              <w:t>are the gaps between what data is available and what is required</w:t>
            </w:r>
            <w:r w:rsidRPr="008D4869">
              <w:rPr>
                <w:rFonts w:ascii="Arial" w:hAnsi="Arial" w:cs="Arial"/>
              </w:rPr>
              <w:t xml:space="preserve"> and what are the barriers to obtaining this</w:t>
            </w:r>
            <w:r w:rsidR="0049467D">
              <w:rPr>
                <w:rFonts w:ascii="Arial" w:hAnsi="Arial" w:cs="Arial"/>
              </w:rPr>
              <w:t xml:space="preserve"> </w:t>
            </w:r>
            <w:r w:rsidRPr="008D4869">
              <w:rPr>
                <w:rFonts w:ascii="Arial" w:hAnsi="Arial" w:cs="Arial"/>
              </w:rPr>
              <w:t>(e.g. commercial,</w:t>
            </w:r>
            <w:r w:rsidR="00A3236E">
              <w:rPr>
                <w:rFonts w:ascii="Arial" w:hAnsi="Arial" w:cs="Arial"/>
              </w:rPr>
              <w:t xml:space="preserve"> </w:t>
            </w:r>
            <w:r w:rsidRPr="008D4869">
              <w:rPr>
                <w:rFonts w:ascii="Arial" w:hAnsi="Arial" w:cs="Arial"/>
              </w:rPr>
              <w:t xml:space="preserve">technical) </w:t>
            </w:r>
          </w:p>
          <w:p w14:paraId="423C28B0" w14:textId="0935E2AD" w:rsidR="0049467D" w:rsidRDefault="0049467D" w:rsidP="008D4869">
            <w:pPr>
              <w:spacing w:line="256" w:lineRule="auto"/>
              <w:rPr>
                <w:rFonts w:ascii="Arial" w:hAnsi="Arial" w:cs="Arial"/>
              </w:rPr>
            </w:pPr>
            <w:r>
              <w:rPr>
                <w:rFonts w:ascii="Arial" w:hAnsi="Arial" w:cs="Arial"/>
              </w:rPr>
              <w:t>Part 2:</w:t>
            </w:r>
          </w:p>
          <w:p w14:paraId="644DE51E" w14:textId="77777777" w:rsidR="0049467D" w:rsidRDefault="008D4869" w:rsidP="008D4869">
            <w:pPr>
              <w:spacing w:line="256" w:lineRule="auto"/>
              <w:rPr>
                <w:rFonts w:ascii="Arial" w:hAnsi="Arial" w:cs="Arial"/>
              </w:rPr>
            </w:pPr>
            <w:r w:rsidRPr="008D4869">
              <w:rPr>
                <w:rFonts w:ascii="Arial" w:hAnsi="Arial" w:cs="Arial"/>
              </w:rPr>
              <w:t>The second part is to</w:t>
            </w:r>
            <w:r w:rsidR="0049467D">
              <w:rPr>
                <w:rFonts w:ascii="Arial" w:hAnsi="Arial" w:cs="Arial"/>
              </w:rPr>
              <w:t>:</w:t>
            </w:r>
          </w:p>
          <w:p w14:paraId="6BB09EEF" w14:textId="77777777" w:rsidR="0049467D" w:rsidRDefault="0049467D" w:rsidP="0049467D">
            <w:pPr>
              <w:pStyle w:val="ListParagraph"/>
              <w:numPr>
                <w:ilvl w:val="0"/>
                <w:numId w:val="37"/>
              </w:numPr>
              <w:spacing w:line="256" w:lineRule="auto"/>
              <w:rPr>
                <w:rFonts w:ascii="Arial" w:hAnsi="Arial" w:cs="Arial"/>
              </w:rPr>
            </w:pPr>
            <w:r>
              <w:rPr>
                <w:rFonts w:ascii="Arial" w:hAnsi="Arial" w:cs="Arial"/>
              </w:rPr>
              <w:t xml:space="preserve">develop ideas for how data </w:t>
            </w:r>
            <w:r w:rsidR="008D4869" w:rsidRPr="0049467D">
              <w:rPr>
                <w:rFonts w:ascii="Arial" w:hAnsi="Arial" w:cs="Arial"/>
              </w:rPr>
              <w:t xml:space="preserve">related user challenges may be solved, </w:t>
            </w:r>
            <w:r>
              <w:rPr>
                <w:rFonts w:ascii="Arial" w:hAnsi="Arial" w:cs="Arial"/>
              </w:rPr>
              <w:t xml:space="preserve">including approaches to filling gaps in data </w:t>
            </w:r>
          </w:p>
          <w:p w14:paraId="36C8FD1C" w14:textId="31767F14" w:rsidR="0049467D" w:rsidRDefault="0049467D" w:rsidP="0049467D">
            <w:pPr>
              <w:pStyle w:val="ListParagraph"/>
              <w:numPr>
                <w:ilvl w:val="0"/>
                <w:numId w:val="37"/>
              </w:numPr>
              <w:spacing w:line="256" w:lineRule="auto"/>
              <w:rPr>
                <w:rFonts w:ascii="Arial" w:hAnsi="Arial" w:cs="Arial"/>
              </w:rPr>
            </w:pPr>
            <w:r>
              <w:rPr>
                <w:rFonts w:ascii="Arial" w:hAnsi="Arial" w:cs="Arial"/>
              </w:rPr>
              <w:t>creating a</w:t>
            </w:r>
            <w:r w:rsidR="008D4869" w:rsidRPr="0049467D">
              <w:rPr>
                <w:rFonts w:ascii="Arial" w:hAnsi="Arial" w:cs="Arial"/>
              </w:rPr>
              <w:t xml:space="preserve"> set of use cases </w:t>
            </w:r>
            <w:r>
              <w:rPr>
                <w:rFonts w:ascii="Arial" w:hAnsi="Arial" w:cs="Arial"/>
              </w:rPr>
              <w:t>that show the value in solving these challenges and the opportunities for innovation and scaling up of retrofit</w:t>
            </w:r>
          </w:p>
          <w:p w14:paraId="2403BFB0" w14:textId="21E1E7F0" w:rsidR="00D434BD" w:rsidRPr="0049467D" w:rsidRDefault="0049467D" w:rsidP="0049467D">
            <w:pPr>
              <w:pStyle w:val="ListParagraph"/>
              <w:numPr>
                <w:ilvl w:val="0"/>
                <w:numId w:val="37"/>
              </w:numPr>
              <w:spacing w:line="256" w:lineRule="auto"/>
              <w:rPr>
                <w:rFonts w:ascii="Arial" w:hAnsi="Arial" w:cs="Arial"/>
              </w:rPr>
            </w:pPr>
            <w:r>
              <w:rPr>
                <w:rFonts w:ascii="Arial" w:hAnsi="Arial" w:cs="Arial"/>
              </w:rPr>
              <w:t xml:space="preserve">developing a roadmap </w:t>
            </w:r>
            <w:bookmarkStart w:id="11" w:name="_m4meafemcpol"/>
            <w:bookmarkEnd w:id="11"/>
            <w:r>
              <w:rPr>
                <w:rFonts w:ascii="Arial" w:hAnsi="Arial" w:cs="Arial"/>
              </w:rPr>
              <w:t>of interventions</w:t>
            </w:r>
          </w:p>
        </w:tc>
      </w:tr>
      <w:tr w:rsidR="00D434BD" w:rsidRPr="00556B00" w14:paraId="59BAB66F" w14:textId="77777777" w:rsidTr="00ED6197">
        <w:trPr>
          <w:trHeight w:val="763"/>
        </w:trPr>
        <w:tc>
          <w:tcPr>
            <w:tcW w:w="3395" w:type="dxa"/>
          </w:tcPr>
          <w:p w14:paraId="5290011C" w14:textId="77777777" w:rsidR="00D434BD" w:rsidRPr="00B84021" w:rsidRDefault="00D434BD" w:rsidP="00865C6A">
            <w:pPr>
              <w:pStyle w:val="Heading1"/>
              <w:numPr>
                <w:ilvl w:val="0"/>
                <w:numId w:val="0"/>
              </w:numPr>
              <w:spacing w:before="100" w:beforeAutospacing="1" w:after="100" w:afterAutospacing="1" w:line="276" w:lineRule="auto"/>
              <w:contextualSpacing/>
              <w:jc w:val="both"/>
              <w:outlineLvl w:val="0"/>
            </w:pPr>
            <w:r w:rsidRPr="00B84021">
              <w:t>Contract period</w:t>
            </w:r>
          </w:p>
        </w:tc>
        <w:tc>
          <w:tcPr>
            <w:tcW w:w="5454" w:type="dxa"/>
          </w:tcPr>
          <w:p w14:paraId="798761AA" w14:textId="27527926" w:rsidR="00D434BD" w:rsidRPr="00B84021" w:rsidRDefault="00151E21" w:rsidP="00865C6A">
            <w:pPr>
              <w:pStyle w:val="Heading1"/>
              <w:numPr>
                <w:ilvl w:val="0"/>
                <w:numId w:val="0"/>
              </w:numPr>
              <w:spacing w:before="100" w:beforeAutospacing="1" w:after="100" w:afterAutospacing="1" w:line="276" w:lineRule="auto"/>
              <w:contextualSpacing/>
              <w:jc w:val="both"/>
              <w:outlineLvl w:val="0"/>
            </w:pPr>
            <w:r w:rsidRPr="00B84021">
              <w:rPr>
                <w:color w:val="000000" w:themeColor="text1"/>
              </w:rPr>
              <w:t>14</w:t>
            </w:r>
            <w:r w:rsidRPr="00B84021">
              <w:rPr>
                <w:color w:val="000000" w:themeColor="text1"/>
                <w:vertAlign w:val="superscript"/>
              </w:rPr>
              <w:t>th</w:t>
            </w:r>
            <w:r w:rsidRPr="00B84021">
              <w:rPr>
                <w:color w:val="000000" w:themeColor="text1"/>
              </w:rPr>
              <w:t xml:space="preserve"> </w:t>
            </w:r>
            <w:r w:rsidR="008D4869" w:rsidRPr="00B84021">
              <w:rPr>
                <w:color w:val="000000" w:themeColor="text1"/>
              </w:rPr>
              <w:t>OCTOBER</w:t>
            </w:r>
            <w:r w:rsidR="00F37B35" w:rsidRPr="00B84021">
              <w:rPr>
                <w:color w:val="000000" w:themeColor="text1"/>
              </w:rPr>
              <w:t xml:space="preserve"> 2020 – </w:t>
            </w:r>
            <w:r w:rsidRPr="00B84021">
              <w:rPr>
                <w:color w:val="000000" w:themeColor="text1"/>
              </w:rPr>
              <w:t>18</w:t>
            </w:r>
            <w:r w:rsidRPr="00B84021">
              <w:rPr>
                <w:color w:val="000000" w:themeColor="text1"/>
                <w:vertAlign w:val="superscript"/>
              </w:rPr>
              <w:t>th</w:t>
            </w:r>
            <w:r w:rsidRPr="00B84021">
              <w:rPr>
                <w:color w:val="000000" w:themeColor="text1"/>
              </w:rPr>
              <w:t xml:space="preserve"> </w:t>
            </w:r>
            <w:r w:rsidR="008D4869" w:rsidRPr="00B84021">
              <w:rPr>
                <w:color w:val="000000" w:themeColor="text1"/>
              </w:rPr>
              <w:t>December</w:t>
            </w:r>
            <w:r w:rsidR="00F37B35" w:rsidRPr="00B84021">
              <w:rPr>
                <w:color w:val="000000" w:themeColor="text1"/>
              </w:rPr>
              <w:t xml:space="preserve"> 202</w:t>
            </w:r>
            <w:r w:rsidR="008D4869" w:rsidRPr="00B84021">
              <w:rPr>
                <w:color w:val="000000" w:themeColor="text1"/>
              </w:rPr>
              <w:t>0</w:t>
            </w:r>
          </w:p>
        </w:tc>
      </w:tr>
      <w:tr w:rsidR="00D434BD" w:rsidRPr="00556B00" w14:paraId="336ECD23" w14:textId="77777777" w:rsidTr="00CD0179">
        <w:trPr>
          <w:trHeight w:val="596"/>
        </w:trPr>
        <w:tc>
          <w:tcPr>
            <w:tcW w:w="3395" w:type="dxa"/>
          </w:tcPr>
          <w:p w14:paraId="6AF5ADF1" w14:textId="4DCB4ED1" w:rsidR="00D434BD" w:rsidRPr="00B84021" w:rsidRDefault="00D434BD" w:rsidP="00865C6A">
            <w:pPr>
              <w:pStyle w:val="Heading1"/>
              <w:numPr>
                <w:ilvl w:val="0"/>
                <w:numId w:val="0"/>
              </w:numPr>
              <w:spacing w:before="100" w:beforeAutospacing="1" w:after="100" w:afterAutospacing="1" w:line="276" w:lineRule="auto"/>
              <w:contextualSpacing/>
              <w:jc w:val="both"/>
              <w:outlineLvl w:val="0"/>
            </w:pPr>
            <w:r w:rsidRPr="00B84021">
              <w:t>contact p</w:t>
            </w:r>
            <w:r w:rsidR="008D3B21" w:rsidRPr="00B84021">
              <w:t xml:space="preserve">oint </w:t>
            </w:r>
          </w:p>
        </w:tc>
        <w:tc>
          <w:tcPr>
            <w:tcW w:w="5454" w:type="dxa"/>
          </w:tcPr>
          <w:p w14:paraId="6E1EECC9" w14:textId="00079E1F" w:rsidR="00D434BD" w:rsidRPr="00B84021" w:rsidRDefault="00EE0644" w:rsidP="005774EE">
            <w:pPr>
              <w:pStyle w:val="Heading4"/>
              <w:numPr>
                <w:ilvl w:val="0"/>
                <w:numId w:val="0"/>
              </w:numPr>
              <w:outlineLvl w:val="3"/>
              <w:rPr>
                <w:b/>
                <w:bCs/>
                <w:color w:val="000000" w:themeColor="text1"/>
              </w:rPr>
            </w:pPr>
            <w:r w:rsidRPr="00B84021">
              <w:rPr>
                <w:b/>
                <w:bCs/>
                <w:color w:val="000000" w:themeColor="text1"/>
              </w:rPr>
              <w:t>raj.ragiwala</w:t>
            </w:r>
            <w:r w:rsidR="00F37B35" w:rsidRPr="00B84021">
              <w:rPr>
                <w:b/>
                <w:bCs/>
                <w:color w:val="000000" w:themeColor="text1"/>
              </w:rPr>
              <w:t>@cp.catapult.org.uk</w:t>
            </w:r>
          </w:p>
        </w:tc>
      </w:tr>
      <w:tr w:rsidR="00D434BD" w:rsidRPr="00556B00" w14:paraId="50D28F7C" w14:textId="77777777" w:rsidTr="00ED6197">
        <w:trPr>
          <w:trHeight w:val="683"/>
        </w:trPr>
        <w:tc>
          <w:tcPr>
            <w:tcW w:w="3395" w:type="dxa"/>
          </w:tcPr>
          <w:p w14:paraId="3CC083C5" w14:textId="77777777" w:rsidR="00D434BD" w:rsidRPr="00B84021" w:rsidRDefault="00D434BD" w:rsidP="00865C6A">
            <w:pPr>
              <w:pStyle w:val="Heading1"/>
              <w:numPr>
                <w:ilvl w:val="0"/>
                <w:numId w:val="0"/>
              </w:numPr>
              <w:spacing w:before="100" w:beforeAutospacing="1" w:after="100" w:afterAutospacing="1" w:line="276" w:lineRule="auto"/>
              <w:contextualSpacing/>
              <w:jc w:val="both"/>
              <w:outlineLvl w:val="0"/>
            </w:pPr>
            <w:r w:rsidRPr="00B84021">
              <w:t>closing date</w:t>
            </w:r>
          </w:p>
        </w:tc>
        <w:tc>
          <w:tcPr>
            <w:tcW w:w="5454" w:type="dxa"/>
          </w:tcPr>
          <w:p w14:paraId="408BDE0E" w14:textId="668C6C63" w:rsidR="00D434BD" w:rsidRPr="00B84021" w:rsidRDefault="00F37B35" w:rsidP="00865C6A">
            <w:pPr>
              <w:pStyle w:val="Heading1"/>
              <w:numPr>
                <w:ilvl w:val="0"/>
                <w:numId w:val="0"/>
              </w:numPr>
              <w:spacing w:before="100" w:beforeAutospacing="1" w:after="100" w:afterAutospacing="1" w:line="276" w:lineRule="auto"/>
              <w:contextualSpacing/>
              <w:jc w:val="both"/>
              <w:outlineLvl w:val="0"/>
              <w:rPr>
                <w:color w:val="000000" w:themeColor="text1"/>
              </w:rPr>
            </w:pPr>
            <w:r w:rsidRPr="00B84021">
              <w:rPr>
                <w:color w:val="000000" w:themeColor="text1"/>
              </w:rPr>
              <w:t xml:space="preserve"> </w:t>
            </w:r>
            <w:r w:rsidR="008D4869" w:rsidRPr="00B84021">
              <w:rPr>
                <w:color w:val="000000" w:themeColor="text1"/>
              </w:rPr>
              <w:t>1</w:t>
            </w:r>
            <w:r w:rsidR="008D4869" w:rsidRPr="00B84021">
              <w:rPr>
                <w:color w:val="000000" w:themeColor="text1"/>
                <w:vertAlign w:val="superscript"/>
              </w:rPr>
              <w:t>st</w:t>
            </w:r>
            <w:r w:rsidR="008D4869" w:rsidRPr="00B84021">
              <w:rPr>
                <w:color w:val="000000" w:themeColor="text1"/>
              </w:rPr>
              <w:t xml:space="preserve"> October 2020</w:t>
            </w:r>
            <w:r w:rsidR="0049467D" w:rsidRPr="00B84021">
              <w:rPr>
                <w:color w:val="000000" w:themeColor="text1"/>
              </w:rPr>
              <w:t xml:space="preserve">, </w:t>
            </w:r>
            <w:r w:rsidR="00A3236E" w:rsidRPr="00B84021">
              <w:rPr>
                <w:color w:val="000000" w:themeColor="text1"/>
              </w:rPr>
              <w:t>12</w:t>
            </w:r>
            <w:r w:rsidR="00151E21" w:rsidRPr="00B84021">
              <w:rPr>
                <w:color w:val="000000" w:themeColor="text1"/>
              </w:rPr>
              <w:t xml:space="preserve"> Noon</w:t>
            </w:r>
          </w:p>
        </w:tc>
      </w:tr>
    </w:tbl>
    <w:p w14:paraId="3136A4DE" w14:textId="37ECE404" w:rsidR="00BE1B6F" w:rsidRDefault="00BE1B6F" w:rsidP="0095506E">
      <w:pPr>
        <w:pStyle w:val="CM40"/>
        <w:spacing w:before="100" w:beforeAutospacing="1" w:after="100" w:afterAutospacing="1" w:line="276" w:lineRule="auto"/>
        <w:contextualSpacing/>
        <w:jc w:val="both"/>
        <w:rPr>
          <w:sz w:val="20"/>
          <w:szCs w:val="20"/>
        </w:rPr>
      </w:pPr>
    </w:p>
    <w:p w14:paraId="15F43E9A" w14:textId="77777777" w:rsidR="0049467D" w:rsidRPr="0049467D" w:rsidRDefault="0049467D" w:rsidP="0049467D">
      <w:pPr>
        <w:pStyle w:val="Default"/>
      </w:pPr>
    </w:p>
    <w:p w14:paraId="798AE6AD" w14:textId="3B459633" w:rsidR="00D434BD" w:rsidRPr="00556B00" w:rsidRDefault="00C35872" w:rsidP="00052BBD">
      <w:pPr>
        <w:pStyle w:val="CM40"/>
        <w:numPr>
          <w:ilvl w:val="1"/>
          <w:numId w:val="2"/>
        </w:numPr>
        <w:spacing w:before="100" w:beforeAutospacing="1" w:after="100" w:afterAutospacing="1" w:line="276" w:lineRule="auto"/>
        <w:contextualSpacing/>
        <w:jc w:val="both"/>
        <w:rPr>
          <w:b/>
          <w:sz w:val="20"/>
          <w:szCs w:val="20"/>
        </w:rPr>
      </w:pPr>
      <w:r w:rsidRPr="00556B00">
        <w:rPr>
          <w:b/>
          <w:sz w:val="20"/>
          <w:szCs w:val="20"/>
        </w:rPr>
        <w:t xml:space="preserve"> </w:t>
      </w:r>
      <w:r w:rsidR="00D434BD" w:rsidRPr="00556B00">
        <w:rPr>
          <w:b/>
          <w:sz w:val="20"/>
          <w:szCs w:val="20"/>
        </w:rPr>
        <w:t>D</w:t>
      </w:r>
      <w:r w:rsidR="00FF0648">
        <w:rPr>
          <w:b/>
          <w:sz w:val="20"/>
          <w:szCs w:val="20"/>
        </w:rPr>
        <w:t>efinitions</w:t>
      </w:r>
    </w:p>
    <w:tbl>
      <w:tblPr>
        <w:tblStyle w:val="TableGrid"/>
        <w:tblW w:w="8744" w:type="dxa"/>
        <w:tblInd w:w="360" w:type="dxa"/>
        <w:tblLook w:val="04A0" w:firstRow="1" w:lastRow="0" w:firstColumn="1" w:lastColumn="0" w:noHBand="0" w:noVBand="1"/>
      </w:tblPr>
      <w:tblGrid>
        <w:gridCol w:w="3499"/>
        <w:gridCol w:w="5245"/>
      </w:tblGrid>
      <w:tr w:rsidR="00D434BD" w:rsidRPr="00556B00" w14:paraId="6791D3CC" w14:textId="77777777" w:rsidTr="00ED6197">
        <w:trPr>
          <w:trHeight w:val="567"/>
        </w:trPr>
        <w:tc>
          <w:tcPr>
            <w:tcW w:w="3499" w:type="dxa"/>
          </w:tcPr>
          <w:p w14:paraId="60C082B1" w14:textId="06D0DFCE" w:rsidR="00D434BD" w:rsidRPr="00B84021" w:rsidRDefault="0059497C" w:rsidP="00865C6A">
            <w:pPr>
              <w:pStyle w:val="Heading1"/>
              <w:numPr>
                <w:ilvl w:val="0"/>
                <w:numId w:val="0"/>
              </w:numPr>
              <w:spacing w:before="100" w:beforeAutospacing="1" w:after="100" w:afterAutospacing="1" w:line="276" w:lineRule="auto"/>
              <w:contextualSpacing/>
              <w:jc w:val="both"/>
              <w:outlineLvl w:val="0"/>
            </w:pPr>
            <w:r w:rsidRPr="00B84021">
              <w:t>Closing date</w:t>
            </w:r>
          </w:p>
        </w:tc>
        <w:tc>
          <w:tcPr>
            <w:tcW w:w="5245" w:type="dxa"/>
          </w:tcPr>
          <w:p w14:paraId="32CD6BC5" w14:textId="77777777" w:rsidR="001C64D2" w:rsidRPr="00B84021" w:rsidRDefault="00563C21" w:rsidP="00563C21">
            <w:pPr>
              <w:pStyle w:val="Heading2"/>
              <w:numPr>
                <w:ilvl w:val="0"/>
                <w:numId w:val="0"/>
              </w:numPr>
              <w:ind w:left="720" w:hanging="720"/>
              <w:outlineLvl w:val="1"/>
            </w:pPr>
            <w:r w:rsidRPr="00B84021">
              <w:t>The closing date for the submission of tenders being</w:t>
            </w:r>
            <w:r w:rsidR="00ED6197" w:rsidRPr="00B84021">
              <w:t>:</w:t>
            </w:r>
            <w:r w:rsidR="001C64D2" w:rsidRPr="00B84021">
              <w:t xml:space="preserve"> </w:t>
            </w:r>
          </w:p>
          <w:p w14:paraId="62C4F959" w14:textId="43AFD411" w:rsidR="00D434BD" w:rsidRPr="00B84021" w:rsidRDefault="00151E21" w:rsidP="00563C21">
            <w:pPr>
              <w:pStyle w:val="Heading2"/>
              <w:numPr>
                <w:ilvl w:val="0"/>
                <w:numId w:val="0"/>
              </w:numPr>
              <w:ind w:left="720" w:hanging="720"/>
              <w:outlineLvl w:val="1"/>
              <w:rPr>
                <w:b/>
                <w:bCs/>
              </w:rPr>
            </w:pPr>
            <w:r w:rsidRPr="00B84021">
              <w:rPr>
                <w:b/>
                <w:bCs/>
              </w:rPr>
              <w:t>12 Noon</w:t>
            </w:r>
            <w:r w:rsidR="001C64D2" w:rsidRPr="00B84021">
              <w:rPr>
                <w:b/>
                <w:bCs/>
              </w:rPr>
              <w:t xml:space="preserve"> </w:t>
            </w:r>
            <w:r w:rsidR="008D4869" w:rsidRPr="00B84021">
              <w:rPr>
                <w:b/>
                <w:bCs/>
                <w:caps/>
              </w:rPr>
              <w:t>1</w:t>
            </w:r>
            <w:r w:rsidR="008D4869" w:rsidRPr="00B84021">
              <w:rPr>
                <w:b/>
                <w:bCs/>
                <w:caps/>
                <w:vertAlign w:val="superscript"/>
              </w:rPr>
              <w:t>st</w:t>
            </w:r>
            <w:r w:rsidR="008D4869" w:rsidRPr="00B84021">
              <w:rPr>
                <w:b/>
                <w:bCs/>
                <w:caps/>
              </w:rPr>
              <w:t xml:space="preserve"> </w:t>
            </w:r>
            <w:r w:rsidR="001C64D2" w:rsidRPr="00B84021">
              <w:rPr>
                <w:b/>
                <w:bCs/>
                <w:caps/>
              </w:rPr>
              <w:t>October 2020</w:t>
            </w:r>
          </w:p>
          <w:p w14:paraId="5462A647" w14:textId="3F05F641" w:rsidR="001C64D2" w:rsidRPr="00B84021" w:rsidRDefault="001C64D2" w:rsidP="00563C21">
            <w:pPr>
              <w:pStyle w:val="Heading2"/>
              <w:numPr>
                <w:ilvl w:val="0"/>
                <w:numId w:val="0"/>
              </w:numPr>
              <w:ind w:left="720" w:hanging="720"/>
              <w:outlineLvl w:val="1"/>
            </w:pPr>
          </w:p>
        </w:tc>
      </w:tr>
      <w:tr w:rsidR="00D434BD" w:rsidRPr="00556B00" w14:paraId="1920EBDE" w14:textId="77777777" w:rsidTr="00ED6197">
        <w:trPr>
          <w:trHeight w:val="709"/>
        </w:trPr>
        <w:tc>
          <w:tcPr>
            <w:tcW w:w="3499" w:type="dxa"/>
          </w:tcPr>
          <w:p w14:paraId="6077296D" w14:textId="08BD273B" w:rsidR="0059497C" w:rsidRPr="00B84021" w:rsidRDefault="0059497C" w:rsidP="00865C6A">
            <w:pPr>
              <w:pStyle w:val="Heading1"/>
              <w:numPr>
                <w:ilvl w:val="0"/>
                <w:numId w:val="0"/>
              </w:numPr>
              <w:spacing w:before="100" w:beforeAutospacing="1" w:after="100" w:afterAutospacing="1" w:line="276" w:lineRule="auto"/>
              <w:contextualSpacing/>
              <w:jc w:val="both"/>
              <w:outlineLvl w:val="0"/>
            </w:pPr>
            <w:r w:rsidRPr="00B84021">
              <w:t>Contract</w:t>
            </w:r>
          </w:p>
        </w:tc>
        <w:tc>
          <w:tcPr>
            <w:tcW w:w="5245" w:type="dxa"/>
          </w:tcPr>
          <w:p w14:paraId="567D1F26" w14:textId="6B8A9AC4" w:rsidR="00D434BD" w:rsidRPr="00B84021" w:rsidRDefault="00563C21" w:rsidP="00865C6A">
            <w:pPr>
              <w:pStyle w:val="Heading1"/>
              <w:numPr>
                <w:ilvl w:val="0"/>
                <w:numId w:val="0"/>
              </w:numPr>
              <w:spacing w:before="100" w:beforeAutospacing="1" w:after="100" w:afterAutospacing="1" w:line="276" w:lineRule="auto"/>
              <w:contextualSpacing/>
              <w:jc w:val="both"/>
              <w:outlineLvl w:val="0"/>
              <w:rPr>
                <w:color w:val="FF0000"/>
              </w:rPr>
            </w:pPr>
            <w:r w:rsidRPr="00B84021">
              <w:rPr>
                <w:b w:val="0"/>
                <w:bCs w:val="0"/>
                <w:caps w:val="0"/>
              </w:rPr>
              <w:t xml:space="preserve">The </w:t>
            </w:r>
            <w:r w:rsidR="00BE3D70" w:rsidRPr="00B84021">
              <w:rPr>
                <w:b w:val="0"/>
                <w:bCs w:val="0"/>
                <w:caps w:val="0"/>
              </w:rPr>
              <w:t>contract will</w:t>
            </w:r>
            <w:r w:rsidRPr="00B84021">
              <w:rPr>
                <w:b w:val="0"/>
                <w:bCs w:val="0"/>
                <w:caps w:val="0"/>
              </w:rPr>
              <w:t xml:space="preserve"> be entered into by </w:t>
            </w:r>
            <w:r w:rsidR="00F21634" w:rsidRPr="00B84021">
              <w:rPr>
                <w:b w:val="0"/>
                <w:bCs w:val="0"/>
                <w:caps w:val="0"/>
              </w:rPr>
              <w:t>CP</w:t>
            </w:r>
            <w:r w:rsidRPr="00B84021">
              <w:rPr>
                <w:b w:val="0"/>
                <w:bCs w:val="0"/>
                <w:caps w:val="0"/>
              </w:rPr>
              <w:t>C</w:t>
            </w:r>
            <w:r w:rsidR="00ED6197" w:rsidRPr="00B84021">
              <w:rPr>
                <w:b w:val="0"/>
                <w:bCs w:val="0"/>
                <w:caps w:val="0"/>
              </w:rPr>
              <w:t xml:space="preserve"> and</w:t>
            </w:r>
            <w:r w:rsidRPr="00B84021">
              <w:rPr>
                <w:b w:val="0"/>
                <w:bCs w:val="0"/>
                <w:caps w:val="0"/>
              </w:rPr>
              <w:t xml:space="preserve"> the successful tender</w:t>
            </w:r>
            <w:r w:rsidR="00ED6197" w:rsidRPr="00B84021">
              <w:rPr>
                <w:b w:val="0"/>
                <w:bCs w:val="0"/>
                <w:caps w:val="0"/>
              </w:rPr>
              <w:t>er.</w:t>
            </w:r>
          </w:p>
        </w:tc>
      </w:tr>
      <w:tr w:rsidR="008D3B21" w:rsidRPr="00556B00" w14:paraId="09835BE8" w14:textId="77777777" w:rsidTr="00ED6197">
        <w:trPr>
          <w:trHeight w:val="577"/>
        </w:trPr>
        <w:tc>
          <w:tcPr>
            <w:tcW w:w="3499" w:type="dxa"/>
          </w:tcPr>
          <w:p w14:paraId="1F056F2E" w14:textId="4FEFA86A" w:rsidR="008D3B21" w:rsidRPr="00B84021" w:rsidRDefault="008D3B21" w:rsidP="00865C6A">
            <w:pPr>
              <w:pStyle w:val="Heading1"/>
              <w:numPr>
                <w:ilvl w:val="0"/>
                <w:numId w:val="0"/>
              </w:numPr>
              <w:spacing w:before="100" w:beforeAutospacing="1" w:after="100" w:afterAutospacing="1" w:line="276" w:lineRule="auto"/>
              <w:contextualSpacing/>
              <w:jc w:val="both"/>
              <w:outlineLvl w:val="0"/>
            </w:pPr>
            <w:r w:rsidRPr="00B84021">
              <w:t>contract period</w:t>
            </w:r>
          </w:p>
        </w:tc>
        <w:tc>
          <w:tcPr>
            <w:tcW w:w="5245" w:type="dxa"/>
          </w:tcPr>
          <w:p w14:paraId="2E86EEC9" w14:textId="63E1E08B" w:rsidR="008D3B21" w:rsidRPr="00B84021" w:rsidRDefault="00BE3D70" w:rsidP="00865C6A">
            <w:pPr>
              <w:pStyle w:val="Heading1"/>
              <w:numPr>
                <w:ilvl w:val="0"/>
                <w:numId w:val="0"/>
              </w:numPr>
              <w:spacing w:before="100" w:beforeAutospacing="1" w:after="100" w:afterAutospacing="1" w:line="276" w:lineRule="auto"/>
              <w:contextualSpacing/>
              <w:jc w:val="both"/>
              <w:outlineLvl w:val="0"/>
              <w:rPr>
                <w:color w:val="FF0000"/>
              </w:rPr>
            </w:pPr>
            <w:r w:rsidRPr="00B84021">
              <w:rPr>
                <w:b w:val="0"/>
                <w:bCs w:val="0"/>
                <w:caps w:val="0"/>
              </w:rPr>
              <w:t>The duration of the contract will be</w:t>
            </w:r>
            <w:r w:rsidR="00ED6197" w:rsidRPr="00B84021">
              <w:rPr>
                <w:b w:val="0"/>
                <w:bCs w:val="0"/>
                <w:caps w:val="0"/>
              </w:rPr>
              <w:t>:</w:t>
            </w:r>
            <w:r w:rsidR="001C64D2" w:rsidRPr="00B84021">
              <w:rPr>
                <w:b w:val="0"/>
                <w:bCs w:val="0"/>
                <w:caps w:val="0"/>
              </w:rPr>
              <w:t xml:space="preserve"> </w:t>
            </w:r>
            <w:r w:rsidR="0049467D" w:rsidRPr="00B84021">
              <w:rPr>
                <w:b w:val="0"/>
                <w:bCs w:val="0"/>
                <w:caps w:val="0"/>
              </w:rPr>
              <w:t>9</w:t>
            </w:r>
            <w:r w:rsidR="008D4869" w:rsidRPr="00B84021">
              <w:rPr>
                <w:b w:val="0"/>
                <w:bCs w:val="0"/>
                <w:caps w:val="0"/>
              </w:rPr>
              <w:t xml:space="preserve"> weeks</w:t>
            </w:r>
          </w:p>
        </w:tc>
      </w:tr>
      <w:tr w:rsidR="008D3B21" w:rsidRPr="00556B00" w14:paraId="21430299" w14:textId="77777777" w:rsidTr="00ED6197">
        <w:trPr>
          <w:trHeight w:val="1087"/>
        </w:trPr>
        <w:tc>
          <w:tcPr>
            <w:tcW w:w="3499" w:type="dxa"/>
          </w:tcPr>
          <w:p w14:paraId="48827750" w14:textId="77777777" w:rsidR="008D3B21" w:rsidRPr="00556B00" w:rsidRDefault="008D3B21" w:rsidP="00865C6A">
            <w:pPr>
              <w:pStyle w:val="Heading1"/>
              <w:numPr>
                <w:ilvl w:val="0"/>
                <w:numId w:val="0"/>
              </w:numPr>
              <w:spacing w:before="100" w:beforeAutospacing="1" w:after="100" w:afterAutospacing="1" w:line="276" w:lineRule="auto"/>
              <w:contextualSpacing/>
              <w:jc w:val="both"/>
              <w:outlineLvl w:val="0"/>
            </w:pPr>
            <w:r w:rsidRPr="00556B00">
              <w:t xml:space="preserve">most economically </w:t>
            </w:r>
          </w:p>
          <w:p w14:paraId="0F698051" w14:textId="502800AB" w:rsidR="008D3B21" w:rsidRPr="00556B00" w:rsidRDefault="008D3B21" w:rsidP="00865C6A">
            <w:pPr>
              <w:pStyle w:val="Heading1"/>
              <w:numPr>
                <w:ilvl w:val="0"/>
                <w:numId w:val="0"/>
              </w:numPr>
              <w:spacing w:before="100" w:beforeAutospacing="1" w:after="100" w:afterAutospacing="1" w:line="276" w:lineRule="auto"/>
              <w:contextualSpacing/>
              <w:jc w:val="both"/>
              <w:outlineLvl w:val="0"/>
            </w:pPr>
            <w:r w:rsidRPr="00556B00">
              <w:t xml:space="preserve">advantageous </w:t>
            </w:r>
          </w:p>
        </w:tc>
        <w:tc>
          <w:tcPr>
            <w:tcW w:w="5245" w:type="dxa"/>
          </w:tcPr>
          <w:p w14:paraId="5D6C5D45" w14:textId="6AAA3051" w:rsidR="008D3B21" w:rsidRPr="00556B00" w:rsidRDefault="00BE3D70" w:rsidP="00865C6A">
            <w:pPr>
              <w:pStyle w:val="Heading1"/>
              <w:numPr>
                <w:ilvl w:val="0"/>
                <w:numId w:val="0"/>
              </w:numPr>
              <w:spacing w:before="100" w:beforeAutospacing="1" w:after="100" w:afterAutospacing="1" w:line="276" w:lineRule="auto"/>
              <w:contextualSpacing/>
              <w:jc w:val="both"/>
              <w:outlineLvl w:val="0"/>
              <w:rPr>
                <w:color w:val="FF0000"/>
              </w:rPr>
            </w:pPr>
            <w:r w:rsidRPr="00563C21">
              <w:rPr>
                <w:b w:val="0"/>
                <w:bCs w:val="0"/>
                <w:caps w:val="0"/>
              </w:rPr>
              <w:t xml:space="preserve">The tender which </w:t>
            </w:r>
            <w:r w:rsidR="00F21634">
              <w:rPr>
                <w:b w:val="0"/>
                <w:bCs w:val="0"/>
                <w:caps w:val="0"/>
              </w:rPr>
              <w:t>CP</w:t>
            </w:r>
            <w:r w:rsidRPr="00563C21">
              <w:rPr>
                <w:b w:val="0"/>
                <w:bCs w:val="0"/>
                <w:caps w:val="0"/>
              </w:rPr>
              <w:t>C has evaluated as dem</w:t>
            </w:r>
            <w:r>
              <w:rPr>
                <w:b w:val="0"/>
                <w:bCs w:val="0"/>
                <w:caps w:val="0"/>
              </w:rPr>
              <w:t>o</w:t>
            </w:r>
            <w:r w:rsidRPr="00563C21">
              <w:rPr>
                <w:b w:val="0"/>
                <w:bCs w:val="0"/>
                <w:caps w:val="0"/>
              </w:rPr>
              <w:t>nstrating the best value for money, taking into account both price and quality of service.</w:t>
            </w:r>
          </w:p>
        </w:tc>
      </w:tr>
      <w:tr w:rsidR="008D3B21" w:rsidRPr="00556B00" w14:paraId="2885B4A7" w14:textId="77777777" w:rsidTr="00ED6197">
        <w:trPr>
          <w:trHeight w:val="868"/>
        </w:trPr>
        <w:tc>
          <w:tcPr>
            <w:tcW w:w="3499" w:type="dxa"/>
          </w:tcPr>
          <w:p w14:paraId="22C77BF4" w14:textId="141D5E6C" w:rsidR="008D3B21" w:rsidRPr="00556B00" w:rsidRDefault="008D3B21" w:rsidP="00865C6A">
            <w:pPr>
              <w:pStyle w:val="Heading1"/>
              <w:numPr>
                <w:ilvl w:val="0"/>
                <w:numId w:val="0"/>
              </w:numPr>
              <w:spacing w:before="100" w:beforeAutospacing="1" w:after="100" w:afterAutospacing="1" w:line="276" w:lineRule="auto"/>
              <w:contextualSpacing/>
              <w:jc w:val="both"/>
              <w:outlineLvl w:val="0"/>
            </w:pPr>
            <w:r w:rsidRPr="00556B00">
              <w:t>services</w:t>
            </w:r>
          </w:p>
        </w:tc>
        <w:tc>
          <w:tcPr>
            <w:tcW w:w="5245" w:type="dxa"/>
          </w:tcPr>
          <w:p w14:paraId="59EB0759" w14:textId="78BCD170" w:rsidR="008D3B21" w:rsidRPr="00556B00" w:rsidRDefault="00BE3D70" w:rsidP="00865C6A">
            <w:pPr>
              <w:pStyle w:val="Heading1"/>
              <w:numPr>
                <w:ilvl w:val="0"/>
                <w:numId w:val="0"/>
              </w:numPr>
              <w:spacing w:before="100" w:beforeAutospacing="1" w:after="100" w:afterAutospacing="1" w:line="276" w:lineRule="auto"/>
              <w:contextualSpacing/>
              <w:jc w:val="both"/>
              <w:outlineLvl w:val="0"/>
              <w:rPr>
                <w:color w:val="FF0000"/>
              </w:rPr>
            </w:pPr>
            <w:r w:rsidRPr="00BE3D70">
              <w:rPr>
                <w:b w:val="0"/>
                <w:bCs w:val="0"/>
                <w:caps w:val="0"/>
              </w:rPr>
              <w:t>The services and/or product to be supplied by the supplier under the contract</w:t>
            </w:r>
          </w:p>
        </w:tc>
      </w:tr>
      <w:tr w:rsidR="008D3B21" w:rsidRPr="00556B00" w14:paraId="515901D1" w14:textId="77777777" w:rsidTr="00ED6197">
        <w:trPr>
          <w:trHeight w:val="668"/>
        </w:trPr>
        <w:tc>
          <w:tcPr>
            <w:tcW w:w="3499" w:type="dxa"/>
          </w:tcPr>
          <w:p w14:paraId="2C7043E9" w14:textId="75317933" w:rsidR="008D3B21" w:rsidRPr="00556B00" w:rsidRDefault="008D3B21" w:rsidP="00B27A8E">
            <w:pPr>
              <w:pStyle w:val="Heading1"/>
              <w:numPr>
                <w:ilvl w:val="0"/>
                <w:numId w:val="0"/>
              </w:numPr>
              <w:spacing w:before="100" w:beforeAutospacing="1" w:after="100" w:afterAutospacing="1" w:line="276" w:lineRule="auto"/>
              <w:contextualSpacing/>
              <w:jc w:val="both"/>
              <w:outlineLvl w:val="0"/>
            </w:pPr>
            <w:r>
              <w:t>Supplier(s)</w:t>
            </w:r>
          </w:p>
        </w:tc>
        <w:tc>
          <w:tcPr>
            <w:tcW w:w="5245" w:type="dxa"/>
          </w:tcPr>
          <w:p w14:paraId="69EA01EE" w14:textId="31B171DB" w:rsidR="008D3B21" w:rsidRPr="00556B00" w:rsidRDefault="00BE3D70" w:rsidP="00865C6A">
            <w:pPr>
              <w:pStyle w:val="Heading2"/>
              <w:numPr>
                <w:ilvl w:val="0"/>
                <w:numId w:val="0"/>
              </w:numPr>
              <w:spacing w:before="100" w:beforeAutospacing="1" w:after="100" w:afterAutospacing="1" w:line="276" w:lineRule="auto"/>
              <w:contextualSpacing/>
              <w:jc w:val="both"/>
              <w:outlineLvl w:val="1"/>
              <w:rPr>
                <w:color w:val="FF0000"/>
              </w:rPr>
            </w:pPr>
            <w:r w:rsidRPr="00BE3D70">
              <w:t xml:space="preserve">The tenderer(s) selected will enter into a contract with </w:t>
            </w:r>
            <w:r w:rsidR="00F21634">
              <w:t>CP</w:t>
            </w:r>
            <w:r w:rsidRPr="00BE3D70">
              <w:t>C</w:t>
            </w:r>
          </w:p>
        </w:tc>
      </w:tr>
      <w:tr w:rsidR="008D3B21" w:rsidRPr="00556B00" w14:paraId="6B5D4A6D" w14:textId="77777777" w:rsidTr="00EE0644">
        <w:trPr>
          <w:trHeight w:val="550"/>
        </w:trPr>
        <w:tc>
          <w:tcPr>
            <w:tcW w:w="3499" w:type="dxa"/>
          </w:tcPr>
          <w:p w14:paraId="4ACD245B" w14:textId="25BC7AAD" w:rsidR="008D3B21" w:rsidRPr="00556B00" w:rsidRDefault="008D3B21" w:rsidP="00B27A8E">
            <w:pPr>
              <w:pStyle w:val="Heading1"/>
              <w:numPr>
                <w:ilvl w:val="0"/>
                <w:numId w:val="0"/>
              </w:numPr>
              <w:spacing w:before="100" w:beforeAutospacing="1" w:after="100" w:afterAutospacing="1" w:line="276" w:lineRule="auto"/>
              <w:contextualSpacing/>
              <w:jc w:val="both"/>
              <w:outlineLvl w:val="0"/>
            </w:pPr>
            <w:r w:rsidRPr="00556B00">
              <w:t>Tender</w:t>
            </w:r>
          </w:p>
        </w:tc>
        <w:tc>
          <w:tcPr>
            <w:tcW w:w="5245" w:type="dxa"/>
          </w:tcPr>
          <w:p w14:paraId="3AF886EF" w14:textId="13C8A339" w:rsidR="008D3B21" w:rsidRPr="00556B00" w:rsidRDefault="00BE3D70" w:rsidP="00865C6A">
            <w:pPr>
              <w:pStyle w:val="Heading2"/>
              <w:numPr>
                <w:ilvl w:val="0"/>
                <w:numId w:val="0"/>
              </w:numPr>
              <w:spacing w:before="100" w:beforeAutospacing="1" w:after="100" w:afterAutospacing="1" w:line="276" w:lineRule="auto"/>
              <w:contextualSpacing/>
              <w:jc w:val="both"/>
              <w:outlineLvl w:val="1"/>
              <w:rPr>
                <w:color w:val="FF0000"/>
              </w:rPr>
            </w:pPr>
            <w:r w:rsidRPr="00BE3D70">
              <w:t>The proposal submitted by a potential supplier.</w:t>
            </w:r>
          </w:p>
        </w:tc>
      </w:tr>
    </w:tbl>
    <w:p w14:paraId="5ECC82AF" w14:textId="6C621D61" w:rsidR="00D434BD" w:rsidRDefault="00D434BD" w:rsidP="00052BBD">
      <w:pPr>
        <w:pStyle w:val="Heading2"/>
        <w:numPr>
          <w:ilvl w:val="1"/>
          <w:numId w:val="2"/>
        </w:numPr>
        <w:spacing w:before="100" w:beforeAutospacing="1" w:after="100" w:afterAutospacing="1" w:line="276" w:lineRule="auto"/>
        <w:contextualSpacing/>
        <w:jc w:val="both"/>
        <w:rPr>
          <w:b/>
          <w:color w:val="000000"/>
        </w:rPr>
      </w:pPr>
      <w:r w:rsidRPr="00556B00">
        <w:rPr>
          <w:b/>
          <w:color w:val="000000"/>
        </w:rPr>
        <w:t xml:space="preserve">Introduction </w:t>
      </w:r>
    </w:p>
    <w:p w14:paraId="0B0E0F5F" w14:textId="77777777" w:rsidR="00174347" w:rsidRPr="00556B00" w:rsidRDefault="00174347" w:rsidP="00174347">
      <w:pPr>
        <w:pStyle w:val="Heading2"/>
        <w:numPr>
          <w:ilvl w:val="0"/>
          <w:numId w:val="0"/>
        </w:numPr>
        <w:spacing w:before="100" w:beforeAutospacing="1" w:after="100" w:afterAutospacing="1" w:line="276" w:lineRule="auto"/>
        <w:ind w:left="715"/>
        <w:contextualSpacing/>
        <w:jc w:val="both"/>
        <w:rPr>
          <w:b/>
          <w:color w:val="000000"/>
        </w:rPr>
      </w:pPr>
    </w:p>
    <w:p w14:paraId="4C068DAC" w14:textId="4680B84B" w:rsidR="00C2127D" w:rsidRDefault="00D434BD" w:rsidP="008D4869">
      <w:pPr>
        <w:pStyle w:val="Heading2"/>
        <w:numPr>
          <w:ilvl w:val="0"/>
          <w:numId w:val="0"/>
        </w:numPr>
        <w:spacing w:line="240" w:lineRule="auto"/>
        <w:contextualSpacing/>
        <w:jc w:val="both"/>
      </w:pPr>
      <w:r w:rsidRPr="00A464B9">
        <w:t xml:space="preserve">This ITT refers explicitly to the supply of </w:t>
      </w:r>
      <w:r w:rsidR="00C2127D" w:rsidRPr="00A464B9">
        <w:t xml:space="preserve">a </w:t>
      </w:r>
      <w:r w:rsidR="008D4869">
        <w:t>retrofit data discovery</w:t>
      </w:r>
      <w:r w:rsidR="00C2127D" w:rsidRPr="00A464B9">
        <w:t xml:space="preserve">. </w:t>
      </w:r>
      <w:r w:rsidR="001C64D2">
        <w:t>This project is</w:t>
      </w:r>
      <w:r w:rsidR="00C2127D" w:rsidRPr="00A464B9">
        <w:t xml:space="preserve"> funded by </w:t>
      </w:r>
      <w:r w:rsidR="001C64D2">
        <w:t>CPC</w:t>
      </w:r>
      <w:r w:rsidR="008D4869">
        <w:t xml:space="preserve"> and is in support of a CPC delivery milestone ‘Enable innovators in housing to undertake agile opportunity analysis and aggregate demand to commercial scales by publishing an industry roadmap for a national housing typology/ data model.’</w:t>
      </w:r>
      <w:r w:rsidR="00C2127D" w:rsidRPr="00A464B9">
        <w:t xml:space="preserve">  </w:t>
      </w:r>
    </w:p>
    <w:p w14:paraId="532ADCCD" w14:textId="2E659039" w:rsidR="0049467D" w:rsidRDefault="0049467D" w:rsidP="008D4869">
      <w:pPr>
        <w:pStyle w:val="Heading2"/>
        <w:numPr>
          <w:ilvl w:val="0"/>
          <w:numId w:val="0"/>
        </w:numPr>
        <w:spacing w:line="240" w:lineRule="auto"/>
        <w:contextualSpacing/>
        <w:jc w:val="both"/>
      </w:pPr>
    </w:p>
    <w:p w14:paraId="25975EE0" w14:textId="60960CCF" w:rsidR="008D4869" w:rsidRPr="0049467D" w:rsidRDefault="0049467D" w:rsidP="0049467D">
      <w:pPr>
        <w:rPr>
          <w:rFonts w:ascii="Arial" w:eastAsia="Times New Roman" w:hAnsi="Arial" w:cs="Arial"/>
          <w:sz w:val="20"/>
          <w:szCs w:val="20"/>
          <w:lang w:eastAsia="en-GB"/>
        </w:rPr>
      </w:pPr>
      <w:r w:rsidRPr="0049467D">
        <w:rPr>
          <w:rFonts w:ascii="Arial" w:eastAsia="Times New Roman" w:hAnsi="Arial" w:cs="Arial"/>
          <w:sz w:val="20"/>
          <w:szCs w:val="20"/>
          <w:lang w:eastAsia="en-GB"/>
        </w:rPr>
        <w:t xml:space="preserve">To achieve net-zero by 2050, the UK needs to reduce carbon emissions from the housing stock to zero. This requires reducing energy demand to the maximum possible and decarbonising what remains. The UK must retrofit 27 million existing homes to a very high standard of energy efficiency over the coming decades. Technologies exist to deliver these retrofits but are not being deployed with the necessary speed and scale. CPC is working with the industry to overcome the barriers to scaling up retrofit. </w:t>
      </w:r>
    </w:p>
    <w:p w14:paraId="7E9CFC24" w14:textId="0AE808D5" w:rsidR="008D4869" w:rsidRDefault="0049467D" w:rsidP="008D4869">
      <w:pPr>
        <w:pStyle w:val="Heading2"/>
        <w:numPr>
          <w:ilvl w:val="0"/>
          <w:numId w:val="0"/>
        </w:numPr>
        <w:shd w:val="clear" w:color="auto" w:fill="FFFFFF"/>
        <w:spacing w:line="240" w:lineRule="auto"/>
        <w:rPr>
          <w:rFonts w:ascii="Roboto" w:hAnsi="Roboto"/>
        </w:rPr>
      </w:pPr>
      <w:r>
        <w:rPr>
          <w:rFonts w:ascii="Roboto" w:hAnsi="Roboto"/>
        </w:rPr>
        <w:t xml:space="preserve">In February 2020, </w:t>
      </w:r>
      <w:r w:rsidR="008D4869">
        <w:rPr>
          <w:rFonts w:ascii="Roboto" w:hAnsi="Roboto"/>
        </w:rPr>
        <w:t>CPC published a report ‘</w:t>
      </w:r>
      <w:hyperlink r:id="rId8" w:history="1">
        <w:r w:rsidR="008D4869" w:rsidRPr="008D4869">
          <w:rPr>
            <w:rStyle w:val="Hyperlink"/>
            <w:rFonts w:ascii="Roboto" w:hAnsi="Roboto"/>
          </w:rPr>
          <w:t>Retrofit: Towards A Sector-Wide Roadmap 2020 - Report supporting net-zero housing by 2050’</w:t>
        </w:r>
      </w:hyperlink>
      <w:r w:rsidR="008D4869">
        <w:rPr>
          <w:rFonts w:ascii="Roboto" w:hAnsi="Roboto"/>
        </w:rPr>
        <w:t xml:space="preserve"> .  </w:t>
      </w:r>
    </w:p>
    <w:p w14:paraId="7728ACF9" w14:textId="77777777" w:rsidR="008D4869" w:rsidRDefault="008D4869" w:rsidP="008D4869">
      <w:pPr>
        <w:pStyle w:val="Heading2"/>
        <w:numPr>
          <w:ilvl w:val="0"/>
          <w:numId w:val="0"/>
        </w:numPr>
        <w:shd w:val="clear" w:color="auto" w:fill="FFFFFF"/>
        <w:spacing w:line="240" w:lineRule="auto"/>
        <w:rPr>
          <w:rFonts w:ascii="Roboto" w:hAnsi="Roboto"/>
        </w:rPr>
      </w:pPr>
    </w:p>
    <w:p w14:paraId="59F401A5" w14:textId="37F281AE" w:rsidR="008D4869" w:rsidRDefault="0049467D" w:rsidP="008D4869">
      <w:pPr>
        <w:pStyle w:val="Heading2"/>
        <w:numPr>
          <w:ilvl w:val="0"/>
          <w:numId w:val="0"/>
        </w:numPr>
        <w:shd w:val="clear" w:color="auto" w:fill="FFFFFF"/>
        <w:spacing w:line="240" w:lineRule="auto"/>
      </w:pPr>
      <w:r>
        <w:t>The report</w:t>
      </w:r>
      <w:r w:rsidR="008D4869">
        <w:t xml:space="preserve"> tackled two </w:t>
      </w:r>
      <w:r>
        <w:t xml:space="preserve">key </w:t>
      </w:r>
      <w:r w:rsidR="008D4869">
        <w:t xml:space="preserve">questions: </w:t>
      </w:r>
    </w:p>
    <w:p w14:paraId="5BE28E74" w14:textId="77777777" w:rsidR="008D4869" w:rsidRDefault="008D4869" w:rsidP="008D4869">
      <w:pPr>
        <w:pStyle w:val="Heading2"/>
        <w:numPr>
          <w:ilvl w:val="0"/>
          <w:numId w:val="0"/>
        </w:numPr>
        <w:shd w:val="clear" w:color="auto" w:fill="FFFFFF"/>
        <w:spacing w:line="240" w:lineRule="auto"/>
      </w:pPr>
    </w:p>
    <w:p w14:paraId="1025D822" w14:textId="7748A524" w:rsidR="008D4869" w:rsidRDefault="008D4869" w:rsidP="008D4869">
      <w:pPr>
        <w:pStyle w:val="Heading2"/>
        <w:numPr>
          <w:ilvl w:val="0"/>
          <w:numId w:val="31"/>
        </w:numPr>
        <w:shd w:val="clear" w:color="auto" w:fill="FFFFFF"/>
        <w:spacing w:line="240" w:lineRule="auto"/>
      </w:pPr>
      <w:r>
        <w:t xml:space="preserve">What needs to be true for housing owners to invest in deep retrofit? </w:t>
      </w:r>
    </w:p>
    <w:p w14:paraId="43BBA6C6" w14:textId="73D97D5E" w:rsidR="0049467D" w:rsidRPr="0049467D" w:rsidRDefault="008D4869" w:rsidP="0049467D">
      <w:pPr>
        <w:pStyle w:val="Heading2"/>
        <w:numPr>
          <w:ilvl w:val="0"/>
          <w:numId w:val="31"/>
        </w:numPr>
        <w:shd w:val="clear" w:color="auto" w:fill="FFFFFF"/>
        <w:spacing w:line="240" w:lineRule="auto"/>
        <w:rPr>
          <w:rFonts w:ascii="Roboto" w:hAnsi="Roboto"/>
        </w:rPr>
      </w:pPr>
      <w:r>
        <w:t>What changes are needed by suppliers to help them develop and deliver solutions?</w:t>
      </w:r>
    </w:p>
    <w:p w14:paraId="79AB7D1A" w14:textId="77777777" w:rsidR="0049467D" w:rsidRPr="0049467D" w:rsidRDefault="0049467D" w:rsidP="0049467D">
      <w:pPr>
        <w:pStyle w:val="Heading2"/>
        <w:numPr>
          <w:ilvl w:val="0"/>
          <w:numId w:val="0"/>
        </w:numPr>
        <w:shd w:val="clear" w:color="auto" w:fill="FFFFFF"/>
        <w:spacing w:line="240" w:lineRule="auto"/>
        <w:ind w:left="720"/>
        <w:rPr>
          <w:rFonts w:ascii="Roboto" w:hAnsi="Roboto"/>
        </w:rPr>
      </w:pPr>
    </w:p>
    <w:p w14:paraId="3040D9CA" w14:textId="01F6BDDA" w:rsidR="008D4869" w:rsidRDefault="0049467D" w:rsidP="0049467D">
      <w:r>
        <w:t>Four key action areas emerged that would help both buyers and sellers of retrofit solutions</w:t>
      </w:r>
      <w:r w:rsidR="00DA0063">
        <w:t xml:space="preserve"> including:</w:t>
      </w:r>
    </w:p>
    <w:p w14:paraId="08C1342B" w14:textId="641D1F6E" w:rsidR="008D4869" w:rsidRDefault="008D4869" w:rsidP="008D4869">
      <w:pPr>
        <w:pStyle w:val="Heading2"/>
        <w:numPr>
          <w:ilvl w:val="0"/>
          <w:numId w:val="29"/>
        </w:numPr>
        <w:spacing w:before="100" w:beforeAutospacing="1" w:after="100" w:afterAutospacing="1" w:line="276" w:lineRule="auto"/>
        <w:contextualSpacing/>
        <w:jc w:val="both"/>
      </w:pPr>
      <w:r>
        <w:t xml:space="preserve">Development of a deeper understanding of the existing housing stock to find the best solutions </w:t>
      </w:r>
    </w:p>
    <w:p w14:paraId="1A0899B1" w14:textId="35D78538" w:rsidR="008D4869" w:rsidRDefault="008D4869" w:rsidP="008D4869">
      <w:pPr>
        <w:pStyle w:val="Heading2"/>
        <w:numPr>
          <w:ilvl w:val="0"/>
          <w:numId w:val="29"/>
        </w:numPr>
        <w:spacing w:before="100" w:beforeAutospacing="1" w:after="100" w:afterAutospacing="1" w:line="276" w:lineRule="auto"/>
        <w:contextualSpacing/>
        <w:jc w:val="both"/>
      </w:pPr>
      <w:r>
        <w:t xml:space="preserve">Creation of replicable, integrated interventions – the ‘retrofit kit’ </w:t>
      </w:r>
    </w:p>
    <w:p w14:paraId="3F7DCCF6" w14:textId="281E793B" w:rsidR="008D4869" w:rsidRDefault="008D4869" w:rsidP="008D4869">
      <w:pPr>
        <w:pStyle w:val="Heading2"/>
        <w:numPr>
          <w:ilvl w:val="0"/>
          <w:numId w:val="29"/>
        </w:numPr>
        <w:spacing w:before="100" w:beforeAutospacing="1" w:after="100" w:afterAutospacing="1" w:line="276" w:lineRule="auto"/>
        <w:contextualSpacing/>
        <w:jc w:val="both"/>
      </w:pPr>
      <w:r>
        <w:t xml:space="preserve">Explore mass customisation of standard solutions to fit our diverse housing stock </w:t>
      </w:r>
    </w:p>
    <w:p w14:paraId="4E43ADC0" w14:textId="4ED81322" w:rsidR="008D4869" w:rsidRDefault="008D4869" w:rsidP="008D4869">
      <w:pPr>
        <w:pStyle w:val="Heading2"/>
        <w:numPr>
          <w:ilvl w:val="0"/>
          <w:numId w:val="29"/>
        </w:numPr>
        <w:spacing w:before="100" w:beforeAutospacing="1" w:after="100" w:afterAutospacing="1" w:line="276" w:lineRule="auto"/>
        <w:contextualSpacing/>
        <w:jc w:val="both"/>
      </w:pPr>
      <w:r>
        <w:lastRenderedPageBreak/>
        <w:t>Creation of a finance platform to create standardised contracts and to match projects and funders</w:t>
      </w:r>
    </w:p>
    <w:p w14:paraId="1C00B268" w14:textId="2CB24D01" w:rsidR="00DA0063" w:rsidRDefault="00DA0063" w:rsidP="00DA0063">
      <w:r>
        <w:t>What we heard from stakeholders was that a lack of detailed information about the UK housing stock is a barrier to developing and applying retrofit solutions. They said that they need accurate information on all properties: building type, construction, history, and performance. Together with building modelling it would allow rapid selection and testing of retrofit strategies, and an estimate of costs and benefits. It would help buyers find the best approach for their specific property and would help suppliers decide where to focus their efforts to develop new components and solutions.</w:t>
      </w:r>
    </w:p>
    <w:p w14:paraId="12BF21A9" w14:textId="1F89BCC6" w:rsidR="008D4869" w:rsidRDefault="00DA0063" w:rsidP="00DA0063">
      <w:r>
        <w:t>We also heard that many data sources already exist, but they do not meet the needs of buyers and sellers. They are neither integrated nor complete.   What this project aims to therefore tackle is to get a greater understanding of the problem space around housing retrofit data, to allow us to then fully explore solutions.</w:t>
      </w:r>
    </w:p>
    <w:p w14:paraId="0DFD22F3" w14:textId="45673276" w:rsidR="008D4869" w:rsidRDefault="008D4869" w:rsidP="008D4869">
      <w:pPr>
        <w:pStyle w:val="Heading2"/>
        <w:numPr>
          <w:ilvl w:val="1"/>
          <w:numId w:val="2"/>
        </w:numPr>
        <w:spacing w:before="100" w:beforeAutospacing="1" w:after="100" w:afterAutospacing="1" w:line="276" w:lineRule="auto"/>
        <w:contextualSpacing/>
        <w:jc w:val="both"/>
        <w:rPr>
          <w:b/>
          <w:color w:val="000000"/>
        </w:rPr>
      </w:pPr>
      <w:r w:rsidRPr="008D4869">
        <w:rPr>
          <w:b/>
          <w:color w:val="000000"/>
        </w:rPr>
        <w:t>Project brief</w:t>
      </w:r>
    </w:p>
    <w:p w14:paraId="2307B33C" w14:textId="7973BA84" w:rsidR="008D4869" w:rsidRDefault="008D4869" w:rsidP="008D4869">
      <w:pPr>
        <w:pStyle w:val="Heading2"/>
        <w:numPr>
          <w:ilvl w:val="0"/>
          <w:numId w:val="0"/>
        </w:numPr>
        <w:spacing w:before="100" w:beforeAutospacing="1" w:after="100" w:afterAutospacing="1" w:line="276" w:lineRule="auto"/>
        <w:ind w:left="720" w:hanging="720"/>
        <w:contextualSpacing/>
        <w:jc w:val="both"/>
        <w:rPr>
          <w:b/>
          <w:color w:val="000000"/>
        </w:rPr>
      </w:pPr>
    </w:p>
    <w:p w14:paraId="6736528D" w14:textId="090BAEDD" w:rsidR="008D4869" w:rsidRDefault="008D4869" w:rsidP="008D4869">
      <w:pPr>
        <w:pStyle w:val="Heading2"/>
        <w:numPr>
          <w:ilvl w:val="0"/>
          <w:numId w:val="0"/>
        </w:numPr>
        <w:spacing w:before="100" w:beforeAutospacing="1" w:after="100" w:afterAutospacing="1" w:line="276" w:lineRule="auto"/>
        <w:contextualSpacing/>
        <w:jc w:val="both"/>
      </w:pPr>
      <w:r>
        <w:t>The primary aim of this contract is to identify opportunities for better use of retrofit data in order to support innovation and the scaling of retrofit including</w:t>
      </w:r>
      <w:r w:rsidR="00DA0063">
        <w:t xml:space="preserve"> understanding the following</w:t>
      </w:r>
      <w:r>
        <w:t>:</w:t>
      </w:r>
    </w:p>
    <w:p w14:paraId="7C8CA47A" w14:textId="2D2EB0D2" w:rsidR="008D4869" w:rsidRDefault="008D4869" w:rsidP="008D4869">
      <w:pPr>
        <w:pStyle w:val="Heading2"/>
        <w:numPr>
          <w:ilvl w:val="0"/>
          <w:numId w:val="36"/>
        </w:numPr>
        <w:spacing w:before="100" w:beforeAutospacing="1" w:after="100" w:afterAutospacing="1" w:line="276" w:lineRule="auto"/>
        <w:contextualSpacing/>
        <w:jc w:val="both"/>
      </w:pPr>
      <w:r>
        <w:t xml:space="preserve">the </w:t>
      </w:r>
      <w:r w:rsidR="00DA0063">
        <w:t xml:space="preserve">housing </w:t>
      </w:r>
      <w:r>
        <w:t xml:space="preserve">retrofit data ecosystem </w:t>
      </w:r>
    </w:p>
    <w:p w14:paraId="5113CE3C" w14:textId="21BA272D" w:rsidR="00DA0063" w:rsidRDefault="00DA0063" w:rsidP="008D4869">
      <w:pPr>
        <w:pStyle w:val="Heading2"/>
        <w:numPr>
          <w:ilvl w:val="0"/>
          <w:numId w:val="36"/>
        </w:numPr>
        <w:spacing w:before="100" w:beforeAutospacing="1" w:after="100" w:afterAutospacing="1" w:line="276" w:lineRule="auto"/>
        <w:contextualSpacing/>
        <w:jc w:val="both"/>
      </w:pPr>
      <w:r>
        <w:t>the information needs of retrofit stakeholders</w:t>
      </w:r>
    </w:p>
    <w:p w14:paraId="2A09EB0D" w14:textId="11921DA9" w:rsidR="008D4869" w:rsidRDefault="008D4869" w:rsidP="008D4869">
      <w:pPr>
        <w:pStyle w:val="Heading2"/>
        <w:numPr>
          <w:ilvl w:val="0"/>
          <w:numId w:val="36"/>
        </w:numPr>
        <w:spacing w:before="100" w:beforeAutospacing="1" w:after="100" w:afterAutospacing="1" w:line="276" w:lineRule="auto"/>
        <w:contextualSpacing/>
        <w:jc w:val="both"/>
      </w:pPr>
      <w:r>
        <w:t>data related challenges faced by retrofit stakeholders</w:t>
      </w:r>
    </w:p>
    <w:p w14:paraId="2D888648" w14:textId="749B8D0D" w:rsidR="00DA0063" w:rsidRDefault="00DA0063" w:rsidP="008D4869">
      <w:pPr>
        <w:pStyle w:val="Heading2"/>
        <w:numPr>
          <w:ilvl w:val="0"/>
          <w:numId w:val="36"/>
        </w:numPr>
        <w:spacing w:before="100" w:beforeAutospacing="1" w:after="100" w:afterAutospacing="1" w:line="276" w:lineRule="auto"/>
        <w:contextualSpacing/>
        <w:jc w:val="both"/>
      </w:pPr>
      <w:r>
        <w:t>the gap between what is currently available and what is required</w:t>
      </w:r>
    </w:p>
    <w:p w14:paraId="598B26EA" w14:textId="6E477583" w:rsidR="008D4869" w:rsidRDefault="008D4869" w:rsidP="008D4869">
      <w:pPr>
        <w:pStyle w:val="Heading2"/>
        <w:numPr>
          <w:ilvl w:val="0"/>
          <w:numId w:val="36"/>
        </w:numPr>
        <w:spacing w:before="100" w:beforeAutospacing="1" w:after="100" w:afterAutospacing="1" w:line="276" w:lineRule="auto"/>
        <w:contextualSpacing/>
        <w:jc w:val="both"/>
      </w:pPr>
      <w:r>
        <w:t>identify solutions for addressing th</w:t>
      </w:r>
      <w:r w:rsidR="00DA0063">
        <w:t>is gap and the retrofit data</w:t>
      </w:r>
      <w:r>
        <w:t xml:space="preserve"> challenges</w:t>
      </w:r>
    </w:p>
    <w:p w14:paraId="2032F1B0" w14:textId="37CF821C" w:rsidR="008D4869" w:rsidRDefault="00DA0063" w:rsidP="008D4869">
      <w:pPr>
        <w:pStyle w:val="Heading2"/>
        <w:numPr>
          <w:ilvl w:val="0"/>
          <w:numId w:val="36"/>
        </w:numPr>
        <w:spacing w:before="100" w:beforeAutospacing="1" w:after="100" w:afterAutospacing="1" w:line="276" w:lineRule="auto"/>
        <w:contextualSpacing/>
        <w:jc w:val="both"/>
      </w:pPr>
      <w:r>
        <w:t>create use</w:t>
      </w:r>
      <w:r w:rsidR="008D4869">
        <w:t xml:space="preserve"> case</w:t>
      </w:r>
      <w:r>
        <w:t>s</w:t>
      </w:r>
      <w:r w:rsidR="008D4869">
        <w:t xml:space="preserve"> </w:t>
      </w:r>
      <w:r>
        <w:t>and show the benefit of meeting these needs</w:t>
      </w:r>
    </w:p>
    <w:p w14:paraId="555F2CD6" w14:textId="06EA7AED" w:rsidR="008D4869" w:rsidRDefault="008D4869" w:rsidP="008D4869">
      <w:pPr>
        <w:pStyle w:val="Heading2"/>
        <w:numPr>
          <w:ilvl w:val="0"/>
          <w:numId w:val="36"/>
        </w:numPr>
        <w:spacing w:before="100" w:beforeAutospacing="1" w:after="100" w:afterAutospacing="1" w:line="276" w:lineRule="auto"/>
        <w:contextualSpacing/>
        <w:jc w:val="both"/>
      </w:pPr>
      <w:r>
        <w:t>create a roadmap of actions</w:t>
      </w:r>
    </w:p>
    <w:p w14:paraId="544279BF" w14:textId="15456A8F" w:rsidR="008D4869" w:rsidRDefault="008D4869" w:rsidP="008D4869">
      <w:pPr>
        <w:pStyle w:val="Heading2"/>
        <w:numPr>
          <w:ilvl w:val="0"/>
          <w:numId w:val="0"/>
        </w:numPr>
        <w:spacing w:before="100" w:beforeAutospacing="1" w:after="100" w:afterAutospacing="1" w:line="276" w:lineRule="auto"/>
        <w:contextualSpacing/>
        <w:jc w:val="both"/>
      </w:pPr>
    </w:p>
    <w:p w14:paraId="4D259E21" w14:textId="2953D45E" w:rsidR="00C2127D" w:rsidRPr="00A464B9" w:rsidRDefault="00DA0063" w:rsidP="00C2127D">
      <w:pPr>
        <w:pStyle w:val="Heading2"/>
        <w:numPr>
          <w:ilvl w:val="0"/>
          <w:numId w:val="0"/>
        </w:numPr>
        <w:spacing w:before="100" w:beforeAutospacing="1" w:after="100" w:afterAutospacing="1" w:line="276" w:lineRule="auto"/>
        <w:ind w:left="720" w:hanging="720"/>
        <w:contextualSpacing/>
        <w:jc w:val="both"/>
      </w:pPr>
      <w:r>
        <w:t>During the project, the contractor will be expected to</w:t>
      </w:r>
      <w:r w:rsidR="008D4869">
        <w:t>:</w:t>
      </w:r>
    </w:p>
    <w:p w14:paraId="5ABDB8AB" w14:textId="4C8DDF1B" w:rsidR="008D4869" w:rsidRDefault="008C4B32" w:rsidP="008D4869">
      <w:pPr>
        <w:numPr>
          <w:ilvl w:val="0"/>
          <w:numId w:val="21"/>
        </w:numPr>
        <w:spacing w:line="256" w:lineRule="auto"/>
      </w:pPr>
      <w:r>
        <w:rPr>
          <w:b/>
        </w:rPr>
        <w:t>Conduct u</w:t>
      </w:r>
      <w:r w:rsidR="008D4869">
        <w:rPr>
          <w:b/>
        </w:rPr>
        <w:t>ser research</w:t>
      </w:r>
      <w:r w:rsidR="008D4869">
        <w:t xml:space="preserve"> with retrofit industry stakeholders to understand the</w:t>
      </w:r>
      <w:r>
        <w:t>ir data needs and</w:t>
      </w:r>
      <w:r w:rsidR="008D4869">
        <w:t xml:space="preserve"> challenges</w:t>
      </w:r>
      <w:r>
        <w:t xml:space="preserve">.  What data they currently </w:t>
      </w:r>
      <w:r w:rsidR="008D4869">
        <w:t xml:space="preserve">use, </w:t>
      </w:r>
      <w:r>
        <w:t xml:space="preserve">the limitations of that data, any access issues, and what data does not yet exist or is not openly </w:t>
      </w:r>
      <w:r w:rsidR="008D4869">
        <w:t>available</w:t>
      </w:r>
      <w:r>
        <w:t>.</w:t>
      </w:r>
    </w:p>
    <w:p w14:paraId="3B627181" w14:textId="6733014F" w:rsidR="008D4869" w:rsidRDefault="008D4869" w:rsidP="008D4869">
      <w:pPr>
        <w:numPr>
          <w:ilvl w:val="0"/>
          <w:numId w:val="21"/>
        </w:numPr>
        <w:spacing w:line="256" w:lineRule="auto"/>
      </w:pPr>
      <w:r>
        <w:rPr>
          <w:b/>
        </w:rPr>
        <w:t xml:space="preserve">Mapping of housing </w:t>
      </w:r>
      <w:r w:rsidR="008C4B32">
        <w:rPr>
          <w:b/>
        </w:rPr>
        <w:t>stock</w:t>
      </w:r>
      <w:r>
        <w:rPr>
          <w:b/>
        </w:rPr>
        <w:t xml:space="preserve"> data</w:t>
      </w:r>
      <w:r w:rsidR="008C4B32">
        <w:rPr>
          <w:b/>
        </w:rPr>
        <w:t xml:space="preserve"> </w:t>
      </w:r>
      <w:r>
        <w:t>through user research and desk research</w:t>
      </w:r>
      <w:r w:rsidR="008C4B32">
        <w:t>. What data exists,</w:t>
      </w:r>
      <w:r>
        <w:t xml:space="preserve"> what data is used, who the data producers and consumers are, who owns it, and how it is accessed/licensed</w:t>
      </w:r>
      <w:r w:rsidR="008C4B32">
        <w:t>? Identifying specific barriers and challenges to delivering the requirements of stakeholders.</w:t>
      </w:r>
    </w:p>
    <w:p w14:paraId="5ADFA8FD" w14:textId="65D3D742" w:rsidR="008D4869" w:rsidRDefault="008C4B32" w:rsidP="008D4869">
      <w:pPr>
        <w:numPr>
          <w:ilvl w:val="0"/>
          <w:numId w:val="21"/>
        </w:numPr>
        <w:spacing w:line="256" w:lineRule="auto"/>
      </w:pPr>
      <w:r>
        <w:rPr>
          <w:b/>
        </w:rPr>
        <w:t xml:space="preserve">Develop use cases </w:t>
      </w:r>
      <w:r w:rsidRPr="008C4B32">
        <w:rPr>
          <w:bCs/>
        </w:rPr>
        <w:t>that show the value in addressing barriers to retrofit data.  These should identify opportunities created by increasing quality/availability/integration of housing stock data, and how this would support innovation and scaling up of retrofit.  The use cases can be illustrated where relevant with high level designs/wireframes</w:t>
      </w:r>
      <w:r>
        <w:rPr>
          <w:bCs/>
        </w:rPr>
        <w:t>, to support communicating these ideas with key stakeholders</w:t>
      </w:r>
      <w:r w:rsidRPr="008C4B32">
        <w:rPr>
          <w:bCs/>
        </w:rPr>
        <w:t>.</w:t>
      </w:r>
    </w:p>
    <w:p w14:paraId="5162EAC5" w14:textId="667228AD" w:rsidR="008D4869" w:rsidRDefault="008D4869" w:rsidP="008D4869">
      <w:pPr>
        <w:numPr>
          <w:ilvl w:val="0"/>
          <w:numId w:val="21"/>
        </w:numPr>
        <w:spacing w:line="256" w:lineRule="auto"/>
      </w:pPr>
      <w:r>
        <w:rPr>
          <w:b/>
        </w:rPr>
        <w:t xml:space="preserve">Develop data principles and </w:t>
      </w:r>
      <w:r w:rsidR="008C4B32">
        <w:rPr>
          <w:b/>
        </w:rPr>
        <w:t>roadmap</w:t>
      </w:r>
    </w:p>
    <w:p w14:paraId="480D15B6" w14:textId="75AC3064" w:rsidR="008D4869" w:rsidRDefault="008D4869" w:rsidP="008D4869">
      <w:pPr>
        <w:numPr>
          <w:ilvl w:val="1"/>
          <w:numId w:val="21"/>
        </w:numPr>
        <w:spacing w:before="100" w:beforeAutospacing="1" w:after="100" w:afterAutospacing="1" w:line="276" w:lineRule="auto"/>
        <w:contextualSpacing/>
        <w:jc w:val="both"/>
      </w:pPr>
      <w:r>
        <w:t xml:space="preserve">a set of principles that define ingredients for effective retrofit data in response to user </w:t>
      </w:r>
      <w:r w:rsidR="008C4B32">
        <w:t>needs</w:t>
      </w:r>
    </w:p>
    <w:p w14:paraId="6082D300" w14:textId="45B9A872" w:rsidR="008C4B32" w:rsidRDefault="008C4B32" w:rsidP="008C4B32">
      <w:pPr>
        <w:numPr>
          <w:ilvl w:val="1"/>
          <w:numId w:val="21"/>
        </w:numPr>
        <w:spacing w:before="100" w:beforeAutospacing="1" w:after="100" w:afterAutospacing="1" w:line="276" w:lineRule="auto"/>
        <w:contextualSpacing/>
        <w:jc w:val="both"/>
      </w:pPr>
      <w:r>
        <w:t>A roadmap that defines the actions that are needed to address user-needs, including suggestions for cost-effectively filling data gaps.</w:t>
      </w:r>
    </w:p>
    <w:p w14:paraId="7E7FE63E" w14:textId="01492D8E" w:rsidR="008F1B30" w:rsidRPr="00B84021" w:rsidRDefault="008F1B30" w:rsidP="008F1B30">
      <w:pPr>
        <w:numPr>
          <w:ilvl w:val="0"/>
          <w:numId w:val="21"/>
        </w:numPr>
        <w:spacing w:before="100" w:beforeAutospacing="1" w:after="100" w:afterAutospacing="1" w:line="276" w:lineRule="auto"/>
        <w:contextualSpacing/>
        <w:jc w:val="both"/>
        <w:rPr>
          <w:b/>
          <w:bCs/>
        </w:rPr>
      </w:pPr>
      <w:r w:rsidRPr="00B84021">
        <w:rPr>
          <w:b/>
          <w:bCs/>
        </w:rPr>
        <w:t>Budget</w:t>
      </w:r>
    </w:p>
    <w:p w14:paraId="1C4887A5" w14:textId="19E8E745" w:rsidR="008F1B30" w:rsidRPr="00B84021" w:rsidRDefault="008F1B30" w:rsidP="008F1B30">
      <w:pPr>
        <w:numPr>
          <w:ilvl w:val="1"/>
          <w:numId w:val="21"/>
        </w:numPr>
        <w:spacing w:before="100" w:beforeAutospacing="1" w:after="100" w:afterAutospacing="1" w:line="276" w:lineRule="auto"/>
        <w:contextualSpacing/>
        <w:jc w:val="both"/>
      </w:pPr>
      <w:r w:rsidRPr="00B84021">
        <w:lastRenderedPageBreak/>
        <w:t xml:space="preserve">the overall Budget allocated for this piece of work is </w:t>
      </w:r>
      <w:r w:rsidRPr="00B84021">
        <w:rPr>
          <w:b/>
          <w:bCs/>
        </w:rPr>
        <w:t>£</w:t>
      </w:r>
      <w:r w:rsidR="00B84021">
        <w:rPr>
          <w:b/>
          <w:bCs/>
        </w:rPr>
        <w:t>45</w:t>
      </w:r>
      <w:r w:rsidRPr="00B84021">
        <w:rPr>
          <w:b/>
          <w:bCs/>
        </w:rPr>
        <w:t>,000 excluding VAT</w:t>
      </w:r>
    </w:p>
    <w:p w14:paraId="6F654D04" w14:textId="77777777" w:rsidR="008F1B30" w:rsidRPr="008F1B30" w:rsidRDefault="008F1B30" w:rsidP="008F1B30">
      <w:pPr>
        <w:spacing w:before="100" w:beforeAutospacing="1" w:after="100" w:afterAutospacing="1" w:line="276" w:lineRule="auto"/>
        <w:ind w:left="360"/>
        <w:contextualSpacing/>
        <w:jc w:val="both"/>
        <w:rPr>
          <w:b/>
          <w:bCs/>
        </w:rPr>
      </w:pPr>
    </w:p>
    <w:p w14:paraId="47C16366" w14:textId="1656475C" w:rsidR="008C4B32" w:rsidRDefault="0014659D" w:rsidP="00052BBD">
      <w:pPr>
        <w:pStyle w:val="Heading2"/>
        <w:numPr>
          <w:ilvl w:val="1"/>
          <w:numId w:val="2"/>
        </w:numPr>
        <w:spacing w:before="100" w:beforeAutospacing="1" w:after="100" w:afterAutospacing="1" w:line="276" w:lineRule="auto"/>
        <w:contextualSpacing/>
        <w:jc w:val="both"/>
        <w:rPr>
          <w:b/>
          <w:iCs/>
          <w:color w:val="000000"/>
        </w:rPr>
      </w:pPr>
      <w:r>
        <w:rPr>
          <w:b/>
          <w:iCs/>
          <w:color w:val="000000"/>
        </w:rPr>
        <w:t>Support provided by CPC</w:t>
      </w:r>
    </w:p>
    <w:p w14:paraId="06FC4175" w14:textId="1667DF5A" w:rsidR="0014659D" w:rsidRDefault="0014659D" w:rsidP="0014659D">
      <w:pPr>
        <w:pStyle w:val="Heading2"/>
        <w:numPr>
          <w:ilvl w:val="0"/>
          <w:numId w:val="0"/>
        </w:numPr>
        <w:spacing w:before="100" w:beforeAutospacing="1" w:after="100" w:afterAutospacing="1" w:line="276" w:lineRule="auto"/>
        <w:ind w:left="720" w:hanging="720"/>
        <w:contextualSpacing/>
        <w:jc w:val="both"/>
        <w:rPr>
          <w:b/>
          <w:iCs/>
          <w:color w:val="000000"/>
        </w:rPr>
      </w:pPr>
    </w:p>
    <w:p w14:paraId="29F03BDD" w14:textId="3AEDDF27" w:rsidR="0014659D" w:rsidRDefault="0014659D" w:rsidP="0014659D">
      <w:pPr>
        <w:pStyle w:val="Heading2"/>
        <w:numPr>
          <w:ilvl w:val="0"/>
          <w:numId w:val="0"/>
        </w:numPr>
        <w:spacing w:before="100" w:beforeAutospacing="1" w:after="100" w:afterAutospacing="1" w:line="276" w:lineRule="auto"/>
        <w:contextualSpacing/>
        <w:jc w:val="both"/>
        <w:rPr>
          <w:iCs/>
          <w:color w:val="000000"/>
        </w:rPr>
      </w:pPr>
      <w:r w:rsidRPr="0014659D">
        <w:rPr>
          <w:iCs/>
          <w:color w:val="000000"/>
        </w:rPr>
        <w:t xml:space="preserve">CPC will support the contractor by </w:t>
      </w:r>
      <w:r>
        <w:rPr>
          <w:iCs/>
          <w:color w:val="000000"/>
        </w:rPr>
        <w:t>engaging with</w:t>
      </w:r>
      <w:r w:rsidRPr="0014659D">
        <w:rPr>
          <w:iCs/>
          <w:color w:val="000000"/>
        </w:rPr>
        <w:t xml:space="preserve"> stakeholders we have been working </w:t>
      </w:r>
      <w:r>
        <w:rPr>
          <w:iCs/>
          <w:color w:val="000000"/>
        </w:rPr>
        <w:t>to support the recruitment for user research and stakeholder engagement as</w:t>
      </w:r>
      <w:r w:rsidRPr="0014659D">
        <w:rPr>
          <w:iCs/>
          <w:color w:val="000000"/>
        </w:rPr>
        <w:t xml:space="preserve"> well as making available relevant internal research.</w:t>
      </w:r>
      <w:r>
        <w:rPr>
          <w:iCs/>
          <w:color w:val="000000"/>
        </w:rPr>
        <w:t xml:space="preserve">  </w:t>
      </w:r>
    </w:p>
    <w:p w14:paraId="697A12CD" w14:textId="0B302E4C" w:rsidR="0014659D" w:rsidRDefault="0014659D" w:rsidP="0014659D">
      <w:pPr>
        <w:pStyle w:val="Heading2"/>
        <w:numPr>
          <w:ilvl w:val="0"/>
          <w:numId w:val="0"/>
        </w:numPr>
        <w:spacing w:before="100" w:beforeAutospacing="1" w:after="100" w:afterAutospacing="1" w:line="276" w:lineRule="auto"/>
        <w:contextualSpacing/>
        <w:jc w:val="both"/>
        <w:rPr>
          <w:iCs/>
          <w:color w:val="000000"/>
        </w:rPr>
      </w:pPr>
    </w:p>
    <w:p w14:paraId="526CDBB2" w14:textId="29BE489D" w:rsidR="0014659D" w:rsidRDefault="0014659D" w:rsidP="0014659D">
      <w:pPr>
        <w:pStyle w:val="Heading2"/>
        <w:numPr>
          <w:ilvl w:val="0"/>
          <w:numId w:val="0"/>
        </w:numPr>
        <w:spacing w:before="100" w:beforeAutospacing="1" w:after="100" w:afterAutospacing="1" w:line="276" w:lineRule="auto"/>
        <w:contextualSpacing/>
        <w:jc w:val="both"/>
        <w:rPr>
          <w:iCs/>
          <w:color w:val="000000"/>
        </w:rPr>
      </w:pPr>
      <w:r>
        <w:rPr>
          <w:iCs/>
          <w:color w:val="000000"/>
        </w:rPr>
        <w:t>CPC will be undertaking analysis of SME’s that are innovating with retrofit data in order to develop a set of case studies to present opportunities in data innovation, which will be made available to the contractor.</w:t>
      </w:r>
    </w:p>
    <w:p w14:paraId="39A772CA" w14:textId="67EB7A62" w:rsidR="0014659D" w:rsidRDefault="0014659D" w:rsidP="0014659D">
      <w:pPr>
        <w:pStyle w:val="Heading2"/>
        <w:numPr>
          <w:ilvl w:val="0"/>
          <w:numId w:val="0"/>
        </w:numPr>
        <w:spacing w:before="100" w:beforeAutospacing="1" w:after="100" w:afterAutospacing="1" w:line="276" w:lineRule="auto"/>
        <w:contextualSpacing/>
        <w:jc w:val="both"/>
        <w:rPr>
          <w:iCs/>
          <w:color w:val="000000"/>
        </w:rPr>
      </w:pPr>
    </w:p>
    <w:p w14:paraId="4FC2FAFC" w14:textId="044A06E8" w:rsidR="0014659D" w:rsidRPr="0014659D" w:rsidRDefault="0014659D" w:rsidP="0014659D">
      <w:pPr>
        <w:pStyle w:val="Heading2"/>
        <w:numPr>
          <w:ilvl w:val="0"/>
          <w:numId w:val="0"/>
        </w:numPr>
        <w:spacing w:before="100" w:beforeAutospacing="1" w:after="100" w:afterAutospacing="1" w:line="276" w:lineRule="auto"/>
        <w:contextualSpacing/>
        <w:jc w:val="both"/>
        <w:rPr>
          <w:iCs/>
          <w:color w:val="000000"/>
        </w:rPr>
      </w:pPr>
      <w:r>
        <w:rPr>
          <w:iCs/>
          <w:color w:val="000000"/>
        </w:rPr>
        <w:t>CPC will also be responsible for delivery of dissemination of the work including hosting a public webinar in collaboration with the contractor and other stakeholders.</w:t>
      </w:r>
    </w:p>
    <w:p w14:paraId="785C6D31" w14:textId="77777777" w:rsidR="0014659D" w:rsidRDefault="0014659D" w:rsidP="0014659D">
      <w:pPr>
        <w:pStyle w:val="Heading2"/>
        <w:numPr>
          <w:ilvl w:val="0"/>
          <w:numId w:val="0"/>
        </w:numPr>
        <w:spacing w:before="100" w:beforeAutospacing="1" w:after="100" w:afterAutospacing="1" w:line="276" w:lineRule="auto"/>
        <w:ind w:left="715"/>
        <w:contextualSpacing/>
        <w:jc w:val="both"/>
        <w:rPr>
          <w:b/>
          <w:iCs/>
          <w:color w:val="000000"/>
        </w:rPr>
      </w:pPr>
    </w:p>
    <w:p w14:paraId="0960B72D" w14:textId="1B1E66DA" w:rsidR="000B67D9" w:rsidRDefault="000B67D9" w:rsidP="00052BBD">
      <w:pPr>
        <w:pStyle w:val="Heading2"/>
        <w:numPr>
          <w:ilvl w:val="1"/>
          <w:numId w:val="2"/>
        </w:numPr>
        <w:spacing w:before="100" w:beforeAutospacing="1" w:after="100" w:afterAutospacing="1" w:line="276" w:lineRule="auto"/>
        <w:contextualSpacing/>
        <w:jc w:val="both"/>
        <w:rPr>
          <w:b/>
          <w:iCs/>
          <w:color w:val="000000"/>
        </w:rPr>
      </w:pPr>
      <w:r w:rsidRPr="00556B00">
        <w:rPr>
          <w:b/>
          <w:iCs/>
          <w:color w:val="000000"/>
        </w:rPr>
        <w:t>Tender Submission</w:t>
      </w:r>
    </w:p>
    <w:p w14:paraId="358C3ED2" w14:textId="77777777" w:rsidR="00174347" w:rsidRPr="00556B00" w:rsidRDefault="00174347" w:rsidP="00174347">
      <w:pPr>
        <w:pStyle w:val="Heading2"/>
        <w:numPr>
          <w:ilvl w:val="0"/>
          <w:numId w:val="0"/>
        </w:numPr>
        <w:spacing w:before="100" w:beforeAutospacing="1" w:after="100" w:afterAutospacing="1" w:line="276" w:lineRule="auto"/>
        <w:ind w:left="715"/>
        <w:contextualSpacing/>
        <w:jc w:val="both"/>
        <w:rPr>
          <w:b/>
          <w:iCs/>
          <w:color w:val="000000"/>
        </w:rPr>
      </w:pPr>
    </w:p>
    <w:p w14:paraId="66CAEA55" w14:textId="737EA776" w:rsidR="00AC59C5" w:rsidRPr="00556B00" w:rsidRDefault="00AC59C5" w:rsidP="00D434BD">
      <w:pPr>
        <w:pStyle w:val="Heading2"/>
        <w:numPr>
          <w:ilvl w:val="0"/>
          <w:numId w:val="0"/>
        </w:numPr>
        <w:spacing w:before="100" w:beforeAutospacing="1" w:after="100" w:afterAutospacing="1" w:line="276" w:lineRule="auto"/>
        <w:contextualSpacing/>
        <w:jc w:val="both"/>
        <w:rPr>
          <w:iCs/>
          <w:color w:val="000000"/>
        </w:rPr>
      </w:pPr>
      <w:r w:rsidRPr="00556B00">
        <w:rPr>
          <w:iCs/>
          <w:color w:val="000000"/>
        </w:rPr>
        <w:t xml:space="preserve">All documents submitted as part of your tender must be written in English </w:t>
      </w:r>
      <w:r w:rsidR="008D3B21">
        <w:rPr>
          <w:iCs/>
          <w:color w:val="000000"/>
        </w:rPr>
        <w:t>and sent to</w:t>
      </w:r>
      <w:r w:rsidR="00F57CAD">
        <w:rPr>
          <w:iCs/>
          <w:color w:val="000000"/>
        </w:rPr>
        <w:t xml:space="preserve"> </w:t>
      </w:r>
      <w:r w:rsidR="00F21634">
        <w:rPr>
          <w:iCs/>
          <w:color w:val="000000"/>
        </w:rPr>
        <w:t>Connected Places</w:t>
      </w:r>
      <w:r w:rsidRPr="00556B00">
        <w:rPr>
          <w:iCs/>
          <w:color w:val="000000"/>
        </w:rPr>
        <w:t xml:space="preserve"> Catapult. </w:t>
      </w:r>
    </w:p>
    <w:p w14:paraId="51943C74" w14:textId="18019CBE" w:rsidR="000B67D9" w:rsidRPr="00556B00" w:rsidRDefault="000B67D9" w:rsidP="00D434BD">
      <w:pPr>
        <w:pStyle w:val="Heading2"/>
        <w:numPr>
          <w:ilvl w:val="0"/>
          <w:numId w:val="0"/>
        </w:numPr>
        <w:spacing w:before="100" w:beforeAutospacing="1" w:after="100" w:afterAutospacing="1" w:line="276" w:lineRule="auto"/>
        <w:contextualSpacing/>
        <w:jc w:val="both"/>
        <w:rPr>
          <w:iCs/>
          <w:color w:val="000000"/>
        </w:rPr>
      </w:pPr>
      <w:r w:rsidRPr="00556B00">
        <w:rPr>
          <w:iCs/>
          <w:color w:val="000000"/>
        </w:rPr>
        <w:t xml:space="preserve">An </w:t>
      </w:r>
      <w:r w:rsidR="003C717A">
        <w:rPr>
          <w:iCs/>
          <w:color w:val="000000"/>
        </w:rPr>
        <w:t>e</w:t>
      </w:r>
      <w:r w:rsidRPr="00556B00">
        <w:rPr>
          <w:iCs/>
          <w:color w:val="000000"/>
        </w:rPr>
        <w:t xml:space="preserve">lectronic copy of the Respondents proposal should be submitted </w:t>
      </w:r>
      <w:r w:rsidR="00926FA6">
        <w:rPr>
          <w:iCs/>
          <w:color w:val="000000"/>
        </w:rPr>
        <w:t xml:space="preserve">through </w:t>
      </w:r>
      <w:r w:rsidRPr="00556B00">
        <w:rPr>
          <w:iCs/>
          <w:color w:val="000000"/>
        </w:rPr>
        <w:t xml:space="preserve">the </w:t>
      </w:r>
      <w:r w:rsidR="00F21634">
        <w:rPr>
          <w:iCs/>
          <w:color w:val="000000"/>
        </w:rPr>
        <w:t>portal</w:t>
      </w:r>
      <w:r w:rsidR="00AC59C5" w:rsidRPr="00556B00">
        <w:rPr>
          <w:iCs/>
          <w:color w:val="000000"/>
        </w:rPr>
        <w:t xml:space="preserve"> below. </w:t>
      </w:r>
    </w:p>
    <w:p w14:paraId="1888C656" w14:textId="39189CA7" w:rsidR="00AC59C5" w:rsidRDefault="00AC59C5" w:rsidP="00D434BD">
      <w:pPr>
        <w:pStyle w:val="Heading2"/>
        <w:numPr>
          <w:ilvl w:val="0"/>
          <w:numId w:val="0"/>
        </w:numPr>
        <w:spacing w:before="100" w:beforeAutospacing="1" w:after="100" w:afterAutospacing="1" w:line="276" w:lineRule="auto"/>
        <w:contextualSpacing/>
        <w:jc w:val="both"/>
        <w:rPr>
          <w:iCs/>
          <w:color w:val="000000"/>
        </w:rPr>
      </w:pPr>
    </w:p>
    <w:p w14:paraId="7FFC5240" w14:textId="283A95BB" w:rsidR="00F21634" w:rsidRDefault="007664E8" w:rsidP="00D434BD">
      <w:pPr>
        <w:pStyle w:val="Heading2"/>
        <w:numPr>
          <w:ilvl w:val="0"/>
          <w:numId w:val="0"/>
        </w:numPr>
        <w:spacing w:before="100" w:beforeAutospacing="1" w:after="100" w:afterAutospacing="1" w:line="276" w:lineRule="auto"/>
        <w:contextualSpacing/>
        <w:jc w:val="both"/>
        <w:rPr>
          <w:iCs/>
          <w:color w:val="000000"/>
        </w:rPr>
      </w:pPr>
      <w:hyperlink r:id="rId9" w:history="1">
        <w:r w:rsidR="00F21634" w:rsidRPr="00A3236E">
          <w:rPr>
            <w:rStyle w:val="Hyperlink"/>
            <w:iCs/>
          </w:rPr>
          <w:t>https://procontract.due-north.com/Register</w:t>
        </w:r>
      </w:hyperlink>
    </w:p>
    <w:p w14:paraId="1D9CFB32" w14:textId="5CAE6A86" w:rsidR="00174347" w:rsidRDefault="00AC59C5">
      <w:pPr>
        <w:rPr>
          <w:rFonts w:ascii="Arial" w:eastAsia="Times New Roman" w:hAnsi="Arial" w:cs="Arial"/>
          <w:iCs/>
          <w:color w:val="000000"/>
          <w:sz w:val="20"/>
          <w:szCs w:val="20"/>
          <w:lang w:eastAsia="en-GB"/>
        </w:rPr>
      </w:pPr>
      <w:r w:rsidRPr="00556B00">
        <w:rPr>
          <w:rFonts w:ascii="Arial" w:eastAsia="Times New Roman" w:hAnsi="Arial" w:cs="Arial"/>
          <w:iCs/>
          <w:color w:val="000000"/>
          <w:sz w:val="20"/>
          <w:szCs w:val="20"/>
          <w:lang w:eastAsia="en-GB"/>
        </w:rPr>
        <w:t xml:space="preserve">Responses will not be opened </w:t>
      </w:r>
      <w:r w:rsidR="00486C17">
        <w:rPr>
          <w:rFonts w:ascii="Arial" w:eastAsia="Times New Roman" w:hAnsi="Arial" w:cs="Arial"/>
          <w:iCs/>
          <w:color w:val="000000"/>
          <w:sz w:val="20"/>
          <w:szCs w:val="20"/>
          <w:lang w:eastAsia="en-GB"/>
        </w:rPr>
        <w:t xml:space="preserve">until </w:t>
      </w:r>
      <w:r w:rsidRPr="00556B00">
        <w:rPr>
          <w:rFonts w:ascii="Arial" w:eastAsia="Times New Roman" w:hAnsi="Arial" w:cs="Arial"/>
          <w:iCs/>
          <w:color w:val="000000"/>
          <w:sz w:val="20"/>
          <w:szCs w:val="20"/>
          <w:lang w:eastAsia="en-GB"/>
        </w:rPr>
        <w:t xml:space="preserve">the closing time and date for receipt of tenders. </w:t>
      </w:r>
      <w:r w:rsidR="008D3B21">
        <w:rPr>
          <w:rFonts w:ascii="Arial" w:eastAsia="Times New Roman" w:hAnsi="Arial" w:cs="Arial"/>
          <w:iCs/>
          <w:color w:val="000000"/>
          <w:sz w:val="20"/>
          <w:szCs w:val="20"/>
          <w:lang w:eastAsia="en-GB"/>
        </w:rPr>
        <w:t>Please do not leave your tender submission until the final deadline as t</w:t>
      </w:r>
      <w:r w:rsidRPr="00556B00">
        <w:rPr>
          <w:rFonts w:ascii="Arial" w:eastAsia="Times New Roman" w:hAnsi="Arial" w:cs="Arial"/>
          <w:iCs/>
          <w:color w:val="000000"/>
          <w:sz w:val="20"/>
          <w:szCs w:val="20"/>
          <w:lang w:eastAsia="en-GB"/>
        </w:rPr>
        <w:t>enders received late will not be considered.</w:t>
      </w:r>
    </w:p>
    <w:p w14:paraId="2A397338" w14:textId="77777777" w:rsidR="00CD0179" w:rsidRPr="00556B00" w:rsidRDefault="00CD0179">
      <w:pPr>
        <w:rPr>
          <w:rFonts w:ascii="Arial" w:eastAsia="Times New Roman" w:hAnsi="Arial" w:cs="Arial"/>
          <w:iCs/>
          <w:color w:val="000000"/>
          <w:sz w:val="20"/>
          <w:szCs w:val="20"/>
          <w:lang w:eastAsia="en-GB"/>
        </w:rPr>
      </w:pPr>
    </w:p>
    <w:p w14:paraId="1D14316F" w14:textId="322F0481" w:rsidR="00D434BD" w:rsidRPr="00556B00" w:rsidRDefault="00AC59C5" w:rsidP="00052BBD">
      <w:pPr>
        <w:pStyle w:val="ListParagraph"/>
        <w:numPr>
          <w:ilvl w:val="1"/>
          <w:numId w:val="2"/>
        </w:numPr>
        <w:rPr>
          <w:rFonts w:ascii="Arial" w:eastAsia="Times New Roman" w:hAnsi="Arial" w:cs="Arial"/>
          <w:iCs/>
          <w:color w:val="000000"/>
          <w:sz w:val="20"/>
          <w:szCs w:val="20"/>
          <w:lang w:eastAsia="en-GB"/>
        </w:rPr>
      </w:pPr>
      <w:r w:rsidRPr="00556B00">
        <w:rPr>
          <w:rFonts w:ascii="Arial" w:eastAsia="Times New Roman" w:hAnsi="Arial" w:cs="Arial"/>
          <w:b/>
          <w:iCs/>
          <w:color w:val="000000"/>
          <w:sz w:val="20"/>
          <w:szCs w:val="20"/>
          <w:lang w:eastAsia="en-GB"/>
        </w:rPr>
        <w:t>Respondent enquiries and clarification</w:t>
      </w:r>
    </w:p>
    <w:p w14:paraId="4C495754" w14:textId="56FC8B09" w:rsidR="00E34CC9" w:rsidRPr="00B84021" w:rsidRDefault="00E34CC9">
      <w:pPr>
        <w:rPr>
          <w:rFonts w:ascii="Arial" w:eastAsia="Times New Roman" w:hAnsi="Arial" w:cs="Arial"/>
          <w:iCs/>
          <w:color w:val="000000"/>
          <w:sz w:val="20"/>
          <w:szCs w:val="20"/>
          <w:lang w:eastAsia="en-GB"/>
        </w:rPr>
      </w:pPr>
      <w:r w:rsidRPr="00556B00">
        <w:rPr>
          <w:rFonts w:ascii="Arial" w:eastAsia="Times New Roman" w:hAnsi="Arial" w:cs="Arial"/>
          <w:iCs/>
          <w:color w:val="000000"/>
          <w:sz w:val="20"/>
          <w:szCs w:val="20"/>
          <w:lang w:eastAsia="en-GB"/>
        </w:rPr>
        <w:t xml:space="preserve">The Respondents will be able to raise clarification questions. All questions concerning the tender </w:t>
      </w:r>
      <w:r w:rsidR="008B1848" w:rsidRPr="00556B00">
        <w:rPr>
          <w:rFonts w:ascii="Arial" w:eastAsia="Times New Roman" w:hAnsi="Arial" w:cs="Arial"/>
          <w:iCs/>
          <w:color w:val="000000"/>
          <w:sz w:val="20"/>
          <w:szCs w:val="20"/>
          <w:lang w:eastAsia="en-GB"/>
        </w:rPr>
        <w:t xml:space="preserve">must be made in writing via email and must reference the tender page number and section number. Questions </w:t>
      </w:r>
      <w:r w:rsidR="008B1848" w:rsidRPr="00B84021">
        <w:rPr>
          <w:rFonts w:ascii="Arial" w:eastAsia="Times New Roman" w:hAnsi="Arial" w:cs="Arial"/>
          <w:iCs/>
          <w:color w:val="000000"/>
          <w:sz w:val="20"/>
          <w:szCs w:val="20"/>
          <w:lang w:eastAsia="en-GB"/>
        </w:rPr>
        <w:t xml:space="preserve">should be concisely stated and be numbered in sequential order. </w:t>
      </w:r>
    </w:p>
    <w:p w14:paraId="43F82BED" w14:textId="729F7507" w:rsidR="00F21634" w:rsidRDefault="008B1848">
      <w:pPr>
        <w:rPr>
          <w:rFonts w:ascii="Arial" w:eastAsia="Times New Roman" w:hAnsi="Arial" w:cs="Arial"/>
          <w:iCs/>
          <w:color w:val="000000"/>
          <w:sz w:val="20"/>
          <w:szCs w:val="20"/>
          <w:lang w:eastAsia="en-GB"/>
        </w:rPr>
      </w:pPr>
      <w:r w:rsidRPr="00B84021">
        <w:rPr>
          <w:rFonts w:ascii="Arial" w:eastAsia="Times New Roman" w:hAnsi="Arial" w:cs="Arial"/>
          <w:iCs/>
          <w:color w:val="000000"/>
          <w:sz w:val="20"/>
          <w:szCs w:val="20"/>
          <w:lang w:eastAsia="en-GB"/>
        </w:rPr>
        <w:t>Questions must be submitted by</w:t>
      </w:r>
      <w:r w:rsidR="00F21634" w:rsidRPr="00B84021">
        <w:rPr>
          <w:rFonts w:ascii="Arial" w:eastAsia="Times New Roman" w:hAnsi="Arial" w:cs="Arial"/>
          <w:iCs/>
          <w:color w:val="000000"/>
          <w:sz w:val="20"/>
          <w:szCs w:val="20"/>
          <w:lang w:eastAsia="en-GB"/>
        </w:rPr>
        <w:t xml:space="preserve"> </w:t>
      </w:r>
      <w:r w:rsidR="008F1B30" w:rsidRPr="00B84021">
        <w:rPr>
          <w:rFonts w:ascii="Arial" w:eastAsia="Times New Roman" w:hAnsi="Arial" w:cs="Arial"/>
          <w:iCs/>
          <w:color w:val="000000"/>
          <w:sz w:val="20"/>
          <w:szCs w:val="20"/>
          <w:lang w:eastAsia="en-GB"/>
        </w:rPr>
        <w:t>12 noon</w:t>
      </w:r>
      <w:r w:rsidR="008D4869" w:rsidRPr="00B84021">
        <w:rPr>
          <w:rFonts w:ascii="Arial" w:eastAsia="Times New Roman" w:hAnsi="Arial" w:cs="Arial"/>
          <w:iCs/>
          <w:color w:val="000000"/>
          <w:sz w:val="20"/>
          <w:szCs w:val="20"/>
          <w:lang w:eastAsia="en-GB"/>
        </w:rPr>
        <w:t xml:space="preserve"> Thursday 24</w:t>
      </w:r>
      <w:r w:rsidR="008D4869" w:rsidRPr="00B84021">
        <w:rPr>
          <w:rFonts w:ascii="Arial" w:eastAsia="Times New Roman" w:hAnsi="Arial" w:cs="Arial"/>
          <w:iCs/>
          <w:color w:val="000000"/>
          <w:sz w:val="20"/>
          <w:szCs w:val="20"/>
          <w:vertAlign w:val="superscript"/>
          <w:lang w:eastAsia="en-GB"/>
        </w:rPr>
        <w:t>th</w:t>
      </w:r>
      <w:r w:rsidR="008D4869" w:rsidRPr="00B84021">
        <w:rPr>
          <w:rFonts w:ascii="Arial" w:eastAsia="Times New Roman" w:hAnsi="Arial" w:cs="Arial"/>
          <w:iCs/>
          <w:color w:val="000000"/>
          <w:sz w:val="20"/>
          <w:szCs w:val="20"/>
          <w:lang w:eastAsia="en-GB"/>
        </w:rPr>
        <w:t xml:space="preserve"> September </w:t>
      </w:r>
      <w:r w:rsidR="00A3236E" w:rsidRPr="00B84021">
        <w:rPr>
          <w:rFonts w:ascii="Arial" w:eastAsia="Times New Roman" w:hAnsi="Arial" w:cs="Arial"/>
          <w:iCs/>
          <w:color w:val="000000"/>
          <w:sz w:val="20"/>
          <w:szCs w:val="20"/>
          <w:lang w:eastAsia="en-GB"/>
        </w:rPr>
        <w:t xml:space="preserve">2020 </w:t>
      </w:r>
      <w:r w:rsidR="00F21634" w:rsidRPr="00B84021">
        <w:rPr>
          <w:rFonts w:ascii="Arial" w:eastAsia="Times New Roman" w:hAnsi="Arial" w:cs="Arial"/>
          <w:iCs/>
          <w:color w:val="000000"/>
          <w:sz w:val="20"/>
          <w:szCs w:val="20"/>
          <w:lang w:eastAsia="en-GB"/>
        </w:rPr>
        <w:t xml:space="preserve">via the portal </w:t>
      </w:r>
      <w:r w:rsidRPr="00B84021">
        <w:rPr>
          <w:rFonts w:ascii="Arial" w:eastAsia="Times New Roman" w:hAnsi="Arial" w:cs="Arial"/>
          <w:iCs/>
          <w:color w:val="000000"/>
          <w:sz w:val="20"/>
          <w:szCs w:val="20"/>
          <w:lang w:eastAsia="en-GB"/>
        </w:rPr>
        <w:t xml:space="preserve"> </w:t>
      </w:r>
      <w:hyperlink r:id="rId10" w:history="1">
        <w:r w:rsidR="00F21634" w:rsidRPr="00B84021">
          <w:rPr>
            <w:rStyle w:val="Hyperlink"/>
            <w:rFonts w:ascii="Arial" w:eastAsia="Times New Roman" w:hAnsi="Arial" w:cs="Arial"/>
            <w:iCs/>
            <w:sz w:val="20"/>
            <w:szCs w:val="20"/>
            <w:lang w:eastAsia="en-GB"/>
          </w:rPr>
          <w:t>https://procontract.due-north.com/Register</w:t>
        </w:r>
      </w:hyperlink>
    </w:p>
    <w:p w14:paraId="26E01C83" w14:textId="468052E0" w:rsidR="008B1848" w:rsidRPr="00556B00" w:rsidRDefault="008B1848">
      <w:pPr>
        <w:rPr>
          <w:rFonts w:ascii="Arial" w:eastAsia="Times New Roman" w:hAnsi="Arial" w:cs="Arial"/>
          <w:iCs/>
          <w:sz w:val="20"/>
          <w:szCs w:val="20"/>
          <w:lang w:eastAsia="en-GB"/>
        </w:rPr>
      </w:pPr>
      <w:r w:rsidRPr="00556B00">
        <w:rPr>
          <w:rFonts w:ascii="Arial" w:eastAsia="Times New Roman" w:hAnsi="Arial" w:cs="Arial"/>
          <w:iCs/>
          <w:sz w:val="20"/>
          <w:szCs w:val="20"/>
          <w:lang w:eastAsia="en-GB"/>
        </w:rPr>
        <w:t>Questions will be resp</w:t>
      </w:r>
      <w:r w:rsidR="00914362" w:rsidRPr="00556B00">
        <w:rPr>
          <w:rFonts w:ascii="Arial" w:eastAsia="Times New Roman" w:hAnsi="Arial" w:cs="Arial"/>
          <w:iCs/>
          <w:sz w:val="20"/>
          <w:szCs w:val="20"/>
          <w:lang w:eastAsia="en-GB"/>
        </w:rPr>
        <w:t>onded to within two days of receipt, by circulation of anonymised responses to all Respondents.</w:t>
      </w:r>
    </w:p>
    <w:p w14:paraId="68A0EDD9" w14:textId="06C39C1B" w:rsidR="00052BBD" w:rsidRDefault="00914362" w:rsidP="00052BBD">
      <w:pPr>
        <w:rPr>
          <w:rFonts w:ascii="Arial" w:eastAsia="Times New Roman" w:hAnsi="Arial" w:cs="Arial"/>
          <w:b/>
          <w:iCs/>
          <w:sz w:val="20"/>
          <w:szCs w:val="20"/>
          <w:lang w:eastAsia="en-GB"/>
        </w:rPr>
      </w:pPr>
      <w:r w:rsidRPr="00556B00">
        <w:rPr>
          <w:rFonts w:ascii="Arial" w:eastAsia="Times New Roman" w:hAnsi="Arial" w:cs="Arial"/>
          <w:b/>
          <w:iCs/>
          <w:sz w:val="20"/>
          <w:szCs w:val="20"/>
          <w:lang w:eastAsia="en-GB"/>
        </w:rPr>
        <w:t>Any approaches to other members of staff, direct or otherwise in direct relation to this tender will result in exclusion from this process.</w:t>
      </w:r>
    </w:p>
    <w:p w14:paraId="0506616A" w14:textId="77777777" w:rsidR="00926FA6" w:rsidRPr="00556B00" w:rsidRDefault="00926FA6" w:rsidP="00EE0644">
      <w:pPr>
        <w:pStyle w:val="Heading2"/>
        <w:numPr>
          <w:ilvl w:val="0"/>
          <w:numId w:val="0"/>
        </w:numPr>
        <w:spacing w:line="276" w:lineRule="auto"/>
        <w:contextualSpacing/>
        <w:jc w:val="both"/>
        <w:rPr>
          <w:iCs/>
          <w:color w:val="000000"/>
        </w:rPr>
      </w:pPr>
    </w:p>
    <w:p w14:paraId="337DE886" w14:textId="3A7C4F75" w:rsidR="0095506E" w:rsidRPr="00556B00" w:rsidRDefault="0095506E" w:rsidP="00052BBD">
      <w:pPr>
        <w:pStyle w:val="Heading2"/>
        <w:numPr>
          <w:ilvl w:val="1"/>
          <w:numId w:val="2"/>
        </w:numPr>
        <w:spacing w:line="276" w:lineRule="auto"/>
        <w:contextualSpacing/>
        <w:jc w:val="both"/>
        <w:rPr>
          <w:b/>
          <w:iCs/>
          <w:color w:val="000000"/>
        </w:rPr>
      </w:pPr>
      <w:bookmarkStart w:id="12" w:name="_Hlk506300394"/>
      <w:r w:rsidRPr="00556B00">
        <w:rPr>
          <w:b/>
          <w:iCs/>
          <w:color w:val="000000"/>
        </w:rPr>
        <w:t xml:space="preserve">Respondent responses </w:t>
      </w:r>
    </w:p>
    <w:bookmarkEnd w:id="12"/>
    <w:p w14:paraId="6F92300F" w14:textId="77777777" w:rsidR="0095506E" w:rsidRPr="00556B00" w:rsidRDefault="0095506E" w:rsidP="0095506E">
      <w:pPr>
        <w:pStyle w:val="CM42"/>
        <w:spacing w:after="0" w:line="276" w:lineRule="auto"/>
        <w:contextualSpacing/>
        <w:jc w:val="both"/>
        <w:rPr>
          <w:sz w:val="20"/>
          <w:szCs w:val="20"/>
        </w:rPr>
      </w:pPr>
    </w:p>
    <w:p w14:paraId="42E86D5F" w14:textId="6F7E70A9" w:rsidR="0095506E" w:rsidRPr="00556B00" w:rsidRDefault="0095506E" w:rsidP="00300CA3">
      <w:pPr>
        <w:pStyle w:val="CM42"/>
        <w:spacing w:after="0" w:line="276" w:lineRule="auto"/>
        <w:contextualSpacing/>
        <w:jc w:val="both"/>
        <w:rPr>
          <w:sz w:val="20"/>
          <w:szCs w:val="20"/>
        </w:rPr>
      </w:pPr>
      <w:r w:rsidRPr="00556B00">
        <w:rPr>
          <w:sz w:val="20"/>
          <w:szCs w:val="20"/>
        </w:rPr>
        <w:t>Respondents are invited to respond to this ITT by submitting a detailed bid that addresses all the requirements set out in th</w:t>
      </w:r>
      <w:r w:rsidR="003D1B51">
        <w:rPr>
          <w:sz w:val="20"/>
          <w:szCs w:val="20"/>
        </w:rPr>
        <w:t>is</w:t>
      </w:r>
      <w:r w:rsidRPr="00556B00">
        <w:rPr>
          <w:sz w:val="20"/>
          <w:szCs w:val="20"/>
        </w:rPr>
        <w:t xml:space="preserve"> document</w:t>
      </w:r>
      <w:r w:rsidR="003D1B51">
        <w:rPr>
          <w:sz w:val="20"/>
          <w:szCs w:val="20"/>
        </w:rPr>
        <w:t>.</w:t>
      </w:r>
    </w:p>
    <w:p w14:paraId="1CC37432" w14:textId="5C131644" w:rsidR="00556B00" w:rsidRDefault="0095506E" w:rsidP="00300CA3">
      <w:pPr>
        <w:pStyle w:val="CM42"/>
        <w:spacing w:after="0" w:line="276" w:lineRule="auto"/>
        <w:contextualSpacing/>
        <w:jc w:val="both"/>
        <w:rPr>
          <w:sz w:val="20"/>
          <w:szCs w:val="20"/>
        </w:rPr>
      </w:pPr>
      <w:r w:rsidRPr="00556B00">
        <w:rPr>
          <w:sz w:val="20"/>
          <w:szCs w:val="20"/>
        </w:rPr>
        <w:t xml:space="preserve">Each response should be submitted in the name of the Respondent who will be entering into any resultant contract with </w:t>
      </w:r>
      <w:r w:rsidR="00F21634">
        <w:rPr>
          <w:sz w:val="20"/>
          <w:szCs w:val="20"/>
        </w:rPr>
        <w:t>CP</w:t>
      </w:r>
      <w:r w:rsidRPr="00556B00">
        <w:rPr>
          <w:sz w:val="20"/>
          <w:szCs w:val="20"/>
        </w:rPr>
        <w:t xml:space="preserve">C. The bid must apply from the closing date for ITT bid submission and be valid for a period of twelve months. </w:t>
      </w:r>
      <w:r w:rsidR="00F21634">
        <w:rPr>
          <w:sz w:val="20"/>
          <w:szCs w:val="20"/>
        </w:rPr>
        <w:t>CP</w:t>
      </w:r>
      <w:r w:rsidRPr="00556B00">
        <w:rPr>
          <w:sz w:val="20"/>
          <w:szCs w:val="20"/>
        </w:rPr>
        <w:t xml:space="preserve">C may require the Respondent to extend the validity of its bid at any time prior to the contract award.   </w:t>
      </w:r>
    </w:p>
    <w:p w14:paraId="34BDBDA4" w14:textId="6E211E6F" w:rsidR="003D1B51" w:rsidRDefault="003D1B51" w:rsidP="003D1B51">
      <w:pPr>
        <w:pStyle w:val="Default"/>
      </w:pPr>
    </w:p>
    <w:p w14:paraId="07996AB5" w14:textId="429EE3BB" w:rsidR="003D1B51" w:rsidRPr="003D1B51" w:rsidRDefault="003D1B51" w:rsidP="003D1B51">
      <w:pPr>
        <w:pStyle w:val="ListParagraph"/>
        <w:numPr>
          <w:ilvl w:val="1"/>
          <w:numId w:val="2"/>
        </w:numPr>
        <w:rPr>
          <w:rFonts w:ascii="Arial" w:eastAsia="Times New Roman" w:hAnsi="Arial" w:cs="Arial"/>
          <w:b/>
          <w:color w:val="000000"/>
          <w:sz w:val="20"/>
          <w:szCs w:val="20"/>
          <w:lang w:eastAsia="en-GB"/>
        </w:rPr>
      </w:pPr>
      <w:r w:rsidRPr="003D1B51">
        <w:rPr>
          <w:rFonts w:ascii="Arial" w:eastAsia="Times New Roman" w:hAnsi="Arial" w:cs="Arial"/>
          <w:b/>
          <w:color w:val="000000"/>
          <w:sz w:val="20"/>
          <w:szCs w:val="20"/>
          <w:lang w:eastAsia="en-GB"/>
        </w:rPr>
        <w:t>Post</w:t>
      </w:r>
      <w:r>
        <w:rPr>
          <w:rFonts w:ascii="Arial" w:eastAsia="Times New Roman" w:hAnsi="Arial" w:cs="Arial"/>
          <w:b/>
          <w:color w:val="000000"/>
          <w:sz w:val="20"/>
          <w:szCs w:val="20"/>
          <w:lang w:eastAsia="en-GB"/>
        </w:rPr>
        <w:t>-S</w:t>
      </w:r>
      <w:r w:rsidRPr="003D1B51">
        <w:rPr>
          <w:rFonts w:ascii="Arial" w:eastAsia="Times New Roman" w:hAnsi="Arial" w:cs="Arial"/>
          <w:b/>
          <w:color w:val="000000"/>
          <w:sz w:val="20"/>
          <w:szCs w:val="20"/>
          <w:lang w:eastAsia="en-GB"/>
        </w:rPr>
        <w:t>ubmission Clarifications</w:t>
      </w:r>
    </w:p>
    <w:p w14:paraId="2456EA0A" w14:textId="6DD1235B" w:rsidR="003D1B51" w:rsidRPr="003D1B51" w:rsidRDefault="003D1B51" w:rsidP="003D1B51">
      <w:pPr>
        <w:rPr>
          <w:rFonts w:ascii="Arial" w:eastAsia="Times New Roman" w:hAnsi="Arial" w:cs="Arial"/>
          <w:color w:val="000000"/>
          <w:sz w:val="20"/>
          <w:szCs w:val="20"/>
          <w:lang w:eastAsia="en-GB"/>
        </w:rPr>
      </w:pPr>
      <w:r w:rsidRPr="003D1B51">
        <w:rPr>
          <w:rFonts w:ascii="Arial" w:eastAsia="Times New Roman" w:hAnsi="Arial" w:cs="Arial"/>
          <w:color w:val="000000"/>
          <w:sz w:val="20"/>
          <w:szCs w:val="20"/>
          <w:lang w:eastAsia="en-GB"/>
        </w:rPr>
        <w:lastRenderedPageBreak/>
        <w:t xml:space="preserve">During the evaluation period, the </w:t>
      </w:r>
      <w:r w:rsidR="00F21634">
        <w:rPr>
          <w:rFonts w:ascii="Arial" w:eastAsia="Times New Roman" w:hAnsi="Arial" w:cs="Arial"/>
          <w:color w:val="000000"/>
          <w:sz w:val="20"/>
          <w:szCs w:val="20"/>
          <w:lang w:eastAsia="en-GB"/>
        </w:rPr>
        <w:t>Connected Places</w:t>
      </w:r>
      <w:r w:rsidRPr="003D1B51">
        <w:rPr>
          <w:rFonts w:ascii="Arial" w:eastAsia="Times New Roman" w:hAnsi="Arial" w:cs="Arial"/>
          <w:color w:val="000000"/>
          <w:sz w:val="20"/>
          <w:szCs w:val="20"/>
          <w:lang w:eastAsia="en-GB"/>
        </w:rPr>
        <w:t xml:space="preserve"> Catapult reserves the right to seek further information from the tenderers to assist in its consideration of the tenders; this may take the form of post-submission clarification meetings or written clarifications.</w:t>
      </w:r>
    </w:p>
    <w:p w14:paraId="5D4A063E" w14:textId="77777777" w:rsidR="00FF0648" w:rsidRPr="00FF0648" w:rsidRDefault="00FF0648" w:rsidP="00FF0648">
      <w:pPr>
        <w:pStyle w:val="Default"/>
      </w:pPr>
    </w:p>
    <w:p w14:paraId="5CBB6133" w14:textId="3C90DEE3" w:rsidR="0095506E" w:rsidRPr="00556B00" w:rsidRDefault="00AC5860" w:rsidP="00052BBD">
      <w:pPr>
        <w:pStyle w:val="ListParagraph"/>
        <w:numPr>
          <w:ilvl w:val="1"/>
          <w:numId w:val="2"/>
        </w:numPr>
        <w:rPr>
          <w:rFonts w:ascii="Arial" w:eastAsia="Times New Roman" w:hAnsi="Arial" w:cs="Arial"/>
          <w:b/>
          <w:color w:val="000000"/>
          <w:sz w:val="20"/>
          <w:szCs w:val="20"/>
          <w:lang w:eastAsia="en-GB"/>
        </w:rPr>
      </w:pPr>
      <w:r w:rsidRPr="00556B00">
        <w:rPr>
          <w:rFonts w:ascii="Arial" w:eastAsia="Times New Roman" w:hAnsi="Arial" w:cs="Arial"/>
          <w:b/>
          <w:color w:val="000000"/>
          <w:sz w:val="20"/>
          <w:szCs w:val="20"/>
          <w:lang w:eastAsia="en-GB"/>
        </w:rPr>
        <w:t>Award Criteria Summary</w:t>
      </w:r>
    </w:p>
    <w:tbl>
      <w:tblPr>
        <w:tblStyle w:val="TableGrid"/>
        <w:tblW w:w="0" w:type="auto"/>
        <w:tblLook w:val="04A0" w:firstRow="1" w:lastRow="0" w:firstColumn="1" w:lastColumn="0" w:noHBand="0" w:noVBand="1"/>
      </w:tblPr>
      <w:tblGrid>
        <w:gridCol w:w="1838"/>
        <w:gridCol w:w="1701"/>
        <w:gridCol w:w="5477"/>
      </w:tblGrid>
      <w:tr w:rsidR="00AC5860" w:rsidRPr="00556B00" w14:paraId="1308F00A" w14:textId="77777777" w:rsidTr="00AB7B96">
        <w:trPr>
          <w:trHeight w:val="419"/>
        </w:trPr>
        <w:tc>
          <w:tcPr>
            <w:tcW w:w="1838" w:type="dxa"/>
            <w:shd w:val="clear" w:color="auto" w:fill="BFBFBF" w:themeFill="background1" w:themeFillShade="BF"/>
          </w:tcPr>
          <w:p w14:paraId="7EA1C08D" w14:textId="6F80A7B3" w:rsidR="00AC5860" w:rsidRPr="00556B00" w:rsidRDefault="00AC5860" w:rsidP="00AC5860">
            <w:pPr>
              <w:rPr>
                <w:rFonts w:ascii="Arial" w:hAnsi="Arial" w:cs="Arial"/>
                <w:b/>
                <w:color w:val="000000"/>
              </w:rPr>
            </w:pPr>
            <w:r w:rsidRPr="00556B00">
              <w:rPr>
                <w:rFonts w:ascii="Arial" w:hAnsi="Arial" w:cs="Arial"/>
                <w:b/>
                <w:color w:val="000000"/>
              </w:rPr>
              <w:t>C</w:t>
            </w:r>
            <w:r w:rsidR="00493E6B">
              <w:rPr>
                <w:rFonts w:ascii="Arial" w:hAnsi="Arial" w:cs="Arial"/>
                <w:b/>
                <w:color w:val="000000"/>
              </w:rPr>
              <w:t>RITERIA</w:t>
            </w:r>
          </w:p>
        </w:tc>
        <w:tc>
          <w:tcPr>
            <w:tcW w:w="1701" w:type="dxa"/>
            <w:shd w:val="clear" w:color="auto" w:fill="BFBFBF" w:themeFill="background1" w:themeFillShade="BF"/>
          </w:tcPr>
          <w:p w14:paraId="1E64CBB3" w14:textId="57DF9872" w:rsidR="00AC5860" w:rsidRPr="00556B00" w:rsidRDefault="00493E6B" w:rsidP="00AC5860">
            <w:pPr>
              <w:rPr>
                <w:rFonts w:ascii="Arial" w:hAnsi="Arial" w:cs="Arial"/>
                <w:b/>
                <w:color w:val="000000"/>
              </w:rPr>
            </w:pPr>
            <w:r>
              <w:rPr>
                <w:rFonts w:ascii="Arial" w:hAnsi="Arial" w:cs="Arial"/>
                <w:b/>
                <w:color w:val="000000"/>
              </w:rPr>
              <w:t xml:space="preserve"> WEIGHTING</w:t>
            </w:r>
          </w:p>
        </w:tc>
        <w:tc>
          <w:tcPr>
            <w:tcW w:w="5477" w:type="dxa"/>
            <w:shd w:val="clear" w:color="auto" w:fill="BFBFBF" w:themeFill="background1" w:themeFillShade="BF"/>
          </w:tcPr>
          <w:p w14:paraId="1BE749DA" w14:textId="18D3F076" w:rsidR="00AC5860" w:rsidRPr="00556B00" w:rsidRDefault="00493E6B" w:rsidP="00AC5860">
            <w:pPr>
              <w:rPr>
                <w:rFonts w:ascii="Arial" w:hAnsi="Arial" w:cs="Arial"/>
                <w:b/>
                <w:color w:val="000000"/>
              </w:rPr>
            </w:pPr>
            <w:r>
              <w:rPr>
                <w:rFonts w:ascii="Arial" w:hAnsi="Arial" w:cs="Arial"/>
                <w:b/>
                <w:color w:val="000000"/>
              </w:rPr>
              <w:t>DEMONSTRATED BY</w:t>
            </w:r>
          </w:p>
        </w:tc>
      </w:tr>
      <w:tr w:rsidR="00AC5860" w:rsidRPr="00556B00" w14:paraId="6F5B3200" w14:textId="77777777" w:rsidTr="00AB7B96">
        <w:trPr>
          <w:trHeight w:val="1315"/>
        </w:trPr>
        <w:tc>
          <w:tcPr>
            <w:tcW w:w="1838" w:type="dxa"/>
          </w:tcPr>
          <w:p w14:paraId="44E8E0C6" w14:textId="77777777" w:rsidR="00AC5860" w:rsidRPr="00556B00" w:rsidRDefault="00AC5860" w:rsidP="00AC5860">
            <w:pPr>
              <w:jc w:val="center"/>
              <w:rPr>
                <w:rFonts w:ascii="Arial" w:hAnsi="Arial" w:cs="Arial"/>
                <w:b/>
                <w:color w:val="000000"/>
              </w:rPr>
            </w:pPr>
          </w:p>
          <w:p w14:paraId="6F81A008" w14:textId="77777777" w:rsidR="00AC5860" w:rsidRPr="00556B00" w:rsidRDefault="00AC5860" w:rsidP="00AC5860">
            <w:pPr>
              <w:jc w:val="center"/>
              <w:rPr>
                <w:rFonts w:ascii="Arial" w:hAnsi="Arial" w:cs="Arial"/>
                <w:b/>
                <w:color w:val="000000"/>
              </w:rPr>
            </w:pPr>
          </w:p>
          <w:p w14:paraId="58ED59D1" w14:textId="3503D7FC" w:rsidR="00AC5860" w:rsidRPr="00556B00" w:rsidRDefault="00AC5860" w:rsidP="00AC5860">
            <w:pPr>
              <w:jc w:val="center"/>
              <w:rPr>
                <w:rFonts w:ascii="Arial" w:hAnsi="Arial" w:cs="Arial"/>
                <w:b/>
                <w:color w:val="000000"/>
              </w:rPr>
            </w:pPr>
            <w:r w:rsidRPr="00556B00">
              <w:rPr>
                <w:rFonts w:ascii="Arial" w:hAnsi="Arial" w:cs="Arial"/>
                <w:b/>
                <w:color w:val="000000"/>
              </w:rPr>
              <w:t>Price</w:t>
            </w:r>
          </w:p>
        </w:tc>
        <w:tc>
          <w:tcPr>
            <w:tcW w:w="1701" w:type="dxa"/>
          </w:tcPr>
          <w:p w14:paraId="249B8AE2" w14:textId="7B9554E8" w:rsidR="00AC5860" w:rsidRPr="00556B00" w:rsidRDefault="00C2127D" w:rsidP="00AC5860">
            <w:pPr>
              <w:rPr>
                <w:rFonts w:ascii="Arial" w:hAnsi="Arial" w:cs="Arial"/>
                <w:b/>
                <w:color w:val="000000"/>
              </w:rPr>
            </w:pPr>
            <w:r>
              <w:rPr>
                <w:b/>
                <w:color w:val="000000"/>
              </w:rPr>
              <w:t>30%</w:t>
            </w:r>
          </w:p>
        </w:tc>
        <w:tc>
          <w:tcPr>
            <w:tcW w:w="5477" w:type="dxa"/>
          </w:tcPr>
          <w:p w14:paraId="102BDEBA" w14:textId="078B4117" w:rsidR="00AC5860" w:rsidRPr="00AB7B96" w:rsidRDefault="006600DB" w:rsidP="00AC5860">
            <w:pPr>
              <w:rPr>
                <w:rFonts w:ascii="Arial" w:hAnsi="Arial" w:cs="Arial"/>
                <w:color w:val="000000"/>
              </w:rPr>
            </w:pPr>
            <w:r w:rsidRPr="00AB7B96">
              <w:rPr>
                <w:rFonts w:ascii="Arial" w:hAnsi="Arial" w:cs="Arial"/>
                <w:color w:val="000000"/>
              </w:rPr>
              <w:t>Price submitted by tenderer where the lowest cost tenderer shall receiv</w:t>
            </w:r>
            <w:r w:rsidR="00EE0644">
              <w:rPr>
                <w:rFonts w:ascii="Arial" w:hAnsi="Arial" w:cs="Arial"/>
                <w:color w:val="000000"/>
              </w:rPr>
              <w:t>e 30</w:t>
            </w:r>
            <w:r w:rsidRPr="00AB7B96">
              <w:rPr>
                <w:rFonts w:ascii="Arial" w:hAnsi="Arial" w:cs="Arial"/>
                <w:color w:val="000000"/>
              </w:rPr>
              <w:t xml:space="preserve">% and all other scores shall be allocated according to their difference from the lowest price, using the formula. </w:t>
            </w:r>
          </w:p>
          <w:p w14:paraId="7E2BBF6A" w14:textId="2E45AB20" w:rsidR="006600DB" w:rsidRPr="00AB7B96" w:rsidRDefault="00EE0644" w:rsidP="00AC5860">
            <w:pPr>
              <w:rPr>
                <w:rFonts w:ascii="Arial" w:hAnsi="Arial" w:cs="Arial"/>
                <w:b/>
                <w:color w:val="000000"/>
              </w:rPr>
            </w:pPr>
            <w:r>
              <w:rPr>
                <w:rFonts w:ascii="Arial" w:hAnsi="Arial" w:cs="Arial"/>
                <w:color w:val="000000"/>
              </w:rPr>
              <w:t>30</w:t>
            </w:r>
            <w:r w:rsidR="006600DB" w:rsidRPr="00AB7B96">
              <w:rPr>
                <w:rFonts w:ascii="Arial" w:hAnsi="Arial" w:cs="Arial"/>
                <w:color w:val="000000"/>
              </w:rPr>
              <w:t xml:space="preserve">% </w:t>
            </w:r>
            <w:r w:rsidR="00F878EB" w:rsidRPr="00AB7B96">
              <w:rPr>
                <w:rFonts w:ascii="Arial" w:hAnsi="Arial" w:cs="Arial"/>
                <w:color w:val="000000"/>
              </w:rPr>
              <w:t>x [</w:t>
            </w:r>
            <w:r w:rsidR="006600DB" w:rsidRPr="00AB7B96">
              <w:rPr>
                <w:rFonts w:ascii="Arial" w:hAnsi="Arial" w:cs="Arial"/>
                <w:color w:val="000000"/>
              </w:rPr>
              <w:t>lowest price of all tenderers/tendered price.]</w:t>
            </w:r>
          </w:p>
        </w:tc>
      </w:tr>
      <w:tr w:rsidR="00AC5860" w:rsidRPr="00556B00" w14:paraId="03AD9A48" w14:textId="77777777" w:rsidTr="00174347">
        <w:trPr>
          <w:trHeight w:val="786"/>
        </w:trPr>
        <w:tc>
          <w:tcPr>
            <w:tcW w:w="1838" w:type="dxa"/>
          </w:tcPr>
          <w:p w14:paraId="0E6CCA65" w14:textId="77777777" w:rsidR="00AC5860" w:rsidRPr="00556B00" w:rsidRDefault="00AC5860" w:rsidP="00AC5860">
            <w:pPr>
              <w:rPr>
                <w:rFonts w:ascii="Arial" w:hAnsi="Arial" w:cs="Arial"/>
                <w:b/>
                <w:color w:val="000000"/>
              </w:rPr>
            </w:pPr>
            <w:r w:rsidRPr="00556B00">
              <w:rPr>
                <w:rFonts w:ascii="Arial" w:hAnsi="Arial" w:cs="Arial"/>
                <w:b/>
                <w:color w:val="000000"/>
              </w:rPr>
              <w:t xml:space="preserve">  </w:t>
            </w:r>
          </w:p>
          <w:p w14:paraId="71B9ED32" w14:textId="77777777" w:rsidR="00AC5860" w:rsidRPr="00556B00" w:rsidRDefault="00AC5860" w:rsidP="00174347">
            <w:pPr>
              <w:jc w:val="center"/>
              <w:rPr>
                <w:rFonts w:ascii="Arial" w:hAnsi="Arial" w:cs="Arial"/>
                <w:b/>
                <w:color w:val="000000"/>
              </w:rPr>
            </w:pPr>
          </w:p>
          <w:p w14:paraId="189A2ACE" w14:textId="04CD7BCC" w:rsidR="00AC5860" w:rsidRPr="00556B00" w:rsidRDefault="00AC5860" w:rsidP="00174347">
            <w:pPr>
              <w:jc w:val="center"/>
              <w:rPr>
                <w:rFonts w:ascii="Arial" w:hAnsi="Arial" w:cs="Arial"/>
                <w:b/>
                <w:color w:val="000000"/>
              </w:rPr>
            </w:pPr>
            <w:r w:rsidRPr="00556B00">
              <w:rPr>
                <w:rFonts w:ascii="Arial" w:hAnsi="Arial" w:cs="Arial"/>
                <w:b/>
                <w:color w:val="000000"/>
              </w:rPr>
              <w:t>Quality</w:t>
            </w:r>
          </w:p>
        </w:tc>
        <w:tc>
          <w:tcPr>
            <w:tcW w:w="1701" w:type="dxa"/>
          </w:tcPr>
          <w:p w14:paraId="6D68DD9A" w14:textId="36421AA3" w:rsidR="00AC5860" w:rsidRPr="00556B00" w:rsidRDefault="00C2127D" w:rsidP="00AC5860">
            <w:pPr>
              <w:rPr>
                <w:rFonts w:ascii="Arial" w:hAnsi="Arial" w:cs="Arial"/>
                <w:b/>
                <w:color w:val="000000"/>
              </w:rPr>
            </w:pPr>
            <w:r>
              <w:rPr>
                <w:b/>
                <w:color w:val="000000"/>
              </w:rPr>
              <w:t>70%</w:t>
            </w:r>
          </w:p>
        </w:tc>
        <w:tc>
          <w:tcPr>
            <w:tcW w:w="5477" w:type="dxa"/>
          </w:tcPr>
          <w:p w14:paraId="6B0A42B2" w14:textId="488CDD0E" w:rsidR="00AC5860" w:rsidRPr="00AB7B96" w:rsidRDefault="006600DB" w:rsidP="00AC5860">
            <w:pPr>
              <w:rPr>
                <w:rFonts w:ascii="Arial" w:hAnsi="Arial" w:cs="Arial"/>
                <w:color w:val="000000"/>
              </w:rPr>
            </w:pPr>
            <w:r w:rsidRPr="00AB7B96">
              <w:rPr>
                <w:rFonts w:ascii="Arial" w:hAnsi="Arial" w:cs="Arial"/>
                <w:color w:val="000000"/>
              </w:rPr>
              <w:t xml:space="preserve">Each </w:t>
            </w:r>
            <w:r w:rsidR="00F878EB" w:rsidRPr="00AB7B96">
              <w:rPr>
                <w:rFonts w:ascii="Arial" w:hAnsi="Arial" w:cs="Arial"/>
                <w:color w:val="000000"/>
              </w:rPr>
              <w:t>criterion</w:t>
            </w:r>
            <w:r w:rsidRPr="00AB7B96">
              <w:rPr>
                <w:rFonts w:ascii="Arial" w:hAnsi="Arial" w:cs="Arial"/>
                <w:color w:val="000000"/>
              </w:rPr>
              <w:t xml:space="preserve"> will be marked using a scale of 0-5 (as referenced in section 4:2)</w:t>
            </w:r>
          </w:p>
        </w:tc>
      </w:tr>
    </w:tbl>
    <w:p w14:paraId="312E34A6" w14:textId="23ED73CA" w:rsidR="00AC5860" w:rsidRPr="00556B00" w:rsidRDefault="00AC5860" w:rsidP="00AC5860">
      <w:pPr>
        <w:rPr>
          <w:rFonts w:ascii="Arial" w:eastAsia="Times New Roman" w:hAnsi="Arial" w:cs="Arial"/>
          <w:b/>
          <w:color w:val="000000"/>
          <w:sz w:val="20"/>
          <w:szCs w:val="20"/>
          <w:lang w:eastAsia="en-GB"/>
        </w:rPr>
      </w:pPr>
    </w:p>
    <w:p w14:paraId="7E5EC8D3" w14:textId="1B1BD7F4" w:rsidR="00AC5860" w:rsidRPr="00556B00" w:rsidRDefault="00AC5860" w:rsidP="00052BBD">
      <w:pPr>
        <w:pStyle w:val="ListParagraph"/>
        <w:numPr>
          <w:ilvl w:val="1"/>
          <w:numId w:val="2"/>
        </w:numPr>
        <w:rPr>
          <w:rFonts w:ascii="Arial" w:eastAsia="Times New Roman" w:hAnsi="Arial" w:cs="Arial"/>
          <w:b/>
          <w:color w:val="000000"/>
          <w:sz w:val="20"/>
          <w:szCs w:val="20"/>
          <w:lang w:eastAsia="en-GB"/>
        </w:rPr>
      </w:pPr>
      <w:r w:rsidRPr="00556B00">
        <w:rPr>
          <w:rFonts w:ascii="Arial" w:eastAsia="Times New Roman" w:hAnsi="Arial" w:cs="Arial"/>
          <w:b/>
          <w:color w:val="000000"/>
          <w:sz w:val="20"/>
          <w:szCs w:val="20"/>
          <w:lang w:eastAsia="en-GB"/>
        </w:rPr>
        <w:t>Quality Criteria</w:t>
      </w:r>
    </w:p>
    <w:p w14:paraId="335A2911" w14:textId="5403CC04" w:rsidR="00AC5860" w:rsidRPr="00556B00" w:rsidRDefault="00AC5860"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 xml:space="preserve">Tender </w:t>
      </w:r>
      <w:r w:rsidR="0065160A" w:rsidRPr="00556B00">
        <w:rPr>
          <w:rFonts w:ascii="Arial" w:eastAsia="Times New Roman" w:hAnsi="Arial" w:cs="Arial"/>
          <w:color w:val="000000"/>
          <w:sz w:val="20"/>
          <w:szCs w:val="20"/>
          <w:lang w:eastAsia="en-GB"/>
        </w:rPr>
        <w:t>responses</w:t>
      </w:r>
      <w:r w:rsidRPr="00556B00">
        <w:rPr>
          <w:rFonts w:ascii="Arial" w:eastAsia="Times New Roman" w:hAnsi="Arial" w:cs="Arial"/>
          <w:color w:val="000000"/>
          <w:sz w:val="20"/>
          <w:szCs w:val="20"/>
          <w:lang w:eastAsia="en-GB"/>
        </w:rPr>
        <w:t xml:space="preserve"> for quality criteria will be </w:t>
      </w:r>
      <w:r w:rsidR="0065160A" w:rsidRPr="00556B00">
        <w:rPr>
          <w:rFonts w:ascii="Arial" w:eastAsia="Times New Roman" w:hAnsi="Arial" w:cs="Arial"/>
          <w:color w:val="000000"/>
          <w:sz w:val="20"/>
          <w:szCs w:val="20"/>
          <w:lang w:eastAsia="en-GB"/>
        </w:rPr>
        <w:t xml:space="preserve">evaluated according to the table set out below. </w:t>
      </w:r>
    </w:p>
    <w:p w14:paraId="501EBF87" w14:textId="5A272B6C" w:rsidR="002C558D" w:rsidRPr="008D4869" w:rsidRDefault="0065160A" w:rsidP="008D4869">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 xml:space="preserve">Tenderers must enter their response to the below evaluation criteria in </w:t>
      </w:r>
      <w:r w:rsidRPr="00904E5E">
        <w:rPr>
          <w:rFonts w:ascii="Arial" w:eastAsia="Times New Roman" w:hAnsi="Arial" w:cs="Arial"/>
          <w:color w:val="000000"/>
          <w:sz w:val="20"/>
          <w:szCs w:val="20"/>
          <w:lang w:eastAsia="en-GB"/>
        </w:rPr>
        <w:t xml:space="preserve">Appendix </w:t>
      </w:r>
      <w:r w:rsidR="00B953EC">
        <w:rPr>
          <w:rFonts w:ascii="Arial" w:eastAsia="Times New Roman" w:hAnsi="Arial" w:cs="Arial"/>
          <w:color w:val="000000"/>
          <w:sz w:val="20"/>
          <w:szCs w:val="20"/>
          <w:lang w:eastAsia="en-GB"/>
        </w:rPr>
        <w:t>3</w:t>
      </w:r>
      <w:r w:rsidRPr="00904E5E">
        <w:rPr>
          <w:rFonts w:ascii="Arial" w:eastAsia="Times New Roman" w:hAnsi="Arial" w:cs="Arial"/>
          <w:color w:val="000000"/>
          <w:sz w:val="20"/>
          <w:szCs w:val="20"/>
          <w:lang w:eastAsia="en-GB"/>
        </w:rPr>
        <w:t>.</w:t>
      </w:r>
    </w:p>
    <w:tbl>
      <w:tblPr>
        <w:tblStyle w:val="TableGrid"/>
        <w:tblW w:w="0" w:type="auto"/>
        <w:tblLook w:val="04A0" w:firstRow="1" w:lastRow="0" w:firstColumn="1" w:lastColumn="0" w:noHBand="0" w:noVBand="1"/>
      </w:tblPr>
      <w:tblGrid>
        <w:gridCol w:w="7083"/>
        <w:gridCol w:w="1933"/>
      </w:tblGrid>
      <w:tr w:rsidR="0065160A" w:rsidRPr="00556B00" w14:paraId="0F79DF96" w14:textId="77777777" w:rsidTr="00AB7B96">
        <w:trPr>
          <w:trHeight w:val="444"/>
        </w:trPr>
        <w:tc>
          <w:tcPr>
            <w:tcW w:w="7083" w:type="dxa"/>
            <w:shd w:val="clear" w:color="auto" w:fill="BFBFBF" w:themeFill="background1" w:themeFillShade="BF"/>
          </w:tcPr>
          <w:p w14:paraId="4A51E0EC" w14:textId="530A60E8" w:rsidR="0065160A" w:rsidRPr="00556B00" w:rsidRDefault="0065160A" w:rsidP="00AC5860">
            <w:pPr>
              <w:rPr>
                <w:rFonts w:ascii="Arial" w:hAnsi="Arial" w:cs="Arial"/>
                <w:b/>
                <w:color w:val="000000"/>
              </w:rPr>
            </w:pPr>
            <w:r w:rsidRPr="00556B00">
              <w:rPr>
                <w:rFonts w:ascii="Arial" w:hAnsi="Arial" w:cs="Arial"/>
                <w:b/>
                <w:color w:val="000000"/>
              </w:rPr>
              <w:t>CRITERIA</w:t>
            </w:r>
          </w:p>
        </w:tc>
        <w:tc>
          <w:tcPr>
            <w:tcW w:w="1933" w:type="dxa"/>
            <w:shd w:val="clear" w:color="auto" w:fill="BFBFBF" w:themeFill="background1" w:themeFillShade="BF"/>
          </w:tcPr>
          <w:p w14:paraId="422E90E8" w14:textId="2A1414DB" w:rsidR="0065160A" w:rsidRPr="00556B00" w:rsidRDefault="0065160A" w:rsidP="00AC5860">
            <w:pPr>
              <w:rPr>
                <w:rFonts w:ascii="Arial" w:hAnsi="Arial" w:cs="Arial"/>
                <w:b/>
                <w:color w:val="000000"/>
              </w:rPr>
            </w:pPr>
            <w:r w:rsidRPr="00556B00">
              <w:rPr>
                <w:rFonts w:ascii="Arial" w:hAnsi="Arial" w:cs="Arial"/>
                <w:b/>
                <w:color w:val="000000"/>
              </w:rPr>
              <w:t>SCORING (%)</w:t>
            </w:r>
          </w:p>
        </w:tc>
      </w:tr>
      <w:tr w:rsidR="00881D30" w:rsidRPr="00556B00" w14:paraId="1D4F52DF" w14:textId="77777777" w:rsidTr="0065160A">
        <w:trPr>
          <w:trHeight w:val="619"/>
        </w:trPr>
        <w:tc>
          <w:tcPr>
            <w:tcW w:w="7083" w:type="dxa"/>
          </w:tcPr>
          <w:p w14:paraId="1E797776" w14:textId="5C6E02B9" w:rsidR="00881D30" w:rsidRDefault="008D4869" w:rsidP="00881D30">
            <w:pPr>
              <w:rPr>
                <w:rFonts w:ascii="Arial" w:hAnsi="Arial" w:cs="Arial"/>
              </w:rPr>
            </w:pPr>
            <w:r>
              <w:rPr>
                <w:rFonts w:ascii="Arial" w:hAnsi="Arial" w:cs="Arial"/>
              </w:rPr>
              <w:t>Approach to the delivery of this project</w:t>
            </w:r>
          </w:p>
          <w:p w14:paraId="51834606" w14:textId="489461C1" w:rsidR="00762546" w:rsidRPr="00A464B9" w:rsidRDefault="00762546" w:rsidP="00881D30">
            <w:pPr>
              <w:rPr>
                <w:rFonts w:ascii="Arial" w:hAnsi="Arial" w:cs="Arial"/>
              </w:rPr>
            </w:pPr>
          </w:p>
        </w:tc>
        <w:tc>
          <w:tcPr>
            <w:tcW w:w="1933" w:type="dxa"/>
          </w:tcPr>
          <w:p w14:paraId="3422276D" w14:textId="74055017" w:rsidR="00881D30" w:rsidRPr="00556B00" w:rsidRDefault="00A464B9" w:rsidP="00881D30">
            <w:pPr>
              <w:rPr>
                <w:rFonts w:ascii="Arial" w:hAnsi="Arial" w:cs="Arial"/>
                <w:color w:val="000000"/>
              </w:rPr>
            </w:pPr>
            <w:r>
              <w:rPr>
                <w:rFonts w:ascii="Arial" w:hAnsi="Arial" w:cs="Arial"/>
                <w:color w:val="000000"/>
              </w:rPr>
              <w:t>40%</w:t>
            </w:r>
          </w:p>
        </w:tc>
      </w:tr>
      <w:tr w:rsidR="00881D30" w:rsidRPr="00556B00" w14:paraId="6495DB4E" w14:textId="77777777" w:rsidTr="0065160A">
        <w:trPr>
          <w:trHeight w:val="699"/>
        </w:trPr>
        <w:tc>
          <w:tcPr>
            <w:tcW w:w="7083" w:type="dxa"/>
          </w:tcPr>
          <w:p w14:paraId="5A015CE4" w14:textId="340D9E3D" w:rsidR="008D4869" w:rsidRDefault="008D4869" w:rsidP="008D4869">
            <w:pPr>
              <w:rPr>
                <w:rFonts w:ascii="Arial" w:hAnsi="Arial" w:cs="Arial"/>
              </w:rPr>
            </w:pPr>
            <w:r w:rsidRPr="00A464B9">
              <w:rPr>
                <w:rFonts w:ascii="Arial" w:hAnsi="Arial" w:cs="Arial"/>
              </w:rPr>
              <w:t xml:space="preserve">Track record of running </w:t>
            </w:r>
            <w:r>
              <w:rPr>
                <w:rFonts w:ascii="Arial" w:hAnsi="Arial" w:cs="Arial"/>
              </w:rPr>
              <w:t>agile user centred discovery projects in line with GDS Standards</w:t>
            </w:r>
          </w:p>
          <w:p w14:paraId="072AF96D" w14:textId="4920D861" w:rsidR="008D4869" w:rsidRPr="00A464B9" w:rsidRDefault="008D4869" w:rsidP="00881D30">
            <w:pPr>
              <w:rPr>
                <w:rFonts w:ascii="Arial" w:hAnsi="Arial" w:cs="Arial"/>
              </w:rPr>
            </w:pPr>
          </w:p>
        </w:tc>
        <w:tc>
          <w:tcPr>
            <w:tcW w:w="1933" w:type="dxa"/>
          </w:tcPr>
          <w:p w14:paraId="16AF77DB" w14:textId="25F6354B" w:rsidR="00881D30" w:rsidRPr="00556B00" w:rsidRDefault="00A464B9" w:rsidP="00881D30">
            <w:pPr>
              <w:rPr>
                <w:rFonts w:ascii="Arial" w:hAnsi="Arial" w:cs="Arial"/>
                <w:color w:val="000000"/>
              </w:rPr>
            </w:pPr>
            <w:r>
              <w:rPr>
                <w:rFonts w:ascii="Arial" w:hAnsi="Arial" w:cs="Arial"/>
                <w:color w:val="000000"/>
              </w:rPr>
              <w:t>20%</w:t>
            </w:r>
          </w:p>
        </w:tc>
      </w:tr>
      <w:tr w:rsidR="00881D30" w:rsidRPr="00556B00" w14:paraId="2F0E0D96" w14:textId="77777777" w:rsidTr="00EF555D">
        <w:trPr>
          <w:trHeight w:val="642"/>
        </w:trPr>
        <w:tc>
          <w:tcPr>
            <w:tcW w:w="7083" w:type="dxa"/>
          </w:tcPr>
          <w:p w14:paraId="451B09F1" w14:textId="77777777" w:rsidR="008D4869" w:rsidRDefault="008D4869" w:rsidP="008D4869">
            <w:pPr>
              <w:rPr>
                <w:rFonts w:ascii="Arial" w:hAnsi="Arial" w:cs="Arial"/>
              </w:rPr>
            </w:pPr>
            <w:r>
              <w:rPr>
                <w:rFonts w:ascii="Arial" w:hAnsi="Arial" w:cs="Arial"/>
              </w:rPr>
              <w:t>Experience in data science / data engineering including running data discovery projects</w:t>
            </w:r>
          </w:p>
          <w:p w14:paraId="640B3BDD" w14:textId="20D56E08" w:rsidR="00881D30" w:rsidRPr="00A464B9" w:rsidRDefault="00881D30" w:rsidP="00881D30">
            <w:pPr>
              <w:rPr>
                <w:rFonts w:ascii="Arial" w:hAnsi="Arial" w:cs="Arial"/>
              </w:rPr>
            </w:pPr>
          </w:p>
        </w:tc>
        <w:tc>
          <w:tcPr>
            <w:tcW w:w="1933" w:type="dxa"/>
          </w:tcPr>
          <w:p w14:paraId="1E048925" w14:textId="13196811" w:rsidR="00881D30" w:rsidRPr="00556B00" w:rsidRDefault="00A464B9" w:rsidP="00881D30">
            <w:pPr>
              <w:rPr>
                <w:rFonts w:ascii="Arial" w:hAnsi="Arial" w:cs="Arial"/>
                <w:color w:val="000000"/>
              </w:rPr>
            </w:pPr>
            <w:r>
              <w:rPr>
                <w:rFonts w:ascii="Arial" w:hAnsi="Arial" w:cs="Arial"/>
                <w:color w:val="000000"/>
              </w:rPr>
              <w:t>20%</w:t>
            </w:r>
          </w:p>
        </w:tc>
      </w:tr>
      <w:tr w:rsidR="00881D30" w:rsidRPr="00556B00" w14:paraId="1CA85159" w14:textId="77777777" w:rsidTr="00EF555D">
        <w:trPr>
          <w:trHeight w:val="626"/>
        </w:trPr>
        <w:tc>
          <w:tcPr>
            <w:tcW w:w="7083" w:type="dxa"/>
          </w:tcPr>
          <w:p w14:paraId="492BEF5C" w14:textId="193F4885" w:rsidR="00881D30" w:rsidRPr="00A464B9" w:rsidRDefault="002354F2" w:rsidP="00881D30">
            <w:pPr>
              <w:rPr>
                <w:rFonts w:ascii="Arial" w:hAnsi="Arial" w:cs="Arial"/>
              </w:rPr>
            </w:pPr>
            <w:r>
              <w:rPr>
                <w:rFonts w:ascii="Arial" w:hAnsi="Arial" w:cs="Arial"/>
              </w:rPr>
              <w:t xml:space="preserve">Sector knowledge: </w:t>
            </w:r>
            <w:r w:rsidRPr="002354F2">
              <w:rPr>
                <w:rFonts w:ascii="Arial" w:hAnsi="Arial" w:cs="Arial"/>
              </w:rPr>
              <w:t>Demonstrate good knowledge of the retrofit sector and key stakeholders.</w:t>
            </w:r>
          </w:p>
        </w:tc>
        <w:tc>
          <w:tcPr>
            <w:tcW w:w="1933" w:type="dxa"/>
          </w:tcPr>
          <w:p w14:paraId="358A7B48" w14:textId="7EABE0FB" w:rsidR="00881D30" w:rsidRPr="00556B00" w:rsidRDefault="00D37B65" w:rsidP="00881D30">
            <w:pPr>
              <w:rPr>
                <w:rFonts w:ascii="Arial" w:hAnsi="Arial" w:cs="Arial"/>
                <w:color w:val="000000"/>
              </w:rPr>
            </w:pPr>
            <w:r>
              <w:rPr>
                <w:rFonts w:ascii="Arial" w:hAnsi="Arial" w:cs="Arial"/>
                <w:color w:val="000000"/>
              </w:rPr>
              <w:t>1</w:t>
            </w:r>
            <w:r w:rsidR="00A464B9">
              <w:rPr>
                <w:rFonts w:ascii="Arial" w:hAnsi="Arial" w:cs="Arial"/>
                <w:color w:val="000000"/>
              </w:rPr>
              <w:t>0%</w:t>
            </w:r>
          </w:p>
        </w:tc>
      </w:tr>
      <w:tr w:rsidR="00881D30" w:rsidRPr="00556B00" w14:paraId="79EC2E1E" w14:textId="77777777" w:rsidTr="0065160A">
        <w:trPr>
          <w:trHeight w:val="704"/>
        </w:trPr>
        <w:tc>
          <w:tcPr>
            <w:tcW w:w="7083" w:type="dxa"/>
          </w:tcPr>
          <w:p w14:paraId="00459528" w14:textId="688ACF23" w:rsidR="00881D30" w:rsidRPr="00556B00" w:rsidRDefault="00CC1FEC" w:rsidP="00881D30">
            <w:pPr>
              <w:rPr>
                <w:rFonts w:ascii="Arial" w:hAnsi="Arial" w:cs="Arial"/>
                <w:color w:val="000000"/>
              </w:rPr>
            </w:pPr>
            <w:r>
              <w:rPr>
                <w:rFonts w:ascii="Arial" w:hAnsi="Arial" w:cs="Arial"/>
                <w:color w:val="000000"/>
              </w:rPr>
              <w:t xml:space="preserve">Managing stakeholder relationships, including examples of engaging with </w:t>
            </w:r>
            <w:r w:rsidR="008D4869">
              <w:rPr>
                <w:rFonts w:ascii="Arial" w:hAnsi="Arial" w:cs="Arial"/>
                <w:color w:val="000000"/>
              </w:rPr>
              <w:t>government departments, industry and SMEs</w:t>
            </w:r>
          </w:p>
        </w:tc>
        <w:tc>
          <w:tcPr>
            <w:tcW w:w="1933" w:type="dxa"/>
          </w:tcPr>
          <w:p w14:paraId="0877E07F" w14:textId="6D61764F" w:rsidR="00881D30" w:rsidRPr="00556B00" w:rsidRDefault="00D37B65" w:rsidP="00881D30">
            <w:pPr>
              <w:rPr>
                <w:rFonts w:ascii="Arial" w:hAnsi="Arial" w:cs="Arial"/>
                <w:color w:val="000000"/>
              </w:rPr>
            </w:pPr>
            <w:r>
              <w:rPr>
                <w:rFonts w:ascii="Arial" w:hAnsi="Arial" w:cs="Arial"/>
                <w:color w:val="000000"/>
              </w:rPr>
              <w:t>10%</w:t>
            </w:r>
          </w:p>
        </w:tc>
      </w:tr>
    </w:tbl>
    <w:p w14:paraId="4D420C4F" w14:textId="77777777" w:rsidR="00300CA3" w:rsidRPr="00556B00" w:rsidRDefault="00300CA3" w:rsidP="00AC5860">
      <w:pPr>
        <w:rPr>
          <w:rFonts w:ascii="Arial" w:eastAsia="Times New Roman" w:hAnsi="Arial" w:cs="Arial"/>
          <w:b/>
          <w:color w:val="000000"/>
          <w:sz w:val="20"/>
          <w:szCs w:val="20"/>
          <w:lang w:eastAsia="en-GB"/>
        </w:rPr>
      </w:pPr>
    </w:p>
    <w:p w14:paraId="70F5DE4C" w14:textId="43382892" w:rsidR="0065160A" w:rsidRPr="00B84021" w:rsidRDefault="0065160A" w:rsidP="00052BBD">
      <w:pPr>
        <w:pStyle w:val="ListParagraph"/>
        <w:numPr>
          <w:ilvl w:val="1"/>
          <w:numId w:val="2"/>
        </w:numPr>
        <w:rPr>
          <w:rFonts w:ascii="Arial" w:eastAsia="Times New Roman" w:hAnsi="Arial" w:cs="Arial"/>
          <w:b/>
          <w:color w:val="000000"/>
          <w:sz w:val="20"/>
          <w:szCs w:val="20"/>
          <w:lang w:eastAsia="en-GB"/>
        </w:rPr>
      </w:pPr>
      <w:r w:rsidRPr="00B84021">
        <w:rPr>
          <w:rFonts w:ascii="Arial" w:eastAsia="Times New Roman" w:hAnsi="Arial" w:cs="Arial"/>
          <w:b/>
          <w:color w:val="000000"/>
          <w:sz w:val="20"/>
          <w:szCs w:val="20"/>
          <w:lang w:eastAsia="en-GB"/>
        </w:rPr>
        <w:t xml:space="preserve">Presentation </w:t>
      </w:r>
    </w:p>
    <w:p w14:paraId="5EBAB93A" w14:textId="507CCD11" w:rsidR="0065160A" w:rsidRPr="00B84021" w:rsidRDefault="002354F2" w:rsidP="00AC5860">
      <w:pPr>
        <w:rPr>
          <w:rFonts w:ascii="Arial" w:eastAsia="Times New Roman" w:hAnsi="Arial" w:cs="Arial"/>
          <w:color w:val="000000"/>
          <w:sz w:val="20"/>
          <w:szCs w:val="20"/>
          <w:lang w:eastAsia="en-GB"/>
        </w:rPr>
      </w:pPr>
      <w:r w:rsidRPr="00B84021">
        <w:rPr>
          <w:rFonts w:ascii="Arial" w:eastAsia="Times New Roman" w:hAnsi="Arial" w:cs="Arial"/>
          <w:color w:val="000000"/>
          <w:sz w:val="20"/>
          <w:szCs w:val="20"/>
          <w:lang w:eastAsia="en-GB"/>
        </w:rPr>
        <w:t>Depending on the quality of submissions, a</w:t>
      </w:r>
      <w:r w:rsidR="0065160A" w:rsidRPr="00B84021">
        <w:rPr>
          <w:rFonts w:ascii="Arial" w:eastAsia="Times New Roman" w:hAnsi="Arial" w:cs="Arial"/>
          <w:color w:val="000000"/>
          <w:sz w:val="20"/>
          <w:szCs w:val="20"/>
          <w:lang w:eastAsia="en-GB"/>
        </w:rPr>
        <w:t xml:space="preserve"> potential shortlist of Respondents </w:t>
      </w:r>
      <w:r w:rsidR="00A3236E" w:rsidRPr="00B84021">
        <w:rPr>
          <w:rFonts w:ascii="Arial" w:eastAsia="Times New Roman" w:hAnsi="Arial" w:cs="Arial"/>
          <w:color w:val="000000"/>
          <w:sz w:val="20"/>
          <w:szCs w:val="20"/>
          <w:lang w:eastAsia="en-GB"/>
        </w:rPr>
        <w:t>(top 3 scoring organisations) may</w:t>
      </w:r>
      <w:r w:rsidR="0065160A" w:rsidRPr="00B84021">
        <w:rPr>
          <w:rFonts w:ascii="Arial" w:eastAsia="Times New Roman" w:hAnsi="Arial" w:cs="Arial"/>
          <w:color w:val="000000"/>
          <w:sz w:val="20"/>
          <w:szCs w:val="20"/>
          <w:lang w:eastAsia="en-GB"/>
        </w:rPr>
        <w:t xml:space="preserve"> be invited to make a presentation </w:t>
      </w:r>
      <w:r w:rsidR="00493E6B" w:rsidRPr="00B84021">
        <w:rPr>
          <w:rFonts w:ascii="Arial" w:eastAsia="Times New Roman" w:hAnsi="Arial" w:cs="Arial"/>
          <w:color w:val="000000"/>
          <w:sz w:val="20"/>
          <w:szCs w:val="20"/>
          <w:lang w:eastAsia="en-GB"/>
        </w:rPr>
        <w:t>to</w:t>
      </w:r>
      <w:r w:rsidR="0065160A" w:rsidRPr="00B84021">
        <w:rPr>
          <w:rFonts w:ascii="Arial" w:eastAsia="Times New Roman" w:hAnsi="Arial" w:cs="Arial"/>
          <w:color w:val="000000"/>
          <w:sz w:val="20"/>
          <w:szCs w:val="20"/>
          <w:lang w:eastAsia="en-GB"/>
        </w:rPr>
        <w:t xml:space="preserve"> intro</w:t>
      </w:r>
      <w:r w:rsidR="0021024D" w:rsidRPr="00B84021">
        <w:rPr>
          <w:rFonts w:ascii="Arial" w:eastAsia="Times New Roman" w:hAnsi="Arial" w:cs="Arial"/>
          <w:color w:val="000000"/>
          <w:sz w:val="20"/>
          <w:szCs w:val="20"/>
          <w:lang w:eastAsia="en-GB"/>
        </w:rPr>
        <w:t xml:space="preserve">duce their company and present their tender response. </w:t>
      </w:r>
    </w:p>
    <w:p w14:paraId="006EF911" w14:textId="4CBB6100" w:rsidR="0021024D" w:rsidRPr="00556B00" w:rsidRDefault="00066F7C" w:rsidP="00AC5860">
      <w:pPr>
        <w:rPr>
          <w:rFonts w:ascii="Arial" w:eastAsia="Times New Roman" w:hAnsi="Arial" w:cs="Arial"/>
          <w:color w:val="000000"/>
          <w:sz w:val="20"/>
          <w:szCs w:val="20"/>
          <w:lang w:eastAsia="en-GB"/>
        </w:rPr>
      </w:pPr>
      <w:r w:rsidRPr="00B84021">
        <w:rPr>
          <w:rFonts w:ascii="Arial" w:eastAsia="Times New Roman" w:hAnsi="Arial" w:cs="Arial"/>
          <w:color w:val="000000"/>
          <w:sz w:val="20"/>
          <w:szCs w:val="20"/>
          <w:lang w:eastAsia="en-GB"/>
        </w:rPr>
        <w:t>Connected Places</w:t>
      </w:r>
      <w:r w:rsidR="0021024D" w:rsidRPr="00B84021">
        <w:rPr>
          <w:rFonts w:ascii="Arial" w:eastAsia="Times New Roman" w:hAnsi="Arial" w:cs="Arial"/>
          <w:color w:val="000000"/>
          <w:sz w:val="20"/>
          <w:szCs w:val="20"/>
          <w:lang w:eastAsia="en-GB"/>
        </w:rPr>
        <w:t xml:space="preserve"> Catapult will provide guidance where it considers it appropriate to do so to each Respondent ahead of this presentation as to any specific queries or issues to be covered in respect of that specific Respondents proposal.</w:t>
      </w:r>
      <w:r w:rsidR="0021024D" w:rsidRPr="00556B00">
        <w:rPr>
          <w:rFonts w:ascii="Arial" w:eastAsia="Times New Roman" w:hAnsi="Arial" w:cs="Arial"/>
          <w:color w:val="000000"/>
          <w:sz w:val="20"/>
          <w:szCs w:val="20"/>
          <w:lang w:eastAsia="en-GB"/>
        </w:rPr>
        <w:t xml:space="preserve"> </w:t>
      </w:r>
    </w:p>
    <w:p w14:paraId="34AE6959" w14:textId="303964F5" w:rsidR="0021024D" w:rsidRPr="00556B00" w:rsidRDefault="0021024D"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 xml:space="preserve">Specific dates, times for presentations will be advised </w:t>
      </w:r>
      <w:r w:rsidR="00CF34B0" w:rsidRPr="00556B00">
        <w:rPr>
          <w:rFonts w:ascii="Arial" w:eastAsia="Times New Roman" w:hAnsi="Arial" w:cs="Arial"/>
          <w:color w:val="000000"/>
          <w:sz w:val="20"/>
          <w:szCs w:val="20"/>
          <w:lang w:eastAsia="en-GB"/>
        </w:rPr>
        <w:t>later</w:t>
      </w:r>
      <w:r w:rsidRPr="00556B00">
        <w:rPr>
          <w:rFonts w:ascii="Arial" w:eastAsia="Times New Roman" w:hAnsi="Arial" w:cs="Arial"/>
          <w:color w:val="000000"/>
          <w:sz w:val="20"/>
          <w:szCs w:val="20"/>
          <w:lang w:eastAsia="en-GB"/>
        </w:rPr>
        <w:t xml:space="preserve"> in the selection process and if </w:t>
      </w:r>
      <w:r w:rsidR="00F878EB" w:rsidRPr="00556B00">
        <w:rPr>
          <w:rFonts w:ascii="Arial" w:eastAsia="Times New Roman" w:hAnsi="Arial" w:cs="Arial"/>
          <w:color w:val="000000"/>
          <w:sz w:val="20"/>
          <w:szCs w:val="20"/>
          <w:lang w:eastAsia="en-GB"/>
        </w:rPr>
        <w:t>possible,</w:t>
      </w:r>
      <w:r w:rsidRPr="00556B00">
        <w:rPr>
          <w:rFonts w:ascii="Arial" w:eastAsia="Times New Roman" w:hAnsi="Arial" w:cs="Arial"/>
          <w:color w:val="000000"/>
          <w:sz w:val="20"/>
          <w:szCs w:val="20"/>
          <w:lang w:eastAsia="en-GB"/>
        </w:rPr>
        <w:t xml:space="preserve"> notified at least a week in advance. For now, Respondents should assume a </w:t>
      </w:r>
      <w:r w:rsidR="00F878EB" w:rsidRPr="00556B00">
        <w:rPr>
          <w:rFonts w:ascii="Arial" w:eastAsia="Times New Roman" w:hAnsi="Arial" w:cs="Arial"/>
          <w:color w:val="000000"/>
          <w:sz w:val="20"/>
          <w:szCs w:val="20"/>
          <w:lang w:eastAsia="en-GB"/>
        </w:rPr>
        <w:t>one-hour</w:t>
      </w:r>
      <w:r w:rsidRPr="00556B00">
        <w:rPr>
          <w:rFonts w:ascii="Arial" w:eastAsia="Times New Roman" w:hAnsi="Arial" w:cs="Arial"/>
          <w:color w:val="000000"/>
          <w:sz w:val="20"/>
          <w:szCs w:val="20"/>
          <w:lang w:eastAsia="en-GB"/>
        </w:rPr>
        <w:t xml:space="preserve"> slot, with formal presentations for around thirty minutes followed by questions and answers.  </w:t>
      </w:r>
    </w:p>
    <w:p w14:paraId="4D49B146" w14:textId="46BEFE39" w:rsidR="0021024D" w:rsidRDefault="0021024D"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For each Respondent the senior manager that would be responsible for the contract is required to attend the presentations.</w:t>
      </w:r>
    </w:p>
    <w:tbl>
      <w:tblPr>
        <w:tblStyle w:val="TableGrid"/>
        <w:tblW w:w="0" w:type="auto"/>
        <w:tblLook w:val="04A0" w:firstRow="1" w:lastRow="0" w:firstColumn="1" w:lastColumn="0" w:noHBand="0" w:noVBand="1"/>
      </w:tblPr>
      <w:tblGrid>
        <w:gridCol w:w="5382"/>
        <w:gridCol w:w="3634"/>
      </w:tblGrid>
      <w:tr w:rsidR="00493E6B" w14:paraId="07134373" w14:textId="77777777" w:rsidTr="00504D87">
        <w:trPr>
          <w:trHeight w:val="409"/>
        </w:trPr>
        <w:tc>
          <w:tcPr>
            <w:tcW w:w="5382" w:type="dxa"/>
            <w:shd w:val="clear" w:color="auto" w:fill="BFBFBF" w:themeFill="background1" w:themeFillShade="BF"/>
          </w:tcPr>
          <w:p w14:paraId="25D51FB3" w14:textId="126A6BF5" w:rsidR="00493E6B" w:rsidRPr="00B84021" w:rsidRDefault="00493E6B" w:rsidP="00AC5860">
            <w:pPr>
              <w:rPr>
                <w:rFonts w:ascii="Arial" w:hAnsi="Arial" w:cs="Arial"/>
                <w:b/>
                <w:color w:val="000000"/>
              </w:rPr>
            </w:pPr>
            <w:r w:rsidRPr="00B84021">
              <w:rPr>
                <w:rFonts w:ascii="Arial" w:hAnsi="Arial" w:cs="Arial"/>
                <w:b/>
                <w:color w:val="000000"/>
              </w:rPr>
              <w:lastRenderedPageBreak/>
              <w:t>ACTIVITY</w:t>
            </w:r>
          </w:p>
        </w:tc>
        <w:tc>
          <w:tcPr>
            <w:tcW w:w="3634" w:type="dxa"/>
            <w:shd w:val="clear" w:color="auto" w:fill="BFBFBF" w:themeFill="background1" w:themeFillShade="BF"/>
          </w:tcPr>
          <w:p w14:paraId="7C2DE0BA" w14:textId="620C4CC5" w:rsidR="00493E6B" w:rsidRPr="00493E6B" w:rsidRDefault="00493E6B" w:rsidP="00AC5860">
            <w:pPr>
              <w:rPr>
                <w:rFonts w:ascii="Arial" w:hAnsi="Arial" w:cs="Arial"/>
                <w:b/>
                <w:color w:val="000000"/>
              </w:rPr>
            </w:pPr>
            <w:r w:rsidRPr="00493E6B">
              <w:rPr>
                <w:rFonts w:ascii="Arial" w:hAnsi="Arial" w:cs="Arial"/>
                <w:b/>
                <w:color w:val="000000"/>
              </w:rPr>
              <w:t>DATE</w:t>
            </w:r>
          </w:p>
        </w:tc>
      </w:tr>
      <w:tr w:rsidR="00493E6B" w:rsidRPr="00B84021" w14:paraId="7D2D8466" w14:textId="77777777" w:rsidTr="00504D87">
        <w:trPr>
          <w:trHeight w:val="556"/>
        </w:trPr>
        <w:tc>
          <w:tcPr>
            <w:tcW w:w="5382" w:type="dxa"/>
          </w:tcPr>
          <w:p w14:paraId="090F3A45" w14:textId="7F56C6A6" w:rsidR="00493E6B" w:rsidRPr="00B84021" w:rsidRDefault="00493E6B" w:rsidP="00AC5860">
            <w:pPr>
              <w:rPr>
                <w:rFonts w:ascii="Arial" w:hAnsi="Arial" w:cs="Arial"/>
                <w:color w:val="000000"/>
              </w:rPr>
            </w:pPr>
            <w:r w:rsidRPr="00B84021">
              <w:rPr>
                <w:rFonts w:ascii="Arial" w:hAnsi="Arial" w:cs="Arial"/>
                <w:b/>
                <w:color w:val="000000"/>
              </w:rPr>
              <w:t>ITT Issue</w:t>
            </w:r>
            <w:r w:rsidR="009671C6" w:rsidRPr="00B84021">
              <w:rPr>
                <w:rFonts w:ascii="Arial" w:hAnsi="Arial" w:cs="Arial"/>
                <w:b/>
                <w:color w:val="000000"/>
              </w:rPr>
              <w:t xml:space="preserve"> -</w:t>
            </w:r>
            <w:r w:rsidRPr="00B84021">
              <w:rPr>
                <w:rFonts w:ascii="Arial" w:hAnsi="Arial" w:cs="Arial"/>
                <w:color w:val="000000"/>
              </w:rPr>
              <w:t xml:space="preserve"> ITT issued to respondents</w:t>
            </w:r>
          </w:p>
        </w:tc>
        <w:tc>
          <w:tcPr>
            <w:tcW w:w="3634" w:type="dxa"/>
          </w:tcPr>
          <w:p w14:paraId="283B11FB" w14:textId="4F6CBE10" w:rsidR="00493E6B" w:rsidRPr="00B84021" w:rsidRDefault="002C558D" w:rsidP="00AC5860">
            <w:pPr>
              <w:rPr>
                <w:rFonts w:ascii="Arial" w:hAnsi="Arial" w:cs="Arial"/>
                <w:color w:val="000000"/>
              </w:rPr>
            </w:pPr>
            <w:r w:rsidRPr="00B84021">
              <w:rPr>
                <w:rFonts w:ascii="Arial" w:hAnsi="Arial" w:cs="Arial"/>
                <w:color w:val="000000"/>
              </w:rPr>
              <w:t>1</w:t>
            </w:r>
            <w:r w:rsidR="00A3236E" w:rsidRPr="00B84021">
              <w:rPr>
                <w:rFonts w:ascii="Arial" w:hAnsi="Arial" w:cs="Arial"/>
                <w:color w:val="000000"/>
              </w:rPr>
              <w:t>7</w:t>
            </w:r>
            <w:r w:rsidR="00EE0644" w:rsidRPr="00B84021">
              <w:rPr>
                <w:rFonts w:ascii="Arial" w:hAnsi="Arial" w:cs="Arial"/>
                <w:color w:val="000000"/>
              </w:rPr>
              <w:t>/0</w:t>
            </w:r>
            <w:r w:rsidRPr="00B84021">
              <w:rPr>
                <w:rFonts w:ascii="Arial" w:hAnsi="Arial" w:cs="Arial"/>
                <w:color w:val="000000"/>
              </w:rPr>
              <w:t>9</w:t>
            </w:r>
            <w:r w:rsidR="00EE0644" w:rsidRPr="00B84021">
              <w:rPr>
                <w:rFonts w:ascii="Arial" w:hAnsi="Arial" w:cs="Arial"/>
                <w:color w:val="000000"/>
              </w:rPr>
              <w:t>/2020</w:t>
            </w:r>
          </w:p>
        </w:tc>
      </w:tr>
      <w:tr w:rsidR="00A3236E" w:rsidRPr="00B84021" w14:paraId="79CBA441" w14:textId="77777777" w:rsidTr="00A3236E">
        <w:trPr>
          <w:trHeight w:val="699"/>
        </w:trPr>
        <w:tc>
          <w:tcPr>
            <w:tcW w:w="5382" w:type="dxa"/>
          </w:tcPr>
          <w:p w14:paraId="7794157A" w14:textId="4E222505" w:rsidR="00A3236E" w:rsidRPr="00B84021" w:rsidRDefault="00A3236E" w:rsidP="00AC5860">
            <w:pPr>
              <w:rPr>
                <w:rFonts w:ascii="Arial" w:hAnsi="Arial" w:cs="Arial"/>
                <w:bCs/>
                <w:color w:val="000000"/>
              </w:rPr>
            </w:pPr>
            <w:r w:rsidRPr="00B84021">
              <w:rPr>
                <w:rFonts w:ascii="Arial" w:hAnsi="Arial" w:cs="Arial"/>
                <w:b/>
                <w:color w:val="000000"/>
              </w:rPr>
              <w:t xml:space="preserve">Bidder Question – </w:t>
            </w:r>
            <w:r w:rsidRPr="00B84021">
              <w:rPr>
                <w:rFonts w:ascii="Arial" w:hAnsi="Arial" w:cs="Arial"/>
                <w:bCs/>
                <w:color w:val="000000"/>
              </w:rPr>
              <w:t xml:space="preserve">all questions via the portal </w:t>
            </w:r>
          </w:p>
        </w:tc>
        <w:tc>
          <w:tcPr>
            <w:tcW w:w="3634" w:type="dxa"/>
          </w:tcPr>
          <w:p w14:paraId="0708DB24" w14:textId="1133D702" w:rsidR="00A3236E" w:rsidRPr="00B84021" w:rsidRDefault="00A3236E" w:rsidP="00AC5860">
            <w:pPr>
              <w:rPr>
                <w:rFonts w:ascii="Arial" w:hAnsi="Arial" w:cs="Arial"/>
                <w:color w:val="FF0000"/>
              </w:rPr>
            </w:pPr>
            <w:r w:rsidRPr="00B84021">
              <w:rPr>
                <w:rFonts w:ascii="Arial" w:hAnsi="Arial" w:cs="Arial"/>
                <w:color w:val="000000" w:themeColor="text1"/>
              </w:rPr>
              <w:t>12 noon 24/09/2020</w:t>
            </w:r>
          </w:p>
        </w:tc>
      </w:tr>
      <w:tr w:rsidR="00904E5E" w:rsidRPr="00B84021" w14:paraId="15790B86" w14:textId="77777777" w:rsidTr="00504D87">
        <w:trPr>
          <w:trHeight w:val="802"/>
        </w:trPr>
        <w:tc>
          <w:tcPr>
            <w:tcW w:w="5382" w:type="dxa"/>
          </w:tcPr>
          <w:p w14:paraId="56329BE1" w14:textId="139DDD7C" w:rsidR="00904E5E" w:rsidRPr="00B84021" w:rsidRDefault="00904E5E" w:rsidP="00AC5860">
            <w:pPr>
              <w:rPr>
                <w:rFonts w:ascii="Arial" w:hAnsi="Arial" w:cs="Arial"/>
                <w:b/>
                <w:color w:val="000000"/>
              </w:rPr>
            </w:pPr>
            <w:r w:rsidRPr="00B84021">
              <w:rPr>
                <w:rFonts w:ascii="Arial" w:hAnsi="Arial" w:cs="Arial"/>
                <w:b/>
                <w:color w:val="000000"/>
              </w:rPr>
              <w:t>Respondents Proposals</w:t>
            </w:r>
            <w:r w:rsidRPr="00B84021">
              <w:rPr>
                <w:rFonts w:ascii="Arial" w:hAnsi="Arial" w:cs="Arial"/>
                <w:color w:val="000000"/>
              </w:rPr>
              <w:t xml:space="preserve"> - </w:t>
            </w:r>
            <w:r w:rsidR="00F21634" w:rsidRPr="00B84021">
              <w:rPr>
                <w:rFonts w:ascii="Arial" w:hAnsi="Arial" w:cs="Arial"/>
                <w:color w:val="000000"/>
              </w:rPr>
              <w:t>CP</w:t>
            </w:r>
            <w:r w:rsidRPr="00B84021">
              <w:rPr>
                <w:rFonts w:ascii="Arial" w:hAnsi="Arial" w:cs="Arial"/>
                <w:color w:val="000000"/>
              </w:rPr>
              <w:t>C to receive responses to ITT</w:t>
            </w:r>
          </w:p>
        </w:tc>
        <w:tc>
          <w:tcPr>
            <w:tcW w:w="3634" w:type="dxa"/>
          </w:tcPr>
          <w:p w14:paraId="6E92EC1D" w14:textId="4AB28FD4" w:rsidR="00904E5E" w:rsidRPr="00B84021" w:rsidRDefault="00151E21" w:rsidP="00AC5860">
            <w:pPr>
              <w:rPr>
                <w:rFonts w:ascii="Arial" w:hAnsi="Arial" w:cs="Arial"/>
                <w:b/>
                <w:bCs/>
                <w:color w:val="000000"/>
              </w:rPr>
            </w:pPr>
            <w:r w:rsidRPr="00B84021">
              <w:rPr>
                <w:rFonts w:ascii="Arial" w:hAnsi="Arial" w:cs="Arial"/>
                <w:b/>
                <w:bCs/>
                <w:color w:val="FF0000"/>
              </w:rPr>
              <w:t>12 noon</w:t>
            </w:r>
            <w:r w:rsidR="00EC4D57" w:rsidRPr="00B84021">
              <w:rPr>
                <w:rFonts w:ascii="Arial" w:hAnsi="Arial" w:cs="Arial"/>
                <w:b/>
                <w:bCs/>
                <w:color w:val="FF0000"/>
              </w:rPr>
              <w:t xml:space="preserve"> on </w:t>
            </w:r>
            <w:r w:rsidR="002C558D" w:rsidRPr="00B84021">
              <w:rPr>
                <w:rFonts w:ascii="Arial" w:hAnsi="Arial" w:cs="Arial"/>
                <w:b/>
                <w:bCs/>
                <w:color w:val="FF0000"/>
              </w:rPr>
              <w:t>0</w:t>
            </w:r>
            <w:r w:rsidR="00A3236E" w:rsidRPr="00B84021">
              <w:rPr>
                <w:rFonts w:ascii="Arial" w:hAnsi="Arial" w:cs="Arial"/>
                <w:b/>
                <w:bCs/>
                <w:color w:val="FF0000"/>
              </w:rPr>
              <w:t>1</w:t>
            </w:r>
            <w:r w:rsidR="00EE0644" w:rsidRPr="00B84021">
              <w:rPr>
                <w:rFonts w:ascii="Arial" w:hAnsi="Arial" w:cs="Arial"/>
                <w:b/>
                <w:bCs/>
                <w:color w:val="FF0000"/>
              </w:rPr>
              <w:t>/</w:t>
            </w:r>
            <w:r w:rsidR="002C558D" w:rsidRPr="00B84021">
              <w:rPr>
                <w:rFonts w:ascii="Arial" w:hAnsi="Arial" w:cs="Arial"/>
                <w:b/>
                <w:bCs/>
                <w:color w:val="FF0000"/>
              </w:rPr>
              <w:t>10</w:t>
            </w:r>
            <w:r w:rsidR="00EE0644" w:rsidRPr="00B84021">
              <w:rPr>
                <w:rFonts w:ascii="Arial" w:hAnsi="Arial" w:cs="Arial"/>
                <w:b/>
                <w:bCs/>
                <w:color w:val="FF0000"/>
              </w:rPr>
              <w:t>/</w:t>
            </w:r>
            <w:r w:rsidR="00A464B9" w:rsidRPr="00B84021">
              <w:rPr>
                <w:rFonts w:ascii="Arial" w:hAnsi="Arial" w:cs="Arial"/>
                <w:b/>
                <w:bCs/>
                <w:color w:val="FF0000"/>
              </w:rPr>
              <w:t>20</w:t>
            </w:r>
            <w:r w:rsidR="00EE0644" w:rsidRPr="00B84021">
              <w:rPr>
                <w:rFonts w:ascii="Arial" w:hAnsi="Arial" w:cs="Arial"/>
                <w:b/>
                <w:bCs/>
                <w:color w:val="FF0000"/>
              </w:rPr>
              <w:t>20</w:t>
            </w:r>
          </w:p>
        </w:tc>
      </w:tr>
      <w:tr w:rsidR="00904E5E" w:rsidRPr="00B84021" w14:paraId="37DAC25A" w14:textId="77777777" w:rsidTr="00504D87">
        <w:trPr>
          <w:trHeight w:val="483"/>
        </w:trPr>
        <w:tc>
          <w:tcPr>
            <w:tcW w:w="5382" w:type="dxa"/>
          </w:tcPr>
          <w:p w14:paraId="5FBBD83D" w14:textId="59882629" w:rsidR="00904E5E" w:rsidRPr="00B84021" w:rsidRDefault="00904E5E" w:rsidP="00AC5860">
            <w:pPr>
              <w:rPr>
                <w:rFonts w:ascii="Arial" w:hAnsi="Arial" w:cs="Arial"/>
                <w:color w:val="000000"/>
              </w:rPr>
            </w:pPr>
            <w:r w:rsidRPr="00B84021">
              <w:rPr>
                <w:rFonts w:ascii="Arial" w:hAnsi="Arial" w:cs="Arial"/>
                <w:b/>
                <w:color w:val="000000"/>
              </w:rPr>
              <w:t>Evaluation of Proposals -</w:t>
            </w:r>
            <w:r w:rsidRPr="00B84021">
              <w:rPr>
                <w:rFonts w:ascii="Arial" w:hAnsi="Arial" w:cs="Arial"/>
                <w:color w:val="000000"/>
              </w:rPr>
              <w:t xml:space="preserve"> Review, score and evaluate proposals, including a credit check of potential suppliers. </w:t>
            </w:r>
          </w:p>
        </w:tc>
        <w:tc>
          <w:tcPr>
            <w:tcW w:w="3634" w:type="dxa"/>
          </w:tcPr>
          <w:p w14:paraId="44637DB8" w14:textId="5DFDE38D" w:rsidR="00904E5E" w:rsidRPr="00B84021" w:rsidRDefault="00504D87" w:rsidP="00AC5860">
            <w:pPr>
              <w:rPr>
                <w:rFonts w:ascii="Arial" w:hAnsi="Arial" w:cs="Arial"/>
                <w:color w:val="000000"/>
              </w:rPr>
            </w:pPr>
            <w:r w:rsidRPr="00B84021">
              <w:rPr>
                <w:rFonts w:ascii="Arial" w:hAnsi="Arial" w:cs="Arial"/>
                <w:color w:val="000000"/>
              </w:rPr>
              <w:t xml:space="preserve">By </w:t>
            </w:r>
            <w:r w:rsidR="002C558D" w:rsidRPr="00B84021">
              <w:rPr>
                <w:rFonts w:ascii="Arial" w:hAnsi="Arial" w:cs="Arial"/>
                <w:color w:val="000000"/>
              </w:rPr>
              <w:t>06</w:t>
            </w:r>
            <w:r w:rsidR="00EE0644" w:rsidRPr="00B84021">
              <w:rPr>
                <w:rFonts w:ascii="Arial" w:hAnsi="Arial" w:cs="Arial"/>
                <w:color w:val="000000"/>
              </w:rPr>
              <w:t>/</w:t>
            </w:r>
            <w:r w:rsidR="002C558D" w:rsidRPr="00B84021">
              <w:rPr>
                <w:rFonts w:ascii="Arial" w:hAnsi="Arial" w:cs="Arial"/>
                <w:color w:val="000000"/>
              </w:rPr>
              <w:t>10</w:t>
            </w:r>
            <w:r w:rsidR="00EE0644" w:rsidRPr="00B84021">
              <w:rPr>
                <w:rFonts w:ascii="Arial" w:hAnsi="Arial" w:cs="Arial"/>
                <w:color w:val="000000"/>
              </w:rPr>
              <w:t>/</w:t>
            </w:r>
            <w:r w:rsidR="00A464B9" w:rsidRPr="00B84021">
              <w:rPr>
                <w:rFonts w:ascii="Arial" w:hAnsi="Arial" w:cs="Arial"/>
                <w:color w:val="000000"/>
              </w:rPr>
              <w:t>20</w:t>
            </w:r>
            <w:r w:rsidR="00EE0644" w:rsidRPr="00B84021">
              <w:rPr>
                <w:rFonts w:ascii="Arial" w:hAnsi="Arial" w:cs="Arial"/>
                <w:color w:val="000000"/>
              </w:rPr>
              <w:t>20</w:t>
            </w:r>
          </w:p>
        </w:tc>
      </w:tr>
      <w:tr w:rsidR="00904E5E" w14:paraId="64B84BB4" w14:textId="77777777" w:rsidTr="00504D87">
        <w:trPr>
          <w:trHeight w:val="778"/>
        </w:trPr>
        <w:tc>
          <w:tcPr>
            <w:tcW w:w="5382" w:type="dxa"/>
          </w:tcPr>
          <w:p w14:paraId="5E5ECD9C" w14:textId="6CF09761" w:rsidR="00904E5E" w:rsidRPr="00B84021" w:rsidRDefault="00904E5E" w:rsidP="00AC5860">
            <w:pPr>
              <w:rPr>
                <w:rFonts w:ascii="Arial" w:hAnsi="Arial" w:cs="Arial"/>
                <w:color w:val="000000"/>
              </w:rPr>
            </w:pPr>
            <w:r w:rsidRPr="00B84021">
              <w:rPr>
                <w:rFonts w:ascii="Arial" w:hAnsi="Arial" w:cs="Arial"/>
                <w:b/>
                <w:color w:val="000000"/>
              </w:rPr>
              <w:t>Shortlist respondents &amp; inform all respondents of results of selection process i.e.: successful and unsuccessful</w:t>
            </w:r>
          </w:p>
        </w:tc>
        <w:tc>
          <w:tcPr>
            <w:tcW w:w="3634" w:type="dxa"/>
          </w:tcPr>
          <w:p w14:paraId="7602CE7B" w14:textId="41E2FEB5" w:rsidR="00904E5E" w:rsidRDefault="002C558D" w:rsidP="00AC5860">
            <w:pPr>
              <w:rPr>
                <w:rFonts w:ascii="Arial" w:hAnsi="Arial" w:cs="Arial"/>
                <w:color w:val="000000"/>
              </w:rPr>
            </w:pPr>
            <w:r>
              <w:rPr>
                <w:rFonts w:ascii="Arial" w:hAnsi="Arial" w:cs="Arial"/>
                <w:color w:val="000000"/>
              </w:rPr>
              <w:t>07</w:t>
            </w:r>
            <w:r w:rsidR="00EE0644">
              <w:rPr>
                <w:rFonts w:ascii="Arial" w:hAnsi="Arial" w:cs="Arial"/>
                <w:color w:val="000000"/>
              </w:rPr>
              <w:t>/</w:t>
            </w:r>
            <w:r>
              <w:rPr>
                <w:rFonts w:ascii="Arial" w:hAnsi="Arial" w:cs="Arial"/>
                <w:color w:val="000000"/>
              </w:rPr>
              <w:t>10</w:t>
            </w:r>
            <w:r w:rsidR="00EE0644">
              <w:rPr>
                <w:rFonts w:ascii="Arial" w:hAnsi="Arial" w:cs="Arial"/>
                <w:color w:val="000000"/>
              </w:rPr>
              <w:t>/</w:t>
            </w:r>
            <w:r w:rsidR="00A464B9">
              <w:rPr>
                <w:rFonts w:ascii="Arial" w:hAnsi="Arial" w:cs="Arial"/>
                <w:color w:val="000000"/>
              </w:rPr>
              <w:t>20</w:t>
            </w:r>
            <w:r w:rsidR="00EE0644">
              <w:rPr>
                <w:rFonts w:ascii="Arial" w:hAnsi="Arial" w:cs="Arial"/>
                <w:color w:val="000000"/>
              </w:rPr>
              <w:t>20</w:t>
            </w:r>
          </w:p>
        </w:tc>
      </w:tr>
      <w:tr w:rsidR="00EE0644" w14:paraId="375E4245" w14:textId="77777777" w:rsidTr="00504D87">
        <w:trPr>
          <w:trHeight w:val="688"/>
        </w:trPr>
        <w:tc>
          <w:tcPr>
            <w:tcW w:w="5382" w:type="dxa"/>
          </w:tcPr>
          <w:p w14:paraId="0D3D1E85" w14:textId="65277714" w:rsidR="00EE0644" w:rsidRPr="00B84021" w:rsidRDefault="00EE0644" w:rsidP="00EE0644">
            <w:pPr>
              <w:rPr>
                <w:rFonts w:ascii="Arial" w:hAnsi="Arial" w:cs="Arial"/>
                <w:b/>
                <w:color w:val="000000"/>
              </w:rPr>
            </w:pPr>
            <w:r w:rsidRPr="00B84021">
              <w:rPr>
                <w:rFonts w:ascii="Arial" w:hAnsi="Arial" w:cs="Arial"/>
                <w:b/>
                <w:color w:val="000000"/>
              </w:rPr>
              <w:t>Respondent Presentations -</w:t>
            </w:r>
            <w:r w:rsidRPr="00B84021">
              <w:rPr>
                <w:rFonts w:ascii="Arial" w:hAnsi="Arial" w:cs="Arial"/>
                <w:color w:val="000000"/>
              </w:rPr>
              <w:t xml:space="preserve"> Respondent presentations of proposals</w:t>
            </w:r>
            <w:r w:rsidR="0014659D" w:rsidRPr="00B84021">
              <w:rPr>
                <w:rFonts w:ascii="Arial" w:hAnsi="Arial" w:cs="Arial"/>
                <w:color w:val="000000"/>
              </w:rPr>
              <w:t xml:space="preserve"> </w:t>
            </w:r>
            <w:r w:rsidR="00A3236E" w:rsidRPr="00B84021">
              <w:rPr>
                <w:rFonts w:ascii="Arial" w:hAnsi="Arial" w:cs="Arial"/>
                <w:color w:val="000000"/>
              </w:rPr>
              <w:t>(if required and only the 3 top scoring organisations will be invited)</w:t>
            </w:r>
          </w:p>
        </w:tc>
        <w:tc>
          <w:tcPr>
            <w:tcW w:w="3634" w:type="dxa"/>
          </w:tcPr>
          <w:p w14:paraId="7CC89DE5" w14:textId="265FF10C" w:rsidR="00EE0644" w:rsidRDefault="002C558D" w:rsidP="00EE0644">
            <w:pPr>
              <w:rPr>
                <w:rFonts w:ascii="Arial" w:hAnsi="Arial" w:cs="Arial"/>
                <w:color w:val="000000"/>
              </w:rPr>
            </w:pPr>
            <w:r>
              <w:rPr>
                <w:rFonts w:ascii="Arial" w:hAnsi="Arial" w:cs="Arial"/>
                <w:color w:val="000000"/>
              </w:rPr>
              <w:t>09</w:t>
            </w:r>
            <w:r w:rsidR="00EE0644">
              <w:rPr>
                <w:rFonts w:ascii="Arial" w:hAnsi="Arial" w:cs="Arial"/>
                <w:color w:val="000000"/>
              </w:rPr>
              <w:t>/</w:t>
            </w:r>
            <w:r>
              <w:rPr>
                <w:rFonts w:ascii="Arial" w:hAnsi="Arial" w:cs="Arial"/>
                <w:color w:val="000000"/>
              </w:rPr>
              <w:t>10</w:t>
            </w:r>
            <w:r w:rsidR="00EE0644">
              <w:rPr>
                <w:rFonts w:ascii="Arial" w:hAnsi="Arial" w:cs="Arial"/>
                <w:color w:val="000000"/>
              </w:rPr>
              <w:t>/2020</w:t>
            </w:r>
          </w:p>
        </w:tc>
      </w:tr>
      <w:tr w:rsidR="00EE0644" w14:paraId="272C702D" w14:textId="77777777" w:rsidTr="00504D87">
        <w:trPr>
          <w:trHeight w:val="746"/>
        </w:trPr>
        <w:tc>
          <w:tcPr>
            <w:tcW w:w="5382" w:type="dxa"/>
          </w:tcPr>
          <w:p w14:paraId="36211015" w14:textId="723B3311" w:rsidR="00EE0644" w:rsidRPr="00B84021" w:rsidRDefault="00EE0644" w:rsidP="00EE0644">
            <w:pPr>
              <w:rPr>
                <w:rFonts w:ascii="Arial" w:hAnsi="Arial" w:cs="Arial"/>
                <w:color w:val="000000"/>
              </w:rPr>
            </w:pPr>
            <w:r w:rsidRPr="00B84021">
              <w:rPr>
                <w:rFonts w:ascii="Arial" w:hAnsi="Arial" w:cs="Arial"/>
                <w:b/>
                <w:color w:val="000000"/>
              </w:rPr>
              <w:t>Tenderer Selection</w:t>
            </w:r>
            <w:r w:rsidRPr="00B84021">
              <w:rPr>
                <w:rFonts w:ascii="Arial" w:hAnsi="Arial" w:cs="Arial"/>
                <w:color w:val="000000"/>
              </w:rPr>
              <w:t xml:space="preserve"> – Review and recommend preferred tenderer</w:t>
            </w:r>
          </w:p>
        </w:tc>
        <w:tc>
          <w:tcPr>
            <w:tcW w:w="3634" w:type="dxa"/>
          </w:tcPr>
          <w:p w14:paraId="2D72C641" w14:textId="0DAB710D" w:rsidR="00EE0644" w:rsidRDefault="002C558D" w:rsidP="00EE0644">
            <w:pPr>
              <w:rPr>
                <w:rFonts w:ascii="Arial" w:hAnsi="Arial" w:cs="Arial"/>
                <w:color w:val="000000"/>
              </w:rPr>
            </w:pPr>
            <w:r>
              <w:rPr>
                <w:rFonts w:ascii="Arial" w:hAnsi="Arial" w:cs="Arial"/>
                <w:color w:val="000000"/>
              </w:rPr>
              <w:t>12</w:t>
            </w:r>
            <w:r w:rsidR="00EE0644">
              <w:rPr>
                <w:rFonts w:ascii="Arial" w:hAnsi="Arial" w:cs="Arial"/>
                <w:color w:val="000000"/>
              </w:rPr>
              <w:t>/</w:t>
            </w:r>
            <w:r>
              <w:rPr>
                <w:rFonts w:ascii="Arial" w:hAnsi="Arial" w:cs="Arial"/>
                <w:color w:val="000000"/>
              </w:rPr>
              <w:t>10</w:t>
            </w:r>
            <w:r w:rsidR="00EE0644">
              <w:rPr>
                <w:rFonts w:ascii="Arial" w:hAnsi="Arial" w:cs="Arial"/>
                <w:color w:val="000000"/>
              </w:rPr>
              <w:t>/2020</w:t>
            </w:r>
          </w:p>
        </w:tc>
      </w:tr>
      <w:tr w:rsidR="00EE0644" w14:paraId="28417D5B" w14:textId="77777777" w:rsidTr="00A3236E">
        <w:trPr>
          <w:trHeight w:val="408"/>
        </w:trPr>
        <w:tc>
          <w:tcPr>
            <w:tcW w:w="5382" w:type="dxa"/>
          </w:tcPr>
          <w:p w14:paraId="6ED8298A" w14:textId="4A1D8711" w:rsidR="00EE0644" w:rsidRDefault="00EE0644" w:rsidP="00EE0644">
            <w:pPr>
              <w:rPr>
                <w:rFonts w:ascii="Arial" w:hAnsi="Arial" w:cs="Arial"/>
                <w:color w:val="000000"/>
              </w:rPr>
            </w:pPr>
            <w:r w:rsidRPr="009671C6">
              <w:rPr>
                <w:rFonts w:ascii="Arial" w:hAnsi="Arial" w:cs="Arial"/>
                <w:b/>
                <w:color w:val="000000"/>
              </w:rPr>
              <w:t xml:space="preserve">Management and / or </w:t>
            </w:r>
            <w:r>
              <w:rPr>
                <w:rFonts w:ascii="Arial" w:hAnsi="Arial" w:cs="Arial"/>
                <w:b/>
                <w:color w:val="000000"/>
              </w:rPr>
              <w:t>I</w:t>
            </w:r>
            <w:r w:rsidRPr="009671C6">
              <w:rPr>
                <w:rFonts w:ascii="Arial" w:hAnsi="Arial" w:cs="Arial"/>
                <w:b/>
                <w:color w:val="000000"/>
              </w:rPr>
              <w:t>nternal Board Approval</w:t>
            </w:r>
          </w:p>
        </w:tc>
        <w:tc>
          <w:tcPr>
            <w:tcW w:w="3634" w:type="dxa"/>
          </w:tcPr>
          <w:p w14:paraId="75BE8000" w14:textId="6E7B4149" w:rsidR="00EE0644" w:rsidRDefault="002C558D" w:rsidP="00EE0644">
            <w:pPr>
              <w:rPr>
                <w:rFonts w:ascii="Arial" w:hAnsi="Arial" w:cs="Arial"/>
                <w:color w:val="000000"/>
              </w:rPr>
            </w:pPr>
            <w:r>
              <w:rPr>
                <w:rFonts w:ascii="Arial" w:hAnsi="Arial" w:cs="Arial"/>
                <w:color w:val="000000"/>
              </w:rPr>
              <w:t>13</w:t>
            </w:r>
            <w:r w:rsidR="00504D87">
              <w:rPr>
                <w:rFonts w:ascii="Arial" w:hAnsi="Arial" w:cs="Arial"/>
                <w:color w:val="000000"/>
              </w:rPr>
              <w:t>/</w:t>
            </w:r>
            <w:r>
              <w:rPr>
                <w:rFonts w:ascii="Arial" w:hAnsi="Arial" w:cs="Arial"/>
                <w:color w:val="000000"/>
              </w:rPr>
              <w:t>10</w:t>
            </w:r>
            <w:r w:rsidR="00504D87">
              <w:rPr>
                <w:rFonts w:ascii="Arial" w:hAnsi="Arial" w:cs="Arial"/>
                <w:color w:val="000000"/>
              </w:rPr>
              <w:t>/2020</w:t>
            </w:r>
          </w:p>
        </w:tc>
      </w:tr>
      <w:tr w:rsidR="00EE0644" w14:paraId="576BDECD" w14:textId="77777777" w:rsidTr="00504D87">
        <w:trPr>
          <w:trHeight w:val="427"/>
        </w:trPr>
        <w:tc>
          <w:tcPr>
            <w:tcW w:w="5382" w:type="dxa"/>
          </w:tcPr>
          <w:p w14:paraId="7372E18D" w14:textId="22E06BC6" w:rsidR="00EE0644" w:rsidRPr="009671C6" w:rsidRDefault="00EE0644" w:rsidP="00EE0644">
            <w:pPr>
              <w:rPr>
                <w:rFonts w:ascii="Arial" w:hAnsi="Arial" w:cs="Arial"/>
                <w:b/>
                <w:color w:val="000000"/>
              </w:rPr>
            </w:pPr>
            <w:r w:rsidRPr="009671C6">
              <w:rPr>
                <w:rFonts w:ascii="Arial" w:hAnsi="Arial" w:cs="Arial"/>
                <w:b/>
                <w:color w:val="000000"/>
              </w:rPr>
              <w:t>Contract Awarded</w:t>
            </w:r>
            <w:r>
              <w:rPr>
                <w:rFonts w:ascii="Arial" w:hAnsi="Arial" w:cs="Arial"/>
                <w:color w:val="000000"/>
              </w:rPr>
              <w:t xml:space="preserve"> </w:t>
            </w:r>
          </w:p>
        </w:tc>
        <w:tc>
          <w:tcPr>
            <w:tcW w:w="3634" w:type="dxa"/>
          </w:tcPr>
          <w:p w14:paraId="1943C1BB" w14:textId="44AAB70F" w:rsidR="00EE0644" w:rsidRDefault="002C558D" w:rsidP="00EE0644">
            <w:pPr>
              <w:rPr>
                <w:rFonts w:ascii="Arial" w:hAnsi="Arial" w:cs="Arial"/>
                <w:color w:val="000000"/>
              </w:rPr>
            </w:pPr>
            <w:r>
              <w:rPr>
                <w:rFonts w:ascii="Arial" w:hAnsi="Arial" w:cs="Arial"/>
                <w:color w:val="000000"/>
              </w:rPr>
              <w:t>14</w:t>
            </w:r>
            <w:r w:rsidR="00504D87">
              <w:rPr>
                <w:rFonts w:ascii="Arial" w:hAnsi="Arial" w:cs="Arial"/>
                <w:color w:val="000000"/>
              </w:rPr>
              <w:t>/</w:t>
            </w:r>
            <w:r>
              <w:rPr>
                <w:rFonts w:ascii="Arial" w:hAnsi="Arial" w:cs="Arial"/>
                <w:color w:val="000000"/>
              </w:rPr>
              <w:t>10</w:t>
            </w:r>
            <w:r w:rsidR="00504D87">
              <w:rPr>
                <w:rFonts w:ascii="Arial" w:hAnsi="Arial" w:cs="Arial"/>
                <w:color w:val="000000"/>
              </w:rPr>
              <w:t>/2020</w:t>
            </w:r>
          </w:p>
        </w:tc>
      </w:tr>
      <w:tr w:rsidR="00EE0644" w14:paraId="60B88A5C" w14:textId="77777777" w:rsidTr="00504D87">
        <w:trPr>
          <w:trHeight w:val="766"/>
        </w:trPr>
        <w:tc>
          <w:tcPr>
            <w:tcW w:w="5382" w:type="dxa"/>
          </w:tcPr>
          <w:p w14:paraId="604F3D55" w14:textId="3F599E9C" w:rsidR="00EE0644" w:rsidRDefault="00EE0644" w:rsidP="00EE0644">
            <w:pPr>
              <w:rPr>
                <w:rFonts w:ascii="Arial" w:hAnsi="Arial" w:cs="Arial"/>
                <w:color w:val="000000"/>
              </w:rPr>
            </w:pPr>
            <w:r w:rsidRPr="009671C6">
              <w:rPr>
                <w:rFonts w:ascii="Arial" w:hAnsi="Arial" w:cs="Arial"/>
                <w:b/>
                <w:color w:val="000000"/>
              </w:rPr>
              <w:t>Contract Commences</w:t>
            </w:r>
            <w:r>
              <w:rPr>
                <w:rFonts w:ascii="Arial" w:hAnsi="Arial" w:cs="Arial"/>
                <w:color w:val="000000"/>
              </w:rPr>
              <w:t xml:space="preserve"> (with respondent fully accountable for ongoing service)</w:t>
            </w:r>
          </w:p>
        </w:tc>
        <w:tc>
          <w:tcPr>
            <w:tcW w:w="3634" w:type="dxa"/>
          </w:tcPr>
          <w:p w14:paraId="5AF0BE11" w14:textId="424D931C" w:rsidR="00EE0644" w:rsidRDefault="00EE0644" w:rsidP="00EE0644">
            <w:pPr>
              <w:rPr>
                <w:rFonts w:ascii="Arial" w:hAnsi="Arial" w:cs="Arial"/>
                <w:color w:val="000000"/>
              </w:rPr>
            </w:pPr>
            <w:r>
              <w:rPr>
                <w:rFonts w:ascii="Arial" w:hAnsi="Arial" w:cs="Arial"/>
                <w:color w:val="000000"/>
              </w:rPr>
              <w:t>14/</w:t>
            </w:r>
            <w:r w:rsidR="002C558D">
              <w:rPr>
                <w:rFonts w:ascii="Arial" w:hAnsi="Arial" w:cs="Arial"/>
                <w:color w:val="000000"/>
              </w:rPr>
              <w:t>10</w:t>
            </w:r>
            <w:r>
              <w:rPr>
                <w:rFonts w:ascii="Arial" w:hAnsi="Arial" w:cs="Arial"/>
                <w:color w:val="000000"/>
              </w:rPr>
              <w:t>/2020</w:t>
            </w:r>
          </w:p>
        </w:tc>
      </w:tr>
      <w:tr w:rsidR="002354F2" w14:paraId="2326EA1D" w14:textId="77777777" w:rsidTr="00504D87">
        <w:trPr>
          <w:trHeight w:val="766"/>
        </w:trPr>
        <w:tc>
          <w:tcPr>
            <w:tcW w:w="5382" w:type="dxa"/>
          </w:tcPr>
          <w:p w14:paraId="25948B6C" w14:textId="0554AD73" w:rsidR="002354F2" w:rsidRPr="009671C6" w:rsidRDefault="002354F2" w:rsidP="00EE0644">
            <w:pPr>
              <w:rPr>
                <w:rFonts w:ascii="Arial" w:hAnsi="Arial" w:cs="Arial"/>
                <w:b/>
                <w:color w:val="000000"/>
              </w:rPr>
            </w:pPr>
            <w:r>
              <w:rPr>
                <w:rFonts w:ascii="Arial" w:hAnsi="Arial" w:cs="Arial"/>
                <w:b/>
                <w:color w:val="000000"/>
              </w:rPr>
              <w:t>Contract completion</w:t>
            </w:r>
          </w:p>
        </w:tc>
        <w:tc>
          <w:tcPr>
            <w:tcW w:w="3634" w:type="dxa"/>
          </w:tcPr>
          <w:p w14:paraId="4EB57A70" w14:textId="4E5EF35D" w:rsidR="002354F2" w:rsidRDefault="002354F2" w:rsidP="00EE0644">
            <w:pPr>
              <w:rPr>
                <w:rFonts w:ascii="Arial" w:hAnsi="Arial" w:cs="Arial"/>
                <w:color w:val="000000"/>
              </w:rPr>
            </w:pPr>
            <w:r>
              <w:rPr>
                <w:rFonts w:ascii="Arial" w:hAnsi="Arial" w:cs="Arial"/>
                <w:color w:val="000000"/>
              </w:rPr>
              <w:t>18/12/20</w:t>
            </w:r>
            <w:r w:rsidR="00A3236E">
              <w:rPr>
                <w:rFonts w:ascii="Arial" w:hAnsi="Arial" w:cs="Arial"/>
                <w:color w:val="000000"/>
              </w:rPr>
              <w:t>20</w:t>
            </w:r>
          </w:p>
        </w:tc>
      </w:tr>
    </w:tbl>
    <w:p w14:paraId="282BBDA8" w14:textId="77777777" w:rsidR="00493E6B" w:rsidRDefault="00493E6B" w:rsidP="00AC5860">
      <w:pPr>
        <w:rPr>
          <w:rFonts w:ascii="Arial" w:eastAsia="Times New Roman" w:hAnsi="Arial" w:cs="Arial"/>
          <w:color w:val="000000"/>
          <w:sz w:val="20"/>
          <w:szCs w:val="20"/>
          <w:lang w:eastAsia="en-GB"/>
        </w:rPr>
      </w:pPr>
    </w:p>
    <w:p w14:paraId="1B6514E3" w14:textId="7856272C" w:rsidR="00EF555D" w:rsidRDefault="009671C6" w:rsidP="009671C6">
      <w:pPr>
        <w:pStyle w:val="ListParagraph"/>
        <w:numPr>
          <w:ilvl w:val="1"/>
          <w:numId w:val="2"/>
        </w:numPr>
        <w:rPr>
          <w:rFonts w:ascii="Arial" w:eastAsia="Times New Roman" w:hAnsi="Arial" w:cs="Arial"/>
          <w:b/>
          <w:color w:val="000000"/>
          <w:sz w:val="20"/>
          <w:szCs w:val="20"/>
          <w:lang w:eastAsia="en-GB"/>
        </w:rPr>
      </w:pPr>
      <w:r w:rsidRPr="009671C6">
        <w:rPr>
          <w:rFonts w:ascii="Arial" w:eastAsia="Times New Roman" w:hAnsi="Arial" w:cs="Arial"/>
          <w:b/>
          <w:color w:val="000000"/>
          <w:sz w:val="20"/>
          <w:szCs w:val="20"/>
          <w:lang w:eastAsia="en-GB"/>
        </w:rPr>
        <w:t>Legal Information</w:t>
      </w:r>
    </w:p>
    <w:p w14:paraId="1C29AE95" w14:textId="7AAC7DCB" w:rsidR="00A71C4D" w:rsidRPr="00486C17" w:rsidRDefault="00C1051A" w:rsidP="00C1051A">
      <w:pPr>
        <w:rPr>
          <w:rFonts w:ascii="Arial" w:eastAsia="Times New Roman" w:hAnsi="Arial" w:cs="Arial"/>
          <w:color w:val="000000"/>
          <w:sz w:val="20"/>
          <w:szCs w:val="20"/>
          <w:highlight w:val="red"/>
          <w:lang w:eastAsia="en-GB"/>
        </w:rPr>
      </w:pPr>
      <w:r w:rsidRPr="00486C17">
        <w:rPr>
          <w:rFonts w:ascii="Arial" w:eastAsia="Times New Roman" w:hAnsi="Arial" w:cs="Arial"/>
          <w:color w:val="000000"/>
          <w:sz w:val="20"/>
          <w:szCs w:val="20"/>
          <w:lang w:eastAsia="en-GB"/>
        </w:rPr>
        <w:t>The contractual terms are set out in Appendix 1</w:t>
      </w:r>
      <w:r w:rsidR="00486C17">
        <w:rPr>
          <w:rFonts w:ascii="Arial" w:eastAsia="Times New Roman" w:hAnsi="Arial" w:cs="Arial"/>
          <w:color w:val="000000"/>
          <w:sz w:val="20"/>
          <w:szCs w:val="20"/>
          <w:lang w:eastAsia="en-GB"/>
        </w:rPr>
        <w:t>.</w:t>
      </w:r>
      <w:r w:rsidRPr="00486C17">
        <w:rPr>
          <w:rFonts w:ascii="Arial" w:eastAsia="Times New Roman" w:hAnsi="Arial" w:cs="Arial"/>
          <w:color w:val="000000"/>
          <w:sz w:val="20"/>
          <w:szCs w:val="20"/>
          <w:lang w:eastAsia="en-GB"/>
        </w:rPr>
        <w:t xml:space="preserve"> The duration of the contract is</w:t>
      </w:r>
      <w:r w:rsidR="00596BFC">
        <w:rPr>
          <w:rFonts w:ascii="Arial" w:eastAsia="Times New Roman" w:hAnsi="Arial" w:cs="Arial"/>
          <w:color w:val="000000"/>
          <w:sz w:val="20"/>
          <w:szCs w:val="20"/>
          <w:lang w:eastAsia="en-GB"/>
        </w:rPr>
        <w:t xml:space="preserve"> </w:t>
      </w:r>
      <w:r w:rsidR="002C558D">
        <w:rPr>
          <w:rFonts w:ascii="Arial" w:eastAsia="Times New Roman" w:hAnsi="Arial" w:cs="Arial"/>
          <w:color w:val="000000"/>
          <w:sz w:val="20"/>
          <w:szCs w:val="20"/>
          <w:lang w:eastAsia="en-GB"/>
        </w:rPr>
        <w:t>3</w:t>
      </w:r>
      <w:r w:rsidR="00596BFC">
        <w:rPr>
          <w:rFonts w:ascii="Arial" w:eastAsia="Times New Roman" w:hAnsi="Arial" w:cs="Arial"/>
          <w:color w:val="000000"/>
          <w:sz w:val="20"/>
          <w:szCs w:val="20"/>
          <w:lang w:eastAsia="en-GB"/>
        </w:rPr>
        <w:t xml:space="preserve"> months.</w:t>
      </w:r>
      <w:r w:rsidR="00596BFC">
        <w:rPr>
          <w:rFonts w:ascii="Arial" w:eastAsia="Times New Roman" w:hAnsi="Arial" w:cs="Arial"/>
          <w:color w:val="000000"/>
          <w:sz w:val="20"/>
          <w:szCs w:val="20"/>
          <w:highlight w:val="red"/>
          <w:lang w:eastAsia="en-GB"/>
        </w:rPr>
        <w:t xml:space="preserve"> </w:t>
      </w:r>
    </w:p>
    <w:p w14:paraId="4135AC76" w14:textId="6C269951" w:rsidR="00486C17" w:rsidRPr="00052BBD" w:rsidRDefault="00486C17" w:rsidP="00486C17">
      <w:pPr>
        <w:rPr>
          <w:rFonts w:ascii="Arial" w:eastAsia="Times New Roman" w:hAnsi="Arial" w:cs="Arial"/>
          <w:color w:val="000000"/>
          <w:sz w:val="20"/>
          <w:szCs w:val="20"/>
          <w:lang w:eastAsia="en-GB"/>
        </w:rPr>
      </w:pPr>
      <w:r w:rsidRPr="00052BBD">
        <w:rPr>
          <w:rFonts w:ascii="Arial" w:eastAsia="Times New Roman" w:hAnsi="Arial" w:cs="Arial"/>
          <w:color w:val="000000"/>
          <w:sz w:val="20"/>
          <w:szCs w:val="20"/>
          <w:lang w:eastAsia="en-GB"/>
        </w:rPr>
        <w:t>Tenderers may propose minor amendments to the c</w:t>
      </w:r>
      <w:r>
        <w:rPr>
          <w:rFonts w:ascii="Arial" w:eastAsia="Times New Roman" w:hAnsi="Arial" w:cs="Arial"/>
          <w:color w:val="000000"/>
          <w:sz w:val="20"/>
          <w:szCs w:val="20"/>
          <w:lang w:eastAsia="en-GB"/>
        </w:rPr>
        <w:t>ontractual terms attached.</w:t>
      </w:r>
      <w:r w:rsidRPr="00052BBD">
        <w:rPr>
          <w:rFonts w:ascii="Arial" w:eastAsia="Times New Roman" w:hAnsi="Arial" w:cs="Arial"/>
          <w:color w:val="000000"/>
          <w:sz w:val="20"/>
          <w:szCs w:val="20"/>
          <w:lang w:eastAsia="en-GB"/>
        </w:rPr>
        <w:t xml:space="preserve"> If </w:t>
      </w:r>
      <w:r>
        <w:rPr>
          <w:rFonts w:ascii="Arial" w:eastAsia="Times New Roman" w:hAnsi="Arial" w:cs="Arial"/>
          <w:color w:val="000000"/>
          <w:sz w:val="20"/>
          <w:szCs w:val="20"/>
          <w:lang w:eastAsia="en-GB"/>
        </w:rPr>
        <w:t>t</w:t>
      </w:r>
      <w:r w:rsidRPr="00052BBD">
        <w:rPr>
          <w:rFonts w:ascii="Arial" w:eastAsia="Times New Roman" w:hAnsi="Arial" w:cs="Arial"/>
          <w:color w:val="000000"/>
          <w:sz w:val="20"/>
          <w:szCs w:val="20"/>
          <w:lang w:eastAsia="en-GB"/>
        </w:rPr>
        <w:t>enderers wish to seek clarification in relation to any provision of the contr</w:t>
      </w:r>
      <w:r>
        <w:rPr>
          <w:rFonts w:ascii="Arial" w:eastAsia="Times New Roman" w:hAnsi="Arial" w:cs="Arial"/>
          <w:color w:val="000000"/>
          <w:sz w:val="20"/>
          <w:szCs w:val="20"/>
          <w:lang w:eastAsia="en-GB"/>
        </w:rPr>
        <w:t>actual terms</w:t>
      </w:r>
      <w:r w:rsidRPr="00052BBD">
        <w:rPr>
          <w:rFonts w:ascii="Arial" w:eastAsia="Times New Roman" w:hAnsi="Arial" w:cs="Arial"/>
          <w:color w:val="000000"/>
          <w:sz w:val="20"/>
          <w:szCs w:val="20"/>
          <w:lang w:eastAsia="en-GB"/>
        </w:rPr>
        <w:t>, they should do so by ask</w:t>
      </w:r>
      <w:r>
        <w:rPr>
          <w:rFonts w:ascii="Arial" w:eastAsia="Times New Roman" w:hAnsi="Arial" w:cs="Arial"/>
          <w:color w:val="000000"/>
          <w:sz w:val="20"/>
          <w:szCs w:val="20"/>
          <w:lang w:eastAsia="en-GB"/>
        </w:rPr>
        <w:t>ing</w:t>
      </w:r>
      <w:r w:rsidRPr="00052BBD">
        <w:rPr>
          <w:rFonts w:ascii="Arial" w:eastAsia="Times New Roman" w:hAnsi="Arial" w:cs="Arial"/>
          <w:color w:val="000000"/>
          <w:sz w:val="20"/>
          <w:szCs w:val="20"/>
          <w:lang w:eastAsia="en-GB"/>
        </w:rPr>
        <w:t xml:space="preserve"> a clarification question and submitting that question accordingly. Tenderers should note that responses to clarification questions may be provided to all </w:t>
      </w:r>
      <w:r>
        <w:rPr>
          <w:rFonts w:ascii="Arial" w:eastAsia="Times New Roman" w:hAnsi="Arial" w:cs="Arial"/>
          <w:color w:val="000000"/>
          <w:sz w:val="20"/>
          <w:szCs w:val="20"/>
          <w:lang w:eastAsia="en-GB"/>
        </w:rPr>
        <w:t>t</w:t>
      </w:r>
      <w:r w:rsidRPr="00052BBD">
        <w:rPr>
          <w:rFonts w:ascii="Arial" w:eastAsia="Times New Roman" w:hAnsi="Arial" w:cs="Arial"/>
          <w:color w:val="000000"/>
          <w:sz w:val="20"/>
          <w:szCs w:val="20"/>
          <w:lang w:eastAsia="en-GB"/>
        </w:rPr>
        <w:t>ender</w:t>
      </w:r>
      <w:r>
        <w:rPr>
          <w:rFonts w:ascii="Arial" w:eastAsia="Times New Roman" w:hAnsi="Arial" w:cs="Arial"/>
          <w:color w:val="000000"/>
          <w:sz w:val="20"/>
          <w:szCs w:val="20"/>
          <w:lang w:eastAsia="en-GB"/>
        </w:rPr>
        <w:t>ers</w:t>
      </w:r>
      <w:r w:rsidRPr="00052BBD">
        <w:rPr>
          <w:rFonts w:ascii="Arial" w:eastAsia="Times New Roman" w:hAnsi="Arial" w:cs="Arial"/>
          <w:color w:val="000000"/>
          <w:sz w:val="20"/>
          <w:szCs w:val="20"/>
          <w:lang w:eastAsia="en-GB"/>
        </w:rPr>
        <w:t xml:space="preserve">. </w:t>
      </w:r>
    </w:p>
    <w:p w14:paraId="5A5659C9" w14:textId="77777777" w:rsidR="0081613D" w:rsidRPr="00C1051A" w:rsidRDefault="0081613D" w:rsidP="00C1051A">
      <w:pPr>
        <w:rPr>
          <w:rFonts w:ascii="Arial" w:eastAsia="Times New Roman" w:hAnsi="Arial" w:cs="Arial"/>
          <w:b/>
          <w:color w:val="000000"/>
          <w:sz w:val="20"/>
          <w:szCs w:val="20"/>
          <w:lang w:eastAsia="en-GB"/>
        </w:rPr>
      </w:pPr>
    </w:p>
    <w:p w14:paraId="07B2267E" w14:textId="1FD49FAE" w:rsidR="00B27A8E" w:rsidRDefault="00EF555D" w:rsidP="00EF555D">
      <w:pPr>
        <w:pStyle w:val="Default"/>
        <w:numPr>
          <w:ilvl w:val="0"/>
          <w:numId w:val="2"/>
        </w:numPr>
        <w:rPr>
          <w:b/>
        </w:rPr>
      </w:pPr>
      <w:r w:rsidRPr="00EF555D">
        <w:rPr>
          <w:b/>
        </w:rPr>
        <w:t>SECTION 3 - CANCELLATION PROCESS</w:t>
      </w:r>
    </w:p>
    <w:p w14:paraId="0E91CEA7" w14:textId="77777777" w:rsidR="00EF555D" w:rsidRPr="00EF555D" w:rsidRDefault="00EF555D" w:rsidP="00EF555D">
      <w:pPr>
        <w:pStyle w:val="Default"/>
        <w:ind w:left="360"/>
        <w:rPr>
          <w:b/>
        </w:rPr>
      </w:pPr>
    </w:p>
    <w:p w14:paraId="1AB034DE" w14:textId="7D6ACAFB" w:rsidR="00B27A8E" w:rsidRPr="00EF555D" w:rsidRDefault="00EF555D" w:rsidP="00EF555D">
      <w:pPr>
        <w:pStyle w:val="ListParagraph"/>
        <w:numPr>
          <w:ilvl w:val="1"/>
          <w:numId w:val="11"/>
        </w:num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 </w:t>
      </w:r>
      <w:r w:rsidR="00B27A8E" w:rsidRPr="00EF555D">
        <w:rPr>
          <w:rFonts w:ascii="Arial" w:eastAsia="Times New Roman" w:hAnsi="Arial" w:cs="Arial"/>
          <w:b/>
          <w:color w:val="000000"/>
          <w:sz w:val="20"/>
          <w:szCs w:val="20"/>
          <w:lang w:eastAsia="en-GB"/>
        </w:rPr>
        <w:t xml:space="preserve">Right to Cancel </w:t>
      </w:r>
    </w:p>
    <w:p w14:paraId="1ECE098E" w14:textId="69F65773" w:rsidR="00EF555D" w:rsidRPr="008F1B30" w:rsidRDefault="00481C9C" w:rsidP="00EF555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Connected Places</w:t>
      </w:r>
      <w:r w:rsidR="00B27A8E" w:rsidRPr="00556B00">
        <w:rPr>
          <w:rFonts w:ascii="Arial" w:eastAsia="Times New Roman" w:hAnsi="Arial" w:cs="Arial"/>
          <w:color w:val="000000"/>
          <w:sz w:val="20"/>
          <w:szCs w:val="20"/>
          <w:lang w:eastAsia="en-GB"/>
        </w:rPr>
        <w:t xml:space="preserve"> Catapult reserves the right to terminate the </w:t>
      </w:r>
      <w:r w:rsidR="00904E5E">
        <w:rPr>
          <w:rFonts w:ascii="Arial" w:eastAsia="Times New Roman" w:hAnsi="Arial" w:cs="Arial"/>
          <w:color w:val="000000"/>
          <w:sz w:val="20"/>
          <w:szCs w:val="20"/>
          <w:lang w:eastAsia="en-GB"/>
        </w:rPr>
        <w:t xml:space="preserve">tender </w:t>
      </w:r>
      <w:r w:rsidR="00B27A8E" w:rsidRPr="00556B00">
        <w:rPr>
          <w:rFonts w:ascii="Arial" w:eastAsia="Times New Roman" w:hAnsi="Arial" w:cs="Arial"/>
          <w:color w:val="000000"/>
          <w:sz w:val="20"/>
          <w:szCs w:val="20"/>
          <w:lang w:eastAsia="en-GB"/>
        </w:rPr>
        <w:t xml:space="preserve">process. This ITT does not represent a commitment to enter into any contract. </w:t>
      </w:r>
    </w:p>
    <w:p w14:paraId="035CCC03" w14:textId="64FF73DA" w:rsidR="00B27A8E" w:rsidRPr="00EF555D" w:rsidRDefault="00B27A8E" w:rsidP="00EF555D">
      <w:pPr>
        <w:pStyle w:val="ListParagraph"/>
        <w:numPr>
          <w:ilvl w:val="1"/>
          <w:numId w:val="11"/>
        </w:numPr>
        <w:rPr>
          <w:rFonts w:ascii="Arial" w:eastAsia="Times New Roman" w:hAnsi="Arial" w:cs="Arial"/>
          <w:b/>
          <w:color w:val="000000"/>
          <w:sz w:val="20"/>
          <w:szCs w:val="20"/>
          <w:lang w:eastAsia="en-GB"/>
        </w:rPr>
      </w:pPr>
      <w:r w:rsidRPr="00EF555D">
        <w:rPr>
          <w:rFonts w:ascii="Arial" w:eastAsia="Times New Roman" w:hAnsi="Arial" w:cs="Arial"/>
          <w:b/>
          <w:color w:val="000000"/>
          <w:sz w:val="20"/>
          <w:szCs w:val="20"/>
          <w:lang w:eastAsia="en-GB"/>
        </w:rPr>
        <w:t>Right not to award</w:t>
      </w:r>
      <w:r w:rsidR="00904E5E">
        <w:rPr>
          <w:rFonts w:ascii="Arial" w:eastAsia="Times New Roman" w:hAnsi="Arial" w:cs="Arial"/>
          <w:b/>
          <w:color w:val="000000"/>
          <w:sz w:val="20"/>
          <w:szCs w:val="20"/>
          <w:lang w:eastAsia="en-GB"/>
        </w:rPr>
        <w:t xml:space="preserve"> a</w:t>
      </w:r>
      <w:r w:rsidRPr="00EF555D">
        <w:rPr>
          <w:rFonts w:ascii="Arial" w:eastAsia="Times New Roman" w:hAnsi="Arial" w:cs="Arial"/>
          <w:b/>
          <w:color w:val="000000"/>
          <w:sz w:val="20"/>
          <w:szCs w:val="20"/>
          <w:lang w:eastAsia="en-GB"/>
        </w:rPr>
        <w:t xml:space="preserve"> contract</w:t>
      </w:r>
    </w:p>
    <w:p w14:paraId="19BC38C6" w14:textId="20E81641" w:rsidR="0046420A" w:rsidRPr="00556B00" w:rsidRDefault="00481C9C" w:rsidP="00AC586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Connected Places</w:t>
      </w:r>
      <w:r w:rsidRPr="00556B00">
        <w:rPr>
          <w:rFonts w:ascii="Arial" w:eastAsia="Times New Roman" w:hAnsi="Arial" w:cs="Arial"/>
          <w:color w:val="000000"/>
          <w:sz w:val="20"/>
          <w:szCs w:val="20"/>
          <w:lang w:eastAsia="en-GB"/>
        </w:rPr>
        <w:t xml:space="preserve"> </w:t>
      </w:r>
      <w:r w:rsidR="0046420A" w:rsidRPr="00556B00">
        <w:rPr>
          <w:rFonts w:ascii="Arial" w:eastAsia="Times New Roman" w:hAnsi="Arial" w:cs="Arial"/>
          <w:color w:val="000000"/>
          <w:sz w:val="20"/>
          <w:szCs w:val="20"/>
          <w:lang w:eastAsia="en-GB"/>
        </w:rPr>
        <w:t xml:space="preserve">Catapult reserves the right to reject all tenders if none, in its opinion, adequately satisfies the requirements, or if </w:t>
      </w:r>
      <w:r>
        <w:rPr>
          <w:rFonts w:ascii="Arial" w:eastAsia="Times New Roman" w:hAnsi="Arial" w:cs="Arial"/>
          <w:color w:val="000000"/>
          <w:sz w:val="20"/>
          <w:szCs w:val="20"/>
          <w:lang w:eastAsia="en-GB"/>
        </w:rPr>
        <w:t>Connected Places</w:t>
      </w:r>
      <w:r w:rsidRPr="00556B00">
        <w:rPr>
          <w:rFonts w:ascii="Arial" w:eastAsia="Times New Roman" w:hAnsi="Arial" w:cs="Arial"/>
          <w:color w:val="000000"/>
          <w:sz w:val="20"/>
          <w:szCs w:val="20"/>
          <w:lang w:eastAsia="en-GB"/>
        </w:rPr>
        <w:t xml:space="preserve"> </w:t>
      </w:r>
      <w:r w:rsidR="0046420A" w:rsidRPr="00556B00">
        <w:rPr>
          <w:rFonts w:ascii="Arial" w:eastAsia="Times New Roman" w:hAnsi="Arial" w:cs="Arial"/>
          <w:color w:val="000000"/>
          <w:sz w:val="20"/>
          <w:szCs w:val="20"/>
          <w:lang w:eastAsia="en-GB"/>
        </w:rPr>
        <w:t xml:space="preserve">Catapult’s circumstances change. In such circumstances </w:t>
      </w:r>
      <w:r>
        <w:rPr>
          <w:rFonts w:ascii="Arial" w:eastAsia="Times New Roman" w:hAnsi="Arial" w:cs="Arial"/>
          <w:color w:val="000000"/>
          <w:sz w:val="20"/>
          <w:szCs w:val="20"/>
          <w:lang w:eastAsia="en-GB"/>
        </w:rPr>
        <w:t>Connected Places</w:t>
      </w:r>
      <w:r w:rsidRPr="00556B00">
        <w:rPr>
          <w:rFonts w:ascii="Arial" w:eastAsia="Times New Roman" w:hAnsi="Arial" w:cs="Arial"/>
          <w:color w:val="000000"/>
          <w:sz w:val="20"/>
          <w:szCs w:val="20"/>
          <w:lang w:eastAsia="en-GB"/>
        </w:rPr>
        <w:t xml:space="preserve"> </w:t>
      </w:r>
      <w:r w:rsidR="0046420A" w:rsidRPr="00556B00">
        <w:rPr>
          <w:rFonts w:ascii="Arial" w:eastAsia="Times New Roman" w:hAnsi="Arial" w:cs="Arial"/>
          <w:color w:val="000000"/>
          <w:sz w:val="20"/>
          <w:szCs w:val="20"/>
          <w:lang w:eastAsia="en-GB"/>
        </w:rPr>
        <w:t xml:space="preserve">Catapult may subsequently issue another ITT. </w:t>
      </w:r>
    </w:p>
    <w:p w14:paraId="4B3D04E9" w14:textId="277C50F2" w:rsidR="00880CA9" w:rsidRPr="00EF555D" w:rsidRDefault="00880CA9" w:rsidP="00880CA9">
      <w:pPr>
        <w:pStyle w:val="ListParagraph"/>
        <w:numPr>
          <w:ilvl w:val="1"/>
          <w:numId w:val="11"/>
        </w:numPr>
        <w:rPr>
          <w:rFonts w:ascii="Arial" w:eastAsia="Times New Roman" w:hAnsi="Arial" w:cs="Arial"/>
          <w:b/>
          <w:color w:val="000000"/>
          <w:sz w:val="20"/>
          <w:szCs w:val="20"/>
          <w:lang w:eastAsia="en-GB"/>
        </w:rPr>
      </w:pPr>
      <w:r w:rsidRPr="00EF555D">
        <w:rPr>
          <w:rFonts w:ascii="Arial" w:eastAsia="Times New Roman" w:hAnsi="Arial" w:cs="Arial"/>
          <w:b/>
          <w:color w:val="000000"/>
          <w:sz w:val="20"/>
          <w:szCs w:val="20"/>
          <w:lang w:eastAsia="en-GB"/>
        </w:rPr>
        <w:t xml:space="preserve">Right to </w:t>
      </w:r>
      <w:r>
        <w:rPr>
          <w:rFonts w:ascii="Arial" w:eastAsia="Times New Roman" w:hAnsi="Arial" w:cs="Arial"/>
          <w:b/>
          <w:color w:val="000000"/>
          <w:sz w:val="20"/>
          <w:szCs w:val="20"/>
          <w:lang w:eastAsia="en-GB"/>
        </w:rPr>
        <w:t>Part award a contract or to multiple suppliers</w:t>
      </w:r>
    </w:p>
    <w:p w14:paraId="7EF24A50" w14:textId="14479F4E" w:rsidR="00880CA9" w:rsidRPr="00556B00" w:rsidRDefault="00880CA9" w:rsidP="00880CA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Connected Places</w:t>
      </w:r>
      <w:r w:rsidRPr="00556B00">
        <w:rPr>
          <w:rFonts w:ascii="Arial" w:eastAsia="Times New Roman" w:hAnsi="Arial" w:cs="Arial"/>
          <w:color w:val="000000"/>
          <w:sz w:val="20"/>
          <w:szCs w:val="20"/>
          <w:lang w:eastAsia="en-GB"/>
        </w:rPr>
        <w:t xml:space="preserve"> Catapult reserves the right to </w:t>
      </w:r>
      <w:r>
        <w:rPr>
          <w:rFonts w:ascii="Arial" w:eastAsia="Times New Roman" w:hAnsi="Arial" w:cs="Arial"/>
          <w:color w:val="000000"/>
          <w:sz w:val="20"/>
          <w:szCs w:val="20"/>
          <w:lang w:eastAsia="en-GB"/>
        </w:rPr>
        <w:t>part award where some of the requirements are met and to more than one supplier where appropriate.</w:t>
      </w:r>
    </w:p>
    <w:p w14:paraId="72AFB956" w14:textId="3E4AB54B" w:rsidR="0081613D" w:rsidRDefault="0081613D" w:rsidP="00EF555D">
      <w:pPr>
        <w:pStyle w:val="ListParagraph"/>
        <w:numPr>
          <w:ilvl w:val="1"/>
          <w:numId w:val="11"/>
        </w:num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Costs </w:t>
      </w:r>
    </w:p>
    <w:p w14:paraId="5319C4C1" w14:textId="77E2D1B1" w:rsidR="0081613D" w:rsidRDefault="00042B7B" w:rsidP="0081613D">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Respondents</w:t>
      </w:r>
      <w:r w:rsidR="0081613D">
        <w:rPr>
          <w:rFonts w:ascii="Arial" w:eastAsia="Times New Roman" w:hAnsi="Arial" w:cs="Arial"/>
          <w:b/>
          <w:color w:val="000000"/>
          <w:sz w:val="20"/>
          <w:szCs w:val="20"/>
          <w:lang w:eastAsia="en-GB"/>
        </w:rPr>
        <w:t xml:space="preserve"> shall bear all costs associated with the preparation and submission of their tender and </w:t>
      </w:r>
      <w:r w:rsidR="00C4261B">
        <w:rPr>
          <w:rFonts w:ascii="Arial" w:eastAsia="Times New Roman" w:hAnsi="Arial" w:cs="Arial"/>
          <w:b/>
          <w:color w:val="000000"/>
          <w:sz w:val="20"/>
          <w:szCs w:val="20"/>
          <w:lang w:eastAsia="en-GB"/>
        </w:rPr>
        <w:t>CP</w:t>
      </w:r>
      <w:r w:rsidR="0081613D">
        <w:rPr>
          <w:rFonts w:ascii="Arial" w:eastAsia="Times New Roman" w:hAnsi="Arial" w:cs="Arial"/>
          <w:b/>
          <w:color w:val="000000"/>
          <w:sz w:val="20"/>
          <w:szCs w:val="20"/>
          <w:lang w:eastAsia="en-GB"/>
        </w:rPr>
        <w:t xml:space="preserve">C shall not </w:t>
      </w:r>
      <w:r>
        <w:rPr>
          <w:rFonts w:ascii="Arial" w:eastAsia="Times New Roman" w:hAnsi="Arial" w:cs="Arial"/>
          <w:b/>
          <w:color w:val="000000"/>
          <w:sz w:val="20"/>
          <w:szCs w:val="20"/>
          <w:lang w:eastAsia="en-GB"/>
        </w:rPr>
        <w:t xml:space="preserve">be responsible or liable for any costs or expenses regardless of the outcome of the procurement process. </w:t>
      </w:r>
    </w:p>
    <w:p w14:paraId="7068A8EF" w14:textId="77777777" w:rsidR="00904E5E" w:rsidRPr="0081613D" w:rsidRDefault="00904E5E" w:rsidP="0081613D">
      <w:pPr>
        <w:rPr>
          <w:rFonts w:ascii="Arial" w:eastAsia="Times New Roman" w:hAnsi="Arial" w:cs="Arial"/>
          <w:b/>
          <w:color w:val="000000"/>
          <w:sz w:val="20"/>
          <w:szCs w:val="20"/>
          <w:lang w:eastAsia="en-GB"/>
        </w:rPr>
      </w:pPr>
    </w:p>
    <w:p w14:paraId="1007E4D7" w14:textId="3DBF65C3" w:rsidR="0046420A" w:rsidRPr="00EF555D" w:rsidRDefault="0046420A" w:rsidP="00EF555D">
      <w:pPr>
        <w:pStyle w:val="ListParagraph"/>
        <w:numPr>
          <w:ilvl w:val="1"/>
          <w:numId w:val="11"/>
        </w:numPr>
        <w:rPr>
          <w:rFonts w:ascii="Arial" w:eastAsia="Times New Roman" w:hAnsi="Arial" w:cs="Arial"/>
          <w:b/>
          <w:color w:val="000000"/>
          <w:sz w:val="20"/>
          <w:szCs w:val="20"/>
          <w:lang w:eastAsia="en-GB"/>
        </w:rPr>
      </w:pPr>
      <w:r w:rsidRPr="00EF555D">
        <w:rPr>
          <w:rFonts w:ascii="Arial" w:eastAsia="Times New Roman" w:hAnsi="Arial" w:cs="Arial"/>
          <w:b/>
          <w:color w:val="000000"/>
          <w:sz w:val="20"/>
          <w:szCs w:val="20"/>
          <w:lang w:eastAsia="en-GB"/>
        </w:rPr>
        <w:t xml:space="preserve">Confidentiality </w:t>
      </w:r>
    </w:p>
    <w:p w14:paraId="44D9AC4F" w14:textId="2A28B548" w:rsidR="0046420A" w:rsidRPr="00556B00" w:rsidRDefault="0046420A"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 xml:space="preserve">All communications issued by </w:t>
      </w:r>
      <w:r w:rsidR="00481C9C">
        <w:rPr>
          <w:rFonts w:ascii="Arial" w:eastAsia="Times New Roman" w:hAnsi="Arial" w:cs="Arial"/>
          <w:color w:val="000000"/>
          <w:sz w:val="20"/>
          <w:szCs w:val="20"/>
          <w:lang w:eastAsia="en-GB"/>
        </w:rPr>
        <w:t>Connected Places</w:t>
      </w:r>
      <w:r w:rsidR="00481C9C" w:rsidRPr="00556B00">
        <w:rPr>
          <w:rFonts w:ascii="Arial" w:eastAsia="Times New Roman" w:hAnsi="Arial" w:cs="Arial"/>
          <w:color w:val="000000"/>
          <w:sz w:val="20"/>
          <w:szCs w:val="20"/>
          <w:lang w:eastAsia="en-GB"/>
        </w:rPr>
        <w:t xml:space="preserve"> </w:t>
      </w:r>
      <w:r w:rsidRPr="00556B00">
        <w:rPr>
          <w:rFonts w:ascii="Arial" w:eastAsia="Times New Roman" w:hAnsi="Arial" w:cs="Arial"/>
          <w:color w:val="000000"/>
          <w:sz w:val="20"/>
          <w:szCs w:val="20"/>
          <w:lang w:eastAsia="en-GB"/>
        </w:rPr>
        <w:t xml:space="preserve">Catapult to respondents must be treated as strictly confidential. Respondents shall not release details of such communications other than on an “In Confidence” basis to those who have a legitimate need to know or whom they need to consult for the purpose of preparing their tender. Under no circumstances may Respondents release any information concerning such communications for publication in the press or on radio, television, screen or any other medium. The content of the tender and the details of the evaluation of the proposals will remain confidential to </w:t>
      </w:r>
      <w:r w:rsidR="00481C9C">
        <w:rPr>
          <w:rFonts w:ascii="Arial" w:eastAsia="Times New Roman" w:hAnsi="Arial" w:cs="Arial"/>
          <w:color w:val="000000"/>
          <w:sz w:val="20"/>
          <w:szCs w:val="20"/>
          <w:lang w:eastAsia="en-GB"/>
        </w:rPr>
        <w:t>Connected Places</w:t>
      </w:r>
      <w:r w:rsidR="00481C9C" w:rsidRPr="00556B00">
        <w:rPr>
          <w:rFonts w:ascii="Arial" w:eastAsia="Times New Roman" w:hAnsi="Arial" w:cs="Arial"/>
          <w:color w:val="000000"/>
          <w:sz w:val="20"/>
          <w:szCs w:val="20"/>
          <w:lang w:eastAsia="en-GB"/>
        </w:rPr>
        <w:t xml:space="preserve"> </w:t>
      </w:r>
      <w:r w:rsidRPr="00556B00">
        <w:rPr>
          <w:rFonts w:ascii="Arial" w:eastAsia="Times New Roman" w:hAnsi="Arial" w:cs="Arial"/>
          <w:color w:val="000000"/>
          <w:sz w:val="20"/>
          <w:szCs w:val="20"/>
          <w:lang w:eastAsia="en-GB"/>
        </w:rPr>
        <w:t xml:space="preserve">Catapult and its advisors who will comply with all relevant </w:t>
      </w:r>
      <w:r w:rsidR="002165EA" w:rsidRPr="00556B00">
        <w:rPr>
          <w:rFonts w:ascii="Arial" w:eastAsia="Times New Roman" w:hAnsi="Arial" w:cs="Arial"/>
          <w:color w:val="000000"/>
          <w:sz w:val="20"/>
          <w:szCs w:val="20"/>
          <w:lang w:eastAsia="en-GB"/>
        </w:rPr>
        <w:t xml:space="preserve">legislation. Should Respondents wish that any information supplied by them as part of this process not be disclosed because of its commercial sensitivity or confidentiality or otherwise, they must, when providing this information, </w:t>
      </w:r>
      <w:r w:rsidR="002165EA" w:rsidRPr="00556B00">
        <w:rPr>
          <w:rFonts w:ascii="Arial" w:eastAsia="Times New Roman" w:hAnsi="Arial" w:cs="Arial"/>
          <w:color w:val="000000"/>
          <w:sz w:val="20"/>
          <w:szCs w:val="20"/>
          <w:u w:val="single"/>
          <w:lang w:eastAsia="en-GB"/>
        </w:rPr>
        <w:t>clearly identify the specific information</w:t>
      </w:r>
      <w:r w:rsidR="002165EA" w:rsidRPr="00556B00">
        <w:rPr>
          <w:rFonts w:ascii="Arial" w:eastAsia="Times New Roman" w:hAnsi="Arial" w:cs="Arial"/>
          <w:b/>
          <w:color w:val="000000"/>
          <w:sz w:val="20"/>
          <w:szCs w:val="20"/>
          <w:u w:val="single"/>
          <w:lang w:eastAsia="en-GB"/>
        </w:rPr>
        <w:t xml:space="preserve"> </w:t>
      </w:r>
      <w:r w:rsidR="002165EA" w:rsidRPr="00556B00">
        <w:rPr>
          <w:rFonts w:ascii="Arial" w:eastAsia="Times New Roman" w:hAnsi="Arial" w:cs="Arial"/>
          <w:color w:val="000000"/>
          <w:sz w:val="20"/>
          <w:szCs w:val="20"/>
          <w:lang w:eastAsia="en-GB"/>
        </w:rPr>
        <w:t xml:space="preserve">they do not wish to be disclosed and clearly specify the reasons for its sensitivity. </w:t>
      </w:r>
    </w:p>
    <w:p w14:paraId="286AAE77" w14:textId="03EF08A2" w:rsidR="002165EA" w:rsidRPr="00556B00" w:rsidRDefault="002165EA"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 xml:space="preserve">Please note that it is not sufficient to include a statement of confidentiality encompassing all the information provided in the response. </w:t>
      </w:r>
    </w:p>
    <w:p w14:paraId="493FB5ED" w14:textId="63596383" w:rsidR="00BE1B6F" w:rsidRDefault="00BE1B6F" w:rsidP="00AC5860">
      <w:pPr>
        <w:rPr>
          <w:rFonts w:ascii="Arial" w:eastAsia="Times New Roman" w:hAnsi="Arial" w:cs="Arial"/>
          <w:b/>
          <w:color w:val="000000"/>
          <w:sz w:val="20"/>
          <w:szCs w:val="20"/>
          <w:lang w:eastAsia="en-GB"/>
        </w:rPr>
      </w:pPr>
    </w:p>
    <w:p w14:paraId="774B896E" w14:textId="7E0B6FB3" w:rsidR="00EF555D" w:rsidRPr="00044E1B" w:rsidRDefault="00EF555D" w:rsidP="00486C17">
      <w:pPr>
        <w:pStyle w:val="ListParagraph"/>
        <w:numPr>
          <w:ilvl w:val="0"/>
          <w:numId w:val="2"/>
        </w:numPr>
        <w:rPr>
          <w:rFonts w:ascii="Arial" w:eastAsia="Times New Roman" w:hAnsi="Arial" w:cs="Arial"/>
          <w:b/>
          <w:color w:val="000000"/>
          <w:sz w:val="20"/>
          <w:szCs w:val="20"/>
          <w:lang w:eastAsia="en-GB"/>
        </w:rPr>
      </w:pPr>
      <w:r w:rsidRPr="00044E1B">
        <w:rPr>
          <w:b/>
          <w:color w:val="000000"/>
          <w:sz w:val="24"/>
          <w:szCs w:val="24"/>
        </w:rPr>
        <w:t>SECTION 4 – TENDER EVALUTION PROCESS</w:t>
      </w:r>
    </w:p>
    <w:p w14:paraId="17C91A65" w14:textId="77777777" w:rsidR="00044E1B" w:rsidRPr="00044E1B" w:rsidRDefault="00044E1B" w:rsidP="00044E1B">
      <w:pPr>
        <w:pStyle w:val="ListParagraph"/>
        <w:ind w:left="360"/>
        <w:rPr>
          <w:rFonts w:ascii="Arial" w:eastAsia="Times New Roman" w:hAnsi="Arial" w:cs="Arial"/>
          <w:b/>
          <w:color w:val="000000"/>
          <w:sz w:val="20"/>
          <w:szCs w:val="20"/>
          <w:lang w:eastAsia="en-GB"/>
        </w:rPr>
      </w:pPr>
    </w:p>
    <w:p w14:paraId="6B141E6D" w14:textId="77777777" w:rsidR="00904E5E" w:rsidRDefault="00CB613D" w:rsidP="00AC5860">
      <w:pPr>
        <w:pStyle w:val="ListParagraph"/>
        <w:numPr>
          <w:ilvl w:val="1"/>
          <w:numId w:val="2"/>
        </w:numPr>
        <w:rPr>
          <w:rFonts w:ascii="Arial" w:eastAsia="Times New Roman" w:hAnsi="Arial" w:cs="Arial"/>
          <w:b/>
          <w:color w:val="000000"/>
          <w:sz w:val="20"/>
          <w:szCs w:val="20"/>
          <w:lang w:eastAsia="en-GB"/>
        </w:rPr>
      </w:pPr>
      <w:r w:rsidRPr="00EF555D">
        <w:rPr>
          <w:rFonts w:ascii="Arial" w:eastAsia="Times New Roman" w:hAnsi="Arial" w:cs="Arial"/>
          <w:b/>
          <w:color w:val="000000"/>
          <w:sz w:val="20"/>
          <w:szCs w:val="20"/>
          <w:lang w:eastAsia="en-GB"/>
        </w:rPr>
        <w:t>Tender Evaluation Process</w:t>
      </w:r>
    </w:p>
    <w:p w14:paraId="0CCDF3E4" w14:textId="77777777" w:rsidR="00904E5E" w:rsidRDefault="00CB613D" w:rsidP="00AC5860">
      <w:pPr>
        <w:rPr>
          <w:rFonts w:ascii="Arial" w:eastAsia="Times New Roman" w:hAnsi="Arial" w:cs="Arial"/>
          <w:b/>
          <w:color w:val="000000"/>
          <w:sz w:val="20"/>
          <w:szCs w:val="20"/>
          <w:lang w:eastAsia="en-GB"/>
        </w:rPr>
      </w:pPr>
      <w:r w:rsidRPr="00904E5E">
        <w:rPr>
          <w:rFonts w:ascii="Arial" w:eastAsia="Times New Roman" w:hAnsi="Arial" w:cs="Arial"/>
          <w:color w:val="000000"/>
          <w:sz w:val="20"/>
          <w:szCs w:val="20"/>
          <w:lang w:eastAsia="en-GB"/>
        </w:rPr>
        <w:t>The evaluation process will follow the below stages:</w:t>
      </w:r>
    </w:p>
    <w:p w14:paraId="4D568CC9" w14:textId="0979480E" w:rsidR="00CB613D" w:rsidRPr="00904E5E" w:rsidRDefault="00CB613D" w:rsidP="00AC5860">
      <w:pPr>
        <w:rPr>
          <w:rFonts w:ascii="Arial" w:eastAsia="Times New Roman" w:hAnsi="Arial" w:cs="Arial"/>
          <w:b/>
          <w:color w:val="000000"/>
          <w:sz w:val="20"/>
          <w:szCs w:val="20"/>
          <w:lang w:eastAsia="en-GB"/>
        </w:rPr>
      </w:pPr>
      <w:r w:rsidRPr="00556B00">
        <w:rPr>
          <w:rFonts w:ascii="Arial" w:eastAsia="Times New Roman" w:hAnsi="Arial" w:cs="Arial"/>
          <w:color w:val="000000"/>
          <w:sz w:val="20"/>
          <w:szCs w:val="20"/>
          <w:lang w:eastAsia="en-GB"/>
        </w:rPr>
        <w:t xml:space="preserve">Stage 1: Receipt and Opening </w:t>
      </w:r>
    </w:p>
    <w:p w14:paraId="4C2F3BB6" w14:textId="5A964908" w:rsidR="00CB613D" w:rsidRPr="00556B00" w:rsidRDefault="00CB613D"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Stage 2: Compliance Check</w:t>
      </w:r>
    </w:p>
    <w:p w14:paraId="2CAEFAE8" w14:textId="7E95E07E" w:rsidR="00BD086B" w:rsidRPr="00556B00" w:rsidRDefault="00CB613D"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 xml:space="preserve">Each </w:t>
      </w:r>
      <w:r w:rsidR="002723B0">
        <w:rPr>
          <w:rFonts w:ascii="Arial" w:eastAsia="Times New Roman" w:hAnsi="Arial" w:cs="Arial"/>
          <w:color w:val="000000"/>
          <w:sz w:val="20"/>
          <w:szCs w:val="20"/>
          <w:lang w:eastAsia="en-GB"/>
        </w:rPr>
        <w:t>t</w:t>
      </w:r>
      <w:r w:rsidRPr="00556B00">
        <w:rPr>
          <w:rFonts w:ascii="Arial" w:eastAsia="Times New Roman" w:hAnsi="Arial" w:cs="Arial"/>
          <w:color w:val="000000"/>
          <w:sz w:val="20"/>
          <w:szCs w:val="20"/>
          <w:lang w:eastAsia="en-GB"/>
        </w:rPr>
        <w:t xml:space="preserve">ender will be checked for compliance with the requirements of the ITT. </w:t>
      </w:r>
      <w:r w:rsidR="002723B0">
        <w:rPr>
          <w:rFonts w:ascii="Arial" w:eastAsia="Times New Roman" w:hAnsi="Arial" w:cs="Arial"/>
          <w:color w:val="000000"/>
          <w:sz w:val="20"/>
          <w:szCs w:val="20"/>
          <w:lang w:eastAsia="en-GB"/>
        </w:rPr>
        <w:t>T</w:t>
      </w:r>
      <w:r w:rsidRPr="00556B00">
        <w:rPr>
          <w:rFonts w:ascii="Arial" w:eastAsia="Times New Roman" w:hAnsi="Arial" w:cs="Arial"/>
          <w:color w:val="000000"/>
          <w:sz w:val="20"/>
          <w:szCs w:val="20"/>
          <w:lang w:eastAsia="en-GB"/>
        </w:rPr>
        <w:t xml:space="preserve">enders </w:t>
      </w:r>
      <w:r w:rsidR="005E1EE2" w:rsidRPr="00556B00">
        <w:rPr>
          <w:rFonts w:ascii="Arial" w:eastAsia="Times New Roman" w:hAnsi="Arial" w:cs="Arial"/>
          <w:color w:val="000000"/>
          <w:sz w:val="20"/>
          <w:szCs w:val="20"/>
          <w:lang w:eastAsia="en-GB"/>
        </w:rPr>
        <w:t xml:space="preserve">which are not substantially </w:t>
      </w:r>
      <w:r w:rsidR="00CE587D" w:rsidRPr="00556B00">
        <w:rPr>
          <w:rFonts w:ascii="Arial" w:eastAsia="Times New Roman" w:hAnsi="Arial" w:cs="Arial"/>
          <w:color w:val="000000"/>
          <w:sz w:val="20"/>
          <w:szCs w:val="20"/>
          <w:lang w:eastAsia="en-GB"/>
        </w:rPr>
        <w:t>complete</w:t>
      </w:r>
      <w:r w:rsidR="005E1EE2" w:rsidRPr="00556B00">
        <w:rPr>
          <w:rFonts w:ascii="Arial" w:eastAsia="Times New Roman" w:hAnsi="Arial" w:cs="Arial"/>
          <w:color w:val="000000"/>
          <w:sz w:val="20"/>
          <w:szCs w:val="20"/>
          <w:lang w:eastAsia="en-GB"/>
        </w:rPr>
        <w:t xml:space="preserve"> or which are non-compliant with the ITT may be excluded from further participation in the evaluation process or, at the Catapult’s discretion, </w:t>
      </w:r>
      <w:r w:rsidR="002723B0">
        <w:rPr>
          <w:rFonts w:ascii="Arial" w:eastAsia="Times New Roman" w:hAnsi="Arial" w:cs="Arial"/>
          <w:color w:val="000000"/>
          <w:sz w:val="20"/>
          <w:szCs w:val="20"/>
          <w:lang w:eastAsia="en-GB"/>
        </w:rPr>
        <w:t>t</w:t>
      </w:r>
      <w:r w:rsidR="005E1EE2" w:rsidRPr="00556B00">
        <w:rPr>
          <w:rFonts w:ascii="Arial" w:eastAsia="Times New Roman" w:hAnsi="Arial" w:cs="Arial"/>
          <w:color w:val="000000"/>
          <w:sz w:val="20"/>
          <w:szCs w:val="20"/>
          <w:lang w:eastAsia="en-GB"/>
        </w:rPr>
        <w:t xml:space="preserve">enderers may be asked to provide clarification. In the case of the latter, a failure by the </w:t>
      </w:r>
      <w:r w:rsidR="002723B0">
        <w:rPr>
          <w:rFonts w:ascii="Arial" w:eastAsia="Times New Roman" w:hAnsi="Arial" w:cs="Arial"/>
          <w:color w:val="000000"/>
          <w:sz w:val="20"/>
          <w:szCs w:val="20"/>
          <w:lang w:eastAsia="en-GB"/>
        </w:rPr>
        <w:t>t</w:t>
      </w:r>
      <w:r w:rsidR="005E1EE2" w:rsidRPr="00556B00">
        <w:rPr>
          <w:rFonts w:ascii="Arial" w:eastAsia="Times New Roman" w:hAnsi="Arial" w:cs="Arial"/>
          <w:color w:val="000000"/>
          <w:sz w:val="20"/>
          <w:szCs w:val="20"/>
          <w:lang w:eastAsia="en-GB"/>
        </w:rPr>
        <w:t>enderer to provide a satisfactory response within the deadline specified in the request for clarification may result in disqualification from the evaluation process.</w:t>
      </w:r>
      <w:r w:rsidR="005E1EE2" w:rsidRPr="00556B00">
        <w:rPr>
          <w:rFonts w:ascii="Arial" w:eastAsia="Times New Roman" w:hAnsi="Arial" w:cs="Arial"/>
          <w:b/>
          <w:color w:val="000000"/>
          <w:sz w:val="20"/>
          <w:szCs w:val="20"/>
          <w:lang w:eastAsia="en-GB"/>
        </w:rPr>
        <w:t xml:space="preserve"> </w:t>
      </w:r>
      <w:r w:rsidR="00481C9C">
        <w:rPr>
          <w:rFonts w:ascii="Arial" w:eastAsia="Times New Roman" w:hAnsi="Arial" w:cs="Arial"/>
          <w:color w:val="000000"/>
          <w:sz w:val="20"/>
          <w:szCs w:val="20"/>
          <w:lang w:eastAsia="en-GB"/>
        </w:rPr>
        <w:t>Connected Places</w:t>
      </w:r>
      <w:r w:rsidR="00481C9C" w:rsidRPr="00556B00">
        <w:rPr>
          <w:rFonts w:ascii="Arial" w:eastAsia="Times New Roman" w:hAnsi="Arial" w:cs="Arial"/>
          <w:color w:val="000000"/>
          <w:sz w:val="20"/>
          <w:szCs w:val="20"/>
          <w:lang w:eastAsia="en-GB"/>
        </w:rPr>
        <w:t xml:space="preserve"> </w:t>
      </w:r>
      <w:r w:rsidR="005E1EE2" w:rsidRPr="00556B00">
        <w:rPr>
          <w:rFonts w:ascii="Arial" w:eastAsia="Times New Roman" w:hAnsi="Arial" w:cs="Arial"/>
          <w:color w:val="000000"/>
          <w:sz w:val="20"/>
          <w:szCs w:val="20"/>
          <w:lang w:eastAsia="en-GB"/>
        </w:rPr>
        <w:t xml:space="preserve">Catapult reserves the right to evaluate </w:t>
      </w:r>
      <w:r w:rsidR="00F57CAD">
        <w:rPr>
          <w:rFonts w:ascii="Arial" w:eastAsia="Times New Roman" w:hAnsi="Arial" w:cs="Arial"/>
          <w:color w:val="000000"/>
          <w:sz w:val="20"/>
          <w:szCs w:val="20"/>
          <w:lang w:eastAsia="en-GB"/>
        </w:rPr>
        <w:t>t</w:t>
      </w:r>
      <w:r w:rsidR="005E1EE2" w:rsidRPr="00556B00">
        <w:rPr>
          <w:rFonts w:ascii="Arial" w:eastAsia="Times New Roman" w:hAnsi="Arial" w:cs="Arial"/>
          <w:color w:val="000000"/>
          <w:sz w:val="20"/>
          <w:szCs w:val="20"/>
          <w:lang w:eastAsia="en-GB"/>
        </w:rPr>
        <w:t xml:space="preserve">enders before declaring them non-compliant. </w:t>
      </w:r>
    </w:p>
    <w:p w14:paraId="1BC3BF6A" w14:textId="7665710D" w:rsidR="005E1EE2" w:rsidRPr="00556B00" w:rsidRDefault="005E1EE2"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Stage 3: Evaluation of Tender Responses</w:t>
      </w:r>
    </w:p>
    <w:p w14:paraId="661CCEB2" w14:textId="54122B26" w:rsidR="005E1EE2" w:rsidRPr="00556B00" w:rsidRDefault="005E1EE2"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 xml:space="preserve">Price and quality evaluation will be carried out in accordance with the published evaluation criteria. </w:t>
      </w:r>
    </w:p>
    <w:p w14:paraId="19880396" w14:textId="5205A877" w:rsidR="005E1EE2" w:rsidRPr="00556B00" w:rsidRDefault="002F7A34"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Stage 4: Score Review</w:t>
      </w:r>
    </w:p>
    <w:p w14:paraId="0E139792" w14:textId="580E28EB" w:rsidR="00E61F30" w:rsidRPr="00904E5E" w:rsidRDefault="002F7A34" w:rsidP="00AC5860">
      <w:pPr>
        <w:rPr>
          <w:rFonts w:ascii="Arial" w:eastAsia="Times New Roman" w:hAnsi="Arial" w:cs="Arial"/>
          <w:color w:val="000000"/>
          <w:sz w:val="20"/>
          <w:szCs w:val="20"/>
          <w:lang w:eastAsia="en-GB"/>
        </w:rPr>
      </w:pPr>
      <w:r w:rsidRPr="00556B00">
        <w:rPr>
          <w:rFonts w:ascii="Arial" w:eastAsia="Times New Roman" w:hAnsi="Arial" w:cs="Arial"/>
          <w:color w:val="000000"/>
          <w:sz w:val="20"/>
          <w:szCs w:val="20"/>
          <w:lang w:eastAsia="en-GB"/>
        </w:rPr>
        <w:t>Review of quality and price scores</w:t>
      </w:r>
    </w:p>
    <w:p w14:paraId="4F711962" w14:textId="53B394EC" w:rsidR="002F7A34" w:rsidRPr="00E61F30" w:rsidRDefault="00556B00" w:rsidP="00AC5860">
      <w:pPr>
        <w:rPr>
          <w:rFonts w:ascii="Arial" w:eastAsia="Times New Roman" w:hAnsi="Arial" w:cs="Arial"/>
          <w:color w:val="000000"/>
          <w:sz w:val="20"/>
          <w:szCs w:val="20"/>
          <w:lang w:eastAsia="en-GB"/>
        </w:rPr>
      </w:pPr>
      <w:r w:rsidRPr="00E61F30">
        <w:rPr>
          <w:rFonts w:ascii="Arial" w:eastAsia="Times New Roman" w:hAnsi="Arial" w:cs="Arial"/>
          <w:color w:val="000000"/>
          <w:sz w:val="20"/>
          <w:szCs w:val="20"/>
          <w:lang w:eastAsia="en-GB"/>
        </w:rPr>
        <w:t>Stage</w:t>
      </w:r>
      <w:r w:rsidR="00300CA3">
        <w:rPr>
          <w:rFonts w:ascii="Arial" w:eastAsia="Times New Roman" w:hAnsi="Arial" w:cs="Arial"/>
          <w:color w:val="000000"/>
          <w:sz w:val="20"/>
          <w:szCs w:val="20"/>
          <w:lang w:eastAsia="en-GB"/>
        </w:rPr>
        <w:t xml:space="preserve"> </w:t>
      </w:r>
      <w:r w:rsidRPr="00E61F30">
        <w:rPr>
          <w:rFonts w:ascii="Arial" w:eastAsia="Times New Roman" w:hAnsi="Arial" w:cs="Arial"/>
          <w:color w:val="000000"/>
          <w:sz w:val="20"/>
          <w:szCs w:val="20"/>
          <w:lang w:eastAsia="en-GB"/>
        </w:rPr>
        <w:t>5: Final Evaluation Report and Recommendation</w:t>
      </w:r>
    </w:p>
    <w:p w14:paraId="5DAE2A11" w14:textId="1AB33767" w:rsidR="00556B00" w:rsidRDefault="00556B00" w:rsidP="00AC5860">
      <w:pPr>
        <w:rPr>
          <w:rFonts w:ascii="Arial" w:eastAsia="Times New Roman" w:hAnsi="Arial" w:cs="Arial"/>
          <w:color w:val="000000"/>
          <w:sz w:val="20"/>
          <w:szCs w:val="20"/>
          <w:lang w:eastAsia="en-GB"/>
        </w:rPr>
      </w:pPr>
      <w:r w:rsidRPr="00E61F30">
        <w:rPr>
          <w:rFonts w:ascii="Arial" w:eastAsia="Times New Roman" w:hAnsi="Arial" w:cs="Arial"/>
          <w:color w:val="000000"/>
          <w:sz w:val="20"/>
          <w:szCs w:val="20"/>
          <w:lang w:eastAsia="en-GB"/>
        </w:rPr>
        <w:t>A final evaluation report will be completed, recommending award.</w:t>
      </w:r>
    </w:p>
    <w:p w14:paraId="53FB2515" w14:textId="26F7B57E" w:rsidR="00EF555D" w:rsidRDefault="00EF555D" w:rsidP="00EF555D">
      <w:pPr>
        <w:rPr>
          <w:rFonts w:ascii="Arial" w:eastAsia="Times New Roman" w:hAnsi="Arial" w:cs="Arial"/>
          <w:b/>
          <w:color w:val="000000"/>
          <w:sz w:val="20"/>
          <w:szCs w:val="20"/>
          <w:lang w:eastAsia="en-GB"/>
        </w:rPr>
      </w:pPr>
    </w:p>
    <w:p w14:paraId="07FA79FE" w14:textId="2F26C93C" w:rsidR="002354F2" w:rsidRDefault="002354F2" w:rsidP="00EF555D">
      <w:pPr>
        <w:rPr>
          <w:rFonts w:ascii="Arial" w:eastAsia="Times New Roman" w:hAnsi="Arial" w:cs="Arial"/>
          <w:b/>
          <w:color w:val="000000"/>
          <w:sz w:val="20"/>
          <w:szCs w:val="20"/>
          <w:lang w:eastAsia="en-GB"/>
        </w:rPr>
      </w:pPr>
    </w:p>
    <w:p w14:paraId="7E02D2F7" w14:textId="4D645B92" w:rsidR="002354F2" w:rsidRDefault="002354F2" w:rsidP="00EF555D">
      <w:pPr>
        <w:rPr>
          <w:rFonts w:ascii="Arial" w:eastAsia="Times New Roman" w:hAnsi="Arial" w:cs="Arial"/>
          <w:b/>
          <w:color w:val="000000"/>
          <w:sz w:val="20"/>
          <w:szCs w:val="20"/>
          <w:lang w:eastAsia="en-GB"/>
        </w:rPr>
      </w:pPr>
    </w:p>
    <w:p w14:paraId="1E19C409" w14:textId="77777777" w:rsidR="002354F2" w:rsidRPr="00EF555D" w:rsidRDefault="002354F2" w:rsidP="00EF555D">
      <w:pPr>
        <w:rPr>
          <w:rFonts w:ascii="Arial" w:eastAsia="Times New Roman" w:hAnsi="Arial" w:cs="Arial"/>
          <w:b/>
          <w:color w:val="000000"/>
          <w:sz w:val="20"/>
          <w:szCs w:val="20"/>
          <w:lang w:eastAsia="en-GB"/>
        </w:rPr>
      </w:pPr>
    </w:p>
    <w:p w14:paraId="1810B972" w14:textId="219F097A" w:rsidR="00EF555D" w:rsidRPr="00044E1B" w:rsidRDefault="00EF555D" w:rsidP="00486C17">
      <w:pPr>
        <w:pStyle w:val="ListParagraph"/>
        <w:numPr>
          <w:ilvl w:val="1"/>
          <w:numId w:val="2"/>
        </w:numPr>
        <w:rPr>
          <w:rFonts w:ascii="Arial" w:eastAsia="Times New Roman" w:hAnsi="Arial" w:cs="Arial"/>
          <w:b/>
          <w:color w:val="000000"/>
          <w:sz w:val="20"/>
          <w:szCs w:val="20"/>
          <w:lang w:eastAsia="en-GB"/>
        </w:rPr>
      </w:pPr>
      <w:r w:rsidRPr="00044E1B">
        <w:rPr>
          <w:rFonts w:ascii="Arial" w:eastAsia="Times New Roman" w:hAnsi="Arial" w:cs="Arial"/>
          <w:b/>
          <w:color w:val="000000"/>
          <w:sz w:val="20"/>
          <w:szCs w:val="20"/>
          <w:lang w:eastAsia="en-GB"/>
        </w:rPr>
        <w:t xml:space="preserve"> Marking Scheme</w:t>
      </w:r>
    </w:p>
    <w:tbl>
      <w:tblPr>
        <w:tblStyle w:val="TableGrid"/>
        <w:tblW w:w="0" w:type="auto"/>
        <w:tblLook w:val="04A0" w:firstRow="1" w:lastRow="0" w:firstColumn="1" w:lastColumn="0" w:noHBand="0" w:noVBand="1"/>
      </w:tblPr>
      <w:tblGrid>
        <w:gridCol w:w="1129"/>
        <w:gridCol w:w="7887"/>
      </w:tblGrid>
      <w:tr w:rsidR="00EF555D" w:rsidRPr="00556B00" w14:paraId="12DA606E" w14:textId="77777777" w:rsidTr="00AB7B96">
        <w:trPr>
          <w:trHeight w:val="450"/>
        </w:trPr>
        <w:tc>
          <w:tcPr>
            <w:tcW w:w="1129" w:type="dxa"/>
            <w:shd w:val="clear" w:color="auto" w:fill="D9D9D9" w:themeFill="background1" w:themeFillShade="D9"/>
          </w:tcPr>
          <w:p w14:paraId="54A7066E" w14:textId="77777777" w:rsidR="00EF555D" w:rsidRPr="00556B00" w:rsidRDefault="00EF555D" w:rsidP="00044E1B">
            <w:pPr>
              <w:rPr>
                <w:rFonts w:ascii="Arial" w:hAnsi="Arial" w:cs="Arial"/>
                <w:b/>
                <w:color w:val="000000"/>
              </w:rPr>
            </w:pPr>
            <w:r w:rsidRPr="00556B00">
              <w:rPr>
                <w:rFonts w:ascii="Arial" w:hAnsi="Arial" w:cs="Arial"/>
                <w:b/>
                <w:color w:val="000000"/>
              </w:rPr>
              <w:t>0-5</w:t>
            </w:r>
          </w:p>
        </w:tc>
        <w:tc>
          <w:tcPr>
            <w:tcW w:w="7887" w:type="dxa"/>
            <w:shd w:val="clear" w:color="auto" w:fill="D9D9D9" w:themeFill="background1" w:themeFillShade="D9"/>
          </w:tcPr>
          <w:p w14:paraId="26AE96C2" w14:textId="77777777" w:rsidR="00EF555D" w:rsidRPr="00556B00" w:rsidRDefault="00EF555D" w:rsidP="00044E1B">
            <w:pPr>
              <w:rPr>
                <w:rFonts w:ascii="Arial" w:hAnsi="Arial" w:cs="Arial"/>
                <w:b/>
                <w:color w:val="000000"/>
              </w:rPr>
            </w:pPr>
            <w:r w:rsidRPr="00556B00">
              <w:rPr>
                <w:rFonts w:ascii="Arial" w:hAnsi="Arial" w:cs="Arial"/>
                <w:b/>
                <w:color w:val="000000"/>
              </w:rPr>
              <w:t>USING A 0-5 MARKING SCHEME</w:t>
            </w:r>
          </w:p>
        </w:tc>
      </w:tr>
      <w:tr w:rsidR="00EF555D" w:rsidRPr="00556B00" w14:paraId="10EA3C6C" w14:textId="77777777" w:rsidTr="00044E1B">
        <w:trPr>
          <w:trHeight w:val="795"/>
        </w:trPr>
        <w:tc>
          <w:tcPr>
            <w:tcW w:w="1129" w:type="dxa"/>
          </w:tcPr>
          <w:p w14:paraId="5EB2082B" w14:textId="77777777" w:rsidR="00EF555D" w:rsidRPr="00556B00" w:rsidRDefault="00EF555D" w:rsidP="00044E1B">
            <w:pPr>
              <w:jc w:val="center"/>
              <w:rPr>
                <w:rFonts w:ascii="Arial" w:hAnsi="Arial" w:cs="Arial"/>
                <w:color w:val="000000"/>
              </w:rPr>
            </w:pPr>
            <w:r w:rsidRPr="00556B00">
              <w:rPr>
                <w:rFonts w:ascii="Arial" w:hAnsi="Arial" w:cs="Arial"/>
                <w:color w:val="000000"/>
              </w:rPr>
              <w:t>0</w:t>
            </w:r>
          </w:p>
        </w:tc>
        <w:tc>
          <w:tcPr>
            <w:tcW w:w="7887" w:type="dxa"/>
          </w:tcPr>
          <w:p w14:paraId="6EF039E7" w14:textId="77777777" w:rsidR="00EF555D" w:rsidRPr="00556B00" w:rsidRDefault="00EF555D" w:rsidP="00044E1B">
            <w:pPr>
              <w:rPr>
                <w:rFonts w:ascii="Arial" w:hAnsi="Arial" w:cs="Arial"/>
                <w:color w:val="000000"/>
              </w:rPr>
            </w:pPr>
            <w:r w:rsidRPr="00556B00">
              <w:rPr>
                <w:rFonts w:ascii="Arial" w:hAnsi="Arial" w:cs="Arial"/>
                <w:color w:val="000000"/>
              </w:rPr>
              <w:t xml:space="preserve">Unacceptable Response – No information provided or response does not address the requirements. </w:t>
            </w:r>
          </w:p>
        </w:tc>
      </w:tr>
      <w:tr w:rsidR="00EF555D" w:rsidRPr="00556B00" w14:paraId="4AEB25C4" w14:textId="77777777" w:rsidTr="00044E1B">
        <w:trPr>
          <w:trHeight w:val="874"/>
        </w:trPr>
        <w:tc>
          <w:tcPr>
            <w:tcW w:w="1129" w:type="dxa"/>
          </w:tcPr>
          <w:p w14:paraId="051CA520" w14:textId="77777777" w:rsidR="00EF555D" w:rsidRPr="00556B00" w:rsidRDefault="00EF555D" w:rsidP="00044E1B">
            <w:pPr>
              <w:jc w:val="center"/>
              <w:rPr>
                <w:rFonts w:ascii="Arial" w:hAnsi="Arial" w:cs="Arial"/>
                <w:color w:val="000000"/>
              </w:rPr>
            </w:pPr>
            <w:r w:rsidRPr="00556B00">
              <w:rPr>
                <w:rFonts w:ascii="Arial" w:hAnsi="Arial" w:cs="Arial"/>
                <w:color w:val="000000"/>
              </w:rPr>
              <w:t>1</w:t>
            </w:r>
          </w:p>
        </w:tc>
        <w:tc>
          <w:tcPr>
            <w:tcW w:w="7887" w:type="dxa"/>
          </w:tcPr>
          <w:p w14:paraId="36F75E58" w14:textId="58007F0F" w:rsidR="00EF555D" w:rsidRPr="00556B00" w:rsidRDefault="00EF555D" w:rsidP="00044E1B">
            <w:pPr>
              <w:rPr>
                <w:rFonts w:ascii="Arial" w:hAnsi="Arial" w:cs="Arial"/>
                <w:color w:val="000000"/>
              </w:rPr>
            </w:pPr>
            <w:r w:rsidRPr="00556B00">
              <w:rPr>
                <w:rFonts w:ascii="Arial" w:hAnsi="Arial" w:cs="Arial"/>
                <w:color w:val="000000"/>
              </w:rPr>
              <w:t xml:space="preserve">Poor Response- The response contains material omissions and/or is supported by limited evidence/examples. Major concerns that the </w:t>
            </w:r>
            <w:r w:rsidR="00F57CAD">
              <w:rPr>
                <w:rFonts w:ascii="Arial" w:hAnsi="Arial" w:cs="Arial"/>
                <w:color w:val="000000"/>
              </w:rPr>
              <w:t>t</w:t>
            </w:r>
            <w:r w:rsidRPr="00556B00">
              <w:rPr>
                <w:rFonts w:ascii="Arial" w:hAnsi="Arial" w:cs="Arial"/>
                <w:color w:val="000000"/>
              </w:rPr>
              <w:t xml:space="preserve">enderer has the potential to deliver/that they have failed to meet a reasonable standard. </w:t>
            </w:r>
          </w:p>
        </w:tc>
      </w:tr>
      <w:tr w:rsidR="00EF555D" w:rsidRPr="00556B00" w14:paraId="6BC9E778" w14:textId="77777777" w:rsidTr="00044E1B">
        <w:trPr>
          <w:trHeight w:val="985"/>
        </w:trPr>
        <w:tc>
          <w:tcPr>
            <w:tcW w:w="1129" w:type="dxa"/>
          </w:tcPr>
          <w:p w14:paraId="3A14BB34" w14:textId="77777777" w:rsidR="00EF555D" w:rsidRPr="00556B00" w:rsidRDefault="00EF555D" w:rsidP="00044E1B">
            <w:pPr>
              <w:jc w:val="center"/>
              <w:rPr>
                <w:rFonts w:ascii="Arial" w:hAnsi="Arial" w:cs="Arial"/>
                <w:color w:val="000000"/>
              </w:rPr>
            </w:pPr>
            <w:r w:rsidRPr="00556B00">
              <w:rPr>
                <w:rFonts w:ascii="Arial" w:hAnsi="Arial" w:cs="Arial"/>
                <w:color w:val="000000"/>
              </w:rPr>
              <w:t>2</w:t>
            </w:r>
          </w:p>
        </w:tc>
        <w:tc>
          <w:tcPr>
            <w:tcW w:w="7887" w:type="dxa"/>
          </w:tcPr>
          <w:p w14:paraId="485E7C0D" w14:textId="4FAAF376" w:rsidR="00EF555D" w:rsidRPr="00556B00" w:rsidRDefault="00EF555D" w:rsidP="00044E1B">
            <w:pPr>
              <w:rPr>
                <w:rFonts w:ascii="Arial" w:hAnsi="Arial" w:cs="Arial"/>
                <w:color w:val="000000"/>
              </w:rPr>
            </w:pPr>
            <w:r w:rsidRPr="00556B00">
              <w:rPr>
                <w:rFonts w:ascii="Arial" w:hAnsi="Arial" w:cs="Arial"/>
                <w:color w:val="000000"/>
              </w:rPr>
              <w:t xml:space="preserve">Fair Response – The response contains some omissions and/or is not well supported by evidence/examples. Some concerns about the </w:t>
            </w:r>
            <w:r w:rsidR="002723B0">
              <w:rPr>
                <w:rFonts w:ascii="Arial" w:hAnsi="Arial" w:cs="Arial"/>
                <w:color w:val="000000"/>
              </w:rPr>
              <w:t>t</w:t>
            </w:r>
            <w:r w:rsidRPr="00556B00">
              <w:rPr>
                <w:rFonts w:ascii="Arial" w:hAnsi="Arial" w:cs="Arial"/>
                <w:color w:val="000000"/>
              </w:rPr>
              <w:t xml:space="preserve">enderer’s ability to deliver/that they have failed to meet a reasonable standard. </w:t>
            </w:r>
          </w:p>
        </w:tc>
      </w:tr>
      <w:tr w:rsidR="00EF555D" w:rsidRPr="00556B00" w14:paraId="71542EA2" w14:textId="77777777" w:rsidTr="00044E1B">
        <w:trPr>
          <w:trHeight w:val="1269"/>
        </w:trPr>
        <w:tc>
          <w:tcPr>
            <w:tcW w:w="1129" w:type="dxa"/>
          </w:tcPr>
          <w:p w14:paraId="3BC1E440" w14:textId="77777777" w:rsidR="00EF555D" w:rsidRPr="00556B00" w:rsidRDefault="00EF555D" w:rsidP="00044E1B">
            <w:pPr>
              <w:jc w:val="center"/>
              <w:rPr>
                <w:rFonts w:ascii="Arial" w:hAnsi="Arial" w:cs="Arial"/>
                <w:color w:val="000000"/>
              </w:rPr>
            </w:pPr>
            <w:r w:rsidRPr="00556B00">
              <w:rPr>
                <w:rFonts w:ascii="Arial" w:hAnsi="Arial" w:cs="Arial"/>
                <w:color w:val="000000"/>
              </w:rPr>
              <w:t>3</w:t>
            </w:r>
          </w:p>
        </w:tc>
        <w:tc>
          <w:tcPr>
            <w:tcW w:w="7887" w:type="dxa"/>
          </w:tcPr>
          <w:p w14:paraId="185E3642" w14:textId="75934FB9" w:rsidR="00EF555D" w:rsidRPr="00556B00" w:rsidRDefault="00EF555D" w:rsidP="00044E1B">
            <w:pPr>
              <w:rPr>
                <w:rFonts w:ascii="Arial" w:hAnsi="Arial" w:cs="Arial"/>
                <w:color w:val="000000"/>
              </w:rPr>
            </w:pPr>
            <w:r w:rsidRPr="00556B00">
              <w:rPr>
                <w:rFonts w:ascii="Arial" w:hAnsi="Arial" w:cs="Arial"/>
                <w:color w:val="000000"/>
              </w:rPr>
              <w:t xml:space="preserve">Good Response – There is adequate detail/supporting examples giving a reasonable level of confidence in the </w:t>
            </w:r>
            <w:r w:rsidR="002723B0">
              <w:rPr>
                <w:rFonts w:ascii="Arial" w:hAnsi="Arial" w:cs="Arial"/>
                <w:color w:val="000000"/>
              </w:rPr>
              <w:t>t</w:t>
            </w:r>
            <w:r w:rsidRPr="00556B00">
              <w:rPr>
                <w:rFonts w:ascii="Arial" w:hAnsi="Arial" w:cs="Arial"/>
                <w:color w:val="000000"/>
              </w:rPr>
              <w:t xml:space="preserve">enderer’s experience and ability. The </w:t>
            </w:r>
            <w:r w:rsidR="002723B0">
              <w:rPr>
                <w:rFonts w:ascii="Arial" w:hAnsi="Arial" w:cs="Arial"/>
                <w:color w:val="000000"/>
              </w:rPr>
              <w:t>t</w:t>
            </w:r>
            <w:r w:rsidRPr="00556B00">
              <w:rPr>
                <w:rFonts w:ascii="Arial" w:hAnsi="Arial" w:cs="Arial"/>
                <w:color w:val="000000"/>
              </w:rPr>
              <w:t xml:space="preserve">enderer appears to have the potential to deliver as required/has met a reasonable standard and there are only minor concerns about the </w:t>
            </w:r>
            <w:r w:rsidR="002723B0">
              <w:rPr>
                <w:rFonts w:ascii="Arial" w:hAnsi="Arial" w:cs="Arial"/>
                <w:color w:val="000000"/>
              </w:rPr>
              <w:t>t</w:t>
            </w:r>
            <w:r w:rsidRPr="00556B00">
              <w:rPr>
                <w:rFonts w:ascii="Arial" w:hAnsi="Arial" w:cs="Arial"/>
                <w:color w:val="000000"/>
              </w:rPr>
              <w:t>enderer’s experience.</w:t>
            </w:r>
          </w:p>
        </w:tc>
      </w:tr>
      <w:tr w:rsidR="00EF555D" w:rsidRPr="00556B00" w14:paraId="29134449" w14:textId="77777777" w:rsidTr="00044E1B">
        <w:trPr>
          <w:trHeight w:val="989"/>
        </w:trPr>
        <w:tc>
          <w:tcPr>
            <w:tcW w:w="1129" w:type="dxa"/>
          </w:tcPr>
          <w:p w14:paraId="458DE095" w14:textId="77777777" w:rsidR="00EF555D" w:rsidRPr="00556B00" w:rsidRDefault="00EF555D" w:rsidP="00044E1B">
            <w:pPr>
              <w:jc w:val="center"/>
              <w:rPr>
                <w:rFonts w:ascii="Arial" w:hAnsi="Arial" w:cs="Arial"/>
                <w:color w:val="000000"/>
              </w:rPr>
            </w:pPr>
            <w:r w:rsidRPr="00556B00">
              <w:rPr>
                <w:rFonts w:ascii="Arial" w:hAnsi="Arial" w:cs="Arial"/>
                <w:color w:val="000000"/>
              </w:rPr>
              <w:t>4</w:t>
            </w:r>
          </w:p>
        </w:tc>
        <w:tc>
          <w:tcPr>
            <w:tcW w:w="7887" w:type="dxa"/>
          </w:tcPr>
          <w:p w14:paraId="6EED84F9" w14:textId="4BDCBB21" w:rsidR="00EF555D" w:rsidRPr="00556B00" w:rsidRDefault="00EF555D" w:rsidP="00044E1B">
            <w:pPr>
              <w:rPr>
                <w:rFonts w:ascii="Arial" w:hAnsi="Arial" w:cs="Arial"/>
                <w:color w:val="000000"/>
              </w:rPr>
            </w:pPr>
            <w:r w:rsidRPr="00556B00">
              <w:rPr>
                <w:rFonts w:ascii="Arial" w:hAnsi="Arial" w:cs="Arial"/>
                <w:color w:val="000000"/>
              </w:rPr>
              <w:t xml:space="preserve">Very Good Response – The level of detail/supporting examples gives a high level of confidence in the </w:t>
            </w:r>
            <w:r w:rsidR="002723B0">
              <w:rPr>
                <w:rFonts w:ascii="Arial" w:hAnsi="Arial" w:cs="Arial"/>
                <w:color w:val="000000"/>
              </w:rPr>
              <w:t>t</w:t>
            </w:r>
            <w:r w:rsidRPr="00556B00">
              <w:rPr>
                <w:rFonts w:ascii="Arial" w:hAnsi="Arial" w:cs="Arial"/>
                <w:color w:val="000000"/>
              </w:rPr>
              <w:t xml:space="preserve">enderer’s experience and ability. The </w:t>
            </w:r>
            <w:r w:rsidR="002723B0">
              <w:rPr>
                <w:rFonts w:ascii="Arial" w:hAnsi="Arial" w:cs="Arial"/>
                <w:color w:val="000000"/>
              </w:rPr>
              <w:t>t</w:t>
            </w:r>
            <w:r w:rsidRPr="00556B00">
              <w:rPr>
                <w:rFonts w:ascii="Arial" w:hAnsi="Arial" w:cs="Arial"/>
                <w:color w:val="000000"/>
              </w:rPr>
              <w:t xml:space="preserve">enderer clearly has the potential to deliver and/or has clearly met an acceptable standard. </w:t>
            </w:r>
          </w:p>
        </w:tc>
      </w:tr>
      <w:tr w:rsidR="00EF555D" w:rsidRPr="00556B00" w14:paraId="008BDDAC" w14:textId="77777777" w:rsidTr="00044E1B">
        <w:trPr>
          <w:trHeight w:val="1550"/>
        </w:trPr>
        <w:tc>
          <w:tcPr>
            <w:tcW w:w="1129" w:type="dxa"/>
          </w:tcPr>
          <w:p w14:paraId="632F79DC" w14:textId="77777777" w:rsidR="00EF555D" w:rsidRPr="00556B00" w:rsidRDefault="00EF555D" w:rsidP="00044E1B">
            <w:pPr>
              <w:jc w:val="center"/>
              <w:rPr>
                <w:rFonts w:ascii="Arial" w:hAnsi="Arial" w:cs="Arial"/>
                <w:color w:val="000000"/>
              </w:rPr>
            </w:pPr>
            <w:r w:rsidRPr="00556B00">
              <w:rPr>
                <w:rFonts w:ascii="Arial" w:hAnsi="Arial" w:cs="Arial"/>
                <w:color w:val="000000"/>
              </w:rPr>
              <w:t>5</w:t>
            </w:r>
          </w:p>
        </w:tc>
        <w:tc>
          <w:tcPr>
            <w:tcW w:w="7887" w:type="dxa"/>
          </w:tcPr>
          <w:p w14:paraId="2F62E8DB" w14:textId="1F2913F1" w:rsidR="00EF555D" w:rsidRPr="00556B00" w:rsidRDefault="00EF555D" w:rsidP="00044E1B">
            <w:pPr>
              <w:rPr>
                <w:rFonts w:ascii="Arial" w:hAnsi="Arial" w:cs="Arial"/>
                <w:color w:val="000000"/>
              </w:rPr>
            </w:pPr>
            <w:r w:rsidRPr="00556B00">
              <w:rPr>
                <w:rFonts w:ascii="Arial" w:hAnsi="Arial" w:cs="Arial"/>
                <w:color w:val="000000"/>
              </w:rPr>
              <w:t xml:space="preserve">Excellent Response – A comprehensive well evidenced submission, clearly demonstrating expertise and knowledge incorporating value added benefits/social value attributes and other points of innovation. The response is deemed to offer little or no risk and fully captures the understanding of the steps involved to deliver the aspects of the question posed, giving a very high level of confidence in the </w:t>
            </w:r>
            <w:r w:rsidR="002723B0">
              <w:rPr>
                <w:rFonts w:ascii="Arial" w:hAnsi="Arial" w:cs="Arial"/>
                <w:color w:val="000000"/>
              </w:rPr>
              <w:t>t</w:t>
            </w:r>
            <w:r w:rsidRPr="00556B00">
              <w:rPr>
                <w:rFonts w:ascii="Arial" w:hAnsi="Arial" w:cs="Arial"/>
                <w:color w:val="000000"/>
              </w:rPr>
              <w:t xml:space="preserve">enderer’s experience and ability. </w:t>
            </w:r>
          </w:p>
        </w:tc>
      </w:tr>
    </w:tbl>
    <w:p w14:paraId="686122FD" w14:textId="02A1A88C" w:rsidR="00E61F30" w:rsidRDefault="00E61F30" w:rsidP="00AC5860">
      <w:pPr>
        <w:rPr>
          <w:rFonts w:ascii="Arial" w:eastAsia="Times New Roman" w:hAnsi="Arial" w:cs="Arial"/>
          <w:color w:val="000000"/>
          <w:sz w:val="20"/>
          <w:szCs w:val="20"/>
          <w:lang w:eastAsia="en-GB"/>
        </w:rPr>
      </w:pPr>
    </w:p>
    <w:p w14:paraId="0ECBB00B" w14:textId="60B4ECAB" w:rsidR="00E61F30" w:rsidRDefault="00E61F30" w:rsidP="00AC5860">
      <w:pPr>
        <w:rPr>
          <w:rFonts w:ascii="Arial" w:eastAsia="Times New Roman" w:hAnsi="Arial" w:cs="Arial"/>
          <w:color w:val="000000"/>
          <w:sz w:val="20"/>
          <w:szCs w:val="20"/>
          <w:lang w:eastAsia="en-GB"/>
        </w:rPr>
      </w:pPr>
    </w:p>
    <w:p w14:paraId="7B11EA79" w14:textId="714EAAA3" w:rsidR="003539E0" w:rsidRDefault="003539E0" w:rsidP="00AC5860">
      <w:pPr>
        <w:rPr>
          <w:rFonts w:ascii="Arial" w:eastAsia="Times New Roman" w:hAnsi="Arial" w:cs="Arial"/>
          <w:b/>
          <w:color w:val="000000"/>
          <w:sz w:val="20"/>
          <w:szCs w:val="20"/>
          <w:lang w:eastAsia="en-GB"/>
        </w:rPr>
      </w:pPr>
    </w:p>
    <w:p w14:paraId="71F51A23" w14:textId="62F89258" w:rsidR="00BA4AC7" w:rsidRDefault="00BA4AC7" w:rsidP="00AC5860">
      <w:pPr>
        <w:rPr>
          <w:rFonts w:ascii="Arial" w:eastAsia="Times New Roman" w:hAnsi="Arial" w:cs="Arial"/>
          <w:color w:val="000000"/>
          <w:sz w:val="24"/>
          <w:szCs w:val="24"/>
          <w:lang w:eastAsia="en-GB"/>
        </w:rPr>
      </w:pPr>
    </w:p>
    <w:p w14:paraId="75132DE1" w14:textId="7BD410DD" w:rsidR="00BA4AC7" w:rsidRDefault="00BA4AC7" w:rsidP="00AC5860">
      <w:pPr>
        <w:rPr>
          <w:rFonts w:ascii="Arial" w:eastAsia="Times New Roman" w:hAnsi="Arial" w:cs="Arial"/>
          <w:color w:val="000000"/>
          <w:sz w:val="24"/>
          <w:szCs w:val="24"/>
          <w:lang w:eastAsia="en-GB"/>
        </w:rPr>
      </w:pPr>
    </w:p>
    <w:p w14:paraId="1197DF81" w14:textId="77777777" w:rsidR="00BA4AC7" w:rsidRDefault="00BA4AC7" w:rsidP="00AC5860">
      <w:pPr>
        <w:rPr>
          <w:rFonts w:ascii="Arial" w:eastAsia="Times New Roman" w:hAnsi="Arial" w:cs="Arial"/>
          <w:color w:val="000000"/>
          <w:sz w:val="24"/>
          <w:szCs w:val="24"/>
          <w:lang w:eastAsia="en-GB"/>
        </w:rPr>
      </w:pPr>
    </w:p>
    <w:p w14:paraId="382E9F2E" w14:textId="28798B75" w:rsidR="003539E0" w:rsidRDefault="003539E0" w:rsidP="00AC5860">
      <w:pPr>
        <w:rPr>
          <w:rFonts w:ascii="Arial" w:eastAsia="Times New Roman" w:hAnsi="Arial" w:cs="Arial"/>
          <w:color w:val="000000"/>
          <w:sz w:val="24"/>
          <w:szCs w:val="24"/>
          <w:lang w:eastAsia="en-GB"/>
        </w:rPr>
      </w:pPr>
    </w:p>
    <w:p w14:paraId="59E7E04B" w14:textId="2F948074" w:rsidR="00A410C9" w:rsidRDefault="00A410C9" w:rsidP="00AC5860">
      <w:pPr>
        <w:rPr>
          <w:rFonts w:ascii="Arial" w:eastAsia="Times New Roman" w:hAnsi="Arial" w:cs="Arial"/>
          <w:color w:val="000000"/>
          <w:sz w:val="24"/>
          <w:szCs w:val="24"/>
          <w:lang w:eastAsia="en-GB"/>
        </w:rPr>
      </w:pPr>
    </w:p>
    <w:p w14:paraId="6F10A87F" w14:textId="6D1CFF7A" w:rsidR="00A410C9" w:rsidRDefault="00A410C9" w:rsidP="00AC5860">
      <w:pPr>
        <w:rPr>
          <w:rFonts w:ascii="Arial" w:eastAsia="Times New Roman" w:hAnsi="Arial" w:cs="Arial"/>
          <w:color w:val="000000"/>
          <w:sz w:val="24"/>
          <w:szCs w:val="24"/>
          <w:lang w:eastAsia="en-GB"/>
        </w:rPr>
      </w:pPr>
    </w:p>
    <w:p w14:paraId="0C81E887" w14:textId="6EC24A99" w:rsidR="00A410C9" w:rsidRDefault="00A410C9" w:rsidP="00AC5860">
      <w:pPr>
        <w:rPr>
          <w:rFonts w:ascii="Arial" w:eastAsia="Times New Roman" w:hAnsi="Arial" w:cs="Arial"/>
          <w:color w:val="000000"/>
          <w:sz w:val="24"/>
          <w:szCs w:val="24"/>
          <w:lang w:eastAsia="en-GB"/>
        </w:rPr>
      </w:pPr>
    </w:p>
    <w:p w14:paraId="2EB4BB55" w14:textId="66836725" w:rsidR="00A410C9" w:rsidRDefault="00A410C9" w:rsidP="00AC5860">
      <w:pPr>
        <w:rPr>
          <w:rFonts w:ascii="Arial" w:eastAsia="Times New Roman" w:hAnsi="Arial" w:cs="Arial"/>
          <w:color w:val="000000"/>
          <w:sz w:val="24"/>
          <w:szCs w:val="24"/>
          <w:lang w:eastAsia="en-GB"/>
        </w:rPr>
      </w:pPr>
    </w:p>
    <w:p w14:paraId="5A18EA47" w14:textId="08E09EF5" w:rsidR="00A410C9" w:rsidRDefault="00A410C9" w:rsidP="00AC5860">
      <w:pPr>
        <w:rPr>
          <w:rFonts w:ascii="Arial" w:eastAsia="Times New Roman" w:hAnsi="Arial" w:cs="Arial"/>
          <w:color w:val="000000"/>
          <w:sz w:val="24"/>
          <w:szCs w:val="24"/>
          <w:lang w:eastAsia="en-GB"/>
        </w:rPr>
      </w:pPr>
    </w:p>
    <w:p w14:paraId="2C3EC577" w14:textId="7F2A435D" w:rsidR="00A410C9" w:rsidRDefault="00A410C9" w:rsidP="00AC5860">
      <w:pPr>
        <w:rPr>
          <w:rFonts w:ascii="Arial" w:eastAsia="Times New Roman" w:hAnsi="Arial" w:cs="Arial"/>
          <w:color w:val="000000"/>
          <w:sz w:val="24"/>
          <w:szCs w:val="24"/>
          <w:lang w:eastAsia="en-GB"/>
        </w:rPr>
      </w:pPr>
    </w:p>
    <w:p w14:paraId="13673E86" w14:textId="7AD65858" w:rsidR="00A410C9" w:rsidRDefault="00A410C9" w:rsidP="00AC5860">
      <w:pPr>
        <w:rPr>
          <w:rFonts w:ascii="Arial" w:eastAsia="Times New Roman" w:hAnsi="Arial" w:cs="Arial"/>
          <w:color w:val="000000"/>
          <w:sz w:val="24"/>
          <w:szCs w:val="24"/>
          <w:lang w:eastAsia="en-GB"/>
        </w:rPr>
      </w:pPr>
    </w:p>
    <w:p w14:paraId="0C08149E" w14:textId="2D0BB390" w:rsidR="00A410C9" w:rsidRDefault="00A410C9" w:rsidP="00AC5860">
      <w:pPr>
        <w:rPr>
          <w:rFonts w:ascii="Arial" w:eastAsia="Times New Roman" w:hAnsi="Arial" w:cs="Arial"/>
          <w:color w:val="000000"/>
          <w:sz w:val="24"/>
          <w:szCs w:val="24"/>
          <w:lang w:eastAsia="en-GB"/>
        </w:rPr>
      </w:pPr>
    </w:p>
    <w:p w14:paraId="0738E14E" w14:textId="67528EC0" w:rsidR="001F6FC1" w:rsidRPr="00015E26" w:rsidRDefault="001F6FC1" w:rsidP="00AC5860">
      <w:pPr>
        <w:rPr>
          <w:rFonts w:ascii="Arial" w:eastAsia="Times New Roman" w:hAnsi="Arial" w:cs="Arial"/>
          <w:b/>
          <w:color w:val="000000"/>
          <w:sz w:val="24"/>
          <w:szCs w:val="24"/>
          <w:lang w:eastAsia="en-GB"/>
        </w:rPr>
      </w:pPr>
      <w:r w:rsidRPr="00015E26">
        <w:rPr>
          <w:rFonts w:ascii="Arial" w:eastAsia="Times New Roman" w:hAnsi="Arial" w:cs="Arial"/>
          <w:b/>
          <w:color w:val="000000"/>
          <w:sz w:val="24"/>
          <w:szCs w:val="24"/>
          <w:lang w:eastAsia="en-GB"/>
        </w:rPr>
        <w:t>Appendix 1: TERMS AND CONDITIONS</w:t>
      </w:r>
    </w:p>
    <w:p w14:paraId="351EEBDB" w14:textId="024FFFF0" w:rsidR="001F6FC1" w:rsidRPr="00481C9C" w:rsidRDefault="001F6FC1" w:rsidP="00AC5860">
      <w:pPr>
        <w:rPr>
          <w:rFonts w:ascii="Arial" w:eastAsia="Times New Roman" w:hAnsi="Arial" w:cs="Arial"/>
          <w:color w:val="000000"/>
          <w:lang w:eastAsia="en-GB"/>
        </w:rPr>
      </w:pPr>
      <w:r w:rsidRPr="00481C9C">
        <w:rPr>
          <w:rFonts w:ascii="Arial" w:eastAsia="Times New Roman" w:hAnsi="Arial" w:cs="Arial"/>
          <w:color w:val="000000"/>
          <w:lang w:eastAsia="en-GB"/>
        </w:rPr>
        <w:t xml:space="preserve">This contract will be on </w:t>
      </w:r>
      <w:r w:rsidR="00481C9C" w:rsidRPr="00481C9C">
        <w:rPr>
          <w:rFonts w:ascii="Arial" w:eastAsia="Times New Roman" w:hAnsi="Arial" w:cs="Arial"/>
          <w:color w:val="000000"/>
          <w:lang w:eastAsia="en-GB"/>
        </w:rPr>
        <w:t xml:space="preserve">Connected Places </w:t>
      </w:r>
      <w:r w:rsidRPr="00481C9C">
        <w:rPr>
          <w:rFonts w:ascii="Arial" w:eastAsia="Times New Roman" w:hAnsi="Arial" w:cs="Arial"/>
          <w:color w:val="000000"/>
          <w:lang w:eastAsia="en-GB"/>
        </w:rPr>
        <w:t xml:space="preserve">Catapults standard terms </w:t>
      </w:r>
      <w:r w:rsidR="00941A24" w:rsidRPr="00481C9C">
        <w:rPr>
          <w:rFonts w:ascii="Arial" w:eastAsia="Times New Roman" w:hAnsi="Arial" w:cs="Arial"/>
          <w:color w:val="000000"/>
          <w:lang w:eastAsia="en-GB"/>
        </w:rPr>
        <w:t xml:space="preserve">and conditions and any special terms and conditions in respect to the lease of devices. </w:t>
      </w:r>
    </w:p>
    <w:p w14:paraId="4BB72544" w14:textId="1148465D" w:rsidR="00941A24" w:rsidRPr="00481C9C" w:rsidRDefault="00941A24" w:rsidP="00AC5860">
      <w:pPr>
        <w:rPr>
          <w:rFonts w:ascii="Arial" w:eastAsia="Times New Roman" w:hAnsi="Arial" w:cs="Arial"/>
          <w:color w:val="000000"/>
          <w:lang w:eastAsia="en-GB"/>
        </w:rPr>
      </w:pPr>
      <w:r w:rsidRPr="00481C9C">
        <w:rPr>
          <w:rFonts w:ascii="Arial" w:eastAsia="Times New Roman" w:hAnsi="Arial" w:cs="Arial"/>
          <w:color w:val="000000"/>
          <w:lang w:eastAsia="en-GB"/>
        </w:rPr>
        <w:t xml:space="preserve">Please find attached as a separate document. </w:t>
      </w:r>
    </w:p>
    <w:p w14:paraId="1CC01469" w14:textId="69F4BB03" w:rsidR="00941A24" w:rsidRDefault="00941A24" w:rsidP="00AC5860">
      <w:pPr>
        <w:rPr>
          <w:rFonts w:ascii="Arial" w:eastAsia="Times New Roman" w:hAnsi="Arial" w:cs="Arial"/>
          <w:color w:val="000000"/>
          <w:sz w:val="24"/>
          <w:szCs w:val="24"/>
          <w:lang w:eastAsia="en-GB"/>
        </w:rPr>
      </w:pPr>
    </w:p>
    <w:p w14:paraId="6CB75FF8" w14:textId="28B82F3D" w:rsidR="00941A24" w:rsidRDefault="00941A24" w:rsidP="00AC5860">
      <w:pPr>
        <w:rPr>
          <w:rFonts w:ascii="Arial" w:eastAsia="Times New Roman" w:hAnsi="Arial" w:cs="Arial"/>
          <w:color w:val="000000"/>
          <w:sz w:val="24"/>
          <w:szCs w:val="24"/>
          <w:lang w:eastAsia="en-GB"/>
        </w:rPr>
      </w:pPr>
    </w:p>
    <w:p w14:paraId="3CF90FA7" w14:textId="63F4ECF3" w:rsidR="00941A24" w:rsidRDefault="00941A24" w:rsidP="00AC5860">
      <w:pPr>
        <w:rPr>
          <w:rFonts w:ascii="Arial" w:eastAsia="Times New Roman" w:hAnsi="Arial" w:cs="Arial"/>
          <w:color w:val="000000"/>
          <w:sz w:val="24"/>
          <w:szCs w:val="24"/>
          <w:lang w:eastAsia="en-GB"/>
        </w:rPr>
      </w:pPr>
    </w:p>
    <w:p w14:paraId="46330B0E" w14:textId="6F8369CA" w:rsidR="00941A24" w:rsidRDefault="00941A24" w:rsidP="00AC5860">
      <w:pPr>
        <w:rPr>
          <w:rFonts w:ascii="Arial" w:eastAsia="Times New Roman" w:hAnsi="Arial" w:cs="Arial"/>
          <w:color w:val="000000"/>
          <w:sz w:val="24"/>
          <w:szCs w:val="24"/>
          <w:lang w:eastAsia="en-GB"/>
        </w:rPr>
      </w:pPr>
    </w:p>
    <w:p w14:paraId="16D1CA0B" w14:textId="77777777" w:rsidR="0069353A" w:rsidRDefault="0069353A" w:rsidP="00636472">
      <w:pPr>
        <w:pStyle w:val="Heading1"/>
        <w:numPr>
          <w:ilvl w:val="0"/>
          <w:numId w:val="0"/>
        </w:numPr>
        <w:spacing w:line="276" w:lineRule="auto"/>
        <w:rPr>
          <w:bCs w:val="0"/>
          <w:caps w:val="0"/>
          <w:color w:val="000000"/>
          <w:sz w:val="24"/>
          <w:szCs w:val="24"/>
        </w:rPr>
      </w:pPr>
      <w:bookmarkStart w:id="13" w:name="_Toc306969734"/>
      <w:bookmarkStart w:id="14" w:name="_Toc422836098"/>
    </w:p>
    <w:p w14:paraId="14CC3277" w14:textId="77777777" w:rsidR="0069353A" w:rsidRDefault="0069353A" w:rsidP="00636472">
      <w:pPr>
        <w:pStyle w:val="Heading1"/>
        <w:numPr>
          <w:ilvl w:val="0"/>
          <w:numId w:val="0"/>
        </w:numPr>
        <w:spacing w:line="276" w:lineRule="auto"/>
        <w:rPr>
          <w:bCs w:val="0"/>
          <w:caps w:val="0"/>
          <w:color w:val="000000"/>
          <w:sz w:val="24"/>
          <w:szCs w:val="24"/>
        </w:rPr>
      </w:pPr>
    </w:p>
    <w:p w14:paraId="63E5964F" w14:textId="77777777" w:rsidR="0069353A" w:rsidRDefault="0069353A" w:rsidP="00636472">
      <w:pPr>
        <w:pStyle w:val="Heading1"/>
        <w:numPr>
          <w:ilvl w:val="0"/>
          <w:numId w:val="0"/>
        </w:numPr>
        <w:spacing w:line="276" w:lineRule="auto"/>
        <w:rPr>
          <w:bCs w:val="0"/>
          <w:caps w:val="0"/>
          <w:color w:val="000000"/>
          <w:sz w:val="24"/>
          <w:szCs w:val="24"/>
        </w:rPr>
      </w:pPr>
    </w:p>
    <w:p w14:paraId="7725EB32" w14:textId="77777777" w:rsidR="0069353A" w:rsidRDefault="0069353A" w:rsidP="00636472">
      <w:pPr>
        <w:pStyle w:val="Heading1"/>
        <w:numPr>
          <w:ilvl w:val="0"/>
          <w:numId w:val="0"/>
        </w:numPr>
        <w:spacing w:line="276" w:lineRule="auto"/>
        <w:rPr>
          <w:bCs w:val="0"/>
          <w:caps w:val="0"/>
          <w:color w:val="000000"/>
          <w:sz w:val="24"/>
          <w:szCs w:val="24"/>
        </w:rPr>
      </w:pPr>
    </w:p>
    <w:p w14:paraId="5D8DA4FF" w14:textId="77777777" w:rsidR="0069353A" w:rsidRDefault="0069353A" w:rsidP="00636472">
      <w:pPr>
        <w:pStyle w:val="Heading1"/>
        <w:numPr>
          <w:ilvl w:val="0"/>
          <w:numId w:val="0"/>
        </w:numPr>
        <w:spacing w:line="276" w:lineRule="auto"/>
        <w:rPr>
          <w:bCs w:val="0"/>
          <w:caps w:val="0"/>
          <w:color w:val="000000"/>
          <w:sz w:val="24"/>
          <w:szCs w:val="24"/>
        </w:rPr>
      </w:pPr>
    </w:p>
    <w:p w14:paraId="74FC3AFA" w14:textId="77777777" w:rsidR="0069353A" w:rsidRDefault="0069353A" w:rsidP="00636472">
      <w:pPr>
        <w:pStyle w:val="Heading1"/>
        <w:numPr>
          <w:ilvl w:val="0"/>
          <w:numId w:val="0"/>
        </w:numPr>
        <w:spacing w:line="276" w:lineRule="auto"/>
        <w:rPr>
          <w:bCs w:val="0"/>
          <w:caps w:val="0"/>
          <w:color w:val="000000"/>
          <w:sz w:val="24"/>
          <w:szCs w:val="24"/>
        </w:rPr>
      </w:pPr>
    </w:p>
    <w:p w14:paraId="520ACFCA" w14:textId="77777777" w:rsidR="0069353A" w:rsidRDefault="0069353A" w:rsidP="00636472">
      <w:pPr>
        <w:pStyle w:val="Heading1"/>
        <w:numPr>
          <w:ilvl w:val="0"/>
          <w:numId w:val="0"/>
        </w:numPr>
        <w:spacing w:line="276" w:lineRule="auto"/>
        <w:rPr>
          <w:bCs w:val="0"/>
          <w:caps w:val="0"/>
          <w:color w:val="000000"/>
          <w:sz w:val="24"/>
          <w:szCs w:val="24"/>
        </w:rPr>
      </w:pPr>
    </w:p>
    <w:p w14:paraId="37753D33" w14:textId="77777777" w:rsidR="0069353A" w:rsidRDefault="0069353A" w:rsidP="00636472">
      <w:pPr>
        <w:pStyle w:val="Heading1"/>
        <w:numPr>
          <w:ilvl w:val="0"/>
          <w:numId w:val="0"/>
        </w:numPr>
        <w:spacing w:line="276" w:lineRule="auto"/>
        <w:rPr>
          <w:bCs w:val="0"/>
          <w:caps w:val="0"/>
          <w:color w:val="000000"/>
          <w:sz w:val="24"/>
          <w:szCs w:val="24"/>
        </w:rPr>
      </w:pPr>
    </w:p>
    <w:p w14:paraId="14AA9D1D" w14:textId="77777777" w:rsidR="0069353A" w:rsidRDefault="0069353A" w:rsidP="00636472">
      <w:pPr>
        <w:pStyle w:val="Heading1"/>
        <w:numPr>
          <w:ilvl w:val="0"/>
          <w:numId w:val="0"/>
        </w:numPr>
        <w:spacing w:line="276" w:lineRule="auto"/>
        <w:rPr>
          <w:bCs w:val="0"/>
          <w:caps w:val="0"/>
          <w:color w:val="000000"/>
          <w:sz w:val="24"/>
          <w:szCs w:val="24"/>
        </w:rPr>
      </w:pPr>
    </w:p>
    <w:p w14:paraId="4B8E7E22" w14:textId="77777777" w:rsidR="0069353A" w:rsidRDefault="0069353A" w:rsidP="00636472">
      <w:pPr>
        <w:pStyle w:val="Heading1"/>
        <w:numPr>
          <w:ilvl w:val="0"/>
          <w:numId w:val="0"/>
        </w:numPr>
        <w:spacing w:line="276" w:lineRule="auto"/>
        <w:rPr>
          <w:bCs w:val="0"/>
          <w:caps w:val="0"/>
          <w:color w:val="000000"/>
          <w:sz w:val="24"/>
          <w:szCs w:val="24"/>
        </w:rPr>
      </w:pPr>
    </w:p>
    <w:p w14:paraId="206C587F" w14:textId="77777777" w:rsidR="0069353A" w:rsidRDefault="0069353A" w:rsidP="00636472">
      <w:pPr>
        <w:pStyle w:val="Heading1"/>
        <w:numPr>
          <w:ilvl w:val="0"/>
          <w:numId w:val="0"/>
        </w:numPr>
        <w:spacing w:line="276" w:lineRule="auto"/>
        <w:rPr>
          <w:bCs w:val="0"/>
          <w:caps w:val="0"/>
          <w:color w:val="000000"/>
          <w:sz w:val="24"/>
          <w:szCs w:val="24"/>
        </w:rPr>
      </w:pPr>
    </w:p>
    <w:p w14:paraId="46175877" w14:textId="77777777" w:rsidR="0069353A" w:rsidRDefault="0069353A" w:rsidP="00636472">
      <w:pPr>
        <w:pStyle w:val="Heading1"/>
        <w:numPr>
          <w:ilvl w:val="0"/>
          <w:numId w:val="0"/>
        </w:numPr>
        <w:spacing w:line="276" w:lineRule="auto"/>
        <w:rPr>
          <w:bCs w:val="0"/>
          <w:caps w:val="0"/>
          <w:color w:val="000000"/>
          <w:sz w:val="24"/>
          <w:szCs w:val="24"/>
        </w:rPr>
      </w:pPr>
    </w:p>
    <w:p w14:paraId="6F58B0C3" w14:textId="77777777" w:rsidR="0069353A" w:rsidRDefault="0069353A" w:rsidP="00636472">
      <w:pPr>
        <w:pStyle w:val="Heading1"/>
        <w:numPr>
          <w:ilvl w:val="0"/>
          <w:numId w:val="0"/>
        </w:numPr>
        <w:spacing w:line="276" w:lineRule="auto"/>
        <w:rPr>
          <w:bCs w:val="0"/>
          <w:caps w:val="0"/>
          <w:color w:val="000000"/>
          <w:sz w:val="24"/>
          <w:szCs w:val="24"/>
        </w:rPr>
      </w:pPr>
    </w:p>
    <w:p w14:paraId="7045CC97" w14:textId="77777777" w:rsidR="0069353A" w:rsidRDefault="0069353A" w:rsidP="00636472">
      <w:pPr>
        <w:pStyle w:val="Heading1"/>
        <w:numPr>
          <w:ilvl w:val="0"/>
          <w:numId w:val="0"/>
        </w:numPr>
        <w:spacing w:line="276" w:lineRule="auto"/>
        <w:rPr>
          <w:bCs w:val="0"/>
          <w:caps w:val="0"/>
          <w:color w:val="000000"/>
          <w:sz w:val="24"/>
          <w:szCs w:val="24"/>
        </w:rPr>
      </w:pPr>
    </w:p>
    <w:p w14:paraId="22D41FAF" w14:textId="77777777" w:rsidR="0069353A" w:rsidRDefault="0069353A" w:rsidP="00636472">
      <w:pPr>
        <w:pStyle w:val="Heading1"/>
        <w:numPr>
          <w:ilvl w:val="0"/>
          <w:numId w:val="0"/>
        </w:numPr>
        <w:spacing w:line="276" w:lineRule="auto"/>
        <w:rPr>
          <w:bCs w:val="0"/>
          <w:caps w:val="0"/>
          <w:color w:val="000000"/>
          <w:sz w:val="24"/>
          <w:szCs w:val="24"/>
        </w:rPr>
      </w:pPr>
    </w:p>
    <w:p w14:paraId="574E2C2C" w14:textId="77777777" w:rsidR="0069353A" w:rsidRDefault="0069353A" w:rsidP="00636472">
      <w:pPr>
        <w:pStyle w:val="Heading1"/>
        <w:numPr>
          <w:ilvl w:val="0"/>
          <w:numId w:val="0"/>
        </w:numPr>
        <w:spacing w:line="276" w:lineRule="auto"/>
        <w:rPr>
          <w:bCs w:val="0"/>
          <w:caps w:val="0"/>
          <w:color w:val="000000"/>
          <w:sz w:val="24"/>
          <w:szCs w:val="24"/>
        </w:rPr>
      </w:pPr>
    </w:p>
    <w:p w14:paraId="6E34C2E9" w14:textId="77777777" w:rsidR="0069353A" w:rsidRDefault="0069353A" w:rsidP="00636472">
      <w:pPr>
        <w:pStyle w:val="Heading1"/>
        <w:numPr>
          <w:ilvl w:val="0"/>
          <w:numId w:val="0"/>
        </w:numPr>
        <w:spacing w:line="276" w:lineRule="auto"/>
        <w:rPr>
          <w:bCs w:val="0"/>
          <w:caps w:val="0"/>
          <w:color w:val="000000"/>
          <w:sz w:val="24"/>
          <w:szCs w:val="24"/>
        </w:rPr>
      </w:pPr>
    </w:p>
    <w:p w14:paraId="517624E3" w14:textId="77777777" w:rsidR="0069353A" w:rsidRDefault="0069353A" w:rsidP="00636472">
      <w:pPr>
        <w:pStyle w:val="Heading1"/>
        <w:numPr>
          <w:ilvl w:val="0"/>
          <w:numId w:val="0"/>
        </w:numPr>
        <w:spacing w:line="276" w:lineRule="auto"/>
        <w:rPr>
          <w:bCs w:val="0"/>
          <w:caps w:val="0"/>
          <w:color w:val="000000"/>
          <w:sz w:val="24"/>
          <w:szCs w:val="24"/>
        </w:rPr>
      </w:pPr>
    </w:p>
    <w:p w14:paraId="7CF8CE85" w14:textId="77777777" w:rsidR="0069353A" w:rsidRDefault="0069353A" w:rsidP="00636472">
      <w:pPr>
        <w:pStyle w:val="Heading1"/>
        <w:numPr>
          <w:ilvl w:val="0"/>
          <w:numId w:val="0"/>
        </w:numPr>
        <w:spacing w:line="276" w:lineRule="auto"/>
        <w:rPr>
          <w:bCs w:val="0"/>
          <w:caps w:val="0"/>
          <w:color w:val="000000"/>
          <w:sz w:val="24"/>
          <w:szCs w:val="24"/>
        </w:rPr>
      </w:pPr>
    </w:p>
    <w:p w14:paraId="57F5556E" w14:textId="77777777" w:rsidR="0069353A" w:rsidRDefault="0069353A" w:rsidP="00636472">
      <w:pPr>
        <w:pStyle w:val="Heading1"/>
        <w:numPr>
          <w:ilvl w:val="0"/>
          <w:numId w:val="0"/>
        </w:numPr>
        <w:spacing w:line="276" w:lineRule="auto"/>
        <w:rPr>
          <w:bCs w:val="0"/>
          <w:caps w:val="0"/>
          <w:color w:val="000000"/>
          <w:sz w:val="24"/>
          <w:szCs w:val="24"/>
        </w:rPr>
      </w:pPr>
    </w:p>
    <w:p w14:paraId="692B6FA5" w14:textId="77777777" w:rsidR="0069353A" w:rsidRDefault="0069353A" w:rsidP="00636472">
      <w:pPr>
        <w:pStyle w:val="Heading1"/>
        <w:numPr>
          <w:ilvl w:val="0"/>
          <w:numId w:val="0"/>
        </w:numPr>
        <w:spacing w:line="276" w:lineRule="auto"/>
        <w:rPr>
          <w:bCs w:val="0"/>
          <w:caps w:val="0"/>
          <w:color w:val="000000"/>
          <w:sz w:val="24"/>
          <w:szCs w:val="24"/>
        </w:rPr>
      </w:pPr>
    </w:p>
    <w:p w14:paraId="01F249D9" w14:textId="77777777" w:rsidR="0069353A" w:rsidRDefault="0069353A" w:rsidP="00636472">
      <w:pPr>
        <w:pStyle w:val="Heading1"/>
        <w:numPr>
          <w:ilvl w:val="0"/>
          <w:numId w:val="0"/>
        </w:numPr>
        <w:spacing w:line="276" w:lineRule="auto"/>
        <w:rPr>
          <w:bCs w:val="0"/>
          <w:caps w:val="0"/>
          <w:color w:val="000000"/>
          <w:sz w:val="24"/>
          <w:szCs w:val="24"/>
        </w:rPr>
      </w:pPr>
    </w:p>
    <w:p w14:paraId="0EB71439" w14:textId="77777777" w:rsidR="0069353A" w:rsidRDefault="0069353A" w:rsidP="00636472">
      <w:pPr>
        <w:pStyle w:val="Heading1"/>
        <w:numPr>
          <w:ilvl w:val="0"/>
          <w:numId w:val="0"/>
        </w:numPr>
        <w:spacing w:line="276" w:lineRule="auto"/>
        <w:rPr>
          <w:bCs w:val="0"/>
          <w:caps w:val="0"/>
          <w:color w:val="000000"/>
          <w:sz w:val="24"/>
          <w:szCs w:val="24"/>
        </w:rPr>
      </w:pPr>
    </w:p>
    <w:p w14:paraId="3C3A39FB" w14:textId="77777777" w:rsidR="0069353A" w:rsidRDefault="0069353A" w:rsidP="00636472">
      <w:pPr>
        <w:pStyle w:val="Heading1"/>
        <w:numPr>
          <w:ilvl w:val="0"/>
          <w:numId w:val="0"/>
        </w:numPr>
        <w:spacing w:line="276" w:lineRule="auto"/>
        <w:rPr>
          <w:bCs w:val="0"/>
          <w:caps w:val="0"/>
          <w:color w:val="000000"/>
          <w:sz w:val="24"/>
          <w:szCs w:val="24"/>
        </w:rPr>
      </w:pPr>
    </w:p>
    <w:p w14:paraId="44F8A973" w14:textId="2D14D657" w:rsidR="0069353A" w:rsidRDefault="0069353A" w:rsidP="00636472">
      <w:pPr>
        <w:pStyle w:val="Heading1"/>
        <w:numPr>
          <w:ilvl w:val="0"/>
          <w:numId w:val="0"/>
        </w:numPr>
        <w:spacing w:line="276" w:lineRule="auto"/>
        <w:rPr>
          <w:bCs w:val="0"/>
          <w:caps w:val="0"/>
          <w:color w:val="000000"/>
          <w:sz w:val="24"/>
          <w:szCs w:val="24"/>
        </w:rPr>
      </w:pPr>
    </w:p>
    <w:p w14:paraId="136F8D11" w14:textId="39838743" w:rsidR="002354F2" w:rsidRDefault="002354F2" w:rsidP="00636472">
      <w:pPr>
        <w:pStyle w:val="Heading1"/>
        <w:numPr>
          <w:ilvl w:val="0"/>
          <w:numId w:val="0"/>
        </w:numPr>
        <w:spacing w:line="276" w:lineRule="auto"/>
        <w:rPr>
          <w:bCs w:val="0"/>
          <w:caps w:val="0"/>
          <w:color w:val="000000"/>
          <w:sz w:val="24"/>
          <w:szCs w:val="24"/>
        </w:rPr>
      </w:pPr>
    </w:p>
    <w:p w14:paraId="05E8F720" w14:textId="5D82587F" w:rsidR="002354F2" w:rsidRDefault="002354F2" w:rsidP="00636472">
      <w:pPr>
        <w:pStyle w:val="Heading1"/>
        <w:numPr>
          <w:ilvl w:val="0"/>
          <w:numId w:val="0"/>
        </w:numPr>
        <w:spacing w:line="276" w:lineRule="auto"/>
        <w:rPr>
          <w:bCs w:val="0"/>
          <w:caps w:val="0"/>
          <w:color w:val="000000"/>
          <w:sz w:val="24"/>
          <w:szCs w:val="24"/>
        </w:rPr>
      </w:pPr>
    </w:p>
    <w:p w14:paraId="6C89E80F" w14:textId="0198852F" w:rsidR="002354F2" w:rsidRDefault="002354F2" w:rsidP="00636472">
      <w:pPr>
        <w:pStyle w:val="Heading1"/>
        <w:numPr>
          <w:ilvl w:val="0"/>
          <w:numId w:val="0"/>
        </w:numPr>
        <w:spacing w:line="276" w:lineRule="auto"/>
        <w:rPr>
          <w:bCs w:val="0"/>
          <w:caps w:val="0"/>
          <w:color w:val="000000"/>
          <w:sz w:val="24"/>
          <w:szCs w:val="24"/>
        </w:rPr>
      </w:pPr>
    </w:p>
    <w:p w14:paraId="533A07C2" w14:textId="74487358" w:rsidR="002354F2" w:rsidRDefault="002354F2" w:rsidP="00636472">
      <w:pPr>
        <w:pStyle w:val="Heading1"/>
        <w:numPr>
          <w:ilvl w:val="0"/>
          <w:numId w:val="0"/>
        </w:numPr>
        <w:spacing w:line="276" w:lineRule="auto"/>
        <w:rPr>
          <w:bCs w:val="0"/>
          <w:caps w:val="0"/>
          <w:color w:val="000000"/>
          <w:sz w:val="24"/>
          <w:szCs w:val="24"/>
        </w:rPr>
      </w:pPr>
    </w:p>
    <w:p w14:paraId="1A7DE26B" w14:textId="77777777" w:rsidR="002354F2" w:rsidRDefault="002354F2" w:rsidP="00636472">
      <w:pPr>
        <w:pStyle w:val="Heading1"/>
        <w:numPr>
          <w:ilvl w:val="0"/>
          <w:numId w:val="0"/>
        </w:numPr>
        <w:spacing w:line="276" w:lineRule="auto"/>
        <w:rPr>
          <w:bCs w:val="0"/>
          <w:caps w:val="0"/>
          <w:color w:val="000000"/>
          <w:sz w:val="24"/>
          <w:szCs w:val="24"/>
        </w:rPr>
      </w:pPr>
    </w:p>
    <w:p w14:paraId="74C72666" w14:textId="77777777" w:rsidR="002354F2" w:rsidRDefault="002354F2" w:rsidP="00636472">
      <w:pPr>
        <w:pStyle w:val="Heading1"/>
        <w:numPr>
          <w:ilvl w:val="0"/>
          <w:numId w:val="0"/>
        </w:numPr>
        <w:spacing w:line="276" w:lineRule="auto"/>
        <w:rPr>
          <w:bCs w:val="0"/>
          <w:caps w:val="0"/>
          <w:color w:val="000000"/>
          <w:sz w:val="24"/>
          <w:szCs w:val="24"/>
        </w:rPr>
      </w:pPr>
    </w:p>
    <w:p w14:paraId="3EC775DB" w14:textId="77777777" w:rsidR="0069353A" w:rsidRDefault="0069353A" w:rsidP="00636472">
      <w:pPr>
        <w:pStyle w:val="Heading1"/>
        <w:numPr>
          <w:ilvl w:val="0"/>
          <w:numId w:val="0"/>
        </w:numPr>
        <w:spacing w:line="276" w:lineRule="auto"/>
        <w:rPr>
          <w:bCs w:val="0"/>
          <w:caps w:val="0"/>
          <w:color w:val="000000"/>
          <w:sz w:val="24"/>
          <w:szCs w:val="24"/>
        </w:rPr>
      </w:pPr>
    </w:p>
    <w:p w14:paraId="18DA7930" w14:textId="77777777" w:rsidR="0069353A" w:rsidRDefault="0069353A" w:rsidP="00636472">
      <w:pPr>
        <w:pStyle w:val="Heading1"/>
        <w:numPr>
          <w:ilvl w:val="0"/>
          <w:numId w:val="0"/>
        </w:numPr>
        <w:spacing w:line="276" w:lineRule="auto"/>
        <w:rPr>
          <w:bCs w:val="0"/>
          <w:caps w:val="0"/>
          <w:color w:val="000000"/>
          <w:sz w:val="24"/>
          <w:szCs w:val="24"/>
        </w:rPr>
      </w:pPr>
    </w:p>
    <w:p w14:paraId="65A33BEE" w14:textId="0CA88ABB" w:rsidR="00627BEA" w:rsidRPr="00D54E72" w:rsidRDefault="00627BEA" w:rsidP="00636472">
      <w:pPr>
        <w:pStyle w:val="Heading1"/>
        <w:numPr>
          <w:ilvl w:val="0"/>
          <w:numId w:val="0"/>
        </w:numPr>
        <w:spacing w:line="276" w:lineRule="auto"/>
        <w:rPr>
          <w:bCs w:val="0"/>
          <w:caps w:val="0"/>
          <w:color w:val="000000"/>
          <w:sz w:val="24"/>
          <w:szCs w:val="24"/>
        </w:rPr>
      </w:pPr>
      <w:r w:rsidRPr="00D54E72">
        <w:rPr>
          <w:bCs w:val="0"/>
          <w:caps w:val="0"/>
          <w:color w:val="000000"/>
          <w:sz w:val="24"/>
          <w:szCs w:val="24"/>
        </w:rPr>
        <w:t xml:space="preserve">Appendix 2: </w:t>
      </w:r>
      <w:bookmarkEnd w:id="13"/>
      <w:bookmarkEnd w:id="14"/>
      <w:r w:rsidR="003539E0" w:rsidRPr="00D54E72">
        <w:rPr>
          <w:bCs w:val="0"/>
          <w:caps w:val="0"/>
          <w:color w:val="000000"/>
          <w:sz w:val="24"/>
          <w:szCs w:val="24"/>
        </w:rPr>
        <w:t>SPECIFICATION</w:t>
      </w:r>
    </w:p>
    <w:p w14:paraId="5DE7FE01" w14:textId="368BCD4B" w:rsidR="00636472" w:rsidRPr="00D54E72" w:rsidRDefault="00636472" w:rsidP="00636472">
      <w:pPr>
        <w:spacing w:after="0" w:line="240" w:lineRule="auto"/>
        <w:rPr>
          <w:rFonts w:ascii="Arial" w:eastAsia="Calibri" w:hAnsi="Arial" w:cs="Arial"/>
          <w:b/>
          <w:color w:val="006A52"/>
        </w:rPr>
      </w:pPr>
    </w:p>
    <w:p w14:paraId="1FA4CA81" w14:textId="0C532D49" w:rsidR="008D4869" w:rsidRPr="008C4B32" w:rsidRDefault="000975C9" w:rsidP="000975C9">
      <w:pPr>
        <w:spacing w:after="120"/>
        <w:rPr>
          <w:rFonts w:ascii="Arial" w:eastAsia="Times New Roman" w:hAnsi="Arial" w:cs="Arial"/>
          <w:sz w:val="20"/>
          <w:szCs w:val="20"/>
          <w:lang w:eastAsia="en-GB"/>
        </w:rPr>
      </w:pPr>
      <w:r w:rsidRPr="008C4B32">
        <w:rPr>
          <w:rFonts w:ascii="Arial" w:eastAsia="Times New Roman" w:hAnsi="Arial" w:cs="Arial"/>
          <w:sz w:val="20"/>
          <w:szCs w:val="20"/>
          <w:lang w:eastAsia="en-GB"/>
        </w:rPr>
        <w:t xml:space="preserve">Connected Places Catapult, presents an exciting </w:t>
      </w:r>
      <w:r w:rsidR="008D4869" w:rsidRPr="008C4B32">
        <w:rPr>
          <w:rFonts w:ascii="Arial" w:eastAsia="Times New Roman" w:hAnsi="Arial" w:cs="Arial"/>
          <w:sz w:val="20"/>
          <w:szCs w:val="20"/>
          <w:lang w:eastAsia="en-GB"/>
        </w:rPr>
        <w:t>opportunity to be part of our Housing Innovation programme by delivering an important discovery project that could be a key enabler in unlocking the housing retrofit market in the UK and an essential part of delivering net zero by 2050</w:t>
      </w:r>
      <w:r w:rsidRPr="008C4B32">
        <w:rPr>
          <w:rFonts w:ascii="Arial" w:eastAsia="Times New Roman" w:hAnsi="Arial" w:cs="Arial"/>
          <w:sz w:val="20"/>
          <w:szCs w:val="20"/>
          <w:lang w:eastAsia="en-GB"/>
        </w:rPr>
        <w:t xml:space="preserve">. </w:t>
      </w:r>
    </w:p>
    <w:p w14:paraId="527EB74C" w14:textId="7737C7FA" w:rsidR="00A856A3" w:rsidRPr="008C4B32" w:rsidRDefault="00A856A3" w:rsidP="00A856A3">
      <w:pPr>
        <w:spacing w:after="120"/>
        <w:rPr>
          <w:rFonts w:ascii="Arial" w:eastAsia="Times New Roman" w:hAnsi="Arial" w:cs="Arial"/>
          <w:sz w:val="20"/>
          <w:szCs w:val="20"/>
          <w:lang w:eastAsia="en-GB"/>
        </w:rPr>
      </w:pPr>
      <w:r w:rsidRPr="008C4B32">
        <w:rPr>
          <w:rFonts w:ascii="Arial" w:eastAsia="Times New Roman" w:hAnsi="Arial" w:cs="Arial"/>
          <w:sz w:val="20"/>
          <w:szCs w:val="20"/>
          <w:lang w:eastAsia="en-GB"/>
        </w:rPr>
        <w:t xml:space="preserve">Successful applicants will </w:t>
      </w:r>
      <w:r w:rsidR="008D4869" w:rsidRPr="008C4B32">
        <w:rPr>
          <w:rFonts w:ascii="Arial" w:eastAsia="Times New Roman" w:hAnsi="Arial" w:cs="Arial"/>
          <w:sz w:val="20"/>
          <w:szCs w:val="20"/>
          <w:lang w:eastAsia="en-GB"/>
        </w:rPr>
        <w:t xml:space="preserve">be working with the CPC Built Environment Team and their network of retrofit stakeholders from government and industry to help deliver </w:t>
      </w:r>
      <w:r w:rsidR="008C4B32">
        <w:rPr>
          <w:rFonts w:ascii="Arial" w:eastAsia="Times New Roman" w:hAnsi="Arial" w:cs="Arial"/>
          <w:sz w:val="20"/>
          <w:szCs w:val="20"/>
          <w:lang w:eastAsia="en-GB"/>
        </w:rPr>
        <w:t>a key</w:t>
      </w:r>
      <w:r w:rsidR="008D4869" w:rsidRPr="008C4B32">
        <w:rPr>
          <w:rFonts w:ascii="Arial" w:eastAsia="Times New Roman" w:hAnsi="Arial" w:cs="Arial"/>
          <w:sz w:val="20"/>
          <w:szCs w:val="20"/>
          <w:lang w:eastAsia="en-GB"/>
        </w:rPr>
        <w:t xml:space="preserve"> output of CPC’s housing programme.</w:t>
      </w:r>
    </w:p>
    <w:p w14:paraId="624ABD9E" w14:textId="39A25E04" w:rsidR="00A856A3" w:rsidRPr="00D54E72" w:rsidRDefault="00A856A3" w:rsidP="00A856A3">
      <w:pPr>
        <w:spacing w:after="120"/>
        <w:rPr>
          <w:rFonts w:ascii="Arial" w:hAnsi="Arial" w:cs="Arial"/>
          <w:b/>
          <w:bCs/>
          <w:lang w:val="en-US"/>
        </w:rPr>
      </w:pPr>
      <w:r w:rsidRPr="00D54E72">
        <w:rPr>
          <w:rFonts w:ascii="Arial" w:hAnsi="Arial" w:cs="Arial"/>
          <w:b/>
          <w:bCs/>
          <w:lang w:val="en-US"/>
        </w:rPr>
        <w:t>We are looking for a partner to deliver</w:t>
      </w:r>
      <w:r w:rsidR="007664E8">
        <w:rPr>
          <w:rFonts w:ascii="Arial" w:hAnsi="Arial" w:cs="Arial"/>
          <w:b/>
          <w:bCs/>
          <w:lang w:val="en-US"/>
        </w:rPr>
        <w:t>:</w:t>
      </w:r>
    </w:p>
    <w:p w14:paraId="600DD976" w14:textId="2B9F99C9" w:rsidR="008C4B32" w:rsidRDefault="002354F2" w:rsidP="008C4B32">
      <w:pPr>
        <w:pStyle w:val="Heading2"/>
        <w:numPr>
          <w:ilvl w:val="0"/>
          <w:numId w:val="0"/>
        </w:numPr>
        <w:spacing w:before="100" w:beforeAutospacing="1" w:after="100" w:afterAutospacing="1" w:line="276" w:lineRule="auto"/>
        <w:contextualSpacing/>
        <w:jc w:val="both"/>
      </w:pPr>
      <w:r>
        <w:t>A discovery into retrofit data that</w:t>
      </w:r>
      <w:r w:rsidR="008C4B32">
        <w:t xml:space="preserve"> identif</w:t>
      </w:r>
      <w:r>
        <w:t>ies</w:t>
      </w:r>
      <w:r w:rsidR="008C4B32">
        <w:t xml:space="preserve"> opportunities for better use of retrofit data in order to support innovation and the scaling of retrofit including understanding the following:</w:t>
      </w:r>
    </w:p>
    <w:p w14:paraId="0E5C6DE5" w14:textId="77777777" w:rsidR="008C4B32" w:rsidRDefault="008C4B32" w:rsidP="008C4B32">
      <w:pPr>
        <w:pStyle w:val="Heading2"/>
        <w:numPr>
          <w:ilvl w:val="0"/>
          <w:numId w:val="36"/>
        </w:numPr>
        <w:spacing w:before="100" w:beforeAutospacing="1" w:after="100" w:afterAutospacing="1" w:line="276" w:lineRule="auto"/>
        <w:contextualSpacing/>
        <w:jc w:val="both"/>
      </w:pPr>
      <w:r>
        <w:t xml:space="preserve">the housing retrofit data ecosystem </w:t>
      </w:r>
    </w:p>
    <w:p w14:paraId="0AF09E7F" w14:textId="77777777" w:rsidR="008C4B32" w:rsidRDefault="008C4B32" w:rsidP="008C4B32">
      <w:pPr>
        <w:pStyle w:val="Heading2"/>
        <w:numPr>
          <w:ilvl w:val="0"/>
          <w:numId w:val="36"/>
        </w:numPr>
        <w:spacing w:before="100" w:beforeAutospacing="1" w:after="100" w:afterAutospacing="1" w:line="276" w:lineRule="auto"/>
        <w:contextualSpacing/>
        <w:jc w:val="both"/>
      </w:pPr>
      <w:r>
        <w:t>the information needs of retrofit stakeholders</w:t>
      </w:r>
    </w:p>
    <w:p w14:paraId="4BFD195F" w14:textId="77777777" w:rsidR="008C4B32" w:rsidRDefault="008C4B32" w:rsidP="008C4B32">
      <w:pPr>
        <w:pStyle w:val="Heading2"/>
        <w:numPr>
          <w:ilvl w:val="0"/>
          <w:numId w:val="36"/>
        </w:numPr>
        <w:spacing w:before="100" w:beforeAutospacing="1" w:after="100" w:afterAutospacing="1" w:line="276" w:lineRule="auto"/>
        <w:contextualSpacing/>
        <w:jc w:val="both"/>
      </w:pPr>
      <w:r>
        <w:t>data related challenges faced by retrofit stakeholders</w:t>
      </w:r>
    </w:p>
    <w:p w14:paraId="47C323EF" w14:textId="77777777" w:rsidR="008C4B32" w:rsidRDefault="008C4B32" w:rsidP="008C4B32">
      <w:pPr>
        <w:pStyle w:val="Heading2"/>
        <w:numPr>
          <w:ilvl w:val="0"/>
          <w:numId w:val="36"/>
        </w:numPr>
        <w:spacing w:before="100" w:beforeAutospacing="1" w:after="100" w:afterAutospacing="1" w:line="276" w:lineRule="auto"/>
        <w:contextualSpacing/>
        <w:jc w:val="both"/>
      </w:pPr>
      <w:r>
        <w:t>the gap between what is currently available and what is required</w:t>
      </w:r>
    </w:p>
    <w:p w14:paraId="24465A2C" w14:textId="77777777" w:rsidR="008C4B32" w:rsidRDefault="008C4B32" w:rsidP="008C4B32">
      <w:pPr>
        <w:pStyle w:val="Heading2"/>
        <w:numPr>
          <w:ilvl w:val="0"/>
          <w:numId w:val="36"/>
        </w:numPr>
        <w:spacing w:before="100" w:beforeAutospacing="1" w:after="100" w:afterAutospacing="1" w:line="276" w:lineRule="auto"/>
        <w:contextualSpacing/>
        <w:jc w:val="both"/>
      </w:pPr>
      <w:r>
        <w:t>identify solutions for addressing this gap and the retrofit data challenges</w:t>
      </w:r>
    </w:p>
    <w:p w14:paraId="39FE155D" w14:textId="239B2BED" w:rsidR="008C4B32" w:rsidRDefault="008C4B32" w:rsidP="008C4B32">
      <w:pPr>
        <w:pStyle w:val="Heading2"/>
        <w:numPr>
          <w:ilvl w:val="0"/>
          <w:numId w:val="36"/>
        </w:numPr>
        <w:spacing w:before="100" w:beforeAutospacing="1" w:after="100" w:afterAutospacing="1" w:line="276" w:lineRule="auto"/>
        <w:contextualSpacing/>
        <w:jc w:val="both"/>
      </w:pPr>
      <w:r>
        <w:t xml:space="preserve">create use cases </w:t>
      </w:r>
      <w:r w:rsidR="002354F2">
        <w:t>to</w:t>
      </w:r>
      <w:r>
        <w:t xml:space="preserve"> show the benefit of meeting these needs</w:t>
      </w:r>
    </w:p>
    <w:p w14:paraId="63866048" w14:textId="3EAF923E" w:rsidR="008C4B32" w:rsidRDefault="008C4B32" w:rsidP="008C4B32">
      <w:pPr>
        <w:pStyle w:val="Heading2"/>
        <w:numPr>
          <w:ilvl w:val="0"/>
          <w:numId w:val="36"/>
        </w:numPr>
        <w:spacing w:before="100" w:beforeAutospacing="1" w:after="100" w:afterAutospacing="1" w:line="276" w:lineRule="auto"/>
        <w:contextualSpacing/>
        <w:jc w:val="both"/>
      </w:pPr>
      <w:r>
        <w:t>create a roadmap of actions</w:t>
      </w:r>
      <w:r w:rsidR="002354F2">
        <w:t xml:space="preserve"> and retrofit data principles</w:t>
      </w:r>
    </w:p>
    <w:p w14:paraId="35289FA5" w14:textId="77777777" w:rsidR="008C4B32" w:rsidRDefault="008C4B32" w:rsidP="008C4B32">
      <w:pPr>
        <w:pStyle w:val="Heading2"/>
        <w:numPr>
          <w:ilvl w:val="0"/>
          <w:numId w:val="0"/>
        </w:numPr>
        <w:spacing w:before="100" w:beforeAutospacing="1" w:after="100" w:afterAutospacing="1" w:line="276" w:lineRule="auto"/>
        <w:contextualSpacing/>
        <w:jc w:val="both"/>
      </w:pPr>
    </w:p>
    <w:p w14:paraId="72814F96" w14:textId="77777777" w:rsidR="008C4B32" w:rsidRPr="00A464B9" w:rsidRDefault="008C4B32" w:rsidP="008C4B32">
      <w:pPr>
        <w:pStyle w:val="Heading2"/>
        <w:numPr>
          <w:ilvl w:val="0"/>
          <w:numId w:val="0"/>
        </w:numPr>
        <w:spacing w:before="100" w:beforeAutospacing="1" w:after="100" w:afterAutospacing="1" w:line="276" w:lineRule="auto"/>
        <w:ind w:left="720" w:hanging="720"/>
        <w:contextualSpacing/>
        <w:jc w:val="both"/>
      </w:pPr>
      <w:r>
        <w:t>During the project, the contractor will be expected to:</w:t>
      </w:r>
    </w:p>
    <w:p w14:paraId="65D714BE" w14:textId="77777777" w:rsidR="008C4B32" w:rsidRDefault="008C4B32" w:rsidP="008C4B32">
      <w:pPr>
        <w:numPr>
          <w:ilvl w:val="0"/>
          <w:numId w:val="21"/>
        </w:numPr>
        <w:spacing w:line="256" w:lineRule="auto"/>
      </w:pPr>
      <w:r>
        <w:rPr>
          <w:b/>
        </w:rPr>
        <w:t>Conduct user research</w:t>
      </w:r>
      <w:r>
        <w:t xml:space="preserve"> with retrofit industry stakeholders to understand their data needs and challenges.  What data they currently use, the limitations of that data, any access issues, and what data does not yet exist or is not openly available.</w:t>
      </w:r>
    </w:p>
    <w:p w14:paraId="0743A28E" w14:textId="77777777" w:rsidR="008C4B32" w:rsidRDefault="008C4B32" w:rsidP="008C4B32">
      <w:pPr>
        <w:numPr>
          <w:ilvl w:val="0"/>
          <w:numId w:val="21"/>
        </w:numPr>
        <w:spacing w:line="256" w:lineRule="auto"/>
      </w:pPr>
      <w:r>
        <w:rPr>
          <w:b/>
        </w:rPr>
        <w:t xml:space="preserve">Mapping of housing stock data </w:t>
      </w:r>
      <w:r>
        <w:t>through user research and desk research. What data exists, what data is used, who the data producers and consumers are, who owns it, and how it is accessed/licensed? Identifying specific barriers and challenges to delivering the requirements of stakeholders.</w:t>
      </w:r>
    </w:p>
    <w:p w14:paraId="48BFD9C8" w14:textId="77777777" w:rsidR="008C4B32" w:rsidRDefault="008C4B32" w:rsidP="008C4B32">
      <w:pPr>
        <w:numPr>
          <w:ilvl w:val="0"/>
          <w:numId w:val="21"/>
        </w:numPr>
        <w:spacing w:line="256" w:lineRule="auto"/>
      </w:pPr>
      <w:r>
        <w:rPr>
          <w:b/>
        </w:rPr>
        <w:t xml:space="preserve">Develop use cases </w:t>
      </w:r>
      <w:r w:rsidRPr="008C4B32">
        <w:rPr>
          <w:bCs/>
        </w:rPr>
        <w:t>that show the value in addressing barriers to retrofit data.  These should identify opportunities created by increasing quality/availability/integration of housing stock data, and how this would support innovation and scaling up of retrofit.  The use cases can be illustrated where relevant with high level designs/wireframes</w:t>
      </w:r>
      <w:r>
        <w:rPr>
          <w:bCs/>
        </w:rPr>
        <w:t>, to support communicating these ideas with key stakeholders</w:t>
      </w:r>
      <w:r w:rsidRPr="008C4B32">
        <w:rPr>
          <w:bCs/>
        </w:rPr>
        <w:t>.</w:t>
      </w:r>
    </w:p>
    <w:p w14:paraId="0312B057" w14:textId="77777777" w:rsidR="008C4B32" w:rsidRDefault="008C4B32" w:rsidP="008C4B32">
      <w:pPr>
        <w:numPr>
          <w:ilvl w:val="0"/>
          <w:numId w:val="21"/>
        </w:numPr>
        <w:spacing w:line="256" w:lineRule="auto"/>
      </w:pPr>
      <w:r>
        <w:rPr>
          <w:b/>
        </w:rPr>
        <w:t>Develop data principles and roadmap</w:t>
      </w:r>
    </w:p>
    <w:p w14:paraId="7F03B58B" w14:textId="77777777" w:rsidR="008C4B32" w:rsidRDefault="008C4B32" w:rsidP="008C4B32">
      <w:pPr>
        <w:numPr>
          <w:ilvl w:val="1"/>
          <w:numId w:val="21"/>
        </w:numPr>
        <w:spacing w:before="100" w:beforeAutospacing="1" w:after="100" w:afterAutospacing="1" w:line="276" w:lineRule="auto"/>
        <w:contextualSpacing/>
        <w:jc w:val="both"/>
      </w:pPr>
      <w:r>
        <w:t>a set of principles that define ingredients for effective retrofit data in response to user needs</w:t>
      </w:r>
    </w:p>
    <w:p w14:paraId="4C58A1B0" w14:textId="77777777" w:rsidR="008C4B32" w:rsidRDefault="008C4B32" w:rsidP="008C4B32">
      <w:pPr>
        <w:numPr>
          <w:ilvl w:val="1"/>
          <w:numId w:val="21"/>
        </w:numPr>
        <w:spacing w:before="100" w:beforeAutospacing="1" w:after="100" w:afterAutospacing="1" w:line="276" w:lineRule="auto"/>
        <w:contextualSpacing/>
        <w:jc w:val="both"/>
      </w:pPr>
      <w:r>
        <w:t>A roadmap that defines the actions that are needed to address user-needs, including suggestions for cost-effectively filling data gaps.</w:t>
      </w:r>
    </w:p>
    <w:p w14:paraId="0129690D" w14:textId="77777777" w:rsidR="002470EA" w:rsidRPr="00B84021" w:rsidRDefault="002470EA" w:rsidP="002470EA">
      <w:pPr>
        <w:numPr>
          <w:ilvl w:val="0"/>
          <w:numId w:val="21"/>
        </w:numPr>
        <w:spacing w:before="100" w:beforeAutospacing="1" w:after="100" w:afterAutospacing="1" w:line="276" w:lineRule="auto"/>
        <w:contextualSpacing/>
        <w:jc w:val="both"/>
        <w:rPr>
          <w:b/>
          <w:bCs/>
        </w:rPr>
      </w:pPr>
      <w:r w:rsidRPr="00B84021">
        <w:rPr>
          <w:b/>
          <w:bCs/>
        </w:rPr>
        <w:t>Budget</w:t>
      </w:r>
    </w:p>
    <w:p w14:paraId="2CAFC641" w14:textId="2BF19C25" w:rsidR="002470EA" w:rsidRPr="00B84021" w:rsidRDefault="002470EA" w:rsidP="002470EA">
      <w:pPr>
        <w:numPr>
          <w:ilvl w:val="1"/>
          <w:numId w:val="21"/>
        </w:numPr>
        <w:spacing w:before="100" w:beforeAutospacing="1" w:after="100" w:afterAutospacing="1" w:line="276" w:lineRule="auto"/>
        <w:contextualSpacing/>
        <w:jc w:val="both"/>
      </w:pPr>
      <w:r w:rsidRPr="00B84021">
        <w:t xml:space="preserve">the overall Budget allocated for this piece of work is </w:t>
      </w:r>
      <w:r w:rsidRPr="00B84021">
        <w:rPr>
          <w:b/>
          <w:bCs/>
        </w:rPr>
        <w:t>£</w:t>
      </w:r>
      <w:r w:rsidR="00B84021" w:rsidRPr="00B84021">
        <w:rPr>
          <w:b/>
          <w:bCs/>
        </w:rPr>
        <w:t>45</w:t>
      </w:r>
      <w:r w:rsidRPr="00B84021">
        <w:rPr>
          <w:b/>
          <w:bCs/>
        </w:rPr>
        <w:t>,000 excluding VAT</w:t>
      </w:r>
    </w:p>
    <w:p w14:paraId="4C39FE71" w14:textId="77777777" w:rsidR="00CF33E1" w:rsidRDefault="00CF33E1" w:rsidP="00AC5860">
      <w:pPr>
        <w:rPr>
          <w:rFonts w:ascii="Arial" w:eastAsia="Times New Roman" w:hAnsi="Arial" w:cs="Arial"/>
          <w:b/>
          <w:color w:val="000000"/>
          <w:sz w:val="24"/>
          <w:szCs w:val="24"/>
          <w:lang w:eastAsia="en-GB"/>
        </w:rPr>
      </w:pPr>
    </w:p>
    <w:p w14:paraId="0B29C4BD" w14:textId="77777777" w:rsidR="00CF33E1" w:rsidRDefault="00CF33E1" w:rsidP="00AC5860">
      <w:pPr>
        <w:rPr>
          <w:rFonts w:ascii="Arial" w:eastAsia="Times New Roman" w:hAnsi="Arial" w:cs="Arial"/>
          <w:b/>
          <w:color w:val="000000"/>
          <w:sz w:val="24"/>
          <w:szCs w:val="24"/>
          <w:lang w:eastAsia="en-GB"/>
        </w:rPr>
      </w:pPr>
    </w:p>
    <w:p w14:paraId="66227976" w14:textId="77777777" w:rsidR="00CF33E1" w:rsidRDefault="00CF33E1" w:rsidP="00AC5860">
      <w:pPr>
        <w:rPr>
          <w:rFonts w:ascii="Arial" w:eastAsia="Times New Roman" w:hAnsi="Arial" w:cs="Arial"/>
          <w:b/>
          <w:color w:val="000000"/>
          <w:sz w:val="24"/>
          <w:szCs w:val="24"/>
          <w:lang w:eastAsia="en-GB"/>
        </w:rPr>
      </w:pPr>
    </w:p>
    <w:p w14:paraId="6C255446" w14:textId="77777777" w:rsidR="00CF33E1" w:rsidRDefault="00CF33E1" w:rsidP="00AC5860">
      <w:pPr>
        <w:rPr>
          <w:rFonts w:ascii="Arial" w:eastAsia="Times New Roman" w:hAnsi="Arial" w:cs="Arial"/>
          <w:b/>
          <w:color w:val="000000"/>
          <w:sz w:val="24"/>
          <w:szCs w:val="24"/>
          <w:lang w:eastAsia="en-GB"/>
        </w:rPr>
      </w:pPr>
    </w:p>
    <w:p w14:paraId="0F8683F4" w14:textId="7F145719" w:rsidR="00CF33E1" w:rsidRDefault="00CF33E1" w:rsidP="00AC5860">
      <w:pPr>
        <w:rPr>
          <w:rFonts w:ascii="Arial" w:eastAsia="Times New Roman" w:hAnsi="Arial" w:cs="Arial"/>
          <w:b/>
          <w:color w:val="000000"/>
          <w:sz w:val="24"/>
          <w:szCs w:val="24"/>
          <w:lang w:eastAsia="en-GB"/>
        </w:rPr>
      </w:pPr>
    </w:p>
    <w:p w14:paraId="6A97150D" w14:textId="3C79D6DD" w:rsidR="00627BEA" w:rsidRPr="003539E0" w:rsidRDefault="00627BEA" w:rsidP="00A410C9">
      <w:pPr>
        <w:pStyle w:val="Heading1"/>
        <w:numPr>
          <w:ilvl w:val="0"/>
          <w:numId w:val="0"/>
        </w:numPr>
        <w:spacing w:line="276" w:lineRule="auto"/>
        <w:rPr>
          <w:bCs w:val="0"/>
          <w:caps w:val="0"/>
          <w:color w:val="000000"/>
          <w:sz w:val="24"/>
          <w:szCs w:val="24"/>
        </w:rPr>
      </w:pPr>
      <w:r w:rsidRPr="003539E0">
        <w:rPr>
          <w:bCs w:val="0"/>
          <w:caps w:val="0"/>
          <w:color w:val="000000"/>
          <w:sz w:val="24"/>
          <w:szCs w:val="24"/>
        </w:rPr>
        <w:t xml:space="preserve">Appendix </w:t>
      </w:r>
      <w:r w:rsidR="003539E0" w:rsidRPr="003539E0">
        <w:rPr>
          <w:bCs w:val="0"/>
          <w:caps w:val="0"/>
          <w:color w:val="000000"/>
          <w:sz w:val="24"/>
          <w:szCs w:val="24"/>
        </w:rPr>
        <w:t>3</w:t>
      </w:r>
      <w:r w:rsidRPr="003539E0">
        <w:rPr>
          <w:bCs w:val="0"/>
          <w:caps w:val="0"/>
          <w:color w:val="000000"/>
          <w:sz w:val="24"/>
          <w:szCs w:val="24"/>
        </w:rPr>
        <w:t>: RESPONSE TO QUALITY EVALUATION CRITERIA</w:t>
      </w:r>
    </w:p>
    <w:p w14:paraId="5963F814" w14:textId="613B0434" w:rsidR="008D4869" w:rsidRPr="00D54E72" w:rsidRDefault="00627BEA" w:rsidP="00AC5860">
      <w:pPr>
        <w:rPr>
          <w:rFonts w:ascii="Arial" w:eastAsia="Times New Roman" w:hAnsi="Arial" w:cs="Arial"/>
          <w:color w:val="000000"/>
          <w:sz w:val="24"/>
          <w:szCs w:val="24"/>
          <w:lang w:eastAsia="en-GB"/>
        </w:rPr>
      </w:pPr>
      <w:r w:rsidRPr="00015E26">
        <w:rPr>
          <w:rFonts w:ascii="Arial" w:eastAsia="Times New Roman" w:hAnsi="Arial" w:cs="Arial"/>
          <w:color w:val="000000"/>
          <w:sz w:val="24"/>
          <w:szCs w:val="24"/>
          <w:lang w:eastAsia="en-GB"/>
        </w:rPr>
        <w:t xml:space="preserve">Tenderers must use the template below for their response to quality evaluation criteria. Responses in any other format will not be accepted. </w:t>
      </w:r>
    </w:p>
    <w:tbl>
      <w:tblPr>
        <w:tblStyle w:val="TableGrid"/>
        <w:tblW w:w="9415" w:type="dxa"/>
        <w:tblLook w:val="04A0" w:firstRow="1" w:lastRow="0" w:firstColumn="1" w:lastColumn="0" w:noHBand="0" w:noVBand="1"/>
      </w:tblPr>
      <w:tblGrid>
        <w:gridCol w:w="2511"/>
        <w:gridCol w:w="6904"/>
      </w:tblGrid>
      <w:tr w:rsidR="00627BEA" w14:paraId="21F41F41" w14:textId="77777777" w:rsidTr="00B815AE">
        <w:trPr>
          <w:trHeight w:val="812"/>
        </w:trPr>
        <w:tc>
          <w:tcPr>
            <w:tcW w:w="2511" w:type="dxa"/>
          </w:tcPr>
          <w:p w14:paraId="6BE3F20A" w14:textId="4DB61A75" w:rsidR="00627BEA" w:rsidRPr="001A747D" w:rsidRDefault="00627BEA" w:rsidP="00AC5860">
            <w:pPr>
              <w:rPr>
                <w:rFonts w:ascii="Arial" w:hAnsi="Arial" w:cs="Arial"/>
                <w:color w:val="000000"/>
              </w:rPr>
            </w:pPr>
            <w:r w:rsidRPr="001A747D">
              <w:rPr>
                <w:rFonts w:ascii="Arial" w:hAnsi="Arial" w:cs="Arial"/>
                <w:color w:val="000000"/>
              </w:rPr>
              <w:t>Criterion</w:t>
            </w:r>
          </w:p>
        </w:tc>
        <w:tc>
          <w:tcPr>
            <w:tcW w:w="6904" w:type="dxa"/>
          </w:tcPr>
          <w:p w14:paraId="40D915FD" w14:textId="49B294BE" w:rsidR="00627BEA" w:rsidRPr="001A747D" w:rsidRDefault="002C558D" w:rsidP="00AC5860">
            <w:pPr>
              <w:rPr>
                <w:rFonts w:ascii="Arial" w:hAnsi="Arial" w:cs="Arial"/>
                <w:b/>
              </w:rPr>
            </w:pPr>
            <w:r>
              <w:rPr>
                <w:rFonts w:ascii="Arial" w:hAnsi="Arial" w:cs="Arial"/>
                <w:b/>
              </w:rPr>
              <w:t>Retrofit Data Discovery</w:t>
            </w:r>
            <w:r w:rsidR="008F41F6">
              <w:rPr>
                <w:rFonts w:ascii="Arial" w:hAnsi="Arial" w:cs="Arial"/>
                <w:b/>
              </w:rPr>
              <w:t xml:space="preserve"> Delivery</w:t>
            </w:r>
          </w:p>
          <w:p w14:paraId="22C95CA6" w14:textId="43AA45CA" w:rsidR="00627BEA" w:rsidRPr="001A747D" w:rsidRDefault="00627BEA" w:rsidP="00AC5860">
            <w:pPr>
              <w:rPr>
                <w:rFonts w:ascii="Arial" w:hAnsi="Arial" w:cs="Arial"/>
              </w:rPr>
            </w:pPr>
            <w:r w:rsidRPr="001A747D">
              <w:rPr>
                <w:rFonts w:ascii="Arial" w:hAnsi="Arial" w:cs="Arial"/>
              </w:rPr>
              <w:t xml:space="preserve">Please outline how you would </w:t>
            </w:r>
            <w:r w:rsidR="002C558D">
              <w:rPr>
                <w:rFonts w:ascii="Arial" w:hAnsi="Arial" w:cs="Arial"/>
              </w:rPr>
              <w:t>implement the project</w:t>
            </w:r>
            <w:r w:rsidR="008F41F6" w:rsidRPr="00A464B9">
              <w:rPr>
                <w:rFonts w:ascii="Arial" w:hAnsi="Arial" w:cs="Arial"/>
              </w:rPr>
              <w:t xml:space="preserve"> </w:t>
            </w:r>
          </w:p>
        </w:tc>
      </w:tr>
      <w:tr w:rsidR="00627BEA" w14:paraId="3AD10FAB" w14:textId="77777777" w:rsidTr="00B815AE">
        <w:trPr>
          <w:trHeight w:val="835"/>
        </w:trPr>
        <w:tc>
          <w:tcPr>
            <w:tcW w:w="2511" w:type="dxa"/>
          </w:tcPr>
          <w:p w14:paraId="2A8EDD16" w14:textId="4E5841A3" w:rsidR="00627BEA" w:rsidRPr="001A747D" w:rsidRDefault="00627BEA" w:rsidP="00AC5860">
            <w:pPr>
              <w:rPr>
                <w:rFonts w:ascii="Arial" w:hAnsi="Arial" w:cs="Arial"/>
                <w:color w:val="000000"/>
              </w:rPr>
            </w:pPr>
            <w:r w:rsidRPr="001A747D">
              <w:rPr>
                <w:rFonts w:ascii="Arial" w:hAnsi="Arial" w:cs="Arial"/>
                <w:color w:val="000000"/>
              </w:rPr>
              <w:t>Response</w:t>
            </w:r>
          </w:p>
          <w:p w14:paraId="2ADAFBA8" w14:textId="77777777" w:rsidR="008D2054" w:rsidRPr="001A747D" w:rsidRDefault="008D2054" w:rsidP="00AC5860">
            <w:pPr>
              <w:rPr>
                <w:rFonts w:ascii="Arial" w:hAnsi="Arial" w:cs="Arial"/>
                <w:color w:val="000000"/>
              </w:rPr>
            </w:pPr>
          </w:p>
          <w:p w14:paraId="2D5FB703" w14:textId="4C40128F" w:rsidR="00627BEA" w:rsidRPr="001A747D" w:rsidRDefault="00CC1FEC" w:rsidP="00AC5860">
            <w:pPr>
              <w:rPr>
                <w:rFonts w:ascii="Arial" w:hAnsi="Arial" w:cs="Arial"/>
                <w:color w:val="000000"/>
              </w:rPr>
            </w:pPr>
            <w:r w:rsidRPr="001A747D">
              <w:rPr>
                <w:rFonts w:ascii="Arial" w:hAnsi="Arial" w:cs="Arial"/>
                <w:color w:val="000000"/>
              </w:rPr>
              <w:t>(</w:t>
            </w:r>
            <w:r w:rsidR="008D4869">
              <w:rPr>
                <w:rFonts w:ascii="Arial" w:hAnsi="Arial" w:cs="Arial"/>
                <w:color w:val="000000"/>
              </w:rPr>
              <w:t>1000</w:t>
            </w:r>
            <w:r w:rsidRPr="001A747D">
              <w:rPr>
                <w:rFonts w:ascii="Arial" w:hAnsi="Arial" w:cs="Arial"/>
                <w:color w:val="000000"/>
              </w:rPr>
              <w:t xml:space="preserve"> words excluding Gantt chart)</w:t>
            </w:r>
            <w:r w:rsidR="00A06725">
              <w:rPr>
                <w:rFonts w:ascii="Arial" w:hAnsi="Arial" w:cs="Arial"/>
                <w:color w:val="000000"/>
              </w:rPr>
              <w:t>. Max Marks 40%</w:t>
            </w:r>
          </w:p>
        </w:tc>
        <w:tc>
          <w:tcPr>
            <w:tcW w:w="6904" w:type="dxa"/>
          </w:tcPr>
          <w:p w14:paraId="4BFCC2FC" w14:textId="77777777" w:rsidR="00627BEA" w:rsidRPr="001A747D" w:rsidRDefault="00627BEA" w:rsidP="00AC5860">
            <w:pPr>
              <w:rPr>
                <w:rFonts w:ascii="Arial" w:hAnsi="Arial" w:cs="Arial"/>
                <w:color w:val="000000"/>
              </w:rPr>
            </w:pPr>
          </w:p>
        </w:tc>
      </w:tr>
      <w:tr w:rsidR="00627BEA" w14:paraId="6D6CC3A6" w14:textId="77777777" w:rsidTr="008D4869">
        <w:trPr>
          <w:trHeight w:val="592"/>
        </w:trPr>
        <w:tc>
          <w:tcPr>
            <w:tcW w:w="2511" w:type="dxa"/>
          </w:tcPr>
          <w:p w14:paraId="154B4835" w14:textId="77777777" w:rsidR="00627BEA" w:rsidRDefault="008D2054" w:rsidP="00AC5860">
            <w:pPr>
              <w:rPr>
                <w:rFonts w:ascii="Arial" w:hAnsi="Arial" w:cs="Arial"/>
                <w:color w:val="000000"/>
              </w:rPr>
            </w:pPr>
            <w:r w:rsidRPr="001A747D">
              <w:rPr>
                <w:rFonts w:ascii="Arial" w:hAnsi="Arial" w:cs="Arial"/>
                <w:color w:val="000000"/>
              </w:rPr>
              <w:t>Criterion</w:t>
            </w:r>
          </w:p>
          <w:p w14:paraId="0152EFF6" w14:textId="565423F3" w:rsidR="00A06725" w:rsidRPr="001A747D" w:rsidRDefault="00A06725" w:rsidP="00AC5860">
            <w:pPr>
              <w:rPr>
                <w:rFonts w:ascii="Arial" w:hAnsi="Arial" w:cs="Arial"/>
                <w:color w:val="000000"/>
              </w:rPr>
            </w:pPr>
          </w:p>
        </w:tc>
        <w:tc>
          <w:tcPr>
            <w:tcW w:w="6904" w:type="dxa"/>
          </w:tcPr>
          <w:p w14:paraId="2D76D8F8" w14:textId="2910A846" w:rsidR="008D4869" w:rsidRDefault="00CC1FEC" w:rsidP="008D4869">
            <w:pPr>
              <w:rPr>
                <w:rFonts w:ascii="Arial" w:hAnsi="Arial" w:cs="Arial"/>
              </w:rPr>
            </w:pPr>
            <w:r>
              <w:rPr>
                <w:rFonts w:ascii="Arial" w:hAnsi="Arial" w:cs="Arial"/>
                <w:b/>
                <w:color w:val="000000"/>
              </w:rPr>
              <w:t>Exper</w:t>
            </w:r>
            <w:r w:rsidR="008D4869">
              <w:rPr>
                <w:rFonts w:ascii="Arial" w:hAnsi="Arial" w:cs="Arial"/>
                <w:b/>
                <w:color w:val="000000"/>
              </w:rPr>
              <w:t xml:space="preserve">ience – </w:t>
            </w:r>
            <w:r w:rsidR="008D4869" w:rsidRPr="008D4869">
              <w:rPr>
                <w:rFonts w:ascii="Arial" w:hAnsi="Arial" w:cs="Arial"/>
                <w:bCs/>
                <w:color w:val="000000"/>
              </w:rPr>
              <w:t xml:space="preserve">describe your experience of </w:t>
            </w:r>
            <w:r w:rsidR="008D4869" w:rsidRPr="008D4869">
              <w:rPr>
                <w:rFonts w:ascii="Arial" w:hAnsi="Arial" w:cs="Arial"/>
                <w:bCs/>
              </w:rPr>
              <w:t>running agile user centred d</w:t>
            </w:r>
            <w:r w:rsidR="0014659D">
              <w:rPr>
                <w:rFonts w:ascii="Arial" w:hAnsi="Arial" w:cs="Arial"/>
                <w:bCs/>
              </w:rPr>
              <w:t>esign</w:t>
            </w:r>
            <w:r w:rsidR="008D4869" w:rsidRPr="008D4869">
              <w:rPr>
                <w:rFonts w:ascii="Arial" w:hAnsi="Arial" w:cs="Arial"/>
                <w:bCs/>
              </w:rPr>
              <w:t xml:space="preserve"> projects in line with GDS Standards</w:t>
            </w:r>
          </w:p>
          <w:p w14:paraId="35B93A8D" w14:textId="436E739E" w:rsidR="00627BEA" w:rsidRPr="001A747D" w:rsidRDefault="00627BEA" w:rsidP="00AC5860">
            <w:pPr>
              <w:rPr>
                <w:rFonts w:ascii="Arial" w:hAnsi="Arial" w:cs="Arial"/>
                <w:b/>
                <w:color w:val="000000"/>
              </w:rPr>
            </w:pPr>
          </w:p>
          <w:p w14:paraId="65CC65DD" w14:textId="7644335E" w:rsidR="008D2054" w:rsidRPr="001A747D" w:rsidRDefault="008D2054" w:rsidP="00AC5860">
            <w:pPr>
              <w:rPr>
                <w:rFonts w:ascii="Arial" w:hAnsi="Arial" w:cs="Arial"/>
                <w:color w:val="000000"/>
              </w:rPr>
            </w:pPr>
          </w:p>
        </w:tc>
      </w:tr>
      <w:tr w:rsidR="00627BEA" w14:paraId="3A6C9A26" w14:textId="77777777" w:rsidTr="00B815AE">
        <w:trPr>
          <w:trHeight w:val="941"/>
        </w:trPr>
        <w:tc>
          <w:tcPr>
            <w:tcW w:w="2511" w:type="dxa"/>
          </w:tcPr>
          <w:p w14:paraId="1453B4B5" w14:textId="77777777" w:rsidR="00627BEA" w:rsidRPr="001A747D" w:rsidRDefault="008D2054" w:rsidP="00AC5860">
            <w:pPr>
              <w:rPr>
                <w:rFonts w:ascii="Arial" w:hAnsi="Arial" w:cs="Arial"/>
                <w:color w:val="000000"/>
              </w:rPr>
            </w:pPr>
            <w:r w:rsidRPr="001A747D">
              <w:rPr>
                <w:rFonts w:ascii="Arial" w:hAnsi="Arial" w:cs="Arial"/>
                <w:color w:val="000000"/>
              </w:rPr>
              <w:t xml:space="preserve">Response </w:t>
            </w:r>
          </w:p>
          <w:p w14:paraId="2B5BC137" w14:textId="77777777" w:rsidR="008D2054" w:rsidRPr="001A747D" w:rsidRDefault="008D2054" w:rsidP="00AC5860">
            <w:pPr>
              <w:rPr>
                <w:rFonts w:ascii="Arial" w:hAnsi="Arial" w:cs="Arial"/>
                <w:color w:val="000000"/>
              </w:rPr>
            </w:pPr>
          </w:p>
          <w:p w14:paraId="009A9FFC" w14:textId="72CCE1C5" w:rsidR="008D2054" w:rsidRPr="001A747D" w:rsidRDefault="00A06725" w:rsidP="00AC5860">
            <w:pPr>
              <w:rPr>
                <w:rFonts w:ascii="Arial" w:hAnsi="Arial" w:cs="Arial"/>
                <w:color w:val="000000"/>
              </w:rPr>
            </w:pPr>
            <w:r>
              <w:rPr>
                <w:rFonts w:ascii="Arial" w:hAnsi="Arial" w:cs="Arial"/>
                <w:color w:val="000000"/>
              </w:rPr>
              <w:t>(</w:t>
            </w:r>
            <w:r w:rsidR="008D4869">
              <w:rPr>
                <w:rFonts w:ascii="Arial" w:hAnsi="Arial" w:cs="Arial"/>
                <w:color w:val="000000"/>
              </w:rPr>
              <w:t>500</w:t>
            </w:r>
            <w:r w:rsidRPr="001A747D">
              <w:rPr>
                <w:rFonts w:ascii="Arial" w:hAnsi="Arial" w:cs="Arial"/>
                <w:color w:val="000000"/>
              </w:rPr>
              <w:t xml:space="preserve"> words)</w:t>
            </w:r>
            <w:r>
              <w:rPr>
                <w:rFonts w:ascii="Arial" w:hAnsi="Arial" w:cs="Arial"/>
                <w:color w:val="000000"/>
              </w:rPr>
              <w:t>. Max Marks 20%</w:t>
            </w:r>
          </w:p>
        </w:tc>
        <w:tc>
          <w:tcPr>
            <w:tcW w:w="6904" w:type="dxa"/>
          </w:tcPr>
          <w:p w14:paraId="46F83095" w14:textId="77777777" w:rsidR="00627BEA" w:rsidRPr="001A747D" w:rsidRDefault="00627BEA" w:rsidP="00AC5860">
            <w:pPr>
              <w:rPr>
                <w:rFonts w:ascii="Arial" w:hAnsi="Arial" w:cs="Arial"/>
                <w:color w:val="000000"/>
              </w:rPr>
            </w:pPr>
          </w:p>
        </w:tc>
      </w:tr>
      <w:tr w:rsidR="00627BEA" w14:paraId="68FF6072" w14:textId="77777777" w:rsidTr="00B815AE">
        <w:trPr>
          <w:trHeight w:val="812"/>
        </w:trPr>
        <w:tc>
          <w:tcPr>
            <w:tcW w:w="2511" w:type="dxa"/>
          </w:tcPr>
          <w:p w14:paraId="736276D3" w14:textId="0B82B045" w:rsidR="00627BEA" w:rsidRPr="001A747D" w:rsidRDefault="008D2054" w:rsidP="00AC5860">
            <w:pPr>
              <w:rPr>
                <w:rFonts w:ascii="Arial" w:hAnsi="Arial" w:cs="Arial"/>
                <w:color w:val="000000"/>
              </w:rPr>
            </w:pPr>
            <w:r w:rsidRPr="001A747D">
              <w:rPr>
                <w:rFonts w:ascii="Arial" w:hAnsi="Arial" w:cs="Arial"/>
                <w:color w:val="000000"/>
              </w:rPr>
              <w:t>Criterion</w:t>
            </w:r>
          </w:p>
        </w:tc>
        <w:tc>
          <w:tcPr>
            <w:tcW w:w="6904" w:type="dxa"/>
          </w:tcPr>
          <w:p w14:paraId="23756062" w14:textId="1E559E06" w:rsidR="007058CD" w:rsidRPr="008D4869" w:rsidRDefault="008D4869" w:rsidP="00AC5860">
            <w:pPr>
              <w:rPr>
                <w:rFonts w:ascii="Arial" w:hAnsi="Arial" w:cs="Arial"/>
              </w:rPr>
            </w:pPr>
            <w:r>
              <w:rPr>
                <w:rFonts w:ascii="Arial" w:hAnsi="Arial" w:cs="Arial"/>
                <w:b/>
                <w:color w:val="000000"/>
              </w:rPr>
              <w:t xml:space="preserve">Data expertise – </w:t>
            </w:r>
            <w:r w:rsidRPr="008D4869">
              <w:rPr>
                <w:rFonts w:ascii="Arial" w:hAnsi="Arial" w:cs="Arial"/>
                <w:bCs/>
                <w:color w:val="000000"/>
              </w:rPr>
              <w:t>describe your experience</w:t>
            </w:r>
            <w:r>
              <w:rPr>
                <w:rFonts w:ascii="Arial" w:hAnsi="Arial" w:cs="Arial"/>
              </w:rPr>
              <w:t xml:space="preserve"> in data science / data engineering including running data discovery projects</w:t>
            </w:r>
          </w:p>
        </w:tc>
      </w:tr>
      <w:tr w:rsidR="00627BEA" w14:paraId="15E7FA7A" w14:textId="77777777" w:rsidTr="00B815AE">
        <w:trPr>
          <w:trHeight w:val="1083"/>
        </w:trPr>
        <w:tc>
          <w:tcPr>
            <w:tcW w:w="2511" w:type="dxa"/>
          </w:tcPr>
          <w:p w14:paraId="2A9943B4" w14:textId="77777777" w:rsidR="007058CD" w:rsidRPr="001A747D" w:rsidRDefault="007058CD" w:rsidP="007058CD">
            <w:pPr>
              <w:rPr>
                <w:rFonts w:ascii="Arial" w:hAnsi="Arial" w:cs="Arial"/>
                <w:color w:val="000000"/>
              </w:rPr>
            </w:pPr>
            <w:r w:rsidRPr="001A747D">
              <w:rPr>
                <w:rFonts w:ascii="Arial" w:hAnsi="Arial" w:cs="Arial"/>
                <w:color w:val="000000"/>
              </w:rPr>
              <w:t xml:space="preserve">Response </w:t>
            </w:r>
          </w:p>
          <w:p w14:paraId="54C7188C" w14:textId="77777777" w:rsidR="007058CD" w:rsidRPr="001A747D" w:rsidRDefault="007058CD" w:rsidP="007058CD">
            <w:pPr>
              <w:rPr>
                <w:rFonts w:ascii="Arial" w:hAnsi="Arial" w:cs="Arial"/>
                <w:color w:val="000000"/>
              </w:rPr>
            </w:pPr>
          </w:p>
          <w:p w14:paraId="2823F53E" w14:textId="16A0617B" w:rsidR="00627BEA" w:rsidRPr="001A747D" w:rsidRDefault="00B815AE" w:rsidP="007058CD">
            <w:pPr>
              <w:rPr>
                <w:rFonts w:ascii="Arial" w:hAnsi="Arial" w:cs="Arial"/>
                <w:color w:val="000000"/>
              </w:rPr>
            </w:pPr>
            <w:r>
              <w:rPr>
                <w:rFonts w:ascii="Arial" w:hAnsi="Arial" w:cs="Arial"/>
                <w:color w:val="000000"/>
              </w:rPr>
              <w:t>(</w:t>
            </w:r>
            <w:r w:rsidR="008D4869">
              <w:rPr>
                <w:rFonts w:ascii="Arial" w:hAnsi="Arial" w:cs="Arial"/>
                <w:color w:val="000000"/>
              </w:rPr>
              <w:t>500</w:t>
            </w:r>
            <w:r w:rsidR="002470EA">
              <w:rPr>
                <w:rFonts w:ascii="Arial" w:hAnsi="Arial" w:cs="Arial"/>
                <w:color w:val="000000"/>
              </w:rPr>
              <w:t xml:space="preserve"> </w:t>
            </w:r>
            <w:r w:rsidR="002470EA" w:rsidRPr="002470EA">
              <w:rPr>
                <w:rFonts w:ascii="Arial" w:hAnsi="Arial" w:cs="Arial"/>
                <w:color w:val="000000"/>
              </w:rPr>
              <w:t>words</w:t>
            </w:r>
            <w:r w:rsidRPr="001A747D">
              <w:rPr>
                <w:rFonts w:ascii="Arial" w:hAnsi="Arial" w:cs="Arial"/>
                <w:color w:val="000000"/>
              </w:rPr>
              <w:t>)</w:t>
            </w:r>
            <w:r>
              <w:rPr>
                <w:rFonts w:ascii="Arial" w:hAnsi="Arial" w:cs="Arial"/>
                <w:color w:val="000000"/>
              </w:rPr>
              <w:t>. Max Marks 20%</w:t>
            </w:r>
          </w:p>
        </w:tc>
        <w:tc>
          <w:tcPr>
            <w:tcW w:w="6904" w:type="dxa"/>
          </w:tcPr>
          <w:p w14:paraId="068420B9" w14:textId="77777777" w:rsidR="00627BEA" w:rsidRPr="001A747D" w:rsidRDefault="00627BEA" w:rsidP="00AC5860">
            <w:pPr>
              <w:rPr>
                <w:rFonts w:ascii="Arial" w:hAnsi="Arial" w:cs="Arial"/>
                <w:color w:val="000000"/>
              </w:rPr>
            </w:pPr>
          </w:p>
        </w:tc>
      </w:tr>
      <w:tr w:rsidR="00627BEA" w14:paraId="146B11E6" w14:textId="77777777" w:rsidTr="00B815AE">
        <w:trPr>
          <w:trHeight w:val="1083"/>
        </w:trPr>
        <w:tc>
          <w:tcPr>
            <w:tcW w:w="2511" w:type="dxa"/>
          </w:tcPr>
          <w:p w14:paraId="52B8DD75" w14:textId="77777777" w:rsidR="00CC1FEC" w:rsidRDefault="00CC1FEC" w:rsidP="00AC5860">
            <w:pPr>
              <w:rPr>
                <w:rFonts w:ascii="Arial" w:hAnsi="Arial" w:cs="Arial"/>
                <w:color w:val="000000"/>
              </w:rPr>
            </w:pPr>
          </w:p>
          <w:p w14:paraId="7ADB87B4" w14:textId="77777777" w:rsidR="00627BEA" w:rsidRDefault="007058CD" w:rsidP="00AC5860">
            <w:pPr>
              <w:rPr>
                <w:rFonts w:ascii="Arial" w:hAnsi="Arial" w:cs="Arial"/>
                <w:color w:val="000000"/>
              </w:rPr>
            </w:pPr>
            <w:r w:rsidRPr="001A747D">
              <w:rPr>
                <w:rFonts w:ascii="Arial" w:hAnsi="Arial" w:cs="Arial"/>
                <w:color w:val="000000"/>
              </w:rPr>
              <w:t>Criterion</w:t>
            </w:r>
          </w:p>
          <w:p w14:paraId="2A14480E" w14:textId="77777777" w:rsidR="00B815AE" w:rsidRDefault="00B815AE" w:rsidP="00AC5860">
            <w:pPr>
              <w:rPr>
                <w:rFonts w:ascii="Arial" w:hAnsi="Arial" w:cs="Arial"/>
                <w:color w:val="000000"/>
              </w:rPr>
            </w:pPr>
          </w:p>
          <w:p w14:paraId="7F80E6AB" w14:textId="2CE2B847" w:rsidR="00B815AE" w:rsidRPr="001A747D" w:rsidRDefault="00B815AE" w:rsidP="00AC5860">
            <w:pPr>
              <w:rPr>
                <w:rFonts w:ascii="Arial" w:hAnsi="Arial" w:cs="Arial"/>
                <w:color w:val="000000"/>
              </w:rPr>
            </w:pPr>
          </w:p>
        </w:tc>
        <w:tc>
          <w:tcPr>
            <w:tcW w:w="6904" w:type="dxa"/>
          </w:tcPr>
          <w:p w14:paraId="10882C40" w14:textId="77777777" w:rsidR="00CC1FEC" w:rsidRDefault="00CC1FEC" w:rsidP="00AC5860">
            <w:pPr>
              <w:rPr>
                <w:rFonts w:ascii="Arial" w:hAnsi="Arial" w:cs="Arial"/>
                <w:b/>
                <w:color w:val="000000"/>
              </w:rPr>
            </w:pPr>
          </w:p>
          <w:p w14:paraId="3D26B06A" w14:textId="3D811583" w:rsidR="00CC1FEC" w:rsidRDefault="008D4869" w:rsidP="00AC5860">
            <w:pPr>
              <w:rPr>
                <w:rFonts w:ascii="Arial" w:hAnsi="Arial" w:cs="Arial"/>
                <w:b/>
                <w:color w:val="000000"/>
              </w:rPr>
            </w:pPr>
            <w:r>
              <w:rPr>
                <w:rFonts w:ascii="Arial" w:hAnsi="Arial" w:cs="Arial"/>
                <w:b/>
                <w:color w:val="000000"/>
              </w:rPr>
              <w:t>Housing retrofit awareness</w:t>
            </w:r>
          </w:p>
          <w:p w14:paraId="0F1E31D9" w14:textId="218E24D2" w:rsidR="007058CD" w:rsidRPr="001A747D" w:rsidRDefault="008D4869" w:rsidP="00AC5860">
            <w:pPr>
              <w:rPr>
                <w:rFonts w:ascii="Arial" w:hAnsi="Arial" w:cs="Arial"/>
                <w:color w:val="000000"/>
              </w:rPr>
            </w:pPr>
            <w:r>
              <w:rPr>
                <w:rFonts w:ascii="Arial" w:hAnsi="Arial" w:cs="Arial"/>
                <w:color w:val="000000"/>
              </w:rPr>
              <w:t>Please describe what experience you have had working in the housing retrofit sector and the key challenge facing the sector.</w:t>
            </w:r>
          </w:p>
        </w:tc>
      </w:tr>
      <w:tr w:rsidR="00627BEA" w14:paraId="169BB036" w14:textId="77777777" w:rsidTr="00B815AE">
        <w:trPr>
          <w:trHeight w:val="1083"/>
        </w:trPr>
        <w:tc>
          <w:tcPr>
            <w:tcW w:w="2511" w:type="dxa"/>
          </w:tcPr>
          <w:p w14:paraId="10DE653F" w14:textId="77777777" w:rsidR="001A747D" w:rsidRPr="00BD0233" w:rsidRDefault="001A747D" w:rsidP="001A747D">
            <w:pPr>
              <w:rPr>
                <w:rFonts w:ascii="Arial" w:hAnsi="Arial" w:cs="Arial"/>
                <w:color w:val="000000"/>
              </w:rPr>
            </w:pPr>
            <w:r w:rsidRPr="00BD0233">
              <w:rPr>
                <w:rFonts w:ascii="Arial" w:hAnsi="Arial" w:cs="Arial"/>
                <w:color w:val="000000"/>
              </w:rPr>
              <w:t xml:space="preserve">Response </w:t>
            </w:r>
          </w:p>
          <w:p w14:paraId="3EDEE553" w14:textId="77777777" w:rsidR="001A747D" w:rsidRPr="00BD0233" w:rsidRDefault="001A747D" w:rsidP="001A747D">
            <w:pPr>
              <w:rPr>
                <w:rFonts w:ascii="Arial" w:hAnsi="Arial" w:cs="Arial"/>
                <w:color w:val="000000"/>
              </w:rPr>
            </w:pPr>
          </w:p>
          <w:p w14:paraId="6A9A63A4" w14:textId="553BAEDC" w:rsidR="00627BEA" w:rsidRPr="00BD0233" w:rsidRDefault="00B815AE" w:rsidP="001A747D">
            <w:pPr>
              <w:rPr>
                <w:rFonts w:ascii="Arial" w:hAnsi="Arial" w:cs="Arial"/>
                <w:color w:val="000000"/>
              </w:rPr>
            </w:pPr>
            <w:r>
              <w:rPr>
                <w:rFonts w:ascii="Arial" w:hAnsi="Arial" w:cs="Arial"/>
                <w:color w:val="000000"/>
              </w:rPr>
              <w:t>(500</w:t>
            </w:r>
            <w:r w:rsidRPr="001A747D">
              <w:rPr>
                <w:rFonts w:ascii="Arial" w:hAnsi="Arial" w:cs="Arial"/>
                <w:color w:val="000000"/>
              </w:rPr>
              <w:t xml:space="preserve"> words)</w:t>
            </w:r>
            <w:r>
              <w:rPr>
                <w:rFonts w:ascii="Arial" w:hAnsi="Arial" w:cs="Arial"/>
                <w:color w:val="000000"/>
              </w:rPr>
              <w:t>. Max Marks 10%</w:t>
            </w:r>
          </w:p>
        </w:tc>
        <w:tc>
          <w:tcPr>
            <w:tcW w:w="6904" w:type="dxa"/>
          </w:tcPr>
          <w:p w14:paraId="3FED8888" w14:textId="77777777" w:rsidR="00627BEA" w:rsidRPr="00BD0233" w:rsidRDefault="00627BEA" w:rsidP="00AC5860">
            <w:pPr>
              <w:rPr>
                <w:rFonts w:ascii="Arial" w:hAnsi="Arial" w:cs="Arial"/>
                <w:color w:val="000000"/>
              </w:rPr>
            </w:pPr>
          </w:p>
        </w:tc>
      </w:tr>
      <w:tr w:rsidR="00627BEA" w14:paraId="1A3FD710" w14:textId="77777777" w:rsidTr="00B815AE">
        <w:trPr>
          <w:trHeight w:val="812"/>
        </w:trPr>
        <w:tc>
          <w:tcPr>
            <w:tcW w:w="2511" w:type="dxa"/>
          </w:tcPr>
          <w:p w14:paraId="6DC3C32F" w14:textId="197CF5A0" w:rsidR="00627BEA" w:rsidRPr="00BD0233" w:rsidRDefault="00200B84" w:rsidP="00AC5860">
            <w:pPr>
              <w:rPr>
                <w:rFonts w:ascii="Arial" w:hAnsi="Arial" w:cs="Arial"/>
                <w:color w:val="000000"/>
              </w:rPr>
            </w:pPr>
            <w:r w:rsidRPr="00BD0233">
              <w:rPr>
                <w:rFonts w:ascii="Arial" w:hAnsi="Arial" w:cs="Arial"/>
                <w:color w:val="000000"/>
              </w:rPr>
              <w:t>Criterion</w:t>
            </w:r>
          </w:p>
        </w:tc>
        <w:tc>
          <w:tcPr>
            <w:tcW w:w="6904" w:type="dxa"/>
          </w:tcPr>
          <w:p w14:paraId="776AC673" w14:textId="77777777" w:rsidR="0014659D" w:rsidRDefault="0014659D" w:rsidP="00AC5860">
            <w:pPr>
              <w:rPr>
                <w:color w:val="000000"/>
                <w:sz w:val="24"/>
                <w:szCs w:val="24"/>
              </w:rPr>
            </w:pPr>
            <w:r w:rsidRPr="0014659D">
              <w:rPr>
                <w:rFonts w:ascii="Arial" w:hAnsi="Arial" w:cs="Arial"/>
                <w:b/>
                <w:color w:val="000000"/>
              </w:rPr>
              <w:t>Sector knowledge</w:t>
            </w:r>
            <w:r>
              <w:rPr>
                <w:color w:val="000000"/>
                <w:sz w:val="24"/>
                <w:szCs w:val="24"/>
              </w:rPr>
              <w:t xml:space="preserve"> </w:t>
            </w:r>
          </w:p>
          <w:p w14:paraId="0A23CB6D" w14:textId="59F9D91D" w:rsidR="00200B84" w:rsidRPr="00BD0233" w:rsidRDefault="0014659D" w:rsidP="00AC5860">
            <w:pPr>
              <w:rPr>
                <w:rFonts w:ascii="Arial" w:hAnsi="Arial" w:cs="Arial"/>
              </w:rPr>
            </w:pPr>
            <w:r w:rsidRPr="0014659D">
              <w:rPr>
                <w:rFonts w:ascii="Arial" w:hAnsi="Arial" w:cs="Arial"/>
                <w:color w:val="000000"/>
              </w:rPr>
              <w:t>Please describe your knowledge of the retrofit sector and key stakeholders.</w:t>
            </w:r>
          </w:p>
        </w:tc>
      </w:tr>
      <w:tr w:rsidR="00627BEA" w14:paraId="0D02A487" w14:textId="77777777" w:rsidTr="00B815AE">
        <w:trPr>
          <w:trHeight w:val="466"/>
        </w:trPr>
        <w:tc>
          <w:tcPr>
            <w:tcW w:w="2511" w:type="dxa"/>
          </w:tcPr>
          <w:p w14:paraId="64BC1C26" w14:textId="77777777" w:rsidR="00627BEA" w:rsidRPr="00BD0233" w:rsidRDefault="00200B84" w:rsidP="00AC5860">
            <w:pPr>
              <w:rPr>
                <w:rFonts w:ascii="Arial" w:hAnsi="Arial" w:cs="Arial"/>
                <w:color w:val="000000"/>
              </w:rPr>
            </w:pPr>
            <w:r w:rsidRPr="00BD0233">
              <w:rPr>
                <w:rFonts w:ascii="Arial" w:hAnsi="Arial" w:cs="Arial"/>
                <w:color w:val="000000"/>
              </w:rPr>
              <w:t>Response</w:t>
            </w:r>
          </w:p>
          <w:p w14:paraId="184F129C" w14:textId="77777777" w:rsidR="00200B84" w:rsidRPr="00BD0233" w:rsidRDefault="00200B84" w:rsidP="00AC5860">
            <w:pPr>
              <w:rPr>
                <w:rFonts w:ascii="Arial" w:hAnsi="Arial" w:cs="Arial"/>
                <w:color w:val="000000"/>
              </w:rPr>
            </w:pPr>
          </w:p>
          <w:p w14:paraId="1E2A38B6" w14:textId="193FC64F" w:rsidR="00200B84" w:rsidRPr="00BD0233" w:rsidRDefault="00B815AE" w:rsidP="00AC5860">
            <w:pPr>
              <w:rPr>
                <w:rFonts w:ascii="Arial" w:hAnsi="Arial" w:cs="Arial"/>
                <w:color w:val="000000"/>
              </w:rPr>
            </w:pPr>
            <w:r>
              <w:rPr>
                <w:rFonts w:ascii="Arial" w:hAnsi="Arial" w:cs="Arial"/>
                <w:color w:val="000000"/>
              </w:rPr>
              <w:t>(500</w:t>
            </w:r>
            <w:r w:rsidRPr="001A747D">
              <w:rPr>
                <w:rFonts w:ascii="Arial" w:hAnsi="Arial" w:cs="Arial"/>
                <w:color w:val="000000"/>
              </w:rPr>
              <w:t xml:space="preserve"> words)</w:t>
            </w:r>
            <w:r>
              <w:rPr>
                <w:rFonts w:ascii="Arial" w:hAnsi="Arial" w:cs="Arial"/>
                <w:color w:val="000000"/>
              </w:rPr>
              <w:t>. Max Marks 10%</w:t>
            </w:r>
          </w:p>
        </w:tc>
        <w:tc>
          <w:tcPr>
            <w:tcW w:w="6904" w:type="dxa"/>
          </w:tcPr>
          <w:p w14:paraId="54CE64EC" w14:textId="77777777" w:rsidR="00627BEA" w:rsidRPr="00BD0233" w:rsidRDefault="00627BEA" w:rsidP="00AC5860">
            <w:pPr>
              <w:rPr>
                <w:rFonts w:ascii="Arial" w:hAnsi="Arial" w:cs="Arial"/>
                <w:color w:val="000000"/>
              </w:rPr>
            </w:pPr>
          </w:p>
        </w:tc>
      </w:tr>
    </w:tbl>
    <w:p w14:paraId="4530D798" w14:textId="564510BA" w:rsidR="00015E26" w:rsidRDefault="00015E26" w:rsidP="00AC5860">
      <w:pPr>
        <w:rPr>
          <w:rFonts w:ascii="Arial" w:eastAsia="Times New Roman" w:hAnsi="Arial" w:cs="Arial"/>
          <w:color w:val="000000"/>
          <w:sz w:val="24"/>
          <w:szCs w:val="24"/>
          <w:lang w:eastAsia="en-GB"/>
        </w:rPr>
      </w:pPr>
    </w:p>
    <w:p w14:paraId="775E6309" w14:textId="47559FD8" w:rsidR="00926FA6" w:rsidRDefault="00926FA6" w:rsidP="003539E0">
      <w:pPr>
        <w:pStyle w:val="Heading1"/>
        <w:numPr>
          <w:ilvl w:val="0"/>
          <w:numId w:val="0"/>
        </w:numPr>
        <w:spacing w:line="276" w:lineRule="auto"/>
        <w:ind w:left="720" w:hanging="720"/>
        <w:rPr>
          <w:bCs w:val="0"/>
          <w:caps w:val="0"/>
          <w:color w:val="000000"/>
          <w:sz w:val="24"/>
          <w:szCs w:val="24"/>
        </w:rPr>
      </w:pPr>
    </w:p>
    <w:p w14:paraId="3AE1EC53" w14:textId="0833F13D" w:rsidR="00B815AE" w:rsidRDefault="00B815AE" w:rsidP="003539E0">
      <w:pPr>
        <w:pStyle w:val="Heading1"/>
        <w:numPr>
          <w:ilvl w:val="0"/>
          <w:numId w:val="0"/>
        </w:numPr>
        <w:spacing w:line="276" w:lineRule="auto"/>
        <w:ind w:left="720" w:hanging="720"/>
        <w:rPr>
          <w:bCs w:val="0"/>
          <w:caps w:val="0"/>
          <w:color w:val="000000"/>
          <w:sz w:val="24"/>
          <w:szCs w:val="24"/>
        </w:rPr>
      </w:pPr>
    </w:p>
    <w:p w14:paraId="4BBA76C5" w14:textId="4B6B3397" w:rsidR="00B815AE" w:rsidRDefault="00B815AE" w:rsidP="003539E0">
      <w:pPr>
        <w:pStyle w:val="Heading1"/>
        <w:numPr>
          <w:ilvl w:val="0"/>
          <w:numId w:val="0"/>
        </w:numPr>
        <w:spacing w:line="276" w:lineRule="auto"/>
        <w:ind w:left="720" w:hanging="720"/>
        <w:rPr>
          <w:bCs w:val="0"/>
          <w:caps w:val="0"/>
          <w:color w:val="000000"/>
          <w:sz w:val="24"/>
          <w:szCs w:val="24"/>
        </w:rPr>
      </w:pPr>
    </w:p>
    <w:p w14:paraId="6AA70164" w14:textId="38FE2A6B" w:rsidR="00B815AE" w:rsidRDefault="00B815AE" w:rsidP="003539E0">
      <w:pPr>
        <w:pStyle w:val="Heading1"/>
        <w:numPr>
          <w:ilvl w:val="0"/>
          <w:numId w:val="0"/>
        </w:numPr>
        <w:spacing w:line="276" w:lineRule="auto"/>
        <w:ind w:left="720" w:hanging="720"/>
        <w:rPr>
          <w:bCs w:val="0"/>
          <w:caps w:val="0"/>
          <w:color w:val="000000"/>
          <w:sz w:val="24"/>
          <w:szCs w:val="24"/>
        </w:rPr>
      </w:pPr>
    </w:p>
    <w:p w14:paraId="09AE1B6C" w14:textId="775EBBD3" w:rsidR="008D4869" w:rsidRDefault="008D4869" w:rsidP="003539E0">
      <w:pPr>
        <w:pStyle w:val="Heading1"/>
        <w:numPr>
          <w:ilvl w:val="0"/>
          <w:numId w:val="0"/>
        </w:numPr>
        <w:spacing w:line="276" w:lineRule="auto"/>
        <w:ind w:left="720" w:hanging="720"/>
        <w:rPr>
          <w:bCs w:val="0"/>
          <w:caps w:val="0"/>
          <w:color w:val="000000"/>
          <w:sz w:val="24"/>
          <w:szCs w:val="24"/>
        </w:rPr>
      </w:pPr>
    </w:p>
    <w:p w14:paraId="08587355" w14:textId="77777777" w:rsidR="008D4869" w:rsidRDefault="008D4869" w:rsidP="003539E0">
      <w:pPr>
        <w:pStyle w:val="Heading1"/>
        <w:numPr>
          <w:ilvl w:val="0"/>
          <w:numId w:val="0"/>
        </w:numPr>
        <w:spacing w:line="276" w:lineRule="auto"/>
        <w:ind w:left="720" w:hanging="720"/>
        <w:rPr>
          <w:bCs w:val="0"/>
          <w:caps w:val="0"/>
          <w:color w:val="000000"/>
          <w:sz w:val="24"/>
          <w:szCs w:val="24"/>
        </w:rPr>
      </w:pPr>
    </w:p>
    <w:p w14:paraId="63E9A411" w14:textId="77777777" w:rsidR="00B815AE" w:rsidRDefault="00B815AE" w:rsidP="003539E0">
      <w:pPr>
        <w:pStyle w:val="Heading1"/>
        <w:numPr>
          <w:ilvl w:val="0"/>
          <w:numId w:val="0"/>
        </w:numPr>
        <w:spacing w:line="276" w:lineRule="auto"/>
        <w:ind w:left="720" w:hanging="720"/>
        <w:rPr>
          <w:bCs w:val="0"/>
          <w:caps w:val="0"/>
          <w:color w:val="000000"/>
          <w:sz w:val="24"/>
          <w:szCs w:val="24"/>
        </w:rPr>
      </w:pPr>
    </w:p>
    <w:p w14:paraId="54765272" w14:textId="77777777" w:rsidR="00926FA6" w:rsidRDefault="00926FA6" w:rsidP="003539E0">
      <w:pPr>
        <w:pStyle w:val="Heading1"/>
        <w:numPr>
          <w:ilvl w:val="0"/>
          <w:numId w:val="0"/>
        </w:numPr>
        <w:spacing w:line="276" w:lineRule="auto"/>
        <w:ind w:left="720" w:hanging="720"/>
        <w:rPr>
          <w:bCs w:val="0"/>
          <w:caps w:val="0"/>
          <w:color w:val="000000"/>
          <w:sz w:val="24"/>
          <w:szCs w:val="24"/>
        </w:rPr>
      </w:pPr>
    </w:p>
    <w:p w14:paraId="329F9F4A" w14:textId="7B0A47ED" w:rsidR="00015E26" w:rsidRPr="003539E0" w:rsidRDefault="00015E26" w:rsidP="003539E0">
      <w:pPr>
        <w:pStyle w:val="Heading1"/>
        <w:numPr>
          <w:ilvl w:val="0"/>
          <w:numId w:val="0"/>
        </w:numPr>
        <w:spacing w:line="276" w:lineRule="auto"/>
        <w:ind w:left="720" w:hanging="720"/>
        <w:rPr>
          <w:bCs w:val="0"/>
          <w:caps w:val="0"/>
          <w:color w:val="000000"/>
          <w:sz w:val="24"/>
          <w:szCs w:val="24"/>
        </w:rPr>
      </w:pPr>
      <w:r w:rsidRPr="003539E0">
        <w:rPr>
          <w:bCs w:val="0"/>
          <w:caps w:val="0"/>
          <w:color w:val="000000"/>
          <w:sz w:val="24"/>
          <w:szCs w:val="24"/>
        </w:rPr>
        <w:t>Appendix</w:t>
      </w:r>
      <w:r w:rsidR="003539E0" w:rsidRPr="003539E0">
        <w:rPr>
          <w:bCs w:val="0"/>
          <w:caps w:val="0"/>
          <w:color w:val="000000"/>
          <w:sz w:val="24"/>
          <w:szCs w:val="24"/>
        </w:rPr>
        <w:t xml:space="preserve"> 4</w:t>
      </w:r>
      <w:r w:rsidRPr="003539E0">
        <w:rPr>
          <w:bCs w:val="0"/>
          <w:caps w:val="0"/>
          <w:color w:val="000000"/>
          <w:sz w:val="24"/>
          <w:szCs w:val="24"/>
        </w:rPr>
        <w:t>: PRICING SCHEDULE</w:t>
      </w:r>
    </w:p>
    <w:p w14:paraId="0F4CBDC5" w14:textId="77777777" w:rsidR="00D54E72" w:rsidRDefault="00D54E72" w:rsidP="00AC5860">
      <w:pPr>
        <w:rPr>
          <w:rFonts w:ascii="Arial" w:eastAsia="Times New Roman" w:hAnsi="Arial" w:cs="Arial"/>
          <w:color w:val="000000"/>
          <w:sz w:val="24"/>
          <w:szCs w:val="24"/>
          <w:lang w:eastAsia="en-GB"/>
        </w:rPr>
      </w:pPr>
    </w:p>
    <w:p w14:paraId="7ECBD579" w14:textId="1DE76489" w:rsidR="00015E26" w:rsidRPr="0021024D" w:rsidRDefault="00015E26" w:rsidP="00AC586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r w:rsidR="00D54E72">
        <w:rPr>
          <w:rFonts w:ascii="Arial" w:eastAsia="Times New Roman" w:hAnsi="Arial" w:cs="Arial"/>
          <w:color w:val="000000"/>
          <w:sz w:val="24"/>
          <w:szCs w:val="24"/>
          <w:lang w:eastAsia="en-GB"/>
        </w:rPr>
        <w:t>provide a breakdown of your pricing</w:t>
      </w:r>
      <w:r w:rsidR="005C34E4">
        <w:rPr>
          <w:rFonts w:ascii="Arial" w:eastAsia="Times New Roman" w:hAnsi="Arial" w:cs="Arial"/>
          <w:color w:val="000000"/>
          <w:sz w:val="24"/>
          <w:szCs w:val="24"/>
          <w:lang w:eastAsia="en-GB"/>
        </w:rPr>
        <w:t xml:space="preserve"> and include a total excluding VAT.</w:t>
      </w:r>
    </w:p>
    <w:sectPr w:rsidR="00015E26" w:rsidRPr="002102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1D60C" w14:textId="77777777" w:rsidR="00007827" w:rsidRDefault="00007827" w:rsidP="0021024D">
      <w:pPr>
        <w:spacing w:after="0" w:line="240" w:lineRule="auto"/>
      </w:pPr>
      <w:r>
        <w:separator/>
      </w:r>
    </w:p>
  </w:endnote>
  <w:endnote w:type="continuationSeparator" w:id="0">
    <w:p w14:paraId="1C13E0DA" w14:textId="77777777" w:rsidR="00007827" w:rsidRDefault="00007827" w:rsidP="0021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446348"/>
      <w:docPartObj>
        <w:docPartGallery w:val="Page Numbers (Bottom of Page)"/>
        <w:docPartUnique/>
      </w:docPartObj>
    </w:sdtPr>
    <w:sdtEndPr>
      <w:rPr>
        <w:color w:val="7F7F7F" w:themeColor="background1" w:themeShade="7F"/>
        <w:spacing w:val="60"/>
      </w:rPr>
    </w:sdtEndPr>
    <w:sdtContent>
      <w:p w14:paraId="58980DA8" w14:textId="64C5F5DC" w:rsidR="00A04866" w:rsidRDefault="00A048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5E26">
          <w:rPr>
            <w:noProof/>
          </w:rPr>
          <w:t>2</w:t>
        </w:r>
        <w:r>
          <w:rPr>
            <w:noProof/>
          </w:rPr>
          <w:fldChar w:fldCharType="end"/>
        </w:r>
        <w:r>
          <w:t xml:space="preserve"> | </w:t>
        </w:r>
        <w:r>
          <w:rPr>
            <w:color w:val="7F7F7F" w:themeColor="background1" w:themeShade="7F"/>
            <w:spacing w:val="60"/>
          </w:rPr>
          <w:t>Page</w:t>
        </w:r>
      </w:p>
    </w:sdtContent>
  </w:sdt>
  <w:p w14:paraId="1BAA36C0" w14:textId="77777777" w:rsidR="00A04866" w:rsidRDefault="00A0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F6CA0" w14:textId="77777777" w:rsidR="00007827" w:rsidRDefault="00007827" w:rsidP="0021024D">
      <w:pPr>
        <w:spacing w:after="0" w:line="240" w:lineRule="auto"/>
      </w:pPr>
      <w:r>
        <w:separator/>
      </w:r>
    </w:p>
  </w:footnote>
  <w:footnote w:type="continuationSeparator" w:id="0">
    <w:p w14:paraId="182E90F1" w14:textId="77777777" w:rsidR="00007827" w:rsidRDefault="00007827" w:rsidP="00210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6A1A"/>
    <w:multiLevelType w:val="hybridMultilevel"/>
    <w:tmpl w:val="20B4F158"/>
    <w:lvl w:ilvl="0" w:tplc="6922A99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A2700"/>
    <w:multiLevelType w:val="hybridMultilevel"/>
    <w:tmpl w:val="E2322D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46650"/>
    <w:multiLevelType w:val="hybridMultilevel"/>
    <w:tmpl w:val="BED8F002"/>
    <w:lvl w:ilvl="0" w:tplc="6922A99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1502"/>
    <w:multiLevelType w:val="multilevel"/>
    <w:tmpl w:val="30BE77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5B2499"/>
    <w:multiLevelType w:val="hybridMultilevel"/>
    <w:tmpl w:val="888616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E7363A"/>
    <w:multiLevelType w:val="hybridMultilevel"/>
    <w:tmpl w:val="0FAA4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E4CEF"/>
    <w:multiLevelType w:val="hybridMultilevel"/>
    <w:tmpl w:val="56686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72E3D"/>
    <w:multiLevelType w:val="hybridMultilevel"/>
    <w:tmpl w:val="29A6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2340E"/>
    <w:multiLevelType w:val="hybridMultilevel"/>
    <w:tmpl w:val="9BD48FE6"/>
    <w:lvl w:ilvl="0" w:tplc="ABFEDE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75459"/>
    <w:multiLevelType w:val="multilevel"/>
    <w:tmpl w:val="70D89C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6CF060C"/>
    <w:multiLevelType w:val="multilevel"/>
    <w:tmpl w:val="5E28AC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FCF4C42"/>
    <w:multiLevelType w:val="hybridMultilevel"/>
    <w:tmpl w:val="DFE6206E"/>
    <w:lvl w:ilvl="0" w:tplc="32460E06">
      <w:start w:val="6"/>
      <w:numFmt w:val="bullet"/>
      <w:lvlText w:val="-"/>
      <w:lvlJc w:val="left"/>
      <w:pPr>
        <w:ind w:left="720" w:hanging="360"/>
      </w:pPr>
      <w:rPr>
        <w:rFonts w:ascii="Roboto" w:eastAsiaTheme="minorHAnsi" w:hAnsi="Robot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3120B"/>
    <w:multiLevelType w:val="hybridMultilevel"/>
    <w:tmpl w:val="D7D0D7B6"/>
    <w:lvl w:ilvl="0" w:tplc="ABFEDE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41241"/>
    <w:multiLevelType w:val="multilevel"/>
    <w:tmpl w:val="138A0C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3705E85"/>
    <w:multiLevelType w:val="hybridMultilevel"/>
    <w:tmpl w:val="AF84D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B0BF8"/>
    <w:multiLevelType w:val="hybridMultilevel"/>
    <w:tmpl w:val="ECE6CE06"/>
    <w:lvl w:ilvl="0" w:tplc="ABFEDE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C7F0C"/>
    <w:multiLevelType w:val="hybridMultilevel"/>
    <w:tmpl w:val="9438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65409"/>
    <w:multiLevelType w:val="multilevel"/>
    <w:tmpl w:val="600AC6E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7D5DD7"/>
    <w:multiLevelType w:val="hybridMultilevel"/>
    <w:tmpl w:val="9E9AF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C486A"/>
    <w:multiLevelType w:val="hybridMultilevel"/>
    <w:tmpl w:val="85DE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C4DAD"/>
    <w:multiLevelType w:val="hybridMultilevel"/>
    <w:tmpl w:val="344E1EC4"/>
    <w:lvl w:ilvl="0" w:tplc="32460E06">
      <w:start w:val="6"/>
      <w:numFmt w:val="bullet"/>
      <w:lvlText w:val="-"/>
      <w:lvlJc w:val="left"/>
      <w:pPr>
        <w:ind w:left="720" w:hanging="360"/>
      </w:pPr>
      <w:rPr>
        <w:rFonts w:ascii="Roboto" w:eastAsiaTheme="minorHAnsi" w:hAnsi="Roboto" w:cstheme="minorBidi" w:hint="default"/>
      </w:rPr>
    </w:lvl>
    <w:lvl w:ilvl="1" w:tplc="26946F6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40B56"/>
    <w:multiLevelType w:val="multilevel"/>
    <w:tmpl w:val="42562D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FE0CB9"/>
    <w:multiLevelType w:val="multilevel"/>
    <w:tmpl w:val="B18853CC"/>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7F3B21"/>
    <w:multiLevelType w:val="multilevel"/>
    <w:tmpl w:val="F8F8D158"/>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1.%2"/>
      <w:lvlJc w:val="left"/>
      <w:pPr>
        <w:tabs>
          <w:tab w:val="num" w:pos="720"/>
        </w:tabs>
        <w:ind w:left="720" w:hanging="720"/>
      </w:pPr>
      <w:rPr>
        <w:rFonts w:cs="Times New Roman"/>
        <w:b w:val="0"/>
        <w:bCs w:val="0"/>
        <w:i w:val="0"/>
        <w:iCs w:val="0"/>
      </w:rPr>
    </w:lvl>
    <w:lvl w:ilvl="2">
      <w:start w:val="1"/>
      <w:numFmt w:val="decimal"/>
      <w:pStyle w:val="Heading3"/>
      <w:lvlText w:val="%1.%2.%3"/>
      <w:lvlJc w:val="left"/>
      <w:pPr>
        <w:tabs>
          <w:tab w:val="num" w:pos="1440"/>
        </w:tabs>
        <w:ind w:left="1440" w:hanging="720"/>
      </w:pPr>
      <w:rPr>
        <w:rFonts w:cs="Times New Roman"/>
        <w:b w:val="0"/>
        <w:bCs w:val="0"/>
        <w:i w:val="0"/>
        <w:iCs w:val="0"/>
      </w:rPr>
    </w:lvl>
    <w:lvl w:ilvl="3">
      <w:start w:val="1"/>
      <w:numFmt w:val="lowerLetter"/>
      <w:pStyle w:val="Heading4"/>
      <w:lvlText w:val="%4)"/>
      <w:lvlJc w:val="left"/>
      <w:pPr>
        <w:tabs>
          <w:tab w:val="num" w:pos="2160"/>
        </w:tabs>
        <w:ind w:left="2160" w:hanging="720"/>
      </w:pPr>
      <w:rPr>
        <w:rFonts w:cs="Times New Roman"/>
        <w:b w:val="0"/>
        <w:bCs w:val="0"/>
        <w:i w:val="0"/>
        <w:iCs w:val="0"/>
      </w:rPr>
    </w:lvl>
    <w:lvl w:ilvl="4">
      <w:start w:val="1"/>
      <w:numFmt w:val="lowerRoman"/>
      <w:pStyle w:val="Heading5"/>
      <w:lvlText w:val="%5"/>
      <w:lvlJc w:val="left"/>
      <w:pPr>
        <w:tabs>
          <w:tab w:val="num" w:pos="2880"/>
        </w:tabs>
        <w:ind w:left="2880" w:hanging="720"/>
      </w:pPr>
      <w:rPr>
        <w:rFonts w:cs="Times New Roman"/>
        <w:b w:val="0"/>
        <w:bCs w:val="0"/>
        <w:i w:val="0"/>
        <w:iCs w:val="0"/>
      </w:rPr>
    </w:lvl>
    <w:lvl w:ilvl="5">
      <w:start w:val="1"/>
      <w:numFmt w:val="none"/>
      <w:pStyle w:val="Heading6"/>
      <w:suff w:val="nothing"/>
      <w:lvlText w:val=""/>
      <w:lvlJc w:val="left"/>
      <w:rPr>
        <w:rFonts w:cs="Times New Roman"/>
        <w:b w:val="0"/>
        <w:bCs w:val="0"/>
        <w:i w:val="0"/>
        <w:iCs w:val="0"/>
      </w:rPr>
    </w:lvl>
    <w:lvl w:ilvl="6">
      <w:start w:val="1"/>
      <w:numFmt w:val="none"/>
      <w:pStyle w:val="Heading7"/>
      <w:suff w:val="nothing"/>
      <w:lvlText w:val=""/>
      <w:lvlJc w:val="left"/>
      <w:rPr>
        <w:rFonts w:cs="Times New Roman"/>
        <w:b w:val="0"/>
        <w:bCs w:val="0"/>
        <w:i w:val="0"/>
        <w:iCs w:val="0"/>
      </w:rPr>
    </w:lvl>
    <w:lvl w:ilvl="7">
      <w:start w:val="1"/>
      <w:numFmt w:val="none"/>
      <w:pStyle w:val="Heading8"/>
      <w:suff w:val="nothing"/>
      <w:lvlText w:val=""/>
      <w:lvlJc w:val="left"/>
      <w:rPr>
        <w:rFonts w:cs="Times New Roman"/>
        <w:b w:val="0"/>
        <w:bCs w:val="0"/>
        <w:i w:val="0"/>
        <w:iCs w:val="0"/>
      </w:rPr>
    </w:lvl>
    <w:lvl w:ilvl="8">
      <w:start w:val="1"/>
      <w:numFmt w:val="none"/>
      <w:pStyle w:val="Heading9"/>
      <w:suff w:val="nothing"/>
      <w:lvlText w:val=""/>
      <w:lvlJc w:val="left"/>
      <w:rPr>
        <w:rFonts w:cs="Times New Roman"/>
        <w:b w:val="0"/>
        <w:bCs w:val="0"/>
        <w:i w:val="0"/>
        <w:iCs w:val="0"/>
      </w:rPr>
    </w:lvl>
  </w:abstractNum>
  <w:abstractNum w:abstractNumId="24" w15:restartNumberingAfterBreak="0">
    <w:nsid w:val="6EA32449"/>
    <w:multiLevelType w:val="hybridMultilevel"/>
    <w:tmpl w:val="AE9ABB1C"/>
    <w:lvl w:ilvl="0" w:tplc="D598DCA8">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59788D"/>
    <w:multiLevelType w:val="multilevel"/>
    <w:tmpl w:val="31EED1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B70851"/>
    <w:multiLevelType w:val="multilevel"/>
    <w:tmpl w:val="3E42BE96"/>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63449"/>
    <w:multiLevelType w:val="hybridMultilevel"/>
    <w:tmpl w:val="75EC6848"/>
    <w:lvl w:ilvl="0" w:tplc="A89AA0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F540E"/>
    <w:multiLevelType w:val="hybridMultilevel"/>
    <w:tmpl w:val="E06065D8"/>
    <w:lvl w:ilvl="0" w:tplc="E0501D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9"/>
  </w:num>
  <w:num w:numId="4">
    <w:abstractNumId w:val="7"/>
  </w:num>
  <w:num w:numId="5">
    <w:abstractNumId w:val="21"/>
  </w:num>
  <w:num w:numId="6">
    <w:abstractNumId w:val="23"/>
  </w:num>
  <w:num w:numId="7">
    <w:abstractNumId w:val="23"/>
  </w:num>
  <w:num w:numId="8">
    <w:abstractNumId w:val="23"/>
  </w:num>
  <w:num w:numId="9">
    <w:abstractNumId w:val="23"/>
  </w:num>
  <w:num w:numId="10">
    <w:abstractNumId w:val="17"/>
  </w:num>
  <w:num w:numId="11">
    <w:abstractNumId w:val="25"/>
  </w:num>
  <w:num w:numId="12">
    <w:abstractNumId w:val="3"/>
  </w:num>
  <w:num w:numId="13">
    <w:abstractNumId w:val="23"/>
  </w:num>
  <w:num w:numId="14">
    <w:abstractNumId w:val="5"/>
  </w:num>
  <w:num w:numId="15">
    <w:abstractNumId w:val="18"/>
  </w:num>
  <w:num w:numId="16">
    <w:abstractNumId w:val="13"/>
  </w:num>
  <w:num w:numId="17">
    <w:abstractNumId w:val="16"/>
  </w:num>
  <w:num w:numId="18">
    <w:abstractNumId w:val="23"/>
  </w:num>
  <w:num w:numId="19">
    <w:abstractNumId w:val="23"/>
  </w:num>
  <w:num w:numId="20">
    <w:abstractNumId w:val="0"/>
  </w:num>
  <w:num w:numId="21">
    <w:abstractNumId w:val="24"/>
  </w:num>
  <w:num w:numId="22">
    <w:abstractNumId w:val="2"/>
  </w:num>
  <w:num w:numId="23">
    <w:abstractNumId w:val="11"/>
  </w:num>
  <w:num w:numId="24">
    <w:abstractNumId w:val="20"/>
  </w:num>
  <w:num w:numId="25">
    <w:abstractNumId w:val="1"/>
  </w:num>
  <w:num w:numId="26">
    <w:abstractNumId w:val="28"/>
  </w:num>
  <w:num w:numId="27">
    <w:abstractNumId w:val="10"/>
  </w:num>
  <w:num w:numId="28">
    <w:abstractNumId w:val="19"/>
  </w:num>
  <w:num w:numId="29">
    <w:abstractNumId w:val="15"/>
  </w:num>
  <w:num w:numId="30">
    <w:abstractNumId w:val="8"/>
  </w:num>
  <w:num w:numId="31">
    <w:abstractNumId w:val="12"/>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14"/>
  </w:num>
  <w:num w:numId="35">
    <w:abstractNumId w:val="23"/>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6F"/>
    <w:rsid w:val="00007827"/>
    <w:rsid w:val="00015E26"/>
    <w:rsid w:val="00042B7B"/>
    <w:rsid w:val="00044E1B"/>
    <w:rsid w:val="00045D61"/>
    <w:rsid w:val="00052BBD"/>
    <w:rsid w:val="00066F7C"/>
    <w:rsid w:val="00084992"/>
    <w:rsid w:val="000975C9"/>
    <w:rsid w:val="000B67D9"/>
    <w:rsid w:val="000D348D"/>
    <w:rsid w:val="0014659D"/>
    <w:rsid w:val="001512D0"/>
    <w:rsid w:val="00151E21"/>
    <w:rsid w:val="00174347"/>
    <w:rsid w:val="001850F4"/>
    <w:rsid w:val="00187C7B"/>
    <w:rsid w:val="001A747D"/>
    <w:rsid w:val="001C64D2"/>
    <w:rsid w:val="001D1BE0"/>
    <w:rsid w:val="001F3EF1"/>
    <w:rsid w:val="001F6FC1"/>
    <w:rsid w:val="00200B84"/>
    <w:rsid w:val="002054C2"/>
    <w:rsid w:val="0021024D"/>
    <w:rsid w:val="002165EA"/>
    <w:rsid w:val="00222151"/>
    <w:rsid w:val="002354F2"/>
    <w:rsid w:val="002470EA"/>
    <w:rsid w:val="002723B0"/>
    <w:rsid w:val="002C49F1"/>
    <w:rsid w:val="002C558D"/>
    <w:rsid w:val="002F7A34"/>
    <w:rsid w:val="00300CA3"/>
    <w:rsid w:val="003474F6"/>
    <w:rsid w:val="003539E0"/>
    <w:rsid w:val="0036329E"/>
    <w:rsid w:val="003921C0"/>
    <w:rsid w:val="003C717A"/>
    <w:rsid w:val="003D15C2"/>
    <w:rsid w:val="003D1B51"/>
    <w:rsid w:val="003D57B8"/>
    <w:rsid w:val="003E6C08"/>
    <w:rsid w:val="004000A1"/>
    <w:rsid w:val="0040399F"/>
    <w:rsid w:val="00407BF8"/>
    <w:rsid w:val="0046420A"/>
    <w:rsid w:val="00481C9C"/>
    <w:rsid w:val="00486C17"/>
    <w:rsid w:val="00493E6B"/>
    <w:rsid w:val="0049467D"/>
    <w:rsid w:val="004A689B"/>
    <w:rsid w:val="004B07E8"/>
    <w:rsid w:val="004D58E7"/>
    <w:rsid w:val="00504D87"/>
    <w:rsid w:val="00506925"/>
    <w:rsid w:val="0051145D"/>
    <w:rsid w:val="00556B00"/>
    <w:rsid w:val="00563C21"/>
    <w:rsid w:val="00571C72"/>
    <w:rsid w:val="005774EE"/>
    <w:rsid w:val="0059497C"/>
    <w:rsid w:val="00596BFC"/>
    <w:rsid w:val="005C34E4"/>
    <w:rsid w:val="005D0F95"/>
    <w:rsid w:val="005E1EE2"/>
    <w:rsid w:val="00627BEA"/>
    <w:rsid w:val="00636472"/>
    <w:rsid w:val="00645879"/>
    <w:rsid w:val="0065160A"/>
    <w:rsid w:val="006600DB"/>
    <w:rsid w:val="00661D42"/>
    <w:rsid w:val="0069353A"/>
    <w:rsid w:val="006B4AAD"/>
    <w:rsid w:val="00704E4E"/>
    <w:rsid w:val="007058CD"/>
    <w:rsid w:val="00725E10"/>
    <w:rsid w:val="00762546"/>
    <w:rsid w:val="007664E8"/>
    <w:rsid w:val="00770733"/>
    <w:rsid w:val="00774101"/>
    <w:rsid w:val="007A6E1A"/>
    <w:rsid w:val="007B39D4"/>
    <w:rsid w:val="007E0574"/>
    <w:rsid w:val="007E79B0"/>
    <w:rsid w:val="00803AA1"/>
    <w:rsid w:val="008062C3"/>
    <w:rsid w:val="0081613D"/>
    <w:rsid w:val="00826356"/>
    <w:rsid w:val="008441F1"/>
    <w:rsid w:val="00853DCF"/>
    <w:rsid w:val="008608A4"/>
    <w:rsid w:val="00865C6A"/>
    <w:rsid w:val="00880CA9"/>
    <w:rsid w:val="00881D30"/>
    <w:rsid w:val="008A1D26"/>
    <w:rsid w:val="008B1848"/>
    <w:rsid w:val="008C4B32"/>
    <w:rsid w:val="008D2054"/>
    <w:rsid w:val="008D3B21"/>
    <w:rsid w:val="008D4869"/>
    <w:rsid w:val="008D4D2D"/>
    <w:rsid w:val="008F1B30"/>
    <w:rsid w:val="008F41F6"/>
    <w:rsid w:val="009029B1"/>
    <w:rsid w:val="00904E5E"/>
    <w:rsid w:val="00914362"/>
    <w:rsid w:val="0092021F"/>
    <w:rsid w:val="00926FA6"/>
    <w:rsid w:val="0093603D"/>
    <w:rsid w:val="00941A24"/>
    <w:rsid w:val="00947A6C"/>
    <w:rsid w:val="0095506E"/>
    <w:rsid w:val="009671C6"/>
    <w:rsid w:val="00995A49"/>
    <w:rsid w:val="00A01043"/>
    <w:rsid w:val="00A04866"/>
    <w:rsid w:val="00A06725"/>
    <w:rsid w:val="00A125C0"/>
    <w:rsid w:val="00A141E6"/>
    <w:rsid w:val="00A3236E"/>
    <w:rsid w:val="00A410C9"/>
    <w:rsid w:val="00A464B9"/>
    <w:rsid w:val="00A57017"/>
    <w:rsid w:val="00A57C50"/>
    <w:rsid w:val="00A62996"/>
    <w:rsid w:val="00A71C4D"/>
    <w:rsid w:val="00A7560E"/>
    <w:rsid w:val="00A856A3"/>
    <w:rsid w:val="00AB7B96"/>
    <w:rsid w:val="00AC5860"/>
    <w:rsid w:val="00AC59C5"/>
    <w:rsid w:val="00B00F7F"/>
    <w:rsid w:val="00B27A8E"/>
    <w:rsid w:val="00B455EC"/>
    <w:rsid w:val="00B815AE"/>
    <w:rsid w:val="00B82ED4"/>
    <w:rsid w:val="00B84021"/>
    <w:rsid w:val="00B953EC"/>
    <w:rsid w:val="00BA4AC7"/>
    <w:rsid w:val="00BD0233"/>
    <w:rsid w:val="00BD086B"/>
    <w:rsid w:val="00BE1B6F"/>
    <w:rsid w:val="00BE3D70"/>
    <w:rsid w:val="00BE622A"/>
    <w:rsid w:val="00BF642F"/>
    <w:rsid w:val="00C0051A"/>
    <w:rsid w:val="00C1051A"/>
    <w:rsid w:val="00C2127D"/>
    <w:rsid w:val="00C26AFC"/>
    <w:rsid w:val="00C35872"/>
    <w:rsid w:val="00C4261B"/>
    <w:rsid w:val="00C92AE5"/>
    <w:rsid w:val="00CA36C1"/>
    <w:rsid w:val="00CB39E4"/>
    <w:rsid w:val="00CB613D"/>
    <w:rsid w:val="00CC1FEC"/>
    <w:rsid w:val="00CC2FEC"/>
    <w:rsid w:val="00CD0179"/>
    <w:rsid w:val="00CE3A03"/>
    <w:rsid w:val="00CE587D"/>
    <w:rsid w:val="00CF33E1"/>
    <w:rsid w:val="00CF34B0"/>
    <w:rsid w:val="00D23307"/>
    <w:rsid w:val="00D37B65"/>
    <w:rsid w:val="00D434BD"/>
    <w:rsid w:val="00D504E7"/>
    <w:rsid w:val="00D54E72"/>
    <w:rsid w:val="00D82537"/>
    <w:rsid w:val="00D83C7B"/>
    <w:rsid w:val="00DA0063"/>
    <w:rsid w:val="00DA1DFB"/>
    <w:rsid w:val="00E00BBD"/>
    <w:rsid w:val="00E34CC9"/>
    <w:rsid w:val="00E61F30"/>
    <w:rsid w:val="00E70019"/>
    <w:rsid w:val="00E715A2"/>
    <w:rsid w:val="00E715BA"/>
    <w:rsid w:val="00E9352D"/>
    <w:rsid w:val="00E93FB2"/>
    <w:rsid w:val="00EB7353"/>
    <w:rsid w:val="00EC4D57"/>
    <w:rsid w:val="00ED6197"/>
    <w:rsid w:val="00EE0644"/>
    <w:rsid w:val="00EE1A57"/>
    <w:rsid w:val="00EF555D"/>
    <w:rsid w:val="00F05213"/>
    <w:rsid w:val="00F12F6F"/>
    <w:rsid w:val="00F21634"/>
    <w:rsid w:val="00F37B35"/>
    <w:rsid w:val="00F502EF"/>
    <w:rsid w:val="00F57CAD"/>
    <w:rsid w:val="00F60E64"/>
    <w:rsid w:val="00F70AA2"/>
    <w:rsid w:val="00F878EB"/>
    <w:rsid w:val="00F9473A"/>
    <w:rsid w:val="00FF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B364"/>
  <w15:chartTrackingRefBased/>
  <w15:docId w15:val="{A48B6F37-6D93-4F5D-B873-C61747AF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12F6F"/>
    <w:pPr>
      <w:numPr>
        <w:numId w:val="1"/>
      </w:numPr>
      <w:spacing w:after="0" w:line="396" w:lineRule="auto"/>
      <w:outlineLvl w:val="0"/>
    </w:pPr>
    <w:rPr>
      <w:rFonts w:ascii="Arial" w:eastAsia="Times New Roman" w:hAnsi="Arial" w:cs="Arial"/>
      <w:b/>
      <w:bCs/>
      <w:caps/>
      <w:sz w:val="20"/>
      <w:szCs w:val="20"/>
      <w:lang w:eastAsia="en-GB"/>
    </w:rPr>
  </w:style>
  <w:style w:type="paragraph" w:styleId="Heading2">
    <w:name w:val="heading 2"/>
    <w:basedOn w:val="Normal"/>
    <w:link w:val="Heading2Char"/>
    <w:qFormat/>
    <w:rsid w:val="00F12F6F"/>
    <w:pPr>
      <w:numPr>
        <w:ilvl w:val="1"/>
        <w:numId w:val="1"/>
      </w:numPr>
      <w:spacing w:after="0" w:line="396" w:lineRule="auto"/>
      <w:outlineLvl w:val="1"/>
    </w:pPr>
    <w:rPr>
      <w:rFonts w:ascii="Arial" w:eastAsia="Times New Roman" w:hAnsi="Arial" w:cs="Arial"/>
      <w:sz w:val="20"/>
      <w:szCs w:val="20"/>
      <w:lang w:eastAsia="en-GB"/>
    </w:rPr>
  </w:style>
  <w:style w:type="paragraph" w:styleId="Heading3">
    <w:name w:val="heading 3"/>
    <w:basedOn w:val="Normal"/>
    <w:link w:val="Heading3Char"/>
    <w:qFormat/>
    <w:rsid w:val="00F12F6F"/>
    <w:pPr>
      <w:numPr>
        <w:ilvl w:val="2"/>
        <w:numId w:val="1"/>
      </w:numPr>
      <w:spacing w:after="0" w:line="396" w:lineRule="auto"/>
      <w:outlineLvl w:val="2"/>
    </w:pPr>
    <w:rPr>
      <w:rFonts w:ascii="Arial" w:eastAsia="Times New Roman" w:hAnsi="Arial" w:cs="Arial"/>
      <w:sz w:val="20"/>
      <w:szCs w:val="20"/>
      <w:lang w:eastAsia="en-GB"/>
    </w:rPr>
  </w:style>
  <w:style w:type="paragraph" w:styleId="Heading4">
    <w:name w:val="heading 4"/>
    <w:basedOn w:val="Normal"/>
    <w:link w:val="Heading4Char"/>
    <w:qFormat/>
    <w:rsid w:val="00F12F6F"/>
    <w:pPr>
      <w:numPr>
        <w:ilvl w:val="3"/>
        <w:numId w:val="1"/>
      </w:numPr>
      <w:spacing w:after="0" w:line="396" w:lineRule="auto"/>
      <w:outlineLvl w:val="3"/>
    </w:pPr>
    <w:rPr>
      <w:rFonts w:ascii="Arial" w:eastAsia="Times New Roman" w:hAnsi="Arial" w:cs="Arial"/>
      <w:sz w:val="20"/>
      <w:szCs w:val="20"/>
      <w:lang w:eastAsia="en-GB"/>
    </w:rPr>
  </w:style>
  <w:style w:type="paragraph" w:styleId="Heading5">
    <w:name w:val="heading 5"/>
    <w:basedOn w:val="Normal"/>
    <w:link w:val="Heading5Char"/>
    <w:qFormat/>
    <w:rsid w:val="00F12F6F"/>
    <w:pPr>
      <w:numPr>
        <w:ilvl w:val="4"/>
        <w:numId w:val="1"/>
      </w:numPr>
      <w:spacing w:after="0" w:line="396" w:lineRule="auto"/>
      <w:outlineLvl w:val="4"/>
    </w:pPr>
    <w:rPr>
      <w:rFonts w:ascii="Arial" w:eastAsia="Times New Roman" w:hAnsi="Arial" w:cs="Arial"/>
      <w:sz w:val="20"/>
      <w:szCs w:val="20"/>
      <w:lang w:eastAsia="en-GB"/>
    </w:rPr>
  </w:style>
  <w:style w:type="paragraph" w:styleId="Heading6">
    <w:name w:val="heading 6"/>
    <w:basedOn w:val="Normal"/>
    <w:link w:val="Heading6Char"/>
    <w:qFormat/>
    <w:rsid w:val="00F12F6F"/>
    <w:pPr>
      <w:numPr>
        <w:ilvl w:val="5"/>
        <w:numId w:val="1"/>
      </w:numPr>
      <w:spacing w:after="0" w:line="396" w:lineRule="auto"/>
      <w:outlineLvl w:val="5"/>
    </w:pPr>
    <w:rPr>
      <w:rFonts w:ascii="Arial" w:eastAsia="Times New Roman" w:hAnsi="Arial" w:cs="Arial"/>
      <w:sz w:val="20"/>
      <w:szCs w:val="20"/>
      <w:lang w:eastAsia="en-GB"/>
    </w:rPr>
  </w:style>
  <w:style w:type="paragraph" w:styleId="Heading7">
    <w:name w:val="heading 7"/>
    <w:basedOn w:val="Normal"/>
    <w:link w:val="Heading7Char"/>
    <w:qFormat/>
    <w:rsid w:val="00F12F6F"/>
    <w:pPr>
      <w:numPr>
        <w:ilvl w:val="6"/>
        <w:numId w:val="1"/>
      </w:numPr>
      <w:spacing w:after="0" w:line="396" w:lineRule="auto"/>
      <w:outlineLvl w:val="6"/>
    </w:pPr>
    <w:rPr>
      <w:rFonts w:ascii="Arial" w:eastAsia="Times New Roman" w:hAnsi="Arial" w:cs="Arial"/>
      <w:sz w:val="20"/>
      <w:szCs w:val="20"/>
      <w:lang w:eastAsia="en-GB"/>
    </w:rPr>
  </w:style>
  <w:style w:type="paragraph" w:styleId="Heading8">
    <w:name w:val="heading 8"/>
    <w:basedOn w:val="Normal"/>
    <w:link w:val="Heading8Char"/>
    <w:qFormat/>
    <w:rsid w:val="00F12F6F"/>
    <w:pPr>
      <w:numPr>
        <w:ilvl w:val="7"/>
        <w:numId w:val="1"/>
      </w:numPr>
      <w:spacing w:after="0" w:line="396" w:lineRule="auto"/>
      <w:outlineLvl w:val="7"/>
    </w:pPr>
    <w:rPr>
      <w:rFonts w:ascii="Arial" w:eastAsia="Times New Roman" w:hAnsi="Arial" w:cs="Arial"/>
      <w:sz w:val="20"/>
      <w:szCs w:val="20"/>
      <w:lang w:eastAsia="en-GB"/>
    </w:rPr>
  </w:style>
  <w:style w:type="paragraph" w:styleId="Heading9">
    <w:name w:val="heading 9"/>
    <w:basedOn w:val="Normal"/>
    <w:link w:val="Heading9Char"/>
    <w:qFormat/>
    <w:rsid w:val="00F12F6F"/>
    <w:pPr>
      <w:numPr>
        <w:ilvl w:val="8"/>
        <w:numId w:val="1"/>
      </w:numPr>
      <w:spacing w:after="0" w:line="396" w:lineRule="auto"/>
      <w:outlineLvl w:val="8"/>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F6F"/>
    <w:rPr>
      <w:rFonts w:ascii="Arial" w:eastAsia="Times New Roman" w:hAnsi="Arial" w:cs="Arial"/>
      <w:b/>
      <w:bCs/>
      <w:caps/>
      <w:sz w:val="20"/>
      <w:szCs w:val="20"/>
      <w:lang w:eastAsia="en-GB"/>
    </w:rPr>
  </w:style>
  <w:style w:type="character" w:customStyle="1" w:styleId="Heading2Char">
    <w:name w:val="Heading 2 Char"/>
    <w:basedOn w:val="DefaultParagraphFont"/>
    <w:link w:val="Heading2"/>
    <w:rsid w:val="00F12F6F"/>
    <w:rPr>
      <w:rFonts w:ascii="Arial" w:eastAsia="Times New Roman" w:hAnsi="Arial" w:cs="Arial"/>
      <w:sz w:val="20"/>
      <w:szCs w:val="20"/>
      <w:lang w:eastAsia="en-GB"/>
    </w:rPr>
  </w:style>
  <w:style w:type="character" w:customStyle="1" w:styleId="Heading3Char">
    <w:name w:val="Heading 3 Char"/>
    <w:basedOn w:val="DefaultParagraphFont"/>
    <w:link w:val="Heading3"/>
    <w:rsid w:val="00F12F6F"/>
    <w:rPr>
      <w:rFonts w:ascii="Arial" w:eastAsia="Times New Roman" w:hAnsi="Arial" w:cs="Arial"/>
      <w:sz w:val="20"/>
      <w:szCs w:val="20"/>
      <w:lang w:eastAsia="en-GB"/>
    </w:rPr>
  </w:style>
  <w:style w:type="character" w:customStyle="1" w:styleId="Heading4Char">
    <w:name w:val="Heading 4 Char"/>
    <w:basedOn w:val="DefaultParagraphFont"/>
    <w:link w:val="Heading4"/>
    <w:rsid w:val="00F12F6F"/>
    <w:rPr>
      <w:rFonts w:ascii="Arial" w:eastAsia="Times New Roman" w:hAnsi="Arial" w:cs="Arial"/>
      <w:sz w:val="20"/>
      <w:szCs w:val="20"/>
      <w:lang w:eastAsia="en-GB"/>
    </w:rPr>
  </w:style>
  <w:style w:type="character" w:customStyle="1" w:styleId="Heading5Char">
    <w:name w:val="Heading 5 Char"/>
    <w:basedOn w:val="DefaultParagraphFont"/>
    <w:link w:val="Heading5"/>
    <w:rsid w:val="00F12F6F"/>
    <w:rPr>
      <w:rFonts w:ascii="Arial" w:eastAsia="Times New Roman" w:hAnsi="Arial" w:cs="Arial"/>
      <w:sz w:val="20"/>
      <w:szCs w:val="20"/>
      <w:lang w:eastAsia="en-GB"/>
    </w:rPr>
  </w:style>
  <w:style w:type="character" w:customStyle="1" w:styleId="Heading6Char">
    <w:name w:val="Heading 6 Char"/>
    <w:basedOn w:val="DefaultParagraphFont"/>
    <w:link w:val="Heading6"/>
    <w:rsid w:val="00F12F6F"/>
    <w:rPr>
      <w:rFonts w:ascii="Arial" w:eastAsia="Times New Roman" w:hAnsi="Arial" w:cs="Arial"/>
      <w:sz w:val="20"/>
      <w:szCs w:val="20"/>
      <w:lang w:eastAsia="en-GB"/>
    </w:rPr>
  </w:style>
  <w:style w:type="character" w:customStyle="1" w:styleId="Heading7Char">
    <w:name w:val="Heading 7 Char"/>
    <w:basedOn w:val="DefaultParagraphFont"/>
    <w:link w:val="Heading7"/>
    <w:rsid w:val="00F12F6F"/>
    <w:rPr>
      <w:rFonts w:ascii="Arial" w:eastAsia="Times New Roman" w:hAnsi="Arial" w:cs="Arial"/>
      <w:sz w:val="20"/>
      <w:szCs w:val="20"/>
      <w:lang w:eastAsia="en-GB"/>
    </w:rPr>
  </w:style>
  <w:style w:type="character" w:customStyle="1" w:styleId="Heading8Char">
    <w:name w:val="Heading 8 Char"/>
    <w:basedOn w:val="DefaultParagraphFont"/>
    <w:link w:val="Heading8"/>
    <w:rsid w:val="00F12F6F"/>
    <w:rPr>
      <w:rFonts w:ascii="Arial" w:eastAsia="Times New Roman" w:hAnsi="Arial" w:cs="Arial"/>
      <w:sz w:val="20"/>
      <w:szCs w:val="20"/>
      <w:lang w:eastAsia="en-GB"/>
    </w:rPr>
  </w:style>
  <w:style w:type="character" w:customStyle="1" w:styleId="Heading9Char">
    <w:name w:val="Heading 9 Char"/>
    <w:basedOn w:val="DefaultParagraphFont"/>
    <w:link w:val="Heading9"/>
    <w:rsid w:val="00F12F6F"/>
    <w:rPr>
      <w:rFonts w:ascii="Arial" w:eastAsia="Times New Roman" w:hAnsi="Arial" w:cs="Arial"/>
      <w:sz w:val="20"/>
      <w:szCs w:val="20"/>
      <w:lang w:eastAsia="en-GB"/>
    </w:rPr>
  </w:style>
  <w:style w:type="paragraph" w:customStyle="1" w:styleId="Default">
    <w:name w:val="Default"/>
    <w:link w:val="DefaultChar"/>
    <w:rsid w:val="00F12F6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locked/>
    <w:rsid w:val="00F12F6F"/>
    <w:rPr>
      <w:rFonts w:ascii="Arial" w:eastAsia="Times New Roman" w:hAnsi="Arial" w:cs="Arial"/>
      <w:color w:val="000000"/>
      <w:sz w:val="24"/>
      <w:szCs w:val="24"/>
      <w:lang w:eastAsia="en-GB"/>
    </w:rPr>
  </w:style>
  <w:style w:type="paragraph" w:customStyle="1" w:styleId="CM39">
    <w:name w:val="CM39"/>
    <w:basedOn w:val="Default"/>
    <w:next w:val="Default"/>
    <w:rsid w:val="00D434BD"/>
    <w:pPr>
      <w:spacing w:after="125"/>
    </w:pPr>
    <w:rPr>
      <w:color w:val="auto"/>
    </w:rPr>
  </w:style>
  <w:style w:type="paragraph" w:customStyle="1" w:styleId="CM42">
    <w:name w:val="CM42"/>
    <w:basedOn w:val="Default"/>
    <w:next w:val="Default"/>
    <w:rsid w:val="00D434BD"/>
    <w:pPr>
      <w:spacing w:after="253"/>
    </w:pPr>
    <w:rPr>
      <w:color w:val="auto"/>
    </w:rPr>
  </w:style>
  <w:style w:type="paragraph" w:customStyle="1" w:styleId="CM40">
    <w:name w:val="CM40"/>
    <w:basedOn w:val="Default"/>
    <w:next w:val="Default"/>
    <w:rsid w:val="00D434BD"/>
    <w:pPr>
      <w:spacing w:after="365"/>
    </w:pPr>
    <w:rPr>
      <w:color w:val="auto"/>
    </w:rPr>
  </w:style>
  <w:style w:type="table" w:styleId="TableGrid">
    <w:name w:val="Table Grid"/>
    <w:basedOn w:val="TableNormal"/>
    <w:rsid w:val="00D434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362"/>
    <w:pPr>
      <w:ind w:left="720"/>
      <w:contextualSpacing/>
    </w:pPr>
  </w:style>
  <w:style w:type="paragraph" w:styleId="Header">
    <w:name w:val="header"/>
    <w:basedOn w:val="Normal"/>
    <w:link w:val="HeaderChar"/>
    <w:uiPriority w:val="99"/>
    <w:unhideWhenUsed/>
    <w:rsid w:val="00210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4D"/>
  </w:style>
  <w:style w:type="paragraph" w:styleId="Footer">
    <w:name w:val="footer"/>
    <w:basedOn w:val="Normal"/>
    <w:link w:val="FooterChar"/>
    <w:uiPriority w:val="99"/>
    <w:unhideWhenUsed/>
    <w:rsid w:val="00210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4D"/>
  </w:style>
  <w:style w:type="paragraph" w:customStyle="1" w:styleId="CM53">
    <w:name w:val="CM53"/>
    <w:basedOn w:val="Default"/>
    <w:next w:val="Default"/>
    <w:rsid w:val="00627BEA"/>
    <w:pPr>
      <w:spacing w:after="945"/>
    </w:pPr>
    <w:rPr>
      <w:color w:val="auto"/>
    </w:rPr>
  </w:style>
  <w:style w:type="paragraph" w:styleId="Title">
    <w:name w:val="Title"/>
    <w:basedOn w:val="Normal"/>
    <w:next w:val="Normal"/>
    <w:link w:val="TitleChar"/>
    <w:uiPriority w:val="10"/>
    <w:qFormat/>
    <w:rsid w:val="00563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C2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352D"/>
    <w:rPr>
      <w:color w:val="0563C1" w:themeColor="hyperlink"/>
      <w:u w:val="single"/>
    </w:rPr>
  </w:style>
  <w:style w:type="character" w:styleId="UnresolvedMention">
    <w:name w:val="Unresolved Mention"/>
    <w:basedOn w:val="DefaultParagraphFont"/>
    <w:uiPriority w:val="99"/>
    <w:semiHidden/>
    <w:unhideWhenUsed/>
    <w:rsid w:val="00E9352D"/>
    <w:rPr>
      <w:color w:val="808080"/>
      <w:shd w:val="clear" w:color="auto" w:fill="E6E6E6"/>
    </w:rPr>
  </w:style>
  <w:style w:type="paragraph" w:styleId="NormalWeb">
    <w:name w:val="Normal (Web)"/>
    <w:basedOn w:val="Normal"/>
    <w:uiPriority w:val="99"/>
    <w:unhideWhenUsed/>
    <w:rsid w:val="00F37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7B35"/>
    <w:rPr>
      <w:b/>
      <w:bCs/>
    </w:rPr>
  </w:style>
  <w:style w:type="character" w:styleId="CommentReference">
    <w:name w:val="annotation reference"/>
    <w:basedOn w:val="DefaultParagraphFont"/>
    <w:uiPriority w:val="99"/>
    <w:semiHidden/>
    <w:unhideWhenUsed/>
    <w:rsid w:val="00C2127D"/>
  </w:style>
  <w:style w:type="paragraph" w:styleId="CommentText">
    <w:name w:val="annotation text"/>
    <w:basedOn w:val="Normal"/>
    <w:link w:val="CommentTextChar"/>
    <w:uiPriority w:val="99"/>
    <w:semiHidden/>
    <w:unhideWhenUsed/>
    <w:rsid w:val="004B07E8"/>
    <w:pPr>
      <w:spacing w:line="240" w:lineRule="auto"/>
    </w:pPr>
    <w:rPr>
      <w:sz w:val="20"/>
      <w:szCs w:val="20"/>
    </w:rPr>
  </w:style>
  <w:style w:type="character" w:customStyle="1" w:styleId="CommentTextChar">
    <w:name w:val="Comment Text Char"/>
    <w:basedOn w:val="DefaultParagraphFont"/>
    <w:link w:val="CommentText"/>
    <w:uiPriority w:val="99"/>
    <w:semiHidden/>
    <w:rsid w:val="004B07E8"/>
    <w:rPr>
      <w:sz w:val="20"/>
      <w:szCs w:val="20"/>
    </w:rPr>
  </w:style>
  <w:style w:type="paragraph" w:styleId="CommentSubject">
    <w:name w:val="annotation subject"/>
    <w:basedOn w:val="CommentText"/>
    <w:next w:val="CommentText"/>
    <w:link w:val="CommentSubjectChar"/>
    <w:uiPriority w:val="99"/>
    <w:semiHidden/>
    <w:unhideWhenUsed/>
    <w:rsid w:val="004B07E8"/>
    <w:rPr>
      <w:b/>
      <w:bCs/>
    </w:rPr>
  </w:style>
  <w:style w:type="character" w:customStyle="1" w:styleId="CommentSubjectChar">
    <w:name w:val="Comment Subject Char"/>
    <w:basedOn w:val="CommentTextChar"/>
    <w:link w:val="CommentSubject"/>
    <w:uiPriority w:val="99"/>
    <w:semiHidden/>
    <w:rsid w:val="004B07E8"/>
    <w:rPr>
      <w:b/>
      <w:bCs/>
      <w:sz w:val="20"/>
      <w:szCs w:val="20"/>
    </w:rPr>
  </w:style>
  <w:style w:type="paragraph" w:styleId="BalloonText">
    <w:name w:val="Balloon Text"/>
    <w:basedOn w:val="Normal"/>
    <w:link w:val="BalloonTextChar"/>
    <w:uiPriority w:val="99"/>
    <w:semiHidden/>
    <w:unhideWhenUsed/>
    <w:rsid w:val="004B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533">
      <w:bodyDiv w:val="1"/>
      <w:marLeft w:val="0"/>
      <w:marRight w:val="0"/>
      <w:marTop w:val="0"/>
      <w:marBottom w:val="0"/>
      <w:divBdr>
        <w:top w:val="none" w:sz="0" w:space="0" w:color="auto"/>
        <w:left w:val="none" w:sz="0" w:space="0" w:color="auto"/>
        <w:bottom w:val="none" w:sz="0" w:space="0" w:color="auto"/>
        <w:right w:val="none" w:sz="0" w:space="0" w:color="auto"/>
      </w:divBdr>
    </w:div>
    <w:div w:id="676928933">
      <w:bodyDiv w:val="1"/>
      <w:marLeft w:val="0"/>
      <w:marRight w:val="0"/>
      <w:marTop w:val="0"/>
      <w:marBottom w:val="0"/>
      <w:divBdr>
        <w:top w:val="none" w:sz="0" w:space="0" w:color="auto"/>
        <w:left w:val="none" w:sz="0" w:space="0" w:color="auto"/>
        <w:bottom w:val="none" w:sz="0" w:space="0" w:color="auto"/>
        <w:right w:val="none" w:sz="0" w:space="0" w:color="auto"/>
      </w:divBdr>
    </w:div>
    <w:div w:id="1306281866">
      <w:bodyDiv w:val="1"/>
      <w:marLeft w:val="0"/>
      <w:marRight w:val="0"/>
      <w:marTop w:val="0"/>
      <w:marBottom w:val="0"/>
      <w:divBdr>
        <w:top w:val="none" w:sz="0" w:space="0" w:color="auto"/>
        <w:left w:val="none" w:sz="0" w:space="0" w:color="auto"/>
        <w:bottom w:val="none" w:sz="0" w:space="0" w:color="auto"/>
        <w:right w:val="none" w:sz="0" w:space="0" w:color="auto"/>
      </w:divBdr>
    </w:div>
    <w:div w:id="1715499925">
      <w:bodyDiv w:val="1"/>
      <w:marLeft w:val="0"/>
      <w:marRight w:val="0"/>
      <w:marTop w:val="0"/>
      <w:marBottom w:val="0"/>
      <w:divBdr>
        <w:top w:val="none" w:sz="0" w:space="0" w:color="auto"/>
        <w:left w:val="none" w:sz="0" w:space="0" w:color="auto"/>
        <w:bottom w:val="none" w:sz="0" w:space="0" w:color="auto"/>
        <w:right w:val="none" w:sz="0" w:space="0" w:color="auto"/>
      </w:divBdr>
    </w:div>
    <w:div w:id="19748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media.cp.catapult/wp-content/uploads/2020/01/30170148/HIP-Retrofit-Towards-a-Sector-Wide-Roadmap-%E2%80%93-2020-WE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contract.due-north.com/Register" TargetMode="External"/><Relationship Id="rId4" Type="http://schemas.openxmlformats.org/officeDocument/2006/relationships/webSettings" Target="webSettings.xml"/><Relationship Id="rId9" Type="http://schemas.openxmlformats.org/officeDocument/2006/relationships/hyperlink" Target="https://procontract.due-north.com/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Gravestock</dc:creator>
  <cp:keywords/>
  <dc:description/>
  <cp:lastModifiedBy>Raj Ragiwala</cp:lastModifiedBy>
  <cp:revision>6</cp:revision>
  <dcterms:created xsi:type="dcterms:W3CDTF">2020-09-17T10:32:00Z</dcterms:created>
  <dcterms:modified xsi:type="dcterms:W3CDTF">2020-09-17T19:52:00Z</dcterms:modified>
</cp:coreProperties>
</file>