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97" w:rsidRPr="00752FB2" w:rsidRDefault="00A74297" w:rsidP="00823D86">
      <w:pPr>
        <w:spacing w:after="0" w:line="240" w:lineRule="auto"/>
        <w:rPr>
          <w:rFonts w:ascii="Arial" w:hAnsi="Arial" w:cs="Arial"/>
          <w:b/>
          <w:lang w:eastAsia="en-GB"/>
        </w:rPr>
      </w:pPr>
      <w:bookmarkStart w:id="0" w:name="_GoBack"/>
      <w:bookmarkEnd w:id="0"/>
      <w:r w:rsidRPr="00752FB2">
        <w:rPr>
          <w:rFonts w:ascii="Arial" w:hAnsi="Arial" w:cs="Arial"/>
          <w:b/>
          <w:lang w:eastAsia="en-GB"/>
        </w:rPr>
        <w:t>Mental Health</w:t>
      </w:r>
      <w:r w:rsidR="00D32757">
        <w:rPr>
          <w:rFonts w:ascii="Arial" w:hAnsi="Arial" w:cs="Arial"/>
          <w:b/>
          <w:lang w:eastAsia="en-GB"/>
        </w:rPr>
        <w:t xml:space="preserve"> – Adults of Working Age</w:t>
      </w:r>
    </w:p>
    <w:p w:rsidR="00A74297" w:rsidRPr="00752FB2" w:rsidRDefault="00A74297" w:rsidP="00823D86">
      <w:pPr>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74297" w:rsidRPr="00295034" w:rsidTr="009B6D31">
        <w:trPr>
          <w:trHeight w:val="423"/>
        </w:trPr>
        <w:tc>
          <w:tcPr>
            <w:tcW w:w="9828" w:type="dxa"/>
            <w:shd w:val="clear" w:color="auto" w:fill="C0C0C0"/>
          </w:tcPr>
          <w:p w:rsidR="00A74297" w:rsidRPr="00752FB2" w:rsidRDefault="00A74297" w:rsidP="009B6D31">
            <w:pPr>
              <w:spacing w:after="0" w:line="240" w:lineRule="auto"/>
              <w:rPr>
                <w:rFonts w:ascii="Arial" w:hAnsi="Arial" w:cs="Arial"/>
                <w:b/>
                <w:color w:val="000000"/>
                <w:sz w:val="24"/>
                <w:szCs w:val="24"/>
                <w:lang w:eastAsia="en-GB"/>
              </w:rPr>
            </w:pPr>
            <w:r w:rsidRPr="00752FB2">
              <w:rPr>
                <w:rFonts w:ascii="Arial" w:hAnsi="Arial" w:cs="Arial"/>
                <w:b/>
                <w:lang w:eastAsia="en-GB"/>
              </w:rPr>
              <w:t>Demographic Information</w:t>
            </w:r>
          </w:p>
        </w:tc>
      </w:tr>
      <w:tr w:rsidR="00A74297" w:rsidRPr="00295034" w:rsidTr="009B6D31">
        <w:tc>
          <w:tcPr>
            <w:tcW w:w="9828" w:type="dxa"/>
          </w:tcPr>
          <w:p w:rsidR="00A74297" w:rsidRPr="00752FB2" w:rsidRDefault="00A74297" w:rsidP="009B6D31">
            <w:pPr>
              <w:spacing w:before="120" w:after="120" w:line="240" w:lineRule="auto"/>
              <w:rPr>
                <w:rFonts w:ascii="Arial" w:hAnsi="Arial" w:cs="Arial"/>
                <w:bCs/>
                <w:sz w:val="24"/>
                <w:szCs w:val="24"/>
                <w:lang w:eastAsia="en-GB"/>
              </w:rPr>
            </w:pPr>
            <w:r>
              <w:rPr>
                <w:rFonts w:ascii="Arial" w:hAnsi="Arial" w:cs="Arial"/>
                <w:lang w:eastAsia="en-GB"/>
              </w:rPr>
              <w:t xml:space="preserve">The size of </w:t>
            </w:r>
            <w:r w:rsidRPr="00752FB2">
              <w:rPr>
                <w:rFonts w:ascii="Arial" w:hAnsi="Arial" w:cs="Arial"/>
                <w:lang w:eastAsia="en-GB"/>
              </w:rPr>
              <w:t xml:space="preserve">Buckinghamshire’s population of adults </w:t>
            </w:r>
            <w:r>
              <w:rPr>
                <w:rFonts w:ascii="Arial" w:hAnsi="Arial" w:cs="Arial"/>
                <w:lang w:eastAsia="en-GB"/>
              </w:rPr>
              <w:t xml:space="preserve">aged </w:t>
            </w:r>
            <w:r w:rsidRPr="00752FB2">
              <w:rPr>
                <w:rFonts w:ascii="Arial" w:hAnsi="Arial" w:cs="Arial"/>
                <w:lang w:eastAsia="en-GB"/>
              </w:rPr>
              <w:t>18 to 64 is predicted to remain fairly s</w:t>
            </w:r>
            <w:r>
              <w:rPr>
                <w:rFonts w:ascii="Arial" w:hAnsi="Arial" w:cs="Arial"/>
                <w:lang w:eastAsia="en-GB"/>
              </w:rPr>
              <w:t xml:space="preserve">table in coming years.  The local demographics indicate that in 2010, approximately </w:t>
            </w:r>
            <w:r w:rsidRPr="00752FB2">
              <w:rPr>
                <w:rFonts w:ascii="Arial" w:hAnsi="Arial" w:cs="Arial"/>
                <w:lang w:eastAsia="en-GB"/>
              </w:rPr>
              <w:t>48,</w:t>
            </w:r>
            <w:r>
              <w:rPr>
                <w:rFonts w:ascii="Arial" w:hAnsi="Arial" w:cs="Arial"/>
                <w:lang w:eastAsia="en-GB"/>
              </w:rPr>
              <w:t>000</w:t>
            </w:r>
            <w:r w:rsidRPr="00752FB2">
              <w:rPr>
                <w:rFonts w:ascii="Arial" w:hAnsi="Arial" w:cs="Arial"/>
                <w:lang w:eastAsia="en-GB"/>
              </w:rPr>
              <w:t xml:space="preserve"> adults </w:t>
            </w:r>
            <w:r>
              <w:rPr>
                <w:rFonts w:ascii="Arial" w:hAnsi="Arial" w:cs="Arial"/>
                <w:lang w:eastAsia="en-GB"/>
              </w:rPr>
              <w:t>would exhibit</w:t>
            </w:r>
            <w:r w:rsidRPr="00752FB2">
              <w:rPr>
                <w:rFonts w:ascii="Arial" w:hAnsi="Arial" w:cs="Arial"/>
                <w:lang w:eastAsia="en-GB"/>
              </w:rPr>
              <w:t xml:space="preserve"> common mental health disorders,</w:t>
            </w:r>
            <w:r>
              <w:rPr>
                <w:rFonts w:ascii="Arial" w:hAnsi="Arial" w:cs="Arial"/>
                <w:lang w:eastAsia="en-GB"/>
              </w:rPr>
              <w:t xml:space="preserve"> such as anxiety and depression.  This figure will rise only s</w:t>
            </w:r>
            <w:r w:rsidRPr="00752FB2">
              <w:rPr>
                <w:rFonts w:ascii="Arial" w:hAnsi="Arial" w:cs="Arial"/>
                <w:lang w:eastAsia="en-GB"/>
              </w:rPr>
              <w:t xml:space="preserve">lightly by 2030.  </w:t>
            </w:r>
            <w:r>
              <w:rPr>
                <w:rFonts w:ascii="Arial" w:hAnsi="Arial" w:cs="Arial"/>
                <w:lang w:eastAsia="en-GB"/>
              </w:rPr>
              <w:t xml:space="preserve">In addition it is expected that </w:t>
            </w:r>
            <w:r w:rsidRPr="00752FB2">
              <w:rPr>
                <w:rFonts w:ascii="Arial" w:hAnsi="Arial" w:cs="Arial"/>
                <w:lang w:eastAsia="en-GB"/>
              </w:rPr>
              <w:t xml:space="preserve">approximately 2,600 </w:t>
            </w:r>
            <w:r>
              <w:rPr>
                <w:rFonts w:ascii="Arial" w:hAnsi="Arial" w:cs="Arial"/>
                <w:lang w:eastAsia="en-GB"/>
              </w:rPr>
              <w:t xml:space="preserve">people with more severe mental illnesses </w:t>
            </w:r>
            <w:r w:rsidRPr="00752FB2">
              <w:rPr>
                <w:rFonts w:ascii="Arial" w:hAnsi="Arial" w:cs="Arial"/>
                <w:lang w:eastAsia="en-GB"/>
              </w:rPr>
              <w:t>a</w:t>
            </w:r>
            <w:r>
              <w:rPr>
                <w:rFonts w:ascii="Arial" w:hAnsi="Arial" w:cs="Arial"/>
                <w:lang w:eastAsia="en-GB"/>
              </w:rPr>
              <w:t>re</w:t>
            </w:r>
            <w:r w:rsidRPr="00752FB2">
              <w:rPr>
                <w:rFonts w:ascii="Arial" w:hAnsi="Arial" w:cs="Arial"/>
                <w:lang w:eastAsia="en-GB"/>
              </w:rPr>
              <w:t xml:space="preserve"> helped to live independently by </w:t>
            </w:r>
            <w:r>
              <w:rPr>
                <w:rFonts w:ascii="Arial" w:hAnsi="Arial" w:cs="Arial"/>
                <w:lang w:eastAsia="en-GB"/>
              </w:rPr>
              <w:t xml:space="preserve">health and social care </w:t>
            </w:r>
            <w:r w:rsidRPr="00752FB2">
              <w:rPr>
                <w:rFonts w:ascii="Arial" w:hAnsi="Arial" w:cs="Arial"/>
                <w:lang w:eastAsia="en-GB"/>
              </w:rPr>
              <w:t xml:space="preserve">partners. This number is estimated to rise </w:t>
            </w:r>
            <w:r>
              <w:rPr>
                <w:rFonts w:ascii="Arial" w:hAnsi="Arial" w:cs="Arial"/>
                <w:lang w:eastAsia="en-GB"/>
              </w:rPr>
              <w:t xml:space="preserve">only slightly by </w:t>
            </w:r>
            <w:r w:rsidRPr="00752FB2">
              <w:rPr>
                <w:rFonts w:ascii="Arial" w:hAnsi="Arial" w:cs="Arial"/>
                <w:lang w:eastAsia="en-GB"/>
              </w:rPr>
              <w:t>2030</w:t>
            </w:r>
            <w:r>
              <w:rPr>
                <w:rFonts w:ascii="Arial" w:hAnsi="Arial" w:cs="Arial"/>
                <w:lang w:eastAsia="en-GB"/>
              </w:rPr>
              <w:t xml:space="preserve">.  This latter group (some of whom will require help with accommodation and support with living) are those most likely to come into contact with Oxford Health NHS Foundation Trust who </w:t>
            </w:r>
            <w:proofErr w:type="gramStart"/>
            <w:r>
              <w:rPr>
                <w:rFonts w:ascii="Arial" w:hAnsi="Arial" w:cs="Arial"/>
                <w:lang w:eastAsia="en-GB"/>
              </w:rPr>
              <w:t>provide</w:t>
            </w:r>
            <w:proofErr w:type="gramEnd"/>
            <w:r>
              <w:rPr>
                <w:rFonts w:ascii="Arial" w:hAnsi="Arial" w:cs="Arial"/>
                <w:lang w:eastAsia="en-GB"/>
              </w:rPr>
              <w:t xml:space="preserve"> mental health services in the county.</w:t>
            </w:r>
            <w:r w:rsidRPr="00752FB2">
              <w:rPr>
                <w:rFonts w:ascii="Arial" w:hAnsi="Arial" w:cs="Arial"/>
                <w:lang w:eastAsia="en-GB"/>
              </w:rPr>
              <w:t xml:space="preserve"> </w:t>
            </w:r>
          </w:p>
        </w:tc>
      </w:tr>
      <w:tr w:rsidR="00A74297" w:rsidRPr="00295034" w:rsidTr="009B6D31">
        <w:trPr>
          <w:trHeight w:val="425"/>
        </w:trPr>
        <w:tc>
          <w:tcPr>
            <w:tcW w:w="9828" w:type="dxa"/>
            <w:shd w:val="clear" w:color="auto" w:fill="C0C0C0"/>
          </w:tcPr>
          <w:p w:rsidR="00A74297" w:rsidRPr="00752FB2" w:rsidRDefault="00A74297" w:rsidP="009B6D31">
            <w:pPr>
              <w:spacing w:after="0" w:line="240" w:lineRule="auto"/>
              <w:rPr>
                <w:rFonts w:ascii="Arial" w:hAnsi="Arial" w:cs="Arial"/>
                <w:b/>
                <w:sz w:val="24"/>
                <w:szCs w:val="24"/>
                <w:lang w:eastAsia="en-GB"/>
              </w:rPr>
            </w:pPr>
            <w:r w:rsidRPr="00752FB2">
              <w:rPr>
                <w:rFonts w:ascii="Arial" w:hAnsi="Arial" w:cs="Arial"/>
                <w:b/>
                <w:lang w:eastAsia="en-GB"/>
              </w:rPr>
              <w:t>National Guidance</w:t>
            </w:r>
          </w:p>
        </w:tc>
      </w:tr>
      <w:tr w:rsidR="00A74297" w:rsidRPr="00295034" w:rsidTr="009B6D31">
        <w:tc>
          <w:tcPr>
            <w:tcW w:w="9828" w:type="dxa"/>
          </w:tcPr>
          <w:p w:rsidR="00543486" w:rsidRPr="00543486" w:rsidRDefault="00543486" w:rsidP="00543486">
            <w:pPr>
              <w:spacing w:after="0" w:line="240" w:lineRule="auto"/>
              <w:rPr>
                <w:rFonts w:ascii="Arial" w:eastAsia="Times New Roman" w:hAnsi="Arial" w:cs="Arial"/>
                <w:color w:val="000000"/>
                <w:sz w:val="24"/>
                <w:szCs w:val="24"/>
                <w:lang w:val="en-US" w:eastAsia="en-GB"/>
              </w:rPr>
            </w:pPr>
            <w:r w:rsidRPr="00543486">
              <w:rPr>
                <w:rFonts w:ascii="Arial" w:eastAsia="Times New Roman" w:hAnsi="Arial" w:cs="Arial"/>
                <w:b/>
                <w:iCs/>
                <w:color w:val="000000"/>
                <w:lang w:val="en-US" w:eastAsia="en-GB"/>
              </w:rPr>
              <w:t>A Vision for Adult Social Care: Capable Communities and Active Citizens</w:t>
            </w:r>
            <w:r w:rsidRPr="00543486">
              <w:rPr>
                <w:rFonts w:ascii="Arial" w:eastAsia="Times New Roman" w:hAnsi="Arial" w:cs="Arial"/>
                <w:color w:val="000000"/>
                <w:lang w:val="en-US" w:eastAsia="en-GB"/>
              </w:rPr>
              <w:t xml:space="preserve">, </w:t>
            </w:r>
            <w:r w:rsidRPr="00543486">
              <w:rPr>
                <w:rFonts w:ascii="Arial" w:eastAsia="Times New Roman" w:hAnsi="Arial" w:cs="Arial"/>
                <w:b/>
                <w:color w:val="000000"/>
                <w:lang w:val="en-US" w:eastAsia="en-GB"/>
              </w:rPr>
              <w:t>DH, 2010</w:t>
            </w:r>
          </w:p>
          <w:p w:rsidR="00543486" w:rsidRPr="00543486" w:rsidRDefault="00543486" w:rsidP="00543486">
            <w:pPr>
              <w:spacing w:after="0" w:line="240" w:lineRule="auto"/>
              <w:rPr>
                <w:rFonts w:ascii="Arial" w:eastAsia="Times New Roman" w:hAnsi="Arial" w:cs="Arial"/>
                <w:color w:val="000000"/>
                <w:sz w:val="24"/>
                <w:szCs w:val="24"/>
                <w:lang w:val="en-US" w:eastAsia="en-GB"/>
              </w:rPr>
            </w:pPr>
            <w:r w:rsidRPr="00543486">
              <w:rPr>
                <w:rFonts w:ascii="Arial" w:eastAsia="Times New Roman" w:hAnsi="Arial" w:cs="Arial"/>
                <w:lang w:val="en-US" w:eastAsia="en-GB"/>
              </w:rPr>
              <w:t xml:space="preserve">People should get personal choice and control over their services - from supported housing through to personal care. Even those with the most complex needs can benefit from </w:t>
            </w:r>
            <w:proofErr w:type="spellStart"/>
            <w:r w:rsidRPr="00543486">
              <w:rPr>
                <w:rFonts w:ascii="Arial" w:eastAsia="Times New Roman" w:hAnsi="Arial" w:cs="Arial"/>
                <w:lang w:val="en-US" w:eastAsia="en-GB"/>
              </w:rPr>
              <w:t>personalised</w:t>
            </w:r>
            <w:proofErr w:type="spellEnd"/>
            <w:r w:rsidRPr="00543486">
              <w:rPr>
                <w:rFonts w:ascii="Arial" w:eastAsia="Times New Roman" w:hAnsi="Arial" w:cs="Arial"/>
                <w:lang w:val="en-US" w:eastAsia="en-GB"/>
              </w:rPr>
              <w:t xml:space="preserve"> services. </w:t>
            </w:r>
          </w:p>
          <w:p w:rsidR="00A74297" w:rsidRPr="00752FB2" w:rsidRDefault="00A74297" w:rsidP="009B6D31">
            <w:pPr>
              <w:spacing w:before="120" w:after="120" w:line="240" w:lineRule="auto"/>
              <w:rPr>
                <w:rFonts w:ascii="Arial" w:hAnsi="Arial" w:cs="Arial"/>
                <w:sz w:val="24"/>
                <w:szCs w:val="24"/>
                <w:lang w:eastAsia="en-GB"/>
              </w:rPr>
            </w:pPr>
            <w:r>
              <w:rPr>
                <w:rFonts w:ascii="Arial" w:hAnsi="Arial" w:cs="Arial"/>
                <w:lang w:eastAsia="en-GB"/>
              </w:rPr>
              <w:t>All mental health services should aim to</w:t>
            </w:r>
            <w:r w:rsidRPr="00752FB2">
              <w:rPr>
                <w:rFonts w:ascii="Arial" w:hAnsi="Arial" w:cs="Arial"/>
                <w:lang w:eastAsia="en-GB"/>
              </w:rPr>
              <w:t xml:space="preserve"> support adults to overcome the problems associated with mental health issues and to maximise their independence and sense of well-being. Success can be measured when the individual </w:t>
            </w:r>
            <w:r>
              <w:rPr>
                <w:rFonts w:ascii="Arial" w:hAnsi="Arial" w:cs="Arial"/>
                <w:lang w:eastAsia="en-GB"/>
              </w:rPr>
              <w:t>achieves their individually stated outcomes – for some this may include complete recovery, whereas for others stability is the main focus.</w:t>
            </w:r>
            <w:r w:rsidRPr="00752FB2">
              <w:rPr>
                <w:rFonts w:ascii="Arial" w:hAnsi="Arial" w:cs="Arial"/>
                <w:lang w:eastAsia="en-GB"/>
              </w:rPr>
              <w:t xml:space="preserve"> </w:t>
            </w:r>
          </w:p>
        </w:tc>
      </w:tr>
      <w:tr w:rsidR="00A74297" w:rsidRPr="00295034" w:rsidTr="009B6D31">
        <w:tc>
          <w:tcPr>
            <w:tcW w:w="9828" w:type="dxa"/>
            <w:shd w:val="clear" w:color="auto" w:fill="C0C0C0"/>
          </w:tcPr>
          <w:p w:rsidR="00A74297" w:rsidRPr="00752FB2" w:rsidRDefault="00A74297" w:rsidP="009B6D31">
            <w:pPr>
              <w:spacing w:after="0" w:line="240" w:lineRule="auto"/>
              <w:rPr>
                <w:rFonts w:ascii="Arial" w:hAnsi="Arial" w:cs="Arial"/>
                <w:b/>
                <w:sz w:val="24"/>
                <w:szCs w:val="24"/>
                <w:lang w:eastAsia="en-GB"/>
              </w:rPr>
            </w:pPr>
            <w:r w:rsidRPr="00752FB2">
              <w:rPr>
                <w:rFonts w:ascii="Arial" w:hAnsi="Arial" w:cs="Arial"/>
                <w:b/>
                <w:lang w:eastAsia="en-GB"/>
              </w:rPr>
              <w:t>Core Outcomes</w:t>
            </w:r>
          </w:p>
          <w:p w:rsidR="00A74297" w:rsidRPr="00752FB2" w:rsidRDefault="00A74297" w:rsidP="009B6D31">
            <w:pPr>
              <w:spacing w:after="0" w:line="240" w:lineRule="auto"/>
              <w:rPr>
                <w:rFonts w:ascii="Arial" w:hAnsi="Arial" w:cs="Arial"/>
                <w:b/>
                <w:sz w:val="24"/>
                <w:szCs w:val="24"/>
                <w:lang w:eastAsia="en-GB"/>
              </w:rPr>
            </w:pPr>
          </w:p>
        </w:tc>
      </w:tr>
      <w:tr w:rsidR="00A74297" w:rsidRPr="00295034" w:rsidTr="009B6D31">
        <w:tc>
          <w:tcPr>
            <w:tcW w:w="9828" w:type="dxa"/>
          </w:tcPr>
          <w:p w:rsidR="00A74297" w:rsidRPr="00752FB2" w:rsidRDefault="00A74297" w:rsidP="009B6D31">
            <w:pPr>
              <w:spacing w:before="120" w:after="120" w:line="240" w:lineRule="auto"/>
              <w:ind w:left="720" w:hanging="720"/>
              <w:rPr>
                <w:rFonts w:ascii="Arial" w:hAnsi="Arial" w:cs="Arial"/>
                <w:sz w:val="24"/>
                <w:szCs w:val="24"/>
                <w:lang w:eastAsia="en-GB"/>
              </w:rPr>
            </w:pPr>
            <w:r w:rsidRPr="00752FB2">
              <w:rPr>
                <w:rFonts w:ascii="Arial" w:hAnsi="Arial" w:cs="Arial"/>
                <w:lang w:eastAsia="en-GB"/>
              </w:rPr>
              <w:t>An understanding of people’s Emotional Needs as well as their physical needs</w:t>
            </w:r>
          </w:p>
          <w:p w:rsidR="00A74297" w:rsidRPr="00D32757" w:rsidRDefault="00A74297" w:rsidP="00D32757">
            <w:pPr>
              <w:numPr>
                <w:ilvl w:val="0"/>
                <w:numId w:val="1"/>
              </w:numPr>
              <w:tabs>
                <w:tab w:val="clear" w:pos="1440"/>
                <w:tab w:val="num" w:pos="960"/>
                <w:tab w:val="num" w:pos="993"/>
              </w:tabs>
              <w:spacing w:before="120" w:after="120" w:line="240" w:lineRule="auto"/>
              <w:ind w:left="993" w:hanging="513"/>
              <w:rPr>
                <w:rFonts w:ascii="Arial" w:hAnsi="Arial" w:cs="Arial"/>
                <w:sz w:val="24"/>
                <w:szCs w:val="24"/>
                <w:lang w:eastAsia="en-GB"/>
              </w:rPr>
            </w:pPr>
            <w:r w:rsidRPr="00752FB2">
              <w:rPr>
                <w:rFonts w:ascii="Arial" w:hAnsi="Arial" w:cs="Arial"/>
                <w:lang w:eastAsia="en-GB"/>
              </w:rPr>
              <w:t>Community Participation</w:t>
            </w:r>
            <w:r w:rsidR="00D32757">
              <w:rPr>
                <w:rFonts w:ascii="Arial" w:hAnsi="Arial" w:cs="Arial"/>
                <w:sz w:val="24"/>
                <w:szCs w:val="24"/>
                <w:lang w:eastAsia="en-GB"/>
              </w:rPr>
              <w:t xml:space="preserve"> - </w:t>
            </w:r>
            <w:r w:rsidRPr="00D32757">
              <w:rPr>
                <w:rFonts w:ascii="Arial" w:hAnsi="Arial" w:cs="Arial"/>
                <w:lang w:eastAsia="en-GB"/>
              </w:rPr>
              <w:t>Increased number of people with mental health problems participating in or engaging with local community activities.</w:t>
            </w:r>
          </w:p>
          <w:p w:rsidR="00A74297" w:rsidRPr="00D32757" w:rsidRDefault="00A74297" w:rsidP="00D32757">
            <w:pPr>
              <w:numPr>
                <w:ilvl w:val="0"/>
                <w:numId w:val="1"/>
              </w:numPr>
              <w:tabs>
                <w:tab w:val="clear" w:pos="1440"/>
                <w:tab w:val="num" w:pos="960"/>
                <w:tab w:val="num" w:pos="993"/>
              </w:tabs>
              <w:spacing w:before="120" w:after="120" w:line="240" w:lineRule="auto"/>
              <w:ind w:left="993" w:hanging="513"/>
              <w:rPr>
                <w:rFonts w:ascii="Arial" w:hAnsi="Arial" w:cs="Arial"/>
                <w:sz w:val="24"/>
                <w:szCs w:val="24"/>
                <w:lang w:eastAsia="en-GB"/>
              </w:rPr>
            </w:pPr>
            <w:r w:rsidRPr="00752FB2">
              <w:rPr>
                <w:rFonts w:ascii="Arial" w:hAnsi="Arial" w:cs="Arial"/>
                <w:lang w:eastAsia="en-GB"/>
              </w:rPr>
              <w:t>Social Networks</w:t>
            </w:r>
            <w:r w:rsidR="00D32757">
              <w:rPr>
                <w:rFonts w:ascii="Arial" w:hAnsi="Arial" w:cs="Arial"/>
                <w:sz w:val="24"/>
                <w:szCs w:val="24"/>
                <w:lang w:eastAsia="en-GB"/>
              </w:rPr>
              <w:t xml:space="preserve"> - </w:t>
            </w:r>
            <w:r w:rsidRPr="00D32757">
              <w:rPr>
                <w:rFonts w:ascii="Arial" w:hAnsi="Arial" w:cs="Arial"/>
                <w:lang w:eastAsia="en-GB"/>
              </w:rPr>
              <w:t>Increase in the size and range of networks for people with mental health problems.</w:t>
            </w:r>
          </w:p>
          <w:p w:rsidR="00A74297" w:rsidRPr="00D32757" w:rsidRDefault="00A74297" w:rsidP="00D32757">
            <w:pPr>
              <w:numPr>
                <w:ilvl w:val="0"/>
                <w:numId w:val="1"/>
              </w:numPr>
              <w:tabs>
                <w:tab w:val="num" w:pos="960"/>
              </w:tabs>
              <w:spacing w:before="120" w:after="120" w:line="240" w:lineRule="auto"/>
              <w:ind w:hanging="960"/>
              <w:rPr>
                <w:rFonts w:ascii="Arial" w:hAnsi="Arial" w:cs="Arial"/>
                <w:sz w:val="24"/>
                <w:szCs w:val="24"/>
                <w:lang w:eastAsia="en-GB"/>
              </w:rPr>
            </w:pPr>
            <w:r w:rsidRPr="00752FB2">
              <w:rPr>
                <w:rFonts w:ascii="Arial" w:hAnsi="Arial" w:cs="Arial"/>
                <w:lang w:eastAsia="en-GB"/>
              </w:rPr>
              <w:t>Physical Health</w:t>
            </w:r>
            <w:r w:rsidR="00D32757">
              <w:rPr>
                <w:rFonts w:ascii="Arial" w:hAnsi="Arial" w:cs="Arial"/>
                <w:sz w:val="24"/>
                <w:szCs w:val="24"/>
                <w:lang w:eastAsia="en-GB"/>
              </w:rPr>
              <w:t xml:space="preserve"> - </w:t>
            </w:r>
            <w:r w:rsidRPr="00D32757">
              <w:rPr>
                <w:rFonts w:ascii="Arial" w:hAnsi="Arial" w:cs="Arial"/>
                <w:lang w:eastAsia="en-GB"/>
              </w:rPr>
              <w:t>Improved physical health for people with mental health problems.</w:t>
            </w:r>
          </w:p>
          <w:p w:rsidR="00A74297" w:rsidRPr="00D32757" w:rsidRDefault="00D32757" w:rsidP="00D32757">
            <w:pPr>
              <w:numPr>
                <w:ilvl w:val="0"/>
                <w:numId w:val="2"/>
              </w:numPr>
              <w:tabs>
                <w:tab w:val="clear" w:pos="1440"/>
                <w:tab w:val="num" w:pos="960"/>
                <w:tab w:val="num" w:pos="993"/>
              </w:tabs>
              <w:spacing w:before="120" w:after="120" w:line="240" w:lineRule="auto"/>
              <w:ind w:left="993" w:hanging="513"/>
              <w:rPr>
                <w:rFonts w:ascii="Arial" w:hAnsi="Arial" w:cs="Arial"/>
                <w:sz w:val="24"/>
                <w:szCs w:val="24"/>
                <w:lang w:eastAsia="en-GB"/>
              </w:rPr>
            </w:pPr>
            <w:r>
              <w:rPr>
                <w:rFonts w:ascii="Arial" w:hAnsi="Arial" w:cs="Arial"/>
                <w:lang w:eastAsia="en-GB"/>
              </w:rPr>
              <w:t>Mental Well-b</w:t>
            </w:r>
            <w:r w:rsidR="00A74297" w:rsidRPr="00752FB2">
              <w:rPr>
                <w:rFonts w:ascii="Arial" w:hAnsi="Arial" w:cs="Arial"/>
                <w:lang w:eastAsia="en-GB"/>
              </w:rPr>
              <w:t>eing</w:t>
            </w:r>
            <w:r>
              <w:rPr>
                <w:rFonts w:ascii="Arial" w:hAnsi="Arial" w:cs="Arial"/>
                <w:sz w:val="24"/>
                <w:szCs w:val="24"/>
                <w:lang w:eastAsia="en-GB"/>
              </w:rPr>
              <w:t xml:space="preserve"> - </w:t>
            </w:r>
            <w:r w:rsidR="00A74297" w:rsidRPr="00D32757">
              <w:rPr>
                <w:rFonts w:ascii="Arial" w:hAnsi="Arial" w:cs="Arial"/>
                <w:lang w:eastAsia="en-GB"/>
              </w:rPr>
              <w:t>Improved quality of life, confidence and self-esteem for people with mental health problems.</w:t>
            </w:r>
          </w:p>
          <w:p w:rsidR="00A74297" w:rsidRPr="00D32757" w:rsidRDefault="00A74297" w:rsidP="00D32757">
            <w:pPr>
              <w:numPr>
                <w:ilvl w:val="0"/>
                <w:numId w:val="1"/>
              </w:numPr>
              <w:tabs>
                <w:tab w:val="clear" w:pos="1440"/>
                <w:tab w:val="num" w:pos="960"/>
                <w:tab w:val="num" w:pos="993"/>
              </w:tabs>
              <w:spacing w:before="120" w:after="120" w:line="240" w:lineRule="auto"/>
              <w:ind w:left="993" w:hanging="513"/>
              <w:rPr>
                <w:rFonts w:ascii="Arial" w:hAnsi="Arial" w:cs="Arial"/>
                <w:sz w:val="24"/>
                <w:szCs w:val="24"/>
                <w:lang w:eastAsia="en-GB"/>
              </w:rPr>
            </w:pPr>
            <w:r w:rsidRPr="00752FB2">
              <w:rPr>
                <w:rFonts w:ascii="Arial" w:hAnsi="Arial" w:cs="Arial"/>
                <w:lang w:eastAsia="en-GB"/>
              </w:rPr>
              <w:t>Service User Satisfaction</w:t>
            </w:r>
            <w:r w:rsidR="00D32757">
              <w:rPr>
                <w:rFonts w:ascii="Arial" w:hAnsi="Arial" w:cs="Arial"/>
                <w:sz w:val="24"/>
                <w:szCs w:val="24"/>
                <w:lang w:eastAsia="en-GB"/>
              </w:rPr>
              <w:t xml:space="preserve"> - </w:t>
            </w:r>
            <w:r w:rsidRPr="00D32757">
              <w:rPr>
                <w:rFonts w:ascii="Arial" w:hAnsi="Arial" w:cs="Arial"/>
                <w:lang w:eastAsia="en-GB"/>
              </w:rPr>
              <w:t>Increased levels of satisfaction of service users with the delivery and outcomes of the service.</w:t>
            </w:r>
          </w:p>
          <w:p w:rsidR="00D32757" w:rsidRPr="00D32757" w:rsidRDefault="00A74297" w:rsidP="00D32757">
            <w:pPr>
              <w:numPr>
                <w:ilvl w:val="0"/>
                <w:numId w:val="1"/>
              </w:numPr>
              <w:tabs>
                <w:tab w:val="clear" w:pos="1440"/>
                <w:tab w:val="num" w:pos="960"/>
                <w:tab w:val="num" w:pos="993"/>
              </w:tabs>
              <w:spacing w:before="120" w:after="120" w:line="240" w:lineRule="auto"/>
              <w:ind w:left="993" w:hanging="513"/>
              <w:rPr>
                <w:rFonts w:ascii="Arial" w:hAnsi="Arial" w:cs="Arial"/>
                <w:sz w:val="24"/>
                <w:szCs w:val="24"/>
                <w:lang w:eastAsia="en-GB"/>
              </w:rPr>
            </w:pPr>
            <w:r w:rsidRPr="00752FB2">
              <w:rPr>
                <w:rFonts w:ascii="Arial" w:hAnsi="Arial" w:cs="Arial"/>
                <w:lang w:eastAsia="en-GB"/>
              </w:rPr>
              <w:t>Service User Involvement</w:t>
            </w:r>
            <w:r w:rsidR="00D32757">
              <w:rPr>
                <w:rFonts w:ascii="Arial" w:hAnsi="Arial" w:cs="Arial"/>
                <w:sz w:val="24"/>
                <w:szCs w:val="24"/>
                <w:lang w:eastAsia="en-GB"/>
              </w:rPr>
              <w:t xml:space="preserve"> - </w:t>
            </w:r>
            <w:r w:rsidRPr="00D32757">
              <w:rPr>
                <w:rFonts w:ascii="Arial" w:hAnsi="Arial" w:cs="Arial"/>
                <w:lang w:eastAsia="en-GB"/>
              </w:rPr>
              <w:t>Increased levels of involvement of service users in the design, delivery, management, review and development of services.</w:t>
            </w:r>
          </w:p>
        </w:tc>
      </w:tr>
      <w:tr w:rsidR="00A74297" w:rsidRPr="00295034" w:rsidTr="009B6D31">
        <w:tc>
          <w:tcPr>
            <w:tcW w:w="9828" w:type="dxa"/>
            <w:shd w:val="clear" w:color="auto" w:fill="C0C0C0"/>
          </w:tcPr>
          <w:p w:rsidR="00A74297" w:rsidRPr="00752FB2" w:rsidRDefault="00A74297" w:rsidP="009B6D31">
            <w:pPr>
              <w:spacing w:after="0" w:line="240" w:lineRule="auto"/>
              <w:rPr>
                <w:rFonts w:ascii="Arial" w:hAnsi="Arial" w:cs="Arial"/>
                <w:b/>
                <w:sz w:val="24"/>
                <w:szCs w:val="24"/>
                <w:lang w:eastAsia="en-GB"/>
              </w:rPr>
            </w:pPr>
            <w:r w:rsidRPr="00752FB2">
              <w:rPr>
                <w:rFonts w:ascii="Arial" w:hAnsi="Arial" w:cs="Arial"/>
                <w:b/>
                <w:lang w:eastAsia="en-GB"/>
              </w:rPr>
              <w:t>Key Requirements of Service Provision</w:t>
            </w:r>
          </w:p>
          <w:p w:rsidR="00A74297" w:rsidRPr="00752FB2" w:rsidRDefault="00A74297" w:rsidP="009B6D31">
            <w:pPr>
              <w:spacing w:after="0" w:line="240" w:lineRule="auto"/>
              <w:rPr>
                <w:rFonts w:ascii="Arial" w:hAnsi="Arial" w:cs="Arial"/>
                <w:b/>
                <w:sz w:val="24"/>
                <w:szCs w:val="24"/>
                <w:lang w:eastAsia="en-GB"/>
              </w:rPr>
            </w:pPr>
          </w:p>
        </w:tc>
      </w:tr>
      <w:tr w:rsidR="00A74297" w:rsidRPr="00295034" w:rsidTr="009B6D31">
        <w:tc>
          <w:tcPr>
            <w:tcW w:w="9828" w:type="dxa"/>
          </w:tcPr>
          <w:p w:rsidR="00A74297" w:rsidRPr="00752FB2" w:rsidRDefault="00A74297" w:rsidP="00823D86">
            <w:pPr>
              <w:numPr>
                <w:ilvl w:val="0"/>
                <w:numId w:val="8"/>
              </w:numPr>
              <w:tabs>
                <w:tab w:val="num" w:pos="960"/>
              </w:tabs>
              <w:spacing w:before="120" w:after="120" w:line="240" w:lineRule="auto"/>
              <w:ind w:left="960" w:hanging="480"/>
              <w:rPr>
                <w:rFonts w:ascii="Arial" w:hAnsi="Arial" w:cs="Arial"/>
                <w:sz w:val="24"/>
                <w:szCs w:val="24"/>
                <w:lang w:eastAsia="en-GB"/>
              </w:rPr>
            </w:pPr>
            <w:r>
              <w:rPr>
                <w:rFonts w:ascii="Arial" w:hAnsi="Arial" w:cs="Arial"/>
                <w:lang w:eastAsia="en-GB"/>
              </w:rPr>
              <w:t>Mental h</w:t>
            </w:r>
            <w:r w:rsidRPr="00752FB2">
              <w:rPr>
                <w:rFonts w:ascii="Arial" w:hAnsi="Arial" w:cs="Arial"/>
                <w:lang w:eastAsia="en-GB"/>
              </w:rPr>
              <w:t xml:space="preserve">ealth </w:t>
            </w:r>
            <w:r>
              <w:rPr>
                <w:rFonts w:ascii="Arial" w:hAnsi="Arial" w:cs="Arial"/>
                <w:lang w:eastAsia="en-GB"/>
              </w:rPr>
              <w:t>services cover a wide range of conditions, some of</w:t>
            </w:r>
            <w:r w:rsidRPr="00752FB2">
              <w:rPr>
                <w:rFonts w:ascii="Arial" w:hAnsi="Arial" w:cs="Arial"/>
                <w:lang w:eastAsia="en-GB"/>
              </w:rPr>
              <w:t xml:space="preserve"> which </w:t>
            </w:r>
            <w:r>
              <w:rPr>
                <w:rFonts w:ascii="Arial" w:hAnsi="Arial" w:cs="Arial"/>
                <w:lang w:eastAsia="en-GB"/>
              </w:rPr>
              <w:t xml:space="preserve">may </w:t>
            </w:r>
            <w:r w:rsidRPr="00752FB2">
              <w:rPr>
                <w:rFonts w:ascii="Arial" w:hAnsi="Arial" w:cs="Arial"/>
                <w:lang w:eastAsia="en-GB"/>
              </w:rPr>
              <w:t xml:space="preserve">affect someone’s ability to get on with their daily life. Mental </w:t>
            </w:r>
            <w:r>
              <w:rPr>
                <w:rFonts w:ascii="Arial" w:hAnsi="Arial" w:cs="Arial"/>
                <w:lang w:eastAsia="en-GB"/>
              </w:rPr>
              <w:t>illness</w:t>
            </w:r>
            <w:r w:rsidRPr="00752FB2">
              <w:rPr>
                <w:rFonts w:ascii="Arial" w:hAnsi="Arial" w:cs="Arial"/>
                <w:lang w:eastAsia="en-GB"/>
              </w:rPr>
              <w:t xml:space="preserve"> can affect anyone, of any age and background, as well as having an impact on the people around them such as their family, friends, and carers.  Most people recover from their mental </w:t>
            </w:r>
            <w:r>
              <w:rPr>
                <w:rFonts w:ascii="Arial" w:hAnsi="Arial" w:cs="Arial"/>
                <w:lang w:eastAsia="en-GB"/>
              </w:rPr>
              <w:t>illness</w:t>
            </w:r>
            <w:r w:rsidRPr="00752FB2">
              <w:rPr>
                <w:rFonts w:ascii="Arial" w:hAnsi="Arial" w:cs="Arial"/>
                <w:lang w:eastAsia="en-GB"/>
              </w:rPr>
              <w:t xml:space="preserve">.   </w:t>
            </w:r>
          </w:p>
          <w:p w:rsidR="00A74297" w:rsidRPr="009463CC" w:rsidRDefault="009463CC" w:rsidP="009463CC">
            <w:pPr>
              <w:numPr>
                <w:ilvl w:val="0"/>
                <w:numId w:val="8"/>
              </w:numPr>
              <w:tabs>
                <w:tab w:val="num" w:pos="960"/>
              </w:tabs>
              <w:spacing w:before="120" w:after="120" w:line="240" w:lineRule="auto"/>
              <w:ind w:left="960" w:hanging="480"/>
              <w:rPr>
                <w:rFonts w:ascii="Arial" w:hAnsi="Arial" w:cs="Arial"/>
                <w:sz w:val="24"/>
                <w:szCs w:val="24"/>
                <w:lang w:eastAsia="en-GB"/>
              </w:rPr>
            </w:pPr>
            <w:r>
              <w:rPr>
                <w:rFonts w:ascii="Arial" w:hAnsi="Arial" w:cs="Arial"/>
                <w:lang w:eastAsia="en-GB"/>
              </w:rPr>
              <w:t>Support and understanding is required as l</w:t>
            </w:r>
            <w:r w:rsidR="00A74297" w:rsidRPr="00752FB2">
              <w:rPr>
                <w:rFonts w:ascii="Arial" w:hAnsi="Arial" w:cs="Arial"/>
                <w:lang w:eastAsia="en-GB"/>
              </w:rPr>
              <w:t>ong-term problems can lead to considerable disruption and</w:t>
            </w:r>
            <w:r>
              <w:rPr>
                <w:rFonts w:ascii="Arial" w:hAnsi="Arial" w:cs="Arial"/>
                <w:lang w:eastAsia="en-GB"/>
              </w:rPr>
              <w:t xml:space="preserve"> difficulty in people’s lives and p</w:t>
            </w:r>
            <w:r w:rsidR="00A74297" w:rsidRPr="009463CC">
              <w:rPr>
                <w:rFonts w:ascii="Arial" w:hAnsi="Arial" w:cs="Arial"/>
                <w:lang w:eastAsia="en-GB"/>
              </w:rPr>
              <w:t xml:space="preserve">oor mental health can result from a complex interaction of biological, social and psychological factors, but </w:t>
            </w:r>
            <w:r w:rsidR="00A74297" w:rsidRPr="009463CC">
              <w:rPr>
                <w:rFonts w:ascii="Arial" w:hAnsi="Arial" w:cs="Arial"/>
                <w:lang w:eastAsia="en-GB"/>
              </w:rPr>
              <w:lastRenderedPageBreak/>
              <w:t xml:space="preserve">are still usually discussed in medical terms.  </w:t>
            </w:r>
          </w:p>
          <w:p w:rsidR="00A74297" w:rsidRPr="00752FB2" w:rsidRDefault="00A74297" w:rsidP="007259CD">
            <w:pPr>
              <w:spacing w:before="120" w:after="120" w:line="240" w:lineRule="auto"/>
              <w:rPr>
                <w:rFonts w:ascii="Arial" w:hAnsi="Arial" w:cs="Arial"/>
                <w:sz w:val="24"/>
                <w:szCs w:val="24"/>
                <w:lang w:eastAsia="en-GB"/>
              </w:rPr>
            </w:pPr>
          </w:p>
        </w:tc>
      </w:tr>
      <w:tr w:rsidR="00A74297" w:rsidRPr="00295034" w:rsidTr="009B6D31">
        <w:tc>
          <w:tcPr>
            <w:tcW w:w="9828" w:type="dxa"/>
            <w:shd w:val="clear" w:color="auto" w:fill="C0C0C0"/>
          </w:tcPr>
          <w:p w:rsidR="00A74297" w:rsidRPr="00752FB2" w:rsidRDefault="00A74297" w:rsidP="009B6D31">
            <w:pPr>
              <w:spacing w:after="0" w:line="240" w:lineRule="auto"/>
              <w:rPr>
                <w:rFonts w:ascii="Arial" w:hAnsi="Arial" w:cs="Arial"/>
                <w:b/>
                <w:sz w:val="24"/>
                <w:szCs w:val="24"/>
                <w:lang w:eastAsia="en-GB"/>
              </w:rPr>
            </w:pPr>
            <w:r w:rsidRPr="00752FB2">
              <w:rPr>
                <w:rFonts w:ascii="Arial" w:hAnsi="Arial" w:cs="Arial"/>
                <w:b/>
                <w:lang w:eastAsia="en-GB"/>
              </w:rPr>
              <w:lastRenderedPageBreak/>
              <w:t>Specific staff skills, experience and training</w:t>
            </w:r>
          </w:p>
          <w:p w:rsidR="00A74297" w:rsidRPr="00752FB2" w:rsidRDefault="00A74297" w:rsidP="009B6D31">
            <w:pPr>
              <w:spacing w:after="0" w:line="240" w:lineRule="auto"/>
              <w:rPr>
                <w:rFonts w:ascii="Arial" w:hAnsi="Arial" w:cs="Arial"/>
                <w:b/>
                <w:sz w:val="24"/>
                <w:szCs w:val="24"/>
                <w:lang w:eastAsia="en-GB"/>
              </w:rPr>
            </w:pPr>
          </w:p>
        </w:tc>
      </w:tr>
      <w:tr w:rsidR="00A74297" w:rsidRPr="00295034" w:rsidTr="009B6D31">
        <w:tc>
          <w:tcPr>
            <w:tcW w:w="9828" w:type="dxa"/>
          </w:tcPr>
          <w:p w:rsidR="00A74297" w:rsidRPr="00752FB2" w:rsidRDefault="00A74297" w:rsidP="00543486">
            <w:pPr>
              <w:tabs>
                <w:tab w:val="left" w:pos="567"/>
                <w:tab w:val="left" w:pos="630"/>
              </w:tabs>
              <w:spacing w:before="120" w:after="120" w:line="240" w:lineRule="auto"/>
              <w:rPr>
                <w:rFonts w:ascii="Arial" w:hAnsi="Arial" w:cs="Arial"/>
                <w:sz w:val="24"/>
                <w:szCs w:val="24"/>
                <w:lang w:eastAsia="en-GB"/>
              </w:rPr>
            </w:pPr>
            <w:r w:rsidRPr="00752FB2">
              <w:rPr>
                <w:rFonts w:ascii="Arial" w:hAnsi="Arial" w:cs="Arial"/>
                <w:lang w:eastAsia="en-GB"/>
              </w:rPr>
              <w:t xml:space="preserve">Specific Training </w:t>
            </w:r>
            <w:r w:rsidR="009463CC">
              <w:rPr>
                <w:rFonts w:ascii="Arial" w:hAnsi="Arial" w:cs="Arial"/>
                <w:lang w:eastAsia="en-GB"/>
              </w:rPr>
              <w:t>can</w:t>
            </w:r>
            <w:r w:rsidRPr="00752FB2">
              <w:rPr>
                <w:rFonts w:ascii="Arial" w:hAnsi="Arial" w:cs="Arial"/>
                <w:lang w:eastAsia="en-GB"/>
              </w:rPr>
              <w:t xml:space="preserve"> be made available through Oxford Health </w:t>
            </w:r>
            <w:r>
              <w:rPr>
                <w:rFonts w:ascii="Arial" w:hAnsi="Arial" w:cs="Arial"/>
                <w:lang w:eastAsia="en-GB"/>
              </w:rPr>
              <w:t>NHS Foundation</w:t>
            </w:r>
            <w:r w:rsidR="009463CC">
              <w:rPr>
                <w:rFonts w:ascii="Arial" w:hAnsi="Arial" w:cs="Arial"/>
                <w:lang w:eastAsia="en-GB"/>
              </w:rPr>
              <w:t xml:space="preserve"> </w:t>
            </w:r>
            <w:r w:rsidRPr="00752FB2">
              <w:rPr>
                <w:rFonts w:ascii="Arial" w:hAnsi="Arial" w:cs="Arial"/>
                <w:lang w:eastAsia="en-GB"/>
              </w:rPr>
              <w:t>Trust in partnership with Buckinghamshire County Council to demonstrate the required competence and commitment to help service users maximise their independence.</w:t>
            </w:r>
          </w:p>
          <w:p w:rsidR="00A74297" w:rsidRPr="00752FB2" w:rsidRDefault="00A74297" w:rsidP="009B6D31">
            <w:pPr>
              <w:spacing w:before="120" w:after="120" w:line="240" w:lineRule="auto"/>
              <w:rPr>
                <w:rFonts w:ascii="Arial" w:hAnsi="Arial" w:cs="Arial"/>
                <w:sz w:val="24"/>
                <w:szCs w:val="24"/>
                <w:lang w:eastAsia="en-GB"/>
              </w:rPr>
            </w:pPr>
            <w:r w:rsidRPr="00752FB2">
              <w:rPr>
                <w:rFonts w:ascii="Arial" w:hAnsi="Arial" w:cs="Arial"/>
                <w:lang w:eastAsia="en-GB"/>
              </w:rPr>
              <w:t>All staff should have an understanding of basic mental health awareness</w:t>
            </w:r>
            <w:r w:rsidRPr="00752FB2">
              <w:rPr>
                <w:rFonts w:ascii="Arial" w:hAnsi="Arial" w:cs="Arial"/>
                <w:lang w:eastAsia="en-GB"/>
              </w:rPr>
              <w:tab/>
            </w:r>
          </w:p>
          <w:p w:rsidR="00A74297" w:rsidRPr="00752FB2" w:rsidRDefault="00A74297" w:rsidP="009B6D31">
            <w:pPr>
              <w:spacing w:before="120" w:after="120" w:line="240" w:lineRule="auto"/>
              <w:rPr>
                <w:rFonts w:ascii="Arial" w:hAnsi="Arial" w:cs="Arial"/>
                <w:sz w:val="24"/>
                <w:szCs w:val="24"/>
                <w:lang w:eastAsia="en-GB"/>
              </w:rPr>
            </w:pPr>
            <w:r w:rsidRPr="00752FB2">
              <w:rPr>
                <w:rFonts w:ascii="Arial" w:hAnsi="Arial" w:cs="Arial"/>
                <w:lang w:eastAsia="en-GB"/>
              </w:rPr>
              <w:t>The Service and staff would also provide:</w:t>
            </w:r>
          </w:p>
          <w:p w:rsidR="00A74297" w:rsidRPr="00752FB2" w:rsidRDefault="00A74297" w:rsidP="00823D86">
            <w:pPr>
              <w:numPr>
                <w:ilvl w:val="0"/>
                <w:numId w:val="9"/>
              </w:numPr>
              <w:tabs>
                <w:tab w:val="num" w:pos="960"/>
              </w:tabs>
              <w:spacing w:before="120" w:after="120" w:line="240" w:lineRule="auto"/>
              <w:ind w:hanging="960"/>
              <w:rPr>
                <w:rFonts w:ascii="Arial" w:hAnsi="Arial" w:cs="Arial"/>
                <w:sz w:val="24"/>
                <w:szCs w:val="24"/>
                <w:lang w:eastAsia="en-GB"/>
              </w:rPr>
            </w:pPr>
            <w:r w:rsidRPr="00752FB2">
              <w:rPr>
                <w:rFonts w:ascii="Arial" w:hAnsi="Arial" w:cs="Arial"/>
                <w:lang w:eastAsia="en-GB"/>
              </w:rPr>
              <w:t>Consistency and stability in the environment and in all interaction</w:t>
            </w:r>
          </w:p>
          <w:p w:rsidR="00A74297" w:rsidRPr="00752FB2" w:rsidRDefault="00A74297" w:rsidP="00823D86">
            <w:pPr>
              <w:numPr>
                <w:ilvl w:val="0"/>
                <w:numId w:val="9"/>
              </w:numPr>
              <w:tabs>
                <w:tab w:val="num" w:pos="960"/>
              </w:tabs>
              <w:spacing w:before="120" w:after="120" w:line="240" w:lineRule="auto"/>
              <w:ind w:hanging="960"/>
              <w:rPr>
                <w:rFonts w:ascii="Arial" w:hAnsi="Arial" w:cs="Arial"/>
                <w:sz w:val="24"/>
                <w:szCs w:val="24"/>
                <w:lang w:eastAsia="en-GB"/>
              </w:rPr>
            </w:pPr>
            <w:r w:rsidRPr="00752FB2">
              <w:rPr>
                <w:rFonts w:ascii="Arial" w:hAnsi="Arial" w:cs="Arial"/>
                <w:lang w:eastAsia="en-GB"/>
              </w:rPr>
              <w:t>Continuous external motivation and positive intervention</w:t>
            </w:r>
          </w:p>
          <w:p w:rsidR="00543486" w:rsidRPr="00543486" w:rsidRDefault="00A74297" w:rsidP="00543486">
            <w:pPr>
              <w:numPr>
                <w:ilvl w:val="0"/>
                <w:numId w:val="9"/>
              </w:numPr>
              <w:tabs>
                <w:tab w:val="num" w:pos="960"/>
              </w:tabs>
              <w:spacing w:before="120" w:after="120" w:line="240" w:lineRule="auto"/>
              <w:ind w:hanging="960"/>
              <w:rPr>
                <w:rFonts w:ascii="Arial" w:hAnsi="Arial" w:cs="Arial"/>
                <w:sz w:val="24"/>
                <w:szCs w:val="24"/>
                <w:lang w:eastAsia="en-GB"/>
              </w:rPr>
            </w:pPr>
            <w:r w:rsidRPr="00752FB2">
              <w:rPr>
                <w:rFonts w:ascii="Arial" w:hAnsi="Arial" w:cs="Arial"/>
                <w:lang w:eastAsia="en-GB"/>
              </w:rPr>
              <w:t>Support and encouragement to participate in community activities</w:t>
            </w:r>
          </w:p>
          <w:p w:rsidR="00543486" w:rsidRPr="00543486" w:rsidRDefault="00543486" w:rsidP="00543486">
            <w:pPr>
              <w:numPr>
                <w:ilvl w:val="0"/>
                <w:numId w:val="9"/>
              </w:numPr>
              <w:tabs>
                <w:tab w:val="clear" w:pos="1440"/>
                <w:tab w:val="num" w:pos="960"/>
                <w:tab w:val="num" w:pos="993"/>
              </w:tabs>
              <w:spacing w:before="120" w:after="120" w:line="240" w:lineRule="auto"/>
              <w:ind w:left="993" w:hanging="513"/>
              <w:rPr>
                <w:rFonts w:ascii="Arial" w:hAnsi="Arial" w:cs="Arial"/>
                <w:sz w:val="24"/>
                <w:szCs w:val="24"/>
                <w:lang w:eastAsia="en-GB"/>
              </w:rPr>
            </w:pPr>
            <w:r w:rsidRPr="00543486">
              <w:rPr>
                <w:rFonts w:ascii="Arial" w:eastAsia="Times New Roman" w:hAnsi="Arial" w:cs="Arial"/>
                <w:lang w:eastAsia="en-GB"/>
              </w:rPr>
              <w:t>Knowledge and understanding of relevant legislation, guidance and protocols</w:t>
            </w:r>
            <w:r w:rsidRPr="00543486">
              <w:rPr>
                <w:rFonts w:ascii="Arial" w:hAnsi="Arial" w:cs="Arial"/>
                <w:sz w:val="24"/>
                <w:szCs w:val="24"/>
                <w:lang w:eastAsia="en-GB"/>
              </w:rPr>
              <w:t xml:space="preserve"> </w:t>
            </w:r>
            <w:r w:rsidRPr="00543486">
              <w:rPr>
                <w:rFonts w:ascii="Arial" w:eastAsia="Times New Roman" w:hAnsi="Arial" w:cs="Arial"/>
                <w:lang w:eastAsia="en-GB"/>
              </w:rPr>
              <w:t>including, but not limited to, the Mental Capacity Act, Deprivation of Liberty Safeguards and Safeguarding.</w:t>
            </w:r>
          </w:p>
          <w:p w:rsidR="00543486" w:rsidRPr="009463CC" w:rsidRDefault="00543486" w:rsidP="00543486">
            <w:pPr>
              <w:spacing w:before="120" w:after="120" w:line="240" w:lineRule="auto"/>
              <w:ind w:left="1440"/>
              <w:rPr>
                <w:rFonts w:ascii="Arial" w:hAnsi="Arial" w:cs="Arial"/>
                <w:sz w:val="24"/>
                <w:szCs w:val="24"/>
                <w:lang w:eastAsia="en-GB"/>
              </w:rPr>
            </w:pPr>
          </w:p>
        </w:tc>
      </w:tr>
      <w:tr w:rsidR="00A74297" w:rsidRPr="00295034" w:rsidTr="009B6D31">
        <w:tc>
          <w:tcPr>
            <w:tcW w:w="9828" w:type="dxa"/>
            <w:shd w:val="clear" w:color="auto" w:fill="C0C0C0"/>
          </w:tcPr>
          <w:p w:rsidR="00A74297" w:rsidRPr="00752FB2" w:rsidRDefault="00AA1C3E" w:rsidP="009B6D31">
            <w:pPr>
              <w:spacing w:after="0" w:line="240" w:lineRule="auto"/>
              <w:rPr>
                <w:rFonts w:ascii="Arial" w:hAnsi="Arial" w:cs="Arial"/>
                <w:b/>
                <w:sz w:val="24"/>
                <w:szCs w:val="24"/>
                <w:lang w:eastAsia="en-GB"/>
              </w:rPr>
            </w:pPr>
            <w:r>
              <w:rPr>
                <w:rFonts w:ascii="Arial" w:hAnsi="Arial" w:cs="Arial"/>
                <w:b/>
                <w:lang w:eastAsia="en-GB"/>
              </w:rPr>
              <w:t>Care and Supported Housing</w:t>
            </w:r>
          </w:p>
          <w:p w:rsidR="00A74297" w:rsidRPr="00752FB2" w:rsidRDefault="00A74297" w:rsidP="009B6D31">
            <w:pPr>
              <w:spacing w:after="0" w:line="240" w:lineRule="auto"/>
              <w:rPr>
                <w:rFonts w:ascii="Arial" w:hAnsi="Arial" w:cs="Arial"/>
                <w:b/>
                <w:sz w:val="24"/>
                <w:szCs w:val="24"/>
                <w:lang w:eastAsia="en-GB"/>
              </w:rPr>
            </w:pPr>
          </w:p>
        </w:tc>
      </w:tr>
      <w:tr w:rsidR="00A74297" w:rsidRPr="00AA1C3E" w:rsidTr="009B6D31">
        <w:tc>
          <w:tcPr>
            <w:tcW w:w="9828" w:type="dxa"/>
          </w:tcPr>
          <w:p w:rsidR="00AA1C3E" w:rsidRPr="00AA1C3E" w:rsidRDefault="00AA1C3E" w:rsidP="00AA1C3E">
            <w:pPr>
              <w:spacing w:after="0" w:line="240" w:lineRule="auto"/>
              <w:rPr>
                <w:rFonts w:ascii="Arial" w:eastAsia="Arial Unicode MS" w:hAnsi="Arial" w:cs="Arial"/>
                <w:b/>
                <w:color w:val="000000"/>
                <w:u w:val="single"/>
                <w:lang w:eastAsia="en-GB"/>
              </w:rPr>
            </w:pPr>
            <w:r w:rsidRPr="00AA1C3E">
              <w:rPr>
                <w:rFonts w:ascii="Arial" w:eastAsia="Arial Unicode MS" w:hAnsi="Arial" w:cs="Arial"/>
                <w:b/>
                <w:color w:val="000000"/>
                <w:u w:val="single"/>
                <w:lang w:eastAsia="en-GB"/>
              </w:rPr>
              <w:t>Adult Mental Health</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 xml:space="preserve">The Council budget for mental health services is mainly allocated to the provision of accommodation based services.  The Council directly commissions a number of services with social care outcomes using the local needs assessment to plan services for people with mental health issues including those with more complex needs. </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Service Users with mental health issues can and do recover, as much as individually possible, leading a fulfilling life and contributing to society and the local economy.</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It is intended that mental health providers will be able to work with service users in a truly person centred way.   Fundamentally, this means acknowledging that an individual's road to recovery lies to a large extent in the value of the holistic approach to support and care.</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Services should be able to provide support to the Service User to achieve their recovery even at times when they are perhaps temporarily too unwell or lack the personal resources to do this for themselves.  The aim is for staff to provide the person with support to manage their own condition as far as possible and to help them access the resources they want, to live their lives.</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 xml:space="preserve">Ultimately the Council wants services that promote people's recovery by giving people hope, control and the opportunity to meet their full potential through independence, and having more meaningful and fulfilling lives.  The service will look at the person as a whole and not just a series of needs.  </w:t>
            </w:r>
          </w:p>
          <w:p w:rsidR="00AA1C3E" w:rsidRPr="00AA1C3E" w:rsidRDefault="00AA1C3E" w:rsidP="00AA1C3E">
            <w:pPr>
              <w:spacing w:after="0" w:line="240" w:lineRule="auto"/>
              <w:rPr>
                <w:rFonts w:ascii="Arial" w:eastAsia="Arial Unicode MS" w:hAnsi="Arial" w:cs="Arial"/>
                <w:color w:val="000000"/>
                <w:lang w:eastAsia="en-GB"/>
              </w:rPr>
            </w:pPr>
          </w:p>
          <w:p w:rsidR="00AA1C3E" w:rsidRP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There has been a shift in culture within care and supported housing, from seeing supported housing as a long-term solution to a more flexible service working towards greater independence.  Independence would include meaningful activity by improving Service User choice through employment and housing, alongside reducing stigma and discrimination associated with mental health issues.</w:t>
            </w:r>
          </w:p>
          <w:p w:rsidR="00AA1C3E" w:rsidRPr="00AA1C3E" w:rsidRDefault="00AA1C3E" w:rsidP="00AA1C3E">
            <w:pPr>
              <w:spacing w:after="0" w:line="240" w:lineRule="auto"/>
              <w:rPr>
                <w:rFonts w:ascii="Arial" w:eastAsia="Arial Unicode MS" w:hAnsi="Arial" w:cs="Arial"/>
                <w:color w:val="000000"/>
                <w:lang w:eastAsia="en-GB"/>
              </w:rPr>
            </w:pPr>
          </w:p>
          <w:p w:rsidR="00AA1C3E" w:rsidRDefault="00AA1C3E" w:rsidP="00AA1C3E">
            <w:pPr>
              <w:spacing w:after="0" w:line="240" w:lineRule="auto"/>
              <w:rPr>
                <w:rFonts w:ascii="Arial" w:eastAsia="Arial Unicode MS" w:hAnsi="Arial" w:cs="Arial"/>
                <w:color w:val="000000"/>
                <w:lang w:eastAsia="en-GB"/>
              </w:rPr>
            </w:pPr>
            <w:r w:rsidRPr="00AA1C3E">
              <w:rPr>
                <w:rFonts w:ascii="Arial" w:eastAsia="Arial Unicode MS" w:hAnsi="Arial" w:cs="Arial"/>
                <w:color w:val="000000"/>
                <w:lang w:eastAsia="en-GB"/>
              </w:rPr>
              <w:t xml:space="preserve">The principles underlying this approach include </w:t>
            </w:r>
            <w:r w:rsidR="009463CC">
              <w:rPr>
                <w:rFonts w:ascii="Arial" w:eastAsia="Arial Unicode MS" w:hAnsi="Arial" w:cs="Arial"/>
                <w:color w:val="000000"/>
                <w:lang w:eastAsia="en-GB"/>
              </w:rPr>
              <w:t>–</w:t>
            </w:r>
          </w:p>
          <w:p w:rsidR="009463CC" w:rsidRPr="00AA1C3E" w:rsidRDefault="009463CC" w:rsidP="00AA1C3E">
            <w:pPr>
              <w:spacing w:after="0" w:line="240" w:lineRule="auto"/>
              <w:rPr>
                <w:rFonts w:ascii="Arial" w:eastAsia="Arial Unicode MS" w:hAnsi="Arial" w:cs="Arial"/>
                <w:color w:val="000000"/>
                <w:lang w:eastAsia="en-GB"/>
              </w:rPr>
            </w:pPr>
          </w:p>
          <w:p w:rsidR="00AA1C3E" w:rsidRPr="009463CC" w:rsidRDefault="009463CC" w:rsidP="009463CC">
            <w:pPr>
              <w:numPr>
                <w:ilvl w:val="0"/>
                <w:numId w:val="12"/>
              </w:numPr>
              <w:spacing w:after="0" w:line="240" w:lineRule="auto"/>
              <w:ind w:left="180" w:hanging="180"/>
              <w:rPr>
                <w:rFonts w:ascii="Arial" w:eastAsia="Arial Unicode MS" w:hAnsi="Arial" w:cs="Arial"/>
                <w:color w:val="000000"/>
                <w:position w:val="-2"/>
                <w:lang w:eastAsia="en-GB"/>
              </w:rPr>
            </w:pPr>
            <w:r>
              <w:rPr>
                <w:rFonts w:ascii="Arial" w:eastAsia="Arial Unicode MS" w:hAnsi="Arial" w:cs="Arial"/>
                <w:color w:val="000000"/>
                <w:lang w:eastAsia="en-GB"/>
              </w:rPr>
              <w:t>Giving service u</w:t>
            </w:r>
            <w:r w:rsidR="00AA1C3E" w:rsidRPr="00AA1C3E">
              <w:rPr>
                <w:rFonts w:ascii="Arial" w:eastAsia="Arial Unicode MS" w:hAnsi="Arial" w:cs="Arial"/>
                <w:color w:val="000000"/>
                <w:lang w:eastAsia="en-GB"/>
              </w:rPr>
              <w:t>sers greater choice and control</w:t>
            </w:r>
          </w:p>
          <w:p w:rsidR="009463CC" w:rsidRPr="00AA1C3E" w:rsidRDefault="009463CC" w:rsidP="009463CC">
            <w:pPr>
              <w:spacing w:after="0" w:line="240" w:lineRule="auto"/>
              <w:ind w:left="180"/>
              <w:rPr>
                <w:rFonts w:ascii="Arial" w:eastAsia="Arial Unicode MS" w:hAnsi="Arial" w:cs="Arial"/>
                <w:color w:val="000000"/>
                <w:position w:val="-2"/>
                <w:lang w:eastAsia="en-GB"/>
              </w:rPr>
            </w:pPr>
          </w:p>
          <w:p w:rsidR="00AA1C3E" w:rsidRPr="009463CC" w:rsidRDefault="00AA1C3E" w:rsidP="009463CC">
            <w:pPr>
              <w:numPr>
                <w:ilvl w:val="0"/>
                <w:numId w:val="12"/>
              </w:numPr>
              <w:spacing w:after="0" w:line="240" w:lineRule="auto"/>
              <w:ind w:left="180" w:hanging="180"/>
              <w:rPr>
                <w:rFonts w:ascii="Arial" w:eastAsia="Arial Unicode MS" w:hAnsi="Arial" w:cs="Arial"/>
                <w:color w:val="000000"/>
                <w:position w:val="-2"/>
                <w:lang w:eastAsia="en-GB"/>
              </w:rPr>
            </w:pPr>
            <w:r w:rsidRPr="00AA1C3E">
              <w:rPr>
                <w:rFonts w:ascii="Arial" w:eastAsia="Arial Unicode MS" w:hAnsi="Arial" w:cs="Arial"/>
                <w:color w:val="000000"/>
                <w:lang w:eastAsia="en-GB"/>
              </w:rPr>
              <w:t xml:space="preserve">Provision of good quality services which will be outcome focused and innovative </w:t>
            </w:r>
          </w:p>
          <w:p w:rsidR="009463CC" w:rsidRPr="00AA1C3E" w:rsidRDefault="009463CC" w:rsidP="009463CC">
            <w:pPr>
              <w:spacing w:after="0" w:line="240" w:lineRule="auto"/>
              <w:rPr>
                <w:rFonts w:ascii="Arial" w:eastAsia="Arial Unicode MS" w:hAnsi="Arial" w:cs="Arial"/>
                <w:color w:val="000000"/>
                <w:position w:val="-2"/>
                <w:lang w:eastAsia="en-GB"/>
              </w:rPr>
            </w:pPr>
          </w:p>
          <w:p w:rsidR="00AA1C3E" w:rsidRPr="009463CC" w:rsidRDefault="00AA1C3E" w:rsidP="009463CC">
            <w:pPr>
              <w:numPr>
                <w:ilvl w:val="0"/>
                <w:numId w:val="12"/>
              </w:numPr>
              <w:spacing w:after="0" w:line="240" w:lineRule="auto"/>
              <w:ind w:left="180" w:hanging="180"/>
              <w:rPr>
                <w:rFonts w:ascii="Arial" w:eastAsia="Arial Unicode MS" w:hAnsi="Arial" w:cs="Arial"/>
                <w:color w:val="000000"/>
                <w:position w:val="-2"/>
                <w:lang w:eastAsia="en-GB"/>
              </w:rPr>
            </w:pPr>
            <w:r w:rsidRPr="00AA1C3E">
              <w:rPr>
                <w:rFonts w:ascii="Arial" w:eastAsia="Arial Unicode MS" w:hAnsi="Arial" w:cs="Arial"/>
                <w:color w:val="000000"/>
                <w:lang w:eastAsia="en-GB"/>
              </w:rPr>
              <w:t>Promote health and well-being by promoting access to universal services provided locally to where people live</w:t>
            </w:r>
          </w:p>
          <w:p w:rsidR="009463CC" w:rsidRPr="00AA1C3E" w:rsidRDefault="009463CC" w:rsidP="009463CC">
            <w:pPr>
              <w:spacing w:after="0" w:line="240" w:lineRule="auto"/>
              <w:rPr>
                <w:rFonts w:ascii="Arial" w:eastAsia="Arial Unicode MS" w:hAnsi="Arial" w:cs="Arial"/>
                <w:color w:val="000000"/>
                <w:position w:val="-2"/>
                <w:lang w:eastAsia="en-GB"/>
              </w:rPr>
            </w:pPr>
          </w:p>
          <w:p w:rsidR="00AA1C3E" w:rsidRPr="009463CC" w:rsidRDefault="00AA1C3E" w:rsidP="009463CC">
            <w:pPr>
              <w:numPr>
                <w:ilvl w:val="0"/>
                <w:numId w:val="12"/>
              </w:numPr>
              <w:spacing w:after="0" w:line="240" w:lineRule="auto"/>
              <w:ind w:left="180" w:hanging="180"/>
              <w:rPr>
                <w:rFonts w:ascii="Arial" w:eastAsia="Arial Unicode MS" w:hAnsi="Arial" w:cs="Arial"/>
                <w:color w:val="000000"/>
                <w:position w:val="-2"/>
                <w:lang w:eastAsia="en-GB"/>
              </w:rPr>
            </w:pPr>
            <w:r w:rsidRPr="00AA1C3E">
              <w:rPr>
                <w:rFonts w:ascii="Arial" w:eastAsia="Arial Unicode MS" w:hAnsi="Arial" w:cs="Arial"/>
                <w:color w:val="000000"/>
                <w:lang w:eastAsia="en-GB"/>
              </w:rPr>
              <w:t>Reduce dependence on services and promote independence and Self Directed Support to meet the changing needs and expectations</w:t>
            </w:r>
          </w:p>
          <w:p w:rsidR="009463CC" w:rsidRPr="00AA1C3E" w:rsidRDefault="009463CC" w:rsidP="009463CC">
            <w:pPr>
              <w:spacing w:after="0" w:line="240" w:lineRule="auto"/>
              <w:rPr>
                <w:rFonts w:ascii="Arial" w:eastAsia="Arial Unicode MS" w:hAnsi="Arial" w:cs="Arial"/>
                <w:color w:val="000000"/>
                <w:position w:val="-2"/>
                <w:lang w:eastAsia="en-GB"/>
              </w:rPr>
            </w:pPr>
          </w:p>
          <w:p w:rsidR="00AA1C3E" w:rsidRPr="009463CC" w:rsidRDefault="009463CC" w:rsidP="009463CC">
            <w:pPr>
              <w:numPr>
                <w:ilvl w:val="0"/>
                <w:numId w:val="12"/>
              </w:numPr>
              <w:spacing w:after="0" w:line="240" w:lineRule="auto"/>
              <w:ind w:left="180" w:hanging="180"/>
              <w:rPr>
                <w:rFonts w:ascii="Arial" w:eastAsia="Arial Unicode MS" w:hAnsi="Arial" w:cs="Arial"/>
                <w:color w:val="000000"/>
                <w:position w:val="-2"/>
                <w:lang w:eastAsia="en-GB"/>
              </w:rPr>
            </w:pPr>
            <w:r>
              <w:rPr>
                <w:rFonts w:ascii="Arial" w:eastAsia="Arial Unicode MS" w:hAnsi="Arial" w:cs="Arial"/>
                <w:color w:val="000000"/>
                <w:lang w:eastAsia="en-GB"/>
              </w:rPr>
              <w:t>Prevent service u</w:t>
            </w:r>
            <w:r w:rsidR="00AA1C3E" w:rsidRPr="00AA1C3E">
              <w:rPr>
                <w:rFonts w:ascii="Arial" w:eastAsia="Arial Unicode MS" w:hAnsi="Arial" w:cs="Arial"/>
                <w:color w:val="000000"/>
                <w:lang w:eastAsia="en-GB"/>
              </w:rPr>
              <w:t xml:space="preserve">sers from becoming socially excluded and in need of more intense support from social care and health care agencies </w:t>
            </w:r>
          </w:p>
          <w:p w:rsidR="009463CC" w:rsidRPr="00AA1C3E" w:rsidRDefault="009463CC" w:rsidP="009463CC">
            <w:pPr>
              <w:spacing w:after="0" w:line="240" w:lineRule="auto"/>
              <w:rPr>
                <w:rFonts w:ascii="Arial" w:eastAsia="Arial Unicode MS" w:hAnsi="Arial" w:cs="Arial"/>
                <w:color w:val="000000"/>
                <w:position w:val="-2"/>
                <w:lang w:eastAsia="en-GB"/>
              </w:rPr>
            </w:pPr>
          </w:p>
          <w:p w:rsidR="00AA1C3E" w:rsidRPr="00AA1C3E" w:rsidRDefault="009463CC" w:rsidP="009463CC">
            <w:pPr>
              <w:numPr>
                <w:ilvl w:val="0"/>
                <w:numId w:val="12"/>
              </w:numPr>
              <w:spacing w:after="0" w:line="240" w:lineRule="auto"/>
              <w:ind w:left="180" w:hanging="180"/>
              <w:rPr>
                <w:rFonts w:ascii="Arial" w:eastAsia="Arial Unicode MS" w:hAnsi="Arial" w:cs="Arial"/>
                <w:color w:val="000000"/>
                <w:position w:val="-2"/>
                <w:lang w:eastAsia="en-GB"/>
              </w:rPr>
            </w:pPr>
            <w:r>
              <w:rPr>
                <w:rFonts w:ascii="Arial" w:eastAsia="Arial Unicode MS" w:hAnsi="Arial" w:cs="Arial"/>
                <w:color w:val="000000"/>
                <w:lang w:eastAsia="en-GB"/>
              </w:rPr>
              <w:t>Help service u</w:t>
            </w:r>
            <w:r w:rsidR="00AA1C3E" w:rsidRPr="00AA1C3E">
              <w:rPr>
                <w:rFonts w:ascii="Arial" w:eastAsia="Arial Unicode MS" w:hAnsi="Arial" w:cs="Arial"/>
                <w:color w:val="000000"/>
                <w:lang w:eastAsia="en-GB"/>
              </w:rPr>
              <w:t>sers to access mainstream services</w:t>
            </w:r>
          </w:p>
          <w:p w:rsidR="00A74297" w:rsidRPr="009463CC" w:rsidRDefault="00AA1C3E" w:rsidP="009463CC">
            <w:pPr>
              <w:spacing w:after="0" w:line="240" w:lineRule="auto"/>
              <w:rPr>
                <w:rFonts w:ascii="Arial" w:eastAsia="Times New Roman" w:hAnsi="Arial" w:cs="Arial"/>
                <w:lang w:eastAsia="en-GB" w:bidi="x-none"/>
              </w:rPr>
            </w:pPr>
            <w:r w:rsidRPr="00AA1C3E">
              <w:rPr>
                <w:rFonts w:ascii="Arial" w:eastAsia="Arial Unicode MS" w:hAnsi="Arial" w:cs="Arial"/>
                <w:color w:val="000000"/>
                <w:lang w:eastAsia="en-GB"/>
              </w:rPr>
              <w:t xml:space="preserve">  </w:t>
            </w:r>
          </w:p>
        </w:tc>
      </w:tr>
    </w:tbl>
    <w:p w:rsidR="00A74297" w:rsidRPr="00AA1C3E" w:rsidRDefault="00A74297" w:rsidP="00823D86">
      <w:pPr>
        <w:spacing w:after="0" w:line="240" w:lineRule="auto"/>
        <w:rPr>
          <w:rFonts w:ascii="Arial" w:hAnsi="Arial" w:cs="Arial"/>
          <w:lang w:eastAsia="en-GB"/>
        </w:rPr>
      </w:pPr>
    </w:p>
    <w:p w:rsidR="00A74297" w:rsidRPr="00AA1C3E" w:rsidRDefault="00A74297" w:rsidP="00823D86">
      <w:pPr>
        <w:spacing w:after="0" w:line="240" w:lineRule="auto"/>
        <w:rPr>
          <w:rFonts w:ascii="Arial" w:hAnsi="Arial" w:cs="Arial"/>
          <w:lang w:eastAsia="en-GB"/>
        </w:rPr>
      </w:pPr>
    </w:p>
    <w:p w:rsidR="00A74297" w:rsidRPr="00AA1C3E" w:rsidRDefault="00A74297">
      <w:pPr>
        <w:rPr>
          <w:rFonts w:ascii="Arial" w:hAnsi="Arial" w:cs="Arial"/>
        </w:rPr>
      </w:pPr>
    </w:p>
    <w:sectPr w:rsidR="00A74297" w:rsidRPr="00AA1C3E" w:rsidSect="00911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B759D"/>
    <w:multiLevelType w:val="hybridMultilevel"/>
    <w:tmpl w:val="D500EE2E"/>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C695C"/>
    <w:multiLevelType w:val="multilevel"/>
    <w:tmpl w:val="8AA668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55BB9"/>
    <w:multiLevelType w:val="multilevel"/>
    <w:tmpl w:val="21E6FC7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F9F4A7F"/>
    <w:multiLevelType w:val="hybridMultilevel"/>
    <w:tmpl w:val="4E822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C22DAE"/>
    <w:multiLevelType w:val="hybridMultilevel"/>
    <w:tmpl w:val="3C0ADF9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1576FD1"/>
    <w:multiLevelType w:val="hybridMultilevel"/>
    <w:tmpl w:val="D97A9B1A"/>
    <w:lvl w:ilvl="0" w:tplc="D8F2744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9042E6"/>
    <w:multiLevelType w:val="multilevel"/>
    <w:tmpl w:val="7A580B04"/>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57EE024D"/>
    <w:multiLevelType w:val="hybridMultilevel"/>
    <w:tmpl w:val="F370AE02"/>
    <w:lvl w:ilvl="0" w:tplc="08090001">
      <w:start w:val="1"/>
      <w:numFmt w:val="bullet"/>
      <w:pStyle w:val="Bullet"/>
      <w:lvlText w:val=""/>
      <w:lvlJc w:val="left"/>
      <w:pPr>
        <w:tabs>
          <w:tab w:val="num" w:pos="1440"/>
        </w:tabs>
        <w:ind w:left="1440" w:hanging="360"/>
      </w:pPr>
      <w:rPr>
        <w:rFonts w:ascii="Symbol" w:hAnsi="Symbol" w:hint="default"/>
      </w:rPr>
    </w:lvl>
    <w:lvl w:ilvl="1" w:tplc="7E4EEC98">
      <w:start w:val="2"/>
      <w:numFmt w:val="lowerLetter"/>
      <w:lvlText w:val="%2."/>
      <w:lvlJc w:val="left"/>
      <w:pPr>
        <w:tabs>
          <w:tab w:val="num" w:pos="2220"/>
        </w:tabs>
        <w:ind w:left="2220" w:hanging="360"/>
      </w:pPr>
      <w:rPr>
        <w:rFonts w:cs="Times New Roman" w:hint="default"/>
      </w:rPr>
    </w:lvl>
    <w:lvl w:ilvl="2" w:tplc="725CB060">
      <w:start w:val="3"/>
      <w:numFmt w:val="decimal"/>
      <w:lvlText w:val="%3"/>
      <w:lvlJc w:val="left"/>
      <w:pPr>
        <w:tabs>
          <w:tab w:val="num" w:pos="3120"/>
        </w:tabs>
        <w:ind w:left="3120" w:hanging="360"/>
      </w:pPr>
      <w:rPr>
        <w:rFonts w:cs="Times New Roman" w:hint="default"/>
      </w:rPr>
    </w:lvl>
    <w:lvl w:ilvl="3" w:tplc="242CEF30">
      <w:start w:val="2"/>
      <w:numFmt w:val="decimal"/>
      <w:lvlText w:val="%4."/>
      <w:lvlJc w:val="left"/>
      <w:pPr>
        <w:tabs>
          <w:tab w:val="num" w:pos="3660"/>
        </w:tabs>
        <w:ind w:left="3660" w:hanging="360"/>
      </w:pPr>
      <w:rPr>
        <w:rFonts w:cs="Times New Roman" w:hint="default"/>
        <w:b w:val="0"/>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10">
    <w:nsid w:val="5FC976D9"/>
    <w:multiLevelType w:val="hybridMultilevel"/>
    <w:tmpl w:val="66345470"/>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E508EC0C">
      <w:start w:val="3"/>
      <w:numFmt w:val="decimal"/>
      <w:lvlText w:val="%3"/>
      <w:lvlJc w:val="left"/>
      <w:pPr>
        <w:tabs>
          <w:tab w:val="num" w:pos="2160"/>
        </w:tabs>
        <w:ind w:left="2160" w:hanging="360"/>
      </w:pPr>
      <w:rPr>
        <w:rFonts w:cs="Times New Roman" w:hint="default"/>
      </w:rPr>
    </w:lvl>
    <w:lvl w:ilvl="3" w:tplc="C1C0919A">
      <w:start w:val="10"/>
      <w:numFmt w:val="decimal"/>
      <w:lvlText w:val="%4."/>
      <w:lvlJc w:val="left"/>
      <w:pPr>
        <w:tabs>
          <w:tab w:val="num" w:pos="3300"/>
        </w:tabs>
        <w:ind w:left="3300" w:hanging="78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BF4B1B"/>
    <w:multiLevelType w:val="hybridMultilevel"/>
    <w:tmpl w:val="9FEED54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A5F4F142">
      <w:start w:val="15"/>
      <w:numFmt w:val="decimal"/>
      <w:lvlText w:val="%3"/>
      <w:lvlJc w:val="left"/>
      <w:pPr>
        <w:tabs>
          <w:tab w:val="num" w:pos="2160"/>
        </w:tabs>
        <w:ind w:left="2160" w:hanging="360"/>
      </w:pPr>
      <w:rPr>
        <w:rFonts w:cs="Times New Roman" w:hint="default"/>
      </w:rPr>
    </w:lvl>
    <w:lvl w:ilvl="3" w:tplc="2226691C">
      <w:start w:val="1"/>
      <w:numFmt w:val="decimal"/>
      <w:lvlText w:val="%4."/>
      <w:lvlJc w:val="left"/>
      <w:pPr>
        <w:tabs>
          <w:tab w:val="num" w:pos="3240"/>
        </w:tabs>
        <w:ind w:left="3240" w:hanging="720"/>
      </w:pPr>
      <w:rPr>
        <w:rFonts w:cs="Times New Roman"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4547D0"/>
    <w:multiLevelType w:val="hybridMultilevel"/>
    <w:tmpl w:val="676E5F2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2"/>
  </w:num>
  <w:num w:numId="5">
    <w:abstractNumId w:val="2"/>
  </w:num>
  <w:num w:numId="6">
    <w:abstractNumId w:val="11"/>
  </w:num>
  <w:num w:numId="7">
    <w:abstractNumId w:val="10"/>
  </w:num>
  <w:num w:numId="8">
    <w:abstractNumId w:val="6"/>
  </w:num>
  <w:num w:numId="9">
    <w:abstractNumId w:val="8"/>
  </w:num>
  <w:num w:numId="10">
    <w:abstractNumId w:val="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86"/>
    <w:rsid w:val="00107D47"/>
    <w:rsid w:val="00295034"/>
    <w:rsid w:val="00543486"/>
    <w:rsid w:val="007259CD"/>
    <w:rsid w:val="00752FB2"/>
    <w:rsid w:val="00823D86"/>
    <w:rsid w:val="00911E26"/>
    <w:rsid w:val="009463CC"/>
    <w:rsid w:val="009A2459"/>
    <w:rsid w:val="009B6D31"/>
    <w:rsid w:val="00A74297"/>
    <w:rsid w:val="00AA1C3E"/>
    <w:rsid w:val="00C87417"/>
    <w:rsid w:val="00D32757"/>
    <w:rsid w:val="00DF2F45"/>
    <w:rsid w:val="00F9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AA1C3E"/>
    <w:pPr>
      <w:numPr>
        <w:numId w:val="1"/>
      </w:numPr>
    </w:pPr>
    <w:rPr>
      <w:rFonts w:ascii="Times New Roman" w:eastAsia="Times New Roman" w:hAnsi="Times New Roman"/>
      <w:sz w:val="20"/>
      <w:szCs w:val="20"/>
    </w:rPr>
  </w:style>
  <w:style w:type="paragraph" w:styleId="ListParagraph">
    <w:name w:val="List Paragraph"/>
    <w:basedOn w:val="Normal"/>
    <w:uiPriority w:val="34"/>
    <w:qFormat/>
    <w:rsid w:val="0094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AA1C3E"/>
    <w:pPr>
      <w:numPr>
        <w:numId w:val="1"/>
      </w:numPr>
    </w:pPr>
    <w:rPr>
      <w:rFonts w:ascii="Times New Roman" w:eastAsia="Times New Roman" w:hAnsi="Times New Roman"/>
      <w:sz w:val="20"/>
      <w:szCs w:val="20"/>
    </w:rPr>
  </w:style>
  <w:style w:type="paragraph" w:styleId="ListParagraph">
    <w:name w:val="List Paragraph"/>
    <w:basedOn w:val="Normal"/>
    <w:uiPriority w:val="34"/>
    <w:qFormat/>
    <w:rsid w:val="0094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Working Age Mental Health</vt:lpstr>
    </vt:vector>
  </TitlesOfParts>
  <Company>Buckinghamshire County Council</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Age Mental Health</dc:title>
  <dc:creator>Taylor, Kelly</dc:creator>
  <cp:lastModifiedBy>Taylor, Kelly</cp:lastModifiedBy>
  <cp:revision>2</cp:revision>
  <dcterms:created xsi:type="dcterms:W3CDTF">2014-05-12T14:43:00Z</dcterms:created>
  <dcterms:modified xsi:type="dcterms:W3CDTF">2014-05-12T14:43:00Z</dcterms:modified>
</cp:coreProperties>
</file>