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AA27" w14:textId="77777777" w:rsidR="00944006" w:rsidRDefault="00944006" w:rsidP="00D95C79">
      <w:pPr>
        <w:spacing w:after="0"/>
        <w:jc w:val="center"/>
        <w:rPr>
          <w:rFonts w:ascii="Gill Sans MT" w:hAnsi="Gill Sans MT" w:cs="Arial"/>
          <w:i/>
          <w:color w:val="3366FF"/>
          <w:szCs w:val="22"/>
        </w:rPr>
      </w:pPr>
    </w:p>
    <w:p w14:paraId="06AF7FB3" w14:textId="77777777" w:rsidR="00944006" w:rsidRDefault="00944006" w:rsidP="004C27D3">
      <w:pPr>
        <w:spacing w:after="0"/>
        <w:jc w:val="right"/>
        <w:rPr>
          <w:rFonts w:ascii="Gill Sans MT" w:hAnsi="Gill Sans MT" w:cs="Arial"/>
          <w:i/>
          <w:color w:val="3366FF"/>
          <w:szCs w:val="22"/>
        </w:rPr>
      </w:pPr>
    </w:p>
    <w:p w14:paraId="66663388" w14:textId="77777777" w:rsidR="006952B4" w:rsidRDefault="006952B4" w:rsidP="004C27D3">
      <w:pPr>
        <w:spacing w:after="0"/>
        <w:jc w:val="right"/>
        <w:rPr>
          <w:rFonts w:ascii="Gill Sans MT" w:hAnsi="Gill Sans MT" w:cs="Arial"/>
          <w:i/>
          <w:color w:val="3366FF"/>
          <w:szCs w:val="22"/>
        </w:rPr>
      </w:pPr>
    </w:p>
    <w:p w14:paraId="79D3E469" w14:textId="77777777" w:rsidR="006952B4" w:rsidRDefault="006952B4" w:rsidP="004C27D3">
      <w:pPr>
        <w:spacing w:after="0"/>
        <w:jc w:val="right"/>
        <w:rPr>
          <w:rFonts w:ascii="Gill Sans MT" w:hAnsi="Gill Sans MT" w:cs="Arial"/>
          <w:i/>
          <w:color w:val="3366FF"/>
          <w:szCs w:val="22"/>
        </w:rPr>
      </w:pPr>
    </w:p>
    <w:p w14:paraId="50EE8196" w14:textId="77777777" w:rsidR="006952B4" w:rsidRDefault="006952B4" w:rsidP="004C27D3">
      <w:pPr>
        <w:spacing w:after="0"/>
        <w:jc w:val="right"/>
        <w:rPr>
          <w:rFonts w:ascii="Gill Sans MT" w:hAnsi="Gill Sans MT" w:cs="Arial"/>
          <w:i/>
          <w:color w:val="3366FF"/>
          <w:szCs w:val="22"/>
        </w:rPr>
      </w:pPr>
    </w:p>
    <w:p w14:paraId="68EE317B" w14:textId="77777777" w:rsidR="006952B4" w:rsidRDefault="006952B4" w:rsidP="004C27D3">
      <w:pPr>
        <w:spacing w:after="0"/>
        <w:jc w:val="right"/>
        <w:rPr>
          <w:rFonts w:ascii="Gill Sans MT" w:hAnsi="Gill Sans MT" w:cs="Arial"/>
          <w:i/>
          <w:color w:val="3366FF"/>
          <w:szCs w:val="22"/>
        </w:rPr>
      </w:pPr>
    </w:p>
    <w:p w14:paraId="14ED1B4C" w14:textId="77777777" w:rsidR="006952B4" w:rsidRDefault="006952B4" w:rsidP="004C27D3">
      <w:pPr>
        <w:spacing w:after="0"/>
        <w:jc w:val="right"/>
        <w:rPr>
          <w:rFonts w:ascii="Gill Sans MT" w:hAnsi="Gill Sans MT" w:cs="Arial"/>
          <w:i/>
          <w:color w:val="3366FF"/>
          <w:szCs w:val="22"/>
        </w:rPr>
      </w:pPr>
    </w:p>
    <w:p w14:paraId="0AA85561" w14:textId="371634DE" w:rsidR="00634A39" w:rsidRDefault="00634A39" w:rsidP="004C27D3">
      <w:pPr>
        <w:spacing w:after="0"/>
        <w:jc w:val="right"/>
      </w:pPr>
      <w:r>
        <w:rPr>
          <w:rFonts w:ascii="Gill Sans MT" w:hAnsi="Gill Sans MT" w:cs="Arial"/>
          <w:i/>
          <w:color w:val="3366FF"/>
          <w:szCs w:val="22"/>
        </w:rPr>
        <w:t xml:space="preserve"> </w:t>
      </w:r>
    </w:p>
    <w:p w14:paraId="7D365E27" w14:textId="5E5CFEAB" w:rsidR="006952B4" w:rsidRPr="006952B4" w:rsidRDefault="006952B4" w:rsidP="006952B4">
      <w:pPr>
        <w:jc w:val="center"/>
        <w:rPr>
          <w:rFonts w:ascii="Arial" w:eastAsia="Times New Roman" w:hAnsi="Arial" w:cs="Arial"/>
          <w:snapToGrid w:val="0"/>
          <w:color w:val="auto"/>
          <w:sz w:val="56"/>
          <w:szCs w:val="56"/>
          <w:lang w:eastAsia="en-US"/>
        </w:rPr>
      </w:pPr>
      <w:r w:rsidRPr="006952B4">
        <w:rPr>
          <w:rFonts w:ascii="Arial" w:eastAsia="Times New Roman" w:hAnsi="Arial" w:cs="Arial"/>
          <w:snapToGrid w:val="0"/>
          <w:color w:val="auto"/>
          <w:sz w:val="56"/>
          <w:szCs w:val="56"/>
          <w:lang w:eastAsia="en-US"/>
        </w:rPr>
        <w:t>London Borough of Southwark</w:t>
      </w:r>
    </w:p>
    <w:p w14:paraId="52920ED3" w14:textId="77777777" w:rsidR="006952B4" w:rsidRPr="006952B4" w:rsidRDefault="006952B4" w:rsidP="006952B4">
      <w:pPr>
        <w:widowControl w:val="0"/>
        <w:suppressAutoHyphens w:val="0"/>
        <w:autoSpaceDN/>
        <w:spacing w:after="0" w:line="240" w:lineRule="auto"/>
        <w:jc w:val="center"/>
        <w:rPr>
          <w:rFonts w:ascii="Arial" w:eastAsia="Times New Roman" w:hAnsi="Arial" w:cs="Arial"/>
          <w:snapToGrid w:val="0"/>
          <w:color w:val="auto"/>
          <w:sz w:val="56"/>
          <w:szCs w:val="56"/>
          <w:lang w:eastAsia="en-US"/>
        </w:rPr>
      </w:pPr>
    </w:p>
    <w:p w14:paraId="13E00CDC" w14:textId="57084E2F" w:rsidR="002171B6" w:rsidRDefault="002171B6" w:rsidP="006952B4">
      <w:pPr>
        <w:widowControl w:val="0"/>
        <w:suppressAutoHyphens w:val="0"/>
        <w:autoSpaceDN/>
        <w:spacing w:after="0" w:line="240" w:lineRule="auto"/>
        <w:jc w:val="center"/>
        <w:rPr>
          <w:rFonts w:ascii="Arial" w:eastAsia="Times New Roman" w:hAnsi="Arial" w:cs="Arial"/>
          <w:snapToGrid w:val="0"/>
          <w:color w:val="auto"/>
          <w:sz w:val="72"/>
          <w:szCs w:val="72"/>
          <w:lang w:eastAsia="en-US"/>
        </w:rPr>
      </w:pPr>
      <w:r>
        <w:rPr>
          <w:rFonts w:ascii="Arial" w:eastAsia="Times New Roman" w:hAnsi="Arial" w:cs="Arial"/>
          <w:snapToGrid w:val="0"/>
          <w:color w:val="auto"/>
          <w:sz w:val="72"/>
          <w:szCs w:val="72"/>
          <w:lang w:eastAsia="en-US"/>
        </w:rPr>
        <w:t>PAS 91</w:t>
      </w:r>
      <w:r w:rsidR="00963D0F">
        <w:rPr>
          <w:rFonts w:ascii="Arial" w:eastAsia="Times New Roman" w:hAnsi="Arial" w:cs="Arial"/>
          <w:snapToGrid w:val="0"/>
          <w:color w:val="auto"/>
          <w:sz w:val="72"/>
          <w:szCs w:val="72"/>
          <w:lang w:eastAsia="en-US"/>
        </w:rPr>
        <w:t>(2017)</w:t>
      </w:r>
    </w:p>
    <w:p w14:paraId="484FA7BE" w14:textId="20E5A95A" w:rsidR="006952B4" w:rsidRDefault="005F38CD" w:rsidP="006952B4">
      <w:pPr>
        <w:widowControl w:val="0"/>
        <w:suppressAutoHyphens w:val="0"/>
        <w:autoSpaceDN/>
        <w:spacing w:after="0" w:line="240" w:lineRule="auto"/>
        <w:jc w:val="center"/>
        <w:rPr>
          <w:rFonts w:ascii="Arial" w:eastAsia="Times New Roman" w:hAnsi="Arial" w:cs="Arial"/>
          <w:snapToGrid w:val="0"/>
          <w:color w:val="auto"/>
          <w:sz w:val="72"/>
          <w:szCs w:val="72"/>
          <w:lang w:eastAsia="en-US"/>
        </w:rPr>
      </w:pPr>
      <w:r>
        <w:rPr>
          <w:rFonts w:ascii="Arial" w:eastAsia="Times New Roman" w:hAnsi="Arial" w:cs="Arial"/>
          <w:snapToGrid w:val="0"/>
          <w:color w:val="auto"/>
          <w:sz w:val="72"/>
          <w:szCs w:val="72"/>
          <w:lang w:eastAsia="en-US"/>
        </w:rPr>
        <w:t>Applicant</w:t>
      </w:r>
      <w:r w:rsidR="006952B4" w:rsidRPr="009A7AD7">
        <w:rPr>
          <w:rFonts w:ascii="Arial" w:eastAsia="Times New Roman" w:hAnsi="Arial" w:cs="Arial"/>
          <w:snapToGrid w:val="0"/>
          <w:color w:val="auto"/>
          <w:sz w:val="72"/>
          <w:szCs w:val="72"/>
          <w:lang w:eastAsia="en-US"/>
        </w:rPr>
        <w:t xml:space="preserve"> Selection Guidance</w:t>
      </w:r>
    </w:p>
    <w:p w14:paraId="5CCF5AB8" w14:textId="77777777" w:rsidR="006E57C2" w:rsidRDefault="006E57C2" w:rsidP="006952B4">
      <w:pPr>
        <w:widowControl w:val="0"/>
        <w:suppressAutoHyphens w:val="0"/>
        <w:autoSpaceDN/>
        <w:spacing w:after="0" w:line="240" w:lineRule="auto"/>
        <w:jc w:val="center"/>
        <w:rPr>
          <w:rFonts w:ascii="Arial" w:eastAsia="Times New Roman" w:hAnsi="Arial" w:cs="Arial"/>
          <w:snapToGrid w:val="0"/>
          <w:color w:val="auto"/>
          <w:sz w:val="72"/>
          <w:szCs w:val="72"/>
          <w:lang w:eastAsia="en-US"/>
        </w:rPr>
      </w:pPr>
    </w:p>
    <w:p w14:paraId="19D82761" w14:textId="77777777" w:rsidR="006E57C2" w:rsidRPr="009A7AD7" w:rsidRDefault="006E57C2" w:rsidP="006952B4">
      <w:pPr>
        <w:widowControl w:val="0"/>
        <w:suppressAutoHyphens w:val="0"/>
        <w:autoSpaceDN/>
        <w:spacing w:after="0" w:line="240" w:lineRule="auto"/>
        <w:jc w:val="center"/>
        <w:rPr>
          <w:rFonts w:ascii="Arial" w:eastAsia="Times New Roman" w:hAnsi="Arial" w:cs="Arial"/>
          <w:snapToGrid w:val="0"/>
          <w:color w:val="auto"/>
          <w:sz w:val="72"/>
          <w:szCs w:val="7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63"/>
      </w:tblGrid>
      <w:tr w:rsidR="006E57C2" w:rsidRPr="006E57C2" w14:paraId="2FB6FD2D" w14:textId="77777777" w:rsidTr="001D51B6">
        <w:trPr>
          <w:trHeight w:val="679"/>
          <w:jc w:val="center"/>
        </w:trPr>
        <w:tc>
          <w:tcPr>
            <w:tcW w:w="4253" w:type="dxa"/>
            <w:shd w:val="clear" w:color="auto" w:fill="auto"/>
          </w:tcPr>
          <w:p w14:paraId="6A8B4F54" w14:textId="77777777" w:rsidR="006E57C2" w:rsidRPr="006E57C2" w:rsidRDefault="006E57C2" w:rsidP="006E57C2">
            <w:pPr>
              <w:keepNext/>
              <w:suppressAutoHyphens w:val="0"/>
              <w:autoSpaceDN/>
              <w:spacing w:after="0" w:line="240" w:lineRule="auto"/>
              <w:outlineLvl w:val="6"/>
              <w:rPr>
                <w:rFonts w:eastAsia="Times New Roman" w:cs="Times New Roman"/>
                <w:b/>
                <w:sz w:val="28"/>
                <w:szCs w:val="28"/>
                <w:lang w:eastAsia="en-US"/>
              </w:rPr>
            </w:pPr>
            <w:r w:rsidRPr="006E57C2">
              <w:rPr>
                <w:rFonts w:eastAsia="Times New Roman" w:cs="Times New Roman"/>
                <w:b/>
                <w:sz w:val="28"/>
                <w:szCs w:val="28"/>
                <w:lang w:eastAsia="en-US"/>
              </w:rPr>
              <w:t>Project Title</w:t>
            </w:r>
          </w:p>
        </w:tc>
        <w:tc>
          <w:tcPr>
            <w:tcW w:w="4263" w:type="dxa"/>
            <w:shd w:val="clear" w:color="auto" w:fill="auto"/>
          </w:tcPr>
          <w:p w14:paraId="7D6F3E53" w14:textId="56BC3EFA" w:rsidR="006E57C2" w:rsidRPr="00683023" w:rsidRDefault="008E25E8" w:rsidP="00D656A3">
            <w:pPr>
              <w:suppressAutoHyphens w:val="0"/>
              <w:autoSpaceDN/>
              <w:spacing w:after="0" w:line="360" w:lineRule="auto"/>
              <w:rPr>
                <w:rFonts w:asciiTheme="minorHAnsi" w:eastAsia="Times New Roman" w:hAnsiTheme="minorHAnsi" w:cs="Arial"/>
                <w:color w:val="auto"/>
                <w:sz w:val="28"/>
                <w:szCs w:val="28"/>
              </w:rPr>
            </w:pPr>
            <w:r w:rsidRPr="00683023">
              <w:rPr>
                <w:rFonts w:asciiTheme="minorHAnsi" w:eastAsia="Times New Roman" w:hAnsiTheme="minorHAnsi" w:cs="Arial"/>
                <w:color w:val="auto"/>
                <w:sz w:val="28"/>
                <w:szCs w:val="28"/>
              </w:rPr>
              <w:t>Land adjacent to Woodville House, Maltby Street, London SE1 3EQ</w:t>
            </w:r>
            <w:r w:rsidR="00435546" w:rsidRPr="00683023">
              <w:rPr>
                <w:rFonts w:asciiTheme="minorHAnsi" w:eastAsia="Times New Roman" w:hAnsiTheme="minorHAnsi" w:cs="Arial"/>
                <w:color w:val="auto"/>
                <w:sz w:val="28"/>
                <w:szCs w:val="28"/>
              </w:rPr>
              <w:t xml:space="preserve"> and Former garages site Fendall Street, London SE1 3EA</w:t>
            </w:r>
          </w:p>
        </w:tc>
      </w:tr>
      <w:tr w:rsidR="006E57C2" w:rsidRPr="006E57C2" w14:paraId="3258A5D5" w14:textId="77777777" w:rsidTr="001D51B6">
        <w:trPr>
          <w:trHeight w:val="649"/>
          <w:jc w:val="center"/>
        </w:trPr>
        <w:tc>
          <w:tcPr>
            <w:tcW w:w="4253" w:type="dxa"/>
            <w:shd w:val="clear" w:color="auto" w:fill="auto"/>
          </w:tcPr>
          <w:p w14:paraId="1A1B66F7" w14:textId="77777777" w:rsidR="006E57C2" w:rsidRPr="006E57C2" w:rsidRDefault="006E57C2" w:rsidP="006E57C2">
            <w:pPr>
              <w:suppressAutoHyphens w:val="0"/>
              <w:autoSpaceDN/>
              <w:spacing w:after="0" w:line="240" w:lineRule="auto"/>
              <w:rPr>
                <w:rFonts w:eastAsia="Times New Roman" w:cs="Times New Roman"/>
                <w:b/>
                <w:sz w:val="28"/>
                <w:szCs w:val="28"/>
                <w:lang w:eastAsia="en-US"/>
              </w:rPr>
            </w:pPr>
            <w:r w:rsidRPr="006E57C2">
              <w:rPr>
                <w:rFonts w:eastAsia="Times New Roman" w:cs="Times New Roman"/>
                <w:b/>
                <w:sz w:val="28"/>
                <w:szCs w:val="28"/>
                <w:lang w:eastAsia="en-US"/>
              </w:rPr>
              <w:t>Project Reference</w:t>
            </w:r>
          </w:p>
        </w:tc>
        <w:tc>
          <w:tcPr>
            <w:tcW w:w="4263" w:type="dxa"/>
            <w:shd w:val="clear" w:color="auto" w:fill="auto"/>
          </w:tcPr>
          <w:p w14:paraId="2849CD60" w14:textId="78DC63CD" w:rsidR="006E57C2" w:rsidRPr="00683023" w:rsidRDefault="009E4B64" w:rsidP="009E4B64">
            <w:pPr>
              <w:keepNext/>
              <w:suppressAutoHyphens w:val="0"/>
              <w:autoSpaceDN/>
              <w:spacing w:after="0" w:line="240" w:lineRule="auto"/>
              <w:outlineLvl w:val="6"/>
              <w:rPr>
                <w:rFonts w:eastAsia="Times New Roman" w:cs="Times New Roman"/>
                <w:b/>
                <w:sz w:val="28"/>
                <w:szCs w:val="28"/>
                <w:lang w:eastAsia="en-US"/>
              </w:rPr>
            </w:pPr>
            <w:r w:rsidRPr="00683023">
              <w:rPr>
                <w:rFonts w:eastAsia="Times New Roman" w:cs="Times New Roman"/>
                <w:bCs/>
                <w:sz w:val="28"/>
                <w:szCs w:val="28"/>
                <w:lang w:eastAsia="en-US"/>
              </w:rPr>
              <w:t>DN509800</w:t>
            </w:r>
          </w:p>
        </w:tc>
      </w:tr>
      <w:tr w:rsidR="006E57C2" w:rsidRPr="006E57C2" w14:paraId="3E825530" w14:textId="77777777" w:rsidTr="001D51B6">
        <w:trPr>
          <w:trHeight w:val="708"/>
          <w:jc w:val="center"/>
        </w:trPr>
        <w:tc>
          <w:tcPr>
            <w:tcW w:w="4253" w:type="dxa"/>
            <w:shd w:val="clear" w:color="auto" w:fill="auto"/>
          </w:tcPr>
          <w:p w14:paraId="0DDE9A93" w14:textId="400242F4" w:rsidR="006E57C2" w:rsidRPr="006E57C2" w:rsidRDefault="00304942" w:rsidP="006E57C2">
            <w:pPr>
              <w:suppressAutoHyphens w:val="0"/>
              <w:autoSpaceDN/>
              <w:spacing w:after="0" w:line="240" w:lineRule="auto"/>
              <w:rPr>
                <w:rFonts w:eastAsia="Times New Roman" w:cs="Times New Roman"/>
                <w:b/>
                <w:sz w:val="28"/>
                <w:szCs w:val="28"/>
                <w:lang w:eastAsia="en-US"/>
              </w:rPr>
            </w:pPr>
            <w:r>
              <w:rPr>
                <w:rFonts w:eastAsia="Times New Roman" w:cs="Times New Roman"/>
                <w:b/>
                <w:sz w:val="28"/>
                <w:szCs w:val="28"/>
                <w:lang w:eastAsia="en-US"/>
              </w:rPr>
              <w:t>S</w:t>
            </w:r>
            <w:r w:rsidR="006E57C2" w:rsidRPr="006E57C2">
              <w:rPr>
                <w:rFonts w:eastAsia="Times New Roman" w:cs="Times New Roman"/>
                <w:b/>
                <w:sz w:val="28"/>
                <w:szCs w:val="28"/>
                <w:lang w:eastAsia="en-US"/>
              </w:rPr>
              <w:t>Q submission deadline</w:t>
            </w:r>
          </w:p>
        </w:tc>
        <w:tc>
          <w:tcPr>
            <w:tcW w:w="4263" w:type="dxa"/>
            <w:shd w:val="clear" w:color="auto" w:fill="auto"/>
          </w:tcPr>
          <w:p w14:paraId="2FDCA3BD" w14:textId="736BDD86" w:rsidR="006E57C2" w:rsidRPr="00683023" w:rsidRDefault="00683023" w:rsidP="00683023">
            <w:pPr>
              <w:keepNext/>
              <w:suppressAutoHyphens w:val="0"/>
              <w:autoSpaceDN/>
              <w:spacing w:after="0" w:line="240" w:lineRule="auto"/>
              <w:outlineLvl w:val="6"/>
              <w:rPr>
                <w:rFonts w:eastAsia="Times New Roman" w:cs="Times New Roman"/>
                <w:b/>
                <w:sz w:val="28"/>
                <w:szCs w:val="28"/>
                <w:lang w:eastAsia="en-US"/>
              </w:rPr>
            </w:pPr>
            <w:r w:rsidRPr="00683023">
              <w:rPr>
                <w:rFonts w:eastAsia="Times New Roman" w:cs="Times New Roman"/>
                <w:b/>
                <w:sz w:val="28"/>
                <w:szCs w:val="28"/>
                <w:lang w:eastAsia="en-US"/>
              </w:rPr>
              <w:t>14/04/2</w:t>
            </w:r>
            <w:r>
              <w:rPr>
                <w:rFonts w:eastAsia="Times New Roman" w:cs="Times New Roman"/>
                <w:b/>
                <w:sz w:val="28"/>
                <w:szCs w:val="28"/>
                <w:lang w:eastAsia="en-US"/>
              </w:rPr>
              <w:t xml:space="preserve">021 </w:t>
            </w:r>
            <w:r w:rsidR="00435546" w:rsidRPr="00683023">
              <w:rPr>
                <w:rFonts w:eastAsia="Times New Roman" w:cs="Times New Roman"/>
                <w:b/>
                <w:sz w:val="28"/>
                <w:szCs w:val="28"/>
                <w:lang w:eastAsia="en-US"/>
              </w:rPr>
              <w:t>at 17:00</w:t>
            </w:r>
          </w:p>
        </w:tc>
      </w:tr>
      <w:tr w:rsidR="006E57C2" w:rsidRPr="006E57C2" w14:paraId="7905565E" w14:textId="77777777" w:rsidTr="001D51B6">
        <w:trPr>
          <w:trHeight w:val="708"/>
          <w:jc w:val="center"/>
        </w:trPr>
        <w:tc>
          <w:tcPr>
            <w:tcW w:w="4253" w:type="dxa"/>
            <w:shd w:val="clear" w:color="auto" w:fill="auto"/>
          </w:tcPr>
          <w:p w14:paraId="290AEFE0" w14:textId="77777777" w:rsidR="006E57C2" w:rsidRPr="006E57C2" w:rsidRDefault="006E57C2" w:rsidP="006E57C2">
            <w:pPr>
              <w:suppressAutoHyphens w:val="0"/>
              <w:autoSpaceDN/>
              <w:spacing w:after="0" w:line="240" w:lineRule="auto"/>
              <w:rPr>
                <w:rFonts w:eastAsia="Times New Roman" w:cs="Times New Roman"/>
                <w:b/>
                <w:sz w:val="28"/>
                <w:szCs w:val="28"/>
                <w:lang w:eastAsia="en-US"/>
              </w:rPr>
            </w:pPr>
            <w:r w:rsidRPr="006E57C2">
              <w:rPr>
                <w:rFonts w:eastAsia="Times New Roman" w:cs="Times New Roman"/>
                <w:b/>
                <w:sz w:val="28"/>
                <w:szCs w:val="28"/>
                <w:lang w:eastAsia="en-US"/>
              </w:rPr>
              <w:t>Contact</w:t>
            </w:r>
          </w:p>
        </w:tc>
        <w:tc>
          <w:tcPr>
            <w:tcW w:w="4263" w:type="dxa"/>
            <w:shd w:val="clear" w:color="auto" w:fill="auto"/>
          </w:tcPr>
          <w:p w14:paraId="033CE952" w14:textId="77777777" w:rsidR="00435546" w:rsidRPr="00683023" w:rsidRDefault="008E25E8" w:rsidP="008E25E8">
            <w:pPr>
              <w:rPr>
                <w:rFonts w:eastAsia="Times New Roman" w:cs="Times New Roman"/>
                <w:sz w:val="28"/>
                <w:szCs w:val="28"/>
                <w:lang w:eastAsia="en-US"/>
              </w:rPr>
            </w:pPr>
            <w:r w:rsidRPr="00683023">
              <w:rPr>
                <w:rFonts w:eastAsia="Times New Roman" w:cs="Times New Roman"/>
                <w:sz w:val="28"/>
                <w:szCs w:val="28"/>
                <w:lang w:eastAsia="en-US"/>
              </w:rPr>
              <w:t xml:space="preserve">Ms Demmi Russell, </w:t>
            </w:r>
          </w:p>
          <w:p w14:paraId="7CB123B4" w14:textId="06F46662" w:rsidR="008E25E8" w:rsidRPr="00683023" w:rsidRDefault="008E25E8" w:rsidP="008E25E8">
            <w:pPr>
              <w:rPr>
                <w:rFonts w:eastAsiaTheme="minorHAnsi"/>
                <w:color w:val="1F497D"/>
                <w:szCs w:val="22"/>
              </w:rPr>
            </w:pPr>
            <w:r w:rsidRPr="00683023">
              <w:rPr>
                <w:rFonts w:eastAsia="Times New Roman" w:cs="Times New Roman"/>
                <w:sz w:val="28"/>
                <w:szCs w:val="28"/>
                <w:lang w:eastAsia="en-US"/>
              </w:rPr>
              <w:t>Email:</w:t>
            </w:r>
            <w:hyperlink r:id="rId8" w:history="1">
              <w:r w:rsidRPr="00683023">
                <w:rPr>
                  <w:rStyle w:val="Hyperlink"/>
                  <w:rFonts w:eastAsiaTheme="minorHAnsi"/>
                  <w:color w:val="0000FF"/>
                  <w:szCs w:val="22"/>
                </w:rPr>
                <w:t>Demmi.Russell@southwark.gov.uk</w:t>
              </w:r>
            </w:hyperlink>
            <w:r w:rsidRPr="00683023">
              <w:rPr>
                <w:rFonts w:eastAsiaTheme="minorHAnsi"/>
                <w:color w:val="1F497D"/>
                <w:szCs w:val="22"/>
                <w:u w:val="single"/>
              </w:rPr>
              <w:t xml:space="preserve"> </w:t>
            </w:r>
          </w:p>
          <w:p w14:paraId="23A12B42" w14:textId="32B39F83" w:rsidR="006E57C2" w:rsidRPr="00683023" w:rsidRDefault="006E57C2" w:rsidP="00D656A3">
            <w:pPr>
              <w:keepNext/>
              <w:suppressAutoHyphens w:val="0"/>
              <w:autoSpaceDN/>
              <w:spacing w:after="0" w:line="240" w:lineRule="auto"/>
              <w:outlineLvl w:val="6"/>
              <w:rPr>
                <w:rFonts w:eastAsia="Times New Roman" w:cs="Times New Roman"/>
                <w:sz w:val="28"/>
                <w:szCs w:val="28"/>
                <w:lang w:eastAsia="en-US"/>
              </w:rPr>
            </w:pPr>
          </w:p>
        </w:tc>
      </w:tr>
    </w:tbl>
    <w:p w14:paraId="673CDD64" w14:textId="77777777" w:rsidR="006952B4" w:rsidRDefault="006952B4" w:rsidP="006952B4">
      <w:pPr>
        <w:widowControl w:val="0"/>
        <w:suppressAutoHyphens w:val="0"/>
        <w:autoSpaceDN/>
        <w:spacing w:after="0" w:line="240" w:lineRule="auto"/>
        <w:jc w:val="center"/>
        <w:rPr>
          <w:rFonts w:ascii="Arial" w:eastAsia="Times New Roman" w:hAnsi="Arial" w:cs="Arial"/>
          <w:snapToGrid w:val="0"/>
          <w:color w:val="auto"/>
          <w:sz w:val="56"/>
          <w:szCs w:val="56"/>
          <w:lang w:eastAsia="en-US"/>
        </w:rPr>
      </w:pPr>
    </w:p>
    <w:p w14:paraId="574925BF"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2C39E85B"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4493A7FA"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3881F8DA" w14:textId="77777777" w:rsidR="00DD1AA8" w:rsidRDefault="00DD1AA8" w:rsidP="00DD1AA8">
      <w:pPr>
        <w:pStyle w:val="TOC1"/>
        <w:rPr>
          <w:rFonts w:eastAsia="Times New Roman" w:cs="Arial"/>
          <w:noProof w:val="0"/>
          <w:snapToGrid w:val="0"/>
          <w:sz w:val="56"/>
          <w:szCs w:val="56"/>
          <w:lang w:val="en-GB" w:eastAsia="en-US"/>
        </w:rPr>
      </w:pPr>
      <w:bookmarkStart w:id="0" w:name="_Toc519516916"/>
    </w:p>
    <w:p w14:paraId="0D06340E" w14:textId="6B8C3D31" w:rsidR="006F7C13" w:rsidRDefault="007C5BEF" w:rsidP="00DD1AA8">
      <w:pPr>
        <w:pStyle w:val="TOC1"/>
      </w:pPr>
      <w:r>
        <w:t>Introduction</w:t>
      </w:r>
      <w:bookmarkEnd w:id="0"/>
    </w:p>
    <w:p w14:paraId="4207B73B" w14:textId="77777777" w:rsidR="006731F1" w:rsidRPr="006731F1" w:rsidRDefault="006731F1" w:rsidP="003B7327">
      <w:pPr>
        <w:spacing w:after="0" w:line="240" w:lineRule="auto"/>
      </w:pPr>
    </w:p>
    <w:p w14:paraId="3D0D2A7A" w14:textId="529D6795" w:rsidR="005E606C" w:rsidRPr="00795A0E" w:rsidRDefault="009D5D41" w:rsidP="001E4C79">
      <w:pPr>
        <w:pStyle w:val="ListParagraph"/>
        <w:numPr>
          <w:ilvl w:val="1"/>
          <w:numId w:val="4"/>
        </w:numPr>
        <w:suppressAutoHyphens w:val="0"/>
        <w:autoSpaceDN/>
        <w:spacing w:after="0" w:line="240" w:lineRule="auto"/>
        <w:jc w:val="both"/>
        <w:rPr>
          <w:rFonts w:ascii="Arial" w:hAnsi="Arial" w:cs="Arial"/>
          <w:szCs w:val="22"/>
        </w:rPr>
      </w:pPr>
      <w:r w:rsidRPr="00795A0E">
        <w:rPr>
          <w:rFonts w:ascii="Arial" w:hAnsi="Arial" w:cs="Arial"/>
          <w:szCs w:val="22"/>
        </w:rPr>
        <w:t xml:space="preserve">The London Borough of Southwark would like to thank you for expressing an interest in </w:t>
      </w:r>
      <w:r w:rsidR="00944006" w:rsidRPr="00795A0E">
        <w:rPr>
          <w:rFonts w:ascii="Arial" w:hAnsi="Arial" w:cs="Arial"/>
          <w:szCs w:val="22"/>
        </w:rPr>
        <w:t>this procurement</w:t>
      </w:r>
      <w:r w:rsidRPr="00795A0E">
        <w:rPr>
          <w:rFonts w:ascii="Arial" w:hAnsi="Arial" w:cs="Arial"/>
          <w:szCs w:val="22"/>
        </w:rPr>
        <w:t>.</w:t>
      </w:r>
      <w:r w:rsidR="00BF6C70" w:rsidRPr="00795A0E">
        <w:rPr>
          <w:rFonts w:ascii="Arial" w:hAnsi="Arial" w:cs="Arial"/>
          <w:szCs w:val="22"/>
        </w:rPr>
        <w:t xml:space="preserve"> </w:t>
      </w:r>
      <w:r w:rsidRPr="00795A0E">
        <w:rPr>
          <w:rFonts w:ascii="Arial" w:hAnsi="Arial" w:cs="Arial"/>
          <w:szCs w:val="22"/>
        </w:rPr>
        <w:t xml:space="preserve">This document provides you with general information about Southwark, the </w:t>
      </w:r>
      <w:r w:rsidR="005F38CD" w:rsidRPr="00795A0E">
        <w:rPr>
          <w:rFonts w:ascii="Arial" w:hAnsi="Arial" w:cs="Arial"/>
          <w:szCs w:val="22"/>
        </w:rPr>
        <w:t xml:space="preserve">Works </w:t>
      </w:r>
      <w:r w:rsidRPr="00795A0E">
        <w:rPr>
          <w:rFonts w:ascii="Arial" w:hAnsi="Arial" w:cs="Arial"/>
          <w:szCs w:val="22"/>
        </w:rPr>
        <w:t xml:space="preserve">and specific information regarding the evaluation process </w:t>
      </w:r>
      <w:r w:rsidR="00944006" w:rsidRPr="00795A0E">
        <w:rPr>
          <w:rFonts w:ascii="Arial" w:hAnsi="Arial" w:cs="Arial"/>
          <w:szCs w:val="22"/>
        </w:rPr>
        <w:t>for the</w:t>
      </w:r>
      <w:r w:rsidRPr="00795A0E">
        <w:rPr>
          <w:rFonts w:ascii="Arial" w:hAnsi="Arial" w:cs="Arial"/>
          <w:szCs w:val="22"/>
        </w:rPr>
        <w:t xml:space="preserve"> attached </w:t>
      </w:r>
      <w:r w:rsidR="00304942">
        <w:rPr>
          <w:rFonts w:ascii="Arial" w:hAnsi="Arial" w:cs="Arial"/>
          <w:szCs w:val="22"/>
        </w:rPr>
        <w:t>Selection</w:t>
      </w:r>
      <w:r w:rsidR="005F38CD" w:rsidRPr="00795A0E">
        <w:rPr>
          <w:rFonts w:ascii="Arial" w:hAnsi="Arial" w:cs="Arial"/>
          <w:szCs w:val="22"/>
        </w:rPr>
        <w:t xml:space="preserve"> Questionnaire (</w:t>
      </w:r>
      <w:r w:rsidR="00304942">
        <w:rPr>
          <w:rFonts w:ascii="Arial" w:hAnsi="Arial" w:cs="Arial"/>
          <w:szCs w:val="22"/>
        </w:rPr>
        <w:t>S</w:t>
      </w:r>
      <w:r w:rsidR="00944006" w:rsidRPr="00795A0E">
        <w:rPr>
          <w:rFonts w:ascii="Arial" w:hAnsi="Arial" w:cs="Arial"/>
          <w:szCs w:val="22"/>
        </w:rPr>
        <w:t>Q)</w:t>
      </w:r>
      <w:r w:rsidR="00222261" w:rsidRPr="00795A0E">
        <w:rPr>
          <w:rFonts w:ascii="Arial" w:hAnsi="Arial" w:cs="Arial"/>
          <w:szCs w:val="22"/>
        </w:rPr>
        <w:t>.</w:t>
      </w:r>
    </w:p>
    <w:p w14:paraId="3D234E35" w14:textId="77777777" w:rsidR="004C27D3" w:rsidRDefault="004C27D3" w:rsidP="003B7327">
      <w:pPr>
        <w:suppressAutoHyphens w:val="0"/>
        <w:autoSpaceDN/>
        <w:spacing w:after="0" w:line="240" w:lineRule="auto"/>
        <w:jc w:val="both"/>
        <w:rPr>
          <w:rFonts w:ascii="Arial" w:hAnsi="Arial" w:cs="Arial"/>
          <w:szCs w:val="22"/>
        </w:rPr>
      </w:pPr>
    </w:p>
    <w:p w14:paraId="0E7C1076" w14:textId="1B2A171E" w:rsidR="005E606C" w:rsidRDefault="00AE5177" w:rsidP="001E4C79">
      <w:pPr>
        <w:pStyle w:val="Heading1"/>
        <w:numPr>
          <w:ilvl w:val="0"/>
          <w:numId w:val="4"/>
        </w:numPr>
        <w:spacing w:line="240" w:lineRule="auto"/>
        <w:ind w:left="851" w:hanging="851"/>
      </w:pPr>
      <w:bookmarkStart w:id="1" w:name="_Toc436735837"/>
      <w:bookmarkStart w:id="2" w:name="_Toc519516917"/>
      <w:r>
        <w:t xml:space="preserve">About </w:t>
      </w:r>
      <w:r w:rsidR="005E606C">
        <w:t>Southwark</w:t>
      </w:r>
      <w:bookmarkEnd w:id="1"/>
      <w:bookmarkEnd w:id="2"/>
    </w:p>
    <w:p w14:paraId="4890441A" w14:textId="77777777" w:rsidR="006731F1" w:rsidRPr="006731F1" w:rsidRDefault="006731F1" w:rsidP="003B7327">
      <w:pPr>
        <w:spacing w:after="0" w:line="240" w:lineRule="auto"/>
      </w:pPr>
    </w:p>
    <w:p w14:paraId="61E25605" w14:textId="77777777" w:rsidR="00D622C2" w:rsidRPr="00795A0E" w:rsidRDefault="00D622C2" w:rsidP="00D622C2">
      <w:pPr>
        <w:pStyle w:val="Heading2"/>
        <w:numPr>
          <w:ilvl w:val="1"/>
          <w:numId w:val="4"/>
        </w:numPr>
        <w:spacing w:after="0" w:line="240" w:lineRule="auto"/>
        <w:ind w:left="709" w:hanging="709"/>
        <w:jc w:val="both"/>
      </w:pPr>
      <w:proofErr w:type="gramStart"/>
      <w:r w:rsidRPr="00795A0E">
        <w:t>With an approximate population of 285,000, Southwark represents a thriving community, which has shown itself more than capable of adapting to its changing fortunes, [the most recent of which is a bold vision of urban regeneration and innovative approaches to land use and partnership which have brought about a re-birth within the area. 40% of Southwark is currently under a regeneration programme with an estimated value of £4billion.</w:t>
      </w:r>
      <w:proofErr w:type="gramEnd"/>
      <w:r w:rsidRPr="00795A0E">
        <w:t xml:space="preserve"> </w:t>
      </w:r>
    </w:p>
    <w:p w14:paraId="430AF806" w14:textId="77777777" w:rsidR="00D622C2" w:rsidRPr="00795A0E" w:rsidRDefault="00D622C2" w:rsidP="00D622C2">
      <w:pPr>
        <w:pStyle w:val="Heading2"/>
        <w:numPr>
          <w:ilvl w:val="0"/>
          <w:numId w:val="0"/>
        </w:numPr>
        <w:spacing w:after="0" w:line="240" w:lineRule="auto"/>
        <w:ind w:left="709"/>
        <w:jc w:val="both"/>
      </w:pPr>
    </w:p>
    <w:p w14:paraId="16D9E1D6" w14:textId="77777777" w:rsidR="00D622C2" w:rsidRPr="00795A0E" w:rsidRDefault="00D622C2" w:rsidP="00D622C2">
      <w:pPr>
        <w:pStyle w:val="Heading2"/>
        <w:numPr>
          <w:ilvl w:val="1"/>
          <w:numId w:val="4"/>
        </w:numPr>
        <w:spacing w:after="0" w:line="240" w:lineRule="auto"/>
        <w:ind w:left="709" w:hanging="709"/>
        <w:jc w:val="both"/>
      </w:pPr>
      <w:bookmarkStart w:id="3" w:name="_Toc424734616"/>
      <w:bookmarkStart w:id="4" w:name="_Toc424735107"/>
      <w:bookmarkStart w:id="5" w:name="_Toc425163323"/>
      <w:bookmarkStart w:id="6" w:name="_Toc429035762"/>
      <w:r w:rsidRPr="00795A0E">
        <w:t xml:space="preserve">Modern Southwark is an area of contrasts. In the north around London Bridge is a thriving business district, home to financial institutions, services companies and an emerging arts and media sector. Highly desirable riverside residential districts embody high quality design and lifestyle. Further south in Peckham is one of the biggest regeneration initiatives in the country. Heralded as best practice by visitors from all over the world, it has replaced </w:t>
      </w:r>
      <w:proofErr w:type="gramStart"/>
      <w:r w:rsidRPr="00795A0E">
        <w:t>high rise</w:t>
      </w:r>
      <w:proofErr w:type="gramEnd"/>
      <w:r w:rsidRPr="00795A0E">
        <w:t xml:space="preserve"> flats with houses and gardens for local families. For more information about Southwark, please go to </w:t>
      </w:r>
      <w:hyperlink r:id="rId9" w:history="1">
        <w:r w:rsidRPr="00795A0E">
          <w:t>www.southwark.gov.uk</w:t>
        </w:r>
      </w:hyperlink>
      <w:r w:rsidRPr="00795A0E">
        <w:t xml:space="preserve">. </w:t>
      </w:r>
      <w:bookmarkEnd w:id="3"/>
      <w:bookmarkEnd w:id="4"/>
      <w:bookmarkEnd w:id="5"/>
      <w:bookmarkEnd w:id="6"/>
    </w:p>
    <w:p w14:paraId="3FB9988C" w14:textId="77777777" w:rsidR="00D622C2" w:rsidRPr="00795A0E" w:rsidRDefault="00D622C2" w:rsidP="00D622C2">
      <w:pPr>
        <w:pStyle w:val="Heading2"/>
        <w:numPr>
          <w:ilvl w:val="0"/>
          <w:numId w:val="0"/>
        </w:numPr>
        <w:spacing w:after="0" w:line="240" w:lineRule="auto"/>
        <w:ind w:left="709"/>
        <w:jc w:val="both"/>
      </w:pPr>
    </w:p>
    <w:p w14:paraId="4E1E097A" w14:textId="77777777" w:rsidR="00D622C2" w:rsidRDefault="00D622C2" w:rsidP="00D622C2">
      <w:pPr>
        <w:pStyle w:val="Heading2"/>
        <w:numPr>
          <w:ilvl w:val="1"/>
          <w:numId w:val="4"/>
        </w:numPr>
        <w:spacing w:after="0" w:line="240" w:lineRule="auto"/>
        <w:ind w:left="709" w:hanging="709"/>
        <w:jc w:val="both"/>
      </w:pPr>
      <w:r w:rsidRPr="008636C7">
        <w:t xml:space="preserve">Southwark’s Housing Strategy to 2043 identifies that the supply of affordable housing in the borough outstrips demand.  </w:t>
      </w:r>
      <w:r>
        <w:t>The housing strategy includes the</w:t>
      </w:r>
      <w:r w:rsidRPr="008636C7">
        <w:t xml:space="preserve"> principle to use every tool at our disposal to increase the supply of all kinds of homes across Southwark.</w:t>
      </w:r>
    </w:p>
    <w:p w14:paraId="715E6642" w14:textId="77777777" w:rsidR="00D622C2" w:rsidRDefault="00D622C2" w:rsidP="00D622C2">
      <w:pPr>
        <w:pStyle w:val="Heading2"/>
        <w:numPr>
          <w:ilvl w:val="0"/>
          <w:numId w:val="0"/>
        </w:numPr>
        <w:spacing w:after="0" w:line="240" w:lineRule="auto"/>
        <w:ind w:left="709"/>
        <w:jc w:val="both"/>
      </w:pPr>
    </w:p>
    <w:p w14:paraId="4D85E31E" w14:textId="146FF9DB" w:rsidR="00D622C2" w:rsidRDefault="00D622C2" w:rsidP="00D622C2">
      <w:pPr>
        <w:pStyle w:val="Heading2"/>
        <w:numPr>
          <w:ilvl w:val="1"/>
          <w:numId w:val="4"/>
        </w:numPr>
        <w:spacing w:after="0" w:line="240" w:lineRule="auto"/>
        <w:ind w:left="709" w:hanging="709"/>
        <w:jc w:val="both"/>
      </w:pPr>
      <w:r w:rsidRPr="008636C7">
        <w:t>Th</w:t>
      </w:r>
      <w:r>
        <w:t>is</w:t>
      </w:r>
      <w:r w:rsidRPr="008636C7">
        <w:t xml:space="preserve"> </w:t>
      </w:r>
      <w:r>
        <w:t xml:space="preserve">includes </w:t>
      </w:r>
      <w:r w:rsidRPr="008636C7">
        <w:t>increas</w:t>
      </w:r>
      <w:r>
        <w:t>ing t</w:t>
      </w:r>
      <w:r w:rsidRPr="008636C7">
        <w:t xml:space="preserve">he supply of affordable, good quality homes will benefit households in need from all </w:t>
      </w:r>
      <w:r>
        <w:t>Southwark communities, and increasing</w:t>
      </w:r>
      <w:r w:rsidRPr="008636C7">
        <w:t xml:space="preserve"> the housing </w:t>
      </w:r>
      <w:r>
        <w:t>options available</w:t>
      </w:r>
      <w:bookmarkStart w:id="7" w:name="_Toc424734617"/>
      <w:bookmarkStart w:id="8" w:name="_Toc424735108"/>
      <w:bookmarkStart w:id="9" w:name="_Toc425163324"/>
      <w:bookmarkStart w:id="10" w:name="_Toc429035763"/>
      <w:r>
        <w:t>.</w:t>
      </w:r>
    </w:p>
    <w:p w14:paraId="2466DA61" w14:textId="77777777" w:rsidR="00D622C2" w:rsidRDefault="00D622C2" w:rsidP="00D622C2">
      <w:pPr>
        <w:pStyle w:val="Heading2"/>
        <w:numPr>
          <w:ilvl w:val="0"/>
          <w:numId w:val="0"/>
        </w:numPr>
        <w:spacing w:after="0" w:line="240" w:lineRule="auto"/>
        <w:ind w:left="709"/>
        <w:jc w:val="both"/>
      </w:pPr>
    </w:p>
    <w:p w14:paraId="18D484F8" w14:textId="77777777" w:rsidR="00D622C2" w:rsidRDefault="00D622C2" w:rsidP="00D622C2">
      <w:pPr>
        <w:pStyle w:val="Heading2"/>
        <w:numPr>
          <w:ilvl w:val="1"/>
          <w:numId w:val="4"/>
        </w:numPr>
        <w:spacing w:after="0" w:line="240" w:lineRule="auto"/>
        <w:ind w:left="709" w:hanging="709"/>
        <w:jc w:val="both"/>
      </w:pPr>
      <w:r w:rsidRPr="00795A0E">
        <w:t>The Authority has embarked on an ambitious programme to build 11,000 new council homes by 2043</w:t>
      </w:r>
      <w:bookmarkEnd w:id="7"/>
      <w:bookmarkEnd w:id="8"/>
      <w:bookmarkEnd w:id="9"/>
      <w:bookmarkEnd w:id="10"/>
      <w:r w:rsidRPr="00795A0E">
        <w:t>.</w:t>
      </w:r>
    </w:p>
    <w:p w14:paraId="2BFDEDBE" w14:textId="77777777" w:rsidR="00D622C2" w:rsidRDefault="00D622C2" w:rsidP="00D622C2">
      <w:pPr>
        <w:pStyle w:val="Heading2"/>
        <w:numPr>
          <w:ilvl w:val="0"/>
          <w:numId w:val="0"/>
        </w:numPr>
        <w:spacing w:after="0" w:line="240" w:lineRule="auto"/>
        <w:ind w:left="709"/>
        <w:jc w:val="both"/>
      </w:pPr>
    </w:p>
    <w:p w14:paraId="47966F16" w14:textId="77777777" w:rsidR="00D622C2" w:rsidRDefault="00D622C2" w:rsidP="00D622C2">
      <w:pPr>
        <w:pStyle w:val="Heading2"/>
        <w:numPr>
          <w:ilvl w:val="1"/>
          <w:numId w:val="4"/>
        </w:numPr>
        <w:spacing w:after="0" w:line="240" w:lineRule="auto"/>
        <w:ind w:left="709" w:hanging="709"/>
        <w:jc w:val="both"/>
      </w:pPr>
      <w:r>
        <w:t>Southwark is looking for contractors that will work with the council to deliver on its promises to Southwark’s residents and deliver homes that are:</w:t>
      </w:r>
    </w:p>
    <w:p w14:paraId="71306965" w14:textId="77777777" w:rsidR="00D622C2" w:rsidRDefault="00D622C2" w:rsidP="00D622C2">
      <w:pPr>
        <w:pStyle w:val="Heading2"/>
        <w:numPr>
          <w:ilvl w:val="0"/>
          <w:numId w:val="0"/>
        </w:numPr>
        <w:spacing w:after="0" w:line="240" w:lineRule="auto"/>
        <w:ind w:left="709"/>
        <w:jc w:val="both"/>
      </w:pPr>
    </w:p>
    <w:p w14:paraId="69482FB1" w14:textId="77777777" w:rsidR="00D622C2" w:rsidRDefault="00D622C2" w:rsidP="00D622C2">
      <w:pPr>
        <w:pStyle w:val="Heading2"/>
        <w:numPr>
          <w:ilvl w:val="0"/>
          <w:numId w:val="13"/>
        </w:numPr>
        <w:spacing w:after="0" w:line="240" w:lineRule="auto"/>
        <w:jc w:val="both"/>
      </w:pPr>
      <w:r>
        <w:t>Built to a good technical specification, delivering a high quality homes</w:t>
      </w:r>
    </w:p>
    <w:p w14:paraId="115A77A4" w14:textId="77777777" w:rsidR="00D622C2" w:rsidRDefault="00D622C2" w:rsidP="00D622C2">
      <w:pPr>
        <w:pStyle w:val="Heading2"/>
        <w:numPr>
          <w:ilvl w:val="0"/>
          <w:numId w:val="13"/>
        </w:numPr>
        <w:spacing w:after="0" w:line="240" w:lineRule="auto"/>
        <w:jc w:val="both"/>
      </w:pPr>
      <w:r>
        <w:t>Delivered on time, helping the council meet its future demand for housing</w:t>
      </w:r>
    </w:p>
    <w:p w14:paraId="56AC75FD" w14:textId="77777777" w:rsidR="00D622C2" w:rsidRDefault="00D622C2" w:rsidP="00D622C2">
      <w:pPr>
        <w:pStyle w:val="Heading2"/>
        <w:numPr>
          <w:ilvl w:val="0"/>
          <w:numId w:val="13"/>
        </w:numPr>
        <w:spacing w:after="0" w:line="240" w:lineRule="auto"/>
        <w:jc w:val="both"/>
      </w:pPr>
      <w:r>
        <w:t>Delivered on budget, offering excellent value for money</w:t>
      </w:r>
    </w:p>
    <w:p w14:paraId="31375995" w14:textId="77777777" w:rsidR="00D622C2" w:rsidRDefault="00D622C2" w:rsidP="00D622C2">
      <w:pPr>
        <w:pStyle w:val="Heading2"/>
        <w:numPr>
          <w:ilvl w:val="0"/>
          <w:numId w:val="0"/>
        </w:numPr>
        <w:spacing w:after="0" w:line="240" w:lineRule="auto"/>
        <w:ind w:left="709"/>
        <w:jc w:val="both"/>
      </w:pPr>
    </w:p>
    <w:p w14:paraId="165ADF77" w14:textId="5050742A" w:rsidR="000B407C" w:rsidRPr="00435546" w:rsidRDefault="00D622C2" w:rsidP="00435546">
      <w:pPr>
        <w:pStyle w:val="Heading2"/>
        <w:numPr>
          <w:ilvl w:val="1"/>
          <w:numId w:val="4"/>
        </w:numPr>
        <w:spacing w:after="0" w:line="240" w:lineRule="auto"/>
        <w:ind w:left="709" w:hanging="709"/>
        <w:jc w:val="both"/>
      </w:pPr>
      <w:r>
        <w:tab/>
        <w:t xml:space="preserve">The council looks forward to working and developing good, strong relationships with a number of contractors and house builders to deliver homes that we are proud of and homes that make </w:t>
      </w:r>
      <w:r w:rsidR="00435546">
        <w:t>Southwark a great place to live</w:t>
      </w:r>
    </w:p>
    <w:p w14:paraId="4FB51A15" w14:textId="14DE213F" w:rsidR="008431D8" w:rsidRDefault="008431D8" w:rsidP="00435546">
      <w:pPr>
        <w:pStyle w:val="ListParagraph"/>
        <w:suppressAutoHyphens w:val="0"/>
        <w:autoSpaceDN/>
        <w:spacing w:after="0" w:line="240" w:lineRule="auto"/>
        <w:jc w:val="both"/>
      </w:pPr>
    </w:p>
    <w:p w14:paraId="1FF452F6" w14:textId="77777777" w:rsidR="00F46655" w:rsidRDefault="00F46655" w:rsidP="00F4132E">
      <w:pPr>
        <w:pStyle w:val="Heading2"/>
        <w:numPr>
          <w:ilvl w:val="0"/>
          <w:numId w:val="0"/>
        </w:numPr>
        <w:spacing w:after="0" w:line="240" w:lineRule="auto"/>
        <w:ind w:left="360"/>
        <w:jc w:val="both"/>
      </w:pPr>
    </w:p>
    <w:p w14:paraId="4DF7BC82" w14:textId="3A3C7D14" w:rsidR="00D64D4D" w:rsidRPr="00AD7AA8" w:rsidRDefault="0020194A" w:rsidP="00D64D4D">
      <w:pPr>
        <w:pStyle w:val="ListParagraph"/>
        <w:numPr>
          <w:ilvl w:val="1"/>
          <w:numId w:val="4"/>
        </w:numPr>
        <w:suppressAutoHyphens w:val="0"/>
        <w:autoSpaceDN/>
        <w:spacing w:after="0" w:line="240" w:lineRule="auto"/>
        <w:jc w:val="both"/>
        <w:rPr>
          <w:rFonts w:ascii="Arial" w:hAnsi="Arial" w:cs="Arial"/>
          <w:szCs w:val="22"/>
        </w:rPr>
      </w:pPr>
      <w:r>
        <w:rPr>
          <w:rFonts w:ascii="Arial" w:hAnsi="Arial" w:cs="Arial"/>
          <w:szCs w:val="22"/>
        </w:rPr>
        <w:t>The A</w:t>
      </w:r>
      <w:r w:rsidR="00D64D4D" w:rsidRPr="00AD7AA8">
        <w:rPr>
          <w:rFonts w:ascii="Arial" w:hAnsi="Arial" w:cs="Arial"/>
          <w:szCs w:val="22"/>
        </w:rPr>
        <w:t xml:space="preserve">uthority strongly supports and implements its Fairer Future programme, details of which </w:t>
      </w:r>
      <w:proofErr w:type="gramStart"/>
      <w:r w:rsidR="00D64D4D" w:rsidRPr="00AD7AA8">
        <w:rPr>
          <w:rFonts w:ascii="Arial" w:hAnsi="Arial" w:cs="Arial"/>
          <w:szCs w:val="22"/>
        </w:rPr>
        <w:t>can be found</w:t>
      </w:r>
      <w:proofErr w:type="gramEnd"/>
      <w:r w:rsidR="00D64D4D" w:rsidRPr="00AD7AA8">
        <w:rPr>
          <w:rFonts w:ascii="Arial" w:hAnsi="Arial" w:cs="Arial"/>
          <w:szCs w:val="22"/>
        </w:rPr>
        <w:t xml:space="preserve"> on its website at www.southwark.gov.uk.  Further details about the </w:t>
      </w:r>
      <w:r>
        <w:rPr>
          <w:rFonts w:ascii="Arial" w:hAnsi="Arial" w:cs="Arial"/>
          <w:szCs w:val="22"/>
        </w:rPr>
        <w:t>A</w:t>
      </w:r>
      <w:r w:rsidR="00D64D4D" w:rsidRPr="00AD7AA8">
        <w:rPr>
          <w:rFonts w:ascii="Arial" w:hAnsi="Arial" w:cs="Arial"/>
          <w:szCs w:val="22"/>
        </w:rPr>
        <w:t>uthority’s requirements for the contract, which are linked to the Fairer Future programme and other corporate policy will be set out in the tender and contract documentation.</w:t>
      </w:r>
    </w:p>
    <w:p w14:paraId="3407B825" w14:textId="77777777" w:rsidR="00D64D4D" w:rsidRPr="00AD7AA8" w:rsidRDefault="00D64D4D" w:rsidP="00D64D4D">
      <w:pPr>
        <w:suppressAutoHyphens w:val="0"/>
        <w:autoSpaceDN/>
        <w:spacing w:after="0" w:line="240" w:lineRule="auto"/>
        <w:ind w:left="-131"/>
        <w:jc w:val="both"/>
        <w:rPr>
          <w:rFonts w:ascii="Arial" w:hAnsi="Arial" w:cs="Arial"/>
          <w:szCs w:val="22"/>
        </w:rPr>
      </w:pPr>
    </w:p>
    <w:p w14:paraId="27303304" w14:textId="4419EBEB" w:rsidR="00D64D4D" w:rsidRPr="00AD7AA8" w:rsidRDefault="00D64D4D" w:rsidP="00D64D4D">
      <w:pPr>
        <w:pStyle w:val="ListParagraph"/>
        <w:numPr>
          <w:ilvl w:val="1"/>
          <w:numId w:val="4"/>
        </w:numPr>
        <w:suppressAutoHyphens w:val="0"/>
        <w:autoSpaceDN/>
        <w:spacing w:after="0" w:line="240" w:lineRule="auto"/>
        <w:jc w:val="both"/>
        <w:rPr>
          <w:rFonts w:ascii="Arial" w:hAnsi="Arial" w:cs="Arial"/>
          <w:szCs w:val="22"/>
        </w:rPr>
      </w:pPr>
      <w:r w:rsidRPr="00AD7AA8">
        <w:rPr>
          <w:rFonts w:ascii="Arial" w:hAnsi="Arial" w:cs="Arial"/>
          <w:szCs w:val="22"/>
        </w:rPr>
        <w:t xml:space="preserve">Under the Public Services (Social Value) Act </w:t>
      </w:r>
      <w:proofErr w:type="gramStart"/>
      <w:r w:rsidRPr="00AD7AA8">
        <w:rPr>
          <w:rFonts w:ascii="Arial" w:hAnsi="Arial" w:cs="Arial"/>
          <w:szCs w:val="22"/>
        </w:rPr>
        <w:t>2012</w:t>
      </w:r>
      <w:proofErr w:type="gramEnd"/>
      <w:r w:rsidRPr="00AD7AA8">
        <w:rPr>
          <w:rFonts w:ascii="Arial" w:hAnsi="Arial" w:cs="Arial"/>
          <w:szCs w:val="22"/>
        </w:rPr>
        <w:t xml:space="preserve"> the </w:t>
      </w:r>
      <w:r w:rsidR="0020194A">
        <w:rPr>
          <w:rFonts w:ascii="Arial" w:hAnsi="Arial" w:cs="Arial"/>
          <w:szCs w:val="22"/>
        </w:rPr>
        <w:t>A</w:t>
      </w:r>
      <w:r w:rsidRPr="00AD7AA8">
        <w:rPr>
          <w:rFonts w:ascii="Arial" w:hAnsi="Arial" w:cs="Arial"/>
          <w:szCs w:val="22"/>
        </w:rPr>
        <w:t xml:space="preserve">uthority must consider how what is proposed to be procured might improve the economic, social and environmental well-being of the area where it exercises its functions, and how, in conducting the process of procurement, it might act with a view to securing that improvement.  Accordingly, the subject matter of the contract </w:t>
      </w:r>
      <w:proofErr w:type="gramStart"/>
      <w:r w:rsidRPr="00AD7AA8">
        <w:rPr>
          <w:rFonts w:ascii="Arial" w:hAnsi="Arial" w:cs="Arial"/>
          <w:szCs w:val="22"/>
        </w:rPr>
        <w:t>has been scoped</w:t>
      </w:r>
      <w:proofErr w:type="gramEnd"/>
      <w:r w:rsidRPr="00AD7AA8">
        <w:rPr>
          <w:rFonts w:ascii="Arial" w:hAnsi="Arial" w:cs="Arial"/>
          <w:szCs w:val="22"/>
        </w:rPr>
        <w:t xml:space="preserve"> to take into account the priorities of the </w:t>
      </w:r>
      <w:r w:rsidR="0020194A">
        <w:rPr>
          <w:rFonts w:ascii="Arial" w:hAnsi="Arial" w:cs="Arial"/>
          <w:szCs w:val="22"/>
        </w:rPr>
        <w:t>A</w:t>
      </w:r>
      <w:r w:rsidRPr="00AD7AA8">
        <w:rPr>
          <w:rFonts w:ascii="Arial" w:hAnsi="Arial" w:cs="Arial"/>
          <w:szCs w:val="22"/>
        </w:rPr>
        <w:t xml:space="preserve">uthority relating to economic, social and environmental well-being.  These priorities </w:t>
      </w:r>
      <w:proofErr w:type="gramStart"/>
      <w:r w:rsidRPr="00AD7AA8">
        <w:rPr>
          <w:rFonts w:ascii="Arial" w:hAnsi="Arial" w:cs="Arial"/>
          <w:szCs w:val="22"/>
        </w:rPr>
        <w:t>are described</w:t>
      </w:r>
      <w:proofErr w:type="gramEnd"/>
      <w:r w:rsidRPr="00AD7AA8">
        <w:rPr>
          <w:rFonts w:ascii="Arial" w:hAnsi="Arial" w:cs="Arial"/>
          <w:szCs w:val="22"/>
        </w:rPr>
        <w:t xml:space="preserve"> in the invitation to tender and are reflected in environmental and social characteristics in the evaluation criteria for the award of the contract.</w:t>
      </w:r>
    </w:p>
    <w:p w14:paraId="58F39113" w14:textId="77777777" w:rsidR="00D64D4D" w:rsidRDefault="00D64D4D" w:rsidP="00D64D4D">
      <w:pPr>
        <w:pStyle w:val="Heading2"/>
        <w:numPr>
          <w:ilvl w:val="0"/>
          <w:numId w:val="0"/>
        </w:numPr>
        <w:spacing w:after="0" w:line="240" w:lineRule="auto"/>
        <w:ind w:left="-142"/>
        <w:jc w:val="both"/>
        <w:rPr>
          <w:i/>
          <w:highlight w:val="yellow"/>
        </w:rPr>
      </w:pPr>
    </w:p>
    <w:p w14:paraId="212C2921" w14:textId="77777777" w:rsidR="002C0420" w:rsidRPr="002C0420" w:rsidRDefault="002C0420" w:rsidP="002C0420">
      <w:pPr>
        <w:pStyle w:val="ListParagraph"/>
        <w:numPr>
          <w:ilvl w:val="1"/>
          <w:numId w:val="4"/>
        </w:numPr>
        <w:suppressAutoHyphens w:val="0"/>
        <w:autoSpaceDN/>
        <w:spacing w:after="0" w:line="240" w:lineRule="auto"/>
        <w:jc w:val="both"/>
        <w:rPr>
          <w:rFonts w:ascii="Arial" w:hAnsi="Arial" w:cs="Arial"/>
          <w:szCs w:val="22"/>
        </w:rPr>
      </w:pPr>
      <w:r w:rsidRPr="002C0420">
        <w:rPr>
          <w:rFonts w:ascii="Arial" w:hAnsi="Arial" w:cs="Arial"/>
          <w:szCs w:val="22"/>
        </w:rPr>
        <w:t>The Authority attaches considerable importance to appointing a Contractor who can work on a site constrained by others that has regard to the needs and quiet enjoyment of adjoining residents and user groups; and a construction company that is proactive and solution focused for a project that is part of the wider regeneration</w:t>
      </w:r>
    </w:p>
    <w:p w14:paraId="3632A238" w14:textId="77777777" w:rsidR="002C0420" w:rsidRPr="002C0420" w:rsidRDefault="002C0420" w:rsidP="002C0420">
      <w:pPr>
        <w:pStyle w:val="ListParagraph"/>
        <w:suppressAutoHyphens w:val="0"/>
        <w:autoSpaceDN/>
        <w:spacing w:after="0" w:line="240" w:lineRule="auto"/>
        <w:jc w:val="both"/>
        <w:rPr>
          <w:rFonts w:ascii="Arial" w:hAnsi="Arial" w:cs="Arial"/>
          <w:szCs w:val="22"/>
        </w:rPr>
      </w:pPr>
    </w:p>
    <w:p w14:paraId="4F85FFE8" w14:textId="77777777" w:rsidR="002C0420" w:rsidRPr="002C0420" w:rsidRDefault="002C0420" w:rsidP="002C0420">
      <w:pPr>
        <w:pStyle w:val="ListParagraph"/>
        <w:numPr>
          <w:ilvl w:val="1"/>
          <w:numId w:val="4"/>
        </w:numPr>
        <w:suppressAutoHyphens w:val="0"/>
        <w:autoSpaceDN/>
        <w:spacing w:after="0" w:line="240" w:lineRule="auto"/>
        <w:jc w:val="both"/>
        <w:rPr>
          <w:rFonts w:ascii="Arial" w:hAnsi="Arial" w:cs="Arial"/>
          <w:szCs w:val="22"/>
        </w:rPr>
      </w:pPr>
      <w:r w:rsidRPr="002C0420">
        <w:rPr>
          <w:rFonts w:ascii="Arial" w:hAnsi="Arial" w:cs="Arial"/>
          <w:szCs w:val="22"/>
        </w:rPr>
        <w:t xml:space="preserve">The successful Contractor must be prepared to deliver an excellent service for residents and stakeholders. </w:t>
      </w:r>
    </w:p>
    <w:p w14:paraId="78E97DDC" w14:textId="77777777" w:rsidR="00EB56AD" w:rsidRPr="00EB56AD" w:rsidRDefault="00EB56AD" w:rsidP="00EB56AD"/>
    <w:p w14:paraId="3B282E5C" w14:textId="5DBACE13" w:rsidR="007C5BEF" w:rsidRDefault="00592672" w:rsidP="002C0420">
      <w:pPr>
        <w:pStyle w:val="Heading1"/>
        <w:numPr>
          <w:ilvl w:val="0"/>
          <w:numId w:val="4"/>
        </w:numPr>
        <w:spacing w:line="240" w:lineRule="auto"/>
        <w:ind w:left="851" w:hanging="851"/>
      </w:pPr>
      <w:bookmarkStart w:id="11" w:name="_Toc519516919"/>
      <w:r>
        <w:t>Current and future requirements</w:t>
      </w:r>
      <w:bookmarkEnd w:id="11"/>
    </w:p>
    <w:p w14:paraId="0F875213" w14:textId="77777777" w:rsidR="004C27D3" w:rsidRPr="004C27D3" w:rsidRDefault="004C27D3" w:rsidP="001B1617">
      <w:pPr>
        <w:pStyle w:val="Heading2"/>
        <w:numPr>
          <w:ilvl w:val="0"/>
          <w:numId w:val="0"/>
        </w:numPr>
        <w:spacing w:line="240" w:lineRule="auto"/>
        <w:ind w:left="1425"/>
      </w:pPr>
    </w:p>
    <w:p w14:paraId="5A25958C" w14:textId="2C17CBD3" w:rsidR="002C0420" w:rsidRDefault="002C0420" w:rsidP="002C0420">
      <w:pPr>
        <w:pStyle w:val="Heading2"/>
        <w:numPr>
          <w:ilvl w:val="1"/>
          <w:numId w:val="4"/>
        </w:numPr>
        <w:spacing w:after="0" w:line="240" w:lineRule="auto"/>
        <w:ind w:left="709" w:hanging="709"/>
        <w:jc w:val="both"/>
      </w:pPr>
      <w:r>
        <w:t>Th</w:t>
      </w:r>
      <w:r w:rsidRPr="004A6B46">
        <w:t xml:space="preserve">e </w:t>
      </w:r>
      <w:r>
        <w:t>A</w:t>
      </w:r>
      <w:r w:rsidRPr="004A6B46">
        <w:t>uthority is seeking to procure one JCT DB 201</w:t>
      </w:r>
      <w:r>
        <w:t>6</w:t>
      </w:r>
      <w:r w:rsidRPr="004A6B46">
        <w:t xml:space="preserve"> contract for the specification in Section 7 and the schem</w:t>
      </w:r>
      <w:r w:rsidR="00435546">
        <w:t>e</w:t>
      </w:r>
      <w:r w:rsidR="008C130A">
        <w:t>’</w:t>
      </w:r>
      <w:r w:rsidR="00435546">
        <w:t xml:space="preserve">s </w:t>
      </w:r>
      <w:r>
        <w:t>details provided in Section 8 for the following New Build scheme</w:t>
      </w:r>
      <w:r w:rsidR="00435546">
        <w:t>s</w:t>
      </w:r>
      <w:r>
        <w:t>:</w:t>
      </w:r>
    </w:p>
    <w:p w14:paraId="6EE7068E" w14:textId="77777777" w:rsidR="002C0420" w:rsidRDefault="002C0420" w:rsidP="002C0420">
      <w:pPr>
        <w:pStyle w:val="Heading2"/>
        <w:numPr>
          <w:ilvl w:val="0"/>
          <w:numId w:val="0"/>
        </w:numPr>
        <w:spacing w:after="0" w:line="240" w:lineRule="auto"/>
        <w:ind w:left="1224"/>
        <w:jc w:val="both"/>
      </w:pPr>
    </w:p>
    <w:p w14:paraId="73507F04" w14:textId="77777777" w:rsidR="0000255B" w:rsidRPr="0000255B" w:rsidRDefault="002C0420" w:rsidP="0000255B">
      <w:pPr>
        <w:pStyle w:val="ListParagraph"/>
        <w:numPr>
          <w:ilvl w:val="0"/>
          <w:numId w:val="5"/>
        </w:numPr>
        <w:rPr>
          <w:rFonts w:ascii="Arial" w:hAnsi="Arial" w:cs="Arial"/>
          <w:szCs w:val="22"/>
        </w:rPr>
      </w:pPr>
      <w:r w:rsidRPr="0000255B">
        <w:rPr>
          <w:rFonts w:ascii="Arial" w:hAnsi="Arial" w:cs="Arial"/>
          <w:szCs w:val="22"/>
        </w:rPr>
        <w:t xml:space="preserve">Project Name: </w:t>
      </w:r>
      <w:r w:rsidR="0000255B" w:rsidRPr="0000255B">
        <w:rPr>
          <w:rFonts w:ascii="Arial" w:hAnsi="Arial" w:cs="Arial"/>
          <w:szCs w:val="22"/>
        </w:rPr>
        <w:t>Land adjacent to Woodville House Maltby Street, London SE1 3EQ and former garages site Fendall Street, London SE1 3EA</w:t>
      </w:r>
    </w:p>
    <w:p w14:paraId="02393E1C" w14:textId="3496EDF0" w:rsidR="008E25E8" w:rsidRPr="0000255B" w:rsidRDefault="00983D7C" w:rsidP="0000255B">
      <w:pPr>
        <w:pStyle w:val="ListParagraph"/>
        <w:numPr>
          <w:ilvl w:val="0"/>
          <w:numId w:val="5"/>
        </w:numPr>
        <w:rPr>
          <w:rFonts w:ascii="Arial" w:hAnsi="Arial" w:cs="Arial"/>
          <w:szCs w:val="22"/>
        </w:rPr>
      </w:pPr>
      <w:r w:rsidRPr="0000255B">
        <w:rPr>
          <w:rFonts w:ascii="Arial" w:hAnsi="Arial" w:cs="Arial"/>
          <w:szCs w:val="22"/>
        </w:rPr>
        <w:t xml:space="preserve">Project Address: </w:t>
      </w:r>
      <w:r w:rsidR="0000255B" w:rsidRPr="0000255B">
        <w:rPr>
          <w:rFonts w:ascii="Arial" w:hAnsi="Arial" w:cs="Arial"/>
          <w:szCs w:val="22"/>
        </w:rPr>
        <w:t>Maltby Street, London SE1 3EQ and Fendall Street, London SE1 3EA</w:t>
      </w:r>
    </w:p>
    <w:p w14:paraId="3D423D97" w14:textId="1D9F84B5" w:rsidR="002C0420" w:rsidRDefault="002C0420" w:rsidP="0000255B">
      <w:pPr>
        <w:pStyle w:val="ListParagraph"/>
        <w:numPr>
          <w:ilvl w:val="0"/>
          <w:numId w:val="5"/>
        </w:numPr>
        <w:suppressAutoHyphens w:val="0"/>
        <w:autoSpaceDN/>
        <w:spacing w:after="0"/>
        <w:jc w:val="both"/>
        <w:rPr>
          <w:rFonts w:ascii="Arial" w:hAnsi="Arial" w:cs="Arial"/>
          <w:szCs w:val="22"/>
        </w:rPr>
      </w:pPr>
      <w:r w:rsidRPr="00943619">
        <w:rPr>
          <w:rFonts w:ascii="Arial" w:hAnsi="Arial" w:cs="Arial"/>
          <w:szCs w:val="22"/>
        </w:rPr>
        <w:t xml:space="preserve">No. of Units: </w:t>
      </w:r>
      <w:r w:rsidR="0000255B">
        <w:rPr>
          <w:rFonts w:ascii="Arial" w:hAnsi="Arial" w:cs="Arial"/>
          <w:szCs w:val="22"/>
        </w:rPr>
        <w:t>21 + 16 = total 37 dwellings</w:t>
      </w:r>
    </w:p>
    <w:p w14:paraId="31419EC0" w14:textId="54C30779" w:rsidR="002C0420" w:rsidRPr="00683023" w:rsidRDefault="002C0420" w:rsidP="000C3B3F">
      <w:pPr>
        <w:pStyle w:val="ListParagraph"/>
        <w:numPr>
          <w:ilvl w:val="0"/>
          <w:numId w:val="5"/>
        </w:numPr>
        <w:suppressAutoHyphens w:val="0"/>
        <w:autoSpaceDN/>
        <w:spacing w:after="0"/>
        <w:jc w:val="both"/>
        <w:rPr>
          <w:rFonts w:ascii="Arial" w:hAnsi="Arial" w:cs="Arial"/>
          <w:szCs w:val="22"/>
        </w:rPr>
      </w:pPr>
      <w:r w:rsidRPr="00943619">
        <w:rPr>
          <w:rFonts w:ascii="Arial" w:hAnsi="Arial" w:cs="Arial"/>
          <w:szCs w:val="22"/>
        </w:rPr>
        <w:t>Tenure</w:t>
      </w:r>
      <w:r w:rsidRPr="00683023">
        <w:rPr>
          <w:rFonts w:ascii="Arial" w:hAnsi="Arial" w:cs="Arial"/>
          <w:szCs w:val="22"/>
        </w:rPr>
        <w:t xml:space="preserve">: </w:t>
      </w:r>
      <w:r w:rsidR="008E25E8" w:rsidRPr="00683023">
        <w:rPr>
          <w:rFonts w:ascii="Arial" w:hAnsi="Arial" w:cs="Arial"/>
          <w:szCs w:val="22"/>
        </w:rPr>
        <w:t>Social rent</w:t>
      </w:r>
    </w:p>
    <w:p w14:paraId="3D73FDDF" w14:textId="534CF4CB" w:rsidR="002C0420" w:rsidRPr="00683023" w:rsidRDefault="00627B62" w:rsidP="000C3B3F">
      <w:pPr>
        <w:pStyle w:val="ListParagraph"/>
        <w:numPr>
          <w:ilvl w:val="0"/>
          <w:numId w:val="5"/>
        </w:numPr>
        <w:suppressAutoHyphens w:val="0"/>
        <w:autoSpaceDN/>
        <w:spacing w:after="0"/>
        <w:jc w:val="both"/>
        <w:rPr>
          <w:rFonts w:ascii="Arial" w:hAnsi="Arial" w:cs="Arial"/>
          <w:szCs w:val="22"/>
        </w:rPr>
      </w:pPr>
      <w:r w:rsidRPr="00683023">
        <w:rPr>
          <w:rFonts w:ascii="Arial" w:hAnsi="Arial" w:cs="Arial"/>
          <w:szCs w:val="22"/>
        </w:rPr>
        <w:t xml:space="preserve">Anticipated </w:t>
      </w:r>
      <w:r w:rsidR="002C0420" w:rsidRPr="00683023">
        <w:rPr>
          <w:rFonts w:ascii="Arial" w:hAnsi="Arial" w:cs="Arial"/>
          <w:szCs w:val="22"/>
        </w:rPr>
        <w:t xml:space="preserve">Contract Period: </w:t>
      </w:r>
      <w:r w:rsidR="00784B17" w:rsidRPr="00683023">
        <w:rPr>
          <w:rFonts w:ascii="Arial" w:hAnsi="Arial" w:cs="Arial"/>
          <w:szCs w:val="22"/>
        </w:rPr>
        <w:t>72</w:t>
      </w:r>
      <w:r w:rsidR="00D656A3" w:rsidRPr="00683023">
        <w:rPr>
          <w:rFonts w:ascii="Arial" w:hAnsi="Arial" w:cs="Arial"/>
          <w:szCs w:val="22"/>
        </w:rPr>
        <w:t xml:space="preserve"> Weeks</w:t>
      </w:r>
    </w:p>
    <w:p w14:paraId="37BB404B" w14:textId="4E1333A2" w:rsidR="00627B62" w:rsidRPr="00683023" w:rsidRDefault="00627B62" w:rsidP="000C3B3F">
      <w:pPr>
        <w:pStyle w:val="ListParagraph"/>
        <w:numPr>
          <w:ilvl w:val="0"/>
          <w:numId w:val="5"/>
        </w:numPr>
        <w:suppressAutoHyphens w:val="0"/>
        <w:autoSpaceDN/>
        <w:spacing w:after="0"/>
        <w:jc w:val="both"/>
        <w:rPr>
          <w:rFonts w:ascii="Arial" w:hAnsi="Arial" w:cs="Arial"/>
          <w:szCs w:val="22"/>
        </w:rPr>
      </w:pPr>
      <w:r w:rsidRPr="00683023">
        <w:rPr>
          <w:rFonts w:ascii="Arial" w:hAnsi="Arial" w:cs="Arial"/>
          <w:szCs w:val="22"/>
        </w:rPr>
        <w:t xml:space="preserve">Anticipated Construction Period: </w:t>
      </w:r>
      <w:r w:rsidR="008E25E8" w:rsidRPr="00683023">
        <w:rPr>
          <w:rFonts w:ascii="Arial" w:hAnsi="Arial" w:cs="Arial"/>
          <w:szCs w:val="22"/>
        </w:rPr>
        <w:t>52</w:t>
      </w:r>
      <w:r w:rsidRPr="00683023">
        <w:rPr>
          <w:rFonts w:ascii="Arial" w:hAnsi="Arial" w:cs="Arial"/>
          <w:szCs w:val="22"/>
        </w:rPr>
        <w:t xml:space="preserve"> Weeks </w:t>
      </w:r>
    </w:p>
    <w:p w14:paraId="7F94E866" w14:textId="503F06DC" w:rsidR="00435546" w:rsidRPr="00683023" w:rsidRDefault="0020194A" w:rsidP="00435546">
      <w:pPr>
        <w:pStyle w:val="ListParagraph"/>
        <w:numPr>
          <w:ilvl w:val="0"/>
          <w:numId w:val="5"/>
        </w:numPr>
        <w:suppressAutoHyphens w:val="0"/>
        <w:autoSpaceDN/>
        <w:spacing w:after="0"/>
        <w:jc w:val="both"/>
        <w:rPr>
          <w:rFonts w:ascii="Arial" w:hAnsi="Arial" w:cs="Arial"/>
          <w:szCs w:val="22"/>
        </w:rPr>
      </w:pPr>
      <w:r w:rsidRPr="00683023">
        <w:rPr>
          <w:rFonts w:ascii="Arial" w:hAnsi="Arial" w:cs="Arial"/>
          <w:szCs w:val="22"/>
        </w:rPr>
        <w:t>Novation of Architects: NO</w:t>
      </w:r>
    </w:p>
    <w:p w14:paraId="447955F2" w14:textId="77777777" w:rsidR="00435546" w:rsidRPr="00435546" w:rsidRDefault="00435546" w:rsidP="00435546">
      <w:pPr>
        <w:suppressAutoHyphens w:val="0"/>
        <w:autoSpaceDN/>
        <w:spacing w:after="0"/>
        <w:jc w:val="both"/>
        <w:rPr>
          <w:rFonts w:ascii="Arial" w:hAnsi="Arial" w:cs="Arial"/>
          <w:szCs w:val="22"/>
        </w:rPr>
      </w:pPr>
    </w:p>
    <w:p w14:paraId="264BE467" w14:textId="77777777" w:rsidR="005F38CD" w:rsidRPr="00441317" w:rsidRDefault="005F38CD" w:rsidP="002C0420">
      <w:pPr>
        <w:pStyle w:val="Heading2"/>
        <w:numPr>
          <w:ilvl w:val="0"/>
          <w:numId w:val="0"/>
        </w:numPr>
        <w:spacing w:after="0" w:line="240" w:lineRule="auto"/>
        <w:ind w:left="709"/>
        <w:jc w:val="both"/>
      </w:pPr>
    </w:p>
    <w:p w14:paraId="077E8F08" w14:textId="53F79EEE" w:rsidR="00D64D4D" w:rsidRPr="00D64D4D" w:rsidRDefault="00D64D4D" w:rsidP="002C0420">
      <w:pPr>
        <w:pStyle w:val="Heading2"/>
        <w:numPr>
          <w:ilvl w:val="1"/>
          <w:numId w:val="4"/>
        </w:numPr>
        <w:spacing w:after="0" w:line="240" w:lineRule="auto"/>
        <w:ind w:left="709" w:hanging="709"/>
        <w:jc w:val="both"/>
      </w:pPr>
      <w:proofErr w:type="gramStart"/>
      <w:r w:rsidRPr="002C0420">
        <w:t>TUPE:</w:t>
      </w:r>
      <w:r w:rsidRPr="00D64D4D">
        <w:t xml:space="preserve"> </w:t>
      </w:r>
      <w:r w:rsidR="001219F5">
        <w:t>A</w:t>
      </w:r>
      <w:r>
        <w:t>pplicants</w:t>
      </w:r>
      <w:r w:rsidRPr="00D64D4D">
        <w:t xml:space="preserve"> should note that the view of the </w:t>
      </w:r>
      <w:r w:rsidR="007255EA">
        <w:t>A</w:t>
      </w:r>
      <w:r w:rsidRPr="00D64D4D">
        <w:t>uthority is that the provisions of the European Council Directive 2001/23/EC of 12 March 2001 (TUPE) are</w:t>
      </w:r>
      <w:r>
        <w:t xml:space="preserve"> </w:t>
      </w:r>
      <w:r w:rsidR="002C0420" w:rsidRPr="002C0420">
        <w:t>unlikely</w:t>
      </w:r>
      <w:r w:rsidRPr="00D64D4D">
        <w:t xml:space="preserve"> to apply to the award of this contract, although </w:t>
      </w:r>
      <w:r w:rsidR="001219F5">
        <w:t>A</w:t>
      </w:r>
      <w:r>
        <w:t>pplicants</w:t>
      </w:r>
      <w:r w:rsidRPr="00D64D4D">
        <w:t xml:space="preserve"> should seek their own independent advice in that regard and the </w:t>
      </w:r>
      <w:r w:rsidR="007255EA">
        <w:t>A</w:t>
      </w:r>
      <w:r w:rsidRPr="00D64D4D">
        <w:t>uthority offers no assurance in respect of the operation, effect or impact of TUPE on the contract.</w:t>
      </w:r>
      <w:proofErr w:type="gramEnd"/>
    </w:p>
    <w:p w14:paraId="4549A609" w14:textId="77777777" w:rsidR="007A0007" w:rsidRPr="00CC3530" w:rsidRDefault="007A0007" w:rsidP="00CC3530">
      <w:pPr>
        <w:suppressAutoHyphens w:val="0"/>
        <w:autoSpaceDN/>
        <w:spacing w:after="0" w:line="240" w:lineRule="auto"/>
        <w:ind w:left="-132"/>
        <w:jc w:val="both"/>
        <w:rPr>
          <w:rFonts w:ascii="Arial" w:hAnsi="Arial" w:cs="Arial"/>
          <w:szCs w:val="22"/>
        </w:rPr>
      </w:pPr>
    </w:p>
    <w:p w14:paraId="41EF8935" w14:textId="7A3856A5" w:rsidR="005341CC" w:rsidRDefault="005341CC" w:rsidP="002C0420">
      <w:pPr>
        <w:pStyle w:val="Heading1"/>
        <w:numPr>
          <w:ilvl w:val="0"/>
          <w:numId w:val="4"/>
        </w:numPr>
        <w:spacing w:line="240" w:lineRule="auto"/>
        <w:ind w:left="851" w:hanging="851"/>
      </w:pPr>
      <w:bookmarkStart w:id="12" w:name="_Toc519516920"/>
      <w:r w:rsidRPr="005341CC">
        <w:t xml:space="preserve">Procurement </w:t>
      </w:r>
      <w:r w:rsidR="004A3ACE">
        <w:t xml:space="preserve">Route </w:t>
      </w:r>
      <w:r w:rsidR="00EE0A93">
        <w:t xml:space="preserve">and </w:t>
      </w:r>
      <w:r w:rsidRPr="005341CC">
        <w:t>Timetable</w:t>
      </w:r>
      <w:bookmarkEnd w:id="12"/>
    </w:p>
    <w:p w14:paraId="1D6F889A" w14:textId="77777777" w:rsidR="004C27D3" w:rsidRPr="004C27D3" w:rsidRDefault="004C27D3" w:rsidP="004C27D3">
      <w:pPr>
        <w:spacing w:after="0"/>
      </w:pPr>
    </w:p>
    <w:p w14:paraId="219E650C" w14:textId="0EE3B72B" w:rsidR="004A3ACE" w:rsidRDefault="004A3ACE" w:rsidP="002C0420">
      <w:pPr>
        <w:pStyle w:val="Heading2"/>
        <w:numPr>
          <w:ilvl w:val="1"/>
          <w:numId w:val="4"/>
        </w:numPr>
        <w:spacing w:after="0" w:line="240" w:lineRule="auto"/>
        <w:ind w:left="709" w:hanging="709"/>
        <w:jc w:val="both"/>
      </w:pPr>
      <w:bookmarkStart w:id="13" w:name="_Toc425163337"/>
      <w:bookmarkStart w:id="14" w:name="_Toc429035776"/>
      <w:r>
        <w:t>The Public Contracts Regulations 2015</w:t>
      </w:r>
      <w:r w:rsidR="008C130A">
        <w:t xml:space="preserve"> (as amended)</w:t>
      </w:r>
      <w:r>
        <w:t xml:space="preserve"> </w:t>
      </w:r>
      <w:r w:rsidRPr="002C0420">
        <w:t>apply</w:t>
      </w:r>
      <w:r>
        <w:t xml:space="preserve"> to this procurement (the “Regulations</w:t>
      </w:r>
      <w:r w:rsidR="008C130A">
        <w:t>”</w:t>
      </w:r>
      <w:r>
        <w:t xml:space="preserve">). </w:t>
      </w:r>
      <w:r w:rsidR="00BF6C70">
        <w:t xml:space="preserve"> </w:t>
      </w:r>
      <w:r w:rsidR="00EB4831" w:rsidRPr="00EB4831">
        <w:t xml:space="preserve">The </w:t>
      </w:r>
      <w:r w:rsidR="007255EA">
        <w:t>A</w:t>
      </w:r>
      <w:r w:rsidR="00EB4831" w:rsidRPr="00EB4831">
        <w:t xml:space="preserve">uthority is using the </w:t>
      </w:r>
      <w:r w:rsidR="00305A66" w:rsidRPr="002C0420">
        <w:t>r</w:t>
      </w:r>
      <w:r w:rsidR="00EB4831" w:rsidRPr="002C0420">
        <w:t>estricted</w:t>
      </w:r>
      <w:r w:rsidR="00EB4831" w:rsidRPr="00EB4831">
        <w:t xml:space="preserve"> </w:t>
      </w:r>
      <w:r w:rsidR="00305A66">
        <w:t>p</w:t>
      </w:r>
      <w:r w:rsidR="00EB4831" w:rsidRPr="00EB4831">
        <w:t>rocedure in accordance with Regulation 28 of the Regulations</w:t>
      </w:r>
      <w:r>
        <w:t>.</w:t>
      </w:r>
    </w:p>
    <w:p w14:paraId="47D76C4D" w14:textId="77777777" w:rsidR="004A3ACE" w:rsidRDefault="004A3ACE" w:rsidP="00CC3530">
      <w:pPr>
        <w:pStyle w:val="Heading2"/>
        <w:numPr>
          <w:ilvl w:val="0"/>
          <w:numId w:val="0"/>
        </w:numPr>
        <w:spacing w:after="0" w:line="240" w:lineRule="auto"/>
        <w:ind w:left="709" w:hanging="709"/>
        <w:jc w:val="both"/>
      </w:pPr>
    </w:p>
    <w:p w14:paraId="3CD314D5" w14:textId="7BF551DD" w:rsidR="004776D9" w:rsidRDefault="00EB4831" w:rsidP="002C0420">
      <w:pPr>
        <w:pStyle w:val="Heading2"/>
        <w:numPr>
          <w:ilvl w:val="1"/>
          <w:numId w:val="4"/>
        </w:numPr>
        <w:spacing w:after="0" w:line="240" w:lineRule="auto"/>
        <w:ind w:left="709" w:hanging="709"/>
        <w:jc w:val="both"/>
      </w:pPr>
      <w:proofErr w:type="gramStart"/>
      <w:r w:rsidRPr="002F76D7">
        <w:t xml:space="preserve">Allowing for the completion of the various formalities and </w:t>
      </w:r>
      <w:r w:rsidR="007255EA">
        <w:t>A</w:t>
      </w:r>
      <w:r w:rsidRPr="002F76D7">
        <w:t>uthority approvals,</w:t>
      </w:r>
      <w:proofErr w:type="gramEnd"/>
      <w:r w:rsidRPr="002F76D7">
        <w:t xml:space="preserve"> </w:t>
      </w:r>
      <w:proofErr w:type="gramStart"/>
      <w:r w:rsidRPr="002F76D7">
        <w:t>it</w:t>
      </w:r>
      <w:proofErr w:type="gramEnd"/>
      <w:r w:rsidRPr="002F76D7">
        <w:t xml:space="preserve"> is envisaged that the </w:t>
      </w:r>
      <w:r w:rsidR="005F38CD">
        <w:t>Contractor</w:t>
      </w:r>
      <w:r w:rsidR="004A3ACE">
        <w:t xml:space="preserve"> will be appointed by</w:t>
      </w:r>
      <w:r w:rsidR="006E3973">
        <w:t xml:space="preserve"> the </w:t>
      </w:r>
      <w:r w:rsidR="00BF7D26">
        <w:t>date identified</w:t>
      </w:r>
      <w:r w:rsidR="006E3973">
        <w:t xml:space="preserve"> in Table 1.      </w:t>
      </w:r>
    </w:p>
    <w:p w14:paraId="24D306F9" w14:textId="77777777" w:rsidR="004776D9" w:rsidRDefault="004776D9" w:rsidP="002C0420">
      <w:pPr>
        <w:pStyle w:val="Heading2"/>
        <w:numPr>
          <w:ilvl w:val="0"/>
          <w:numId w:val="0"/>
        </w:numPr>
        <w:spacing w:after="0" w:line="240" w:lineRule="auto"/>
        <w:ind w:left="709"/>
        <w:jc w:val="both"/>
      </w:pPr>
    </w:p>
    <w:p w14:paraId="5AD84752" w14:textId="08D314D6" w:rsidR="00EE0A93" w:rsidRDefault="00EB4831" w:rsidP="002C0420">
      <w:pPr>
        <w:pStyle w:val="Heading2"/>
        <w:numPr>
          <w:ilvl w:val="1"/>
          <w:numId w:val="4"/>
        </w:numPr>
        <w:spacing w:after="0" w:line="240" w:lineRule="auto"/>
        <w:ind w:left="709" w:hanging="709"/>
        <w:jc w:val="both"/>
      </w:pPr>
      <w:r w:rsidRPr="002F76D7">
        <w:t>A summary of the procurement timetable is set out below</w:t>
      </w:r>
      <w:r w:rsidR="00E30DE9" w:rsidRPr="002F76D7">
        <w:t xml:space="preserve"> in Table </w:t>
      </w:r>
      <w:r w:rsidR="004A3ACE" w:rsidRPr="002F76D7">
        <w:t>1</w:t>
      </w:r>
      <w:r w:rsidR="004A3ACE">
        <w:t xml:space="preserve">. </w:t>
      </w:r>
      <w:bookmarkEnd w:id="13"/>
      <w:bookmarkEnd w:id="14"/>
    </w:p>
    <w:p w14:paraId="22C336CF" w14:textId="77777777" w:rsidR="00E65F69" w:rsidRPr="00CB1096" w:rsidRDefault="00E65F69" w:rsidP="001446BE">
      <w:pPr>
        <w:spacing w:after="0"/>
      </w:pPr>
    </w:p>
    <w:p w14:paraId="2BE677CB" w14:textId="3132EE36" w:rsidR="00CD14F5" w:rsidRPr="00CC3530" w:rsidRDefault="00CD14F5" w:rsidP="00CC3530">
      <w:pPr>
        <w:spacing w:after="0"/>
        <w:jc w:val="center"/>
        <w:rPr>
          <w:rFonts w:ascii="Arial" w:hAnsi="Arial" w:cs="Arial"/>
          <w:b/>
        </w:rPr>
      </w:pPr>
      <w:r w:rsidRPr="00CC3530">
        <w:rPr>
          <w:rFonts w:ascii="Arial" w:hAnsi="Arial" w:cs="Arial"/>
          <w:b/>
        </w:rPr>
        <w:t>Table 1: Procurement Timetable</w:t>
      </w:r>
    </w:p>
    <w:tbl>
      <w:tblPr>
        <w:tblW w:w="8066"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tblCellMar>
        <w:tblLook w:val="01E0" w:firstRow="1" w:lastRow="1" w:firstColumn="1" w:lastColumn="1" w:noHBand="0" w:noVBand="0"/>
      </w:tblPr>
      <w:tblGrid>
        <w:gridCol w:w="5404"/>
        <w:gridCol w:w="2662"/>
      </w:tblGrid>
      <w:tr w:rsidR="004A3ACE" w:rsidRPr="00CC3530" w14:paraId="216E43F3" w14:textId="77777777" w:rsidTr="006E55E4">
        <w:trPr>
          <w:tblCellSpacing w:w="11" w:type="dxa"/>
          <w:jc w:val="center"/>
        </w:trPr>
        <w:tc>
          <w:tcPr>
            <w:tcW w:w="5371" w:type="dxa"/>
            <w:shd w:val="clear" w:color="auto" w:fill="auto"/>
          </w:tcPr>
          <w:p w14:paraId="02068883" w14:textId="6EB42F9B" w:rsidR="004A3ACE" w:rsidRPr="00CC3530" w:rsidRDefault="004A3ACE" w:rsidP="005C3816">
            <w:pPr>
              <w:spacing w:after="0"/>
              <w:ind w:left="-130"/>
              <w:rPr>
                <w:rFonts w:ascii="Arial" w:hAnsi="Arial" w:cs="Arial"/>
                <w:b/>
                <w:iCs/>
              </w:rPr>
            </w:pPr>
            <w:r w:rsidRPr="00CC3530">
              <w:rPr>
                <w:rFonts w:ascii="Arial" w:hAnsi="Arial" w:cs="Arial"/>
                <w:b/>
                <w:iCs/>
              </w:rPr>
              <w:t>Activity</w:t>
            </w:r>
          </w:p>
        </w:tc>
        <w:tc>
          <w:tcPr>
            <w:tcW w:w="2629" w:type="dxa"/>
            <w:shd w:val="clear" w:color="auto" w:fill="auto"/>
            <w:vAlign w:val="center"/>
          </w:tcPr>
          <w:p w14:paraId="4FAFAC35" w14:textId="119332FD" w:rsidR="004A3ACE" w:rsidRPr="00CC3530" w:rsidDel="00FA61B9" w:rsidRDefault="004A3ACE" w:rsidP="005C3816">
            <w:pPr>
              <w:spacing w:after="0"/>
              <w:ind w:left="-130"/>
              <w:jc w:val="both"/>
              <w:rPr>
                <w:rFonts w:ascii="Arial" w:hAnsi="Arial" w:cs="Arial"/>
                <w:b/>
              </w:rPr>
            </w:pPr>
            <w:r w:rsidRPr="00CC3530">
              <w:rPr>
                <w:rFonts w:ascii="Arial" w:hAnsi="Arial" w:cs="Arial"/>
                <w:b/>
              </w:rPr>
              <w:t>Date</w:t>
            </w:r>
          </w:p>
        </w:tc>
      </w:tr>
      <w:tr w:rsidR="00BF6C70" w:rsidRPr="003E1C88" w14:paraId="19288B25" w14:textId="77777777" w:rsidTr="006E55E4">
        <w:trPr>
          <w:tblCellSpacing w:w="11" w:type="dxa"/>
          <w:jc w:val="center"/>
        </w:trPr>
        <w:tc>
          <w:tcPr>
            <w:tcW w:w="5371" w:type="dxa"/>
            <w:shd w:val="clear" w:color="auto" w:fill="auto"/>
          </w:tcPr>
          <w:p w14:paraId="438E7964" w14:textId="581CBAB1" w:rsidR="00BF6C70" w:rsidRPr="00FF7EFA" w:rsidRDefault="00CB0AE8" w:rsidP="005C3816">
            <w:pPr>
              <w:spacing w:after="0"/>
              <w:ind w:left="-130"/>
              <w:rPr>
                <w:rFonts w:ascii="Arial" w:hAnsi="Arial" w:cs="Arial"/>
                <w:iCs/>
              </w:rPr>
            </w:pPr>
            <w:r w:rsidRPr="00FF7EFA">
              <w:rPr>
                <w:rFonts w:ascii="Arial" w:hAnsi="Arial" w:cs="Arial"/>
                <w:iCs/>
              </w:rPr>
              <w:t>Publication of public advertisement</w:t>
            </w:r>
          </w:p>
        </w:tc>
        <w:tc>
          <w:tcPr>
            <w:tcW w:w="2629" w:type="dxa"/>
            <w:shd w:val="clear" w:color="auto" w:fill="auto"/>
            <w:vAlign w:val="center"/>
          </w:tcPr>
          <w:p w14:paraId="4BD3D894" w14:textId="4CB1D090" w:rsidR="00BF6C70" w:rsidRPr="00FF7EFA" w:rsidRDefault="00821F8F" w:rsidP="008C42FB">
            <w:pPr>
              <w:spacing w:after="0"/>
              <w:rPr>
                <w:rFonts w:ascii="Arial" w:hAnsi="Arial" w:cs="Arial"/>
              </w:rPr>
            </w:pPr>
            <w:r w:rsidRPr="00FF7EFA">
              <w:rPr>
                <w:rFonts w:ascii="Arial" w:hAnsi="Arial" w:cs="Arial"/>
              </w:rPr>
              <w:t>16</w:t>
            </w:r>
            <w:r w:rsidR="00683023" w:rsidRPr="00FF7EFA">
              <w:rPr>
                <w:rFonts w:ascii="Arial" w:hAnsi="Arial" w:cs="Arial"/>
              </w:rPr>
              <w:t>/03</w:t>
            </w:r>
            <w:r w:rsidR="009E4B64" w:rsidRPr="00FF7EFA">
              <w:rPr>
                <w:rFonts w:ascii="Arial" w:hAnsi="Arial" w:cs="Arial"/>
              </w:rPr>
              <w:t>/2021</w:t>
            </w:r>
          </w:p>
        </w:tc>
      </w:tr>
      <w:tr w:rsidR="000D2402" w:rsidRPr="003E1C88" w14:paraId="516F0DB8" w14:textId="77777777" w:rsidTr="00983D7C">
        <w:trPr>
          <w:tblCellSpacing w:w="11" w:type="dxa"/>
          <w:jc w:val="center"/>
        </w:trPr>
        <w:tc>
          <w:tcPr>
            <w:tcW w:w="5371" w:type="dxa"/>
            <w:shd w:val="clear" w:color="auto" w:fill="auto"/>
          </w:tcPr>
          <w:p w14:paraId="1E2EE794" w14:textId="4C3AC2F1" w:rsidR="000D2402" w:rsidRPr="00FF7EFA" w:rsidRDefault="000D2402" w:rsidP="005C3816">
            <w:pPr>
              <w:spacing w:after="0"/>
              <w:ind w:left="-130"/>
              <w:rPr>
                <w:rFonts w:ascii="Arial" w:hAnsi="Arial" w:cs="Arial"/>
                <w:iCs/>
              </w:rPr>
            </w:pPr>
            <w:r w:rsidRPr="00FF7EFA">
              <w:rPr>
                <w:rFonts w:ascii="Arial" w:hAnsi="Arial" w:cs="Arial"/>
                <w:iCs/>
              </w:rPr>
              <w:t>SQ clarification requests deadline</w:t>
            </w:r>
          </w:p>
        </w:tc>
        <w:tc>
          <w:tcPr>
            <w:tcW w:w="2629" w:type="dxa"/>
            <w:shd w:val="clear" w:color="auto" w:fill="auto"/>
          </w:tcPr>
          <w:p w14:paraId="0876D250" w14:textId="6BED39B5" w:rsidR="00683023" w:rsidRPr="00FF7EFA" w:rsidRDefault="00683023" w:rsidP="008C42FB">
            <w:pPr>
              <w:spacing w:after="0"/>
              <w:rPr>
                <w:rFonts w:ascii="Arial" w:hAnsi="Arial" w:cs="Arial"/>
              </w:rPr>
            </w:pPr>
            <w:r w:rsidRPr="00FF7EFA">
              <w:rPr>
                <w:rFonts w:ascii="Arial" w:hAnsi="Arial" w:cs="Arial"/>
              </w:rPr>
              <w:t>06/04/2021</w:t>
            </w:r>
          </w:p>
        </w:tc>
      </w:tr>
      <w:tr w:rsidR="000D2402" w:rsidRPr="003E1C88" w14:paraId="20CCA92C" w14:textId="77777777" w:rsidTr="00983D7C">
        <w:trPr>
          <w:tblCellSpacing w:w="11" w:type="dxa"/>
          <w:jc w:val="center"/>
        </w:trPr>
        <w:tc>
          <w:tcPr>
            <w:tcW w:w="5371" w:type="dxa"/>
            <w:shd w:val="clear" w:color="auto" w:fill="auto"/>
          </w:tcPr>
          <w:p w14:paraId="04E2BAED" w14:textId="39A3FE3C" w:rsidR="000D2402" w:rsidRPr="00FF7EFA" w:rsidRDefault="000D2402" w:rsidP="005C3816">
            <w:pPr>
              <w:spacing w:after="0"/>
              <w:ind w:left="-130"/>
              <w:rPr>
                <w:rFonts w:ascii="Arial" w:hAnsi="Arial" w:cs="Arial"/>
                <w:iCs/>
              </w:rPr>
            </w:pPr>
            <w:r w:rsidRPr="00FF7EFA">
              <w:rPr>
                <w:rFonts w:ascii="Arial" w:hAnsi="Arial" w:cs="Arial"/>
                <w:iCs/>
              </w:rPr>
              <w:t>SQ submission deadline</w:t>
            </w:r>
          </w:p>
        </w:tc>
        <w:tc>
          <w:tcPr>
            <w:tcW w:w="2629" w:type="dxa"/>
            <w:shd w:val="clear" w:color="auto" w:fill="auto"/>
          </w:tcPr>
          <w:p w14:paraId="0929B9E1" w14:textId="30E51ED9" w:rsidR="000D2402" w:rsidRPr="00FF7EFA" w:rsidRDefault="00683023" w:rsidP="008C42FB">
            <w:pPr>
              <w:spacing w:after="0"/>
              <w:rPr>
                <w:rFonts w:ascii="Arial" w:hAnsi="Arial" w:cs="Arial"/>
              </w:rPr>
            </w:pPr>
            <w:r w:rsidRPr="00FF7EFA">
              <w:rPr>
                <w:rFonts w:ascii="Arial" w:hAnsi="Arial" w:cs="Arial"/>
              </w:rPr>
              <w:t>14/04/2021</w:t>
            </w:r>
          </w:p>
        </w:tc>
      </w:tr>
      <w:tr w:rsidR="000D2402" w:rsidRPr="003E1C88" w14:paraId="645210DA" w14:textId="77777777" w:rsidTr="00983D7C">
        <w:trPr>
          <w:tblCellSpacing w:w="11" w:type="dxa"/>
          <w:jc w:val="center"/>
        </w:trPr>
        <w:tc>
          <w:tcPr>
            <w:tcW w:w="5371" w:type="dxa"/>
            <w:shd w:val="clear" w:color="auto" w:fill="auto"/>
          </w:tcPr>
          <w:p w14:paraId="436EDB10" w14:textId="3E6B8C2D" w:rsidR="000D2402" w:rsidRPr="00FF7EFA" w:rsidRDefault="000D2402" w:rsidP="005C3816">
            <w:pPr>
              <w:spacing w:after="0"/>
              <w:ind w:left="-130"/>
              <w:rPr>
                <w:rFonts w:ascii="Arial" w:hAnsi="Arial" w:cs="Arial"/>
                <w:iCs/>
              </w:rPr>
            </w:pPr>
            <w:r w:rsidRPr="00FF7EFA">
              <w:rPr>
                <w:rFonts w:ascii="Arial" w:hAnsi="Arial" w:cs="Arial"/>
                <w:iCs/>
              </w:rPr>
              <w:t>ITT issued</w:t>
            </w:r>
          </w:p>
        </w:tc>
        <w:tc>
          <w:tcPr>
            <w:tcW w:w="2629" w:type="dxa"/>
            <w:shd w:val="clear" w:color="auto" w:fill="auto"/>
          </w:tcPr>
          <w:p w14:paraId="0ED6DFBD" w14:textId="676CD81E" w:rsidR="000D2402" w:rsidRPr="00FF7EFA" w:rsidRDefault="00683023" w:rsidP="008C42FB">
            <w:pPr>
              <w:spacing w:after="0"/>
              <w:rPr>
                <w:rFonts w:ascii="Arial" w:hAnsi="Arial" w:cs="Arial"/>
              </w:rPr>
            </w:pPr>
            <w:r w:rsidRPr="00FF7EFA">
              <w:rPr>
                <w:rFonts w:ascii="Arial" w:hAnsi="Arial" w:cs="Arial"/>
              </w:rPr>
              <w:t>03/05/2021</w:t>
            </w:r>
          </w:p>
        </w:tc>
      </w:tr>
      <w:tr w:rsidR="000D2402" w:rsidRPr="003E1C88" w14:paraId="674BDAF0" w14:textId="77777777" w:rsidTr="00FB5E27">
        <w:trPr>
          <w:trHeight w:val="33"/>
          <w:tblCellSpacing w:w="11" w:type="dxa"/>
          <w:jc w:val="center"/>
        </w:trPr>
        <w:tc>
          <w:tcPr>
            <w:tcW w:w="5371" w:type="dxa"/>
            <w:shd w:val="clear" w:color="auto" w:fill="auto"/>
          </w:tcPr>
          <w:p w14:paraId="196AB9C0" w14:textId="511389C4" w:rsidR="000D2402" w:rsidRPr="00FF7EFA" w:rsidRDefault="000D2402" w:rsidP="005C3816">
            <w:pPr>
              <w:spacing w:after="0"/>
              <w:ind w:left="-130"/>
              <w:rPr>
                <w:rFonts w:ascii="Arial" w:hAnsi="Arial" w:cs="Arial"/>
                <w:iCs/>
              </w:rPr>
            </w:pPr>
            <w:r w:rsidRPr="00FF7EFA">
              <w:rPr>
                <w:rFonts w:ascii="Arial" w:hAnsi="Arial" w:cs="Arial"/>
                <w:iCs/>
              </w:rPr>
              <w:t>Bidde</w:t>
            </w:r>
            <w:r w:rsidR="00683023" w:rsidRPr="00FF7EFA">
              <w:rPr>
                <w:rFonts w:ascii="Arial" w:hAnsi="Arial" w:cs="Arial"/>
                <w:iCs/>
              </w:rPr>
              <w:t>r clarification and site visits</w:t>
            </w:r>
          </w:p>
        </w:tc>
        <w:tc>
          <w:tcPr>
            <w:tcW w:w="2629" w:type="dxa"/>
            <w:shd w:val="clear" w:color="auto" w:fill="auto"/>
          </w:tcPr>
          <w:p w14:paraId="2E64ACF4" w14:textId="6A45B2CF" w:rsidR="000D2402" w:rsidRPr="00FF7EFA" w:rsidRDefault="00683023" w:rsidP="008C42FB">
            <w:pPr>
              <w:spacing w:after="0"/>
              <w:rPr>
                <w:rFonts w:ascii="Arial" w:hAnsi="Arial" w:cs="Arial"/>
              </w:rPr>
            </w:pPr>
            <w:r w:rsidRPr="00FF7EFA">
              <w:rPr>
                <w:rFonts w:ascii="Arial" w:hAnsi="Arial" w:cs="Arial"/>
              </w:rPr>
              <w:t>31/05/2021</w:t>
            </w:r>
          </w:p>
        </w:tc>
      </w:tr>
      <w:tr w:rsidR="000D2402" w:rsidRPr="003E1C88" w14:paraId="6278062B" w14:textId="77777777" w:rsidTr="00983D7C">
        <w:trPr>
          <w:tblCellSpacing w:w="11" w:type="dxa"/>
          <w:jc w:val="center"/>
        </w:trPr>
        <w:tc>
          <w:tcPr>
            <w:tcW w:w="5371" w:type="dxa"/>
            <w:shd w:val="clear" w:color="auto" w:fill="auto"/>
          </w:tcPr>
          <w:p w14:paraId="3B5D6811" w14:textId="4282B1E8" w:rsidR="000D2402" w:rsidRPr="00FF7EFA" w:rsidRDefault="000D2402" w:rsidP="005C3816">
            <w:pPr>
              <w:spacing w:after="0"/>
              <w:ind w:left="-130"/>
              <w:rPr>
                <w:rFonts w:ascii="Arial" w:hAnsi="Arial" w:cs="Arial"/>
                <w:iCs/>
              </w:rPr>
            </w:pPr>
            <w:r w:rsidRPr="00FF7EFA">
              <w:rPr>
                <w:rFonts w:ascii="Arial" w:hAnsi="Arial" w:cs="Arial"/>
                <w:iCs/>
              </w:rPr>
              <w:t>ITT submission deadline</w:t>
            </w:r>
          </w:p>
        </w:tc>
        <w:tc>
          <w:tcPr>
            <w:tcW w:w="2629" w:type="dxa"/>
            <w:shd w:val="clear" w:color="auto" w:fill="auto"/>
          </w:tcPr>
          <w:p w14:paraId="096E2B19" w14:textId="5BF307E7" w:rsidR="000D2402" w:rsidRPr="00FF7EFA" w:rsidRDefault="00821F8F" w:rsidP="008C42FB">
            <w:pPr>
              <w:spacing w:after="0"/>
              <w:rPr>
                <w:rFonts w:ascii="Arial" w:hAnsi="Arial" w:cs="Arial"/>
              </w:rPr>
            </w:pPr>
            <w:r w:rsidRPr="00FF7EFA">
              <w:rPr>
                <w:rFonts w:ascii="Arial" w:hAnsi="Arial" w:cs="Arial"/>
              </w:rPr>
              <w:t>18</w:t>
            </w:r>
            <w:r w:rsidR="00683023" w:rsidRPr="00FF7EFA">
              <w:rPr>
                <w:rFonts w:ascii="Arial" w:hAnsi="Arial" w:cs="Arial"/>
              </w:rPr>
              <w:t>/06/2021</w:t>
            </w:r>
          </w:p>
        </w:tc>
      </w:tr>
      <w:tr w:rsidR="000D2402" w:rsidRPr="003E1C88" w14:paraId="47CAAC93" w14:textId="77777777" w:rsidTr="00FF7EFA">
        <w:trPr>
          <w:trHeight w:val="353"/>
          <w:tblCellSpacing w:w="11" w:type="dxa"/>
          <w:jc w:val="center"/>
        </w:trPr>
        <w:tc>
          <w:tcPr>
            <w:tcW w:w="5371" w:type="dxa"/>
            <w:shd w:val="clear" w:color="auto" w:fill="auto"/>
          </w:tcPr>
          <w:p w14:paraId="31918048" w14:textId="77777777" w:rsidR="000D2402" w:rsidRPr="00FF7EFA" w:rsidRDefault="000D2402" w:rsidP="005C3816">
            <w:pPr>
              <w:spacing w:after="0"/>
              <w:ind w:left="-130"/>
              <w:rPr>
                <w:rFonts w:ascii="Arial" w:hAnsi="Arial" w:cs="Arial"/>
              </w:rPr>
            </w:pPr>
            <w:r w:rsidRPr="00FF7EFA">
              <w:rPr>
                <w:rFonts w:ascii="Arial" w:hAnsi="Arial" w:cs="Arial"/>
              </w:rPr>
              <w:t>ITT evaluation and clarification completed</w:t>
            </w:r>
          </w:p>
        </w:tc>
        <w:tc>
          <w:tcPr>
            <w:tcW w:w="2629" w:type="dxa"/>
            <w:shd w:val="clear" w:color="auto" w:fill="auto"/>
          </w:tcPr>
          <w:p w14:paraId="35F309C5" w14:textId="5DF21E95" w:rsidR="000D2402" w:rsidRPr="00FF7EFA" w:rsidRDefault="00683023" w:rsidP="008C42FB">
            <w:pPr>
              <w:spacing w:after="0"/>
              <w:rPr>
                <w:rFonts w:ascii="Arial" w:hAnsi="Arial" w:cs="Arial"/>
              </w:rPr>
            </w:pPr>
            <w:r w:rsidRPr="00FF7EFA">
              <w:rPr>
                <w:rFonts w:ascii="Arial" w:hAnsi="Arial" w:cs="Arial"/>
              </w:rPr>
              <w:t>16/07/2021</w:t>
            </w:r>
          </w:p>
        </w:tc>
      </w:tr>
      <w:tr w:rsidR="000D2402" w:rsidRPr="003E1C88" w14:paraId="24EBE279" w14:textId="77777777" w:rsidTr="00983D7C">
        <w:trPr>
          <w:tblCellSpacing w:w="11" w:type="dxa"/>
          <w:jc w:val="center"/>
        </w:trPr>
        <w:tc>
          <w:tcPr>
            <w:tcW w:w="5371" w:type="dxa"/>
            <w:shd w:val="clear" w:color="auto" w:fill="auto"/>
          </w:tcPr>
          <w:p w14:paraId="1725674B" w14:textId="028DD165" w:rsidR="000D2402" w:rsidRPr="00FF7EFA" w:rsidRDefault="00683023" w:rsidP="00683023">
            <w:pPr>
              <w:spacing w:after="0"/>
              <w:ind w:left="-130"/>
              <w:rPr>
                <w:rFonts w:ascii="Arial" w:hAnsi="Arial" w:cs="Arial"/>
              </w:rPr>
            </w:pPr>
            <w:r w:rsidRPr="00FF7EFA">
              <w:rPr>
                <w:rFonts w:ascii="Arial" w:hAnsi="Arial" w:cs="Arial"/>
              </w:rPr>
              <w:t>Authority decision making process</w:t>
            </w:r>
          </w:p>
        </w:tc>
        <w:tc>
          <w:tcPr>
            <w:tcW w:w="2629" w:type="dxa"/>
            <w:shd w:val="clear" w:color="auto" w:fill="auto"/>
          </w:tcPr>
          <w:p w14:paraId="10F86949" w14:textId="75258732" w:rsidR="000D2402" w:rsidRPr="00FF7EFA" w:rsidRDefault="00821F8F" w:rsidP="00821F8F">
            <w:pPr>
              <w:spacing w:after="0"/>
              <w:rPr>
                <w:rFonts w:ascii="Arial" w:hAnsi="Arial" w:cs="Arial"/>
              </w:rPr>
            </w:pPr>
            <w:r w:rsidRPr="00FF7EFA">
              <w:rPr>
                <w:rFonts w:ascii="Arial" w:hAnsi="Arial" w:cs="Arial"/>
              </w:rPr>
              <w:t>19/07/2021</w:t>
            </w:r>
          </w:p>
        </w:tc>
      </w:tr>
      <w:tr w:rsidR="00FF7EFA" w:rsidRPr="003E1C88" w14:paraId="56C9D7BB" w14:textId="77777777" w:rsidTr="00983D7C">
        <w:trPr>
          <w:tblCellSpacing w:w="11" w:type="dxa"/>
          <w:jc w:val="center"/>
        </w:trPr>
        <w:tc>
          <w:tcPr>
            <w:tcW w:w="5371" w:type="dxa"/>
            <w:shd w:val="clear" w:color="auto" w:fill="auto"/>
          </w:tcPr>
          <w:p w14:paraId="454B4D5B" w14:textId="09677690" w:rsidR="00FF7EFA" w:rsidRPr="00FF7EFA" w:rsidRDefault="00FF7EFA" w:rsidP="00FF7EFA">
            <w:pPr>
              <w:spacing w:after="0"/>
              <w:ind w:left="-130"/>
              <w:rPr>
                <w:rFonts w:ascii="Arial" w:hAnsi="Arial" w:cs="Arial"/>
              </w:rPr>
            </w:pPr>
            <w:r w:rsidRPr="00FF7EFA">
              <w:rPr>
                <w:rFonts w:ascii="Arial" w:hAnsi="Arial" w:cs="Arial"/>
              </w:rPr>
              <w:t>Notice of contract award decision</w:t>
            </w:r>
          </w:p>
        </w:tc>
        <w:tc>
          <w:tcPr>
            <w:tcW w:w="2629" w:type="dxa"/>
            <w:shd w:val="clear" w:color="auto" w:fill="auto"/>
          </w:tcPr>
          <w:p w14:paraId="74E3809C" w14:textId="0096F6D2" w:rsidR="00FF7EFA" w:rsidRPr="00FF7EFA" w:rsidRDefault="00FF7EFA" w:rsidP="00FF7EFA">
            <w:pPr>
              <w:spacing w:after="0"/>
              <w:rPr>
                <w:rFonts w:ascii="Arial" w:hAnsi="Arial" w:cs="Arial"/>
              </w:rPr>
            </w:pPr>
            <w:r w:rsidRPr="00FF7EFA">
              <w:rPr>
                <w:rFonts w:ascii="Arial" w:hAnsi="Arial" w:cs="Arial"/>
              </w:rPr>
              <w:t>30/07/2021</w:t>
            </w:r>
          </w:p>
        </w:tc>
      </w:tr>
      <w:tr w:rsidR="00FF7EFA" w:rsidRPr="003E1C88" w14:paraId="5CBF6019" w14:textId="77777777" w:rsidTr="00983D7C">
        <w:trPr>
          <w:tblCellSpacing w:w="11" w:type="dxa"/>
          <w:jc w:val="center"/>
        </w:trPr>
        <w:tc>
          <w:tcPr>
            <w:tcW w:w="5371" w:type="dxa"/>
            <w:shd w:val="clear" w:color="auto" w:fill="auto"/>
          </w:tcPr>
          <w:p w14:paraId="38EE061C" w14:textId="5D919477" w:rsidR="00FF7EFA" w:rsidRPr="00FF7EFA" w:rsidRDefault="00FF7EFA" w:rsidP="00FF7EFA">
            <w:pPr>
              <w:spacing w:after="0"/>
              <w:ind w:left="-130"/>
              <w:rPr>
                <w:rFonts w:ascii="Arial" w:hAnsi="Arial" w:cs="Arial"/>
              </w:rPr>
            </w:pPr>
            <w:r w:rsidRPr="00FF7EFA">
              <w:rPr>
                <w:rFonts w:ascii="Arial" w:hAnsi="Arial" w:cs="Arial"/>
              </w:rPr>
              <w:t xml:space="preserve">Stand still period </w:t>
            </w:r>
          </w:p>
        </w:tc>
        <w:tc>
          <w:tcPr>
            <w:tcW w:w="2629" w:type="dxa"/>
            <w:shd w:val="clear" w:color="auto" w:fill="auto"/>
          </w:tcPr>
          <w:p w14:paraId="1E6D28B5" w14:textId="0F322DC4" w:rsidR="00FF7EFA" w:rsidRPr="00FF7EFA" w:rsidRDefault="00FF7EFA" w:rsidP="00FF7EFA">
            <w:pPr>
              <w:spacing w:after="0"/>
              <w:rPr>
                <w:rFonts w:ascii="Arial" w:hAnsi="Arial" w:cs="Arial"/>
              </w:rPr>
            </w:pPr>
            <w:r w:rsidRPr="00FF7EFA">
              <w:rPr>
                <w:rFonts w:ascii="Arial" w:hAnsi="Arial" w:cs="Arial"/>
              </w:rPr>
              <w:t>02/08/2021</w:t>
            </w:r>
          </w:p>
        </w:tc>
      </w:tr>
      <w:tr w:rsidR="00FF7EFA" w:rsidRPr="003E1C88" w14:paraId="0608A149" w14:textId="77777777" w:rsidTr="00983D7C">
        <w:trPr>
          <w:tblCellSpacing w:w="11" w:type="dxa"/>
          <w:jc w:val="center"/>
        </w:trPr>
        <w:tc>
          <w:tcPr>
            <w:tcW w:w="5371" w:type="dxa"/>
            <w:shd w:val="clear" w:color="auto" w:fill="auto"/>
          </w:tcPr>
          <w:p w14:paraId="2B0B46AB" w14:textId="1F268510" w:rsidR="00FF7EFA" w:rsidRPr="00FF7EFA" w:rsidRDefault="00FF7EFA" w:rsidP="00FF7EFA">
            <w:pPr>
              <w:spacing w:after="0"/>
              <w:ind w:left="-130"/>
              <w:rPr>
                <w:rFonts w:ascii="Arial" w:hAnsi="Arial" w:cs="Arial"/>
              </w:rPr>
            </w:pPr>
            <w:r w:rsidRPr="00FF7EFA">
              <w:rPr>
                <w:rFonts w:ascii="Arial" w:hAnsi="Arial" w:cs="Arial"/>
              </w:rPr>
              <w:t>Mobilisation Period</w:t>
            </w:r>
          </w:p>
        </w:tc>
        <w:tc>
          <w:tcPr>
            <w:tcW w:w="2629" w:type="dxa"/>
            <w:shd w:val="clear" w:color="auto" w:fill="auto"/>
          </w:tcPr>
          <w:p w14:paraId="6AA2E3C3" w14:textId="4CEDE174" w:rsidR="00FF7EFA" w:rsidRPr="00FF7EFA" w:rsidRDefault="00FF7EFA" w:rsidP="00FF7EFA">
            <w:pPr>
              <w:spacing w:after="0"/>
              <w:rPr>
                <w:rFonts w:ascii="Arial" w:hAnsi="Arial" w:cs="Arial"/>
              </w:rPr>
            </w:pPr>
            <w:r w:rsidRPr="00FF7EFA">
              <w:rPr>
                <w:rFonts w:ascii="Arial" w:hAnsi="Arial" w:cs="Arial"/>
              </w:rPr>
              <w:t>04/10/2021</w:t>
            </w:r>
          </w:p>
        </w:tc>
      </w:tr>
      <w:tr w:rsidR="00FF7EFA" w:rsidRPr="003E1C88" w14:paraId="7455D120" w14:textId="77777777" w:rsidTr="00983D7C">
        <w:trPr>
          <w:tblCellSpacing w:w="11" w:type="dxa"/>
          <w:jc w:val="center"/>
        </w:trPr>
        <w:tc>
          <w:tcPr>
            <w:tcW w:w="5371" w:type="dxa"/>
            <w:shd w:val="clear" w:color="auto" w:fill="auto"/>
          </w:tcPr>
          <w:p w14:paraId="186612E7" w14:textId="56DDA41F" w:rsidR="00FF7EFA" w:rsidRPr="00FF7EFA" w:rsidRDefault="00FF7EFA" w:rsidP="00FF7EFA">
            <w:pPr>
              <w:spacing w:after="0"/>
              <w:ind w:left="-130"/>
              <w:rPr>
                <w:rFonts w:ascii="Arial" w:hAnsi="Arial" w:cs="Arial"/>
              </w:rPr>
            </w:pPr>
            <w:r w:rsidRPr="00FF7EFA">
              <w:rPr>
                <w:rFonts w:ascii="Arial" w:hAnsi="Arial" w:cs="Arial"/>
              </w:rPr>
              <w:t xml:space="preserve">Start of contract </w:t>
            </w:r>
          </w:p>
        </w:tc>
        <w:tc>
          <w:tcPr>
            <w:tcW w:w="2629" w:type="dxa"/>
            <w:shd w:val="clear" w:color="auto" w:fill="auto"/>
          </w:tcPr>
          <w:p w14:paraId="1EEFE5F6" w14:textId="29AFD9F6" w:rsidR="00FF7EFA" w:rsidRPr="00FF7EFA" w:rsidRDefault="00FF7EFA" w:rsidP="00FF7EFA">
            <w:pPr>
              <w:spacing w:after="0"/>
              <w:rPr>
                <w:rFonts w:ascii="Arial" w:hAnsi="Arial" w:cs="Arial"/>
              </w:rPr>
            </w:pPr>
            <w:r w:rsidRPr="00FF7EFA">
              <w:rPr>
                <w:rFonts w:ascii="Arial" w:hAnsi="Arial" w:cs="Arial"/>
              </w:rPr>
              <w:t>18/02/2022</w:t>
            </w:r>
          </w:p>
        </w:tc>
      </w:tr>
      <w:tr w:rsidR="00FF7EFA" w:rsidRPr="00CC4797" w14:paraId="21286DED" w14:textId="77777777" w:rsidTr="00983D7C">
        <w:trPr>
          <w:tblCellSpacing w:w="11" w:type="dxa"/>
          <w:jc w:val="center"/>
        </w:trPr>
        <w:tc>
          <w:tcPr>
            <w:tcW w:w="5371" w:type="dxa"/>
            <w:shd w:val="clear" w:color="auto" w:fill="auto"/>
          </w:tcPr>
          <w:p w14:paraId="1B44B2C3" w14:textId="77777777" w:rsidR="00FF7EFA" w:rsidRPr="00FF7EFA" w:rsidRDefault="00FF7EFA" w:rsidP="00FF7EFA">
            <w:pPr>
              <w:spacing w:after="0"/>
              <w:ind w:left="-130"/>
              <w:rPr>
                <w:rFonts w:ascii="Arial" w:hAnsi="Arial" w:cs="Arial"/>
              </w:rPr>
            </w:pPr>
            <w:r w:rsidRPr="00FF7EFA">
              <w:rPr>
                <w:rFonts w:ascii="Arial" w:hAnsi="Arial" w:cs="Arial"/>
              </w:rPr>
              <w:t>Contract End Date (initial term)</w:t>
            </w:r>
          </w:p>
        </w:tc>
        <w:tc>
          <w:tcPr>
            <w:tcW w:w="2629" w:type="dxa"/>
            <w:shd w:val="clear" w:color="auto" w:fill="auto"/>
          </w:tcPr>
          <w:p w14:paraId="358A9950" w14:textId="65798E07" w:rsidR="00FF7EFA" w:rsidRPr="00FF7EFA" w:rsidRDefault="00FF7EFA" w:rsidP="00FF7EFA">
            <w:pPr>
              <w:spacing w:after="0"/>
              <w:rPr>
                <w:rFonts w:ascii="Arial" w:hAnsi="Arial" w:cs="Arial"/>
              </w:rPr>
            </w:pPr>
            <w:r w:rsidRPr="00FF7EFA">
              <w:rPr>
                <w:rFonts w:ascii="Arial" w:hAnsi="Arial" w:cs="Arial"/>
              </w:rPr>
              <w:t>19/05/2023</w:t>
            </w:r>
          </w:p>
        </w:tc>
      </w:tr>
    </w:tbl>
    <w:p w14:paraId="0245A6A5" w14:textId="77777777" w:rsidR="003526CD" w:rsidRDefault="003526CD" w:rsidP="004C27D3">
      <w:pPr>
        <w:pStyle w:val="ListParagraph"/>
        <w:suppressAutoHyphens w:val="0"/>
        <w:autoSpaceDN/>
        <w:spacing w:after="0"/>
        <w:ind w:left="709"/>
        <w:rPr>
          <w:rFonts w:ascii="Arial" w:hAnsi="Arial" w:cs="Arial"/>
          <w:szCs w:val="22"/>
        </w:rPr>
      </w:pPr>
    </w:p>
    <w:p w14:paraId="1E6A29FA" w14:textId="402939D1" w:rsidR="002C0420" w:rsidRDefault="00FB4C30" w:rsidP="002C0420">
      <w:pPr>
        <w:pStyle w:val="Heading1"/>
        <w:numPr>
          <w:ilvl w:val="0"/>
          <w:numId w:val="4"/>
        </w:numPr>
        <w:spacing w:line="240" w:lineRule="auto"/>
        <w:ind w:left="851" w:hanging="851"/>
      </w:pPr>
      <w:bookmarkStart w:id="15" w:name="_Toc519516921"/>
      <w:r>
        <w:t>I</w:t>
      </w:r>
      <w:r w:rsidR="004776D9">
        <w:t xml:space="preserve">nstructions to </w:t>
      </w:r>
      <w:r w:rsidR="005F38CD">
        <w:t>Applicants</w:t>
      </w:r>
      <w:bookmarkEnd w:id="15"/>
    </w:p>
    <w:p w14:paraId="53D560EF" w14:textId="77777777" w:rsidR="002C0420" w:rsidRDefault="002C0420" w:rsidP="002C0420">
      <w:pPr>
        <w:pStyle w:val="Heading2"/>
        <w:numPr>
          <w:ilvl w:val="0"/>
          <w:numId w:val="0"/>
        </w:numPr>
        <w:spacing w:after="0" w:line="240" w:lineRule="auto"/>
        <w:ind w:left="709"/>
        <w:jc w:val="both"/>
        <w:rPr>
          <w:b/>
        </w:rPr>
      </w:pPr>
      <w:bookmarkStart w:id="16" w:name="_Toc519516922"/>
    </w:p>
    <w:p w14:paraId="1B126E25" w14:textId="0466BD7D" w:rsidR="00E84FE6" w:rsidRPr="002C0420" w:rsidRDefault="00304942" w:rsidP="002C0420">
      <w:pPr>
        <w:pStyle w:val="Heading2"/>
        <w:numPr>
          <w:ilvl w:val="1"/>
          <w:numId w:val="4"/>
        </w:numPr>
        <w:spacing w:after="0" w:line="240" w:lineRule="auto"/>
        <w:ind w:left="709" w:hanging="709"/>
        <w:jc w:val="both"/>
        <w:rPr>
          <w:b/>
        </w:rPr>
      </w:pPr>
      <w:r>
        <w:rPr>
          <w:b/>
        </w:rPr>
        <w:t>S</w:t>
      </w:r>
      <w:r w:rsidR="00E84FE6" w:rsidRPr="002C0420">
        <w:rPr>
          <w:b/>
        </w:rPr>
        <w:t>Q submissions</w:t>
      </w:r>
      <w:r w:rsidR="00772E88" w:rsidRPr="002C0420">
        <w:rPr>
          <w:b/>
        </w:rPr>
        <w:t xml:space="preserve"> – </w:t>
      </w:r>
      <w:r w:rsidR="005161DA" w:rsidRPr="002C0420">
        <w:rPr>
          <w:b/>
        </w:rPr>
        <w:t>specific</w:t>
      </w:r>
      <w:r w:rsidR="00772E88" w:rsidRPr="002C0420">
        <w:rPr>
          <w:b/>
        </w:rPr>
        <w:t xml:space="preserve"> requirements</w:t>
      </w:r>
      <w:bookmarkEnd w:id="16"/>
    </w:p>
    <w:p w14:paraId="31983446" w14:textId="77777777" w:rsidR="00DA2581" w:rsidRDefault="00DA2581" w:rsidP="00ED722E">
      <w:pPr>
        <w:pStyle w:val="Heading2"/>
        <w:numPr>
          <w:ilvl w:val="0"/>
          <w:numId w:val="0"/>
        </w:numPr>
        <w:spacing w:after="0"/>
        <w:ind w:left="360"/>
        <w:jc w:val="both"/>
      </w:pPr>
      <w:bookmarkStart w:id="17" w:name="_Toc425163338"/>
      <w:bookmarkStart w:id="18" w:name="_Toc424734632"/>
      <w:bookmarkStart w:id="19" w:name="_Toc424735123"/>
      <w:bookmarkStart w:id="20" w:name="_Toc425163340"/>
      <w:bookmarkStart w:id="21" w:name="_Toc429035779"/>
    </w:p>
    <w:p w14:paraId="1EE1BA44" w14:textId="31230EDB" w:rsidR="00CC3530" w:rsidRPr="00CC3530" w:rsidRDefault="00FB4C30" w:rsidP="002C0420">
      <w:pPr>
        <w:pStyle w:val="Heading2"/>
        <w:numPr>
          <w:ilvl w:val="1"/>
          <w:numId w:val="4"/>
        </w:numPr>
        <w:spacing w:after="0" w:line="240" w:lineRule="auto"/>
        <w:ind w:left="709" w:hanging="709"/>
        <w:jc w:val="both"/>
      </w:pPr>
      <w:r w:rsidRPr="00CC3530">
        <w:t xml:space="preserve">The procurement process will commence with a </w:t>
      </w:r>
      <w:r w:rsidR="00865058">
        <w:t>selection</w:t>
      </w:r>
      <w:r w:rsidRPr="00CC3530">
        <w:t xml:space="preserve"> phase. A </w:t>
      </w:r>
      <w:r w:rsidR="00304942">
        <w:t>Selection</w:t>
      </w:r>
      <w:r w:rsidR="005F38CD">
        <w:t xml:space="preserve"> Questionnaire (</w:t>
      </w:r>
      <w:r w:rsidR="00304942">
        <w:t>S</w:t>
      </w:r>
      <w:r w:rsidRPr="00CC3530">
        <w:t xml:space="preserve">Q) </w:t>
      </w:r>
      <w:r w:rsidR="005F38CD">
        <w:t>based on PAS91</w:t>
      </w:r>
      <w:r w:rsidR="0000319A">
        <w:t xml:space="preserve"> (2017)</w:t>
      </w:r>
      <w:r w:rsidR="005F38CD">
        <w:t xml:space="preserve"> </w:t>
      </w:r>
      <w:r w:rsidRPr="00CC3530">
        <w:t xml:space="preserve">is set out at Appendix A to this </w:t>
      </w:r>
      <w:r w:rsidR="005F38CD">
        <w:t>Applicant</w:t>
      </w:r>
      <w:r w:rsidRPr="00CC3530">
        <w:t xml:space="preserve"> Selection Guidance.</w:t>
      </w:r>
    </w:p>
    <w:p w14:paraId="06EE702D" w14:textId="77777777" w:rsidR="00CC3530" w:rsidRPr="00CC3530" w:rsidRDefault="00CC3530" w:rsidP="00506C6A">
      <w:pPr>
        <w:pStyle w:val="Heading2"/>
        <w:numPr>
          <w:ilvl w:val="0"/>
          <w:numId w:val="0"/>
        </w:numPr>
        <w:spacing w:after="0" w:line="240" w:lineRule="auto"/>
        <w:jc w:val="both"/>
      </w:pPr>
    </w:p>
    <w:p w14:paraId="7E7FADDF" w14:textId="380EBD5A" w:rsidR="00FB4C30" w:rsidRPr="00CC3530" w:rsidRDefault="00CC3530" w:rsidP="002C0420">
      <w:pPr>
        <w:pStyle w:val="Heading2"/>
        <w:numPr>
          <w:ilvl w:val="1"/>
          <w:numId w:val="4"/>
        </w:numPr>
        <w:spacing w:after="0" w:line="240" w:lineRule="auto"/>
        <w:ind w:left="709" w:hanging="709"/>
        <w:jc w:val="both"/>
      </w:pPr>
      <w:r w:rsidRPr="00CC3530">
        <w:t>T</w:t>
      </w:r>
      <w:r w:rsidR="005F38CD">
        <w:t xml:space="preserve">he </w:t>
      </w:r>
      <w:r w:rsidR="00304942">
        <w:t>S</w:t>
      </w:r>
      <w:r w:rsidR="00FB4C30" w:rsidRPr="00CC3530">
        <w:t xml:space="preserve">Q sets out the information to </w:t>
      </w:r>
      <w:proofErr w:type="gramStart"/>
      <w:r w:rsidR="00FB4C30" w:rsidRPr="00CC3530">
        <w:t>be provided</w:t>
      </w:r>
      <w:proofErr w:type="gramEnd"/>
      <w:r w:rsidR="00FB4C30" w:rsidRPr="00CC3530">
        <w:t xml:space="preserve"> by organisations wishing to express an interest. It </w:t>
      </w:r>
      <w:proofErr w:type="gramStart"/>
      <w:r w:rsidR="00FB4C30" w:rsidRPr="00CC3530">
        <w:t>is structured</w:t>
      </w:r>
      <w:proofErr w:type="gramEnd"/>
      <w:r w:rsidR="00FB4C30" w:rsidRPr="00CC3530">
        <w:t xml:space="preserve"> so that the </w:t>
      </w:r>
      <w:r w:rsidR="007255EA">
        <w:t>A</w:t>
      </w:r>
      <w:r w:rsidR="00FB4C30" w:rsidRPr="00CC3530">
        <w:t xml:space="preserve">uthority obtains information on the </w:t>
      </w:r>
      <w:r w:rsidR="005F38CD">
        <w:t>Applicant’s</w:t>
      </w:r>
      <w:r w:rsidR="00FB4C30" w:rsidRPr="00CC3530">
        <w:t xml:space="preserve"> experience, ability and history to assess their suitability to deliver the </w:t>
      </w:r>
      <w:r w:rsidR="007255EA">
        <w:t>A</w:t>
      </w:r>
      <w:r w:rsidR="00FB4C30" w:rsidRPr="00CC3530">
        <w:t xml:space="preserve">uthority’s contract requirements. The </w:t>
      </w:r>
      <w:r w:rsidR="007255EA">
        <w:t>A</w:t>
      </w:r>
      <w:r w:rsidR="00FB4C30" w:rsidRPr="00CC3530">
        <w:t xml:space="preserve">uthority will select the shortlist to tender based on our evaluation of the responses and information made available to it. Following </w:t>
      </w:r>
      <w:r w:rsidR="005F38CD">
        <w:t xml:space="preserve">evaluation of responses to the </w:t>
      </w:r>
      <w:r w:rsidR="00304942">
        <w:t>S</w:t>
      </w:r>
      <w:r w:rsidR="00FB4C30" w:rsidRPr="00CC3530">
        <w:t>Q a short list of the to</w:t>
      </w:r>
      <w:r w:rsidR="004C5E83">
        <w:t xml:space="preserve">p </w:t>
      </w:r>
      <w:r w:rsidR="007255EA">
        <w:t>five</w:t>
      </w:r>
      <w:r w:rsidR="00FB4C30" w:rsidRPr="00CC3530">
        <w:t xml:space="preserve"> highest ranked </w:t>
      </w:r>
      <w:r w:rsidR="007255EA">
        <w:t>applicants</w:t>
      </w:r>
      <w:r w:rsidR="00FB4C30" w:rsidRPr="00CC3530">
        <w:t xml:space="preserve"> </w:t>
      </w:r>
      <w:proofErr w:type="gramStart"/>
      <w:r w:rsidR="00FB4C30" w:rsidRPr="00CC3530">
        <w:t>will be drawn up</w:t>
      </w:r>
      <w:proofErr w:type="gramEnd"/>
      <w:r w:rsidR="00FB4C30" w:rsidRPr="00CC3530">
        <w:t xml:space="preserve">. The shortlisted </w:t>
      </w:r>
      <w:r w:rsidR="007255EA">
        <w:t>applicants</w:t>
      </w:r>
      <w:r w:rsidR="00FB4C30" w:rsidRPr="00CC3530">
        <w:t xml:space="preserve"> </w:t>
      </w:r>
      <w:proofErr w:type="gramStart"/>
      <w:r w:rsidR="00FB4C30" w:rsidRPr="00CC3530">
        <w:t>will be selected</w:t>
      </w:r>
      <w:proofErr w:type="gramEnd"/>
      <w:r w:rsidR="00FB4C30" w:rsidRPr="00CC3530">
        <w:t xml:space="preserve"> to participate in the I</w:t>
      </w:r>
      <w:r w:rsidR="004C5E83">
        <w:t xml:space="preserve">nvitation to Tender (ITT) phase. </w:t>
      </w:r>
      <w:r w:rsidR="004C5E83" w:rsidRPr="004C5E83">
        <w:t xml:space="preserve"> In the event that the sixth ranked </w:t>
      </w:r>
      <w:r w:rsidR="001219F5">
        <w:t>Applicant</w:t>
      </w:r>
      <w:r w:rsidR="004C5E83" w:rsidRPr="004C5E83">
        <w:t xml:space="preserve"> </w:t>
      </w:r>
      <w:r w:rsidR="00627B62">
        <w:t>obtains a score that is within 5</w:t>
      </w:r>
      <w:r w:rsidR="004C5E83" w:rsidRPr="004C5E83">
        <w:t xml:space="preserve">% of the </w:t>
      </w:r>
      <w:r w:rsidR="002C0420" w:rsidRPr="002C0420">
        <w:t>fifth</w:t>
      </w:r>
      <w:r w:rsidR="004C5E83" w:rsidRPr="004C5E83">
        <w:t xml:space="preserve"> ranked </w:t>
      </w:r>
      <w:r w:rsidR="00053955">
        <w:t>A</w:t>
      </w:r>
      <w:r w:rsidR="005F38CD">
        <w:t>pplicant’s</w:t>
      </w:r>
      <w:r w:rsidR="004C5E83" w:rsidRPr="004C5E83">
        <w:t xml:space="preserve"> score, the </w:t>
      </w:r>
      <w:r w:rsidR="008C130A">
        <w:t>A</w:t>
      </w:r>
      <w:r w:rsidR="004C5E83">
        <w:t>uthority</w:t>
      </w:r>
      <w:r w:rsidR="004C5E83" w:rsidRPr="004C5E83">
        <w:t xml:space="preserve"> reserves the right to invite the </w:t>
      </w:r>
      <w:r w:rsidR="00627B62">
        <w:t>sixth</w:t>
      </w:r>
      <w:r w:rsidR="004C5E83" w:rsidRPr="004C5E83">
        <w:t xml:space="preserve"> ranked </w:t>
      </w:r>
      <w:r w:rsidR="005F38CD">
        <w:t>Applicant</w:t>
      </w:r>
      <w:r w:rsidR="004C5E83" w:rsidRPr="004C5E83">
        <w:t xml:space="preserve"> to tender as well.</w:t>
      </w:r>
    </w:p>
    <w:bookmarkEnd w:id="17"/>
    <w:p w14:paraId="0A9E6B0C" w14:textId="5A3BD6BC" w:rsidR="00E84FE6" w:rsidRDefault="00E84FE6" w:rsidP="00CC3530">
      <w:pPr>
        <w:pStyle w:val="Heading1"/>
        <w:numPr>
          <w:ilvl w:val="0"/>
          <w:numId w:val="0"/>
        </w:numPr>
        <w:spacing w:line="240" w:lineRule="auto"/>
        <w:ind w:left="851" w:hanging="851"/>
        <w:jc w:val="both"/>
      </w:pPr>
    </w:p>
    <w:p w14:paraId="07C839D1" w14:textId="47D88409" w:rsidR="001240BD" w:rsidRDefault="005F38CD" w:rsidP="002C0420">
      <w:pPr>
        <w:pStyle w:val="Heading2"/>
        <w:numPr>
          <w:ilvl w:val="1"/>
          <w:numId w:val="4"/>
        </w:numPr>
        <w:spacing w:after="0" w:line="240" w:lineRule="auto"/>
        <w:ind w:left="709" w:hanging="709"/>
        <w:jc w:val="both"/>
      </w:pPr>
      <w:r>
        <w:t>Applicants</w:t>
      </w:r>
      <w:r w:rsidR="00E961E1" w:rsidRPr="004776D9">
        <w:t xml:space="preserve"> must </w:t>
      </w:r>
      <w:r w:rsidR="00887ACF" w:rsidRPr="004776D9">
        <w:t>complete the attached</w:t>
      </w:r>
      <w:r w:rsidR="00AF7348" w:rsidRPr="004776D9">
        <w:t xml:space="preserve"> </w:t>
      </w:r>
      <w:r w:rsidR="00304942">
        <w:t>S</w:t>
      </w:r>
      <w:r w:rsidR="00AF7348" w:rsidRPr="004776D9">
        <w:t>Q</w:t>
      </w:r>
      <w:r w:rsidR="00887ACF" w:rsidRPr="004776D9">
        <w:t xml:space="preserve"> in full</w:t>
      </w:r>
      <w:r w:rsidR="00E961E1" w:rsidRPr="004776D9">
        <w:t xml:space="preserve"> – </w:t>
      </w:r>
      <w:proofErr w:type="gramStart"/>
      <w:r w:rsidR="00E961E1" w:rsidRPr="004776D9">
        <w:t>cross referencing</w:t>
      </w:r>
      <w:proofErr w:type="gramEnd"/>
      <w:r w:rsidR="00E961E1" w:rsidRPr="004776D9">
        <w:t xml:space="preserve"> to other applications is not sufficient</w:t>
      </w:r>
      <w:r w:rsidR="00887ACF" w:rsidRPr="004776D9">
        <w:t>.</w:t>
      </w:r>
      <w:r w:rsidR="00645A2C" w:rsidRPr="004776D9">
        <w:t xml:space="preserve"> F</w:t>
      </w:r>
      <w:r w:rsidR="001240BD" w:rsidRPr="004776D9">
        <w:t>ailure</w:t>
      </w:r>
      <w:r w:rsidR="001240BD" w:rsidRPr="00506C6A">
        <w:t xml:space="preserve"> </w:t>
      </w:r>
      <w:r w:rsidR="001240BD" w:rsidRPr="004776D9">
        <w:t>to</w:t>
      </w:r>
      <w:r w:rsidR="001240BD" w:rsidRPr="00506C6A">
        <w:t xml:space="preserve"> </w:t>
      </w:r>
      <w:r w:rsidR="001240BD" w:rsidRPr="004776D9">
        <w:t>i</w:t>
      </w:r>
      <w:r w:rsidR="001240BD" w:rsidRPr="00506C6A">
        <w:t>n</w:t>
      </w:r>
      <w:r w:rsidR="001240BD" w:rsidRPr="004776D9">
        <w:t>c</w:t>
      </w:r>
      <w:r w:rsidR="001240BD" w:rsidRPr="00506C6A">
        <w:t>l</w:t>
      </w:r>
      <w:r w:rsidR="001240BD" w:rsidRPr="004776D9">
        <w:t>ude</w:t>
      </w:r>
      <w:r w:rsidR="001240BD" w:rsidRPr="00506C6A">
        <w:t xml:space="preserve"> </w:t>
      </w:r>
      <w:r w:rsidR="001240BD" w:rsidRPr="004776D9">
        <w:t>inf</w:t>
      </w:r>
      <w:r w:rsidR="001240BD" w:rsidRPr="00506C6A">
        <w:t>o</w:t>
      </w:r>
      <w:r w:rsidR="001240BD" w:rsidRPr="004776D9">
        <w:t>rmat</w:t>
      </w:r>
      <w:r w:rsidR="001240BD" w:rsidRPr="00506C6A">
        <w:t>i</w:t>
      </w:r>
      <w:r w:rsidR="001240BD" w:rsidRPr="004776D9">
        <w:t>on</w:t>
      </w:r>
      <w:r w:rsidR="001240BD" w:rsidRPr="00506C6A">
        <w:t xml:space="preserve"> </w:t>
      </w:r>
      <w:r w:rsidR="001240BD" w:rsidRPr="004776D9">
        <w:t>r</w:t>
      </w:r>
      <w:r w:rsidR="001240BD" w:rsidRPr="00506C6A">
        <w:t>e</w:t>
      </w:r>
      <w:r w:rsidR="001240BD" w:rsidRPr="004776D9">
        <w:t>qu</w:t>
      </w:r>
      <w:r w:rsidR="001240BD" w:rsidRPr="00506C6A">
        <w:t>e</w:t>
      </w:r>
      <w:r w:rsidR="001240BD" w:rsidRPr="004776D9">
        <w:t>sted</w:t>
      </w:r>
      <w:r w:rsidR="001240BD" w:rsidRPr="00506C6A">
        <w:t xml:space="preserve"> </w:t>
      </w:r>
      <w:r w:rsidR="001240BD" w:rsidRPr="004776D9">
        <w:t>in</w:t>
      </w:r>
      <w:r w:rsidR="001240BD" w:rsidRPr="00506C6A">
        <w:t xml:space="preserve"> </w:t>
      </w:r>
      <w:r w:rsidR="001240BD" w:rsidRPr="004776D9">
        <w:t>mandat</w:t>
      </w:r>
      <w:r w:rsidR="001240BD" w:rsidRPr="00506C6A">
        <w:t>or</w:t>
      </w:r>
      <w:r w:rsidR="001240BD" w:rsidRPr="004776D9">
        <w:t>y</w:t>
      </w:r>
      <w:r w:rsidR="001240BD" w:rsidRPr="00506C6A">
        <w:t xml:space="preserve"> </w:t>
      </w:r>
      <w:r w:rsidR="001240BD" w:rsidRPr="004776D9">
        <w:t>fields</w:t>
      </w:r>
      <w:r w:rsidR="001240BD" w:rsidRPr="00506C6A">
        <w:t xml:space="preserve"> </w:t>
      </w:r>
      <w:r w:rsidR="001240BD" w:rsidRPr="004776D9">
        <w:t>may</w:t>
      </w:r>
      <w:r w:rsidR="001240BD" w:rsidRPr="00506C6A">
        <w:t xml:space="preserve"> </w:t>
      </w:r>
      <w:r w:rsidR="001240BD" w:rsidRPr="004776D9">
        <w:t>lead</w:t>
      </w:r>
      <w:r w:rsidR="001240BD" w:rsidRPr="00506C6A">
        <w:t xml:space="preserve"> </w:t>
      </w:r>
      <w:r w:rsidR="001240BD" w:rsidRPr="004776D9">
        <w:t>to</w:t>
      </w:r>
      <w:r w:rsidR="00A71B38" w:rsidRPr="004776D9">
        <w:t xml:space="preserve"> the</w:t>
      </w:r>
      <w:r w:rsidR="001240BD" w:rsidRPr="004776D9">
        <w:t xml:space="preserve"> appl</w:t>
      </w:r>
      <w:r w:rsidR="001240BD" w:rsidRPr="00506C6A">
        <w:t>i</w:t>
      </w:r>
      <w:r w:rsidR="001240BD" w:rsidRPr="004776D9">
        <w:t>cation</w:t>
      </w:r>
      <w:r w:rsidR="001240BD" w:rsidRPr="00506C6A">
        <w:t xml:space="preserve"> </w:t>
      </w:r>
      <w:proofErr w:type="gramStart"/>
      <w:r w:rsidR="001240BD" w:rsidRPr="00506C6A">
        <w:t>b</w:t>
      </w:r>
      <w:r w:rsidR="001240BD" w:rsidRPr="004776D9">
        <w:t>eing</w:t>
      </w:r>
      <w:r w:rsidR="001240BD" w:rsidRPr="00506C6A">
        <w:t xml:space="preserve"> </w:t>
      </w:r>
      <w:r w:rsidR="001240BD" w:rsidRPr="004776D9">
        <w:t>disc</w:t>
      </w:r>
      <w:r w:rsidR="001240BD" w:rsidRPr="00506C6A">
        <w:t>o</w:t>
      </w:r>
      <w:r w:rsidR="001240BD" w:rsidRPr="004776D9">
        <w:t>u</w:t>
      </w:r>
      <w:r w:rsidR="001240BD" w:rsidRPr="00506C6A">
        <w:t>nt</w:t>
      </w:r>
      <w:r w:rsidR="001240BD" w:rsidRPr="004776D9">
        <w:t>ed</w:t>
      </w:r>
      <w:proofErr w:type="gramEnd"/>
      <w:r w:rsidR="001240BD" w:rsidRPr="004776D9">
        <w:t>.</w:t>
      </w:r>
      <w:r w:rsidR="001240BD" w:rsidRPr="00506C6A">
        <w:t xml:space="preserve"> </w:t>
      </w:r>
      <w:r w:rsidR="00E961E1" w:rsidRPr="004776D9">
        <w:t>Responses</w:t>
      </w:r>
      <w:r w:rsidR="00E961E1" w:rsidRPr="00506C6A">
        <w:t xml:space="preserve"> </w:t>
      </w:r>
      <w:r w:rsidR="001240BD" w:rsidRPr="00506C6A">
        <w:t>m</w:t>
      </w:r>
      <w:r w:rsidR="001240BD" w:rsidRPr="004776D9">
        <w:t>ust</w:t>
      </w:r>
      <w:r w:rsidR="001240BD" w:rsidRPr="00506C6A">
        <w:t xml:space="preserve"> </w:t>
      </w:r>
      <w:r w:rsidR="001240BD" w:rsidRPr="004776D9">
        <w:t>be</w:t>
      </w:r>
      <w:r w:rsidR="001240BD" w:rsidRPr="00506C6A">
        <w:t xml:space="preserve"> </w:t>
      </w:r>
      <w:r w:rsidR="001240BD" w:rsidRPr="004776D9">
        <w:t>explicit</w:t>
      </w:r>
      <w:r w:rsidR="001240BD" w:rsidRPr="00506C6A">
        <w:t xml:space="preserve"> </w:t>
      </w:r>
      <w:r w:rsidR="001240BD" w:rsidRPr="004776D9">
        <w:t>and</w:t>
      </w:r>
      <w:r w:rsidR="001240BD" w:rsidRPr="00506C6A">
        <w:t xml:space="preserve"> </w:t>
      </w:r>
      <w:r w:rsidR="001240BD" w:rsidRPr="004776D9">
        <w:t>c</w:t>
      </w:r>
      <w:r w:rsidR="001240BD" w:rsidRPr="00506C6A">
        <w:t>o</w:t>
      </w:r>
      <w:r w:rsidR="001240BD" w:rsidRPr="004776D9">
        <w:t>mpreh</w:t>
      </w:r>
      <w:r w:rsidR="001240BD" w:rsidRPr="00506C6A">
        <w:t>en</w:t>
      </w:r>
      <w:r w:rsidR="001240BD" w:rsidRPr="004776D9">
        <w:t>sive</w:t>
      </w:r>
      <w:r w:rsidR="001240BD" w:rsidRPr="00506C6A">
        <w:t xml:space="preserve"> a</w:t>
      </w:r>
      <w:r w:rsidR="001240BD" w:rsidRPr="004776D9">
        <w:t>s</w:t>
      </w:r>
      <w:r w:rsidR="001240BD" w:rsidRPr="00506C6A">
        <w:t xml:space="preserve"> thi</w:t>
      </w:r>
      <w:r w:rsidR="001240BD" w:rsidRPr="004776D9">
        <w:t>s</w:t>
      </w:r>
      <w:r w:rsidR="001240BD" w:rsidRPr="00506C6A">
        <w:t xml:space="preserve"> wil</w:t>
      </w:r>
      <w:r w:rsidR="001240BD" w:rsidRPr="004776D9">
        <w:t>l</w:t>
      </w:r>
      <w:r w:rsidR="001240BD" w:rsidRPr="00506C6A">
        <w:t xml:space="preserve"> b</w:t>
      </w:r>
      <w:r w:rsidR="001240BD" w:rsidRPr="004776D9">
        <w:t>e</w:t>
      </w:r>
      <w:r w:rsidR="001240BD" w:rsidRPr="00506C6A">
        <w:t xml:space="preserve"> th</w:t>
      </w:r>
      <w:r w:rsidR="001240BD" w:rsidRPr="004776D9">
        <w:t>e</w:t>
      </w:r>
      <w:r w:rsidR="001240BD" w:rsidRPr="00506C6A">
        <w:t xml:space="preserve"> singl</w:t>
      </w:r>
      <w:r w:rsidR="001240BD" w:rsidRPr="004776D9">
        <w:t>e</w:t>
      </w:r>
      <w:r w:rsidR="001240BD" w:rsidRPr="00506C6A">
        <w:t xml:space="preserve"> sourc</w:t>
      </w:r>
      <w:r w:rsidR="001240BD" w:rsidRPr="004776D9">
        <w:t>e</w:t>
      </w:r>
      <w:r w:rsidR="001240BD" w:rsidRPr="00506C6A">
        <w:t xml:space="preserve"> o</w:t>
      </w:r>
      <w:r w:rsidR="001240BD" w:rsidRPr="004776D9">
        <w:t>f</w:t>
      </w:r>
      <w:r w:rsidR="001240BD" w:rsidRPr="00506C6A">
        <w:t xml:space="preserve"> informatio</w:t>
      </w:r>
      <w:r w:rsidR="001240BD" w:rsidRPr="004776D9">
        <w:t>n</w:t>
      </w:r>
      <w:r w:rsidR="001240BD" w:rsidRPr="00506C6A">
        <w:t xml:space="preserve"> o</w:t>
      </w:r>
      <w:r w:rsidR="001240BD" w:rsidRPr="004776D9">
        <w:t>n</w:t>
      </w:r>
      <w:r w:rsidR="001240BD" w:rsidRPr="00506C6A">
        <w:t xml:space="preserve"> whic</w:t>
      </w:r>
      <w:r w:rsidR="001240BD" w:rsidRPr="004776D9">
        <w:t>h</w:t>
      </w:r>
      <w:r w:rsidR="001240BD" w:rsidRPr="00506C6A">
        <w:t xml:space="preserve"> </w:t>
      </w:r>
      <w:r>
        <w:t>Applicants</w:t>
      </w:r>
      <w:r w:rsidR="00E961E1" w:rsidRPr="00506C6A">
        <w:t xml:space="preserve"> </w:t>
      </w:r>
      <w:proofErr w:type="gramStart"/>
      <w:r w:rsidR="001240BD" w:rsidRPr="00506C6A">
        <w:t>wil</w:t>
      </w:r>
      <w:r w:rsidR="001240BD" w:rsidRPr="004776D9">
        <w:t>l</w:t>
      </w:r>
      <w:r w:rsidR="001240BD" w:rsidRPr="00506C6A">
        <w:t xml:space="preserve"> b</w:t>
      </w:r>
      <w:r w:rsidR="001240BD" w:rsidRPr="004776D9">
        <w:t>e</w:t>
      </w:r>
      <w:r w:rsidR="001240BD" w:rsidRPr="00506C6A">
        <w:t xml:space="preserve"> score</w:t>
      </w:r>
      <w:r w:rsidR="001240BD" w:rsidRPr="004776D9">
        <w:t>d</w:t>
      </w:r>
      <w:r w:rsidR="001240BD" w:rsidRPr="00506C6A">
        <w:t xml:space="preserve"> an</w:t>
      </w:r>
      <w:r w:rsidR="001240BD" w:rsidRPr="004776D9">
        <w:t>d</w:t>
      </w:r>
      <w:r w:rsidR="001240BD" w:rsidRPr="00506C6A">
        <w:t xml:space="preserve"> ran</w:t>
      </w:r>
      <w:r w:rsidR="001240BD" w:rsidRPr="004776D9">
        <w:t>k</w:t>
      </w:r>
      <w:r w:rsidR="001240BD" w:rsidRPr="00506C6A">
        <w:t>ed</w:t>
      </w:r>
      <w:proofErr w:type="gramEnd"/>
      <w:r w:rsidR="001240BD" w:rsidRPr="004776D9">
        <w:t>.</w:t>
      </w:r>
      <w:r w:rsidR="001240BD" w:rsidRPr="00506C6A">
        <w:t xml:space="preserve"> </w:t>
      </w:r>
      <w:r>
        <w:t>Applicants</w:t>
      </w:r>
      <w:r w:rsidR="00E961E1" w:rsidRPr="00506C6A">
        <w:t xml:space="preserve"> </w:t>
      </w:r>
      <w:r w:rsidR="001240BD" w:rsidRPr="00506C6A">
        <w:t>a</w:t>
      </w:r>
      <w:r w:rsidR="001240BD" w:rsidRPr="004776D9">
        <w:t>re</w:t>
      </w:r>
      <w:r w:rsidR="001240BD" w:rsidRPr="00506C6A">
        <w:t xml:space="preserve"> advis</w:t>
      </w:r>
      <w:r w:rsidR="001240BD" w:rsidRPr="004776D9">
        <w:t>ed</w:t>
      </w:r>
      <w:r w:rsidR="001240BD" w:rsidRPr="00506C6A">
        <w:t xml:space="preserve"> </w:t>
      </w:r>
      <w:r w:rsidR="001240BD" w:rsidRPr="004776D9">
        <w:t>n</w:t>
      </w:r>
      <w:r w:rsidR="001240BD" w:rsidRPr="00506C6A">
        <w:t>o</w:t>
      </w:r>
      <w:r w:rsidR="001240BD" w:rsidRPr="004776D9">
        <w:t>t</w:t>
      </w:r>
      <w:r w:rsidR="001240BD" w:rsidRPr="00506C6A">
        <w:t xml:space="preserve"> </w:t>
      </w:r>
      <w:r w:rsidR="001240BD" w:rsidRPr="004776D9">
        <w:t>to</w:t>
      </w:r>
      <w:r w:rsidR="001240BD" w:rsidRPr="00506C6A">
        <w:t xml:space="preserve"> </w:t>
      </w:r>
      <w:r w:rsidR="001240BD" w:rsidRPr="004776D9">
        <w:t>m</w:t>
      </w:r>
      <w:r w:rsidR="001240BD" w:rsidRPr="00506C6A">
        <w:t>a</w:t>
      </w:r>
      <w:r w:rsidR="001240BD" w:rsidRPr="004776D9">
        <w:t>ke</w:t>
      </w:r>
      <w:r w:rsidR="001240BD" w:rsidRPr="00506C6A">
        <w:t xml:space="preserve"> </w:t>
      </w:r>
      <w:r w:rsidR="001240BD" w:rsidRPr="004776D9">
        <w:t>a</w:t>
      </w:r>
      <w:r w:rsidR="001240BD" w:rsidRPr="00506C6A">
        <w:t>n</w:t>
      </w:r>
      <w:r w:rsidR="001240BD" w:rsidRPr="004776D9">
        <w:t>y</w:t>
      </w:r>
      <w:r w:rsidR="001240BD" w:rsidRPr="00506C6A">
        <w:t xml:space="preserve"> </w:t>
      </w:r>
      <w:r w:rsidR="001240BD" w:rsidRPr="004776D9">
        <w:t>assu</w:t>
      </w:r>
      <w:r w:rsidR="001240BD" w:rsidRPr="00506C6A">
        <w:t>m</w:t>
      </w:r>
      <w:r w:rsidR="001240BD" w:rsidRPr="004776D9">
        <w:t>ptio</w:t>
      </w:r>
      <w:r w:rsidR="001240BD" w:rsidRPr="00506C6A">
        <w:t>n</w:t>
      </w:r>
      <w:r w:rsidR="001240BD" w:rsidRPr="004776D9">
        <w:t>s</w:t>
      </w:r>
      <w:r w:rsidR="001240BD" w:rsidRPr="00506C6A">
        <w:t xml:space="preserve"> a</w:t>
      </w:r>
      <w:r w:rsidR="001240BD" w:rsidRPr="004776D9">
        <w:t>bout</w:t>
      </w:r>
      <w:r w:rsidR="001240BD" w:rsidRPr="00506C6A">
        <w:t xml:space="preserve"> </w:t>
      </w:r>
      <w:r w:rsidR="001240BD" w:rsidRPr="004776D9">
        <w:t>their past</w:t>
      </w:r>
      <w:r w:rsidR="001240BD" w:rsidRPr="00506C6A">
        <w:t xml:space="preserve"> </w:t>
      </w:r>
      <w:r w:rsidR="001240BD" w:rsidRPr="004776D9">
        <w:t>n</w:t>
      </w:r>
      <w:r w:rsidR="001240BD" w:rsidRPr="00506C6A">
        <w:t>o</w:t>
      </w:r>
      <w:r w:rsidR="001240BD" w:rsidRPr="004776D9">
        <w:t>r</w:t>
      </w:r>
      <w:r w:rsidR="001240BD" w:rsidRPr="00506C6A">
        <w:t xml:space="preserve"> </w:t>
      </w:r>
      <w:r w:rsidR="001240BD" w:rsidRPr="004776D9">
        <w:t>c</w:t>
      </w:r>
      <w:r w:rsidR="001240BD" w:rsidRPr="00506C6A">
        <w:t>u</w:t>
      </w:r>
      <w:r w:rsidR="001240BD" w:rsidRPr="004776D9">
        <w:t>rrent</w:t>
      </w:r>
      <w:r w:rsidR="001240BD" w:rsidRPr="00506C6A">
        <w:t xml:space="preserve"> </w:t>
      </w:r>
      <w:r w:rsidR="001240BD" w:rsidRPr="004776D9">
        <w:t>relatio</w:t>
      </w:r>
      <w:r w:rsidR="001240BD" w:rsidRPr="00506C6A">
        <w:t>n</w:t>
      </w:r>
      <w:r w:rsidR="001240BD" w:rsidRPr="004776D9">
        <w:t>sh</w:t>
      </w:r>
      <w:r w:rsidR="001240BD" w:rsidRPr="00506C6A">
        <w:t>i</w:t>
      </w:r>
      <w:r w:rsidR="001240BD" w:rsidRPr="004776D9">
        <w:t>ps</w:t>
      </w:r>
      <w:r w:rsidR="001240BD" w:rsidRPr="00506C6A">
        <w:t xml:space="preserve"> </w:t>
      </w:r>
      <w:r w:rsidR="001240BD" w:rsidRPr="004776D9">
        <w:t>with</w:t>
      </w:r>
      <w:r w:rsidR="001240BD" w:rsidRPr="00506C6A">
        <w:t xml:space="preserve"> </w:t>
      </w:r>
      <w:r w:rsidR="001240BD" w:rsidRPr="004776D9">
        <w:t>the</w:t>
      </w:r>
      <w:r w:rsidR="001240BD" w:rsidRPr="00506C6A">
        <w:t xml:space="preserve"> </w:t>
      </w:r>
      <w:r w:rsidR="00D723AA">
        <w:t>A</w:t>
      </w:r>
      <w:r w:rsidR="001240BD" w:rsidRPr="00506C6A">
        <w:t>uthority</w:t>
      </w:r>
      <w:r w:rsidR="001240BD" w:rsidRPr="004776D9">
        <w:t>,</w:t>
      </w:r>
      <w:r w:rsidR="001240BD" w:rsidRPr="00506C6A">
        <w:t xml:space="preserve"> no</w:t>
      </w:r>
      <w:r w:rsidR="001240BD" w:rsidRPr="004776D9">
        <w:t>r</w:t>
      </w:r>
      <w:r w:rsidR="001240BD" w:rsidRPr="00506C6A">
        <w:t xml:space="preserve"> t</w:t>
      </w:r>
      <w:r w:rsidR="001240BD" w:rsidRPr="004776D9">
        <w:t>o</w:t>
      </w:r>
      <w:r w:rsidR="001240BD" w:rsidRPr="00506C6A">
        <w:t xml:space="preserve"> assum</w:t>
      </w:r>
      <w:r w:rsidR="001240BD" w:rsidRPr="004776D9">
        <w:t>e</w:t>
      </w:r>
      <w:r w:rsidR="001240BD" w:rsidRPr="00506C6A">
        <w:t xml:space="preserve"> tha</w:t>
      </w:r>
      <w:r w:rsidR="001240BD" w:rsidRPr="004776D9">
        <w:t>t</w:t>
      </w:r>
      <w:r w:rsidR="001240BD" w:rsidRPr="00506C6A">
        <w:t xml:space="preserve"> suc</w:t>
      </w:r>
      <w:r w:rsidR="001240BD" w:rsidRPr="004776D9">
        <w:t>h</w:t>
      </w:r>
      <w:r w:rsidR="001240BD" w:rsidRPr="00506C6A">
        <w:t xml:space="preserve"> p</w:t>
      </w:r>
      <w:r w:rsidR="001240BD" w:rsidRPr="004776D9">
        <w:t>r</w:t>
      </w:r>
      <w:r w:rsidR="001240BD" w:rsidRPr="00506C6A">
        <w:t xml:space="preserve">ior </w:t>
      </w:r>
      <w:r w:rsidR="001240BD" w:rsidRPr="004776D9">
        <w:t>bus</w:t>
      </w:r>
      <w:r w:rsidR="001240BD" w:rsidRPr="00506C6A">
        <w:t>i</w:t>
      </w:r>
      <w:r w:rsidR="001240BD" w:rsidRPr="004776D9">
        <w:t>n</w:t>
      </w:r>
      <w:r w:rsidR="001240BD" w:rsidRPr="00506C6A">
        <w:t>e</w:t>
      </w:r>
      <w:r w:rsidR="001240BD" w:rsidRPr="004776D9">
        <w:t>ss</w:t>
      </w:r>
      <w:r w:rsidR="001240BD" w:rsidRPr="00506C6A">
        <w:t xml:space="preserve"> </w:t>
      </w:r>
      <w:r w:rsidR="001240BD" w:rsidRPr="004776D9">
        <w:t>rel</w:t>
      </w:r>
      <w:r w:rsidR="001240BD" w:rsidRPr="00506C6A">
        <w:t>a</w:t>
      </w:r>
      <w:r w:rsidR="001240BD" w:rsidRPr="004776D9">
        <w:t>tionsh</w:t>
      </w:r>
      <w:r w:rsidR="001240BD" w:rsidRPr="00506C6A">
        <w:t>i</w:t>
      </w:r>
      <w:r w:rsidR="001240BD" w:rsidRPr="004776D9">
        <w:t>ps</w:t>
      </w:r>
      <w:r w:rsidR="001240BD" w:rsidRPr="00506C6A">
        <w:t xml:space="preserve"> </w:t>
      </w:r>
      <w:r w:rsidR="001240BD" w:rsidRPr="004776D9">
        <w:t>will</w:t>
      </w:r>
      <w:r w:rsidR="001240BD" w:rsidRPr="00506C6A">
        <w:t xml:space="preserve"> </w:t>
      </w:r>
      <w:r w:rsidR="001240BD" w:rsidRPr="004776D9">
        <w:t>be</w:t>
      </w:r>
      <w:r w:rsidR="001240BD" w:rsidRPr="00506C6A">
        <w:t xml:space="preserve"> </w:t>
      </w:r>
      <w:r w:rsidR="001240BD" w:rsidRPr="004776D9">
        <w:t>tak</w:t>
      </w:r>
      <w:r w:rsidR="001240BD" w:rsidRPr="00506C6A">
        <w:t>e</w:t>
      </w:r>
      <w:r w:rsidR="001240BD" w:rsidRPr="004776D9">
        <w:t>n</w:t>
      </w:r>
      <w:r w:rsidR="001240BD" w:rsidRPr="00506C6A">
        <w:t xml:space="preserve"> </w:t>
      </w:r>
      <w:r w:rsidR="001240BD" w:rsidRPr="004776D9">
        <w:t>into</w:t>
      </w:r>
      <w:r w:rsidR="001240BD" w:rsidRPr="00506C6A">
        <w:t xml:space="preserve"> </w:t>
      </w:r>
      <w:r w:rsidR="001240BD" w:rsidRPr="004776D9">
        <w:t>acco</w:t>
      </w:r>
      <w:r w:rsidR="001240BD" w:rsidRPr="00506C6A">
        <w:t>u</w:t>
      </w:r>
      <w:r w:rsidR="001240BD" w:rsidRPr="004776D9">
        <w:t>nt</w:t>
      </w:r>
      <w:r w:rsidR="001240BD" w:rsidRPr="00506C6A">
        <w:t xml:space="preserve"> </w:t>
      </w:r>
      <w:r w:rsidR="001240BD" w:rsidRPr="004776D9">
        <w:t>in</w:t>
      </w:r>
      <w:r w:rsidR="001240BD" w:rsidRPr="00506C6A">
        <w:t xml:space="preserve"> </w:t>
      </w:r>
      <w:r w:rsidR="001240BD" w:rsidRPr="004776D9">
        <w:t>the</w:t>
      </w:r>
      <w:r w:rsidR="001240BD" w:rsidRPr="00506C6A">
        <w:t xml:space="preserve"> </w:t>
      </w:r>
      <w:r w:rsidR="001240BD" w:rsidRPr="004776D9">
        <w:t>sel</w:t>
      </w:r>
      <w:r w:rsidR="001240BD" w:rsidRPr="00506C6A">
        <w:t>e</w:t>
      </w:r>
      <w:r w:rsidR="001240BD" w:rsidRPr="004776D9">
        <w:t>ction</w:t>
      </w:r>
      <w:r w:rsidR="001240BD" w:rsidRPr="00506C6A">
        <w:t xml:space="preserve"> pr</w:t>
      </w:r>
      <w:r w:rsidR="001240BD" w:rsidRPr="004776D9">
        <w:t>oc</w:t>
      </w:r>
      <w:r w:rsidR="001240BD" w:rsidRPr="00506C6A">
        <w:t>e</w:t>
      </w:r>
      <w:r w:rsidR="001240BD" w:rsidRPr="004776D9">
        <w:t>dure</w:t>
      </w:r>
      <w:r w:rsidR="001240BD" w:rsidRPr="00506C6A">
        <w:t xml:space="preserve"> </w:t>
      </w:r>
      <w:r w:rsidR="001240BD" w:rsidRPr="004776D9">
        <w:t>oth</w:t>
      </w:r>
      <w:r w:rsidR="001240BD" w:rsidRPr="00506C6A">
        <w:t>e</w:t>
      </w:r>
      <w:r w:rsidR="001240BD" w:rsidRPr="004776D9">
        <w:t>r</w:t>
      </w:r>
      <w:r w:rsidR="001240BD" w:rsidRPr="00506C6A">
        <w:t xml:space="preserve"> </w:t>
      </w:r>
      <w:r w:rsidR="001240BD" w:rsidRPr="004776D9">
        <w:t>than</w:t>
      </w:r>
      <w:r w:rsidR="001240BD" w:rsidRPr="00506C6A">
        <w:t xml:space="preserve"> </w:t>
      </w:r>
      <w:r w:rsidR="001240BD" w:rsidRPr="004776D9">
        <w:t>wh</w:t>
      </w:r>
      <w:r w:rsidR="001240BD" w:rsidRPr="00506C6A">
        <w:t>e</w:t>
      </w:r>
      <w:r w:rsidR="001240BD" w:rsidRPr="004776D9">
        <w:t>re s</w:t>
      </w:r>
      <w:r w:rsidR="001240BD" w:rsidRPr="00506C6A">
        <w:t>u</w:t>
      </w:r>
      <w:r w:rsidR="001240BD" w:rsidRPr="004776D9">
        <w:t>ch</w:t>
      </w:r>
      <w:r w:rsidR="001240BD" w:rsidRPr="00506C6A">
        <w:t xml:space="preserve"> </w:t>
      </w:r>
      <w:r w:rsidR="001240BD" w:rsidRPr="004776D9">
        <w:t>inf</w:t>
      </w:r>
      <w:r w:rsidR="001240BD" w:rsidRPr="00506C6A">
        <w:t>o</w:t>
      </w:r>
      <w:r w:rsidR="001240BD" w:rsidRPr="004776D9">
        <w:t>rma</w:t>
      </w:r>
      <w:r w:rsidR="001240BD" w:rsidRPr="00506C6A">
        <w:t>t</w:t>
      </w:r>
      <w:r w:rsidR="001240BD" w:rsidRPr="004776D9">
        <w:t>ion</w:t>
      </w:r>
      <w:r w:rsidR="001240BD" w:rsidRPr="00506C6A">
        <w:t xml:space="preserve"> </w:t>
      </w:r>
      <w:r w:rsidR="001240BD" w:rsidRPr="004776D9">
        <w:t>is</w:t>
      </w:r>
      <w:r w:rsidR="001240BD" w:rsidRPr="00506C6A">
        <w:t xml:space="preserve"> </w:t>
      </w:r>
      <w:r w:rsidR="001240BD" w:rsidRPr="004776D9">
        <w:t>requ</w:t>
      </w:r>
      <w:r w:rsidR="001240BD" w:rsidRPr="00506C6A">
        <w:t>i</w:t>
      </w:r>
      <w:r w:rsidR="001240BD" w:rsidRPr="004776D9">
        <w:t>r</w:t>
      </w:r>
      <w:r w:rsidR="001240BD" w:rsidRPr="00506C6A">
        <w:t>e</w:t>
      </w:r>
      <w:r w:rsidR="001240BD" w:rsidRPr="004776D9">
        <w:t>d</w:t>
      </w:r>
      <w:r w:rsidR="001240BD" w:rsidRPr="00506C6A">
        <w:t xml:space="preserve"> </w:t>
      </w:r>
      <w:r w:rsidR="001240BD" w:rsidRPr="004776D9">
        <w:t>in</w:t>
      </w:r>
      <w:r w:rsidR="001240BD" w:rsidRPr="00506C6A">
        <w:t xml:space="preserve"> </w:t>
      </w:r>
      <w:r w:rsidR="001240BD" w:rsidRPr="004776D9">
        <w:t>co</w:t>
      </w:r>
      <w:r w:rsidR="001240BD" w:rsidRPr="00506C6A">
        <w:t>m</w:t>
      </w:r>
      <w:r w:rsidR="001240BD" w:rsidRPr="004776D9">
        <w:t>pleting</w:t>
      </w:r>
      <w:r w:rsidR="001240BD" w:rsidRPr="00506C6A">
        <w:t xml:space="preserve"> </w:t>
      </w:r>
      <w:r w:rsidR="00E961E1" w:rsidRPr="004776D9">
        <w:t xml:space="preserve">the </w:t>
      </w:r>
      <w:r w:rsidR="00304942">
        <w:t>S</w:t>
      </w:r>
      <w:r w:rsidR="00E961E1" w:rsidRPr="004776D9">
        <w:t>Q</w:t>
      </w:r>
    </w:p>
    <w:p w14:paraId="292D672B" w14:textId="77777777" w:rsidR="00931B6A" w:rsidRPr="00506C6A" w:rsidRDefault="00931B6A" w:rsidP="00506C6A">
      <w:pPr>
        <w:pStyle w:val="Heading2"/>
        <w:numPr>
          <w:ilvl w:val="0"/>
          <w:numId w:val="0"/>
        </w:numPr>
        <w:spacing w:after="0" w:line="240" w:lineRule="auto"/>
        <w:jc w:val="both"/>
      </w:pPr>
    </w:p>
    <w:p w14:paraId="3DB0578C" w14:textId="7CB4E499" w:rsidR="00931B6A" w:rsidRPr="00072634" w:rsidRDefault="00931B6A" w:rsidP="002C0420">
      <w:pPr>
        <w:pStyle w:val="Heading2"/>
        <w:numPr>
          <w:ilvl w:val="1"/>
          <w:numId w:val="4"/>
        </w:numPr>
        <w:spacing w:after="0" w:line="240" w:lineRule="auto"/>
        <w:ind w:left="709" w:hanging="709"/>
        <w:jc w:val="both"/>
      </w:pPr>
      <w:r w:rsidRPr="002C0420">
        <w:rPr>
          <w:b/>
        </w:rPr>
        <w:t>Supporting documents</w:t>
      </w:r>
      <w:r w:rsidR="00072634" w:rsidRPr="002C0420">
        <w:rPr>
          <w:b/>
        </w:rPr>
        <w:t>:</w:t>
      </w:r>
      <w:r w:rsidR="00072634" w:rsidRPr="00506C6A">
        <w:t xml:space="preserve"> </w:t>
      </w:r>
      <w:r w:rsidRPr="00072634">
        <w:t>Please</w:t>
      </w:r>
      <w:r w:rsidRPr="00506C6A">
        <w:t xml:space="preserve"> </w:t>
      </w:r>
      <w:r w:rsidRPr="00072634">
        <w:t>i</w:t>
      </w:r>
      <w:r w:rsidRPr="00506C6A">
        <w:t>n</w:t>
      </w:r>
      <w:r w:rsidRPr="00072634">
        <w:t>cl</w:t>
      </w:r>
      <w:r w:rsidRPr="00506C6A">
        <w:t>u</w:t>
      </w:r>
      <w:r w:rsidRPr="00072634">
        <w:t>de,</w:t>
      </w:r>
      <w:r w:rsidRPr="00506C6A">
        <w:t xml:space="preserve"> </w:t>
      </w:r>
      <w:r w:rsidRPr="00072634">
        <w:t>wh</w:t>
      </w:r>
      <w:r w:rsidRPr="00506C6A">
        <w:t>e</w:t>
      </w:r>
      <w:r w:rsidRPr="00072634">
        <w:t>re</w:t>
      </w:r>
      <w:r w:rsidRPr="00506C6A">
        <w:t xml:space="preserve"> a</w:t>
      </w:r>
      <w:r w:rsidRPr="00072634">
        <w:t>ppr</w:t>
      </w:r>
      <w:r w:rsidRPr="00506C6A">
        <w:t>o</w:t>
      </w:r>
      <w:r w:rsidRPr="00072634">
        <w:t>pr</w:t>
      </w:r>
      <w:r w:rsidRPr="00506C6A">
        <w:t>i</w:t>
      </w:r>
      <w:r w:rsidRPr="00072634">
        <w:t>ate,</w:t>
      </w:r>
      <w:r w:rsidRPr="00506C6A">
        <w:t xml:space="preserve"> </w:t>
      </w:r>
      <w:r w:rsidRPr="00072634">
        <w:t>any</w:t>
      </w:r>
      <w:r w:rsidRPr="00506C6A">
        <w:t xml:space="preserve"> </w:t>
      </w:r>
      <w:r w:rsidRPr="00072634">
        <w:t>supp</w:t>
      </w:r>
      <w:r w:rsidRPr="00506C6A">
        <w:t>o</w:t>
      </w:r>
      <w:r w:rsidRPr="00072634">
        <w:t>rti</w:t>
      </w:r>
      <w:r w:rsidRPr="00506C6A">
        <w:t>n</w:t>
      </w:r>
      <w:r w:rsidRPr="00072634">
        <w:t>g</w:t>
      </w:r>
      <w:r w:rsidRPr="00506C6A">
        <w:t xml:space="preserve"> </w:t>
      </w:r>
      <w:r w:rsidRPr="00072634">
        <w:t>doc</w:t>
      </w:r>
      <w:r w:rsidRPr="00506C6A">
        <w:t>um</w:t>
      </w:r>
      <w:r w:rsidRPr="00072634">
        <w:t>en</w:t>
      </w:r>
      <w:r w:rsidRPr="00506C6A">
        <w:t>t</w:t>
      </w:r>
      <w:r w:rsidRPr="00072634">
        <w:t>s</w:t>
      </w:r>
      <w:r w:rsidRPr="00506C6A">
        <w:t xml:space="preserve"> </w:t>
      </w:r>
      <w:r w:rsidRPr="00072634">
        <w:t>marki</w:t>
      </w:r>
      <w:r w:rsidRPr="00506C6A">
        <w:t>n</w:t>
      </w:r>
      <w:r w:rsidRPr="00072634">
        <w:t>g</w:t>
      </w:r>
      <w:r w:rsidRPr="00506C6A">
        <w:t xml:space="preserve"> </w:t>
      </w:r>
      <w:r w:rsidRPr="00072634">
        <w:t>c</w:t>
      </w:r>
      <w:r w:rsidRPr="00506C6A">
        <w:t>l</w:t>
      </w:r>
      <w:r w:rsidRPr="00072634">
        <w:t>early</w:t>
      </w:r>
      <w:r w:rsidRPr="00506C6A">
        <w:t xml:space="preserve"> </w:t>
      </w:r>
      <w:r w:rsidRPr="00072634">
        <w:t>on</w:t>
      </w:r>
      <w:r w:rsidRPr="00506C6A">
        <w:t xml:space="preserve"> </w:t>
      </w:r>
      <w:r w:rsidRPr="00072634">
        <w:t>all enc</w:t>
      </w:r>
      <w:r w:rsidRPr="00506C6A">
        <w:t>l</w:t>
      </w:r>
      <w:r w:rsidRPr="00072634">
        <w:t>osur</w:t>
      </w:r>
      <w:r w:rsidRPr="00506C6A">
        <w:t>e</w:t>
      </w:r>
      <w:r w:rsidRPr="00072634">
        <w:t>s</w:t>
      </w:r>
      <w:r w:rsidRPr="00506C6A">
        <w:t xml:space="preserve"> </w:t>
      </w:r>
      <w:r w:rsidRPr="00072634">
        <w:t>t</w:t>
      </w:r>
      <w:r w:rsidRPr="00506C6A">
        <w:t>h</w:t>
      </w:r>
      <w:r w:rsidRPr="00072634">
        <w:t>e</w:t>
      </w:r>
      <w:r w:rsidRPr="00506C6A">
        <w:t xml:space="preserve"> </w:t>
      </w:r>
      <w:r w:rsidRPr="00072634">
        <w:t>name</w:t>
      </w:r>
      <w:r w:rsidRPr="00506C6A">
        <w:t xml:space="preserve"> </w:t>
      </w:r>
      <w:r w:rsidRPr="00072634">
        <w:t>of</w:t>
      </w:r>
      <w:r w:rsidRPr="00506C6A">
        <w:t xml:space="preserve"> </w:t>
      </w:r>
      <w:r w:rsidRPr="00072634">
        <w:t>your</w:t>
      </w:r>
      <w:r w:rsidRPr="00506C6A">
        <w:t xml:space="preserve"> </w:t>
      </w:r>
      <w:r w:rsidRPr="00072634">
        <w:t>firm</w:t>
      </w:r>
      <w:r w:rsidRPr="00506C6A">
        <w:t xml:space="preserve"> </w:t>
      </w:r>
      <w:r w:rsidRPr="00072634">
        <w:t>and</w:t>
      </w:r>
      <w:r w:rsidRPr="00506C6A">
        <w:t xml:space="preserve"> t</w:t>
      </w:r>
      <w:r w:rsidRPr="00072634">
        <w:t>he</w:t>
      </w:r>
      <w:r w:rsidRPr="00506C6A">
        <w:t xml:space="preserve"> </w:t>
      </w:r>
      <w:r w:rsidRPr="00072634">
        <w:t>num</w:t>
      </w:r>
      <w:r w:rsidRPr="00506C6A">
        <w:t>b</w:t>
      </w:r>
      <w:r w:rsidRPr="00072634">
        <w:t>er</w:t>
      </w:r>
      <w:r w:rsidRPr="00506C6A">
        <w:t xml:space="preserve"> </w:t>
      </w:r>
      <w:r w:rsidRPr="00072634">
        <w:t>of</w:t>
      </w:r>
      <w:r w:rsidRPr="00506C6A">
        <w:t xml:space="preserve"> </w:t>
      </w:r>
      <w:r w:rsidRPr="00072634">
        <w:t>the</w:t>
      </w:r>
      <w:r w:rsidRPr="00506C6A">
        <w:t xml:space="preserve"> </w:t>
      </w:r>
      <w:r w:rsidRPr="00072634">
        <w:t>question</w:t>
      </w:r>
      <w:r w:rsidRPr="00506C6A">
        <w:t xml:space="preserve"> </w:t>
      </w:r>
      <w:r w:rsidRPr="00072634">
        <w:t>to</w:t>
      </w:r>
      <w:r w:rsidRPr="00506C6A">
        <w:t xml:space="preserve"> </w:t>
      </w:r>
      <w:r w:rsidRPr="00072634">
        <w:t>which</w:t>
      </w:r>
      <w:r w:rsidRPr="00506C6A">
        <w:t xml:space="preserve"> </w:t>
      </w:r>
      <w:r w:rsidRPr="00072634">
        <w:t>th</w:t>
      </w:r>
      <w:r w:rsidRPr="00506C6A">
        <w:t>e</w:t>
      </w:r>
      <w:r w:rsidRPr="00072634">
        <w:t>y</w:t>
      </w:r>
      <w:r w:rsidRPr="00506C6A">
        <w:t xml:space="preserve"> </w:t>
      </w:r>
      <w:r w:rsidRPr="00072634">
        <w:t>refer.</w:t>
      </w:r>
      <w:r w:rsidRPr="00506C6A">
        <w:t xml:space="preserve"> </w:t>
      </w:r>
      <w:r w:rsidRPr="00072634">
        <w:t>You sh</w:t>
      </w:r>
      <w:r w:rsidRPr="00506C6A">
        <w:t>o</w:t>
      </w:r>
      <w:r w:rsidRPr="00072634">
        <w:t>uld</w:t>
      </w:r>
      <w:r w:rsidRPr="00506C6A">
        <w:t xml:space="preserve"> </w:t>
      </w:r>
      <w:r w:rsidRPr="00072634">
        <w:t>provi</w:t>
      </w:r>
      <w:r w:rsidRPr="00506C6A">
        <w:t>d</w:t>
      </w:r>
      <w:r w:rsidRPr="00072634">
        <w:t>e</w:t>
      </w:r>
      <w:r w:rsidRPr="00506C6A">
        <w:t xml:space="preserve"> </w:t>
      </w:r>
      <w:r w:rsidRPr="00072634">
        <w:t>an</w:t>
      </w:r>
      <w:r w:rsidRPr="00506C6A">
        <w:t xml:space="preserve"> </w:t>
      </w:r>
      <w:r w:rsidRPr="00072634">
        <w:t>index</w:t>
      </w:r>
      <w:r w:rsidRPr="00506C6A">
        <w:t xml:space="preserve"> </w:t>
      </w:r>
      <w:r w:rsidRPr="00072634">
        <w:t>of</w:t>
      </w:r>
      <w:r w:rsidRPr="00506C6A">
        <w:t xml:space="preserve"> </w:t>
      </w:r>
      <w:r w:rsidRPr="00072634">
        <w:t>all</w:t>
      </w:r>
      <w:r w:rsidRPr="00506C6A">
        <w:t xml:space="preserve"> </w:t>
      </w:r>
      <w:r w:rsidRPr="00072634">
        <w:t>documen</w:t>
      </w:r>
      <w:r w:rsidRPr="00506C6A">
        <w:t>t</w:t>
      </w:r>
      <w:r w:rsidRPr="00072634">
        <w:t>s</w:t>
      </w:r>
      <w:r w:rsidRPr="00506C6A">
        <w:t xml:space="preserve"> </w:t>
      </w:r>
      <w:r w:rsidRPr="00072634">
        <w:t>r</w:t>
      </w:r>
      <w:r w:rsidRPr="00506C6A">
        <w:t>e</w:t>
      </w:r>
      <w:r w:rsidRPr="00072634">
        <w:t>f</w:t>
      </w:r>
      <w:r w:rsidRPr="00506C6A">
        <w:t>e</w:t>
      </w:r>
      <w:r w:rsidRPr="00072634">
        <w:t>rred</w:t>
      </w:r>
      <w:r w:rsidRPr="00506C6A">
        <w:t xml:space="preserve"> </w:t>
      </w:r>
      <w:r w:rsidRPr="00072634">
        <w:t>to</w:t>
      </w:r>
      <w:r w:rsidRPr="00506C6A">
        <w:t xml:space="preserve"> </w:t>
      </w:r>
      <w:r w:rsidRPr="00072634">
        <w:t>in</w:t>
      </w:r>
      <w:r w:rsidRPr="00506C6A">
        <w:t xml:space="preserve"> </w:t>
      </w:r>
      <w:r w:rsidRPr="00072634">
        <w:t>the</w:t>
      </w:r>
      <w:r w:rsidRPr="002C0420">
        <w:t xml:space="preserve"> </w:t>
      </w:r>
      <w:r w:rsidRPr="00072634">
        <w:t>comp</w:t>
      </w:r>
      <w:r w:rsidRPr="002C0420">
        <w:t>l</w:t>
      </w:r>
      <w:r w:rsidRPr="00072634">
        <w:t>eted</w:t>
      </w:r>
      <w:r w:rsidRPr="002C0420">
        <w:t xml:space="preserve"> </w:t>
      </w:r>
      <w:r w:rsidR="00304942">
        <w:t>S</w:t>
      </w:r>
      <w:r w:rsidRPr="00072634">
        <w:t>Q.</w:t>
      </w:r>
    </w:p>
    <w:p w14:paraId="137CF174" w14:textId="77777777" w:rsidR="00931B6A" w:rsidRDefault="00931B6A" w:rsidP="00072634">
      <w:pPr>
        <w:pStyle w:val="BodyText"/>
        <w:widowControl w:val="0"/>
        <w:tabs>
          <w:tab w:val="left" w:pos="988"/>
        </w:tabs>
        <w:suppressAutoHyphens w:val="0"/>
        <w:autoSpaceDN/>
        <w:spacing w:after="0" w:line="239" w:lineRule="auto"/>
        <w:ind w:left="709" w:right="194" w:hanging="709"/>
        <w:jc w:val="center"/>
        <w:rPr>
          <w:rFonts w:ascii="Arial" w:hAnsi="Arial" w:cs="Arial"/>
        </w:rPr>
      </w:pPr>
    </w:p>
    <w:p w14:paraId="16691D76" w14:textId="339DC075" w:rsidR="006E55E4" w:rsidRPr="006E55E4" w:rsidRDefault="00293370" w:rsidP="006E55E4">
      <w:pPr>
        <w:pStyle w:val="Heading2"/>
        <w:numPr>
          <w:ilvl w:val="1"/>
          <w:numId w:val="4"/>
        </w:numPr>
        <w:spacing w:after="0" w:line="240" w:lineRule="auto"/>
        <w:ind w:left="709" w:hanging="709"/>
        <w:jc w:val="both"/>
        <w:rPr>
          <w:b/>
        </w:rPr>
      </w:pPr>
      <w:r w:rsidRPr="006764BE">
        <w:rPr>
          <w:b/>
        </w:rPr>
        <w:t xml:space="preserve">Table 1 </w:t>
      </w:r>
      <w:r w:rsidR="006760B6">
        <w:rPr>
          <w:b/>
        </w:rPr>
        <w:t>–</w:t>
      </w:r>
      <w:r w:rsidRPr="006764BE">
        <w:rPr>
          <w:b/>
        </w:rPr>
        <w:t xml:space="preserve"> </w:t>
      </w:r>
      <w:r w:rsidR="006760B6">
        <w:rPr>
          <w:b/>
        </w:rPr>
        <w:t>Supplier Identity. Key roles and contact information</w:t>
      </w:r>
    </w:p>
    <w:p w14:paraId="45ED29D6" w14:textId="77777777" w:rsidR="006E55E4" w:rsidRDefault="006E55E4" w:rsidP="008D1447">
      <w:pPr>
        <w:pStyle w:val="BodyText"/>
        <w:widowControl w:val="0"/>
        <w:tabs>
          <w:tab w:val="left" w:pos="988"/>
        </w:tabs>
        <w:suppressAutoHyphens w:val="0"/>
        <w:autoSpaceDN/>
        <w:spacing w:after="0" w:line="239" w:lineRule="auto"/>
        <w:ind w:left="709" w:right="194"/>
        <w:jc w:val="both"/>
        <w:rPr>
          <w:rFonts w:ascii="Arial" w:hAnsi="Arial" w:cs="Arial"/>
          <w:color w:val="auto"/>
          <w:szCs w:val="22"/>
        </w:rPr>
      </w:pPr>
    </w:p>
    <w:p w14:paraId="1FA03947" w14:textId="77777777" w:rsidR="008D1447" w:rsidRPr="006E55E4" w:rsidRDefault="00293370" w:rsidP="006E55E4">
      <w:pPr>
        <w:pStyle w:val="Heading2"/>
        <w:numPr>
          <w:ilvl w:val="1"/>
          <w:numId w:val="4"/>
        </w:numPr>
        <w:spacing w:after="0" w:line="240" w:lineRule="auto"/>
        <w:ind w:left="709" w:hanging="709"/>
        <w:jc w:val="both"/>
      </w:pPr>
      <w:r w:rsidRPr="006E55E4">
        <w:t>C1-Q10</w:t>
      </w:r>
      <w:r w:rsidR="00362F94" w:rsidRPr="006E55E4">
        <w:t xml:space="preserve">: </w:t>
      </w:r>
      <w:r w:rsidRPr="006E55E4">
        <w:t>Size of business: See EU definition of SME</w:t>
      </w:r>
    </w:p>
    <w:p w14:paraId="28B4BE15" w14:textId="60C21C27" w:rsidR="00293370" w:rsidRPr="006E55E4" w:rsidRDefault="00293370" w:rsidP="006E55E4">
      <w:pPr>
        <w:pStyle w:val="Heading2"/>
        <w:numPr>
          <w:ilvl w:val="0"/>
          <w:numId w:val="0"/>
        </w:numPr>
        <w:spacing w:after="0" w:line="240" w:lineRule="auto"/>
        <w:ind w:left="709"/>
        <w:jc w:val="both"/>
      </w:pPr>
      <w:r w:rsidRPr="006E55E4">
        <w:t xml:space="preserve"> </w:t>
      </w:r>
      <w:hyperlink r:id="rId10" w:history="1">
        <w:r w:rsidRPr="006E55E4">
          <w:t>https://ec.europa.eu/growth/smes/business-friendly-environment/sme-definition_en</w:t>
        </w:r>
      </w:hyperlink>
    </w:p>
    <w:p w14:paraId="3705C054" w14:textId="77777777" w:rsidR="00293370" w:rsidRPr="006E55E4" w:rsidRDefault="00293370" w:rsidP="006E55E4">
      <w:pPr>
        <w:pStyle w:val="Heading2"/>
        <w:numPr>
          <w:ilvl w:val="0"/>
          <w:numId w:val="0"/>
        </w:numPr>
        <w:spacing w:after="0" w:line="240" w:lineRule="auto"/>
        <w:ind w:left="709"/>
        <w:jc w:val="both"/>
      </w:pPr>
    </w:p>
    <w:p w14:paraId="6CE69FB6" w14:textId="14516F32" w:rsidR="00293370" w:rsidRPr="006E55E4" w:rsidRDefault="00293370" w:rsidP="006E55E4">
      <w:pPr>
        <w:pStyle w:val="Heading2"/>
        <w:numPr>
          <w:ilvl w:val="1"/>
          <w:numId w:val="4"/>
        </w:numPr>
        <w:spacing w:after="0" w:line="240" w:lineRule="auto"/>
        <w:ind w:left="709" w:hanging="709"/>
        <w:jc w:val="both"/>
      </w:pPr>
      <w:r w:rsidRPr="006E55E4">
        <w:t>C1–Q11</w:t>
      </w:r>
      <w:r w:rsidR="00362F94" w:rsidRPr="006E55E4">
        <w:t xml:space="preserve">: </w:t>
      </w:r>
      <w:r w:rsidRPr="006E55E4">
        <w:t xml:space="preserve">Sheltered workshop/”social business”: i.e. </w:t>
      </w:r>
      <w:r w:rsidR="006764BE" w:rsidRPr="006E55E4">
        <w:t xml:space="preserve">your </w:t>
      </w:r>
      <w:r w:rsidRPr="006E55E4">
        <w:t>main aim is the social and professional integration of disabled or disadvantaged persons.</w:t>
      </w:r>
    </w:p>
    <w:p w14:paraId="7DAABD3D" w14:textId="77777777" w:rsidR="00293370" w:rsidRPr="006E55E4" w:rsidRDefault="00293370" w:rsidP="006E55E4">
      <w:pPr>
        <w:pStyle w:val="Heading2"/>
        <w:numPr>
          <w:ilvl w:val="0"/>
          <w:numId w:val="0"/>
        </w:numPr>
        <w:spacing w:after="0" w:line="240" w:lineRule="auto"/>
        <w:ind w:left="709"/>
        <w:jc w:val="both"/>
      </w:pPr>
    </w:p>
    <w:p w14:paraId="1A2AC13A" w14:textId="4F804F3A" w:rsidR="00293370" w:rsidRPr="006E55E4" w:rsidRDefault="00293370" w:rsidP="006E55E4">
      <w:pPr>
        <w:pStyle w:val="Heading2"/>
        <w:numPr>
          <w:ilvl w:val="1"/>
          <w:numId w:val="4"/>
        </w:numPr>
        <w:spacing w:after="0" w:line="240" w:lineRule="auto"/>
        <w:ind w:left="709" w:hanging="709"/>
        <w:jc w:val="both"/>
      </w:pPr>
      <w:r w:rsidRPr="006E55E4">
        <w:t>C1–Q12</w:t>
      </w:r>
      <w:r w:rsidR="002714FF" w:rsidRPr="006E55E4">
        <w:t>-</w:t>
      </w:r>
      <w:r w:rsidRPr="006E55E4">
        <w:t>4</w:t>
      </w:r>
      <w:r w:rsidR="00362F94" w:rsidRPr="006E55E4">
        <w:t xml:space="preserve">: </w:t>
      </w:r>
      <w:r w:rsidRPr="006E55E4">
        <w:t>Official Lists/national pre-qualification system: the reference, if any, are set out on the certification.</w:t>
      </w:r>
    </w:p>
    <w:p w14:paraId="2466DDD3" w14:textId="77777777" w:rsidR="002714FF" w:rsidRPr="006E55E4" w:rsidRDefault="002714FF" w:rsidP="006E55E4">
      <w:pPr>
        <w:pStyle w:val="Heading2"/>
        <w:numPr>
          <w:ilvl w:val="0"/>
          <w:numId w:val="0"/>
        </w:numPr>
        <w:spacing w:after="0" w:line="240" w:lineRule="auto"/>
        <w:ind w:left="709"/>
        <w:jc w:val="both"/>
      </w:pPr>
    </w:p>
    <w:p w14:paraId="21510FEC" w14:textId="366ACEB5" w:rsidR="002714FF" w:rsidRPr="006E55E4" w:rsidRDefault="002714FF" w:rsidP="006E55E4">
      <w:pPr>
        <w:pStyle w:val="Heading2"/>
        <w:numPr>
          <w:ilvl w:val="1"/>
          <w:numId w:val="4"/>
        </w:numPr>
        <w:spacing w:after="0" w:line="240" w:lineRule="auto"/>
        <w:ind w:left="709" w:hanging="709"/>
        <w:jc w:val="both"/>
      </w:pPr>
      <w:r w:rsidRPr="006E55E4">
        <w:t>C1–Q13-1</w:t>
      </w:r>
      <w:r w:rsidR="00362F94" w:rsidRPr="006E55E4">
        <w:t xml:space="preserve">: </w:t>
      </w:r>
      <w:r w:rsidRPr="006E55E4">
        <w:t xml:space="preserve">Form of Participation: Notably as part of a group, consortium, joint venture or other type of group.  Where you are proposing to create a separate legal entity, such as a Special Purpose Vehicle (SPV), you should provide details of the actual or proposed percentage shareholding of the constituent members within the new legal entity in a separate appendix.  </w:t>
      </w:r>
    </w:p>
    <w:p w14:paraId="1E2C8A46" w14:textId="77777777" w:rsidR="00931B6A" w:rsidRDefault="00931B6A" w:rsidP="006E55E4">
      <w:pPr>
        <w:pStyle w:val="Heading2"/>
        <w:numPr>
          <w:ilvl w:val="0"/>
          <w:numId w:val="0"/>
        </w:numPr>
        <w:spacing w:after="0" w:line="240" w:lineRule="auto"/>
        <w:ind w:left="709"/>
        <w:jc w:val="both"/>
      </w:pPr>
    </w:p>
    <w:p w14:paraId="3172A40C" w14:textId="611A1CB2" w:rsidR="002714FF" w:rsidRDefault="00362F94" w:rsidP="006E55E4">
      <w:pPr>
        <w:pStyle w:val="Heading2"/>
        <w:numPr>
          <w:ilvl w:val="1"/>
          <w:numId w:val="4"/>
        </w:numPr>
        <w:spacing w:after="0" w:line="240" w:lineRule="auto"/>
        <w:ind w:left="709" w:hanging="709"/>
        <w:jc w:val="both"/>
      </w:pPr>
      <w:r>
        <w:t>C1–</w:t>
      </w:r>
      <w:r w:rsidR="002714FF">
        <w:t>Q13-2</w:t>
      </w:r>
      <w:r>
        <w:t>:</w:t>
      </w:r>
      <w:r w:rsidR="002714FF">
        <w:t xml:space="preserve"> </w:t>
      </w:r>
      <w:r w:rsidR="002714FF" w:rsidRPr="002714FF">
        <w:t xml:space="preserve">Where the </w:t>
      </w:r>
      <w:r w:rsidR="006764BE">
        <w:t>Applicant</w:t>
      </w:r>
      <w:r w:rsidR="002714FF" w:rsidRPr="002714FF">
        <w:t xml:space="preserve"> is participating in the procurement with others the</w:t>
      </w:r>
      <w:r w:rsidR="006764BE">
        <w:t xml:space="preserve"> </w:t>
      </w:r>
      <w:r w:rsidR="002714FF" w:rsidRPr="002714FF">
        <w:t xml:space="preserve">organizational roles </w:t>
      </w:r>
      <w:proofErr w:type="gramStart"/>
      <w:r w:rsidR="002714FF" w:rsidRPr="002714FF">
        <w:t>should be understood</w:t>
      </w:r>
      <w:proofErr w:type="gramEnd"/>
      <w:r w:rsidR="002714FF" w:rsidRPr="002714FF">
        <w:t>, as follows:</w:t>
      </w:r>
    </w:p>
    <w:p w14:paraId="5BC4623D" w14:textId="77777777" w:rsidR="006764BE" w:rsidRPr="002714FF" w:rsidRDefault="006764BE" w:rsidP="006E55E4">
      <w:pPr>
        <w:pStyle w:val="Heading2"/>
        <w:numPr>
          <w:ilvl w:val="0"/>
          <w:numId w:val="0"/>
        </w:numPr>
        <w:spacing w:after="0" w:line="240" w:lineRule="auto"/>
        <w:ind w:left="709"/>
        <w:jc w:val="both"/>
      </w:pPr>
    </w:p>
    <w:p w14:paraId="6AB7AF83" w14:textId="307E2A27" w:rsidR="002714FF" w:rsidRDefault="002714FF" w:rsidP="006E55E4">
      <w:pPr>
        <w:pStyle w:val="Heading2"/>
        <w:numPr>
          <w:ilvl w:val="1"/>
          <w:numId w:val="4"/>
        </w:numPr>
        <w:spacing w:after="0" w:line="240" w:lineRule="auto"/>
        <w:ind w:left="709" w:hanging="709"/>
        <w:jc w:val="both"/>
      </w:pPr>
      <w:r w:rsidRPr="006E55E4">
        <w:t>Sole supplier/ Lead entity:</w:t>
      </w:r>
      <w:r w:rsidRPr="002714FF">
        <w:t xml:space="preserve"> Sole entity or, in case of consortium, joint venture or other types of groups, the</w:t>
      </w:r>
      <w:r w:rsidR="006764BE">
        <w:t xml:space="preserve"> </w:t>
      </w:r>
      <w:r w:rsidRPr="002714FF">
        <w:t>leader of the group.</w:t>
      </w:r>
    </w:p>
    <w:p w14:paraId="17F9B214" w14:textId="77777777" w:rsidR="006764BE" w:rsidRPr="002714FF" w:rsidRDefault="006764BE" w:rsidP="006E55E4">
      <w:pPr>
        <w:pStyle w:val="Heading2"/>
        <w:numPr>
          <w:ilvl w:val="0"/>
          <w:numId w:val="0"/>
        </w:numPr>
        <w:spacing w:after="0" w:line="240" w:lineRule="auto"/>
        <w:ind w:left="709"/>
        <w:jc w:val="both"/>
      </w:pPr>
    </w:p>
    <w:p w14:paraId="23D52728" w14:textId="77777777" w:rsidR="002714FF" w:rsidRDefault="002714FF" w:rsidP="006E55E4">
      <w:pPr>
        <w:pStyle w:val="Heading2"/>
        <w:numPr>
          <w:ilvl w:val="1"/>
          <w:numId w:val="4"/>
        </w:numPr>
        <w:spacing w:after="0" w:line="240" w:lineRule="auto"/>
        <w:ind w:left="709" w:hanging="709"/>
        <w:jc w:val="both"/>
      </w:pPr>
      <w:r w:rsidRPr="006E55E4">
        <w:t>Group member</w:t>
      </w:r>
      <w:r w:rsidRPr="002714FF">
        <w:t>: Member (not leader) of the consortium, joint venture or other type of group.</w:t>
      </w:r>
    </w:p>
    <w:p w14:paraId="3DBCD6D3" w14:textId="77777777" w:rsidR="006764BE" w:rsidRPr="002714FF" w:rsidRDefault="006764BE" w:rsidP="006E55E4">
      <w:pPr>
        <w:pStyle w:val="Heading2"/>
        <w:numPr>
          <w:ilvl w:val="0"/>
          <w:numId w:val="0"/>
        </w:numPr>
        <w:spacing w:after="0" w:line="240" w:lineRule="auto"/>
        <w:ind w:left="709"/>
        <w:jc w:val="both"/>
      </w:pPr>
    </w:p>
    <w:p w14:paraId="549A9729" w14:textId="21E62B1C" w:rsidR="002714FF" w:rsidRDefault="002714FF" w:rsidP="006E55E4">
      <w:pPr>
        <w:pStyle w:val="Heading2"/>
        <w:numPr>
          <w:ilvl w:val="1"/>
          <w:numId w:val="4"/>
        </w:numPr>
        <w:spacing w:after="0" w:line="240" w:lineRule="auto"/>
        <w:ind w:left="709" w:hanging="709"/>
        <w:jc w:val="both"/>
      </w:pPr>
      <w:r w:rsidRPr="006E55E4">
        <w:t xml:space="preserve">Other entity (relied </w:t>
      </w:r>
      <w:proofErr w:type="gramStart"/>
      <w:r w:rsidRPr="006E55E4">
        <w:t>upon)</w:t>
      </w:r>
      <w:r w:rsidRPr="002714FF">
        <w:t>:</w:t>
      </w:r>
      <w:proofErr w:type="gramEnd"/>
      <w:r w:rsidRPr="002714FF">
        <w:t xml:space="preserve"> Entity on which the main supplier, the group or other subcontractor, relies in order</w:t>
      </w:r>
      <w:r w:rsidR="006764BE">
        <w:t xml:space="preserve"> </w:t>
      </w:r>
      <w:r w:rsidRPr="002714FF">
        <w:t>to meet the selection criteria.</w:t>
      </w:r>
      <w:r w:rsidR="006764BE">
        <w:t xml:space="preserve">  This includes subcontractors that the Applicant relies on in the application and other organizations that the group relies on in the application (Regulation 63 of the Public Contracts Regulations 2015)</w:t>
      </w:r>
    </w:p>
    <w:p w14:paraId="61315CAA" w14:textId="77777777" w:rsidR="006764BE" w:rsidRPr="002714FF" w:rsidRDefault="006764BE" w:rsidP="006E55E4">
      <w:pPr>
        <w:pStyle w:val="Heading2"/>
        <w:numPr>
          <w:ilvl w:val="0"/>
          <w:numId w:val="0"/>
        </w:numPr>
        <w:spacing w:after="0" w:line="240" w:lineRule="auto"/>
        <w:ind w:left="709"/>
        <w:jc w:val="both"/>
      </w:pPr>
    </w:p>
    <w:p w14:paraId="19EF5C99" w14:textId="77777777" w:rsidR="002C0420" w:rsidRDefault="002714FF" w:rsidP="006E55E4">
      <w:pPr>
        <w:pStyle w:val="Heading2"/>
        <w:numPr>
          <w:ilvl w:val="1"/>
          <w:numId w:val="4"/>
        </w:numPr>
        <w:spacing w:after="0" w:line="240" w:lineRule="auto"/>
        <w:ind w:left="709" w:hanging="709"/>
        <w:jc w:val="both"/>
      </w:pPr>
      <w:r w:rsidRPr="006E55E4">
        <w:t xml:space="preserve">Other entity (not relied </w:t>
      </w:r>
      <w:proofErr w:type="gramStart"/>
      <w:r w:rsidRPr="006E55E4">
        <w:t>upon)</w:t>
      </w:r>
      <w:r w:rsidRPr="002714FF">
        <w:t>:</w:t>
      </w:r>
      <w:proofErr w:type="gramEnd"/>
      <w:r w:rsidRPr="002714FF">
        <w:t xml:space="preserve"> Entity on which the main supplier, the group or other subcontractor, does not</w:t>
      </w:r>
      <w:r w:rsidR="006764BE">
        <w:t xml:space="preserve"> </w:t>
      </w:r>
      <w:r w:rsidRPr="002714FF">
        <w:t>rely in order to meet the selection criteria.</w:t>
      </w:r>
      <w:r w:rsidR="006764BE">
        <w:t xml:space="preserve">  For subcontractors that are not relied on by the Applicant in the application. </w:t>
      </w:r>
    </w:p>
    <w:p w14:paraId="7ADB51EF" w14:textId="77777777" w:rsidR="002C0420" w:rsidRDefault="002C0420" w:rsidP="002C0420">
      <w:pPr>
        <w:pStyle w:val="BodyText"/>
        <w:widowControl w:val="0"/>
        <w:tabs>
          <w:tab w:val="left" w:pos="988"/>
        </w:tabs>
        <w:suppressAutoHyphens w:val="0"/>
        <w:autoSpaceDN/>
        <w:spacing w:after="0" w:line="239" w:lineRule="auto"/>
        <w:ind w:left="426" w:right="194"/>
        <w:jc w:val="both"/>
        <w:rPr>
          <w:rFonts w:ascii="Arial" w:hAnsi="Arial" w:cs="Arial"/>
          <w:b/>
          <w:szCs w:val="22"/>
        </w:rPr>
      </w:pPr>
    </w:p>
    <w:p w14:paraId="4398D5B3" w14:textId="0EC01B13" w:rsidR="006764BE" w:rsidRPr="006760B6" w:rsidRDefault="006764BE" w:rsidP="002C0420">
      <w:pPr>
        <w:pStyle w:val="Heading2"/>
        <w:numPr>
          <w:ilvl w:val="1"/>
          <w:numId w:val="4"/>
        </w:numPr>
        <w:spacing w:after="0" w:line="240" w:lineRule="auto"/>
        <w:ind w:left="709" w:hanging="709"/>
        <w:jc w:val="both"/>
        <w:rPr>
          <w:b/>
        </w:rPr>
      </w:pPr>
      <w:r w:rsidRPr="006760B6">
        <w:rPr>
          <w:b/>
        </w:rPr>
        <w:t xml:space="preserve">Table 2 </w:t>
      </w:r>
      <w:r w:rsidR="006760B6">
        <w:rPr>
          <w:b/>
        </w:rPr>
        <w:t>–</w:t>
      </w:r>
      <w:r w:rsidRPr="006760B6">
        <w:rPr>
          <w:b/>
        </w:rPr>
        <w:t xml:space="preserve"> </w:t>
      </w:r>
      <w:r w:rsidR="006760B6">
        <w:rPr>
          <w:b/>
        </w:rPr>
        <w:t>Financial Information</w:t>
      </w:r>
    </w:p>
    <w:p w14:paraId="45334981" w14:textId="77777777" w:rsidR="006760B6" w:rsidRDefault="006760B6" w:rsidP="002714FF">
      <w:pPr>
        <w:pStyle w:val="Heading2"/>
        <w:numPr>
          <w:ilvl w:val="0"/>
          <w:numId w:val="0"/>
        </w:numPr>
        <w:spacing w:after="0" w:line="240" w:lineRule="auto"/>
        <w:jc w:val="both"/>
      </w:pPr>
    </w:p>
    <w:p w14:paraId="54EA2226" w14:textId="4BA2E455" w:rsidR="006760B6" w:rsidRDefault="006760B6" w:rsidP="006E55E4">
      <w:pPr>
        <w:pStyle w:val="Heading2"/>
        <w:numPr>
          <w:ilvl w:val="1"/>
          <w:numId w:val="4"/>
        </w:numPr>
        <w:spacing w:after="0" w:line="240" w:lineRule="auto"/>
        <w:ind w:left="709" w:hanging="709"/>
        <w:jc w:val="both"/>
      </w:pPr>
      <w:r>
        <w:t xml:space="preserve">See paragraph </w:t>
      </w:r>
      <w:r w:rsidR="00454F05">
        <w:t xml:space="preserve">9.4: </w:t>
      </w:r>
      <w:r w:rsidRPr="006E55E4">
        <w:rPr>
          <w:b/>
        </w:rPr>
        <w:t xml:space="preserve">Stage 2 – Economic and Financial standing below.   </w:t>
      </w:r>
    </w:p>
    <w:p w14:paraId="174D32CA" w14:textId="77777777" w:rsidR="006760B6" w:rsidRDefault="006760B6" w:rsidP="008D1447">
      <w:pPr>
        <w:pStyle w:val="Heading2"/>
        <w:numPr>
          <w:ilvl w:val="0"/>
          <w:numId w:val="0"/>
        </w:numPr>
        <w:spacing w:after="0" w:line="240" w:lineRule="auto"/>
        <w:ind w:left="709"/>
        <w:jc w:val="both"/>
      </w:pPr>
    </w:p>
    <w:p w14:paraId="7D3474DA" w14:textId="48B2DAC1" w:rsidR="00E37D89" w:rsidRDefault="003C0D77" w:rsidP="006E55E4">
      <w:pPr>
        <w:pStyle w:val="Heading2"/>
        <w:numPr>
          <w:ilvl w:val="1"/>
          <w:numId w:val="4"/>
        </w:numPr>
        <w:spacing w:after="0" w:line="240" w:lineRule="auto"/>
        <w:ind w:left="709" w:hanging="709"/>
        <w:jc w:val="both"/>
      </w:pPr>
      <w:r w:rsidRPr="003C0D77">
        <w:t>C2– Q2</w:t>
      </w:r>
      <w:r w:rsidR="00362F94">
        <w:t xml:space="preserve">: </w:t>
      </w:r>
      <w:r w:rsidRPr="006E55E4">
        <w:t>Insurance statements and certificates</w:t>
      </w:r>
      <w:r>
        <w:t>: w</w:t>
      </w:r>
      <w:r w:rsidR="00E37D89" w:rsidRPr="003C0D77">
        <w:t>here an Insurance type is claimed to be ‘not in scope’, it is essential that explanation supporting that claim be provided e.g. the explanation could support the fact that a particular type of insurance was not required for the work undertaken.</w:t>
      </w:r>
      <w:r w:rsidR="006E55E4">
        <w:t xml:space="preserve">  </w:t>
      </w:r>
      <w:r w:rsidR="0007090F">
        <w:t>Minimum levels of insurance required are</w:t>
      </w:r>
      <w:r w:rsidR="006E55E4">
        <w:t xml:space="preserve"> </w:t>
      </w:r>
      <w:r w:rsidR="00627B62">
        <w:t>£10 million.</w:t>
      </w:r>
    </w:p>
    <w:p w14:paraId="7515D7B0" w14:textId="77777777" w:rsidR="006E55E4" w:rsidRDefault="006E55E4" w:rsidP="006E55E4">
      <w:pPr>
        <w:pStyle w:val="Heading2"/>
        <w:numPr>
          <w:ilvl w:val="0"/>
          <w:numId w:val="0"/>
        </w:numPr>
        <w:spacing w:after="0" w:line="240" w:lineRule="auto"/>
        <w:ind w:left="709"/>
        <w:jc w:val="both"/>
        <w:rPr>
          <w:b/>
        </w:rPr>
      </w:pPr>
    </w:p>
    <w:p w14:paraId="1C40ADD6" w14:textId="57FE637E" w:rsidR="00F13C92" w:rsidRDefault="00F13C92" w:rsidP="002C0420">
      <w:pPr>
        <w:pStyle w:val="Heading2"/>
        <w:numPr>
          <w:ilvl w:val="1"/>
          <w:numId w:val="4"/>
        </w:numPr>
        <w:spacing w:after="0" w:line="240" w:lineRule="auto"/>
        <w:ind w:left="709" w:hanging="709"/>
        <w:jc w:val="both"/>
        <w:rPr>
          <w:b/>
        </w:rPr>
      </w:pPr>
      <w:r w:rsidRPr="00822E15">
        <w:rPr>
          <w:b/>
        </w:rPr>
        <w:t>Tables 9 and 10 – Business and Professional Standing</w:t>
      </w:r>
      <w:r w:rsidR="0000319A">
        <w:rPr>
          <w:b/>
        </w:rPr>
        <w:t xml:space="preserve"> (replaces table 3)</w:t>
      </w:r>
    </w:p>
    <w:p w14:paraId="21E7450F" w14:textId="77777777" w:rsidR="006E55E4" w:rsidRDefault="006E55E4" w:rsidP="006E55E4">
      <w:pPr>
        <w:pStyle w:val="Heading2"/>
        <w:numPr>
          <w:ilvl w:val="0"/>
          <w:numId w:val="0"/>
        </w:numPr>
        <w:spacing w:after="0" w:line="240" w:lineRule="auto"/>
        <w:ind w:left="709"/>
        <w:jc w:val="both"/>
      </w:pPr>
    </w:p>
    <w:p w14:paraId="090ABD51" w14:textId="2882E490" w:rsidR="00F13C92" w:rsidRPr="006E55E4" w:rsidRDefault="00F13C92" w:rsidP="006E55E4">
      <w:pPr>
        <w:pStyle w:val="Heading2"/>
        <w:numPr>
          <w:ilvl w:val="1"/>
          <w:numId w:val="4"/>
        </w:numPr>
        <w:spacing w:after="0" w:line="240" w:lineRule="auto"/>
        <w:ind w:left="709" w:hanging="709"/>
        <w:jc w:val="both"/>
      </w:pPr>
      <w:r w:rsidRPr="006E55E4">
        <w:t xml:space="preserve">The questions provided in Tables 9 and 10 are used in place of those in Table </w:t>
      </w:r>
      <w:proofErr w:type="gramStart"/>
      <w:r w:rsidRPr="006E55E4">
        <w:t>3</w:t>
      </w:r>
      <w:proofErr w:type="gramEnd"/>
      <w:r w:rsidRPr="006E55E4">
        <w:t xml:space="preserve"> as this is a public sector procurement in the scope of the Public Contracts Regulations 2015.</w:t>
      </w:r>
    </w:p>
    <w:p w14:paraId="40510786" w14:textId="77777777" w:rsidR="006E55E4" w:rsidRDefault="006E55E4" w:rsidP="006E55E4">
      <w:pPr>
        <w:pStyle w:val="Heading2"/>
        <w:numPr>
          <w:ilvl w:val="0"/>
          <w:numId w:val="0"/>
        </w:numPr>
        <w:spacing w:after="0" w:line="240" w:lineRule="auto"/>
        <w:ind w:left="709"/>
        <w:jc w:val="both"/>
      </w:pPr>
    </w:p>
    <w:p w14:paraId="7C0D75A2" w14:textId="71C34820" w:rsidR="00F13C92" w:rsidRPr="006E55E4" w:rsidRDefault="00F13C92" w:rsidP="006E55E4">
      <w:pPr>
        <w:pStyle w:val="Heading2"/>
        <w:numPr>
          <w:ilvl w:val="1"/>
          <w:numId w:val="4"/>
        </w:numPr>
        <w:spacing w:after="0" w:line="240" w:lineRule="auto"/>
        <w:ind w:left="709" w:hanging="709"/>
        <w:jc w:val="both"/>
      </w:pPr>
      <w:r w:rsidRPr="006E55E4">
        <w:t>Applicants who have already completed a European Single Procurement Document (ESPD) template can submit that completed ESPD in lieu of Tables 9 and</w:t>
      </w:r>
      <w:r w:rsidR="0000319A" w:rsidRPr="006E55E4">
        <w:t xml:space="preserve"> </w:t>
      </w:r>
      <w:r w:rsidRPr="006E55E4">
        <w:t>10</w:t>
      </w:r>
      <w:r w:rsidR="002C0420" w:rsidRPr="006E55E4">
        <w:t>.</w:t>
      </w:r>
    </w:p>
    <w:p w14:paraId="7F9A668F" w14:textId="77777777" w:rsidR="006E55E4" w:rsidRDefault="006E55E4" w:rsidP="006E55E4">
      <w:pPr>
        <w:pStyle w:val="Heading2"/>
        <w:numPr>
          <w:ilvl w:val="0"/>
          <w:numId w:val="0"/>
        </w:numPr>
        <w:spacing w:after="0" w:line="240" w:lineRule="auto"/>
        <w:ind w:left="709"/>
        <w:jc w:val="both"/>
      </w:pPr>
    </w:p>
    <w:p w14:paraId="2B66C44F" w14:textId="77777777" w:rsidR="00F13C92" w:rsidRPr="006E55E4" w:rsidRDefault="00F13C92" w:rsidP="006E55E4">
      <w:pPr>
        <w:pStyle w:val="Heading2"/>
        <w:numPr>
          <w:ilvl w:val="1"/>
          <w:numId w:val="4"/>
        </w:numPr>
        <w:spacing w:after="0" w:line="240" w:lineRule="auto"/>
        <w:ind w:left="709" w:hanging="709"/>
        <w:jc w:val="both"/>
      </w:pPr>
      <w:r w:rsidRPr="006E55E4">
        <w:t xml:space="preserve">Tables 9 and 10 need to </w:t>
      </w:r>
      <w:proofErr w:type="gramStart"/>
      <w:r w:rsidRPr="006E55E4">
        <w:t>be completed</w:t>
      </w:r>
      <w:proofErr w:type="gramEnd"/>
      <w:r w:rsidRPr="006E55E4">
        <w:t xml:space="preserve"> by each organization being relied on to meet the selection criteria. A completed Table 1 and self-declaration is also required from each organization.</w:t>
      </w:r>
    </w:p>
    <w:p w14:paraId="25581FC5" w14:textId="77777777" w:rsidR="006E55E4" w:rsidRDefault="006E55E4" w:rsidP="006E55E4">
      <w:pPr>
        <w:pStyle w:val="Heading2"/>
        <w:numPr>
          <w:ilvl w:val="0"/>
          <w:numId w:val="0"/>
        </w:numPr>
        <w:spacing w:after="0" w:line="240" w:lineRule="auto"/>
        <w:ind w:left="709"/>
        <w:jc w:val="both"/>
      </w:pPr>
    </w:p>
    <w:p w14:paraId="04872828" w14:textId="5EF97847" w:rsidR="00822E15" w:rsidRPr="006E55E4" w:rsidRDefault="00822E15" w:rsidP="006E55E4">
      <w:pPr>
        <w:pStyle w:val="Heading2"/>
        <w:numPr>
          <w:ilvl w:val="1"/>
          <w:numId w:val="4"/>
        </w:numPr>
        <w:spacing w:after="0" w:line="240" w:lineRule="auto"/>
        <w:ind w:left="709" w:hanging="709"/>
        <w:jc w:val="both"/>
      </w:pPr>
      <w:r w:rsidRPr="006E55E4">
        <w:lastRenderedPageBreak/>
        <w:t xml:space="preserve">The </w:t>
      </w:r>
      <w:r w:rsidR="008C130A">
        <w:t xml:space="preserve">Authority </w:t>
      </w:r>
      <w:r w:rsidRPr="006E55E4">
        <w:t xml:space="preserve">reserves the right to use our discretion to exclude an Applicant’s bid where we can demonstrate by any appropriate means that </w:t>
      </w:r>
      <w:r w:rsidR="00454F05" w:rsidRPr="006E55E4">
        <w:t>the Applicant is</w:t>
      </w:r>
      <w:r w:rsidRPr="006E55E4">
        <w:t xml:space="preserve"> in breach of </w:t>
      </w:r>
      <w:r w:rsidR="00454F05" w:rsidRPr="006E55E4">
        <w:t>its</w:t>
      </w:r>
      <w:r w:rsidRPr="006E55E4">
        <w:t xml:space="preserve"> obligations relating to the </w:t>
      </w:r>
      <w:r w:rsidR="001F02C5" w:rsidRPr="006E55E4">
        <w:t>mandatory and discretionary grounds for exclusion.</w:t>
      </w:r>
    </w:p>
    <w:p w14:paraId="40C798D1" w14:textId="77777777" w:rsidR="006E55E4" w:rsidRDefault="006E55E4" w:rsidP="006E55E4">
      <w:pPr>
        <w:pStyle w:val="Heading2"/>
        <w:numPr>
          <w:ilvl w:val="0"/>
          <w:numId w:val="0"/>
        </w:numPr>
        <w:spacing w:after="0" w:line="240" w:lineRule="auto"/>
        <w:ind w:left="709"/>
        <w:jc w:val="both"/>
        <w:rPr>
          <w:b/>
        </w:rPr>
      </w:pPr>
    </w:p>
    <w:p w14:paraId="11534498" w14:textId="5B015A88" w:rsidR="008B0373" w:rsidRPr="002C0420" w:rsidRDefault="00F26921" w:rsidP="002C0420">
      <w:pPr>
        <w:pStyle w:val="Heading2"/>
        <w:numPr>
          <w:ilvl w:val="1"/>
          <w:numId w:val="4"/>
        </w:numPr>
        <w:spacing w:after="0" w:line="240" w:lineRule="auto"/>
        <w:ind w:left="709" w:hanging="709"/>
        <w:jc w:val="both"/>
        <w:rPr>
          <w:b/>
        </w:rPr>
      </w:pPr>
      <w:r w:rsidRPr="008D1447">
        <w:rPr>
          <w:b/>
        </w:rPr>
        <w:t xml:space="preserve">Table </w:t>
      </w:r>
      <w:r w:rsidR="00DD1D14" w:rsidRPr="008D1447">
        <w:rPr>
          <w:b/>
        </w:rPr>
        <w:t>4</w:t>
      </w:r>
      <w:r w:rsidR="008B0373" w:rsidRPr="008D1447">
        <w:rPr>
          <w:b/>
        </w:rPr>
        <w:t xml:space="preserve"> -</w:t>
      </w:r>
      <w:r w:rsidR="00DD1D14" w:rsidRPr="008D1447">
        <w:rPr>
          <w:b/>
        </w:rPr>
        <w:t xml:space="preserve"> </w:t>
      </w:r>
      <w:r w:rsidR="00DD1D14" w:rsidRPr="00DD1D14">
        <w:rPr>
          <w:b/>
        </w:rPr>
        <w:t>Health and safety</w:t>
      </w:r>
      <w:r w:rsidR="008B0373">
        <w:rPr>
          <w:b/>
        </w:rPr>
        <w:t>:</w:t>
      </w:r>
      <w:r w:rsidR="00DD1D14" w:rsidRPr="00DD1D14">
        <w:rPr>
          <w:b/>
        </w:rPr>
        <w:t xml:space="preserve"> policy and capability</w:t>
      </w:r>
      <w:r w:rsidR="00DD1D14" w:rsidRPr="002C0420">
        <w:rPr>
          <w:b/>
        </w:rPr>
        <w:t xml:space="preserve"> </w:t>
      </w:r>
    </w:p>
    <w:p w14:paraId="6846C43A" w14:textId="22885B07" w:rsidR="00E37D89" w:rsidRDefault="00E37D89" w:rsidP="008B0373">
      <w:pPr>
        <w:pStyle w:val="Heading2"/>
        <w:numPr>
          <w:ilvl w:val="0"/>
          <w:numId w:val="0"/>
        </w:numPr>
        <w:spacing w:after="0" w:line="240" w:lineRule="auto"/>
        <w:jc w:val="both"/>
      </w:pPr>
    </w:p>
    <w:p w14:paraId="26848DAE" w14:textId="5A98249A" w:rsidR="006E55E4" w:rsidRPr="006E55E4" w:rsidRDefault="00362F94" w:rsidP="006E55E4">
      <w:pPr>
        <w:pStyle w:val="Heading2"/>
        <w:numPr>
          <w:ilvl w:val="1"/>
          <w:numId w:val="4"/>
        </w:numPr>
        <w:spacing w:after="0" w:line="240" w:lineRule="auto"/>
        <w:ind w:left="709" w:hanging="709"/>
        <w:jc w:val="both"/>
      </w:pPr>
      <w:r>
        <w:t>C4–Q1: Additional information to that relevant to the exemption(s) claimed will be required to demonstrate satisfactory organization and arrangements appropriate to the categories/roles not covered by such exemption(s).</w:t>
      </w:r>
    </w:p>
    <w:p w14:paraId="43A9488E" w14:textId="77777777" w:rsidR="006E55E4" w:rsidRDefault="006E55E4" w:rsidP="006E55E4">
      <w:pPr>
        <w:pStyle w:val="Heading2"/>
        <w:numPr>
          <w:ilvl w:val="0"/>
          <w:numId w:val="0"/>
        </w:numPr>
        <w:spacing w:after="0" w:line="240" w:lineRule="auto"/>
        <w:ind w:left="709"/>
        <w:jc w:val="both"/>
      </w:pPr>
    </w:p>
    <w:p w14:paraId="116ADEC9" w14:textId="23882FB6" w:rsidR="008B0373" w:rsidRPr="006E55E4" w:rsidRDefault="00362F94" w:rsidP="006E55E4">
      <w:pPr>
        <w:pStyle w:val="Heading2"/>
        <w:numPr>
          <w:ilvl w:val="1"/>
          <w:numId w:val="4"/>
        </w:numPr>
        <w:spacing w:after="0" w:line="240" w:lineRule="auto"/>
        <w:ind w:left="709" w:hanging="709"/>
        <w:jc w:val="both"/>
      </w:pPr>
      <w:r w:rsidRPr="006E55E4">
        <w:t>C4</w:t>
      </w:r>
      <w:r w:rsidR="008B0373" w:rsidRPr="006E55E4">
        <w:t>–Q1-1c</w:t>
      </w:r>
      <w:r w:rsidRPr="006E55E4">
        <w:t xml:space="preserve">: </w:t>
      </w:r>
      <w:r w:rsidR="008B0373" w:rsidRPr="006E55E4">
        <w:t>“.accredited” means having undergone third-party attestation by an organization that is a signatory to either or both of the European Accreditation or International Accreditation Forum, multi-lateral agreements.</w:t>
      </w:r>
    </w:p>
    <w:p w14:paraId="50514D05" w14:textId="77777777" w:rsidR="006E55E4" w:rsidRDefault="006E55E4" w:rsidP="006E55E4">
      <w:pPr>
        <w:pStyle w:val="Heading2"/>
        <w:numPr>
          <w:ilvl w:val="0"/>
          <w:numId w:val="0"/>
        </w:numPr>
        <w:spacing w:after="0" w:line="240" w:lineRule="auto"/>
        <w:ind w:left="709"/>
        <w:jc w:val="both"/>
      </w:pPr>
    </w:p>
    <w:p w14:paraId="7DE2D6A8" w14:textId="129D6F77" w:rsidR="00E37D89" w:rsidRDefault="00362F94" w:rsidP="006E55E4">
      <w:pPr>
        <w:pStyle w:val="Heading2"/>
        <w:numPr>
          <w:ilvl w:val="1"/>
          <w:numId w:val="4"/>
        </w:numPr>
        <w:spacing w:after="0" w:line="240" w:lineRule="auto"/>
        <w:ind w:left="709" w:hanging="709"/>
        <w:jc w:val="both"/>
      </w:pPr>
      <w:r>
        <w:t>C4-Q2</w:t>
      </w:r>
      <w:r w:rsidR="00DA1D09">
        <w:t xml:space="preserve">, Q3, </w:t>
      </w:r>
      <w:proofErr w:type="gramStart"/>
      <w:r w:rsidR="00DA1D09">
        <w:t>Q11</w:t>
      </w:r>
      <w:proofErr w:type="gramEnd"/>
      <w:r>
        <w:t>:</w:t>
      </w:r>
      <w:r w:rsidR="00DA1D09">
        <w:t xml:space="preserve"> </w:t>
      </w:r>
      <w:r>
        <w:t xml:space="preserve"> If </w:t>
      </w:r>
      <w:r w:rsidR="001219F5">
        <w:t>an Applicant</w:t>
      </w:r>
      <w:r>
        <w:t xml:space="preserve"> has fewer</w:t>
      </w:r>
      <w:r w:rsidRPr="00362F94">
        <w:t xml:space="preserve"> than five employees </w:t>
      </w:r>
      <w:r>
        <w:t>it is</w:t>
      </w:r>
      <w:r w:rsidRPr="00362F94">
        <w:t xml:space="preserve"> not legally required to </w:t>
      </w:r>
      <w:r>
        <w:t xml:space="preserve">write down its general policy, organization or arrangements. </w:t>
      </w:r>
      <w:r w:rsidRPr="00362F94">
        <w:t xml:space="preserve"> However, it does need to be able to </w:t>
      </w:r>
      <w:r>
        <w:t xml:space="preserve">show </w:t>
      </w:r>
      <w:r w:rsidRPr="00362F94">
        <w:t xml:space="preserve">that its </w:t>
      </w:r>
      <w:r>
        <w:t>arrangements</w:t>
      </w:r>
      <w:r w:rsidRPr="00362F94">
        <w:t xml:space="preserve"> are adequate in relation to the type of activity likely to be undertaken.</w:t>
      </w:r>
    </w:p>
    <w:p w14:paraId="3F14CB05" w14:textId="77777777" w:rsidR="00DA1D09" w:rsidRPr="00DA1D09" w:rsidRDefault="00DA1D09" w:rsidP="006E55E4">
      <w:pPr>
        <w:pStyle w:val="Heading2"/>
        <w:numPr>
          <w:ilvl w:val="0"/>
          <w:numId w:val="0"/>
        </w:numPr>
        <w:spacing w:after="0" w:line="240" w:lineRule="auto"/>
        <w:ind w:left="709"/>
        <w:jc w:val="both"/>
      </w:pPr>
    </w:p>
    <w:p w14:paraId="32BF8854" w14:textId="721000A7" w:rsidR="00DA1D09" w:rsidRDefault="00DA1D09" w:rsidP="006E55E4">
      <w:pPr>
        <w:pStyle w:val="Heading2"/>
        <w:numPr>
          <w:ilvl w:val="1"/>
          <w:numId w:val="4"/>
        </w:numPr>
        <w:spacing w:after="0" w:line="240" w:lineRule="auto"/>
        <w:ind w:left="709" w:hanging="709"/>
        <w:jc w:val="both"/>
      </w:pPr>
      <w:r>
        <w:t xml:space="preserve">C4-Q4: </w:t>
      </w:r>
      <w:r w:rsidRPr="00DA1D09">
        <w:t xml:space="preserve">Access to competent in-house advice, in whole or part, is usually preferred. It is essential that H&amp;S advisor(s) are able to provide general H&amp;S advice and that, for CDM duty holders (from the same source or elsewhere) advice on relevant construction H&amp;S issues is accessible as </w:t>
      </w:r>
      <w:r>
        <w:t>required.</w:t>
      </w:r>
    </w:p>
    <w:p w14:paraId="1BBD452D" w14:textId="77777777" w:rsidR="00DA1D09" w:rsidRPr="00DA1D09" w:rsidRDefault="00DA1D09" w:rsidP="006E55E4">
      <w:pPr>
        <w:pStyle w:val="Heading2"/>
        <w:numPr>
          <w:ilvl w:val="0"/>
          <w:numId w:val="0"/>
        </w:numPr>
        <w:spacing w:after="0" w:line="240" w:lineRule="auto"/>
        <w:ind w:left="709"/>
        <w:jc w:val="both"/>
      </w:pPr>
    </w:p>
    <w:p w14:paraId="6AF606B8" w14:textId="6A0FD821" w:rsidR="00DA1D09" w:rsidRDefault="00DA1D09" w:rsidP="006E55E4">
      <w:pPr>
        <w:pStyle w:val="Heading2"/>
        <w:numPr>
          <w:ilvl w:val="1"/>
          <w:numId w:val="4"/>
        </w:numPr>
        <w:spacing w:after="0" w:line="240" w:lineRule="auto"/>
        <w:ind w:left="709" w:hanging="709"/>
        <w:jc w:val="both"/>
      </w:pPr>
      <w:r>
        <w:t xml:space="preserve">C4-Q5: </w:t>
      </w:r>
      <w:r w:rsidRPr="00DA1D09">
        <w:t>Relevant and proportionate CPPs are required for ‘construction work’ covered by CDM 2015. CPPs need only be proportionate to the nature of the activity likely to be undertaken.</w:t>
      </w:r>
    </w:p>
    <w:p w14:paraId="44B05C8B" w14:textId="77777777" w:rsidR="00B32C86" w:rsidRDefault="00B32C86" w:rsidP="006E55E4">
      <w:pPr>
        <w:pStyle w:val="Heading2"/>
        <w:numPr>
          <w:ilvl w:val="0"/>
          <w:numId w:val="0"/>
        </w:numPr>
        <w:spacing w:after="0" w:line="240" w:lineRule="auto"/>
        <w:ind w:left="709"/>
        <w:jc w:val="both"/>
      </w:pPr>
    </w:p>
    <w:p w14:paraId="0950F80D" w14:textId="77777777" w:rsidR="00B32C86" w:rsidRPr="00B32C86" w:rsidRDefault="00B32C86" w:rsidP="006E55E4">
      <w:pPr>
        <w:pStyle w:val="Heading2"/>
        <w:numPr>
          <w:ilvl w:val="1"/>
          <w:numId w:val="4"/>
        </w:numPr>
        <w:spacing w:after="0" w:line="240" w:lineRule="auto"/>
        <w:ind w:left="709" w:hanging="709"/>
        <w:jc w:val="both"/>
      </w:pPr>
      <w:r>
        <w:t xml:space="preserve">C4-Q9: </w:t>
      </w:r>
      <w:r w:rsidRPr="00B32C86">
        <w:t xml:space="preserve">RIDDOR: The Reporting of Injuries, Diseases and Dangerous Occurrences Regulations 2013. </w:t>
      </w:r>
    </w:p>
    <w:p w14:paraId="47139854" w14:textId="77777777" w:rsidR="00DA1D09" w:rsidRPr="00DA1D09" w:rsidRDefault="00DA1D09" w:rsidP="006E55E4">
      <w:pPr>
        <w:pStyle w:val="Heading2"/>
        <w:numPr>
          <w:ilvl w:val="0"/>
          <w:numId w:val="0"/>
        </w:numPr>
        <w:spacing w:after="0" w:line="240" w:lineRule="auto"/>
        <w:ind w:left="709"/>
        <w:jc w:val="both"/>
      </w:pPr>
    </w:p>
    <w:p w14:paraId="0A99C017" w14:textId="69326F78" w:rsidR="00DA1D09" w:rsidRDefault="00CA1BAB" w:rsidP="006E55E4">
      <w:pPr>
        <w:pStyle w:val="Heading2"/>
        <w:numPr>
          <w:ilvl w:val="1"/>
          <w:numId w:val="4"/>
        </w:numPr>
        <w:spacing w:after="0" w:line="240" w:lineRule="auto"/>
        <w:ind w:left="709" w:hanging="709"/>
        <w:jc w:val="both"/>
      </w:pPr>
      <w:r>
        <w:t>C4-Q11</w:t>
      </w:r>
      <w:r w:rsidR="00DA1D09">
        <w:t xml:space="preserve">: </w:t>
      </w:r>
      <w:r w:rsidR="00DA1D09" w:rsidRPr="00DA1D09">
        <w:t xml:space="preserve">Risk assessments should focus on, and be proportionate to, the risks arising from the type of work to be undertaken. </w:t>
      </w:r>
    </w:p>
    <w:p w14:paraId="45EBA18C" w14:textId="77777777" w:rsidR="00CA1BAB" w:rsidRPr="00CA1BAB" w:rsidRDefault="00CA1BAB" w:rsidP="006E55E4">
      <w:pPr>
        <w:pStyle w:val="Heading2"/>
        <w:numPr>
          <w:ilvl w:val="0"/>
          <w:numId w:val="0"/>
        </w:numPr>
        <w:spacing w:after="0" w:line="240" w:lineRule="auto"/>
        <w:ind w:left="709"/>
        <w:jc w:val="both"/>
      </w:pPr>
    </w:p>
    <w:p w14:paraId="4A3776AD" w14:textId="77777777" w:rsidR="00CA1BAB" w:rsidRDefault="00CA1BAB" w:rsidP="006E55E4">
      <w:pPr>
        <w:pStyle w:val="Heading2"/>
        <w:numPr>
          <w:ilvl w:val="1"/>
          <w:numId w:val="4"/>
        </w:numPr>
        <w:spacing w:after="0" w:line="240" w:lineRule="auto"/>
        <w:ind w:left="709" w:hanging="709"/>
        <w:jc w:val="both"/>
      </w:pPr>
      <w:r>
        <w:t xml:space="preserve">C4-Q12: </w:t>
      </w:r>
      <w:r w:rsidRPr="00CA1BAB">
        <w:t>The questions refer to duty holders under the Construction (Design and Management) Regulations 2015, which defines the scope of “construction” activity. If your organization potentially fills more than one role (e.g. “Design and Build”), please provide responses to the questions applying to all relevant duty holder roles (e.g. Designer and Principal Contractor)</w:t>
      </w:r>
      <w:r>
        <w:t xml:space="preserve">.  If none of the duty holder roles identified are relevant, you do not need to respond to any of questions C4-Q13 to C4-Q22.  Principal contractors will also need to respond to questions applicable to contractors, and principal designers </w:t>
      </w:r>
      <w:proofErr w:type="gramStart"/>
      <w:r>
        <w:t>will also</w:t>
      </w:r>
      <w:proofErr w:type="gramEnd"/>
      <w:r>
        <w:t xml:space="preserve"> need to respond to questions applicable to designers.</w:t>
      </w:r>
    </w:p>
    <w:p w14:paraId="7E0B05EC" w14:textId="77777777" w:rsidR="00CA1BAB" w:rsidRDefault="00CA1BAB" w:rsidP="006E55E4">
      <w:pPr>
        <w:pStyle w:val="Heading2"/>
        <w:numPr>
          <w:ilvl w:val="0"/>
          <w:numId w:val="0"/>
        </w:numPr>
        <w:spacing w:after="0" w:line="240" w:lineRule="auto"/>
        <w:ind w:left="709"/>
        <w:jc w:val="both"/>
      </w:pPr>
    </w:p>
    <w:p w14:paraId="4A44C445" w14:textId="77777777" w:rsidR="00CA1BAB" w:rsidRDefault="00CA1BAB" w:rsidP="006E55E4">
      <w:pPr>
        <w:pStyle w:val="Heading2"/>
        <w:numPr>
          <w:ilvl w:val="1"/>
          <w:numId w:val="4"/>
        </w:numPr>
        <w:spacing w:after="0" w:line="240" w:lineRule="auto"/>
        <w:ind w:left="709" w:hanging="709"/>
        <w:jc w:val="both"/>
      </w:pPr>
      <w:r>
        <w:t xml:space="preserve">C4-Q18:  </w:t>
      </w:r>
      <w:r w:rsidRPr="00CA1BAB">
        <w:t>Emphasis should be on practical, proportionate measures that address significant risks arising from designs for relevant construction, not on lengthy documentation about generic risks.</w:t>
      </w:r>
    </w:p>
    <w:p w14:paraId="35D819A9" w14:textId="77777777" w:rsidR="00CA1BAB" w:rsidRDefault="00CA1BAB" w:rsidP="006E55E4">
      <w:pPr>
        <w:pStyle w:val="Heading2"/>
        <w:numPr>
          <w:ilvl w:val="0"/>
          <w:numId w:val="0"/>
        </w:numPr>
        <w:spacing w:after="0" w:line="240" w:lineRule="auto"/>
        <w:ind w:left="709"/>
        <w:jc w:val="both"/>
      </w:pPr>
    </w:p>
    <w:p w14:paraId="40468C92" w14:textId="3B5A54EA" w:rsidR="001F186C" w:rsidRDefault="00CA1BAB" w:rsidP="006E55E4">
      <w:pPr>
        <w:pStyle w:val="Heading2"/>
        <w:numPr>
          <w:ilvl w:val="1"/>
          <w:numId w:val="4"/>
        </w:numPr>
        <w:spacing w:after="0" w:line="240" w:lineRule="auto"/>
        <w:ind w:left="709" w:hanging="709"/>
        <w:jc w:val="both"/>
      </w:pPr>
      <w:r>
        <w:t xml:space="preserve">C4-Q21: </w:t>
      </w:r>
      <w:r w:rsidRPr="00CA1BAB">
        <w:t xml:space="preserve"> </w:t>
      </w:r>
      <w:r>
        <w:t>Example</w:t>
      </w:r>
      <w:r w:rsidR="00A13FA2">
        <w:t>s</w:t>
      </w:r>
      <w:r>
        <w:t xml:space="preserve"> include</w:t>
      </w:r>
      <w:r w:rsidRPr="00CA1BAB">
        <w:t xml:space="preserve"> a member of the registers administered by the Association for Project Safety or the Institution of Construction Safety (formerly known as the CDM co-ordinator’s register), or the ICE construction health and safety register.</w:t>
      </w:r>
    </w:p>
    <w:p w14:paraId="002707A6" w14:textId="268BD619" w:rsidR="008D1447" w:rsidRDefault="008D1447" w:rsidP="008D1447">
      <w:pPr>
        <w:pStyle w:val="BodyText"/>
        <w:widowControl w:val="0"/>
        <w:tabs>
          <w:tab w:val="left" w:pos="988"/>
        </w:tabs>
        <w:suppressAutoHyphens w:val="0"/>
        <w:autoSpaceDN/>
        <w:spacing w:after="0" w:line="239" w:lineRule="auto"/>
        <w:ind w:left="709" w:right="194"/>
        <w:jc w:val="both"/>
        <w:rPr>
          <w:rFonts w:ascii="Arial" w:hAnsi="Arial" w:cs="Arial"/>
          <w:b/>
          <w:szCs w:val="22"/>
        </w:rPr>
      </w:pPr>
    </w:p>
    <w:p w14:paraId="190A15AB" w14:textId="37340D0A" w:rsidR="00B32C86" w:rsidRDefault="001F186C" w:rsidP="002C0420">
      <w:pPr>
        <w:pStyle w:val="Heading2"/>
        <w:numPr>
          <w:ilvl w:val="1"/>
          <w:numId w:val="4"/>
        </w:numPr>
        <w:spacing w:after="0" w:line="240" w:lineRule="auto"/>
        <w:ind w:left="709" w:hanging="709"/>
        <w:jc w:val="both"/>
        <w:rPr>
          <w:b/>
        </w:rPr>
      </w:pPr>
      <w:r w:rsidRPr="001F186C">
        <w:rPr>
          <w:b/>
        </w:rPr>
        <w:t xml:space="preserve">Table 13 – </w:t>
      </w:r>
      <w:r w:rsidR="003A2638">
        <w:rPr>
          <w:b/>
        </w:rPr>
        <w:t>S</w:t>
      </w:r>
      <w:r w:rsidRPr="001F186C">
        <w:rPr>
          <w:b/>
        </w:rPr>
        <w:t xml:space="preserve">upplementary/additional questions including in respect of organizational technical and/or professional </w:t>
      </w:r>
      <w:r w:rsidR="002C0420" w:rsidRPr="001F186C">
        <w:rPr>
          <w:b/>
        </w:rPr>
        <w:t>capability</w:t>
      </w:r>
    </w:p>
    <w:p w14:paraId="0771D697" w14:textId="77777777" w:rsidR="002C0420" w:rsidRPr="002C0420" w:rsidRDefault="002C0420" w:rsidP="002C0420">
      <w:pPr>
        <w:pStyle w:val="BodyText"/>
        <w:widowControl w:val="0"/>
        <w:tabs>
          <w:tab w:val="left" w:pos="988"/>
        </w:tabs>
        <w:suppressAutoHyphens w:val="0"/>
        <w:autoSpaceDN/>
        <w:spacing w:after="0" w:line="239" w:lineRule="auto"/>
        <w:ind w:left="709" w:right="194"/>
        <w:jc w:val="both"/>
        <w:rPr>
          <w:rFonts w:ascii="Arial" w:hAnsi="Arial" w:cs="Arial"/>
          <w:b/>
          <w:szCs w:val="22"/>
        </w:rPr>
      </w:pPr>
    </w:p>
    <w:p w14:paraId="42343650" w14:textId="5BF2C43E" w:rsidR="005C5B76" w:rsidRDefault="005C5B76" w:rsidP="008D1447">
      <w:pPr>
        <w:pStyle w:val="BodyText"/>
        <w:widowControl w:val="0"/>
        <w:tabs>
          <w:tab w:val="left" w:pos="988"/>
        </w:tabs>
        <w:suppressAutoHyphens w:val="0"/>
        <w:autoSpaceDN/>
        <w:spacing w:after="0" w:line="239" w:lineRule="auto"/>
        <w:ind w:left="709" w:right="194"/>
        <w:jc w:val="both"/>
        <w:rPr>
          <w:rFonts w:ascii="Arial" w:hAnsi="Arial" w:cs="Arial"/>
          <w:szCs w:val="22"/>
        </w:rPr>
      </w:pPr>
      <w:proofErr w:type="gramStart"/>
      <w:r w:rsidRPr="005C5B76">
        <w:rPr>
          <w:rFonts w:ascii="Arial" w:hAnsi="Arial" w:cs="Arial"/>
          <w:szCs w:val="22"/>
        </w:rPr>
        <w:t xml:space="preserve">S1-Q8: Sub-contracting arrangements: Where an Applicant proposes to use one or more sub-contractors to deliver some or all of the contract requirements, a separate appendix </w:t>
      </w:r>
      <w:r w:rsidRPr="005C5B76">
        <w:rPr>
          <w:rFonts w:ascii="Arial" w:hAnsi="Arial" w:cs="Arial"/>
          <w:szCs w:val="22"/>
        </w:rPr>
        <w:lastRenderedPageBreak/>
        <w:t>should be used to provide details of the proposed bidding model that includes members of the supply chain, the percentage of work being delivered by each sub-contractor and the key contract deliverables each sub-contractor will be responsible for and those subcontractors must also complete a self-declaration against the exclusion grounds (Regulation 71(1) and (8) Public Contracts Regulations 2015).</w:t>
      </w:r>
      <w:proofErr w:type="gramEnd"/>
    </w:p>
    <w:p w14:paraId="412A6968" w14:textId="77777777" w:rsidR="005C5B76" w:rsidRPr="005C5B76" w:rsidRDefault="005C5B76" w:rsidP="005C5B76">
      <w:pPr>
        <w:pStyle w:val="BodyText"/>
        <w:widowControl w:val="0"/>
        <w:tabs>
          <w:tab w:val="left" w:pos="988"/>
        </w:tabs>
        <w:suppressAutoHyphens w:val="0"/>
        <w:autoSpaceDN/>
        <w:spacing w:after="0" w:line="239" w:lineRule="auto"/>
        <w:ind w:right="194"/>
        <w:jc w:val="both"/>
        <w:rPr>
          <w:rFonts w:ascii="Arial" w:hAnsi="Arial" w:cs="Arial"/>
          <w:szCs w:val="22"/>
        </w:rPr>
      </w:pPr>
    </w:p>
    <w:p w14:paraId="35DA0DD0" w14:textId="3A9B0C85" w:rsidR="00030B1A" w:rsidRPr="00861327" w:rsidRDefault="00CC3530" w:rsidP="003A2638">
      <w:pPr>
        <w:pStyle w:val="Heading2"/>
        <w:numPr>
          <w:ilvl w:val="1"/>
          <w:numId w:val="4"/>
        </w:numPr>
        <w:spacing w:after="0" w:line="240" w:lineRule="auto"/>
        <w:ind w:left="709" w:hanging="709"/>
        <w:jc w:val="both"/>
      </w:pPr>
      <w:r w:rsidRPr="00861327">
        <w:t xml:space="preserve">Responses to </w:t>
      </w:r>
      <w:r w:rsidR="003A2638" w:rsidRPr="00861327">
        <w:t xml:space="preserve">Section 13 </w:t>
      </w:r>
      <w:r w:rsidR="00030B1A" w:rsidRPr="00861327">
        <w:t>have a</w:t>
      </w:r>
      <w:r w:rsidR="003A2638" w:rsidRPr="00861327">
        <w:t xml:space="preserve">n indicated page/word limit </w:t>
      </w:r>
      <w:r w:rsidR="00BF7D26" w:rsidRPr="00861327">
        <w:t xml:space="preserve">for each </w:t>
      </w:r>
      <w:proofErr w:type="gramStart"/>
      <w:r w:rsidR="00BF7D26" w:rsidRPr="00861327">
        <w:t xml:space="preserve">question </w:t>
      </w:r>
      <w:r w:rsidR="00030B1A" w:rsidRPr="00861327">
        <w:t>and must be answered i</w:t>
      </w:r>
      <w:r w:rsidR="003A2638" w:rsidRPr="00861327">
        <w:t>n English</w:t>
      </w:r>
      <w:proofErr w:type="gramEnd"/>
      <w:r w:rsidR="003A2638" w:rsidRPr="00861327">
        <w:t xml:space="preserve"> and submitted Arial, </w:t>
      </w:r>
      <w:r w:rsidR="00030B1A" w:rsidRPr="00861327">
        <w:t>size 11, black font.  The page</w:t>
      </w:r>
      <w:r w:rsidR="007B69F8" w:rsidRPr="00861327">
        <w:t>/word</w:t>
      </w:r>
      <w:r w:rsidR="00030B1A" w:rsidRPr="00861327">
        <w:t xml:space="preserve"> limit set </w:t>
      </w:r>
      <w:proofErr w:type="gramStart"/>
      <w:r w:rsidR="00030B1A" w:rsidRPr="00861327">
        <w:t xml:space="preserve">should not be </w:t>
      </w:r>
      <w:r w:rsidR="00317AA0" w:rsidRPr="00861327">
        <w:t>exceeded</w:t>
      </w:r>
      <w:proofErr w:type="gramEnd"/>
      <w:r w:rsidR="00317AA0" w:rsidRPr="00861327">
        <w:t>,</w:t>
      </w:r>
      <w:r w:rsidR="00030B1A" w:rsidRPr="00861327">
        <w:t xml:space="preserve"> and any additional wording may be disregarded.  All additional pages and all supporting information </w:t>
      </w:r>
      <w:proofErr w:type="gramStart"/>
      <w:r w:rsidR="00030B1A" w:rsidRPr="00861327">
        <w:t>should be presented</w:t>
      </w:r>
      <w:proofErr w:type="gramEnd"/>
      <w:r w:rsidR="00030B1A" w:rsidRPr="00861327">
        <w:t xml:space="preserve"> in the same order as, and should be referenced, to the relevant question.</w:t>
      </w:r>
    </w:p>
    <w:p w14:paraId="311B62AA" w14:textId="77777777" w:rsidR="00931B6A" w:rsidRPr="00336D69" w:rsidRDefault="00931B6A" w:rsidP="00506C6A">
      <w:pPr>
        <w:pStyle w:val="Heading2"/>
        <w:numPr>
          <w:ilvl w:val="0"/>
          <w:numId w:val="0"/>
        </w:numPr>
        <w:spacing w:after="0" w:line="240" w:lineRule="auto"/>
        <w:jc w:val="both"/>
      </w:pPr>
    </w:p>
    <w:p w14:paraId="02A4CE35" w14:textId="3B0B9A5E" w:rsidR="00931B6A" w:rsidRDefault="00931B6A" w:rsidP="003A2638">
      <w:pPr>
        <w:pStyle w:val="Heading2"/>
        <w:numPr>
          <w:ilvl w:val="1"/>
          <w:numId w:val="4"/>
        </w:numPr>
        <w:spacing w:after="0" w:line="240" w:lineRule="auto"/>
        <w:ind w:left="709" w:hanging="709"/>
        <w:jc w:val="both"/>
      </w:pPr>
      <w:r w:rsidRPr="00336D69">
        <w:t>All</w:t>
      </w:r>
      <w:r w:rsidRPr="00506C6A">
        <w:t xml:space="preserve"> </w:t>
      </w:r>
      <w:r w:rsidRPr="00336D69">
        <w:t>res</w:t>
      </w:r>
      <w:r w:rsidRPr="00506C6A">
        <w:t>p</w:t>
      </w:r>
      <w:r w:rsidRPr="00336D69">
        <w:t>o</w:t>
      </w:r>
      <w:r w:rsidRPr="00506C6A">
        <w:t>n</w:t>
      </w:r>
      <w:r w:rsidRPr="00336D69">
        <w:t>ses</w:t>
      </w:r>
      <w:r w:rsidRPr="00506C6A">
        <w:t xml:space="preserve"> </w:t>
      </w:r>
      <w:r w:rsidRPr="00336D69">
        <w:t>m</w:t>
      </w:r>
      <w:r w:rsidRPr="00506C6A">
        <w:t>u</w:t>
      </w:r>
      <w:r w:rsidRPr="00336D69">
        <w:t>st</w:t>
      </w:r>
      <w:r w:rsidRPr="00506C6A">
        <w:t xml:space="preserve"> </w:t>
      </w:r>
      <w:r w:rsidRPr="00336D69">
        <w:t>be</w:t>
      </w:r>
      <w:r w:rsidRPr="00506C6A">
        <w:t xml:space="preserve"> </w:t>
      </w:r>
      <w:r w:rsidRPr="00336D69">
        <w:t xml:space="preserve">in </w:t>
      </w:r>
      <w:r w:rsidRPr="00506C6A">
        <w:t>English</w:t>
      </w:r>
      <w:r w:rsidRPr="00336D69">
        <w:t>,</w:t>
      </w:r>
      <w:r w:rsidRPr="00506C6A">
        <w:t xml:space="preserve"> an</w:t>
      </w:r>
      <w:r w:rsidRPr="00336D69">
        <w:t>d</w:t>
      </w:r>
      <w:r w:rsidRPr="00506C6A">
        <w:t xml:space="preserve"> an</w:t>
      </w:r>
      <w:r w:rsidRPr="00336D69">
        <w:t>y</w:t>
      </w:r>
      <w:r w:rsidRPr="00506C6A">
        <w:t xml:space="preserve"> electroni</w:t>
      </w:r>
      <w:r w:rsidRPr="00336D69">
        <w:t>c</w:t>
      </w:r>
      <w:r w:rsidRPr="00506C6A">
        <w:t xml:space="preserve"> submission</w:t>
      </w:r>
      <w:r w:rsidRPr="00336D69">
        <w:t>s</w:t>
      </w:r>
      <w:r w:rsidRPr="00506C6A">
        <w:t xml:space="preserve"> mus</w:t>
      </w:r>
      <w:r w:rsidRPr="00336D69">
        <w:t>t</w:t>
      </w:r>
      <w:r w:rsidRPr="00506C6A">
        <w:t xml:space="preserve"> b</w:t>
      </w:r>
      <w:r w:rsidRPr="00336D69">
        <w:t>e</w:t>
      </w:r>
      <w:r w:rsidRPr="00506C6A">
        <w:t xml:space="preserve"> M</w:t>
      </w:r>
      <w:r w:rsidRPr="00336D69">
        <w:t>S</w:t>
      </w:r>
      <w:r w:rsidRPr="00506C6A">
        <w:t xml:space="preserve"> Wor</w:t>
      </w:r>
      <w:r w:rsidRPr="00336D69">
        <w:t>d</w:t>
      </w:r>
      <w:r w:rsidRPr="00506C6A">
        <w:t xml:space="preserve"> compatible</w:t>
      </w:r>
      <w:r w:rsidRPr="00336D69">
        <w:t>.</w:t>
      </w:r>
    </w:p>
    <w:p w14:paraId="58F6DCC8" w14:textId="77777777" w:rsidR="005161DA" w:rsidRPr="00506C6A" w:rsidRDefault="005161DA" w:rsidP="00506C6A">
      <w:pPr>
        <w:pStyle w:val="Heading2"/>
        <w:numPr>
          <w:ilvl w:val="0"/>
          <w:numId w:val="0"/>
        </w:numPr>
        <w:spacing w:after="0" w:line="240" w:lineRule="auto"/>
        <w:jc w:val="both"/>
      </w:pPr>
    </w:p>
    <w:p w14:paraId="68D2B31B" w14:textId="3351DA5D" w:rsidR="00931B6A" w:rsidRPr="00A8344F" w:rsidRDefault="00931B6A" w:rsidP="003A2638">
      <w:pPr>
        <w:pStyle w:val="Heading2"/>
        <w:numPr>
          <w:ilvl w:val="1"/>
          <w:numId w:val="4"/>
        </w:numPr>
        <w:spacing w:after="0" w:line="240" w:lineRule="auto"/>
        <w:ind w:left="709" w:hanging="709"/>
        <w:jc w:val="both"/>
      </w:pPr>
      <w:r>
        <w:t xml:space="preserve">The </w:t>
      </w:r>
      <w:r w:rsidR="00053955">
        <w:t>A</w:t>
      </w:r>
      <w:r>
        <w:t xml:space="preserve">uthority will accept </w:t>
      </w:r>
      <w:r w:rsidRPr="00A8344F">
        <w:t>a self-assessment of compliance with the exclusi</w:t>
      </w:r>
      <w:r>
        <w:t>on and selection criteria at this early stage</w:t>
      </w:r>
      <w:r w:rsidRPr="00A8344F">
        <w:t xml:space="preserve"> of procurement. The evidence is only required when the winning bidder(s) have been identified, or at an earlier stage if that is necessary to ensure the proper conduct of the procedure. </w:t>
      </w:r>
    </w:p>
    <w:p w14:paraId="762DFAA8" w14:textId="77777777" w:rsidR="00931B6A" w:rsidRPr="00A8344F" w:rsidRDefault="00931B6A" w:rsidP="00506C6A">
      <w:pPr>
        <w:pStyle w:val="Heading2"/>
        <w:numPr>
          <w:ilvl w:val="0"/>
          <w:numId w:val="0"/>
        </w:numPr>
        <w:spacing w:after="0" w:line="240" w:lineRule="auto"/>
        <w:jc w:val="both"/>
      </w:pPr>
    </w:p>
    <w:p w14:paraId="62E342D6" w14:textId="5BD41D92" w:rsidR="00931B6A" w:rsidRPr="00072634" w:rsidRDefault="00053955" w:rsidP="003A2638">
      <w:pPr>
        <w:pStyle w:val="Heading2"/>
        <w:numPr>
          <w:ilvl w:val="1"/>
          <w:numId w:val="4"/>
        </w:numPr>
        <w:spacing w:after="0" w:line="240" w:lineRule="auto"/>
        <w:ind w:left="709" w:hanging="709"/>
        <w:jc w:val="both"/>
      </w:pPr>
      <w:r>
        <w:t>The A</w:t>
      </w:r>
      <w:r w:rsidR="00931B6A" w:rsidRPr="00072634">
        <w:t>uthority will also accept the self-certification of the exclusion grounds via an EU ESPD</w:t>
      </w:r>
      <w:r w:rsidR="00931B6A" w:rsidRPr="00A8344F">
        <w:t xml:space="preserve"> template, including ones in different formats from other Member States, if a</w:t>
      </w:r>
      <w:r w:rsidR="00317AA0">
        <w:t>n</w:t>
      </w:r>
      <w:r w:rsidR="00931B6A" w:rsidRPr="00A8344F">
        <w:t xml:space="preserve"> </w:t>
      </w:r>
      <w:r w:rsidR="001219F5">
        <w:t>Applicant</w:t>
      </w:r>
      <w:r w:rsidR="00931B6A">
        <w:t xml:space="preserve"> submits one as part of this</w:t>
      </w:r>
      <w:r w:rsidR="00931B6A" w:rsidRPr="00A8344F">
        <w:t xml:space="preserve"> selection process.</w:t>
      </w:r>
    </w:p>
    <w:p w14:paraId="4267B75C" w14:textId="77777777" w:rsidR="001240BD" w:rsidRPr="00072634" w:rsidRDefault="001240BD" w:rsidP="00344FAB">
      <w:pPr>
        <w:spacing w:after="0" w:line="240" w:lineRule="exact"/>
        <w:rPr>
          <w:sz w:val="24"/>
          <w:szCs w:val="24"/>
        </w:rPr>
      </w:pPr>
    </w:p>
    <w:p w14:paraId="0500091C" w14:textId="2B78C846" w:rsidR="00861327" w:rsidRPr="00861327" w:rsidRDefault="00931B6A" w:rsidP="00861327">
      <w:pPr>
        <w:pStyle w:val="Heading1"/>
        <w:numPr>
          <w:ilvl w:val="0"/>
          <w:numId w:val="4"/>
        </w:numPr>
        <w:spacing w:line="240" w:lineRule="auto"/>
        <w:ind w:left="851" w:hanging="851"/>
      </w:pPr>
      <w:bookmarkStart w:id="22" w:name="_Toc519516923"/>
      <w:r w:rsidRPr="003A2638">
        <w:t>Enquiries and Clarifications</w:t>
      </w:r>
      <w:bookmarkEnd w:id="22"/>
    </w:p>
    <w:p w14:paraId="53A7F5E7" w14:textId="77777777" w:rsidR="00861327" w:rsidRDefault="00861327" w:rsidP="00861327">
      <w:pPr>
        <w:pStyle w:val="Heading2"/>
        <w:numPr>
          <w:ilvl w:val="0"/>
          <w:numId w:val="0"/>
        </w:numPr>
        <w:spacing w:after="0" w:line="240" w:lineRule="auto"/>
        <w:ind w:left="709"/>
        <w:jc w:val="both"/>
      </w:pPr>
    </w:p>
    <w:p w14:paraId="6E7EB409" w14:textId="5492B730" w:rsidR="00931B6A" w:rsidRPr="00072634" w:rsidRDefault="00931B6A" w:rsidP="00E238E6">
      <w:pPr>
        <w:pStyle w:val="Heading2"/>
        <w:numPr>
          <w:ilvl w:val="1"/>
          <w:numId w:val="4"/>
        </w:numPr>
        <w:spacing w:after="0" w:line="240" w:lineRule="auto"/>
        <w:ind w:left="709"/>
        <w:jc w:val="both"/>
      </w:pPr>
      <w:r w:rsidRPr="00072634">
        <w:t>If you have any queries in rel</w:t>
      </w:r>
      <w:r w:rsidR="00642749">
        <w:t xml:space="preserve">ation to this document and the </w:t>
      </w:r>
      <w:proofErr w:type="gramStart"/>
      <w:r w:rsidR="00304942">
        <w:t>S</w:t>
      </w:r>
      <w:r w:rsidRPr="00072634">
        <w:t>Q</w:t>
      </w:r>
      <w:proofErr w:type="gramEnd"/>
      <w:r w:rsidRPr="00072634">
        <w:t xml:space="preserve"> they should be made</w:t>
      </w:r>
      <w:r w:rsidR="008D1447">
        <w:t xml:space="preserve"> </w:t>
      </w:r>
      <w:r w:rsidRPr="00861327">
        <w:t>via the portal</w:t>
      </w:r>
      <w:r w:rsidRPr="00072634">
        <w:t xml:space="preserve"> as soon as possible</w:t>
      </w:r>
      <w:r w:rsidR="00861327">
        <w:t xml:space="preserve"> and in any case not </w:t>
      </w:r>
      <w:r w:rsidR="00861327" w:rsidRPr="00E238E6">
        <w:t>later than</w:t>
      </w:r>
      <w:r w:rsidR="00035C3E" w:rsidRPr="00E238E6">
        <w:t xml:space="preserve"> </w:t>
      </w:r>
      <w:r w:rsidR="00E238E6" w:rsidRPr="00E238E6">
        <w:rPr>
          <w:b/>
        </w:rPr>
        <w:t>17:00</w:t>
      </w:r>
      <w:r w:rsidR="00053955" w:rsidRPr="00E238E6">
        <w:rPr>
          <w:b/>
        </w:rPr>
        <w:t xml:space="preserve"> on </w:t>
      </w:r>
      <w:r w:rsidR="00E238E6" w:rsidRPr="00E238E6">
        <w:rPr>
          <w:b/>
        </w:rPr>
        <w:t>06/04/2021</w:t>
      </w:r>
      <w:r w:rsidRPr="00861327">
        <w:t>.</w:t>
      </w:r>
      <w:r w:rsidRPr="00072634">
        <w:t xml:space="preserve"> </w:t>
      </w:r>
      <w:proofErr w:type="gramStart"/>
      <w:r w:rsidRPr="00072634">
        <w:t xml:space="preserve">Responses to any queries raised by </w:t>
      </w:r>
      <w:r w:rsidR="00053955">
        <w:t>Applicants</w:t>
      </w:r>
      <w:r w:rsidRPr="00072634">
        <w:t xml:space="preserve"> regarding this procurement will be </w:t>
      </w:r>
      <w:r w:rsidR="00E238E6">
        <w:t xml:space="preserve">responded to in writing within </w:t>
      </w:r>
      <w:r w:rsidRPr="00072634">
        <w:t xml:space="preserve">5 working days by the </w:t>
      </w:r>
      <w:r w:rsidR="00053955">
        <w:t>A</w:t>
      </w:r>
      <w:r w:rsidRPr="00072634">
        <w:t>uthority</w:t>
      </w:r>
      <w:proofErr w:type="gramEnd"/>
      <w:r w:rsidRPr="00072634">
        <w:t xml:space="preserve">.  </w:t>
      </w:r>
      <w:proofErr w:type="gramStart"/>
      <w:r w:rsidRPr="00072634">
        <w:t xml:space="preserve">All exchanges must be kept strictly confidential by </w:t>
      </w:r>
      <w:r w:rsidR="00053955">
        <w:t>Applicants</w:t>
      </w:r>
      <w:r w:rsidRPr="00072634">
        <w:t>, their advisers and their consultants</w:t>
      </w:r>
      <w:proofErr w:type="gramEnd"/>
      <w:r w:rsidRPr="00072634">
        <w:t xml:space="preserve">.  </w:t>
      </w:r>
      <w:r w:rsidR="00053955">
        <w:t>Applicants</w:t>
      </w:r>
      <w:r w:rsidRPr="00072634">
        <w:t xml:space="preserve"> will be asked to enter into confidentiality agreements should it become appropriate to release confidential information.  Where responses to enquiries provide further information or clarification in relation to the project, the </w:t>
      </w:r>
      <w:r w:rsidR="00053955">
        <w:t>A</w:t>
      </w:r>
      <w:r w:rsidRPr="00072634">
        <w:t xml:space="preserve">uthority will also communicate such information to other </w:t>
      </w:r>
      <w:r w:rsidR="001219F5">
        <w:t>Applicants</w:t>
      </w:r>
      <w:r w:rsidRPr="00072634">
        <w:t xml:space="preserve">.  The confidentiality of prospective proposals </w:t>
      </w:r>
      <w:proofErr w:type="gramStart"/>
      <w:r w:rsidRPr="00072634">
        <w:t>will be respected</w:t>
      </w:r>
      <w:proofErr w:type="gramEnd"/>
      <w:r w:rsidRPr="00072634">
        <w:t>.</w:t>
      </w:r>
    </w:p>
    <w:p w14:paraId="5C87E205" w14:textId="77777777" w:rsidR="00931B6A" w:rsidRDefault="00931B6A" w:rsidP="00861327">
      <w:pPr>
        <w:pStyle w:val="BodyText"/>
        <w:widowControl w:val="0"/>
        <w:tabs>
          <w:tab w:val="left" w:pos="988"/>
        </w:tabs>
        <w:suppressAutoHyphens w:val="0"/>
        <w:autoSpaceDN/>
        <w:spacing w:after="0" w:line="239" w:lineRule="auto"/>
        <w:ind w:right="194"/>
        <w:jc w:val="both"/>
        <w:rPr>
          <w:rFonts w:ascii="Arial" w:hAnsi="Arial" w:cs="Arial"/>
        </w:rPr>
      </w:pPr>
    </w:p>
    <w:p w14:paraId="395ED43E" w14:textId="30D9DBD8" w:rsidR="001321C0" w:rsidRPr="006E3973" w:rsidRDefault="001321C0" w:rsidP="00435546">
      <w:pPr>
        <w:pStyle w:val="Heading2"/>
        <w:numPr>
          <w:ilvl w:val="1"/>
          <w:numId w:val="4"/>
        </w:numPr>
        <w:spacing w:after="0" w:line="240" w:lineRule="auto"/>
        <w:ind w:left="709"/>
        <w:jc w:val="both"/>
      </w:pPr>
      <w:r w:rsidRPr="00861327">
        <w:rPr>
          <w:b/>
        </w:rPr>
        <w:t>The deadline for receipt of complete</w:t>
      </w:r>
      <w:r w:rsidR="00642749" w:rsidRPr="00861327">
        <w:rPr>
          <w:b/>
        </w:rPr>
        <w:t xml:space="preserve">d </w:t>
      </w:r>
      <w:r w:rsidR="00304942">
        <w:rPr>
          <w:b/>
        </w:rPr>
        <w:t>S</w:t>
      </w:r>
      <w:r w:rsidRPr="00861327">
        <w:rPr>
          <w:b/>
        </w:rPr>
        <w:t>Q</w:t>
      </w:r>
      <w:r w:rsidR="00931B6A" w:rsidRPr="00861327">
        <w:rPr>
          <w:b/>
        </w:rPr>
        <w:t xml:space="preserve">s </w:t>
      </w:r>
      <w:r w:rsidR="00861327" w:rsidRPr="00E238E6">
        <w:rPr>
          <w:b/>
        </w:rPr>
        <w:t xml:space="preserve">is </w:t>
      </w:r>
      <w:r w:rsidR="00E238E6" w:rsidRPr="00E238E6">
        <w:rPr>
          <w:b/>
        </w:rPr>
        <w:t>17:00</w:t>
      </w:r>
      <w:r w:rsidR="00931B6A" w:rsidRPr="00E238E6">
        <w:rPr>
          <w:b/>
        </w:rPr>
        <w:t xml:space="preserve"> on</w:t>
      </w:r>
      <w:r w:rsidR="007B69F8" w:rsidRPr="00E238E6">
        <w:rPr>
          <w:b/>
        </w:rPr>
        <w:t xml:space="preserve"> </w:t>
      </w:r>
      <w:r w:rsidR="00E238E6" w:rsidRPr="00E238E6">
        <w:rPr>
          <w:b/>
        </w:rPr>
        <w:t>14/04</w:t>
      </w:r>
      <w:r w:rsidR="00435546" w:rsidRPr="00E238E6">
        <w:rPr>
          <w:b/>
        </w:rPr>
        <w:t>/2021</w:t>
      </w:r>
      <w:r w:rsidR="00035C3E" w:rsidRPr="00E238E6">
        <w:rPr>
          <w:b/>
        </w:rPr>
        <w:t>.</w:t>
      </w:r>
      <w:r w:rsidR="00642749" w:rsidRPr="00E238E6">
        <w:t xml:space="preserve"> Completed </w:t>
      </w:r>
      <w:r w:rsidR="00304942" w:rsidRPr="00E238E6">
        <w:t>S</w:t>
      </w:r>
      <w:r w:rsidRPr="00E238E6">
        <w:t xml:space="preserve">Qs </w:t>
      </w:r>
      <w:proofErr w:type="gramStart"/>
      <w:r w:rsidRPr="00E238E6">
        <w:t>m</w:t>
      </w:r>
      <w:r w:rsidR="007B69F8" w:rsidRPr="00E238E6">
        <w:t xml:space="preserve">ust be </w:t>
      </w:r>
      <w:r w:rsidRPr="00E238E6">
        <w:t>uploaded</w:t>
      </w:r>
      <w:proofErr w:type="gramEnd"/>
      <w:r w:rsidRPr="00E238E6">
        <w:t xml:space="preserve"> to the </w:t>
      </w:r>
      <w:r w:rsidR="001219F5" w:rsidRPr="00E238E6">
        <w:t>A</w:t>
      </w:r>
      <w:r w:rsidRPr="00E238E6">
        <w:t xml:space="preserve">uthority’s tender portal </w:t>
      </w:r>
      <w:r w:rsidR="00B23916" w:rsidRPr="00E238E6">
        <w:t>(</w:t>
      </w:r>
      <w:hyperlink r:id="rId11" w:history="1">
        <w:r w:rsidR="00B23916" w:rsidRPr="00E238E6">
          <w:rPr>
            <w:rStyle w:val="Hyperlink"/>
          </w:rPr>
          <w:t>https://procontract.due-north.com/</w:t>
        </w:r>
      </w:hyperlink>
      <w:r w:rsidR="00B23916" w:rsidRPr="00E238E6">
        <w:t xml:space="preserve">) </w:t>
      </w:r>
      <w:r w:rsidR="00642749" w:rsidRPr="00E238E6">
        <w:t>before</w:t>
      </w:r>
      <w:r w:rsidR="00642749">
        <w:t xml:space="preserve"> the deadline. </w:t>
      </w:r>
      <w:r w:rsidR="00304942">
        <w:t>S</w:t>
      </w:r>
      <w:r w:rsidRPr="006E3973">
        <w:t>Qs submitted after this deadline may not be considered.</w:t>
      </w:r>
    </w:p>
    <w:p w14:paraId="7A1C07E1" w14:textId="77777777" w:rsidR="008B7B30" w:rsidRDefault="008B7B30" w:rsidP="00861327">
      <w:pPr>
        <w:pStyle w:val="Heading2"/>
        <w:numPr>
          <w:ilvl w:val="0"/>
          <w:numId w:val="0"/>
        </w:numPr>
        <w:spacing w:after="0" w:line="240" w:lineRule="auto"/>
        <w:ind w:left="709"/>
        <w:jc w:val="both"/>
      </w:pPr>
    </w:p>
    <w:p w14:paraId="35DBB993" w14:textId="693C1505" w:rsidR="008B7B30" w:rsidRDefault="008B7B30" w:rsidP="00861327">
      <w:pPr>
        <w:pStyle w:val="Heading2"/>
        <w:numPr>
          <w:ilvl w:val="1"/>
          <w:numId w:val="4"/>
        </w:numPr>
        <w:spacing w:after="0" w:line="240" w:lineRule="auto"/>
        <w:ind w:left="709" w:hanging="709"/>
        <w:jc w:val="both"/>
      </w:pPr>
      <w:r w:rsidRPr="00732143">
        <w:t xml:space="preserve">If you do not wish to proceed, in order to help </w:t>
      </w:r>
      <w:r w:rsidR="00317AA0">
        <w:t xml:space="preserve">the Authority </w:t>
      </w:r>
      <w:r w:rsidRPr="00732143">
        <w:t xml:space="preserve">ensure continuous improvement in </w:t>
      </w:r>
      <w:r>
        <w:t xml:space="preserve">its </w:t>
      </w:r>
      <w:r w:rsidRPr="00732143">
        <w:t xml:space="preserve">services, </w:t>
      </w:r>
      <w:r>
        <w:t xml:space="preserve">we would be grateful if you would </w:t>
      </w:r>
      <w:r w:rsidRPr="00732143">
        <w:t xml:space="preserve">advise </w:t>
      </w:r>
      <w:r>
        <w:t xml:space="preserve">us </w:t>
      </w:r>
      <w:r w:rsidRPr="00732143">
        <w:t>of your reasons for withdrawing</w:t>
      </w:r>
      <w:r>
        <w:t>.</w:t>
      </w:r>
    </w:p>
    <w:p w14:paraId="5656C7F1" w14:textId="5DA5069F" w:rsidR="00453FDB" w:rsidRDefault="00453FDB" w:rsidP="00FA150E">
      <w:pPr>
        <w:pStyle w:val="BodyText"/>
        <w:widowControl w:val="0"/>
        <w:tabs>
          <w:tab w:val="left" w:pos="988"/>
        </w:tabs>
        <w:suppressAutoHyphens w:val="0"/>
        <w:autoSpaceDN/>
        <w:spacing w:after="0" w:line="239" w:lineRule="auto"/>
        <w:ind w:left="426" w:right="194"/>
        <w:jc w:val="both"/>
        <w:rPr>
          <w:rFonts w:ascii="Arial" w:hAnsi="Arial" w:cs="Arial"/>
        </w:rPr>
      </w:pPr>
    </w:p>
    <w:p w14:paraId="577A0E04" w14:textId="503A4F09" w:rsidR="008B7B30" w:rsidRDefault="00304942" w:rsidP="00861327">
      <w:pPr>
        <w:pStyle w:val="Heading1"/>
        <w:numPr>
          <w:ilvl w:val="0"/>
          <w:numId w:val="4"/>
        </w:numPr>
        <w:spacing w:line="240" w:lineRule="auto"/>
        <w:ind w:left="851" w:hanging="851"/>
      </w:pPr>
      <w:bookmarkStart w:id="23" w:name="_Toc519516924"/>
      <w:r>
        <w:t>S</w:t>
      </w:r>
      <w:r w:rsidR="008B7B30" w:rsidRPr="006952B4">
        <w:t>Q – General requirements</w:t>
      </w:r>
      <w:bookmarkEnd w:id="23"/>
    </w:p>
    <w:p w14:paraId="0E44A882" w14:textId="77777777" w:rsidR="00861327" w:rsidRDefault="00861327" w:rsidP="00861327">
      <w:pPr>
        <w:pStyle w:val="Heading2"/>
        <w:numPr>
          <w:ilvl w:val="0"/>
          <w:numId w:val="0"/>
        </w:numPr>
        <w:spacing w:after="0" w:line="240" w:lineRule="auto"/>
        <w:ind w:left="709"/>
        <w:jc w:val="both"/>
      </w:pPr>
    </w:p>
    <w:p w14:paraId="5A414B88" w14:textId="2767E941" w:rsidR="00453FDB" w:rsidRDefault="00453FDB" w:rsidP="00861327">
      <w:pPr>
        <w:pStyle w:val="Heading2"/>
        <w:numPr>
          <w:ilvl w:val="1"/>
          <w:numId w:val="4"/>
        </w:numPr>
        <w:spacing w:after="0" w:line="240" w:lineRule="auto"/>
        <w:ind w:left="709" w:hanging="709"/>
        <w:jc w:val="both"/>
      </w:pPr>
      <w:r w:rsidRPr="00453FDB">
        <w:t>If at any time during the tender period there are any material changes t</w:t>
      </w:r>
      <w:r w:rsidR="001219F5">
        <w:t xml:space="preserve">o the information provided by an Applicant </w:t>
      </w:r>
      <w:r w:rsidR="00642749">
        <w:t xml:space="preserve">in their response to the </w:t>
      </w:r>
      <w:r w:rsidR="00304942">
        <w:t>S</w:t>
      </w:r>
      <w:r w:rsidRPr="00453FDB">
        <w:t xml:space="preserve">Q, they must advise the </w:t>
      </w:r>
      <w:r w:rsidR="001219F5">
        <w:t>A</w:t>
      </w:r>
      <w:r w:rsidRPr="00453FDB">
        <w:t>uthority promptly in writing.</w:t>
      </w:r>
    </w:p>
    <w:p w14:paraId="644CA847" w14:textId="77777777" w:rsidR="00453FDB" w:rsidRDefault="00453FDB" w:rsidP="00861327">
      <w:pPr>
        <w:pStyle w:val="Heading2"/>
        <w:numPr>
          <w:ilvl w:val="0"/>
          <w:numId w:val="0"/>
        </w:numPr>
        <w:spacing w:after="0" w:line="240" w:lineRule="auto"/>
        <w:ind w:left="709"/>
        <w:jc w:val="both"/>
      </w:pPr>
    </w:p>
    <w:p w14:paraId="6BE0942A" w14:textId="7B02ABDA" w:rsidR="00453FDB" w:rsidRDefault="00453FDB" w:rsidP="00861327">
      <w:pPr>
        <w:pStyle w:val="Heading2"/>
        <w:numPr>
          <w:ilvl w:val="1"/>
          <w:numId w:val="4"/>
        </w:numPr>
        <w:spacing w:after="0" w:line="240" w:lineRule="auto"/>
        <w:ind w:left="709" w:hanging="709"/>
        <w:jc w:val="both"/>
      </w:pPr>
      <w:r>
        <w:t xml:space="preserve">The </w:t>
      </w:r>
      <w:r w:rsidR="001219F5">
        <w:t>A</w:t>
      </w:r>
      <w:r>
        <w:t>u</w:t>
      </w:r>
      <w:r w:rsidRPr="00453FDB">
        <w:t xml:space="preserve">thority will not reimburse any expense incurred by the </w:t>
      </w:r>
      <w:r w:rsidR="001219F5">
        <w:t xml:space="preserve">Applicant </w:t>
      </w:r>
      <w:r w:rsidRPr="00453FDB">
        <w:t>in preparing responses</w:t>
      </w:r>
      <w:r w:rsidR="00642749">
        <w:t xml:space="preserve"> to the </w:t>
      </w:r>
      <w:r w:rsidR="00304942">
        <w:t>S</w:t>
      </w:r>
      <w:r>
        <w:t>Q</w:t>
      </w:r>
      <w:r w:rsidRPr="00453FDB">
        <w:t>.</w:t>
      </w:r>
    </w:p>
    <w:p w14:paraId="3FCF4ADD" w14:textId="77777777" w:rsidR="001321C0" w:rsidRDefault="001321C0" w:rsidP="00861327">
      <w:pPr>
        <w:pStyle w:val="Heading2"/>
        <w:numPr>
          <w:ilvl w:val="0"/>
          <w:numId w:val="0"/>
        </w:numPr>
        <w:spacing w:after="0" w:line="240" w:lineRule="auto"/>
        <w:ind w:left="709"/>
        <w:jc w:val="both"/>
      </w:pPr>
    </w:p>
    <w:p w14:paraId="7B013A12" w14:textId="48BDAABC" w:rsidR="00861327" w:rsidRPr="00861327" w:rsidRDefault="006B0DD6" w:rsidP="00861327">
      <w:pPr>
        <w:pStyle w:val="Heading2"/>
        <w:numPr>
          <w:ilvl w:val="1"/>
          <w:numId w:val="4"/>
        </w:numPr>
        <w:spacing w:after="0" w:line="240" w:lineRule="auto"/>
        <w:ind w:left="709" w:hanging="709"/>
        <w:jc w:val="both"/>
      </w:pPr>
      <w:r w:rsidRPr="00861327">
        <w:t>Right to cancel or vary the process</w:t>
      </w:r>
      <w:r w:rsidR="00072634" w:rsidRPr="00861327">
        <w:t>:</w:t>
      </w:r>
      <w:r w:rsidR="00072634" w:rsidRPr="005A382E">
        <w:t xml:space="preserve"> t</w:t>
      </w:r>
      <w:r w:rsidRPr="005A382E">
        <w:t xml:space="preserve">he </w:t>
      </w:r>
      <w:r w:rsidR="001219F5">
        <w:t>A</w:t>
      </w:r>
      <w:r w:rsidRPr="005A382E">
        <w:t xml:space="preserve">uthority reserves the right </w:t>
      </w:r>
      <w:proofErr w:type="gramStart"/>
      <w:r w:rsidRPr="005A382E">
        <w:t>to</w:t>
      </w:r>
      <w:proofErr w:type="gramEnd"/>
      <w:r w:rsidRPr="005A382E">
        <w:t>:</w:t>
      </w:r>
    </w:p>
    <w:p w14:paraId="7FB3B5FC" w14:textId="77777777" w:rsidR="00861327" w:rsidRDefault="00861327" w:rsidP="00861327">
      <w:pPr>
        <w:pStyle w:val="Heading2"/>
        <w:numPr>
          <w:ilvl w:val="0"/>
          <w:numId w:val="0"/>
        </w:numPr>
        <w:spacing w:after="0" w:line="240" w:lineRule="auto"/>
        <w:ind w:left="1728"/>
        <w:jc w:val="both"/>
      </w:pPr>
    </w:p>
    <w:p w14:paraId="655F3F33" w14:textId="399777C1" w:rsidR="006B0DD6" w:rsidRPr="00072634" w:rsidRDefault="006B0DD6" w:rsidP="00861327">
      <w:pPr>
        <w:pStyle w:val="Heading2"/>
        <w:numPr>
          <w:ilvl w:val="3"/>
          <w:numId w:val="4"/>
        </w:numPr>
        <w:spacing w:after="0" w:line="240" w:lineRule="auto"/>
        <w:jc w:val="both"/>
      </w:pPr>
      <w:proofErr w:type="gramStart"/>
      <w:r w:rsidRPr="00072634">
        <w:t>cancel</w:t>
      </w:r>
      <w:proofErr w:type="gramEnd"/>
      <w:r w:rsidRPr="00072634">
        <w:t xml:space="preserve"> the selection and evaluation process at any stage; and/or</w:t>
      </w:r>
    </w:p>
    <w:p w14:paraId="12087440" w14:textId="6FCAF895" w:rsidR="006B0DD6" w:rsidRPr="00072634" w:rsidRDefault="006B0DD6" w:rsidP="00861327">
      <w:pPr>
        <w:pStyle w:val="Heading2"/>
        <w:numPr>
          <w:ilvl w:val="3"/>
          <w:numId w:val="4"/>
        </w:numPr>
        <w:spacing w:after="0" w:line="240" w:lineRule="auto"/>
        <w:jc w:val="both"/>
      </w:pPr>
      <w:proofErr w:type="gramStart"/>
      <w:r w:rsidRPr="00072634">
        <w:lastRenderedPageBreak/>
        <w:t>require</w:t>
      </w:r>
      <w:proofErr w:type="gramEnd"/>
      <w:r w:rsidRPr="00072634">
        <w:t xml:space="preserve"> </w:t>
      </w:r>
      <w:r w:rsidR="001219F5">
        <w:t>an Applicant</w:t>
      </w:r>
      <w:r w:rsidRPr="00072634">
        <w:t xml:space="preserve"> to clarify its submission in writing and/or provide additional information; and/or</w:t>
      </w:r>
    </w:p>
    <w:p w14:paraId="6960843A" w14:textId="00971FFD" w:rsidR="006B0DD6" w:rsidRPr="00072634" w:rsidRDefault="006B0DD6" w:rsidP="00861327">
      <w:pPr>
        <w:pStyle w:val="Heading2"/>
        <w:numPr>
          <w:ilvl w:val="3"/>
          <w:numId w:val="4"/>
        </w:numPr>
        <w:spacing w:after="0" w:line="240" w:lineRule="auto"/>
        <w:jc w:val="both"/>
      </w:pPr>
      <w:proofErr w:type="gramStart"/>
      <w:r w:rsidRPr="00072634">
        <w:t>amend</w:t>
      </w:r>
      <w:proofErr w:type="gramEnd"/>
      <w:r w:rsidRPr="00072634">
        <w:t xml:space="preserve"> the terms and conditions of the tendering process.</w:t>
      </w:r>
    </w:p>
    <w:p w14:paraId="36BDA220" w14:textId="77777777" w:rsidR="006B0DD6" w:rsidRDefault="006B0DD6" w:rsidP="00861327">
      <w:pPr>
        <w:pStyle w:val="Heading2"/>
        <w:numPr>
          <w:ilvl w:val="0"/>
          <w:numId w:val="0"/>
        </w:numPr>
        <w:spacing w:after="0" w:line="240" w:lineRule="auto"/>
        <w:ind w:left="709"/>
        <w:jc w:val="both"/>
      </w:pPr>
    </w:p>
    <w:p w14:paraId="24018589" w14:textId="40FF3E54" w:rsidR="006B0DD6" w:rsidRPr="00072634" w:rsidRDefault="00072634" w:rsidP="00861327">
      <w:pPr>
        <w:pStyle w:val="Heading2"/>
        <w:numPr>
          <w:ilvl w:val="0"/>
          <w:numId w:val="0"/>
        </w:numPr>
        <w:spacing w:after="0" w:line="240" w:lineRule="auto"/>
        <w:ind w:left="709"/>
        <w:jc w:val="both"/>
      </w:pPr>
      <w:proofErr w:type="gramStart"/>
      <w:r w:rsidRPr="00072634">
        <w:t>a</w:t>
      </w:r>
      <w:r w:rsidR="006B0DD6" w:rsidRPr="00072634">
        <w:t>nd</w:t>
      </w:r>
      <w:proofErr w:type="gramEnd"/>
      <w:r w:rsidR="006B0DD6" w:rsidRPr="00072634">
        <w:t xml:space="preserve"> shall not be liable for any </w:t>
      </w:r>
      <w:r w:rsidR="00317AA0" w:rsidRPr="00072634">
        <w:t>third-party</w:t>
      </w:r>
      <w:r w:rsidR="006B0DD6" w:rsidRPr="00072634">
        <w:t xml:space="preserve"> costs, disbursements or otherwise arising as a direct or indirect result of such cancellation, withdrawal or non-consideration.</w:t>
      </w:r>
    </w:p>
    <w:p w14:paraId="37E0B865" w14:textId="77777777" w:rsidR="008B7B30" w:rsidRDefault="008B7B30" w:rsidP="005161DA">
      <w:pPr>
        <w:pStyle w:val="ListParagraph"/>
        <w:suppressAutoHyphens w:val="0"/>
        <w:autoSpaceDN/>
        <w:spacing w:after="0"/>
        <w:ind w:left="709"/>
        <w:rPr>
          <w:rFonts w:ascii="Arial" w:hAnsi="Arial" w:cs="Arial"/>
          <w:szCs w:val="22"/>
          <w:highlight w:val="yellow"/>
        </w:rPr>
      </w:pPr>
    </w:p>
    <w:p w14:paraId="02D830CE" w14:textId="1B06EA5E" w:rsidR="005161DA" w:rsidRPr="005A75C1" w:rsidRDefault="008B7B30" w:rsidP="00861327">
      <w:pPr>
        <w:pStyle w:val="Heading2"/>
        <w:numPr>
          <w:ilvl w:val="1"/>
          <w:numId w:val="4"/>
        </w:numPr>
        <w:spacing w:after="0" w:line="240" w:lineRule="auto"/>
        <w:ind w:left="709" w:hanging="709"/>
        <w:jc w:val="both"/>
      </w:pPr>
      <w:r w:rsidRPr="00861327">
        <w:rPr>
          <w:b/>
        </w:rPr>
        <w:t>Disclaimer</w:t>
      </w:r>
      <w:r w:rsidR="005A382E" w:rsidRPr="00861327">
        <w:rPr>
          <w:b/>
        </w:rPr>
        <w:t>:</w:t>
      </w:r>
      <w:r w:rsidR="005A382E" w:rsidRPr="005A75C1">
        <w:t xml:space="preserve"> t</w:t>
      </w:r>
      <w:r w:rsidR="00EF53B3" w:rsidRPr="005A75C1">
        <w:t>his document does not constitute the whole or any part of an offer or contract.</w:t>
      </w:r>
      <w:r w:rsidR="005A382E" w:rsidRPr="005A75C1">
        <w:t xml:space="preserve"> </w:t>
      </w:r>
      <w:r w:rsidR="00EF53B3" w:rsidRPr="005A75C1">
        <w:t xml:space="preserve">This document </w:t>
      </w:r>
      <w:proofErr w:type="gramStart"/>
      <w:r w:rsidR="00EF53B3" w:rsidRPr="005A75C1">
        <w:t>is supplied</w:t>
      </w:r>
      <w:proofErr w:type="gramEnd"/>
      <w:r w:rsidR="00EF53B3" w:rsidRPr="005A75C1">
        <w:t xml:space="preserve"> entirely without prejudice.  </w:t>
      </w:r>
      <w:r w:rsidR="005161DA" w:rsidRPr="005A75C1">
        <w:t xml:space="preserve">The information contained within and supplied with this </w:t>
      </w:r>
      <w:r w:rsidR="00304942">
        <w:t>S</w:t>
      </w:r>
      <w:r w:rsidR="005161DA" w:rsidRPr="005A75C1">
        <w:t xml:space="preserve">Q has been prepared by the </w:t>
      </w:r>
      <w:r w:rsidR="001219F5">
        <w:t>A</w:t>
      </w:r>
      <w:r w:rsidR="005161DA" w:rsidRPr="005A75C1">
        <w:t xml:space="preserve">uthority in good faith but does not purport to be accurate, complete and exhaustive or to have been independently verified or to contain all of the information that </w:t>
      </w:r>
      <w:r w:rsidR="001219F5">
        <w:t xml:space="preserve">an </w:t>
      </w:r>
      <w:proofErr w:type="gramStart"/>
      <w:r w:rsidR="001219F5">
        <w:t xml:space="preserve">Applicant </w:t>
      </w:r>
      <w:r w:rsidR="005161DA" w:rsidRPr="005A75C1">
        <w:t xml:space="preserve"> may</w:t>
      </w:r>
      <w:proofErr w:type="gramEnd"/>
      <w:r w:rsidR="005161DA" w:rsidRPr="005A75C1">
        <w:t xml:space="preserve"> require. </w:t>
      </w:r>
      <w:proofErr w:type="gramStart"/>
      <w:r w:rsidR="005161DA" w:rsidRPr="005A75C1">
        <w:t xml:space="preserve">Nothing in the </w:t>
      </w:r>
      <w:r w:rsidR="00304942">
        <w:t>S</w:t>
      </w:r>
      <w:r w:rsidR="005161DA" w:rsidRPr="005A75C1">
        <w:t xml:space="preserve">Q is warranted by the </w:t>
      </w:r>
      <w:r w:rsidR="001219F5">
        <w:t>A</w:t>
      </w:r>
      <w:r w:rsidR="005161DA" w:rsidRPr="005A75C1">
        <w:t>uthority or its advisors nor shall it be deemed a promise or representation as to the future</w:t>
      </w:r>
      <w:r w:rsidR="00F6365D" w:rsidRPr="005A75C1">
        <w:t xml:space="preserve"> nor incur any liability arising out of any reliance being placed on it</w:t>
      </w:r>
      <w:r w:rsidR="005161DA" w:rsidRPr="005A75C1">
        <w:t xml:space="preserve">  </w:t>
      </w:r>
      <w:r w:rsidR="001219F5">
        <w:t>Applicants</w:t>
      </w:r>
      <w:r w:rsidRPr="005A75C1">
        <w:t xml:space="preserve"> </w:t>
      </w:r>
      <w:r w:rsidR="005161DA" w:rsidRPr="005A75C1">
        <w:t xml:space="preserve">shall further be deemed to have carried out all necessary research, investigations and due diligence and all necessary enquiries in order to have satisfied themselves as to the nature, extent, volume and requirements of the Contract, their obligations described in the </w:t>
      </w:r>
      <w:r w:rsidR="00304942">
        <w:t>S</w:t>
      </w:r>
      <w:r w:rsidR="005161DA" w:rsidRPr="005A75C1">
        <w:t>Q, the extent of the personnel, equipment, assets, plant and machinery which may be required</w:t>
      </w:r>
      <w:r w:rsidR="00EF53B3" w:rsidRPr="005A75C1">
        <w:t>, the suitability or correctness of any statement</w:t>
      </w:r>
      <w:r w:rsidR="005161DA" w:rsidRPr="005A75C1">
        <w:t xml:space="preserve"> and any other matter which may affect their bids.</w:t>
      </w:r>
      <w:proofErr w:type="gramEnd"/>
    </w:p>
    <w:p w14:paraId="1A2593C1" w14:textId="1C7C8F86" w:rsidR="008B7B30" w:rsidRDefault="008B7B30" w:rsidP="00861327">
      <w:pPr>
        <w:pStyle w:val="Heading2"/>
        <w:numPr>
          <w:ilvl w:val="0"/>
          <w:numId w:val="0"/>
        </w:numPr>
        <w:spacing w:after="0" w:line="240" w:lineRule="auto"/>
        <w:jc w:val="both"/>
      </w:pPr>
    </w:p>
    <w:p w14:paraId="7131D2F2" w14:textId="01DB4D6F" w:rsidR="00976C60" w:rsidRPr="005A382E" w:rsidRDefault="001219F5" w:rsidP="00861327">
      <w:pPr>
        <w:pStyle w:val="Heading2"/>
        <w:numPr>
          <w:ilvl w:val="1"/>
          <w:numId w:val="4"/>
        </w:numPr>
        <w:spacing w:after="0" w:line="240" w:lineRule="auto"/>
        <w:ind w:left="709" w:hanging="709"/>
        <w:jc w:val="both"/>
      </w:pPr>
      <w:r>
        <w:rPr>
          <w:b/>
        </w:rPr>
        <w:t>Contact with the A</w:t>
      </w:r>
      <w:r w:rsidR="008B7B30" w:rsidRPr="00861327">
        <w:rPr>
          <w:b/>
        </w:rPr>
        <w:t>uthority</w:t>
      </w:r>
      <w:r w:rsidR="005A382E" w:rsidRPr="00861327">
        <w:rPr>
          <w:b/>
        </w:rPr>
        <w:t>:</w:t>
      </w:r>
      <w:r w:rsidR="005A382E" w:rsidRPr="005A382E">
        <w:t xml:space="preserve"> a</w:t>
      </w:r>
      <w:r w:rsidR="00976C60" w:rsidRPr="005A382E">
        <w:t xml:space="preserve">ll contact with the </w:t>
      </w:r>
      <w:r>
        <w:t>A</w:t>
      </w:r>
      <w:r w:rsidR="00976C60" w:rsidRPr="005A382E">
        <w:t xml:space="preserve">uthority </w:t>
      </w:r>
      <w:proofErr w:type="gramStart"/>
      <w:r w:rsidR="00976C60" w:rsidRPr="005A382E">
        <w:t>shall only be made</w:t>
      </w:r>
      <w:proofErr w:type="gramEnd"/>
      <w:r w:rsidR="00976C60" w:rsidRPr="005A382E">
        <w:t xml:space="preserve"> through methods identified in this document. No contact </w:t>
      </w:r>
      <w:proofErr w:type="gramStart"/>
      <w:r w:rsidR="00976C60" w:rsidRPr="005A382E">
        <w:t>shall be made</w:t>
      </w:r>
      <w:proofErr w:type="gramEnd"/>
      <w:r w:rsidR="00976C60" w:rsidRPr="005A382E">
        <w:t xml:space="preserve"> with other Councillors, officers or employees of the </w:t>
      </w:r>
      <w:r>
        <w:t>A</w:t>
      </w:r>
      <w:r w:rsidR="00976C60" w:rsidRPr="005A382E">
        <w:t xml:space="preserve">uthority or any other Authorities or statutory bodies in relation to these proposed contracts without the prior written consent of the </w:t>
      </w:r>
      <w:r>
        <w:t>A</w:t>
      </w:r>
      <w:r w:rsidR="00976C60" w:rsidRPr="005A382E">
        <w:t>uthority.</w:t>
      </w:r>
    </w:p>
    <w:p w14:paraId="44FE9E24" w14:textId="77777777" w:rsidR="001321C0" w:rsidRPr="005A382E" w:rsidRDefault="001321C0" w:rsidP="00772E88">
      <w:pPr>
        <w:pStyle w:val="BodyText"/>
        <w:widowControl w:val="0"/>
        <w:tabs>
          <w:tab w:val="left" w:pos="988"/>
        </w:tabs>
        <w:suppressAutoHyphens w:val="0"/>
        <w:autoSpaceDN/>
        <w:spacing w:after="0" w:line="240" w:lineRule="auto"/>
        <w:ind w:left="426" w:right="193"/>
        <w:jc w:val="both"/>
        <w:rPr>
          <w:rFonts w:ascii="Arial" w:hAnsi="Arial" w:cs="Arial"/>
        </w:rPr>
      </w:pPr>
    </w:p>
    <w:p w14:paraId="64C0054A" w14:textId="23F21C46" w:rsidR="00AF055B" w:rsidRPr="00861327" w:rsidRDefault="008B7B30" w:rsidP="00861327">
      <w:pPr>
        <w:pStyle w:val="Heading2"/>
        <w:numPr>
          <w:ilvl w:val="1"/>
          <w:numId w:val="4"/>
        </w:numPr>
        <w:spacing w:after="0" w:line="240" w:lineRule="auto"/>
        <w:ind w:left="709" w:hanging="709"/>
        <w:jc w:val="both"/>
      </w:pPr>
      <w:r w:rsidRPr="005A382E">
        <w:rPr>
          <w:b/>
        </w:rPr>
        <w:t>Canvassing</w:t>
      </w:r>
      <w:r w:rsidR="00AF055B" w:rsidRPr="005A382E">
        <w:rPr>
          <w:b/>
        </w:rPr>
        <w:t>, collusion and corruption</w:t>
      </w:r>
      <w:r w:rsidR="005A382E" w:rsidRPr="00861327">
        <w:t>: a</w:t>
      </w:r>
      <w:r w:rsidR="001321C0" w:rsidRPr="00861327">
        <w:t xml:space="preserve">ny </w:t>
      </w:r>
      <w:r w:rsidR="001219F5">
        <w:t>Applicant</w:t>
      </w:r>
      <w:r w:rsidR="001321C0" w:rsidRPr="00861327">
        <w:t xml:space="preserve"> who directly or indirectly</w:t>
      </w:r>
      <w:r w:rsidR="00AF055B" w:rsidRPr="00861327">
        <w:t>:</w:t>
      </w:r>
    </w:p>
    <w:p w14:paraId="63F247F2" w14:textId="77777777" w:rsidR="00861327" w:rsidRDefault="00861327" w:rsidP="00861327">
      <w:pPr>
        <w:pStyle w:val="BodyText"/>
        <w:widowControl w:val="0"/>
        <w:tabs>
          <w:tab w:val="left" w:pos="1418"/>
        </w:tabs>
        <w:suppressAutoHyphens w:val="0"/>
        <w:autoSpaceDN/>
        <w:spacing w:after="0" w:line="240" w:lineRule="auto"/>
        <w:ind w:left="1418" w:right="193"/>
        <w:jc w:val="both"/>
        <w:rPr>
          <w:rFonts w:ascii="Arial" w:hAnsi="Arial" w:cs="Arial"/>
        </w:rPr>
      </w:pPr>
    </w:p>
    <w:p w14:paraId="2BB9C289" w14:textId="21CA0582" w:rsidR="00AF055B" w:rsidRPr="005A382E" w:rsidRDefault="001321C0" w:rsidP="00861327">
      <w:pPr>
        <w:pStyle w:val="Heading2"/>
        <w:numPr>
          <w:ilvl w:val="3"/>
          <w:numId w:val="4"/>
        </w:numPr>
        <w:spacing w:after="0" w:line="240" w:lineRule="auto"/>
        <w:jc w:val="both"/>
      </w:pPr>
      <w:proofErr w:type="gramStart"/>
      <w:r w:rsidRPr="005A382E">
        <w:t>canvasses</w:t>
      </w:r>
      <w:proofErr w:type="gramEnd"/>
      <w:r w:rsidRPr="005A382E">
        <w:t xml:space="preserve"> any member or official of the </w:t>
      </w:r>
      <w:r w:rsidR="001219F5">
        <w:t>A</w:t>
      </w:r>
      <w:r w:rsidR="00AF055B" w:rsidRPr="005A382E">
        <w:t xml:space="preserve">uthority, or their legal, </w:t>
      </w:r>
      <w:r w:rsidRPr="005A382E">
        <w:t xml:space="preserve">financial </w:t>
      </w:r>
      <w:r w:rsidR="00AF055B" w:rsidRPr="005A382E">
        <w:t xml:space="preserve">or technical </w:t>
      </w:r>
      <w:r w:rsidRPr="005A382E">
        <w:t>advisors, concernin</w:t>
      </w:r>
      <w:r w:rsidR="00AF055B" w:rsidRPr="005A382E">
        <w:t xml:space="preserve">g the award of the contract, </w:t>
      </w:r>
    </w:p>
    <w:p w14:paraId="0BC93D23" w14:textId="279EEFAC" w:rsidR="00AF055B" w:rsidRPr="005A382E" w:rsidRDefault="001321C0" w:rsidP="00861327">
      <w:pPr>
        <w:pStyle w:val="Heading2"/>
        <w:numPr>
          <w:ilvl w:val="3"/>
          <w:numId w:val="4"/>
        </w:numPr>
        <w:spacing w:after="0" w:line="240" w:lineRule="auto"/>
        <w:jc w:val="both"/>
      </w:pPr>
      <w:proofErr w:type="gramStart"/>
      <w:r w:rsidRPr="005A382E">
        <w:t>engages</w:t>
      </w:r>
      <w:proofErr w:type="gramEnd"/>
      <w:r w:rsidRPr="005A382E">
        <w:t xml:space="preserve"> in any corrupt pract</w:t>
      </w:r>
      <w:r w:rsidR="00AF055B" w:rsidRPr="005A382E">
        <w:t>ice involving c</w:t>
      </w:r>
      <w:r w:rsidRPr="005A382E">
        <w:t xml:space="preserve">ouncillors or officials of the </w:t>
      </w:r>
      <w:r w:rsidR="001219F5">
        <w:t>A</w:t>
      </w:r>
      <w:r w:rsidRPr="005A382E">
        <w:t>uthority or their advisers</w:t>
      </w:r>
      <w:r w:rsidR="00AF055B" w:rsidRPr="005A382E">
        <w:t>;</w:t>
      </w:r>
    </w:p>
    <w:p w14:paraId="77ECF649" w14:textId="18BAD86F" w:rsidR="00AF055B" w:rsidRPr="005A382E" w:rsidRDefault="00AF055B" w:rsidP="00861327">
      <w:pPr>
        <w:pStyle w:val="Heading2"/>
        <w:numPr>
          <w:ilvl w:val="3"/>
          <w:numId w:val="4"/>
        </w:numPr>
        <w:spacing w:after="0" w:line="240" w:lineRule="auto"/>
        <w:jc w:val="both"/>
      </w:pPr>
      <w:proofErr w:type="gramStart"/>
      <w:r w:rsidRPr="005A382E">
        <w:t>discusses</w:t>
      </w:r>
      <w:proofErr w:type="gramEnd"/>
      <w:r w:rsidRPr="005A382E">
        <w:t xml:space="preserve"> any as</w:t>
      </w:r>
      <w:r w:rsidR="00642749">
        <w:t xml:space="preserve">pect of their response to this </w:t>
      </w:r>
      <w:r w:rsidR="00304942">
        <w:t>S</w:t>
      </w:r>
      <w:r w:rsidRPr="005A382E">
        <w:t xml:space="preserve">Q with any other </w:t>
      </w:r>
      <w:r w:rsidR="001219F5">
        <w:t>Applicant</w:t>
      </w:r>
      <w:r w:rsidRPr="005A382E">
        <w:t>, or otherwise exchanges information or colludes in respect of the contract;</w:t>
      </w:r>
    </w:p>
    <w:p w14:paraId="4D8C19F1" w14:textId="0CB296E6" w:rsidR="00AF055B" w:rsidRPr="005A382E" w:rsidRDefault="00AF055B" w:rsidP="00861327">
      <w:pPr>
        <w:pStyle w:val="Heading2"/>
        <w:numPr>
          <w:ilvl w:val="3"/>
          <w:numId w:val="4"/>
        </w:numPr>
        <w:spacing w:after="0" w:line="240" w:lineRule="auto"/>
        <w:jc w:val="both"/>
      </w:pPr>
      <w:proofErr w:type="gramStart"/>
      <w:r w:rsidRPr="005A382E">
        <w:t>commits</w:t>
      </w:r>
      <w:proofErr w:type="gramEnd"/>
      <w:r w:rsidRPr="005A382E">
        <w:t xml:space="preserve"> any offence under the Bribery Act 2010 or gives any fee or reward the receipt of which is an offence under s17(2) of the Local Government Act 1972; </w:t>
      </w:r>
    </w:p>
    <w:p w14:paraId="39F24244" w14:textId="77777777" w:rsidR="00AF055B" w:rsidRPr="005A382E" w:rsidRDefault="00AF055B" w:rsidP="005A382E">
      <w:pPr>
        <w:pStyle w:val="BodyText"/>
        <w:widowControl w:val="0"/>
        <w:tabs>
          <w:tab w:val="left" w:pos="1418"/>
        </w:tabs>
        <w:suppressAutoHyphens w:val="0"/>
        <w:autoSpaceDN/>
        <w:spacing w:after="0" w:line="240" w:lineRule="auto"/>
        <w:ind w:left="993" w:right="193"/>
        <w:jc w:val="both"/>
        <w:rPr>
          <w:rFonts w:ascii="Arial" w:hAnsi="Arial" w:cs="Arial"/>
        </w:rPr>
      </w:pPr>
    </w:p>
    <w:p w14:paraId="4443D53F" w14:textId="29A79B04" w:rsidR="001321C0" w:rsidRPr="005A382E" w:rsidRDefault="001321C0" w:rsidP="005A382E">
      <w:pPr>
        <w:pStyle w:val="BodyText"/>
        <w:widowControl w:val="0"/>
        <w:tabs>
          <w:tab w:val="left" w:pos="988"/>
        </w:tabs>
        <w:suppressAutoHyphens w:val="0"/>
        <w:autoSpaceDN/>
        <w:spacing w:after="0" w:line="240" w:lineRule="auto"/>
        <w:ind w:left="988" w:right="193"/>
        <w:jc w:val="both"/>
        <w:rPr>
          <w:rFonts w:ascii="Arial" w:hAnsi="Arial" w:cs="Arial"/>
        </w:rPr>
      </w:pPr>
      <w:proofErr w:type="gramStart"/>
      <w:r w:rsidRPr="005A382E">
        <w:rPr>
          <w:rFonts w:ascii="Arial" w:hAnsi="Arial" w:cs="Arial"/>
        </w:rPr>
        <w:t>will</w:t>
      </w:r>
      <w:proofErr w:type="gramEnd"/>
      <w:r w:rsidRPr="005A382E">
        <w:rPr>
          <w:rFonts w:ascii="Arial" w:hAnsi="Arial" w:cs="Arial"/>
        </w:rPr>
        <w:t xml:space="preserve"> be disqualified</w:t>
      </w:r>
      <w:r w:rsidR="00AF055B" w:rsidRPr="005A382E">
        <w:rPr>
          <w:rFonts w:ascii="Arial" w:hAnsi="Arial" w:cs="Arial"/>
        </w:rPr>
        <w:t xml:space="preserve"> from further participation in this procurement process</w:t>
      </w:r>
      <w:r w:rsidRPr="005A382E">
        <w:rPr>
          <w:rFonts w:ascii="Arial" w:hAnsi="Arial" w:cs="Arial"/>
        </w:rPr>
        <w:t>.</w:t>
      </w:r>
    </w:p>
    <w:p w14:paraId="79589F0F" w14:textId="77777777" w:rsidR="001321C0" w:rsidRDefault="001321C0" w:rsidP="001321C0">
      <w:pPr>
        <w:pStyle w:val="BodyText"/>
        <w:widowControl w:val="0"/>
        <w:tabs>
          <w:tab w:val="left" w:pos="988"/>
        </w:tabs>
        <w:suppressAutoHyphens w:val="0"/>
        <w:autoSpaceDN/>
        <w:spacing w:after="0" w:line="240" w:lineRule="auto"/>
        <w:ind w:left="426" w:right="193"/>
        <w:jc w:val="both"/>
      </w:pPr>
    </w:p>
    <w:p w14:paraId="59DF53E2" w14:textId="0D09EAD8" w:rsidR="009D3EB6" w:rsidRPr="0011359F" w:rsidRDefault="005613EF" w:rsidP="00861327">
      <w:pPr>
        <w:pStyle w:val="Heading2"/>
        <w:numPr>
          <w:ilvl w:val="1"/>
          <w:numId w:val="4"/>
        </w:numPr>
        <w:spacing w:after="0" w:line="240" w:lineRule="auto"/>
        <w:ind w:left="709" w:hanging="709"/>
        <w:jc w:val="both"/>
      </w:pPr>
      <w:r w:rsidRPr="00861327">
        <w:rPr>
          <w:b/>
        </w:rPr>
        <w:t>Freedom of Information Requests</w:t>
      </w:r>
      <w:r w:rsidR="005A382E" w:rsidRPr="00861327">
        <w:rPr>
          <w:b/>
        </w:rPr>
        <w:t>:</w:t>
      </w:r>
      <w:r w:rsidR="005A382E" w:rsidRPr="005A382E">
        <w:t xml:space="preserve"> </w:t>
      </w:r>
      <w:r w:rsidR="00B57935">
        <w:t>I</w:t>
      </w:r>
      <w:r w:rsidR="009D3EB6" w:rsidRPr="005A382E">
        <w:t xml:space="preserve">n accordance with the obligations and duties placed upon public </w:t>
      </w:r>
      <w:r w:rsidRPr="005A382E">
        <w:t>a</w:t>
      </w:r>
      <w:r w:rsidR="009D3EB6" w:rsidRPr="005A382E">
        <w:t>uthorities by the Freedom of Information Act 2000 (the ‘</w:t>
      </w:r>
      <w:proofErr w:type="spellStart"/>
      <w:r w:rsidR="009D3EB6" w:rsidRPr="005A382E">
        <w:t>FoIA</w:t>
      </w:r>
      <w:proofErr w:type="spellEnd"/>
      <w:r w:rsidR="009D3EB6" w:rsidRPr="005A382E">
        <w:t xml:space="preserve">’), all information submitted to the </w:t>
      </w:r>
      <w:r w:rsidR="001219F5">
        <w:t>A</w:t>
      </w:r>
      <w:r w:rsidR="009D3EB6" w:rsidRPr="005A382E">
        <w:t xml:space="preserve">uthority may be disclosed in response to a request made pursuant to the </w:t>
      </w:r>
      <w:proofErr w:type="spellStart"/>
      <w:r w:rsidR="009D3EB6" w:rsidRPr="005A382E">
        <w:t>FoIA</w:t>
      </w:r>
      <w:proofErr w:type="spellEnd"/>
      <w:r w:rsidR="009D3EB6" w:rsidRPr="005A382E">
        <w:t xml:space="preserve">. In respect of any information submitted by </w:t>
      </w:r>
      <w:proofErr w:type="spellStart"/>
      <w:proofErr w:type="gramStart"/>
      <w:r w:rsidRPr="005A382E">
        <w:t>a</w:t>
      </w:r>
      <w:proofErr w:type="spellEnd"/>
      <w:proofErr w:type="gramEnd"/>
      <w:r w:rsidRPr="005A382E">
        <w:t xml:space="preserve"> </w:t>
      </w:r>
      <w:r w:rsidR="001219F5">
        <w:t>Applicant</w:t>
      </w:r>
      <w:r w:rsidR="009D3EB6" w:rsidRPr="005A382E">
        <w:t xml:space="preserve"> that it considers </w:t>
      </w:r>
      <w:r w:rsidR="008C0393" w:rsidRPr="005A382E">
        <w:t>being</w:t>
      </w:r>
      <w:r w:rsidR="009D3EB6" w:rsidRPr="005A382E">
        <w:t xml:space="preserve"> commercially sensitive the </w:t>
      </w:r>
      <w:r w:rsidR="001219F5">
        <w:t>Applicant</w:t>
      </w:r>
      <w:r w:rsidRPr="005A382E">
        <w:t xml:space="preserve"> </w:t>
      </w:r>
      <w:r w:rsidR="009D3EB6" w:rsidRPr="005A382E">
        <w:t>should</w:t>
      </w:r>
      <w:r w:rsidR="009D3EB6" w:rsidRPr="0011359F">
        <w:t>:</w:t>
      </w:r>
    </w:p>
    <w:p w14:paraId="6D483D8E" w14:textId="77777777" w:rsidR="00861327" w:rsidRPr="00861327" w:rsidRDefault="00861327" w:rsidP="00861327">
      <w:pPr>
        <w:pStyle w:val="Heading2"/>
        <w:numPr>
          <w:ilvl w:val="0"/>
          <w:numId w:val="0"/>
        </w:numPr>
        <w:spacing w:after="0" w:line="240" w:lineRule="auto"/>
        <w:ind w:left="709"/>
        <w:jc w:val="both"/>
        <w:rPr>
          <w:bCs/>
        </w:rPr>
      </w:pPr>
    </w:p>
    <w:p w14:paraId="67A1EB27" w14:textId="76B8B8A3" w:rsidR="009D3EB6" w:rsidRPr="00861327" w:rsidRDefault="009D3EB6" w:rsidP="00861327">
      <w:pPr>
        <w:pStyle w:val="Heading2"/>
        <w:numPr>
          <w:ilvl w:val="3"/>
          <w:numId w:val="4"/>
        </w:numPr>
        <w:spacing w:after="0" w:line="240" w:lineRule="auto"/>
        <w:jc w:val="both"/>
      </w:pPr>
      <w:r w:rsidRPr="00861327">
        <w:t>Clearly identify such information as commercially sensitive;</w:t>
      </w:r>
    </w:p>
    <w:p w14:paraId="49C72024" w14:textId="2790439F" w:rsidR="009D3EB6" w:rsidRPr="00861327" w:rsidRDefault="009D3EB6" w:rsidP="00861327">
      <w:pPr>
        <w:pStyle w:val="Heading2"/>
        <w:numPr>
          <w:ilvl w:val="3"/>
          <w:numId w:val="4"/>
        </w:numPr>
        <w:spacing w:after="0" w:line="240" w:lineRule="auto"/>
        <w:jc w:val="both"/>
      </w:pPr>
      <w:r w:rsidRPr="00861327">
        <w:t>Explain the potential implications of disclosure of such information; and</w:t>
      </w:r>
    </w:p>
    <w:p w14:paraId="04054972" w14:textId="343F681A" w:rsidR="009D3EB6" w:rsidRPr="00ED6B1F" w:rsidRDefault="009D3EB6" w:rsidP="00861327">
      <w:pPr>
        <w:pStyle w:val="Heading2"/>
        <w:numPr>
          <w:ilvl w:val="3"/>
          <w:numId w:val="4"/>
        </w:numPr>
        <w:spacing w:after="0" w:line="240" w:lineRule="auto"/>
        <w:jc w:val="both"/>
      </w:pPr>
      <w:r w:rsidRPr="00861327">
        <w:t xml:space="preserve">Provide an estimate of the period of time during which the </w:t>
      </w:r>
      <w:r w:rsidR="001219F5">
        <w:t xml:space="preserve">Applicant </w:t>
      </w:r>
      <w:r w:rsidRPr="00861327">
        <w:t>believes that such information will remain commercially sensitive</w:t>
      </w:r>
    </w:p>
    <w:p w14:paraId="3044D7FF" w14:textId="77777777" w:rsidR="00861327" w:rsidRDefault="00861327" w:rsidP="00723460">
      <w:pPr>
        <w:pStyle w:val="BodyText"/>
        <w:widowControl w:val="0"/>
        <w:tabs>
          <w:tab w:val="left" w:pos="988"/>
        </w:tabs>
        <w:suppressAutoHyphens w:val="0"/>
        <w:autoSpaceDN/>
        <w:spacing w:after="0" w:line="240" w:lineRule="auto"/>
        <w:ind w:left="426" w:right="193"/>
        <w:jc w:val="both"/>
        <w:rPr>
          <w:rFonts w:ascii="Arial" w:hAnsi="Arial" w:cs="Arial"/>
        </w:rPr>
      </w:pPr>
    </w:p>
    <w:p w14:paraId="39C87EFE" w14:textId="0C0BD704" w:rsidR="00EF53B3" w:rsidRDefault="00B57935" w:rsidP="00861327">
      <w:pPr>
        <w:pStyle w:val="Heading2"/>
        <w:numPr>
          <w:ilvl w:val="1"/>
          <w:numId w:val="4"/>
        </w:numPr>
        <w:spacing w:after="0" w:line="240" w:lineRule="auto"/>
        <w:ind w:left="709" w:hanging="709"/>
        <w:jc w:val="both"/>
      </w:pPr>
      <w:r>
        <w:t>W</w:t>
      </w:r>
      <w:r w:rsidR="00AD2D32" w:rsidRPr="00A442D0">
        <w:t>here a</w:t>
      </w:r>
      <w:r w:rsidR="001219F5">
        <w:t>n Applicant</w:t>
      </w:r>
      <w:r w:rsidR="005613EF">
        <w:t xml:space="preserve"> </w:t>
      </w:r>
      <w:r w:rsidR="00AD2D32" w:rsidRPr="00A442D0">
        <w:t xml:space="preserve">identifies information as commercially sensitive, the </w:t>
      </w:r>
      <w:r w:rsidR="001219F5">
        <w:t>A</w:t>
      </w:r>
      <w:r w:rsidR="00AD2D32" w:rsidRPr="00A442D0">
        <w:t>uthority will endeavour to maintain confidentiality</w:t>
      </w:r>
      <w:r w:rsidR="001219F5">
        <w:t>.</w:t>
      </w:r>
      <w:r w:rsidR="005613EF">
        <w:t xml:space="preserve"> </w:t>
      </w:r>
      <w:r w:rsidR="001219F5">
        <w:t>Applicants</w:t>
      </w:r>
      <w:r w:rsidR="005613EF" w:rsidRPr="00A442D0">
        <w:t xml:space="preserve"> </w:t>
      </w:r>
      <w:r w:rsidR="00AD2D32" w:rsidRPr="00A442D0">
        <w:t xml:space="preserve">should note however, that even where information </w:t>
      </w:r>
      <w:proofErr w:type="gramStart"/>
      <w:r w:rsidR="00AD2D32" w:rsidRPr="00A442D0">
        <w:t>is identified</w:t>
      </w:r>
      <w:proofErr w:type="gramEnd"/>
      <w:r w:rsidR="00AD2D32" w:rsidRPr="00A442D0">
        <w:t xml:space="preserve"> as commercially sensitive, the </w:t>
      </w:r>
      <w:r w:rsidR="001219F5">
        <w:t>A</w:t>
      </w:r>
      <w:r w:rsidR="00AD2D32" w:rsidRPr="00A442D0">
        <w:t xml:space="preserve">uthority might be required to disclose such information in accordance with the </w:t>
      </w:r>
      <w:proofErr w:type="spellStart"/>
      <w:r w:rsidR="00AD2D32" w:rsidRPr="00A442D0">
        <w:t>FoIA</w:t>
      </w:r>
      <w:proofErr w:type="spellEnd"/>
      <w:r w:rsidR="00AD2D32" w:rsidRPr="00A442D0">
        <w:t xml:space="preserve">. Accordingly, the </w:t>
      </w:r>
      <w:r w:rsidR="001219F5">
        <w:t>A</w:t>
      </w:r>
      <w:r w:rsidR="00AD2D32" w:rsidRPr="00A442D0">
        <w:t xml:space="preserve">uthority cannot guarantee that any information marked ‘commercially sensitive’ </w:t>
      </w:r>
      <w:proofErr w:type="gramStart"/>
      <w:r w:rsidR="00AD2D32" w:rsidRPr="00A442D0">
        <w:t>will not be disclosed</w:t>
      </w:r>
      <w:proofErr w:type="gramEnd"/>
      <w:r w:rsidR="00680F47">
        <w:t>.</w:t>
      </w:r>
    </w:p>
    <w:p w14:paraId="56B48403" w14:textId="77777777" w:rsidR="00680F47" w:rsidRDefault="00680F47" w:rsidP="00861327">
      <w:pPr>
        <w:pStyle w:val="Heading2"/>
        <w:numPr>
          <w:ilvl w:val="0"/>
          <w:numId w:val="0"/>
        </w:numPr>
        <w:spacing w:after="0" w:line="240" w:lineRule="auto"/>
        <w:ind w:left="709"/>
        <w:jc w:val="both"/>
      </w:pPr>
    </w:p>
    <w:p w14:paraId="3C9F6617" w14:textId="4BFF3F91" w:rsidR="00680F47" w:rsidRDefault="001219F5" w:rsidP="00861327">
      <w:pPr>
        <w:pStyle w:val="Heading2"/>
        <w:numPr>
          <w:ilvl w:val="1"/>
          <w:numId w:val="4"/>
        </w:numPr>
        <w:spacing w:after="0" w:line="240" w:lineRule="auto"/>
        <w:ind w:left="709" w:hanging="709"/>
        <w:jc w:val="both"/>
      </w:pPr>
      <w:r>
        <w:lastRenderedPageBreak/>
        <w:t>Applicants</w:t>
      </w:r>
      <w:r w:rsidR="00680F47" w:rsidRPr="00680F47">
        <w:t xml:space="preserve"> should note that the </w:t>
      </w:r>
      <w:r>
        <w:t>A</w:t>
      </w:r>
      <w:r w:rsidR="00680F47" w:rsidRPr="00680F47">
        <w:t xml:space="preserve">uthority may disclose the names of any/all </w:t>
      </w:r>
      <w:r>
        <w:t>Applicants</w:t>
      </w:r>
      <w:r w:rsidR="00680F47" w:rsidRPr="00680F47">
        <w:t xml:space="preserve"> pursuant to </w:t>
      </w:r>
      <w:proofErr w:type="gramStart"/>
      <w:r w:rsidR="00680F47" w:rsidRPr="00680F47">
        <w:t>an</w:t>
      </w:r>
      <w:proofErr w:type="gramEnd"/>
      <w:r w:rsidR="00680F47" w:rsidRPr="00680F47">
        <w:t xml:space="preserve"> </w:t>
      </w:r>
      <w:proofErr w:type="spellStart"/>
      <w:r w:rsidR="00680F47" w:rsidRPr="00680F47">
        <w:t>FoIA</w:t>
      </w:r>
      <w:proofErr w:type="spellEnd"/>
      <w:r w:rsidR="00680F47" w:rsidRPr="00680F47">
        <w:t xml:space="preserve"> request and by expressing interest in this procurement, </w:t>
      </w:r>
      <w:r>
        <w:t>Applicants</w:t>
      </w:r>
      <w:r w:rsidR="00680F47" w:rsidRPr="00680F47">
        <w:t xml:space="preserve"> are deemed to give their consent to the disclosure of its name by the </w:t>
      </w:r>
      <w:r>
        <w:t>A</w:t>
      </w:r>
      <w:r w:rsidR="00680F47" w:rsidRPr="00680F47">
        <w:t>uthority.</w:t>
      </w:r>
    </w:p>
    <w:p w14:paraId="11EFA7B5" w14:textId="77777777" w:rsidR="00EF53B3" w:rsidRDefault="00EF53B3" w:rsidP="001321C0">
      <w:pPr>
        <w:pStyle w:val="BodyText"/>
        <w:widowControl w:val="0"/>
        <w:tabs>
          <w:tab w:val="left" w:pos="988"/>
        </w:tabs>
        <w:suppressAutoHyphens w:val="0"/>
        <w:autoSpaceDN/>
        <w:spacing w:after="0" w:line="240" w:lineRule="auto"/>
        <w:ind w:left="426" w:right="193"/>
        <w:jc w:val="both"/>
        <w:rPr>
          <w:rFonts w:ascii="Arial" w:hAnsi="Arial" w:cs="Arial"/>
        </w:rPr>
      </w:pPr>
    </w:p>
    <w:p w14:paraId="54F7B6DF" w14:textId="3D4466F5" w:rsidR="008B7B30" w:rsidRPr="00861327" w:rsidRDefault="00EF53B3" w:rsidP="00861327">
      <w:pPr>
        <w:pStyle w:val="Heading2"/>
        <w:numPr>
          <w:ilvl w:val="1"/>
          <w:numId w:val="4"/>
        </w:numPr>
        <w:spacing w:after="0" w:line="240" w:lineRule="auto"/>
        <w:ind w:left="709" w:hanging="709"/>
        <w:jc w:val="both"/>
      </w:pPr>
      <w:proofErr w:type="gramStart"/>
      <w:r w:rsidRPr="00B57935">
        <w:rPr>
          <w:b/>
        </w:rPr>
        <w:t>Confidentiality</w:t>
      </w:r>
      <w:r w:rsidR="00B57935" w:rsidRPr="00B57935">
        <w:rPr>
          <w:b/>
        </w:rPr>
        <w:t>:</w:t>
      </w:r>
      <w:r w:rsidR="00B57935" w:rsidRPr="00861327">
        <w:rPr>
          <w:b/>
        </w:rPr>
        <w:t xml:space="preserve">  </w:t>
      </w:r>
      <w:r w:rsidR="001219F5">
        <w:t>Applicants</w:t>
      </w:r>
      <w:r w:rsidR="008B7B30" w:rsidRPr="00861327">
        <w:t xml:space="preserve"> should treat all information and documents issued by the </w:t>
      </w:r>
      <w:r w:rsidR="001219F5">
        <w:t>A</w:t>
      </w:r>
      <w:r w:rsidR="008B7B30" w:rsidRPr="00861327">
        <w:t xml:space="preserve">uthority and their advisors as private and confidential and the express written consent of the </w:t>
      </w:r>
      <w:r w:rsidR="001219F5">
        <w:t>A</w:t>
      </w:r>
      <w:r w:rsidR="008B7B30" w:rsidRPr="00861327">
        <w:t>uthority must be obtained prior to the release of information or documents to any third party other than their own funders, advisors or proposed sub-contractors who should be made aware of the requirements of confidentiality before information or documents are released to them.</w:t>
      </w:r>
      <w:proofErr w:type="gramEnd"/>
      <w:r w:rsidR="008B7B30" w:rsidRPr="00861327">
        <w:t xml:space="preserve">  If you are unable or unwilling to comply with this requirement, yo</w:t>
      </w:r>
      <w:r w:rsidR="00723460" w:rsidRPr="00861327">
        <w:t xml:space="preserve">u are required to destroy this </w:t>
      </w:r>
      <w:r w:rsidR="00304942">
        <w:t>S</w:t>
      </w:r>
      <w:r w:rsidR="008B7B30" w:rsidRPr="00861327">
        <w:t>Q and all associated documents immediately and not retain any electronic or paper copies.</w:t>
      </w:r>
    </w:p>
    <w:p w14:paraId="54666A11" w14:textId="77777777" w:rsidR="008B7B30" w:rsidRDefault="008B7B30" w:rsidP="001321C0">
      <w:pPr>
        <w:pStyle w:val="BodyText"/>
        <w:widowControl w:val="0"/>
        <w:tabs>
          <w:tab w:val="left" w:pos="988"/>
        </w:tabs>
        <w:suppressAutoHyphens w:val="0"/>
        <w:autoSpaceDN/>
        <w:spacing w:after="0" w:line="240" w:lineRule="auto"/>
        <w:ind w:left="426" w:right="193"/>
        <w:jc w:val="both"/>
        <w:rPr>
          <w:rFonts w:ascii="Arial" w:hAnsi="Arial" w:cs="Arial"/>
        </w:rPr>
      </w:pPr>
    </w:p>
    <w:p w14:paraId="6FFF54EE" w14:textId="73032F85" w:rsidR="00772E88" w:rsidRPr="006E3973" w:rsidRDefault="00772E88" w:rsidP="00861327">
      <w:pPr>
        <w:pStyle w:val="Heading1"/>
        <w:numPr>
          <w:ilvl w:val="0"/>
          <w:numId w:val="4"/>
        </w:numPr>
        <w:spacing w:line="240" w:lineRule="auto"/>
        <w:ind w:left="851" w:hanging="851"/>
      </w:pPr>
      <w:bookmarkStart w:id="24" w:name="_Toc519516925"/>
      <w:r w:rsidRPr="005A75C1">
        <w:t>Evaluation</w:t>
      </w:r>
      <w:r w:rsidR="001321C0" w:rsidRPr="005A75C1">
        <w:t xml:space="preserve"> of the </w:t>
      </w:r>
      <w:r w:rsidR="00304942">
        <w:t>Selection</w:t>
      </w:r>
      <w:r w:rsidR="001321C0" w:rsidRPr="005A75C1">
        <w:t xml:space="preserve"> Questionnaire</w:t>
      </w:r>
      <w:bookmarkEnd w:id="24"/>
    </w:p>
    <w:p w14:paraId="316A2E24" w14:textId="77777777" w:rsidR="00772E88" w:rsidRDefault="00772E88" w:rsidP="00A442D0">
      <w:pPr>
        <w:pStyle w:val="BodyText"/>
        <w:widowControl w:val="0"/>
        <w:tabs>
          <w:tab w:val="left" w:pos="988"/>
        </w:tabs>
        <w:suppressAutoHyphens w:val="0"/>
        <w:autoSpaceDN/>
        <w:spacing w:after="0" w:line="240" w:lineRule="auto"/>
        <w:ind w:left="426" w:right="193"/>
        <w:jc w:val="both"/>
        <w:rPr>
          <w:rFonts w:ascii="Arial" w:hAnsi="Arial" w:cs="Arial"/>
        </w:rPr>
      </w:pPr>
    </w:p>
    <w:p w14:paraId="47B1E2DF" w14:textId="413EA659" w:rsidR="00AD2D32" w:rsidRDefault="00AD2D32" w:rsidP="00861327">
      <w:pPr>
        <w:pStyle w:val="Heading2"/>
        <w:numPr>
          <w:ilvl w:val="1"/>
          <w:numId w:val="4"/>
        </w:numPr>
        <w:spacing w:after="0" w:line="240" w:lineRule="auto"/>
        <w:ind w:left="709" w:hanging="709"/>
        <w:jc w:val="both"/>
      </w:pPr>
      <w:r w:rsidRPr="00C30138">
        <w:t>The</w:t>
      </w:r>
      <w:r w:rsidRPr="00A442D0">
        <w:t xml:space="preserve"> evaluation of the </w:t>
      </w:r>
      <w:r w:rsidR="00304942">
        <w:t>S</w:t>
      </w:r>
      <w:r w:rsidRPr="00A442D0">
        <w:t xml:space="preserve">Q will cover three </w:t>
      </w:r>
      <w:r w:rsidR="003D2AE9">
        <w:t>areas</w:t>
      </w:r>
      <w:r w:rsidRPr="00753356">
        <w:t>:</w:t>
      </w:r>
    </w:p>
    <w:p w14:paraId="7B1707DE" w14:textId="77777777" w:rsidR="007B69F8" w:rsidRPr="00753356" w:rsidRDefault="007B69F8" w:rsidP="007B69F8">
      <w:pPr>
        <w:pStyle w:val="BodyText"/>
        <w:widowControl w:val="0"/>
        <w:tabs>
          <w:tab w:val="left" w:pos="988"/>
        </w:tabs>
        <w:suppressAutoHyphens w:val="0"/>
        <w:autoSpaceDN/>
        <w:spacing w:after="0" w:line="240" w:lineRule="auto"/>
        <w:ind w:left="-425" w:right="193"/>
        <w:jc w:val="both"/>
      </w:pPr>
    </w:p>
    <w:p w14:paraId="0E5964EC" w14:textId="1FFF209D" w:rsidR="00AD2D32" w:rsidRPr="00C30138" w:rsidRDefault="002F6CFD" w:rsidP="00915C16">
      <w:pPr>
        <w:pStyle w:val="BodyText"/>
        <w:suppressAutoHyphens w:val="0"/>
        <w:overflowPunct w:val="0"/>
        <w:autoSpaceDE w:val="0"/>
        <w:adjustRightInd w:val="0"/>
        <w:spacing w:after="0" w:line="240" w:lineRule="auto"/>
        <w:ind w:left="950"/>
        <w:jc w:val="both"/>
        <w:textAlignment w:val="baseline"/>
        <w:rPr>
          <w:rFonts w:ascii="Arial" w:hAnsi="Arial" w:cs="Arial"/>
          <w:bCs/>
        </w:rPr>
      </w:pPr>
      <w:r w:rsidRPr="008D1447">
        <w:rPr>
          <w:rFonts w:ascii="Arial" w:hAnsi="Arial" w:cs="Arial"/>
          <w:b/>
        </w:rPr>
        <w:t xml:space="preserve">Stage </w:t>
      </w:r>
      <w:proofErr w:type="gramStart"/>
      <w:r w:rsidRPr="008D1447">
        <w:rPr>
          <w:rFonts w:ascii="Arial" w:hAnsi="Arial" w:cs="Arial"/>
          <w:b/>
        </w:rPr>
        <w:t>1</w:t>
      </w:r>
      <w:proofErr w:type="gramEnd"/>
      <w:r>
        <w:rPr>
          <w:rFonts w:ascii="Arial" w:hAnsi="Arial" w:cs="Arial"/>
        </w:rPr>
        <w:t xml:space="preserve"> - </w:t>
      </w:r>
      <w:r w:rsidR="00AD2D32" w:rsidRPr="00C30138">
        <w:rPr>
          <w:rFonts w:ascii="Arial" w:hAnsi="Arial" w:cs="Arial"/>
        </w:rPr>
        <w:t>compliance</w:t>
      </w:r>
      <w:r w:rsidR="00AD2D32" w:rsidRPr="00C30138">
        <w:rPr>
          <w:rFonts w:ascii="Arial" w:hAnsi="Arial" w:cs="Arial"/>
          <w:bCs/>
        </w:rPr>
        <w:t xml:space="preserve"> checks</w:t>
      </w:r>
      <w:r w:rsidR="005D0C65">
        <w:rPr>
          <w:rFonts w:ascii="Arial" w:hAnsi="Arial" w:cs="Arial"/>
          <w:bCs/>
        </w:rPr>
        <w:t xml:space="preserve"> </w:t>
      </w:r>
      <w:r w:rsidR="005D0C65" w:rsidRPr="005D0C65">
        <w:rPr>
          <w:rFonts w:ascii="Arial" w:hAnsi="Arial" w:cs="Arial"/>
          <w:bCs/>
        </w:rPr>
        <w:t xml:space="preserve">will establish that all of the information requested has been provided and all questions answered. </w:t>
      </w:r>
      <w:r w:rsidR="005D0C65">
        <w:rPr>
          <w:rFonts w:ascii="Arial" w:hAnsi="Arial" w:cs="Arial"/>
          <w:bCs/>
        </w:rPr>
        <w:t xml:space="preserve">The </w:t>
      </w:r>
      <w:r w:rsidR="001219F5">
        <w:rPr>
          <w:rFonts w:ascii="Arial" w:hAnsi="Arial" w:cs="Arial"/>
          <w:bCs/>
        </w:rPr>
        <w:t>A</w:t>
      </w:r>
      <w:r w:rsidR="005D0C65">
        <w:rPr>
          <w:rFonts w:ascii="Arial" w:hAnsi="Arial" w:cs="Arial"/>
          <w:bCs/>
        </w:rPr>
        <w:t xml:space="preserve">uthority shall check each </w:t>
      </w:r>
      <w:r w:rsidR="00304942">
        <w:rPr>
          <w:rFonts w:ascii="Arial" w:hAnsi="Arial" w:cs="Arial"/>
          <w:bCs/>
        </w:rPr>
        <w:t>S</w:t>
      </w:r>
      <w:r w:rsidR="005D0C65" w:rsidRPr="005D0C65">
        <w:rPr>
          <w:rFonts w:ascii="Arial" w:hAnsi="Arial" w:cs="Arial"/>
          <w:bCs/>
        </w:rPr>
        <w:t xml:space="preserve">Q response upon receipt to verify a complete and </w:t>
      </w:r>
      <w:r w:rsidR="001219F5">
        <w:rPr>
          <w:rFonts w:ascii="Arial" w:hAnsi="Arial" w:cs="Arial"/>
          <w:bCs/>
        </w:rPr>
        <w:t>A</w:t>
      </w:r>
      <w:r w:rsidR="005D0C65" w:rsidRPr="005D0C65">
        <w:rPr>
          <w:rFonts w:ascii="Arial" w:hAnsi="Arial" w:cs="Arial"/>
          <w:bCs/>
        </w:rPr>
        <w:t xml:space="preserve">uthority compliant submission. The </w:t>
      </w:r>
      <w:r w:rsidR="001219F5">
        <w:rPr>
          <w:rFonts w:ascii="Arial" w:hAnsi="Arial" w:cs="Arial"/>
          <w:bCs/>
        </w:rPr>
        <w:t>A</w:t>
      </w:r>
      <w:r w:rsidR="005D0C65" w:rsidRPr="005D0C65">
        <w:rPr>
          <w:rFonts w:ascii="Arial" w:hAnsi="Arial" w:cs="Arial"/>
          <w:bCs/>
        </w:rPr>
        <w:t xml:space="preserve">uthority reserves the right to reject/disqualify any </w:t>
      </w:r>
      <w:r w:rsidR="001219F5">
        <w:rPr>
          <w:rFonts w:ascii="Arial" w:hAnsi="Arial" w:cs="Arial"/>
          <w:bCs/>
        </w:rPr>
        <w:t>Applicant</w:t>
      </w:r>
      <w:r w:rsidR="005D0C65" w:rsidRPr="005D0C65">
        <w:rPr>
          <w:rFonts w:ascii="Arial" w:hAnsi="Arial" w:cs="Arial"/>
          <w:bCs/>
        </w:rPr>
        <w:t xml:space="preserve"> that submits an incomplete SQ.  The </w:t>
      </w:r>
      <w:r w:rsidR="001219F5">
        <w:rPr>
          <w:rFonts w:ascii="Arial" w:hAnsi="Arial" w:cs="Arial"/>
          <w:bCs/>
        </w:rPr>
        <w:t>A</w:t>
      </w:r>
      <w:r w:rsidR="005D0C65" w:rsidRPr="005D0C65">
        <w:rPr>
          <w:rFonts w:ascii="Arial" w:hAnsi="Arial" w:cs="Arial"/>
          <w:bCs/>
        </w:rPr>
        <w:t>uthority will then check responses to the mandatory and discretionary criteria.</w:t>
      </w:r>
    </w:p>
    <w:p w14:paraId="0778D704" w14:textId="77777777" w:rsidR="008D1447" w:rsidRDefault="008D1447" w:rsidP="00915C16">
      <w:pPr>
        <w:pStyle w:val="BodyText"/>
        <w:suppressAutoHyphens w:val="0"/>
        <w:overflowPunct w:val="0"/>
        <w:autoSpaceDE w:val="0"/>
        <w:adjustRightInd w:val="0"/>
        <w:spacing w:after="0" w:line="240" w:lineRule="auto"/>
        <w:ind w:left="950"/>
        <w:jc w:val="both"/>
        <w:textAlignment w:val="baseline"/>
        <w:rPr>
          <w:rFonts w:ascii="Arial" w:hAnsi="Arial" w:cs="Arial"/>
          <w:b/>
        </w:rPr>
      </w:pPr>
    </w:p>
    <w:p w14:paraId="1DB9097F" w14:textId="2C7AC3E4" w:rsidR="008D1447" w:rsidRDefault="002F6CFD" w:rsidP="00915C16">
      <w:pPr>
        <w:pStyle w:val="BodyText"/>
        <w:suppressAutoHyphens w:val="0"/>
        <w:overflowPunct w:val="0"/>
        <w:autoSpaceDE w:val="0"/>
        <w:adjustRightInd w:val="0"/>
        <w:spacing w:after="0" w:line="240" w:lineRule="auto"/>
        <w:ind w:left="950"/>
        <w:jc w:val="both"/>
        <w:textAlignment w:val="baseline"/>
        <w:rPr>
          <w:rFonts w:ascii="Arial" w:hAnsi="Arial" w:cs="Arial"/>
        </w:rPr>
      </w:pPr>
      <w:r w:rsidRPr="008D1447">
        <w:rPr>
          <w:rFonts w:ascii="Arial" w:hAnsi="Arial" w:cs="Arial"/>
          <w:b/>
        </w:rPr>
        <w:t xml:space="preserve">Stage </w:t>
      </w:r>
      <w:proofErr w:type="gramStart"/>
      <w:r w:rsidRPr="008D1447">
        <w:rPr>
          <w:rFonts w:ascii="Arial" w:hAnsi="Arial" w:cs="Arial"/>
          <w:b/>
        </w:rPr>
        <w:t>2</w:t>
      </w:r>
      <w:proofErr w:type="gramEnd"/>
      <w:r>
        <w:rPr>
          <w:rFonts w:ascii="Arial" w:hAnsi="Arial" w:cs="Arial"/>
        </w:rPr>
        <w:t xml:space="preserve"> - </w:t>
      </w:r>
      <w:r w:rsidR="005D0C65">
        <w:rPr>
          <w:rFonts w:ascii="Arial" w:hAnsi="Arial" w:cs="Arial"/>
        </w:rPr>
        <w:t xml:space="preserve">compliant </w:t>
      </w:r>
      <w:r w:rsidR="00304942">
        <w:rPr>
          <w:rFonts w:ascii="Arial" w:hAnsi="Arial" w:cs="Arial"/>
        </w:rPr>
        <w:t>S</w:t>
      </w:r>
      <w:r w:rsidR="005D0C65" w:rsidRPr="005D0C65">
        <w:rPr>
          <w:rFonts w:ascii="Arial" w:hAnsi="Arial" w:cs="Arial"/>
        </w:rPr>
        <w:t>Q responses will then be assessed on a pass/fail basis against the Minimum Standards set out in Table 2</w:t>
      </w:r>
    </w:p>
    <w:p w14:paraId="41DD5D97" w14:textId="77777777" w:rsidR="008D1447" w:rsidRDefault="008D1447" w:rsidP="00915C16">
      <w:pPr>
        <w:pStyle w:val="BodyText"/>
        <w:suppressAutoHyphens w:val="0"/>
        <w:overflowPunct w:val="0"/>
        <w:autoSpaceDE w:val="0"/>
        <w:adjustRightInd w:val="0"/>
        <w:spacing w:after="0" w:line="240" w:lineRule="auto"/>
        <w:ind w:left="950"/>
        <w:jc w:val="both"/>
        <w:textAlignment w:val="baseline"/>
        <w:rPr>
          <w:rFonts w:ascii="Arial" w:hAnsi="Arial" w:cs="Arial"/>
          <w:b/>
        </w:rPr>
      </w:pPr>
    </w:p>
    <w:p w14:paraId="7FF4792E" w14:textId="5A3DBC2B" w:rsidR="00AD2D32" w:rsidRDefault="002F6CFD" w:rsidP="00915C16">
      <w:pPr>
        <w:pStyle w:val="BodyText"/>
        <w:suppressAutoHyphens w:val="0"/>
        <w:overflowPunct w:val="0"/>
        <w:autoSpaceDE w:val="0"/>
        <w:adjustRightInd w:val="0"/>
        <w:spacing w:after="0" w:line="240" w:lineRule="auto"/>
        <w:ind w:left="950"/>
        <w:jc w:val="both"/>
        <w:textAlignment w:val="baseline"/>
        <w:rPr>
          <w:rFonts w:cs="Arial"/>
          <w:bCs/>
        </w:rPr>
      </w:pPr>
      <w:r w:rsidRPr="009C5220">
        <w:rPr>
          <w:rFonts w:ascii="Arial" w:hAnsi="Arial" w:cs="Arial"/>
          <w:b/>
        </w:rPr>
        <w:t>Stage 3</w:t>
      </w:r>
      <w:r w:rsidRPr="009C5220">
        <w:rPr>
          <w:rFonts w:ascii="Arial" w:hAnsi="Arial" w:cs="Arial"/>
        </w:rPr>
        <w:t xml:space="preserve"> - </w:t>
      </w:r>
      <w:r w:rsidR="00304942">
        <w:rPr>
          <w:rFonts w:ascii="Arial" w:hAnsi="Arial" w:cs="Arial"/>
        </w:rPr>
        <w:t>S</w:t>
      </w:r>
      <w:r w:rsidR="005D0C65" w:rsidRPr="009C5220">
        <w:rPr>
          <w:rFonts w:ascii="Arial" w:hAnsi="Arial" w:cs="Arial"/>
        </w:rPr>
        <w:t xml:space="preserve">Q responses to Section </w:t>
      </w:r>
      <w:r w:rsidR="009C5220" w:rsidRPr="009C5220">
        <w:rPr>
          <w:rFonts w:ascii="Arial" w:hAnsi="Arial" w:cs="Arial"/>
        </w:rPr>
        <w:t>13</w:t>
      </w:r>
      <w:r w:rsidR="005D0C65" w:rsidRPr="009C5220">
        <w:rPr>
          <w:rFonts w:ascii="Arial" w:hAnsi="Arial" w:cs="Arial"/>
        </w:rPr>
        <w:t xml:space="preserve"> (specific questions to assess Technical and Professional Ability</w:t>
      </w:r>
      <w:r w:rsidR="009C5220" w:rsidRPr="009C5220">
        <w:rPr>
          <w:rFonts w:ascii="Arial" w:hAnsi="Arial" w:cs="Arial"/>
        </w:rPr>
        <w:t xml:space="preserve"> </w:t>
      </w:r>
      <w:r w:rsidR="005D0C65" w:rsidRPr="009C5220">
        <w:rPr>
          <w:rFonts w:ascii="Arial" w:hAnsi="Arial" w:cs="Arial"/>
        </w:rPr>
        <w:t>will then be scored and weighted in accordance with the methodology set out below.</w:t>
      </w:r>
    </w:p>
    <w:p w14:paraId="60D9C648" w14:textId="77777777" w:rsidR="00AD2D32" w:rsidRPr="00C00C6E" w:rsidRDefault="00AD2D32" w:rsidP="00AD2D32">
      <w:pPr>
        <w:pStyle w:val="BodyText"/>
        <w:overflowPunct w:val="0"/>
        <w:autoSpaceDE w:val="0"/>
        <w:adjustRightInd w:val="0"/>
        <w:spacing w:before="60" w:after="0"/>
        <w:ind w:left="1800"/>
        <w:jc w:val="both"/>
        <w:textAlignment w:val="baseline"/>
        <w:rPr>
          <w:rFonts w:cs="Arial"/>
          <w:bCs/>
        </w:rPr>
      </w:pPr>
    </w:p>
    <w:p w14:paraId="0FB0A959" w14:textId="048F4D1D" w:rsidR="00A95C46" w:rsidRDefault="00176F0B" w:rsidP="00915C16">
      <w:pPr>
        <w:spacing w:after="0"/>
        <w:ind w:left="-130"/>
        <w:jc w:val="center"/>
        <w:rPr>
          <w:rFonts w:ascii="Arial" w:hAnsi="Arial" w:cs="Arial"/>
          <w:b/>
        </w:rPr>
      </w:pPr>
      <w:bookmarkStart w:id="25" w:name="_Toc266033205"/>
      <w:bookmarkEnd w:id="18"/>
      <w:bookmarkEnd w:id="19"/>
      <w:bookmarkEnd w:id="20"/>
      <w:bookmarkEnd w:id="21"/>
      <w:r w:rsidRPr="00915C16">
        <w:rPr>
          <w:rFonts w:ascii="Arial" w:hAnsi="Arial" w:cs="Arial"/>
          <w:b/>
        </w:rPr>
        <w:t xml:space="preserve">Table 2 – </w:t>
      </w:r>
      <w:r w:rsidR="00304942">
        <w:rPr>
          <w:rFonts w:ascii="Arial" w:hAnsi="Arial" w:cs="Arial"/>
          <w:b/>
        </w:rPr>
        <w:t>S</w:t>
      </w:r>
      <w:r w:rsidRPr="00915C16">
        <w:rPr>
          <w:rFonts w:ascii="Arial" w:hAnsi="Arial" w:cs="Arial"/>
          <w:b/>
        </w:rPr>
        <w:t xml:space="preserve">Q </w:t>
      </w:r>
      <w:r w:rsidR="00FA3151" w:rsidRPr="00915C16">
        <w:rPr>
          <w:rFonts w:ascii="Arial" w:hAnsi="Arial" w:cs="Arial"/>
          <w:b/>
        </w:rPr>
        <w:t>Evaluation Criteria</w:t>
      </w:r>
    </w:p>
    <w:p w14:paraId="088E1546" w14:textId="77777777" w:rsidR="00304942" w:rsidRPr="00915C16" w:rsidRDefault="00304942" w:rsidP="00915C16">
      <w:pPr>
        <w:spacing w:after="0"/>
        <w:ind w:left="-130"/>
        <w:jc w:val="center"/>
        <w:rPr>
          <w:rFonts w:ascii="Arial" w:hAnsi="Arial" w:cs="Arial"/>
          <w:b/>
        </w:rPr>
      </w:pPr>
    </w:p>
    <w:tbl>
      <w:tblPr>
        <w:tblStyle w:val="TableGrid"/>
        <w:tblW w:w="9890" w:type="dxa"/>
        <w:tblLayout w:type="fixed"/>
        <w:tblCellMar>
          <w:left w:w="227" w:type="dxa"/>
        </w:tblCellMar>
        <w:tblLook w:val="04A0" w:firstRow="1" w:lastRow="0" w:firstColumn="1" w:lastColumn="0" w:noHBand="0" w:noVBand="1"/>
      </w:tblPr>
      <w:tblGrid>
        <w:gridCol w:w="1503"/>
        <w:gridCol w:w="5551"/>
        <w:gridCol w:w="1418"/>
        <w:gridCol w:w="1418"/>
      </w:tblGrid>
      <w:tr w:rsidR="003D2AE9" w14:paraId="20A8ACB5" w14:textId="7354E2F0" w:rsidTr="00723460">
        <w:trPr>
          <w:trHeight w:val="728"/>
        </w:trPr>
        <w:tc>
          <w:tcPr>
            <w:tcW w:w="1503" w:type="dxa"/>
            <w:tcBorders>
              <w:bottom w:val="single" w:sz="4" w:space="0" w:color="auto"/>
            </w:tcBorders>
          </w:tcPr>
          <w:p w14:paraId="3ACB63E5" w14:textId="7666362D" w:rsidR="003D2AE9" w:rsidRPr="005C3816" w:rsidRDefault="003D2AE9" w:rsidP="005C3816">
            <w:pPr>
              <w:ind w:left="-130"/>
              <w:rPr>
                <w:rFonts w:ascii="Arial" w:hAnsi="Arial" w:cs="Arial"/>
                <w:szCs w:val="22"/>
              </w:rPr>
            </w:pPr>
          </w:p>
        </w:tc>
        <w:tc>
          <w:tcPr>
            <w:tcW w:w="5551" w:type="dxa"/>
            <w:tcBorders>
              <w:bottom w:val="single" w:sz="4" w:space="0" w:color="auto"/>
            </w:tcBorders>
            <w:vAlign w:val="center"/>
          </w:tcPr>
          <w:p w14:paraId="27C42255" w14:textId="086A64B8" w:rsidR="003D2AE9" w:rsidRPr="005C3816" w:rsidRDefault="00723460" w:rsidP="005C3816">
            <w:pPr>
              <w:ind w:left="-130"/>
              <w:rPr>
                <w:rFonts w:ascii="Arial" w:hAnsi="Arial" w:cs="Arial"/>
                <w:szCs w:val="22"/>
              </w:rPr>
            </w:pPr>
            <w:r>
              <w:rPr>
                <w:rFonts w:ascii="Arial" w:hAnsi="Arial" w:cs="Arial"/>
                <w:szCs w:val="22"/>
              </w:rPr>
              <w:t>Table</w:t>
            </w:r>
          </w:p>
        </w:tc>
        <w:tc>
          <w:tcPr>
            <w:tcW w:w="1418" w:type="dxa"/>
            <w:tcBorders>
              <w:bottom w:val="single" w:sz="4" w:space="0" w:color="auto"/>
            </w:tcBorders>
            <w:vAlign w:val="center"/>
          </w:tcPr>
          <w:p w14:paraId="2104D4B8" w14:textId="6CA4787B" w:rsidR="003D2AE9" w:rsidRPr="005C3816" w:rsidRDefault="003D2AE9" w:rsidP="005C3816">
            <w:pPr>
              <w:ind w:left="-130"/>
              <w:jc w:val="center"/>
              <w:rPr>
                <w:rFonts w:ascii="Arial" w:hAnsi="Arial" w:cs="Arial"/>
                <w:szCs w:val="22"/>
              </w:rPr>
            </w:pPr>
            <w:r w:rsidRPr="005C3816">
              <w:rPr>
                <w:rFonts w:ascii="Arial" w:hAnsi="Arial" w:cs="Arial"/>
                <w:b/>
                <w:bCs/>
                <w:iCs/>
                <w:szCs w:val="22"/>
              </w:rPr>
              <w:t>Maximum Score Achievable</w:t>
            </w:r>
          </w:p>
        </w:tc>
        <w:tc>
          <w:tcPr>
            <w:tcW w:w="1418" w:type="dxa"/>
            <w:tcBorders>
              <w:bottom w:val="single" w:sz="4" w:space="0" w:color="auto"/>
            </w:tcBorders>
          </w:tcPr>
          <w:p w14:paraId="1A93107E" w14:textId="40634347" w:rsidR="003D2AE9" w:rsidRPr="005C3816" w:rsidRDefault="003D2AE9" w:rsidP="005C3816">
            <w:pPr>
              <w:ind w:left="-130"/>
              <w:jc w:val="center"/>
              <w:rPr>
                <w:rFonts w:ascii="Arial" w:hAnsi="Arial" w:cs="Arial"/>
                <w:b/>
                <w:bCs/>
                <w:iCs/>
                <w:szCs w:val="22"/>
              </w:rPr>
            </w:pPr>
            <w:r w:rsidRPr="005C3816">
              <w:rPr>
                <w:rFonts w:ascii="Arial" w:hAnsi="Arial" w:cs="Arial"/>
                <w:b/>
                <w:bCs/>
                <w:iCs/>
                <w:szCs w:val="22"/>
              </w:rPr>
              <w:t>Weighting</w:t>
            </w:r>
          </w:p>
        </w:tc>
      </w:tr>
      <w:tr w:rsidR="003D2AE9" w14:paraId="20613894" w14:textId="0CC15A04" w:rsidTr="00723460">
        <w:tc>
          <w:tcPr>
            <w:tcW w:w="1503" w:type="dxa"/>
            <w:vAlign w:val="center"/>
          </w:tcPr>
          <w:p w14:paraId="01F6620A" w14:textId="74A6AC00" w:rsidR="003D2AE9" w:rsidRPr="005C3816" w:rsidRDefault="00723460" w:rsidP="005C3816">
            <w:pPr>
              <w:ind w:left="-130"/>
              <w:rPr>
                <w:rFonts w:ascii="Arial" w:hAnsi="Arial" w:cs="Arial"/>
                <w:szCs w:val="22"/>
              </w:rPr>
            </w:pPr>
            <w:r>
              <w:rPr>
                <w:rFonts w:ascii="Arial" w:hAnsi="Arial" w:cs="Arial"/>
                <w:bCs/>
                <w:iCs/>
                <w:szCs w:val="22"/>
              </w:rPr>
              <w:t>Table 1 C</w:t>
            </w:r>
            <w:r w:rsidR="003D2AE9" w:rsidRPr="005C3816">
              <w:rPr>
                <w:rFonts w:ascii="Arial" w:hAnsi="Arial" w:cs="Arial"/>
                <w:bCs/>
                <w:iCs/>
                <w:szCs w:val="22"/>
              </w:rPr>
              <w:t>1</w:t>
            </w:r>
          </w:p>
        </w:tc>
        <w:tc>
          <w:tcPr>
            <w:tcW w:w="5551" w:type="dxa"/>
            <w:vAlign w:val="center"/>
          </w:tcPr>
          <w:p w14:paraId="641BDBA5" w14:textId="09CC98C3" w:rsidR="003D2AE9" w:rsidRPr="005C3816" w:rsidRDefault="00723460" w:rsidP="005C3816">
            <w:pPr>
              <w:ind w:left="-130"/>
              <w:rPr>
                <w:rFonts w:ascii="Arial" w:hAnsi="Arial" w:cs="Arial"/>
                <w:szCs w:val="22"/>
              </w:rPr>
            </w:pPr>
            <w:r>
              <w:rPr>
                <w:rFonts w:ascii="Arial" w:hAnsi="Arial" w:cs="Arial"/>
                <w:bCs/>
                <w:iCs/>
                <w:szCs w:val="22"/>
              </w:rPr>
              <w:t>Supplier identity, key roles and contact information</w:t>
            </w:r>
          </w:p>
        </w:tc>
        <w:tc>
          <w:tcPr>
            <w:tcW w:w="1418" w:type="dxa"/>
            <w:vAlign w:val="center"/>
          </w:tcPr>
          <w:p w14:paraId="7A9CFB8C" w14:textId="50267C23" w:rsidR="003D2AE9" w:rsidRPr="005C3816" w:rsidRDefault="003D2AE9" w:rsidP="005C3816">
            <w:pPr>
              <w:ind w:left="-130"/>
              <w:jc w:val="center"/>
              <w:rPr>
                <w:rFonts w:ascii="Arial" w:hAnsi="Arial" w:cs="Arial"/>
                <w:szCs w:val="22"/>
              </w:rPr>
            </w:pPr>
            <w:r w:rsidRPr="005C3816">
              <w:rPr>
                <w:rFonts w:ascii="Arial" w:hAnsi="Arial" w:cs="Arial"/>
                <w:bCs/>
                <w:iCs/>
                <w:szCs w:val="22"/>
              </w:rPr>
              <w:t>Info only</w:t>
            </w:r>
          </w:p>
        </w:tc>
        <w:tc>
          <w:tcPr>
            <w:tcW w:w="1418" w:type="dxa"/>
          </w:tcPr>
          <w:p w14:paraId="70A6F51C" w14:textId="3B18D7B4" w:rsidR="003D2AE9" w:rsidRPr="005C3816" w:rsidRDefault="003D2AE9" w:rsidP="005C3816">
            <w:pPr>
              <w:ind w:left="-130"/>
              <w:jc w:val="center"/>
              <w:rPr>
                <w:rFonts w:ascii="Arial" w:hAnsi="Arial" w:cs="Arial"/>
                <w:bCs/>
                <w:iCs/>
                <w:szCs w:val="22"/>
              </w:rPr>
            </w:pPr>
            <w:r w:rsidRPr="005C3816">
              <w:rPr>
                <w:rFonts w:ascii="Arial" w:hAnsi="Arial" w:cs="Arial"/>
                <w:bCs/>
                <w:iCs/>
                <w:szCs w:val="22"/>
              </w:rPr>
              <w:t>n/a</w:t>
            </w:r>
          </w:p>
        </w:tc>
      </w:tr>
      <w:tr w:rsidR="00723460" w14:paraId="719CFCF8" w14:textId="77777777" w:rsidTr="00723460">
        <w:tc>
          <w:tcPr>
            <w:tcW w:w="1503" w:type="dxa"/>
            <w:vAlign w:val="center"/>
          </w:tcPr>
          <w:p w14:paraId="476F1132" w14:textId="39216EF1" w:rsidR="00723460" w:rsidRPr="005C3816" w:rsidRDefault="00723460" w:rsidP="005C3816">
            <w:pPr>
              <w:ind w:left="-130"/>
              <w:rPr>
                <w:rFonts w:ascii="Arial" w:hAnsi="Arial" w:cs="Arial"/>
                <w:bCs/>
                <w:iCs/>
                <w:szCs w:val="22"/>
              </w:rPr>
            </w:pPr>
            <w:r>
              <w:rPr>
                <w:rFonts w:ascii="Arial" w:hAnsi="Arial" w:cs="Arial"/>
                <w:bCs/>
                <w:iCs/>
                <w:szCs w:val="22"/>
              </w:rPr>
              <w:t>Table 2 C2</w:t>
            </w:r>
          </w:p>
        </w:tc>
        <w:tc>
          <w:tcPr>
            <w:tcW w:w="5551" w:type="dxa"/>
            <w:vAlign w:val="center"/>
          </w:tcPr>
          <w:p w14:paraId="0AF37366" w14:textId="084967EC" w:rsidR="00723460" w:rsidRPr="005C3816" w:rsidRDefault="00723460" w:rsidP="005C3816">
            <w:pPr>
              <w:ind w:left="-130"/>
              <w:rPr>
                <w:rFonts w:ascii="Arial" w:hAnsi="Arial" w:cs="Arial"/>
                <w:bCs/>
                <w:iCs/>
                <w:szCs w:val="22"/>
              </w:rPr>
            </w:pPr>
            <w:r>
              <w:rPr>
                <w:rFonts w:ascii="Arial" w:hAnsi="Arial" w:cs="Arial"/>
                <w:bCs/>
                <w:iCs/>
                <w:szCs w:val="22"/>
              </w:rPr>
              <w:t>Financial information</w:t>
            </w:r>
          </w:p>
        </w:tc>
        <w:tc>
          <w:tcPr>
            <w:tcW w:w="1418" w:type="dxa"/>
            <w:vAlign w:val="center"/>
          </w:tcPr>
          <w:p w14:paraId="389EC76D" w14:textId="42748644" w:rsidR="00723460" w:rsidRPr="005C3816" w:rsidRDefault="0001308D" w:rsidP="005C3816">
            <w:pPr>
              <w:ind w:left="-130"/>
              <w:jc w:val="center"/>
              <w:rPr>
                <w:rFonts w:ascii="Arial" w:hAnsi="Arial" w:cs="Arial"/>
                <w:bCs/>
                <w:iCs/>
                <w:szCs w:val="22"/>
              </w:rPr>
            </w:pPr>
            <w:r>
              <w:rPr>
                <w:rFonts w:ascii="Arial" w:hAnsi="Arial" w:cs="Arial"/>
                <w:bCs/>
                <w:iCs/>
                <w:szCs w:val="22"/>
              </w:rPr>
              <w:t>Pass/Fail</w:t>
            </w:r>
          </w:p>
        </w:tc>
        <w:tc>
          <w:tcPr>
            <w:tcW w:w="1418" w:type="dxa"/>
          </w:tcPr>
          <w:p w14:paraId="3E55835B" w14:textId="4BBE76A9" w:rsidR="00723460" w:rsidRPr="005C3816" w:rsidRDefault="00723460" w:rsidP="005C3816">
            <w:pPr>
              <w:ind w:left="-130"/>
              <w:jc w:val="center"/>
              <w:rPr>
                <w:rFonts w:ascii="Arial" w:hAnsi="Arial" w:cs="Arial"/>
                <w:bCs/>
                <w:iCs/>
                <w:szCs w:val="22"/>
              </w:rPr>
            </w:pPr>
            <w:r w:rsidRPr="005C3816">
              <w:rPr>
                <w:rFonts w:ascii="Arial" w:hAnsi="Arial" w:cs="Arial"/>
                <w:bCs/>
                <w:iCs/>
                <w:szCs w:val="22"/>
              </w:rPr>
              <w:t>n/a</w:t>
            </w:r>
          </w:p>
        </w:tc>
      </w:tr>
      <w:tr w:rsidR="003D2AE9" w14:paraId="08AD0673" w14:textId="50163313" w:rsidTr="00723460">
        <w:tc>
          <w:tcPr>
            <w:tcW w:w="1503" w:type="dxa"/>
            <w:vAlign w:val="center"/>
          </w:tcPr>
          <w:p w14:paraId="4CC44A06" w14:textId="52A9DF74" w:rsidR="003D2AE9" w:rsidRPr="005C3816" w:rsidRDefault="00723460" w:rsidP="005C3816">
            <w:pPr>
              <w:ind w:left="-130"/>
              <w:rPr>
                <w:rFonts w:ascii="Arial" w:hAnsi="Arial" w:cs="Arial"/>
                <w:szCs w:val="22"/>
              </w:rPr>
            </w:pPr>
            <w:r>
              <w:rPr>
                <w:rFonts w:ascii="Arial" w:hAnsi="Arial" w:cs="Arial"/>
                <w:bCs/>
                <w:iCs/>
                <w:szCs w:val="22"/>
              </w:rPr>
              <w:t>Table 9 C3</w:t>
            </w:r>
          </w:p>
        </w:tc>
        <w:tc>
          <w:tcPr>
            <w:tcW w:w="5551" w:type="dxa"/>
            <w:vAlign w:val="center"/>
          </w:tcPr>
          <w:p w14:paraId="2158B43A" w14:textId="7D379732" w:rsidR="003D2AE9" w:rsidRPr="005C3816" w:rsidRDefault="00723460" w:rsidP="005C3816">
            <w:pPr>
              <w:ind w:left="-130"/>
              <w:rPr>
                <w:rFonts w:ascii="Arial" w:hAnsi="Arial" w:cs="Arial"/>
                <w:szCs w:val="22"/>
              </w:rPr>
            </w:pPr>
            <w:r>
              <w:rPr>
                <w:rFonts w:ascii="Arial" w:hAnsi="Arial" w:cs="Arial"/>
                <w:bCs/>
                <w:iCs/>
                <w:szCs w:val="22"/>
              </w:rPr>
              <w:t>M</w:t>
            </w:r>
            <w:r w:rsidR="003D2AE9" w:rsidRPr="005C3816">
              <w:rPr>
                <w:rFonts w:ascii="Arial" w:hAnsi="Arial" w:cs="Arial"/>
                <w:bCs/>
                <w:iCs/>
                <w:szCs w:val="22"/>
              </w:rPr>
              <w:t>andatory exclusion</w:t>
            </w:r>
          </w:p>
        </w:tc>
        <w:tc>
          <w:tcPr>
            <w:tcW w:w="1418" w:type="dxa"/>
            <w:vAlign w:val="center"/>
          </w:tcPr>
          <w:p w14:paraId="52C219DB" w14:textId="77777777" w:rsidR="003D2AE9" w:rsidRPr="005C3816" w:rsidRDefault="003D2AE9" w:rsidP="005C3816">
            <w:pPr>
              <w:ind w:left="-130"/>
              <w:jc w:val="center"/>
              <w:rPr>
                <w:rFonts w:ascii="Arial" w:hAnsi="Arial" w:cs="Arial"/>
                <w:szCs w:val="22"/>
              </w:rPr>
            </w:pPr>
            <w:r w:rsidRPr="005C3816">
              <w:rPr>
                <w:rFonts w:ascii="Arial" w:hAnsi="Arial" w:cs="Arial"/>
                <w:bCs/>
                <w:iCs/>
                <w:szCs w:val="22"/>
              </w:rPr>
              <w:t>Pass/Fail</w:t>
            </w:r>
          </w:p>
        </w:tc>
        <w:tc>
          <w:tcPr>
            <w:tcW w:w="1418" w:type="dxa"/>
          </w:tcPr>
          <w:p w14:paraId="7EB23C23" w14:textId="4317F739" w:rsidR="003D2AE9" w:rsidRPr="005C3816" w:rsidRDefault="003D2AE9" w:rsidP="005C3816">
            <w:pPr>
              <w:ind w:left="-130"/>
              <w:jc w:val="center"/>
              <w:rPr>
                <w:rFonts w:ascii="Arial" w:hAnsi="Arial" w:cs="Arial"/>
                <w:bCs/>
                <w:iCs/>
                <w:szCs w:val="22"/>
              </w:rPr>
            </w:pPr>
            <w:r w:rsidRPr="005C3816">
              <w:rPr>
                <w:rFonts w:ascii="Arial" w:hAnsi="Arial" w:cs="Arial"/>
                <w:bCs/>
                <w:iCs/>
                <w:szCs w:val="22"/>
              </w:rPr>
              <w:t>n/a</w:t>
            </w:r>
          </w:p>
        </w:tc>
      </w:tr>
      <w:tr w:rsidR="003D2AE9" w14:paraId="15C74425" w14:textId="16B9FB8F" w:rsidTr="00723460">
        <w:tc>
          <w:tcPr>
            <w:tcW w:w="1503" w:type="dxa"/>
            <w:vAlign w:val="center"/>
          </w:tcPr>
          <w:p w14:paraId="70DD21E5" w14:textId="59EE3F0E" w:rsidR="003D2AE9" w:rsidRPr="005C3816" w:rsidRDefault="00723460" w:rsidP="005C3816">
            <w:pPr>
              <w:ind w:left="-130"/>
              <w:rPr>
                <w:rFonts w:ascii="Arial" w:hAnsi="Arial" w:cs="Arial"/>
                <w:szCs w:val="22"/>
              </w:rPr>
            </w:pPr>
            <w:r>
              <w:rPr>
                <w:rFonts w:ascii="Arial" w:hAnsi="Arial" w:cs="Arial"/>
                <w:bCs/>
                <w:iCs/>
                <w:szCs w:val="22"/>
              </w:rPr>
              <w:t>Table 10 C</w:t>
            </w:r>
            <w:r w:rsidR="003D2AE9" w:rsidRPr="005C3816">
              <w:rPr>
                <w:rFonts w:ascii="Arial" w:hAnsi="Arial" w:cs="Arial"/>
                <w:bCs/>
                <w:iCs/>
                <w:szCs w:val="22"/>
              </w:rPr>
              <w:t>3</w:t>
            </w:r>
          </w:p>
        </w:tc>
        <w:tc>
          <w:tcPr>
            <w:tcW w:w="5551" w:type="dxa"/>
            <w:vAlign w:val="center"/>
          </w:tcPr>
          <w:p w14:paraId="6E6A5044" w14:textId="6935DEB4" w:rsidR="003D2AE9" w:rsidRPr="005C3816" w:rsidRDefault="00723460" w:rsidP="005C3816">
            <w:pPr>
              <w:ind w:left="-130"/>
              <w:rPr>
                <w:rFonts w:ascii="Arial" w:hAnsi="Arial" w:cs="Arial"/>
                <w:szCs w:val="22"/>
              </w:rPr>
            </w:pPr>
            <w:r>
              <w:rPr>
                <w:rFonts w:ascii="Arial" w:hAnsi="Arial" w:cs="Arial"/>
                <w:bCs/>
                <w:iCs/>
                <w:szCs w:val="22"/>
              </w:rPr>
              <w:t>D</w:t>
            </w:r>
            <w:r w:rsidR="00915C16">
              <w:rPr>
                <w:rFonts w:ascii="Arial" w:hAnsi="Arial" w:cs="Arial"/>
                <w:bCs/>
                <w:iCs/>
                <w:szCs w:val="22"/>
              </w:rPr>
              <w:t xml:space="preserve">iscretionary exclusion </w:t>
            </w:r>
          </w:p>
        </w:tc>
        <w:tc>
          <w:tcPr>
            <w:tcW w:w="1418" w:type="dxa"/>
            <w:vAlign w:val="center"/>
          </w:tcPr>
          <w:p w14:paraId="7428D8CA" w14:textId="77777777" w:rsidR="003D2AE9" w:rsidRPr="005C3816" w:rsidRDefault="003D2AE9" w:rsidP="005C3816">
            <w:pPr>
              <w:ind w:left="-130"/>
              <w:jc w:val="center"/>
              <w:rPr>
                <w:rFonts w:ascii="Arial" w:hAnsi="Arial" w:cs="Arial"/>
                <w:szCs w:val="22"/>
              </w:rPr>
            </w:pPr>
            <w:r w:rsidRPr="005C3816">
              <w:rPr>
                <w:rFonts w:ascii="Arial" w:hAnsi="Arial" w:cs="Arial"/>
                <w:bCs/>
                <w:iCs/>
                <w:szCs w:val="22"/>
              </w:rPr>
              <w:t>Pass/Fail</w:t>
            </w:r>
          </w:p>
        </w:tc>
        <w:tc>
          <w:tcPr>
            <w:tcW w:w="1418" w:type="dxa"/>
          </w:tcPr>
          <w:p w14:paraId="77F4658D" w14:textId="09740F97" w:rsidR="003D2AE9" w:rsidRPr="005C3816" w:rsidRDefault="003D2AE9" w:rsidP="005C3816">
            <w:pPr>
              <w:ind w:left="-130"/>
              <w:jc w:val="center"/>
              <w:rPr>
                <w:rFonts w:ascii="Arial" w:hAnsi="Arial" w:cs="Arial"/>
                <w:bCs/>
                <w:iCs/>
                <w:szCs w:val="22"/>
              </w:rPr>
            </w:pPr>
            <w:r w:rsidRPr="005C3816">
              <w:rPr>
                <w:rFonts w:ascii="Arial" w:hAnsi="Arial" w:cs="Arial"/>
                <w:bCs/>
                <w:iCs/>
                <w:szCs w:val="22"/>
              </w:rPr>
              <w:t>n/a</w:t>
            </w:r>
          </w:p>
        </w:tc>
      </w:tr>
      <w:tr w:rsidR="003D2AE9" w14:paraId="49709CB8" w14:textId="14AF4EFD" w:rsidTr="00723460">
        <w:tc>
          <w:tcPr>
            <w:tcW w:w="1503" w:type="dxa"/>
            <w:vAlign w:val="center"/>
          </w:tcPr>
          <w:p w14:paraId="41D93A27" w14:textId="672CDA48" w:rsidR="003D2AE9" w:rsidRPr="005C3816" w:rsidRDefault="00723460" w:rsidP="005C3816">
            <w:pPr>
              <w:ind w:left="-130"/>
              <w:rPr>
                <w:rFonts w:ascii="Arial" w:hAnsi="Arial" w:cs="Arial"/>
                <w:szCs w:val="22"/>
              </w:rPr>
            </w:pPr>
            <w:r>
              <w:rPr>
                <w:rFonts w:ascii="Arial" w:hAnsi="Arial" w:cs="Arial"/>
                <w:bCs/>
                <w:iCs/>
                <w:szCs w:val="22"/>
              </w:rPr>
              <w:t xml:space="preserve">Table </w:t>
            </w:r>
            <w:r w:rsidR="00C77C25" w:rsidRPr="005C3816">
              <w:rPr>
                <w:rFonts w:ascii="Arial" w:hAnsi="Arial" w:cs="Arial"/>
                <w:bCs/>
                <w:iCs/>
                <w:szCs w:val="22"/>
              </w:rPr>
              <w:t>4</w:t>
            </w:r>
            <w:r>
              <w:rPr>
                <w:rFonts w:ascii="Arial" w:hAnsi="Arial" w:cs="Arial"/>
                <w:bCs/>
                <w:iCs/>
                <w:szCs w:val="22"/>
              </w:rPr>
              <w:t xml:space="preserve"> C4</w:t>
            </w:r>
          </w:p>
        </w:tc>
        <w:tc>
          <w:tcPr>
            <w:tcW w:w="5551" w:type="dxa"/>
            <w:vAlign w:val="center"/>
          </w:tcPr>
          <w:p w14:paraId="4598CD39" w14:textId="64A40E13" w:rsidR="003D2AE9" w:rsidRPr="005C3816" w:rsidRDefault="00723460" w:rsidP="005C3816">
            <w:pPr>
              <w:ind w:left="-130"/>
              <w:rPr>
                <w:rFonts w:ascii="Arial" w:hAnsi="Arial" w:cs="Arial"/>
                <w:szCs w:val="22"/>
              </w:rPr>
            </w:pPr>
            <w:r>
              <w:rPr>
                <w:rFonts w:ascii="Arial" w:hAnsi="Arial" w:cs="Arial"/>
                <w:bCs/>
                <w:iCs/>
                <w:szCs w:val="22"/>
              </w:rPr>
              <w:t>Health and safety policy and capability</w:t>
            </w:r>
          </w:p>
        </w:tc>
        <w:tc>
          <w:tcPr>
            <w:tcW w:w="1418" w:type="dxa"/>
            <w:vAlign w:val="center"/>
          </w:tcPr>
          <w:p w14:paraId="77F9CA60" w14:textId="4918E3EA" w:rsidR="003D2AE9" w:rsidRPr="005C3816" w:rsidRDefault="00D479D2" w:rsidP="005C3816">
            <w:pPr>
              <w:ind w:left="-130"/>
              <w:jc w:val="center"/>
              <w:rPr>
                <w:rFonts w:ascii="Arial" w:hAnsi="Arial" w:cs="Arial"/>
                <w:szCs w:val="22"/>
              </w:rPr>
            </w:pPr>
            <w:r>
              <w:rPr>
                <w:rFonts w:ascii="Arial" w:hAnsi="Arial" w:cs="Arial"/>
                <w:szCs w:val="22"/>
              </w:rPr>
              <w:t>Pass/Fail</w:t>
            </w:r>
          </w:p>
        </w:tc>
        <w:tc>
          <w:tcPr>
            <w:tcW w:w="1418" w:type="dxa"/>
          </w:tcPr>
          <w:p w14:paraId="2475F0B1" w14:textId="63D76718" w:rsidR="003D2AE9" w:rsidRPr="005C3816" w:rsidRDefault="009C5220" w:rsidP="005C3816">
            <w:pPr>
              <w:ind w:left="-130"/>
              <w:jc w:val="center"/>
              <w:rPr>
                <w:rFonts w:ascii="Arial" w:hAnsi="Arial" w:cs="Arial"/>
                <w:bCs/>
                <w:iCs/>
                <w:szCs w:val="22"/>
              </w:rPr>
            </w:pPr>
            <w:r>
              <w:rPr>
                <w:rFonts w:ascii="Arial" w:hAnsi="Arial" w:cs="Arial"/>
                <w:bCs/>
                <w:iCs/>
                <w:szCs w:val="22"/>
              </w:rPr>
              <w:t>n/a</w:t>
            </w:r>
          </w:p>
        </w:tc>
      </w:tr>
      <w:tr w:rsidR="00F04AF9" w14:paraId="68C70789" w14:textId="77777777" w:rsidTr="00723460">
        <w:tc>
          <w:tcPr>
            <w:tcW w:w="1503" w:type="dxa"/>
            <w:vAlign w:val="center"/>
          </w:tcPr>
          <w:p w14:paraId="65177906" w14:textId="537F815E" w:rsidR="00F04AF9" w:rsidRPr="005C3816" w:rsidRDefault="0001308D" w:rsidP="0001308D">
            <w:pPr>
              <w:ind w:left="-130"/>
              <w:rPr>
                <w:rFonts w:ascii="Arial" w:hAnsi="Arial" w:cs="Arial"/>
                <w:bCs/>
                <w:iCs/>
                <w:szCs w:val="22"/>
              </w:rPr>
            </w:pPr>
            <w:r>
              <w:rPr>
                <w:rFonts w:ascii="Arial" w:hAnsi="Arial" w:cs="Arial"/>
                <w:bCs/>
                <w:iCs/>
                <w:szCs w:val="22"/>
              </w:rPr>
              <w:t>Table 13</w:t>
            </w:r>
          </w:p>
        </w:tc>
        <w:tc>
          <w:tcPr>
            <w:tcW w:w="5551" w:type="dxa"/>
            <w:vAlign w:val="center"/>
          </w:tcPr>
          <w:p w14:paraId="508ABEE9" w14:textId="6CF9DF91" w:rsidR="00F04AF9" w:rsidRPr="005C3816" w:rsidRDefault="0001308D" w:rsidP="0001308D">
            <w:pPr>
              <w:tabs>
                <w:tab w:val="num" w:pos="4392"/>
              </w:tabs>
              <w:ind w:left="-130"/>
              <w:rPr>
                <w:rFonts w:ascii="Arial" w:hAnsi="Arial" w:cs="Arial"/>
                <w:bCs/>
                <w:iCs/>
                <w:szCs w:val="22"/>
              </w:rPr>
            </w:pPr>
            <w:r>
              <w:rPr>
                <w:rFonts w:ascii="Arial" w:hAnsi="Arial" w:cs="Arial"/>
                <w:bCs/>
                <w:iCs/>
                <w:szCs w:val="22"/>
              </w:rPr>
              <w:t xml:space="preserve">Supplementary/additional questions including in respect of organizational technical and/or professional capability (see </w:t>
            </w:r>
            <w:r w:rsidR="00BF7D26">
              <w:rPr>
                <w:rFonts w:ascii="Arial" w:hAnsi="Arial" w:cs="Arial"/>
                <w:bCs/>
                <w:iCs/>
                <w:szCs w:val="22"/>
              </w:rPr>
              <w:t>table 4</w:t>
            </w:r>
            <w:r w:rsidR="00F91069">
              <w:rPr>
                <w:rFonts w:ascii="Arial" w:hAnsi="Arial" w:cs="Arial"/>
                <w:bCs/>
                <w:iCs/>
                <w:szCs w:val="22"/>
              </w:rPr>
              <w:t xml:space="preserve"> of this guidance</w:t>
            </w:r>
            <w:r>
              <w:rPr>
                <w:rFonts w:ascii="Arial" w:hAnsi="Arial" w:cs="Arial"/>
                <w:bCs/>
                <w:iCs/>
                <w:szCs w:val="22"/>
              </w:rPr>
              <w:t>)</w:t>
            </w:r>
          </w:p>
        </w:tc>
        <w:tc>
          <w:tcPr>
            <w:tcW w:w="1418" w:type="dxa"/>
            <w:vAlign w:val="center"/>
          </w:tcPr>
          <w:p w14:paraId="503A9169" w14:textId="670972B8" w:rsidR="00F91069" w:rsidRDefault="00F91069" w:rsidP="005C3816">
            <w:pPr>
              <w:ind w:left="-130"/>
              <w:jc w:val="center"/>
              <w:rPr>
                <w:rFonts w:ascii="Arial" w:hAnsi="Arial" w:cs="Arial"/>
                <w:bCs/>
                <w:iCs/>
                <w:szCs w:val="22"/>
              </w:rPr>
            </w:pPr>
            <w:r>
              <w:rPr>
                <w:rFonts w:ascii="Arial" w:hAnsi="Arial" w:cs="Arial"/>
                <w:bCs/>
                <w:iCs/>
                <w:szCs w:val="22"/>
              </w:rPr>
              <w:t>Pass/Fail</w:t>
            </w:r>
          </w:p>
          <w:p w14:paraId="32EEE497" w14:textId="4E904E8D" w:rsidR="00F91069" w:rsidRDefault="00F91069" w:rsidP="005C3816">
            <w:pPr>
              <w:ind w:left="-130"/>
              <w:jc w:val="center"/>
              <w:rPr>
                <w:rFonts w:ascii="Arial" w:hAnsi="Arial" w:cs="Arial"/>
                <w:bCs/>
                <w:iCs/>
                <w:szCs w:val="22"/>
              </w:rPr>
            </w:pPr>
            <w:r>
              <w:rPr>
                <w:rFonts w:ascii="Arial" w:hAnsi="Arial" w:cs="Arial"/>
                <w:bCs/>
                <w:iCs/>
                <w:szCs w:val="22"/>
              </w:rPr>
              <w:t>(Financial Capacity)</w:t>
            </w:r>
          </w:p>
          <w:p w14:paraId="112253EA" w14:textId="77777777" w:rsidR="00F91069" w:rsidRDefault="00F91069" w:rsidP="005C3816">
            <w:pPr>
              <w:ind w:left="-130"/>
              <w:jc w:val="center"/>
              <w:rPr>
                <w:rFonts w:ascii="Arial" w:hAnsi="Arial" w:cs="Arial"/>
                <w:bCs/>
                <w:iCs/>
                <w:szCs w:val="22"/>
              </w:rPr>
            </w:pPr>
          </w:p>
          <w:p w14:paraId="75CAC16A" w14:textId="6DECDD33" w:rsidR="00F04AF9" w:rsidRPr="005C3816" w:rsidRDefault="00F04AF9" w:rsidP="005C3816">
            <w:pPr>
              <w:ind w:left="-130"/>
              <w:jc w:val="center"/>
              <w:rPr>
                <w:rFonts w:ascii="Arial" w:hAnsi="Arial" w:cs="Arial"/>
                <w:bCs/>
                <w:iCs/>
                <w:szCs w:val="22"/>
              </w:rPr>
            </w:pPr>
            <w:r w:rsidRPr="005C3816">
              <w:rPr>
                <w:rFonts w:ascii="Arial" w:hAnsi="Arial" w:cs="Arial"/>
                <w:bCs/>
                <w:iCs/>
                <w:szCs w:val="22"/>
              </w:rPr>
              <w:t>Scored</w:t>
            </w:r>
            <w:r w:rsidR="00F91069">
              <w:rPr>
                <w:rFonts w:ascii="Arial" w:hAnsi="Arial" w:cs="Arial"/>
                <w:bCs/>
                <w:iCs/>
                <w:szCs w:val="22"/>
              </w:rPr>
              <w:t xml:space="preserve"> (Questions)</w:t>
            </w:r>
          </w:p>
        </w:tc>
        <w:tc>
          <w:tcPr>
            <w:tcW w:w="1418" w:type="dxa"/>
          </w:tcPr>
          <w:p w14:paraId="7E6AF85D" w14:textId="77777777" w:rsidR="00F04AF9" w:rsidRPr="005C3816" w:rsidRDefault="00F04AF9" w:rsidP="005C3816">
            <w:pPr>
              <w:ind w:left="-130"/>
              <w:jc w:val="center"/>
              <w:rPr>
                <w:rFonts w:ascii="Arial" w:hAnsi="Arial" w:cs="Arial"/>
                <w:bCs/>
                <w:iCs/>
                <w:szCs w:val="22"/>
              </w:rPr>
            </w:pPr>
          </w:p>
        </w:tc>
      </w:tr>
    </w:tbl>
    <w:p w14:paraId="2E9E06C5" w14:textId="71E9471A" w:rsidR="009C5220" w:rsidRDefault="009C5220" w:rsidP="009C5220">
      <w:pPr>
        <w:pStyle w:val="Heading2"/>
        <w:numPr>
          <w:ilvl w:val="0"/>
          <w:numId w:val="0"/>
        </w:numPr>
        <w:spacing w:after="0" w:line="240" w:lineRule="auto"/>
        <w:ind w:left="709"/>
        <w:jc w:val="both"/>
      </w:pPr>
      <w:bookmarkStart w:id="26" w:name="_Toc440793066"/>
    </w:p>
    <w:p w14:paraId="4CB6D76E" w14:textId="77777777" w:rsidR="009C5220" w:rsidRPr="00527177" w:rsidRDefault="005D0C65" w:rsidP="009C5220">
      <w:pPr>
        <w:pStyle w:val="Heading2"/>
        <w:numPr>
          <w:ilvl w:val="1"/>
          <w:numId w:val="4"/>
        </w:numPr>
        <w:spacing w:after="0" w:line="240" w:lineRule="auto"/>
        <w:ind w:left="709" w:hanging="709"/>
        <w:jc w:val="both"/>
        <w:rPr>
          <w:b/>
        </w:rPr>
      </w:pPr>
      <w:r w:rsidRPr="00527177">
        <w:rPr>
          <w:b/>
        </w:rPr>
        <w:t>Table 1 – Supplier identity, key roles and contact information – Information only</w:t>
      </w:r>
    </w:p>
    <w:p w14:paraId="78219FA0" w14:textId="77777777" w:rsidR="00527177" w:rsidRDefault="00527177" w:rsidP="00527177">
      <w:pPr>
        <w:pStyle w:val="Heading2"/>
        <w:numPr>
          <w:ilvl w:val="0"/>
          <w:numId w:val="0"/>
        </w:numPr>
        <w:spacing w:after="0" w:line="240" w:lineRule="auto"/>
        <w:ind w:left="709"/>
        <w:jc w:val="both"/>
      </w:pPr>
    </w:p>
    <w:p w14:paraId="01DCFA8E" w14:textId="2CF67581" w:rsidR="005D0C65" w:rsidRPr="005B4102" w:rsidRDefault="005D0C65" w:rsidP="009C5220">
      <w:pPr>
        <w:pStyle w:val="Heading2"/>
        <w:numPr>
          <w:ilvl w:val="1"/>
          <w:numId w:val="4"/>
        </w:numPr>
        <w:spacing w:after="0" w:line="240" w:lineRule="auto"/>
        <w:ind w:left="709" w:hanging="709"/>
        <w:jc w:val="both"/>
      </w:pPr>
      <w:r w:rsidRPr="005B4102">
        <w:t xml:space="preserve">Applicants are required to complete Table 1 (Supplier identity, key roles and contact information) of the </w:t>
      </w:r>
      <w:r w:rsidR="00304942">
        <w:t>S</w:t>
      </w:r>
      <w:r w:rsidRPr="005B4102">
        <w:t xml:space="preserve">Q. Any Applicant who fails to provide all of the information required </w:t>
      </w:r>
      <w:proofErr w:type="gramStart"/>
      <w:r w:rsidRPr="005B4102">
        <w:t>may, at the discretion of the Authority, be deemed non-compliant and excluded from the procurement process</w:t>
      </w:r>
      <w:proofErr w:type="gramEnd"/>
      <w:r w:rsidRPr="005B4102">
        <w:t>.</w:t>
      </w:r>
    </w:p>
    <w:p w14:paraId="3CF5C306" w14:textId="77777777" w:rsidR="00527177" w:rsidRDefault="00527177" w:rsidP="00527177">
      <w:pPr>
        <w:pStyle w:val="Heading2"/>
        <w:numPr>
          <w:ilvl w:val="0"/>
          <w:numId w:val="0"/>
        </w:numPr>
        <w:spacing w:after="0" w:line="240" w:lineRule="auto"/>
        <w:ind w:left="709"/>
        <w:jc w:val="both"/>
      </w:pPr>
    </w:p>
    <w:p w14:paraId="27632D6F" w14:textId="43082AE2" w:rsidR="005D0C65" w:rsidRPr="00527177" w:rsidRDefault="005D0C65" w:rsidP="009C5220">
      <w:pPr>
        <w:pStyle w:val="Heading2"/>
        <w:numPr>
          <w:ilvl w:val="1"/>
          <w:numId w:val="4"/>
        </w:numPr>
        <w:spacing w:after="0" w:line="240" w:lineRule="auto"/>
        <w:ind w:left="709" w:hanging="709"/>
        <w:jc w:val="both"/>
        <w:rPr>
          <w:b/>
        </w:rPr>
      </w:pPr>
      <w:r w:rsidRPr="00527177">
        <w:rPr>
          <w:b/>
        </w:rPr>
        <w:t>Table 2 – Financial Information – Pass/Fail</w:t>
      </w:r>
    </w:p>
    <w:p w14:paraId="0B4BB4D3" w14:textId="77777777" w:rsidR="005D0C65" w:rsidRPr="00F9273C" w:rsidRDefault="005D0C65" w:rsidP="00527177">
      <w:pPr>
        <w:pStyle w:val="Heading2"/>
        <w:numPr>
          <w:ilvl w:val="0"/>
          <w:numId w:val="0"/>
        </w:numPr>
        <w:spacing w:after="0" w:line="240" w:lineRule="auto"/>
        <w:ind w:left="360"/>
        <w:jc w:val="both"/>
      </w:pPr>
    </w:p>
    <w:p w14:paraId="7264B633" w14:textId="77777777" w:rsidR="005D0C65" w:rsidRDefault="005D0C65" w:rsidP="009C5220">
      <w:pPr>
        <w:pStyle w:val="Heading2"/>
        <w:numPr>
          <w:ilvl w:val="1"/>
          <w:numId w:val="4"/>
        </w:numPr>
        <w:spacing w:after="0" w:line="240" w:lineRule="auto"/>
        <w:ind w:left="709" w:hanging="709"/>
        <w:jc w:val="both"/>
      </w:pPr>
      <w:r>
        <w:t xml:space="preserve">Applicants must be in a sound financial position to participate in a procurement of this size as set out in regulation 58 of the Regulations. </w:t>
      </w:r>
    </w:p>
    <w:p w14:paraId="1CAEC189" w14:textId="77777777" w:rsidR="005D0C65" w:rsidRPr="000D412A" w:rsidRDefault="005D0C65" w:rsidP="00527177">
      <w:pPr>
        <w:pStyle w:val="Heading2"/>
        <w:numPr>
          <w:ilvl w:val="0"/>
          <w:numId w:val="0"/>
        </w:numPr>
        <w:spacing w:after="0" w:line="240" w:lineRule="auto"/>
        <w:ind w:left="709"/>
        <w:jc w:val="both"/>
      </w:pPr>
    </w:p>
    <w:p w14:paraId="774353BF" w14:textId="3320C41A" w:rsidR="005D0C65" w:rsidRPr="003D2AE9" w:rsidRDefault="005D0C65" w:rsidP="009C5220">
      <w:pPr>
        <w:pStyle w:val="Heading2"/>
        <w:numPr>
          <w:ilvl w:val="1"/>
          <w:numId w:val="4"/>
        </w:numPr>
        <w:spacing w:after="0" w:line="240" w:lineRule="auto"/>
        <w:ind w:left="709" w:hanging="709"/>
        <w:jc w:val="both"/>
      </w:pPr>
      <w:r>
        <w:t xml:space="preserve">The financial assessment </w:t>
      </w:r>
      <w:proofErr w:type="gramStart"/>
      <w:r>
        <w:t>will be carried out</w:t>
      </w:r>
      <w:proofErr w:type="gramEnd"/>
      <w:r>
        <w:t xml:space="preserve"> in three parts.  No one part or element thereof will be decisive in the final decisions.  All parts covered below </w:t>
      </w:r>
      <w:proofErr w:type="gramStart"/>
      <w:r>
        <w:t>will be assessed</w:t>
      </w:r>
      <w:proofErr w:type="gramEnd"/>
      <w:r>
        <w:t xml:space="preserve"> “in the round” and not on an individual basis.  Any “fail” will be considered and may lead to further clarification/assurances being obtained or to the exclusion from the next stage of the process, depending on the severity of the financial risk to the </w:t>
      </w:r>
      <w:r w:rsidR="001219F5">
        <w:t>A</w:t>
      </w:r>
      <w:r>
        <w:t>uthority identified.</w:t>
      </w:r>
    </w:p>
    <w:p w14:paraId="6CF0C251" w14:textId="77777777" w:rsidR="005D0C65" w:rsidRDefault="005D0C65" w:rsidP="00527177">
      <w:pPr>
        <w:pStyle w:val="Heading2"/>
        <w:numPr>
          <w:ilvl w:val="0"/>
          <w:numId w:val="0"/>
        </w:numPr>
        <w:spacing w:after="0" w:line="240" w:lineRule="auto"/>
        <w:ind w:left="709"/>
        <w:jc w:val="both"/>
      </w:pPr>
    </w:p>
    <w:p w14:paraId="6B5B87E6" w14:textId="48812A38" w:rsidR="005D0C65" w:rsidRDefault="005D0C65" w:rsidP="009C5220">
      <w:pPr>
        <w:pStyle w:val="Heading2"/>
        <w:numPr>
          <w:ilvl w:val="1"/>
          <w:numId w:val="4"/>
        </w:numPr>
        <w:spacing w:after="0" w:line="240" w:lineRule="auto"/>
        <w:ind w:left="709" w:hanging="709"/>
        <w:jc w:val="both"/>
      </w:pPr>
      <w:r>
        <w:t xml:space="preserve">Using the information contained in the last two years’ audited accounts (or other information supplied under the </w:t>
      </w:r>
      <w:proofErr w:type="gramStart"/>
      <w:r w:rsidR="00304942">
        <w:t>S</w:t>
      </w:r>
      <w:r>
        <w:t>Q)</w:t>
      </w:r>
      <w:proofErr w:type="gramEnd"/>
      <w:r>
        <w:t xml:space="preserve"> a review will be undertaken using the factors listed below. The financial assessment will consist of the following:</w:t>
      </w:r>
    </w:p>
    <w:p w14:paraId="317960BE" w14:textId="77777777" w:rsidR="005D0C65" w:rsidRPr="004C723B" w:rsidRDefault="005D0C65" w:rsidP="005D0C65">
      <w:pPr>
        <w:pStyle w:val="Heading3"/>
        <w:keepNext/>
        <w:numPr>
          <w:ilvl w:val="0"/>
          <w:numId w:val="0"/>
        </w:numPr>
        <w:tabs>
          <w:tab w:val="left" w:pos="3544"/>
        </w:tabs>
        <w:spacing w:after="0" w:line="240" w:lineRule="auto"/>
        <w:ind w:left="-455"/>
        <w:contextualSpacing w:val="0"/>
      </w:pPr>
    </w:p>
    <w:p w14:paraId="188118F1" w14:textId="77777777" w:rsidR="005D0C65" w:rsidRPr="00915C16" w:rsidRDefault="005D0C65" w:rsidP="00527177">
      <w:pPr>
        <w:pStyle w:val="Heading2"/>
        <w:numPr>
          <w:ilvl w:val="3"/>
          <w:numId w:val="4"/>
        </w:numPr>
        <w:spacing w:after="0" w:line="240" w:lineRule="auto"/>
        <w:jc w:val="both"/>
      </w:pPr>
      <w:r w:rsidRPr="00915C16">
        <w:t>Ratio analysis including:</w:t>
      </w:r>
    </w:p>
    <w:p w14:paraId="710B90D2" w14:textId="77777777" w:rsidR="00527177" w:rsidRDefault="005D0C65" w:rsidP="00527177">
      <w:pPr>
        <w:pStyle w:val="Heading2"/>
        <w:numPr>
          <w:ilvl w:val="4"/>
          <w:numId w:val="4"/>
        </w:numPr>
        <w:spacing w:after="0" w:line="240" w:lineRule="auto"/>
        <w:ind w:hanging="247"/>
        <w:jc w:val="both"/>
      </w:pPr>
      <w:r w:rsidRPr="004776D9">
        <w:t>Liquidity i.e. working capital ratios</w:t>
      </w:r>
    </w:p>
    <w:p w14:paraId="70FE4F6B" w14:textId="77777777" w:rsidR="00527177" w:rsidRDefault="005D0C65" w:rsidP="00527177">
      <w:pPr>
        <w:pStyle w:val="Heading2"/>
        <w:numPr>
          <w:ilvl w:val="4"/>
          <w:numId w:val="4"/>
        </w:numPr>
        <w:spacing w:after="0" w:line="240" w:lineRule="auto"/>
        <w:ind w:hanging="247"/>
        <w:jc w:val="both"/>
      </w:pPr>
      <w:r w:rsidRPr="004776D9">
        <w:t>Efficiency tests i.e. debtor and creditor collection period</w:t>
      </w:r>
    </w:p>
    <w:p w14:paraId="30269894" w14:textId="77777777" w:rsidR="00527177" w:rsidRDefault="005D0C65" w:rsidP="00527177">
      <w:pPr>
        <w:pStyle w:val="Heading2"/>
        <w:numPr>
          <w:ilvl w:val="4"/>
          <w:numId w:val="4"/>
        </w:numPr>
        <w:spacing w:after="0" w:line="240" w:lineRule="auto"/>
        <w:ind w:hanging="247"/>
        <w:jc w:val="both"/>
      </w:pPr>
      <w:r w:rsidRPr="004776D9">
        <w:t>Profitability tests i.e. return on capital employed</w:t>
      </w:r>
    </w:p>
    <w:p w14:paraId="5D0B5EE3" w14:textId="23A62495" w:rsidR="00527177" w:rsidRPr="00527177" w:rsidRDefault="005D0C65" w:rsidP="00527177">
      <w:pPr>
        <w:pStyle w:val="Heading2"/>
        <w:numPr>
          <w:ilvl w:val="4"/>
          <w:numId w:val="4"/>
        </w:numPr>
        <w:spacing w:after="0" w:line="240" w:lineRule="auto"/>
        <w:ind w:hanging="247"/>
        <w:jc w:val="both"/>
      </w:pPr>
      <w:proofErr w:type="gramStart"/>
      <w:r w:rsidRPr="004776D9">
        <w:t>%</w:t>
      </w:r>
      <w:proofErr w:type="gramEnd"/>
      <w:r w:rsidRPr="004776D9">
        <w:t xml:space="preserve"> of the contract value annually as % of turnover.</w:t>
      </w:r>
    </w:p>
    <w:p w14:paraId="37D623D9" w14:textId="77777777" w:rsidR="00527177" w:rsidRDefault="00527177" w:rsidP="00527177">
      <w:pPr>
        <w:pStyle w:val="Heading2"/>
        <w:numPr>
          <w:ilvl w:val="0"/>
          <w:numId w:val="0"/>
        </w:numPr>
        <w:spacing w:after="0" w:line="240" w:lineRule="auto"/>
        <w:ind w:left="1728"/>
        <w:jc w:val="both"/>
      </w:pPr>
    </w:p>
    <w:p w14:paraId="4351E9F9" w14:textId="77777777" w:rsidR="005D0C65" w:rsidRDefault="005D0C65" w:rsidP="00527177">
      <w:pPr>
        <w:pStyle w:val="Heading2"/>
        <w:numPr>
          <w:ilvl w:val="3"/>
          <w:numId w:val="4"/>
        </w:numPr>
        <w:spacing w:after="0" w:line="240" w:lineRule="auto"/>
        <w:jc w:val="both"/>
      </w:pPr>
      <w:r w:rsidRPr="00E12D9B">
        <w:t>Assessment of movements of liquidity and funds between group companies; information on mergers and acquisitions and ownership tree.</w:t>
      </w:r>
    </w:p>
    <w:p w14:paraId="3889DA63" w14:textId="77777777" w:rsidR="005D0C65" w:rsidRPr="00915C16" w:rsidRDefault="005D0C65" w:rsidP="00527177">
      <w:pPr>
        <w:pStyle w:val="Heading2"/>
        <w:numPr>
          <w:ilvl w:val="0"/>
          <w:numId w:val="0"/>
        </w:numPr>
        <w:spacing w:after="0" w:line="240" w:lineRule="auto"/>
        <w:ind w:left="1728"/>
        <w:jc w:val="both"/>
      </w:pPr>
    </w:p>
    <w:p w14:paraId="1B8BD525" w14:textId="77777777" w:rsidR="005D0C65" w:rsidRPr="00E12D9B" w:rsidRDefault="005D0C65" w:rsidP="00527177">
      <w:pPr>
        <w:pStyle w:val="Heading2"/>
        <w:numPr>
          <w:ilvl w:val="3"/>
          <w:numId w:val="4"/>
        </w:numPr>
        <w:spacing w:after="0" w:line="240" w:lineRule="auto"/>
        <w:jc w:val="both"/>
      </w:pPr>
      <w:r w:rsidRPr="00E12D9B">
        <w:t>Review of audited published accounts, and interpretation of any notes that may affect wellbeing of company. Review to include:</w:t>
      </w:r>
    </w:p>
    <w:p w14:paraId="08C0FD17" w14:textId="77777777" w:rsidR="00527177" w:rsidRDefault="005D0C65" w:rsidP="00527177">
      <w:pPr>
        <w:pStyle w:val="Heading2"/>
        <w:numPr>
          <w:ilvl w:val="4"/>
          <w:numId w:val="4"/>
        </w:numPr>
        <w:spacing w:after="0" w:line="240" w:lineRule="auto"/>
        <w:ind w:hanging="247"/>
        <w:jc w:val="both"/>
      </w:pPr>
      <w:r w:rsidRPr="004776D9">
        <w:t>Charges, judgements, injunctions due to prior failings or other adverse legal findings</w:t>
      </w:r>
    </w:p>
    <w:p w14:paraId="246DAD3C" w14:textId="77777777" w:rsidR="00527177" w:rsidRDefault="005D0C65" w:rsidP="00527177">
      <w:pPr>
        <w:pStyle w:val="Heading2"/>
        <w:numPr>
          <w:ilvl w:val="4"/>
          <w:numId w:val="4"/>
        </w:numPr>
        <w:spacing w:after="0" w:line="240" w:lineRule="auto"/>
        <w:ind w:hanging="247"/>
        <w:jc w:val="both"/>
      </w:pPr>
      <w:r w:rsidRPr="004776D9">
        <w:t>Going concern</w:t>
      </w:r>
    </w:p>
    <w:p w14:paraId="3FBAA25B" w14:textId="1E9B9B22" w:rsidR="005D0C65" w:rsidRDefault="005D0C65" w:rsidP="00527177">
      <w:pPr>
        <w:pStyle w:val="Heading2"/>
        <w:numPr>
          <w:ilvl w:val="4"/>
          <w:numId w:val="4"/>
        </w:numPr>
        <w:spacing w:after="0" w:line="240" w:lineRule="auto"/>
        <w:ind w:hanging="247"/>
        <w:jc w:val="both"/>
      </w:pPr>
      <w:r w:rsidRPr="004776D9">
        <w:t>Audit qualifications.</w:t>
      </w:r>
    </w:p>
    <w:p w14:paraId="75F35C97" w14:textId="77777777" w:rsidR="005D0C65" w:rsidRPr="00915C16" w:rsidRDefault="005D0C65" w:rsidP="00527177">
      <w:pPr>
        <w:pStyle w:val="Heading2"/>
        <w:numPr>
          <w:ilvl w:val="0"/>
          <w:numId w:val="0"/>
        </w:numPr>
        <w:spacing w:after="0" w:line="240" w:lineRule="auto"/>
        <w:ind w:left="1728"/>
        <w:jc w:val="both"/>
      </w:pPr>
    </w:p>
    <w:p w14:paraId="1433FD67" w14:textId="529B3401" w:rsidR="005D0C65" w:rsidRPr="00E12D9B" w:rsidRDefault="005D0C65" w:rsidP="00527177">
      <w:pPr>
        <w:pStyle w:val="Heading2"/>
        <w:numPr>
          <w:ilvl w:val="3"/>
          <w:numId w:val="4"/>
        </w:numPr>
        <w:spacing w:after="0" w:line="240" w:lineRule="auto"/>
        <w:jc w:val="both"/>
      </w:pPr>
      <w:r w:rsidRPr="00E12D9B">
        <w:t>Assessment of general background information including:</w:t>
      </w:r>
    </w:p>
    <w:p w14:paraId="298D0527" w14:textId="77777777" w:rsidR="005D0C65" w:rsidRPr="004776D9" w:rsidRDefault="005D0C65" w:rsidP="00527177">
      <w:pPr>
        <w:pStyle w:val="Heading2"/>
        <w:numPr>
          <w:ilvl w:val="4"/>
          <w:numId w:val="4"/>
        </w:numPr>
        <w:spacing w:after="0" w:line="240" w:lineRule="auto"/>
        <w:ind w:hanging="247"/>
        <w:jc w:val="both"/>
      </w:pPr>
      <w:r w:rsidRPr="004776D9">
        <w:t>The companies and directors.</w:t>
      </w:r>
    </w:p>
    <w:p w14:paraId="220B6D81" w14:textId="77777777" w:rsidR="005D0C65" w:rsidRPr="004776D9" w:rsidRDefault="005D0C65" w:rsidP="00527177">
      <w:pPr>
        <w:pStyle w:val="Heading2"/>
        <w:numPr>
          <w:ilvl w:val="4"/>
          <w:numId w:val="4"/>
        </w:numPr>
        <w:spacing w:after="0" w:line="240" w:lineRule="auto"/>
        <w:ind w:hanging="247"/>
        <w:jc w:val="both"/>
      </w:pPr>
      <w:r w:rsidRPr="004776D9">
        <w:t>Business type in each of the set of accounts.</w:t>
      </w:r>
    </w:p>
    <w:p w14:paraId="2B74BA84" w14:textId="77777777" w:rsidR="005D0C65" w:rsidRPr="004776D9" w:rsidRDefault="005D0C65" w:rsidP="00527177">
      <w:pPr>
        <w:pStyle w:val="Heading2"/>
        <w:numPr>
          <w:ilvl w:val="4"/>
          <w:numId w:val="4"/>
        </w:numPr>
        <w:spacing w:after="0" w:line="240" w:lineRule="auto"/>
        <w:ind w:hanging="247"/>
        <w:jc w:val="both"/>
      </w:pPr>
      <w:r w:rsidRPr="004776D9">
        <w:t>Prior experience/ current activities.</w:t>
      </w:r>
    </w:p>
    <w:p w14:paraId="38242CD3" w14:textId="77777777" w:rsidR="005D0C65" w:rsidRDefault="005D0C65" w:rsidP="005D0C65">
      <w:pPr>
        <w:spacing w:after="0"/>
      </w:pPr>
    </w:p>
    <w:p w14:paraId="5ED87072" w14:textId="7359E76B" w:rsidR="005D0C65" w:rsidRDefault="005D0C65" w:rsidP="00527177">
      <w:pPr>
        <w:pStyle w:val="Heading2"/>
        <w:numPr>
          <w:ilvl w:val="1"/>
          <w:numId w:val="4"/>
        </w:numPr>
        <w:spacing w:after="0" w:line="240" w:lineRule="auto"/>
        <w:ind w:left="709" w:hanging="709"/>
        <w:jc w:val="both"/>
      </w:pPr>
      <w:r>
        <w:t xml:space="preserve">To achieve an overall pass in the financial assessment, </w:t>
      </w:r>
      <w:r w:rsidR="001219F5">
        <w:t xml:space="preserve">Applicants </w:t>
      </w:r>
      <w:r>
        <w:t>will need to demonstrate the following:</w:t>
      </w:r>
    </w:p>
    <w:p w14:paraId="305E9E6E" w14:textId="77777777" w:rsidR="005D0C65" w:rsidRDefault="005D0C65" w:rsidP="005D0C65">
      <w:pPr>
        <w:pStyle w:val="Heading3"/>
        <w:numPr>
          <w:ilvl w:val="0"/>
          <w:numId w:val="0"/>
        </w:numPr>
        <w:spacing w:after="0"/>
        <w:ind w:left="397"/>
      </w:pPr>
    </w:p>
    <w:p w14:paraId="5C1E114F" w14:textId="6D190E5D" w:rsidR="00527177" w:rsidRPr="00884F67" w:rsidRDefault="00527177" w:rsidP="00F95201">
      <w:pPr>
        <w:pStyle w:val="Heading2"/>
        <w:numPr>
          <w:ilvl w:val="3"/>
          <w:numId w:val="4"/>
        </w:numPr>
        <w:spacing w:after="0" w:line="240" w:lineRule="auto"/>
        <w:jc w:val="both"/>
      </w:pPr>
      <w:r w:rsidRPr="00E238E6">
        <w:t xml:space="preserve">Turnover </w:t>
      </w:r>
      <w:r w:rsidR="00F95201" w:rsidRPr="00E238E6">
        <w:t xml:space="preserve">greater than £20,000,000.00 </w:t>
      </w:r>
      <w:r w:rsidRPr="00E238E6">
        <w:t>(achievement</w:t>
      </w:r>
      <w:r>
        <w:t xml:space="preserve"> of this threshold will be reviewed in the </w:t>
      </w:r>
      <w:r w:rsidRPr="00884F67">
        <w:t xml:space="preserve">wider context of </w:t>
      </w:r>
      <w:r w:rsidR="001219F5">
        <w:t>an Applicant’s</w:t>
      </w:r>
      <w:r w:rsidRPr="00884F67">
        <w:t xml:space="preserve"> full </w:t>
      </w:r>
      <w:r w:rsidR="00304942">
        <w:t>S</w:t>
      </w:r>
      <w:r w:rsidRPr="00884F67">
        <w:t>Q response and evaluation)</w:t>
      </w:r>
    </w:p>
    <w:p w14:paraId="088AE748" w14:textId="77777777" w:rsidR="00527177" w:rsidRDefault="00527177" w:rsidP="00527177">
      <w:pPr>
        <w:pStyle w:val="Heading2"/>
        <w:numPr>
          <w:ilvl w:val="3"/>
          <w:numId w:val="4"/>
        </w:numPr>
        <w:spacing w:after="0" w:line="240" w:lineRule="auto"/>
        <w:jc w:val="both"/>
      </w:pPr>
      <w:r w:rsidRPr="00D216D0">
        <w:t xml:space="preserve">A credit </w:t>
      </w:r>
      <w:r>
        <w:t>score and credit rating of 41</w:t>
      </w:r>
      <w:r w:rsidRPr="00D216D0">
        <w:t xml:space="preserve"> or higher as developed and maintained by CRIF Decision Solutions Limited in conjunction with </w:t>
      </w:r>
      <w:proofErr w:type="spellStart"/>
      <w:r w:rsidRPr="00D216D0">
        <w:t>Jordans</w:t>
      </w:r>
      <w:proofErr w:type="spellEnd"/>
    </w:p>
    <w:p w14:paraId="53D777FE" w14:textId="77777777" w:rsidR="00527177" w:rsidRPr="00884F67" w:rsidRDefault="00527177" w:rsidP="00527177">
      <w:pPr>
        <w:pStyle w:val="Heading2"/>
        <w:numPr>
          <w:ilvl w:val="3"/>
          <w:numId w:val="4"/>
        </w:numPr>
        <w:spacing w:after="0" w:line="240" w:lineRule="auto"/>
        <w:jc w:val="both"/>
      </w:pPr>
      <w:r w:rsidRPr="00884F67">
        <w:t xml:space="preserve">An acceptable level of financial risk for the </w:t>
      </w:r>
      <w:r>
        <w:t>A</w:t>
      </w:r>
      <w:r w:rsidRPr="00884F67">
        <w:t>uthority</w:t>
      </w:r>
    </w:p>
    <w:p w14:paraId="075E38B6" w14:textId="77777777" w:rsidR="005D0C65" w:rsidRDefault="005D0C65" w:rsidP="005D0C65">
      <w:pPr>
        <w:pStyle w:val="ListParagraph"/>
        <w:spacing w:after="0"/>
        <w:ind w:left="1418" w:hanging="698"/>
      </w:pPr>
    </w:p>
    <w:p w14:paraId="44B24036" w14:textId="1179419C" w:rsidR="005D0C65" w:rsidRDefault="005D0C65" w:rsidP="00527177">
      <w:pPr>
        <w:pStyle w:val="Heading2"/>
        <w:numPr>
          <w:ilvl w:val="1"/>
          <w:numId w:val="4"/>
        </w:numPr>
        <w:spacing w:after="0" w:line="240" w:lineRule="auto"/>
        <w:ind w:left="709" w:hanging="709"/>
        <w:jc w:val="both"/>
      </w:pPr>
      <w:r>
        <w:t xml:space="preserve">It </w:t>
      </w:r>
      <w:proofErr w:type="gramStart"/>
      <w:r>
        <w:t>should be noted</w:t>
      </w:r>
      <w:proofErr w:type="gramEnd"/>
      <w:r>
        <w:t xml:space="preserve"> that the </w:t>
      </w:r>
      <w:r w:rsidR="001219F5">
        <w:t>A</w:t>
      </w:r>
      <w:r>
        <w:t xml:space="preserve">uthority reserves the right to reassess any </w:t>
      </w:r>
      <w:r w:rsidR="001219F5">
        <w:t>Applicant’s</w:t>
      </w:r>
      <w:r>
        <w:t xml:space="preserve"> financial position at any time up to contract award to confirm that it meets with the requirements of this </w:t>
      </w:r>
      <w:r w:rsidR="00304942">
        <w:t>S</w:t>
      </w:r>
      <w:r>
        <w:t>Q.</w:t>
      </w:r>
    </w:p>
    <w:p w14:paraId="127339EF" w14:textId="77777777" w:rsidR="00527177" w:rsidRDefault="00527177" w:rsidP="00527177">
      <w:pPr>
        <w:pStyle w:val="Heading2"/>
        <w:numPr>
          <w:ilvl w:val="0"/>
          <w:numId w:val="0"/>
        </w:numPr>
        <w:spacing w:after="0" w:line="240" w:lineRule="auto"/>
        <w:ind w:left="709"/>
        <w:jc w:val="both"/>
        <w:rPr>
          <w:b/>
        </w:rPr>
      </w:pPr>
      <w:bookmarkStart w:id="27" w:name="_Toc466288298"/>
      <w:bookmarkStart w:id="28" w:name="_Toc466288940"/>
      <w:bookmarkStart w:id="29" w:name="_Toc490222583"/>
    </w:p>
    <w:p w14:paraId="0A9D418B" w14:textId="21BD3F56" w:rsidR="00527177" w:rsidRPr="00527177" w:rsidRDefault="005D0C65" w:rsidP="00527177">
      <w:pPr>
        <w:pStyle w:val="Heading2"/>
        <w:numPr>
          <w:ilvl w:val="1"/>
          <w:numId w:val="4"/>
        </w:numPr>
        <w:spacing w:after="0" w:line="240" w:lineRule="auto"/>
        <w:ind w:left="709" w:hanging="709"/>
        <w:jc w:val="both"/>
        <w:rPr>
          <w:b/>
        </w:rPr>
      </w:pPr>
      <w:r w:rsidRPr="005B4102">
        <w:rPr>
          <w:b/>
        </w:rPr>
        <w:t>T</w:t>
      </w:r>
      <w:r w:rsidRPr="00527177">
        <w:rPr>
          <w:b/>
        </w:rPr>
        <w:t>able 9 - ESPD option, Grounds for mandatory exclusion and non-payment of tax and social security contributions   – pass/fail</w:t>
      </w:r>
      <w:bookmarkEnd w:id="27"/>
      <w:bookmarkEnd w:id="28"/>
      <w:bookmarkEnd w:id="29"/>
    </w:p>
    <w:p w14:paraId="74337931" w14:textId="77777777" w:rsidR="00527177" w:rsidRDefault="00527177" w:rsidP="00527177">
      <w:pPr>
        <w:pStyle w:val="Heading2"/>
        <w:numPr>
          <w:ilvl w:val="0"/>
          <w:numId w:val="0"/>
        </w:numPr>
        <w:spacing w:after="0" w:line="240" w:lineRule="auto"/>
        <w:ind w:left="709"/>
        <w:jc w:val="both"/>
      </w:pPr>
    </w:p>
    <w:p w14:paraId="4A69B00D" w14:textId="06F3A467" w:rsidR="005D0C65" w:rsidRPr="005D0C65" w:rsidRDefault="005D0C65" w:rsidP="00527177">
      <w:pPr>
        <w:pStyle w:val="Heading2"/>
        <w:numPr>
          <w:ilvl w:val="1"/>
          <w:numId w:val="4"/>
        </w:numPr>
        <w:spacing w:after="0" w:line="240" w:lineRule="auto"/>
        <w:ind w:left="709" w:hanging="709"/>
        <w:jc w:val="both"/>
      </w:pPr>
      <w:r w:rsidRPr="005D0C65">
        <w:t xml:space="preserve">Applicants must complete </w:t>
      </w:r>
      <w:r w:rsidRPr="005B4102">
        <w:t xml:space="preserve">Table 9 in the </w:t>
      </w:r>
      <w:r w:rsidR="00304942">
        <w:t>S</w:t>
      </w:r>
      <w:r w:rsidRPr="005D0C65">
        <w:t xml:space="preserve">Q. </w:t>
      </w:r>
    </w:p>
    <w:p w14:paraId="75BD3A6B" w14:textId="77777777" w:rsidR="00527177" w:rsidRDefault="00527177" w:rsidP="00527177">
      <w:pPr>
        <w:pStyle w:val="Heading2"/>
        <w:numPr>
          <w:ilvl w:val="0"/>
          <w:numId w:val="0"/>
        </w:numPr>
        <w:spacing w:after="0" w:line="240" w:lineRule="auto"/>
        <w:ind w:left="709"/>
        <w:jc w:val="both"/>
      </w:pPr>
    </w:p>
    <w:p w14:paraId="649EDE87" w14:textId="54BBEAE0" w:rsidR="005D0C65" w:rsidRPr="005D0C65" w:rsidRDefault="005D0C65" w:rsidP="00527177">
      <w:pPr>
        <w:pStyle w:val="Heading2"/>
        <w:numPr>
          <w:ilvl w:val="1"/>
          <w:numId w:val="4"/>
        </w:numPr>
        <w:spacing w:after="0" w:line="240" w:lineRule="auto"/>
        <w:ind w:left="709" w:hanging="709"/>
        <w:jc w:val="both"/>
      </w:pPr>
      <w:r w:rsidRPr="005B4102">
        <w:t>Table 9</w:t>
      </w:r>
      <w:r w:rsidRPr="005D0C65">
        <w:t xml:space="preserve"> </w:t>
      </w:r>
      <w:proofErr w:type="gramStart"/>
      <w:r w:rsidRPr="005D0C65">
        <w:t>is assessed</w:t>
      </w:r>
      <w:proofErr w:type="gramEnd"/>
      <w:r w:rsidRPr="005D0C65">
        <w:t xml:space="preserve"> on a pass/fail basis. Applicants are required to pass </w:t>
      </w:r>
      <w:r>
        <w:t xml:space="preserve">Table 9 in order for their </w:t>
      </w:r>
      <w:r w:rsidR="00304942">
        <w:t>S</w:t>
      </w:r>
      <w:r w:rsidRPr="005D0C65">
        <w:t xml:space="preserve">Q Response to </w:t>
      </w:r>
      <w:proofErr w:type="gramStart"/>
      <w:r w:rsidRPr="005D0C65">
        <w:t>be considered</w:t>
      </w:r>
      <w:proofErr w:type="gramEnd"/>
      <w:r w:rsidRPr="005D0C65">
        <w:t xml:space="preserve"> further by the Authority.</w:t>
      </w:r>
    </w:p>
    <w:p w14:paraId="7777112E" w14:textId="77777777" w:rsidR="00527177" w:rsidRDefault="00527177" w:rsidP="00527177">
      <w:pPr>
        <w:pStyle w:val="Heading2"/>
        <w:numPr>
          <w:ilvl w:val="0"/>
          <w:numId w:val="0"/>
        </w:numPr>
        <w:spacing w:after="0" w:line="240" w:lineRule="auto"/>
        <w:ind w:left="709"/>
        <w:jc w:val="both"/>
      </w:pPr>
    </w:p>
    <w:p w14:paraId="4E2606BE" w14:textId="3C4DF88B" w:rsidR="005D0C65" w:rsidRPr="005D0C65" w:rsidRDefault="005D0C65" w:rsidP="00527177">
      <w:pPr>
        <w:pStyle w:val="Heading2"/>
        <w:numPr>
          <w:ilvl w:val="1"/>
          <w:numId w:val="4"/>
        </w:numPr>
        <w:spacing w:after="0" w:line="240" w:lineRule="auto"/>
        <w:ind w:left="709" w:hanging="709"/>
        <w:jc w:val="both"/>
      </w:pPr>
      <w:r w:rsidRPr="005D0C65">
        <w:t xml:space="preserve">In order to pass </w:t>
      </w:r>
      <w:r>
        <w:t>Table 9</w:t>
      </w:r>
      <w:r w:rsidRPr="005D0C65">
        <w:t xml:space="preserve">, Applicants must provide all </w:t>
      </w:r>
      <w:r>
        <w:t xml:space="preserve">of the information required in Table 9 of the </w:t>
      </w:r>
      <w:r w:rsidR="00304942">
        <w:t>SQ</w:t>
      </w:r>
      <w:r w:rsidRPr="005D0C65">
        <w:t xml:space="preserve"> and pass the Minimum Standard for </w:t>
      </w:r>
      <w:r>
        <w:t>Table 9</w:t>
      </w:r>
      <w:r w:rsidRPr="005D0C65">
        <w:t xml:space="preserve"> described in the table below. Any Applicant who fails to satisfy the Minimum Standard </w:t>
      </w:r>
      <w:proofErr w:type="gramStart"/>
      <w:r w:rsidRPr="005D0C65">
        <w:t>will be rejected</w:t>
      </w:r>
      <w:proofErr w:type="gramEnd"/>
      <w:r w:rsidRPr="005D0C65">
        <w:t>.</w:t>
      </w:r>
    </w:p>
    <w:p w14:paraId="23DD9578" w14:textId="77777777" w:rsidR="005D0C65" w:rsidRDefault="005D0C65" w:rsidP="005D0C65"/>
    <w:tbl>
      <w:tblPr>
        <w:tblW w:w="9217" w:type="dxa"/>
        <w:tblInd w:w="-8" w:type="dxa"/>
        <w:tblCellMar>
          <w:top w:w="46" w:type="dxa"/>
          <w:left w:w="0" w:type="dxa"/>
          <w:right w:w="0" w:type="dxa"/>
        </w:tblCellMar>
        <w:tblLook w:val="00A0" w:firstRow="1" w:lastRow="0" w:firstColumn="1" w:lastColumn="0" w:noHBand="0" w:noVBand="0"/>
      </w:tblPr>
      <w:tblGrid>
        <w:gridCol w:w="2276"/>
        <w:gridCol w:w="6941"/>
      </w:tblGrid>
      <w:tr w:rsidR="005D0C65" w:rsidRPr="00283C1A" w14:paraId="334E8FAE" w14:textId="77777777" w:rsidTr="005D0C65">
        <w:trPr>
          <w:trHeight w:val="375"/>
        </w:trPr>
        <w:tc>
          <w:tcPr>
            <w:tcW w:w="2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BBEC65" w14:textId="77777777" w:rsidR="005D0C65" w:rsidRPr="00283C1A" w:rsidRDefault="005D0C65" w:rsidP="005D0C65">
            <w:pPr>
              <w:widowControl w:val="0"/>
              <w:spacing w:line="259" w:lineRule="auto"/>
              <w:ind w:left="150"/>
              <w:jc w:val="both"/>
              <w:rPr>
                <w:rFonts w:ascii="Arial" w:hAnsi="Arial" w:cs="Arial"/>
                <w:color w:val="auto"/>
                <w:szCs w:val="22"/>
              </w:rPr>
            </w:pPr>
            <w:r w:rsidRPr="00283C1A">
              <w:rPr>
                <w:rFonts w:ascii="Arial" w:hAnsi="Arial" w:cs="Arial"/>
                <w:b/>
                <w:color w:val="auto"/>
                <w:szCs w:val="22"/>
              </w:rPr>
              <w:t xml:space="preserve">Criteria </w:t>
            </w:r>
          </w:p>
        </w:tc>
        <w:tc>
          <w:tcPr>
            <w:tcW w:w="69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68A353" w14:textId="77777777" w:rsidR="005D0C65" w:rsidRPr="00283C1A" w:rsidRDefault="005D0C65" w:rsidP="005D0C65">
            <w:pPr>
              <w:widowControl w:val="0"/>
              <w:spacing w:line="259" w:lineRule="auto"/>
              <w:ind w:left="142"/>
              <w:jc w:val="both"/>
              <w:rPr>
                <w:rFonts w:ascii="Arial" w:hAnsi="Arial" w:cs="Arial"/>
                <w:color w:val="auto"/>
                <w:szCs w:val="22"/>
              </w:rPr>
            </w:pPr>
            <w:r w:rsidRPr="00283C1A">
              <w:rPr>
                <w:rFonts w:ascii="Arial" w:hAnsi="Arial" w:cs="Arial"/>
                <w:b/>
                <w:color w:val="auto"/>
                <w:szCs w:val="22"/>
              </w:rPr>
              <w:t>Minimum Standard and method of assessment</w:t>
            </w:r>
          </w:p>
        </w:tc>
      </w:tr>
      <w:tr w:rsidR="005D0C65" w:rsidRPr="00283C1A" w14:paraId="7C54AB21" w14:textId="77777777" w:rsidTr="005D0C65">
        <w:trPr>
          <w:trHeight w:val="1522"/>
        </w:trPr>
        <w:tc>
          <w:tcPr>
            <w:tcW w:w="2276" w:type="dxa"/>
            <w:tcBorders>
              <w:top w:val="single" w:sz="4" w:space="0" w:color="000000"/>
              <w:left w:val="single" w:sz="4" w:space="0" w:color="000000"/>
              <w:bottom w:val="single" w:sz="4" w:space="0" w:color="000000"/>
              <w:right w:val="single" w:sz="4" w:space="0" w:color="000000"/>
            </w:tcBorders>
          </w:tcPr>
          <w:p w14:paraId="67EAC8AC" w14:textId="77777777" w:rsidR="005D0C65" w:rsidRPr="00283C1A" w:rsidRDefault="005D0C65" w:rsidP="005D0C65">
            <w:pPr>
              <w:widowControl w:val="0"/>
              <w:spacing w:after="2" w:line="289" w:lineRule="auto"/>
              <w:ind w:left="150" w:right="17"/>
              <w:rPr>
                <w:rFonts w:ascii="Arial" w:hAnsi="Arial" w:cs="Arial"/>
                <w:color w:val="auto"/>
                <w:szCs w:val="22"/>
              </w:rPr>
            </w:pPr>
            <w:r w:rsidRPr="00283C1A">
              <w:rPr>
                <w:rFonts w:ascii="Arial" w:hAnsi="Arial" w:cs="Arial"/>
                <w:b/>
                <w:color w:val="auto"/>
                <w:szCs w:val="22"/>
              </w:rPr>
              <w:t>Grounds for Mandatory Exclusion</w:t>
            </w:r>
          </w:p>
        </w:tc>
        <w:tc>
          <w:tcPr>
            <w:tcW w:w="6941" w:type="dxa"/>
            <w:tcBorders>
              <w:top w:val="single" w:sz="4" w:space="0" w:color="000000"/>
              <w:left w:val="single" w:sz="4" w:space="0" w:color="000000"/>
              <w:bottom w:val="single" w:sz="4" w:space="0" w:color="000000"/>
              <w:right w:val="single" w:sz="4" w:space="0" w:color="000000"/>
            </w:tcBorders>
            <w:vAlign w:val="center"/>
          </w:tcPr>
          <w:p w14:paraId="35214CBF" w14:textId="77777777" w:rsidR="005D0C65" w:rsidRPr="00283C1A" w:rsidRDefault="005D0C65" w:rsidP="005D0C65">
            <w:pPr>
              <w:widowControl w:val="0"/>
              <w:spacing w:after="91" w:line="259" w:lineRule="auto"/>
              <w:ind w:left="142" w:right="132"/>
              <w:jc w:val="both"/>
              <w:rPr>
                <w:rFonts w:ascii="Arial" w:hAnsi="Arial" w:cs="Arial"/>
                <w:color w:val="auto"/>
                <w:szCs w:val="22"/>
              </w:rPr>
            </w:pPr>
            <w:r w:rsidRPr="00283C1A">
              <w:rPr>
                <w:rFonts w:ascii="Arial" w:hAnsi="Arial" w:cs="Arial"/>
                <w:b/>
                <w:color w:val="auto"/>
                <w:szCs w:val="22"/>
              </w:rPr>
              <w:t>Pass/Fail</w:t>
            </w:r>
          </w:p>
          <w:p w14:paraId="598A0231" w14:textId="77777777" w:rsidR="005D0C65" w:rsidRPr="00283C1A" w:rsidRDefault="005D0C65" w:rsidP="005D0C65">
            <w:pPr>
              <w:widowControl w:val="0"/>
              <w:spacing w:after="91" w:line="259" w:lineRule="auto"/>
              <w:ind w:left="142" w:right="132"/>
              <w:jc w:val="both"/>
              <w:rPr>
                <w:rFonts w:ascii="Arial" w:hAnsi="Arial" w:cs="Arial"/>
                <w:color w:val="auto"/>
                <w:szCs w:val="22"/>
              </w:rPr>
            </w:pPr>
            <w:proofErr w:type="gramStart"/>
            <w:r w:rsidRPr="00283C1A">
              <w:rPr>
                <w:rFonts w:ascii="Arial" w:hAnsi="Arial" w:cs="Arial"/>
                <w:color w:val="auto"/>
                <w:szCs w:val="22"/>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roofErr w:type="gramEnd"/>
          </w:p>
          <w:p w14:paraId="1E830498" w14:textId="7835F93C" w:rsidR="005D0C65" w:rsidRPr="00283C1A" w:rsidRDefault="005D0C65" w:rsidP="005D0C65">
            <w:pPr>
              <w:widowControl w:val="0"/>
              <w:spacing w:after="91" w:line="259" w:lineRule="auto"/>
              <w:ind w:left="142" w:right="132"/>
              <w:jc w:val="both"/>
              <w:rPr>
                <w:rFonts w:ascii="Arial" w:hAnsi="Arial" w:cs="Arial"/>
                <w:color w:val="auto"/>
                <w:szCs w:val="22"/>
              </w:rPr>
            </w:pPr>
            <w:proofErr w:type="gramStart"/>
            <w:r w:rsidRPr="00283C1A">
              <w:rPr>
                <w:rFonts w:ascii="Arial" w:hAnsi="Arial" w:cs="Arial"/>
                <w:color w:val="auto"/>
                <w:szCs w:val="22"/>
              </w:rPr>
              <w:t>If you have answered “</w:t>
            </w:r>
            <w:r>
              <w:rPr>
                <w:rFonts w:ascii="Arial" w:hAnsi="Arial" w:cs="Arial"/>
                <w:color w:val="auto"/>
                <w:szCs w:val="22"/>
              </w:rPr>
              <w:t>no” to question C3-QP3-1</w:t>
            </w:r>
            <w:r w:rsidRPr="00283C1A">
              <w:rPr>
                <w:rFonts w:ascii="Arial" w:hAnsi="Arial" w:cs="Arial"/>
                <w:color w:val="auto"/>
                <w:szCs w:val="22"/>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w:t>
            </w:r>
            <w:proofErr w:type="gramEnd"/>
            <w:r w:rsidRPr="00283C1A">
              <w:rPr>
                <w:rFonts w:ascii="Arial" w:hAnsi="Arial" w:cs="Arial"/>
                <w:color w:val="auto"/>
                <w:szCs w:val="22"/>
              </w:rPr>
              <w:t xml:space="preserve">  If your organisation is in that </w:t>
            </w:r>
            <w:proofErr w:type="gramStart"/>
            <w:r w:rsidRPr="00283C1A">
              <w:rPr>
                <w:rFonts w:ascii="Arial" w:hAnsi="Arial" w:cs="Arial"/>
                <w:color w:val="auto"/>
                <w:szCs w:val="22"/>
              </w:rPr>
              <w:t>position</w:t>
            </w:r>
            <w:proofErr w:type="gramEnd"/>
            <w:r w:rsidRPr="00283C1A">
              <w:rPr>
                <w:rFonts w:ascii="Arial" w:hAnsi="Arial" w:cs="Arial"/>
                <w:color w:val="auto"/>
                <w:szCs w:val="22"/>
              </w:rPr>
              <w:t xml:space="preserve"> please provide details using a separate appendix. You may contact the Authority for advice before completing this form. </w:t>
            </w:r>
          </w:p>
          <w:p w14:paraId="2353F930" w14:textId="6BE67FC0" w:rsidR="005D0C65" w:rsidRPr="00283C1A" w:rsidRDefault="005D0C65" w:rsidP="005D0C65">
            <w:pPr>
              <w:widowControl w:val="0"/>
              <w:spacing w:after="91" w:line="259" w:lineRule="auto"/>
              <w:ind w:left="142" w:right="132"/>
              <w:jc w:val="both"/>
              <w:rPr>
                <w:rFonts w:ascii="Arial" w:hAnsi="Arial" w:cs="Arial"/>
                <w:color w:val="auto"/>
                <w:szCs w:val="22"/>
              </w:rPr>
            </w:pPr>
            <w:r>
              <w:rPr>
                <w:rFonts w:ascii="Arial" w:hAnsi="Arial" w:cs="Arial"/>
                <w:color w:val="auto"/>
                <w:szCs w:val="22"/>
              </w:rPr>
              <w:t>Any Applicant that answers “yes”</w:t>
            </w:r>
            <w:r w:rsidRPr="00283C1A">
              <w:rPr>
                <w:rFonts w:ascii="Arial" w:hAnsi="Arial" w:cs="Arial"/>
                <w:color w:val="auto"/>
                <w:szCs w:val="22"/>
              </w:rPr>
              <w:t xml:space="preserve"> to que</w:t>
            </w:r>
            <w:r>
              <w:rPr>
                <w:rFonts w:ascii="Arial" w:hAnsi="Arial" w:cs="Arial"/>
                <w:color w:val="auto"/>
                <w:szCs w:val="22"/>
              </w:rPr>
              <w:t>stion C3-QP2-1 to C3-QP2-8</w:t>
            </w:r>
            <w:r w:rsidRPr="00283C1A">
              <w:rPr>
                <w:rFonts w:ascii="Arial" w:hAnsi="Arial" w:cs="Arial"/>
                <w:color w:val="auto"/>
                <w:szCs w:val="22"/>
              </w:rPr>
              <w:t xml:space="preserve"> should provide sufficient evidence, in a separate appendix, that provides a summary of the circumstances and any remedial action that has taken place subsequently and effectively “self-cleans” the situation referred to in that question. The Applicant has to demonstrate it has taken such remedial action, to the satisfaction of the Authority in each case.</w:t>
            </w:r>
          </w:p>
          <w:p w14:paraId="678B623A" w14:textId="77777777" w:rsidR="005D0C65" w:rsidRPr="00283C1A" w:rsidRDefault="005D0C65" w:rsidP="005D0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w:val="22"/>
              </w:rPr>
              <w:t xml:space="preserve">If </w:t>
            </w:r>
            <w:proofErr w:type="gramStart"/>
            <w:r w:rsidRPr="00283C1A">
              <w:rPr>
                <w:rFonts w:ascii="Arial" w:hAnsi="Arial" w:cs="Arial"/>
                <w:color w:val="auto"/>
                <w:szCs w:val="22"/>
              </w:rPr>
              <w:t>such evidence is considered by the Authority (whose decision will be final)</w:t>
            </w:r>
            <w:proofErr w:type="gramEnd"/>
            <w:r w:rsidRPr="00283C1A">
              <w:rPr>
                <w:rFonts w:ascii="Arial" w:hAnsi="Arial" w:cs="Arial"/>
                <w:color w:val="auto"/>
                <w:szCs w:val="22"/>
              </w:rPr>
              <w:t xml:space="preserve"> as sufficient, the economic operator concerned shall be allowed to continue in the procurement process.</w:t>
            </w:r>
          </w:p>
          <w:p w14:paraId="69444953" w14:textId="77777777" w:rsidR="005D0C65" w:rsidRPr="00283C1A" w:rsidRDefault="005D0C65" w:rsidP="005D0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w:val="22"/>
              </w:rPr>
              <w:t>In order for the evidence referred to above to be sufficient, the Applicant shall, as a minimum, prove that it has:</w:t>
            </w:r>
          </w:p>
          <w:p w14:paraId="7BBDD176" w14:textId="77777777" w:rsidR="005D0C65" w:rsidRPr="00283C1A" w:rsidRDefault="005D0C65" w:rsidP="005D0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w:val="22"/>
              </w:rPr>
              <w:t>●</w:t>
            </w:r>
            <w:r w:rsidRPr="00283C1A">
              <w:rPr>
                <w:rFonts w:ascii="Arial" w:hAnsi="Arial" w:cs="Arial"/>
                <w:color w:val="auto"/>
                <w:szCs w:val="22"/>
              </w:rPr>
              <w:tab/>
              <w:t>paid or undertaken to pay compensation in respect of any damage caused by the criminal offence or misconduct;</w:t>
            </w:r>
          </w:p>
          <w:p w14:paraId="3C1993AE" w14:textId="77777777" w:rsidR="005D0C65" w:rsidRPr="00283C1A" w:rsidRDefault="005D0C65" w:rsidP="005D0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w:val="22"/>
              </w:rPr>
              <w:t>●</w:t>
            </w:r>
            <w:r w:rsidRPr="00283C1A">
              <w:rPr>
                <w:rFonts w:ascii="Arial" w:hAnsi="Arial" w:cs="Arial"/>
                <w:color w:val="auto"/>
                <w:szCs w:val="22"/>
              </w:rPr>
              <w:tab/>
              <w:t>clarified the facts and circumstances in a comprehensive manner by actively collaborating with the investigating authorities; and</w:t>
            </w:r>
          </w:p>
          <w:p w14:paraId="3C433EC5" w14:textId="77777777" w:rsidR="005D0C65" w:rsidRPr="00283C1A" w:rsidRDefault="005D0C65" w:rsidP="005D0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w:val="22"/>
              </w:rPr>
              <w:t>●</w:t>
            </w:r>
            <w:r w:rsidRPr="00283C1A">
              <w:rPr>
                <w:rFonts w:ascii="Arial" w:hAnsi="Arial" w:cs="Arial"/>
                <w:color w:val="auto"/>
                <w:szCs w:val="22"/>
              </w:rPr>
              <w:tab/>
              <w:t>taken concrete technical, organisational and personnel measures that are appropriate to prevent further criminal offences or misconduct.</w:t>
            </w:r>
          </w:p>
          <w:p w14:paraId="7ACBED1F" w14:textId="77777777" w:rsidR="005D0C65" w:rsidRPr="00283C1A" w:rsidRDefault="005D0C65" w:rsidP="005D0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w:val="22"/>
              </w:rPr>
              <w:t xml:space="preserve">The measures taken by the Applicant shall be evaluated taking into account the gravity and particular circumstances of the criminal offence or misconduct. Where the measures </w:t>
            </w:r>
            <w:proofErr w:type="gramStart"/>
            <w:r w:rsidRPr="00283C1A">
              <w:rPr>
                <w:rFonts w:ascii="Arial" w:hAnsi="Arial" w:cs="Arial"/>
                <w:color w:val="auto"/>
                <w:szCs w:val="22"/>
              </w:rPr>
              <w:t>are considered</w:t>
            </w:r>
            <w:proofErr w:type="gramEnd"/>
            <w:r w:rsidRPr="00283C1A">
              <w:rPr>
                <w:rFonts w:ascii="Arial" w:hAnsi="Arial" w:cs="Arial"/>
                <w:color w:val="auto"/>
                <w:szCs w:val="22"/>
              </w:rPr>
              <w:t xml:space="preserve"> by the Authority to be insufficient, the Applicant shall be given a statement of the reasons for that decision.</w:t>
            </w:r>
          </w:p>
        </w:tc>
      </w:tr>
    </w:tbl>
    <w:p w14:paraId="57360E58" w14:textId="77777777" w:rsidR="005D0C65" w:rsidRDefault="005D0C65" w:rsidP="005D0C65"/>
    <w:p w14:paraId="4FD11B76" w14:textId="057397DD" w:rsidR="005D0C65" w:rsidRPr="00527177" w:rsidRDefault="005D0C65" w:rsidP="00527177">
      <w:pPr>
        <w:pStyle w:val="Heading2"/>
        <w:numPr>
          <w:ilvl w:val="1"/>
          <w:numId w:val="4"/>
        </w:numPr>
        <w:spacing w:after="0" w:line="240" w:lineRule="auto"/>
        <w:ind w:left="709" w:hanging="709"/>
        <w:jc w:val="both"/>
        <w:rPr>
          <w:b/>
        </w:rPr>
      </w:pPr>
      <w:bookmarkStart w:id="30" w:name="_Toc466288299"/>
      <w:bookmarkStart w:id="31" w:name="_Toc466288941"/>
      <w:bookmarkStart w:id="32" w:name="_Toc490222584"/>
      <w:r w:rsidRPr="00527177">
        <w:rPr>
          <w:b/>
        </w:rPr>
        <w:t xml:space="preserve">Table 10 </w:t>
      </w:r>
      <w:r w:rsidRPr="00527177">
        <w:rPr>
          <w:rFonts w:hint="eastAsia"/>
          <w:b/>
        </w:rPr>
        <w:t>–</w:t>
      </w:r>
      <w:r w:rsidRPr="00527177">
        <w:rPr>
          <w:b/>
        </w:rPr>
        <w:t xml:space="preserve"> Grounds for discretionary exclusion </w:t>
      </w:r>
      <w:r w:rsidRPr="00527177">
        <w:rPr>
          <w:rFonts w:hint="eastAsia"/>
          <w:b/>
        </w:rPr>
        <w:t>–</w:t>
      </w:r>
      <w:r w:rsidRPr="00527177">
        <w:rPr>
          <w:b/>
        </w:rPr>
        <w:t xml:space="preserve"> pass/fail</w:t>
      </w:r>
      <w:bookmarkEnd w:id="30"/>
      <w:bookmarkEnd w:id="31"/>
      <w:bookmarkEnd w:id="32"/>
    </w:p>
    <w:p w14:paraId="24176160" w14:textId="77777777" w:rsidR="005D0C65" w:rsidRPr="0060569B" w:rsidRDefault="005D0C65" w:rsidP="005D0C65">
      <w:pPr>
        <w:spacing w:after="0"/>
      </w:pPr>
    </w:p>
    <w:p w14:paraId="2FFF5BBE" w14:textId="67A1E11A" w:rsidR="005D0C65" w:rsidRDefault="005D0C65" w:rsidP="00527177">
      <w:pPr>
        <w:pStyle w:val="Heading2"/>
        <w:numPr>
          <w:ilvl w:val="1"/>
          <w:numId w:val="4"/>
        </w:numPr>
        <w:spacing w:after="0" w:line="240" w:lineRule="auto"/>
        <w:ind w:left="709" w:hanging="709"/>
        <w:jc w:val="both"/>
      </w:pPr>
      <w:r>
        <w:t>Table 10</w:t>
      </w:r>
      <w:r w:rsidRPr="00AB6EC4">
        <w:t xml:space="preserve"> - grounds for discretionary exclusion – </w:t>
      </w:r>
      <w:proofErr w:type="gramStart"/>
      <w:r w:rsidRPr="00AB6EC4">
        <w:t>is also scored</w:t>
      </w:r>
      <w:proofErr w:type="gramEnd"/>
      <w:r w:rsidRPr="00AB6EC4">
        <w:t xml:space="preserve"> on a pass/fail basis.  Applicants are required to pass every question in </w:t>
      </w:r>
      <w:r>
        <w:t xml:space="preserve">Table 10 of the </w:t>
      </w:r>
      <w:r w:rsidR="00304942">
        <w:t>S</w:t>
      </w:r>
      <w:r w:rsidRPr="00AB6EC4">
        <w:t xml:space="preserve">Q in order for their responses to </w:t>
      </w:r>
      <w:proofErr w:type="gramStart"/>
      <w:r w:rsidRPr="00AB6EC4">
        <w:t>be considered</w:t>
      </w:r>
      <w:proofErr w:type="gramEnd"/>
      <w:r w:rsidRPr="00AB6EC4">
        <w:t xml:space="preserve"> further by the Authority. The Authority may exclude an Applicant from the procurement if the Applicant answers yes to any of the questions in </w:t>
      </w:r>
      <w:r w:rsidR="00547DFA">
        <w:t>Table 10</w:t>
      </w:r>
      <w:r w:rsidRPr="00AB6EC4">
        <w:t xml:space="preserve"> and the rejection event has occurred in the last three years but may decide, having considered all the relevant circumstances, to allow the Applicant to proceed further. </w:t>
      </w:r>
    </w:p>
    <w:p w14:paraId="726F66E1" w14:textId="77777777" w:rsidR="005D0C65" w:rsidRPr="0060569B" w:rsidRDefault="005D0C65" w:rsidP="00B97345">
      <w:pPr>
        <w:pStyle w:val="Heading2"/>
        <w:numPr>
          <w:ilvl w:val="0"/>
          <w:numId w:val="0"/>
        </w:numPr>
        <w:spacing w:after="0" w:line="240" w:lineRule="auto"/>
        <w:ind w:left="709"/>
        <w:jc w:val="both"/>
      </w:pPr>
    </w:p>
    <w:p w14:paraId="36CAC44B" w14:textId="77777777" w:rsidR="005D0C65" w:rsidRDefault="005D0C65" w:rsidP="00527177">
      <w:pPr>
        <w:pStyle w:val="Heading2"/>
        <w:numPr>
          <w:ilvl w:val="1"/>
          <w:numId w:val="4"/>
        </w:numPr>
        <w:spacing w:after="0" w:line="240" w:lineRule="auto"/>
        <w:ind w:left="709" w:hanging="709"/>
        <w:jc w:val="both"/>
      </w:pPr>
      <w:r w:rsidRPr="00AB6EC4">
        <w:t xml:space="preserve">If an Applicant answers ‘yes’ to any question, Applicants should set out (in a separate appendix) full details of the relevant incident and any remedial action taken subsequently. The Authority will evaluate this evidence before making a decision on whether to exclude the Applicant. </w:t>
      </w:r>
    </w:p>
    <w:p w14:paraId="1BD94325" w14:textId="77777777" w:rsidR="005D0C65" w:rsidRPr="0060569B" w:rsidRDefault="005D0C65" w:rsidP="00B97345">
      <w:pPr>
        <w:pStyle w:val="Heading2"/>
        <w:numPr>
          <w:ilvl w:val="0"/>
          <w:numId w:val="0"/>
        </w:numPr>
        <w:spacing w:after="0" w:line="240" w:lineRule="auto"/>
        <w:ind w:left="709"/>
        <w:jc w:val="both"/>
      </w:pPr>
    </w:p>
    <w:p w14:paraId="78F1AA5F" w14:textId="77777777" w:rsidR="005D0C65" w:rsidRDefault="005D0C65" w:rsidP="00527177">
      <w:pPr>
        <w:pStyle w:val="Heading2"/>
        <w:numPr>
          <w:ilvl w:val="1"/>
          <w:numId w:val="4"/>
        </w:numPr>
        <w:spacing w:after="0" w:line="240" w:lineRule="auto"/>
        <w:ind w:left="709" w:hanging="709"/>
        <w:jc w:val="both"/>
      </w:pPr>
      <w:r w:rsidRPr="00AB6EC4">
        <w:t>Applicants answering “yes” to any question have the opportunity to provide evidence of “self-cleaning”. Should an Applicant provide sufficient evidence that robust remedial action has taken place subsequently which prevents a re-occurrence of the offence or misdeed, then the Authority will evaluate this evidence before making a decision on whether to exclude the Applicant.</w:t>
      </w:r>
    </w:p>
    <w:p w14:paraId="6A21E6BC" w14:textId="77777777" w:rsidR="005D0C65" w:rsidRPr="0060569B" w:rsidRDefault="005D0C65" w:rsidP="00B97345">
      <w:pPr>
        <w:pStyle w:val="Heading2"/>
        <w:numPr>
          <w:ilvl w:val="0"/>
          <w:numId w:val="0"/>
        </w:numPr>
        <w:spacing w:after="0" w:line="240" w:lineRule="auto"/>
        <w:ind w:left="709"/>
        <w:jc w:val="both"/>
      </w:pPr>
    </w:p>
    <w:p w14:paraId="091A286B" w14:textId="700E383F" w:rsidR="005D0C65" w:rsidRPr="00B97345" w:rsidRDefault="005D0C65" w:rsidP="005D0C65">
      <w:pPr>
        <w:pStyle w:val="Heading2"/>
        <w:numPr>
          <w:ilvl w:val="1"/>
          <w:numId w:val="4"/>
        </w:numPr>
        <w:spacing w:after="0" w:line="240" w:lineRule="auto"/>
        <w:ind w:left="709" w:hanging="709"/>
        <w:jc w:val="both"/>
      </w:pPr>
      <w:r w:rsidRPr="00527177">
        <w:t>The Authority is also entitled to exclude an Applicant in the event that the Applicant is guilty of serious misrepresentation in providing any information referred to within the Regulations or if the Applicant fails to provide any such information requested by the Authority.</w:t>
      </w:r>
    </w:p>
    <w:p w14:paraId="3A651AC4" w14:textId="77777777" w:rsidR="00B97345" w:rsidRDefault="00B97345" w:rsidP="00B97345">
      <w:pPr>
        <w:pStyle w:val="Heading2"/>
        <w:numPr>
          <w:ilvl w:val="0"/>
          <w:numId w:val="0"/>
        </w:numPr>
        <w:spacing w:after="0" w:line="240" w:lineRule="auto"/>
        <w:ind w:left="709"/>
        <w:jc w:val="both"/>
        <w:rPr>
          <w:b/>
        </w:rPr>
      </w:pPr>
    </w:p>
    <w:p w14:paraId="4B8D562E" w14:textId="77777777" w:rsidR="005D0C65" w:rsidRPr="00B97345" w:rsidRDefault="005D0C65" w:rsidP="00B97345">
      <w:pPr>
        <w:pStyle w:val="Heading2"/>
        <w:numPr>
          <w:ilvl w:val="1"/>
          <w:numId w:val="4"/>
        </w:numPr>
        <w:spacing w:after="0" w:line="240" w:lineRule="auto"/>
        <w:ind w:left="709" w:hanging="709"/>
        <w:jc w:val="both"/>
        <w:rPr>
          <w:b/>
        </w:rPr>
      </w:pPr>
      <w:r w:rsidRPr="00B97345">
        <w:rPr>
          <w:b/>
        </w:rPr>
        <w:t>Conflicts of interest</w:t>
      </w:r>
    </w:p>
    <w:p w14:paraId="082FFD3A" w14:textId="77777777" w:rsidR="005D0C65" w:rsidRPr="0060569B" w:rsidRDefault="005D0C65" w:rsidP="005D0C65">
      <w:pPr>
        <w:spacing w:after="0" w:line="240" w:lineRule="auto"/>
      </w:pPr>
    </w:p>
    <w:p w14:paraId="34125DBB" w14:textId="2F86AE1F" w:rsidR="005D0C65" w:rsidRPr="000C3B3F" w:rsidRDefault="005D0C65" w:rsidP="000C3B3F">
      <w:pPr>
        <w:pStyle w:val="Heading2"/>
        <w:numPr>
          <w:ilvl w:val="1"/>
          <w:numId w:val="4"/>
        </w:numPr>
        <w:spacing w:after="0" w:line="240" w:lineRule="auto"/>
        <w:ind w:left="709" w:hanging="709"/>
        <w:jc w:val="both"/>
      </w:pPr>
      <w:r w:rsidRPr="000C3B3F">
        <w:t xml:space="preserve">In accordance with </w:t>
      </w:r>
      <w:proofErr w:type="gramStart"/>
      <w:r w:rsidRPr="000C3B3F">
        <w:t>question</w:t>
      </w:r>
      <w:proofErr w:type="gramEnd"/>
      <w:r w:rsidRPr="000C3B3F">
        <w:t xml:space="preserve"> </w:t>
      </w:r>
      <w:r w:rsidR="00547DFA" w:rsidRPr="000C3B3F">
        <w:t xml:space="preserve">C3-QP4-5 </w:t>
      </w:r>
      <w:r w:rsidRPr="000C3B3F">
        <w:t xml:space="preserve">of </w:t>
      </w:r>
      <w:r w:rsidR="00547DFA" w:rsidRPr="000C3B3F">
        <w:t xml:space="preserve">Table 10 of the </w:t>
      </w:r>
      <w:r w:rsidR="00304942">
        <w:t>S</w:t>
      </w:r>
      <w:r w:rsidRPr="000C3B3F">
        <w:t xml:space="preserve">Q the Authority may exclude the Applicant if there is a conflict of interest which cannot be effectively remedied. The concept of a conflict of interest includes any situation where relevant staff members have, directly or indirectly, a financial, economic or other personal </w:t>
      </w:r>
      <w:proofErr w:type="gramStart"/>
      <w:r w:rsidRPr="000C3B3F">
        <w:t>interest which</w:t>
      </w:r>
      <w:proofErr w:type="gramEnd"/>
      <w:r w:rsidRPr="000C3B3F">
        <w:t xml:space="preserve"> might be perceived to compromise their impartiality and independence in the context of the procurement procedure.</w:t>
      </w:r>
    </w:p>
    <w:p w14:paraId="3FA2A999" w14:textId="0C815AFE" w:rsidR="005D0C65" w:rsidRPr="000C3B3F" w:rsidRDefault="005D0C65" w:rsidP="000C3B3F">
      <w:pPr>
        <w:pStyle w:val="Heading2"/>
        <w:numPr>
          <w:ilvl w:val="0"/>
          <w:numId w:val="0"/>
        </w:numPr>
        <w:spacing w:after="0" w:line="240" w:lineRule="auto"/>
        <w:ind w:left="709"/>
        <w:jc w:val="both"/>
      </w:pPr>
    </w:p>
    <w:p w14:paraId="5E51242D" w14:textId="77777777" w:rsidR="005D0C65" w:rsidRPr="000C3B3F" w:rsidRDefault="005D0C65" w:rsidP="000C3B3F">
      <w:pPr>
        <w:pStyle w:val="Heading2"/>
        <w:numPr>
          <w:ilvl w:val="1"/>
          <w:numId w:val="4"/>
        </w:numPr>
        <w:spacing w:after="0" w:line="240" w:lineRule="auto"/>
        <w:ind w:left="709" w:hanging="709"/>
        <w:jc w:val="both"/>
      </w:pPr>
      <w:r w:rsidRPr="000C3B3F">
        <w:t xml:space="preserve">Where there is any indication that a conflict of interest exists or may arise then it is the responsibility of the Applicant to inform the Authority, detailing the conflict in a separate appendix. </w:t>
      </w:r>
      <w:proofErr w:type="gramStart"/>
      <w:r w:rsidRPr="000C3B3F">
        <w:t>Provided that</w:t>
      </w:r>
      <w:proofErr w:type="gramEnd"/>
      <w:r w:rsidRPr="000C3B3F">
        <w:t xml:space="preserve"> it has been carried out in a transparent manner, routine pre-market engagement carried out by the Authority should not represent a conflict of interest for the Applicant.</w:t>
      </w:r>
    </w:p>
    <w:p w14:paraId="69E5CB21" w14:textId="77777777" w:rsidR="005D0C65" w:rsidRPr="000C3B3F" w:rsidRDefault="005D0C65" w:rsidP="000C3B3F">
      <w:pPr>
        <w:pStyle w:val="Heading2"/>
        <w:numPr>
          <w:ilvl w:val="0"/>
          <w:numId w:val="0"/>
        </w:numPr>
        <w:spacing w:after="0" w:line="240" w:lineRule="auto"/>
        <w:ind w:left="709"/>
        <w:jc w:val="both"/>
      </w:pPr>
    </w:p>
    <w:p w14:paraId="2FAEA9B3" w14:textId="77777777" w:rsidR="005D0C65" w:rsidRPr="000C3B3F" w:rsidRDefault="005D0C65" w:rsidP="000C3B3F">
      <w:pPr>
        <w:pStyle w:val="Heading2"/>
        <w:numPr>
          <w:ilvl w:val="1"/>
          <w:numId w:val="4"/>
        </w:numPr>
        <w:spacing w:after="0" w:line="240" w:lineRule="auto"/>
        <w:ind w:left="709" w:hanging="709"/>
        <w:jc w:val="both"/>
        <w:rPr>
          <w:b/>
        </w:rPr>
      </w:pPr>
      <w:r w:rsidRPr="000C3B3F">
        <w:rPr>
          <w:b/>
        </w:rPr>
        <w:t>Taking account of Applicants’ past performance</w:t>
      </w:r>
    </w:p>
    <w:p w14:paraId="598C6E68" w14:textId="77777777" w:rsidR="000C3B3F" w:rsidRDefault="000C3B3F" w:rsidP="000C3B3F">
      <w:pPr>
        <w:pStyle w:val="Heading2"/>
        <w:numPr>
          <w:ilvl w:val="0"/>
          <w:numId w:val="0"/>
        </w:numPr>
        <w:spacing w:after="0" w:line="240" w:lineRule="auto"/>
        <w:ind w:left="709"/>
        <w:jc w:val="both"/>
      </w:pPr>
    </w:p>
    <w:p w14:paraId="5AB10367" w14:textId="72A47162" w:rsidR="005D0C65" w:rsidRPr="000C3B3F" w:rsidRDefault="005D0C65" w:rsidP="000C3B3F">
      <w:pPr>
        <w:pStyle w:val="Heading2"/>
        <w:numPr>
          <w:ilvl w:val="1"/>
          <w:numId w:val="4"/>
        </w:numPr>
        <w:spacing w:after="0" w:line="240" w:lineRule="auto"/>
        <w:ind w:left="709" w:hanging="709"/>
        <w:jc w:val="both"/>
      </w:pPr>
      <w:r w:rsidRPr="000C3B3F">
        <w:t xml:space="preserve">In accordance with </w:t>
      </w:r>
      <w:proofErr w:type="gramStart"/>
      <w:r w:rsidRPr="000C3B3F">
        <w:t>question</w:t>
      </w:r>
      <w:proofErr w:type="gramEnd"/>
      <w:r w:rsidRPr="000C3B3F">
        <w:t xml:space="preserve"> </w:t>
      </w:r>
      <w:r w:rsidR="00547DFA" w:rsidRPr="000C3B3F">
        <w:t xml:space="preserve">C3-QP4-7 </w:t>
      </w:r>
      <w:r w:rsidRPr="000C3B3F">
        <w:t xml:space="preserve">of </w:t>
      </w:r>
      <w:r w:rsidR="00547DFA" w:rsidRPr="000C3B3F">
        <w:t xml:space="preserve">Table 10 of the </w:t>
      </w:r>
      <w:r w:rsidR="00304942">
        <w:t>S</w:t>
      </w:r>
      <w:r w:rsidRPr="000C3B3F">
        <w:t>Q the Authority may assess the past performance of an Applicant (through a certificate of performance provided by a customer or other means of evidence). The Authority may take into account any failure to discharge obligations under the previous principal relevant contracts o</w:t>
      </w:r>
      <w:r w:rsidR="00C93DCF" w:rsidRPr="000C3B3F">
        <w:t xml:space="preserve">f the Applicant completing the </w:t>
      </w:r>
      <w:r w:rsidR="00304942">
        <w:t>S</w:t>
      </w:r>
      <w:r w:rsidRPr="000C3B3F">
        <w:t xml:space="preserve">Q. The Authority may also assess whether specified Minimum Standards for reliability for such contracts </w:t>
      </w:r>
      <w:proofErr w:type="gramStart"/>
      <w:r w:rsidRPr="000C3B3F">
        <w:t>are met</w:t>
      </w:r>
      <w:proofErr w:type="gramEnd"/>
      <w:r w:rsidRPr="000C3B3F">
        <w:t xml:space="preserve">. </w:t>
      </w:r>
    </w:p>
    <w:p w14:paraId="53DC7C47" w14:textId="77777777" w:rsidR="005D0C65" w:rsidRPr="000C3B3F" w:rsidRDefault="005D0C65" w:rsidP="000C3B3F">
      <w:pPr>
        <w:pStyle w:val="Heading2"/>
        <w:numPr>
          <w:ilvl w:val="0"/>
          <w:numId w:val="0"/>
        </w:numPr>
        <w:spacing w:after="0" w:line="240" w:lineRule="auto"/>
        <w:ind w:left="709"/>
        <w:jc w:val="both"/>
      </w:pPr>
    </w:p>
    <w:p w14:paraId="4C98A548" w14:textId="77777777" w:rsidR="005D0C65" w:rsidRPr="000C3B3F" w:rsidRDefault="005D0C65" w:rsidP="000C3B3F">
      <w:pPr>
        <w:pStyle w:val="Heading2"/>
        <w:numPr>
          <w:ilvl w:val="1"/>
          <w:numId w:val="4"/>
        </w:numPr>
        <w:spacing w:after="0" w:line="240" w:lineRule="auto"/>
        <w:ind w:left="709" w:hanging="709"/>
        <w:jc w:val="both"/>
      </w:pPr>
      <w:r w:rsidRPr="000C3B3F">
        <w:t xml:space="preserve">In addition, the Authority may re-assess reliability based on past performance at key stages in the procurement process (i.e. Applicant selection, Tender evaluation, contract award stage etc.). Applicants </w:t>
      </w:r>
      <w:proofErr w:type="gramStart"/>
      <w:r w:rsidRPr="000C3B3F">
        <w:t>may also be asked</w:t>
      </w:r>
      <w:proofErr w:type="gramEnd"/>
      <w:r w:rsidRPr="000C3B3F">
        <w:t xml:space="preserve"> to update the evidence they provide in this section to reflect more recent performance on new or existing contracts (or to confirm that nothing has changed).</w:t>
      </w:r>
    </w:p>
    <w:p w14:paraId="17098DCE" w14:textId="77777777" w:rsidR="005D0C65" w:rsidRPr="000C3B3F" w:rsidRDefault="005D0C65" w:rsidP="000C3B3F">
      <w:pPr>
        <w:pStyle w:val="Heading2"/>
        <w:numPr>
          <w:ilvl w:val="0"/>
          <w:numId w:val="0"/>
        </w:numPr>
        <w:spacing w:after="0" w:line="240" w:lineRule="auto"/>
        <w:ind w:left="709"/>
        <w:jc w:val="both"/>
      </w:pPr>
    </w:p>
    <w:p w14:paraId="50D93396" w14:textId="45AD6B66" w:rsidR="000C3B3F" w:rsidRDefault="005D0C65" w:rsidP="000C3B3F">
      <w:pPr>
        <w:pStyle w:val="Heading2"/>
        <w:numPr>
          <w:ilvl w:val="1"/>
          <w:numId w:val="4"/>
        </w:numPr>
        <w:spacing w:after="0" w:line="240" w:lineRule="auto"/>
        <w:ind w:left="709" w:hanging="709"/>
        <w:jc w:val="both"/>
      </w:pPr>
      <w:r w:rsidRPr="009E70B9">
        <w:lastRenderedPageBreak/>
        <w:t xml:space="preserve">Minimum Standards for </w:t>
      </w:r>
      <w:r w:rsidR="00C93DCF" w:rsidRPr="009E70B9">
        <w:t xml:space="preserve">Table 10 of the </w:t>
      </w:r>
      <w:r w:rsidR="00304942">
        <w:t>S</w:t>
      </w:r>
      <w:r w:rsidRPr="009E70B9">
        <w:t xml:space="preserve">Q </w:t>
      </w:r>
      <w:proofErr w:type="gramStart"/>
      <w:r w:rsidRPr="009E70B9">
        <w:t>are set out</w:t>
      </w:r>
      <w:proofErr w:type="gramEnd"/>
      <w:r w:rsidRPr="009E70B9">
        <w:t xml:space="preserve"> in the table below.</w:t>
      </w:r>
    </w:p>
    <w:p w14:paraId="339B96D4" w14:textId="77777777" w:rsidR="000C3B3F" w:rsidRPr="000C3B3F" w:rsidRDefault="000C3B3F" w:rsidP="000C3B3F"/>
    <w:tbl>
      <w:tblPr>
        <w:tblW w:w="9075" w:type="dxa"/>
        <w:tblInd w:w="-8" w:type="dxa"/>
        <w:tblCellMar>
          <w:top w:w="46" w:type="dxa"/>
          <w:left w:w="0" w:type="dxa"/>
          <w:right w:w="0" w:type="dxa"/>
        </w:tblCellMar>
        <w:tblLook w:val="00A0" w:firstRow="1" w:lastRow="0" w:firstColumn="1" w:lastColumn="0" w:noHBand="0" w:noVBand="0"/>
      </w:tblPr>
      <w:tblGrid>
        <w:gridCol w:w="2276"/>
        <w:gridCol w:w="6799"/>
      </w:tblGrid>
      <w:tr w:rsidR="005D0C65" w:rsidRPr="0060569B" w14:paraId="5528C875" w14:textId="77777777" w:rsidTr="005D0C65">
        <w:trPr>
          <w:trHeight w:val="375"/>
        </w:trPr>
        <w:tc>
          <w:tcPr>
            <w:tcW w:w="2276" w:type="dxa"/>
            <w:tcBorders>
              <w:top w:val="single" w:sz="4" w:space="0" w:color="000000"/>
              <w:left w:val="single" w:sz="4" w:space="0" w:color="000000"/>
              <w:bottom w:val="single" w:sz="4" w:space="0" w:color="000000"/>
              <w:right w:val="single" w:sz="4" w:space="0" w:color="000000"/>
            </w:tcBorders>
            <w:shd w:val="clear" w:color="auto" w:fill="C0C0C0"/>
          </w:tcPr>
          <w:p w14:paraId="4A341696" w14:textId="77777777" w:rsidR="005D0C65" w:rsidRPr="0060569B" w:rsidRDefault="005D0C65" w:rsidP="005D0C65">
            <w:pPr>
              <w:widowControl w:val="0"/>
              <w:spacing w:line="259" w:lineRule="auto"/>
              <w:ind w:left="150"/>
              <w:jc w:val="both"/>
              <w:rPr>
                <w:rFonts w:ascii="Arial" w:hAnsi="Arial" w:cs="Arial"/>
                <w:color w:val="auto"/>
                <w:szCs w:val="22"/>
              </w:rPr>
            </w:pPr>
            <w:r w:rsidRPr="0060569B">
              <w:rPr>
                <w:rFonts w:ascii="Arial" w:hAnsi="Arial" w:cs="Arial"/>
                <w:b/>
                <w:color w:val="auto"/>
                <w:szCs w:val="22"/>
              </w:rPr>
              <w:t xml:space="preserve">Criteria </w:t>
            </w:r>
          </w:p>
        </w:tc>
        <w:tc>
          <w:tcPr>
            <w:tcW w:w="6799" w:type="dxa"/>
            <w:tcBorders>
              <w:top w:val="single" w:sz="4" w:space="0" w:color="000000"/>
              <w:left w:val="single" w:sz="4" w:space="0" w:color="000000"/>
              <w:bottom w:val="single" w:sz="4" w:space="0" w:color="000000"/>
              <w:right w:val="single" w:sz="4" w:space="0" w:color="000000"/>
            </w:tcBorders>
            <w:shd w:val="clear" w:color="auto" w:fill="C0C0C0"/>
          </w:tcPr>
          <w:p w14:paraId="4B53491D" w14:textId="77777777" w:rsidR="005D0C65" w:rsidRPr="0060569B" w:rsidRDefault="005D0C65" w:rsidP="005D0C65">
            <w:pPr>
              <w:widowControl w:val="0"/>
              <w:spacing w:line="259" w:lineRule="auto"/>
              <w:ind w:left="142"/>
              <w:jc w:val="both"/>
              <w:rPr>
                <w:rFonts w:ascii="Arial" w:hAnsi="Arial" w:cs="Arial"/>
                <w:color w:val="auto"/>
                <w:szCs w:val="22"/>
              </w:rPr>
            </w:pPr>
            <w:r w:rsidRPr="0060569B">
              <w:rPr>
                <w:rFonts w:ascii="Arial" w:hAnsi="Arial" w:cs="Arial"/>
                <w:b/>
                <w:color w:val="auto"/>
                <w:szCs w:val="22"/>
              </w:rPr>
              <w:t>Minimum Standard and method of assessment</w:t>
            </w:r>
          </w:p>
        </w:tc>
      </w:tr>
      <w:tr w:rsidR="005D0C65" w:rsidRPr="0060569B" w14:paraId="09EBD1C0" w14:textId="77777777" w:rsidTr="005D0C65">
        <w:trPr>
          <w:trHeight w:val="1522"/>
        </w:trPr>
        <w:tc>
          <w:tcPr>
            <w:tcW w:w="2276" w:type="dxa"/>
            <w:tcBorders>
              <w:top w:val="single" w:sz="4" w:space="0" w:color="000000"/>
              <w:left w:val="single" w:sz="4" w:space="0" w:color="000000"/>
              <w:bottom w:val="single" w:sz="4" w:space="0" w:color="000000"/>
              <w:right w:val="single" w:sz="4" w:space="0" w:color="000000"/>
            </w:tcBorders>
          </w:tcPr>
          <w:p w14:paraId="189F1210" w14:textId="77777777" w:rsidR="005D0C65" w:rsidRPr="0060569B" w:rsidRDefault="005D0C65" w:rsidP="005D0C65">
            <w:pPr>
              <w:widowControl w:val="0"/>
              <w:spacing w:after="2" w:line="289" w:lineRule="auto"/>
              <w:ind w:left="150" w:right="17"/>
              <w:rPr>
                <w:rFonts w:ascii="Arial" w:hAnsi="Arial" w:cs="Arial"/>
                <w:b/>
                <w:color w:val="auto"/>
                <w:szCs w:val="22"/>
              </w:rPr>
            </w:pPr>
            <w:r w:rsidRPr="0060569B">
              <w:rPr>
                <w:rFonts w:ascii="Arial" w:hAnsi="Arial" w:cs="Arial"/>
                <w:b/>
                <w:color w:val="auto"/>
                <w:szCs w:val="22"/>
              </w:rPr>
              <w:t>Grounds for Discretionary  Exclusion</w:t>
            </w:r>
          </w:p>
        </w:tc>
        <w:tc>
          <w:tcPr>
            <w:tcW w:w="6799" w:type="dxa"/>
            <w:tcBorders>
              <w:top w:val="single" w:sz="4" w:space="0" w:color="000000"/>
              <w:left w:val="single" w:sz="4" w:space="0" w:color="000000"/>
              <w:bottom w:val="single" w:sz="4" w:space="0" w:color="000000"/>
              <w:right w:val="single" w:sz="4" w:space="0" w:color="000000"/>
            </w:tcBorders>
          </w:tcPr>
          <w:p w14:paraId="2984B652" w14:textId="77777777" w:rsidR="005D0C65" w:rsidRPr="0060569B" w:rsidRDefault="005D0C65" w:rsidP="005D0C65">
            <w:pPr>
              <w:widowControl w:val="0"/>
              <w:spacing w:after="120"/>
              <w:ind w:left="147" w:right="131"/>
              <w:jc w:val="both"/>
              <w:rPr>
                <w:rFonts w:ascii="Arial" w:hAnsi="Arial" w:cs="Arial"/>
                <w:color w:val="auto"/>
                <w:szCs w:val="22"/>
              </w:rPr>
            </w:pPr>
            <w:r w:rsidRPr="0060569B">
              <w:rPr>
                <w:rFonts w:ascii="Arial" w:hAnsi="Arial" w:cs="Arial"/>
                <w:b/>
                <w:color w:val="auto"/>
                <w:szCs w:val="22"/>
              </w:rPr>
              <w:t>Pass/Fail</w:t>
            </w:r>
          </w:p>
          <w:p w14:paraId="63533EB4" w14:textId="707A3DBA" w:rsidR="005D0C65" w:rsidRPr="0060569B" w:rsidRDefault="005D0C65" w:rsidP="005D0C65">
            <w:pPr>
              <w:widowControl w:val="0"/>
              <w:spacing w:after="120"/>
              <w:ind w:left="147" w:right="131"/>
              <w:jc w:val="both"/>
              <w:rPr>
                <w:rFonts w:ascii="Arial" w:hAnsi="Arial" w:cs="Arial"/>
                <w:color w:val="auto"/>
                <w:szCs w:val="22"/>
              </w:rPr>
            </w:pPr>
            <w:r w:rsidRPr="0060569B">
              <w:rPr>
                <w:rFonts w:ascii="Arial" w:hAnsi="Arial" w:cs="Arial"/>
                <w:bCs/>
                <w:color w:val="auto"/>
                <w:szCs w:val="22"/>
              </w:rPr>
              <w:t xml:space="preserve">The Authority may exclude you from the procurement exercise if you answer “yes” to any of the questions in this </w:t>
            </w:r>
            <w:r w:rsidR="00C93DCF">
              <w:rPr>
                <w:rFonts w:ascii="Arial" w:hAnsi="Arial" w:cs="Arial"/>
                <w:bCs/>
                <w:color w:val="auto"/>
                <w:szCs w:val="22"/>
              </w:rPr>
              <w:t>table</w:t>
            </w:r>
            <w:r w:rsidRPr="0060569B">
              <w:rPr>
                <w:rFonts w:ascii="Arial" w:hAnsi="Arial" w:cs="Arial"/>
                <w:bCs/>
                <w:color w:val="auto"/>
                <w:szCs w:val="22"/>
              </w:rPr>
              <w:t xml:space="preserve"> but may decide, having considered all the relevant circumstances, to allow you to proceed further. If you answer ‘yes’ to any question, please set out (in a separate appendix) full details of the relevant incident and any remedial action taken subsequently. The Authority will evaluate this evidence before making a decision on whether to exclude you. </w:t>
            </w:r>
          </w:p>
          <w:p w14:paraId="0B997435" w14:textId="77777777" w:rsidR="005D0C65" w:rsidRPr="0060569B" w:rsidRDefault="005D0C65" w:rsidP="005D0C65">
            <w:pPr>
              <w:widowControl w:val="0"/>
              <w:spacing w:after="91" w:line="259" w:lineRule="auto"/>
              <w:ind w:left="142" w:right="131"/>
              <w:jc w:val="both"/>
              <w:rPr>
                <w:rFonts w:ascii="Arial" w:hAnsi="Arial" w:cs="Arial"/>
                <w:color w:val="auto"/>
                <w:szCs w:val="22"/>
              </w:rPr>
            </w:pPr>
            <w:r w:rsidRPr="0060569B">
              <w:rPr>
                <w:rFonts w:ascii="Arial" w:hAnsi="Arial" w:cs="Arial"/>
                <w:bCs/>
                <w:color w:val="auto"/>
                <w:szCs w:val="22"/>
              </w:rPr>
              <w:t>The Authority is also entitled to exclude you in the event that you are guilty of serious misrepresentation in providing any information referred to within the Public Contracts Regulations 2015 or you fail to provide any such information requested by us.</w:t>
            </w:r>
          </w:p>
          <w:p w14:paraId="190BCF8D" w14:textId="05E960EB" w:rsidR="005D0C65" w:rsidRPr="0060569B" w:rsidRDefault="005D0C65" w:rsidP="005D0C65">
            <w:pPr>
              <w:widowControl w:val="0"/>
              <w:spacing w:after="91" w:line="259" w:lineRule="auto"/>
              <w:ind w:left="142" w:right="132"/>
              <w:jc w:val="both"/>
              <w:rPr>
                <w:rFonts w:ascii="Arial" w:hAnsi="Arial" w:cs="Arial"/>
                <w:color w:val="auto"/>
                <w:szCs w:val="22"/>
              </w:rPr>
            </w:pPr>
            <w:r w:rsidRPr="0060569B">
              <w:rPr>
                <w:rFonts w:ascii="Arial" w:hAnsi="Arial" w:cs="Arial"/>
                <w:color w:val="auto"/>
                <w:szCs w:val="22"/>
              </w:rPr>
              <w:t xml:space="preserve">Any Applicant that answers ‘yes’ to question </w:t>
            </w:r>
            <w:r w:rsidR="00C93DCF">
              <w:rPr>
                <w:rFonts w:ascii="Arial" w:hAnsi="Arial" w:cs="Arial"/>
                <w:color w:val="auto"/>
                <w:szCs w:val="22"/>
              </w:rPr>
              <w:t>C3-QP4-1 to C3-QP4-8</w:t>
            </w:r>
            <w:r w:rsidRPr="0060569B">
              <w:rPr>
                <w:rFonts w:ascii="Arial" w:hAnsi="Arial" w:cs="Arial"/>
                <w:color w:val="auto"/>
                <w:szCs w:val="22"/>
              </w:rPr>
              <w:t xml:space="preserve"> should provide sufficient evidence, in a separate appendix, that provides a summary of the circumstances and any remedial action that has taken place subsequently and effectively “self-cleans” the situation referred to in that question. The Applicant has to demonstrate it has taken such remedial action, to the satisfaction of the Authority in each case.</w:t>
            </w:r>
          </w:p>
          <w:p w14:paraId="752613D5" w14:textId="77777777" w:rsidR="005D0C65" w:rsidRPr="0060569B" w:rsidRDefault="005D0C65" w:rsidP="005D0C65">
            <w:pPr>
              <w:widowControl w:val="0"/>
              <w:spacing w:after="91" w:line="259" w:lineRule="auto"/>
              <w:ind w:left="142" w:right="132"/>
              <w:jc w:val="both"/>
              <w:rPr>
                <w:rFonts w:ascii="Arial" w:hAnsi="Arial" w:cs="Arial"/>
                <w:color w:val="auto"/>
                <w:szCs w:val="22"/>
              </w:rPr>
            </w:pPr>
            <w:r w:rsidRPr="0060569B">
              <w:rPr>
                <w:rFonts w:ascii="Arial" w:hAnsi="Arial" w:cs="Arial"/>
                <w:color w:val="auto"/>
                <w:szCs w:val="22"/>
              </w:rPr>
              <w:t xml:space="preserve">If </w:t>
            </w:r>
            <w:proofErr w:type="gramStart"/>
            <w:r w:rsidRPr="0060569B">
              <w:rPr>
                <w:rFonts w:ascii="Arial" w:hAnsi="Arial" w:cs="Arial"/>
                <w:color w:val="auto"/>
                <w:szCs w:val="22"/>
              </w:rPr>
              <w:t>such evidence is considered by the Authority (whose decision will be final)</w:t>
            </w:r>
            <w:proofErr w:type="gramEnd"/>
            <w:r w:rsidRPr="0060569B">
              <w:rPr>
                <w:rFonts w:ascii="Arial" w:hAnsi="Arial" w:cs="Arial"/>
                <w:color w:val="auto"/>
                <w:szCs w:val="22"/>
              </w:rPr>
              <w:t xml:space="preserve"> as sufficient, the economic operator concerned shall be allowed to continue in the procurement process.</w:t>
            </w:r>
          </w:p>
          <w:p w14:paraId="50D3DABF" w14:textId="77777777" w:rsidR="005D0C65" w:rsidRPr="0060569B" w:rsidRDefault="005D0C65" w:rsidP="005D0C65">
            <w:pPr>
              <w:widowControl w:val="0"/>
              <w:spacing w:after="91" w:line="259" w:lineRule="auto"/>
              <w:ind w:left="142" w:right="132"/>
              <w:jc w:val="both"/>
              <w:rPr>
                <w:rFonts w:ascii="Arial" w:hAnsi="Arial" w:cs="Arial"/>
                <w:color w:val="auto"/>
                <w:szCs w:val="22"/>
              </w:rPr>
            </w:pPr>
            <w:r w:rsidRPr="0060569B">
              <w:rPr>
                <w:rFonts w:ascii="Arial" w:hAnsi="Arial" w:cs="Arial"/>
                <w:color w:val="auto"/>
                <w:szCs w:val="22"/>
              </w:rPr>
              <w:t>In order for the evidence referred to above to be sufficient, the Applicant shall, as a minimum, prove that it has:</w:t>
            </w:r>
          </w:p>
          <w:p w14:paraId="6A7BC1B4" w14:textId="77777777" w:rsidR="005D0C65" w:rsidRPr="0060569B" w:rsidRDefault="005D0C65" w:rsidP="005D0C65">
            <w:pPr>
              <w:widowControl w:val="0"/>
              <w:spacing w:after="91" w:line="259" w:lineRule="auto"/>
              <w:ind w:left="142" w:right="132"/>
              <w:jc w:val="both"/>
              <w:rPr>
                <w:rFonts w:ascii="Arial" w:hAnsi="Arial" w:cs="Arial"/>
                <w:color w:val="auto"/>
                <w:szCs w:val="22"/>
              </w:rPr>
            </w:pPr>
            <w:r w:rsidRPr="0060569B">
              <w:rPr>
                <w:rFonts w:ascii="Arial" w:hAnsi="Arial" w:cs="Arial"/>
                <w:color w:val="auto"/>
                <w:szCs w:val="22"/>
              </w:rPr>
              <w:t>●</w:t>
            </w:r>
            <w:r w:rsidRPr="0060569B">
              <w:rPr>
                <w:rFonts w:ascii="Arial" w:hAnsi="Arial" w:cs="Arial"/>
                <w:color w:val="auto"/>
                <w:szCs w:val="22"/>
              </w:rPr>
              <w:tab/>
              <w:t>paid or undertaken to pay compensation in respect of any damage caused by the criminal offence or misconduct;</w:t>
            </w:r>
          </w:p>
          <w:p w14:paraId="28C2FAF2" w14:textId="77777777" w:rsidR="005D0C65" w:rsidRPr="0060569B" w:rsidRDefault="005D0C65" w:rsidP="005D0C65">
            <w:pPr>
              <w:widowControl w:val="0"/>
              <w:spacing w:after="91" w:line="259" w:lineRule="auto"/>
              <w:ind w:left="142" w:right="132"/>
              <w:jc w:val="both"/>
              <w:rPr>
                <w:rFonts w:ascii="Arial" w:hAnsi="Arial" w:cs="Arial"/>
                <w:color w:val="auto"/>
                <w:szCs w:val="22"/>
              </w:rPr>
            </w:pPr>
            <w:r w:rsidRPr="0060569B">
              <w:rPr>
                <w:rFonts w:ascii="Arial" w:hAnsi="Arial" w:cs="Arial"/>
                <w:color w:val="auto"/>
                <w:szCs w:val="22"/>
              </w:rPr>
              <w:t>●</w:t>
            </w:r>
            <w:r w:rsidRPr="0060569B">
              <w:rPr>
                <w:rFonts w:ascii="Arial" w:hAnsi="Arial" w:cs="Arial"/>
                <w:color w:val="auto"/>
                <w:szCs w:val="22"/>
              </w:rPr>
              <w:tab/>
              <w:t>clarified the facts and circumstances in a comprehensive manner by actively collaborating with the investigating authorities; and</w:t>
            </w:r>
          </w:p>
          <w:p w14:paraId="5B21E69C" w14:textId="77777777" w:rsidR="005D0C65" w:rsidRPr="0060569B" w:rsidRDefault="005D0C65" w:rsidP="005D0C65">
            <w:pPr>
              <w:widowControl w:val="0"/>
              <w:spacing w:after="91" w:line="259" w:lineRule="auto"/>
              <w:ind w:left="142" w:right="132"/>
              <w:jc w:val="both"/>
              <w:rPr>
                <w:rFonts w:ascii="Arial" w:hAnsi="Arial" w:cs="Arial"/>
                <w:color w:val="auto"/>
                <w:szCs w:val="22"/>
              </w:rPr>
            </w:pPr>
            <w:r w:rsidRPr="0060569B">
              <w:rPr>
                <w:rFonts w:ascii="Arial" w:hAnsi="Arial" w:cs="Arial"/>
                <w:color w:val="auto"/>
                <w:szCs w:val="22"/>
              </w:rPr>
              <w:t>●</w:t>
            </w:r>
            <w:r w:rsidRPr="0060569B">
              <w:rPr>
                <w:rFonts w:ascii="Arial" w:hAnsi="Arial" w:cs="Arial"/>
                <w:color w:val="auto"/>
                <w:szCs w:val="22"/>
              </w:rPr>
              <w:tab/>
              <w:t>taken concrete technical, organisational and personnel measures that are appropriate to prevent further criminal offences or misconduct.</w:t>
            </w:r>
          </w:p>
          <w:p w14:paraId="3E98E090" w14:textId="77777777" w:rsidR="005D0C65" w:rsidRPr="0060569B" w:rsidRDefault="005D0C65" w:rsidP="005D0C65">
            <w:pPr>
              <w:widowControl w:val="0"/>
              <w:spacing w:after="91" w:line="259" w:lineRule="auto"/>
              <w:ind w:left="142" w:right="131"/>
              <w:jc w:val="both"/>
              <w:rPr>
                <w:rFonts w:ascii="Arial" w:hAnsi="Arial" w:cs="Arial"/>
                <w:color w:val="auto"/>
                <w:szCs w:val="22"/>
              </w:rPr>
            </w:pPr>
            <w:r w:rsidRPr="0060569B">
              <w:rPr>
                <w:rFonts w:ascii="Arial" w:hAnsi="Arial" w:cs="Arial"/>
                <w:color w:val="auto"/>
                <w:szCs w:val="22"/>
              </w:rPr>
              <w:t xml:space="preserve">The measures taken by the Applicant shall be evaluated taking into account the gravity and particular circumstances of the criminal offence or misconduct. Where the measures </w:t>
            </w:r>
            <w:proofErr w:type="gramStart"/>
            <w:r w:rsidRPr="0060569B">
              <w:rPr>
                <w:rFonts w:ascii="Arial" w:hAnsi="Arial" w:cs="Arial"/>
                <w:color w:val="auto"/>
                <w:szCs w:val="22"/>
              </w:rPr>
              <w:t>are considered</w:t>
            </w:r>
            <w:proofErr w:type="gramEnd"/>
            <w:r w:rsidRPr="0060569B">
              <w:rPr>
                <w:rFonts w:ascii="Arial" w:hAnsi="Arial" w:cs="Arial"/>
                <w:color w:val="auto"/>
                <w:szCs w:val="22"/>
              </w:rPr>
              <w:t xml:space="preserve"> by the Authority to be insufficient, the Applicant shall be given a statement of the reasons for that decision.</w:t>
            </w:r>
          </w:p>
        </w:tc>
      </w:tr>
    </w:tbl>
    <w:p w14:paraId="018C23CA" w14:textId="77777777" w:rsidR="00C810AA" w:rsidRPr="00432F88" w:rsidRDefault="00C810AA" w:rsidP="005D0C65">
      <w:pPr>
        <w:spacing w:after="0"/>
      </w:pPr>
    </w:p>
    <w:bookmarkEnd w:id="26"/>
    <w:p w14:paraId="319069A4" w14:textId="7455FF6B" w:rsidR="00655171" w:rsidRDefault="00A03E41" w:rsidP="000C3B3F">
      <w:pPr>
        <w:pStyle w:val="Heading2"/>
        <w:numPr>
          <w:ilvl w:val="1"/>
          <w:numId w:val="4"/>
        </w:numPr>
        <w:spacing w:after="0" w:line="240" w:lineRule="auto"/>
        <w:ind w:left="709" w:hanging="709"/>
        <w:jc w:val="both"/>
        <w:rPr>
          <w:b/>
        </w:rPr>
      </w:pPr>
      <w:r w:rsidRPr="009E70B9">
        <w:rPr>
          <w:b/>
        </w:rPr>
        <w:t xml:space="preserve">Stage 3 – Technical </w:t>
      </w:r>
      <w:proofErr w:type="gramStart"/>
      <w:r w:rsidRPr="009E70B9">
        <w:rPr>
          <w:b/>
        </w:rPr>
        <w:t xml:space="preserve">- </w:t>
      </w:r>
      <w:r w:rsidR="000D4ACA" w:rsidRPr="009E70B9">
        <w:rPr>
          <w:b/>
        </w:rPr>
        <w:t xml:space="preserve"> Pass</w:t>
      </w:r>
      <w:proofErr w:type="gramEnd"/>
      <w:r w:rsidR="000D4ACA" w:rsidRPr="009E70B9">
        <w:rPr>
          <w:b/>
        </w:rPr>
        <w:t xml:space="preserve">/Fail and </w:t>
      </w:r>
      <w:r w:rsidR="003E65E2" w:rsidRPr="009E70B9">
        <w:rPr>
          <w:b/>
        </w:rPr>
        <w:t xml:space="preserve">Scored </w:t>
      </w:r>
      <w:r w:rsidR="00655171" w:rsidRPr="009E70B9">
        <w:rPr>
          <w:b/>
        </w:rPr>
        <w:t>criteria</w:t>
      </w:r>
    </w:p>
    <w:p w14:paraId="42431262" w14:textId="77777777" w:rsidR="000C3B3F" w:rsidRPr="000C3B3F" w:rsidRDefault="000C3B3F" w:rsidP="000C3B3F"/>
    <w:p w14:paraId="18940105" w14:textId="719AC720" w:rsidR="007E59E4" w:rsidRDefault="000C3B3F" w:rsidP="007E59E4">
      <w:pPr>
        <w:pStyle w:val="ListParagraph"/>
        <w:numPr>
          <w:ilvl w:val="1"/>
          <w:numId w:val="4"/>
        </w:numPr>
        <w:suppressAutoHyphens w:val="0"/>
        <w:autoSpaceDN/>
        <w:spacing w:after="0"/>
        <w:ind w:left="567" w:hanging="567"/>
        <w:jc w:val="both"/>
        <w:rPr>
          <w:rFonts w:ascii="Arial" w:hAnsi="Arial" w:cs="Arial"/>
          <w:szCs w:val="22"/>
        </w:rPr>
      </w:pPr>
      <w:r w:rsidRPr="00DC15C9">
        <w:rPr>
          <w:rFonts w:ascii="Arial" w:hAnsi="Arial" w:cs="Arial"/>
          <w:szCs w:val="22"/>
        </w:rPr>
        <w:t xml:space="preserve">The Authority will assess the quality of the responses from </w:t>
      </w:r>
      <w:r w:rsidR="001219F5">
        <w:rPr>
          <w:rFonts w:ascii="Arial" w:hAnsi="Arial" w:cs="Arial"/>
          <w:szCs w:val="22"/>
        </w:rPr>
        <w:t>Applicants</w:t>
      </w:r>
      <w:r w:rsidRPr="00DC15C9">
        <w:rPr>
          <w:rFonts w:ascii="Arial" w:hAnsi="Arial" w:cs="Arial"/>
          <w:szCs w:val="22"/>
        </w:rPr>
        <w:t xml:space="preserve"> to questions referred to in questions C2, C3, and C4 on a pass / fail basis. For question C4, </w:t>
      </w:r>
      <w:r w:rsidR="001219F5">
        <w:rPr>
          <w:rFonts w:ascii="Arial" w:hAnsi="Arial" w:cs="Arial"/>
          <w:szCs w:val="22"/>
        </w:rPr>
        <w:t>Applicants</w:t>
      </w:r>
      <w:r w:rsidRPr="00DC15C9">
        <w:rPr>
          <w:rFonts w:ascii="Arial" w:hAnsi="Arial" w:cs="Arial"/>
          <w:szCs w:val="22"/>
        </w:rPr>
        <w:t xml:space="preserve"> need to </w:t>
      </w:r>
      <w:r w:rsidRPr="00DC15C9">
        <w:rPr>
          <w:rFonts w:ascii="Arial" w:hAnsi="Arial" w:cs="Arial"/>
          <w:szCs w:val="22"/>
        </w:rPr>
        <w:lastRenderedPageBreak/>
        <w:t>demonstrate that they have the appropriate policies, procedures and processes in place and that these are effective. Any “fail” will be considered and may lead to further clarification/assurances being obtained or to the exclusion from the next stage of the process, depending on the severity of the risk to the authority identified.</w:t>
      </w:r>
    </w:p>
    <w:p w14:paraId="7BB043E3" w14:textId="77777777" w:rsidR="007E59E4" w:rsidRPr="007E59E4" w:rsidRDefault="007E59E4" w:rsidP="007E59E4">
      <w:pPr>
        <w:suppressAutoHyphens w:val="0"/>
        <w:autoSpaceDN/>
        <w:spacing w:after="0"/>
        <w:jc w:val="both"/>
        <w:rPr>
          <w:rFonts w:ascii="Arial" w:hAnsi="Arial" w:cs="Arial"/>
          <w:szCs w:val="22"/>
        </w:rPr>
      </w:pPr>
    </w:p>
    <w:p w14:paraId="5FD8AC3A" w14:textId="73D6C826" w:rsidR="007E59E4" w:rsidRDefault="007E59E4" w:rsidP="007E59E4">
      <w:pPr>
        <w:pStyle w:val="ListParagraph"/>
        <w:numPr>
          <w:ilvl w:val="1"/>
          <w:numId w:val="4"/>
        </w:numPr>
        <w:suppressAutoHyphens w:val="0"/>
        <w:autoSpaceDN/>
        <w:spacing w:after="0"/>
        <w:ind w:left="567" w:hanging="567"/>
        <w:jc w:val="both"/>
        <w:rPr>
          <w:rFonts w:ascii="Arial" w:hAnsi="Arial" w:cs="Arial"/>
          <w:szCs w:val="22"/>
        </w:rPr>
      </w:pPr>
      <w:r w:rsidRPr="007E59E4">
        <w:rPr>
          <w:rFonts w:ascii="Arial" w:hAnsi="Arial" w:cs="Arial"/>
          <w:szCs w:val="22"/>
        </w:rPr>
        <w:t xml:space="preserve">In Table 13 </w:t>
      </w:r>
      <w:r w:rsidR="001219F5">
        <w:rPr>
          <w:rFonts w:ascii="Arial" w:hAnsi="Arial" w:cs="Arial"/>
          <w:szCs w:val="22"/>
        </w:rPr>
        <w:t>Applicants</w:t>
      </w:r>
      <w:r w:rsidRPr="007E59E4">
        <w:rPr>
          <w:rFonts w:ascii="Arial" w:hAnsi="Arial" w:cs="Arial"/>
          <w:szCs w:val="22"/>
        </w:rPr>
        <w:t xml:space="preserve"> </w:t>
      </w:r>
      <w:r w:rsidR="00307497">
        <w:rPr>
          <w:rFonts w:ascii="Arial" w:hAnsi="Arial" w:cs="Arial"/>
          <w:szCs w:val="22"/>
        </w:rPr>
        <w:t>need</w:t>
      </w:r>
      <w:r>
        <w:rPr>
          <w:rFonts w:ascii="Arial" w:hAnsi="Arial" w:cs="Arial"/>
          <w:szCs w:val="22"/>
        </w:rPr>
        <w:t xml:space="preserve"> to</w:t>
      </w:r>
      <w:r w:rsidRPr="007E59E4">
        <w:rPr>
          <w:rFonts w:ascii="Arial" w:hAnsi="Arial" w:cs="Arial"/>
          <w:szCs w:val="22"/>
        </w:rPr>
        <w:t xml:space="preserve"> fill out the level of ‘un-invoiced’ contract sum with Southwark Council on all contracts currently awarded and confirms whether this under or over the average turnover for the last 2 years.</w:t>
      </w:r>
    </w:p>
    <w:p w14:paraId="219A88EC" w14:textId="77777777" w:rsidR="007E59E4" w:rsidRPr="007E59E4" w:rsidRDefault="007E59E4" w:rsidP="007E59E4">
      <w:pPr>
        <w:suppressAutoHyphens w:val="0"/>
        <w:autoSpaceDN/>
        <w:spacing w:after="0"/>
        <w:jc w:val="both"/>
        <w:rPr>
          <w:rFonts w:ascii="Arial" w:hAnsi="Arial" w:cs="Arial"/>
          <w:szCs w:val="22"/>
        </w:rPr>
      </w:pPr>
    </w:p>
    <w:p w14:paraId="014E1063" w14:textId="20B53685" w:rsidR="007E59E4" w:rsidRPr="007E59E4" w:rsidRDefault="007E59E4" w:rsidP="007E59E4">
      <w:pPr>
        <w:pStyle w:val="ListParagraph"/>
        <w:numPr>
          <w:ilvl w:val="1"/>
          <w:numId w:val="4"/>
        </w:numPr>
        <w:suppressAutoHyphens w:val="0"/>
        <w:autoSpaceDN/>
        <w:spacing w:after="0"/>
        <w:ind w:left="567" w:hanging="567"/>
        <w:jc w:val="both"/>
        <w:rPr>
          <w:rFonts w:ascii="Arial" w:hAnsi="Arial" w:cs="Arial"/>
          <w:szCs w:val="22"/>
        </w:rPr>
      </w:pPr>
      <w:r w:rsidRPr="007E59E4">
        <w:rPr>
          <w:rFonts w:ascii="Arial" w:hAnsi="Arial" w:cs="Arial"/>
          <w:szCs w:val="22"/>
        </w:rPr>
        <w:t xml:space="preserve">It </w:t>
      </w:r>
      <w:proofErr w:type="gramStart"/>
      <w:r w:rsidRPr="007E59E4">
        <w:rPr>
          <w:rFonts w:ascii="Arial" w:hAnsi="Arial" w:cs="Arial"/>
          <w:szCs w:val="22"/>
        </w:rPr>
        <w:t>should be noted</w:t>
      </w:r>
      <w:proofErr w:type="gramEnd"/>
      <w:r w:rsidRPr="007E59E4">
        <w:rPr>
          <w:rFonts w:ascii="Arial" w:hAnsi="Arial" w:cs="Arial"/>
          <w:szCs w:val="22"/>
        </w:rPr>
        <w:t xml:space="preserve"> that the council reserves the right to exclude a tenderer from the tender process where the total value of ‘un-invoiced’ contract sum (on all awarded contracts, including contracts in the process of being awarded and this potential contract) is higher than the averag</w:t>
      </w:r>
      <w:r>
        <w:rPr>
          <w:rFonts w:ascii="Arial" w:hAnsi="Arial" w:cs="Arial"/>
          <w:szCs w:val="22"/>
        </w:rPr>
        <w:t>e turnover for the last 2 years.</w:t>
      </w:r>
    </w:p>
    <w:p w14:paraId="2AD75360" w14:textId="77777777" w:rsidR="007E59E4" w:rsidRPr="007E59E4" w:rsidRDefault="007E59E4" w:rsidP="007E59E4">
      <w:pPr>
        <w:pStyle w:val="ListParagraph"/>
        <w:rPr>
          <w:rFonts w:ascii="Arial" w:hAnsi="Arial" w:cs="Arial"/>
          <w:szCs w:val="22"/>
        </w:rPr>
      </w:pPr>
    </w:p>
    <w:p w14:paraId="1FF8254B" w14:textId="30DD176C" w:rsidR="000C3B3F" w:rsidRDefault="000C3B3F" w:rsidP="000C3B3F">
      <w:pPr>
        <w:pStyle w:val="ListParagraph"/>
        <w:numPr>
          <w:ilvl w:val="1"/>
          <w:numId w:val="4"/>
        </w:numPr>
        <w:suppressAutoHyphens w:val="0"/>
        <w:autoSpaceDN/>
        <w:spacing w:after="0"/>
        <w:ind w:left="567" w:hanging="567"/>
        <w:jc w:val="both"/>
        <w:rPr>
          <w:rFonts w:ascii="Arial" w:hAnsi="Arial" w:cs="Arial"/>
          <w:szCs w:val="22"/>
        </w:rPr>
      </w:pPr>
      <w:r w:rsidRPr="00DC15C9">
        <w:rPr>
          <w:rFonts w:ascii="Arial" w:hAnsi="Arial" w:cs="Arial"/>
          <w:szCs w:val="22"/>
        </w:rPr>
        <w:t xml:space="preserve">Responses from </w:t>
      </w:r>
      <w:r w:rsidR="001219F5">
        <w:rPr>
          <w:rFonts w:ascii="Arial" w:hAnsi="Arial" w:cs="Arial"/>
          <w:szCs w:val="22"/>
        </w:rPr>
        <w:t>Applicants</w:t>
      </w:r>
      <w:r w:rsidRPr="00DC15C9">
        <w:rPr>
          <w:rFonts w:ascii="Arial" w:hAnsi="Arial" w:cs="Arial"/>
          <w:szCs w:val="22"/>
        </w:rPr>
        <w:t xml:space="preserve"> to questions referred to in Table 13 (Section 4) will be assessed using the methodology in Table 3 </w:t>
      </w:r>
      <w:r w:rsidR="007E73AC">
        <w:rPr>
          <w:rFonts w:ascii="Arial" w:hAnsi="Arial" w:cs="Arial"/>
          <w:szCs w:val="22"/>
        </w:rPr>
        <w:t xml:space="preserve">– Scoring Methodology </w:t>
      </w:r>
      <w:r w:rsidRPr="00DC15C9">
        <w:rPr>
          <w:rFonts w:ascii="Arial" w:hAnsi="Arial" w:cs="Arial"/>
          <w:szCs w:val="22"/>
        </w:rPr>
        <w:t>below.</w:t>
      </w:r>
    </w:p>
    <w:p w14:paraId="0DBB80F8" w14:textId="77777777" w:rsidR="000C3B3F" w:rsidRPr="008B120F" w:rsidRDefault="000C3B3F" w:rsidP="000C3B3F">
      <w:pPr>
        <w:pStyle w:val="ListParagraph"/>
        <w:suppressAutoHyphens w:val="0"/>
        <w:autoSpaceDN/>
        <w:spacing w:after="0"/>
        <w:ind w:left="567"/>
        <w:jc w:val="both"/>
        <w:rPr>
          <w:rFonts w:ascii="Arial" w:hAnsi="Arial" w:cs="Arial"/>
          <w:szCs w:val="22"/>
        </w:rPr>
      </w:pPr>
    </w:p>
    <w:p w14:paraId="6D4F71F3" w14:textId="1B1476A8" w:rsidR="000C3B3F" w:rsidRDefault="000C3B3F" w:rsidP="00673FDF">
      <w:pPr>
        <w:pStyle w:val="ListParagraph"/>
        <w:numPr>
          <w:ilvl w:val="1"/>
          <w:numId w:val="4"/>
        </w:numPr>
        <w:suppressAutoHyphens w:val="0"/>
        <w:autoSpaceDN/>
        <w:spacing w:after="0"/>
        <w:ind w:left="567" w:hanging="567"/>
        <w:jc w:val="both"/>
        <w:rPr>
          <w:rFonts w:ascii="Arial" w:hAnsi="Arial" w:cs="Arial"/>
          <w:szCs w:val="22"/>
        </w:rPr>
      </w:pPr>
      <w:r w:rsidRPr="008B120F">
        <w:rPr>
          <w:rFonts w:ascii="Arial" w:hAnsi="Arial" w:cs="Arial"/>
          <w:szCs w:val="22"/>
        </w:rPr>
        <w:t>For each of the scored criteria in questions responses will be awarded a score of between 0 and 5 points, using the methodology in</w:t>
      </w:r>
      <w:r w:rsidR="00673FDF">
        <w:rPr>
          <w:rFonts w:ascii="Arial" w:hAnsi="Arial" w:cs="Arial"/>
          <w:szCs w:val="22"/>
        </w:rPr>
        <w:t xml:space="preserve"> Table 3 </w:t>
      </w:r>
      <w:r w:rsidR="007E73AC" w:rsidRPr="007E73AC">
        <w:rPr>
          <w:rFonts w:ascii="Arial" w:hAnsi="Arial" w:cs="Arial"/>
          <w:szCs w:val="22"/>
        </w:rPr>
        <w:t xml:space="preserve">– Scoring Methodology </w:t>
      </w:r>
      <w:r w:rsidRPr="008B120F">
        <w:rPr>
          <w:rFonts w:ascii="Arial" w:hAnsi="Arial" w:cs="Arial"/>
          <w:szCs w:val="22"/>
        </w:rPr>
        <w:t>below:</w:t>
      </w:r>
    </w:p>
    <w:p w14:paraId="219A93C0" w14:textId="77777777" w:rsidR="009E70B9" w:rsidRDefault="009E70B9" w:rsidP="005C3816">
      <w:pPr>
        <w:spacing w:after="0"/>
        <w:ind w:left="-130"/>
        <w:jc w:val="center"/>
        <w:rPr>
          <w:rFonts w:ascii="Arial" w:hAnsi="Arial" w:cs="Arial"/>
          <w:b/>
        </w:rPr>
      </w:pPr>
    </w:p>
    <w:p w14:paraId="43AA2076" w14:textId="7C13F605" w:rsidR="0091536E" w:rsidRDefault="0091536E" w:rsidP="005C3816">
      <w:pPr>
        <w:spacing w:after="0"/>
        <w:ind w:left="-130"/>
        <w:jc w:val="center"/>
        <w:rPr>
          <w:rFonts w:ascii="Arial" w:hAnsi="Arial" w:cs="Arial"/>
          <w:b/>
        </w:rPr>
      </w:pPr>
      <w:r w:rsidRPr="005C3816">
        <w:rPr>
          <w:rFonts w:ascii="Arial" w:hAnsi="Arial" w:cs="Arial"/>
          <w:b/>
        </w:rPr>
        <w:t>Table 3 – Scoring Methodology</w:t>
      </w:r>
    </w:p>
    <w:p w14:paraId="43E41BDD" w14:textId="77777777" w:rsidR="00A76DEC" w:rsidRDefault="00A76DEC" w:rsidP="005C3816">
      <w:pPr>
        <w:spacing w:after="0"/>
        <w:ind w:left="-130"/>
        <w:jc w:val="center"/>
        <w:rPr>
          <w:rFonts w:ascii="Arial" w:hAnsi="Arial" w:cs="Arial"/>
          <w:b/>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6373"/>
      </w:tblGrid>
      <w:tr w:rsidR="00A76DEC" w:rsidRPr="00553AB2" w14:paraId="4E45EDC6" w14:textId="77777777" w:rsidTr="00983D7C">
        <w:trPr>
          <w:trHeight w:val="445"/>
        </w:trPr>
        <w:tc>
          <w:tcPr>
            <w:tcW w:w="892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67AC0DF" w14:textId="77777777" w:rsidR="00A76DEC" w:rsidRPr="00553AB2" w:rsidRDefault="00A76DEC" w:rsidP="00983D7C">
            <w:pPr>
              <w:widowControl w:val="0"/>
              <w:spacing w:after="60"/>
              <w:rPr>
                <w:rFonts w:ascii="Arial" w:hAnsi="Arial" w:cs="Arial"/>
                <w:b/>
                <w:snapToGrid w:val="0"/>
                <w:szCs w:val="22"/>
                <w:lang w:val="en-US" w:eastAsia="en-US"/>
              </w:rPr>
            </w:pPr>
            <w:r w:rsidRPr="00553AB2">
              <w:rPr>
                <w:rFonts w:ascii="Arial" w:eastAsia="Times New Roman" w:hAnsi="Arial" w:cs="Arial"/>
                <w:b/>
                <w:snapToGrid w:val="0"/>
                <w:color w:val="auto"/>
                <w:sz w:val="20"/>
                <w:lang w:val="en-US" w:eastAsia="en-US"/>
              </w:rPr>
              <w:t>Technical and Professional Ability</w:t>
            </w:r>
          </w:p>
        </w:tc>
      </w:tr>
      <w:tr w:rsidR="00A76DEC" w:rsidRPr="00553AB2" w14:paraId="3231BCE5" w14:textId="77777777" w:rsidTr="00983D7C">
        <w:trPr>
          <w:trHeight w:val="445"/>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BF98B2" w14:textId="77777777" w:rsidR="00A76DEC" w:rsidRPr="00553AB2" w:rsidRDefault="00A76DEC" w:rsidP="00983D7C">
            <w:pPr>
              <w:widowControl w:val="0"/>
              <w:spacing w:after="60"/>
              <w:rPr>
                <w:rFonts w:ascii="Arial" w:hAnsi="Arial" w:cs="Arial"/>
                <w:b/>
                <w:snapToGrid w:val="0"/>
                <w:szCs w:val="22"/>
                <w:lang w:val="en-US" w:eastAsia="en-US"/>
              </w:rPr>
            </w:pPr>
            <w:r w:rsidRPr="00553AB2">
              <w:rPr>
                <w:rFonts w:ascii="Arial" w:eastAsia="Times New Roman" w:hAnsi="Arial" w:cs="Arial"/>
                <w:b/>
                <w:snapToGrid w:val="0"/>
                <w:color w:val="auto"/>
                <w:sz w:val="20"/>
                <w:lang w:val="en-US" w:eastAsia="en-US"/>
              </w:rPr>
              <w:t>Score</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51E7B7" w14:textId="77777777" w:rsidR="00A76DEC" w:rsidRPr="00553AB2" w:rsidRDefault="00A76DEC" w:rsidP="00983D7C">
            <w:pPr>
              <w:widowControl w:val="0"/>
              <w:spacing w:after="60"/>
              <w:rPr>
                <w:rFonts w:ascii="Arial" w:hAnsi="Arial" w:cs="Arial"/>
                <w:b/>
                <w:snapToGrid w:val="0"/>
                <w:szCs w:val="22"/>
                <w:lang w:val="en-US" w:eastAsia="en-US"/>
              </w:rPr>
            </w:pPr>
            <w:r w:rsidRPr="00553AB2">
              <w:rPr>
                <w:rFonts w:ascii="Arial" w:eastAsia="Times New Roman" w:hAnsi="Arial" w:cs="Arial"/>
                <w:b/>
                <w:snapToGrid w:val="0"/>
                <w:color w:val="auto"/>
                <w:sz w:val="20"/>
                <w:lang w:val="en-US" w:eastAsia="en-US"/>
              </w:rPr>
              <w:t>Rating</w:t>
            </w:r>
          </w:p>
        </w:tc>
        <w:tc>
          <w:tcPr>
            <w:tcW w:w="63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33257B" w14:textId="77777777" w:rsidR="00A76DEC" w:rsidRPr="00553AB2" w:rsidRDefault="00A76DEC" w:rsidP="00983D7C">
            <w:pPr>
              <w:widowControl w:val="0"/>
              <w:spacing w:after="60"/>
              <w:rPr>
                <w:rFonts w:ascii="Arial" w:hAnsi="Arial" w:cs="Arial"/>
                <w:b/>
                <w:snapToGrid w:val="0"/>
                <w:szCs w:val="22"/>
                <w:lang w:val="en-US" w:eastAsia="en-US"/>
              </w:rPr>
            </w:pPr>
            <w:r w:rsidRPr="00553AB2">
              <w:rPr>
                <w:rFonts w:ascii="Arial" w:eastAsia="Times New Roman" w:hAnsi="Arial" w:cs="Arial"/>
                <w:b/>
                <w:snapToGrid w:val="0"/>
                <w:color w:val="auto"/>
                <w:sz w:val="20"/>
                <w:lang w:val="en-US" w:eastAsia="en-US"/>
              </w:rPr>
              <w:t>Basis for Awarding Score</w:t>
            </w:r>
          </w:p>
        </w:tc>
      </w:tr>
      <w:tr w:rsidR="00A76DEC" w:rsidRPr="00553AB2" w14:paraId="4A978AB3" w14:textId="77777777" w:rsidTr="00983D7C">
        <w:trPr>
          <w:trHeight w:val="445"/>
        </w:trPr>
        <w:tc>
          <w:tcPr>
            <w:tcW w:w="851" w:type="dxa"/>
            <w:tcBorders>
              <w:top w:val="single" w:sz="4" w:space="0" w:color="auto"/>
              <w:left w:val="single" w:sz="4" w:space="0" w:color="auto"/>
              <w:bottom w:val="single" w:sz="4" w:space="0" w:color="auto"/>
              <w:right w:val="single" w:sz="4" w:space="0" w:color="auto"/>
            </w:tcBorders>
            <w:hideMark/>
          </w:tcPr>
          <w:p w14:paraId="39287588" w14:textId="77777777" w:rsidR="00A76DEC" w:rsidRPr="000D2402" w:rsidRDefault="00A76DEC" w:rsidP="000D2402">
            <w:pPr>
              <w:widowControl w:val="0"/>
              <w:suppressAutoHyphens w:val="0"/>
              <w:autoSpaceDN/>
              <w:spacing w:before="120" w:after="120" w:line="240" w:lineRule="auto"/>
              <w:jc w:val="center"/>
              <w:rPr>
                <w:rFonts w:ascii="Arial" w:eastAsia="Times New Roman" w:hAnsi="Arial" w:cs="Arial"/>
                <w:color w:val="auto"/>
                <w:szCs w:val="22"/>
                <w:lang w:eastAsia="en-US"/>
              </w:rPr>
            </w:pPr>
            <w:r w:rsidRPr="000D2402">
              <w:rPr>
                <w:rFonts w:ascii="Arial" w:eastAsia="Times New Roman" w:hAnsi="Arial" w:cs="Arial"/>
                <w:color w:val="auto"/>
                <w:szCs w:val="22"/>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31C22A" w14:textId="77777777" w:rsidR="00A76DEC" w:rsidRPr="000D2402" w:rsidRDefault="00A76DEC" w:rsidP="000D2402">
            <w:pPr>
              <w:widowControl w:val="0"/>
              <w:suppressAutoHyphens w:val="0"/>
              <w:autoSpaceDN/>
              <w:spacing w:before="120" w:after="120" w:line="240" w:lineRule="auto"/>
              <w:jc w:val="center"/>
              <w:rPr>
                <w:rFonts w:ascii="Arial" w:eastAsia="Times New Roman" w:hAnsi="Arial" w:cs="Arial"/>
                <w:b/>
                <w:szCs w:val="22"/>
                <w:lang w:eastAsia="en-US"/>
              </w:rPr>
            </w:pPr>
            <w:r w:rsidRPr="000D2402">
              <w:rPr>
                <w:rFonts w:ascii="Arial" w:eastAsia="Times New Roman" w:hAnsi="Arial" w:cs="Arial"/>
                <w:color w:val="auto"/>
                <w:szCs w:val="22"/>
                <w:lang w:eastAsia="en-US"/>
              </w:rPr>
              <w:t>Unacceptable</w:t>
            </w:r>
          </w:p>
        </w:tc>
        <w:tc>
          <w:tcPr>
            <w:tcW w:w="6373" w:type="dxa"/>
            <w:tcBorders>
              <w:top w:val="single" w:sz="4" w:space="0" w:color="auto"/>
              <w:left w:val="single" w:sz="4" w:space="0" w:color="auto"/>
              <w:bottom w:val="single" w:sz="4" w:space="0" w:color="auto"/>
              <w:right w:val="single" w:sz="4" w:space="0" w:color="auto"/>
            </w:tcBorders>
            <w:vAlign w:val="center"/>
            <w:hideMark/>
          </w:tcPr>
          <w:p w14:paraId="6FF2A457" w14:textId="77777777" w:rsidR="00A76DEC" w:rsidRPr="000D2402" w:rsidRDefault="00A76DEC" w:rsidP="00983D7C">
            <w:pPr>
              <w:widowControl w:val="0"/>
              <w:spacing w:before="120" w:after="120"/>
              <w:rPr>
                <w:rFonts w:ascii="Arial" w:hAnsi="Arial" w:cs="Arial"/>
                <w:snapToGrid w:val="0"/>
                <w:szCs w:val="22"/>
                <w:lang w:val="en-US" w:eastAsia="en-US"/>
              </w:rPr>
            </w:pPr>
            <w:r w:rsidRPr="000D2402">
              <w:rPr>
                <w:rFonts w:ascii="Arial" w:eastAsia="Times New Roman" w:hAnsi="Arial" w:cs="Arial"/>
                <w:snapToGrid w:val="0"/>
                <w:color w:val="auto"/>
                <w:szCs w:val="22"/>
                <w:lang w:val="en-US" w:eastAsia="en-US"/>
              </w:rPr>
              <w:t xml:space="preserve">The information is omitted/no details provided.  </w:t>
            </w:r>
          </w:p>
        </w:tc>
      </w:tr>
      <w:tr w:rsidR="00A76DEC" w:rsidRPr="00553AB2" w14:paraId="77726C7F" w14:textId="77777777" w:rsidTr="00983D7C">
        <w:trPr>
          <w:trHeight w:val="445"/>
        </w:trPr>
        <w:tc>
          <w:tcPr>
            <w:tcW w:w="851" w:type="dxa"/>
            <w:tcBorders>
              <w:top w:val="single" w:sz="4" w:space="0" w:color="auto"/>
              <w:left w:val="single" w:sz="4" w:space="0" w:color="auto"/>
              <w:bottom w:val="single" w:sz="4" w:space="0" w:color="auto"/>
              <w:right w:val="single" w:sz="4" w:space="0" w:color="auto"/>
            </w:tcBorders>
          </w:tcPr>
          <w:p w14:paraId="32B0E0DA" w14:textId="77777777" w:rsidR="00A76DEC" w:rsidRPr="000D2402" w:rsidRDefault="00A76DEC" w:rsidP="000D2402">
            <w:pPr>
              <w:pStyle w:val="ListParagraph"/>
              <w:widowControl w:val="0"/>
              <w:numPr>
                <w:ilvl w:val="0"/>
                <w:numId w:val="14"/>
              </w:numPr>
              <w:suppressAutoHyphens w:val="0"/>
              <w:autoSpaceDN/>
              <w:spacing w:before="120" w:after="120" w:line="240" w:lineRule="auto"/>
              <w:jc w:val="center"/>
              <w:rPr>
                <w:rFonts w:ascii="Arial" w:eastAsia="Times New Roman" w:hAnsi="Arial" w:cs="Arial"/>
                <w:color w:val="auto"/>
                <w:szCs w:val="22"/>
                <w:lang w:eastAsia="en-US"/>
              </w:rPr>
            </w:pPr>
            <w:r w:rsidRPr="000D2402">
              <w:rPr>
                <w:rFonts w:ascii="Arial" w:eastAsia="Times New Roman" w:hAnsi="Arial" w:cs="Arial"/>
                <w:color w:val="auto"/>
                <w:szCs w:val="22"/>
                <w:lang w:eastAsia="en-US"/>
              </w:rPr>
              <w:t>1</w:t>
            </w:r>
          </w:p>
          <w:p w14:paraId="46AECD48" w14:textId="77777777" w:rsidR="00A76DEC" w:rsidRPr="000D2402" w:rsidRDefault="00A76DEC" w:rsidP="000D2402">
            <w:pPr>
              <w:jc w:val="center"/>
              <w:rPr>
                <w:rFonts w:ascii="Arial" w:hAnsi="Arial" w:cs="Arial"/>
                <w:szCs w:val="22"/>
                <w:lang w:eastAsia="en-US"/>
              </w:rPr>
            </w:pPr>
            <w:r w:rsidRPr="000D2402">
              <w:rPr>
                <w:rFonts w:ascii="Arial" w:hAnsi="Arial" w:cs="Arial"/>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0624F0" w14:textId="77777777" w:rsidR="00A76DEC" w:rsidRPr="000D2402" w:rsidRDefault="00A76DEC" w:rsidP="000D2402">
            <w:pPr>
              <w:widowControl w:val="0"/>
              <w:suppressAutoHyphens w:val="0"/>
              <w:autoSpaceDN/>
              <w:spacing w:before="120" w:after="120" w:line="240" w:lineRule="auto"/>
              <w:jc w:val="center"/>
              <w:rPr>
                <w:rFonts w:ascii="Arial" w:eastAsia="Times New Roman" w:hAnsi="Arial" w:cs="Arial"/>
                <w:b/>
                <w:szCs w:val="22"/>
                <w:lang w:eastAsia="en-US"/>
              </w:rPr>
            </w:pPr>
            <w:r w:rsidRPr="000D2402">
              <w:rPr>
                <w:rFonts w:ascii="Arial" w:eastAsia="Times New Roman" w:hAnsi="Arial" w:cs="Arial"/>
                <w:color w:val="auto"/>
                <w:szCs w:val="22"/>
                <w:lang w:eastAsia="en-US"/>
              </w:rPr>
              <w:t>Poor</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5C3E699" w14:textId="77777777" w:rsidR="00A76DEC" w:rsidRPr="000D2402" w:rsidRDefault="00A76DEC" w:rsidP="00983D7C">
            <w:pPr>
              <w:widowControl w:val="0"/>
              <w:spacing w:before="120" w:after="120"/>
              <w:rPr>
                <w:rFonts w:ascii="Arial" w:hAnsi="Arial" w:cs="Arial"/>
                <w:snapToGrid w:val="0"/>
                <w:szCs w:val="22"/>
                <w:lang w:val="en-US" w:eastAsia="en-US"/>
              </w:rPr>
            </w:pPr>
            <w:r w:rsidRPr="000D2402">
              <w:rPr>
                <w:rFonts w:ascii="Arial" w:eastAsia="Times New Roman" w:hAnsi="Arial" w:cs="Arial"/>
                <w:snapToGrid w:val="0"/>
                <w:color w:val="auto"/>
                <w:szCs w:val="22"/>
                <w:lang w:val="en-US" w:eastAsia="en-US"/>
              </w:rPr>
              <w:t>The response addresses some parts of the question but contains insufficient detail or explanation to evidence the Applicant’s achievements and technical capability in this market and relevance to the Authority’s requirements.</w:t>
            </w:r>
          </w:p>
        </w:tc>
      </w:tr>
      <w:tr w:rsidR="00A76DEC" w:rsidRPr="00553AB2" w14:paraId="77946AA2" w14:textId="77777777" w:rsidTr="00983D7C">
        <w:trPr>
          <w:trHeight w:val="445"/>
        </w:trPr>
        <w:tc>
          <w:tcPr>
            <w:tcW w:w="851" w:type="dxa"/>
            <w:tcBorders>
              <w:top w:val="single" w:sz="4" w:space="0" w:color="auto"/>
              <w:left w:val="single" w:sz="4" w:space="0" w:color="auto"/>
              <w:bottom w:val="single" w:sz="4" w:space="0" w:color="auto"/>
              <w:right w:val="single" w:sz="4" w:space="0" w:color="auto"/>
            </w:tcBorders>
          </w:tcPr>
          <w:p w14:paraId="7BB93A25" w14:textId="77777777" w:rsidR="00A76DEC" w:rsidRPr="000D2402" w:rsidRDefault="00A76DEC" w:rsidP="000D2402">
            <w:pPr>
              <w:pStyle w:val="ListParagraph"/>
              <w:widowControl w:val="0"/>
              <w:numPr>
                <w:ilvl w:val="0"/>
                <w:numId w:val="14"/>
              </w:numPr>
              <w:suppressAutoHyphens w:val="0"/>
              <w:autoSpaceDN/>
              <w:spacing w:before="120" w:after="120" w:line="240" w:lineRule="auto"/>
              <w:jc w:val="center"/>
              <w:rPr>
                <w:rFonts w:ascii="Arial" w:eastAsia="Times New Roman" w:hAnsi="Arial" w:cs="Arial"/>
                <w:color w:val="auto"/>
                <w:szCs w:val="22"/>
                <w:lang w:eastAsia="en-US"/>
              </w:rPr>
            </w:pPr>
          </w:p>
          <w:p w14:paraId="0BF8A0F2" w14:textId="77777777" w:rsidR="00A76DEC" w:rsidRPr="000D2402" w:rsidRDefault="00A76DEC" w:rsidP="000D2402">
            <w:pPr>
              <w:jc w:val="center"/>
              <w:rPr>
                <w:rFonts w:ascii="Arial" w:hAnsi="Arial" w:cs="Arial"/>
                <w:szCs w:val="22"/>
                <w:lang w:eastAsia="en-US"/>
              </w:rPr>
            </w:pPr>
            <w:r w:rsidRPr="000D2402">
              <w:rPr>
                <w:rFonts w:ascii="Arial" w:hAnsi="Arial" w:cs="Arial"/>
                <w:szCs w:val="22"/>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430EFF" w14:textId="5A580A6A" w:rsidR="00A76DEC" w:rsidRPr="000D2402" w:rsidRDefault="00A76DEC" w:rsidP="000D2402">
            <w:pPr>
              <w:widowControl w:val="0"/>
              <w:suppressAutoHyphens w:val="0"/>
              <w:autoSpaceDN/>
              <w:spacing w:before="120" w:after="120" w:line="240" w:lineRule="auto"/>
              <w:jc w:val="center"/>
              <w:rPr>
                <w:rFonts w:ascii="Arial" w:eastAsia="Times New Roman" w:hAnsi="Arial" w:cs="Arial"/>
                <w:b/>
                <w:szCs w:val="22"/>
                <w:lang w:eastAsia="en-US"/>
              </w:rPr>
            </w:pPr>
            <w:r w:rsidRPr="000D2402">
              <w:rPr>
                <w:rFonts w:ascii="Arial" w:eastAsia="Times New Roman" w:hAnsi="Arial" w:cs="Arial"/>
                <w:color w:val="auto"/>
                <w:szCs w:val="22"/>
                <w:lang w:eastAsia="en-US"/>
              </w:rPr>
              <w:t>Fair</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3A3377D" w14:textId="77777777" w:rsidR="00A76DEC" w:rsidRPr="000D2402" w:rsidRDefault="00A76DEC" w:rsidP="00983D7C">
            <w:pPr>
              <w:widowControl w:val="0"/>
              <w:suppressAutoHyphens w:val="0"/>
              <w:autoSpaceDN/>
              <w:spacing w:before="120" w:after="120" w:line="240" w:lineRule="auto"/>
              <w:rPr>
                <w:rFonts w:ascii="Arial" w:eastAsia="Times New Roman" w:hAnsi="Arial" w:cs="Arial"/>
                <w:color w:val="auto"/>
                <w:szCs w:val="22"/>
                <w:lang w:eastAsia="en-US"/>
              </w:rPr>
            </w:pPr>
            <w:r w:rsidRPr="000D2402">
              <w:rPr>
                <w:rFonts w:ascii="Arial" w:eastAsia="Times New Roman" w:hAnsi="Arial" w:cs="Arial"/>
                <w:color w:val="auto"/>
                <w:szCs w:val="22"/>
                <w:lang w:eastAsia="en-US"/>
              </w:rPr>
              <w:t>The response addresses most parts of the question and lacks details in some aspects but provides some evidence of the Applicant’s achievements and technical capability in this market and relevance to the Authority’s requirements.</w:t>
            </w:r>
          </w:p>
        </w:tc>
      </w:tr>
      <w:tr w:rsidR="00A76DEC" w:rsidRPr="00553AB2" w14:paraId="7ECD4D38" w14:textId="77777777" w:rsidTr="00983D7C">
        <w:trPr>
          <w:trHeight w:val="445"/>
        </w:trPr>
        <w:tc>
          <w:tcPr>
            <w:tcW w:w="851" w:type="dxa"/>
            <w:tcBorders>
              <w:top w:val="single" w:sz="4" w:space="0" w:color="auto"/>
              <w:left w:val="single" w:sz="4" w:space="0" w:color="auto"/>
              <w:bottom w:val="single" w:sz="4" w:space="0" w:color="auto"/>
              <w:right w:val="single" w:sz="4" w:space="0" w:color="auto"/>
            </w:tcBorders>
          </w:tcPr>
          <w:p w14:paraId="13CBB9D9" w14:textId="77777777" w:rsidR="00A76DEC" w:rsidRPr="000D2402" w:rsidRDefault="00A76DEC" w:rsidP="000D2402">
            <w:pPr>
              <w:pStyle w:val="ListParagraph"/>
              <w:widowControl w:val="0"/>
              <w:numPr>
                <w:ilvl w:val="0"/>
                <w:numId w:val="14"/>
              </w:numPr>
              <w:suppressAutoHyphens w:val="0"/>
              <w:autoSpaceDN/>
              <w:spacing w:before="120" w:after="120" w:line="240" w:lineRule="auto"/>
              <w:jc w:val="center"/>
              <w:rPr>
                <w:rFonts w:ascii="Arial" w:eastAsia="Times New Roman" w:hAnsi="Arial" w:cs="Arial"/>
                <w:color w:val="auto"/>
                <w:szCs w:val="22"/>
                <w:lang w:eastAsia="en-US"/>
              </w:rPr>
            </w:pPr>
          </w:p>
          <w:p w14:paraId="09A56A04" w14:textId="77777777" w:rsidR="00A76DEC" w:rsidRPr="000D2402" w:rsidRDefault="00A76DEC" w:rsidP="000D2402">
            <w:pPr>
              <w:jc w:val="center"/>
              <w:rPr>
                <w:rFonts w:ascii="Arial" w:hAnsi="Arial" w:cs="Arial"/>
                <w:szCs w:val="22"/>
                <w:lang w:eastAsia="en-US"/>
              </w:rPr>
            </w:pPr>
            <w:r w:rsidRPr="000D2402">
              <w:rPr>
                <w:rFonts w:ascii="Arial" w:hAnsi="Arial" w:cs="Arial"/>
                <w:szCs w:val="22"/>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E0C710" w14:textId="77777777" w:rsidR="00A76DEC" w:rsidRPr="000D2402" w:rsidRDefault="00A76DEC" w:rsidP="000D2402">
            <w:pPr>
              <w:widowControl w:val="0"/>
              <w:suppressAutoHyphens w:val="0"/>
              <w:autoSpaceDN/>
              <w:spacing w:before="120" w:after="120" w:line="240" w:lineRule="auto"/>
              <w:jc w:val="center"/>
              <w:rPr>
                <w:rFonts w:ascii="Arial" w:eastAsia="Times New Roman" w:hAnsi="Arial" w:cs="Arial"/>
                <w:b/>
                <w:szCs w:val="22"/>
                <w:lang w:eastAsia="en-US"/>
              </w:rPr>
            </w:pPr>
            <w:r w:rsidRPr="000D2402">
              <w:rPr>
                <w:rFonts w:ascii="Arial" w:eastAsia="Times New Roman" w:hAnsi="Arial" w:cs="Arial"/>
                <w:color w:val="auto"/>
                <w:szCs w:val="22"/>
                <w:lang w:eastAsia="en-US"/>
              </w:rPr>
              <w:t>Satisfactory</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F417FB7" w14:textId="77777777" w:rsidR="00A76DEC" w:rsidRPr="000D2402" w:rsidRDefault="00A76DEC" w:rsidP="00983D7C">
            <w:pPr>
              <w:widowControl w:val="0"/>
              <w:spacing w:before="120" w:after="120"/>
              <w:rPr>
                <w:rFonts w:ascii="Arial" w:hAnsi="Arial" w:cs="Arial"/>
                <w:snapToGrid w:val="0"/>
                <w:szCs w:val="22"/>
                <w:lang w:val="en-US" w:eastAsia="en-US"/>
              </w:rPr>
            </w:pPr>
            <w:r w:rsidRPr="000D2402">
              <w:rPr>
                <w:rFonts w:ascii="Arial" w:eastAsia="Times New Roman" w:hAnsi="Arial" w:cs="Arial"/>
                <w:snapToGrid w:val="0"/>
                <w:color w:val="auto"/>
                <w:szCs w:val="22"/>
                <w:lang w:val="en-US" w:eastAsia="en-US"/>
              </w:rPr>
              <w:t xml:space="preserve">The response addresses all aspects of the question in sufficient detail and shows relevant evidence of the Applicant’s achievements and technical capability in this market and relevance to the Authority’s requirements.  </w:t>
            </w:r>
          </w:p>
        </w:tc>
      </w:tr>
      <w:tr w:rsidR="00A76DEC" w:rsidRPr="00553AB2" w14:paraId="781AFC34" w14:textId="77777777" w:rsidTr="00983D7C">
        <w:trPr>
          <w:trHeight w:val="445"/>
        </w:trPr>
        <w:tc>
          <w:tcPr>
            <w:tcW w:w="851" w:type="dxa"/>
            <w:tcBorders>
              <w:top w:val="single" w:sz="4" w:space="0" w:color="auto"/>
              <w:left w:val="single" w:sz="4" w:space="0" w:color="auto"/>
              <w:bottom w:val="single" w:sz="4" w:space="0" w:color="auto"/>
              <w:right w:val="single" w:sz="4" w:space="0" w:color="auto"/>
            </w:tcBorders>
          </w:tcPr>
          <w:p w14:paraId="251850F6" w14:textId="77777777" w:rsidR="00A76DEC" w:rsidRPr="000D2402" w:rsidRDefault="00A76DEC" w:rsidP="000D2402">
            <w:pPr>
              <w:pStyle w:val="ListParagraph"/>
              <w:widowControl w:val="0"/>
              <w:numPr>
                <w:ilvl w:val="0"/>
                <w:numId w:val="14"/>
              </w:numPr>
              <w:suppressAutoHyphens w:val="0"/>
              <w:autoSpaceDN/>
              <w:spacing w:before="120" w:after="120" w:line="240" w:lineRule="auto"/>
              <w:jc w:val="center"/>
              <w:rPr>
                <w:rFonts w:ascii="Arial" w:eastAsia="Times New Roman" w:hAnsi="Arial" w:cs="Arial"/>
                <w:color w:val="auto"/>
                <w:szCs w:val="22"/>
                <w:lang w:eastAsia="en-US"/>
              </w:rPr>
            </w:pPr>
          </w:p>
          <w:p w14:paraId="30E6AB56" w14:textId="77777777" w:rsidR="00A76DEC" w:rsidRPr="000D2402" w:rsidRDefault="00A76DEC" w:rsidP="000D2402">
            <w:pPr>
              <w:jc w:val="center"/>
              <w:rPr>
                <w:rFonts w:ascii="Arial" w:hAnsi="Arial" w:cs="Arial"/>
                <w:szCs w:val="22"/>
                <w:lang w:eastAsia="en-US"/>
              </w:rPr>
            </w:pPr>
            <w:r w:rsidRPr="000D2402">
              <w:rPr>
                <w:rFonts w:ascii="Arial" w:hAnsi="Arial" w:cs="Arial"/>
                <w:szCs w:val="22"/>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47BE0A" w14:textId="77777777" w:rsidR="00A76DEC" w:rsidRPr="000D2402" w:rsidRDefault="00A76DEC" w:rsidP="000D2402">
            <w:pPr>
              <w:widowControl w:val="0"/>
              <w:suppressAutoHyphens w:val="0"/>
              <w:autoSpaceDN/>
              <w:spacing w:before="120" w:after="120" w:line="240" w:lineRule="auto"/>
              <w:jc w:val="center"/>
              <w:rPr>
                <w:rFonts w:ascii="Arial" w:eastAsia="Times New Roman" w:hAnsi="Arial" w:cs="Arial"/>
                <w:b/>
                <w:szCs w:val="22"/>
                <w:lang w:eastAsia="en-US"/>
              </w:rPr>
            </w:pPr>
            <w:r w:rsidRPr="000D2402">
              <w:rPr>
                <w:rFonts w:ascii="Arial" w:eastAsia="Times New Roman" w:hAnsi="Arial" w:cs="Arial"/>
                <w:color w:val="auto"/>
                <w:szCs w:val="22"/>
                <w:lang w:eastAsia="en-US"/>
              </w:rPr>
              <w:t>Good</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752372A" w14:textId="77777777" w:rsidR="00A76DEC" w:rsidRPr="000D2402" w:rsidRDefault="00A76DEC" w:rsidP="00983D7C">
            <w:pPr>
              <w:widowControl w:val="0"/>
              <w:spacing w:before="120" w:after="120"/>
              <w:rPr>
                <w:rFonts w:ascii="Arial" w:hAnsi="Arial" w:cs="Arial"/>
                <w:snapToGrid w:val="0"/>
                <w:szCs w:val="22"/>
                <w:lang w:val="en-US" w:eastAsia="en-US"/>
              </w:rPr>
            </w:pPr>
            <w:r w:rsidRPr="000D2402">
              <w:rPr>
                <w:rFonts w:ascii="Arial" w:eastAsia="Times New Roman" w:hAnsi="Arial" w:cs="Arial"/>
                <w:snapToGrid w:val="0"/>
                <w:color w:val="auto"/>
                <w:szCs w:val="22"/>
                <w:lang w:val="en-US" w:eastAsia="en-US"/>
              </w:rPr>
              <w:t xml:space="preserve">The response addresses all aspects of the question very well and shows considerable relevant evidence of the Applicant’s achievements and technical capability in this market and relevance to the Authority’s requirements.  </w:t>
            </w:r>
          </w:p>
        </w:tc>
      </w:tr>
      <w:tr w:rsidR="00A76DEC" w:rsidRPr="00553AB2" w14:paraId="2FFE282B" w14:textId="77777777" w:rsidTr="00983D7C">
        <w:trPr>
          <w:trHeight w:val="445"/>
        </w:trPr>
        <w:tc>
          <w:tcPr>
            <w:tcW w:w="851" w:type="dxa"/>
            <w:tcBorders>
              <w:top w:val="single" w:sz="4" w:space="0" w:color="auto"/>
              <w:left w:val="single" w:sz="4" w:space="0" w:color="auto"/>
              <w:bottom w:val="single" w:sz="4" w:space="0" w:color="auto"/>
              <w:right w:val="single" w:sz="4" w:space="0" w:color="auto"/>
            </w:tcBorders>
          </w:tcPr>
          <w:p w14:paraId="3E4A4EB4" w14:textId="77777777" w:rsidR="00A76DEC" w:rsidRPr="000D2402" w:rsidRDefault="00A76DEC" w:rsidP="000D2402">
            <w:pPr>
              <w:pStyle w:val="ListParagraph"/>
              <w:widowControl w:val="0"/>
              <w:numPr>
                <w:ilvl w:val="0"/>
                <w:numId w:val="14"/>
              </w:numPr>
              <w:suppressAutoHyphens w:val="0"/>
              <w:autoSpaceDN/>
              <w:spacing w:before="120" w:after="120" w:line="240" w:lineRule="auto"/>
              <w:jc w:val="center"/>
              <w:rPr>
                <w:rFonts w:ascii="Arial" w:eastAsia="Times New Roman" w:hAnsi="Arial" w:cs="Arial"/>
                <w:color w:val="auto"/>
                <w:szCs w:val="22"/>
                <w:lang w:eastAsia="en-US"/>
              </w:rPr>
            </w:pPr>
          </w:p>
          <w:p w14:paraId="43BA13F3" w14:textId="77777777" w:rsidR="00A76DEC" w:rsidRPr="000D2402" w:rsidRDefault="00A76DEC" w:rsidP="000D2402">
            <w:pPr>
              <w:jc w:val="center"/>
              <w:rPr>
                <w:rFonts w:ascii="Arial" w:hAnsi="Arial" w:cs="Arial"/>
                <w:szCs w:val="22"/>
                <w:lang w:eastAsia="en-US"/>
              </w:rPr>
            </w:pPr>
            <w:r w:rsidRPr="000D2402">
              <w:rPr>
                <w:rFonts w:ascii="Arial" w:hAnsi="Arial" w:cs="Arial"/>
                <w:szCs w:val="22"/>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9C32D5" w14:textId="77777777" w:rsidR="00A76DEC" w:rsidRPr="000D2402" w:rsidRDefault="00A76DEC" w:rsidP="000D2402">
            <w:pPr>
              <w:widowControl w:val="0"/>
              <w:suppressAutoHyphens w:val="0"/>
              <w:autoSpaceDN/>
              <w:spacing w:before="120" w:after="120" w:line="240" w:lineRule="auto"/>
              <w:jc w:val="center"/>
              <w:rPr>
                <w:rFonts w:ascii="Arial" w:eastAsia="Times New Roman" w:hAnsi="Arial" w:cs="Arial"/>
                <w:b/>
                <w:szCs w:val="22"/>
                <w:lang w:eastAsia="en-US"/>
              </w:rPr>
            </w:pPr>
            <w:r w:rsidRPr="000D2402">
              <w:rPr>
                <w:rFonts w:ascii="Arial" w:eastAsia="Times New Roman" w:hAnsi="Arial" w:cs="Arial"/>
                <w:color w:val="auto"/>
                <w:szCs w:val="22"/>
                <w:lang w:eastAsia="en-US"/>
              </w:rPr>
              <w:lastRenderedPageBreak/>
              <w:t>Excellent</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7570241" w14:textId="77777777" w:rsidR="00A76DEC" w:rsidRPr="000D2402" w:rsidRDefault="00A76DEC" w:rsidP="00983D7C">
            <w:pPr>
              <w:widowControl w:val="0"/>
              <w:spacing w:before="120" w:after="120"/>
              <w:rPr>
                <w:rFonts w:ascii="Arial" w:hAnsi="Arial" w:cs="Arial"/>
                <w:snapToGrid w:val="0"/>
                <w:szCs w:val="22"/>
                <w:lang w:val="en-US" w:eastAsia="en-US"/>
              </w:rPr>
            </w:pPr>
            <w:r w:rsidRPr="000D2402">
              <w:rPr>
                <w:rFonts w:ascii="Arial" w:eastAsia="Times New Roman" w:hAnsi="Arial" w:cs="Arial"/>
                <w:snapToGrid w:val="0"/>
                <w:color w:val="auto"/>
                <w:szCs w:val="22"/>
                <w:lang w:val="en-US" w:eastAsia="en-US"/>
              </w:rPr>
              <w:t xml:space="preserve">The response addresses all aspects of the question extremely well and in detail and shows extensive relevant evidence of the </w:t>
            </w:r>
            <w:r w:rsidRPr="000D2402">
              <w:rPr>
                <w:rFonts w:ascii="Arial" w:eastAsia="Times New Roman" w:hAnsi="Arial" w:cs="Arial"/>
                <w:snapToGrid w:val="0"/>
                <w:color w:val="auto"/>
                <w:szCs w:val="22"/>
                <w:lang w:val="en-US" w:eastAsia="en-US"/>
              </w:rPr>
              <w:lastRenderedPageBreak/>
              <w:t>Applicant’s achievements and technical capability in this market and relevance to the Authority’s requirements.</w:t>
            </w:r>
          </w:p>
        </w:tc>
      </w:tr>
    </w:tbl>
    <w:p w14:paraId="01102901" w14:textId="77777777" w:rsidR="003E65E2" w:rsidRDefault="003E65E2" w:rsidP="00A75DA0">
      <w:pPr>
        <w:pStyle w:val="Heading3"/>
        <w:numPr>
          <w:ilvl w:val="0"/>
          <w:numId w:val="0"/>
        </w:numPr>
        <w:spacing w:after="0"/>
        <w:ind w:left="397"/>
      </w:pPr>
      <w:bookmarkStart w:id="33" w:name="_Toc425163365"/>
      <w:bookmarkStart w:id="34" w:name="_Toc429035818"/>
    </w:p>
    <w:p w14:paraId="15F850C5" w14:textId="5B0FFAD1" w:rsidR="000C3B3F" w:rsidRPr="008B120F" w:rsidRDefault="000C3B3F" w:rsidP="000C3B3F">
      <w:pPr>
        <w:pStyle w:val="ListParagraph"/>
        <w:numPr>
          <w:ilvl w:val="1"/>
          <w:numId w:val="4"/>
        </w:numPr>
        <w:suppressAutoHyphens w:val="0"/>
        <w:autoSpaceDN/>
        <w:spacing w:after="0"/>
        <w:ind w:left="567" w:hanging="567"/>
        <w:jc w:val="both"/>
        <w:rPr>
          <w:rFonts w:ascii="Arial" w:hAnsi="Arial" w:cs="Arial"/>
          <w:szCs w:val="22"/>
        </w:rPr>
      </w:pPr>
      <w:r w:rsidRPr="008B120F">
        <w:rPr>
          <w:rFonts w:ascii="Arial" w:hAnsi="Arial" w:cs="Arial"/>
          <w:szCs w:val="22"/>
        </w:rPr>
        <w:t xml:space="preserve">The minimum score to </w:t>
      </w:r>
      <w:proofErr w:type="gramStart"/>
      <w:r w:rsidRPr="008B120F">
        <w:rPr>
          <w:rFonts w:ascii="Arial" w:hAnsi="Arial" w:cs="Arial"/>
          <w:szCs w:val="22"/>
        </w:rPr>
        <w:t>be achieved</w:t>
      </w:r>
      <w:proofErr w:type="gramEnd"/>
      <w:r w:rsidRPr="008B120F">
        <w:rPr>
          <w:rFonts w:ascii="Arial" w:hAnsi="Arial" w:cs="Arial"/>
          <w:szCs w:val="22"/>
        </w:rPr>
        <w:t xml:space="preserve"> against each scored question</w:t>
      </w:r>
      <w:r>
        <w:rPr>
          <w:rFonts w:ascii="Arial" w:hAnsi="Arial" w:cs="Arial"/>
          <w:szCs w:val="22"/>
        </w:rPr>
        <w:t xml:space="preserve"> </w:t>
      </w:r>
      <w:r w:rsidRPr="008B120F">
        <w:rPr>
          <w:rFonts w:ascii="Arial" w:hAnsi="Arial" w:cs="Arial"/>
          <w:szCs w:val="22"/>
        </w:rPr>
        <w:t xml:space="preserve">is set out in </w:t>
      </w:r>
      <w:r w:rsidR="00317AA0">
        <w:rPr>
          <w:rFonts w:ascii="Arial" w:hAnsi="Arial" w:cs="Arial"/>
          <w:szCs w:val="22"/>
        </w:rPr>
        <w:t xml:space="preserve">Table 4 </w:t>
      </w:r>
      <w:r w:rsidRPr="008B120F">
        <w:rPr>
          <w:rFonts w:ascii="Arial" w:hAnsi="Arial" w:cs="Arial"/>
          <w:szCs w:val="22"/>
        </w:rPr>
        <w:t>below.</w:t>
      </w:r>
    </w:p>
    <w:p w14:paraId="748381FA" w14:textId="77777777" w:rsidR="000D412A" w:rsidRPr="000D412A" w:rsidRDefault="000D412A" w:rsidP="000D412A">
      <w:pPr>
        <w:pStyle w:val="Heading3"/>
        <w:keepNext/>
        <w:numPr>
          <w:ilvl w:val="0"/>
          <w:numId w:val="0"/>
        </w:numPr>
        <w:tabs>
          <w:tab w:val="left" w:pos="3544"/>
        </w:tabs>
        <w:spacing w:after="0" w:line="240" w:lineRule="auto"/>
        <w:ind w:left="-455"/>
        <w:contextualSpacing w:val="0"/>
      </w:pPr>
    </w:p>
    <w:p w14:paraId="08A69E22" w14:textId="6A4D0CCD" w:rsidR="00BA736C" w:rsidRPr="000C3B3F" w:rsidRDefault="00917812" w:rsidP="000C3B3F">
      <w:pPr>
        <w:pStyle w:val="ListParagraph"/>
        <w:numPr>
          <w:ilvl w:val="1"/>
          <w:numId w:val="4"/>
        </w:numPr>
        <w:suppressAutoHyphens w:val="0"/>
        <w:autoSpaceDN/>
        <w:spacing w:after="0"/>
        <w:ind w:left="567" w:hanging="567"/>
        <w:jc w:val="both"/>
        <w:rPr>
          <w:rFonts w:ascii="Arial" w:hAnsi="Arial" w:cs="Arial"/>
          <w:szCs w:val="22"/>
        </w:rPr>
      </w:pPr>
      <w:r w:rsidRPr="000C3B3F">
        <w:rPr>
          <w:rFonts w:ascii="Arial" w:hAnsi="Arial" w:cs="Arial"/>
          <w:szCs w:val="22"/>
        </w:rPr>
        <w:t xml:space="preserve">Where </w:t>
      </w:r>
      <w:r w:rsidR="003E65E2" w:rsidRPr="000C3B3F">
        <w:rPr>
          <w:rFonts w:ascii="Arial" w:hAnsi="Arial" w:cs="Arial"/>
          <w:szCs w:val="22"/>
        </w:rPr>
        <w:t>a</w:t>
      </w:r>
      <w:r w:rsidR="001219F5">
        <w:rPr>
          <w:rFonts w:ascii="Arial" w:hAnsi="Arial" w:cs="Arial"/>
          <w:szCs w:val="22"/>
        </w:rPr>
        <w:t>n</w:t>
      </w:r>
      <w:r w:rsidR="003E65E2" w:rsidRPr="000C3B3F">
        <w:rPr>
          <w:rFonts w:ascii="Arial" w:hAnsi="Arial" w:cs="Arial"/>
          <w:szCs w:val="22"/>
        </w:rPr>
        <w:t xml:space="preserve"> </w:t>
      </w:r>
      <w:r w:rsidR="001219F5">
        <w:rPr>
          <w:rFonts w:ascii="Arial" w:hAnsi="Arial" w:cs="Arial"/>
          <w:szCs w:val="22"/>
        </w:rPr>
        <w:t>Applicant</w:t>
      </w:r>
      <w:r w:rsidRPr="000C3B3F">
        <w:rPr>
          <w:rFonts w:ascii="Arial" w:hAnsi="Arial" w:cs="Arial"/>
          <w:szCs w:val="22"/>
        </w:rPr>
        <w:t xml:space="preserve"> </w:t>
      </w:r>
      <w:r w:rsidR="003E65E2" w:rsidRPr="000C3B3F">
        <w:rPr>
          <w:rFonts w:ascii="Arial" w:hAnsi="Arial" w:cs="Arial"/>
          <w:szCs w:val="22"/>
        </w:rPr>
        <w:t>does not</w:t>
      </w:r>
      <w:r w:rsidRPr="000C3B3F">
        <w:rPr>
          <w:rFonts w:ascii="Arial" w:hAnsi="Arial" w:cs="Arial"/>
          <w:szCs w:val="22"/>
        </w:rPr>
        <w:t xml:space="preserve"> achieve the minimum score with weighting against any of the questions (or part thereof), the </w:t>
      </w:r>
      <w:r w:rsidR="003E65E2" w:rsidRPr="000C3B3F">
        <w:rPr>
          <w:rFonts w:ascii="Arial" w:hAnsi="Arial" w:cs="Arial"/>
          <w:szCs w:val="22"/>
        </w:rPr>
        <w:t>a</w:t>
      </w:r>
      <w:r w:rsidRPr="000C3B3F">
        <w:rPr>
          <w:rFonts w:ascii="Arial" w:hAnsi="Arial" w:cs="Arial"/>
          <w:szCs w:val="22"/>
        </w:rPr>
        <w:t xml:space="preserve">uthority </w:t>
      </w:r>
      <w:r w:rsidR="002957C6" w:rsidRPr="000C3B3F">
        <w:rPr>
          <w:rFonts w:ascii="Arial" w:hAnsi="Arial" w:cs="Arial"/>
          <w:szCs w:val="22"/>
        </w:rPr>
        <w:t>may</w:t>
      </w:r>
      <w:r w:rsidRPr="000C3B3F">
        <w:rPr>
          <w:rFonts w:ascii="Arial" w:hAnsi="Arial" w:cs="Arial"/>
          <w:szCs w:val="22"/>
        </w:rPr>
        <w:t xml:space="preserve"> reject the submission</w:t>
      </w:r>
      <w:bookmarkStart w:id="35" w:name="_Toc266033206"/>
      <w:bookmarkEnd w:id="25"/>
      <w:r w:rsidR="00C23F3E" w:rsidRPr="000C3B3F">
        <w:rPr>
          <w:rFonts w:ascii="Arial" w:hAnsi="Arial" w:cs="Arial"/>
          <w:szCs w:val="22"/>
        </w:rPr>
        <w:t xml:space="preserve"> and will not continue to assess the </w:t>
      </w:r>
      <w:r w:rsidR="00304942">
        <w:rPr>
          <w:rFonts w:ascii="Arial" w:hAnsi="Arial" w:cs="Arial"/>
          <w:szCs w:val="22"/>
        </w:rPr>
        <w:t>S</w:t>
      </w:r>
      <w:r w:rsidR="00C23F3E" w:rsidRPr="000C3B3F">
        <w:rPr>
          <w:rFonts w:ascii="Arial" w:hAnsi="Arial" w:cs="Arial"/>
          <w:szCs w:val="22"/>
        </w:rPr>
        <w:t>Q further.</w:t>
      </w:r>
      <w:bookmarkEnd w:id="33"/>
      <w:bookmarkEnd w:id="34"/>
    </w:p>
    <w:p w14:paraId="741E4F39" w14:textId="77777777" w:rsidR="000D412A" w:rsidRPr="000C3B3F" w:rsidRDefault="000D412A" w:rsidP="000C3B3F">
      <w:pPr>
        <w:pStyle w:val="ListParagraph"/>
        <w:suppressAutoHyphens w:val="0"/>
        <w:autoSpaceDN/>
        <w:spacing w:after="0"/>
        <w:ind w:left="567"/>
        <w:jc w:val="both"/>
        <w:rPr>
          <w:rFonts w:ascii="Arial" w:hAnsi="Arial" w:cs="Arial"/>
          <w:szCs w:val="22"/>
        </w:rPr>
      </w:pPr>
    </w:p>
    <w:p w14:paraId="1DE556E6" w14:textId="51A10592" w:rsidR="00305486" w:rsidRPr="000C3B3F" w:rsidRDefault="00305486" w:rsidP="000C3B3F">
      <w:pPr>
        <w:pStyle w:val="ListParagraph"/>
        <w:numPr>
          <w:ilvl w:val="1"/>
          <w:numId w:val="4"/>
        </w:numPr>
        <w:suppressAutoHyphens w:val="0"/>
        <w:autoSpaceDN/>
        <w:spacing w:after="0"/>
        <w:ind w:left="567" w:hanging="567"/>
        <w:jc w:val="both"/>
        <w:rPr>
          <w:rFonts w:ascii="Arial" w:hAnsi="Arial" w:cs="Arial"/>
          <w:szCs w:val="22"/>
        </w:rPr>
      </w:pPr>
      <w:bookmarkStart w:id="36" w:name="_Toc425163367"/>
      <w:bookmarkStart w:id="37" w:name="_Toc429035832"/>
      <w:r w:rsidRPr="000C3B3F">
        <w:rPr>
          <w:rFonts w:ascii="Arial" w:hAnsi="Arial" w:cs="Arial"/>
          <w:b/>
          <w:szCs w:val="22"/>
        </w:rPr>
        <w:t>Clarification of Responses:</w:t>
      </w:r>
      <w:r w:rsidRPr="000C3B3F">
        <w:rPr>
          <w:rFonts w:ascii="Arial" w:hAnsi="Arial" w:cs="Arial"/>
          <w:szCs w:val="22"/>
        </w:rPr>
        <w:t xml:space="preserve"> the authority’s approach to clarification will be consistent to ensure that one </w:t>
      </w:r>
      <w:r w:rsidR="001219F5">
        <w:rPr>
          <w:rFonts w:ascii="Arial" w:hAnsi="Arial" w:cs="Arial"/>
          <w:szCs w:val="22"/>
        </w:rPr>
        <w:t>Applicant</w:t>
      </w:r>
      <w:r w:rsidRPr="000C3B3F">
        <w:rPr>
          <w:rFonts w:ascii="Arial" w:hAnsi="Arial" w:cs="Arial"/>
          <w:szCs w:val="22"/>
        </w:rPr>
        <w:t xml:space="preserve"> does not receive an unfair advantage over the rest.  In addition, there will be a clear audit trail documenting the reasoning behind any attempt to seek clarification in writing from any </w:t>
      </w:r>
      <w:r w:rsidR="001219F5">
        <w:rPr>
          <w:rFonts w:ascii="Arial" w:hAnsi="Arial" w:cs="Arial"/>
          <w:szCs w:val="22"/>
        </w:rPr>
        <w:t>Applicant.  Applicants</w:t>
      </w:r>
      <w:r w:rsidRPr="000C3B3F">
        <w:rPr>
          <w:rFonts w:ascii="Arial" w:hAnsi="Arial" w:cs="Arial"/>
          <w:szCs w:val="22"/>
        </w:rPr>
        <w:t xml:space="preserve"> should be aware that the authority is under no obligation to seek clarification and it is the responsibility of each </w:t>
      </w:r>
      <w:r w:rsidR="001219F5">
        <w:rPr>
          <w:rFonts w:ascii="Arial" w:hAnsi="Arial" w:cs="Arial"/>
          <w:szCs w:val="22"/>
        </w:rPr>
        <w:t>Applicant</w:t>
      </w:r>
      <w:r w:rsidRPr="000C3B3F">
        <w:rPr>
          <w:rFonts w:ascii="Arial" w:hAnsi="Arial" w:cs="Arial"/>
          <w:szCs w:val="22"/>
        </w:rPr>
        <w:t xml:space="preserve"> to ensure that their responses are unambiguous and complete and to seek clarification if necessary of the authority’s requirements.</w:t>
      </w:r>
    </w:p>
    <w:p w14:paraId="68A1E1A1" w14:textId="77777777" w:rsidR="003139F8" w:rsidRPr="000C3B3F" w:rsidRDefault="003139F8" w:rsidP="000C3B3F">
      <w:pPr>
        <w:pStyle w:val="ListParagraph"/>
        <w:suppressAutoHyphens w:val="0"/>
        <w:autoSpaceDN/>
        <w:spacing w:after="0"/>
        <w:ind w:left="567"/>
        <w:jc w:val="both"/>
        <w:rPr>
          <w:rFonts w:ascii="Arial" w:hAnsi="Arial" w:cs="Arial"/>
          <w:szCs w:val="22"/>
        </w:rPr>
      </w:pPr>
    </w:p>
    <w:p w14:paraId="20DE8E33" w14:textId="2C93F753" w:rsidR="003139F8" w:rsidRPr="000C3B3F" w:rsidRDefault="000B6F19" w:rsidP="000C3B3F">
      <w:pPr>
        <w:pStyle w:val="ListParagraph"/>
        <w:numPr>
          <w:ilvl w:val="1"/>
          <w:numId w:val="4"/>
        </w:numPr>
        <w:suppressAutoHyphens w:val="0"/>
        <w:autoSpaceDN/>
        <w:spacing w:after="0"/>
        <w:ind w:left="567" w:hanging="567"/>
        <w:jc w:val="both"/>
        <w:rPr>
          <w:rFonts w:ascii="Arial" w:hAnsi="Arial" w:cs="Arial"/>
          <w:szCs w:val="22"/>
        </w:rPr>
      </w:pPr>
      <w:r w:rsidRPr="000C3B3F">
        <w:rPr>
          <w:rFonts w:ascii="Arial" w:hAnsi="Arial" w:cs="Arial"/>
          <w:b/>
          <w:szCs w:val="22"/>
        </w:rPr>
        <w:t>Consensus scoring:</w:t>
      </w:r>
      <w:r w:rsidRPr="000C3B3F">
        <w:rPr>
          <w:rFonts w:ascii="Arial" w:hAnsi="Arial" w:cs="Arial"/>
          <w:szCs w:val="22"/>
        </w:rPr>
        <w:t xml:space="preserve"> </w:t>
      </w:r>
      <w:r w:rsidR="003139F8" w:rsidRPr="000C3B3F">
        <w:rPr>
          <w:rFonts w:ascii="Arial" w:hAnsi="Arial" w:cs="Arial"/>
          <w:szCs w:val="22"/>
        </w:rPr>
        <w:t xml:space="preserve">The authority will conduct a ‘consensus scoring </w:t>
      </w:r>
      <w:proofErr w:type="gramStart"/>
      <w:r w:rsidR="003139F8" w:rsidRPr="000C3B3F">
        <w:rPr>
          <w:rFonts w:ascii="Arial" w:hAnsi="Arial" w:cs="Arial"/>
          <w:szCs w:val="22"/>
        </w:rPr>
        <w:t>process’</w:t>
      </w:r>
      <w:proofErr w:type="gramEnd"/>
      <w:r w:rsidR="003139F8" w:rsidRPr="000C3B3F">
        <w:rPr>
          <w:rFonts w:ascii="Arial" w:hAnsi="Arial" w:cs="Arial"/>
          <w:szCs w:val="22"/>
        </w:rPr>
        <w:t xml:space="preserve"> where moderation of the scores awarded during the exercise will take place. The moderation shall give regard to any variance in the scores between the evaluators. </w:t>
      </w:r>
      <w:proofErr w:type="gramStart"/>
      <w:r w:rsidR="003139F8" w:rsidRPr="000C3B3F">
        <w:rPr>
          <w:rFonts w:ascii="Arial" w:hAnsi="Arial" w:cs="Arial"/>
          <w:szCs w:val="22"/>
        </w:rPr>
        <w:t>A consensus score will be agreed by the evaluators for each of the scored criteria</w:t>
      </w:r>
      <w:proofErr w:type="gramEnd"/>
      <w:r w:rsidR="003139F8" w:rsidRPr="000C3B3F">
        <w:rPr>
          <w:rFonts w:ascii="Arial" w:hAnsi="Arial" w:cs="Arial"/>
          <w:szCs w:val="22"/>
        </w:rPr>
        <w:t>.</w:t>
      </w:r>
    </w:p>
    <w:p w14:paraId="5ADEE8D0" w14:textId="77777777" w:rsidR="000D412A" w:rsidRPr="000C3B3F" w:rsidRDefault="000D412A" w:rsidP="000C3B3F">
      <w:pPr>
        <w:pStyle w:val="ListParagraph"/>
        <w:suppressAutoHyphens w:val="0"/>
        <w:autoSpaceDN/>
        <w:spacing w:after="0"/>
        <w:ind w:left="567"/>
        <w:jc w:val="both"/>
        <w:rPr>
          <w:rFonts w:ascii="Arial" w:hAnsi="Arial" w:cs="Arial"/>
          <w:szCs w:val="22"/>
        </w:rPr>
      </w:pPr>
    </w:p>
    <w:p w14:paraId="02437A7E" w14:textId="0F160303" w:rsidR="00305486" w:rsidRPr="000C3B3F" w:rsidRDefault="00305486" w:rsidP="000C3B3F">
      <w:pPr>
        <w:pStyle w:val="ListParagraph"/>
        <w:numPr>
          <w:ilvl w:val="1"/>
          <w:numId w:val="4"/>
        </w:numPr>
        <w:suppressAutoHyphens w:val="0"/>
        <w:autoSpaceDN/>
        <w:spacing w:after="0"/>
        <w:ind w:left="567" w:hanging="567"/>
        <w:jc w:val="both"/>
        <w:rPr>
          <w:rFonts w:ascii="Arial" w:hAnsi="Arial" w:cs="Arial"/>
          <w:szCs w:val="22"/>
        </w:rPr>
      </w:pPr>
      <w:r w:rsidRPr="000C3B3F">
        <w:rPr>
          <w:rFonts w:ascii="Arial" w:hAnsi="Arial" w:cs="Arial"/>
          <w:b/>
          <w:szCs w:val="22"/>
        </w:rPr>
        <w:t>Ranking sub-stage</w:t>
      </w:r>
      <w:bookmarkEnd w:id="36"/>
      <w:bookmarkEnd w:id="37"/>
      <w:r w:rsidRPr="000C3B3F">
        <w:rPr>
          <w:rFonts w:ascii="Arial" w:hAnsi="Arial" w:cs="Arial"/>
          <w:b/>
          <w:szCs w:val="22"/>
        </w:rPr>
        <w:t>:</w:t>
      </w:r>
      <w:r w:rsidRPr="000C3B3F">
        <w:rPr>
          <w:rFonts w:ascii="Arial" w:hAnsi="Arial" w:cs="Arial"/>
          <w:szCs w:val="22"/>
        </w:rPr>
        <w:t xml:space="preserve"> </w:t>
      </w:r>
      <w:bookmarkStart w:id="38" w:name="_Toc425163368"/>
      <w:bookmarkStart w:id="39" w:name="_Toc429035833"/>
      <w:r w:rsidR="001219F5">
        <w:rPr>
          <w:rFonts w:ascii="Arial" w:hAnsi="Arial" w:cs="Arial"/>
          <w:szCs w:val="22"/>
        </w:rPr>
        <w:t>Applicants</w:t>
      </w:r>
      <w:r w:rsidRPr="000C3B3F">
        <w:rPr>
          <w:rFonts w:ascii="Arial" w:hAnsi="Arial" w:cs="Arial"/>
          <w:szCs w:val="22"/>
        </w:rPr>
        <w:t xml:space="preserve"> </w:t>
      </w:r>
      <w:proofErr w:type="gramStart"/>
      <w:r w:rsidRPr="000C3B3F">
        <w:rPr>
          <w:rFonts w:ascii="Arial" w:hAnsi="Arial" w:cs="Arial"/>
          <w:szCs w:val="22"/>
        </w:rPr>
        <w:t>will then be ranked</w:t>
      </w:r>
      <w:proofErr w:type="gramEnd"/>
      <w:r w:rsidRPr="000C3B3F">
        <w:rPr>
          <w:rFonts w:ascii="Arial" w:hAnsi="Arial" w:cs="Arial"/>
          <w:szCs w:val="22"/>
        </w:rPr>
        <w:t xml:space="preserve"> in numerical order against their cumulative weighted score. Following this evaluation exercise and providing it </w:t>
      </w:r>
      <w:proofErr w:type="gramStart"/>
      <w:r w:rsidRPr="000C3B3F">
        <w:rPr>
          <w:rFonts w:ascii="Arial" w:hAnsi="Arial" w:cs="Arial"/>
          <w:szCs w:val="22"/>
        </w:rPr>
        <w:t>results</w:t>
      </w:r>
      <w:proofErr w:type="gramEnd"/>
      <w:r w:rsidRPr="000C3B3F">
        <w:rPr>
          <w:rFonts w:ascii="Arial" w:hAnsi="Arial" w:cs="Arial"/>
          <w:szCs w:val="22"/>
        </w:rPr>
        <w:t xml:space="preserve"> in an adequate number of suitable</w:t>
      </w:r>
      <w:r w:rsidR="001219F5">
        <w:rPr>
          <w:rFonts w:ascii="Arial" w:hAnsi="Arial" w:cs="Arial"/>
          <w:szCs w:val="22"/>
        </w:rPr>
        <w:t xml:space="preserve"> Applicants</w:t>
      </w:r>
      <w:r w:rsidRPr="000C3B3F">
        <w:rPr>
          <w:rFonts w:ascii="Arial" w:hAnsi="Arial" w:cs="Arial"/>
          <w:szCs w:val="22"/>
        </w:rPr>
        <w:t>, the authority will draw up shortlist to invite to tender.  It is currently expected that the shortli</w:t>
      </w:r>
      <w:r w:rsidR="007E73AC">
        <w:rPr>
          <w:rFonts w:ascii="Arial" w:hAnsi="Arial" w:cs="Arial"/>
          <w:szCs w:val="22"/>
        </w:rPr>
        <w:t xml:space="preserve">st will contain up to </w:t>
      </w:r>
      <w:proofErr w:type="gramStart"/>
      <w:r w:rsidR="007E73AC">
        <w:rPr>
          <w:rFonts w:ascii="Arial" w:hAnsi="Arial" w:cs="Arial"/>
          <w:szCs w:val="22"/>
        </w:rPr>
        <w:t>5</w:t>
      </w:r>
      <w:proofErr w:type="gramEnd"/>
      <w:r w:rsidR="007E73AC">
        <w:rPr>
          <w:rFonts w:ascii="Arial" w:hAnsi="Arial" w:cs="Arial"/>
          <w:szCs w:val="22"/>
        </w:rPr>
        <w:t xml:space="preserve"> bidders subject to paragraph 6.3.</w:t>
      </w:r>
      <w:r w:rsidRPr="000C3B3F">
        <w:rPr>
          <w:rFonts w:ascii="Arial" w:hAnsi="Arial" w:cs="Arial"/>
          <w:szCs w:val="22"/>
        </w:rPr>
        <w:t xml:space="preserve"> </w:t>
      </w:r>
      <w:bookmarkEnd w:id="38"/>
      <w:bookmarkEnd w:id="39"/>
    </w:p>
    <w:p w14:paraId="71BEEB71" w14:textId="77777777" w:rsidR="00305486" w:rsidRPr="000C3B3F" w:rsidRDefault="00305486" w:rsidP="000C3B3F">
      <w:pPr>
        <w:pStyle w:val="ListParagraph"/>
        <w:suppressAutoHyphens w:val="0"/>
        <w:autoSpaceDN/>
        <w:spacing w:after="0"/>
        <w:ind w:left="567"/>
        <w:jc w:val="both"/>
        <w:rPr>
          <w:rFonts w:ascii="Arial" w:hAnsi="Arial" w:cs="Arial"/>
          <w:szCs w:val="22"/>
        </w:rPr>
      </w:pPr>
    </w:p>
    <w:p w14:paraId="445B4CAF" w14:textId="3AEF741D" w:rsidR="00305486" w:rsidRPr="000C3B3F" w:rsidRDefault="00305486" w:rsidP="000C3B3F">
      <w:pPr>
        <w:pStyle w:val="ListParagraph"/>
        <w:numPr>
          <w:ilvl w:val="1"/>
          <w:numId w:val="4"/>
        </w:numPr>
        <w:suppressAutoHyphens w:val="0"/>
        <w:autoSpaceDN/>
        <w:spacing w:after="0"/>
        <w:ind w:left="567" w:hanging="567"/>
        <w:jc w:val="both"/>
        <w:rPr>
          <w:rFonts w:ascii="Arial" w:hAnsi="Arial" w:cs="Arial"/>
          <w:szCs w:val="22"/>
        </w:rPr>
      </w:pPr>
      <w:r w:rsidRPr="000C3B3F">
        <w:rPr>
          <w:rFonts w:ascii="Arial" w:hAnsi="Arial" w:cs="Arial"/>
          <w:b/>
          <w:szCs w:val="22"/>
        </w:rPr>
        <w:t xml:space="preserve">Invitation to </w:t>
      </w:r>
      <w:proofErr w:type="gramStart"/>
      <w:r w:rsidRPr="000C3B3F">
        <w:rPr>
          <w:rFonts w:ascii="Arial" w:hAnsi="Arial" w:cs="Arial"/>
          <w:b/>
          <w:szCs w:val="22"/>
        </w:rPr>
        <w:t>Tender</w:t>
      </w:r>
      <w:proofErr w:type="gramEnd"/>
      <w:r w:rsidRPr="000C3B3F">
        <w:rPr>
          <w:rFonts w:ascii="Arial" w:hAnsi="Arial" w:cs="Arial"/>
          <w:b/>
          <w:szCs w:val="22"/>
        </w:rPr>
        <w:t>:</w:t>
      </w:r>
      <w:r w:rsidRPr="000C3B3F">
        <w:rPr>
          <w:rFonts w:ascii="Arial" w:hAnsi="Arial" w:cs="Arial"/>
          <w:szCs w:val="22"/>
        </w:rPr>
        <w:t xml:space="preserve"> the evaluation of the shortlisted </w:t>
      </w:r>
      <w:r w:rsidR="001219F5">
        <w:rPr>
          <w:rFonts w:ascii="Arial" w:hAnsi="Arial" w:cs="Arial"/>
          <w:szCs w:val="22"/>
        </w:rPr>
        <w:t>Applicants</w:t>
      </w:r>
      <w:r w:rsidRPr="000C3B3F">
        <w:rPr>
          <w:rFonts w:ascii="Arial" w:hAnsi="Arial" w:cs="Arial"/>
          <w:szCs w:val="22"/>
        </w:rPr>
        <w:t xml:space="preserve"> ITT submissions will be scored and weighted on a </w:t>
      </w:r>
      <w:r w:rsidR="000C3B3F">
        <w:rPr>
          <w:rFonts w:ascii="Arial" w:hAnsi="Arial" w:cs="Arial"/>
          <w:szCs w:val="22"/>
        </w:rPr>
        <w:t>60:40 p</w:t>
      </w:r>
      <w:r w:rsidRPr="000C3B3F">
        <w:rPr>
          <w:rFonts w:ascii="Arial" w:hAnsi="Arial" w:cs="Arial"/>
          <w:szCs w:val="22"/>
        </w:rPr>
        <w:t xml:space="preserve">rice/quality basis. Further detailed information </w:t>
      </w:r>
      <w:proofErr w:type="gramStart"/>
      <w:r w:rsidRPr="000C3B3F">
        <w:rPr>
          <w:rFonts w:ascii="Arial" w:hAnsi="Arial" w:cs="Arial"/>
          <w:szCs w:val="22"/>
        </w:rPr>
        <w:t>is provided</w:t>
      </w:r>
      <w:proofErr w:type="gramEnd"/>
      <w:r w:rsidRPr="000C3B3F">
        <w:rPr>
          <w:rFonts w:ascii="Arial" w:hAnsi="Arial" w:cs="Arial"/>
          <w:szCs w:val="22"/>
        </w:rPr>
        <w:t xml:space="preserve"> in the ITT Documents issued at the same time as this Supplier Selection Guidance.</w:t>
      </w:r>
      <w:r w:rsidR="009761EB" w:rsidRPr="000C3B3F">
        <w:rPr>
          <w:rFonts w:ascii="Arial" w:hAnsi="Arial" w:cs="Arial"/>
          <w:szCs w:val="22"/>
        </w:rPr>
        <w:t xml:space="preserve">  </w:t>
      </w:r>
      <w:r w:rsidR="001219F5">
        <w:rPr>
          <w:rFonts w:ascii="Arial" w:hAnsi="Arial" w:cs="Arial"/>
          <w:szCs w:val="22"/>
        </w:rPr>
        <w:t>Applicants</w:t>
      </w:r>
      <w:r w:rsidR="009761EB" w:rsidRPr="000C3B3F">
        <w:rPr>
          <w:rFonts w:ascii="Arial" w:hAnsi="Arial" w:cs="Arial"/>
          <w:szCs w:val="22"/>
        </w:rPr>
        <w:t xml:space="preserve"> should be aware that although the ITT Documents </w:t>
      </w:r>
      <w:proofErr w:type="gramStart"/>
      <w:r w:rsidR="009761EB" w:rsidRPr="000C3B3F">
        <w:rPr>
          <w:rFonts w:ascii="Arial" w:hAnsi="Arial" w:cs="Arial"/>
          <w:szCs w:val="22"/>
        </w:rPr>
        <w:t>have been uploaded</w:t>
      </w:r>
      <w:proofErr w:type="gramEnd"/>
      <w:r w:rsidR="009761EB" w:rsidRPr="000C3B3F">
        <w:rPr>
          <w:rFonts w:ascii="Arial" w:hAnsi="Arial" w:cs="Arial"/>
          <w:szCs w:val="22"/>
        </w:rPr>
        <w:t xml:space="preserve"> to the </w:t>
      </w:r>
      <w:r w:rsidR="00317AA0">
        <w:rPr>
          <w:rFonts w:ascii="Arial" w:hAnsi="Arial" w:cs="Arial"/>
          <w:szCs w:val="22"/>
        </w:rPr>
        <w:t>A</w:t>
      </w:r>
      <w:r w:rsidR="009761EB" w:rsidRPr="000C3B3F">
        <w:rPr>
          <w:rFonts w:ascii="Arial" w:hAnsi="Arial" w:cs="Arial"/>
          <w:szCs w:val="22"/>
        </w:rPr>
        <w:t xml:space="preserve">uthority’s portal as required by law, these are provided for information purposes only and may be subject to change.  </w:t>
      </w:r>
      <w:r w:rsidR="001219F5">
        <w:rPr>
          <w:rFonts w:ascii="Arial" w:hAnsi="Arial" w:cs="Arial"/>
          <w:szCs w:val="22"/>
        </w:rPr>
        <w:t>Applicants</w:t>
      </w:r>
      <w:r w:rsidR="009761EB" w:rsidRPr="000C3B3F">
        <w:rPr>
          <w:rFonts w:ascii="Arial" w:hAnsi="Arial" w:cs="Arial"/>
          <w:szCs w:val="22"/>
        </w:rPr>
        <w:t xml:space="preserve"> are not required to complete any part of the ITT Documents at this stage of the procurement and only the SQ application </w:t>
      </w:r>
      <w:proofErr w:type="gramStart"/>
      <w:r w:rsidR="009761EB" w:rsidRPr="000C3B3F">
        <w:rPr>
          <w:rFonts w:ascii="Arial" w:hAnsi="Arial" w:cs="Arial"/>
          <w:szCs w:val="22"/>
        </w:rPr>
        <w:t xml:space="preserve">should be completed now and submitted to the </w:t>
      </w:r>
      <w:r w:rsidR="00317AA0">
        <w:rPr>
          <w:rFonts w:ascii="Arial" w:hAnsi="Arial" w:cs="Arial"/>
          <w:szCs w:val="22"/>
        </w:rPr>
        <w:t>A</w:t>
      </w:r>
      <w:r w:rsidR="009761EB" w:rsidRPr="000C3B3F">
        <w:rPr>
          <w:rFonts w:ascii="Arial" w:hAnsi="Arial" w:cs="Arial"/>
          <w:szCs w:val="22"/>
        </w:rPr>
        <w:t>uthority</w:t>
      </w:r>
      <w:proofErr w:type="gramEnd"/>
      <w:r w:rsidR="009761EB" w:rsidRPr="000C3B3F">
        <w:rPr>
          <w:rFonts w:ascii="Arial" w:hAnsi="Arial" w:cs="Arial"/>
          <w:szCs w:val="22"/>
        </w:rPr>
        <w:t>.</w:t>
      </w:r>
    </w:p>
    <w:p w14:paraId="71DF8719" w14:textId="77777777" w:rsidR="00305486" w:rsidRPr="000D412A" w:rsidRDefault="00305486" w:rsidP="000D412A">
      <w:pPr>
        <w:pStyle w:val="Heading3"/>
        <w:keepNext/>
        <w:numPr>
          <w:ilvl w:val="0"/>
          <w:numId w:val="0"/>
        </w:numPr>
        <w:tabs>
          <w:tab w:val="left" w:pos="3544"/>
        </w:tabs>
        <w:spacing w:after="0" w:line="240" w:lineRule="auto"/>
        <w:ind w:left="-455"/>
        <w:contextualSpacing w:val="0"/>
      </w:pPr>
    </w:p>
    <w:p w14:paraId="5C71A3B6" w14:textId="77777777" w:rsidR="006D5656" w:rsidRPr="000D412A" w:rsidRDefault="006D5656" w:rsidP="000D412A">
      <w:pPr>
        <w:pStyle w:val="Heading3"/>
        <w:keepNext/>
        <w:numPr>
          <w:ilvl w:val="0"/>
          <w:numId w:val="0"/>
        </w:numPr>
        <w:tabs>
          <w:tab w:val="left" w:pos="3544"/>
        </w:tabs>
        <w:spacing w:after="0" w:line="240" w:lineRule="auto"/>
        <w:ind w:left="372"/>
        <w:contextualSpacing w:val="0"/>
        <w:sectPr w:rsidR="006D5656" w:rsidRPr="000D412A" w:rsidSect="006952B4">
          <w:footerReference w:type="default" r:id="rId12"/>
          <w:headerReference w:type="first" r:id="rId13"/>
          <w:footerReference w:type="first" r:id="rId14"/>
          <w:pgSz w:w="11906" w:h="16838"/>
          <w:pgMar w:top="1134" w:right="1134" w:bottom="1134" w:left="1134" w:header="708" w:footer="708" w:gutter="0"/>
          <w:cols w:space="708"/>
          <w:titlePg/>
          <w:docGrid w:linePitch="360"/>
        </w:sectPr>
      </w:pPr>
    </w:p>
    <w:p w14:paraId="4BBCC002" w14:textId="2000DED7" w:rsidR="0018420F" w:rsidRPr="00FC7FA3" w:rsidRDefault="0018420F" w:rsidP="001446BE">
      <w:pPr>
        <w:spacing w:after="0"/>
      </w:pPr>
    </w:p>
    <w:p w14:paraId="79A867F1" w14:textId="7CA88E83" w:rsidR="00C23F3E" w:rsidRPr="004776D9" w:rsidRDefault="00C23F3E" w:rsidP="004776D9">
      <w:pPr>
        <w:ind w:left="-131"/>
        <w:jc w:val="center"/>
        <w:rPr>
          <w:rFonts w:ascii="Arial" w:hAnsi="Arial" w:cs="Arial"/>
          <w:b/>
        </w:rPr>
      </w:pPr>
      <w:r w:rsidRPr="004776D9">
        <w:rPr>
          <w:rFonts w:ascii="Arial" w:hAnsi="Arial" w:cs="Arial"/>
          <w:b/>
        </w:rPr>
        <w:t xml:space="preserve">Table </w:t>
      </w:r>
      <w:r w:rsidR="00DB2B66" w:rsidRPr="004776D9">
        <w:rPr>
          <w:rFonts w:ascii="Arial" w:hAnsi="Arial" w:cs="Arial"/>
          <w:b/>
        </w:rPr>
        <w:t>4</w:t>
      </w:r>
      <w:r w:rsidRPr="004776D9">
        <w:rPr>
          <w:rFonts w:ascii="Arial" w:hAnsi="Arial" w:cs="Arial"/>
          <w:b/>
        </w:rPr>
        <w:t xml:space="preserve">: Scoring Methodology for </w:t>
      </w:r>
      <w:r w:rsidR="00621C31" w:rsidRPr="004776D9">
        <w:rPr>
          <w:rFonts w:ascii="Arial" w:hAnsi="Arial" w:cs="Arial"/>
          <w:b/>
        </w:rPr>
        <w:t>Part 6</w:t>
      </w:r>
    </w:p>
    <w:tbl>
      <w:tblPr>
        <w:tblStyle w:val="TableGrid1"/>
        <w:tblW w:w="12877" w:type="dxa"/>
        <w:tblLayout w:type="fixed"/>
        <w:tblLook w:val="04A0" w:firstRow="1" w:lastRow="0" w:firstColumn="1" w:lastColumn="0" w:noHBand="0" w:noVBand="1"/>
      </w:tblPr>
      <w:tblGrid>
        <w:gridCol w:w="4088"/>
        <w:gridCol w:w="4961"/>
        <w:gridCol w:w="1985"/>
        <w:gridCol w:w="1843"/>
      </w:tblGrid>
      <w:tr w:rsidR="00A76DEC" w:rsidRPr="00A76DEC" w14:paraId="6FF33730" w14:textId="77777777" w:rsidTr="00983D7C">
        <w:tc>
          <w:tcPr>
            <w:tcW w:w="4088" w:type="dxa"/>
            <w:shd w:val="clear" w:color="auto" w:fill="F2F2F2" w:themeFill="background1" w:themeFillShade="F2"/>
          </w:tcPr>
          <w:p w14:paraId="5C131FAB" w14:textId="77777777" w:rsidR="00A76DEC" w:rsidRPr="00A76DEC" w:rsidRDefault="00A76DEC" w:rsidP="00A76DEC">
            <w:pPr>
              <w:ind w:left="-130"/>
              <w:jc w:val="center"/>
              <w:rPr>
                <w:rFonts w:ascii="Arial" w:hAnsi="Arial" w:cs="Arial"/>
                <w:b/>
                <w:szCs w:val="22"/>
              </w:rPr>
            </w:pPr>
            <w:r w:rsidRPr="00A76DEC">
              <w:rPr>
                <w:rFonts w:ascii="Arial" w:hAnsi="Arial" w:cs="Arial"/>
                <w:b/>
                <w:szCs w:val="22"/>
              </w:rPr>
              <w:t>Question</w:t>
            </w:r>
          </w:p>
        </w:tc>
        <w:tc>
          <w:tcPr>
            <w:tcW w:w="4961" w:type="dxa"/>
            <w:shd w:val="clear" w:color="auto" w:fill="F2F2F2" w:themeFill="background1" w:themeFillShade="F2"/>
          </w:tcPr>
          <w:p w14:paraId="64B2CCC5" w14:textId="77777777" w:rsidR="00A76DEC" w:rsidRPr="00A76DEC" w:rsidRDefault="00A76DEC" w:rsidP="00A76DEC">
            <w:pPr>
              <w:ind w:left="-130"/>
              <w:jc w:val="center"/>
              <w:rPr>
                <w:rFonts w:ascii="Arial" w:hAnsi="Arial" w:cs="Arial"/>
                <w:b/>
                <w:szCs w:val="22"/>
              </w:rPr>
            </w:pPr>
          </w:p>
        </w:tc>
        <w:tc>
          <w:tcPr>
            <w:tcW w:w="1985" w:type="dxa"/>
            <w:shd w:val="clear" w:color="auto" w:fill="F2F2F2" w:themeFill="background1" w:themeFillShade="F2"/>
          </w:tcPr>
          <w:p w14:paraId="3A667FC0" w14:textId="77777777" w:rsidR="00A76DEC" w:rsidRPr="00A76DEC" w:rsidRDefault="00A76DEC" w:rsidP="00A76DEC">
            <w:pPr>
              <w:ind w:left="-130"/>
              <w:jc w:val="center"/>
              <w:rPr>
                <w:rFonts w:ascii="Arial" w:hAnsi="Arial" w:cs="Arial"/>
                <w:szCs w:val="22"/>
              </w:rPr>
            </w:pPr>
            <w:r w:rsidRPr="00A76DEC">
              <w:rPr>
                <w:rFonts w:ascii="Arial" w:hAnsi="Arial" w:cs="Arial"/>
                <w:szCs w:val="22"/>
              </w:rPr>
              <w:t>Available Range of Points and Basis of Scoring</w:t>
            </w:r>
          </w:p>
        </w:tc>
        <w:tc>
          <w:tcPr>
            <w:tcW w:w="1843" w:type="dxa"/>
            <w:shd w:val="clear" w:color="auto" w:fill="F2F2F2" w:themeFill="background1" w:themeFillShade="F2"/>
          </w:tcPr>
          <w:p w14:paraId="093FCEF5" w14:textId="77777777" w:rsidR="00A76DEC" w:rsidRPr="00A76DEC" w:rsidRDefault="00A76DEC" w:rsidP="00A76DEC">
            <w:pPr>
              <w:ind w:left="-130"/>
              <w:jc w:val="center"/>
              <w:rPr>
                <w:rFonts w:ascii="Arial" w:hAnsi="Arial" w:cs="Arial"/>
                <w:szCs w:val="22"/>
              </w:rPr>
            </w:pPr>
            <w:r w:rsidRPr="00A76DEC">
              <w:rPr>
                <w:rFonts w:ascii="Arial" w:hAnsi="Arial" w:cs="Arial"/>
                <w:szCs w:val="22"/>
              </w:rPr>
              <w:t>Minimum / Maximum Score with Weighting</w:t>
            </w:r>
          </w:p>
        </w:tc>
      </w:tr>
      <w:tr w:rsidR="00F91069" w:rsidRPr="00A76DEC" w14:paraId="470DF309" w14:textId="77777777" w:rsidTr="008C130A">
        <w:trPr>
          <w:trHeight w:val="138"/>
        </w:trPr>
        <w:tc>
          <w:tcPr>
            <w:tcW w:w="4088" w:type="dxa"/>
          </w:tcPr>
          <w:p w14:paraId="422F86C7" w14:textId="77777777" w:rsidR="00F91069" w:rsidRDefault="00F91069" w:rsidP="00A76DEC">
            <w:pPr>
              <w:ind w:left="11"/>
              <w:rPr>
                <w:rFonts w:ascii="Arial" w:hAnsi="Arial" w:cs="Arial"/>
                <w:b/>
                <w:szCs w:val="22"/>
              </w:rPr>
            </w:pPr>
          </w:p>
          <w:p w14:paraId="05D3C03C" w14:textId="34525C88" w:rsidR="00F91069" w:rsidRPr="00A76DEC" w:rsidRDefault="00F91069" w:rsidP="00A76DEC">
            <w:pPr>
              <w:ind w:left="11"/>
              <w:rPr>
                <w:rFonts w:ascii="Arial" w:hAnsi="Arial" w:cs="Arial"/>
                <w:b/>
                <w:szCs w:val="22"/>
              </w:rPr>
            </w:pPr>
            <w:r>
              <w:rPr>
                <w:rFonts w:ascii="Arial" w:hAnsi="Arial" w:cs="Arial"/>
                <w:b/>
                <w:szCs w:val="22"/>
              </w:rPr>
              <w:t xml:space="preserve">Financial </w:t>
            </w:r>
            <w:commentRangeStart w:id="40"/>
            <w:r>
              <w:rPr>
                <w:rFonts w:ascii="Arial" w:hAnsi="Arial" w:cs="Arial"/>
                <w:b/>
                <w:szCs w:val="22"/>
              </w:rPr>
              <w:t>Capacity</w:t>
            </w:r>
            <w:commentRangeEnd w:id="40"/>
            <w:r w:rsidR="00317AA0">
              <w:rPr>
                <w:rStyle w:val="CommentReference"/>
              </w:rPr>
              <w:commentReference w:id="40"/>
            </w:r>
          </w:p>
        </w:tc>
        <w:tc>
          <w:tcPr>
            <w:tcW w:w="8789" w:type="dxa"/>
            <w:gridSpan w:val="3"/>
          </w:tcPr>
          <w:p w14:paraId="2E561021" w14:textId="77777777" w:rsidR="00F91069" w:rsidRDefault="00F91069" w:rsidP="00A76DEC">
            <w:pPr>
              <w:jc w:val="center"/>
              <w:rPr>
                <w:rFonts w:ascii="Arial" w:hAnsi="Arial" w:cs="Arial"/>
                <w:b/>
                <w:szCs w:val="22"/>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266"/>
            </w:tblGrid>
            <w:tr w:rsidR="00F91069" w:rsidRPr="00367E87" w14:paraId="0FB9180E" w14:textId="77777777" w:rsidTr="008C130A">
              <w:trPr>
                <w:trHeight w:val="454"/>
              </w:trPr>
              <w:tc>
                <w:tcPr>
                  <w:tcW w:w="6374" w:type="dxa"/>
                  <w:tcBorders>
                    <w:top w:val="single" w:sz="4" w:space="0" w:color="auto"/>
                    <w:left w:val="single" w:sz="4" w:space="0" w:color="auto"/>
                    <w:bottom w:val="single" w:sz="4" w:space="0" w:color="auto"/>
                    <w:right w:val="single" w:sz="4" w:space="0" w:color="auto"/>
                  </w:tcBorders>
                  <w:vAlign w:val="center"/>
                  <w:hideMark/>
                </w:tcPr>
                <w:p w14:paraId="2D0F1F5C" w14:textId="77777777" w:rsidR="00F91069" w:rsidRPr="005F2046" w:rsidRDefault="00F91069" w:rsidP="008C130A">
                  <w:pPr>
                    <w:rPr>
                      <w:rFonts w:ascii="Arial" w:hAnsi="Arial" w:cs="Arial"/>
                      <w:b/>
                      <w:szCs w:val="22"/>
                    </w:rPr>
                  </w:pPr>
                  <w:r w:rsidRPr="005F2046">
                    <w:rPr>
                      <w:rFonts w:ascii="Arial" w:hAnsi="Arial" w:cs="Arial"/>
                      <w:b/>
                      <w:szCs w:val="22"/>
                    </w:rPr>
                    <w:t>Please confirm the following:</w:t>
                  </w:r>
                </w:p>
              </w:tc>
              <w:tc>
                <w:tcPr>
                  <w:tcW w:w="2266" w:type="dxa"/>
                  <w:tcBorders>
                    <w:top w:val="single" w:sz="4" w:space="0" w:color="auto"/>
                    <w:left w:val="single" w:sz="4" w:space="0" w:color="auto"/>
                    <w:bottom w:val="single" w:sz="4" w:space="0" w:color="auto"/>
                    <w:right w:val="single" w:sz="4" w:space="0" w:color="auto"/>
                  </w:tcBorders>
                  <w:vAlign w:val="center"/>
                </w:tcPr>
                <w:p w14:paraId="3832CB96" w14:textId="77777777" w:rsidR="00F91069" w:rsidRPr="005F2046" w:rsidRDefault="00F91069" w:rsidP="008C130A">
                  <w:pPr>
                    <w:jc w:val="center"/>
                    <w:rPr>
                      <w:rFonts w:ascii="Arial" w:hAnsi="Arial" w:cs="Arial"/>
                      <w:b/>
                      <w:szCs w:val="22"/>
                    </w:rPr>
                  </w:pPr>
                </w:p>
              </w:tc>
            </w:tr>
            <w:tr w:rsidR="00F91069" w:rsidRPr="00367E87" w14:paraId="76BBC108" w14:textId="77777777" w:rsidTr="008C130A">
              <w:trPr>
                <w:trHeight w:val="454"/>
              </w:trPr>
              <w:tc>
                <w:tcPr>
                  <w:tcW w:w="6374" w:type="dxa"/>
                  <w:tcBorders>
                    <w:top w:val="single" w:sz="4" w:space="0" w:color="auto"/>
                    <w:left w:val="single" w:sz="4" w:space="0" w:color="auto"/>
                    <w:bottom w:val="single" w:sz="4" w:space="0" w:color="auto"/>
                    <w:right w:val="single" w:sz="4" w:space="0" w:color="auto"/>
                  </w:tcBorders>
                  <w:vAlign w:val="center"/>
                  <w:hideMark/>
                </w:tcPr>
                <w:p w14:paraId="4ADC8D67" w14:textId="77777777" w:rsidR="00F91069" w:rsidRPr="005F2046" w:rsidRDefault="00F91069" w:rsidP="008C130A">
                  <w:pPr>
                    <w:jc w:val="both"/>
                    <w:rPr>
                      <w:rFonts w:ascii="Arial" w:hAnsi="Arial" w:cs="Arial"/>
                      <w:szCs w:val="22"/>
                    </w:rPr>
                  </w:pPr>
                  <w:r w:rsidRPr="005F2046">
                    <w:rPr>
                      <w:rFonts w:ascii="Arial" w:hAnsi="Arial" w:cs="Arial"/>
                      <w:szCs w:val="22"/>
                    </w:rPr>
                    <w:t>The level of ‘un-invoiced’ contract sum with Southwark Council on all contracts currently awarded is:</w:t>
                  </w:r>
                </w:p>
              </w:tc>
              <w:tc>
                <w:tcPr>
                  <w:tcW w:w="2266" w:type="dxa"/>
                  <w:tcBorders>
                    <w:top w:val="single" w:sz="4" w:space="0" w:color="auto"/>
                    <w:left w:val="single" w:sz="4" w:space="0" w:color="auto"/>
                    <w:bottom w:val="single" w:sz="4" w:space="0" w:color="auto"/>
                    <w:right w:val="single" w:sz="4" w:space="0" w:color="auto"/>
                  </w:tcBorders>
                  <w:vAlign w:val="center"/>
                </w:tcPr>
                <w:p w14:paraId="0A298ABA" w14:textId="77777777" w:rsidR="00F91069" w:rsidRPr="005F2046" w:rsidRDefault="00F91069" w:rsidP="008C130A">
                  <w:pPr>
                    <w:jc w:val="center"/>
                    <w:rPr>
                      <w:rFonts w:ascii="Arial" w:hAnsi="Arial" w:cs="Arial"/>
                      <w:szCs w:val="22"/>
                    </w:rPr>
                  </w:pPr>
                </w:p>
              </w:tc>
            </w:tr>
            <w:tr w:rsidR="00F91069" w:rsidRPr="00367E87" w14:paraId="25DF4547" w14:textId="77777777" w:rsidTr="008C130A">
              <w:trPr>
                <w:trHeight w:val="454"/>
              </w:trPr>
              <w:tc>
                <w:tcPr>
                  <w:tcW w:w="6374" w:type="dxa"/>
                  <w:tcBorders>
                    <w:top w:val="single" w:sz="4" w:space="0" w:color="auto"/>
                    <w:left w:val="single" w:sz="4" w:space="0" w:color="auto"/>
                    <w:bottom w:val="single" w:sz="4" w:space="0" w:color="auto"/>
                    <w:right w:val="single" w:sz="4" w:space="0" w:color="auto"/>
                  </w:tcBorders>
                  <w:vAlign w:val="center"/>
                  <w:hideMark/>
                </w:tcPr>
                <w:p w14:paraId="1BE94A57" w14:textId="77777777" w:rsidR="00F91069" w:rsidRPr="005F2046" w:rsidRDefault="00F91069" w:rsidP="008C130A">
                  <w:pPr>
                    <w:jc w:val="both"/>
                    <w:rPr>
                      <w:rFonts w:ascii="Arial" w:hAnsi="Arial" w:cs="Arial"/>
                      <w:szCs w:val="22"/>
                    </w:rPr>
                  </w:pPr>
                  <w:r w:rsidRPr="005F2046">
                    <w:rPr>
                      <w:rFonts w:ascii="Arial" w:hAnsi="Arial" w:cs="Arial"/>
                      <w:szCs w:val="22"/>
                    </w:rPr>
                    <w:t>Please confirm whether this is over or under our</w:t>
                  </w:r>
                  <w:bookmarkStart w:id="41" w:name="_GoBack"/>
                  <w:bookmarkEnd w:id="41"/>
                  <w:r w:rsidRPr="005F2046">
                    <w:rPr>
                      <w:rFonts w:ascii="Arial" w:hAnsi="Arial" w:cs="Arial"/>
                      <w:szCs w:val="22"/>
                    </w:rPr>
                    <w:t xml:space="preserve"> average turnover for the last 2 years:</w:t>
                  </w:r>
                </w:p>
              </w:tc>
              <w:tc>
                <w:tcPr>
                  <w:tcW w:w="2266" w:type="dxa"/>
                  <w:tcBorders>
                    <w:top w:val="single" w:sz="4" w:space="0" w:color="auto"/>
                    <w:left w:val="single" w:sz="4" w:space="0" w:color="auto"/>
                    <w:bottom w:val="single" w:sz="4" w:space="0" w:color="auto"/>
                    <w:right w:val="single" w:sz="4" w:space="0" w:color="auto"/>
                  </w:tcBorders>
                  <w:vAlign w:val="center"/>
                </w:tcPr>
                <w:p w14:paraId="5FD5BDCD" w14:textId="77777777" w:rsidR="00F91069" w:rsidRPr="005F2046" w:rsidRDefault="00F91069" w:rsidP="008C130A">
                  <w:pPr>
                    <w:jc w:val="center"/>
                    <w:rPr>
                      <w:rFonts w:ascii="Arial" w:hAnsi="Arial" w:cs="Arial"/>
                      <w:szCs w:val="22"/>
                    </w:rPr>
                  </w:pPr>
                </w:p>
              </w:tc>
            </w:tr>
          </w:tbl>
          <w:p w14:paraId="01718C8A" w14:textId="77777777" w:rsidR="00F91069" w:rsidRPr="00367E87" w:rsidRDefault="00F91069" w:rsidP="00F91069">
            <w:pPr>
              <w:jc w:val="center"/>
              <w:rPr>
                <w:rFonts w:ascii="Arial" w:hAnsi="Arial" w:cs="Arial"/>
                <w:b/>
                <w:szCs w:val="22"/>
              </w:rPr>
            </w:pPr>
          </w:p>
          <w:p w14:paraId="7C293224" w14:textId="77777777" w:rsidR="00F91069" w:rsidRPr="005F2046" w:rsidRDefault="00F91069" w:rsidP="00F91069">
            <w:pPr>
              <w:suppressAutoHyphens w:val="0"/>
              <w:autoSpaceDE w:val="0"/>
              <w:adjustRightInd w:val="0"/>
              <w:rPr>
                <w:rFonts w:ascii="Arial" w:eastAsia="Times New Roman" w:hAnsi="Arial" w:cs="Arial"/>
                <w:color w:val="auto"/>
                <w:szCs w:val="22"/>
              </w:rPr>
            </w:pPr>
            <w:r w:rsidRPr="005F2046">
              <w:rPr>
                <w:rFonts w:ascii="Arial" w:eastAsia="Times New Roman" w:hAnsi="Arial" w:cs="Arial"/>
                <w:color w:val="auto"/>
                <w:szCs w:val="22"/>
              </w:rPr>
              <w:t xml:space="preserve">It </w:t>
            </w:r>
            <w:proofErr w:type="gramStart"/>
            <w:r w:rsidRPr="005F2046">
              <w:rPr>
                <w:rFonts w:ascii="Arial" w:eastAsia="Times New Roman" w:hAnsi="Arial" w:cs="Arial"/>
                <w:color w:val="auto"/>
                <w:szCs w:val="22"/>
              </w:rPr>
              <w:t>should be noted</w:t>
            </w:r>
            <w:proofErr w:type="gramEnd"/>
            <w:r w:rsidRPr="005F2046">
              <w:rPr>
                <w:rFonts w:ascii="Arial" w:eastAsia="Times New Roman" w:hAnsi="Arial" w:cs="Arial"/>
                <w:color w:val="auto"/>
                <w:szCs w:val="22"/>
              </w:rPr>
              <w:t xml:space="preserve"> that the council reserves the right to exclude a tenderer from the tender process where the total value of ‘un-invoiced’ contract sum (on all awarded contracts, including contracts in the process of being awarded and this potential contract) is higher than the average turnover for the last 2 years.</w:t>
            </w:r>
          </w:p>
          <w:p w14:paraId="48AA4460" w14:textId="77777777" w:rsidR="00F91069" w:rsidRPr="00A76DEC" w:rsidRDefault="00F91069" w:rsidP="00A76DEC">
            <w:pPr>
              <w:jc w:val="center"/>
              <w:rPr>
                <w:rFonts w:ascii="Arial" w:hAnsi="Arial" w:cs="Arial"/>
                <w:b/>
                <w:szCs w:val="22"/>
              </w:rPr>
            </w:pPr>
          </w:p>
        </w:tc>
      </w:tr>
      <w:tr w:rsidR="004006A5" w:rsidRPr="00A76DEC" w14:paraId="05435343" w14:textId="77777777" w:rsidTr="008C130A">
        <w:trPr>
          <w:trHeight w:val="138"/>
        </w:trPr>
        <w:tc>
          <w:tcPr>
            <w:tcW w:w="4088" w:type="dxa"/>
          </w:tcPr>
          <w:p w14:paraId="60991064" w14:textId="77777777" w:rsidR="004006A5" w:rsidRPr="00A76DEC" w:rsidRDefault="004006A5" w:rsidP="00A76DEC">
            <w:pPr>
              <w:ind w:left="11"/>
              <w:rPr>
                <w:rFonts w:ascii="Arial" w:hAnsi="Arial" w:cs="Arial"/>
                <w:b/>
                <w:szCs w:val="22"/>
              </w:rPr>
            </w:pPr>
          </w:p>
          <w:p w14:paraId="5083FA1A" w14:textId="721E8EE2" w:rsidR="004006A5" w:rsidRPr="00F31242" w:rsidRDefault="004006A5" w:rsidP="00F31242">
            <w:pPr>
              <w:suppressAutoHyphens w:val="0"/>
              <w:autoSpaceDN/>
              <w:spacing w:before="120" w:after="120" w:line="240" w:lineRule="exact"/>
              <w:rPr>
                <w:rFonts w:ascii="Arial" w:eastAsia="Times New Roman" w:hAnsi="Arial" w:cs="Arial"/>
                <w:b/>
                <w:bCs/>
                <w:color w:val="auto"/>
                <w:sz w:val="20"/>
                <w:lang w:eastAsia="en-US"/>
              </w:rPr>
            </w:pPr>
            <w:r w:rsidRPr="00A76DEC">
              <w:rPr>
                <w:rFonts w:ascii="Arial" w:hAnsi="Arial" w:cs="Arial"/>
                <w:b/>
                <w:szCs w:val="22"/>
              </w:rPr>
              <w:t xml:space="preserve">Method Statement 1: </w:t>
            </w:r>
          </w:p>
          <w:p w14:paraId="6B16B201" w14:textId="77777777" w:rsidR="004006A5" w:rsidRPr="00A76DEC" w:rsidRDefault="004006A5" w:rsidP="00A76DEC">
            <w:pPr>
              <w:ind w:left="11"/>
              <w:rPr>
                <w:rFonts w:ascii="Arial" w:hAnsi="Arial" w:cs="Arial"/>
                <w:b/>
                <w:szCs w:val="22"/>
              </w:rPr>
            </w:pPr>
            <w:r w:rsidRPr="00A76DEC">
              <w:rPr>
                <w:rFonts w:ascii="Arial" w:hAnsi="Arial" w:cs="Arial"/>
                <w:b/>
                <w:szCs w:val="22"/>
              </w:rPr>
              <w:t xml:space="preserve">Experience </w:t>
            </w:r>
          </w:p>
          <w:p w14:paraId="60B7BCDC" w14:textId="77777777" w:rsidR="004006A5" w:rsidRPr="00A76DEC" w:rsidRDefault="004006A5" w:rsidP="00A76DEC">
            <w:pPr>
              <w:ind w:left="11"/>
              <w:rPr>
                <w:rFonts w:ascii="Arial" w:hAnsi="Arial" w:cs="Arial"/>
                <w:szCs w:val="22"/>
              </w:rPr>
            </w:pPr>
          </w:p>
        </w:tc>
        <w:tc>
          <w:tcPr>
            <w:tcW w:w="4961" w:type="dxa"/>
          </w:tcPr>
          <w:p w14:paraId="47D2DB4D" w14:textId="77777777" w:rsidR="00F91069" w:rsidRDefault="00F91069" w:rsidP="00F91069">
            <w:pPr>
              <w:spacing w:before="120" w:after="120" w:line="240" w:lineRule="exact"/>
              <w:rPr>
                <w:rFonts w:ascii="Arial" w:hAnsi="Arial" w:cs="Arial"/>
              </w:rPr>
            </w:pPr>
            <w:r>
              <w:rPr>
                <w:rFonts w:ascii="Arial" w:hAnsi="Arial" w:cs="Arial"/>
              </w:rPr>
              <w:t xml:space="preserve">Provide details of your organisation (company structure, CV’s </w:t>
            </w:r>
            <w:proofErr w:type="spellStart"/>
            <w:r>
              <w:rPr>
                <w:rFonts w:ascii="Arial" w:hAnsi="Arial" w:cs="Arial"/>
              </w:rPr>
              <w:t>etc</w:t>
            </w:r>
            <w:proofErr w:type="spellEnd"/>
            <w:r>
              <w:rPr>
                <w:rFonts w:ascii="Arial" w:hAnsi="Arial" w:cs="Arial"/>
              </w:rPr>
              <w:t xml:space="preserve">) for the project team that you propose working on this scheme.  </w:t>
            </w:r>
          </w:p>
          <w:p w14:paraId="7F3401A5" w14:textId="77777777" w:rsidR="00F91069" w:rsidRDefault="00F91069" w:rsidP="00F91069">
            <w:pPr>
              <w:spacing w:before="120" w:after="120" w:line="240" w:lineRule="exact"/>
              <w:rPr>
                <w:rFonts w:ascii="Arial" w:hAnsi="Arial" w:cs="Arial"/>
                <w:b/>
                <w:bCs/>
              </w:rPr>
            </w:pPr>
            <w:r>
              <w:rPr>
                <w:rFonts w:ascii="Arial" w:hAnsi="Arial" w:cs="Arial"/>
                <w:b/>
                <w:bCs/>
              </w:rPr>
              <w:t xml:space="preserve">Word limit: 500 Ariel Font size 11 </w:t>
            </w:r>
            <w:r>
              <w:rPr>
                <w:rFonts w:ascii="Arial" w:hAnsi="Arial" w:cs="Arial"/>
                <w:b/>
                <w:bCs/>
              </w:rPr>
              <w:br/>
              <w:t>(approx. 1 A4 page excluding images)</w:t>
            </w:r>
          </w:p>
          <w:p w14:paraId="09300DA2" w14:textId="2CC70FA5" w:rsidR="00F91069" w:rsidRDefault="00F91069" w:rsidP="00F91069">
            <w:pPr>
              <w:spacing w:before="120" w:after="120" w:line="240" w:lineRule="exact"/>
              <w:rPr>
                <w:rFonts w:ascii="Arial" w:hAnsi="Arial" w:cs="Arial"/>
              </w:rPr>
            </w:pPr>
            <w:r>
              <w:rPr>
                <w:rFonts w:ascii="Arial" w:hAnsi="Arial" w:cs="Arial"/>
              </w:rPr>
              <w:t xml:space="preserve">Please give us two case study examples of similar design, size and type build projects for a Local Authority or registered provider, completed within the </w:t>
            </w:r>
            <w:r w:rsidR="00317AA0">
              <w:rPr>
                <w:rFonts w:ascii="Arial" w:hAnsi="Arial" w:cs="Arial"/>
              </w:rPr>
              <w:t xml:space="preserve">last </w:t>
            </w:r>
            <w:r>
              <w:rPr>
                <w:rFonts w:ascii="Arial" w:hAnsi="Arial" w:cs="Arial"/>
              </w:rPr>
              <w:t>three years, highlighting the following:</w:t>
            </w:r>
          </w:p>
          <w:p w14:paraId="1387A88A" w14:textId="6BB002E2" w:rsidR="00F91069" w:rsidRDefault="00F91069" w:rsidP="00F91069">
            <w:pPr>
              <w:pStyle w:val="ListParagraph"/>
              <w:numPr>
                <w:ilvl w:val="0"/>
                <w:numId w:val="19"/>
              </w:numPr>
              <w:suppressAutoHyphens w:val="0"/>
              <w:spacing w:before="120" w:after="120" w:line="240" w:lineRule="exact"/>
              <w:rPr>
                <w:rFonts w:ascii="Arial" w:hAnsi="Arial" w:cs="Arial"/>
              </w:rPr>
            </w:pPr>
            <w:r>
              <w:rPr>
                <w:rFonts w:ascii="Arial" w:hAnsi="Arial" w:cs="Arial"/>
              </w:rPr>
              <w:lastRenderedPageBreak/>
              <w:t>Details of the project (to s</w:t>
            </w:r>
            <w:r w:rsidR="00317AA0">
              <w:rPr>
                <w:rFonts w:ascii="Arial" w:hAnsi="Arial" w:cs="Arial"/>
              </w:rPr>
              <w:t>c</w:t>
            </w:r>
            <w:r>
              <w:rPr>
                <w:rFonts w:ascii="Arial" w:hAnsi="Arial" w:cs="Arial"/>
              </w:rPr>
              <w:t>ore maximum points this must include: the number of units, the contracted and final costs, the contract period, the dates the project started and completed, and images).</w:t>
            </w:r>
          </w:p>
          <w:p w14:paraId="565981CF" w14:textId="0F463EA0" w:rsidR="00F91069" w:rsidRDefault="00F91069" w:rsidP="00F91069">
            <w:pPr>
              <w:pStyle w:val="ListParagraph"/>
              <w:numPr>
                <w:ilvl w:val="0"/>
                <w:numId w:val="19"/>
              </w:numPr>
              <w:suppressAutoHyphens w:val="0"/>
              <w:spacing w:before="120" w:after="120" w:line="240" w:lineRule="exact"/>
              <w:rPr>
                <w:rFonts w:ascii="Arial" w:hAnsi="Arial" w:cs="Arial"/>
              </w:rPr>
            </w:pPr>
            <w:r>
              <w:rPr>
                <w:rFonts w:ascii="Arial" w:hAnsi="Arial" w:cs="Arial"/>
              </w:rPr>
              <w:t xml:space="preserve">Two constraints and challenges of each project and how these </w:t>
            </w:r>
            <w:proofErr w:type="gramStart"/>
            <w:r>
              <w:rPr>
                <w:rFonts w:ascii="Arial" w:hAnsi="Arial" w:cs="Arial"/>
              </w:rPr>
              <w:t>were addressed</w:t>
            </w:r>
            <w:proofErr w:type="gramEnd"/>
            <w:r>
              <w:rPr>
                <w:rFonts w:ascii="Arial" w:hAnsi="Arial" w:cs="Arial"/>
              </w:rPr>
              <w:t xml:space="preserve"> and how lessons learnt were fed back into your process.</w:t>
            </w:r>
          </w:p>
          <w:p w14:paraId="42D5CD92" w14:textId="77777777" w:rsidR="00F91069" w:rsidRDefault="00F91069" w:rsidP="00F91069">
            <w:pPr>
              <w:pStyle w:val="ListParagraph"/>
              <w:numPr>
                <w:ilvl w:val="0"/>
                <w:numId w:val="19"/>
              </w:numPr>
              <w:suppressAutoHyphens w:val="0"/>
              <w:contextualSpacing w:val="0"/>
              <w:rPr>
                <w:rFonts w:ascii="Arial" w:hAnsi="Arial" w:cs="Arial"/>
              </w:rPr>
            </w:pPr>
            <w:r>
              <w:rPr>
                <w:rFonts w:ascii="Arial" w:hAnsi="Arial" w:cs="Arial"/>
              </w:rPr>
              <w:t>What value you added to the project through value engineering.</w:t>
            </w:r>
          </w:p>
          <w:p w14:paraId="1F3C3F0B" w14:textId="77777777" w:rsidR="00F91069" w:rsidRDefault="00F91069" w:rsidP="00F91069">
            <w:pPr>
              <w:pStyle w:val="ListParagraph"/>
              <w:rPr>
                <w:rFonts w:ascii="Arial" w:hAnsi="Arial" w:cs="Arial"/>
              </w:rPr>
            </w:pPr>
          </w:p>
          <w:p w14:paraId="60E41250" w14:textId="654B5D23" w:rsidR="004006A5" w:rsidRPr="004006A5" w:rsidRDefault="00F91069" w:rsidP="00F91069">
            <w:pPr>
              <w:ind w:left="11"/>
              <w:rPr>
                <w:rFonts w:ascii="Arial" w:hAnsi="Arial" w:cs="Arial"/>
                <w:szCs w:val="22"/>
              </w:rPr>
            </w:pPr>
            <w:r>
              <w:rPr>
                <w:rFonts w:ascii="Arial" w:hAnsi="Arial" w:cs="Arial"/>
                <w:b/>
                <w:bCs/>
              </w:rPr>
              <w:t xml:space="preserve">Word limit: 1,000 Ariel Font size 11 </w:t>
            </w:r>
            <w:r>
              <w:rPr>
                <w:rFonts w:ascii="Arial" w:hAnsi="Arial" w:cs="Arial"/>
                <w:b/>
                <w:bCs/>
              </w:rPr>
              <w:br/>
              <w:t>(approx. 1 A4 page excluding images)</w:t>
            </w:r>
          </w:p>
        </w:tc>
        <w:tc>
          <w:tcPr>
            <w:tcW w:w="1985" w:type="dxa"/>
          </w:tcPr>
          <w:p w14:paraId="289F7296" w14:textId="77777777" w:rsidR="004006A5" w:rsidRPr="00A76DEC" w:rsidRDefault="004006A5" w:rsidP="00A76DEC">
            <w:pPr>
              <w:ind w:left="11"/>
              <w:jc w:val="center"/>
              <w:rPr>
                <w:rFonts w:ascii="Arial" w:hAnsi="Arial" w:cs="Arial"/>
                <w:b/>
                <w:szCs w:val="22"/>
              </w:rPr>
            </w:pPr>
          </w:p>
          <w:p w14:paraId="07FBB113" w14:textId="77777777" w:rsidR="004006A5" w:rsidRPr="00A76DEC" w:rsidRDefault="004006A5" w:rsidP="00A76DEC">
            <w:pPr>
              <w:ind w:left="11"/>
              <w:jc w:val="center"/>
              <w:rPr>
                <w:rFonts w:ascii="Arial" w:hAnsi="Arial" w:cs="Arial"/>
                <w:b/>
                <w:szCs w:val="22"/>
              </w:rPr>
            </w:pPr>
            <w:r w:rsidRPr="00A76DEC">
              <w:rPr>
                <w:rFonts w:ascii="Arial" w:hAnsi="Arial" w:cs="Arial"/>
                <w:b/>
                <w:szCs w:val="22"/>
              </w:rPr>
              <w:t>0 to 5 / Min of 2</w:t>
            </w:r>
          </w:p>
          <w:p w14:paraId="5DC4CB71" w14:textId="77777777" w:rsidR="004006A5" w:rsidRPr="00A76DEC" w:rsidRDefault="004006A5" w:rsidP="00A76DEC">
            <w:pPr>
              <w:ind w:left="11"/>
              <w:jc w:val="center"/>
              <w:rPr>
                <w:rFonts w:ascii="Arial" w:hAnsi="Arial" w:cs="Arial"/>
                <w:b/>
                <w:szCs w:val="22"/>
              </w:rPr>
            </w:pPr>
          </w:p>
          <w:p w14:paraId="61BD87F7" w14:textId="77777777" w:rsidR="004006A5" w:rsidRPr="00A76DEC" w:rsidRDefault="004006A5" w:rsidP="00A76DEC">
            <w:pPr>
              <w:ind w:left="11"/>
              <w:jc w:val="center"/>
              <w:rPr>
                <w:rFonts w:ascii="Arial" w:hAnsi="Arial" w:cs="Arial"/>
                <w:b/>
                <w:szCs w:val="22"/>
              </w:rPr>
            </w:pPr>
            <w:r w:rsidRPr="00A76DEC">
              <w:rPr>
                <w:rFonts w:ascii="Arial" w:hAnsi="Arial" w:cs="Arial"/>
                <w:b/>
                <w:szCs w:val="22"/>
              </w:rPr>
              <w:t>See table 3 above</w:t>
            </w:r>
          </w:p>
        </w:tc>
        <w:tc>
          <w:tcPr>
            <w:tcW w:w="1843" w:type="dxa"/>
          </w:tcPr>
          <w:p w14:paraId="3F15E75F" w14:textId="77777777" w:rsidR="004006A5" w:rsidRPr="00A76DEC" w:rsidRDefault="004006A5" w:rsidP="00A76DEC">
            <w:pPr>
              <w:jc w:val="center"/>
              <w:rPr>
                <w:rFonts w:ascii="Arial" w:hAnsi="Arial" w:cs="Arial"/>
                <w:b/>
                <w:szCs w:val="22"/>
              </w:rPr>
            </w:pPr>
          </w:p>
          <w:p w14:paraId="4659FCC8" w14:textId="6CE623E2" w:rsidR="004006A5" w:rsidRPr="00A76DEC" w:rsidRDefault="004006A5" w:rsidP="00A76DEC">
            <w:pPr>
              <w:jc w:val="center"/>
              <w:rPr>
                <w:rFonts w:ascii="Arial" w:hAnsi="Arial" w:cs="Arial"/>
                <w:b/>
                <w:szCs w:val="22"/>
              </w:rPr>
            </w:pPr>
            <w:r>
              <w:rPr>
                <w:rFonts w:ascii="Arial" w:hAnsi="Arial" w:cs="Arial"/>
                <w:b/>
                <w:szCs w:val="22"/>
              </w:rPr>
              <w:t>3</w:t>
            </w:r>
            <w:r w:rsidRPr="00A76DEC">
              <w:rPr>
                <w:rFonts w:ascii="Arial" w:hAnsi="Arial" w:cs="Arial"/>
                <w:b/>
                <w:szCs w:val="22"/>
              </w:rPr>
              <w:t>0%</w:t>
            </w:r>
          </w:p>
        </w:tc>
      </w:tr>
      <w:tr w:rsidR="004006A5" w:rsidRPr="00A76DEC" w14:paraId="5ABAB220" w14:textId="77777777" w:rsidTr="00983D7C">
        <w:trPr>
          <w:trHeight w:val="138"/>
        </w:trPr>
        <w:tc>
          <w:tcPr>
            <w:tcW w:w="4088" w:type="dxa"/>
          </w:tcPr>
          <w:p w14:paraId="02DDD336" w14:textId="77777777" w:rsidR="004006A5" w:rsidRPr="00A76DEC" w:rsidRDefault="004006A5" w:rsidP="00A76DEC">
            <w:pPr>
              <w:ind w:left="11"/>
              <w:rPr>
                <w:rFonts w:ascii="Arial" w:hAnsi="Arial" w:cs="Arial"/>
                <w:b/>
                <w:szCs w:val="22"/>
              </w:rPr>
            </w:pPr>
          </w:p>
          <w:p w14:paraId="295C2F01" w14:textId="195C7355" w:rsidR="004006A5" w:rsidRPr="00F31242" w:rsidRDefault="004006A5" w:rsidP="00F31242">
            <w:pPr>
              <w:suppressAutoHyphens w:val="0"/>
              <w:autoSpaceDN/>
              <w:spacing w:before="120" w:after="120" w:line="240" w:lineRule="exact"/>
              <w:rPr>
                <w:rFonts w:ascii="Arial" w:eastAsia="Times New Roman" w:hAnsi="Arial" w:cs="Arial"/>
                <w:b/>
                <w:bCs/>
                <w:color w:val="auto"/>
                <w:sz w:val="20"/>
                <w:lang w:eastAsia="en-US"/>
              </w:rPr>
            </w:pPr>
            <w:r w:rsidRPr="00A76DEC">
              <w:rPr>
                <w:rFonts w:ascii="Arial" w:hAnsi="Arial" w:cs="Arial"/>
                <w:b/>
                <w:szCs w:val="22"/>
              </w:rPr>
              <w:t xml:space="preserve">Method Statement 2: </w:t>
            </w:r>
          </w:p>
          <w:p w14:paraId="12FC75FE" w14:textId="1B55103A" w:rsidR="004006A5" w:rsidRPr="00A76DEC" w:rsidRDefault="004006A5" w:rsidP="00A76DEC">
            <w:pPr>
              <w:ind w:left="11"/>
              <w:rPr>
                <w:rFonts w:ascii="Arial" w:hAnsi="Arial" w:cs="Arial"/>
                <w:b/>
                <w:szCs w:val="22"/>
              </w:rPr>
            </w:pPr>
            <w:r w:rsidRPr="00F31242">
              <w:rPr>
                <w:rFonts w:ascii="Arial" w:hAnsi="Arial" w:cs="Arial"/>
                <w:b/>
                <w:szCs w:val="22"/>
              </w:rPr>
              <w:t>Delivery, Quality &amp; Compliance</w:t>
            </w:r>
          </w:p>
          <w:p w14:paraId="7A474DAA" w14:textId="77777777" w:rsidR="004006A5" w:rsidRPr="00A76DEC" w:rsidRDefault="004006A5" w:rsidP="00A76DEC">
            <w:pPr>
              <w:ind w:left="11"/>
              <w:rPr>
                <w:rFonts w:ascii="Arial" w:hAnsi="Arial" w:cs="Arial"/>
                <w:szCs w:val="22"/>
              </w:rPr>
            </w:pPr>
          </w:p>
        </w:tc>
        <w:tc>
          <w:tcPr>
            <w:tcW w:w="4961" w:type="dxa"/>
            <w:vAlign w:val="center"/>
          </w:tcPr>
          <w:p w14:paraId="761502A6" w14:textId="77777777" w:rsidR="00F91069" w:rsidRDefault="00F91069" w:rsidP="00F91069">
            <w:pPr>
              <w:spacing w:before="120" w:after="120" w:line="240" w:lineRule="exact"/>
              <w:rPr>
                <w:rFonts w:ascii="Arial" w:hAnsi="Arial" w:cs="Arial"/>
              </w:rPr>
            </w:pPr>
            <w:r>
              <w:rPr>
                <w:rFonts w:ascii="Arial" w:hAnsi="Arial" w:cs="Arial"/>
              </w:rPr>
              <w:t>Outline how you have ensured the delivery of quality, compliance, and zero defects, during the following stages on previous projects:</w:t>
            </w:r>
          </w:p>
          <w:p w14:paraId="1F13A41A" w14:textId="77777777" w:rsidR="00F91069" w:rsidRDefault="00F91069" w:rsidP="00F91069">
            <w:pPr>
              <w:numPr>
                <w:ilvl w:val="0"/>
                <w:numId w:val="20"/>
              </w:numPr>
              <w:suppressAutoHyphens w:val="0"/>
              <w:spacing w:before="120" w:after="120" w:line="240" w:lineRule="exact"/>
              <w:rPr>
                <w:rFonts w:ascii="Arial" w:eastAsia="Times New Roman" w:hAnsi="Arial" w:cs="Arial"/>
              </w:rPr>
            </w:pPr>
            <w:r>
              <w:rPr>
                <w:rFonts w:ascii="Arial" w:eastAsia="Times New Roman" w:hAnsi="Arial" w:cs="Arial"/>
              </w:rPr>
              <w:t>Construction process, highlighting the management of subcontractors</w:t>
            </w:r>
          </w:p>
          <w:p w14:paraId="4F8B2E6B" w14:textId="77777777" w:rsidR="00F91069" w:rsidRDefault="00F91069" w:rsidP="00F91069">
            <w:pPr>
              <w:numPr>
                <w:ilvl w:val="0"/>
                <w:numId w:val="20"/>
              </w:numPr>
              <w:suppressAutoHyphens w:val="0"/>
              <w:spacing w:before="120" w:after="120" w:line="240" w:lineRule="exact"/>
              <w:rPr>
                <w:rFonts w:ascii="Arial" w:eastAsia="Times New Roman" w:hAnsi="Arial" w:cs="Arial"/>
              </w:rPr>
            </w:pPr>
            <w:r>
              <w:rPr>
                <w:rFonts w:ascii="Arial" w:eastAsia="Times New Roman" w:hAnsi="Arial" w:cs="Arial"/>
              </w:rPr>
              <w:t>Handover process</w:t>
            </w:r>
          </w:p>
          <w:p w14:paraId="2980A8D2" w14:textId="77777777" w:rsidR="00F91069" w:rsidRDefault="00F91069" w:rsidP="00F91069">
            <w:pPr>
              <w:numPr>
                <w:ilvl w:val="0"/>
                <w:numId w:val="20"/>
              </w:numPr>
              <w:suppressAutoHyphens w:val="0"/>
              <w:spacing w:before="120" w:after="120" w:line="240" w:lineRule="exact"/>
              <w:rPr>
                <w:rFonts w:ascii="Arial" w:eastAsia="Times New Roman" w:hAnsi="Arial" w:cs="Arial"/>
              </w:rPr>
            </w:pPr>
            <w:r>
              <w:rPr>
                <w:rFonts w:ascii="Arial" w:eastAsia="Times New Roman" w:hAnsi="Arial" w:cs="Arial"/>
              </w:rPr>
              <w:t>Defects Liability Period</w:t>
            </w:r>
          </w:p>
          <w:p w14:paraId="7E2BE27F" w14:textId="47D953FC" w:rsidR="004006A5" w:rsidRPr="004006A5" w:rsidRDefault="00F91069" w:rsidP="00F91069">
            <w:pPr>
              <w:rPr>
                <w:rFonts w:ascii="Arial" w:hAnsi="Arial" w:cs="Arial"/>
                <w:szCs w:val="22"/>
              </w:rPr>
            </w:pPr>
            <w:r>
              <w:rPr>
                <w:rFonts w:ascii="Arial" w:hAnsi="Arial" w:cs="Arial"/>
                <w:b/>
                <w:bCs/>
              </w:rPr>
              <w:t xml:space="preserve">Word limit: 3,000 Ariel Font size 11 </w:t>
            </w:r>
            <w:r>
              <w:rPr>
                <w:rFonts w:ascii="Arial" w:hAnsi="Arial" w:cs="Arial"/>
                <w:b/>
                <w:bCs/>
              </w:rPr>
              <w:br/>
              <w:t>(approx. 3 A4 page excluding images</w:t>
            </w:r>
          </w:p>
        </w:tc>
        <w:tc>
          <w:tcPr>
            <w:tcW w:w="1985" w:type="dxa"/>
            <w:vAlign w:val="center"/>
          </w:tcPr>
          <w:p w14:paraId="749D1260" w14:textId="77777777" w:rsidR="004006A5" w:rsidRPr="00A76DEC" w:rsidRDefault="004006A5" w:rsidP="00A76DEC">
            <w:pPr>
              <w:jc w:val="center"/>
              <w:rPr>
                <w:rFonts w:ascii="Arial" w:hAnsi="Arial" w:cs="Arial"/>
                <w:b/>
                <w:szCs w:val="22"/>
              </w:rPr>
            </w:pPr>
          </w:p>
          <w:p w14:paraId="48D6F0D3" w14:textId="77777777" w:rsidR="004006A5" w:rsidRPr="00A76DEC" w:rsidRDefault="004006A5" w:rsidP="00A76DEC">
            <w:pPr>
              <w:jc w:val="center"/>
              <w:rPr>
                <w:rFonts w:ascii="Arial" w:hAnsi="Arial" w:cs="Arial"/>
                <w:b/>
                <w:szCs w:val="22"/>
              </w:rPr>
            </w:pPr>
            <w:r w:rsidRPr="00A76DEC">
              <w:rPr>
                <w:rFonts w:ascii="Arial" w:hAnsi="Arial" w:cs="Arial"/>
                <w:b/>
                <w:szCs w:val="22"/>
              </w:rPr>
              <w:t>0 to 5 / Min of 2</w:t>
            </w:r>
          </w:p>
          <w:p w14:paraId="78E1A38B" w14:textId="77777777" w:rsidR="004006A5" w:rsidRPr="00A76DEC" w:rsidRDefault="004006A5" w:rsidP="00A76DEC">
            <w:pPr>
              <w:ind w:left="11"/>
              <w:jc w:val="center"/>
              <w:rPr>
                <w:rFonts w:ascii="Arial" w:hAnsi="Arial" w:cs="Arial"/>
                <w:b/>
                <w:szCs w:val="22"/>
              </w:rPr>
            </w:pPr>
          </w:p>
          <w:p w14:paraId="034C03FC" w14:textId="77777777" w:rsidR="004006A5" w:rsidRPr="00A76DEC" w:rsidRDefault="004006A5" w:rsidP="00A76DEC">
            <w:pPr>
              <w:ind w:left="11"/>
              <w:jc w:val="center"/>
              <w:rPr>
                <w:rFonts w:ascii="Arial" w:hAnsi="Arial" w:cs="Arial"/>
                <w:b/>
                <w:szCs w:val="22"/>
              </w:rPr>
            </w:pPr>
            <w:r w:rsidRPr="00A76DEC">
              <w:rPr>
                <w:rFonts w:ascii="Arial" w:hAnsi="Arial" w:cs="Arial"/>
                <w:b/>
                <w:szCs w:val="22"/>
              </w:rPr>
              <w:t>See table 3 above</w:t>
            </w:r>
          </w:p>
          <w:p w14:paraId="16419106" w14:textId="77777777" w:rsidR="004006A5" w:rsidRPr="00A76DEC" w:rsidRDefault="004006A5" w:rsidP="00A76DEC">
            <w:pPr>
              <w:ind w:left="11"/>
              <w:jc w:val="center"/>
              <w:rPr>
                <w:rFonts w:ascii="Arial" w:hAnsi="Arial" w:cs="Arial"/>
                <w:b/>
                <w:szCs w:val="22"/>
              </w:rPr>
            </w:pPr>
          </w:p>
        </w:tc>
        <w:tc>
          <w:tcPr>
            <w:tcW w:w="1843" w:type="dxa"/>
          </w:tcPr>
          <w:p w14:paraId="6C6548AE" w14:textId="77777777" w:rsidR="004006A5" w:rsidRPr="00A76DEC" w:rsidRDefault="004006A5" w:rsidP="00A76DEC">
            <w:pPr>
              <w:ind w:left="11"/>
              <w:jc w:val="center"/>
              <w:rPr>
                <w:rFonts w:ascii="Arial" w:hAnsi="Arial" w:cs="Arial"/>
                <w:b/>
                <w:szCs w:val="22"/>
              </w:rPr>
            </w:pPr>
          </w:p>
          <w:p w14:paraId="04A22038" w14:textId="265977F0" w:rsidR="004006A5" w:rsidRPr="00A76DEC" w:rsidRDefault="004006A5" w:rsidP="00A76DEC">
            <w:pPr>
              <w:ind w:left="11"/>
              <w:jc w:val="center"/>
              <w:rPr>
                <w:rFonts w:ascii="Arial" w:hAnsi="Arial" w:cs="Arial"/>
                <w:b/>
                <w:szCs w:val="22"/>
              </w:rPr>
            </w:pPr>
            <w:r>
              <w:rPr>
                <w:rFonts w:ascii="Arial" w:hAnsi="Arial" w:cs="Arial"/>
                <w:b/>
                <w:szCs w:val="22"/>
              </w:rPr>
              <w:t>40</w:t>
            </w:r>
            <w:r w:rsidRPr="00A76DEC">
              <w:rPr>
                <w:rFonts w:ascii="Arial" w:hAnsi="Arial" w:cs="Arial"/>
                <w:b/>
                <w:szCs w:val="22"/>
              </w:rPr>
              <w:t>%</w:t>
            </w:r>
          </w:p>
        </w:tc>
      </w:tr>
      <w:tr w:rsidR="004006A5" w:rsidRPr="00A76DEC" w14:paraId="37674C93" w14:textId="77777777" w:rsidTr="00983D7C">
        <w:trPr>
          <w:trHeight w:val="138"/>
        </w:trPr>
        <w:tc>
          <w:tcPr>
            <w:tcW w:w="4088" w:type="dxa"/>
          </w:tcPr>
          <w:p w14:paraId="47504ECA" w14:textId="77777777" w:rsidR="004006A5" w:rsidRPr="00A76DEC" w:rsidRDefault="004006A5" w:rsidP="00A76DEC">
            <w:pPr>
              <w:ind w:left="11"/>
              <w:rPr>
                <w:rFonts w:ascii="Arial" w:hAnsi="Arial" w:cs="Arial"/>
                <w:b/>
                <w:szCs w:val="22"/>
              </w:rPr>
            </w:pPr>
          </w:p>
          <w:p w14:paraId="6EEB7B10" w14:textId="69931A30" w:rsidR="004006A5" w:rsidRDefault="004006A5" w:rsidP="00A76DEC">
            <w:pPr>
              <w:ind w:left="11"/>
              <w:rPr>
                <w:rFonts w:ascii="Arial" w:hAnsi="Arial" w:cs="Arial"/>
                <w:b/>
                <w:szCs w:val="22"/>
              </w:rPr>
            </w:pPr>
            <w:r>
              <w:rPr>
                <w:rFonts w:ascii="Arial" w:hAnsi="Arial" w:cs="Arial"/>
                <w:b/>
                <w:szCs w:val="22"/>
              </w:rPr>
              <w:t>Method Statement 3:</w:t>
            </w:r>
          </w:p>
          <w:p w14:paraId="4B6091F5" w14:textId="7224EF82" w:rsidR="004006A5" w:rsidRPr="00A76DEC" w:rsidRDefault="004006A5" w:rsidP="00A76DEC">
            <w:pPr>
              <w:ind w:left="11"/>
              <w:rPr>
                <w:rFonts w:ascii="Arial" w:hAnsi="Arial" w:cs="Arial"/>
                <w:b/>
                <w:szCs w:val="22"/>
              </w:rPr>
            </w:pPr>
            <w:r w:rsidRPr="00F31242">
              <w:rPr>
                <w:rFonts w:ascii="Arial" w:hAnsi="Arial" w:cs="Arial"/>
                <w:b/>
                <w:szCs w:val="22"/>
              </w:rPr>
              <w:t>Living Wage, Apprenticeships &amp; Local Labour</w:t>
            </w:r>
          </w:p>
          <w:p w14:paraId="5ADD134A" w14:textId="77777777" w:rsidR="004006A5" w:rsidRPr="00A76DEC" w:rsidRDefault="004006A5" w:rsidP="00A76DEC">
            <w:pPr>
              <w:ind w:left="11"/>
              <w:rPr>
                <w:rFonts w:ascii="Arial" w:hAnsi="Arial" w:cs="Arial"/>
                <w:szCs w:val="22"/>
              </w:rPr>
            </w:pPr>
          </w:p>
        </w:tc>
        <w:tc>
          <w:tcPr>
            <w:tcW w:w="4961" w:type="dxa"/>
            <w:vAlign w:val="center"/>
          </w:tcPr>
          <w:p w14:paraId="72375648" w14:textId="77777777" w:rsidR="00F91069" w:rsidRDefault="00F91069" w:rsidP="00F91069">
            <w:pPr>
              <w:spacing w:before="120" w:after="120" w:line="240" w:lineRule="exact"/>
              <w:rPr>
                <w:rFonts w:ascii="Arial" w:hAnsi="Arial" w:cs="Arial"/>
              </w:rPr>
            </w:pPr>
            <w:r>
              <w:rPr>
                <w:rFonts w:ascii="Arial" w:hAnsi="Arial" w:cs="Arial"/>
              </w:rPr>
              <w:t>Please tell us:</w:t>
            </w:r>
          </w:p>
          <w:p w14:paraId="4FF60416" w14:textId="77777777" w:rsidR="00F91069" w:rsidRDefault="00F91069" w:rsidP="00F91069">
            <w:pPr>
              <w:numPr>
                <w:ilvl w:val="0"/>
                <w:numId w:val="21"/>
              </w:numPr>
              <w:suppressAutoHyphens w:val="0"/>
              <w:spacing w:before="120" w:after="120" w:line="240" w:lineRule="exact"/>
              <w:rPr>
                <w:rFonts w:ascii="Arial" w:eastAsia="Times New Roman" w:hAnsi="Arial" w:cs="Arial"/>
              </w:rPr>
            </w:pPr>
            <w:r>
              <w:rPr>
                <w:rFonts w:ascii="Arial" w:eastAsia="Times New Roman" w:hAnsi="Arial" w:cs="Arial"/>
              </w:rPr>
              <w:t xml:space="preserve">How you have administered, monitored and reported the LLW. The submission should specifically address its application to directly employed staff and those of its sub-contractors. </w:t>
            </w:r>
          </w:p>
          <w:p w14:paraId="2C07AA78" w14:textId="77777777" w:rsidR="00F91069" w:rsidRDefault="00F91069" w:rsidP="00F91069">
            <w:pPr>
              <w:numPr>
                <w:ilvl w:val="0"/>
                <w:numId w:val="21"/>
              </w:numPr>
              <w:suppressAutoHyphens w:val="0"/>
              <w:spacing w:before="120" w:after="120" w:line="240" w:lineRule="exact"/>
              <w:rPr>
                <w:rFonts w:ascii="Arial" w:eastAsia="Times New Roman" w:hAnsi="Arial" w:cs="Arial"/>
              </w:rPr>
            </w:pPr>
            <w:r>
              <w:rPr>
                <w:rFonts w:ascii="Arial" w:eastAsia="Times New Roman" w:hAnsi="Arial" w:cs="Arial"/>
              </w:rPr>
              <w:t>What you felt are the productivity gains and other benefits you have experienced from the payment of the London Living Wage and how you have reported these.</w:t>
            </w:r>
          </w:p>
          <w:p w14:paraId="3D237557" w14:textId="77777777" w:rsidR="00F91069" w:rsidRDefault="00F91069" w:rsidP="00F91069">
            <w:pPr>
              <w:spacing w:before="120" w:after="120" w:line="240" w:lineRule="exact"/>
              <w:rPr>
                <w:rFonts w:ascii="Arial" w:eastAsiaTheme="minorHAnsi" w:hAnsi="Arial" w:cs="Arial"/>
              </w:rPr>
            </w:pPr>
            <w:r>
              <w:rPr>
                <w:rFonts w:ascii="Arial" w:hAnsi="Arial" w:cs="Arial"/>
              </w:rPr>
              <w:t xml:space="preserve">Southwark Council has a policy where contractors/developers involved on works </w:t>
            </w:r>
            <w:r>
              <w:rPr>
                <w:rFonts w:ascii="Arial" w:hAnsi="Arial" w:cs="Arial"/>
              </w:rPr>
              <w:lastRenderedPageBreak/>
              <w:t xml:space="preserve">contracts should employ apprentices, please explain how you have attracted, retained and trained apprenticeships for previous projects.  </w:t>
            </w:r>
            <w:proofErr w:type="gramStart"/>
            <w:r>
              <w:rPr>
                <w:rFonts w:ascii="Arial" w:hAnsi="Arial" w:cs="Arial"/>
              </w:rPr>
              <w:t>Please explain how you have offered/advertised jobs to local residents on previous project?</w:t>
            </w:r>
            <w:proofErr w:type="gramEnd"/>
          </w:p>
          <w:p w14:paraId="25F898B2" w14:textId="14DD3B8C" w:rsidR="004006A5" w:rsidRPr="004006A5" w:rsidRDefault="00F91069" w:rsidP="00F91069">
            <w:pPr>
              <w:ind w:left="11"/>
              <w:rPr>
                <w:rFonts w:ascii="Arial" w:hAnsi="Arial" w:cs="Arial"/>
                <w:szCs w:val="22"/>
              </w:rPr>
            </w:pPr>
            <w:r>
              <w:rPr>
                <w:rFonts w:ascii="Arial" w:hAnsi="Arial" w:cs="Arial"/>
                <w:b/>
                <w:bCs/>
              </w:rPr>
              <w:t xml:space="preserve">Word limit: 1,000 Ariel Font size 11 </w:t>
            </w:r>
            <w:r>
              <w:rPr>
                <w:rFonts w:ascii="Arial" w:hAnsi="Arial" w:cs="Arial"/>
                <w:b/>
                <w:bCs/>
              </w:rPr>
              <w:br/>
              <w:t>(Approx. 1 A4 page excluding images)</w:t>
            </w:r>
            <w:r>
              <w:rPr>
                <w:rStyle w:val="CommentReference"/>
              </w:rPr>
              <w:t xml:space="preserve"> </w:t>
            </w:r>
          </w:p>
        </w:tc>
        <w:tc>
          <w:tcPr>
            <w:tcW w:w="1985" w:type="dxa"/>
            <w:vAlign w:val="center"/>
          </w:tcPr>
          <w:p w14:paraId="4D06B656" w14:textId="77777777" w:rsidR="004006A5" w:rsidRPr="00A76DEC" w:rsidRDefault="004006A5" w:rsidP="00A76DEC">
            <w:pPr>
              <w:ind w:left="11"/>
              <w:jc w:val="center"/>
              <w:rPr>
                <w:rFonts w:ascii="Arial" w:hAnsi="Arial" w:cs="Arial"/>
                <w:b/>
                <w:szCs w:val="22"/>
              </w:rPr>
            </w:pPr>
            <w:r w:rsidRPr="00A76DEC">
              <w:rPr>
                <w:rFonts w:ascii="Arial" w:hAnsi="Arial" w:cs="Arial"/>
                <w:b/>
                <w:szCs w:val="22"/>
              </w:rPr>
              <w:lastRenderedPageBreak/>
              <w:t>0 to 5 / Min of 2</w:t>
            </w:r>
          </w:p>
          <w:p w14:paraId="158DDAA2" w14:textId="77777777" w:rsidR="004006A5" w:rsidRPr="00A76DEC" w:rsidRDefault="004006A5" w:rsidP="00A76DEC">
            <w:pPr>
              <w:ind w:left="11"/>
              <w:jc w:val="center"/>
              <w:rPr>
                <w:rFonts w:ascii="Arial" w:hAnsi="Arial" w:cs="Arial"/>
                <w:b/>
                <w:szCs w:val="22"/>
              </w:rPr>
            </w:pPr>
          </w:p>
          <w:p w14:paraId="7E094713" w14:textId="77777777" w:rsidR="004006A5" w:rsidRPr="00A76DEC" w:rsidRDefault="004006A5" w:rsidP="00A76DEC">
            <w:pPr>
              <w:ind w:left="11"/>
              <w:jc w:val="center"/>
              <w:rPr>
                <w:rFonts w:ascii="Arial" w:hAnsi="Arial" w:cs="Arial"/>
                <w:b/>
                <w:szCs w:val="22"/>
              </w:rPr>
            </w:pPr>
            <w:r w:rsidRPr="00A76DEC">
              <w:rPr>
                <w:rFonts w:ascii="Arial" w:hAnsi="Arial" w:cs="Arial"/>
                <w:b/>
                <w:szCs w:val="22"/>
              </w:rPr>
              <w:t>See table 3 above</w:t>
            </w:r>
          </w:p>
          <w:p w14:paraId="44F89605" w14:textId="77777777" w:rsidR="004006A5" w:rsidRPr="00A76DEC" w:rsidRDefault="004006A5" w:rsidP="00A76DEC">
            <w:pPr>
              <w:ind w:left="11"/>
              <w:jc w:val="center"/>
              <w:rPr>
                <w:rFonts w:ascii="Arial" w:hAnsi="Arial" w:cs="Arial"/>
                <w:b/>
                <w:szCs w:val="22"/>
              </w:rPr>
            </w:pPr>
          </w:p>
          <w:p w14:paraId="0FA009DF" w14:textId="77777777" w:rsidR="004006A5" w:rsidRPr="00A76DEC" w:rsidRDefault="004006A5" w:rsidP="00A76DEC">
            <w:pPr>
              <w:ind w:left="11"/>
              <w:jc w:val="center"/>
              <w:rPr>
                <w:rFonts w:ascii="Arial" w:hAnsi="Arial" w:cs="Arial"/>
                <w:b/>
                <w:szCs w:val="22"/>
              </w:rPr>
            </w:pPr>
          </w:p>
        </w:tc>
        <w:tc>
          <w:tcPr>
            <w:tcW w:w="1843" w:type="dxa"/>
          </w:tcPr>
          <w:p w14:paraId="09A77181" w14:textId="77777777" w:rsidR="004006A5" w:rsidRPr="00A76DEC" w:rsidRDefault="004006A5" w:rsidP="00A76DEC">
            <w:pPr>
              <w:ind w:left="11"/>
              <w:jc w:val="center"/>
              <w:rPr>
                <w:rFonts w:ascii="Arial" w:hAnsi="Arial" w:cs="Arial"/>
                <w:b/>
                <w:szCs w:val="22"/>
              </w:rPr>
            </w:pPr>
          </w:p>
          <w:p w14:paraId="77BA0BE5" w14:textId="29EC9C9E" w:rsidR="004006A5" w:rsidRPr="00A76DEC" w:rsidRDefault="004006A5" w:rsidP="00A76DEC">
            <w:pPr>
              <w:ind w:left="11"/>
              <w:jc w:val="center"/>
              <w:rPr>
                <w:rFonts w:ascii="Arial" w:hAnsi="Arial" w:cs="Arial"/>
                <w:b/>
                <w:szCs w:val="22"/>
              </w:rPr>
            </w:pPr>
            <w:r>
              <w:rPr>
                <w:rFonts w:ascii="Arial" w:hAnsi="Arial" w:cs="Arial"/>
                <w:b/>
                <w:szCs w:val="22"/>
              </w:rPr>
              <w:t>3</w:t>
            </w:r>
            <w:r w:rsidRPr="00A76DEC">
              <w:rPr>
                <w:rFonts w:ascii="Arial" w:hAnsi="Arial" w:cs="Arial"/>
                <w:b/>
                <w:szCs w:val="22"/>
              </w:rPr>
              <w:t>0%</w:t>
            </w:r>
          </w:p>
        </w:tc>
      </w:tr>
    </w:tbl>
    <w:p w14:paraId="7F7530D2" w14:textId="77777777" w:rsidR="00E460C9" w:rsidRDefault="00E460C9" w:rsidP="00C23F3E">
      <w:pPr>
        <w:ind w:left="273" w:firstLine="720"/>
        <w:jc w:val="center"/>
        <w:rPr>
          <w:rFonts w:ascii="Arial" w:hAnsi="Arial" w:cs="Arial"/>
          <w:b/>
        </w:rPr>
      </w:pPr>
    </w:p>
    <w:bookmarkEnd w:id="35"/>
    <w:p w14:paraId="3F6839B0" w14:textId="77777777" w:rsidR="00635697" w:rsidRDefault="00635697" w:rsidP="00C23F3E">
      <w:pPr>
        <w:ind w:left="273" w:firstLine="720"/>
        <w:jc w:val="center"/>
        <w:rPr>
          <w:rFonts w:ascii="Arial" w:hAnsi="Arial" w:cs="Arial"/>
          <w:b/>
        </w:rPr>
      </w:pPr>
    </w:p>
    <w:sectPr w:rsidR="00635697" w:rsidSect="00635697">
      <w:pgSz w:w="16838" w:h="11906" w:orient="landscape"/>
      <w:pgMar w:top="851" w:right="1440" w:bottom="1276"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Rachel Murray-Smith" w:date="2021-02-11T13:37:00Z" w:initials="RM">
    <w:p w14:paraId="5A6B7F0D" w14:textId="7F5B4C26" w:rsidR="00683023" w:rsidRDefault="00683023">
      <w:pPr>
        <w:pStyle w:val="CommentText"/>
      </w:pPr>
      <w:r>
        <w:rPr>
          <w:rStyle w:val="CommentReference"/>
        </w:rPr>
        <w:annotationRef/>
      </w:r>
      <w:r>
        <w:t xml:space="preserve">How is this scored and how does this relate to the financial information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6B7F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D7E" w16cex:dateUtc="2021-02-11T13:19:00Z"/>
  <w16cex:commentExtensible w16cex:durableId="23CFAD91" w16cex:dateUtc="2021-02-11T13:20:00Z"/>
  <w16cex:commentExtensible w16cex:durableId="23CFADF8" w16cex:dateUtc="2021-02-11T13:22:00Z"/>
  <w16cex:commentExtensible w16cex:durableId="23CFAE05" w16cex:dateUtc="2021-02-11T13:22:00Z"/>
  <w16cex:commentExtensible w16cex:durableId="23CFAEAD" w16cex:dateUtc="2021-02-11T13:25:00Z"/>
  <w16cex:commentExtensible w16cex:durableId="23CFAF36" w16cex:dateUtc="2021-02-11T13:27:00Z"/>
  <w16cex:commentExtensible w16cex:durableId="23CFAF91" w16cex:dateUtc="2021-02-11T13:28:00Z"/>
  <w16cex:commentExtensible w16cex:durableId="23CFAFA9" w16cex:dateUtc="2021-02-11T13:29:00Z"/>
  <w16cex:commentExtensible w16cex:durableId="23CFB018" w16cex:dateUtc="2021-02-11T13:31:00Z"/>
  <w16cex:commentExtensible w16cex:durableId="23CFB1AB" w16cex:dateUtc="2021-02-11T13:37:00Z"/>
  <w16cex:commentExtensible w16cex:durableId="23CFB0B2" w16cex:dateUtc="2021-02-11T13:33:00Z"/>
  <w16cex:commentExtensible w16cex:durableId="23D610A5" w16cex:dateUtc="2021-02-16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F6B334" w16cid:durableId="23CFAD7E"/>
  <w16cid:commentId w16cid:paraId="45087357" w16cid:durableId="23CFAD91"/>
  <w16cid:commentId w16cid:paraId="22FEDF39" w16cid:durableId="23CFADF8"/>
  <w16cid:commentId w16cid:paraId="7B3C2520" w16cid:durableId="23CFAE05"/>
  <w16cid:commentId w16cid:paraId="33D519CF" w16cid:durableId="23CFAEAD"/>
  <w16cid:commentId w16cid:paraId="77AC1461" w16cid:durableId="23CFAF36"/>
  <w16cid:commentId w16cid:paraId="0D786BF2" w16cid:durableId="23CFAF91"/>
  <w16cid:commentId w16cid:paraId="737F473F" w16cid:durableId="23CFAFA9"/>
  <w16cid:commentId w16cid:paraId="1A668EEA" w16cid:durableId="23CFB018"/>
  <w16cid:commentId w16cid:paraId="5A6B7F0D" w16cid:durableId="23CFB1AB"/>
  <w16cid:commentId w16cid:paraId="52112932" w16cid:durableId="23CFB0B2"/>
  <w16cid:commentId w16cid:paraId="24F65A25" w16cid:durableId="23D610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2E20" w14:textId="77777777" w:rsidR="00683023" w:rsidRDefault="00683023" w:rsidP="00214CBF">
      <w:pPr>
        <w:spacing w:after="0" w:line="240" w:lineRule="auto"/>
      </w:pPr>
      <w:r>
        <w:separator/>
      </w:r>
    </w:p>
  </w:endnote>
  <w:endnote w:type="continuationSeparator" w:id="0">
    <w:p w14:paraId="4A3F94DA" w14:textId="77777777" w:rsidR="00683023" w:rsidRDefault="00683023" w:rsidP="0021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23289"/>
      <w:docPartObj>
        <w:docPartGallery w:val="Page Numbers (Bottom of Page)"/>
        <w:docPartUnique/>
      </w:docPartObj>
    </w:sdtPr>
    <w:sdtEndPr>
      <w:rPr>
        <w:rFonts w:ascii="Arial" w:hAnsi="Arial" w:cs="Arial"/>
        <w:noProof/>
        <w:sz w:val="22"/>
        <w:szCs w:val="22"/>
      </w:rPr>
    </w:sdtEndPr>
    <w:sdtContent>
      <w:p w14:paraId="644292EA" w14:textId="6720C8CB" w:rsidR="00683023" w:rsidRPr="00214CBF" w:rsidRDefault="00683023">
        <w:pPr>
          <w:pStyle w:val="Footer"/>
          <w:jc w:val="center"/>
          <w:rPr>
            <w:rFonts w:ascii="Arial" w:hAnsi="Arial" w:cs="Arial"/>
            <w:sz w:val="22"/>
            <w:szCs w:val="22"/>
          </w:rPr>
        </w:pPr>
        <w:r w:rsidRPr="00214CBF">
          <w:rPr>
            <w:rFonts w:ascii="Arial" w:hAnsi="Arial" w:cs="Arial"/>
            <w:sz w:val="22"/>
            <w:szCs w:val="22"/>
          </w:rPr>
          <w:fldChar w:fldCharType="begin"/>
        </w:r>
        <w:r w:rsidRPr="00214CBF">
          <w:rPr>
            <w:rFonts w:ascii="Arial" w:hAnsi="Arial" w:cs="Arial"/>
            <w:sz w:val="22"/>
            <w:szCs w:val="22"/>
          </w:rPr>
          <w:instrText xml:space="preserve"> PAGE   \* MERGEFORMAT </w:instrText>
        </w:r>
        <w:r w:rsidRPr="00214CBF">
          <w:rPr>
            <w:rFonts w:ascii="Arial" w:hAnsi="Arial" w:cs="Arial"/>
            <w:sz w:val="22"/>
            <w:szCs w:val="22"/>
          </w:rPr>
          <w:fldChar w:fldCharType="separate"/>
        </w:r>
        <w:r w:rsidR="00D23F8F">
          <w:rPr>
            <w:rFonts w:ascii="Arial" w:hAnsi="Arial" w:cs="Arial"/>
            <w:noProof/>
            <w:sz w:val="22"/>
            <w:szCs w:val="22"/>
          </w:rPr>
          <w:t>18</w:t>
        </w:r>
        <w:r w:rsidRPr="00214CBF">
          <w:rPr>
            <w:rFonts w:ascii="Arial" w:hAnsi="Arial" w:cs="Arial"/>
            <w:noProof/>
            <w:sz w:val="22"/>
            <w:szCs w:val="22"/>
          </w:rPr>
          <w:fldChar w:fldCharType="end"/>
        </w:r>
      </w:p>
    </w:sdtContent>
  </w:sdt>
  <w:p w14:paraId="690B0674" w14:textId="0D5C869F" w:rsidR="00683023" w:rsidRPr="0085574C" w:rsidRDefault="00683023">
    <w:pPr>
      <w:pStyle w:val="Footer"/>
      <w:rPr>
        <w:rFonts w:ascii="Arial" w:hAnsi="Arial" w:cs="Arial"/>
        <w:sz w:val="20"/>
        <w:szCs w:val="20"/>
      </w:rPr>
    </w:pPr>
    <w:r>
      <w:rPr>
        <w:rFonts w:ascii="Arial" w:hAnsi="Arial" w:cs="Arial"/>
        <w:sz w:val="20"/>
        <w:szCs w:val="20"/>
      </w:rPr>
      <w:t>June 2018</w:t>
    </w:r>
  </w:p>
  <w:p w14:paraId="43C915AD" w14:textId="13179032" w:rsidR="00683023" w:rsidRPr="0085574C" w:rsidRDefault="00683023">
    <w:pPr>
      <w:pStyle w:val="Footer"/>
      <w:rPr>
        <w:rFonts w:ascii="Arial" w:hAnsi="Arial" w:cs="Arial"/>
        <w:sz w:val="20"/>
        <w:szCs w:val="20"/>
      </w:rPr>
    </w:pPr>
    <w:r w:rsidRPr="0085574C">
      <w:rPr>
        <w:rFonts w:ascii="Arial" w:hAnsi="Arial" w:cs="Arial"/>
        <w:sz w:val="20"/>
        <w:szCs w:val="20"/>
      </w:rPr>
      <w:t>Contracts team, Legal Services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4509" w14:textId="4F2709B6" w:rsidR="00683023" w:rsidRPr="00CB232A" w:rsidRDefault="00683023">
    <w:pPr>
      <w:pStyle w:val="Footer"/>
      <w:jc w:val="center"/>
      <w:rPr>
        <w:rFonts w:ascii="Arial" w:hAnsi="Arial" w:cs="Arial"/>
        <w:sz w:val="22"/>
        <w:szCs w:val="22"/>
      </w:rPr>
    </w:pPr>
  </w:p>
  <w:p w14:paraId="2E8A3B8C" w14:textId="77777777" w:rsidR="00683023" w:rsidRDefault="0068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9515" w14:textId="77777777" w:rsidR="00683023" w:rsidRDefault="00683023" w:rsidP="00214CBF">
      <w:pPr>
        <w:spacing w:after="0" w:line="240" w:lineRule="auto"/>
      </w:pPr>
      <w:r>
        <w:separator/>
      </w:r>
    </w:p>
  </w:footnote>
  <w:footnote w:type="continuationSeparator" w:id="0">
    <w:p w14:paraId="76D7E038" w14:textId="77777777" w:rsidR="00683023" w:rsidRDefault="00683023" w:rsidP="0021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50CF" w14:textId="269D67E4" w:rsidR="00683023" w:rsidRDefault="00683023" w:rsidP="00944006">
    <w:pPr>
      <w:pStyle w:val="Header"/>
      <w:jc w:val="right"/>
    </w:pPr>
    <w:r>
      <w:rPr>
        <w:noProof/>
      </w:rPr>
      <w:drawing>
        <wp:inline distT="0" distB="0" distL="0" distR="0" wp14:anchorId="45F77635" wp14:editId="69C78746">
          <wp:extent cx="213995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3CF142"/>
    <w:lvl w:ilvl="0">
      <w:start w:val="1"/>
      <w:numFmt w:val="decimal"/>
      <w:pStyle w:val="ListNumber2"/>
      <w:lvlText w:val="%1."/>
      <w:lvlJc w:val="left"/>
      <w:pPr>
        <w:tabs>
          <w:tab w:val="num" w:pos="643"/>
        </w:tabs>
        <w:ind w:left="643" w:hanging="360"/>
      </w:pPr>
    </w:lvl>
  </w:abstractNum>
  <w:abstractNum w:abstractNumId="1" w15:restartNumberingAfterBreak="0">
    <w:nsid w:val="032841EB"/>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64C3B"/>
    <w:multiLevelType w:val="multilevel"/>
    <w:tmpl w:val="E094316C"/>
    <w:lvl w:ilvl="0">
      <w:start w:val="1"/>
      <w:numFmt w:val="decimal"/>
      <w:pStyle w:val="Heading1"/>
      <w:lvlText w:val="%1."/>
      <w:lvlJc w:val="left"/>
      <w:pPr>
        <w:ind w:left="360" w:hanging="360"/>
      </w:pPr>
      <w:rPr>
        <w:rFonts w:hint="default"/>
        <w:b w:val="0"/>
      </w:rPr>
    </w:lvl>
    <w:lvl w:ilvl="1">
      <w:start w:val="1"/>
      <w:numFmt w:val="decimal"/>
      <w:pStyle w:val="Heading2"/>
      <w:lvlText w:val="%1.%2."/>
      <w:lvlJc w:val="left"/>
      <w:pPr>
        <w:ind w:left="1850" w:hanging="432"/>
      </w:pPr>
      <w:rPr>
        <w:rFonts w:hint="default"/>
        <w:b w:val="0"/>
      </w:rPr>
    </w:lvl>
    <w:lvl w:ilvl="2">
      <w:start w:val="1"/>
      <w:numFmt w:val="decimal"/>
      <w:pStyle w:val="Heading3"/>
      <w:lvlText w:val="%1.%2.%3."/>
      <w:lvlJc w:val="left"/>
      <w:pPr>
        <w:ind w:left="1224" w:hanging="50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441D8B"/>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C12D6"/>
    <w:multiLevelType w:val="hybridMultilevel"/>
    <w:tmpl w:val="9A869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C64CC"/>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814FB"/>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637DC"/>
    <w:multiLevelType w:val="hybridMultilevel"/>
    <w:tmpl w:val="8856CA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C0F76"/>
    <w:multiLevelType w:val="hybridMultilevel"/>
    <w:tmpl w:val="85F8E5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43267"/>
    <w:multiLevelType w:val="hybridMultilevel"/>
    <w:tmpl w:val="9496C5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4AC6BBB"/>
    <w:multiLevelType w:val="multilevel"/>
    <w:tmpl w:val="8C76F57A"/>
    <w:lvl w:ilvl="0">
      <w:start w:val="1"/>
      <w:numFmt w:val="decimal"/>
      <w:pStyle w:val="A2"/>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F51BA5"/>
    <w:multiLevelType w:val="multilevel"/>
    <w:tmpl w:val="93CA38F8"/>
    <w:lvl w:ilvl="0">
      <w:start w:val="1"/>
      <w:numFmt w:val="decimal"/>
      <w:lvlText w:val="%1"/>
      <w:lvlJc w:val="left"/>
      <w:pPr>
        <w:ind w:hanging="850"/>
      </w:pPr>
      <w:rPr>
        <w:rFonts w:ascii="Arial" w:eastAsia="Gill Sans MT" w:hAnsi="Arial" w:cs="Arial" w:hint="default"/>
        <w:b/>
        <w:bCs/>
        <w:w w:val="99"/>
        <w:sz w:val="22"/>
        <w:szCs w:val="22"/>
      </w:rPr>
    </w:lvl>
    <w:lvl w:ilvl="1">
      <w:start w:val="1"/>
      <w:numFmt w:val="decimal"/>
      <w:lvlText w:val="%1.%2"/>
      <w:lvlJc w:val="left"/>
      <w:pPr>
        <w:ind w:hanging="851"/>
      </w:pPr>
      <w:rPr>
        <w:rFonts w:ascii="Arial" w:eastAsia="Gill Sans MT" w:hAnsi="Arial" w:cs="Arial" w:hint="default"/>
        <w:b/>
        <w:bCs/>
        <w:w w:val="99"/>
        <w:sz w:val="22"/>
        <w:szCs w:val="22"/>
      </w:rPr>
    </w:lvl>
    <w:lvl w:ilvl="2">
      <w:start w:val="1"/>
      <w:numFmt w:val="bullet"/>
      <w:lvlText w:val=""/>
      <w:lvlJc w:val="left"/>
      <w:pPr>
        <w:ind w:hanging="852"/>
      </w:pPr>
      <w:rPr>
        <w:rFonts w:ascii="Symbol" w:hAnsi="Symbol" w:hint="default"/>
        <w:sz w:val="20"/>
        <w:szCs w:val="20"/>
      </w:rPr>
    </w:lvl>
    <w:lvl w:ilvl="3">
      <w:start w:val="1"/>
      <w:numFmt w:val="bullet"/>
      <w:lvlText w:val=""/>
      <w:lvlJc w:val="left"/>
      <w:pPr>
        <w:ind w:hanging="425"/>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43C23256"/>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351F7"/>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66AB4"/>
    <w:multiLevelType w:val="hybridMultilevel"/>
    <w:tmpl w:val="9D4CE7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7715EF"/>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61967"/>
    <w:multiLevelType w:val="hybridMultilevel"/>
    <w:tmpl w:val="8590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CC1A5C"/>
    <w:multiLevelType w:val="hybridMultilevel"/>
    <w:tmpl w:val="66C4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1"/>
  </w:num>
  <w:num w:numId="5">
    <w:abstractNumId w:val="9"/>
  </w:num>
  <w:num w:numId="6">
    <w:abstractNumId w:val="13"/>
  </w:num>
  <w:num w:numId="7">
    <w:abstractNumId w:val="5"/>
  </w:num>
  <w:num w:numId="8">
    <w:abstractNumId w:val="15"/>
  </w:num>
  <w:num w:numId="9">
    <w:abstractNumId w:val="12"/>
  </w:num>
  <w:num w:numId="10">
    <w:abstractNumId w:val="1"/>
  </w:num>
  <w:num w:numId="11">
    <w:abstractNumId w:val="6"/>
  </w:num>
  <w:num w:numId="12">
    <w:abstractNumId w:val="3"/>
  </w:num>
  <w:num w:numId="13">
    <w:abstractNumId w:val="16"/>
  </w:num>
  <w:num w:numId="14">
    <w:abstractNumId w:val="14"/>
  </w:num>
  <w:num w:numId="15">
    <w:abstractNumId w:val="17"/>
  </w:num>
  <w:num w:numId="16">
    <w:abstractNumId w:val="7"/>
  </w:num>
  <w:num w:numId="17">
    <w:abstractNumId w:val="8"/>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Murray-Smith">
    <w15:presenceInfo w15:providerId="AD" w15:userId="S::rmurray@sharpepritchard.co.uk::60c405c4-d36f-4acc-b2a8-a308136c6b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39"/>
    <w:rsid w:val="0000255B"/>
    <w:rsid w:val="0000319A"/>
    <w:rsid w:val="0000736A"/>
    <w:rsid w:val="0001308D"/>
    <w:rsid w:val="00013C6D"/>
    <w:rsid w:val="00015D5D"/>
    <w:rsid w:val="00020596"/>
    <w:rsid w:val="00024016"/>
    <w:rsid w:val="00025C37"/>
    <w:rsid w:val="00030B1A"/>
    <w:rsid w:val="00032FD0"/>
    <w:rsid w:val="00035C08"/>
    <w:rsid w:val="00035C3E"/>
    <w:rsid w:val="00036070"/>
    <w:rsid w:val="0003712F"/>
    <w:rsid w:val="000409F5"/>
    <w:rsid w:val="00042C5C"/>
    <w:rsid w:val="00044DD4"/>
    <w:rsid w:val="00047205"/>
    <w:rsid w:val="00052B8E"/>
    <w:rsid w:val="00053744"/>
    <w:rsid w:val="00053955"/>
    <w:rsid w:val="0006343B"/>
    <w:rsid w:val="00065076"/>
    <w:rsid w:val="00066CAB"/>
    <w:rsid w:val="0007090F"/>
    <w:rsid w:val="00071E89"/>
    <w:rsid w:val="00072634"/>
    <w:rsid w:val="000726BF"/>
    <w:rsid w:val="00074DA4"/>
    <w:rsid w:val="00084374"/>
    <w:rsid w:val="000A0DB3"/>
    <w:rsid w:val="000A1795"/>
    <w:rsid w:val="000A5C46"/>
    <w:rsid w:val="000B24F7"/>
    <w:rsid w:val="000B407C"/>
    <w:rsid w:val="000B4E23"/>
    <w:rsid w:val="000B6F19"/>
    <w:rsid w:val="000C01D5"/>
    <w:rsid w:val="000C3B3F"/>
    <w:rsid w:val="000C655E"/>
    <w:rsid w:val="000D0DA5"/>
    <w:rsid w:val="000D2124"/>
    <w:rsid w:val="000D2402"/>
    <w:rsid w:val="000D412A"/>
    <w:rsid w:val="000D4ACA"/>
    <w:rsid w:val="000E308A"/>
    <w:rsid w:val="000F3952"/>
    <w:rsid w:val="000F50E7"/>
    <w:rsid w:val="00103C00"/>
    <w:rsid w:val="00106639"/>
    <w:rsid w:val="00106AF6"/>
    <w:rsid w:val="001171B3"/>
    <w:rsid w:val="001219F5"/>
    <w:rsid w:val="001240BD"/>
    <w:rsid w:val="001321C0"/>
    <w:rsid w:val="001406C2"/>
    <w:rsid w:val="00142156"/>
    <w:rsid w:val="00144386"/>
    <w:rsid w:val="001446BE"/>
    <w:rsid w:val="00147F3D"/>
    <w:rsid w:val="0015002C"/>
    <w:rsid w:val="00155614"/>
    <w:rsid w:val="00156447"/>
    <w:rsid w:val="00160010"/>
    <w:rsid w:val="0016063A"/>
    <w:rsid w:val="00167244"/>
    <w:rsid w:val="0016784D"/>
    <w:rsid w:val="0017538C"/>
    <w:rsid w:val="0017554C"/>
    <w:rsid w:val="00176117"/>
    <w:rsid w:val="00176F0B"/>
    <w:rsid w:val="00181879"/>
    <w:rsid w:val="0018420F"/>
    <w:rsid w:val="0019151D"/>
    <w:rsid w:val="00192A0F"/>
    <w:rsid w:val="001A182B"/>
    <w:rsid w:val="001A20B5"/>
    <w:rsid w:val="001A2CEE"/>
    <w:rsid w:val="001A3D1F"/>
    <w:rsid w:val="001A48B5"/>
    <w:rsid w:val="001B1617"/>
    <w:rsid w:val="001C2B45"/>
    <w:rsid w:val="001C443A"/>
    <w:rsid w:val="001C4463"/>
    <w:rsid w:val="001D2172"/>
    <w:rsid w:val="001D3BEE"/>
    <w:rsid w:val="001D51B6"/>
    <w:rsid w:val="001D62DE"/>
    <w:rsid w:val="001E4C79"/>
    <w:rsid w:val="001E4CF5"/>
    <w:rsid w:val="001E7DE3"/>
    <w:rsid w:val="001F02C5"/>
    <w:rsid w:val="001F0B56"/>
    <w:rsid w:val="001F186C"/>
    <w:rsid w:val="001F2296"/>
    <w:rsid w:val="001F2D4F"/>
    <w:rsid w:val="001F57A4"/>
    <w:rsid w:val="0020194A"/>
    <w:rsid w:val="00202CE1"/>
    <w:rsid w:val="00203157"/>
    <w:rsid w:val="002067B8"/>
    <w:rsid w:val="002072BE"/>
    <w:rsid w:val="00212C13"/>
    <w:rsid w:val="00214CBF"/>
    <w:rsid w:val="002171B6"/>
    <w:rsid w:val="00217B38"/>
    <w:rsid w:val="00222261"/>
    <w:rsid w:val="00223CF1"/>
    <w:rsid w:val="00226A7C"/>
    <w:rsid w:val="002307B6"/>
    <w:rsid w:val="002312BF"/>
    <w:rsid w:val="00231A90"/>
    <w:rsid w:val="00237016"/>
    <w:rsid w:val="00246B26"/>
    <w:rsid w:val="00252366"/>
    <w:rsid w:val="00260A34"/>
    <w:rsid w:val="00262AE2"/>
    <w:rsid w:val="00264515"/>
    <w:rsid w:val="00264DF1"/>
    <w:rsid w:val="002701AC"/>
    <w:rsid w:val="002701CE"/>
    <w:rsid w:val="00270987"/>
    <w:rsid w:val="002714FF"/>
    <w:rsid w:val="00272F0E"/>
    <w:rsid w:val="00273E8E"/>
    <w:rsid w:val="00274908"/>
    <w:rsid w:val="00277702"/>
    <w:rsid w:val="002837E7"/>
    <w:rsid w:val="002855D0"/>
    <w:rsid w:val="00285DDB"/>
    <w:rsid w:val="00293370"/>
    <w:rsid w:val="002957C6"/>
    <w:rsid w:val="002A2587"/>
    <w:rsid w:val="002B7E2E"/>
    <w:rsid w:val="002C0420"/>
    <w:rsid w:val="002C1DD6"/>
    <w:rsid w:val="002D11F6"/>
    <w:rsid w:val="002D2F80"/>
    <w:rsid w:val="002D59BA"/>
    <w:rsid w:val="002D638D"/>
    <w:rsid w:val="002D6A3D"/>
    <w:rsid w:val="002D71BD"/>
    <w:rsid w:val="002D7E55"/>
    <w:rsid w:val="002F37CC"/>
    <w:rsid w:val="002F6CFD"/>
    <w:rsid w:val="002F76D7"/>
    <w:rsid w:val="002F7DEE"/>
    <w:rsid w:val="00302A88"/>
    <w:rsid w:val="00304942"/>
    <w:rsid w:val="00305486"/>
    <w:rsid w:val="00305A66"/>
    <w:rsid w:val="0030603B"/>
    <w:rsid w:val="00307497"/>
    <w:rsid w:val="003100B5"/>
    <w:rsid w:val="00313840"/>
    <w:rsid w:val="003139F8"/>
    <w:rsid w:val="00316F96"/>
    <w:rsid w:val="00317AA0"/>
    <w:rsid w:val="00322DA6"/>
    <w:rsid w:val="003255E2"/>
    <w:rsid w:val="00336D69"/>
    <w:rsid w:val="00341DEF"/>
    <w:rsid w:val="00342B42"/>
    <w:rsid w:val="00344FAB"/>
    <w:rsid w:val="003463CB"/>
    <w:rsid w:val="003526CD"/>
    <w:rsid w:val="00352863"/>
    <w:rsid w:val="00362F94"/>
    <w:rsid w:val="003663E5"/>
    <w:rsid w:val="00367F77"/>
    <w:rsid w:val="003700BD"/>
    <w:rsid w:val="003868F8"/>
    <w:rsid w:val="00387111"/>
    <w:rsid w:val="003918AB"/>
    <w:rsid w:val="003A2638"/>
    <w:rsid w:val="003A2E5D"/>
    <w:rsid w:val="003B239E"/>
    <w:rsid w:val="003B2AC8"/>
    <w:rsid w:val="003B3704"/>
    <w:rsid w:val="003B6F3E"/>
    <w:rsid w:val="003B7327"/>
    <w:rsid w:val="003C0D77"/>
    <w:rsid w:val="003C2366"/>
    <w:rsid w:val="003D1B58"/>
    <w:rsid w:val="003D1D36"/>
    <w:rsid w:val="003D29D6"/>
    <w:rsid w:val="003D2AE9"/>
    <w:rsid w:val="003D2F77"/>
    <w:rsid w:val="003D4FC2"/>
    <w:rsid w:val="003E1E69"/>
    <w:rsid w:val="003E1F9D"/>
    <w:rsid w:val="003E3D49"/>
    <w:rsid w:val="003E65E2"/>
    <w:rsid w:val="003F4031"/>
    <w:rsid w:val="003F4684"/>
    <w:rsid w:val="003F7B18"/>
    <w:rsid w:val="004006A5"/>
    <w:rsid w:val="004014B6"/>
    <w:rsid w:val="004017D9"/>
    <w:rsid w:val="00412649"/>
    <w:rsid w:val="0041432D"/>
    <w:rsid w:val="00424B7B"/>
    <w:rsid w:val="00424E4D"/>
    <w:rsid w:val="0043260F"/>
    <w:rsid w:val="00432F88"/>
    <w:rsid w:val="00435546"/>
    <w:rsid w:val="00435875"/>
    <w:rsid w:val="00436CD7"/>
    <w:rsid w:val="0044041B"/>
    <w:rsid w:val="00440DA3"/>
    <w:rsid w:val="00441317"/>
    <w:rsid w:val="00442491"/>
    <w:rsid w:val="004456F5"/>
    <w:rsid w:val="00452307"/>
    <w:rsid w:val="00453471"/>
    <w:rsid w:val="00453FDB"/>
    <w:rsid w:val="00454F05"/>
    <w:rsid w:val="00462A93"/>
    <w:rsid w:val="00464C1C"/>
    <w:rsid w:val="00465423"/>
    <w:rsid w:val="004673DF"/>
    <w:rsid w:val="00467723"/>
    <w:rsid w:val="00476911"/>
    <w:rsid w:val="00476952"/>
    <w:rsid w:val="004776D9"/>
    <w:rsid w:val="00480067"/>
    <w:rsid w:val="0048064A"/>
    <w:rsid w:val="004807BD"/>
    <w:rsid w:val="004873B3"/>
    <w:rsid w:val="0049380C"/>
    <w:rsid w:val="0049512A"/>
    <w:rsid w:val="004A3ACE"/>
    <w:rsid w:val="004A6A90"/>
    <w:rsid w:val="004B14DF"/>
    <w:rsid w:val="004B2C2B"/>
    <w:rsid w:val="004B2D73"/>
    <w:rsid w:val="004B2D86"/>
    <w:rsid w:val="004B3BCA"/>
    <w:rsid w:val="004B4DB5"/>
    <w:rsid w:val="004B5673"/>
    <w:rsid w:val="004C0323"/>
    <w:rsid w:val="004C074C"/>
    <w:rsid w:val="004C27D3"/>
    <w:rsid w:val="004C377C"/>
    <w:rsid w:val="004C3B72"/>
    <w:rsid w:val="004C41ED"/>
    <w:rsid w:val="004C5E83"/>
    <w:rsid w:val="004C723B"/>
    <w:rsid w:val="004D30B8"/>
    <w:rsid w:val="004D3876"/>
    <w:rsid w:val="004D3BF5"/>
    <w:rsid w:val="004E0A88"/>
    <w:rsid w:val="004E1A64"/>
    <w:rsid w:val="004E2F13"/>
    <w:rsid w:val="004E3A61"/>
    <w:rsid w:val="004E4282"/>
    <w:rsid w:val="004F029E"/>
    <w:rsid w:val="004F19E6"/>
    <w:rsid w:val="004F1CC7"/>
    <w:rsid w:val="00501971"/>
    <w:rsid w:val="005051D5"/>
    <w:rsid w:val="005069EA"/>
    <w:rsid w:val="00506C6A"/>
    <w:rsid w:val="00513BFB"/>
    <w:rsid w:val="005161DA"/>
    <w:rsid w:val="005222A1"/>
    <w:rsid w:val="005252C4"/>
    <w:rsid w:val="00527177"/>
    <w:rsid w:val="00527F25"/>
    <w:rsid w:val="00532B30"/>
    <w:rsid w:val="005341CC"/>
    <w:rsid w:val="00537CBE"/>
    <w:rsid w:val="00537D13"/>
    <w:rsid w:val="005408A6"/>
    <w:rsid w:val="00546267"/>
    <w:rsid w:val="00546CFD"/>
    <w:rsid w:val="00547DFA"/>
    <w:rsid w:val="005562B0"/>
    <w:rsid w:val="0055679B"/>
    <w:rsid w:val="005613EF"/>
    <w:rsid w:val="00563C2D"/>
    <w:rsid w:val="00563EFC"/>
    <w:rsid w:val="00566184"/>
    <w:rsid w:val="0057028E"/>
    <w:rsid w:val="00572521"/>
    <w:rsid w:val="00573B1C"/>
    <w:rsid w:val="00577C5C"/>
    <w:rsid w:val="00577FDE"/>
    <w:rsid w:val="0058133A"/>
    <w:rsid w:val="00582C54"/>
    <w:rsid w:val="0058630D"/>
    <w:rsid w:val="00592672"/>
    <w:rsid w:val="00596275"/>
    <w:rsid w:val="005A382E"/>
    <w:rsid w:val="005A4C1C"/>
    <w:rsid w:val="005A5312"/>
    <w:rsid w:val="005A6D79"/>
    <w:rsid w:val="005A75C1"/>
    <w:rsid w:val="005B10E9"/>
    <w:rsid w:val="005B1A9C"/>
    <w:rsid w:val="005B4102"/>
    <w:rsid w:val="005B7B86"/>
    <w:rsid w:val="005C3816"/>
    <w:rsid w:val="005C4218"/>
    <w:rsid w:val="005C5B76"/>
    <w:rsid w:val="005C6A72"/>
    <w:rsid w:val="005D0199"/>
    <w:rsid w:val="005D0A7A"/>
    <w:rsid w:val="005D0C65"/>
    <w:rsid w:val="005D2672"/>
    <w:rsid w:val="005D27AC"/>
    <w:rsid w:val="005D4CA1"/>
    <w:rsid w:val="005E218B"/>
    <w:rsid w:val="005E606C"/>
    <w:rsid w:val="005E61D8"/>
    <w:rsid w:val="005F272C"/>
    <w:rsid w:val="005F38CD"/>
    <w:rsid w:val="005F50F5"/>
    <w:rsid w:val="005F552E"/>
    <w:rsid w:val="005F6EDE"/>
    <w:rsid w:val="005F7110"/>
    <w:rsid w:val="005F784A"/>
    <w:rsid w:val="006006D9"/>
    <w:rsid w:val="00605A42"/>
    <w:rsid w:val="00606ED3"/>
    <w:rsid w:val="00607FD9"/>
    <w:rsid w:val="006122BD"/>
    <w:rsid w:val="00616531"/>
    <w:rsid w:val="00621A35"/>
    <w:rsid w:val="00621C31"/>
    <w:rsid w:val="00621EED"/>
    <w:rsid w:val="00622D76"/>
    <w:rsid w:val="00625411"/>
    <w:rsid w:val="00627B62"/>
    <w:rsid w:val="00634802"/>
    <w:rsid w:val="00634A39"/>
    <w:rsid w:val="00635697"/>
    <w:rsid w:val="00642458"/>
    <w:rsid w:val="00642749"/>
    <w:rsid w:val="00645A2C"/>
    <w:rsid w:val="006470F8"/>
    <w:rsid w:val="00650107"/>
    <w:rsid w:val="00650852"/>
    <w:rsid w:val="00652AC4"/>
    <w:rsid w:val="00652BE6"/>
    <w:rsid w:val="00655171"/>
    <w:rsid w:val="006564F0"/>
    <w:rsid w:val="00665704"/>
    <w:rsid w:val="0067169C"/>
    <w:rsid w:val="006731F1"/>
    <w:rsid w:val="00673FDF"/>
    <w:rsid w:val="00674B05"/>
    <w:rsid w:val="006760B6"/>
    <w:rsid w:val="006764BE"/>
    <w:rsid w:val="00680F47"/>
    <w:rsid w:val="00681570"/>
    <w:rsid w:val="00683023"/>
    <w:rsid w:val="00690D89"/>
    <w:rsid w:val="00693A58"/>
    <w:rsid w:val="006952B4"/>
    <w:rsid w:val="006A3136"/>
    <w:rsid w:val="006B0DD6"/>
    <w:rsid w:val="006B1C0E"/>
    <w:rsid w:val="006B6382"/>
    <w:rsid w:val="006C04CC"/>
    <w:rsid w:val="006C0F9A"/>
    <w:rsid w:val="006C40C8"/>
    <w:rsid w:val="006C5F16"/>
    <w:rsid w:val="006C7020"/>
    <w:rsid w:val="006C76E7"/>
    <w:rsid w:val="006D0E18"/>
    <w:rsid w:val="006D5656"/>
    <w:rsid w:val="006E1902"/>
    <w:rsid w:val="006E3973"/>
    <w:rsid w:val="006E4E28"/>
    <w:rsid w:val="006E55E4"/>
    <w:rsid w:val="006E57C2"/>
    <w:rsid w:val="006F0017"/>
    <w:rsid w:val="006F5A82"/>
    <w:rsid w:val="006F5B02"/>
    <w:rsid w:val="006F6798"/>
    <w:rsid w:val="006F7897"/>
    <w:rsid w:val="006F7C13"/>
    <w:rsid w:val="00700D90"/>
    <w:rsid w:val="0070664E"/>
    <w:rsid w:val="00707E36"/>
    <w:rsid w:val="00711506"/>
    <w:rsid w:val="0071456E"/>
    <w:rsid w:val="00721066"/>
    <w:rsid w:val="0072161E"/>
    <w:rsid w:val="00723460"/>
    <w:rsid w:val="00724E6C"/>
    <w:rsid w:val="007255EA"/>
    <w:rsid w:val="00730F74"/>
    <w:rsid w:val="00732143"/>
    <w:rsid w:val="00736E0B"/>
    <w:rsid w:val="007417E9"/>
    <w:rsid w:val="00742C38"/>
    <w:rsid w:val="00742E59"/>
    <w:rsid w:val="00746AEA"/>
    <w:rsid w:val="00757EA0"/>
    <w:rsid w:val="00771656"/>
    <w:rsid w:val="00772E88"/>
    <w:rsid w:val="007735D7"/>
    <w:rsid w:val="00775577"/>
    <w:rsid w:val="00780AFF"/>
    <w:rsid w:val="00783E6D"/>
    <w:rsid w:val="00784B17"/>
    <w:rsid w:val="00785614"/>
    <w:rsid w:val="00785960"/>
    <w:rsid w:val="007913E6"/>
    <w:rsid w:val="00791AF9"/>
    <w:rsid w:val="00791AFD"/>
    <w:rsid w:val="00795A0E"/>
    <w:rsid w:val="007A0007"/>
    <w:rsid w:val="007A3452"/>
    <w:rsid w:val="007B5E60"/>
    <w:rsid w:val="007B6384"/>
    <w:rsid w:val="007B69F8"/>
    <w:rsid w:val="007C0FC1"/>
    <w:rsid w:val="007C5698"/>
    <w:rsid w:val="007C5BEF"/>
    <w:rsid w:val="007D796A"/>
    <w:rsid w:val="007E0C5A"/>
    <w:rsid w:val="007E101A"/>
    <w:rsid w:val="007E4180"/>
    <w:rsid w:val="007E4BC1"/>
    <w:rsid w:val="007E59E4"/>
    <w:rsid w:val="007E73AC"/>
    <w:rsid w:val="007E7A5B"/>
    <w:rsid w:val="007F2EAD"/>
    <w:rsid w:val="007F5392"/>
    <w:rsid w:val="008056F2"/>
    <w:rsid w:val="0080573C"/>
    <w:rsid w:val="00814EA2"/>
    <w:rsid w:val="00816449"/>
    <w:rsid w:val="00821F8F"/>
    <w:rsid w:val="00822E15"/>
    <w:rsid w:val="008264A1"/>
    <w:rsid w:val="00827C20"/>
    <w:rsid w:val="008304B6"/>
    <w:rsid w:val="008318EB"/>
    <w:rsid w:val="00833E2E"/>
    <w:rsid w:val="0083713F"/>
    <w:rsid w:val="008412A6"/>
    <w:rsid w:val="008431D8"/>
    <w:rsid w:val="008448F9"/>
    <w:rsid w:val="008513F6"/>
    <w:rsid w:val="0085552B"/>
    <w:rsid w:val="0085574C"/>
    <w:rsid w:val="00857839"/>
    <w:rsid w:val="00861086"/>
    <w:rsid w:val="00861327"/>
    <w:rsid w:val="00865058"/>
    <w:rsid w:val="008719EA"/>
    <w:rsid w:val="00880E23"/>
    <w:rsid w:val="00883309"/>
    <w:rsid w:val="00886BC8"/>
    <w:rsid w:val="00887ACF"/>
    <w:rsid w:val="008A2F50"/>
    <w:rsid w:val="008A6FC3"/>
    <w:rsid w:val="008B0373"/>
    <w:rsid w:val="008B7B30"/>
    <w:rsid w:val="008C0393"/>
    <w:rsid w:val="008C130A"/>
    <w:rsid w:val="008C1858"/>
    <w:rsid w:val="008C3BC1"/>
    <w:rsid w:val="008C42FB"/>
    <w:rsid w:val="008C52FE"/>
    <w:rsid w:val="008C7DE7"/>
    <w:rsid w:val="008D1447"/>
    <w:rsid w:val="008D2195"/>
    <w:rsid w:val="008D3936"/>
    <w:rsid w:val="008D5CCB"/>
    <w:rsid w:val="008E014A"/>
    <w:rsid w:val="008E0431"/>
    <w:rsid w:val="008E25E8"/>
    <w:rsid w:val="008E33B8"/>
    <w:rsid w:val="008E3592"/>
    <w:rsid w:val="008E6CC2"/>
    <w:rsid w:val="008F0802"/>
    <w:rsid w:val="008F0B8F"/>
    <w:rsid w:val="008F2351"/>
    <w:rsid w:val="009112FA"/>
    <w:rsid w:val="00913D00"/>
    <w:rsid w:val="0091536E"/>
    <w:rsid w:val="00915C16"/>
    <w:rsid w:val="009161A0"/>
    <w:rsid w:val="009176B5"/>
    <w:rsid w:val="00917812"/>
    <w:rsid w:val="00922829"/>
    <w:rsid w:val="00924AB1"/>
    <w:rsid w:val="00927597"/>
    <w:rsid w:val="00931B6A"/>
    <w:rsid w:val="00933A7F"/>
    <w:rsid w:val="00936DE0"/>
    <w:rsid w:val="0094105C"/>
    <w:rsid w:val="009411FB"/>
    <w:rsid w:val="00941D2D"/>
    <w:rsid w:val="0094267C"/>
    <w:rsid w:val="00944006"/>
    <w:rsid w:val="00945F40"/>
    <w:rsid w:val="00950535"/>
    <w:rsid w:val="00951758"/>
    <w:rsid w:val="0095268C"/>
    <w:rsid w:val="00955924"/>
    <w:rsid w:val="00957CC6"/>
    <w:rsid w:val="009612A1"/>
    <w:rsid w:val="009612AC"/>
    <w:rsid w:val="009630FE"/>
    <w:rsid w:val="00963BF8"/>
    <w:rsid w:val="00963D0F"/>
    <w:rsid w:val="009641DB"/>
    <w:rsid w:val="00964DBF"/>
    <w:rsid w:val="0096573B"/>
    <w:rsid w:val="00967A29"/>
    <w:rsid w:val="0097523C"/>
    <w:rsid w:val="009761EB"/>
    <w:rsid w:val="00976C60"/>
    <w:rsid w:val="00983D7C"/>
    <w:rsid w:val="00983E43"/>
    <w:rsid w:val="00990382"/>
    <w:rsid w:val="009929A1"/>
    <w:rsid w:val="009973E0"/>
    <w:rsid w:val="009A2D93"/>
    <w:rsid w:val="009A7AD7"/>
    <w:rsid w:val="009B2B9C"/>
    <w:rsid w:val="009B7D1E"/>
    <w:rsid w:val="009C3309"/>
    <w:rsid w:val="009C5220"/>
    <w:rsid w:val="009C6FE4"/>
    <w:rsid w:val="009C73F2"/>
    <w:rsid w:val="009D079A"/>
    <w:rsid w:val="009D1825"/>
    <w:rsid w:val="009D3E95"/>
    <w:rsid w:val="009D3EB6"/>
    <w:rsid w:val="009D4166"/>
    <w:rsid w:val="009D5D41"/>
    <w:rsid w:val="009D7DFA"/>
    <w:rsid w:val="009E30FC"/>
    <w:rsid w:val="009E4B64"/>
    <w:rsid w:val="009E70B9"/>
    <w:rsid w:val="009F235D"/>
    <w:rsid w:val="009F73E4"/>
    <w:rsid w:val="00A035F6"/>
    <w:rsid w:val="00A03E41"/>
    <w:rsid w:val="00A07183"/>
    <w:rsid w:val="00A13FA2"/>
    <w:rsid w:val="00A14156"/>
    <w:rsid w:val="00A144A2"/>
    <w:rsid w:val="00A156A2"/>
    <w:rsid w:val="00A1790C"/>
    <w:rsid w:val="00A21C51"/>
    <w:rsid w:val="00A22D10"/>
    <w:rsid w:val="00A2594D"/>
    <w:rsid w:val="00A3117A"/>
    <w:rsid w:val="00A34D52"/>
    <w:rsid w:val="00A35452"/>
    <w:rsid w:val="00A3736A"/>
    <w:rsid w:val="00A42257"/>
    <w:rsid w:val="00A42D72"/>
    <w:rsid w:val="00A442D0"/>
    <w:rsid w:val="00A50CE5"/>
    <w:rsid w:val="00A55713"/>
    <w:rsid w:val="00A56885"/>
    <w:rsid w:val="00A65FAC"/>
    <w:rsid w:val="00A71AFD"/>
    <w:rsid w:val="00A71B38"/>
    <w:rsid w:val="00A75DA0"/>
    <w:rsid w:val="00A76941"/>
    <w:rsid w:val="00A76DEC"/>
    <w:rsid w:val="00A830FC"/>
    <w:rsid w:val="00A8327E"/>
    <w:rsid w:val="00A8344F"/>
    <w:rsid w:val="00A83DB4"/>
    <w:rsid w:val="00A90DBE"/>
    <w:rsid w:val="00A95221"/>
    <w:rsid w:val="00A95C46"/>
    <w:rsid w:val="00A96225"/>
    <w:rsid w:val="00AA0E09"/>
    <w:rsid w:val="00AA1CCB"/>
    <w:rsid w:val="00AA3634"/>
    <w:rsid w:val="00AA70B3"/>
    <w:rsid w:val="00AB0D5E"/>
    <w:rsid w:val="00AB3EB8"/>
    <w:rsid w:val="00AB67A9"/>
    <w:rsid w:val="00AB720C"/>
    <w:rsid w:val="00AC0621"/>
    <w:rsid w:val="00AC37C9"/>
    <w:rsid w:val="00AD07CC"/>
    <w:rsid w:val="00AD2D32"/>
    <w:rsid w:val="00AD50B3"/>
    <w:rsid w:val="00AD5601"/>
    <w:rsid w:val="00AD5CC5"/>
    <w:rsid w:val="00AE0AD8"/>
    <w:rsid w:val="00AE11DD"/>
    <w:rsid w:val="00AE308E"/>
    <w:rsid w:val="00AE4B1E"/>
    <w:rsid w:val="00AE4FBA"/>
    <w:rsid w:val="00AE5177"/>
    <w:rsid w:val="00AF055B"/>
    <w:rsid w:val="00AF1503"/>
    <w:rsid w:val="00AF7348"/>
    <w:rsid w:val="00B00102"/>
    <w:rsid w:val="00B016A5"/>
    <w:rsid w:val="00B0300C"/>
    <w:rsid w:val="00B04EF7"/>
    <w:rsid w:val="00B22074"/>
    <w:rsid w:val="00B23837"/>
    <w:rsid w:val="00B23916"/>
    <w:rsid w:val="00B266C9"/>
    <w:rsid w:val="00B27252"/>
    <w:rsid w:val="00B27461"/>
    <w:rsid w:val="00B30634"/>
    <w:rsid w:val="00B32C86"/>
    <w:rsid w:val="00B3585D"/>
    <w:rsid w:val="00B37889"/>
    <w:rsid w:val="00B41736"/>
    <w:rsid w:val="00B420E8"/>
    <w:rsid w:val="00B43703"/>
    <w:rsid w:val="00B443DA"/>
    <w:rsid w:val="00B46D3F"/>
    <w:rsid w:val="00B506E8"/>
    <w:rsid w:val="00B5547E"/>
    <w:rsid w:val="00B565FA"/>
    <w:rsid w:val="00B56FD5"/>
    <w:rsid w:val="00B57935"/>
    <w:rsid w:val="00B64711"/>
    <w:rsid w:val="00B71FE8"/>
    <w:rsid w:val="00B808C4"/>
    <w:rsid w:val="00B825F7"/>
    <w:rsid w:val="00B84AE2"/>
    <w:rsid w:val="00B84D23"/>
    <w:rsid w:val="00B9430A"/>
    <w:rsid w:val="00B955BB"/>
    <w:rsid w:val="00B96B2F"/>
    <w:rsid w:val="00B97345"/>
    <w:rsid w:val="00BA1A5B"/>
    <w:rsid w:val="00BA2EB6"/>
    <w:rsid w:val="00BA2F2A"/>
    <w:rsid w:val="00BA4B18"/>
    <w:rsid w:val="00BA6C55"/>
    <w:rsid w:val="00BA736C"/>
    <w:rsid w:val="00BB7222"/>
    <w:rsid w:val="00BB743C"/>
    <w:rsid w:val="00BC64E9"/>
    <w:rsid w:val="00BC7086"/>
    <w:rsid w:val="00BC7106"/>
    <w:rsid w:val="00BD4F33"/>
    <w:rsid w:val="00BD52B9"/>
    <w:rsid w:val="00BD7F68"/>
    <w:rsid w:val="00BE766F"/>
    <w:rsid w:val="00BE79E3"/>
    <w:rsid w:val="00BF098A"/>
    <w:rsid w:val="00BF6C70"/>
    <w:rsid w:val="00BF7C9C"/>
    <w:rsid w:val="00BF7D26"/>
    <w:rsid w:val="00C00180"/>
    <w:rsid w:val="00C074FD"/>
    <w:rsid w:val="00C11F33"/>
    <w:rsid w:val="00C14B2F"/>
    <w:rsid w:val="00C16993"/>
    <w:rsid w:val="00C2042C"/>
    <w:rsid w:val="00C218EA"/>
    <w:rsid w:val="00C23533"/>
    <w:rsid w:val="00C23F3E"/>
    <w:rsid w:val="00C24B27"/>
    <w:rsid w:val="00C279D8"/>
    <w:rsid w:val="00C30138"/>
    <w:rsid w:val="00C313E8"/>
    <w:rsid w:val="00C31D04"/>
    <w:rsid w:val="00C342C1"/>
    <w:rsid w:val="00C37112"/>
    <w:rsid w:val="00C37697"/>
    <w:rsid w:val="00C449CB"/>
    <w:rsid w:val="00C452B1"/>
    <w:rsid w:val="00C459B5"/>
    <w:rsid w:val="00C45B7C"/>
    <w:rsid w:val="00C46B7B"/>
    <w:rsid w:val="00C4767F"/>
    <w:rsid w:val="00C50C65"/>
    <w:rsid w:val="00C52136"/>
    <w:rsid w:val="00C54D3A"/>
    <w:rsid w:val="00C54F0F"/>
    <w:rsid w:val="00C55AF2"/>
    <w:rsid w:val="00C64D59"/>
    <w:rsid w:val="00C67842"/>
    <w:rsid w:val="00C722FE"/>
    <w:rsid w:val="00C73027"/>
    <w:rsid w:val="00C758EF"/>
    <w:rsid w:val="00C7693C"/>
    <w:rsid w:val="00C77C25"/>
    <w:rsid w:val="00C810AA"/>
    <w:rsid w:val="00C912C1"/>
    <w:rsid w:val="00C93DCF"/>
    <w:rsid w:val="00CA1BAB"/>
    <w:rsid w:val="00CA6D3D"/>
    <w:rsid w:val="00CB0AE8"/>
    <w:rsid w:val="00CB1096"/>
    <w:rsid w:val="00CB2169"/>
    <w:rsid w:val="00CB232A"/>
    <w:rsid w:val="00CB6FF7"/>
    <w:rsid w:val="00CB78C6"/>
    <w:rsid w:val="00CB7AE6"/>
    <w:rsid w:val="00CC2B75"/>
    <w:rsid w:val="00CC2D62"/>
    <w:rsid w:val="00CC3530"/>
    <w:rsid w:val="00CC4BF9"/>
    <w:rsid w:val="00CD14F5"/>
    <w:rsid w:val="00CD5673"/>
    <w:rsid w:val="00CD7162"/>
    <w:rsid w:val="00CE6940"/>
    <w:rsid w:val="00CF0574"/>
    <w:rsid w:val="00CF08BB"/>
    <w:rsid w:val="00CF26A0"/>
    <w:rsid w:val="00CF6ED5"/>
    <w:rsid w:val="00D03A4F"/>
    <w:rsid w:val="00D04433"/>
    <w:rsid w:val="00D05656"/>
    <w:rsid w:val="00D15464"/>
    <w:rsid w:val="00D16E6F"/>
    <w:rsid w:val="00D23DFE"/>
    <w:rsid w:val="00D23F8F"/>
    <w:rsid w:val="00D26C37"/>
    <w:rsid w:val="00D34163"/>
    <w:rsid w:val="00D35187"/>
    <w:rsid w:val="00D417A8"/>
    <w:rsid w:val="00D479D2"/>
    <w:rsid w:val="00D506D6"/>
    <w:rsid w:val="00D553F9"/>
    <w:rsid w:val="00D61C8B"/>
    <w:rsid w:val="00D622C2"/>
    <w:rsid w:val="00D63060"/>
    <w:rsid w:val="00D642AC"/>
    <w:rsid w:val="00D64D4D"/>
    <w:rsid w:val="00D654A2"/>
    <w:rsid w:val="00D656A3"/>
    <w:rsid w:val="00D66BBD"/>
    <w:rsid w:val="00D70989"/>
    <w:rsid w:val="00D723AA"/>
    <w:rsid w:val="00D744FE"/>
    <w:rsid w:val="00D80E1F"/>
    <w:rsid w:val="00D85DDB"/>
    <w:rsid w:val="00D8792F"/>
    <w:rsid w:val="00D916C6"/>
    <w:rsid w:val="00D9180C"/>
    <w:rsid w:val="00D91FE4"/>
    <w:rsid w:val="00D92EEF"/>
    <w:rsid w:val="00D937D1"/>
    <w:rsid w:val="00D95C79"/>
    <w:rsid w:val="00DA1D09"/>
    <w:rsid w:val="00DA2581"/>
    <w:rsid w:val="00DA7740"/>
    <w:rsid w:val="00DB1FE4"/>
    <w:rsid w:val="00DB2B66"/>
    <w:rsid w:val="00DB770F"/>
    <w:rsid w:val="00DC03CD"/>
    <w:rsid w:val="00DC5ADF"/>
    <w:rsid w:val="00DC5C36"/>
    <w:rsid w:val="00DD123D"/>
    <w:rsid w:val="00DD1AA8"/>
    <w:rsid w:val="00DD1D14"/>
    <w:rsid w:val="00DD26C9"/>
    <w:rsid w:val="00DD3D3D"/>
    <w:rsid w:val="00DE045E"/>
    <w:rsid w:val="00DF0313"/>
    <w:rsid w:val="00DF0A04"/>
    <w:rsid w:val="00DF62A6"/>
    <w:rsid w:val="00E05E2F"/>
    <w:rsid w:val="00E071D8"/>
    <w:rsid w:val="00E07D34"/>
    <w:rsid w:val="00E10A62"/>
    <w:rsid w:val="00E113D8"/>
    <w:rsid w:val="00E115D2"/>
    <w:rsid w:val="00E12D9B"/>
    <w:rsid w:val="00E158E9"/>
    <w:rsid w:val="00E22C8B"/>
    <w:rsid w:val="00E235CF"/>
    <w:rsid w:val="00E238E6"/>
    <w:rsid w:val="00E27734"/>
    <w:rsid w:val="00E30B9A"/>
    <w:rsid w:val="00E30DE9"/>
    <w:rsid w:val="00E34C3D"/>
    <w:rsid w:val="00E36552"/>
    <w:rsid w:val="00E37D89"/>
    <w:rsid w:val="00E44CC6"/>
    <w:rsid w:val="00E460C9"/>
    <w:rsid w:val="00E51BC0"/>
    <w:rsid w:val="00E55C85"/>
    <w:rsid w:val="00E625A5"/>
    <w:rsid w:val="00E63C60"/>
    <w:rsid w:val="00E640E3"/>
    <w:rsid w:val="00E65260"/>
    <w:rsid w:val="00E65F69"/>
    <w:rsid w:val="00E7008B"/>
    <w:rsid w:val="00E7155D"/>
    <w:rsid w:val="00E73A88"/>
    <w:rsid w:val="00E80C48"/>
    <w:rsid w:val="00E84FE6"/>
    <w:rsid w:val="00E866FE"/>
    <w:rsid w:val="00E91440"/>
    <w:rsid w:val="00E94C47"/>
    <w:rsid w:val="00E9569B"/>
    <w:rsid w:val="00E961E1"/>
    <w:rsid w:val="00EA2CE2"/>
    <w:rsid w:val="00EA40B4"/>
    <w:rsid w:val="00EB25B9"/>
    <w:rsid w:val="00EB4831"/>
    <w:rsid w:val="00EB56AD"/>
    <w:rsid w:val="00EB7BE3"/>
    <w:rsid w:val="00ED46D0"/>
    <w:rsid w:val="00ED4D31"/>
    <w:rsid w:val="00ED6B1B"/>
    <w:rsid w:val="00ED6B1F"/>
    <w:rsid w:val="00ED722E"/>
    <w:rsid w:val="00ED76E6"/>
    <w:rsid w:val="00EE0A93"/>
    <w:rsid w:val="00EF0575"/>
    <w:rsid w:val="00EF53B3"/>
    <w:rsid w:val="00EF5F3E"/>
    <w:rsid w:val="00EF6919"/>
    <w:rsid w:val="00F03843"/>
    <w:rsid w:val="00F04A3C"/>
    <w:rsid w:val="00F04AF9"/>
    <w:rsid w:val="00F07BA3"/>
    <w:rsid w:val="00F1252F"/>
    <w:rsid w:val="00F13C92"/>
    <w:rsid w:val="00F20DC3"/>
    <w:rsid w:val="00F2324D"/>
    <w:rsid w:val="00F24012"/>
    <w:rsid w:val="00F25539"/>
    <w:rsid w:val="00F26921"/>
    <w:rsid w:val="00F31242"/>
    <w:rsid w:val="00F37ED4"/>
    <w:rsid w:val="00F4132E"/>
    <w:rsid w:val="00F42386"/>
    <w:rsid w:val="00F44174"/>
    <w:rsid w:val="00F447F0"/>
    <w:rsid w:val="00F46655"/>
    <w:rsid w:val="00F47678"/>
    <w:rsid w:val="00F5460C"/>
    <w:rsid w:val="00F6365D"/>
    <w:rsid w:val="00F7018E"/>
    <w:rsid w:val="00F90BD6"/>
    <w:rsid w:val="00F91069"/>
    <w:rsid w:val="00F911FC"/>
    <w:rsid w:val="00F9273C"/>
    <w:rsid w:val="00F94F19"/>
    <w:rsid w:val="00F95201"/>
    <w:rsid w:val="00F97179"/>
    <w:rsid w:val="00FA04B6"/>
    <w:rsid w:val="00FA150E"/>
    <w:rsid w:val="00FA3151"/>
    <w:rsid w:val="00FA61B9"/>
    <w:rsid w:val="00FA7C9B"/>
    <w:rsid w:val="00FB1F8E"/>
    <w:rsid w:val="00FB48C5"/>
    <w:rsid w:val="00FB4C30"/>
    <w:rsid w:val="00FB5253"/>
    <w:rsid w:val="00FB5E27"/>
    <w:rsid w:val="00FB7E02"/>
    <w:rsid w:val="00FC001D"/>
    <w:rsid w:val="00FC01F7"/>
    <w:rsid w:val="00FC3F1C"/>
    <w:rsid w:val="00FC6CB7"/>
    <w:rsid w:val="00FC7FA3"/>
    <w:rsid w:val="00FD38AA"/>
    <w:rsid w:val="00FD7719"/>
    <w:rsid w:val="00FE27CE"/>
    <w:rsid w:val="00FE38F5"/>
    <w:rsid w:val="00FE672C"/>
    <w:rsid w:val="00FF1098"/>
    <w:rsid w:val="00FF7E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00F3693"/>
  <w15:docId w15:val="{F6A75E86-4E39-4BBA-8A96-72A8FDAB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6E"/>
    <w:pPr>
      <w:suppressAutoHyphens/>
      <w:autoSpaceDN w:val="0"/>
    </w:pPr>
    <w:rPr>
      <w:rFonts w:ascii="Calibri" w:eastAsia="Calibri" w:hAnsi="Calibri" w:cs="Calibri"/>
      <w:color w:val="000000"/>
      <w:szCs w:val="20"/>
      <w:lang w:eastAsia="en-GB"/>
    </w:rPr>
  </w:style>
  <w:style w:type="paragraph" w:styleId="Heading1">
    <w:name w:val="heading 1"/>
    <w:basedOn w:val="ListParagraph"/>
    <w:next w:val="Normal"/>
    <w:link w:val="Heading1Char"/>
    <w:uiPriority w:val="1"/>
    <w:qFormat/>
    <w:rsid w:val="00013C6D"/>
    <w:pPr>
      <w:numPr>
        <w:numId w:val="2"/>
      </w:numPr>
      <w:suppressAutoHyphens w:val="0"/>
      <w:autoSpaceDN/>
      <w:spacing w:after="0"/>
      <w:outlineLvl w:val="0"/>
    </w:pPr>
    <w:rPr>
      <w:rFonts w:ascii="Arial" w:hAnsi="Arial" w:cs="Arial"/>
      <w:b/>
      <w:szCs w:val="22"/>
    </w:rPr>
  </w:style>
  <w:style w:type="paragraph" w:styleId="Heading2">
    <w:name w:val="heading 2"/>
    <w:basedOn w:val="ListParagraph"/>
    <w:next w:val="Normal"/>
    <w:link w:val="Heading2Char"/>
    <w:uiPriority w:val="1"/>
    <w:unhideWhenUsed/>
    <w:qFormat/>
    <w:rsid w:val="00013C6D"/>
    <w:pPr>
      <w:numPr>
        <w:ilvl w:val="1"/>
        <w:numId w:val="2"/>
      </w:numPr>
      <w:suppressAutoHyphens w:val="0"/>
      <w:autoSpaceDN/>
      <w:spacing w:after="220"/>
      <w:outlineLvl w:val="1"/>
    </w:pPr>
    <w:rPr>
      <w:rFonts w:ascii="Arial" w:hAnsi="Arial" w:cs="Arial"/>
      <w:szCs w:val="22"/>
    </w:rPr>
  </w:style>
  <w:style w:type="paragraph" w:styleId="Heading3">
    <w:name w:val="heading 3"/>
    <w:basedOn w:val="ListParagraph"/>
    <w:next w:val="Normal"/>
    <w:link w:val="Heading3Char"/>
    <w:uiPriority w:val="9"/>
    <w:unhideWhenUsed/>
    <w:qFormat/>
    <w:rsid w:val="004C27D3"/>
    <w:pPr>
      <w:numPr>
        <w:ilvl w:val="2"/>
        <w:numId w:val="2"/>
      </w:numPr>
      <w:suppressAutoHyphens w:val="0"/>
      <w:autoSpaceDN/>
      <w:spacing w:after="220"/>
      <w:jc w:val="both"/>
      <w:outlineLvl w:val="2"/>
    </w:pPr>
    <w:rPr>
      <w:rFonts w:ascii="Arial" w:hAnsi="Arial" w:cs="Arial"/>
    </w:rPr>
  </w:style>
  <w:style w:type="paragraph" w:styleId="Heading7">
    <w:name w:val="heading 7"/>
    <w:basedOn w:val="Normal"/>
    <w:next w:val="Normal"/>
    <w:link w:val="Heading7Char"/>
    <w:uiPriority w:val="9"/>
    <w:semiHidden/>
    <w:unhideWhenUsed/>
    <w:qFormat/>
    <w:rsid w:val="006E57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3C6D"/>
    <w:rPr>
      <w:rFonts w:ascii="Arial" w:eastAsia="Calibri" w:hAnsi="Arial" w:cs="Arial"/>
      <w:b/>
      <w:color w:val="000000"/>
      <w:lang w:eastAsia="en-GB"/>
    </w:rPr>
  </w:style>
  <w:style w:type="character" w:customStyle="1" w:styleId="Heading2Char">
    <w:name w:val="Heading 2 Char"/>
    <w:basedOn w:val="DefaultParagraphFont"/>
    <w:link w:val="Heading2"/>
    <w:uiPriority w:val="1"/>
    <w:rsid w:val="00013C6D"/>
    <w:rPr>
      <w:rFonts w:ascii="Arial" w:eastAsia="Calibri" w:hAnsi="Arial" w:cs="Arial"/>
      <w:color w:val="000000"/>
      <w:lang w:eastAsia="en-GB"/>
    </w:rPr>
  </w:style>
  <w:style w:type="paragraph" w:styleId="BalloonText">
    <w:name w:val="Balloon Text"/>
    <w:basedOn w:val="Normal"/>
    <w:link w:val="BalloonTextChar"/>
    <w:uiPriority w:val="99"/>
    <w:semiHidden/>
    <w:unhideWhenUsed/>
    <w:rsid w:val="0063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9"/>
    <w:rPr>
      <w:rFonts w:ascii="Tahoma" w:eastAsia="Calibri" w:hAnsi="Tahoma" w:cs="Tahoma"/>
      <w:color w:val="000000"/>
      <w:sz w:val="16"/>
      <w:szCs w:val="16"/>
      <w:lang w:eastAsia="en-GB"/>
    </w:rPr>
  </w:style>
  <w:style w:type="table" w:styleId="TableGrid">
    <w:name w:val="Table Grid"/>
    <w:basedOn w:val="TableNormal"/>
    <w:rsid w:val="00A9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0DBE"/>
    <w:pPr>
      <w:ind w:left="720"/>
      <w:contextualSpacing/>
    </w:pPr>
  </w:style>
  <w:style w:type="character" w:styleId="CommentReference">
    <w:name w:val="annotation reference"/>
    <w:basedOn w:val="DefaultParagraphFont"/>
    <w:uiPriority w:val="99"/>
    <w:semiHidden/>
    <w:unhideWhenUsed/>
    <w:rsid w:val="00A90DBE"/>
    <w:rPr>
      <w:sz w:val="16"/>
      <w:szCs w:val="16"/>
    </w:rPr>
  </w:style>
  <w:style w:type="paragraph" w:styleId="CommentText">
    <w:name w:val="annotation text"/>
    <w:basedOn w:val="Normal"/>
    <w:link w:val="CommentTextChar"/>
    <w:uiPriority w:val="99"/>
    <w:unhideWhenUsed/>
    <w:rsid w:val="00A90DBE"/>
    <w:pPr>
      <w:spacing w:line="240" w:lineRule="auto"/>
    </w:pPr>
    <w:rPr>
      <w:sz w:val="20"/>
    </w:rPr>
  </w:style>
  <w:style w:type="character" w:customStyle="1" w:styleId="CommentTextChar">
    <w:name w:val="Comment Text Char"/>
    <w:basedOn w:val="DefaultParagraphFont"/>
    <w:link w:val="CommentText"/>
    <w:uiPriority w:val="99"/>
    <w:rsid w:val="00A90DBE"/>
    <w:rPr>
      <w:rFonts w:ascii="Calibri" w:eastAsia="Calibri" w:hAnsi="Calibri" w:cs="Calibri"/>
      <w:color w:val="000000"/>
      <w:sz w:val="20"/>
      <w:szCs w:val="20"/>
      <w:lang w:eastAsia="en-GB"/>
    </w:rPr>
  </w:style>
  <w:style w:type="paragraph" w:styleId="BodyText2">
    <w:name w:val="Body Text 2"/>
    <w:basedOn w:val="Normal"/>
    <w:link w:val="BodyText2Char"/>
    <w:rsid w:val="00A90DBE"/>
    <w:pPr>
      <w:suppressAutoHyphens w:val="0"/>
      <w:overflowPunct w:val="0"/>
      <w:autoSpaceDE w:val="0"/>
      <w:adjustRightInd w:val="0"/>
      <w:spacing w:after="0" w:line="240" w:lineRule="auto"/>
      <w:textAlignment w:val="baseline"/>
    </w:pPr>
    <w:rPr>
      <w:rFonts w:ascii="Arial" w:eastAsia="Times New Roman" w:hAnsi="Arial" w:cs="Times New Roman"/>
      <w:color w:val="auto"/>
      <w:sz w:val="24"/>
      <w:lang w:eastAsia="en-US"/>
    </w:rPr>
  </w:style>
  <w:style w:type="character" w:customStyle="1" w:styleId="BodyText2Char">
    <w:name w:val="Body Text 2 Char"/>
    <w:basedOn w:val="DefaultParagraphFont"/>
    <w:link w:val="BodyText2"/>
    <w:rsid w:val="00A90DBE"/>
    <w:rPr>
      <w:rFonts w:ascii="Arial" w:eastAsia="Times New Roman" w:hAnsi="Arial" w:cs="Times New Roman"/>
      <w:sz w:val="24"/>
      <w:szCs w:val="20"/>
    </w:rPr>
  </w:style>
  <w:style w:type="character" w:styleId="Hyperlink">
    <w:name w:val="Hyperlink"/>
    <w:basedOn w:val="DefaultParagraphFont"/>
    <w:uiPriority w:val="99"/>
    <w:unhideWhenUsed/>
    <w:rsid w:val="00C4767F"/>
    <w:rPr>
      <w:color w:val="0000FF" w:themeColor="hyperlink"/>
      <w:u w:val="single"/>
    </w:rPr>
  </w:style>
  <w:style w:type="character" w:customStyle="1" w:styleId="CommentSubjectChar">
    <w:name w:val="Comment Subject Char"/>
    <w:basedOn w:val="CommentTextChar"/>
    <w:link w:val="CommentSubject"/>
    <w:uiPriority w:val="99"/>
    <w:semiHidden/>
    <w:rsid w:val="00341DEF"/>
    <w:rPr>
      <w:rFonts w:ascii="Calibri" w:eastAsia="Calibri" w:hAnsi="Calibri" w:cs="Calibri"/>
      <w:b/>
      <w:b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41DEF"/>
    <w:rPr>
      <w:b/>
      <w:bCs/>
    </w:rPr>
  </w:style>
  <w:style w:type="paragraph" w:styleId="BodyText">
    <w:name w:val="Body Text"/>
    <w:basedOn w:val="Normal"/>
    <w:link w:val="BodyTextChar"/>
    <w:uiPriority w:val="1"/>
    <w:unhideWhenUsed/>
    <w:qFormat/>
    <w:rsid w:val="00341DEF"/>
    <w:pPr>
      <w:spacing w:after="120"/>
    </w:pPr>
  </w:style>
  <w:style w:type="character" w:customStyle="1" w:styleId="BodyTextChar">
    <w:name w:val="Body Text Char"/>
    <w:basedOn w:val="DefaultParagraphFont"/>
    <w:link w:val="BodyText"/>
    <w:uiPriority w:val="1"/>
    <w:rsid w:val="00341DEF"/>
    <w:rPr>
      <w:rFonts w:ascii="Calibri" w:eastAsia="Calibri" w:hAnsi="Calibri" w:cs="Calibri"/>
      <w:color w:val="000000"/>
      <w:szCs w:val="20"/>
      <w:lang w:eastAsia="en-GB"/>
    </w:rPr>
  </w:style>
  <w:style w:type="paragraph" w:styleId="Footer">
    <w:name w:val="footer"/>
    <w:basedOn w:val="Normal"/>
    <w:link w:val="FooterChar"/>
    <w:uiPriority w:val="99"/>
    <w:rsid w:val="00341DEF"/>
    <w:pPr>
      <w:tabs>
        <w:tab w:val="center" w:pos="4153"/>
        <w:tab w:val="right" w:pos="8306"/>
      </w:tabs>
      <w:suppressAutoHyphens w:val="0"/>
      <w:autoSpaceDN/>
      <w:spacing w:after="0" w:line="240" w:lineRule="auto"/>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341D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1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EF"/>
    <w:rPr>
      <w:rFonts w:ascii="Calibri" w:eastAsia="Calibri" w:hAnsi="Calibri" w:cs="Calibri"/>
      <w:color w:val="000000"/>
      <w:szCs w:val="20"/>
      <w:lang w:eastAsia="en-GB"/>
    </w:rPr>
  </w:style>
  <w:style w:type="paragraph" w:customStyle="1" w:styleId="A2">
    <w:name w:val="A2"/>
    <w:basedOn w:val="Normal"/>
    <w:autoRedefine/>
    <w:uiPriority w:val="99"/>
    <w:rsid w:val="00341DEF"/>
    <w:pPr>
      <w:numPr>
        <w:numId w:val="1"/>
      </w:numPr>
      <w:tabs>
        <w:tab w:val="left" w:pos="1021"/>
      </w:tabs>
      <w:suppressAutoHyphens w:val="0"/>
      <w:autoSpaceDN/>
      <w:spacing w:before="120" w:after="120" w:line="240" w:lineRule="auto"/>
      <w:jc w:val="both"/>
      <w:outlineLvl w:val="1"/>
    </w:pPr>
    <w:rPr>
      <w:rFonts w:ascii="Arial" w:eastAsia="Times New Roman" w:hAnsi="Arial" w:cs="Arial"/>
      <w:color w:val="auto"/>
      <w:szCs w:val="22"/>
      <w:lang w:eastAsia="en-US"/>
    </w:rPr>
  </w:style>
  <w:style w:type="paragraph" w:customStyle="1" w:styleId="A1">
    <w:name w:val="A1"/>
    <w:basedOn w:val="Normal"/>
    <w:autoRedefine/>
    <w:uiPriority w:val="99"/>
    <w:rsid w:val="00341DEF"/>
    <w:pPr>
      <w:suppressAutoHyphens w:val="0"/>
      <w:autoSpaceDN/>
      <w:spacing w:before="360" w:after="240" w:line="240" w:lineRule="auto"/>
      <w:ind w:left="1021" w:hanging="1021"/>
      <w:jc w:val="both"/>
      <w:outlineLvl w:val="0"/>
    </w:pPr>
    <w:rPr>
      <w:rFonts w:ascii="Arial Bold" w:eastAsia="Times New Roman" w:hAnsi="Arial Bold" w:cs="Arial"/>
      <w:b/>
      <w:caps/>
      <w:color w:val="auto"/>
      <w:szCs w:val="22"/>
      <w:u w:val="single"/>
      <w:lang w:eastAsia="en-US"/>
    </w:rPr>
  </w:style>
  <w:style w:type="character" w:styleId="PlaceholderText">
    <w:name w:val="Placeholder Text"/>
    <w:basedOn w:val="DefaultParagraphFont"/>
    <w:uiPriority w:val="99"/>
    <w:semiHidden/>
    <w:rsid w:val="00B46D3F"/>
    <w:rPr>
      <w:color w:val="808080"/>
    </w:rPr>
  </w:style>
  <w:style w:type="paragraph" w:styleId="TOCHeading">
    <w:name w:val="TOC Heading"/>
    <w:basedOn w:val="Heading1"/>
    <w:next w:val="Normal"/>
    <w:uiPriority w:val="39"/>
    <w:unhideWhenUsed/>
    <w:qFormat/>
    <w:rsid w:val="00214CBF"/>
    <w:pPr>
      <w:outlineLvl w:val="9"/>
    </w:pPr>
    <w:rPr>
      <w:lang w:val="en-US" w:eastAsia="ja-JP"/>
    </w:rPr>
  </w:style>
  <w:style w:type="paragraph" w:styleId="TOC2">
    <w:name w:val="toc 2"/>
    <w:basedOn w:val="Normal"/>
    <w:next w:val="Normal"/>
    <w:autoRedefine/>
    <w:uiPriority w:val="39"/>
    <w:unhideWhenUsed/>
    <w:qFormat/>
    <w:rsid w:val="00616531"/>
    <w:pPr>
      <w:suppressAutoHyphens w:val="0"/>
      <w:autoSpaceDN/>
      <w:spacing w:after="100"/>
      <w:ind w:left="220"/>
    </w:pPr>
    <w:rPr>
      <w:rFonts w:ascii="Arial" w:eastAsiaTheme="minorEastAsia" w:hAnsi="Arial" w:cstheme="minorBidi"/>
      <w:color w:val="auto"/>
      <w:szCs w:val="22"/>
      <w:lang w:val="en-US" w:eastAsia="ja-JP"/>
    </w:rPr>
  </w:style>
  <w:style w:type="paragraph" w:styleId="TOC1">
    <w:name w:val="toc 1"/>
    <w:basedOn w:val="Normal"/>
    <w:next w:val="Normal"/>
    <w:autoRedefine/>
    <w:uiPriority w:val="39"/>
    <w:unhideWhenUsed/>
    <w:qFormat/>
    <w:rsid w:val="00746AEA"/>
    <w:pPr>
      <w:tabs>
        <w:tab w:val="left" w:pos="440"/>
        <w:tab w:val="left" w:pos="2835"/>
        <w:tab w:val="left" w:pos="5670"/>
      </w:tabs>
      <w:suppressAutoHyphens w:val="0"/>
      <w:autoSpaceDN/>
      <w:spacing w:after="100"/>
    </w:pPr>
    <w:rPr>
      <w:rFonts w:ascii="Arial" w:eastAsiaTheme="minorEastAsia" w:hAnsi="Arial" w:cstheme="minorBidi"/>
      <w:noProof/>
      <w:color w:val="auto"/>
      <w:szCs w:val="22"/>
      <w:lang w:val="en-US" w:eastAsia="ja-JP"/>
    </w:rPr>
  </w:style>
  <w:style w:type="paragraph" w:styleId="TOC3">
    <w:name w:val="toc 3"/>
    <w:basedOn w:val="Normal"/>
    <w:next w:val="Normal"/>
    <w:autoRedefine/>
    <w:uiPriority w:val="39"/>
    <w:unhideWhenUsed/>
    <w:qFormat/>
    <w:rsid w:val="00616531"/>
    <w:pPr>
      <w:suppressAutoHyphens w:val="0"/>
      <w:autoSpaceDN/>
      <w:spacing w:after="100"/>
      <w:ind w:left="440"/>
    </w:pPr>
    <w:rPr>
      <w:rFonts w:ascii="Arial" w:eastAsiaTheme="minorEastAsia" w:hAnsi="Arial" w:cstheme="minorBidi"/>
      <w:color w:val="auto"/>
      <w:szCs w:val="22"/>
      <w:lang w:val="en-US" w:eastAsia="ja-JP"/>
    </w:rPr>
  </w:style>
  <w:style w:type="character" w:customStyle="1" w:styleId="Heading3Char">
    <w:name w:val="Heading 3 Char"/>
    <w:basedOn w:val="DefaultParagraphFont"/>
    <w:link w:val="Heading3"/>
    <w:uiPriority w:val="9"/>
    <w:rsid w:val="004C27D3"/>
    <w:rPr>
      <w:rFonts w:ascii="Arial" w:eastAsia="Calibri" w:hAnsi="Arial" w:cs="Arial"/>
      <w:color w:val="000000"/>
      <w:szCs w:val="20"/>
      <w:lang w:eastAsia="en-GB"/>
    </w:rPr>
  </w:style>
  <w:style w:type="paragraph" w:customStyle="1" w:styleId="Definitions">
    <w:name w:val="Definitions"/>
    <w:basedOn w:val="Normal"/>
    <w:rsid w:val="00156447"/>
    <w:pPr>
      <w:tabs>
        <w:tab w:val="left" w:pos="709"/>
      </w:tabs>
      <w:suppressAutoHyphens w:val="0"/>
      <w:autoSpaceDN/>
      <w:spacing w:after="120" w:line="300" w:lineRule="atLeast"/>
      <w:ind w:left="720"/>
      <w:jc w:val="both"/>
    </w:pPr>
    <w:rPr>
      <w:rFonts w:ascii="Times New Roman" w:eastAsia="Times New Roman" w:hAnsi="Times New Roman" w:cs="Times New Roman"/>
      <w:color w:val="auto"/>
      <w:lang w:eastAsia="en-US"/>
    </w:rPr>
  </w:style>
  <w:style w:type="character" w:customStyle="1" w:styleId="Defterm">
    <w:name w:val="Defterm"/>
    <w:rsid w:val="00156447"/>
    <w:rPr>
      <w:b/>
      <w:color w:val="000000"/>
      <w:sz w:val="22"/>
    </w:rPr>
  </w:style>
  <w:style w:type="paragraph" w:styleId="Revision">
    <w:name w:val="Revision"/>
    <w:hidden/>
    <w:uiPriority w:val="99"/>
    <w:semiHidden/>
    <w:rsid w:val="009161A0"/>
    <w:pPr>
      <w:spacing w:after="0" w:line="240" w:lineRule="auto"/>
    </w:pPr>
    <w:rPr>
      <w:rFonts w:ascii="Calibri" w:eastAsia="Calibri" w:hAnsi="Calibri" w:cs="Calibri"/>
      <w:color w:val="000000"/>
      <w:szCs w:val="20"/>
      <w:lang w:eastAsia="en-GB"/>
    </w:rPr>
  </w:style>
  <w:style w:type="character" w:customStyle="1" w:styleId="StyleArial">
    <w:name w:val="Style Arial"/>
    <w:basedOn w:val="DefaultParagraphFont"/>
    <w:rsid w:val="008431D8"/>
    <w:rPr>
      <w:rFonts w:ascii="Arial" w:hAnsi="Arial"/>
      <w:sz w:val="22"/>
    </w:rPr>
  </w:style>
  <w:style w:type="paragraph" w:styleId="Index1">
    <w:name w:val="index 1"/>
    <w:basedOn w:val="Normal"/>
    <w:next w:val="Normal"/>
    <w:autoRedefine/>
    <w:uiPriority w:val="99"/>
    <w:semiHidden/>
    <w:unhideWhenUsed/>
    <w:rsid w:val="00E65F69"/>
    <w:pPr>
      <w:spacing w:after="0" w:line="240" w:lineRule="auto"/>
      <w:ind w:left="220" w:hanging="220"/>
    </w:pPr>
    <w:rPr>
      <w:rFonts w:ascii="Arial" w:hAnsi="Arial"/>
    </w:rPr>
  </w:style>
  <w:style w:type="paragraph" w:styleId="ListNumber2">
    <w:name w:val="List Number 2"/>
    <w:basedOn w:val="Normal"/>
    <w:rsid w:val="00C73027"/>
    <w:pPr>
      <w:numPr>
        <w:numId w:val="3"/>
      </w:numPr>
      <w:suppressAutoHyphens w:val="0"/>
      <w:autoSpaceDN/>
      <w:spacing w:after="240" w:line="240" w:lineRule="auto"/>
      <w:jc w:val="both"/>
    </w:pPr>
    <w:rPr>
      <w:rFonts w:ascii="Times New Roman" w:eastAsia="Times New Roman" w:hAnsi="Times New Roman" w:cs="Times New Roman"/>
      <w:color w:val="auto"/>
      <w:sz w:val="24"/>
      <w:lang w:eastAsia="en-US"/>
    </w:rPr>
  </w:style>
  <w:style w:type="paragraph" w:styleId="BodyTextIndent3">
    <w:name w:val="Body Text Indent 3"/>
    <w:basedOn w:val="Normal"/>
    <w:link w:val="BodyTextIndent3Char"/>
    <w:rsid w:val="00C73027"/>
    <w:pPr>
      <w:suppressAutoHyphens w:val="0"/>
      <w:autoSpaceDN/>
      <w:spacing w:after="120" w:line="240" w:lineRule="auto"/>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73027"/>
    <w:rPr>
      <w:rFonts w:ascii="Times New Roman" w:eastAsia="Times New Roman" w:hAnsi="Times New Roman" w:cs="Times New Roman"/>
      <w:sz w:val="16"/>
      <w:szCs w:val="16"/>
    </w:rPr>
  </w:style>
  <w:style w:type="paragraph" w:customStyle="1" w:styleId="Heading3Arial">
    <w:name w:val="Heading 3 + Arial"/>
    <w:aliases w:val="11 pt"/>
    <w:basedOn w:val="Heading1"/>
    <w:link w:val="Heading3ArialChar"/>
    <w:rsid w:val="007A0007"/>
    <w:pPr>
      <w:keepNext/>
      <w:numPr>
        <w:numId w:val="0"/>
      </w:numPr>
      <w:spacing w:line="240" w:lineRule="auto"/>
      <w:contextualSpacing w:val="0"/>
    </w:pPr>
    <w:rPr>
      <w:rFonts w:eastAsia="Times New Roman"/>
      <w:bCs/>
      <w:color w:val="auto"/>
      <w:szCs w:val="24"/>
      <w:lang w:eastAsia="en-US"/>
    </w:rPr>
  </w:style>
  <w:style w:type="character" w:customStyle="1" w:styleId="Heading3ArialChar">
    <w:name w:val="Heading 3 + Arial Char"/>
    <w:aliases w:val="11 pt Char Char"/>
    <w:link w:val="Heading3Arial"/>
    <w:rsid w:val="007A0007"/>
    <w:rPr>
      <w:rFonts w:ascii="Arial" w:eastAsia="Times New Roman" w:hAnsi="Arial" w:cs="Arial"/>
      <w:b/>
      <w:bCs/>
      <w:szCs w:val="24"/>
    </w:rPr>
  </w:style>
  <w:style w:type="paragraph" w:customStyle="1" w:styleId="TableParagraph">
    <w:name w:val="Table Paragraph"/>
    <w:basedOn w:val="Normal"/>
    <w:uiPriority w:val="1"/>
    <w:qFormat/>
    <w:rsid w:val="001240BD"/>
    <w:pPr>
      <w:widowControl w:val="0"/>
      <w:suppressAutoHyphens w:val="0"/>
      <w:autoSpaceDN/>
      <w:spacing w:after="0" w:line="240" w:lineRule="auto"/>
    </w:pPr>
    <w:rPr>
      <w:rFonts w:asciiTheme="minorHAnsi" w:eastAsiaTheme="minorHAnsi" w:hAnsiTheme="minorHAnsi" w:cstheme="minorBidi"/>
      <w:color w:val="auto"/>
      <w:szCs w:val="22"/>
      <w:lang w:val="en-US" w:eastAsia="en-US"/>
    </w:rPr>
  </w:style>
  <w:style w:type="character" w:customStyle="1" w:styleId="Heading7Char">
    <w:name w:val="Heading 7 Char"/>
    <w:basedOn w:val="DefaultParagraphFont"/>
    <w:link w:val="Heading7"/>
    <w:uiPriority w:val="9"/>
    <w:semiHidden/>
    <w:rsid w:val="006E57C2"/>
    <w:rPr>
      <w:rFonts w:asciiTheme="majorHAnsi" w:eastAsiaTheme="majorEastAsia" w:hAnsiTheme="majorHAnsi" w:cstheme="majorBidi"/>
      <w:i/>
      <w:iCs/>
      <w:color w:val="404040" w:themeColor="text1" w:themeTint="BF"/>
      <w:szCs w:val="20"/>
      <w:lang w:eastAsia="en-GB"/>
    </w:rPr>
  </w:style>
  <w:style w:type="table" w:customStyle="1" w:styleId="TableGrid1">
    <w:name w:val="Table Grid1"/>
    <w:basedOn w:val="TableNormal"/>
    <w:next w:val="TableGrid"/>
    <w:rsid w:val="00A7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006A5"/>
    <w:rPr>
      <w:rFonts w:ascii="Calibri" w:eastAsia="Calibri" w:hAnsi="Calibri" w:cs="Calibri"/>
      <w:color w:val="000000"/>
      <w:szCs w:val="20"/>
      <w:lang w:eastAsia="en-GB"/>
    </w:rPr>
  </w:style>
  <w:style w:type="character" w:styleId="Strong">
    <w:name w:val="Strong"/>
    <w:basedOn w:val="DefaultParagraphFont"/>
    <w:uiPriority w:val="22"/>
    <w:qFormat/>
    <w:rsid w:val="009E4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3265">
      <w:bodyDiv w:val="1"/>
      <w:marLeft w:val="0"/>
      <w:marRight w:val="0"/>
      <w:marTop w:val="0"/>
      <w:marBottom w:val="0"/>
      <w:divBdr>
        <w:top w:val="none" w:sz="0" w:space="0" w:color="auto"/>
        <w:left w:val="none" w:sz="0" w:space="0" w:color="auto"/>
        <w:bottom w:val="none" w:sz="0" w:space="0" w:color="auto"/>
        <w:right w:val="none" w:sz="0" w:space="0" w:color="auto"/>
      </w:divBdr>
    </w:div>
    <w:div w:id="19603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mi.Russell@southwark.gov.uk"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ontract.due-north.com/"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ec.europa.eu/growth/smes/business-friendly-environment/sme-definition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thwark.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6ED5-43EC-4875-854B-BC65D91F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6420</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Sonia</dc:creator>
  <cp:lastModifiedBy>Russell, Demmi</cp:lastModifiedBy>
  <cp:revision>3</cp:revision>
  <cp:lastPrinted>2020-11-11T09:37:00Z</cp:lastPrinted>
  <dcterms:created xsi:type="dcterms:W3CDTF">2021-03-12T12:51:00Z</dcterms:created>
  <dcterms:modified xsi:type="dcterms:W3CDTF">2021-05-05T11:52:00Z</dcterms:modified>
</cp:coreProperties>
</file>