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E8E4" w14:textId="77777777" w:rsidR="000E101F" w:rsidRDefault="00CA35B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Appendix 6</w:t>
      </w:r>
      <w:r>
        <w:rPr>
          <w:rFonts w:ascii="Arial" w:eastAsia="Arial" w:hAnsi="Arial" w:cs="Arial"/>
          <w:b/>
          <w:color w:val="000000"/>
          <w:u w:val="single"/>
        </w:rPr>
        <w:t>: Award Criteria</w:t>
      </w:r>
    </w:p>
    <w:p w14:paraId="4ACCE8E5" w14:textId="77777777" w:rsidR="000E101F" w:rsidRDefault="000E101F">
      <w:pPr>
        <w:tabs>
          <w:tab w:val="left" w:pos="0"/>
        </w:tabs>
        <w:rPr>
          <w:rFonts w:ascii="Arial" w:eastAsia="Arial" w:hAnsi="Arial" w:cs="Arial"/>
          <w:b/>
        </w:rPr>
      </w:pPr>
    </w:p>
    <w:p w14:paraId="4ACCE8E6" w14:textId="77777777" w:rsidR="000E101F" w:rsidRDefault="00CA35B9">
      <w:pPr>
        <w:tabs>
          <w:tab w:val="left" w:pos="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Table 1: Evaluation Weightings and Criteria</w:t>
      </w:r>
    </w:p>
    <w:p w14:paraId="4ACCE8E7" w14:textId="77777777" w:rsidR="000E101F" w:rsidRDefault="000E101F">
      <w:pPr>
        <w:jc w:val="both"/>
        <w:rPr>
          <w:rFonts w:ascii="Arial" w:eastAsia="Arial" w:hAnsi="Arial" w:cs="Arial"/>
          <w:b/>
        </w:rPr>
      </w:pPr>
    </w:p>
    <w:tbl>
      <w:tblPr>
        <w:tblStyle w:val="a"/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1"/>
        <w:gridCol w:w="1676"/>
      </w:tblGrid>
      <w:tr w:rsidR="000E101F" w14:paraId="4ACCE8EA" w14:textId="77777777" w:rsidTr="00BB124B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E8" w14:textId="77777777" w:rsidR="000E101F" w:rsidRDefault="00CA35B9">
            <w:pPr>
              <w:spacing w:before="60" w:after="60"/>
              <w:ind w:left="22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Evaluation Criteria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E9" w14:textId="77777777" w:rsidR="000E101F" w:rsidRDefault="00CA35B9">
            <w:pPr>
              <w:spacing w:before="60" w:after="60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Weighting %</w:t>
            </w:r>
          </w:p>
        </w:tc>
      </w:tr>
      <w:tr w:rsidR="000E101F" w14:paraId="4ACCE8ED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EB" w14:textId="77777777" w:rsidR="000E101F" w:rsidRDefault="00CA35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Q.1</w:t>
            </w:r>
            <w:r>
              <w:rPr>
                <w:rFonts w:ascii="Arial" w:eastAsia="Arial" w:hAnsi="Arial" w:cs="Arial"/>
              </w:rPr>
              <w:t xml:space="preserve"> What is the relevant experience of the person/people who will be managing the kiosk on a </w:t>
            </w:r>
            <w:proofErr w:type="gramStart"/>
            <w:r>
              <w:rPr>
                <w:rFonts w:ascii="Arial" w:eastAsia="Arial" w:hAnsi="Arial" w:cs="Arial"/>
              </w:rPr>
              <w:t>day to day</w:t>
            </w:r>
            <w:proofErr w:type="gramEnd"/>
            <w:r>
              <w:rPr>
                <w:rFonts w:ascii="Arial" w:eastAsia="Arial" w:hAnsi="Arial" w:cs="Arial"/>
              </w:rPr>
              <w:t xml:space="preserve"> basis?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EC" w14:textId="77777777" w:rsidR="000E101F" w:rsidRDefault="00CA35B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0E101F" w14:paraId="4ACCE8F0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EE" w14:textId="77777777" w:rsidR="000E101F" w:rsidRDefault="00CA35B9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222222"/>
              </w:rPr>
              <w:t>Q.2</w:t>
            </w:r>
            <w:r>
              <w:rPr>
                <w:rFonts w:ascii="Arial" w:eastAsia="Arial" w:hAnsi="Arial" w:cs="Arial"/>
                <w:color w:val="222222"/>
              </w:rPr>
              <w:t xml:space="preserve"> What is your proposed menu range? You will be scored on quality, seasonality and health awareness. </w:t>
            </w:r>
            <w:r>
              <w:rPr>
                <w:rFonts w:ascii="Arial" w:eastAsia="Arial" w:hAnsi="Arial" w:cs="Arial"/>
              </w:rPr>
              <w:t xml:space="preserve">How will you ensure affordability? Include details of any offers to older people, students etc. </w:t>
            </w:r>
            <w:r>
              <w:rPr>
                <w:rFonts w:ascii="Arial" w:eastAsia="Arial" w:hAnsi="Arial" w:cs="Arial"/>
                <w:color w:val="222222"/>
              </w:rPr>
              <w:t>It is expected that the kiosk will, at the point of opening,</w:t>
            </w:r>
            <w:r>
              <w:rPr>
                <w:rFonts w:ascii="Arial" w:eastAsia="Arial" w:hAnsi="Arial" w:cs="Arial"/>
                <w:color w:val="222222"/>
              </w:rPr>
              <w:t xml:space="preserve"> qualify for the Healthier Catering Commitment for London (</w:t>
            </w:r>
            <w:hyperlink r:id="rId6">
              <w:r>
                <w:rPr>
                  <w:rFonts w:ascii="Arial" w:eastAsia="Arial" w:hAnsi="Arial" w:cs="Arial"/>
                  <w:color w:val="0563C1"/>
                  <w:u w:val="single"/>
                </w:rPr>
                <w:t>https://healthiercateringcommitment.co.uk/</w:t>
              </w:r>
            </w:hyperlink>
            <w:r>
              <w:rPr>
                <w:rFonts w:ascii="Arial" w:eastAsia="Arial" w:hAnsi="Arial" w:cs="Arial"/>
                <w:color w:val="2222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EF" w14:textId="77777777" w:rsidR="000E101F" w:rsidRDefault="00CA35B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0E101F" w14:paraId="4ACCE8F3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1" w14:textId="77777777" w:rsidR="000E101F" w:rsidRDefault="00CA35B9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Q.3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Please set out how your proposal would support local employment and/or improve regeneration of the local community?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2" w14:textId="77777777" w:rsidR="000E101F" w:rsidRDefault="00CA35B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0E101F" w14:paraId="4ACCE8F6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4" w14:textId="77777777" w:rsidR="000E101F" w:rsidRDefault="00CA35B9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>Q.4</w:t>
            </w:r>
            <w:r>
              <w:rPr>
                <w:rFonts w:ascii="Arial" w:eastAsia="Arial" w:hAnsi="Arial" w:cs="Arial"/>
              </w:rPr>
              <w:t xml:space="preserve"> How will you ensure sustainability? To include Fair Trade products, recycling, food travel miles, delivery considerations and how </w:t>
            </w:r>
            <w:r>
              <w:rPr>
                <w:rFonts w:ascii="Arial" w:eastAsia="Arial" w:hAnsi="Arial" w:cs="Arial"/>
              </w:rPr>
              <w:t>the café will be run to assist the Council to achieve its net carbon zero target etc.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5" w14:textId="77777777" w:rsidR="000E101F" w:rsidRDefault="00CA35B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0E101F" w14:paraId="4ACCE8F9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7" w14:textId="77777777" w:rsidR="000E101F" w:rsidRDefault="00CA35B9">
            <w:r>
              <w:rPr>
                <w:rFonts w:ascii="Arial" w:eastAsia="Arial" w:hAnsi="Arial" w:cs="Arial"/>
                <w:b/>
              </w:rPr>
              <w:t>Sub Total for quality questions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8" w14:textId="77777777" w:rsidR="000E101F" w:rsidRDefault="00CA35B9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40%</w:t>
            </w:r>
          </w:p>
        </w:tc>
      </w:tr>
      <w:tr w:rsidR="000E101F" w14:paraId="4ACCE8FC" w14:textId="77777777" w:rsidTr="00BB124B">
        <w:trPr>
          <w:trHeight w:val="24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A" w14:textId="77777777" w:rsidR="000E101F" w:rsidRDefault="00CA35B9">
            <w:pPr>
              <w:spacing w:before="60" w:after="60"/>
              <w:ind w:left="22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Financial Proposal - </w:t>
            </w:r>
            <w:r>
              <w:rPr>
                <w:rFonts w:ascii="Arial" w:eastAsia="Arial" w:hAnsi="Arial" w:cs="Arial"/>
              </w:rPr>
              <w:t>Your rental offer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B" w14:textId="77777777" w:rsidR="000E101F" w:rsidRDefault="00CA35B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50%</w:t>
            </w:r>
          </w:p>
        </w:tc>
      </w:tr>
      <w:tr w:rsidR="000E101F" w14:paraId="4ACCE8FF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D" w14:textId="37D2E0EC" w:rsidR="000E101F" w:rsidRDefault="00CA35B9">
            <w:pPr>
              <w:spacing w:before="60" w:after="60"/>
              <w:ind w:left="2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Sub Total for </w:t>
            </w:r>
            <w:r w:rsidR="00E36913">
              <w:rPr>
                <w:rFonts w:ascii="Arial" w:eastAsia="Arial" w:hAnsi="Arial" w:cs="Arial"/>
                <w:b/>
              </w:rPr>
              <w:t xml:space="preserve">financial </w:t>
            </w:r>
            <w:r w:rsidR="00BB124B">
              <w:rPr>
                <w:rFonts w:ascii="Arial" w:eastAsia="Arial" w:hAnsi="Arial" w:cs="Arial"/>
                <w:b/>
              </w:rPr>
              <w:t>evaluation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B124B">
              <w:rPr>
                <w:rFonts w:ascii="Arial" w:eastAsia="Arial" w:hAnsi="Arial" w:cs="Arial"/>
                <w:b/>
              </w:rPr>
              <w:t>proposal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8FE" w14:textId="77777777" w:rsidR="000E101F" w:rsidRDefault="00CA35B9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50%</w:t>
            </w:r>
          </w:p>
        </w:tc>
      </w:tr>
      <w:tr w:rsidR="00BB124B" w14:paraId="4ACCE901" w14:textId="77777777" w:rsidTr="00BB124B">
        <w:trPr>
          <w:trHeight w:val="240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0A83" w14:textId="77777777" w:rsidR="00BB124B" w:rsidRDefault="00BB124B">
            <w:pPr>
              <w:spacing w:before="60" w:after="60"/>
              <w:ind w:left="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Interview - </w:t>
            </w:r>
            <w:r>
              <w:rPr>
                <w:rFonts w:ascii="Arial" w:eastAsia="Arial" w:hAnsi="Arial" w:cs="Arial"/>
                <w:b/>
                <w:color w:val="FF0000"/>
              </w:rPr>
              <w:t>post application deadline,</w:t>
            </w:r>
            <w:r>
              <w:rPr>
                <w:rFonts w:ascii="Arial" w:eastAsia="Arial" w:hAnsi="Arial" w:cs="Arial"/>
              </w:rPr>
              <w:t xml:space="preserve"> PowerPoint can be used if desired, this presentation does not need to be submitted before the interview day.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CE900" w14:textId="4A0DA9E8" w:rsidR="00BB124B" w:rsidRDefault="00BB124B" w:rsidP="00BB124B">
            <w:pPr>
              <w:spacing w:before="60" w:after="60"/>
              <w:ind w:lef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0E101F" w14:paraId="4ACCE904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902" w14:textId="77777777" w:rsidR="000E101F" w:rsidRDefault="00CA35B9">
            <w:pPr>
              <w:spacing w:before="60" w:after="60"/>
              <w:ind w:left="2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 Total for interview evaluation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903" w14:textId="77777777" w:rsidR="000E101F" w:rsidRDefault="00CA35B9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10%</w:t>
            </w:r>
          </w:p>
        </w:tc>
      </w:tr>
      <w:tr w:rsidR="000E101F" w14:paraId="4ACCE907" w14:textId="77777777" w:rsidTr="00BB124B"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905" w14:textId="77777777" w:rsidR="000E101F" w:rsidRDefault="00CA35B9">
            <w:pPr>
              <w:spacing w:before="60" w:after="60"/>
              <w:ind w:left="2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E906" w14:textId="77777777" w:rsidR="000E101F" w:rsidRDefault="00CA35B9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100%</w:t>
            </w:r>
          </w:p>
        </w:tc>
      </w:tr>
    </w:tbl>
    <w:p w14:paraId="4ACCE908" w14:textId="77777777" w:rsidR="000E101F" w:rsidRDefault="000E101F">
      <w:pPr>
        <w:jc w:val="both"/>
        <w:rPr>
          <w:rFonts w:ascii="Arial" w:eastAsia="Arial" w:hAnsi="Arial" w:cs="Arial"/>
          <w:b/>
        </w:rPr>
      </w:pPr>
    </w:p>
    <w:p w14:paraId="4ACCE909" w14:textId="77777777" w:rsidR="000E101F" w:rsidRDefault="00CA35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Responses to the quality questions will be scored using the following Scoring Scale:</w:t>
      </w:r>
    </w:p>
    <w:tbl>
      <w:tblPr>
        <w:tblStyle w:val="a0"/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840"/>
      </w:tblGrid>
      <w:tr w:rsidR="000E101F" w14:paraId="4ACCE90B" w14:textId="77777777">
        <w:trPr>
          <w:trHeight w:val="472"/>
          <w:jc w:val="center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CCE90A" w14:textId="77777777" w:rsidR="000E101F" w:rsidRDefault="00CA35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SCORING SCALE</w:t>
            </w:r>
          </w:p>
        </w:tc>
      </w:tr>
      <w:tr w:rsidR="000E101F" w14:paraId="4ACCE90E" w14:textId="77777777">
        <w:trPr>
          <w:trHeight w:val="47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CCE90C" w14:textId="77777777" w:rsidR="000E101F" w:rsidRDefault="00CA35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CCE90D" w14:textId="77777777" w:rsidR="000E101F" w:rsidRDefault="00CA35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Commentary</w:t>
            </w:r>
          </w:p>
        </w:tc>
      </w:tr>
      <w:tr w:rsidR="000E101F" w14:paraId="4ACCE911" w14:textId="77777777">
        <w:trPr>
          <w:trHeight w:val="47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0F" w14:textId="77777777" w:rsidR="000E101F" w:rsidRDefault="00CA35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0" w14:textId="77777777" w:rsidR="000E101F" w:rsidRDefault="00CA35B9">
            <w:pPr>
              <w:ind w:lef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Very weak, irrelevant, or no answer</w:t>
            </w:r>
          </w:p>
        </w:tc>
      </w:tr>
      <w:tr w:rsidR="000E101F" w14:paraId="4ACCE914" w14:textId="77777777">
        <w:trPr>
          <w:trHeight w:val="50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2" w14:textId="77777777" w:rsidR="000E101F" w:rsidRDefault="00CA35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3" w14:textId="77777777" w:rsidR="000E101F" w:rsidRDefault="00CA35B9">
            <w:pPr>
              <w:ind w:lef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 - largely irrelevant, lacking in detail and/or well below expectations</w:t>
            </w:r>
          </w:p>
        </w:tc>
      </w:tr>
      <w:tr w:rsidR="000E101F" w14:paraId="4ACCE917" w14:textId="77777777">
        <w:trPr>
          <w:trHeight w:val="47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5" w14:textId="77777777" w:rsidR="000E101F" w:rsidRDefault="00CA35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6" w14:textId="77777777" w:rsidR="000E101F" w:rsidRDefault="00CA35B9">
            <w:pPr>
              <w:ind w:lef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Slightly below expectations and/or gives cause for concern</w:t>
            </w:r>
          </w:p>
        </w:tc>
      </w:tr>
      <w:tr w:rsidR="000E101F" w14:paraId="4ACCE91A" w14:textId="77777777">
        <w:trPr>
          <w:trHeight w:val="47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8" w14:textId="77777777" w:rsidR="000E101F" w:rsidRDefault="00CA35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9" w14:textId="77777777" w:rsidR="000E101F" w:rsidRDefault="00CA35B9">
            <w:pPr>
              <w:ind w:lef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– meets requirements/expectations</w:t>
            </w:r>
          </w:p>
        </w:tc>
      </w:tr>
      <w:tr w:rsidR="000E101F" w14:paraId="4ACCE91D" w14:textId="77777777">
        <w:trPr>
          <w:trHeight w:val="47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B" w14:textId="77777777" w:rsidR="000E101F" w:rsidRDefault="00CA35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C" w14:textId="77777777" w:rsidR="000E101F" w:rsidRDefault="00CA35B9">
            <w:pPr>
              <w:ind w:lef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Very good – slightly exceeds requirements/expectations in a way that provides some added value</w:t>
            </w:r>
          </w:p>
        </w:tc>
      </w:tr>
      <w:tr w:rsidR="000E101F" w14:paraId="4ACCE920" w14:textId="77777777">
        <w:trPr>
          <w:trHeight w:val="502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E" w14:textId="77777777" w:rsidR="000E101F" w:rsidRDefault="00CA35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CE91F" w14:textId="77777777" w:rsidR="000E101F" w:rsidRDefault="00CA35B9">
            <w:pPr>
              <w:ind w:lef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- Well above requirements/expectations in a way that will provide significant added value</w:t>
            </w:r>
          </w:p>
        </w:tc>
      </w:tr>
    </w:tbl>
    <w:p w14:paraId="4ACCE921" w14:textId="77777777" w:rsidR="000E101F" w:rsidRDefault="000E101F">
      <w:pPr>
        <w:rPr>
          <w:rFonts w:ascii="Arial" w:eastAsia="Arial" w:hAnsi="Arial" w:cs="Arial"/>
          <w:b/>
        </w:rPr>
      </w:pPr>
    </w:p>
    <w:p w14:paraId="4ACCE922" w14:textId="77777777" w:rsidR="000E101F" w:rsidRDefault="00CA35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</w:t>
      </w:r>
      <w:r>
        <w:rPr>
          <w:rFonts w:ascii="Arial" w:eastAsia="Arial" w:hAnsi="Arial" w:cs="Arial"/>
        </w:rPr>
        <w:t>ny bidder whose score includes two or more answers that are awarded a moderated score of 2 or less, or any question that is awarded a score of 0, may be deemed to have failed and their bid will be rejected.</w:t>
      </w:r>
    </w:p>
    <w:p w14:paraId="4ACCE923" w14:textId="77777777" w:rsidR="000E101F" w:rsidRDefault="000E101F">
      <w:pPr>
        <w:jc w:val="both"/>
        <w:rPr>
          <w:rFonts w:ascii="Arial" w:eastAsia="Arial" w:hAnsi="Arial" w:cs="Arial"/>
          <w:i/>
        </w:rPr>
      </w:pPr>
    </w:p>
    <w:p w14:paraId="4ACCE924" w14:textId="77777777" w:rsidR="000E101F" w:rsidRDefault="00CA35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Scores awarded in response to the quality questi</w:t>
      </w:r>
      <w:r>
        <w:rPr>
          <w:rFonts w:ascii="Arial" w:eastAsia="Arial" w:hAnsi="Arial" w:cs="Arial"/>
        </w:rPr>
        <w:t>ons will be scored using a combination of written responses and clarification questions during the interviews.</w:t>
      </w:r>
    </w:p>
    <w:sectPr w:rsidR="000E101F">
      <w:pgSz w:w="11906" w:h="16838"/>
      <w:pgMar w:top="1134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FCEC" w14:textId="77777777" w:rsidR="00CA35B9" w:rsidRDefault="00CA35B9" w:rsidP="00CA35B9">
      <w:r>
        <w:separator/>
      </w:r>
    </w:p>
  </w:endnote>
  <w:endnote w:type="continuationSeparator" w:id="0">
    <w:p w14:paraId="7CD527DD" w14:textId="77777777" w:rsidR="00CA35B9" w:rsidRDefault="00CA35B9" w:rsidP="00CA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C741" w14:textId="77777777" w:rsidR="00CA35B9" w:rsidRDefault="00CA35B9" w:rsidP="00CA35B9">
      <w:r>
        <w:separator/>
      </w:r>
    </w:p>
  </w:footnote>
  <w:footnote w:type="continuationSeparator" w:id="0">
    <w:p w14:paraId="44832298" w14:textId="77777777" w:rsidR="00CA35B9" w:rsidRDefault="00CA35B9" w:rsidP="00CA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1F"/>
    <w:rsid w:val="000E101F"/>
    <w:rsid w:val="00BB124B"/>
    <w:rsid w:val="00CA35B9"/>
    <w:rsid w:val="00E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CE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36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792" w:hanging="432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224" w:hanging="504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1728" w:hanging="647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232" w:hanging="791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2736" w:hanging="935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5B9"/>
  </w:style>
  <w:style w:type="paragraph" w:styleId="Footer">
    <w:name w:val="footer"/>
    <w:basedOn w:val="Normal"/>
    <w:link w:val="FooterChar"/>
    <w:uiPriority w:val="99"/>
    <w:unhideWhenUsed/>
    <w:rsid w:val="00CA3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iercateringcommitment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2024-05-20T15:03:00Z</dcterms:created>
  <dcterms:modified xsi:type="dcterms:W3CDTF">2024-05-20T15:03:00Z</dcterms:modified>
</cp:coreProperties>
</file>