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1C" w:rsidRPr="00917404" w:rsidRDefault="00684D1C" w:rsidP="00684D1C">
      <w:pPr>
        <w:jc w:val="center"/>
        <w:rPr>
          <w:rFonts w:ascii="Arial" w:hAnsi="Arial" w:cs="Arial"/>
          <w:b/>
          <w:color w:val="000000"/>
          <w:u w:val="single"/>
          <w:lang w:val="en"/>
        </w:rPr>
      </w:pPr>
      <w:r w:rsidRPr="00917404">
        <w:rPr>
          <w:rFonts w:ascii="Arial" w:hAnsi="Arial" w:cs="Arial"/>
          <w:b/>
          <w:color w:val="000000"/>
          <w:u w:val="single"/>
          <w:lang w:val="en"/>
        </w:rPr>
        <w:t xml:space="preserve">Temporary Staffing </w:t>
      </w:r>
      <w:r w:rsidR="007B4BD9">
        <w:rPr>
          <w:rFonts w:ascii="Arial" w:hAnsi="Arial" w:cs="Arial"/>
          <w:b/>
          <w:color w:val="000000"/>
          <w:u w:val="single"/>
          <w:lang w:val="en"/>
        </w:rPr>
        <w:t>Requirements Prior Information Notice (PIN)</w:t>
      </w:r>
    </w:p>
    <w:p w:rsidR="00684D1C" w:rsidRPr="00917404" w:rsidRDefault="00684D1C">
      <w:pPr>
        <w:rPr>
          <w:rFonts w:ascii="Arial" w:hAnsi="Arial" w:cs="Arial"/>
          <w:color w:val="000000"/>
          <w:lang w:val="en"/>
        </w:rPr>
      </w:pPr>
    </w:p>
    <w:p w:rsidR="00684D1C" w:rsidRPr="00917404" w:rsidRDefault="00684D1C">
      <w:pPr>
        <w:rPr>
          <w:rFonts w:ascii="Arial" w:hAnsi="Arial" w:cs="Arial"/>
          <w:color w:val="000000"/>
          <w:lang w:val="en"/>
        </w:rPr>
      </w:pPr>
      <w:r w:rsidRPr="00917404">
        <w:rPr>
          <w:rFonts w:ascii="Arial" w:hAnsi="Arial" w:cs="Arial"/>
          <w:color w:val="000000"/>
          <w:lang w:val="en"/>
        </w:rPr>
        <w:t xml:space="preserve">Oxford City Council </w:t>
      </w:r>
      <w:r w:rsidR="00640C85" w:rsidRPr="00917404">
        <w:rPr>
          <w:rFonts w:ascii="Arial" w:hAnsi="Arial" w:cs="Arial"/>
          <w:color w:val="000000"/>
          <w:lang w:val="en"/>
        </w:rPr>
        <w:t xml:space="preserve">(OCC) </w:t>
      </w:r>
      <w:r w:rsidRPr="00917404">
        <w:rPr>
          <w:rFonts w:ascii="Arial" w:hAnsi="Arial" w:cs="Arial"/>
          <w:color w:val="000000"/>
          <w:lang w:val="en"/>
        </w:rPr>
        <w:t>and Oxford Direct Services Ltd</w:t>
      </w:r>
      <w:r w:rsidR="00640C85" w:rsidRPr="00917404">
        <w:rPr>
          <w:rFonts w:ascii="Arial" w:hAnsi="Arial" w:cs="Arial"/>
          <w:color w:val="000000"/>
          <w:lang w:val="en"/>
        </w:rPr>
        <w:t xml:space="preserve"> (ODSL)</w:t>
      </w:r>
      <w:r w:rsidRPr="00917404">
        <w:rPr>
          <w:rFonts w:ascii="Arial" w:hAnsi="Arial" w:cs="Arial"/>
          <w:color w:val="000000"/>
          <w:lang w:val="en"/>
        </w:rPr>
        <w:t xml:space="preserve"> are using this Prior Information Notice (PIN) to invite suppliers to attend an </w:t>
      </w:r>
      <w:r w:rsidRPr="0094525B">
        <w:rPr>
          <w:rFonts w:ascii="Arial" w:hAnsi="Arial" w:cs="Arial"/>
          <w:color w:val="000000"/>
          <w:lang w:val="en"/>
        </w:rPr>
        <w:t>open day</w:t>
      </w:r>
      <w:r w:rsidR="00640C85" w:rsidRPr="00917404">
        <w:rPr>
          <w:rFonts w:ascii="Arial" w:hAnsi="Arial" w:cs="Arial"/>
          <w:color w:val="000000"/>
          <w:lang w:val="en"/>
        </w:rPr>
        <w:t xml:space="preserve"> on </w:t>
      </w:r>
      <w:r w:rsidR="0094525B" w:rsidRPr="00733E29">
        <w:rPr>
          <w:rFonts w:ascii="Arial" w:hAnsi="Arial" w:cs="Arial"/>
          <w:color w:val="000000"/>
          <w:lang w:val="en"/>
        </w:rPr>
        <w:t>Tuesday 3</w:t>
      </w:r>
      <w:r w:rsidR="0094525B" w:rsidRPr="00733E29">
        <w:rPr>
          <w:rFonts w:ascii="Arial" w:hAnsi="Arial" w:cs="Arial"/>
          <w:color w:val="000000"/>
          <w:vertAlign w:val="superscript"/>
          <w:lang w:val="en"/>
        </w:rPr>
        <w:t>rd</w:t>
      </w:r>
      <w:r w:rsidR="0094525B" w:rsidRPr="00733E29">
        <w:rPr>
          <w:rFonts w:ascii="Arial" w:hAnsi="Arial" w:cs="Arial"/>
          <w:color w:val="000000"/>
          <w:lang w:val="en"/>
        </w:rPr>
        <w:t xml:space="preserve"> March 2020</w:t>
      </w:r>
      <w:r w:rsidR="00640C85" w:rsidRPr="00917404">
        <w:rPr>
          <w:rFonts w:ascii="Arial" w:hAnsi="Arial" w:cs="Arial"/>
          <w:color w:val="000000"/>
          <w:lang w:val="en"/>
        </w:rPr>
        <w:t xml:space="preserve"> in Oxford. The key aims of the day are for OCC and ODSL to update the marketplace on the current temporary staffing requirements across the companies and then to understand what solutions are available in the marketplace. </w:t>
      </w:r>
    </w:p>
    <w:p w:rsidR="009C4504" w:rsidRDefault="00C339C1" w:rsidP="00C339C1">
      <w:pPr>
        <w:rPr>
          <w:rFonts w:ascii="Arial" w:hAnsi="Arial" w:cs="Arial"/>
          <w:color w:val="000000"/>
          <w:lang w:val="en"/>
        </w:rPr>
      </w:pPr>
      <w:r w:rsidRPr="00917404">
        <w:rPr>
          <w:rFonts w:ascii="Arial" w:hAnsi="Arial" w:cs="Arial"/>
          <w:color w:val="000000"/>
          <w:lang w:val="en"/>
        </w:rPr>
        <w:t xml:space="preserve">This PIN does not constitute a call for competition to procure any services, supplies or works for OCC and ODSL. The South East Business portal is being used to carry out this procurement process. For further information and to register an interest to attend please register free on </w:t>
      </w:r>
      <w:hyperlink r:id="rId5" w:history="1">
        <w:r w:rsidR="009C4504" w:rsidRPr="00866E97">
          <w:rPr>
            <w:rStyle w:val="Hyperlink"/>
            <w:rFonts w:ascii="Arial" w:hAnsi="Arial" w:cs="Arial"/>
            <w:lang w:val="en"/>
          </w:rPr>
          <w:t>https://procontract.due-north.com</w:t>
        </w:r>
      </w:hyperlink>
      <w:r w:rsidRPr="00917404">
        <w:rPr>
          <w:rFonts w:ascii="Arial" w:hAnsi="Arial" w:cs="Arial"/>
          <w:color w:val="000000"/>
          <w:lang w:val="en"/>
        </w:rPr>
        <w:t>.</w:t>
      </w:r>
    </w:p>
    <w:p w:rsidR="00C339C1" w:rsidRPr="00917404" w:rsidRDefault="00C339C1">
      <w:pPr>
        <w:rPr>
          <w:rFonts w:ascii="Arial" w:hAnsi="Arial" w:cs="Arial"/>
          <w:color w:val="000000"/>
          <w:lang w:val="en"/>
        </w:rPr>
      </w:pPr>
      <w:r w:rsidRPr="00917404">
        <w:rPr>
          <w:rFonts w:ascii="Arial" w:hAnsi="Arial" w:cs="Arial"/>
          <w:color w:val="000000"/>
          <w:lang w:val="en"/>
        </w:rPr>
        <w:t>A high level draft specification is included with this PIN and the intention is to go to full tender with a final de</w:t>
      </w:r>
      <w:r w:rsidR="0094525B">
        <w:rPr>
          <w:rFonts w:ascii="Arial" w:hAnsi="Arial" w:cs="Arial"/>
          <w:color w:val="000000"/>
          <w:lang w:val="en"/>
        </w:rPr>
        <w:t xml:space="preserve">tailed specification in </w:t>
      </w:r>
      <w:r w:rsidRPr="00917404">
        <w:rPr>
          <w:rFonts w:ascii="Arial" w:hAnsi="Arial" w:cs="Arial"/>
          <w:color w:val="000000"/>
          <w:lang w:val="en"/>
        </w:rPr>
        <w:t>March</w:t>
      </w:r>
      <w:r w:rsidR="0094525B">
        <w:rPr>
          <w:rFonts w:ascii="Arial" w:hAnsi="Arial" w:cs="Arial"/>
          <w:color w:val="000000"/>
          <w:lang w:val="en"/>
        </w:rPr>
        <w:t xml:space="preserve"> to April</w:t>
      </w:r>
      <w:r w:rsidRPr="00917404">
        <w:rPr>
          <w:rFonts w:ascii="Arial" w:hAnsi="Arial" w:cs="Arial"/>
          <w:color w:val="000000"/>
          <w:lang w:val="en"/>
        </w:rPr>
        <w:t xml:space="preserve"> 2020.</w:t>
      </w:r>
    </w:p>
    <w:p w:rsidR="00917404" w:rsidRDefault="00917404" w:rsidP="00917404">
      <w:pPr>
        <w:spacing w:after="0" w:line="240" w:lineRule="auto"/>
        <w:rPr>
          <w:rFonts w:ascii="Arial" w:eastAsia="Calibri" w:hAnsi="Arial" w:cs="Arial"/>
          <w:b/>
          <w:u w:val="single"/>
          <w:lang w:val="en"/>
        </w:rPr>
      </w:pPr>
    </w:p>
    <w:p w:rsidR="00917404" w:rsidRPr="00917404" w:rsidRDefault="00917404" w:rsidP="00917404">
      <w:pPr>
        <w:spacing w:after="0" w:line="240" w:lineRule="auto"/>
        <w:rPr>
          <w:rFonts w:ascii="Arial" w:eastAsia="Calibri" w:hAnsi="Arial" w:cs="Arial"/>
          <w:b/>
          <w:u w:val="single"/>
          <w:lang w:val="en"/>
        </w:rPr>
      </w:pPr>
      <w:r w:rsidRPr="00917404">
        <w:rPr>
          <w:rFonts w:ascii="Arial" w:eastAsia="Calibri" w:hAnsi="Arial" w:cs="Arial"/>
          <w:b/>
          <w:u w:val="single"/>
          <w:lang w:val="en"/>
        </w:rPr>
        <w:t xml:space="preserve">Expressions of Interest for the </w:t>
      </w:r>
      <w:r w:rsidRPr="0094525B">
        <w:rPr>
          <w:rFonts w:ascii="Arial" w:eastAsia="Calibri" w:hAnsi="Arial" w:cs="Arial"/>
          <w:b/>
          <w:u w:val="single"/>
          <w:lang w:val="en"/>
        </w:rPr>
        <w:t>Open Day</w:t>
      </w:r>
    </w:p>
    <w:p w:rsidR="00917404" w:rsidRPr="00917404" w:rsidRDefault="00917404" w:rsidP="00917404">
      <w:pPr>
        <w:spacing w:after="0" w:line="240" w:lineRule="auto"/>
        <w:rPr>
          <w:rFonts w:ascii="Arial" w:eastAsia="Calibri" w:hAnsi="Arial" w:cs="Arial"/>
          <w:lang w:val="en"/>
        </w:rPr>
      </w:pPr>
    </w:p>
    <w:p w:rsidR="00917404" w:rsidRDefault="00917404" w:rsidP="00917404">
      <w:pPr>
        <w:autoSpaceDE w:val="0"/>
        <w:autoSpaceDN w:val="0"/>
        <w:spacing w:after="0" w:line="240" w:lineRule="auto"/>
        <w:rPr>
          <w:rFonts w:ascii="Arial" w:eastAsia="Calibri" w:hAnsi="Arial" w:cs="Arial"/>
          <w:lang w:val="en"/>
        </w:rPr>
      </w:pPr>
      <w:r>
        <w:rPr>
          <w:rFonts w:ascii="Arial" w:eastAsia="Calibri" w:hAnsi="Arial" w:cs="Arial"/>
          <w:lang w:val="en"/>
        </w:rPr>
        <w:t>You are</w:t>
      </w:r>
      <w:r w:rsidRPr="00917404">
        <w:rPr>
          <w:rFonts w:ascii="Arial" w:eastAsia="Calibri" w:hAnsi="Arial" w:cs="Arial"/>
          <w:lang w:val="en"/>
        </w:rPr>
        <w:t xml:space="preserve"> invite</w:t>
      </w:r>
      <w:r>
        <w:rPr>
          <w:rFonts w:ascii="Arial" w:eastAsia="Calibri" w:hAnsi="Arial" w:cs="Arial"/>
          <w:lang w:val="en"/>
        </w:rPr>
        <w:t>d</w:t>
      </w:r>
      <w:r w:rsidRPr="00917404">
        <w:rPr>
          <w:rFonts w:ascii="Arial" w:eastAsia="Calibri" w:hAnsi="Arial" w:cs="Arial"/>
          <w:lang w:val="en"/>
        </w:rPr>
        <w:t xml:space="preserve"> to express an interest in attending the </w:t>
      </w:r>
      <w:r w:rsidRPr="0094525B">
        <w:rPr>
          <w:rFonts w:ascii="Arial" w:eastAsia="Calibri" w:hAnsi="Arial" w:cs="Arial"/>
          <w:lang w:val="en"/>
        </w:rPr>
        <w:t>open day</w:t>
      </w:r>
      <w:r w:rsidR="00733E29">
        <w:rPr>
          <w:rFonts w:ascii="Arial" w:eastAsia="Calibri" w:hAnsi="Arial" w:cs="Arial"/>
          <w:lang w:val="en"/>
        </w:rPr>
        <w:t>. Dependent on interest, there may be a morning session and an afternoon session</w:t>
      </w:r>
      <w:r w:rsidRPr="00917404">
        <w:rPr>
          <w:rFonts w:ascii="Arial" w:eastAsia="Calibri" w:hAnsi="Arial" w:cs="Arial"/>
        </w:rPr>
        <w:t xml:space="preserve"> </w:t>
      </w:r>
      <w:r w:rsidRPr="00733E29">
        <w:rPr>
          <w:rFonts w:ascii="Arial" w:eastAsia="Calibri" w:hAnsi="Arial" w:cs="Arial"/>
          <w:lang w:val="en"/>
        </w:rPr>
        <w:t xml:space="preserve">on </w:t>
      </w:r>
      <w:r w:rsidR="0094525B" w:rsidRPr="00733E29">
        <w:rPr>
          <w:rFonts w:ascii="Arial" w:eastAsia="Calibri" w:hAnsi="Arial" w:cs="Arial"/>
          <w:lang w:val="en"/>
        </w:rPr>
        <w:t>Tuesday 3</w:t>
      </w:r>
      <w:r w:rsidR="0094525B" w:rsidRPr="00733E29">
        <w:rPr>
          <w:rFonts w:ascii="Arial" w:eastAsia="Calibri" w:hAnsi="Arial" w:cs="Arial"/>
          <w:vertAlign w:val="superscript"/>
          <w:lang w:val="en"/>
        </w:rPr>
        <w:t>rd</w:t>
      </w:r>
      <w:r w:rsidR="0094525B" w:rsidRPr="00733E29">
        <w:rPr>
          <w:rFonts w:ascii="Arial" w:eastAsia="Calibri" w:hAnsi="Arial" w:cs="Arial"/>
          <w:lang w:val="en"/>
        </w:rPr>
        <w:t xml:space="preserve"> March 2020</w:t>
      </w:r>
      <w:r w:rsidRPr="00733E29">
        <w:rPr>
          <w:rFonts w:ascii="Arial" w:eastAsia="Calibri" w:hAnsi="Arial" w:cs="Arial"/>
          <w:lang w:val="en"/>
        </w:rPr>
        <w:t>.</w:t>
      </w:r>
      <w:r w:rsidRPr="00917404">
        <w:rPr>
          <w:rFonts w:ascii="Arial" w:eastAsia="Calibri" w:hAnsi="Arial" w:cs="Arial"/>
          <w:lang w:val="en"/>
        </w:rPr>
        <w:t xml:space="preserve"> </w:t>
      </w:r>
      <w:r w:rsidR="00733E29">
        <w:rPr>
          <w:rFonts w:ascii="Arial" w:eastAsia="Calibri" w:hAnsi="Arial" w:cs="Arial"/>
          <w:lang w:val="en"/>
        </w:rPr>
        <w:t>This will be confirmed in the near future.</w:t>
      </w:r>
    </w:p>
    <w:p w:rsidR="00917404" w:rsidRDefault="00917404" w:rsidP="00917404">
      <w:pPr>
        <w:autoSpaceDE w:val="0"/>
        <w:autoSpaceDN w:val="0"/>
        <w:spacing w:after="0" w:line="240" w:lineRule="auto"/>
        <w:rPr>
          <w:rFonts w:ascii="Arial" w:eastAsia="Calibri" w:hAnsi="Arial" w:cs="Arial"/>
          <w:lang w:val="en"/>
        </w:rPr>
      </w:pPr>
    </w:p>
    <w:p w:rsidR="00917404" w:rsidRDefault="00917404" w:rsidP="00917404">
      <w:pPr>
        <w:autoSpaceDE w:val="0"/>
        <w:autoSpaceDN w:val="0"/>
        <w:spacing w:after="0" w:line="240" w:lineRule="auto"/>
        <w:rPr>
          <w:rFonts w:ascii="Arial" w:eastAsia="Calibri" w:hAnsi="Arial" w:cs="Arial"/>
          <w:lang w:val="en"/>
        </w:rPr>
      </w:pPr>
      <w:r>
        <w:rPr>
          <w:rFonts w:ascii="Arial" w:eastAsia="Calibri" w:hAnsi="Arial" w:cs="Arial"/>
          <w:lang w:val="en"/>
        </w:rPr>
        <w:t xml:space="preserve">The </w:t>
      </w:r>
      <w:r w:rsidRPr="0094525B">
        <w:rPr>
          <w:rFonts w:ascii="Arial" w:eastAsia="Calibri" w:hAnsi="Arial" w:cs="Arial"/>
          <w:lang w:val="en"/>
        </w:rPr>
        <w:t>open day</w:t>
      </w:r>
      <w:r>
        <w:rPr>
          <w:rFonts w:ascii="Arial" w:eastAsia="Calibri" w:hAnsi="Arial" w:cs="Arial"/>
          <w:lang w:val="en"/>
        </w:rPr>
        <w:t xml:space="preserve"> will be held in </w:t>
      </w:r>
      <w:r w:rsidR="009C4504">
        <w:rPr>
          <w:rFonts w:ascii="Arial" w:eastAsia="Calibri" w:hAnsi="Arial" w:cs="Arial"/>
          <w:lang w:val="en"/>
        </w:rPr>
        <w:t>Oxford at the following address and you will need to report to reception prior to your session:</w:t>
      </w:r>
    </w:p>
    <w:p w:rsidR="00917404" w:rsidRDefault="00917404" w:rsidP="00917404">
      <w:pPr>
        <w:autoSpaceDE w:val="0"/>
        <w:autoSpaceDN w:val="0"/>
        <w:spacing w:after="0" w:line="240" w:lineRule="auto"/>
        <w:rPr>
          <w:rFonts w:ascii="Arial" w:eastAsia="Calibri" w:hAnsi="Arial" w:cs="Arial"/>
          <w:lang w:val="en"/>
        </w:rPr>
      </w:pPr>
    </w:p>
    <w:p w:rsidR="00917404" w:rsidRDefault="00917404" w:rsidP="00917404">
      <w:pPr>
        <w:autoSpaceDE w:val="0"/>
        <w:autoSpaceDN w:val="0"/>
        <w:spacing w:after="0" w:line="240" w:lineRule="auto"/>
        <w:rPr>
          <w:rFonts w:ascii="Arial" w:eastAsia="Calibri" w:hAnsi="Arial" w:cs="Arial"/>
          <w:lang w:val="en"/>
        </w:rPr>
      </w:pPr>
      <w:r>
        <w:rPr>
          <w:rFonts w:ascii="Arial" w:eastAsia="Calibri" w:hAnsi="Arial" w:cs="Arial"/>
          <w:lang w:val="en"/>
        </w:rPr>
        <w:t>Town Hall</w:t>
      </w:r>
    </w:p>
    <w:p w:rsidR="00917404" w:rsidRDefault="00917404" w:rsidP="00917404">
      <w:pPr>
        <w:autoSpaceDE w:val="0"/>
        <w:autoSpaceDN w:val="0"/>
        <w:spacing w:after="0" w:line="240" w:lineRule="auto"/>
        <w:rPr>
          <w:rFonts w:ascii="Arial" w:eastAsia="Calibri" w:hAnsi="Arial" w:cs="Arial"/>
          <w:lang w:val="en"/>
        </w:rPr>
      </w:pPr>
      <w:r>
        <w:rPr>
          <w:rFonts w:ascii="Arial" w:eastAsia="Calibri" w:hAnsi="Arial" w:cs="Arial"/>
          <w:lang w:val="en"/>
        </w:rPr>
        <w:t xml:space="preserve">St </w:t>
      </w:r>
      <w:proofErr w:type="spellStart"/>
      <w:r>
        <w:rPr>
          <w:rFonts w:ascii="Arial" w:eastAsia="Calibri" w:hAnsi="Arial" w:cs="Arial"/>
          <w:lang w:val="en"/>
        </w:rPr>
        <w:t>Aldate’s</w:t>
      </w:r>
      <w:proofErr w:type="spellEnd"/>
    </w:p>
    <w:p w:rsidR="00917404" w:rsidRDefault="009C4504" w:rsidP="00917404">
      <w:pPr>
        <w:autoSpaceDE w:val="0"/>
        <w:autoSpaceDN w:val="0"/>
        <w:spacing w:after="0" w:line="240" w:lineRule="auto"/>
        <w:rPr>
          <w:rFonts w:ascii="Arial" w:eastAsia="Calibri" w:hAnsi="Arial" w:cs="Arial"/>
          <w:lang w:val="en"/>
        </w:rPr>
      </w:pPr>
      <w:r>
        <w:rPr>
          <w:rFonts w:ascii="Arial" w:eastAsia="Calibri" w:hAnsi="Arial" w:cs="Arial"/>
          <w:lang w:val="en"/>
        </w:rPr>
        <w:t>Oxford</w:t>
      </w:r>
    </w:p>
    <w:p w:rsidR="00917404" w:rsidRDefault="00917404" w:rsidP="00917404">
      <w:pPr>
        <w:autoSpaceDE w:val="0"/>
        <w:autoSpaceDN w:val="0"/>
        <w:spacing w:after="0" w:line="240" w:lineRule="auto"/>
        <w:rPr>
          <w:rFonts w:ascii="Arial" w:eastAsia="Calibri" w:hAnsi="Arial" w:cs="Arial"/>
          <w:lang w:val="en"/>
        </w:rPr>
      </w:pPr>
      <w:r>
        <w:rPr>
          <w:rFonts w:ascii="Arial" w:eastAsia="Calibri" w:hAnsi="Arial" w:cs="Arial"/>
          <w:lang w:val="en"/>
        </w:rPr>
        <w:t>OX1 1BX</w:t>
      </w:r>
    </w:p>
    <w:p w:rsidR="00917404" w:rsidRDefault="00917404" w:rsidP="00917404">
      <w:pPr>
        <w:autoSpaceDE w:val="0"/>
        <w:autoSpaceDN w:val="0"/>
        <w:spacing w:after="0" w:line="240" w:lineRule="auto"/>
        <w:rPr>
          <w:rFonts w:ascii="Arial" w:eastAsia="Calibri" w:hAnsi="Arial" w:cs="Arial"/>
          <w:lang w:val="en"/>
        </w:rPr>
      </w:pPr>
    </w:p>
    <w:p w:rsidR="00917404" w:rsidRDefault="00917404" w:rsidP="00917404">
      <w:pPr>
        <w:autoSpaceDE w:val="0"/>
        <w:autoSpaceDN w:val="0"/>
        <w:spacing w:after="0" w:line="240" w:lineRule="auto"/>
        <w:rPr>
          <w:rFonts w:ascii="Arial" w:eastAsia="Calibri" w:hAnsi="Arial" w:cs="Arial"/>
          <w:lang w:val="en"/>
        </w:rPr>
      </w:pPr>
      <w:r>
        <w:rPr>
          <w:rFonts w:ascii="Arial" w:eastAsia="Calibri" w:hAnsi="Arial" w:cs="Arial"/>
          <w:lang w:val="en"/>
        </w:rPr>
        <w:t>There is no parking available at the Town Hall so please see the following link to assis</w:t>
      </w:r>
      <w:r w:rsidR="009C4504">
        <w:rPr>
          <w:rFonts w:ascii="Arial" w:eastAsia="Calibri" w:hAnsi="Arial" w:cs="Arial"/>
          <w:lang w:val="en"/>
        </w:rPr>
        <w:t>t with your travel arrangements into Oxford:</w:t>
      </w:r>
    </w:p>
    <w:p w:rsidR="00917404" w:rsidRDefault="00917404" w:rsidP="00917404">
      <w:pPr>
        <w:autoSpaceDE w:val="0"/>
        <w:autoSpaceDN w:val="0"/>
        <w:spacing w:after="0" w:line="240" w:lineRule="auto"/>
        <w:rPr>
          <w:rFonts w:ascii="Arial" w:eastAsia="Calibri" w:hAnsi="Arial" w:cs="Arial"/>
          <w:lang w:val="en"/>
        </w:rPr>
      </w:pPr>
    </w:p>
    <w:p w:rsidR="00917404" w:rsidRDefault="00733E29" w:rsidP="00917404">
      <w:pPr>
        <w:autoSpaceDE w:val="0"/>
        <w:autoSpaceDN w:val="0"/>
        <w:spacing w:after="0" w:line="240" w:lineRule="auto"/>
        <w:rPr>
          <w:rFonts w:ascii="Arial" w:eastAsia="Calibri" w:hAnsi="Arial" w:cs="Arial"/>
          <w:lang w:val="en"/>
        </w:rPr>
      </w:pPr>
      <w:hyperlink r:id="rId6" w:history="1">
        <w:r w:rsidR="00917404" w:rsidRPr="00866E97">
          <w:rPr>
            <w:rStyle w:val="Hyperlink"/>
            <w:rFonts w:ascii="Arial" w:eastAsia="Calibri" w:hAnsi="Arial" w:cs="Arial"/>
            <w:lang w:val="en"/>
          </w:rPr>
          <w:t>https://www.oxford.gov.uk/info/20012/parking_and_travel</w:t>
        </w:r>
      </w:hyperlink>
    </w:p>
    <w:p w:rsidR="00917404" w:rsidRDefault="00917404" w:rsidP="00917404">
      <w:pPr>
        <w:autoSpaceDE w:val="0"/>
        <w:autoSpaceDN w:val="0"/>
        <w:spacing w:after="0" w:line="240" w:lineRule="auto"/>
        <w:rPr>
          <w:rFonts w:ascii="Arial" w:eastAsia="Calibri" w:hAnsi="Arial" w:cs="Arial"/>
          <w:lang w:val="en"/>
        </w:rPr>
      </w:pPr>
    </w:p>
    <w:p w:rsidR="00917404" w:rsidRPr="00917404" w:rsidRDefault="00917404" w:rsidP="00917404">
      <w:pPr>
        <w:spacing w:after="0" w:line="240" w:lineRule="auto"/>
        <w:rPr>
          <w:rFonts w:ascii="Arial" w:eastAsia="Calibri" w:hAnsi="Arial" w:cs="Arial"/>
          <w:color w:val="548DD4"/>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563878" w:rsidRDefault="00563878" w:rsidP="00917404">
      <w:pPr>
        <w:spacing w:after="0" w:line="240" w:lineRule="auto"/>
        <w:rPr>
          <w:rFonts w:ascii="Arial" w:eastAsia="Calibri" w:hAnsi="Arial" w:cs="Arial"/>
          <w:lang w:val="en"/>
        </w:rPr>
      </w:pPr>
    </w:p>
    <w:p w:rsidR="00917404" w:rsidRDefault="00917404" w:rsidP="00917404">
      <w:pPr>
        <w:spacing w:after="0" w:line="240" w:lineRule="auto"/>
        <w:rPr>
          <w:rFonts w:ascii="Arial" w:eastAsia="Calibri" w:hAnsi="Arial" w:cs="Arial"/>
          <w:lang w:val="en"/>
        </w:rPr>
      </w:pPr>
      <w:r w:rsidRPr="00917404">
        <w:rPr>
          <w:rFonts w:ascii="Arial" w:eastAsia="Calibri" w:hAnsi="Arial" w:cs="Arial"/>
          <w:lang w:val="en"/>
        </w:rPr>
        <w:lastRenderedPageBreak/>
        <w:t xml:space="preserve">When expressing an interest, please do so via the </w:t>
      </w:r>
      <w:r w:rsidR="00E347E9">
        <w:rPr>
          <w:rFonts w:ascii="Arial" w:eastAsia="Calibri" w:hAnsi="Arial" w:cs="Arial"/>
          <w:lang w:val="en"/>
        </w:rPr>
        <w:t xml:space="preserve">messaging function on the </w:t>
      </w:r>
      <w:r w:rsidRPr="00917404">
        <w:rPr>
          <w:rFonts w:ascii="Arial" w:eastAsia="Calibri" w:hAnsi="Arial" w:cs="Arial"/>
          <w:lang w:val="en"/>
        </w:rPr>
        <w:t xml:space="preserve">South East Business Portal </w:t>
      </w:r>
      <w:hyperlink r:id="rId7" w:history="1">
        <w:r w:rsidRPr="00917404">
          <w:rPr>
            <w:rFonts w:ascii="Arial" w:eastAsia="Calibri" w:hAnsi="Arial" w:cs="Arial"/>
            <w:color w:val="0000FF"/>
            <w:u w:val="single"/>
            <w:lang w:val="en"/>
          </w:rPr>
          <w:t>https://procontract.due-north.com</w:t>
        </w:r>
      </w:hyperlink>
      <w:r w:rsidRPr="00917404">
        <w:rPr>
          <w:rFonts w:ascii="Arial" w:eastAsia="Calibri" w:hAnsi="Arial" w:cs="Arial"/>
          <w:lang w:val="en"/>
        </w:rPr>
        <w:t xml:space="preserve"> ensuring that the following information is provided.</w:t>
      </w:r>
    </w:p>
    <w:p w:rsidR="00563878" w:rsidRDefault="00563878" w:rsidP="00917404">
      <w:pPr>
        <w:spacing w:after="0" w:line="240" w:lineRule="auto"/>
        <w:rPr>
          <w:rFonts w:ascii="Arial" w:eastAsia="Calibri" w:hAnsi="Arial" w:cs="Arial"/>
          <w:lang w:val="en"/>
        </w:rPr>
      </w:pPr>
    </w:p>
    <w:tbl>
      <w:tblPr>
        <w:tblW w:w="9134" w:type="dxa"/>
        <w:tblInd w:w="108" w:type="dxa"/>
        <w:tblLook w:val="04A0" w:firstRow="1" w:lastRow="0" w:firstColumn="1" w:lastColumn="0" w:noHBand="0" w:noVBand="1"/>
      </w:tblPr>
      <w:tblGrid>
        <w:gridCol w:w="4536"/>
        <w:gridCol w:w="4598"/>
      </w:tblGrid>
      <w:tr w:rsidR="00563878" w:rsidRPr="00563878" w:rsidTr="00064A49">
        <w:trPr>
          <w:trHeight w:val="510"/>
        </w:trPr>
        <w:tc>
          <w:tcPr>
            <w:tcW w:w="4536" w:type="dxa"/>
            <w:tcBorders>
              <w:top w:val="nil"/>
              <w:left w:val="single" w:sz="4" w:space="0" w:color="auto"/>
              <w:bottom w:val="single" w:sz="4" w:space="0" w:color="auto"/>
              <w:right w:val="single" w:sz="4" w:space="0" w:color="auto"/>
            </w:tcBorders>
            <w:shd w:val="clear" w:color="000000" w:fill="F2F2F2"/>
            <w:noWrap/>
          </w:tcPr>
          <w:p w:rsidR="00563878" w:rsidRPr="00563878" w:rsidRDefault="00563878" w:rsidP="00064A49">
            <w:pPr>
              <w:jc w:val="center"/>
              <w:rPr>
                <w:rFonts w:eastAsia="Times New Roman"/>
                <w:b/>
                <w:bCs/>
                <w:lang w:eastAsia="en-GB"/>
              </w:rPr>
            </w:pPr>
          </w:p>
          <w:p w:rsidR="00563878" w:rsidRPr="00563878" w:rsidRDefault="00563878" w:rsidP="00064A49">
            <w:pPr>
              <w:jc w:val="center"/>
              <w:rPr>
                <w:rFonts w:eastAsia="Times New Roman"/>
                <w:bCs/>
                <w:lang w:eastAsia="en-GB"/>
              </w:rPr>
            </w:pPr>
            <w:r w:rsidRPr="00563878">
              <w:rPr>
                <w:rFonts w:eastAsia="Times New Roman"/>
                <w:b/>
                <w:bCs/>
                <w:lang w:eastAsia="en-GB"/>
              </w:rPr>
              <w:t>Question</w:t>
            </w:r>
          </w:p>
        </w:tc>
        <w:tc>
          <w:tcPr>
            <w:tcW w:w="4598" w:type="dxa"/>
            <w:tcBorders>
              <w:top w:val="single" w:sz="4" w:space="0" w:color="auto"/>
              <w:left w:val="nil"/>
              <w:bottom w:val="single" w:sz="4" w:space="0" w:color="auto"/>
              <w:right w:val="single" w:sz="4" w:space="0" w:color="000000"/>
            </w:tcBorders>
            <w:shd w:val="clear" w:color="auto" w:fill="auto"/>
            <w:noWrap/>
            <w:vAlign w:val="bottom"/>
          </w:tcPr>
          <w:p w:rsidR="00563878" w:rsidRPr="00563878" w:rsidRDefault="00563878" w:rsidP="00064A49">
            <w:pPr>
              <w:jc w:val="center"/>
              <w:rPr>
                <w:rFonts w:eastAsia="Times New Roman"/>
                <w:lang w:eastAsia="en-GB"/>
              </w:rPr>
            </w:pPr>
            <w:r w:rsidRPr="00563878">
              <w:rPr>
                <w:rFonts w:eastAsia="Times New Roman"/>
                <w:b/>
                <w:bCs/>
                <w:lang w:eastAsia="en-GB"/>
              </w:rPr>
              <w:t>Response</w:t>
            </w:r>
          </w:p>
        </w:tc>
      </w:tr>
      <w:tr w:rsidR="00563878" w:rsidRPr="00563878" w:rsidTr="00064A49">
        <w:trPr>
          <w:trHeight w:val="510"/>
        </w:trPr>
        <w:tc>
          <w:tcPr>
            <w:tcW w:w="4536" w:type="dxa"/>
            <w:tcBorders>
              <w:top w:val="nil"/>
              <w:left w:val="single" w:sz="4" w:space="0" w:color="auto"/>
              <w:bottom w:val="single" w:sz="4" w:space="0" w:color="auto"/>
              <w:right w:val="single" w:sz="4" w:space="0" w:color="auto"/>
            </w:tcBorders>
            <w:shd w:val="clear" w:color="000000" w:fill="F2F2F2"/>
            <w:noWrap/>
          </w:tcPr>
          <w:p w:rsidR="00563878" w:rsidRPr="00563878" w:rsidRDefault="00563878" w:rsidP="00064A49">
            <w:pPr>
              <w:rPr>
                <w:rFonts w:eastAsia="Times New Roman"/>
                <w:bCs/>
                <w:lang w:eastAsia="en-GB"/>
              </w:rPr>
            </w:pPr>
            <w:r w:rsidRPr="00563878">
              <w:rPr>
                <w:rFonts w:eastAsia="Times New Roman"/>
                <w:bCs/>
                <w:lang w:eastAsia="en-GB"/>
              </w:rPr>
              <w:t>Registered and Trading name (if different)</w:t>
            </w:r>
          </w:p>
          <w:p w:rsidR="00563878" w:rsidRPr="00563878" w:rsidRDefault="00563878" w:rsidP="00064A49">
            <w:pPr>
              <w:rPr>
                <w:rFonts w:eastAsia="Times New Roman"/>
                <w:bCs/>
                <w:lang w:eastAsia="en-GB"/>
              </w:rPr>
            </w:pPr>
          </w:p>
        </w:tc>
        <w:tc>
          <w:tcPr>
            <w:tcW w:w="4598" w:type="dxa"/>
            <w:tcBorders>
              <w:top w:val="single" w:sz="4" w:space="0" w:color="auto"/>
              <w:left w:val="nil"/>
              <w:bottom w:val="single" w:sz="4" w:space="0" w:color="auto"/>
              <w:right w:val="single" w:sz="4" w:space="0" w:color="000000"/>
            </w:tcBorders>
            <w:shd w:val="clear" w:color="auto" w:fill="auto"/>
            <w:noWrap/>
            <w:vAlign w:val="bottom"/>
          </w:tcPr>
          <w:p w:rsidR="00563878" w:rsidRPr="00563878" w:rsidRDefault="00563878" w:rsidP="00064A49">
            <w:pPr>
              <w:jc w:val="center"/>
              <w:rPr>
                <w:rFonts w:eastAsia="Times New Roman"/>
                <w:lang w:eastAsia="en-GB"/>
              </w:rPr>
            </w:pPr>
          </w:p>
        </w:tc>
      </w:tr>
      <w:tr w:rsidR="00563878" w:rsidRPr="00563878" w:rsidTr="00064A49">
        <w:trPr>
          <w:trHeight w:val="510"/>
        </w:trPr>
        <w:tc>
          <w:tcPr>
            <w:tcW w:w="4536" w:type="dxa"/>
            <w:tcBorders>
              <w:top w:val="nil"/>
              <w:left w:val="single" w:sz="4" w:space="0" w:color="auto"/>
              <w:bottom w:val="single" w:sz="4" w:space="0" w:color="auto"/>
              <w:right w:val="single" w:sz="4" w:space="0" w:color="auto"/>
            </w:tcBorders>
            <w:shd w:val="clear" w:color="000000" w:fill="F2F2F2"/>
            <w:noWrap/>
          </w:tcPr>
          <w:p w:rsidR="00563878" w:rsidRPr="00563878" w:rsidRDefault="00563878" w:rsidP="00064A49">
            <w:pPr>
              <w:rPr>
                <w:rFonts w:eastAsia="Times New Roman"/>
                <w:bCs/>
                <w:lang w:eastAsia="en-GB"/>
              </w:rPr>
            </w:pPr>
            <w:r w:rsidRPr="00563878">
              <w:rPr>
                <w:rFonts w:eastAsia="Times New Roman"/>
                <w:bCs/>
                <w:lang w:eastAsia="en-GB"/>
              </w:rPr>
              <w:t>Contact name</w:t>
            </w:r>
          </w:p>
        </w:tc>
        <w:tc>
          <w:tcPr>
            <w:tcW w:w="4598" w:type="dxa"/>
            <w:tcBorders>
              <w:top w:val="single" w:sz="4" w:space="0" w:color="auto"/>
              <w:left w:val="nil"/>
              <w:bottom w:val="single" w:sz="4" w:space="0" w:color="auto"/>
              <w:right w:val="single" w:sz="4" w:space="0" w:color="000000"/>
            </w:tcBorders>
            <w:shd w:val="clear" w:color="auto" w:fill="auto"/>
            <w:noWrap/>
            <w:vAlign w:val="bottom"/>
          </w:tcPr>
          <w:p w:rsidR="00563878" w:rsidRPr="00563878" w:rsidRDefault="00563878" w:rsidP="00064A49">
            <w:pPr>
              <w:jc w:val="center"/>
              <w:rPr>
                <w:rFonts w:eastAsia="Times New Roman"/>
                <w:lang w:eastAsia="en-GB"/>
              </w:rPr>
            </w:pPr>
          </w:p>
        </w:tc>
      </w:tr>
      <w:tr w:rsidR="00563878" w:rsidRPr="00563878" w:rsidTr="00064A49">
        <w:trPr>
          <w:trHeight w:val="510"/>
        </w:trPr>
        <w:tc>
          <w:tcPr>
            <w:tcW w:w="4536" w:type="dxa"/>
            <w:tcBorders>
              <w:top w:val="nil"/>
              <w:left w:val="single" w:sz="4" w:space="0" w:color="auto"/>
              <w:bottom w:val="single" w:sz="4" w:space="0" w:color="auto"/>
              <w:right w:val="single" w:sz="4" w:space="0" w:color="auto"/>
            </w:tcBorders>
            <w:shd w:val="clear" w:color="000000" w:fill="F2F2F2"/>
            <w:noWrap/>
            <w:hideMark/>
          </w:tcPr>
          <w:p w:rsidR="00563878" w:rsidRPr="00563878" w:rsidRDefault="00563878" w:rsidP="00064A49">
            <w:pPr>
              <w:rPr>
                <w:rFonts w:eastAsia="Times New Roman"/>
                <w:bCs/>
                <w:lang w:eastAsia="en-GB"/>
              </w:rPr>
            </w:pPr>
            <w:r w:rsidRPr="00563878">
              <w:rPr>
                <w:rFonts w:eastAsia="Times New Roman"/>
                <w:bCs/>
                <w:lang w:eastAsia="en-GB"/>
              </w:rPr>
              <w:t>Role in organisation</w:t>
            </w:r>
          </w:p>
        </w:tc>
        <w:tc>
          <w:tcPr>
            <w:tcW w:w="4598" w:type="dxa"/>
            <w:tcBorders>
              <w:top w:val="single" w:sz="4" w:space="0" w:color="auto"/>
              <w:left w:val="nil"/>
              <w:bottom w:val="single" w:sz="4" w:space="0" w:color="auto"/>
              <w:right w:val="single" w:sz="4" w:space="0" w:color="000000"/>
            </w:tcBorders>
            <w:shd w:val="clear" w:color="auto" w:fill="auto"/>
            <w:noWrap/>
            <w:vAlign w:val="bottom"/>
            <w:hideMark/>
          </w:tcPr>
          <w:p w:rsidR="00563878" w:rsidRPr="00563878" w:rsidRDefault="00563878" w:rsidP="00064A49">
            <w:pPr>
              <w:jc w:val="center"/>
              <w:rPr>
                <w:rFonts w:eastAsia="Times New Roman"/>
                <w:lang w:eastAsia="en-GB"/>
              </w:rPr>
            </w:pPr>
            <w:r w:rsidRPr="00563878">
              <w:rPr>
                <w:rFonts w:eastAsia="Times New Roman"/>
                <w:lang w:eastAsia="en-GB"/>
              </w:rPr>
              <w:t> </w:t>
            </w:r>
          </w:p>
        </w:tc>
      </w:tr>
      <w:tr w:rsidR="00563878" w:rsidRPr="00563878" w:rsidTr="00064A49">
        <w:trPr>
          <w:trHeight w:val="441"/>
        </w:trPr>
        <w:tc>
          <w:tcPr>
            <w:tcW w:w="4536" w:type="dxa"/>
            <w:tcBorders>
              <w:top w:val="nil"/>
              <w:left w:val="single" w:sz="4" w:space="0" w:color="auto"/>
              <w:bottom w:val="single" w:sz="4" w:space="0" w:color="auto"/>
              <w:right w:val="single" w:sz="4" w:space="0" w:color="auto"/>
            </w:tcBorders>
            <w:shd w:val="clear" w:color="000000" w:fill="F2F2F2"/>
            <w:noWrap/>
            <w:hideMark/>
          </w:tcPr>
          <w:p w:rsidR="00563878" w:rsidRPr="00563878" w:rsidRDefault="00563878" w:rsidP="00064A49">
            <w:pPr>
              <w:rPr>
                <w:rFonts w:eastAsia="Times New Roman"/>
                <w:bCs/>
                <w:lang w:eastAsia="en-GB"/>
              </w:rPr>
            </w:pPr>
            <w:r w:rsidRPr="00563878">
              <w:rPr>
                <w:rFonts w:eastAsia="Times New Roman"/>
                <w:bCs/>
                <w:lang w:eastAsia="en-GB"/>
              </w:rPr>
              <w:t>Phone number</w:t>
            </w:r>
          </w:p>
        </w:tc>
        <w:tc>
          <w:tcPr>
            <w:tcW w:w="4598" w:type="dxa"/>
            <w:tcBorders>
              <w:top w:val="single" w:sz="4" w:space="0" w:color="auto"/>
              <w:left w:val="nil"/>
              <w:bottom w:val="single" w:sz="4" w:space="0" w:color="auto"/>
              <w:right w:val="single" w:sz="4" w:space="0" w:color="000000"/>
            </w:tcBorders>
            <w:shd w:val="clear" w:color="auto" w:fill="auto"/>
            <w:noWrap/>
            <w:vAlign w:val="bottom"/>
            <w:hideMark/>
          </w:tcPr>
          <w:p w:rsidR="00563878" w:rsidRPr="00563878" w:rsidRDefault="00563878" w:rsidP="00064A49">
            <w:pPr>
              <w:jc w:val="center"/>
              <w:rPr>
                <w:rFonts w:eastAsia="Times New Roman"/>
                <w:lang w:eastAsia="en-GB"/>
              </w:rPr>
            </w:pPr>
            <w:r w:rsidRPr="00563878">
              <w:rPr>
                <w:rFonts w:eastAsia="Times New Roman"/>
                <w:lang w:eastAsia="en-GB"/>
              </w:rPr>
              <w:t> </w:t>
            </w:r>
          </w:p>
        </w:tc>
      </w:tr>
      <w:tr w:rsidR="00563878" w:rsidRPr="00563878" w:rsidTr="00064A49">
        <w:trPr>
          <w:trHeight w:val="441"/>
        </w:trPr>
        <w:tc>
          <w:tcPr>
            <w:tcW w:w="4536" w:type="dxa"/>
            <w:tcBorders>
              <w:top w:val="nil"/>
              <w:left w:val="single" w:sz="4" w:space="0" w:color="auto"/>
              <w:bottom w:val="single" w:sz="4" w:space="0" w:color="auto"/>
              <w:right w:val="single" w:sz="4" w:space="0" w:color="auto"/>
            </w:tcBorders>
            <w:shd w:val="clear" w:color="000000" w:fill="F2F2F2"/>
            <w:noWrap/>
          </w:tcPr>
          <w:p w:rsidR="00563878" w:rsidRPr="00563878" w:rsidRDefault="00563878" w:rsidP="00064A49">
            <w:pPr>
              <w:rPr>
                <w:rFonts w:eastAsia="Times New Roman"/>
                <w:bCs/>
                <w:lang w:eastAsia="en-GB"/>
              </w:rPr>
            </w:pPr>
            <w:r w:rsidRPr="00563878">
              <w:rPr>
                <w:rFonts w:eastAsia="Times New Roman"/>
                <w:bCs/>
                <w:lang w:eastAsia="en-GB"/>
              </w:rPr>
              <w:t>E-mail address</w:t>
            </w:r>
          </w:p>
        </w:tc>
        <w:tc>
          <w:tcPr>
            <w:tcW w:w="4598" w:type="dxa"/>
            <w:tcBorders>
              <w:top w:val="single" w:sz="4" w:space="0" w:color="auto"/>
              <w:left w:val="nil"/>
              <w:bottom w:val="single" w:sz="4" w:space="0" w:color="auto"/>
              <w:right w:val="single" w:sz="4" w:space="0" w:color="000000"/>
            </w:tcBorders>
            <w:shd w:val="clear" w:color="auto" w:fill="auto"/>
            <w:noWrap/>
            <w:vAlign w:val="bottom"/>
          </w:tcPr>
          <w:p w:rsidR="00563878" w:rsidRPr="00563878" w:rsidRDefault="00563878" w:rsidP="00064A49">
            <w:pPr>
              <w:jc w:val="center"/>
              <w:rPr>
                <w:rFonts w:eastAsia="Times New Roman"/>
                <w:lang w:eastAsia="en-GB"/>
              </w:rPr>
            </w:pPr>
          </w:p>
        </w:tc>
      </w:tr>
      <w:tr w:rsidR="00563878" w:rsidRPr="00563878" w:rsidTr="00064A49">
        <w:trPr>
          <w:trHeight w:val="510"/>
        </w:trPr>
        <w:tc>
          <w:tcPr>
            <w:tcW w:w="4536" w:type="dxa"/>
            <w:tcBorders>
              <w:top w:val="nil"/>
              <w:left w:val="single" w:sz="4" w:space="0" w:color="auto"/>
              <w:bottom w:val="single" w:sz="4" w:space="0" w:color="auto"/>
              <w:right w:val="single" w:sz="4" w:space="0" w:color="auto"/>
            </w:tcBorders>
            <w:shd w:val="clear" w:color="000000" w:fill="F2F2F2"/>
            <w:noWrap/>
            <w:hideMark/>
          </w:tcPr>
          <w:p w:rsidR="00733E29" w:rsidRPr="00733E29" w:rsidRDefault="00563878" w:rsidP="00064A49">
            <w:pPr>
              <w:rPr>
                <w:rFonts w:eastAsia="Times New Roman"/>
                <w:bCs/>
                <w:lang w:eastAsia="en-GB"/>
              </w:rPr>
            </w:pPr>
            <w:r w:rsidRPr="00733E29">
              <w:rPr>
                <w:rFonts w:eastAsia="Times New Roman"/>
                <w:bCs/>
                <w:lang w:eastAsia="en-GB"/>
              </w:rPr>
              <w:t>Preferred session (am or pm)</w:t>
            </w:r>
            <w:r w:rsidR="00733E29">
              <w:rPr>
                <w:rFonts w:eastAsia="Times New Roman"/>
                <w:bCs/>
                <w:lang w:eastAsia="en-GB"/>
              </w:rPr>
              <w:t xml:space="preserve"> </w:t>
            </w:r>
            <w:bookmarkStart w:id="0" w:name="_GoBack"/>
            <w:bookmarkEnd w:id="0"/>
          </w:p>
        </w:tc>
        <w:tc>
          <w:tcPr>
            <w:tcW w:w="4598" w:type="dxa"/>
            <w:tcBorders>
              <w:top w:val="single" w:sz="4" w:space="0" w:color="auto"/>
              <w:left w:val="nil"/>
              <w:bottom w:val="single" w:sz="4" w:space="0" w:color="auto"/>
              <w:right w:val="single" w:sz="4" w:space="0" w:color="000000"/>
            </w:tcBorders>
            <w:shd w:val="clear" w:color="auto" w:fill="auto"/>
            <w:noWrap/>
            <w:vAlign w:val="bottom"/>
            <w:hideMark/>
          </w:tcPr>
          <w:p w:rsidR="00563878" w:rsidRPr="00563878" w:rsidRDefault="00563878" w:rsidP="00064A49">
            <w:pPr>
              <w:jc w:val="center"/>
              <w:rPr>
                <w:rFonts w:eastAsia="Times New Roman"/>
                <w:lang w:eastAsia="en-GB"/>
              </w:rPr>
            </w:pPr>
            <w:r w:rsidRPr="00563878">
              <w:rPr>
                <w:rFonts w:eastAsia="Times New Roman"/>
                <w:lang w:eastAsia="en-GB"/>
              </w:rPr>
              <w:t> </w:t>
            </w:r>
          </w:p>
        </w:tc>
      </w:tr>
    </w:tbl>
    <w:p w:rsidR="00563878" w:rsidRPr="00563878" w:rsidRDefault="00563878" w:rsidP="00563878">
      <w:pPr>
        <w:spacing w:before="100" w:beforeAutospacing="1" w:after="100" w:afterAutospacing="1"/>
        <w:rPr>
          <w:rFonts w:ascii="Arial" w:eastAsia="Times New Roman" w:hAnsi="Arial" w:cs="Arial"/>
          <w:lang w:val="en-US" w:eastAsia="en-GB"/>
        </w:rPr>
      </w:pPr>
      <w:r w:rsidRPr="00563878">
        <w:rPr>
          <w:rFonts w:ascii="Arial" w:eastAsia="Times New Roman" w:hAnsi="Arial" w:cs="Arial"/>
          <w:lang w:val="en-US" w:eastAsia="en-GB"/>
        </w:rPr>
        <w:t xml:space="preserve">To enable </w:t>
      </w:r>
      <w:r w:rsidR="007B4BD9">
        <w:rPr>
          <w:rFonts w:ascii="Arial" w:eastAsia="Times New Roman" w:hAnsi="Arial" w:cs="Arial"/>
          <w:lang w:val="en-US" w:eastAsia="en-GB"/>
        </w:rPr>
        <w:t xml:space="preserve">OCC and </w:t>
      </w:r>
      <w:r w:rsidRPr="00563878">
        <w:rPr>
          <w:rFonts w:ascii="Arial" w:eastAsia="Times New Roman" w:hAnsi="Arial" w:cs="Arial"/>
          <w:lang w:val="en-US" w:eastAsia="en-GB"/>
        </w:rPr>
        <w:t>ODSL to understand your interest could you please introduce your</w:t>
      </w:r>
      <w:r w:rsidR="0094525B">
        <w:rPr>
          <w:rFonts w:ascii="Arial" w:eastAsia="Times New Roman" w:hAnsi="Arial" w:cs="Arial"/>
          <w:lang w:val="en-US" w:eastAsia="en-GB"/>
        </w:rPr>
        <w:t xml:space="preserve"> </w:t>
      </w:r>
      <w:r w:rsidRPr="00563878">
        <w:rPr>
          <w:rFonts w:ascii="Arial" w:eastAsia="Times New Roman" w:hAnsi="Arial" w:cs="Arial"/>
          <w:lang w:val="en-US" w:eastAsia="en-GB"/>
        </w:rPr>
        <w:t>company</w:t>
      </w:r>
      <w:r w:rsidR="0094525B">
        <w:rPr>
          <w:rFonts w:ascii="Arial" w:eastAsia="Times New Roman" w:hAnsi="Arial" w:cs="Arial"/>
          <w:lang w:val="en-US" w:eastAsia="en-GB"/>
        </w:rPr>
        <w:t xml:space="preserve"> and highlight the </w:t>
      </w:r>
      <w:r w:rsidRPr="00563878">
        <w:rPr>
          <w:rFonts w:ascii="Arial" w:eastAsia="Times New Roman" w:hAnsi="Arial" w:cs="Arial"/>
          <w:lang w:val="en-US" w:eastAsia="en-GB"/>
        </w:rPr>
        <w:t xml:space="preserve">areas </w:t>
      </w:r>
      <w:r w:rsidR="007B4BD9">
        <w:rPr>
          <w:rFonts w:ascii="Arial" w:eastAsia="Times New Roman" w:hAnsi="Arial" w:cs="Arial"/>
          <w:lang w:val="en-US" w:eastAsia="en-GB"/>
        </w:rPr>
        <w:t xml:space="preserve">of business </w:t>
      </w:r>
      <w:r w:rsidRPr="00563878">
        <w:rPr>
          <w:rFonts w:ascii="Arial" w:eastAsia="Times New Roman" w:hAnsi="Arial" w:cs="Arial"/>
          <w:lang w:val="en-US" w:eastAsia="en-GB"/>
        </w:rPr>
        <w:t xml:space="preserve">you </w:t>
      </w:r>
      <w:r w:rsidR="007B4BD9">
        <w:rPr>
          <w:rFonts w:ascii="Arial" w:eastAsia="Times New Roman" w:hAnsi="Arial" w:cs="Arial"/>
          <w:lang w:val="en-US" w:eastAsia="en-GB"/>
        </w:rPr>
        <w:t>focus on.</w:t>
      </w:r>
    </w:p>
    <w:tbl>
      <w:tblPr>
        <w:tblStyle w:val="TableGrid"/>
        <w:tblW w:w="0" w:type="auto"/>
        <w:tblLook w:val="04A0" w:firstRow="1" w:lastRow="0" w:firstColumn="1" w:lastColumn="0" w:noHBand="0" w:noVBand="1"/>
      </w:tblPr>
      <w:tblGrid>
        <w:gridCol w:w="9016"/>
      </w:tblGrid>
      <w:tr w:rsidR="00563878" w:rsidRPr="0047364C" w:rsidTr="00064A49">
        <w:tc>
          <w:tcPr>
            <w:tcW w:w="9242" w:type="dxa"/>
          </w:tcPr>
          <w:p w:rsidR="00563878" w:rsidRDefault="00563878" w:rsidP="00064A49">
            <w:pPr>
              <w:spacing w:before="100" w:beforeAutospacing="1" w:after="100" w:afterAutospacing="1"/>
              <w:rPr>
                <w:rFonts w:eastAsia="Times New Roman"/>
                <w:sz w:val="22"/>
                <w:szCs w:val="22"/>
                <w:lang w:val="en-US" w:eastAsia="en-GB"/>
              </w:rPr>
            </w:pPr>
          </w:p>
          <w:p w:rsidR="00563878" w:rsidRPr="0047364C" w:rsidRDefault="00563878" w:rsidP="00064A49">
            <w:pPr>
              <w:tabs>
                <w:tab w:val="left" w:pos="7960"/>
              </w:tabs>
              <w:spacing w:before="100" w:beforeAutospacing="1" w:after="100" w:afterAutospacing="1"/>
              <w:rPr>
                <w:rFonts w:eastAsia="Times New Roman"/>
                <w:sz w:val="22"/>
                <w:szCs w:val="22"/>
                <w:lang w:val="en-US" w:eastAsia="en-GB"/>
              </w:rPr>
            </w:pPr>
            <w:r w:rsidRPr="0047364C">
              <w:rPr>
                <w:rFonts w:eastAsia="Times New Roman"/>
                <w:sz w:val="22"/>
                <w:szCs w:val="22"/>
                <w:lang w:val="en-US" w:eastAsia="en-GB"/>
              </w:rPr>
              <w:t>1 side of A4</w:t>
            </w:r>
          </w:p>
        </w:tc>
      </w:tr>
    </w:tbl>
    <w:p w:rsidR="009C4504" w:rsidRDefault="009C4504" w:rsidP="00917404">
      <w:pPr>
        <w:spacing w:after="0" w:line="240" w:lineRule="auto"/>
        <w:rPr>
          <w:rFonts w:ascii="Arial" w:eastAsia="Calibri" w:hAnsi="Arial" w:cs="Arial"/>
          <w:lang w:val="en"/>
        </w:rPr>
      </w:pPr>
    </w:p>
    <w:p w:rsidR="00917404" w:rsidRDefault="00563878" w:rsidP="00917404">
      <w:pPr>
        <w:spacing w:before="100" w:beforeAutospacing="1" w:after="100" w:afterAutospacing="1" w:line="240" w:lineRule="auto"/>
        <w:rPr>
          <w:rFonts w:ascii="Arial" w:eastAsia="Times New Roman" w:hAnsi="Arial" w:cs="Arial"/>
          <w:b/>
          <w:color w:val="548DD4"/>
          <w:u w:val="single"/>
          <w:lang w:val="en-US" w:eastAsia="en-GB"/>
        </w:rPr>
      </w:pPr>
      <w:r>
        <w:rPr>
          <w:rFonts w:ascii="Arial" w:eastAsia="Calibri" w:hAnsi="Arial" w:cs="Arial"/>
          <w:lang w:val="en"/>
        </w:rPr>
        <w:t>Following your expression of interest you will receive further details as the day approaches.</w:t>
      </w:r>
    </w:p>
    <w:p w:rsidR="00E347E9" w:rsidRDefault="00E347E9" w:rsidP="00917404">
      <w:pPr>
        <w:spacing w:before="100" w:beforeAutospacing="1" w:after="100" w:afterAutospacing="1" w:line="240" w:lineRule="auto"/>
        <w:rPr>
          <w:rFonts w:ascii="Arial" w:eastAsia="Times New Roman" w:hAnsi="Arial" w:cs="Arial"/>
          <w:b/>
          <w:u w:val="single"/>
          <w:lang w:val="en-US" w:eastAsia="en-GB"/>
        </w:rPr>
      </w:pPr>
    </w:p>
    <w:p w:rsidR="00917404" w:rsidRPr="00917404" w:rsidRDefault="00917404" w:rsidP="00917404">
      <w:pPr>
        <w:spacing w:before="100" w:beforeAutospacing="1" w:after="100" w:afterAutospacing="1" w:line="240" w:lineRule="auto"/>
        <w:rPr>
          <w:rFonts w:ascii="Arial" w:eastAsia="Times New Roman" w:hAnsi="Arial" w:cs="Arial"/>
          <w:b/>
          <w:u w:val="single"/>
          <w:lang w:val="en-US" w:eastAsia="en-GB"/>
        </w:rPr>
      </w:pPr>
      <w:r w:rsidRPr="00917404">
        <w:rPr>
          <w:rFonts w:ascii="Arial" w:eastAsia="Times New Roman" w:hAnsi="Arial" w:cs="Arial"/>
          <w:b/>
          <w:u w:val="single"/>
          <w:lang w:val="en-US" w:eastAsia="en-GB"/>
        </w:rPr>
        <w:t xml:space="preserve">Draft agenda for the </w:t>
      </w:r>
      <w:r w:rsidR="009C4504" w:rsidRPr="0094525B">
        <w:rPr>
          <w:rFonts w:ascii="Arial" w:eastAsia="Times New Roman" w:hAnsi="Arial" w:cs="Arial"/>
          <w:b/>
          <w:u w:val="single"/>
          <w:lang w:val="en-US" w:eastAsia="en-GB"/>
        </w:rPr>
        <w:t>open</w:t>
      </w:r>
      <w:r w:rsidRPr="0094525B">
        <w:rPr>
          <w:rFonts w:ascii="Arial" w:eastAsia="Times New Roman" w:hAnsi="Arial" w:cs="Arial"/>
          <w:b/>
          <w:u w:val="single"/>
          <w:lang w:val="en-US" w:eastAsia="en-GB"/>
        </w:rPr>
        <w:t xml:space="preserve"> day</w:t>
      </w:r>
    </w:p>
    <w:p w:rsidR="00A5461D" w:rsidRDefault="00A5461D" w:rsidP="009C4504">
      <w:pPr>
        <w:numPr>
          <w:ilvl w:val="0"/>
          <w:numId w:val="3"/>
        </w:numPr>
        <w:rPr>
          <w:rFonts w:ascii="Arial" w:hAnsi="Arial" w:cs="Arial"/>
          <w:color w:val="000000"/>
        </w:rPr>
      </w:pPr>
      <w:r>
        <w:rPr>
          <w:rFonts w:ascii="Arial" w:hAnsi="Arial" w:cs="Arial"/>
          <w:color w:val="000000"/>
        </w:rPr>
        <w:t>Introduction from OCC and ODSL</w:t>
      </w:r>
    </w:p>
    <w:p w:rsidR="00A5461D" w:rsidRDefault="00A5461D" w:rsidP="00A5461D">
      <w:pPr>
        <w:numPr>
          <w:ilvl w:val="1"/>
          <w:numId w:val="3"/>
        </w:numPr>
        <w:rPr>
          <w:rFonts w:ascii="Arial" w:hAnsi="Arial" w:cs="Arial"/>
          <w:color w:val="000000"/>
        </w:rPr>
      </w:pPr>
      <w:r>
        <w:rPr>
          <w:rFonts w:ascii="Arial" w:hAnsi="Arial" w:cs="Arial"/>
          <w:color w:val="000000"/>
        </w:rPr>
        <w:t>Who we are</w:t>
      </w:r>
    </w:p>
    <w:p w:rsidR="00A5461D" w:rsidRDefault="007E33D6" w:rsidP="00A5461D">
      <w:pPr>
        <w:numPr>
          <w:ilvl w:val="1"/>
          <w:numId w:val="3"/>
        </w:numPr>
        <w:rPr>
          <w:rFonts w:ascii="Arial" w:hAnsi="Arial" w:cs="Arial"/>
          <w:color w:val="000000"/>
        </w:rPr>
      </w:pPr>
      <w:r w:rsidRPr="00A5461D">
        <w:rPr>
          <w:rFonts w:ascii="Arial" w:hAnsi="Arial" w:cs="Arial"/>
          <w:color w:val="000000"/>
        </w:rPr>
        <w:t>Why hold a briefing?</w:t>
      </w:r>
    </w:p>
    <w:p w:rsidR="00DB6DFC" w:rsidRPr="00A5461D" w:rsidRDefault="00A5461D" w:rsidP="00A5461D">
      <w:pPr>
        <w:numPr>
          <w:ilvl w:val="1"/>
          <w:numId w:val="3"/>
        </w:numPr>
        <w:rPr>
          <w:rFonts w:ascii="Arial" w:hAnsi="Arial" w:cs="Arial"/>
          <w:color w:val="000000"/>
        </w:rPr>
      </w:pPr>
      <w:r w:rsidRPr="00A5461D">
        <w:rPr>
          <w:rFonts w:ascii="Arial" w:hAnsi="Arial" w:cs="Arial"/>
          <w:color w:val="000000"/>
        </w:rPr>
        <w:t xml:space="preserve">What do OCC and ODSL </w:t>
      </w:r>
      <w:r w:rsidR="007E33D6" w:rsidRPr="00A5461D">
        <w:rPr>
          <w:rFonts w:ascii="Arial" w:hAnsi="Arial" w:cs="Arial"/>
          <w:color w:val="000000"/>
        </w:rPr>
        <w:t>want to achieve today?</w:t>
      </w:r>
    </w:p>
    <w:p w:rsidR="00DB6DFC" w:rsidRPr="009C4504" w:rsidRDefault="007E33D6" w:rsidP="009C4504">
      <w:pPr>
        <w:numPr>
          <w:ilvl w:val="0"/>
          <w:numId w:val="3"/>
        </w:numPr>
        <w:rPr>
          <w:rFonts w:ascii="Arial" w:hAnsi="Arial" w:cs="Arial"/>
          <w:color w:val="000000"/>
        </w:rPr>
      </w:pPr>
      <w:r w:rsidRPr="009C4504">
        <w:rPr>
          <w:rFonts w:ascii="Arial" w:hAnsi="Arial" w:cs="Arial"/>
          <w:color w:val="000000"/>
        </w:rPr>
        <w:t>Service requirements</w:t>
      </w:r>
    </w:p>
    <w:p w:rsidR="00DB6DFC" w:rsidRPr="009C4504" w:rsidRDefault="007E33D6" w:rsidP="009C4504">
      <w:pPr>
        <w:numPr>
          <w:ilvl w:val="0"/>
          <w:numId w:val="3"/>
        </w:numPr>
        <w:rPr>
          <w:rFonts w:ascii="Arial" w:hAnsi="Arial" w:cs="Arial"/>
          <w:color w:val="000000"/>
        </w:rPr>
      </w:pPr>
      <w:r w:rsidRPr="009C4504">
        <w:rPr>
          <w:rFonts w:ascii="Arial" w:hAnsi="Arial" w:cs="Arial"/>
          <w:color w:val="000000"/>
        </w:rPr>
        <w:t>Next steps</w:t>
      </w:r>
    </w:p>
    <w:p w:rsidR="00DB6DFC" w:rsidRPr="009C4504" w:rsidRDefault="007E33D6" w:rsidP="009C4504">
      <w:pPr>
        <w:numPr>
          <w:ilvl w:val="0"/>
          <w:numId w:val="3"/>
        </w:numPr>
        <w:rPr>
          <w:rFonts w:ascii="Arial" w:hAnsi="Arial" w:cs="Arial"/>
          <w:color w:val="000000"/>
        </w:rPr>
      </w:pPr>
      <w:r w:rsidRPr="009C4504">
        <w:rPr>
          <w:rFonts w:ascii="Arial" w:hAnsi="Arial" w:cs="Arial"/>
          <w:color w:val="000000"/>
        </w:rPr>
        <w:t>Open forum questions</w:t>
      </w:r>
    </w:p>
    <w:p w:rsidR="00DB6DFC" w:rsidRDefault="007E33D6" w:rsidP="009C4504">
      <w:pPr>
        <w:numPr>
          <w:ilvl w:val="0"/>
          <w:numId w:val="3"/>
        </w:numPr>
        <w:rPr>
          <w:rFonts w:ascii="Arial" w:hAnsi="Arial" w:cs="Arial"/>
          <w:color w:val="000000"/>
        </w:rPr>
      </w:pPr>
      <w:r w:rsidRPr="009C4504">
        <w:rPr>
          <w:rFonts w:ascii="Arial" w:hAnsi="Arial" w:cs="Arial"/>
          <w:color w:val="000000"/>
        </w:rPr>
        <w:t>1-1 sessions</w:t>
      </w:r>
      <w:r w:rsidR="00A5461D">
        <w:rPr>
          <w:rFonts w:ascii="Arial" w:hAnsi="Arial" w:cs="Arial"/>
          <w:color w:val="000000"/>
        </w:rPr>
        <w:t xml:space="preserve"> </w:t>
      </w:r>
    </w:p>
    <w:p w:rsidR="00E347E9" w:rsidRDefault="00E347E9" w:rsidP="009C4504">
      <w:pPr>
        <w:autoSpaceDE w:val="0"/>
        <w:autoSpaceDN w:val="0"/>
        <w:spacing w:after="0" w:line="240" w:lineRule="auto"/>
        <w:rPr>
          <w:rFonts w:ascii="Arial" w:eastAsia="Calibri" w:hAnsi="Arial" w:cs="Arial"/>
          <w:bCs/>
        </w:rPr>
      </w:pPr>
    </w:p>
    <w:p w:rsidR="009C4504" w:rsidRPr="00917404" w:rsidRDefault="007E33D6" w:rsidP="009C4504">
      <w:pPr>
        <w:autoSpaceDE w:val="0"/>
        <w:autoSpaceDN w:val="0"/>
        <w:spacing w:after="0" w:line="240" w:lineRule="auto"/>
        <w:rPr>
          <w:rFonts w:ascii="Arial" w:eastAsia="Calibri" w:hAnsi="Arial" w:cs="Arial"/>
          <w:bCs/>
        </w:rPr>
      </w:pPr>
      <w:r>
        <w:rPr>
          <w:rFonts w:ascii="Arial" w:eastAsia="Calibri" w:hAnsi="Arial" w:cs="Arial"/>
          <w:bCs/>
        </w:rPr>
        <w:t xml:space="preserve">OCC and </w:t>
      </w:r>
      <w:r w:rsidR="009C4504" w:rsidRPr="00917404">
        <w:rPr>
          <w:rFonts w:ascii="Arial" w:eastAsia="Calibri" w:hAnsi="Arial" w:cs="Arial"/>
          <w:bCs/>
        </w:rPr>
        <w:t xml:space="preserve">ODSL </w:t>
      </w:r>
      <w:r>
        <w:rPr>
          <w:rFonts w:ascii="Arial" w:eastAsia="Calibri" w:hAnsi="Arial" w:cs="Arial"/>
          <w:bCs/>
        </w:rPr>
        <w:t>are</w:t>
      </w:r>
      <w:r w:rsidR="009C4504" w:rsidRPr="00917404">
        <w:rPr>
          <w:rFonts w:ascii="Arial" w:eastAsia="Calibri" w:hAnsi="Arial" w:cs="Arial"/>
          <w:bCs/>
        </w:rPr>
        <w:t xml:space="preserve"> not liable for any costs fees or expenses incurred by any party in </w:t>
      </w:r>
      <w:r>
        <w:rPr>
          <w:rFonts w:ascii="Arial" w:eastAsia="Calibri" w:hAnsi="Arial" w:cs="Arial"/>
          <w:bCs/>
        </w:rPr>
        <w:t xml:space="preserve">relation to this PIN and the associated </w:t>
      </w:r>
      <w:r w:rsidRPr="0094525B">
        <w:rPr>
          <w:rFonts w:ascii="Arial" w:eastAsia="Calibri" w:hAnsi="Arial" w:cs="Arial"/>
          <w:bCs/>
        </w:rPr>
        <w:t>open day</w:t>
      </w:r>
      <w:r w:rsidR="009C4504" w:rsidRPr="00917404">
        <w:rPr>
          <w:rFonts w:ascii="Arial" w:eastAsia="Calibri" w:hAnsi="Arial" w:cs="Arial"/>
          <w:bCs/>
        </w:rPr>
        <w:t>.</w:t>
      </w:r>
    </w:p>
    <w:p w:rsidR="009C4504" w:rsidRPr="00917404" w:rsidRDefault="009C4504">
      <w:pPr>
        <w:rPr>
          <w:rFonts w:ascii="Arial" w:hAnsi="Arial" w:cs="Arial"/>
          <w:color w:val="000000"/>
          <w:lang w:val="en"/>
        </w:rPr>
      </w:pPr>
    </w:p>
    <w:sectPr w:rsidR="009C4504" w:rsidRPr="00917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17F0"/>
    <w:multiLevelType w:val="hybridMultilevel"/>
    <w:tmpl w:val="1942585A"/>
    <w:lvl w:ilvl="0" w:tplc="05004C2C">
      <w:start w:val="1"/>
      <w:numFmt w:val="bullet"/>
      <w:lvlText w:val="•"/>
      <w:lvlJc w:val="left"/>
      <w:pPr>
        <w:tabs>
          <w:tab w:val="num" w:pos="720"/>
        </w:tabs>
        <w:ind w:left="720" w:hanging="360"/>
      </w:pPr>
      <w:rPr>
        <w:rFonts w:ascii="Arial" w:hAnsi="Arial" w:hint="default"/>
      </w:rPr>
    </w:lvl>
    <w:lvl w:ilvl="1" w:tplc="BDDC59B8">
      <w:start w:val="1"/>
      <w:numFmt w:val="bullet"/>
      <w:lvlText w:val="•"/>
      <w:lvlJc w:val="left"/>
      <w:pPr>
        <w:tabs>
          <w:tab w:val="num" w:pos="1440"/>
        </w:tabs>
        <w:ind w:left="1440" w:hanging="360"/>
      </w:pPr>
      <w:rPr>
        <w:rFonts w:ascii="Arial" w:hAnsi="Arial" w:hint="default"/>
      </w:rPr>
    </w:lvl>
    <w:lvl w:ilvl="2" w:tplc="6DB889A8" w:tentative="1">
      <w:start w:val="1"/>
      <w:numFmt w:val="bullet"/>
      <w:lvlText w:val="•"/>
      <w:lvlJc w:val="left"/>
      <w:pPr>
        <w:tabs>
          <w:tab w:val="num" w:pos="2160"/>
        </w:tabs>
        <w:ind w:left="2160" w:hanging="360"/>
      </w:pPr>
      <w:rPr>
        <w:rFonts w:ascii="Arial" w:hAnsi="Arial" w:hint="default"/>
      </w:rPr>
    </w:lvl>
    <w:lvl w:ilvl="3" w:tplc="54BAE66A" w:tentative="1">
      <w:start w:val="1"/>
      <w:numFmt w:val="bullet"/>
      <w:lvlText w:val="•"/>
      <w:lvlJc w:val="left"/>
      <w:pPr>
        <w:tabs>
          <w:tab w:val="num" w:pos="2880"/>
        </w:tabs>
        <w:ind w:left="2880" w:hanging="360"/>
      </w:pPr>
      <w:rPr>
        <w:rFonts w:ascii="Arial" w:hAnsi="Arial" w:hint="default"/>
      </w:rPr>
    </w:lvl>
    <w:lvl w:ilvl="4" w:tplc="259655B8" w:tentative="1">
      <w:start w:val="1"/>
      <w:numFmt w:val="bullet"/>
      <w:lvlText w:val="•"/>
      <w:lvlJc w:val="left"/>
      <w:pPr>
        <w:tabs>
          <w:tab w:val="num" w:pos="3600"/>
        </w:tabs>
        <w:ind w:left="3600" w:hanging="360"/>
      </w:pPr>
      <w:rPr>
        <w:rFonts w:ascii="Arial" w:hAnsi="Arial" w:hint="default"/>
      </w:rPr>
    </w:lvl>
    <w:lvl w:ilvl="5" w:tplc="C3ECC5F2" w:tentative="1">
      <w:start w:val="1"/>
      <w:numFmt w:val="bullet"/>
      <w:lvlText w:val="•"/>
      <w:lvlJc w:val="left"/>
      <w:pPr>
        <w:tabs>
          <w:tab w:val="num" w:pos="4320"/>
        </w:tabs>
        <w:ind w:left="4320" w:hanging="360"/>
      </w:pPr>
      <w:rPr>
        <w:rFonts w:ascii="Arial" w:hAnsi="Arial" w:hint="default"/>
      </w:rPr>
    </w:lvl>
    <w:lvl w:ilvl="6" w:tplc="6B341138" w:tentative="1">
      <w:start w:val="1"/>
      <w:numFmt w:val="bullet"/>
      <w:lvlText w:val="•"/>
      <w:lvlJc w:val="left"/>
      <w:pPr>
        <w:tabs>
          <w:tab w:val="num" w:pos="5040"/>
        </w:tabs>
        <w:ind w:left="5040" w:hanging="360"/>
      </w:pPr>
      <w:rPr>
        <w:rFonts w:ascii="Arial" w:hAnsi="Arial" w:hint="default"/>
      </w:rPr>
    </w:lvl>
    <w:lvl w:ilvl="7" w:tplc="E820DA08" w:tentative="1">
      <w:start w:val="1"/>
      <w:numFmt w:val="bullet"/>
      <w:lvlText w:val="•"/>
      <w:lvlJc w:val="left"/>
      <w:pPr>
        <w:tabs>
          <w:tab w:val="num" w:pos="5760"/>
        </w:tabs>
        <w:ind w:left="5760" w:hanging="360"/>
      </w:pPr>
      <w:rPr>
        <w:rFonts w:ascii="Arial" w:hAnsi="Arial" w:hint="default"/>
      </w:rPr>
    </w:lvl>
    <w:lvl w:ilvl="8" w:tplc="19D66864" w:tentative="1">
      <w:start w:val="1"/>
      <w:numFmt w:val="bullet"/>
      <w:lvlText w:val="•"/>
      <w:lvlJc w:val="left"/>
      <w:pPr>
        <w:tabs>
          <w:tab w:val="num" w:pos="6480"/>
        </w:tabs>
        <w:ind w:left="6480" w:hanging="360"/>
      </w:pPr>
      <w:rPr>
        <w:rFonts w:ascii="Arial" w:hAnsi="Arial" w:hint="default"/>
      </w:rPr>
    </w:lvl>
  </w:abstractNum>
  <w:abstractNum w:abstractNumId="1">
    <w:nsid w:val="2B9E0925"/>
    <w:multiLevelType w:val="hybridMultilevel"/>
    <w:tmpl w:val="6C5E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D573E"/>
    <w:multiLevelType w:val="hybridMultilevel"/>
    <w:tmpl w:val="38D4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E7536"/>
    <w:multiLevelType w:val="hybridMultilevel"/>
    <w:tmpl w:val="2A40264C"/>
    <w:lvl w:ilvl="0" w:tplc="0E427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1C4A6D"/>
    <w:multiLevelType w:val="multilevel"/>
    <w:tmpl w:val="E7542F30"/>
    <w:lvl w:ilvl="0">
      <w:start w:val="1"/>
      <w:numFmt w:val="decimal"/>
      <w:lvlText w:val="%1"/>
      <w:lvlJc w:val="left"/>
      <w:pPr>
        <w:ind w:left="377" w:hanging="377"/>
      </w:pPr>
      <w:rPr>
        <w:rFonts w:hint="default"/>
      </w:rPr>
    </w:lvl>
    <w:lvl w:ilvl="1">
      <w:start w:val="1"/>
      <w:numFmt w:val="decimal"/>
      <w:lvlText w:val="%1-%2"/>
      <w:lvlJc w:val="left"/>
      <w:pPr>
        <w:ind w:left="737" w:hanging="37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4687904"/>
    <w:multiLevelType w:val="hybridMultilevel"/>
    <w:tmpl w:val="6896BA0A"/>
    <w:lvl w:ilvl="0" w:tplc="72127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C"/>
    <w:rsid w:val="00563878"/>
    <w:rsid w:val="00640C85"/>
    <w:rsid w:val="00684D1C"/>
    <w:rsid w:val="006E2D54"/>
    <w:rsid w:val="00733E29"/>
    <w:rsid w:val="007B4BD9"/>
    <w:rsid w:val="007E33D6"/>
    <w:rsid w:val="00835A2A"/>
    <w:rsid w:val="00917404"/>
    <w:rsid w:val="0094525B"/>
    <w:rsid w:val="009C4504"/>
    <w:rsid w:val="00A5461D"/>
    <w:rsid w:val="00C339C1"/>
    <w:rsid w:val="00DB6DFC"/>
    <w:rsid w:val="00E11CFC"/>
    <w:rsid w:val="00E3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4D8AF-4352-4F06-84E6-7F412CF5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404"/>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7404"/>
    <w:rPr>
      <w:color w:val="0563C1" w:themeColor="hyperlink"/>
      <w:u w:val="single"/>
    </w:rPr>
  </w:style>
  <w:style w:type="paragraph" w:styleId="ListParagraph">
    <w:name w:val="List Paragraph"/>
    <w:basedOn w:val="Normal"/>
    <w:uiPriority w:val="34"/>
    <w:qFormat/>
    <w:rsid w:val="009C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0507">
      <w:bodyDiv w:val="1"/>
      <w:marLeft w:val="0"/>
      <w:marRight w:val="0"/>
      <w:marTop w:val="0"/>
      <w:marBottom w:val="0"/>
      <w:divBdr>
        <w:top w:val="none" w:sz="0" w:space="0" w:color="auto"/>
        <w:left w:val="none" w:sz="0" w:space="0" w:color="auto"/>
        <w:bottom w:val="none" w:sz="0" w:space="0" w:color="auto"/>
        <w:right w:val="none" w:sz="0" w:space="0" w:color="auto"/>
      </w:divBdr>
      <w:divsChild>
        <w:div w:id="62065264">
          <w:marLeft w:val="547"/>
          <w:marRight w:val="0"/>
          <w:marTop w:val="200"/>
          <w:marBottom w:val="0"/>
          <w:divBdr>
            <w:top w:val="none" w:sz="0" w:space="0" w:color="auto"/>
            <w:left w:val="none" w:sz="0" w:space="0" w:color="auto"/>
            <w:bottom w:val="none" w:sz="0" w:space="0" w:color="auto"/>
            <w:right w:val="none" w:sz="0" w:space="0" w:color="auto"/>
          </w:divBdr>
        </w:div>
      </w:divsChild>
    </w:div>
    <w:div w:id="217210830">
      <w:bodyDiv w:val="1"/>
      <w:marLeft w:val="0"/>
      <w:marRight w:val="0"/>
      <w:marTop w:val="0"/>
      <w:marBottom w:val="0"/>
      <w:divBdr>
        <w:top w:val="none" w:sz="0" w:space="0" w:color="auto"/>
        <w:left w:val="none" w:sz="0" w:space="0" w:color="auto"/>
        <w:bottom w:val="none" w:sz="0" w:space="0" w:color="auto"/>
        <w:right w:val="none" w:sz="0" w:space="0" w:color="auto"/>
      </w:divBdr>
      <w:divsChild>
        <w:div w:id="1898470595">
          <w:marLeft w:val="547"/>
          <w:marRight w:val="0"/>
          <w:marTop w:val="200"/>
          <w:marBottom w:val="0"/>
          <w:divBdr>
            <w:top w:val="none" w:sz="0" w:space="0" w:color="auto"/>
            <w:left w:val="none" w:sz="0" w:space="0" w:color="auto"/>
            <w:bottom w:val="none" w:sz="0" w:space="0" w:color="auto"/>
            <w:right w:val="none" w:sz="0" w:space="0" w:color="auto"/>
          </w:divBdr>
        </w:div>
        <w:div w:id="1569806913">
          <w:marLeft w:val="547"/>
          <w:marRight w:val="0"/>
          <w:marTop w:val="200"/>
          <w:marBottom w:val="0"/>
          <w:divBdr>
            <w:top w:val="none" w:sz="0" w:space="0" w:color="auto"/>
            <w:left w:val="none" w:sz="0" w:space="0" w:color="auto"/>
            <w:bottom w:val="none" w:sz="0" w:space="0" w:color="auto"/>
            <w:right w:val="none" w:sz="0" w:space="0" w:color="auto"/>
          </w:divBdr>
        </w:div>
        <w:div w:id="566648150">
          <w:marLeft w:val="547"/>
          <w:marRight w:val="0"/>
          <w:marTop w:val="200"/>
          <w:marBottom w:val="0"/>
          <w:divBdr>
            <w:top w:val="none" w:sz="0" w:space="0" w:color="auto"/>
            <w:left w:val="none" w:sz="0" w:space="0" w:color="auto"/>
            <w:bottom w:val="none" w:sz="0" w:space="0" w:color="auto"/>
            <w:right w:val="none" w:sz="0" w:space="0" w:color="auto"/>
          </w:divBdr>
        </w:div>
        <w:div w:id="1029067432">
          <w:marLeft w:val="547"/>
          <w:marRight w:val="0"/>
          <w:marTop w:val="200"/>
          <w:marBottom w:val="0"/>
          <w:divBdr>
            <w:top w:val="none" w:sz="0" w:space="0" w:color="auto"/>
            <w:left w:val="none" w:sz="0" w:space="0" w:color="auto"/>
            <w:bottom w:val="none" w:sz="0" w:space="0" w:color="auto"/>
            <w:right w:val="none" w:sz="0" w:space="0" w:color="auto"/>
          </w:divBdr>
        </w:div>
        <w:div w:id="451826082">
          <w:marLeft w:val="547"/>
          <w:marRight w:val="0"/>
          <w:marTop w:val="200"/>
          <w:marBottom w:val="0"/>
          <w:divBdr>
            <w:top w:val="none" w:sz="0" w:space="0" w:color="auto"/>
            <w:left w:val="none" w:sz="0" w:space="0" w:color="auto"/>
            <w:bottom w:val="none" w:sz="0" w:space="0" w:color="auto"/>
            <w:right w:val="none" w:sz="0" w:space="0" w:color="auto"/>
          </w:divBdr>
        </w:div>
        <w:div w:id="840395026">
          <w:marLeft w:val="547"/>
          <w:marRight w:val="0"/>
          <w:marTop w:val="200"/>
          <w:marBottom w:val="0"/>
          <w:divBdr>
            <w:top w:val="none" w:sz="0" w:space="0" w:color="auto"/>
            <w:left w:val="none" w:sz="0" w:space="0" w:color="auto"/>
            <w:bottom w:val="none" w:sz="0" w:space="0" w:color="auto"/>
            <w:right w:val="none" w:sz="0" w:space="0" w:color="auto"/>
          </w:divBdr>
        </w:div>
        <w:div w:id="19219841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ontract.due-nor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gov.uk/info/20012/parking_and_travel" TargetMode="External"/><Relationship Id="rId5" Type="http://schemas.openxmlformats.org/officeDocument/2006/relationships/hyperlink" Target="https://procontract.due-nort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C201CD17</Template>
  <TotalTime>165</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Matthew</dc:creator>
  <cp:keywords/>
  <dc:description/>
  <cp:lastModifiedBy>STEVENSON Matthew</cp:lastModifiedBy>
  <cp:revision>9</cp:revision>
  <dcterms:created xsi:type="dcterms:W3CDTF">2020-01-13T09:00:00Z</dcterms:created>
  <dcterms:modified xsi:type="dcterms:W3CDTF">2020-01-17T10:26:00Z</dcterms:modified>
</cp:coreProperties>
</file>