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02" w:rsidRPr="002E1302" w:rsidRDefault="002E1302" w:rsidP="002E1302">
      <w:pPr>
        <w:rPr>
          <w:rFonts w:ascii="Arial" w:hAnsi="Arial" w:cs="Arial"/>
          <w:sz w:val="24"/>
          <w:szCs w:val="24"/>
        </w:rPr>
      </w:pPr>
      <w:r w:rsidRPr="002E1302">
        <w:rPr>
          <w:rFonts w:ascii="Arial" w:hAnsi="Arial" w:cs="Arial"/>
          <w:sz w:val="24"/>
          <w:szCs w:val="24"/>
        </w:rPr>
        <w:t xml:space="preserve">The London Borough of Croydon is seeking providers with relevant experience to tender to join a Dynamic Purchasing System (DPS) to supply Housing Related Support. </w:t>
      </w:r>
    </w:p>
    <w:p w:rsidR="002E1302" w:rsidRPr="002E1302" w:rsidRDefault="002E1302" w:rsidP="002E1302">
      <w:pPr>
        <w:rPr>
          <w:rFonts w:ascii="Arial" w:hAnsi="Arial" w:cs="Arial"/>
          <w:sz w:val="24"/>
          <w:szCs w:val="24"/>
        </w:rPr>
      </w:pPr>
      <w:r w:rsidRPr="002E1302">
        <w:rPr>
          <w:rFonts w:ascii="Arial" w:hAnsi="Arial" w:cs="Arial"/>
          <w:sz w:val="24"/>
          <w:szCs w:val="24"/>
        </w:rPr>
        <w:t>Housing Related Support can be delivered as visiting support or can be accommodation based. Where it is accommodation based, it can be designated as ‘Supported Exempt Accommodation’ as such housing benefit can paid at an enhanced rate to cover the intensive housing management necessary to support these vulnerable people.</w:t>
      </w:r>
    </w:p>
    <w:p w:rsidR="002E1302" w:rsidRPr="002E1302" w:rsidRDefault="002E1302" w:rsidP="002E1302">
      <w:pPr>
        <w:rPr>
          <w:rFonts w:ascii="Arial" w:hAnsi="Arial" w:cs="Arial"/>
          <w:sz w:val="24"/>
          <w:szCs w:val="24"/>
        </w:rPr>
      </w:pPr>
      <w:r w:rsidRPr="002E1302">
        <w:rPr>
          <w:rFonts w:ascii="Arial" w:hAnsi="Arial" w:cs="Arial"/>
          <w:sz w:val="24"/>
          <w:szCs w:val="24"/>
        </w:rPr>
        <w:t>This Lot also includes floating support services. Floating/flexible support services are housing related support services delivered to people in their own homes. The support is not linked to the accommodation so when the support is no longer required it can be moved to another service user.</w:t>
      </w:r>
    </w:p>
    <w:p w:rsidR="002E1302" w:rsidRPr="002E1302" w:rsidRDefault="002E1302" w:rsidP="002E1302">
      <w:pPr>
        <w:rPr>
          <w:rFonts w:ascii="Arial" w:hAnsi="Arial" w:cs="Arial"/>
          <w:sz w:val="24"/>
          <w:szCs w:val="24"/>
        </w:rPr>
      </w:pPr>
      <w:r w:rsidRPr="002E1302">
        <w:rPr>
          <w:rFonts w:ascii="Arial" w:hAnsi="Arial" w:cs="Arial"/>
          <w:sz w:val="24"/>
          <w:szCs w:val="24"/>
        </w:rPr>
        <w:t>Providers can apply for one or more Service Categories (sub-lots) for Housing Related Support.</w:t>
      </w:r>
    </w:p>
    <w:p w:rsidR="002E1302" w:rsidRPr="002E1302" w:rsidRDefault="002E1302" w:rsidP="002E1302">
      <w:pPr>
        <w:autoSpaceDE w:val="0"/>
        <w:autoSpaceDN w:val="0"/>
        <w:adjustRightInd w:val="0"/>
        <w:spacing w:after="0" w:line="240" w:lineRule="auto"/>
        <w:rPr>
          <w:rFonts w:ascii="Liberation Sans" w:hAnsi="Liberation Sans" w:cs="Liberation Sans"/>
          <w:color w:val="000000"/>
          <w:sz w:val="24"/>
          <w:szCs w:val="24"/>
        </w:rPr>
      </w:pPr>
    </w:p>
    <w:p w:rsidR="002E1302" w:rsidRPr="002E1302" w:rsidRDefault="002E1302" w:rsidP="002E1302">
      <w:pPr>
        <w:rPr>
          <w:rFonts w:ascii="Arial" w:hAnsi="Arial" w:cs="Arial"/>
          <w:sz w:val="24"/>
          <w:szCs w:val="24"/>
        </w:rPr>
      </w:pPr>
      <w:r w:rsidRPr="002E1302">
        <w:rPr>
          <w:rFonts w:ascii="Arial" w:hAnsi="Arial" w:cs="Arial"/>
          <w:sz w:val="24"/>
          <w:szCs w:val="24"/>
        </w:rPr>
        <w:t xml:space="preserve">The </w:t>
      </w:r>
      <w:r w:rsidR="007A3F31">
        <w:rPr>
          <w:rFonts w:ascii="Arial" w:hAnsi="Arial" w:cs="Arial"/>
          <w:sz w:val="24"/>
          <w:szCs w:val="24"/>
        </w:rPr>
        <w:t xml:space="preserve">5 </w:t>
      </w:r>
      <w:r w:rsidRPr="002E1302">
        <w:rPr>
          <w:rFonts w:ascii="Arial" w:hAnsi="Arial" w:cs="Arial"/>
          <w:sz w:val="24"/>
          <w:szCs w:val="24"/>
        </w:rPr>
        <w:t>Service Categories for Lot 2 are as follows:</w:t>
      </w:r>
    </w:p>
    <w:p w:rsidR="002E1302" w:rsidRPr="002E1302" w:rsidRDefault="002E1302" w:rsidP="002E1302">
      <w:pPr>
        <w:rPr>
          <w:rFonts w:ascii="Arial" w:hAnsi="Arial" w:cs="Arial"/>
          <w:sz w:val="24"/>
          <w:szCs w:val="24"/>
        </w:rPr>
      </w:pPr>
      <w:r w:rsidRPr="002E1302">
        <w:rPr>
          <w:rFonts w:ascii="Arial" w:hAnsi="Arial" w:cs="Arial"/>
          <w:sz w:val="24"/>
          <w:szCs w:val="24"/>
        </w:rPr>
        <w:t>1. Single Homeless, Ex-Offenders and Rough Sleepers</w:t>
      </w:r>
    </w:p>
    <w:p w:rsidR="002E1302" w:rsidRPr="002E1302" w:rsidRDefault="002E1302" w:rsidP="002E1302">
      <w:pPr>
        <w:rPr>
          <w:rFonts w:ascii="Arial" w:hAnsi="Arial" w:cs="Arial"/>
          <w:sz w:val="24"/>
          <w:szCs w:val="24"/>
        </w:rPr>
      </w:pPr>
      <w:r w:rsidRPr="002E1302">
        <w:rPr>
          <w:rFonts w:ascii="Arial" w:hAnsi="Arial" w:cs="Arial"/>
          <w:sz w:val="24"/>
          <w:szCs w:val="24"/>
        </w:rPr>
        <w:t>2. Women who have experienced or are at risk of domestic abuse and sexual violence</w:t>
      </w:r>
    </w:p>
    <w:p w:rsidR="002E1302" w:rsidRPr="002E1302" w:rsidRDefault="002E1302" w:rsidP="002E1302">
      <w:pPr>
        <w:rPr>
          <w:rFonts w:ascii="Arial" w:hAnsi="Arial" w:cs="Arial"/>
          <w:sz w:val="24"/>
          <w:szCs w:val="24"/>
        </w:rPr>
      </w:pPr>
      <w:r w:rsidRPr="002E1302">
        <w:rPr>
          <w:rFonts w:ascii="Arial" w:hAnsi="Arial" w:cs="Arial"/>
          <w:sz w:val="24"/>
          <w:szCs w:val="24"/>
        </w:rPr>
        <w:t>3. Single homeless with experience of psychological trauma, complex mental health issues, alcohol and drug misuse, and/or neuro-developmental disorders and/or physical disabilities</w:t>
      </w:r>
    </w:p>
    <w:p w:rsidR="002E1302" w:rsidRPr="002E1302" w:rsidRDefault="002E1302" w:rsidP="002E1302">
      <w:pPr>
        <w:rPr>
          <w:rFonts w:ascii="Arial" w:hAnsi="Arial" w:cs="Arial"/>
          <w:sz w:val="24"/>
          <w:szCs w:val="24"/>
        </w:rPr>
      </w:pPr>
      <w:r w:rsidRPr="002E1302">
        <w:rPr>
          <w:rFonts w:ascii="Arial" w:hAnsi="Arial" w:cs="Arial"/>
          <w:sz w:val="24"/>
          <w:szCs w:val="24"/>
        </w:rPr>
        <w:t>4. Adults who require longer term accommodation based support services (mainly older people)</w:t>
      </w:r>
    </w:p>
    <w:p w:rsidR="002E1302" w:rsidRDefault="002E1302" w:rsidP="002E1302">
      <w:pPr>
        <w:rPr>
          <w:rFonts w:ascii="Arial" w:hAnsi="Arial" w:cs="Arial"/>
          <w:sz w:val="24"/>
          <w:szCs w:val="24"/>
        </w:rPr>
      </w:pPr>
      <w:r w:rsidRPr="002E1302">
        <w:rPr>
          <w:rFonts w:ascii="Arial" w:hAnsi="Arial" w:cs="Arial"/>
          <w:sz w:val="24"/>
          <w:szCs w:val="24"/>
        </w:rPr>
        <w:t>5. Floating support</w:t>
      </w:r>
    </w:p>
    <w:p w:rsidR="007A3F31" w:rsidRPr="002E1302" w:rsidRDefault="007A3F31" w:rsidP="002E1302">
      <w:pPr>
        <w:rPr>
          <w:rFonts w:ascii="Arial" w:hAnsi="Arial" w:cs="Arial"/>
          <w:sz w:val="24"/>
          <w:szCs w:val="24"/>
        </w:rPr>
      </w:pPr>
      <w:bookmarkStart w:id="0" w:name="_GoBack"/>
      <w:bookmarkEnd w:id="0"/>
    </w:p>
    <w:p w:rsidR="002E1302" w:rsidRPr="002E1302" w:rsidRDefault="002E1302" w:rsidP="002E1302">
      <w:pPr>
        <w:rPr>
          <w:rFonts w:ascii="Arial" w:hAnsi="Arial" w:cs="Arial"/>
          <w:sz w:val="24"/>
          <w:szCs w:val="24"/>
        </w:rPr>
      </w:pPr>
      <w:r w:rsidRPr="002E1302">
        <w:rPr>
          <w:rFonts w:ascii="Arial" w:hAnsi="Arial" w:cs="Arial"/>
          <w:sz w:val="24"/>
          <w:szCs w:val="24"/>
        </w:rPr>
        <w:t>Further information can be obtained via the specification available with the tender documentation.</w:t>
      </w:r>
    </w:p>
    <w:p w:rsidR="002E1302" w:rsidRDefault="002E1302" w:rsidP="002E1302">
      <w:pPr>
        <w:tabs>
          <w:tab w:val="left" w:pos="0"/>
        </w:tabs>
        <w:rPr>
          <w:rFonts w:ascii="Arial" w:hAnsi="Arial" w:cs="Arial"/>
        </w:rPr>
      </w:pPr>
      <w:r w:rsidRPr="009B3916">
        <w:rPr>
          <w:rFonts w:ascii="Arial" w:hAnsi="Arial" w:cs="Arial"/>
        </w:rPr>
        <w:t>T</w:t>
      </w:r>
      <w:r w:rsidRPr="009B3916">
        <w:rPr>
          <w:rFonts w:ascii="Arial" w:hAnsi="Arial" w:cs="Arial"/>
          <w:sz w:val="24"/>
        </w:rPr>
        <w:t>he DPS is not a full DPS as defined under the Public Procurement Regulations 2015 but is a modified version</w:t>
      </w:r>
      <w:r>
        <w:rPr>
          <w:rFonts w:ascii="Arial" w:hAnsi="Arial" w:cs="Arial"/>
          <w:sz w:val="24"/>
        </w:rPr>
        <w:t xml:space="preserve"> procured under the ‘Light Touch’ regime</w:t>
      </w:r>
      <w:r w:rsidRPr="009B3916">
        <w:rPr>
          <w:rFonts w:ascii="Arial" w:hAnsi="Arial" w:cs="Arial"/>
        </w:rPr>
        <w:t xml:space="preserve">. </w:t>
      </w:r>
    </w:p>
    <w:p w:rsidR="002E1302" w:rsidRDefault="002E1302" w:rsidP="002E1302">
      <w:pPr>
        <w:tabs>
          <w:tab w:val="left" w:pos="0"/>
        </w:tabs>
        <w:rPr>
          <w:rFonts w:ascii="Arial" w:hAnsi="Arial" w:cs="Arial"/>
          <w:sz w:val="24"/>
        </w:rPr>
      </w:pPr>
      <w:r w:rsidRPr="009B3916">
        <w:rPr>
          <w:rFonts w:ascii="Arial" w:hAnsi="Arial" w:cs="Arial"/>
          <w:sz w:val="24"/>
        </w:rPr>
        <w:t xml:space="preserve">Providers must meet the minimum required </w:t>
      </w:r>
      <w:r w:rsidRPr="009B3916">
        <w:rPr>
          <w:rFonts w:ascii="Arial" w:hAnsi="Arial" w:cs="Arial"/>
          <w:spacing w:val="2"/>
          <w:sz w:val="24"/>
        </w:rPr>
        <w:t xml:space="preserve">selection </w:t>
      </w:r>
      <w:r w:rsidRPr="009B3916">
        <w:rPr>
          <w:rFonts w:ascii="Arial" w:hAnsi="Arial" w:cs="Arial"/>
          <w:sz w:val="24"/>
        </w:rPr>
        <w:t xml:space="preserve">criteria for entry </w:t>
      </w:r>
      <w:r w:rsidRPr="009B3916">
        <w:rPr>
          <w:rFonts w:ascii="Arial" w:hAnsi="Arial" w:cs="Arial"/>
          <w:spacing w:val="5"/>
          <w:sz w:val="24"/>
        </w:rPr>
        <w:t xml:space="preserve">onto </w:t>
      </w:r>
      <w:r w:rsidRPr="009B3916">
        <w:rPr>
          <w:rFonts w:ascii="Arial" w:hAnsi="Arial" w:cs="Arial"/>
          <w:sz w:val="24"/>
        </w:rPr>
        <w:t xml:space="preserve">the DPS and maintain the requisite criteria throughout the DPS Agreement Period. </w:t>
      </w:r>
    </w:p>
    <w:p w:rsidR="002E1302" w:rsidRDefault="002E1302" w:rsidP="002E1302">
      <w:pPr>
        <w:tabs>
          <w:tab w:val="left" w:pos="0"/>
        </w:tabs>
        <w:rPr>
          <w:rFonts w:ascii="Arial" w:hAnsi="Arial" w:cs="Arial"/>
          <w:sz w:val="24"/>
        </w:rPr>
      </w:pPr>
      <w:r w:rsidRPr="009B3916">
        <w:rPr>
          <w:rFonts w:ascii="Arial" w:hAnsi="Arial" w:cs="Arial"/>
          <w:sz w:val="24"/>
        </w:rPr>
        <w:t xml:space="preserve">After the initial tranche of providers have been registered on the </w:t>
      </w:r>
      <w:r>
        <w:rPr>
          <w:rFonts w:ascii="Arial" w:hAnsi="Arial" w:cs="Arial"/>
          <w:sz w:val="24"/>
        </w:rPr>
        <w:t>DPS</w:t>
      </w:r>
      <w:r w:rsidRPr="009B3916">
        <w:rPr>
          <w:rFonts w:ascii="Arial" w:hAnsi="Arial" w:cs="Arial"/>
          <w:sz w:val="24"/>
        </w:rPr>
        <w:t>, subsequent applicants will be notified of the outcome of their applications by the end of the month following the month in which their submission was made, once the DPS is reopened.</w:t>
      </w:r>
      <w:r>
        <w:rPr>
          <w:rFonts w:ascii="Arial" w:hAnsi="Arial" w:cs="Arial"/>
          <w:sz w:val="24"/>
        </w:rPr>
        <w:t xml:space="preserve"> </w:t>
      </w:r>
    </w:p>
    <w:p w:rsidR="002E1302" w:rsidRPr="009B3916" w:rsidRDefault="002E1302" w:rsidP="002E1302">
      <w:pPr>
        <w:tabs>
          <w:tab w:val="left" w:pos="0"/>
        </w:tabs>
        <w:rPr>
          <w:rFonts w:ascii="Arial" w:hAnsi="Arial" w:cs="Arial"/>
          <w:sz w:val="24"/>
        </w:rPr>
      </w:pPr>
      <w:r>
        <w:rPr>
          <w:rFonts w:ascii="Arial" w:hAnsi="Arial" w:cs="Arial"/>
          <w:sz w:val="24"/>
        </w:rPr>
        <w:t>The Council will reopen and close the DPS at its sole discretion, either by Lot or by Service Category (sub-lots).</w:t>
      </w:r>
    </w:p>
    <w:p w:rsidR="002E1302" w:rsidRDefault="002E1302" w:rsidP="002E1302">
      <w:pPr>
        <w:pStyle w:val="Default"/>
        <w:rPr>
          <w:rFonts w:ascii="Arial" w:hAnsi="Arial" w:cs="Arial"/>
        </w:rPr>
      </w:pPr>
      <w:r>
        <w:rPr>
          <w:rFonts w:ascii="Arial" w:hAnsi="Arial" w:cs="Arial"/>
        </w:rPr>
        <w:lastRenderedPageBreak/>
        <w:t xml:space="preserve">The Council will call off services from the DPS either by mini-competition or by direct award. </w:t>
      </w:r>
    </w:p>
    <w:p w:rsidR="002E1302" w:rsidRDefault="002E1302" w:rsidP="002E1302">
      <w:pPr>
        <w:pStyle w:val="Default"/>
        <w:rPr>
          <w:rFonts w:ascii="Arial" w:hAnsi="Arial" w:cs="Arial"/>
        </w:rPr>
      </w:pPr>
      <w:r>
        <w:rPr>
          <w:rFonts w:ascii="Arial" w:hAnsi="Arial" w:cs="Arial"/>
        </w:rPr>
        <w:t xml:space="preserve">The Council will call off services for individual placements as well as for volume contracts. </w:t>
      </w:r>
    </w:p>
    <w:p w:rsidR="002E1302" w:rsidRDefault="002E1302" w:rsidP="002E1302">
      <w:pPr>
        <w:pStyle w:val="Default"/>
        <w:rPr>
          <w:rFonts w:ascii="Arial" w:hAnsi="Arial" w:cs="Arial"/>
        </w:rPr>
      </w:pPr>
      <w:r>
        <w:rPr>
          <w:rFonts w:ascii="Arial" w:hAnsi="Arial" w:cs="Arial"/>
        </w:rPr>
        <w:t xml:space="preserve">The Council will set out </w:t>
      </w:r>
      <w:r w:rsidRPr="00514B76">
        <w:rPr>
          <w:rFonts w:ascii="Arial" w:hAnsi="Arial" w:cs="Arial"/>
        </w:rPr>
        <w:t xml:space="preserve">the </w:t>
      </w:r>
      <w:r>
        <w:rPr>
          <w:rFonts w:ascii="Arial" w:hAnsi="Arial" w:cs="Arial"/>
        </w:rPr>
        <w:t>award evaluation criteria</w:t>
      </w:r>
      <w:r w:rsidRPr="00514B76">
        <w:rPr>
          <w:rFonts w:ascii="Arial" w:hAnsi="Arial" w:cs="Arial"/>
        </w:rPr>
        <w:t xml:space="preserve"> </w:t>
      </w:r>
      <w:r>
        <w:rPr>
          <w:rFonts w:ascii="Arial" w:hAnsi="Arial" w:cs="Arial"/>
        </w:rPr>
        <w:t xml:space="preserve">for the call off stage </w:t>
      </w:r>
      <w:r w:rsidRPr="00514B76">
        <w:rPr>
          <w:rFonts w:ascii="Arial" w:hAnsi="Arial" w:cs="Arial"/>
        </w:rPr>
        <w:t>in the further competition documents</w:t>
      </w:r>
      <w:r>
        <w:rPr>
          <w:rFonts w:ascii="Arial" w:hAnsi="Arial" w:cs="Arial"/>
        </w:rPr>
        <w:t>.</w:t>
      </w:r>
    </w:p>
    <w:p w:rsidR="002E1302" w:rsidRDefault="002E1302" w:rsidP="002E1302">
      <w:pPr>
        <w:pStyle w:val="Default"/>
        <w:rPr>
          <w:rFonts w:ascii="Arial" w:hAnsi="Arial" w:cs="Arial"/>
        </w:rPr>
      </w:pPr>
      <w:r>
        <w:rPr>
          <w:rFonts w:ascii="Arial" w:hAnsi="Arial" w:cs="Arial"/>
        </w:rPr>
        <w:t xml:space="preserve">The Council will rank providers under each Lot and call off services by direct award – by offering the individual placement/s to the rank one provider first. </w:t>
      </w:r>
    </w:p>
    <w:p w:rsidR="002E1302" w:rsidRDefault="002E1302"/>
    <w:sectPr w:rsidR="002E1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4663"/>
    <w:multiLevelType w:val="hybridMultilevel"/>
    <w:tmpl w:val="24926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F"/>
    <w:rsid w:val="002E1302"/>
    <w:rsid w:val="007A3F31"/>
    <w:rsid w:val="00C64D86"/>
    <w:rsid w:val="00EA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0BADD-0006-4C0B-9ED2-E21002C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302"/>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John</dc:creator>
  <cp:keywords/>
  <dc:description/>
  <cp:lastModifiedBy>Smith, John</cp:lastModifiedBy>
  <cp:revision>3</cp:revision>
  <dcterms:created xsi:type="dcterms:W3CDTF">2020-10-02T12:02:00Z</dcterms:created>
  <dcterms:modified xsi:type="dcterms:W3CDTF">2020-10-02T14:51:00Z</dcterms:modified>
</cp:coreProperties>
</file>