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9027" w14:textId="77777777" w:rsidR="004009D1" w:rsidRPr="00490665" w:rsidRDefault="004009D1" w:rsidP="004A4DB7"/>
    <w:p w14:paraId="02951139" w14:textId="3D2780AD" w:rsidR="004009D1" w:rsidRPr="000227FE" w:rsidRDefault="002D4F72" w:rsidP="00F7750F">
      <w:pPr>
        <w:pStyle w:val="Heading1"/>
        <w:spacing w:line="360" w:lineRule="auto"/>
        <w:ind w:right="691"/>
        <w:rPr>
          <w:rFonts w:cs="Arial"/>
          <w:bCs/>
          <w:sz w:val="21"/>
          <w:szCs w:val="21"/>
        </w:rPr>
      </w:pPr>
      <w:r w:rsidRPr="000227FE">
        <w:rPr>
          <w:rFonts w:cs="Arial"/>
          <w:bCs/>
          <w:sz w:val="21"/>
          <w:szCs w:val="21"/>
        </w:rPr>
        <w:t xml:space="preserve">Southwark Council </w:t>
      </w:r>
      <w:r w:rsidR="00D331FB" w:rsidRPr="000227FE">
        <w:rPr>
          <w:rFonts w:cs="Arial"/>
          <w:bCs/>
          <w:sz w:val="21"/>
          <w:szCs w:val="21"/>
        </w:rPr>
        <w:t xml:space="preserve">Corporate </w:t>
      </w:r>
      <w:r w:rsidRPr="000227FE">
        <w:rPr>
          <w:rFonts w:cs="Arial"/>
          <w:bCs/>
          <w:sz w:val="21"/>
          <w:szCs w:val="21"/>
        </w:rPr>
        <w:t xml:space="preserve">Learning and Development Programme </w:t>
      </w:r>
    </w:p>
    <w:p w14:paraId="2F80438B" w14:textId="616DCE8E" w:rsidR="000C41AA" w:rsidRPr="00434B16" w:rsidRDefault="000C4946" w:rsidP="000C41AA">
      <w:pPr>
        <w:pStyle w:val="Heading1"/>
        <w:spacing w:line="360" w:lineRule="auto"/>
        <w:ind w:right="691"/>
        <w:rPr>
          <w:rFonts w:cs="Arial"/>
          <w:bCs/>
          <w:color w:val="0000CC"/>
          <w:sz w:val="21"/>
          <w:szCs w:val="21"/>
        </w:rPr>
      </w:pPr>
      <w:r w:rsidRPr="00434B16">
        <w:rPr>
          <w:rFonts w:cs="Arial"/>
          <w:bCs/>
          <w:color w:val="0000CC"/>
          <w:sz w:val="21"/>
          <w:szCs w:val="21"/>
        </w:rPr>
        <w:t>Southwark Insights &amp; Intelligence Programme (SIIP)</w:t>
      </w:r>
    </w:p>
    <w:p w14:paraId="5AA29240" w14:textId="77777777" w:rsidR="0034018F" w:rsidRPr="000227FE" w:rsidRDefault="0034018F" w:rsidP="00F7750F">
      <w:pPr>
        <w:rPr>
          <w:rFonts w:ascii="Arial" w:hAnsi="Arial" w:cs="Arial"/>
          <w:b/>
          <w:sz w:val="21"/>
          <w:szCs w:val="21"/>
        </w:rPr>
      </w:pPr>
    </w:p>
    <w:p w14:paraId="29D185CE" w14:textId="77777777" w:rsidR="002D4F72" w:rsidRPr="000227FE" w:rsidRDefault="002D4F72" w:rsidP="001026D7">
      <w:pPr>
        <w:pStyle w:val="ListParagraph"/>
        <w:numPr>
          <w:ilvl w:val="0"/>
          <w:numId w:val="3"/>
        </w:numPr>
        <w:ind w:left="360"/>
        <w:rPr>
          <w:rFonts w:ascii="Arial" w:hAnsi="Arial" w:cs="Arial"/>
          <w:b/>
          <w:sz w:val="21"/>
          <w:szCs w:val="21"/>
        </w:rPr>
      </w:pPr>
      <w:r w:rsidRPr="000227FE">
        <w:rPr>
          <w:rFonts w:ascii="Arial" w:hAnsi="Arial" w:cs="Arial"/>
          <w:b/>
          <w:sz w:val="21"/>
          <w:szCs w:val="21"/>
        </w:rPr>
        <w:t>About Southwark Council</w:t>
      </w:r>
    </w:p>
    <w:p w14:paraId="66070088" w14:textId="77777777" w:rsidR="002D4F72" w:rsidRPr="000227FE" w:rsidRDefault="002D4F72" w:rsidP="00F7750F">
      <w:pPr>
        <w:rPr>
          <w:rFonts w:ascii="Arial" w:hAnsi="Arial" w:cs="Arial"/>
          <w:sz w:val="21"/>
          <w:szCs w:val="21"/>
        </w:rPr>
      </w:pPr>
    </w:p>
    <w:p w14:paraId="35AC534C" w14:textId="77777777" w:rsidR="002D4F72" w:rsidRPr="000227FE" w:rsidRDefault="002D4F72" w:rsidP="001026D7">
      <w:pPr>
        <w:pStyle w:val="ListParagraph"/>
        <w:numPr>
          <w:ilvl w:val="1"/>
          <w:numId w:val="3"/>
        </w:numPr>
        <w:autoSpaceDE w:val="0"/>
        <w:autoSpaceDN w:val="0"/>
        <w:adjustRightInd w:val="0"/>
        <w:rPr>
          <w:rFonts w:ascii="Arial" w:hAnsi="Arial" w:cs="Arial"/>
          <w:bCs/>
          <w:sz w:val="21"/>
          <w:szCs w:val="21"/>
        </w:rPr>
      </w:pPr>
      <w:r w:rsidRPr="000227FE">
        <w:rPr>
          <w:rFonts w:ascii="Arial" w:hAnsi="Arial" w:cs="Arial"/>
          <w:bCs/>
          <w:sz w:val="21"/>
          <w:szCs w:val="21"/>
        </w:rPr>
        <w:t xml:space="preserve">Southwark Council is made up of the following directorates: </w:t>
      </w:r>
    </w:p>
    <w:p w14:paraId="57185B3E" w14:textId="77777777" w:rsidR="002D4F72" w:rsidRPr="000227FE" w:rsidRDefault="002D4F72"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Children’s and Adults’ Services</w:t>
      </w:r>
    </w:p>
    <w:p w14:paraId="5C712CEB" w14:textId="3C7ED48E" w:rsidR="002D4F72" w:rsidRPr="000227FE" w:rsidRDefault="002D4F72"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Environment</w:t>
      </w:r>
      <w:r w:rsidR="00D27F1F" w:rsidRPr="000227FE">
        <w:rPr>
          <w:rFonts w:ascii="Arial" w:hAnsi="Arial" w:cs="Arial"/>
          <w:bCs/>
          <w:sz w:val="21"/>
          <w:szCs w:val="21"/>
        </w:rPr>
        <w:t xml:space="preserve">, </w:t>
      </w:r>
      <w:r w:rsidR="000E2454" w:rsidRPr="000227FE">
        <w:rPr>
          <w:rFonts w:ascii="Arial" w:hAnsi="Arial" w:cs="Arial"/>
          <w:bCs/>
          <w:sz w:val="21"/>
          <w:szCs w:val="21"/>
        </w:rPr>
        <w:t>Neighborhoods</w:t>
      </w:r>
      <w:r w:rsidR="00D27F1F" w:rsidRPr="000227FE">
        <w:rPr>
          <w:rFonts w:ascii="Arial" w:hAnsi="Arial" w:cs="Arial"/>
          <w:bCs/>
          <w:sz w:val="21"/>
          <w:szCs w:val="21"/>
        </w:rPr>
        <w:t xml:space="preserve"> and Growth</w:t>
      </w:r>
      <w:r w:rsidRPr="000227FE">
        <w:rPr>
          <w:rFonts w:ascii="Arial" w:hAnsi="Arial" w:cs="Arial"/>
          <w:bCs/>
          <w:sz w:val="21"/>
          <w:szCs w:val="21"/>
        </w:rPr>
        <w:t xml:space="preserve"> </w:t>
      </w:r>
    </w:p>
    <w:p w14:paraId="7CD51393" w14:textId="68AD1EAE" w:rsidR="002D4F72" w:rsidRPr="000227FE" w:rsidRDefault="002D4F72"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 xml:space="preserve">Finance </w:t>
      </w:r>
    </w:p>
    <w:p w14:paraId="155CF74D" w14:textId="72CEEC7A" w:rsidR="002D4F72" w:rsidRPr="000227FE" w:rsidRDefault="00D27F1F"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Governance and Assurance</w:t>
      </w:r>
    </w:p>
    <w:p w14:paraId="2A87F30E" w14:textId="1B7C91DD" w:rsidR="002D4F72" w:rsidRPr="000227FE" w:rsidRDefault="00D27F1F"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Housing</w:t>
      </w:r>
    </w:p>
    <w:p w14:paraId="26310131" w14:textId="7B689C22" w:rsidR="00D27F1F" w:rsidRPr="000227FE" w:rsidRDefault="00D27F1F"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 xml:space="preserve">Strategy and </w:t>
      </w:r>
      <w:r w:rsidR="000E2454" w:rsidRPr="000227FE">
        <w:rPr>
          <w:rFonts w:ascii="Arial" w:hAnsi="Arial" w:cs="Arial"/>
          <w:bCs/>
          <w:sz w:val="21"/>
          <w:szCs w:val="21"/>
        </w:rPr>
        <w:t>Communities</w:t>
      </w:r>
    </w:p>
    <w:p w14:paraId="3C842EC3" w14:textId="77777777" w:rsidR="002D4F72" w:rsidRPr="000227FE" w:rsidRDefault="002D4F72" w:rsidP="00F7750F">
      <w:pPr>
        <w:pStyle w:val="ListParagraph"/>
        <w:ind w:left="360"/>
        <w:rPr>
          <w:rFonts w:ascii="Arial" w:hAnsi="Arial" w:cs="Arial"/>
          <w:bCs/>
          <w:sz w:val="21"/>
          <w:szCs w:val="21"/>
        </w:rPr>
      </w:pPr>
    </w:p>
    <w:p w14:paraId="3602BE0A" w14:textId="2EA7FDCF" w:rsidR="0034018F" w:rsidRPr="000227FE" w:rsidRDefault="002D4F72" w:rsidP="001026D7">
      <w:pPr>
        <w:pStyle w:val="ListParagraph"/>
        <w:numPr>
          <w:ilvl w:val="1"/>
          <w:numId w:val="3"/>
        </w:numPr>
        <w:rPr>
          <w:rFonts w:ascii="Arial" w:hAnsi="Arial" w:cs="Arial"/>
          <w:bCs/>
          <w:sz w:val="21"/>
          <w:szCs w:val="21"/>
        </w:rPr>
      </w:pPr>
      <w:r w:rsidRPr="000227FE">
        <w:rPr>
          <w:rFonts w:ascii="Arial" w:hAnsi="Arial" w:cs="Arial"/>
          <w:bCs/>
          <w:sz w:val="21"/>
          <w:szCs w:val="21"/>
        </w:rPr>
        <w:t>We have around 4,</w:t>
      </w:r>
      <w:r w:rsidR="00D27F1F" w:rsidRPr="000227FE">
        <w:rPr>
          <w:rFonts w:ascii="Arial" w:hAnsi="Arial" w:cs="Arial"/>
          <w:bCs/>
          <w:sz w:val="21"/>
          <w:szCs w:val="21"/>
        </w:rPr>
        <w:t>7</w:t>
      </w:r>
      <w:r w:rsidRPr="000227FE">
        <w:rPr>
          <w:rFonts w:ascii="Arial" w:hAnsi="Arial" w:cs="Arial"/>
          <w:bCs/>
          <w:sz w:val="21"/>
          <w:szCs w:val="21"/>
        </w:rPr>
        <w:t xml:space="preserve">00 staff, 63 members, and 2,300 </w:t>
      </w:r>
      <w:r w:rsidRPr="000227FE">
        <w:rPr>
          <w:rFonts w:ascii="Arial" w:hAnsi="Arial" w:cs="Arial"/>
          <w:bCs/>
          <w:sz w:val="21"/>
          <w:szCs w:val="21"/>
          <w:lang w:val="en-GB"/>
        </w:rPr>
        <w:t xml:space="preserve">Southwark Associates including schools, partner agencies, voluntary organisations etc.  </w:t>
      </w:r>
      <w:proofErr w:type="gramStart"/>
      <w:r w:rsidRPr="000227FE">
        <w:rPr>
          <w:rFonts w:ascii="Arial" w:hAnsi="Arial" w:cs="Arial"/>
          <w:bCs/>
          <w:sz w:val="21"/>
          <w:szCs w:val="21"/>
        </w:rPr>
        <w:t>The majority of</w:t>
      </w:r>
      <w:proofErr w:type="gramEnd"/>
      <w:r w:rsidRPr="000227FE">
        <w:rPr>
          <w:rFonts w:ascii="Arial" w:hAnsi="Arial" w:cs="Arial"/>
          <w:bCs/>
          <w:sz w:val="21"/>
          <w:szCs w:val="21"/>
        </w:rPr>
        <w:t xml:space="preserve"> staff are based in Tooley Street</w:t>
      </w:r>
      <w:r w:rsidR="00D27F1F" w:rsidRPr="000227FE">
        <w:rPr>
          <w:rFonts w:ascii="Arial" w:hAnsi="Arial" w:cs="Arial"/>
          <w:bCs/>
          <w:sz w:val="21"/>
          <w:szCs w:val="21"/>
        </w:rPr>
        <w:t>, London Bridge</w:t>
      </w:r>
      <w:r w:rsidRPr="000227FE">
        <w:rPr>
          <w:rFonts w:ascii="Arial" w:hAnsi="Arial" w:cs="Arial"/>
          <w:bCs/>
          <w:sz w:val="21"/>
          <w:szCs w:val="21"/>
        </w:rPr>
        <w:t xml:space="preserve"> or the Queen’s Road </w:t>
      </w:r>
      <w:r w:rsidR="00D27F1F" w:rsidRPr="000227FE">
        <w:rPr>
          <w:rFonts w:ascii="Arial" w:hAnsi="Arial" w:cs="Arial"/>
          <w:bCs/>
          <w:sz w:val="21"/>
          <w:szCs w:val="21"/>
        </w:rPr>
        <w:t xml:space="preserve">office, </w:t>
      </w:r>
      <w:r w:rsidRPr="000227FE">
        <w:rPr>
          <w:rFonts w:ascii="Arial" w:hAnsi="Arial" w:cs="Arial"/>
          <w:bCs/>
          <w:sz w:val="21"/>
          <w:szCs w:val="21"/>
        </w:rPr>
        <w:t>Peckham</w:t>
      </w:r>
      <w:r w:rsidR="00D27F1F" w:rsidRPr="000227FE">
        <w:rPr>
          <w:rFonts w:ascii="Arial" w:hAnsi="Arial" w:cs="Arial"/>
          <w:bCs/>
          <w:sz w:val="21"/>
          <w:szCs w:val="21"/>
        </w:rPr>
        <w:t>.</w:t>
      </w:r>
      <w:r w:rsidRPr="000227FE">
        <w:rPr>
          <w:rFonts w:ascii="Arial" w:hAnsi="Arial" w:cs="Arial"/>
          <w:bCs/>
          <w:sz w:val="21"/>
          <w:szCs w:val="21"/>
        </w:rPr>
        <w:t xml:space="preserve"> </w:t>
      </w:r>
      <w:r w:rsidR="00D27F1F" w:rsidRPr="000227FE">
        <w:rPr>
          <w:rFonts w:ascii="Arial" w:hAnsi="Arial" w:cs="Arial"/>
          <w:bCs/>
          <w:sz w:val="21"/>
          <w:szCs w:val="21"/>
        </w:rPr>
        <w:t>O</w:t>
      </w:r>
      <w:r w:rsidRPr="000227FE">
        <w:rPr>
          <w:rFonts w:ascii="Arial" w:hAnsi="Arial" w:cs="Arial"/>
          <w:bCs/>
          <w:sz w:val="21"/>
          <w:szCs w:val="21"/>
        </w:rPr>
        <w:t>thers are in sites such as Bournemouth Road and Sumner House, which are also based in Peckham.</w:t>
      </w:r>
      <w:r w:rsidR="00D27F1F" w:rsidRPr="000227FE">
        <w:rPr>
          <w:rFonts w:ascii="Arial" w:hAnsi="Arial" w:cs="Arial"/>
          <w:bCs/>
          <w:sz w:val="21"/>
          <w:szCs w:val="21"/>
        </w:rPr>
        <w:t xml:space="preserve"> There are also various other satellite sites across the borough such as </w:t>
      </w:r>
      <w:proofErr w:type="spellStart"/>
      <w:r w:rsidR="00D27F1F" w:rsidRPr="000227FE">
        <w:rPr>
          <w:rFonts w:ascii="Arial" w:hAnsi="Arial" w:cs="Arial"/>
          <w:bCs/>
          <w:sz w:val="21"/>
          <w:szCs w:val="21"/>
        </w:rPr>
        <w:t>Castlemead</w:t>
      </w:r>
      <w:proofErr w:type="spellEnd"/>
      <w:r w:rsidR="00D27F1F" w:rsidRPr="000227FE">
        <w:rPr>
          <w:rFonts w:ascii="Arial" w:hAnsi="Arial" w:cs="Arial"/>
          <w:bCs/>
          <w:sz w:val="21"/>
          <w:szCs w:val="21"/>
        </w:rPr>
        <w:t xml:space="preserve"> and </w:t>
      </w:r>
      <w:proofErr w:type="spellStart"/>
      <w:r w:rsidR="00D27F1F" w:rsidRPr="000227FE">
        <w:rPr>
          <w:rFonts w:ascii="Arial" w:hAnsi="Arial" w:cs="Arial"/>
          <w:bCs/>
          <w:sz w:val="21"/>
          <w:szCs w:val="21"/>
        </w:rPr>
        <w:t>Frencham</w:t>
      </w:r>
      <w:proofErr w:type="spellEnd"/>
      <w:r w:rsidR="00D27F1F" w:rsidRPr="000227FE">
        <w:rPr>
          <w:rFonts w:ascii="Arial" w:hAnsi="Arial" w:cs="Arial"/>
          <w:bCs/>
          <w:sz w:val="21"/>
          <w:szCs w:val="21"/>
        </w:rPr>
        <w:t xml:space="preserve"> Street.</w:t>
      </w:r>
    </w:p>
    <w:p w14:paraId="22415F40" w14:textId="77777777" w:rsidR="0034018F" w:rsidRPr="000227FE" w:rsidRDefault="0034018F" w:rsidP="00F7750F">
      <w:pPr>
        <w:rPr>
          <w:rFonts w:ascii="Arial" w:hAnsi="Arial" w:cs="Arial"/>
          <w:bCs/>
          <w:sz w:val="21"/>
          <w:szCs w:val="21"/>
        </w:rPr>
      </w:pPr>
    </w:p>
    <w:p w14:paraId="40EFD704" w14:textId="77777777" w:rsidR="0034018F" w:rsidRPr="000227FE" w:rsidRDefault="0034018F" w:rsidP="00F7750F">
      <w:pPr>
        <w:rPr>
          <w:rFonts w:ascii="Arial" w:hAnsi="Arial" w:cs="Arial"/>
          <w:bCs/>
          <w:sz w:val="21"/>
          <w:szCs w:val="21"/>
        </w:rPr>
      </w:pPr>
    </w:p>
    <w:p w14:paraId="4C189A35" w14:textId="77777777" w:rsidR="0034018F" w:rsidRPr="000227FE" w:rsidRDefault="00B001BB"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B</w:t>
      </w:r>
      <w:r w:rsidR="0034018F" w:rsidRPr="000227FE">
        <w:rPr>
          <w:rFonts w:ascii="Arial" w:hAnsi="Arial" w:cs="Arial"/>
          <w:b/>
          <w:bCs/>
          <w:sz w:val="21"/>
          <w:szCs w:val="21"/>
        </w:rPr>
        <w:t>ackground</w:t>
      </w:r>
      <w:r w:rsidR="00007C6A" w:rsidRPr="000227FE">
        <w:rPr>
          <w:rFonts w:ascii="Arial" w:hAnsi="Arial" w:cs="Arial"/>
          <w:b/>
          <w:bCs/>
          <w:sz w:val="21"/>
          <w:szCs w:val="21"/>
        </w:rPr>
        <w:t xml:space="preserve"> and c</w:t>
      </w:r>
      <w:r w:rsidRPr="000227FE">
        <w:rPr>
          <w:rFonts w:ascii="Arial" w:hAnsi="Arial" w:cs="Arial"/>
          <w:b/>
          <w:bCs/>
          <w:sz w:val="21"/>
          <w:szCs w:val="21"/>
        </w:rPr>
        <w:t>ontext</w:t>
      </w:r>
    </w:p>
    <w:p w14:paraId="66E0B05A" w14:textId="77777777" w:rsidR="0034018F" w:rsidRPr="000227FE" w:rsidRDefault="0034018F" w:rsidP="00F7750F">
      <w:pPr>
        <w:rPr>
          <w:rFonts w:ascii="Arial" w:hAnsi="Arial" w:cs="Arial"/>
          <w:b/>
          <w:bCs/>
          <w:sz w:val="21"/>
          <w:szCs w:val="21"/>
        </w:rPr>
      </w:pPr>
    </w:p>
    <w:p w14:paraId="54DA6960" w14:textId="7313E71B" w:rsidR="0034018F" w:rsidRPr="000227FE" w:rsidRDefault="009225A9" w:rsidP="001026D7">
      <w:pPr>
        <w:pStyle w:val="ListParagraph"/>
        <w:numPr>
          <w:ilvl w:val="1"/>
          <w:numId w:val="3"/>
        </w:numPr>
        <w:autoSpaceDE w:val="0"/>
        <w:autoSpaceDN w:val="0"/>
        <w:adjustRightInd w:val="0"/>
        <w:rPr>
          <w:rFonts w:ascii="Arial" w:hAnsi="Arial" w:cs="Arial"/>
          <w:bCs/>
          <w:sz w:val="21"/>
          <w:szCs w:val="21"/>
        </w:rPr>
      </w:pPr>
      <w:hyperlink r:id="rId11" w:history="1">
        <w:r w:rsidR="00D205C0" w:rsidRPr="00434B16">
          <w:rPr>
            <w:rStyle w:val="Hyperlink"/>
            <w:rFonts w:ascii="Arial" w:hAnsi="Arial" w:cs="Arial"/>
            <w:sz w:val="21"/>
            <w:szCs w:val="21"/>
          </w:rPr>
          <w:t>Southwark Council’s Delivery Plan 2022-2026</w:t>
        </w:r>
      </w:hyperlink>
      <w:r w:rsidR="0034018F" w:rsidRPr="000227FE">
        <w:rPr>
          <w:rFonts w:ascii="Arial" w:hAnsi="Arial" w:cs="Arial"/>
          <w:b/>
          <w:bCs/>
          <w:sz w:val="21"/>
          <w:szCs w:val="21"/>
        </w:rPr>
        <w:t xml:space="preserve"> </w:t>
      </w:r>
      <w:r w:rsidR="00A07457" w:rsidRPr="000227FE">
        <w:rPr>
          <w:rFonts w:ascii="Arial" w:hAnsi="Arial" w:cs="Arial"/>
          <w:bCs/>
          <w:sz w:val="21"/>
          <w:szCs w:val="21"/>
        </w:rPr>
        <w:t>was published</w:t>
      </w:r>
      <w:r w:rsidR="00D205C0" w:rsidRPr="000227FE">
        <w:rPr>
          <w:rFonts w:ascii="Arial" w:hAnsi="Arial" w:cs="Arial"/>
          <w:bCs/>
          <w:sz w:val="21"/>
          <w:szCs w:val="21"/>
        </w:rPr>
        <w:t xml:space="preserve"> in September 2022,</w:t>
      </w:r>
      <w:r w:rsidR="0034018F" w:rsidRPr="000227FE">
        <w:rPr>
          <w:rFonts w:ascii="Arial" w:hAnsi="Arial" w:cs="Arial"/>
          <w:bCs/>
          <w:sz w:val="21"/>
          <w:szCs w:val="21"/>
        </w:rPr>
        <w:t xml:space="preserve"> and sets out a clear direction for Southwark Council.</w:t>
      </w:r>
    </w:p>
    <w:p w14:paraId="5A096B4E" w14:textId="77777777" w:rsidR="0034018F" w:rsidRPr="000227FE" w:rsidRDefault="0034018F" w:rsidP="00F7750F">
      <w:pPr>
        <w:pStyle w:val="ListParagraph"/>
        <w:autoSpaceDE w:val="0"/>
        <w:autoSpaceDN w:val="0"/>
        <w:adjustRightInd w:val="0"/>
        <w:ind w:left="1080"/>
        <w:rPr>
          <w:rFonts w:ascii="Arial" w:hAnsi="Arial" w:cs="Arial"/>
          <w:bCs/>
          <w:sz w:val="21"/>
          <w:szCs w:val="21"/>
        </w:rPr>
      </w:pPr>
    </w:p>
    <w:p w14:paraId="3B1CC59C" w14:textId="77777777" w:rsidR="00D205C0" w:rsidRPr="000227FE" w:rsidRDefault="00D205C0" w:rsidP="001026D7">
      <w:pPr>
        <w:pStyle w:val="ListParagraph"/>
        <w:numPr>
          <w:ilvl w:val="1"/>
          <w:numId w:val="3"/>
        </w:numPr>
        <w:autoSpaceDE w:val="0"/>
        <w:autoSpaceDN w:val="0"/>
        <w:adjustRightInd w:val="0"/>
        <w:rPr>
          <w:rFonts w:ascii="Arial" w:hAnsi="Arial" w:cs="Arial"/>
          <w:bCs/>
          <w:sz w:val="21"/>
          <w:szCs w:val="21"/>
        </w:rPr>
      </w:pPr>
      <w:r w:rsidRPr="000227FE">
        <w:rPr>
          <w:rFonts w:ascii="Arial" w:hAnsi="Arial" w:cs="Arial"/>
          <w:bCs/>
          <w:sz w:val="21"/>
          <w:szCs w:val="21"/>
        </w:rPr>
        <w:t xml:space="preserve">It is an action plan, which will drive the work of the entire council and focus our resource and time to ensure we are pulling together so we can make our borough fairer, </w:t>
      </w:r>
      <w:proofErr w:type="gramStart"/>
      <w:r w:rsidRPr="000227FE">
        <w:rPr>
          <w:rFonts w:ascii="Arial" w:hAnsi="Arial" w:cs="Arial"/>
          <w:bCs/>
          <w:sz w:val="21"/>
          <w:szCs w:val="21"/>
        </w:rPr>
        <w:t>greener</w:t>
      </w:r>
      <w:proofErr w:type="gramEnd"/>
      <w:r w:rsidRPr="000227FE">
        <w:rPr>
          <w:rFonts w:ascii="Arial" w:hAnsi="Arial" w:cs="Arial"/>
          <w:bCs/>
          <w:sz w:val="21"/>
          <w:szCs w:val="21"/>
        </w:rPr>
        <w:t xml:space="preserve"> and safer for all our residents.</w:t>
      </w:r>
    </w:p>
    <w:p w14:paraId="59D5CF7B" w14:textId="77777777" w:rsidR="00D205C0" w:rsidRPr="000227FE" w:rsidRDefault="00D205C0" w:rsidP="00D205C0">
      <w:pPr>
        <w:pStyle w:val="ListParagraph"/>
        <w:autoSpaceDE w:val="0"/>
        <w:autoSpaceDN w:val="0"/>
        <w:adjustRightInd w:val="0"/>
        <w:ind w:left="1080"/>
        <w:rPr>
          <w:rFonts w:ascii="Arial" w:hAnsi="Arial" w:cs="Arial"/>
          <w:bCs/>
          <w:sz w:val="21"/>
          <w:szCs w:val="21"/>
        </w:rPr>
      </w:pPr>
    </w:p>
    <w:p w14:paraId="7A858B67" w14:textId="77777777" w:rsidR="00D205C0" w:rsidRPr="000227FE" w:rsidRDefault="00D205C0" w:rsidP="00D205C0">
      <w:pPr>
        <w:pStyle w:val="ListParagraph"/>
        <w:autoSpaceDE w:val="0"/>
        <w:autoSpaceDN w:val="0"/>
        <w:adjustRightInd w:val="0"/>
        <w:ind w:left="1080"/>
        <w:rPr>
          <w:rFonts w:ascii="Arial" w:hAnsi="Arial" w:cs="Arial"/>
          <w:bCs/>
          <w:sz w:val="21"/>
          <w:szCs w:val="21"/>
        </w:rPr>
      </w:pPr>
      <w:r w:rsidRPr="000227FE">
        <w:rPr>
          <w:rFonts w:ascii="Arial" w:hAnsi="Arial" w:cs="Arial"/>
          <w:bCs/>
          <w:sz w:val="21"/>
          <w:szCs w:val="21"/>
        </w:rPr>
        <w:t>Our plan is set out in seven separate themes:</w:t>
      </w:r>
    </w:p>
    <w:p w14:paraId="7041F9EF" w14:textId="77777777" w:rsidR="00D205C0" w:rsidRPr="000227FE" w:rsidRDefault="00D205C0" w:rsidP="00D205C0">
      <w:pPr>
        <w:pStyle w:val="ListParagraph"/>
        <w:autoSpaceDE w:val="0"/>
        <w:autoSpaceDN w:val="0"/>
        <w:adjustRightInd w:val="0"/>
        <w:ind w:left="1080"/>
        <w:rPr>
          <w:rFonts w:ascii="Arial" w:hAnsi="Arial" w:cs="Arial"/>
          <w:bCs/>
          <w:sz w:val="21"/>
          <w:szCs w:val="21"/>
        </w:rPr>
      </w:pPr>
    </w:p>
    <w:p w14:paraId="2E1E280E"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Transforming our borough</w:t>
      </w:r>
    </w:p>
    <w:p w14:paraId="55F38005"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A thriving and inclusive economy</w:t>
      </w:r>
    </w:p>
    <w:p w14:paraId="79831EF9"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A healthy environment</w:t>
      </w:r>
    </w:p>
    <w:p w14:paraId="36482A86"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Quality, affordable homes</w:t>
      </w:r>
    </w:p>
    <w:p w14:paraId="09941819"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Keeping you safe</w:t>
      </w:r>
    </w:p>
    <w:p w14:paraId="116D1A27"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Investing in communities</w:t>
      </w:r>
    </w:p>
    <w:p w14:paraId="20987F6A" w14:textId="2190FDF2"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Supporting families</w:t>
      </w:r>
    </w:p>
    <w:p w14:paraId="5DC1DE8E" w14:textId="77777777" w:rsidR="00D205C0" w:rsidRPr="000227FE" w:rsidRDefault="00D205C0" w:rsidP="00D205C0">
      <w:pPr>
        <w:pStyle w:val="ListParagraph"/>
        <w:rPr>
          <w:rFonts w:ascii="Arial" w:hAnsi="Arial" w:cs="Arial"/>
          <w:bCs/>
          <w:sz w:val="21"/>
          <w:szCs w:val="21"/>
        </w:rPr>
      </w:pPr>
    </w:p>
    <w:p w14:paraId="3895570A" w14:textId="77777777" w:rsidR="00831384" w:rsidRPr="000227FE" w:rsidRDefault="00831384" w:rsidP="00F7750F">
      <w:pPr>
        <w:rPr>
          <w:rFonts w:ascii="Arial" w:hAnsi="Arial" w:cs="Arial"/>
          <w:bCs/>
          <w:sz w:val="21"/>
          <w:szCs w:val="21"/>
        </w:rPr>
      </w:pPr>
    </w:p>
    <w:p w14:paraId="25025A6B" w14:textId="3FF6D80A" w:rsidR="0034018F" w:rsidRPr="000227FE" w:rsidRDefault="00831384" w:rsidP="001026D7">
      <w:pPr>
        <w:pStyle w:val="ListParagraph"/>
        <w:numPr>
          <w:ilvl w:val="1"/>
          <w:numId w:val="3"/>
        </w:numPr>
        <w:autoSpaceDE w:val="0"/>
        <w:autoSpaceDN w:val="0"/>
        <w:adjustRightInd w:val="0"/>
        <w:rPr>
          <w:rFonts w:ascii="Arial" w:hAnsi="Arial" w:cs="Arial"/>
          <w:bCs/>
          <w:sz w:val="21"/>
          <w:szCs w:val="21"/>
        </w:rPr>
      </w:pPr>
      <w:r w:rsidRPr="000227FE">
        <w:rPr>
          <w:rFonts w:ascii="Arial" w:hAnsi="Arial" w:cs="Arial"/>
          <w:bCs/>
          <w:sz w:val="21"/>
          <w:szCs w:val="21"/>
        </w:rPr>
        <w:t xml:space="preserve">The Council Plan is more than just a set of promises; it explains the type of borough we want to be and the values that will guide us to get there. It is the action plan for the council and will shape what every team and member of staff does and how we can work together as one council to achieve our shared ambition of a fairer future for all. </w:t>
      </w:r>
    </w:p>
    <w:p w14:paraId="7BCACFD2" w14:textId="77777777" w:rsidR="00D66A84" w:rsidRPr="000227FE" w:rsidRDefault="00D66A84" w:rsidP="00D66A84">
      <w:pPr>
        <w:pStyle w:val="ListParagraph"/>
        <w:autoSpaceDE w:val="0"/>
        <w:autoSpaceDN w:val="0"/>
        <w:adjustRightInd w:val="0"/>
        <w:ind w:left="1080"/>
        <w:rPr>
          <w:rFonts w:ascii="Arial" w:hAnsi="Arial" w:cs="Arial"/>
          <w:bCs/>
          <w:sz w:val="21"/>
          <w:szCs w:val="21"/>
        </w:rPr>
      </w:pPr>
    </w:p>
    <w:p w14:paraId="2A645A30" w14:textId="4E8F3916" w:rsidR="00233BC8" w:rsidRPr="000227FE" w:rsidRDefault="00233BC8" w:rsidP="00233BC8">
      <w:pPr>
        <w:pStyle w:val="ListParagraph"/>
        <w:numPr>
          <w:ilvl w:val="1"/>
          <w:numId w:val="3"/>
        </w:numPr>
        <w:autoSpaceDE w:val="0"/>
        <w:autoSpaceDN w:val="0"/>
        <w:adjustRightInd w:val="0"/>
        <w:rPr>
          <w:rFonts w:ascii="Arial" w:hAnsi="Arial" w:cs="Arial"/>
          <w:bCs/>
          <w:sz w:val="21"/>
          <w:szCs w:val="21"/>
        </w:rPr>
      </w:pPr>
      <w:r w:rsidRPr="000227FE">
        <w:rPr>
          <w:rFonts w:ascii="Arial" w:hAnsi="Arial" w:cs="Arial"/>
          <w:bCs/>
          <w:sz w:val="21"/>
          <w:szCs w:val="21"/>
        </w:rPr>
        <w:t>Southwark is a diverse London borough in which inequalities in health and their wider determinants persist and, in some cases, have been widening post-pandemic. The Council is seeking to address this by transforming its way of working and delivering services. It is implementing the three-year</w:t>
      </w:r>
      <w:r w:rsidR="00446F32">
        <w:rPr>
          <w:rFonts w:ascii="Arial" w:hAnsi="Arial" w:cs="Arial"/>
          <w:bCs/>
          <w:sz w:val="21"/>
          <w:szCs w:val="21"/>
        </w:rPr>
        <w:t xml:space="preserve">, </w:t>
      </w:r>
      <w:r w:rsidRPr="000227FE">
        <w:rPr>
          <w:rFonts w:ascii="Arial" w:hAnsi="Arial" w:cs="Arial"/>
          <w:b/>
          <w:bCs/>
          <w:sz w:val="21"/>
          <w:szCs w:val="21"/>
        </w:rPr>
        <w:t>Southwark Insight and Intelligence Programme (SIIP)</w:t>
      </w:r>
      <w:r w:rsidRPr="000227FE">
        <w:rPr>
          <w:rFonts w:ascii="Arial" w:hAnsi="Arial" w:cs="Arial"/>
          <w:bCs/>
          <w:sz w:val="21"/>
          <w:szCs w:val="21"/>
        </w:rPr>
        <w:t xml:space="preserve"> to foster an organisational culture of evidence-based working, learning and continuous improvement.</w:t>
      </w:r>
    </w:p>
    <w:p w14:paraId="6EB2FBE8" w14:textId="0EA13B5D" w:rsidR="00233BC8" w:rsidRPr="000227FE" w:rsidRDefault="00233BC8" w:rsidP="00233BC8">
      <w:pPr>
        <w:autoSpaceDE w:val="0"/>
        <w:autoSpaceDN w:val="0"/>
        <w:adjustRightInd w:val="0"/>
        <w:rPr>
          <w:rFonts w:ascii="Arial" w:hAnsi="Arial" w:cs="Arial"/>
          <w:bCs/>
          <w:sz w:val="21"/>
          <w:szCs w:val="21"/>
        </w:rPr>
      </w:pPr>
    </w:p>
    <w:p w14:paraId="0688101B" w14:textId="572A216B" w:rsidR="00233BC8" w:rsidRPr="000227FE" w:rsidRDefault="00233BC8" w:rsidP="00233BC8">
      <w:pPr>
        <w:pStyle w:val="ListParagraph"/>
        <w:numPr>
          <w:ilvl w:val="1"/>
          <w:numId w:val="3"/>
        </w:numPr>
        <w:autoSpaceDE w:val="0"/>
        <w:autoSpaceDN w:val="0"/>
        <w:adjustRightInd w:val="0"/>
        <w:rPr>
          <w:rFonts w:ascii="Arial" w:hAnsi="Arial" w:cs="Arial"/>
          <w:bCs/>
          <w:sz w:val="21"/>
          <w:szCs w:val="21"/>
        </w:rPr>
      </w:pPr>
      <w:r w:rsidRPr="000227FE">
        <w:rPr>
          <w:rFonts w:ascii="Arial" w:hAnsi="Arial" w:cs="Arial"/>
          <w:bCs/>
          <w:sz w:val="21"/>
          <w:szCs w:val="21"/>
        </w:rPr>
        <w:t xml:space="preserve">The SIIP has been designed to strengthen capability across the Council to draw on data, </w:t>
      </w:r>
      <w:proofErr w:type="gramStart"/>
      <w:r w:rsidRPr="000227FE">
        <w:rPr>
          <w:rFonts w:ascii="Arial" w:hAnsi="Arial" w:cs="Arial"/>
          <w:bCs/>
          <w:sz w:val="21"/>
          <w:szCs w:val="21"/>
        </w:rPr>
        <w:t>evidence</w:t>
      </w:r>
      <w:proofErr w:type="gramEnd"/>
      <w:r w:rsidRPr="000227FE">
        <w:rPr>
          <w:rFonts w:ascii="Arial" w:hAnsi="Arial" w:cs="Arial"/>
          <w:bCs/>
          <w:sz w:val="21"/>
          <w:szCs w:val="21"/>
        </w:rPr>
        <w:t xml:space="preserve"> and community voices in order to deliver better services and, ultimately, improve health-related outcomes and reduce health inequalities among the borough’s population.</w:t>
      </w:r>
    </w:p>
    <w:p w14:paraId="4A2A0662" w14:textId="77777777" w:rsidR="002D4F72" w:rsidRPr="000227FE" w:rsidRDefault="002D4F72" w:rsidP="00F7750F">
      <w:pPr>
        <w:rPr>
          <w:rFonts w:ascii="Arial" w:hAnsi="Arial" w:cs="Arial"/>
          <w:bCs/>
          <w:sz w:val="21"/>
          <w:szCs w:val="21"/>
        </w:rPr>
      </w:pPr>
    </w:p>
    <w:p w14:paraId="4943AE39" w14:textId="77777777" w:rsidR="00B001BB" w:rsidRPr="000227FE" w:rsidRDefault="00B001BB" w:rsidP="00F7750F">
      <w:pPr>
        <w:rPr>
          <w:rFonts w:ascii="Arial" w:hAnsi="Arial" w:cs="Arial"/>
          <w:bCs/>
          <w:sz w:val="21"/>
          <w:szCs w:val="21"/>
        </w:rPr>
      </w:pPr>
    </w:p>
    <w:p w14:paraId="447FABA1" w14:textId="77777777" w:rsidR="009433ED" w:rsidRPr="000227FE" w:rsidRDefault="009433ED"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lastRenderedPageBreak/>
        <w:t xml:space="preserve">Our values </w:t>
      </w:r>
    </w:p>
    <w:p w14:paraId="70E8210B" w14:textId="77777777" w:rsidR="004009D1" w:rsidRPr="000227FE" w:rsidRDefault="004009D1" w:rsidP="00F7750F">
      <w:pPr>
        <w:widowControl w:val="0"/>
        <w:ind w:right="693"/>
        <w:rPr>
          <w:rFonts w:ascii="Arial" w:hAnsi="Arial" w:cs="Arial"/>
          <w:bCs/>
          <w:sz w:val="21"/>
          <w:szCs w:val="21"/>
        </w:rPr>
      </w:pPr>
    </w:p>
    <w:p w14:paraId="7640692F" w14:textId="295548A2" w:rsidR="00EC02DD" w:rsidRPr="000227FE" w:rsidRDefault="00EC02DD" w:rsidP="00EC02DD">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Everything that we do as a </w:t>
      </w:r>
      <w:r w:rsidR="00F872A6" w:rsidRPr="000227FE">
        <w:rPr>
          <w:rFonts w:ascii="Arial" w:hAnsi="Arial" w:cs="Arial"/>
          <w:bCs/>
          <w:sz w:val="21"/>
          <w:szCs w:val="21"/>
        </w:rPr>
        <w:t>C</w:t>
      </w:r>
      <w:r w:rsidRPr="000227FE">
        <w:rPr>
          <w:rFonts w:ascii="Arial" w:hAnsi="Arial" w:cs="Arial"/>
          <w:bCs/>
          <w:sz w:val="21"/>
          <w:szCs w:val="21"/>
        </w:rPr>
        <w:t xml:space="preserve">ouncil is to work towards a fairer, </w:t>
      </w:r>
      <w:proofErr w:type="gramStart"/>
      <w:r w:rsidRPr="000227FE">
        <w:rPr>
          <w:rFonts w:ascii="Arial" w:hAnsi="Arial" w:cs="Arial"/>
          <w:bCs/>
          <w:sz w:val="21"/>
          <w:szCs w:val="21"/>
        </w:rPr>
        <w:t>safer</w:t>
      </w:r>
      <w:proofErr w:type="gramEnd"/>
      <w:r w:rsidRPr="000227FE">
        <w:rPr>
          <w:rFonts w:ascii="Arial" w:hAnsi="Arial" w:cs="Arial"/>
          <w:bCs/>
          <w:sz w:val="21"/>
          <w:szCs w:val="21"/>
        </w:rPr>
        <w:t xml:space="preserve"> and greener Southwark. Our values inform how we will do </w:t>
      </w:r>
      <w:proofErr w:type="gramStart"/>
      <w:r w:rsidRPr="000227FE">
        <w:rPr>
          <w:rFonts w:ascii="Arial" w:hAnsi="Arial" w:cs="Arial"/>
          <w:bCs/>
          <w:sz w:val="21"/>
          <w:szCs w:val="21"/>
        </w:rPr>
        <w:t>this, and</w:t>
      </w:r>
      <w:proofErr w:type="gramEnd"/>
      <w:r w:rsidRPr="000227FE">
        <w:rPr>
          <w:rFonts w:ascii="Arial" w:hAnsi="Arial" w:cs="Arial"/>
          <w:bCs/>
          <w:sz w:val="21"/>
          <w:szCs w:val="21"/>
        </w:rPr>
        <w:t xml:space="preserve"> will guide our decisions and determine how we deliver on the commitments that we have made.</w:t>
      </w:r>
    </w:p>
    <w:p w14:paraId="70A25ADA" w14:textId="77777777" w:rsidR="00EC02DD" w:rsidRPr="000227FE" w:rsidRDefault="00EC02DD" w:rsidP="00EC02DD">
      <w:pPr>
        <w:pStyle w:val="ListParagraph"/>
        <w:widowControl w:val="0"/>
        <w:ind w:left="1080" w:right="693"/>
        <w:rPr>
          <w:rFonts w:ascii="Arial" w:hAnsi="Arial" w:cs="Arial"/>
          <w:bCs/>
          <w:sz w:val="21"/>
          <w:szCs w:val="21"/>
        </w:rPr>
      </w:pPr>
    </w:p>
    <w:p w14:paraId="461AD585" w14:textId="657C8D2A" w:rsidR="00EC02DD" w:rsidRPr="000227FE" w:rsidRDefault="00EC02DD" w:rsidP="00EC02DD">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Since 2010, when we first stated our vision, many of the challenges have changed and some of the solutions have too, but our values remain as strong as ever. We remain committed to supporting, standing up for and empowering residents. Our residents are still at the heart of everything we </w:t>
      </w:r>
      <w:proofErr w:type="gramStart"/>
      <w:r w:rsidRPr="000227FE">
        <w:rPr>
          <w:rFonts w:ascii="Arial" w:hAnsi="Arial" w:cs="Arial"/>
          <w:bCs/>
          <w:sz w:val="21"/>
          <w:szCs w:val="21"/>
        </w:rPr>
        <w:t>do</w:t>
      </w:r>
      <w:proofErr w:type="gramEnd"/>
      <w:r w:rsidRPr="000227FE">
        <w:rPr>
          <w:rFonts w:ascii="Arial" w:hAnsi="Arial" w:cs="Arial"/>
          <w:bCs/>
          <w:sz w:val="21"/>
          <w:szCs w:val="21"/>
        </w:rPr>
        <w:t xml:space="preserve"> and they have helped us form the values that underpin the work of the council.</w:t>
      </w:r>
    </w:p>
    <w:p w14:paraId="18D29725" w14:textId="636D96A1" w:rsidR="00EC02DD" w:rsidRPr="000227FE" w:rsidRDefault="00EC02DD" w:rsidP="00EC02DD">
      <w:pPr>
        <w:pStyle w:val="ListParagraph"/>
        <w:widowControl w:val="0"/>
        <w:ind w:left="1080" w:right="693"/>
        <w:rPr>
          <w:rFonts w:ascii="Arial" w:hAnsi="Arial" w:cs="Arial"/>
          <w:bCs/>
          <w:sz w:val="21"/>
          <w:szCs w:val="21"/>
        </w:rPr>
      </w:pPr>
    </w:p>
    <w:p w14:paraId="130B2C4E" w14:textId="2B1E9A2B" w:rsidR="00EC02DD" w:rsidRPr="000227FE" w:rsidRDefault="00EC02DD" w:rsidP="00EC02DD">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This is why in 2020, when the pandemic took hold and revealed even further the stark inequalities we face, we strengthened our values statement to include a commitment to equality and our opposition to discrimination and racism. As times change, we will continue to review and update our values. These values will continue to inform all the work we do across the council </w:t>
      </w:r>
      <w:r w:rsidR="00F872A6" w:rsidRPr="000227FE">
        <w:rPr>
          <w:rFonts w:ascii="Arial" w:hAnsi="Arial" w:cs="Arial"/>
          <w:bCs/>
          <w:sz w:val="21"/>
          <w:szCs w:val="21"/>
        </w:rPr>
        <w:t>and what you can expect from us:</w:t>
      </w:r>
    </w:p>
    <w:p w14:paraId="4A732BCA" w14:textId="77777777" w:rsidR="00EC02DD" w:rsidRPr="000227FE" w:rsidRDefault="00EC02DD" w:rsidP="00EC02DD">
      <w:pPr>
        <w:pStyle w:val="ListParagraph"/>
        <w:rPr>
          <w:rFonts w:ascii="Arial" w:hAnsi="Arial" w:cs="Arial"/>
          <w:bCs/>
          <w:sz w:val="21"/>
          <w:szCs w:val="21"/>
        </w:rPr>
      </w:pPr>
    </w:p>
    <w:p w14:paraId="3EC40EA4" w14:textId="70A55DC4" w:rsidR="00B001BB" w:rsidRPr="000227FE" w:rsidRDefault="00EC02DD" w:rsidP="00EC02DD">
      <w:pPr>
        <w:pStyle w:val="ListParagraph"/>
        <w:widowControl w:val="0"/>
        <w:ind w:left="1080" w:right="693"/>
        <w:rPr>
          <w:rFonts w:ascii="Arial" w:hAnsi="Arial" w:cs="Arial"/>
          <w:bCs/>
          <w:sz w:val="21"/>
          <w:szCs w:val="21"/>
        </w:rPr>
      </w:pPr>
      <w:r w:rsidRPr="000227FE">
        <w:rPr>
          <w:rFonts w:ascii="Arial" w:hAnsi="Arial" w:cs="Arial"/>
          <w:bCs/>
          <w:sz w:val="21"/>
          <w:szCs w:val="21"/>
        </w:rPr>
        <w:t xml:space="preserve"> </w:t>
      </w:r>
    </w:p>
    <w:p w14:paraId="02727F00" w14:textId="77777777"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Treating residents as if they were a valued member of our own </w:t>
      </w:r>
      <w:proofErr w:type="gramStart"/>
      <w:r w:rsidRPr="000227FE">
        <w:rPr>
          <w:rFonts w:ascii="Arial" w:hAnsi="Arial" w:cs="Arial"/>
          <w:bCs/>
          <w:sz w:val="21"/>
          <w:szCs w:val="21"/>
        </w:rPr>
        <w:t>family;</w:t>
      </w:r>
      <w:proofErr w:type="gramEnd"/>
    </w:p>
    <w:p w14:paraId="7D7ED92B" w14:textId="77777777"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Being open, honest and </w:t>
      </w:r>
      <w:proofErr w:type="gramStart"/>
      <w:r w:rsidRPr="000227FE">
        <w:rPr>
          <w:rFonts w:ascii="Arial" w:hAnsi="Arial" w:cs="Arial"/>
          <w:bCs/>
          <w:sz w:val="21"/>
          <w:szCs w:val="21"/>
        </w:rPr>
        <w:t>accountable;</w:t>
      </w:r>
      <w:proofErr w:type="gramEnd"/>
    </w:p>
    <w:p w14:paraId="065E5358" w14:textId="77777777"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Spending money as if it were from our own </w:t>
      </w:r>
      <w:proofErr w:type="gramStart"/>
      <w:r w:rsidRPr="000227FE">
        <w:rPr>
          <w:rFonts w:ascii="Arial" w:hAnsi="Arial" w:cs="Arial"/>
          <w:bCs/>
          <w:sz w:val="21"/>
          <w:szCs w:val="21"/>
        </w:rPr>
        <w:t>pocket;</w:t>
      </w:r>
      <w:proofErr w:type="gramEnd"/>
    </w:p>
    <w:p w14:paraId="6BAFFFCD" w14:textId="77777777"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Working for everyone to </w:t>
      </w:r>
      <w:proofErr w:type="spellStart"/>
      <w:r w:rsidRPr="000227FE">
        <w:rPr>
          <w:rFonts w:ascii="Arial" w:hAnsi="Arial" w:cs="Arial"/>
          <w:bCs/>
          <w:sz w:val="21"/>
          <w:szCs w:val="21"/>
        </w:rPr>
        <w:t>realise</w:t>
      </w:r>
      <w:proofErr w:type="spellEnd"/>
      <w:r w:rsidRPr="000227FE">
        <w:rPr>
          <w:rFonts w:ascii="Arial" w:hAnsi="Arial" w:cs="Arial"/>
          <w:bCs/>
          <w:sz w:val="21"/>
          <w:szCs w:val="21"/>
        </w:rPr>
        <w:t xml:space="preserve"> their own </w:t>
      </w:r>
      <w:proofErr w:type="gramStart"/>
      <w:r w:rsidRPr="000227FE">
        <w:rPr>
          <w:rFonts w:ascii="Arial" w:hAnsi="Arial" w:cs="Arial"/>
          <w:bCs/>
          <w:sz w:val="21"/>
          <w:szCs w:val="21"/>
        </w:rPr>
        <w:t>potential;</w:t>
      </w:r>
      <w:proofErr w:type="gramEnd"/>
    </w:p>
    <w:p w14:paraId="59F55B73" w14:textId="6ACC54D6"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Making Southwark a place to be proud </w:t>
      </w:r>
      <w:proofErr w:type="gramStart"/>
      <w:r w:rsidRPr="000227FE">
        <w:rPr>
          <w:rFonts w:ascii="Arial" w:hAnsi="Arial" w:cs="Arial"/>
          <w:bCs/>
          <w:sz w:val="21"/>
          <w:szCs w:val="21"/>
        </w:rPr>
        <w:t>of</w:t>
      </w:r>
      <w:r w:rsidR="00BD270C" w:rsidRPr="000227FE">
        <w:rPr>
          <w:rFonts w:ascii="Arial" w:hAnsi="Arial" w:cs="Arial"/>
          <w:bCs/>
          <w:sz w:val="21"/>
          <w:szCs w:val="21"/>
        </w:rPr>
        <w:t>;</w:t>
      </w:r>
      <w:proofErr w:type="gramEnd"/>
    </w:p>
    <w:p w14:paraId="0C7025FB" w14:textId="449BD13C" w:rsidR="00BD270C" w:rsidRPr="000227FE" w:rsidRDefault="00BD270C"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Always work to make Southwark more equal and </w:t>
      </w:r>
      <w:proofErr w:type="gramStart"/>
      <w:r w:rsidRPr="000227FE">
        <w:rPr>
          <w:rFonts w:ascii="Arial" w:hAnsi="Arial" w:cs="Arial"/>
          <w:bCs/>
          <w:sz w:val="21"/>
          <w:szCs w:val="21"/>
        </w:rPr>
        <w:t>just;</w:t>
      </w:r>
      <w:proofErr w:type="gramEnd"/>
    </w:p>
    <w:p w14:paraId="21AA9C19" w14:textId="263D7DF9" w:rsidR="00BD270C" w:rsidRPr="000227FE" w:rsidRDefault="00BD270C"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Stand against all forms of discrimination and racism.</w:t>
      </w:r>
    </w:p>
    <w:p w14:paraId="34C22DE9" w14:textId="77777777" w:rsidR="009433ED" w:rsidRPr="000227FE" w:rsidRDefault="009433ED" w:rsidP="00F7750F">
      <w:pPr>
        <w:widowControl w:val="0"/>
        <w:ind w:right="693"/>
        <w:rPr>
          <w:rFonts w:ascii="Arial" w:hAnsi="Arial" w:cs="Arial"/>
          <w:bCs/>
          <w:sz w:val="21"/>
          <w:szCs w:val="21"/>
        </w:rPr>
      </w:pPr>
    </w:p>
    <w:p w14:paraId="18680309" w14:textId="77777777" w:rsidR="00B001BB" w:rsidRPr="000227FE" w:rsidRDefault="00B001BB" w:rsidP="00F7750F">
      <w:pPr>
        <w:widowControl w:val="0"/>
        <w:ind w:right="693"/>
        <w:rPr>
          <w:rFonts w:ascii="Arial" w:hAnsi="Arial" w:cs="Arial"/>
          <w:bCs/>
          <w:sz w:val="21"/>
          <w:szCs w:val="21"/>
        </w:rPr>
      </w:pPr>
    </w:p>
    <w:p w14:paraId="69493D5E" w14:textId="77777777" w:rsidR="00B001BB" w:rsidRPr="000227FE" w:rsidRDefault="00B001BB"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 xml:space="preserve">Our approach to </w:t>
      </w:r>
      <w:r w:rsidR="00007C6A" w:rsidRPr="000227FE">
        <w:rPr>
          <w:rFonts w:ascii="Arial" w:hAnsi="Arial" w:cs="Arial"/>
          <w:b/>
          <w:bCs/>
          <w:sz w:val="21"/>
          <w:szCs w:val="21"/>
        </w:rPr>
        <w:t>learning and d</w:t>
      </w:r>
      <w:r w:rsidRPr="000227FE">
        <w:rPr>
          <w:rFonts w:ascii="Arial" w:hAnsi="Arial" w:cs="Arial"/>
          <w:b/>
          <w:bCs/>
          <w:sz w:val="21"/>
          <w:szCs w:val="21"/>
        </w:rPr>
        <w:t xml:space="preserve">evelopment </w:t>
      </w:r>
    </w:p>
    <w:p w14:paraId="39C43BD4" w14:textId="77777777" w:rsidR="009433ED" w:rsidRPr="000227FE" w:rsidRDefault="009433ED" w:rsidP="00F7750F">
      <w:pPr>
        <w:widowControl w:val="0"/>
        <w:ind w:right="693"/>
        <w:rPr>
          <w:rFonts w:ascii="Arial" w:hAnsi="Arial" w:cs="Arial"/>
          <w:bCs/>
          <w:sz w:val="21"/>
          <w:szCs w:val="21"/>
        </w:rPr>
      </w:pPr>
    </w:p>
    <w:p w14:paraId="38381772" w14:textId="77777777" w:rsidR="00B001BB" w:rsidRPr="000227FE" w:rsidRDefault="001531EF" w:rsidP="001026D7">
      <w:pPr>
        <w:pStyle w:val="ListParagraph"/>
        <w:numPr>
          <w:ilvl w:val="1"/>
          <w:numId w:val="3"/>
        </w:numPr>
        <w:rPr>
          <w:rFonts w:ascii="Arial" w:hAnsi="Arial" w:cs="Arial"/>
          <w:bCs/>
          <w:sz w:val="21"/>
          <w:szCs w:val="21"/>
        </w:rPr>
      </w:pPr>
      <w:r w:rsidRPr="000227FE">
        <w:rPr>
          <w:rFonts w:ascii="Arial" w:hAnsi="Arial" w:cs="Arial"/>
          <w:bCs/>
          <w:noProof/>
          <w:sz w:val="21"/>
          <w:szCs w:val="21"/>
          <w:lang w:val="en-GB" w:eastAsia="en-GB"/>
        </w:rPr>
        <w:drawing>
          <wp:anchor distT="0" distB="0" distL="114300" distR="114300" simplePos="0" relativeHeight="251658240" behindDoc="1" locked="0" layoutInCell="1" allowOverlap="1" wp14:anchorId="41CD70A9" wp14:editId="0167DE5D">
            <wp:simplePos x="0" y="0"/>
            <wp:positionH relativeFrom="margin">
              <wp:align>center</wp:align>
            </wp:positionH>
            <wp:positionV relativeFrom="paragraph">
              <wp:posOffset>465447</wp:posOffset>
            </wp:positionV>
            <wp:extent cx="5984875" cy="2654135"/>
            <wp:effectExtent l="0" t="0" r="0" b="0"/>
            <wp:wrapTight wrapText="bothSides">
              <wp:wrapPolygon edited="0">
                <wp:start x="0" y="0"/>
                <wp:lineTo x="0" y="21398"/>
                <wp:lineTo x="21520" y="21398"/>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0 20 10 - Tend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4875" cy="2654135"/>
                    </a:xfrm>
                    <a:prstGeom prst="rect">
                      <a:avLst/>
                    </a:prstGeom>
                  </pic:spPr>
                </pic:pic>
              </a:graphicData>
            </a:graphic>
          </wp:anchor>
        </w:drawing>
      </w:r>
      <w:r w:rsidR="00B001BB" w:rsidRPr="000227FE">
        <w:rPr>
          <w:rFonts w:ascii="Arial" w:hAnsi="Arial" w:cs="Arial"/>
          <w:bCs/>
          <w:sz w:val="21"/>
          <w:szCs w:val="21"/>
        </w:rPr>
        <w:t xml:space="preserve">Southwark’s approach is the 70:20:10 model as the foundation for workforce learning.  We are articulating this to the workforce as an approach which finds that people learn best when: </w:t>
      </w:r>
    </w:p>
    <w:p w14:paraId="5AE84BAD" w14:textId="77777777" w:rsidR="00980429" w:rsidRPr="000227FE" w:rsidRDefault="00980429" w:rsidP="00F7750F">
      <w:pPr>
        <w:pStyle w:val="ListParagraph"/>
        <w:ind w:left="1080"/>
        <w:rPr>
          <w:rFonts w:ascii="Arial" w:hAnsi="Arial" w:cs="Arial"/>
          <w:bCs/>
          <w:sz w:val="21"/>
          <w:szCs w:val="21"/>
        </w:rPr>
      </w:pPr>
    </w:p>
    <w:p w14:paraId="5047032E" w14:textId="24A1D577" w:rsidR="00BD270C" w:rsidRPr="000227FE" w:rsidRDefault="001531EF" w:rsidP="001026D7">
      <w:pPr>
        <w:pStyle w:val="ListParagraph"/>
        <w:numPr>
          <w:ilvl w:val="1"/>
          <w:numId w:val="3"/>
        </w:numPr>
        <w:rPr>
          <w:rFonts w:ascii="Arial" w:hAnsi="Arial" w:cs="Arial"/>
          <w:bCs/>
          <w:sz w:val="21"/>
          <w:szCs w:val="21"/>
        </w:rPr>
      </w:pPr>
      <w:r w:rsidRPr="000227FE">
        <w:rPr>
          <w:rFonts w:ascii="Arial" w:hAnsi="Arial" w:cs="Arial"/>
          <w:bCs/>
          <w:sz w:val="21"/>
          <w:szCs w:val="21"/>
        </w:rPr>
        <w:t>It is a shift for us culturally when thinking about our development, to bear in mind that a more blended l</w:t>
      </w:r>
      <w:r w:rsidR="00EC02DD" w:rsidRPr="000227FE">
        <w:rPr>
          <w:rFonts w:ascii="Arial" w:hAnsi="Arial" w:cs="Arial"/>
          <w:bCs/>
          <w:sz w:val="21"/>
          <w:szCs w:val="21"/>
        </w:rPr>
        <w:t>earning and development offer</w:t>
      </w:r>
      <w:r w:rsidRPr="000227FE">
        <w:rPr>
          <w:rFonts w:ascii="Arial" w:hAnsi="Arial" w:cs="Arial"/>
          <w:bCs/>
          <w:sz w:val="21"/>
          <w:szCs w:val="21"/>
        </w:rPr>
        <w:t xml:space="preserve"> is essential. Therefore, we seek to commission a core </w:t>
      </w:r>
      <w:r w:rsidRPr="000227FE">
        <w:rPr>
          <w:rFonts w:ascii="Arial" w:hAnsi="Arial" w:cs="Arial"/>
          <w:bCs/>
          <w:sz w:val="21"/>
          <w:szCs w:val="21"/>
        </w:rPr>
        <w:lastRenderedPageBreak/>
        <w:t xml:space="preserve">learning and development programme that incorporates and supports flexible learning and continuous professional development (CPD) </w:t>
      </w:r>
      <w:proofErr w:type="gramStart"/>
      <w:r w:rsidRPr="000227FE">
        <w:rPr>
          <w:rFonts w:ascii="Arial" w:hAnsi="Arial" w:cs="Arial"/>
          <w:bCs/>
          <w:sz w:val="21"/>
          <w:szCs w:val="21"/>
        </w:rPr>
        <w:t>i.e.</w:t>
      </w:r>
      <w:proofErr w:type="gramEnd"/>
      <w:r w:rsidRPr="000227FE">
        <w:rPr>
          <w:rFonts w:ascii="Arial" w:hAnsi="Arial" w:cs="Arial"/>
          <w:bCs/>
          <w:sz w:val="21"/>
          <w:szCs w:val="21"/>
        </w:rPr>
        <w:t xml:space="preserve"> e-learning, guides/manuals, videos, articles, </w:t>
      </w:r>
      <w:proofErr w:type="spellStart"/>
      <w:r w:rsidRPr="000227FE">
        <w:rPr>
          <w:rFonts w:ascii="Arial" w:hAnsi="Arial" w:cs="Arial"/>
          <w:bCs/>
          <w:sz w:val="21"/>
          <w:szCs w:val="21"/>
        </w:rPr>
        <w:t>etc</w:t>
      </w:r>
      <w:proofErr w:type="spellEnd"/>
      <w:r w:rsidR="00BD270C" w:rsidRPr="000227FE">
        <w:rPr>
          <w:rFonts w:ascii="Arial" w:hAnsi="Arial" w:cs="Arial"/>
          <w:bCs/>
          <w:sz w:val="21"/>
          <w:szCs w:val="21"/>
        </w:rPr>
        <w:t>, which takes into account the varied learning styles and roles within the council</w:t>
      </w:r>
    </w:p>
    <w:p w14:paraId="0FC1B2D6" w14:textId="214C957C" w:rsidR="00B001BB" w:rsidRPr="000227FE" w:rsidRDefault="00B001BB" w:rsidP="00EC02DD">
      <w:pPr>
        <w:widowControl w:val="0"/>
        <w:ind w:right="693"/>
        <w:rPr>
          <w:rFonts w:ascii="Arial" w:hAnsi="Arial" w:cs="Arial"/>
          <w:b/>
          <w:bCs/>
          <w:sz w:val="21"/>
          <w:szCs w:val="21"/>
        </w:rPr>
      </w:pPr>
    </w:p>
    <w:p w14:paraId="14F66ABA" w14:textId="77777777" w:rsidR="00296245" w:rsidRPr="000227FE" w:rsidRDefault="00296245" w:rsidP="00F7750F">
      <w:pPr>
        <w:pStyle w:val="ListParagraph"/>
        <w:widowControl w:val="0"/>
        <w:ind w:left="1080" w:right="693"/>
        <w:rPr>
          <w:rFonts w:ascii="Arial" w:hAnsi="Arial" w:cs="Arial"/>
          <w:bCs/>
          <w:sz w:val="21"/>
          <w:szCs w:val="21"/>
        </w:rPr>
      </w:pPr>
    </w:p>
    <w:p w14:paraId="4C6910C6" w14:textId="77777777" w:rsidR="001531EF" w:rsidRPr="000227FE" w:rsidRDefault="001531EF"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 xml:space="preserve">The structure of our learning programme </w:t>
      </w:r>
    </w:p>
    <w:p w14:paraId="75B56666" w14:textId="77777777" w:rsidR="00B001BB" w:rsidRPr="000227FE" w:rsidRDefault="00B001BB" w:rsidP="00F7750F">
      <w:pPr>
        <w:widowControl w:val="0"/>
        <w:ind w:left="360" w:right="693"/>
        <w:rPr>
          <w:rFonts w:ascii="Arial" w:hAnsi="Arial" w:cs="Arial"/>
          <w:bCs/>
          <w:sz w:val="21"/>
          <w:szCs w:val="21"/>
        </w:rPr>
      </w:pPr>
    </w:p>
    <w:p w14:paraId="07657499" w14:textId="62B99F3D" w:rsidR="00F7750F" w:rsidRPr="000227FE" w:rsidRDefault="005C578F" w:rsidP="001026D7">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Southwark Council </w:t>
      </w:r>
      <w:r w:rsidR="00BD270C" w:rsidRPr="000227FE">
        <w:rPr>
          <w:rFonts w:ascii="Arial" w:hAnsi="Arial" w:cs="Arial"/>
          <w:bCs/>
          <w:sz w:val="21"/>
          <w:szCs w:val="21"/>
        </w:rPr>
        <w:t xml:space="preserve">operates </w:t>
      </w:r>
      <w:r w:rsidRPr="000227FE">
        <w:rPr>
          <w:rFonts w:ascii="Arial" w:hAnsi="Arial" w:cs="Arial"/>
          <w:bCs/>
          <w:sz w:val="21"/>
          <w:szCs w:val="21"/>
        </w:rPr>
        <w:t xml:space="preserve">a </w:t>
      </w:r>
      <w:proofErr w:type="gramStart"/>
      <w:r w:rsidRPr="000227FE">
        <w:rPr>
          <w:rFonts w:ascii="Arial" w:hAnsi="Arial" w:cs="Arial"/>
          <w:bCs/>
          <w:sz w:val="21"/>
          <w:szCs w:val="21"/>
        </w:rPr>
        <w:t>commissioning based</w:t>
      </w:r>
      <w:proofErr w:type="gramEnd"/>
      <w:r w:rsidRPr="000227FE">
        <w:rPr>
          <w:rFonts w:ascii="Arial" w:hAnsi="Arial" w:cs="Arial"/>
          <w:bCs/>
          <w:sz w:val="21"/>
          <w:szCs w:val="21"/>
        </w:rPr>
        <w:t xml:space="preserve"> model for the core learning and development programme. </w:t>
      </w:r>
      <w:r w:rsidR="00F7750F" w:rsidRPr="000227FE">
        <w:rPr>
          <w:rFonts w:ascii="Arial" w:hAnsi="Arial" w:cs="Arial"/>
          <w:bCs/>
          <w:sz w:val="21"/>
          <w:szCs w:val="21"/>
        </w:rPr>
        <w:t xml:space="preserve">We have set out what we feel are the appropriate learning interventions </w:t>
      </w:r>
      <w:r w:rsidR="00CA03BB" w:rsidRPr="000227FE">
        <w:rPr>
          <w:rFonts w:ascii="Arial" w:hAnsi="Arial" w:cs="Arial"/>
          <w:bCs/>
          <w:sz w:val="21"/>
          <w:szCs w:val="21"/>
        </w:rPr>
        <w:t xml:space="preserve">are </w:t>
      </w:r>
      <w:r w:rsidR="00F7750F" w:rsidRPr="000227FE">
        <w:rPr>
          <w:rFonts w:ascii="Arial" w:hAnsi="Arial" w:cs="Arial"/>
          <w:bCs/>
          <w:sz w:val="21"/>
          <w:szCs w:val="21"/>
        </w:rPr>
        <w:t xml:space="preserve">based on the council’s core requirements.  </w:t>
      </w:r>
    </w:p>
    <w:p w14:paraId="5A36C222" w14:textId="77777777" w:rsidR="00F7750F" w:rsidRPr="000227FE" w:rsidRDefault="00F7750F" w:rsidP="00F7750F">
      <w:pPr>
        <w:pStyle w:val="ListParagraph"/>
        <w:widowControl w:val="0"/>
        <w:ind w:left="1080" w:right="693"/>
        <w:rPr>
          <w:rFonts w:ascii="Arial" w:hAnsi="Arial" w:cs="Arial"/>
          <w:bCs/>
          <w:sz w:val="21"/>
          <w:szCs w:val="21"/>
        </w:rPr>
      </w:pPr>
    </w:p>
    <w:p w14:paraId="1EC836EB" w14:textId="4283EE88" w:rsidR="00F7750F" w:rsidRPr="000227FE" w:rsidRDefault="00F7750F" w:rsidP="001026D7">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The</w:t>
      </w:r>
      <w:r w:rsidR="00EC02DD" w:rsidRPr="000227FE">
        <w:rPr>
          <w:rFonts w:ascii="Arial" w:hAnsi="Arial" w:cs="Arial"/>
          <w:bCs/>
          <w:sz w:val="21"/>
          <w:szCs w:val="21"/>
        </w:rPr>
        <w:t>se</w:t>
      </w:r>
      <w:r w:rsidRPr="000227FE">
        <w:rPr>
          <w:rFonts w:ascii="Arial" w:hAnsi="Arial" w:cs="Arial"/>
          <w:bCs/>
          <w:sz w:val="21"/>
          <w:szCs w:val="21"/>
        </w:rPr>
        <w:t xml:space="preserve"> courses are targeted at the following levels: staff member, </w:t>
      </w:r>
      <w:proofErr w:type="gramStart"/>
      <w:r w:rsidRPr="000227FE">
        <w:rPr>
          <w:rFonts w:ascii="Arial" w:hAnsi="Arial" w:cs="Arial"/>
          <w:bCs/>
          <w:sz w:val="21"/>
          <w:szCs w:val="21"/>
        </w:rPr>
        <w:t>manager</w:t>
      </w:r>
      <w:proofErr w:type="gramEnd"/>
      <w:r w:rsidRPr="000227FE">
        <w:rPr>
          <w:rFonts w:ascii="Arial" w:hAnsi="Arial" w:cs="Arial"/>
          <w:bCs/>
          <w:sz w:val="21"/>
          <w:szCs w:val="21"/>
        </w:rPr>
        <w:t xml:space="preserve"> or senior manager.  There may be some courses that we offer or tailor for members and some that are available to our associates.   </w:t>
      </w:r>
    </w:p>
    <w:p w14:paraId="01EF94FE" w14:textId="77777777" w:rsidR="009433ED" w:rsidRPr="000227FE" w:rsidRDefault="009433ED" w:rsidP="00F7750F">
      <w:pPr>
        <w:widowControl w:val="0"/>
        <w:ind w:right="693"/>
        <w:rPr>
          <w:rFonts w:ascii="Arial" w:hAnsi="Arial" w:cs="Arial"/>
          <w:bCs/>
          <w:sz w:val="21"/>
          <w:szCs w:val="21"/>
        </w:rPr>
      </w:pPr>
    </w:p>
    <w:p w14:paraId="5F33808E" w14:textId="77777777" w:rsidR="009433ED" w:rsidRPr="000227FE" w:rsidRDefault="00F7750F"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Programme specifications</w:t>
      </w:r>
    </w:p>
    <w:p w14:paraId="55D7AED7" w14:textId="77777777" w:rsidR="00F7750F" w:rsidRPr="000227FE" w:rsidRDefault="00F7750F" w:rsidP="00F7750F">
      <w:pPr>
        <w:widowControl w:val="0"/>
        <w:ind w:right="693"/>
        <w:rPr>
          <w:rFonts w:ascii="Arial" w:hAnsi="Arial" w:cs="Arial"/>
          <w:bCs/>
          <w:sz w:val="21"/>
          <w:szCs w:val="21"/>
        </w:rPr>
      </w:pPr>
    </w:p>
    <w:p w14:paraId="0182CA43" w14:textId="4D20D3FE" w:rsidR="00BA66D9" w:rsidRDefault="00B6000F" w:rsidP="007A36DA">
      <w:pPr>
        <w:pStyle w:val="ListParagraph"/>
        <w:numPr>
          <w:ilvl w:val="1"/>
          <w:numId w:val="3"/>
        </w:numPr>
        <w:rPr>
          <w:rFonts w:ascii="Arial" w:hAnsi="Arial" w:cs="Arial"/>
          <w:bCs/>
          <w:sz w:val="21"/>
          <w:szCs w:val="21"/>
        </w:rPr>
      </w:pPr>
      <w:r w:rsidRPr="00B6000F">
        <w:rPr>
          <w:rFonts w:ascii="Arial" w:hAnsi="Arial" w:cs="Arial"/>
          <w:bCs/>
          <w:sz w:val="21"/>
          <w:szCs w:val="21"/>
        </w:rPr>
        <w:t>This specification covers the SIIP Learning &amp; Development Programme, detailed in Appendix 1. This suite of courses will be part of the broader corporate learning and development offer, which aims to enhance confidence, capability, knowledge, and skills. Providers can bid for all the courses within the SIIP programme or choose to bid for one or more sets of courses within this programme. Please be explicit about the courses you are bidding for and provide a detailed breakdown of costs for each individual course to ensure your bid can be properly evaluated.</w:t>
      </w:r>
    </w:p>
    <w:p w14:paraId="2B359514" w14:textId="77777777" w:rsidR="00B6000F" w:rsidRPr="00B6000F" w:rsidRDefault="00B6000F" w:rsidP="00B6000F">
      <w:pPr>
        <w:pStyle w:val="ListParagraph"/>
        <w:ind w:left="1080"/>
        <w:rPr>
          <w:rFonts w:ascii="Arial" w:hAnsi="Arial" w:cs="Arial"/>
          <w:bCs/>
          <w:sz w:val="21"/>
          <w:szCs w:val="21"/>
        </w:rPr>
      </w:pPr>
    </w:p>
    <w:p w14:paraId="2F249B76" w14:textId="1EB21C4B" w:rsidR="00F7750F" w:rsidRPr="000227FE" w:rsidRDefault="00FA275F" w:rsidP="001026D7">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The courses required in the programme </w:t>
      </w:r>
      <w:r w:rsidR="00745AB4" w:rsidRPr="000227FE">
        <w:rPr>
          <w:rFonts w:ascii="Arial" w:hAnsi="Arial" w:cs="Arial"/>
          <w:bCs/>
          <w:sz w:val="21"/>
          <w:szCs w:val="21"/>
        </w:rPr>
        <w:t xml:space="preserve">fall under the following headings (for </w:t>
      </w:r>
      <w:r w:rsidR="00E86BBF" w:rsidRPr="000227FE">
        <w:rPr>
          <w:rFonts w:ascii="Arial" w:hAnsi="Arial" w:cs="Arial"/>
          <w:bCs/>
          <w:sz w:val="21"/>
          <w:szCs w:val="21"/>
        </w:rPr>
        <w:t xml:space="preserve">details see </w:t>
      </w:r>
      <w:r w:rsidR="00745AB4" w:rsidRPr="000227FE">
        <w:rPr>
          <w:rFonts w:ascii="Arial" w:hAnsi="Arial" w:cs="Arial"/>
          <w:bCs/>
          <w:sz w:val="21"/>
          <w:szCs w:val="21"/>
        </w:rPr>
        <w:t xml:space="preserve">8.7 and </w:t>
      </w:r>
      <w:r w:rsidR="00E86BBF" w:rsidRPr="000227FE">
        <w:rPr>
          <w:rFonts w:ascii="Arial" w:hAnsi="Arial" w:cs="Arial"/>
          <w:bCs/>
          <w:sz w:val="21"/>
          <w:szCs w:val="21"/>
        </w:rPr>
        <w:t>appendix 1)</w:t>
      </w:r>
      <w:r w:rsidRPr="000227FE">
        <w:rPr>
          <w:rFonts w:ascii="Arial" w:hAnsi="Arial" w:cs="Arial"/>
          <w:bCs/>
          <w:sz w:val="21"/>
          <w:szCs w:val="21"/>
        </w:rPr>
        <w:t>:</w:t>
      </w:r>
    </w:p>
    <w:p w14:paraId="2A6CB8FD" w14:textId="77777777" w:rsidR="00B41781" w:rsidRPr="000227FE" w:rsidRDefault="00B41781" w:rsidP="00B41781">
      <w:pPr>
        <w:widowControl w:val="0"/>
        <w:ind w:right="693"/>
        <w:rPr>
          <w:rFonts w:ascii="Arial" w:hAnsi="Arial" w:cs="Arial"/>
          <w:bCs/>
          <w:sz w:val="21"/>
          <w:szCs w:val="21"/>
        </w:rPr>
      </w:pPr>
    </w:p>
    <w:p w14:paraId="236DD341" w14:textId="1FC0FB85" w:rsidR="00745AB4" w:rsidRPr="000227FE" w:rsidRDefault="00745AB4" w:rsidP="00FE2202">
      <w:pPr>
        <w:pStyle w:val="ListParagraph"/>
        <w:widowControl w:val="0"/>
        <w:numPr>
          <w:ilvl w:val="0"/>
          <w:numId w:val="17"/>
        </w:numPr>
        <w:ind w:right="693"/>
        <w:rPr>
          <w:rFonts w:ascii="Arial" w:hAnsi="Arial" w:cs="Arial"/>
          <w:b/>
          <w:bCs/>
          <w:sz w:val="21"/>
          <w:szCs w:val="21"/>
        </w:rPr>
      </w:pPr>
      <w:r w:rsidRPr="000227FE">
        <w:rPr>
          <w:rFonts w:ascii="Arial" w:hAnsi="Arial" w:cs="Arial"/>
          <w:b/>
          <w:bCs/>
          <w:sz w:val="21"/>
          <w:szCs w:val="21"/>
        </w:rPr>
        <w:t>Research</w:t>
      </w:r>
      <w:r w:rsidR="00A50D19" w:rsidRPr="000227FE">
        <w:rPr>
          <w:rFonts w:ascii="Arial" w:hAnsi="Arial" w:cs="Arial"/>
          <w:b/>
          <w:bCs/>
          <w:sz w:val="21"/>
          <w:szCs w:val="21"/>
        </w:rPr>
        <w:t>, monitoring</w:t>
      </w:r>
      <w:r w:rsidRPr="000227FE">
        <w:rPr>
          <w:rFonts w:ascii="Arial" w:hAnsi="Arial" w:cs="Arial"/>
          <w:b/>
          <w:bCs/>
          <w:sz w:val="21"/>
          <w:szCs w:val="21"/>
        </w:rPr>
        <w:t xml:space="preserve"> &amp; </w:t>
      </w:r>
      <w:proofErr w:type="gramStart"/>
      <w:r w:rsidRPr="000227FE">
        <w:rPr>
          <w:rFonts w:ascii="Arial" w:hAnsi="Arial" w:cs="Arial"/>
          <w:b/>
          <w:bCs/>
          <w:sz w:val="21"/>
          <w:szCs w:val="21"/>
        </w:rPr>
        <w:t>evaluation</w:t>
      </w:r>
      <w:proofErr w:type="gramEnd"/>
    </w:p>
    <w:p w14:paraId="21AB9444" w14:textId="3A69EF0B" w:rsidR="00745AB4" w:rsidRPr="000227FE" w:rsidRDefault="00A50D19" w:rsidP="00332594">
      <w:pPr>
        <w:pStyle w:val="ListParagraph"/>
        <w:widowControl w:val="0"/>
        <w:numPr>
          <w:ilvl w:val="0"/>
          <w:numId w:val="17"/>
        </w:numPr>
        <w:ind w:right="693"/>
        <w:rPr>
          <w:rFonts w:ascii="Arial" w:hAnsi="Arial" w:cs="Arial"/>
          <w:b/>
          <w:bCs/>
          <w:sz w:val="21"/>
          <w:szCs w:val="21"/>
        </w:rPr>
      </w:pPr>
      <w:r w:rsidRPr="000227FE">
        <w:rPr>
          <w:rFonts w:ascii="Arial" w:hAnsi="Arial" w:cs="Arial"/>
          <w:b/>
          <w:bCs/>
          <w:sz w:val="21"/>
          <w:szCs w:val="21"/>
        </w:rPr>
        <w:t>Using</w:t>
      </w:r>
      <w:r w:rsidR="00332594" w:rsidRPr="000227FE">
        <w:rPr>
          <w:rFonts w:ascii="Arial" w:hAnsi="Arial" w:cs="Arial"/>
          <w:b/>
          <w:bCs/>
          <w:sz w:val="21"/>
          <w:szCs w:val="21"/>
        </w:rPr>
        <w:t xml:space="preserve"> e</w:t>
      </w:r>
      <w:r w:rsidR="00745AB4" w:rsidRPr="000227FE">
        <w:rPr>
          <w:rFonts w:ascii="Arial" w:hAnsi="Arial" w:cs="Arial"/>
          <w:b/>
          <w:bCs/>
          <w:sz w:val="21"/>
          <w:szCs w:val="21"/>
        </w:rPr>
        <w:t>vidence</w:t>
      </w:r>
      <w:r w:rsidRPr="000227FE">
        <w:rPr>
          <w:rFonts w:ascii="Arial" w:hAnsi="Arial" w:cs="Arial"/>
          <w:b/>
          <w:bCs/>
          <w:sz w:val="21"/>
          <w:szCs w:val="21"/>
        </w:rPr>
        <w:t xml:space="preserve"> &amp; tools to support commissioning and policy </w:t>
      </w:r>
      <w:proofErr w:type="gramStart"/>
      <w:r w:rsidRPr="000227FE">
        <w:rPr>
          <w:rFonts w:ascii="Arial" w:hAnsi="Arial" w:cs="Arial"/>
          <w:b/>
          <w:bCs/>
          <w:sz w:val="21"/>
          <w:szCs w:val="21"/>
        </w:rPr>
        <w:t>making</w:t>
      </w:r>
      <w:proofErr w:type="gramEnd"/>
      <w:r w:rsidR="00745AB4" w:rsidRPr="000227FE">
        <w:rPr>
          <w:rFonts w:ascii="Arial" w:hAnsi="Arial" w:cs="Arial"/>
          <w:b/>
          <w:bCs/>
          <w:sz w:val="21"/>
          <w:szCs w:val="21"/>
        </w:rPr>
        <w:t xml:space="preserve"> </w:t>
      </w:r>
    </w:p>
    <w:p w14:paraId="558FEB3D" w14:textId="75189AD5" w:rsidR="00745AB4" w:rsidRPr="000227FE" w:rsidRDefault="00745AB4" w:rsidP="00FE2202">
      <w:pPr>
        <w:pStyle w:val="ListParagraph"/>
        <w:widowControl w:val="0"/>
        <w:numPr>
          <w:ilvl w:val="0"/>
          <w:numId w:val="17"/>
        </w:numPr>
        <w:ind w:right="693"/>
        <w:rPr>
          <w:rFonts w:ascii="Arial" w:hAnsi="Arial" w:cs="Arial"/>
          <w:b/>
          <w:bCs/>
          <w:sz w:val="21"/>
          <w:szCs w:val="21"/>
        </w:rPr>
      </w:pPr>
      <w:r w:rsidRPr="000227FE">
        <w:rPr>
          <w:rFonts w:ascii="Arial" w:hAnsi="Arial" w:cs="Arial"/>
          <w:b/>
          <w:bCs/>
          <w:sz w:val="21"/>
          <w:szCs w:val="21"/>
        </w:rPr>
        <w:t>Data &amp; intelligence</w:t>
      </w:r>
    </w:p>
    <w:p w14:paraId="4BF8E287" w14:textId="037D7B69" w:rsidR="00745AB4" w:rsidRPr="000227FE" w:rsidRDefault="00745AB4" w:rsidP="00FE2202">
      <w:pPr>
        <w:pStyle w:val="ListParagraph"/>
        <w:widowControl w:val="0"/>
        <w:numPr>
          <w:ilvl w:val="0"/>
          <w:numId w:val="17"/>
        </w:numPr>
        <w:ind w:right="693"/>
        <w:rPr>
          <w:rFonts w:ascii="Arial" w:hAnsi="Arial" w:cs="Arial"/>
          <w:b/>
          <w:bCs/>
          <w:sz w:val="21"/>
          <w:szCs w:val="21"/>
        </w:rPr>
      </w:pPr>
      <w:r w:rsidRPr="000227FE">
        <w:rPr>
          <w:rFonts w:ascii="Arial" w:hAnsi="Arial" w:cs="Arial"/>
          <w:b/>
          <w:bCs/>
          <w:sz w:val="21"/>
          <w:szCs w:val="21"/>
        </w:rPr>
        <w:t>Involving communities</w:t>
      </w:r>
    </w:p>
    <w:p w14:paraId="1EA067C9" w14:textId="77777777" w:rsidR="00FE2202" w:rsidRPr="000227FE" w:rsidRDefault="00FE2202" w:rsidP="00FE2202">
      <w:pPr>
        <w:widowControl w:val="0"/>
        <w:ind w:right="693"/>
        <w:rPr>
          <w:rFonts w:ascii="Arial" w:hAnsi="Arial" w:cs="Arial"/>
          <w:b/>
          <w:bCs/>
          <w:sz w:val="21"/>
          <w:szCs w:val="21"/>
        </w:rPr>
      </w:pPr>
    </w:p>
    <w:p w14:paraId="39814F2E" w14:textId="77777777" w:rsidR="00174E42" w:rsidRPr="000227FE" w:rsidRDefault="008F1062"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Scope of offer</w:t>
      </w:r>
    </w:p>
    <w:p w14:paraId="30C76BEE" w14:textId="77777777" w:rsidR="00490665" w:rsidRPr="000227FE" w:rsidRDefault="00490665" w:rsidP="00490665">
      <w:pPr>
        <w:rPr>
          <w:sz w:val="10"/>
        </w:rPr>
      </w:pPr>
    </w:p>
    <w:p w14:paraId="6D846997" w14:textId="1B351483" w:rsidR="00490665" w:rsidRPr="000227FE" w:rsidRDefault="00490665" w:rsidP="001026D7">
      <w:pPr>
        <w:pStyle w:val="ListParagraph"/>
        <w:numPr>
          <w:ilvl w:val="1"/>
          <w:numId w:val="3"/>
        </w:numPr>
        <w:rPr>
          <w:rFonts w:ascii="Arial" w:hAnsi="Arial" w:cs="Arial"/>
          <w:sz w:val="21"/>
          <w:szCs w:val="21"/>
        </w:rPr>
      </w:pPr>
      <w:r w:rsidRPr="000227FE">
        <w:rPr>
          <w:rFonts w:ascii="Arial" w:hAnsi="Arial" w:cs="Arial"/>
          <w:sz w:val="21"/>
          <w:szCs w:val="21"/>
        </w:rPr>
        <w:t xml:space="preserve">The chosen provider will be expected to use a variety of training methods and techniques to engage with the audience of </w:t>
      </w:r>
      <w:r w:rsidR="00CA03BB" w:rsidRPr="000227FE">
        <w:rPr>
          <w:rFonts w:ascii="Arial" w:hAnsi="Arial" w:cs="Arial"/>
          <w:sz w:val="21"/>
          <w:szCs w:val="21"/>
        </w:rPr>
        <w:t xml:space="preserve">the </w:t>
      </w:r>
      <w:r w:rsidRPr="000227FE">
        <w:rPr>
          <w:rFonts w:ascii="Arial" w:hAnsi="Arial" w:cs="Arial"/>
          <w:sz w:val="21"/>
          <w:szCs w:val="21"/>
        </w:rPr>
        <w:t>programme taking into consideration learning styles and assessing a baseline of ability.</w:t>
      </w:r>
    </w:p>
    <w:p w14:paraId="0BD3C7C9" w14:textId="77777777" w:rsidR="008F1062" w:rsidRPr="000227FE" w:rsidRDefault="008F1062" w:rsidP="008F1062">
      <w:pPr>
        <w:pStyle w:val="ListParagraph"/>
        <w:ind w:left="1080"/>
        <w:rPr>
          <w:rFonts w:ascii="Arial" w:hAnsi="Arial" w:cs="Arial"/>
          <w:sz w:val="21"/>
          <w:szCs w:val="21"/>
        </w:rPr>
      </w:pPr>
    </w:p>
    <w:p w14:paraId="56A41C4C" w14:textId="77777777" w:rsidR="00490665" w:rsidRPr="000227FE" w:rsidRDefault="00490665" w:rsidP="001026D7">
      <w:pPr>
        <w:pStyle w:val="ListParagraph"/>
        <w:numPr>
          <w:ilvl w:val="1"/>
          <w:numId w:val="3"/>
        </w:numPr>
        <w:rPr>
          <w:rFonts w:ascii="Arial" w:hAnsi="Arial" w:cs="Arial"/>
          <w:sz w:val="21"/>
          <w:szCs w:val="21"/>
        </w:rPr>
      </w:pPr>
      <w:r w:rsidRPr="000227FE">
        <w:rPr>
          <w:rFonts w:ascii="Arial" w:hAnsi="Arial" w:cs="Arial"/>
          <w:sz w:val="21"/>
          <w:szCs w:val="21"/>
        </w:rPr>
        <w:t>We would like the training provider to specify for each course their recommended length of course and the delivery medium.</w:t>
      </w:r>
    </w:p>
    <w:p w14:paraId="70DE64E0" w14:textId="77777777" w:rsidR="00490665" w:rsidRPr="000227FE" w:rsidRDefault="00490665" w:rsidP="008F1062">
      <w:pPr>
        <w:pStyle w:val="ListParagraph"/>
        <w:ind w:left="1080"/>
        <w:rPr>
          <w:rFonts w:ascii="Arial" w:hAnsi="Arial" w:cs="Arial"/>
          <w:sz w:val="21"/>
          <w:szCs w:val="21"/>
        </w:rPr>
      </w:pPr>
    </w:p>
    <w:p w14:paraId="1ED0DA57" w14:textId="77777777" w:rsidR="00490665" w:rsidRPr="000227FE" w:rsidRDefault="00490665" w:rsidP="001026D7">
      <w:pPr>
        <w:pStyle w:val="ListParagraph"/>
        <w:numPr>
          <w:ilvl w:val="1"/>
          <w:numId w:val="3"/>
        </w:numPr>
        <w:rPr>
          <w:rFonts w:ascii="Arial" w:hAnsi="Arial" w:cs="Arial"/>
          <w:sz w:val="21"/>
          <w:szCs w:val="21"/>
        </w:rPr>
      </w:pPr>
      <w:r w:rsidRPr="000227FE">
        <w:rPr>
          <w:rFonts w:ascii="Arial" w:hAnsi="Arial" w:cs="Arial"/>
          <w:sz w:val="21"/>
          <w:szCs w:val="21"/>
        </w:rPr>
        <w:t>We require a written proposal detailing delivery of these interventions in the most effective way including:</w:t>
      </w:r>
    </w:p>
    <w:p w14:paraId="4D5503E9" w14:textId="77777777" w:rsidR="00490665" w:rsidRPr="000227FE" w:rsidRDefault="00490665" w:rsidP="008F1062">
      <w:pPr>
        <w:pStyle w:val="ListParagraph"/>
        <w:ind w:left="1080"/>
        <w:rPr>
          <w:rFonts w:ascii="Arial" w:hAnsi="Arial" w:cs="Arial"/>
          <w:sz w:val="8"/>
          <w:szCs w:val="21"/>
        </w:rPr>
      </w:pPr>
    </w:p>
    <w:p w14:paraId="5183E659" w14:textId="2D9DE145" w:rsidR="00490665" w:rsidRPr="000227FE" w:rsidRDefault="00490665" w:rsidP="001026D7">
      <w:pPr>
        <w:pStyle w:val="ListParagraph"/>
        <w:numPr>
          <w:ilvl w:val="1"/>
          <w:numId w:val="5"/>
        </w:numPr>
        <w:ind w:left="1530" w:hanging="360"/>
        <w:rPr>
          <w:rFonts w:ascii="Arial" w:hAnsi="Arial" w:cs="Arial"/>
          <w:sz w:val="21"/>
          <w:szCs w:val="21"/>
        </w:rPr>
      </w:pPr>
      <w:r w:rsidRPr="000227FE">
        <w:rPr>
          <w:rFonts w:ascii="Arial" w:hAnsi="Arial" w:cs="Arial"/>
          <w:sz w:val="21"/>
          <w:szCs w:val="21"/>
        </w:rPr>
        <w:t xml:space="preserve">Detailed outline of </w:t>
      </w:r>
      <w:r w:rsidR="00CA03BB" w:rsidRPr="000227FE">
        <w:rPr>
          <w:rFonts w:ascii="Arial" w:hAnsi="Arial" w:cs="Arial"/>
          <w:sz w:val="21"/>
          <w:szCs w:val="21"/>
        </w:rPr>
        <w:t xml:space="preserve">the </w:t>
      </w:r>
      <w:r w:rsidRPr="000227FE">
        <w:rPr>
          <w:rFonts w:ascii="Arial" w:hAnsi="Arial" w:cs="Arial"/>
          <w:sz w:val="21"/>
          <w:szCs w:val="21"/>
        </w:rPr>
        <w:t xml:space="preserve">programme and various blended learning methods including but not limited to: </w:t>
      </w:r>
    </w:p>
    <w:p w14:paraId="4C28C2F7" w14:textId="77777777" w:rsidR="008F1062" w:rsidRPr="000227FE" w:rsidRDefault="00490665" w:rsidP="001026D7">
      <w:pPr>
        <w:pStyle w:val="ListParagraph"/>
        <w:numPr>
          <w:ilvl w:val="0"/>
          <w:numId w:val="6"/>
        </w:numPr>
        <w:ind w:left="2250"/>
        <w:rPr>
          <w:rFonts w:ascii="Arial" w:hAnsi="Arial" w:cs="Arial"/>
          <w:sz w:val="21"/>
          <w:szCs w:val="21"/>
        </w:rPr>
      </w:pPr>
      <w:r w:rsidRPr="000227FE">
        <w:rPr>
          <w:rFonts w:ascii="Arial" w:hAnsi="Arial" w:cs="Arial"/>
          <w:sz w:val="21"/>
          <w:szCs w:val="21"/>
        </w:rPr>
        <w:t>Workshops</w:t>
      </w:r>
    </w:p>
    <w:p w14:paraId="52CC6761" w14:textId="77777777" w:rsidR="008F1062" w:rsidRPr="000227FE" w:rsidRDefault="008F1062" w:rsidP="001026D7">
      <w:pPr>
        <w:pStyle w:val="ListParagraph"/>
        <w:numPr>
          <w:ilvl w:val="0"/>
          <w:numId w:val="6"/>
        </w:numPr>
        <w:ind w:left="2250"/>
        <w:rPr>
          <w:rFonts w:ascii="Arial" w:hAnsi="Arial" w:cs="Arial"/>
          <w:sz w:val="21"/>
          <w:szCs w:val="21"/>
        </w:rPr>
      </w:pPr>
      <w:r w:rsidRPr="000227FE">
        <w:rPr>
          <w:rFonts w:ascii="Arial" w:hAnsi="Arial" w:cs="Arial"/>
          <w:sz w:val="21"/>
          <w:szCs w:val="21"/>
        </w:rPr>
        <w:t>e</w:t>
      </w:r>
      <w:r w:rsidR="00490665" w:rsidRPr="000227FE">
        <w:rPr>
          <w:rFonts w:ascii="Arial" w:hAnsi="Arial" w:cs="Arial"/>
          <w:sz w:val="21"/>
          <w:szCs w:val="21"/>
        </w:rPr>
        <w:t xml:space="preserve">-learning </w:t>
      </w:r>
    </w:p>
    <w:p w14:paraId="06A6D26D" w14:textId="2A50643B" w:rsidR="00490665" w:rsidRPr="000227FE" w:rsidRDefault="00490665" w:rsidP="001026D7">
      <w:pPr>
        <w:pStyle w:val="ListParagraph"/>
        <w:numPr>
          <w:ilvl w:val="0"/>
          <w:numId w:val="6"/>
        </w:numPr>
        <w:ind w:left="2250"/>
        <w:rPr>
          <w:rFonts w:ascii="Arial" w:hAnsi="Arial" w:cs="Arial"/>
          <w:sz w:val="21"/>
          <w:szCs w:val="21"/>
        </w:rPr>
      </w:pPr>
      <w:r w:rsidRPr="000227FE">
        <w:rPr>
          <w:rFonts w:ascii="Arial" w:hAnsi="Arial" w:cs="Arial"/>
          <w:sz w:val="21"/>
          <w:szCs w:val="21"/>
        </w:rPr>
        <w:t>Video</w:t>
      </w:r>
    </w:p>
    <w:p w14:paraId="6921FC81" w14:textId="09355581" w:rsidR="00A07457" w:rsidRPr="000227FE" w:rsidRDefault="00A07457" w:rsidP="001026D7">
      <w:pPr>
        <w:pStyle w:val="ListParagraph"/>
        <w:numPr>
          <w:ilvl w:val="0"/>
          <w:numId w:val="6"/>
        </w:numPr>
        <w:ind w:left="2250"/>
        <w:rPr>
          <w:rFonts w:ascii="Arial" w:hAnsi="Arial" w:cs="Arial"/>
          <w:sz w:val="21"/>
          <w:szCs w:val="21"/>
        </w:rPr>
      </w:pPr>
      <w:r w:rsidRPr="000227FE">
        <w:rPr>
          <w:rFonts w:ascii="Arial" w:hAnsi="Arial" w:cs="Arial"/>
          <w:sz w:val="21"/>
          <w:szCs w:val="21"/>
        </w:rPr>
        <w:t>Audio learning</w:t>
      </w:r>
    </w:p>
    <w:p w14:paraId="48E35F70" w14:textId="77777777" w:rsidR="008F1062" w:rsidRPr="000227FE" w:rsidRDefault="008F1062" w:rsidP="001026D7">
      <w:pPr>
        <w:pStyle w:val="ListParagraph"/>
        <w:numPr>
          <w:ilvl w:val="0"/>
          <w:numId w:val="6"/>
        </w:numPr>
        <w:ind w:left="2250"/>
        <w:rPr>
          <w:rFonts w:ascii="Arial" w:hAnsi="Arial" w:cs="Arial"/>
          <w:sz w:val="21"/>
          <w:szCs w:val="21"/>
        </w:rPr>
      </w:pPr>
      <w:r w:rsidRPr="000227FE">
        <w:rPr>
          <w:rFonts w:ascii="Arial" w:hAnsi="Arial" w:cs="Arial"/>
          <w:sz w:val="21"/>
          <w:szCs w:val="21"/>
        </w:rPr>
        <w:t>Guides</w:t>
      </w:r>
    </w:p>
    <w:p w14:paraId="55D11C3C" w14:textId="77777777" w:rsidR="00606C76" w:rsidRPr="000227FE" w:rsidRDefault="00606C76" w:rsidP="001026D7">
      <w:pPr>
        <w:pStyle w:val="ListParagraph"/>
        <w:numPr>
          <w:ilvl w:val="0"/>
          <w:numId w:val="6"/>
        </w:numPr>
        <w:ind w:left="2250"/>
        <w:rPr>
          <w:rFonts w:ascii="Arial" w:hAnsi="Arial" w:cs="Arial"/>
          <w:sz w:val="21"/>
          <w:szCs w:val="21"/>
        </w:rPr>
      </w:pPr>
      <w:r w:rsidRPr="000227FE">
        <w:rPr>
          <w:rFonts w:ascii="Arial" w:hAnsi="Arial" w:cs="Arial"/>
          <w:sz w:val="21"/>
          <w:szCs w:val="21"/>
        </w:rPr>
        <w:t>Articles</w:t>
      </w:r>
    </w:p>
    <w:p w14:paraId="52350DC0" w14:textId="77777777" w:rsidR="008F1062" w:rsidRPr="000227FE" w:rsidRDefault="00606C76" w:rsidP="001026D7">
      <w:pPr>
        <w:pStyle w:val="ListParagraph"/>
        <w:numPr>
          <w:ilvl w:val="0"/>
          <w:numId w:val="6"/>
        </w:numPr>
        <w:ind w:left="2250"/>
        <w:rPr>
          <w:rFonts w:ascii="Arial" w:hAnsi="Arial" w:cs="Arial"/>
          <w:sz w:val="21"/>
          <w:szCs w:val="21"/>
        </w:rPr>
      </w:pPr>
      <w:r w:rsidRPr="000227FE">
        <w:rPr>
          <w:rFonts w:ascii="Arial" w:hAnsi="Arial" w:cs="Arial"/>
          <w:sz w:val="21"/>
          <w:szCs w:val="21"/>
        </w:rPr>
        <w:t xml:space="preserve">Supporting resources </w:t>
      </w:r>
    </w:p>
    <w:p w14:paraId="4801B396" w14:textId="0C812A69" w:rsidR="00863284" w:rsidRPr="00863284" w:rsidRDefault="00490665" w:rsidP="00863284">
      <w:pPr>
        <w:pStyle w:val="ListParagraph"/>
        <w:numPr>
          <w:ilvl w:val="1"/>
          <w:numId w:val="3"/>
        </w:numPr>
        <w:rPr>
          <w:rFonts w:ascii="Arial" w:hAnsi="Arial" w:cs="Arial"/>
          <w:sz w:val="21"/>
          <w:szCs w:val="21"/>
        </w:rPr>
      </w:pPr>
      <w:r w:rsidRPr="000227FE">
        <w:rPr>
          <w:rFonts w:ascii="Arial" w:hAnsi="Arial" w:cs="Arial"/>
          <w:sz w:val="21"/>
          <w:szCs w:val="21"/>
        </w:rPr>
        <w:lastRenderedPageBreak/>
        <w:t>The training must be up to date and in particular, trainers delivering the training must have prior knowledge and experience of delivering essential skills.</w:t>
      </w:r>
    </w:p>
    <w:p w14:paraId="62569764" w14:textId="77777777" w:rsidR="00F7750F" w:rsidRPr="000227FE" w:rsidRDefault="00B90FF9"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 xml:space="preserve">Programme requirements </w:t>
      </w:r>
    </w:p>
    <w:p w14:paraId="2EFABB49" w14:textId="77777777" w:rsidR="00B90FF9" w:rsidRPr="00643185" w:rsidRDefault="00B90FF9" w:rsidP="00B90FF9">
      <w:pPr>
        <w:rPr>
          <w:sz w:val="16"/>
          <w:szCs w:val="16"/>
        </w:rPr>
      </w:pPr>
    </w:p>
    <w:p w14:paraId="63EF9ED5" w14:textId="65250231" w:rsidR="00B90FF9" w:rsidRPr="000227FE" w:rsidRDefault="00B90FF9" w:rsidP="001026D7">
      <w:pPr>
        <w:pStyle w:val="ListParagraph"/>
        <w:numPr>
          <w:ilvl w:val="1"/>
          <w:numId w:val="3"/>
        </w:numPr>
        <w:rPr>
          <w:rFonts w:ascii="Arial" w:hAnsi="Arial" w:cs="Arial"/>
          <w:sz w:val="21"/>
          <w:szCs w:val="21"/>
        </w:rPr>
      </w:pPr>
      <w:r w:rsidRPr="000227FE">
        <w:rPr>
          <w:rFonts w:ascii="Arial" w:hAnsi="Arial" w:cs="Arial"/>
          <w:sz w:val="21"/>
          <w:szCs w:val="21"/>
        </w:rPr>
        <w:t xml:space="preserve">The successful provider will work in partnership with us to develop and deliver a comprehensive, cohesive </w:t>
      </w:r>
      <w:r w:rsidR="000C4946" w:rsidRPr="000227FE">
        <w:rPr>
          <w:rFonts w:ascii="Arial" w:hAnsi="Arial" w:cs="Arial"/>
          <w:sz w:val="21"/>
          <w:szCs w:val="21"/>
        </w:rPr>
        <w:t>SIIP Learning &amp; Development Programme</w:t>
      </w:r>
      <w:r w:rsidR="00243581" w:rsidRPr="000227FE">
        <w:rPr>
          <w:rFonts w:ascii="Arial" w:hAnsi="Arial" w:cs="Arial"/>
          <w:sz w:val="21"/>
          <w:szCs w:val="21"/>
        </w:rPr>
        <w:t xml:space="preserve">, </w:t>
      </w:r>
      <w:r w:rsidRPr="000227FE">
        <w:rPr>
          <w:rFonts w:ascii="Arial" w:hAnsi="Arial" w:cs="Arial"/>
          <w:sz w:val="21"/>
          <w:szCs w:val="21"/>
        </w:rPr>
        <w:t xml:space="preserve">to underpin the delivery of our </w:t>
      </w:r>
      <w:r w:rsidR="000C41AA" w:rsidRPr="000227FE">
        <w:rPr>
          <w:rFonts w:ascii="Arial" w:hAnsi="Arial" w:cs="Arial"/>
          <w:sz w:val="21"/>
          <w:szCs w:val="21"/>
        </w:rPr>
        <w:t>Southwark ‘People Powered’ approach, ensuring</w:t>
      </w:r>
      <w:r w:rsidRPr="000227FE">
        <w:rPr>
          <w:rFonts w:ascii="Arial" w:hAnsi="Arial" w:cs="Arial"/>
          <w:sz w:val="21"/>
          <w:szCs w:val="21"/>
        </w:rPr>
        <w:t xml:space="preserve"> that we have the right people with the right skills at the right time.  We would expect: </w:t>
      </w:r>
    </w:p>
    <w:p w14:paraId="7AAD3DDF" w14:textId="77777777" w:rsidR="00B90FF9" w:rsidRPr="00CA4749" w:rsidRDefault="00B90FF9" w:rsidP="00B90FF9">
      <w:pPr>
        <w:pStyle w:val="ListParagraph"/>
        <w:ind w:left="1080"/>
        <w:rPr>
          <w:rFonts w:ascii="Arial" w:hAnsi="Arial" w:cs="Arial"/>
          <w:sz w:val="18"/>
          <w:szCs w:val="18"/>
        </w:rPr>
      </w:pPr>
      <w:r w:rsidRPr="000227FE">
        <w:rPr>
          <w:rFonts w:ascii="Arial" w:hAnsi="Arial" w:cs="Arial"/>
          <w:sz w:val="21"/>
          <w:szCs w:val="21"/>
        </w:rPr>
        <w:t xml:space="preserve"> </w:t>
      </w:r>
    </w:p>
    <w:p w14:paraId="632B94D0" w14:textId="40870D29"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You to liaise with subject matter expert</w:t>
      </w:r>
      <w:r w:rsidR="0036485D" w:rsidRPr="000227FE">
        <w:rPr>
          <w:rFonts w:ascii="Arial" w:hAnsi="Arial" w:cs="Arial"/>
          <w:sz w:val="21"/>
          <w:szCs w:val="21"/>
        </w:rPr>
        <w:t>s</w:t>
      </w:r>
      <w:r w:rsidRPr="000227FE">
        <w:rPr>
          <w:rFonts w:ascii="Arial" w:hAnsi="Arial" w:cs="Arial"/>
          <w:sz w:val="21"/>
          <w:szCs w:val="21"/>
        </w:rPr>
        <w:t xml:space="preserve"> within the council as part of the course design process.</w:t>
      </w:r>
    </w:p>
    <w:p w14:paraId="19F8D2B2" w14:textId="77777777"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 xml:space="preserve">You to use training methods that are proven to convey both theory and </w:t>
      </w:r>
      <w:proofErr w:type="gramStart"/>
      <w:r w:rsidRPr="000227FE">
        <w:rPr>
          <w:rFonts w:ascii="Arial" w:hAnsi="Arial" w:cs="Arial"/>
          <w:sz w:val="21"/>
          <w:szCs w:val="21"/>
        </w:rPr>
        <w:t>practice</w:t>
      </w:r>
      <w:proofErr w:type="gramEnd"/>
    </w:p>
    <w:p w14:paraId="79B7B60D" w14:textId="77777777"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You to allow for applied and reflective learning during the training period.</w:t>
      </w:r>
    </w:p>
    <w:p w14:paraId="17D00431" w14:textId="48D6AF2D" w:rsidR="008778E2"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You to deliver training on site or within the London Borough of Southwark</w:t>
      </w:r>
      <w:r w:rsidR="00435248" w:rsidRPr="000227FE">
        <w:rPr>
          <w:rFonts w:ascii="Arial" w:hAnsi="Arial" w:cs="Arial"/>
          <w:sz w:val="21"/>
          <w:szCs w:val="21"/>
        </w:rPr>
        <w:t xml:space="preserve"> as well as virtually</w:t>
      </w:r>
      <w:r w:rsidRPr="000227FE">
        <w:rPr>
          <w:rFonts w:ascii="Arial" w:hAnsi="Arial" w:cs="Arial"/>
          <w:sz w:val="21"/>
          <w:szCs w:val="21"/>
        </w:rPr>
        <w:t xml:space="preserve">.  </w:t>
      </w:r>
    </w:p>
    <w:p w14:paraId="223D7BD5" w14:textId="77777777"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You to specify who owns the intellectual property and any costs around this.</w:t>
      </w:r>
    </w:p>
    <w:p w14:paraId="2BC45E6A" w14:textId="18364ED9"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 xml:space="preserve">To appoint the successful provider for a </w:t>
      </w:r>
      <w:r w:rsidR="0036485D" w:rsidRPr="000227FE">
        <w:rPr>
          <w:rFonts w:ascii="Arial" w:hAnsi="Arial" w:cs="Arial"/>
          <w:sz w:val="21"/>
          <w:szCs w:val="21"/>
        </w:rPr>
        <w:t>two</w:t>
      </w:r>
      <w:r w:rsidR="008778E2" w:rsidRPr="000227FE">
        <w:rPr>
          <w:rFonts w:ascii="Arial" w:hAnsi="Arial" w:cs="Arial"/>
          <w:sz w:val="21"/>
          <w:szCs w:val="21"/>
        </w:rPr>
        <w:t>-year</w:t>
      </w:r>
      <w:r w:rsidRPr="000227FE">
        <w:rPr>
          <w:rFonts w:ascii="Arial" w:hAnsi="Arial" w:cs="Arial"/>
          <w:sz w:val="21"/>
          <w:szCs w:val="21"/>
        </w:rPr>
        <w:t xml:space="preserve"> contract with a view to scheduling and starting to roll out </w:t>
      </w:r>
      <w:r w:rsidR="000C41AA" w:rsidRPr="000227FE">
        <w:rPr>
          <w:rFonts w:ascii="Arial" w:hAnsi="Arial" w:cs="Arial"/>
          <w:sz w:val="21"/>
          <w:szCs w:val="21"/>
        </w:rPr>
        <w:t>the</w:t>
      </w:r>
      <w:r w:rsidR="00B91FA0" w:rsidRPr="000227FE">
        <w:rPr>
          <w:rFonts w:ascii="Arial" w:hAnsi="Arial" w:cs="Arial"/>
          <w:sz w:val="21"/>
          <w:szCs w:val="21"/>
        </w:rPr>
        <w:t xml:space="preserve"> </w:t>
      </w:r>
      <w:r w:rsidRPr="000227FE">
        <w:rPr>
          <w:rFonts w:ascii="Arial" w:hAnsi="Arial" w:cs="Arial"/>
          <w:sz w:val="21"/>
          <w:szCs w:val="21"/>
        </w:rPr>
        <w:t xml:space="preserve">programme of learning from </w:t>
      </w:r>
      <w:r w:rsidR="000C41AA" w:rsidRPr="000227FE">
        <w:rPr>
          <w:rFonts w:ascii="Arial" w:hAnsi="Arial" w:cs="Arial"/>
          <w:sz w:val="21"/>
          <w:szCs w:val="21"/>
        </w:rPr>
        <w:t>September</w:t>
      </w:r>
      <w:r w:rsidR="00435248" w:rsidRPr="000227FE">
        <w:rPr>
          <w:rFonts w:ascii="Arial" w:hAnsi="Arial" w:cs="Arial"/>
          <w:sz w:val="21"/>
          <w:szCs w:val="21"/>
        </w:rPr>
        <w:t xml:space="preserve"> 2024</w:t>
      </w:r>
      <w:r w:rsidRPr="000227FE">
        <w:rPr>
          <w:rFonts w:ascii="Arial" w:hAnsi="Arial" w:cs="Arial"/>
          <w:sz w:val="21"/>
          <w:szCs w:val="21"/>
        </w:rPr>
        <w:t>.</w:t>
      </w:r>
    </w:p>
    <w:p w14:paraId="2766DFA7" w14:textId="3B9EDF9D" w:rsidR="008778E2" w:rsidRPr="000227FE" w:rsidRDefault="000C41AA"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To provide 2</w:t>
      </w:r>
      <w:r w:rsidR="00F872A6" w:rsidRPr="000227FE">
        <w:rPr>
          <w:rFonts w:ascii="Arial" w:hAnsi="Arial" w:cs="Arial"/>
          <w:sz w:val="21"/>
          <w:szCs w:val="21"/>
        </w:rPr>
        <w:t xml:space="preserve"> week</w:t>
      </w:r>
      <w:r w:rsidR="00B90FF9" w:rsidRPr="000227FE">
        <w:rPr>
          <w:rFonts w:ascii="Arial" w:hAnsi="Arial" w:cs="Arial"/>
          <w:sz w:val="21"/>
          <w:szCs w:val="21"/>
        </w:rPr>
        <w:t>s</w:t>
      </w:r>
      <w:r w:rsidR="00F872A6" w:rsidRPr="000227FE">
        <w:rPr>
          <w:rFonts w:ascii="Arial" w:hAnsi="Arial" w:cs="Arial"/>
          <w:sz w:val="21"/>
          <w:szCs w:val="21"/>
        </w:rPr>
        <w:t>’</w:t>
      </w:r>
      <w:r w:rsidR="00B90FF9" w:rsidRPr="000227FE">
        <w:rPr>
          <w:rFonts w:ascii="Arial" w:hAnsi="Arial" w:cs="Arial"/>
          <w:sz w:val="21"/>
          <w:szCs w:val="21"/>
        </w:rPr>
        <w:t xml:space="preserve"> notice of any course cancellation without in</w:t>
      </w:r>
      <w:r w:rsidR="008778E2" w:rsidRPr="000227FE">
        <w:rPr>
          <w:rFonts w:ascii="Arial" w:hAnsi="Arial" w:cs="Arial"/>
          <w:sz w:val="21"/>
          <w:szCs w:val="21"/>
        </w:rPr>
        <w:t>curring a charge for delivery.</w:t>
      </w:r>
    </w:p>
    <w:p w14:paraId="309EC6A9" w14:textId="77777777" w:rsidR="00B90FF9" w:rsidRPr="000227FE" w:rsidRDefault="008778E2"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 xml:space="preserve">To </w:t>
      </w:r>
      <w:r w:rsidR="00B90FF9" w:rsidRPr="000227FE">
        <w:rPr>
          <w:rFonts w:ascii="Arial" w:hAnsi="Arial" w:cs="Arial"/>
          <w:sz w:val="21"/>
          <w:szCs w:val="21"/>
        </w:rPr>
        <w:t>specify the scale of costs for cancellation at less notice.</w:t>
      </w:r>
    </w:p>
    <w:p w14:paraId="563815B0" w14:textId="77777777" w:rsidR="006F6085" w:rsidRPr="00CA4749" w:rsidRDefault="006F6085" w:rsidP="006F6085">
      <w:pPr>
        <w:pStyle w:val="ListParagraph"/>
        <w:ind w:left="1620"/>
        <w:rPr>
          <w:rFonts w:ascii="Arial" w:hAnsi="Arial" w:cs="Arial"/>
          <w:sz w:val="16"/>
          <w:szCs w:val="16"/>
        </w:rPr>
      </w:pPr>
    </w:p>
    <w:p w14:paraId="40A4E80A" w14:textId="5767746A" w:rsidR="008778E2" w:rsidRPr="000227FE" w:rsidRDefault="008778E2" w:rsidP="001026D7">
      <w:pPr>
        <w:pStyle w:val="ListParagraph"/>
        <w:numPr>
          <w:ilvl w:val="1"/>
          <w:numId w:val="3"/>
        </w:numPr>
        <w:rPr>
          <w:rFonts w:ascii="Arial" w:hAnsi="Arial" w:cs="Arial"/>
          <w:sz w:val="21"/>
          <w:szCs w:val="21"/>
        </w:rPr>
      </w:pPr>
      <w:r w:rsidRPr="000227FE">
        <w:rPr>
          <w:rFonts w:ascii="Arial" w:hAnsi="Arial" w:cs="Arial"/>
          <w:sz w:val="21"/>
          <w:szCs w:val="21"/>
        </w:rPr>
        <w:t xml:space="preserve">We reserve the right to carry out </w:t>
      </w:r>
      <w:r w:rsidR="00003A6C" w:rsidRPr="000227FE">
        <w:rPr>
          <w:rFonts w:ascii="Arial" w:hAnsi="Arial" w:cs="Arial"/>
          <w:sz w:val="21"/>
          <w:szCs w:val="21"/>
        </w:rPr>
        <w:t xml:space="preserve">demonstration and clarification </w:t>
      </w:r>
      <w:r w:rsidRPr="000227FE">
        <w:rPr>
          <w:rFonts w:ascii="Arial" w:hAnsi="Arial" w:cs="Arial"/>
          <w:sz w:val="21"/>
          <w:szCs w:val="21"/>
        </w:rPr>
        <w:t>interviews with the top three ranking organisations, as part of this process.</w:t>
      </w:r>
    </w:p>
    <w:p w14:paraId="11669F14" w14:textId="77777777" w:rsidR="006F6085" w:rsidRPr="00CA4749" w:rsidRDefault="006F6085" w:rsidP="006F6085">
      <w:pPr>
        <w:pStyle w:val="ListParagraph"/>
        <w:ind w:left="1080"/>
        <w:rPr>
          <w:rFonts w:ascii="Arial" w:hAnsi="Arial" w:cs="Arial"/>
          <w:sz w:val="16"/>
          <w:szCs w:val="16"/>
        </w:rPr>
      </w:pPr>
    </w:p>
    <w:p w14:paraId="28F174C5" w14:textId="2BC7ED55" w:rsidR="006F6085" w:rsidRPr="000227FE" w:rsidRDefault="006F6085" w:rsidP="001026D7">
      <w:pPr>
        <w:pStyle w:val="ListParagraph"/>
        <w:widowControl w:val="0"/>
        <w:numPr>
          <w:ilvl w:val="1"/>
          <w:numId w:val="3"/>
        </w:numPr>
        <w:ind w:right="693"/>
        <w:rPr>
          <w:rFonts w:ascii="Arial" w:hAnsi="Arial" w:cs="Arial"/>
          <w:bCs/>
          <w:sz w:val="21"/>
          <w:szCs w:val="21"/>
        </w:rPr>
      </w:pPr>
      <w:r w:rsidRPr="000227FE">
        <w:rPr>
          <w:rFonts w:ascii="Arial" w:hAnsi="Arial" w:cs="Arial"/>
          <w:b/>
          <w:bCs/>
          <w:sz w:val="21"/>
          <w:szCs w:val="21"/>
        </w:rPr>
        <w:t>Venue:</w:t>
      </w:r>
      <w:r w:rsidRPr="000227FE">
        <w:rPr>
          <w:rFonts w:ascii="Arial" w:hAnsi="Arial" w:cs="Arial"/>
          <w:bCs/>
          <w:sz w:val="21"/>
          <w:szCs w:val="21"/>
        </w:rPr>
        <w:t xml:space="preserve"> </w:t>
      </w:r>
      <w:r w:rsidRPr="000227FE">
        <w:rPr>
          <w:rFonts w:ascii="Arial" w:hAnsi="Arial" w:cs="Arial"/>
          <w:sz w:val="21"/>
          <w:szCs w:val="21"/>
        </w:rPr>
        <w:t>We expect to be able to provide training venues w</w:t>
      </w:r>
      <w:r w:rsidRPr="000227FE">
        <w:rPr>
          <w:rFonts w:ascii="Arial" w:hAnsi="Arial" w:cs="Arial"/>
          <w:bCs/>
          <w:sz w:val="21"/>
          <w:szCs w:val="21"/>
        </w:rPr>
        <w:t>ithin the London Borough of Southwark. There are five training rooms at Tooley Street</w:t>
      </w:r>
      <w:r w:rsidR="0036485D" w:rsidRPr="000227FE">
        <w:rPr>
          <w:rFonts w:ascii="Arial" w:hAnsi="Arial" w:cs="Arial"/>
          <w:bCs/>
          <w:sz w:val="21"/>
          <w:szCs w:val="21"/>
        </w:rPr>
        <w:t xml:space="preserve"> and two training rooms at our Queens Road offices.</w:t>
      </w:r>
      <w:r w:rsidRPr="000227FE">
        <w:rPr>
          <w:rFonts w:ascii="Arial" w:hAnsi="Arial" w:cs="Arial"/>
          <w:bCs/>
          <w:sz w:val="21"/>
          <w:szCs w:val="21"/>
        </w:rPr>
        <w:t xml:space="preserve"> The capacity of the training rooms is 20, 20, 16 and 14. </w:t>
      </w:r>
    </w:p>
    <w:p w14:paraId="52196D60" w14:textId="77777777" w:rsidR="006F6085" w:rsidRPr="00643185" w:rsidRDefault="006F6085" w:rsidP="006F6085">
      <w:pPr>
        <w:rPr>
          <w:sz w:val="16"/>
          <w:szCs w:val="16"/>
        </w:rPr>
      </w:pPr>
    </w:p>
    <w:p w14:paraId="3485E47A" w14:textId="77777777" w:rsidR="006F6085" w:rsidRPr="000227FE" w:rsidRDefault="006F6085" w:rsidP="001026D7">
      <w:pPr>
        <w:pStyle w:val="Heading1"/>
        <w:numPr>
          <w:ilvl w:val="1"/>
          <w:numId w:val="3"/>
        </w:numPr>
        <w:spacing w:line="276" w:lineRule="auto"/>
        <w:ind w:right="691"/>
        <w:rPr>
          <w:rFonts w:cs="Arial"/>
          <w:b w:val="0"/>
          <w:bCs/>
          <w:sz w:val="21"/>
          <w:szCs w:val="21"/>
        </w:rPr>
      </w:pPr>
      <w:r w:rsidRPr="000227FE">
        <w:rPr>
          <w:rFonts w:cs="Arial"/>
          <w:bCs/>
          <w:sz w:val="21"/>
          <w:szCs w:val="21"/>
        </w:rPr>
        <w:t>Days/times:</w:t>
      </w:r>
      <w:r w:rsidRPr="000227FE">
        <w:rPr>
          <w:rFonts w:cs="Arial"/>
          <w:b w:val="0"/>
          <w:bCs/>
          <w:sz w:val="21"/>
          <w:szCs w:val="21"/>
        </w:rPr>
        <w:t xml:space="preserve"> Please provide details of your proposed training calendar as part of your bid.</w:t>
      </w:r>
    </w:p>
    <w:p w14:paraId="0F9AE5AE" w14:textId="77777777" w:rsidR="006F6085" w:rsidRPr="00CA4749" w:rsidRDefault="006F6085" w:rsidP="006F6085">
      <w:pPr>
        <w:rPr>
          <w:rFonts w:ascii="Arial" w:hAnsi="Arial" w:cs="Arial"/>
          <w:sz w:val="16"/>
          <w:szCs w:val="16"/>
        </w:rPr>
      </w:pPr>
    </w:p>
    <w:p w14:paraId="4469F105" w14:textId="54081342" w:rsidR="006F6085" w:rsidRPr="000227FE" w:rsidRDefault="006F6085" w:rsidP="001026D7">
      <w:pPr>
        <w:pStyle w:val="Heading1"/>
        <w:numPr>
          <w:ilvl w:val="1"/>
          <w:numId w:val="3"/>
        </w:numPr>
        <w:spacing w:line="276" w:lineRule="auto"/>
        <w:ind w:right="691"/>
        <w:rPr>
          <w:rFonts w:cs="Arial"/>
          <w:b w:val="0"/>
          <w:bCs/>
          <w:sz w:val="21"/>
          <w:szCs w:val="21"/>
        </w:rPr>
      </w:pPr>
      <w:r w:rsidRPr="000227FE">
        <w:rPr>
          <w:rFonts w:cs="Arial"/>
          <w:bCs/>
          <w:sz w:val="21"/>
          <w:szCs w:val="21"/>
        </w:rPr>
        <w:t>Target group:</w:t>
      </w:r>
      <w:r w:rsidRPr="000227FE">
        <w:rPr>
          <w:rFonts w:cs="Arial"/>
          <w:b w:val="0"/>
          <w:bCs/>
          <w:sz w:val="21"/>
          <w:szCs w:val="21"/>
        </w:rPr>
        <w:t xml:space="preserve"> The </w:t>
      </w:r>
      <w:r w:rsidR="00745AB4" w:rsidRPr="000227FE">
        <w:rPr>
          <w:rFonts w:cs="Arial"/>
          <w:b w:val="0"/>
          <w:bCs/>
          <w:sz w:val="21"/>
          <w:szCs w:val="21"/>
        </w:rPr>
        <w:t xml:space="preserve">SIIP Learning &amp; Development Programme </w:t>
      </w:r>
      <w:r w:rsidRPr="000227FE">
        <w:rPr>
          <w:rFonts w:cs="Arial"/>
          <w:b w:val="0"/>
          <w:bCs/>
          <w:sz w:val="21"/>
          <w:szCs w:val="21"/>
        </w:rPr>
        <w:t>is</w:t>
      </w:r>
      <w:r w:rsidR="00745AB4" w:rsidRPr="000227FE">
        <w:rPr>
          <w:rFonts w:cs="Arial"/>
          <w:b w:val="0"/>
          <w:bCs/>
          <w:sz w:val="21"/>
          <w:szCs w:val="21"/>
        </w:rPr>
        <w:t xml:space="preserve"> </w:t>
      </w:r>
      <w:r w:rsidRPr="000227FE">
        <w:rPr>
          <w:rFonts w:cs="Arial"/>
          <w:b w:val="0"/>
          <w:bCs/>
          <w:sz w:val="21"/>
          <w:szCs w:val="21"/>
        </w:rPr>
        <w:t xml:space="preserve">aimed at </w:t>
      </w:r>
      <w:r w:rsidR="00745AB4" w:rsidRPr="000227FE">
        <w:rPr>
          <w:rFonts w:cs="Arial"/>
          <w:b w:val="0"/>
          <w:bCs/>
          <w:sz w:val="21"/>
          <w:szCs w:val="21"/>
        </w:rPr>
        <w:t xml:space="preserve">all staff. However, its key target groups are </w:t>
      </w:r>
      <w:r w:rsidR="0091712D" w:rsidRPr="000227FE">
        <w:rPr>
          <w:rFonts w:cs="Arial"/>
          <w:b w:val="0"/>
          <w:bCs/>
          <w:sz w:val="21"/>
          <w:szCs w:val="21"/>
        </w:rPr>
        <w:t>staff involved in commissioning decisions, service design, and writing policies and strategies.</w:t>
      </w:r>
      <w:r w:rsidR="009C2C40" w:rsidRPr="000227FE">
        <w:rPr>
          <w:rFonts w:cs="Arial"/>
          <w:b w:val="0"/>
          <w:bCs/>
          <w:sz w:val="21"/>
          <w:szCs w:val="21"/>
        </w:rPr>
        <w:t xml:space="preserve"> They are envisaged as introductory classes, for staff with no to little knowledge of the subject matter.</w:t>
      </w:r>
    </w:p>
    <w:p w14:paraId="17A46AB0" w14:textId="77777777" w:rsidR="006F6085" w:rsidRPr="00643185" w:rsidRDefault="006F6085" w:rsidP="006F6085">
      <w:pPr>
        <w:rPr>
          <w:rFonts w:ascii="Arial" w:hAnsi="Arial" w:cs="Arial"/>
          <w:sz w:val="12"/>
          <w:szCs w:val="12"/>
        </w:rPr>
      </w:pPr>
    </w:p>
    <w:p w14:paraId="7997287F" w14:textId="49ED597A" w:rsidR="00434B16" w:rsidRDefault="006F6085" w:rsidP="00434B16">
      <w:pPr>
        <w:pStyle w:val="ListParagraph"/>
        <w:numPr>
          <w:ilvl w:val="1"/>
          <w:numId w:val="3"/>
        </w:numPr>
        <w:spacing w:line="276" w:lineRule="auto"/>
        <w:rPr>
          <w:rFonts w:ascii="Arial" w:eastAsiaTheme="minorHAnsi" w:hAnsi="Arial" w:cs="Arial"/>
          <w:sz w:val="21"/>
          <w:szCs w:val="21"/>
        </w:rPr>
      </w:pPr>
      <w:r w:rsidRPr="00292F32">
        <w:rPr>
          <w:rFonts w:ascii="Arial" w:eastAsiaTheme="minorHAnsi" w:hAnsi="Arial" w:cs="Arial"/>
          <w:b/>
          <w:bCs/>
          <w:sz w:val="21"/>
          <w:szCs w:val="21"/>
        </w:rPr>
        <w:t>Number of sessions required:</w:t>
      </w:r>
      <w:r w:rsidR="00292F32">
        <w:rPr>
          <w:rFonts w:ascii="Arial" w:eastAsiaTheme="minorHAnsi" w:hAnsi="Arial" w:cs="Arial"/>
          <w:sz w:val="21"/>
          <w:szCs w:val="21"/>
        </w:rPr>
        <w:t xml:space="preserve"> </w:t>
      </w:r>
      <w:r w:rsidR="00434B16">
        <w:rPr>
          <w:rFonts w:ascii="Arial" w:eastAsiaTheme="minorHAnsi" w:hAnsi="Arial" w:cs="Arial"/>
          <w:sz w:val="21"/>
          <w:szCs w:val="21"/>
        </w:rPr>
        <w:t xml:space="preserve">A total of </w:t>
      </w:r>
      <w:r w:rsidR="00434B16" w:rsidRPr="00013B34">
        <w:rPr>
          <w:rFonts w:ascii="Arial" w:eastAsiaTheme="minorHAnsi" w:hAnsi="Arial" w:cs="Arial"/>
          <w:b/>
          <w:sz w:val="21"/>
          <w:szCs w:val="21"/>
          <w:highlight w:val="yellow"/>
        </w:rPr>
        <w:t>3</w:t>
      </w:r>
      <w:r w:rsidR="00013B34" w:rsidRPr="00013B34">
        <w:rPr>
          <w:rFonts w:ascii="Arial" w:eastAsiaTheme="minorHAnsi" w:hAnsi="Arial" w:cs="Arial"/>
          <w:b/>
          <w:sz w:val="21"/>
          <w:szCs w:val="21"/>
          <w:highlight w:val="yellow"/>
        </w:rPr>
        <w:t>3</w:t>
      </w:r>
      <w:r w:rsidR="00434B16" w:rsidRPr="0074763D">
        <w:rPr>
          <w:rFonts w:ascii="Arial" w:eastAsiaTheme="minorHAnsi" w:hAnsi="Arial" w:cs="Arial"/>
          <w:sz w:val="21"/>
          <w:szCs w:val="21"/>
        </w:rPr>
        <w:t xml:space="preserve"> </w:t>
      </w:r>
      <w:r w:rsidR="00434B16">
        <w:rPr>
          <w:rFonts w:ascii="Arial" w:eastAsiaTheme="minorHAnsi" w:hAnsi="Arial" w:cs="Arial"/>
          <w:sz w:val="21"/>
          <w:szCs w:val="21"/>
        </w:rPr>
        <w:t xml:space="preserve">sessions will be required over the contract period of 2 years. There will be a potential </w:t>
      </w:r>
      <w:r w:rsidR="00C52557">
        <w:rPr>
          <w:rFonts w:ascii="Arial" w:eastAsiaTheme="minorHAnsi" w:hAnsi="Arial" w:cs="Arial"/>
          <w:sz w:val="21"/>
          <w:szCs w:val="21"/>
        </w:rPr>
        <w:t>1-year</w:t>
      </w:r>
      <w:r w:rsidR="00434B16">
        <w:rPr>
          <w:rFonts w:ascii="Arial" w:eastAsiaTheme="minorHAnsi" w:hAnsi="Arial" w:cs="Arial"/>
          <w:sz w:val="21"/>
          <w:szCs w:val="21"/>
        </w:rPr>
        <w:t xml:space="preserve"> extension. How this is apportioned is as follows:</w:t>
      </w:r>
    </w:p>
    <w:p w14:paraId="54406C2F" w14:textId="77777777" w:rsidR="002269C1" w:rsidRPr="000326D7" w:rsidRDefault="002269C1" w:rsidP="002269C1">
      <w:pPr>
        <w:pStyle w:val="ListParagraph"/>
        <w:rPr>
          <w:rFonts w:ascii="Arial" w:eastAsiaTheme="minorHAnsi" w:hAnsi="Arial" w:cs="Arial"/>
          <w:sz w:val="16"/>
          <w:szCs w:val="16"/>
        </w:rPr>
      </w:pPr>
    </w:p>
    <w:tbl>
      <w:tblPr>
        <w:tblW w:w="10195" w:type="dxa"/>
        <w:jc w:val="center"/>
        <w:tblLook w:val="04A0" w:firstRow="1" w:lastRow="0" w:firstColumn="1" w:lastColumn="0" w:noHBand="0" w:noVBand="1"/>
      </w:tblPr>
      <w:tblGrid>
        <w:gridCol w:w="3399"/>
        <w:gridCol w:w="3398"/>
        <w:gridCol w:w="3398"/>
      </w:tblGrid>
      <w:tr w:rsidR="00434B16" w:rsidRPr="00434B16" w14:paraId="1236C527" w14:textId="77777777" w:rsidTr="00013B34">
        <w:trPr>
          <w:trHeight w:val="310"/>
          <w:jc w:val="center"/>
        </w:trPr>
        <w:tc>
          <w:tcPr>
            <w:tcW w:w="339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665B5AC"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Set</w:t>
            </w:r>
          </w:p>
        </w:tc>
        <w:tc>
          <w:tcPr>
            <w:tcW w:w="3398" w:type="dxa"/>
            <w:tcBorders>
              <w:top w:val="single" w:sz="4" w:space="0" w:color="auto"/>
              <w:left w:val="nil"/>
              <w:bottom w:val="nil"/>
              <w:right w:val="single" w:sz="4" w:space="0" w:color="auto"/>
            </w:tcBorders>
            <w:shd w:val="clear" w:color="000000" w:fill="BFBFBF"/>
            <w:vAlign w:val="center"/>
            <w:hideMark/>
          </w:tcPr>
          <w:p w14:paraId="06F73B90"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 xml:space="preserve">Course </w:t>
            </w:r>
          </w:p>
        </w:tc>
        <w:tc>
          <w:tcPr>
            <w:tcW w:w="3398" w:type="dxa"/>
            <w:tcBorders>
              <w:top w:val="single" w:sz="4" w:space="0" w:color="auto"/>
              <w:left w:val="nil"/>
              <w:bottom w:val="single" w:sz="4" w:space="0" w:color="auto"/>
              <w:right w:val="single" w:sz="4" w:space="0" w:color="auto"/>
            </w:tcBorders>
            <w:shd w:val="clear" w:color="000000" w:fill="BFBFBF"/>
            <w:vAlign w:val="center"/>
            <w:hideMark/>
          </w:tcPr>
          <w:p w14:paraId="55B4C001"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No. of sessions per year</w:t>
            </w:r>
          </w:p>
        </w:tc>
      </w:tr>
      <w:tr w:rsidR="00434B16" w:rsidRPr="00434B16" w14:paraId="3C53AB81" w14:textId="77777777" w:rsidTr="00013B34">
        <w:trPr>
          <w:trHeight w:val="580"/>
          <w:jc w:val="center"/>
        </w:trPr>
        <w:tc>
          <w:tcPr>
            <w:tcW w:w="3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61407"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bCs/>
                <w:color w:val="000000"/>
                <w:sz w:val="21"/>
                <w:szCs w:val="21"/>
                <w:lang w:eastAsia="en-GB"/>
              </w:rPr>
              <w:t>Set:1</w:t>
            </w:r>
            <w:r w:rsidRPr="00434B16">
              <w:rPr>
                <w:rFonts w:ascii="Arial" w:hAnsi="Arial" w:cs="Arial"/>
                <w:bCs/>
                <w:color w:val="000000"/>
                <w:sz w:val="21"/>
                <w:szCs w:val="21"/>
                <w:lang w:eastAsia="en-GB"/>
              </w:rPr>
              <w:br/>
              <w:t>Research, monitoring &amp; evaluation</w:t>
            </w: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1480B0E0" w14:textId="77777777" w:rsid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 xml:space="preserve">Research and evaluation to inform services and </w:t>
            </w:r>
            <w:proofErr w:type="gramStart"/>
            <w:r w:rsidRPr="00434B16">
              <w:rPr>
                <w:rFonts w:ascii="Arial" w:hAnsi="Arial" w:cs="Arial"/>
                <w:color w:val="000000"/>
                <w:sz w:val="21"/>
                <w:szCs w:val="21"/>
                <w:lang w:eastAsia="en-GB"/>
              </w:rPr>
              <w:t>policies</w:t>
            </w:r>
            <w:proofErr w:type="gramEnd"/>
          </w:p>
          <w:p w14:paraId="67AB267C" w14:textId="6542B078" w:rsidR="00013B34" w:rsidRPr="00434B16" w:rsidRDefault="00013B34" w:rsidP="00434B16">
            <w:pPr>
              <w:rPr>
                <w:rFonts w:ascii="Arial" w:hAnsi="Arial" w:cs="Arial"/>
                <w:color w:val="000000"/>
                <w:sz w:val="21"/>
                <w:szCs w:val="21"/>
                <w:lang w:eastAsia="en-GB"/>
              </w:rPr>
            </w:pPr>
            <w:r>
              <w:rPr>
                <w:rFonts w:ascii="Arial" w:hAnsi="Arial" w:cs="Arial"/>
                <w:color w:val="000000"/>
                <w:sz w:val="21"/>
                <w:szCs w:val="21"/>
                <w:lang w:eastAsia="en-GB"/>
              </w:rPr>
              <w:t>Level: Introductory</w:t>
            </w:r>
          </w:p>
        </w:tc>
        <w:tc>
          <w:tcPr>
            <w:tcW w:w="3398" w:type="dxa"/>
            <w:tcBorders>
              <w:top w:val="nil"/>
              <w:left w:val="nil"/>
              <w:bottom w:val="single" w:sz="4" w:space="0" w:color="auto"/>
              <w:right w:val="single" w:sz="4" w:space="0" w:color="auto"/>
            </w:tcBorders>
            <w:shd w:val="clear" w:color="auto" w:fill="auto"/>
            <w:vAlign w:val="center"/>
            <w:hideMark/>
          </w:tcPr>
          <w:p w14:paraId="2BF04A00"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val="en-US" w:eastAsia="en-GB"/>
              </w:rPr>
              <w:t>3</w:t>
            </w:r>
          </w:p>
        </w:tc>
      </w:tr>
      <w:tr w:rsidR="00434B16" w:rsidRPr="00434B16" w14:paraId="48688CC5" w14:textId="77777777" w:rsidTr="000326D7">
        <w:trPr>
          <w:trHeight w:val="490"/>
          <w:jc w:val="center"/>
        </w:trPr>
        <w:tc>
          <w:tcPr>
            <w:tcW w:w="3399" w:type="dxa"/>
            <w:vMerge/>
            <w:tcBorders>
              <w:top w:val="single" w:sz="4" w:space="0" w:color="auto"/>
              <w:left w:val="single" w:sz="4" w:space="0" w:color="auto"/>
              <w:bottom w:val="single" w:sz="4" w:space="0" w:color="auto"/>
              <w:right w:val="single" w:sz="4" w:space="0" w:color="auto"/>
            </w:tcBorders>
            <w:vAlign w:val="center"/>
            <w:hideMark/>
          </w:tcPr>
          <w:p w14:paraId="3F290F35"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B709B" w14:textId="77777777" w:rsidR="00013B34"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What are the different types of research methods?</w:t>
            </w:r>
            <w:r w:rsidR="00013B34">
              <w:rPr>
                <w:rFonts w:ascii="Arial" w:hAnsi="Arial" w:cs="Arial"/>
                <w:color w:val="000000"/>
                <w:sz w:val="21"/>
                <w:szCs w:val="21"/>
                <w:lang w:eastAsia="en-GB"/>
              </w:rPr>
              <w:t xml:space="preserve"> </w:t>
            </w:r>
          </w:p>
          <w:p w14:paraId="253928D1" w14:textId="73DC04A7" w:rsidR="00434B16" w:rsidRPr="00434B16" w:rsidRDefault="00013B34" w:rsidP="00434B16">
            <w:pPr>
              <w:rPr>
                <w:rFonts w:ascii="Arial" w:hAnsi="Arial" w:cs="Arial"/>
                <w:color w:val="000000"/>
                <w:sz w:val="21"/>
                <w:szCs w:val="21"/>
                <w:lang w:eastAsia="en-GB"/>
              </w:rPr>
            </w:pPr>
            <w:r w:rsidRPr="00434B16">
              <w:rPr>
                <w:rFonts w:ascii="Arial" w:hAnsi="Arial" w:cs="Arial"/>
                <w:color w:val="000000"/>
                <w:sz w:val="21"/>
                <w:szCs w:val="21"/>
                <w:lang w:eastAsia="en-GB"/>
              </w:rPr>
              <w:t>Level: Introductory</w:t>
            </w: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1CDF951F"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eastAsia="en-GB"/>
              </w:rPr>
              <w:t>2</w:t>
            </w:r>
          </w:p>
        </w:tc>
      </w:tr>
      <w:tr w:rsidR="00434B16" w:rsidRPr="00434B16" w14:paraId="48BE0FD8" w14:textId="77777777" w:rsidTr="000326D7">
        <w:trPr>
          <w:trHeight w:val="540"/>
          <w:jc w:val="center"/>
        </w:trPr>
        <w:tc>
          <w:tcPr>
            <w:tcW w:w="3399" w:type="dxa"/>
            <w:vMerge/>
            <w:tcBorders>
              <w:top w:val="single" w:sz="4" w:space="0" w:color="auto"/>
              <w:left w:val="single" w:sz="4" w:space="0" w:color="auto"/>
              <w:bottom w:val="single" w:sz="4" w:space="0" w:color="auto"/>
              <w:right w:val="single" w:sz="4" w:space="0" w:color="auto"/>
            </w:tcBorders>
            <w:vAlign w:val="center"/>
            <w:hideMark/>
          </w:tcPr>
          <w:p w14:paraId="1EAE411B"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E6D9F" w14:textId="77777777" w:rsid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Doing research using quantitative methods – when &amp; how</w:t>
            </w:r>
          </w:p>
          <w:p w14:paraId="0D138F22" w14:textId="4266B34A" w:rsidR="000326D7" w:rsidRDefault="000326D7" w:rsidP="00434B16">
            <w:pPr>
              <w:rPr>
                <w:rFonts w:ascii="Arial" w:hAnsi="Arial" w:cs="Arial"/>
                <w:color w:val="000000"/>
                <w:sz w:val="21"/>
                <w:szCs w:val="21"/>
                <w:lang w:eastAsia="en-GB"/>
              </w:rPr>
            </w:pPr>
            <w:r>
              <w:rPr>
                <w:rFonts w:ascii="Arial" w:hAnsi="Arial" w:cs="Arial"/>
                <w:color w:val="000000"/>
                <w:sz w:val="21"/>
                <w:szCs w:val="21"/>
                <w:lang w:eastAsia="en-GB"/>
              </w:rPr>
              <w:t>Level: Introductory</w:t>
            </w:r>
          </w:p>
          <w:p w14:paraId="1E047324" w14:textId="77777777" w:rsidR="00013B34" w:rsidRPr="00434B16" w:rsidRDefault="00013B34"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1E6C0"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eastAsia="en-GB"/>
              </w:rPr>
              <w:t>2</w:t>
            </w:r>
          </w:p>
        </w:tc>
      </w:tr>
      <w:tr w:rsidR="00013B34" w:rsidRPr="00434B16" w14:paraId="610F27B6" w14:textId="77777777" w:rsidTr="000326D7">
        <w:trPr>
          <w:trHeight w:val="540"/>
          <w:jc w:val="center"/>
        </w:trPr>
        <w:tc>
          <w:tcPr>
            <w:tcW w:w="3399" w:type="dxa"/>
            <w:vMerge/>
            <w:tcBorders>
              <w:top w:val="single" w:sz="4" w:space="0" w:color="auto"/>
              <w:left w:val="single" w:sz="4" w:space="0" w:color="auto"/>
              <w:bottom w:val="single" w:sz="4" w:space="0" w:color="auto"/>
              <w:right w:val="single" w:sz="4" w:space="0" w:color="auto"/>
            </w:tcBorders>
            <w:vAlign w:val="center"/>
          </w:tcPr>
          <w:p w14:paraId="02C159FD" w14:textId="77777777" w:rsidR="00013B34" w:rsidRPr="00434B16" w:rsidRDefault="00013B34"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7F9CA26E" w14:textId="77777777" w:rsidR="000326D7" w:rsidRDefault="000326D7" w:rsidP="00434B16">
            <w:pPr>
              <w:rPr>
                <w:rFonts w:ascii="Arial" w:hAnsi="Arial" w:cs="Arial"/>
                <w:color w:val="000000"/>
                <w:sz w:val="21"/>
                <w:szCs w:val="21"/>
              </w:rPr>
            </w:pPr>
            <w:r w:rsidRPr="000326D7">
              <w:rPr>
                <w:rFonts w:ascii="Arial" w:hAnsi="Arial" w:cs="Arial"/>
                <w:color w:val="000000"/>
                <w:sz w:val="21"/>
                <w:szCs w:val="21"/>
              </w:rPr>
              <w:t>Doing research using qualitative methods – when &amp; how</w:t>
            </w:r>
            <w:r w:rsidRPr="000326D7">
              <w:rPr>
                <w:rFonts w:ascii="Arial" w:hAnsi="Arial" w:cs="Arial"/>
                <w:color w:val="000000"/>
                <w:sz w:val="21"/>
                <w:szCs w:val="21"/>
              </w:rPr>
              <w:t xml:space="preserve"> </w:t>
            </w:r>
          </w:p>
          <w:p w14:paraId="4EA5ED84" w14:textId="7BF4F65F" w:rsidR="00013B34" w:rsidRPr="00434B16" w:rsidRDefault="00013B34" w:rsidP="00434B16">
            <w:pPr>
              <w:rPr>
                <w:rFonts w:ascii="Arial" w:hAnsi="Arial" w:cs="Arial"/>
                <w:color w:val="000000"/>
                <w:sz w:val="21"/>
                <w:szCs w:val="21"/>
                <w:lang w:eastAsia="en-GB"/>
              </w:rPr>
            </w:pPr>
            <w:r>
              <w:rPr>
                <w:rFonts w:ascii="Arial" w:hAnsi="Arial" w:cs="Arial"/>
                <w:color w:val="000000"/>
                <w:sz w:val="21"/>
                <w:szCs w:val="21"/>
                <w:lang w:eastAsia="en-GB"/>
              </w:rPr>
              <w:t>Level: Introductory</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4E95BA0B" w14:textId="7D1B58DE" w:rsidR="00013B34" w:rsidRPr="00434B16" w:rsidRDefault="00013B34" w:rsidP="00434B16">
            <w:pPr>
              <w:jc w:val="center"/>
              <w:rPr>
                <w:rFonts w:ascii="Arial" w:hAnsi="Arial" w:cs="Arial"/>
                <w:color w:val="000000"/>
                <w:sz w:val="21"/>
                <w:szCs w:val="21"/>
                <w:lang w:eastAsia="en-GB"/>
              </w:rPr>
            </w:pPr>
            <w:r>
              <w:rPr>
                <w:rFonts w:ascii="Arial" w:hAnsi="Arial" w:cs="Arial"/>
                <w:color w:val="000000"/>
                <w:sz w:val="21"/>
                <w:szCs w:val="21"/>
                <w:lang w:eastAsia="en-GB"/>
              </w:rPr>
              <w:t>2</w:t>
            </w:r>
          </w:p>
        </w:tc>
      </w:tr>
      <w:tr w:rsidR="00CA4749" w:rsidRPr="00434B16" w14:paraId="7E8B7AB9" w14:textId="77777777" w:rsidTr="009225A9">
        <w:trPr>
          <w:trHeight w:val="540"/>
          <w:jc w:val="center"/>
        </w:trPr>
        <w:tc>
          <w:tcPr>
            <w:tcW w:w="3399" w:type="dxa"/>
            <w:vMerge/>
            <w:tcBorders>
              <w:top w:val="single" w:sz="4" w:space="0" w:color="auto"/>
              <w:left w:val="single" w:sz="4" w:space="0" w:color="auto"/>
              <w:bottom w:val="single" w:sz="4" w:space="0" w:color="auto"/>
              <w:right w:val="single" w:sz="4" w:space="0" w:color="auto"/>
            </w:tcBorders>
            <w:vAlign w:val="center"/>
            <w:hideMark/>
          </w:tcPr>
          <w:p w14:paraId="6BF34BF0"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6A3BE" w14:textId="77777777" w:rsidR="000326D7" w:rsidRPr="000326D7" w:rsidRDefault="000326D7" w:rsidP="000326D7">
            <w:pPr>
              <w:rPr>
                <w:rFonts w:ascii="Arial" w:hAnsi="Arial" w:cs="Arial"/>
                <w:color w:val="000000"/>
                <w:sz w:val="21"/>
                <w:szCs w:val="21"/>
                <w:highlight w:val="yellow"/>
                <w:lang w:eastAsia="en-GB"/>
              </w:rPr>
            </w:pPr>
            <w:r w:rsidRPr="000326D7">
              <w:rPr>
                <w:rFonts w:ascii="Arial" w:hAnsi="Arial" w:cs="Arial"/>
                <w:color w:val="000000"/>
                <w:sz w:val="21"/>
                <w:szCs w:val="21"/>
                <w:highlight w:val="yellow"/>
              </w:rPr>
              <w:t>Monitoring project progress</w:t>
            </w:r>
          </w:p>
          <w:p w14:paraId="6FB52EAB" w14:textId="47649840" w:rsidR="000326D7" w:rsidRPr="000326D7" w:rsidRDefault="000326D7" w:rsidP="000326D7">
            <w:pPr>
              <w:rPr>
                <w:rFonts w:ascii="Arial" w:hAnsi="Arial" w:cs="Arial"/>
                <w:color w:val="000000"/>
                <w:sz w:val="21"/>
                <w:szCs w:val="21"/>
                <w:highlight w:val="yellow"/>
                <w:lang w:eastAsia="en-GB"/>
              </w:rPr>
            </w:pPr>
            <w:r w:rsidRPr="000326D7">
              <w:rPr>
                <w:rFonts w:ascii="Arial" w:hAnsi="Arial" w:cs="Arial"/>
                <w:color w:val="000000"/>
                <w:sz w:val="21"/>
                <w:szCs w:val="21"/>
                <w:highlight w:val="yellow"/>
                <w:lang w:eastAsia="en-GB"/>
              </w:rPr>
              <w:t>Level: Introductory</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5953" w14:textId="77777777" w:rsidR="00434B16" w:rsidRPr="000326D7" w:rsidRDefault="00434B16" w:rsidP="00434B16">
            <w:pPr>
              <w:jc w:val="center"/>
              <w:rPr>
                <w:rFonts w:ascii="Arial" w:hAnsi="Arial" w:cs="Arial"/>
                <w:color w:val="000000"/>
                <w:sz w:val="21"/>
                <w:szCs w:val="21"/>
                <w:highlight w:val="yellow"/>
                <w:lang w:eastAsia="en-GB"/>
              </w:rPr>
            </w:pPr>
            <w:r w:rsidRPr="000326D7">
              <w:rPr>
                <w:rFonts w:ascii="Arial" w:hAnsi="Arial" w:cs="Arial"/>
                <w:color w:val="000000"/>
                <w:sz w:val="21"/>
                <w:szCs w:val="21"/>
                <w:highlight w:val="yellow"/>
                <w:lang w:eastAsia="en-GB"/>
              </w:rPr>
              <w:t>2</w:t>
            </w:r>
          </w:p>
        </w:tc>
      </w:tr>
      <w:tr w:rsidR="00434B16" w:rsidRPr="00434B16" w14:paraId="347580EB" w14:textId="77777777" w:rsidTr="009225A9">
        <w:trPr>
          <w:trHeight w:val="320"/>
          <w:jc w:val="center"/>
        </w:trPr>
        <w:tc>
          <w:tcPr>
            <w:tcW w:w="339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AAC8A72"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lastRenderedPageBreak/>
              <w:t>Set</w:t>
            </w:r>
          </w:p>
        </w:tc>
        <w:tc>
          <w:tcPr>
            <w:tcW w:w="339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8481FA3"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 xml:space="preserve">Course </w:t>
            </w:r>
          </w:p>
        </w:tc>
        <w:tc>
          <w:tcPr>
            <w:tcW w:w="339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F2A374"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No. of sessions per year</w:t>
            </w:r>
          </w:p>
        </w:tc>
      </w:tr>
      <w:tr w:rsidR="00434B16" w:rsidRPr="00434B16" w14:paraId="6B36A53F" w14:textId="77777777" w:rsidTr="009225A9">
        <w:trPr>
          <w:trHeight w:val="540"/>
          <w:jc w:val="center"/>
        </w:trPr>
        <w:tc>
          <w:tcPr>
            <w:tcW w:w="3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F80CE"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bCs/>
                <w:color w:val="000000"/>
                <w:sz w:val="21"/>
                <w:szCs w:val="21"/>
                <w:lang w:eastAsia="en-GB"/>
              </w:rPr>
              <w:t>Set:2</w:t>
            </w:r>
            <w:r w:rsidRPr="00434B16">
              <w:rPr>
                <w:rFonts w:ascii="Arial" w:hAnsi="Arial" w:cs="Arial"/>
                <w:bCs/>
                <w:color w:val="000000"/>
                <w:sz w:val="21"/>
                <w:szCs w:val="21"/>
                <w:lang w:eastAsia="en-GB"/>
              </w:rPr>
              <w:br/>
              <w:t>Using evidence &amp; tools to support commissioning and policy making</w:t>
            </w: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0B5D129D"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Assessing health and equality impacts for commissioning and policy making</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FD838"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val="en-US" w:eastAsia="en-GB"/>
              </w:rPr>
              <w:t>3</w:t>
            </w:r>
          </w:p>
        </w:tc>
      </w:tr>
      <w:tr w:rsidR="00434B16" w:rsidRPr="00434B16" w14:paraId="16ADD2AE" w14:textId="77777777" w:rsidTr="009225A9">
        <w:trPr>
          <w:trHeight w:val="320"/>
          <w:jc w:val="center"/>
        </w:trPr>
        <w:tc>
          <w:tcPr>
            <w:tcW w:w="3399" w:type="dxa"/>
            <w:vMerge/>
            <w:tcBorders>
              <w:top w:val="nil"/>
              <w:left w:val="single" w:sz="4" w:space="0" w:color="auto"/>
              <w:bottom w:val="single" w:sz="4" w:space="0" w:color="auto"/>
              <w:right w:val="single" w:sz="4" w:space="0" w:color="auto"/>
            </w:tcBorders>
            <w:vAlign w:val="center"/>
            <w:hideMark/>
          </w:tcPr>
          <w:p w14:paraId="2A6E57FA" w14:textId="77777777" w:rsidR="00434B16" w:rsidRPr="00434B16" w:rsidRDefault="00434B16" w:rsidP="00434B16">
            <w:pPr>
              <w:rPr>
                <w:rFonts w:ascii="Arial" w:hAnsi="Arial" w:cs="Arial"/>
                <w:color w:val="000000"/>
                <w:sz w:val="21"/>
                <w:szCs w:val="21"/>
                <w:lang w:eastAsia="en-GB"/>
              </w:rPr>
            </w:pP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6631CF7C"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Level: Introductory</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1FF1B4B2" w14:textId="77777777" w:rsidR="00434B16" w:rsidRPr="00434B16" w:rsidRDefault="00434B16" w:rsidP="00434B16">
            <w:pPr>
              <w:rPr>
                <w:rFonts w:ascii="Arial" w:hAnsi="Arial" w:cs="Arial"/>
                <w:color w:val="000000"/>
                <w:sz w:val="21"/>
                <w:szCs w:val="21"/>
                <w:lang w:eastAsia="en-GB"/>
              </w:rPr>
            </w:pPr>
          </w:p>
        </w:tc>
      </w:tr>
      <w:tr w:rsidR="00434B16" w:rsidRPr="00434B16" w14:paraId="0A7F21AD" w14:textId="77777777" w:rsidTr="009225A9">
        <w:trPr>
          <w:trHeight w:val="540"/>
          <w:jc w:val="center"/>
        </w:trPr>
        <w:tc>
          <w:tcPr>
            <w:tcW w:w="3399" w:type="dxa"/>
            <w:vMerge/>
            <w:tcBorders>
              <w:top w:val="nil"/>
              <w:left w:val="single" w:sz="4" w:space="0" w:color="auto"/>
              <w:bottom w:val="single" w:sz="4" w:space="0" w:color="auto"/>
              <w:right w:val="single" w:sz="4" w:space="0" w:color="auto"/>
            </w:tcBorders>
            <w:vAlign w:val="center"/>
            <w:hideMark/>
          </w:tcPr>
          <w:p w14:paraId="257811AA"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0A4A5FEF"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Using evidence for commissioning services and developing policies</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EF7A3"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val="en-US" w:eastAsia="en-GB"/>
              </w:rPr>
              <w:t>2</w:t>
            </w:r>
          </w:p>
        </w:tc>
      </w:tr>
      <w:tr w:rsidR="00434B16" w:rsidRPr="00434B16" w14:paraId="51BBA3FE" w14:textId="77777777" w:rsidTr="009225A9">
        <w:trPr>
          <w:trHeight w:val="1090"/>
          <w:jc w:val="center"/>
        </w:trPr>
        <w:tc>
          <w:tcPr>
            <w:tcW w:w="3399" w:type="dxa"/>
            <w:vMerge/>
            <w:tcBorders>
              <w:top w:val="nil"/>
              <w:left w:val="single" w:sz="4" w:space="0" w:color="auto"/>
              <w:bottom w:val="single" w:sz="4" w:space="0" w:color="auto"/>
              <w:right w:val="single" w:sz="4" w:space="0" w:color="auto"/>
            </w:tcBorders>
            <w:vAlign w:val="center"/>
            <w:hideMark/>
          </w:tcPr>
          <w:p w14:paraId="4A3BAE2F" w14:textId="77777777" w:rsidR="00434B16" w:rsidRPr="00434B16" w:rsidRDefault="00434B16" w:rsidP="00434B16">
            <w:pPr>
              <w:rPr>
                <w:rFonts w:ascii="Arial" w:hAnsi="Arial" w:cs="Arial"/>
                <w:color w:val="000000"/>
                <w:sz w:val="21"/>
                <w:szCs w:val="21"/>
                <w:lang w:eastAsia="en-GB"/>
              </w:rPr>
            </w:pP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6E960DB9"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Level: Intermediate (participants are expected to have completed ‘Assessing health and equality impacts for commissioning and policy making’)</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0D996B72" w14:textId="77777777" w:rsidR="00434B16" w:rsidRPr="00434B16" w:rsidRDefault="00434B16" w:rsidP="00434B16">
            <w:pPr>
              <w:rPr>
                <w:rFonts w:ascii="Arial" w:hAnsi="Arial" w:cs="Arial"/>
                <w:color w:val="000000"/>
                <w:sz w:val="21"/>
                <w:szCs w:val="21"/>
                <w:lang w:eastAsia="en-GB"/>
              </w:rPr>
            </w:pPr>
          </w:p>
        </w:tc>
      </w:tr>
      <w:tr w:rsidR="00434B16" w:rsidRPr="00434B16" w14:paraId="50E95CA6" w14:textId="77777777" w:rsidTr="009225A9">
        <w:trPr>
          <w:trHeight w:val="810"/>
          <w:jc w:val="center"/>
        </w:trPr>
        <w:tc>
          <w:tcPr>
            <w:tcW w:w="3399" w:type="dxa"/>
            <w:vMerge/>
            <w:tcBorders>
              <w:top w:val="nil"/>
              <w:left w:val="single" w:sz="4" w:space="0" w:color="auto"/>
              <w:bottom w:val="single" w:sz="4" w:space="0" w:color="auto"/>
              <w:right w:val="single" w:sz="4" w:space="0" w:color="auto"/>
            </w:tcBorders>
            <w:vAlign w:val="center"/>
            <w:hideMark/>
          </w:tcPr>
          <w:p w14:paraId="268F2E3A"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5DED3093"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How can Logic Models help with commissioning services and developing policies?</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D5882"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val="en-US" w:eastAsia="en-GB"/>
              </w:rPr>
              <w:t>2</w:t>
            </w:r>
          </w:p>
        </w:tc>
      </w:tr>
      <w:tr w:rsidR="00434B16" w:rsidRPr="00434B16" w14:paraId="35695D88" w14:textId="77777777" w:rsidTr="009225A9">
        <w:trPr>
          <w:trHeight w:val="320"/>
          <w:jc w:val="center"/>
        </w:trPr>
        <w:tc>
          <w:tcPr>
            <w:tcW w:w="3399" w:type="dxa"/>
            <w:vMerge/>
            <w:tcBorders>
              <w:top w:val="nil"/>
              <w:left w:val="single" w:sz="4" w:space="0" w:color="auto"/>
              <w:bottom w:val="single" w:sz="4" w:space="0" w:color="auto"/>
              <w:right w:val="single" w:sz="4" w:space="0" w:color="auto"/>
            </w:tcBorders>
            <w:vAlign w:val="center"/>
            <w:hideMark/>
          </w:tcPr>
          <w:p w14:paraId="23943C06" w14:textId="77777777" w:rsidR="00434B16" w:rsidRPr="00434B16" w:rsidRDefault="00434B16" w:rsidP="00434B16">
            <w:pPr>
              <w:rPr>
                <w:rFonts w:ascii="Arial" w:hAnsi="Arial" w:cs="Arial"/>
                <w:color w:val="000000"/>
                <w:sz w:val="21"/>
                <w:szCs w:val="21"/>
                <w:lang w:eastAsia="en-GB"/>
              </w:rPr>
            </w:pP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08CF855B"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 xml:space="preserve">Level: Introductory </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1C3B9900" w14:textId="77777777" w:rsidR="00434B16" w:rsidRPr="00434B16" w:rsidRDefault="00434B16" w:rsidP="00434B16">
            <w:pPr>
              <w:rPr>
                <w:rFonts w:ascii="Arial" w:hAnsi="Arial" w:cs="Arial"/>
                <w:color w:val="000000"/>
                <w:sz w:val="21"/>
                <w:szCs w:val="21"/>
                <w:lang w:eastAsia="en-GB"/>
              </w:rPr>
            </w:pPr>
          </w:p>
        </w:tc>
      </w:tr>
      <w:tr w:rsidR="00434B16" w:rsidRPr="00434B16" w14:paraId="1A3DF6FE" w14:textId="77777777" w:rsidTr="009225A9">
        <w:trPr>
          <w:trHeight w:val="310"/>
          <w:jc w:val="center"/>
        </w:trPr>
        <w:tc>
          <w:tcPr>
            <w:tcW w:w="3399" w:type="dxa"/>
            <w:tcBorders>
              <w:top w:val="single" w:sz="4" w:space="0" w:color="auto"/>
              <w:left w:val="nil"/>
              <w:bottom w:val="nil"/>
              <w:right w:val="nil"/>
            </w:tcBorders>
            <w:shd w:val="clear" w:color="auto" w:fill="auto"/>
            <w:noWrap/>
            <w:vAlign w:val="bottom"/>
            <w:hideMark/>
          </w:tcPr>
          <w:p w14:paraId="2635FDA7"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nil"/>
              <w:bottom w:val="nil"/>
              <w:right w:val="nil"/>
            </w:tcBorders>
            <w:shd w:val="clear" w:color="auto" w:fill="auto"/>
            <w:noWrap/>
            <w:vAlign w:val="bottom"/>
            <w:hideMark/>
          </w:tcPr>
          <w:p w14:paraId="0050C1F2" w14:textId="77777777" w:rsidR="00434B16" w:rsidRPr="00434B16" w:rsidRDefault="00434B16" w:rsidP="00434B16">
            <w:pPr>
              <w:rPr>
                <w:lang w:eastAsia="en-GB"/>
              </w:rPr>
            </w:pPr>
          </w:p>
        </w:tc>
        <w:tc>
          <w:tcPr>
            <w:tcW w:w="3398" w:type="dxa"/>
            <w:tcBorders>
              <w:top w:val="single" w:sz="4" w:space="0" w:color="auto"/>
              <w:left w:val="nil"/>
              <w:bottom w:val="nil"/>
              <w:right w:val="nil"/>
            </w:tcBorders>
            <w:shd w:val="clear" w:color="auto" w:fill="auto"/>
            <w:noWrap/>
            <w:vAlign w:val="bottom"/>
            <w:hideMark/>
          </w:tcPr>
          <w:p w14:paraId="352CFEF6" w14:textId="77777777" w:rsidR="00434B16" w:rsidRPr="00434B16" w:rsidRDefault="00434B16" w:rsidP="00434B16">
            <w:pPr>
              <w:rPr>
                <w:lang w:eastAsia="en-GB"/>
              </w:rPr>
            </w:pPr>
          </w:p>
        </w:tc>
      </w:tr>
      <w:tr w:rsidR="00434B16" w:rsidRPr="00434B16" w14:paraId="0A06AD47" w14:textId="77777777" w:rsidTr="009225A9">
        <w:trPr>
          <w:trHeight w:val="320"/>
          <w:jc w:val="center"/>
        </w:trPr>
        <w:tc>
          <w:tcPr>
            <w:tcW w:w="339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639250C"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Set</w:t>
            </w:r>
          </w:p>
        </w:tc>
        <w:tc>
          <w:tcPr>
            <w:tcW w:w="3398" w:type="dxa"/>
            <w:tcBorders>
              <w:top w:val="single" w:sz="4" w:space="0" w:color="auto"/>
              <w:left w:val="nil"/>
              <w:bottom w:val="single" w:sz="4" w:space="0" w:color="auto"/>
              <w:right w:val="single" w:sz="4" w:space="0" w:color="auto"/>
            </w:tcBorders>
            <w:shd w:val="clear" w:color="000000" w:fill="BFBFBF"/>
            <w:vAlign w:val="center"/>
            <w:hideMark/>
          </w:tcPr>
          <w:p w14:paraId="694F0EBB"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 xml:space="preserve">Course </w:t>
            </w:r>
          </w:p>
        </w:tc>
        <w:tc>
          <w:tcPr>
            <w:tcW w:w="3398" w:type="dxa"/>
            <w:tcBorders>
              <w:top w:val="single" w:sz="4" w:space="0" w:color="auto"/>
              <w:left w:val="nil"/>
              <w:bottom w:val="single" w:sz="4" w:space="0" w:color="auto"/>
              <w:right w:val="single" w:sz="4" w:space="0" w:color="auto"/>
            </w:tcBorders>
            <w:shd w:val="clear" w:color="000000" w:fill="BFBFBF"/>
            <w:vAlign w:val="center"/>
            <w:hideMark/>
          </w:tcPr>
          <w:p w14:paraId="18F4FFD1"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No. of sessions per year</w:t>
            </w:r>
          </w:p>
        </w:tc>
      </w:tr>
      <w:tr w:rsidR="00434B16" w:rsidRPr="00434B16" w14:paraId="14BBEAC6" w14:textId="77777777" w:rsidTr="009225A9">
        <w:trPr>
          <w:trHeight w:val="310"/>
          <w:jc w:val="center"/>
        </w:trPr>
        <w:tc>
          <w:tcPr>
            <w:tcW w:w="3399" w:type="dxa"/>
            <w:vMerge w:val="restart"/>
            <w:tcBorders>
              <w:top w:val="nil"/>
              <w:left w:val="single" w:sz="4" w:space="0" w:color="auto"/>
              <w:bottom w:val="single" w:sz="4" w:space="0" w:color="auto"/>
              <w:right w:val="single" w:sz="4" w:space="0" w:color="auto"/>
            </w:tcBorders>
            <w:shd w:val="clear" w:color="auto" w:fill="auto"/>
            <w:vAlign w:val="center"/>
            <w:hideMark/>
          </w:tcPr>
          <w:p w14:paraId="3D3220AF"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bCs/>
                <w:color w:val="000000"/>
                <w:sz w:val="21"/>
                <w:szCs w:val="21"/>
                <w:lang w:eastAsia="en-GB"/>
              </w:rPr>
              <w:t>Set:3</w:t>
            </w:r>
            <w:r w:rsidRPr="00434B16">
              <w:rPr>
                <w:rFonts w:ascii="Arial" w:hAnsi="Arial" w:cs="Arial"/>
                <w:bCs/>
                <w:color w:val="000000"/>
                <w:sz w:val="21"/>
                <w:szCs w:val="21"/>
                <w:lang w:eastAsia="en-GB"/>
              </w:rPr>
              <w:br/>
              <w:t>Data &amp; Intelligence</w:t>
            </w: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471CB3A3"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Data sources and data handling</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45ACB"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val="en-US" w:eastAsia="en-GB"/>
              </w:rPr>
              <w:t>3</w:t>
            </w:r>
          </w:p>
        </w:tc>
      </w:tr>
      <w:tr w:rsidR="00434B16" w:rsidRPr="00434B16" w14:paraId="0EB6EE10" w14:textId="77777777" w:rsidTr="009225A9">
        <w:trPr>
          <w:trHeight w:val="320"/>
          <w:jc w:val="center"/>
        </w:trPr>
        <w:tc>
          <w:tcPr>
            <w:tcW w:w="3399" w:type="dxa"/>
            <w:vMerge/>
            <w:tcBorders>
              <w:top w:val="nil"/>
              <w:left w:val="single" w:sz="4" w:space="0" w:color="auto"/>
              <w:bottom w:val="single" w:sz="4" w:space="0" w:color="auto"/>
              <w:right w:val="single" w:sz="4" w:space="0" w:color="auto"/>
            </w:tcBorders>
            <w:vAlign w:val="center"/>
            <w:hideMark/>
          </w:tcPr>
          <w:p w14:paraId="082A7D48" w14:textId="77777777" w:rsidR="00434B16" w:rsidRPr="00434B16" w:rsidRDefault="00434B16" w:rsidP="00434B16">
            <w:pPr>
              <w:rPr>
                <w:rFonts w:ascii="Arial" w:hAnsi="Arial" w:cs="Arial"/>
                <w:color w:val="000000"/>
                <w:sz w:val="21"/>
                <w:szCs w:val="21"/>
                <w:lang w:eastAsia="en-GB"/>
              </w:rPr>
            </w:pP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6114F458"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Level: Beginners</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BEEAEDA" w14:textId="77777777" w:rsidR="00434B16" w:rsidRPr="00434B16" w:rsidRDefault="00434B16" w:rsidP="00434B16">
            <w:pPr>
              <w:rPr>
                <w:rFonts w:ascii="Arial" w:hAnsi="Arial" w:cs="Arial"/>
                <w:color w:val="000000"/>
                <w:sz w:val="21"/>
                <w:szCs w:val="21"/>
                <w:lang w:eastAsia="en-GB"/>
              </w:rPr>
            </w:pPr>
          </w:p>
        </w:tc>
      </w:tr>
      <w:tr w:rsidR="00434B16" w:rsidRPr="00434B16" w14:paraId="08408A56" w14:textId="77777777" w:rsidTr="009225A9">
        <w:trPr>
          <w:trHeight w:val="540"/>
          <w:jc w:val="center"/>
        </w:trPr>
        <w:tc>
          <w:tcPr>
            <w:tcW w:w="3399" w:type="dxa"/>
            <w:vMerge/>
            <w:tcBorders>
              <w:top w:val="nil"/>
              <w:left w:val="single" w:sz="4" w:space="0" w:color="auto"/>
              <w:bottom w:val="single" w:sz="4" w:space="0" w:color="auto"/>
              <w:right w:val="single" w:sz="4" w:space="0" w:color="auto"/>
            </w:tcBorders>
            <w:vAlign w:val="center"/>
            <w:hideMark/>
          </w:tcPr>
          <w:p w14:paraId="1AD7A1E0"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5D69BB7B"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Data Interpretation for effective communication</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A44DC"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val="en-US" w:eastAsia="en-GB"/>
              </w:rPr>
              <w:t>3</w:t>
            </w:r>
          </w:p>
        </w:tc>
      </w:tr>
      <w:tr w:rsidR="00434B16" w:rsidRPr="00434B16" w14:paraId="49064968" w14:textId="77777777" w:rsidTr="009225A9">
        <w:trPr>
          <w:trHeight w:val="820"/>
          <w:jc w:val="center"/>
        </w:trPr>
        <w:tc>
          <w:tcPr>
            <w:tcW w:w="3399" w:type="dxa"/>
            <w:vMerge/>
            <w:tcBorders>
              <w:top w:val="nil"/>
              <w:left w:val="single" w:sz="4" w:space="0" w:color="auto"/>
              <w:bottom w:val="single" w:sz="4" w:space="0" w:color="auto"/>
              <w:right w:val="single" w:sz="4" w:space="0" w:color="auto"/>
            </w:tcBorders>
            <w:vAlign w:val="center"/>
            <w:hideMark/>
          </w:tcPr>
          <w:p w14:paraId="2F07B3A0" w14:textId="77777777" w:rsidR="00434B16" w:rsidRPr="00434B16" w:rsidRDefault="00434B16" w:rsidP="00434B16">
            <w:pPr>
              <w:rPr>
                <w:rFonts w:ascii="Arial" w:hAnsi="Arial" w:cs="Arial"/>
                <w:color w:val="000000"/>
                <w:sz w:val="21"/>
                <w:szCs w:val="21"/>
                <w:lang w:eastAsia="en-GB"/>
              </w:rPr>
            </w:pP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5582C54F"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Level: Intermediate (participants are expected to have completed ‘Data sources and data handling’)</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14D84CC8" w14:textId="77777777" w:rsidR="00434B16" w:rsidRPr="00434B16" w:rsidRDefault="00434B16" w:rsidP="00434B16">
            <w:pPr>
              <w:rPr>
                <w:rFonts w:ascii="Arial" w:hAnsi="Arial" w:cs="Arial"/>
                <w:color w:val="000000"/>
                <w:sz w:val="21"/>
                <w:szCs w:val="21"/>
                <w:lang w:eastAsia="en-GB"/>
              </w:rPr>
            </w:pPr>
          </w:p>
        </w:tc>
      </w:tr>
      <w:tr w:rsidR="00434B16" w:rsidRPr="00434B16" w14:paraId="7B692DBA" w14:textId="77777777" w:rsidTr="009225A9">
        <w:trPr>
          <w:trHeight w:val="310"/>
          <w:jc w:val="center"/>
        </w:trPr>
        <w:tc>
          <w:tcPr>
            <w:tcW w:w="3399" w:type="dxa"/>
            <w:tcBorders>
              <w:top w:val="nil"/>
              <w:left w:val="nil"/>
              <w:bottom w:val="single" w:sz="4" w:space="0" w:color="auto"/>
            </w:tcBorders>
            <w:shd w:val="clear" w:color="auto" w:fill="auto"/>
            <w:noWrap/>
            <w:vAlign w:val="bottom"/>
            <w:hideMark/>
          </w:tcPr>
          <w:p w14:paraId="113AEFD4"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bottom w:val="single" w:sz="4" w:space="0" w:color="auto"/>
            </w:tcBorders>
            <w:shd w:val="clear" w:color="auto" w:fill="auto"/>
            <w:noWrap/>
            <w:vAlign w:val="bottom"/>
            <w:hideMark/>
          </w:tcPr>
          <w:p w14:paraId="1D0F51B6" w14:textId="77777777" w:rsidR="00434B16" w:rsidRPr="00434B16" w:rsidRDefault="00434B16" w:rsidP="00434B16">
            <w:pPr>
              <w:rPr>
                <w:lang w:eastAsia="en-GB"/>
              </w:rPr>
            </w:pPr>
          </w:p>
        </w:tc>
        <w:tc>
          <w:tcPr>
            <w:tcW w:w="3398" w:type="dxa"/>
            <w:tcBorders>
              <w:top w:val="single" w:sz="4" w:space="0" w:color="auto"/>
              <w:left w:val="nil"/>
              <w:bottom w:val="single" w:sz="4" w:space="0" w:color="auto"/>
              <w:right w:val="nil"/>
            </w:tcBorders>
            <w:shd w:val="clear" w:color="auto" w:fill="auto"/>
            <w:noWrap/>
            <w:vAlign w:val="bottom"/>
            <w:hideMark/>
          </w:tcPr>
          <w:p w14:paraId="6FBE87B5" w14:textId="77777777" w:rsidR="00434B16" w:rsidRPr="00434B16" w:rsidRDefault="00434B16" w:rsidP="00434B16">
            <w:pPr>
              <w:rPr>
                <w:lang w:eastAsia="en-GB"/>
              </w:rPr>
            </w:pPr>
          </w:p>
        </w:tc>
      </w:tr>
      <w:tr w:rsidR="00434B16" w:rsidRPr="00434B16" w14:paraId="661E7E42" w14:textId="77777777" w:rsidTr="009225A9">
        <w:trPr>
          <w:trHeight w:val="320"/>
          <w:jc w:val="center"/>
        </w:trPr>
        <w:tc>
          <w:tcPr>
            <w:tcW w:w="339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0C25E5"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Set</w:t>
            </w:r>
          </w:p>
        </w:tc>
        <w:tc>
          <w:tcPr>
            <w:tcW w:w="3398" w:type="dxa"/>
            <w:tcBorders>
              <w:top w:val="single" w:sz="4" w:space="0" w:color="auto"/>
              <w:left w:val="nil"/>
              <w:bottom w:val="single" w:sz="4" w:space="0" w:color="auto"/>
              <w:right w:val="single" w:sz="4" w:space="0" w:color="auto"/>
            </w:tcBorders>
            <w:shd w:val="clear" w:color="000000" w:fill="BFBFBF"/>
            <w:vAlign w:val="center"/>
            <w:hideMark/>
          </w:tcPr>
          <w:p w14:paraId="26167645"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 xml:space="preserve">Course </w:t>
            </w:r>
          </w:p>
        </w:tc>
        <w:tc>
          <w:tcPr>
            <w:tcW w:w="3398" w:type="dxa"/>
            <w:tcBorders>
              <w:top w:val="single" w:sz="4" w:space="0" w:color="auto"/>
              <w:left w:val="nil"/>
              <w:bottom w:val="single" w:sz="4" w:space="0" w:color="auto"/>
              <w:right w:val="single" w:sz="4" w:space="0" w:color="auto"/>
            </w:tcBorders>
            <w:shd w:val="clear" w:color="000000" w:fill="BFBFBF"/>
            <w:vAlign w:val="center"/>
            <w:hideMark/>
          </w:tcPr>
          <w:p w14:paraId="46C3F1C2" w14:textId="77777777" w:rsidR="00434B16" w:rsidRPr="00434B16" w:rsidRDefault="00434B16" w:rsidP="00434B16">
            <w:pPr>
              <w:rPr>
                <w:rFonts w:ascii="Arial" w:hAnsi="Arial" w:cs="Arial"/>
                <w:b/>
                <w:bCs/>
                <w:color w:val="000000"/>
                <w:sz w:val="21"/>
                <w:szCs w:val="21"/>
                <w:lang w:eastAsia="en-GB"/>
              </w:rPr>
            </w:pPr>
            <w:r w:rsidRPr="00434B16">
              <w:rPr>
                <w:rFonts w:ascii="Arial" w:hAnsi="Arial" w:cs="Arial"/>
                <w:b/>
                <w:bCs/>
                <w:color w:val="000000"/>
                <w:sz w:val="21"/>
                <w:szCs w:val="21"/>
                <w:lang w:val="en-US" w:eastAsia="en-GB"/>
              </w:rPr>
              <w:t>No. of sessions per year</w:t>
            </w:r>
          </w:p>
        </w:tc>
      </w:tr>
      <w:tr w:rsidR="00434B16" w:rsidRPr="00434B16" w14:paraId="621C772E" w14:textId="77777777" w:rsidTr="009225A9">
        <w:trPr>
          <w:trHeight w:val="540"/>
          <w:jc w:val="center"/>
        </w:trPr>
        <w:tc>
          <w:tcPr>
            <w:tcW w:w="3399" w:type="dxa"/>
            <w:vMerge w:val="restart"/>
            <w:tcBorders>
              <w:top w:val="nil"/>
              <w:left w:val="single" w:sz="4" w:space="0" w:color="auto"/>
              <w:bottom w:val="single" w:sz="4" w:space="0" w:color="auto"/>
              <w:right w:val="single" w:sz="4" w:space="0" w:color="auto"/>
            </w:tcBorders>
            <w:shd w:val="clear" w:color="auto" w:fill="auto"/>
            <w:vAlign w:val="center"/>
            <w:hideMark/>
          </w:tcPr>
          <w:p w14:paraId="3ADEA190"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bCs/>
                <w:color w:val="000000"/>
                <w:sz w:val="21"/>
                <w:szCs w:val="21"/>
                <w:lang w:eastAsia="en-GB"/>
              </w:rPr>
              <w:t>Set:4</w:t>
            </w:r>
            <w:r w:rsidRPr="00434B16">
              <w:rPr>
                <w:rFonts w:ascii="Arial" w:hAnsi="Arial" w:cs="Arial"/>
                <w:bCs/>
                <w:color w:val="000000"/>
                <w:sz w:val="21"/>
                <w:szCs w:val="21"/>
                <w:lang w:eastAsia="en-GB"/>
              </w:rPr>
              <w:br/>
              <w:t>Involving Communities</w:t>
            </w: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09E8E742"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Working with residents for whom English is not a first language</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C8F91"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eastAsia="en-GB"/>
              </w:rPr>
              <w:t>3</w:t>
            </w:r>
          </w:p>
        </w:tc>
      </w:tr>
      <w:tr w:rsidR="00434B16" w:rsidRPr="00434B16" w14:paraId="21B086E5" w14:textId="77777777" w:rsidTr="009225A9">
        <w:trPr>
          <w:trHeight w:val="320"/>
          <w:jc w:val="center"/>
        </w:trPr>
        <w:tc>
          <w:tcPr>
            <w:tcW w:w="3399" w:type="dxa"/>
            <w:vMerge/>
            <w:tcBorders>
              <w:top w:val="nil"/>
              <w:left w:val="single" w:sz="4" w:space="0" w:color="auto"/>
              <w:bottom w:val="single" w:sz="4" w:space="0" w:color="auto"/>
              <w:right w:val="single" w:sz="4" w:space="0" w:color="auto"/>
            </w:tcBorders>
            <w:vAlign w:val="center"/>
            <w:hideMark/>
          </w:tcPr>
          <w:p w14:paraId="791500D1" w14:textId="77777777" w:rsidR="00434B16" w:rsidRPr="00434B16" w:rsidRDefault="00434B16" w:rsidP="00434B16">
            <w:pPr>
              <w:rPr>
                <w:rFonts w:ascii="Arial" w:hAnsi="Arial" w:cs="Arial"/>
                <w:color w:val="000000"/>
                <w:sz w:val="21"/>
                <w:szCs w:val="21"/>
                <w:lang w:eastAsia="en-GB"/>
              </w:rPr>
            </w:pP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35CD3B5A"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Level: Introductory</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1D6AB50D" w14:textId="77777777" w:rsidR="00434B16" w:rsidRPr="00434B16" w:rsidRDefault="00434B16" w:rsidP="00434B16">
            <w:pPr>
              <w:rPr>
                <w:rFonts w:ascii="Arial" w:hAnsi="Arial" w:cs="Arial"/>
                <w:color w:val="000000"/>
                <w:sz w:val="21"/>
                <w:szCs w:val="21"/>
                <w:lang w:eastAsia="en-GB"/>
              </w:rPr>
            </w:pPr>
          </w:p>
        </w:tc>
      </w:tr>
      <w:tr w:rsidR="00434B16" w:rsidRPr="00434B16" w14:paraId="5681F16B" w14:textId="77777777" w:rsidTr="009225A9">
        <w:trPr>
          <w:trHeight w:val="540"/>
          <w:jc w:val="center"/>
        </w:trPr>
        <w:tc>
          <w:tcPr>
            <w:tcW w:w="3399" w:type="dxa"/>
            <w:vMerge/>
            <w:tcBorders>
              <w:top w:val="nil"/>
              <w:left w:val="single" w:sz="4" w:space="0" w:color="auto"/>
              <w:bottom w:val="single" w:sz="4" w:space="0" w:color="auto"/>
              <w:right w:val="single" w:sz="4" w:space="0" w:color="auto"/>
            </w:tcBorders>
            <w:vAlign w:val="center"/>
            <w:hideMark/>
          </w:tcPr>
          <w:p w14:paraId="0C33CA7F"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39EC32AB"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Addressing the impact of social exclusion</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09D5E"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eastAsia="en-GB"/>
              </w:rPr>
              <w:t>3</w:t>
            </w:r>
          </w:p>
        </w:tc>
      </w:tr>
      <w:tr w:rsidR="00434B16" w:rsidRPr="00434B16" w14:paraId="444967FB" w14:textId="77777777" w:rsidTr="009225A9">
        <w:trPr>
          <w:trHeight w:val="320"/>
          <w:jc w:val="center"/>
        </w:trPr>
        <w:tc>
          <w:tcPr>
            <w:tcW w:w="3399" w:type="dxa"/>
            <w:vMerge/>
            <w:tcBorders>
              <w:top w:val="nil"/>
              <w:left w:val="single" w:sz="4" w:space="0" w:color="auto"/>
              <w:bottom w:val="single" w:sz="4" w:space="0" w:color="auto"/>
              <w:right w:val="single" w:sz="4" w:space="0" w:color="auto"/>
            </w:tcBorders>
            <w:vAlign w:val="center"/>
            <w:hideMark/>
          </w:tcPr>
          <w:p w14:paraId="521780A5" w14:textId="77777777" w:rsidR="00434B16" w:rsidRPr="00434B16" w:rsidRDefault="00434B16" w:rsidP="00434B16">
            <w:pPr>
              <w:rPr>
                <w:rFonts w:ascii="Arial" w:hAnsi="Arial" w:cs="Arial"/>
                <w:color w:val="000000"/>
                <w:sz w:val="21"/>
                <w:szCs w:val="21"/>
                <w:lang w:eastAsia="en-GB"/>
              </w:rPr>
            </w:pP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6AAF0D8F"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Level: Introductory</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58A81C10" w14:textId="77777777" w:rsidR="00434B16" w:rsidRPr="00434B16" w:rsidRDefault="00434B16" w:rsidP="00434B16">
            <w:pPr>
              <w:rPr>
                <w:rFonts w:ascii="Arial" w:hAnsi="Arial" w:cs="Arial"/>
                <w:color w:val="000000"/>
                <w:sz w:val="21"/>
                <w:szCs w:val="21"/>
                <w:lang w:eastAsia="en-GB"/>
              </w:rPr>
            </w:pPr>
          </w:p>
        </w:tc>
      </w:tr>
      <w:tr w:rsidR="00434B16" w:rsidRPr="00434B16" w14:paraId="162C29F6" w14:textId="77777777" w:rsidTr="009225A9">
        <w:trPr>
          <w:trHeight w:val="310"/>
          <w:jc w:val="center"/>
        </w:trPr>
        <w:tc>
          <w:tcPr>
            <w:tcW w:w="3399" w:type="dxa"/>
            <w:vMerge/>
            <w:tcBorders>
              <w:top w:val="nil"/>
              <w:left w:val="single" w:sz="4" w:space="0" w:color="auto"/>
              <w:bottom w:val="single" w:sz="4" w:space="0" w:color="auto"/>
              <w:right w:val="single" w:sz="4" w:space="0" w:color="auto"/>
            </w:tcBorders>
            <w:vAlign w:val="center"/>
            <w:hideMark/>
          </w:tcPr>
          <w:p w14:paraId="4F26DDAD" w14:textId="77777777" w:rsidR="00434B16" w:rsidRPr="00434B16" w:rsidRDefault="00434B16" w:rsidP="00434B16">
            <w:pPr>
              <w:rPr>
                <w:rFonts w:ascii="Arial" w:hAnsi="Arial" w:cs="Arial"/>
                <w:color w:val="000000"/>
                <w:sz w:val="21"/>
                <w:szCs w:val="21"/>
                <w:lang w:eastAsia="en-GB"/>
              </w:rPr>
            </w:pPr>
          </w:p>
        </w:tc>
        <w:tc>
          <w:tcPr>
            <w:tcW w:w="3398" w:type="dxa"/>
            <w:tcBorders>
              <w:top w:val="single" w:sz="4" w:space="0" w:color="auto"/>
              <w:left w:val="single" w:sz="4" w:space="0" w:color="auto"/>
              <w:bottom w:val="nil"/>
              <w:right w:val="single" w:sz="4" w:space="0" w:color="auto"/>
            </w:tcBorders>
            <w:shd w:val="clear" w:color="auto" w:fill="auto"/>
            <w:vAlign w:val="center"/>
            <w:hideMark/>
          </w:tcPr>
          <w:p w14:paraId="2113195B"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Systemic bias and how to address it</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073EC" w14:textId="77777777" w:rsidR="00434B16" w:rsidRPr="00434B16" w:rsidRDefault="00434B16" w:rsidP="00434B16">
            <w:pPr>
              <w:jc w:val="center"/>
              <w:rPr>
                <w:rFonts w:ascii="Arial" w:hAnsi="Arial" w:cs="Arial"/>
                <w:color w:val="000000"/>
                <w:sz w:val="21"/>
                <w:szCs w:val="21"/>
                <w:lang w:eastAsia="en-GB"/>
              </w:rPr>
            </w:pPr>
            <w:r w:rsidRPr="00434B16">
              <w:rPr>
                <w:rFonts w:ascii="Arial" w:hAnsi="Arial" w:cs="Arial"/>
                <w:color w:val="000000"/>
                <w:sz w:val="21"/>
                <w:szCs w:val="21"/>
                <w:lang w:eastAsia="en-GB"/>
              </w:rPr>
              <w:t>3</w:t>
            </w:r>
          </w:p>
        </w:tc>
      </w:tr>
      <w:tr w:rsidR="00434B16" w:rsidRPr="00434B16" w14:paraId="55EC04D6" w14:textId="77777777" w:rsidTr="009225A9">
        <w:trPr>
          <w:trHeight w:val="320"/>
          <w:jc w:val="center"/>
        </w:trPr>
        <w:tc>
          <w:tcPr>
            <w:tcW w:w="3399" w:type="dxa"/>
            <w:vMerge/>
            <w:tcBorders>
              <w:top w:val="nil"/>
              <w:left w:val="single" w:sz="4" w:space="0" w:color="auto"/>
              <w:bottom w:val="single" w:sz="4" w:space="0" w:color="auto"/>
              <w:right w:val="single" w:sz="4" w:space="0" w:color="auto"/>
            </w:tcBorders>
            <w:vAlign w:val="center"/>
            <w:hideMark/>
          </w:tcPr>
          <w:p w14:paraId="37527458" w14:textId="77777777" w:rsidR="00434B16" w:rsidRPr="00434B16" w:rsidRDefault="00434B16" w:rsidP="00434B16">
            <w:pPr>
              <w:rPr>
                <w:rFonts w:ascii="Arial" w:hAnsi="Arial" w:cs="Arial"/>
                <w:color w:val="000000"/>
                <w:sz w:val="21"/>
                <w:szCs w:val="21"/>
                <w:lang w:eastAsia="en-GB"/>
              </w:rPr>
            </w:pPr>
          </w:p>
        </w:tc>
        <w:tc>
          <w:tcPr>
            <w:tcW w:w="3398" w:type="dxa"/>
            <w:tcBorders>
              <w:top w:val="nil"/>
              <w:left w:val="single" w:sz="4" w:space="0" w:color="auto"/>
              <w:bottom w:val="single" w:sz="4" w:space="0" w:color="auto"/>
              <w:right w:val="single" w:sz="4" w:space="0" w:color="auto"/>
            </w:tcBorders>
            <w:shd w:val="clear" w:color="auto" w:fill="auto"/>
            <w:vAlign w:val="center"/>
            <w:hideMark/>
          </w:tcPr>
          <w:p w14:paraId="714633B9" w14:textId="77777777" w:rsidR="00434B16" w:rsidRPr="00434B16" w:rsidRDefault="00434B16" w:rsidP="00434B16">
            <w:pPr>
              <w:rPr>
                <w:rFonts w:ascii="Arial" w:hAnsi="Arial" w:cs="Arial"/>
                <w:color w:val="000000"/>
                <w:sz w:val="21"/>
                <w:szCs w:val="21"/>
                <w:lang w:eastAsia="en-GB"/>
              </w:rPr>
            </w:pPr>
            <w:r w:rsidRPr="00434B16">
              <w:rPr>
                <w:rFonts w:ascii="Arial" w:hAnsi="Arial" w:cs="Arial"/>
                <w:color w:val="000000"/>
                <w:sz w:val="21"/>
                <w:szCs w:val="21"/>
                <w:lang w:eastAsia="en-GB"/>
              </w:rPr>
              <w:t>Level: Introductory</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2D3B45A8" w14:textId="77777777" w:rsidR="00434B16" w:rsidRPr="00434B16" w:rsidRDefault="00434B16" w:rsidP="00434B16">
            <w:pPr>
              <w:rPr>
                <w:rFonts w:ascii="Arial" w:hAnsi="Arial" w:cs="Arial"/>
                <w:color w:val="000000"/>
                <w:sz w:val="21"/>
                <w:szCs w:val="21"/>
                <w:lang w:eastAsia="en-GB"/>
              </w:rPr>
            </w:pPr>
          </w:p>
        </w:tc>
      </w:tr>
    </w:tbl>
    <w:p w14:paraId="682450E6" w14:textId="77777777" w:rsidR="002269C1" w:rsidRDefault="002269C1" w:rsidP="002269C1">
      <w:pPr>
        <w:spacing w:line="276" w:lineRule="auto"/>
        <w:jc w:val="both"/>
        <w:rPr>
          <w:rFonts w:ascii="Arial" w:eastAsiaTheme="minorHAnsi" w:hAnsi="Arial" w:cs="Arial"/>
          <w:sz w:val="21"/>
          <w:szCs w:val="21"/>
        </w:rPr>
      </w:pPr>
    </w:p>
    <w:p w14:paraId="2F285F70" w14:textId="77777777" w:rsidR="00202C24" w:rsidRPr="000227FE" w:rsidRDefault="00202C24" w:rsidP="00202C24">
      <w:pPr>
        <w:rPr>
          <w:rFonts w:ascii="Arial" w:hAnsi="Arial" w:cs="Arial"/>
          <w:sz w:val="21"/>
          <w:szCs w:val="21"/>
        </w:rPr>
      </w:pPr>
    </w:p>
    <w:p w14:paraId="3AE21172" w14:textId="77777777" w:rsidR="006F6085" w:rsidRPr="000227FE" w:rsidRDefault="006F6085" w:rsidP="001026D7">
      <w:pPr>
        <w:pStyle w:val="ListParagraph"/>
        <w:numPr>
          <w:ilvl w:val="1"/>
          <w:numId w:val="3"/>
        </w:numPr>
        <w:spacing w:line="276" w:lineRule="auto"/>
        <w:rPr>
          <w:rFonts w:ascii="Arial" w:eastAsiaTheme="minorHAnsi" w:hAnsi="Arial" w:cs="Arial"/>
          <w:b/>
          <w:color w:val="FF0000"/>
          <w:sz w:val="21"/>
          <w:szCs w:val="21"/>
        </w:rPr>
      </w:pPr>
      <w:r w:rsidRPr="000227FE">
        <w:rPr>
          <w:rFonts w:ascii="Arial" w:eastAsiaTheme="minorHAnsi" w:hAnsi="Arial" w:cs="Arial"/>
          <w:sz w:val="21"/>
          <w:szCs w:val="21"/>
        </w:rPr>
        <w:t>L</w:t>
      </w:r>
      <w:r w:rsidR="00C429D6" w:rsidRPr="000227FE">
        <w:rPr>
          <w:rFonts w:ascii="Arial" w:eastAsiaTheme="minorHAnsi" w:hAnsi="Arial" w:cs="Arial"/>
          <w:sz w:val="21"/>
          <w:szCs w:val="21"/>
        </w:rPr>
        <w:t>earning outcomes/</w:t>
      </w:r>
      <w:r w:rsidRPr="000227FE">
        <w:rPr>
          <w:rFonts w:ascii="Arial" w:eastAsiaTheme="minorHAnsi" w:hAnsi="Arial" w:cs="Arial"/>
          <w:sz w:val="21"/>
          <w:szCs w:val="21"/>
        </w:rPr>
        <w:t>objectives</w:t>
      </w:r>
      <w:r w:rsidRPr="000227FE">
        <w:rPr>
          <w:rFonts w:ascii="Arial" w:eastAsiaTheme="minorHAnsi" w:hAnsi="Arial" w:cs="Arial"/>
          <w:b/>
          <w:sz w:val="21"/>
          <w:szCs w:val="21"/>
        </w:rPr>
        <w:t xml:space="preserve">: </w:t>
      </w:r>
      <w:r w:rsidR="00EC522E" w:rsidRPr="000227FE">
        <w:rPr>
          <w:rFonts w:ascii="Arial" w:eastAsiaTheme="minorHAnsi" w:hAnsi="Arial" w:cs="Arial"/>
          <w:sz w:val="21"/>
          <w:szCs w:val="21"/>
        </w:rPr>
        <w:t xml:space="preserve">Please refer to appendix </w:t>
      </w:r>
      <w:r w:rsidR="00BA6F1A" w:rsidRPr="000227FE">
        <w:rPr>
          <w:rFonts w:ascii="Arial" w:eastAsiaTheme="minorHAnsi" w:hAnsi="Arial" w:cs="Arial"/>
          <w:sz w:val="21"/>
          <w:szCs w:val="21"/>
        </w:rPr>
        <w:t xml:space="preserve">1 for full details. </w:t>
      </w:r>
    </w:p>
    <w:p w14:paraId="0DC42061" w14:textId="77777777" w:rsidR="006F6085" w:rsidRPr="000227FE" w:rsidRDefault="006F6085" w:rsidP="005C578F">
      <w:pPr>
        <w:pStyle w:val="ListParagraph"/>
        <w:ind w:left="1080"/>
        <w:rPr>
          <w:rFonts w:ascii="Arial" w:hAnsi="Arial" w:cs="Arial"/>
          <w:sz w:val="21"/>
          <w:szCs w:val="21"/>
        </w:rPr>
      </w:pPr>
    </w:p>
    <w:p w14:paraId="381AD42C" w14:textId="77777777" w:rsidR="008778E2" w:rsidRPr="000227FE" w:rsidRDefault="008778E2" w:rsidP="008778E2">
      <w:pPr>
        <w:pStyle w:val="ListParagraph"/>
        <w:tabs>
          <w:tab w:val="left" w:pos="360"/>
        </w:tabs>
        <w:ind w:left="1080"/>
        <w:rPr>
          <w:rFonts w:ascii="Arial" w:hAnsi="Arial" w:cs="Arial"/>
          <w:b/>
          <w:bCs/>
          <w:sz w:val="21"/>
          <w:szCs w:val="21"/>
        </w:rPr>
      </w:pPr>
    </w:p>
    <w:p w14:paraId="784A78E4" w14:textId="77777777" w:rsidR="00B90FF9" w:rsidRPr="000227FE" w:rsidRDefault="008778E2"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Criteria for selection</w:t>
      </w:r>
    </w:p>
    <w:p w14:paraId="5C0CCC05" w14:textId="77777777" w:rsidR="008778E2" w:rsidRPr="000227FE" w:rsidRDefault="008778E2" w:rsidP="008778E2">
      <w:pPr>
        <w:pStyle w:val="ListParagraph"/>
        <w:ind w:left="1080"/>
        <w:rPr>
          <w:rFonts w:ascii="Arial" w:hAnsi="Arial" w:cs="Arial"/>
          <w:sz w:val="21"/>
          <w:szCs w:val="21"/>
        </w:rPr>
      </w:pPr>
    </w:p>
    <w:p w14:paraId="71FBCC22" w14:textId="77777777" w:rsidR="008778E2" w:rsidRPr="000227FE" w:rsidRDefault="008778E2" w:rsidP="001026D7">
      <w:pPr>
        <w:pStyle w:val="ListParagraph"/>
        <w:numPr>
          <w:ilvl w:val="1"/>
          <w:numId w:val="3"/>
        </w:numPr>
        <w:rPr>
          <w:rFonts w:ascii="Arial" w:hAnsi="Arial" w:cs="Arial"/>
          <w:sz w:val="21"/>
          <w:szCs w:val="21"/>
        </w:rPr>
      </w:pPr>
      <w:r w:rsidRPr="000227FE">
        <w:rPr>
          <w:rFonts w:ascii="Arial" w:hAnsi="Arial" w:cs="Arial"/>
          <w:sz w:val="21"/>
          <w:szCs w:val="21"/>
        </w:rPr>
        <w:t xml:space="preserve">The following criteria will be used for selection: </w:t>
      </w:r>
    </w:p>
    <w:p w14:paraId="63D318E7" w14:textId="77777777" w:rsidR="0082786E"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 xml:space="preserve">Delivery capability and capacity to deliver points </w:t>
      </w:r>
      <w:r w:rsidR="00DC1C26" w:rsidRPr="000227FE">
        <w:rPr>
          <w:rFonts w:ascii="Arial" w:hAnsi="Arial" w:cs="Arial"/>
          <w:sz w:val="21"/>
          <w:szCs w:val="21"/>
        </w:rPr>
        <w:t>outlined in section 8.1.</w:t>
      </w:r>
      <w:r w:rsidRPr="000227FE">
        <w:rPr>
          <w:rFonts w:ascii="Arial" w:hAnsi="Arial" w:cs="Arial"/>
          <w:sz w:val="21"/>
          <w:szCs w:val="21"/>
        </w:rPr>
        <w:t xml:space="preserve"> above</w:t>
      </w:r>
    </w:p>
    <w:p w14:paraId="346F4D21" w14:textId="0560DFD0"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lastRenderedPageBreak/>
        <w:t>Relevant experience and credentials – your track record</w:t>
      </w:r>
      <w:r w:rsidR="0082786E" w:rsidRPr="000227FE">
        <w:rPr>
          <w:rFonts w:ascii="Arial" w:hAnsi="Arial" w:cs="Arial"/>
          <w:sz w:val="21"/>
          <w:szCs w:val="21"/>
        </w:rPr>
        <w:t xml:space="preserve"> of </w:t>
      </w:r>
      <w:r w:rsidR="0036485D" w:rsidRPr="000227FE">
        <w:rPr>
          <w:rFonts w:ascii="Arial" w:hAnsi="Arial" w:cs="Arial"/>
          <w:sz w:val="21"/>
          <w:szCs w:val="21"/>
        </w:rPr>
        <w:t xml:space="preserve">delivering </w:t>
      </w:r>
      <w:r w:rsidR="000C4946" w:rsidRPr="000227FE">
        <w:rPr>
          <w:rFonts w:ascii="Arial" w:hAnsi="Arial" w:cs="Arial"/>
          <w:sz w:val="21"/>
          <w:szCs w:val="21"/>
        </w:rPr>
        <w:t>relevant</w:t>
      </w:r>
      <w:r w:rsidR="0036485D" w:rsidRPr="000227FE">
        <w:rPr>
          <w:rFonts w:ascii="Arial" w:hAnsi="Arial" w:cs="Arial"/>
          <w:sz w:val="21"/>
          <w:szCs w:val="21"/>
        </w:rPr>
        <w:t xml:space="preserve"> programmes</w:t>
      </w:r>
      <w:r w:rsidRPr="000227FE">
        <w:rPr>
          <w:rFonts w:ascii="Arial" w:hAnsi="Arial" w:cs="Arial"/>
          <w:sz w:val="21"/>
          <w:szCs w:val="21"/>
        </w:rPr>
        <w:t xml:space="preserve">, previous customers (the outcomes of your learning and their satisfaction with your approach) and your ability to interact with a wide variety of </w:t>
      </w:r>
      <w:proofErr w:type="gramStart"/>
      <w:r w:rsidRPr="000227FE">
        <w:rPr>
          <w:rFonts w:ascii="Arial" w:hAnsi="Arial" w:cs="Arial"/>
          <w:sz w:val="21"/>
          <w:szCs w:val="21"/>
        </w:rPr>
        <w:t>people</w:t>
      </w:r>
      <w:proofErr w:type="gramEnd"/>
      <w:r w:rsidRPr="000227FE">
        <w:rPr>
          <w:rFonts w:ascii="Arial" w:hAnsi="Arial" w:cs="Arial"/>
          <w:sz w:val="21"/>
          <w:szCs w:val="21"/>
        </w:rPr>
        <w:t xml:space="preserve"> </w:t>
      </w:r>
    </w:p>
    <w:p w14:paraId="2CEEC474" w14:textId="6408577D" w:rsidR="0082786E" w:rsidRPr="000227FE" w:rsidRDefault="00FD1589"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Quality Assurance</w:t>
      </w:r>
    </w:p>
    <w:p w14:paraId="3B6989E0" w14:textId="0104DDAE" w:rsidR="008778E2" w:rsidRPr="000227FE" w:rsidRDefault="00B91FA0"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E</w:t>
      </w:r>
      <w:r w:rsidR="0082786E" w:rsidRPr="000227FE">
        <w:rPr>
          <w:rFonts w:ascii="Arial" w:hAnsi="Arial" w:cs="Arial"/>
          <w:sz w:val="21"/>
          <w:szCs w:val="21"/>
        </w:rPr>
        <w:t xml:space="preserve">xperience of developing and delivery of </w:t>
      </w:r>
      <w:r w:rsidR="00435248" w:rsidRPr="000227FE">
        <w:rPr>
          <w:rFonts w:ascii="Arial" w:hAnsi="Arial" w:cs="Arial"/>
          <w:sz w:val="21"/>
          <w:szCs w:val="21"/>
        </w:rPr>
        <w:t xml:space="preserve">People Management </w:t>
      </w:r>
      <w:proofErr w:type="gramStart"/>
      <w:r w:rsidR="00435248" w:rsidRPr="000227FE">
        <w:rPr>
          <w:rFonts w:ascii="Arial" w:hAnsi="Arial" w:cs="Arial"/>
          <w:sz w:val="21"/>
          <w:szCs w:val="21"/>
        </w:rPr>
        <w:t>programmes</w:t>
      </w:r>
      <w:r w:rsidR="006966BE" w:rsidRPr="000227FE">
        <w:rPr>
          <w:rFonts w:ascii="Arial" w:hAnsi="Arial" w:cs="Arial"/>
          <w:sz w:val="21"/>
          <w:szCs w:val="21"/>
        </w:rPr>
        <w:t xml:space="preserve"> </w:t>
      </w:r>
      <w:r w:rsidR="0082786E" w:rsidRPr="000227FE">
        <w:rPr>
          <w:rFonts w:ascii="Arial" w:hAnsi="Arial" w:cs="Arial"/>
          <w:sz w:val="21"/>
          <w:szCs w:val="21"/>
        </w:rPr>
        <w:t xml:space="preserve"> in</w:t>
      </w:r>
      <w:proofErr w:type="gramEnd"/>
      <w:r w:rsidR="0082786E" w:rsidRPr="000227FE">
        <w:rPr>
          <w:rFonts w:ascii="Arial" w:hAnsi="Arial" w:cs="Arial"/>
          <w:sz w:val="21"/>
          <w:szCs w:val="21"/>
        </w:rPr>
        <w:t xml:space="preserve"> the public sector in line with </w:t>
      </w:r>
      <w:r w:rsidR="008778E2" w:rsidRPr="000227FE">
        <w:rPr>
          <w:rFonts w:ascii="Arial" w:hAnsi="Arial" w:cs="Arial"/>
          <w:sz w:val="21"/>
          <w:szCs w:val="21"/>
        </w:rPr>
        <w:t xml:space="preserve">best practice </w:t>
      </w:r>
    </w:p>
    <w:p w14:paraId="5ADB22BA" w14:textId="77777777"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E</w:t>
      </w:r>
      <w:r w:rsidR="00DC1C26" w:rsidRPr="000227FE">
        <w:rPr>
          <w:rFonts w:ascii="Arial" w:hAnsi="Arial" w:cs="Arial"/>
          <w:sz w:val="21"/>
          <w:szCs w:val="21"/>
        </w:rPr>
        <w:t>ffective e</w:t>
      </w:r>
      <w:r w:rsidRPr="000227FE">
        <w:rPr>
          <w:rFonts w:ascii="Arial" w:hAnsi="Arial" w:cs="Arial"/>
          <w:sz w:val="21"/>
          <w:szCs w:val="21"/>
        </w:rPr>
        <w:t>valuation methodology</w:t>
      </w:r>
    </w:p>
    <w:p w14:paraId="23D016EF" w14:textId="77777777"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 xml:space="preserve">Recommended approach to deliver the required </w:t>
      </w:r>
      <w:proofErr w:type="gramStart"/>
      <w:r w:rsidRPr="000227FE">
        <w:rPr>
          <w:rFonts w:ascii="Arial" w:hAnsi="Arial" w:cs="Arial"/>
          <w:sz w:val="21"/>
          <w:szCs w:val="21"/>
        </w:rPr>
        <w:t>outcomes</w:t>
      </w:r>
      <w:proofErr w:type="gramEnd"/>
    </w:p>
    <w:p w14:paraId="010C8EBE" w14:textId="77777777"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Information on any preferred models and approaches</w:t>
      </w:r>
    </w:p>
    <w:p w14:paraId="59CCC02D" w14:textId="77777777"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 xml:space="preserve">Costs including design, delivery, trainers, materials, and supporting activity costs such as printed materials, videos, e-learning, </w:t>
      </w:r>
      <w:proofErr w:type="gramStart"/>
      <w:r w:rsidRPr="000227FE">
        <w:rPr>
          <w:rFonts w:ascii="Arial" w:hAnsi="Arial" w:cs="Arial"/>
          <w:sz w:val="21"/>
          <w:szCs w:val="21"/>
        </w:rPr>
        <w:t>evaluation</w:t>
      </w:r>
      <w:proofErr w:type="gramEnd"/>
    </w:p>
    <w:p w14:paraId="1EF55E2F" w14:textId="77777777" w:rsidR="005C578F"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Any discounts associated with delivery of larger volumes of courses.</w:t>
      </w:r>
    </w:p>
    <w:p w14:paraId="462AFC3A" w14:textId="77777777" w:rsidR="005C578F" w:rsidRPr="000227FE" w:rsidRDefault="005C578F" w:rsidP="005C578F">
      <w:pPr>
        <w:pStyle w:val="ListParagraph"/>
        <w:ind w:left="1620"/>
        <w:rPr>
          <w:rFonts w:ascii="Arial" w:hAnsi="Arial" w:cs="Arial"/>
          <w:sz w:val="21"/>
          <w:szCs w:val="21"/>
        </w:rPr>
      </w:pPr>
    </w:p>
    <w:p w14:paraId="7A1B1E06" w14:textId="77777777" w:rsidR="005C578F" w:rsidRPr="000227FE" w:rsidRDefault="005C578F" w:rsidP="005C578F">
      <w:pPr>
        <w:pStyle w:val="ListParagraph"/>
        <w:ind w:left="1620"/>
        <w:rPr>
          <w:rFonts w:ascii="Arial" w:hAnsi="Arial" w:cs="Arial"/>
          <w:sz w:val="21"/>
          <w:szCs w:val="21"/>
        </w:rPr>
      </w:pPr>
    </w:p>
    <w:p w14:paraId="7D5BCE07" w14:textId="77777777" w:rsidR="005C578F" w:rsidRPr="000227FE" w:rsidRDefault="005C578F"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T</w:t>
      </w:r>
      <w:r w:rsidR="00292594" w:rsidRPr="000227FE">
        <w:rPr>
          <w:rFonts w:ascii="Arial" w:hAnsi="Arial" w:cs="Arial"/>
          <w:b/>
          <w:bCs/>
          <w:sz w:val="21"/>
          <w:szCs w:val="21"/>
        </w:rPr>
        <w:t>raining documentation</w:t>
      </w:r>
    </w:p>
    <w:p w14:paraId="45FBDA81" w14:textId="77777777" w:rsidR="005C578F" w:rsidRPr="000227FE" w:rsidRDefault="005C578F" w:rsidP="005C578F">
      <w:pPr>
        <w:tabs>
          <w:tab w:val="left" w:pos="360"/>
        </w:tabs>
        <w:rPr>
          <w:rFonts w:ascii="Arial" w:hAnsi="Arial" w:cs="Arial"/>
          <w:b/>
          <w:bCs/>
          <w:sz w:val="21"/>
          <w:szCs w:val="21"/>
        </w:rPr>
      </w:pPr>
    </w:p>
    <w:p w14:paraId="69FA595B" w14:textId="619957CE" w:rsidR="005C578F" w:rsidRPr="000227FE" w:rsidRDefault="005C578F" w:rsidP="001026D7">
      <w:pPr>
        <w:pStyle w:val="ListParagraph"/>
        <w:numPr>
          <w:ilvl w:val="1"/>
          <w:numId w:val="3"/>
        </w:numPr>
        <w:tabs>
          <w:tab w:val="left" w:pos="360"/>
        </w:tabs>
        <w:rPr>
          <w:rFonts w:ascii="Arial" w:hAnsi="Arial" w:cs="Arial"/>
          <w:b/>
          <w:bCs/>
          <w:sz w:val="21"/>
          <w:szCs w:val="21"/>
        </w:rPr>
      </w:pPr>
      <w:r w:rsidRPr="000227FE">
        <w:rPr>
          <w:rFonts w:ascii="Arial" w:hAnsi="Arial" w:cs="Arial"/>
          <w:bCs/>
          <w:sz w:val="21"/>
          <w:szCs w:val="21"/>
        </w:rPr>
        <w:t>A</w:t>
      </w:r>
      <w:r w:rsidR="00292594" w:rsidRPr="000227FE">
        <w:rPr>
          <w:rFonts w:ascii="Arial" w:hAnsi="Arial" w:cs="Arial"/>
          <w:bCs/>
          <w:sz w:val="21"/>
          <w:szCs w:val="21"/>
        </w:rPr>
        <w:t xml:space="preserve">ll training documentation produced and presented </w:t>
      </w:r>
      <w:r w:rsidR="007241F1" w:rsidRPr="000227FE">
        <w:rPr>
          <w:rFonts w:ascii="Arial" w:hAnsi="Arial" w:cs="Arial"/>
          <w:bCs/>
          <w:sz w:val="21"/>
          <w:szCs w:val="21"/>
        </w:rPr>
        <w:t xml:space="preserve">as part of the </w:t>
      </w:r>
      <w:r w:rsidR="00435248" w:rsidRPr="000227FE">
        <w:rPr>
          <w:rFonts w:ascii="Arial" w:hAnsi="Arial" w:cs="Arial"/>
          <w:bCs/>
          <w:sz w:val="21"/>
          <w:szCs w:val="21"/>
        </w:rPr>
        <w:t>learning and development activity</w:t>
      </w:r>
      <w:r w:rsidR="00292594" w:rsidRPr="000227FE">
        <w:rPr>
          <w:rFonts w:ascii="Arial" w:hAnsi="Arial" w:cs="Arial"/>
          <w:bCs/>
          <w:sz w:val="21"/>
          <w:szCs w:val="21"/>
        </w:rPr>
        <w:t xml:space="preserve"> must adhere to the Council’s branding style, a copy of which will be provided to the </w:t>
      </w:r>
      <w:r w:rsidR="000C43FF" w:rsidRPr="000227FE">
        <w:rPr>
          <w:rFonts w:ascii="Arial" w:hAnsi="Arial" w:cs="Arial"/>
          <w:bCs/>
          <w:sz w:val="21"/>
          <w:szCs w:val="21"/>
        </w:rPr>
        <w:t>Training Provider</w:t>
      </w:r>
      <w:r w:rsidR="00292594" w:rsidRPr="000227FE">
        <w:rPr>
          <w:rFonts w:ascii="Arial" w:hAnsi="Arial" w:cs="Arial"/>
          <w:bCs/>
          <w:sz w:val="21"/>
          <w:szCs w:val="21"/>
        </w:rPr>
        <w:t xml:space="preserve"> on or before the </w:t>
      </w:r>
      <w:r w:rsidRPr="000227FE">
        <w:rPr>
          <w:rFonts w:ascii="Arial" w:hAnsi="Arial" w:cs="Arial"/>
          <w:bCs/>
          <w:sz w:val="21"/>
          <w:szCs w:val="21"/>
        </w:rPr>
        <w:t>start d</w:t>
      </w:r>
      <w:r w:rsidR="00292594" w:rsidRPr="000227FE">
        <w:rPr>
          <w:rFonts w:ascii="Arial" w:hAnsi="Arial" w:cs="Arial"/>
          <w:bCs/>
          <w:sz w:val="21"/>
          <w:szCs w:val="21"/>
        </w:rPr>
        <w:t>ate</w:t>
      </w:r>
      <w:r w:rsidRPr="000227FE">
        <w:rPr>
          <w:rFonts w:ascii="Arial" w:hAnsi="Arial" w:cs="Arial"/>
          <w:bCs/>
          <w:sz w:val="21"/>
          <w:szCs w:val="21"/>
        </w:rPr>
        <w:t xml:space="preserve"> of the contract</w:t>
      </w:r>
      <w:r w:rsidR="00292594" w:rsidRPr="000227FE">
        <w:rPr>
          <w:rFonts w:ascii="Arial" w:hAnsi="Arial" w:cs="Arial"/>
          <w:bCs/>
          <w:sz w:val="21"/>
          <w:szCs w:val="21"/>
        </w:rPr>
        <w:t>.</w:t>
      </w:r>
    </w:p>
    <w:p w14:paraId="4442F7BD" w14:textId="77777777" w:rsidR="005C578F" w:rsidRPr="000227FE" w:rsidRDefault="005C578F" w:rsidP="005C578F">
      <w:pPr>
        <w:pStyle w:val="ListParagraph"/>
        <w:tabs>
          <w:tab w:val="left" w:pos="360"/>
        </w:tabs>
        <w:ind w:left="1080"/>
        <w:rPr>
          <w:rFonts w:ascii="Arial" w:hAnsi="Arial" w:cs="Arial"/>
          <w:b/>
          <w:bCs/>
          <w:sz w:val="21"/>
          <w:szCs w:val="21"/>
        </w:rPr>
      </w:pPr>
    </w:p>
    <w:p w14:paraId="5826D4EA" w14:textId="77777777" w:rsidR="005C578F" w:rsidRPr="000227FE" w:rsidRDefault="00292594" w:rsidP="001026D7">
      <w:pPr>
        <w:pStyle w:val="ListParagraph"/>
        <w:numPr>
          <w:ilvl w:val="1"/>
          <w:numId w:val="3"/>
        </w:numPr>
        <w:tabs>
          <w:tab w:val="left" w:pos="360"/>
        </w:tabs>
        <w:rPr>
          <w:rFonts w:ascii="Arial" w:hAnsi="Arial" w:cs="Arial"/>
          <w:b/>
          <w:bCs/>
          <w:sz w:val="21"/>
          <w:szCs w:val="21"/>
        </w:rPr>
      </w:pPr>
      <w:r w:rsidRPr="000227FE">
        <w:rPr>
          <w:rFonts w:ascii="Arial" w:hAnsi="Arial" w:cs="Arial"/>
          <w:bCs/>
          <w:sz w:val="21"/>
          <w:szCs w:val="21"/>
        </w:rPr>
        <w:t xml:space="preserve">The </w:t>
      </w:r>
      <w:r w:rsidR="000C43FF" w:rsidRPr="000227FE">
        <w:rPr>
          <w:rFonts w:ascii="Arial" w:hAnsi="Arial" w:cs="Arial"/>
          <w:bCs/>
          <w:sz w:val="21"/>
          <w:szCs w:val="21"/>
        </w:rPr>
        <w:t>Training Provider</w:t>
      </w:r>
      <w:r w:rsidRPr="000227FE">
        <w:rPr>
          <w:rFonts w:ascii="Arial" w:hAnsi="Arial" w:cs="Arial"/>
          <w:bCs/>
          <w:sz w:val="21"/>
          <w:szCs w:val="21"/>
        </w:rPr>
        <w:t xml:space="preserve">’s company </w:t>
      </w:r>
      <w:proofErr w:type="gramStart"/>
      <w:r w:rsidRPr="000227FE">
        <w:rPr>
          <w:rFonts w:ascii="Arial" w:hAnsi="Arial" w:cs="Arial"/>
          <w:bCs/>
          <w:sz w:val="21"/>
          <w:szCs w:val="21"/>
        </w:rPr>
        <w:t>branding</w:t>
      </w:r>
      <w:proofErr w:type="gramEnd"/>
      <w:r w:rsidRPr="000227FE">
        <w:rPr>
          <w:rFonts w:ascii="Arial" w:hAnsi="Arial" w:cs="Arial"/>
          <w:bCs/>
          <w:sz w:val="21"/>
          <w:szCs w:val="21"/>
        </w:rPr>
        <w:t xml:space="preserve"> or logo is not to be used on any documentation provided in connection with this Agreement without the prior written consent of the </w:t>
      </w:r>
      <w:proofErr w:type="spellStart"/>
      <w:r w:rsidRPr="000227FE">
        <w:rPr>
          <w:rFonts w:ascii="Arial" w:hAnsi="Arial" w:cs="Arial"/>
          <w:bCs/>
          <w:sz w:val="21"/>
          <w:szCs w:val="21"/>
        </w:rPr>
        <w:t>Authorised</w:t>
      </w:r>
      <w:proofErr w:type="spellEnd"/>
      <w:r w:rsidRPr="000227FE">
        <w:rPr>
          <w:rFonts w:ascii="Arial" w:hAnsi="Arial" w:cs="Arial"/>
          <w:bCs/>
          <w:sz w:val="21"/>
          <w:szCs w:val="21"/>
        </w:rPr>
        <w:t xml:space="preserve"> Officer, which consent may be subject to such conditions and limitations as the </w:t>
      </w:r>
      <w:proofErr w:type="spellStart"/>
      <w:r w:rsidRPr="000227FE">
        <w:rPr>
          <w:rFonts w:ascii="Arial" w:hAnsi="Arial" w:cs="Arial"/>
          <w:bCs/>
          <w:sz w:val="21"/>
          <w:szCs w:val="21"/>
        </w:rPr>
        <w:t>Authorised</w:t>
      </w:r>
      <w:proofErr w:type="spellEnd"/>
      <w:r w:rsidRPr="000227FE">
        <w:rPr>
          <w:rFonts w:ascii="Arial" w:hAnsi="Arial" w:cs="Arial"/>
          <w:bCs/>
          <w:sz w:val="21"/>
          <w:szCs w:val="21"/>
        </w:rPr>
        <w:t xml:space="preserve"> Officer requires.</w:t>
      </w:r>
    </w:p>
    <w:p w14:paraId="64C30B3E" w14:textId="77777777" w:rsidR="005C578F" w:rsidRPr="000227FE" w:rsidRDefault="005C578F" w:rsidP="005C578F">
      <w:pPr>
        <w:pStyle w:val="ListParagraph"/>
        <w:rPr>
          <w:rFonts w:ascii="Arial" w:hAnsi="Arial" w:cs="Arial"/>
          <w:bCs/>
          <w:sz w:val="21"/>
          <w:szCs w:val="21"/>
        </w:rPr>
      </w:pPr>
    </w:p>
    <w:p w14:paraId="29933B7E" w14:textId="77777777" w:rsidR="007B4A3D" w:rsidRPr="000227FE" w:rsidRDefault="00B73817" w:rsidP="001026D7">
      <w:pPr>
        <w:pStyle w:val="ListParagraph"/>
        <w:numPr>
          <w:ilvl w:val="1"/>
          <w:numId w:val="3"/>
        </w:numPr>
        <w:tabs>
          <w:tab w:val="left" w:pos="360"/>
        </w:tabs>
        <w:rPr>
          <w:rFonts w:ascii="Arial" w:hAnsi="Arial" w:cs="Arial"/>
          <w:b/>
          <w:bCs/>
          <w:sz w:val="21"/>
          <w:szCs w:val="21"/>
        </w:rPr>
      </w:pPr>
      <w:r w:rsidRPr="000227FE">
        <w:rPr>
          <w:rFonts w:ascii="Arial" w:hAnsi="Arial" w:cs="Arial"/>
          <w:bCs/>
          <w:sz w:val="21"/>
          <w:szCs w:val="21"/>
        </w:rPr>
        <w:t xml:space="preserve">Courses must include a </w:t>
      </w:r>
      <w:r w:rsidR="00557D95" w:rsidRPr="000227FE">
        <w:rPr>
          <w:rFonts w:ascii="Arial" w:hAnsi="Arial" w:cs="Arial"/>
          <w:bCs/>
          <w:sz w:val="21"/>
          <w:szCs w:val="21"/>
        </w:rPr>
        <w:t>reference</w:t>
      </w:r>
      <w:r w:rsidRPr="000227FE">
        <w:rPr>
          <w:rFonts w:ascii="Arial" w:hAnsi="Arial" w:cs="Arial"/>
          <w:bCs/>
          <w:sz w:val="21"/>
          <w:szCs w:val="21"/>
        </w:rPr>
        <w:t xml:space="preserve"> to the following</w:t>
      </w:r>
      <w:r w:rsidR="007B4A3D" w:rsidRPr="000227FE">
        <w:rPr>
          <w:rFonts w:ascii="Arial" w:hAnsi="Arial" w:cs="Arial"/>
          <w:bCs/>
          <w:sz w:val="21"/>
          <w:szCs w:val="21"/>
        </w:rPr>
        <w:t>:</w:t>
      </w:r>
    </w:p>
    <w:p w14:paraId="105E0ED1" w14:textId="4DA01C73" w:rsidR="002961BD" w:rsidRPr="000227FE" w:rsidRDefault="002961BD" w:rsidP="001026D7">
      <w:pPr>
        <w:pStyle w:val="ListParagraph"/>
        <w:numPr>
          <w:ilvl w:val="0"/>
          <w:numId w:val="11"/>
        </w:numPr>
        <w:tabs>
          <w:tab w:val="left" w:pos="360"/>
        </w:tabs>
        <w:ind w:left="1620"/>
        <w:rPr>
          <w:rFonts w:ascii="Arial" w:hAnsi="Arial" w:cs="Arial"/>
          <w:bCs/>
          <w:sz w:val="21"/>
          <w:szCs w:val="21"/>
        </w:rPr>
      </w:pPr>
      <w:r w:rsidRPr="000227FE">
        <w:rPr>
          <w:rFonts w:ascii="Arial" w:hAnsi="Arial" w:cs="Arial"/>
          <w:bCs/>
          <w:sz w:val="21"/>
          <w:szCs w:val="21"/>
        </w:rPr>
        <w:t xml:space="preserve">Council </w:t>
      </w:r>
      <w:r w:rsidR="00F3399D" w:rsidRPr="000227FE">
        <w:rPr>
          <w:rFonts w:ascii="Arial" w:hAnsi="Arial" w:cs="Arial"/>
          <w:bCs/>
          <w:sz w:val="21"/>
          <w:szCs w:val="21"/>
        </w:rPr>
        <w:t xml:space="preserve">Delivery </w:t>
      </w:r>
      <w:r w:rsidRPr="000227FE">
        <w:rPr>
          <w:rFonts w:ascii="Arial" w:hAnsi="Arial" w:cs="Arial"/>
          <w:bCs/>
          <w:sz w:val="21"/>
          <w:szCs w:val="21"/>
        </w:rPr>
        <w:t>Plan</w:t>
      </w:r>
    </w:p>
    <w:p w14:paraId="036B2AB1" w14:textId="581C8926" w:rsidR="007B4A3D" w:rsidRPr="000227FE" w:rsidRDefault="00FD1589" w:rsidP="001026D7">
      <w:pPr>
        <w:pStyle w:val="ListParagraph"/>
        <w:numPr>
          <w:ilvl w:val="0"/>
          <w:numId w:val="11"/>
        </w:numPr>
        <w:tabs>
          <w:tab w:val="left" w:pos="360"/>
        </w:tabs>
        <w:ind w:left="1620"/>
        <w:rPr>
          <w:rFonts w:ascii="Arial" w:hAnsi="Arial" w:cs="Arial"/>
          <w:bCs/>
          <w:sz w:val="21"/>
          <w:szCs w:val="21"/>
        </w:rPr>
      </w:pPr>
      <w:r w:rsidRPr="000227FE">
        <w:rPr>
          <w:rFonts w:ascii="Arial" w:hAnsi="Arial" w:cs="Arial"/>
          <w:bCs/>
          <w:sz w:val="21"/>
          <w:szCs w:val="21"/>
        </w:rPr>
        <w:t>People Powered Plan</w:t>
      </w:r>
    </w:p>
    <w:p w14:paraId="59C65450" w14:textId="6E8AD371" w:rsidR="00FD1589" w:rsidRPr="000227FE" w:rsidRDefault="00FD1589" w:rsidP="001026D7">
      <w:pPr>
        <w:pStyle w:val="ListParagraph"/>
        <w:numPr>
          <w:ilvl w:val="0"/>
          <w:numId w:val="11"/>
        </w:numPr>
        <w:tabs>
          <w:tab w:val="left" w:pos="360"/>
        </w:tabs>
        <w:ind w:left="1620"/>
        <w:rPr>
          <w:rFonts w:ascii="Arial" w:hAnsi="Arial" w:cs="Arial"/>
          <w:bCs/>
          <w:sz w:val="21"/>
          <w:szCs w:val="21"/>
        </w:rPr>
      </w:pPr>
      <w:r w:rsidRPr="000227FE">
        <w:rPr>
          <w:rFonts w:ascii="Arial" w:hAnsi="Arial" w:cs="Arial"/>
          <w:bCs/>
          <w:sz w:val="21"/>
          <w:szCs w:val="21"/>
        </w:rPr>
        <w:t>Southwark 2030</w:t>
      </w:r>
    </w:p>
    <w:p w14:paraId="6D1D7D70" w14:textId="050B03FD" w:rsidR="009F488E" w:rsidRPr="000227FE" w:rsidRDefault="009F488E" w:rsidP="001026D7">
      <w:pPr>
        <w:pStyle w:val="ListParagraph"/>
        <w:numPr>
          <w:ilvl w:val="0"/>
          <w:numId w:val="11"/>
        </w:numPr>
        <w:tabs>
          <w:tab w:val="left" w:pos="360"/>
        </w:tabs>
        <w:ind w:left="1620"/>
        <w:rPr>
          <w:rFonts w:ascii="Arial" w:hAnsi="Arial" w:cs="Arial"/>
          <w:b/>
          <w:bCs/>
          <w:sz w:val="21"/>
          <w:szCs w:val="21"/>
        </w:rPr>
      </w:pPr>
      <w:r w:rsidRPr="000227FE">
        <w:rPr>
          <w:rFonts w:ascii="Arial" w:hAnsi="Arial" w:cs="Arial"/>
          <w:bCs/>
          <w:sz w:val="21"/>
          <w:szCs w:val="21"/>
        </w:rPr>
        <w:t xml:space="preserve">Southwark </w:t>
      </w:r>
      <w:r w:rsidR="00F3399D" w:rsidRPr="000227FE">
        <w:rPr>
          <w:rFonts w:ascii="Arial" w:hAnsi="Arial" w:cs="Arial"/>
          <w:bCs/>
          <w:sz w:val="21"/>
          <w:szCs w:val="21"/>
        </w:rPr>
        <w:t>Values</w:t>
      </w:r>
      <w:r w:rsidRPr="000227FE">
        <w:rPr>
          <w:rFonts w:ascii="Arial" w:hAnsi="Arial" w:cs="Arial"/>
          <w:bCs/>
          <w:sz w:val="21"/>
          <w:szCs w:val="21"/>
        </w:rPr>
        <w:t xml:space="preserve"> </w:t>
      </w:r>
    </w:p>
    <w:p w14:paraId="6032A067" w14:textId="59EE6444" w:rsidR="008B6672" w:rsidRPr="000227FE" w:rsidRDefault="008B6672" w:rsidP="001026D7">
      <w:pPr>
        <w:pStyle w:val="ListParagraph"/>
        <w:numPr>
          <w:ilvl w:val="0"/>
          <w:numId w:val="11"/>
        </w:numPr>
        <w:tabs>
          <w:tab w:val="left" w:pos="360"/>
        </w:tabs>
        <w:ind w:left="1620"/>
        <w:rPr>
          <w:rFonts w:ascii="Arial" w:hAnsi="Arial" w:cs="Arial"/>
          <w:b/>
          <w:bCs/>
          <w:sz w:val="21"/>
          <w:szCs w:val="21"/>
        </w:rPr>
      </w:pPr>
      <w:r w:rsidRPr="000227FE">
        <w:rPr>
          <w:rFonts w:ascii="Arial" w:hAnsi="Arial" w:cs="Arial"/>
          <w:bCs/>
          <w:sz w:val="21"/>
          <w:szCs w:val="21"/>
        </w:rPr>
        <w:t>Southwark Stands Together Programme</w:t>
      </w:r>
    </w:p>
    <w:p w14:paraId="1F6225FB" w14:textId="77777777" w:rsidR="007B4A3D" w:rsidRPr="000227FE" w:rsidRDefault="009F488E" w:rsidP="001026D7">
      <w:pPr>
        <w:pStyle w:val="ListParagraph"/>
        <w:numPr>
          <w:ilvl w:val="0"/>
          <w:numId w:val="11"/>
        </w:numPr>
        <w:tabs>
          <w:tab w:val="left" w:pos="360"/>
        </w:tabs>
        <w:ind w:left="1620"/>
        <w:rPr>
          <w:rFonts w:ascii="Arial" w:hAnsi="Arial" w:cs="Arial"/>
          <w:b/>
          <w:bCs/>
          <w:sz w:val="21"/>
          <w:szCs w:val="21"/>
        </w:rPr>
      </w:pPr>
      <w:r w:rsidRPr="000227FE">
        <w:rPr>
          <w:rFonts w:ascii="Arial" w:hAnsi="Arial" w:cs="Arial"/>
          <w:bCs/>
          <w:sz w:val="21"/>
          <w:szCs w:val="21"/>
        </w:rPr>
        <w:t>Southwark Framework for Equality</w:t>
      </w:r>
    </w:p>
    <w:p w14:paraId="1357BE11" w14:textId="77777777" w:rsidR="00B73817" w:rsidRPr="000227FE" w:rsidRDefault="00B73817" w:rsidP="00F7750F">
      <w:pPr>
        <w:rPr>
          <w:rFonts w:ascii="Arial" w:hAnsi="Arial" w:cs="Arial"/>
          <w:b/>
          <w:sz w:val="21"/>
          <w:szCs w:val="21"/>
        </w:rPr>
      </w:pPr>
    </w:p>
    <w:p w14:paraId="28234847" w14:textId="77777777" w:rsidR="0028094E" w:rsidRPr="000227FE" w:rsidRDefault="0028094E" w:rsidP="00F7750F">
      <w:pPr>
        <w:rPr>
          <w:rFonts w:ascii="Arial" w:hAnsi="Arial" w:cs="Arial"/>
          <w:b/>
          <w:sz w:val="21"/>
          <w:szCs w:val="21"/>
        </w:rPr>
      </w:pPr>
    </w:p>
    <w:p w14:paraId="322C022B" w14:textId="00BE27A8" w:rsidR="009F488E" w:rsidRPr="00C52557" w:rsidRDefault="00292594" w:rsidP="003C4996">
      <w:pPr>
        <w:pStyle w:val="ListParagraph"/>
        <w:numPr>
          <w:ilvl w:val="0"/>
          <w:numId w:val="3"/>
        </w:numPr>
        <w:tabs>
          <w:tab w:val="left" w:pos="360"/>
        </w:tabs>
        <w:ind w:left="360"/>
        <w:rPr>
          <w:rFonts w:ascii="Arial" w:hAnsi="Arial" w:cs="Arial"/>
          <w:b/>
          <w:bCs/>
          <w:sz w:val="21"/>
          <w:szCs w:val="21"/>
        </w:rPr>
      </w:pPr>
      <w:r w:rsidRPr="00C52557">
        <w:rPr>
          <w:rFonts w:ascii="Arial" w:hAnsi="Arial" w:cs="Arial"/>
          <w:b/>
          <w:bCs/>
          <w:sz w:val="21"/>
          <w:szCs w:val="21"/>
        </w:rPr>
        <w:t>Role of the Train</w:t>
      </w:r>
      <w:r w:rsidR="000C43FF" w:rsidRPr="00C52557">
        <w:rPr>
          <w:rFonts w:ascii="Arial" w:hAnsi="Arial" w:cs="Arial"/>
          <w:b/>
          <w:bCs/>
          <w:sz w:val="21"/>
          <w:szCs w:val="21"/>
        </w:rPr>
        <w:t>ing Provider</w:t>
      </w:r>
    </w:p>
    <w:p w14:paraId="5D5C06F5" w14:textId="77777777" w:rsidR="00292594" w:rsidRPr="000227FE" w:rsidRDefault="00292594" w:rsidP="001026D7">
      <w:pPr>
        <w:pStyle w:val="Heading1"/>
        <w:numPr>
          <w:ilvl w:val="1"/>
          <w:numId w:val="3"/>
        </w:numPr>
        <w:spacing w:line="360" w:lineRule="auto"/>
        <w:ind w:right="691"/>
        <w:rPr>
          <w:rFonts w:cs="Arial"/>
          <w:bCs/>
          <w:sz w:val="21"/>
          <w:szCs w:val="21"/>
        </w:rPr>
      </w:pPr>
      <w:r w:rsidRPr="000227FE">
        <w:rPr>
          <w:rFonts w:cs="Arial"/>
          <w:bCs/>
          <w:sz w:val="21"/>
          <w:szCs w:val="21"/>
        </w:rPr>
        <w:t>Before the Development and Learning Activity</w:t>
      </w:r>
    </w:p>
    <w:p w14:paraId="2E83CEF4" w14:textId="77777777" w:rsidR="00292594" w:rsidRPr="000227FE" w:rsidRDefault="00292594" w:rsidP="0028094E">
      <w:pPr>
        <w:pStyle w:val="Heading1"/>
        <w:spacing w:line="360" w:lineRule="auto"/>
        <w:ind w:left="1080" w:right="691"/>
        <w:rPr>
          <w:rFonts w:cs="Arial"/>
          <w:b w:val="0"/>
          <w:bCs/>
          <w:sz w:val="21"/>
          <w:szCs w:val="21"/>
        </w:rPr>
      </w:pPr>
      <w:r w:rsidRPr="000227FE">
        <w:rPr>
          <w:rFonts w:cs="Arial"/>
          <w:b w:val="0"/>
          <w:bCs/>
          <w:sz w:val="21"/>
          <w:szCs w:val="21"/>
        </w:rPr>
        <w:t xml:space="preserve">The </w:t>
      </w:r>
      <w:r w:rsidR="000C43FF" w:rsidRPr="000227FE">
        <w:rPr>
          <w:rFonts w:cs="Arial"/>
          <w:b w:val="0"/>
          <w:bCs/>
          <w:sz w:val="21"/>
          <w:szCs w:val="21"/>
        </w:rPr>
        <w:t>Training Provider</w:t>
      </w:r>
      <w:r w:rsidRPr="000227FE">
        <w:rPr>
          <w:rFonts w:cs="Arial"/>
          <w:b w:val="0"/>
          <w:bCs/>
          <w:sz w:val="21"/>
          <w:szCs w:val="21"/>
        </w:rPr>
        <w:t xml:space="preserve"> must:</w:t>
      </w:r>
    </w:p>
    <w:p w14:paraId="11A73A57" w14:textId="77777777" w:rsidR="00292594" w:rsidRPr="000227FE" w:rsidRDefault="00292594"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attend course planning meetings with the Authorised Officer as </w:t>
      </w:r>
      <w:proofErr w:type="gramStart"/>
      <w:r w:rsidRPr="000227FE">
        <w:rPr>
          <w:rFonts w:cs="Arial"/>
          <w:b w:val="0"/>
          <w:bCs/>
          <w:sz w:val="21"/>
          <w:szCs w:val="21"/>
        </w:rPr>
        <w:t>required;</w:t>
      </w:r>
      <w:proofErr w:type="gramEnd"/>
    </w:p>
    <w:p w14:paraId="5775CAF6" w14:textId="77777777" w:rsidR="00292594" w:rsidRPr="000227FE" w:rsidRDefault="000B4F00"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sign-up for a Training Provider account on</w:t>
      </w:r>
      <w:r w:rsidR="000C43FF" w:rsidRPr="000227FE">
        <w:rPr>
          <w:rFonts w:cs="Arial"/>
          <w:b w:val="0"/>
          <w:bCs/>
          <w:sz w:val="21"/>
          <w:szCs w:val="21"/>
        </w:rPr>
        <w:t xml:space="preserve"> </w:t>
      </w:r>
      <w:r w:rsidR="007241F1" w:rsidRPr="000227FE">
        <w:rPr>
          <w:rFonts w:cs="Arial"/>
          <w:b w:val="0"/>
          <w:bCs/>
          <w:sz w:val="21"/>
          <w:szCs w:val="21"/>
        </w:rPr>
        <w:t>the Southwark learning management sy</w:t>
      </w:r>
      <w:r w:rsidR="00960569" w:rsidRPr="000227FE">
        <w:rPr>
          <w:rFonts w:cs="Arial"/>
          <w:b w:val="0"/>
          <w:bCs/>
          <w:sz w:val="21"/>
          <w:szCs w:val="21"/>
        </w:rPr>
        <w:t>s</w:t>
      </w:r>
      <w:r w:rsidR="007241F1" w:rsidRPr="000227FE">
        <w:rPr>
          <w:rFonts w:cs="Arial"/>
          <w:b w:val="0"/>
          <w:bCs/>
          <w:sz w:val="21"/>
          <w:szCs w:val="21"/>
        </w:rPr>
        <w:t xml:space="preserve">tem, and ensure </w:t>
      </w:r>
      <w:r w:rsidR="00B65523" w:rsidRPr="000227FE">
        <w:rPr>
          <w:rFonts w:cs="Arial"/>
          <w:b w:val="0"/>
          <w:bCs/>
          <w:sz w:val="21"/>
          <w:szCs w:val="21"/>
        </w:rPr>
        <w:t>trainer profiles are</w:t>
      </w:r>
      <w:r w:rsidR="007241F1" w:rsidRPr="000227FE">
        <w:rPr>
          <w:rFonts w:cs="Arial"/>
          <w:b w:val="0"/>
          <w:bCs/>
          <w:sz w:val="21"/>
          <w:szCs w:val="21"/>
        </w:rPr>
        <w:t xml:space="preserve"> kept up to date</w:t>
      </w:r>
      <w:r w:rsidR="00B65523" w:rsidRPr="000227FE">
        <w:rPr>
          <w:rFonts w:cs="Arial"/>
          <w:b w:val="0"/>
          <w:bCs/>
          <w:sz w:val="21"/>
          <w:szCs w:val="21"/>
        </w:rPr>
        <w:t xml:space="preserve">, including contact details and room layout </w:t>
      </w:r>
      <w:proofErr w:type="gramStart"/>
      <w:r w:rsidR="00B65523" w:rsidRPr="000227FE">
        <w:rPr>
          <w:rFonts w:cs="Arial"/>
          <w:b w:val="0"/>
          <w:bCs/>
          <w:sz w:val="21"/>
          <w:szCs w:val="21"/>
        </w:rPr>
        <w:t>preferences</w:t>
      </w:r>
      <w:r w:rsidR="000C43FF" w:rsidRPr="000227FE">
        <w:rPr>
          <w:rFonts w:cs="Arial"/>
          <w:b w:val="0"/>
          <w:bCs/>
          <w:sz w:val="21"/>
          <w:szCs w:val="21"/>
        </w:rPr>
        <w:t>;</w:t>
      </w:r>
      <w:proofErr w:type="gramEnd"/>
      <w:r w:rsidR="007241F1" w:rsidRPr="000227FE">
        <w:rPr>
          <w:rFonts w:cs="Arial"/>
          <w:b w:val="0"/>
          <w:bCs/>
          <w:sz w:val="21"/>
          <w:szCs w:val="21"/>
        </w:rPr>
        <w:t xml:space="preserve"> </w:t>
      </w:r>
    </w:p>
    <w:p w14:paraId="5CF8116A" w14:textId="77777777" w:rsidR="00B65523" w:rsidRPr="000227FE" w:rsidRDefault="00B65523"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provide the council or the Authorised Officer with all necessary </w:t>
      </w:r>
      <w:r w:rsidR="00FB26C2" w:rsidRPr="000227FE">
        <w:rPr>
          <w:rFonts w:cs="Arial"/>
          <w:b w:val="0"/>
          <w:bCs/>
          <w:sz w:val="21"/>
          <w:szCs w:val="21"/>
        </w:rPr>
        <w:t>details to</w:t>
      </w:r>
      <w:r w:rsidRPr="000227FE">
        <w:rPr>
          <w:rFonts w:cs="Arial"/>
          <w:b w:val="0"/>
          <w:bCs/>
          <w:sz w:val="21"/>
          <w:szCs w:val="21"/>
        </w:rPr>
        <w:t xml:space="preserve"> create the course pages on the Southwark learning management system, and verify the details once these pages are </w:t>
      </w:r>
      <w:proofErr w:type="gramStart"/>
      <w:r w:rsidRPr="000227FE">
        <w:rPr>
          <w:rFonts w:cs="Arial"/>
          <w:b w:val="0"/>
          <w:bCs/>
          <w:sz w:val="21"/>
          <w:szCs w:val="21"/>
        </w:rPr>
        <w:t>available;</w:t>
      </w:r>
      <w:proofErr w:type="gramEnd"/>
    </w:p>
    <w:p w14:paraId="33C0E560" w14:textId="77777777" w:rsidR="004C6E5A" w:rsidRPr="000227FE" w:rsidRDefault="004C6E5A"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confirm the names and contact details of the trainer delivering the Learning and Development event at least </w:t>
      </w:r>
      <w:r w:rsidR="00F25A55" w:rsidRPr="000227FE">
        <w:rPr>
          <w:rFonts w:cs="Arial"/>
          <w:b w:val="0"/>
          <w:bCs/>
          <w:sz w:val="21"/>
          <w:szCs w:val="21"/>
        </w:rPr>
        <w:t>fourteen</w:t>
      </w:r>
      <w:r w:rsidRPr="000227FE">
        <w:rPr>
          <w:rFonts w:cs="Arial"/>
          <w:b w:val="0"/>
          <w:bCs/>
          <w:sz w:val="21"/>
          <w:szCs w:val="21"/>
        </w:rPr>
        <w:t xml:space="preserve"> days (</w:t>
      </w:r>
      <w:r w:rsidR="00F25A55" w:rsidRPr="000227FE">
        <w:rPr>
          <w:rFonts w:cs="Arial"/>
          <w:b w:val="0"/>
          <w:bCs/>
          <w:sz w:val="21"/>
          <w:szCs w:val="21"/>
        </w:rPr>
        <w:t>14</w:t>
      </w:r>
      <w:r w:rsidRPr="000227FE">
        <w:rPr>
          <w:rFonts w:cs="Arial"/>
          <w:b w:val="0"/>
          <w:bCs/>
          <w:sz w:val="21"/>
          <w:szCs w:val="21"/>
        </w:rPr>
        <w:t xml:space="preserve">) before the commencement of the </w:t>
      </w:r>
      <w:proofErr w:type="gramStart"/>
      <w:r w:rsidRPr="000227FE">
        <w:rPr>
          <w:rFonts w:cs="Arial"/>
          <w:b w:val="0"/>
          <w:bCs/>
          <w:sz w:val="21"/>
          <w:szCs w:val="21"/>
        </w:rPr>
        <w:t>event</w:t>
      </w:r>
      <w:proofErr w:type="gramEnd"/>
    </w:p>
    <w:p w14:paraId="0A2C73DD" w14:textId="77777777" w:rsidR="009F488E" w:rsidRPr="000227FE" w:rsidRDefault="009F488E" w:rsidP="009F488E"/>
    <w:p w14:paraId="66658C8C" w14:textId="1D200FBB" w:rsidR="000C43FF" w:rsidRPr="00B720A9" w:rsidRDefault="00292594" w:rsidP="00B720A9">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provide an electronic version of the training materials to be used</w:t>
      </w:r>
      <w:r w:rsidR="00180375">
        <w:rPr>
          <w:rFonts w:cs="Arial"/>
          <w:b w:val="0"/>
          <w:bCs/>
          <w:sz w:val="21"/>
          <w:szCs w:val="21"/>
        </w:rPr>
        <w:t xml:space="preserve"> (</w:t>
      </w:r>
      <w:r w:rsidR="00180375" w:rsidRPr="00180375">
        <w:rPr>
          <w:rFonts w:cs="Arial"/>
          <w:b w:val="0"/>
          <w:bCs/>
          <w:sz w:val="21"/>
          <w:szCs w:val="21"/>
        </w:rPr>
        <w:t xml:space="preserve">We would like each module to be accompanied by an electronic course handbook that includes any slides </w:t>
      </w:r>
      <w:r w:rsidR="00180375" w:rsidRPr="00180375">
        <w:rPr>
          <w:rFonts w:cs="Arial"/>
          <w:b w:val="0"/>
          <w:bCs/>
          <w:sz w:val="21"/>
          <w:szCs w:val="21"/>
        </w:rPr>
        <w:lastRenderedPageBreak/>
        <w:t>shown, plus additional relevant learning material</w:t>
      </w:r>
      <w:r w:rsidR="00B720A9">
        <w:rPr>
          <w:rFonts w:cs="Arial"/>
          <w:b w:val="0"/>
          <w:bCs/>
          <w:sz w:val="21"/>
          <w:szCs w:val="21"/>
        </w:rPr>
        <w:t xml:space="preserve">) </w:t>
      </w:r>
      <w:r w:rsidRPr="00B720A9">
        <w:rPr>
          <w:rFonts w:cs="Arial"/>
          <w:b w:val="0"/>
          <w:bCs/>
          <w:sz w:val="21"/>
          <w:szCs w:val="21"/>
        </w:rPr>
        <w:t>at least seven days (7) before the commencement of the event</w:t>
      </w:r>
      <w:r w:rsidR="000B4F00" w:rsidRPr="00B720A9">
        <w:rPr>
          <w:rFonts w:cs="Arial"/>
          <w:b w:val="0"/>
          <w:bCs/>
          <w:sz w:val="21"/>
          <w:szCs w:val="21"/>
        </w:rPr>
        <w:t>; these must be</w:t>
      </w:r>
      <w:r w:rsidRPr="00B720A9">
        <w:rPr>
          <w:rFonts w:cs="Arial"/>
          <w:b w:val="0"/>
          <w:bCs/>
          <w:sz w:val="21"/>
          <w:szCs w:val="21"/>
        </w:rPr>
        <w:t xml:space="preserve"> </w:t>
      </w:r>
      <w:r w:rsidR="00936D78" w:rsidRPr="00B720A9">
        <w:rPr>
          <w:rFonts w:cs="Arial"/>
          <w:b w:val="0"/>
          <w:bCs/>
          <w:sz w:val="21"/>
          <w:szCs w:val="21"/>
        </w:rPr>
        <w:t>in the prescribed council style</w:t>
      </w:r>
      <w:r w:rsidR="000B4F00" w:rsidRPr="00B720A9">
        <w:rPr>
          <w:rFonts w:cs="Arial"/>
          <w:b w:val="0"/>
          <w:bCs/>
          <w:sz w:val="21"/>
          <w:szCs w:val="21"/>
        </w:rPr>
        <w:t xml:space="preserve"> and using the templates </w:t>
      </w:r>
      <w:proofErr w:type="gramStart"/>
      <w:r w:rsidR="000B4F00" w:rsidRPr="00B720A9">
        <w:rPr>
          <w:rFonts w:cs="Arial"/>
          <w:b w:val="0"/>
          <w:bCs/>
          <w:sz w:val="21"/>
          <w:szCs w:val="21"/>
        </w:rPr>
        <w:t>provided</w:t>
      </w:r>
      <w:r w:rsidR="00936D78" w:rsidRPr="00B720A9">
        <w:rPr>
          <w:rFonts w:cs="Arial"/>
          <w:b w:val="0"/>
          <w:bCs/>
          <w:sz w:val="21"/>
          <w:szCs w:val="21"/>
        </w:rPr>
        <w:t>;</w:t>
      </w:r>
      <w:proofErr w:type="gramEnd"/>
    </w:p>
    <w:p w14:paraId="60CDB797" w14:textId="77777777" w:rsidR="009F488E" w:rsidRPr="000227FE" w:rsidRDefault="009F488E" w:rsidP="009F488E"/>
    <w:p w14:paraId="4F0908CD" w14:textId="77777777" w:rsidR="000C43FF" w:rsidRPr="000227FE" w:rsidRDefault="00B65523"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c</w:t>
      </w:r>
      <w:r w:rsidR="000B4F00" w:rsidRPr="000227FE">
        <w:rPr>
          <w:rFonts w:cs="Arial"/>
          <w:b w:val="0"/>
          <w:bCs/>
          <w:sz w:val="21"/>
          <w:szCs w:val="21"/>
        </w:rPr>
        <w:t>onfirm with</w:t>
      </w:r>
      <w:r w:rsidR="000C43FF" w:rsidRPr="000227FE">
        <w:rPr>
          <w:rFonts w:cs="Arial"/>
          <w:b w:val="0"/>
          <w:bCs/>
          <w:sz w:val="21"/>
          <w:szCs w:val="21"/>
        </w:rPr>
        <w:t xml:space="preserve"> Southwark Council </w:t>
      </w:r>
      <w:r w:rsidR="000B4F00" w:rsidRPr="000227FE">
        <w:rPr>
          <w:rFonts w:cs="Arial"/>
          <w:b w:val="0"/>
          <w:bCs/>
          <w:sz w:val="21"/>
          <w:szCs w:val="21"/>
        </w:rPr>
        <w:t xml:space="preserve">of </w:t>
      </w:r>
      <w:r w:rsidR="000C43FF" w:rsidRPr="000227FE">
        <w:rPr>
          <w:rFonts w:cs="Arial"/>
          <w:b w:val="0"/>
          <w:bCs/>
          <w:sz w:val="21"/>
          <w:szCs w:val="21"/>
        </w:rPr>
        <w:t>any specific requirements</w:t>
      </w:r>
      <w:r w:rsidRPr="000227FE">
        <w:rPr>
          <w:rFonts w:cs="Arial"/>
          <w:b w:val="0"/>
          <w:bCs/>
          <w:sz w:val="21"/>
          <w:szCs w:val="21"/>
        </w:rPr>
        <w:t>,</w:t>
      </w:r>
      <w:r w:rsidR="000C43FF" w:rsidRPr="000227FE">
        <w:rPr>
          <w:rFonts w:cs="Arial"/>
          <w:b w:val="0"/>
          <w:bCs/>
          <w:sz w:val="21"/>
          <w:szCs w:val="21"/>
        </w:rPr>
        <w:t xml:space="preserve"> such as equipment and room layout, at least seven days (7) before the commencement of the event24 hours before the Development and Learning Activity, check </w:t>
      </w:r>
      <w:r w:rsidRPr="000227FE">
        <w:rPr>
          <w:rFonts w:cs="Arial"/>
          <w:b w:val="0"/>
          <w:bCs/>
          <w:sz w:val="21"/>
          <w:szCs w:val="21"/>
        </w:rPr>
        <w:t>the course page</w:t>
      </w:r>
      <w:r w:rsidR="000C43FF" w:rsidRPr="000227FE">
        <w:rPr>
          <w:rFonts w:cs="Arial"/>
          <w:b w:val="0"/>
          <w:bCs/>
          <w:sz w:val="21"/>
          <w:szCs w:val="21"/>
        </w:rPr>
        <w:t xml:space="preserve"> on </w:t>
      </w:r>
      <w:r w:rsidRPr="000227FE">
        <w:rPr>
          <w:rFonts w:cs="Arial"/>
          <w:b w:val="0"/>
          <w:bCs/>
          <w:sz w:val="21"/>
          <w:szCs w:val="21"/>
        </w:rPr>
        <w:t xml:space="preserve">the </w:t>
      </w:r>
      <w:r w:rsidR="000C43FF" w:rsidRPr="000227FE">
        <w:rPr>
          <w:rFonts w:cs="Arial"/>
          <w:b w:val="0"/>
          <w:bCs/>
          <w:sz w:val="21"/>
          <w:szCs w:val="21"/>
        </w:rPr>
        <w:t xml:space="preserve">Southwark Council learning management system for </w:t>
      </w:r>
      <w:r w:rsidR="0028094E" w:rsidRPr="000227FE">
        <w:rPr>
          <w:rFonts w:cs="Arial"/>
          <w:b w:val="0"/>
          <w:bCs/>
          <w:sz w:val="21"/>
          <w:szCs w:val="21"/>
        </w:rPr>
        <w:t>participant’s</w:t>
      </w:r>
      <w:r w:rsidR="00FB26C2" w:rsidRPr="000227FE">
        <w:rPr>
          <w:rFonts w:cs="Arial"/>
          <w:b w:val="0"/>
          <w:bCs/>
          <w:sz w:val="21"/>
          <w:szCs w:val="21"/>
        </w:rPr>
        <w:t xml:space="preserve"> </w:t>
      </w:r>
      <w:r w:rsidR="000C43FF" w:rsidRPr="000227FE">
        <w:rPr>
          <w:rFonts w:cs="Arial"/>
          <w:b w:val="0"/>
          <w:bCs/>
          <w:sz w:val="21"/>
          <w:szCs w:val="21"/>
        </w:rPr>
        <w:t>details and</w:t>
      </w:r>
      <w:r w:rsidR="00FB26C2" w:rsidRPr="000227FE">
        <w:rPr>
          <w:rFonts w:cs="Arial"/>
          <w:b w:val="0"/>
          <w:bCs/>
          <w:sz w:val="21"/>
          <w:szCs w:val="21"/>
        </w:rPr>
        <w:t xml:space="preserve"> </w:t>
      </w:r>
      <w:r w:rsidR="000C43FF" w:rsidRPr="000227FE">
        <w:rPr>
          <w:rFonts w:cs="Arial"/>
          <w:b w:val="0"/>
          <w:bCs/>
          <w:sz w:val="21"/>
          <w:szCs w:val="21"/>
        </w:rPr>
        <w:t>special</w:t>
      </w:r>
      <w:r w:rsidR="00FB26C2" w:rsidRPr="000227FE">
        <w:rPr>
          <w:rFonts w:cs="Arial"/>
          <w:b w:val="0"/>
          <w:bCs/>
          <w:sz w:val="21"/>
          <w:szCs w:val="21"/>
        </w:rPr>
        <w:t xml:space="preserve"> </w:t>
      </w:r>
      <w:proofErr w:type="gramStart"/>
      <w:r w:rsidR="000C43FF" w:rsidRPr="000227FE">
        <w:rPr>
          <w:rFonts w:cs="Arial"/>
          <w:b w:val="0"/>
          <w:bCs/>
          <w:sz w:val="21"/>
          <w:szCs w:val="21"/>
        </w:rPr>
        <w:t>requirements;</w:t>
      </w:r>
      <w:proofErr w:type="gramEnd"/>
    </w:p>
    <w:p w14:paraId="28A37E5C" w14:textId="77777777" w:rsidR="00136967" w:rsidRPr="000227FE" w:rsidRDefault="00936D78"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be </w:t>
      </w:r>
      <w:r w:rsidR="00292594" w:rsidRPr="000227FE">
        <w:rPr>
          <w:rFonts w:cs="Arial"/>
          <w:b w:val="0"/>
          <w:bCs/>
          <w:sz w:val="21"/>
          <w:szCs w:val="21"/>
        </w:rPr>
        <w:t xml:space="preserve">responsible for the provision of all training materials for </w:t>
      </w:r>
      <w:proofErr w:type="gramStart"/>
      <w:r w:rsidR="00292594" w:rsidRPr="000227FE">
        <w:rPr>
          <w:rFonts w:cs="Arial"/>
          <w:b w:val="0"/>
          <w:bCs/>
          <w:sz w:val="21"/>
          <w:szCs w:val="21"/>
        </w:rPr>
        <w:t>participants;</w:t>
      </w:r>
      <w:proofErr w:type="gramEnd"/>
    </w:p>
    <w:p w14:paraId="233359C1" w14:textId="77777777" w:rsidR="00136967" w:rsidRPr="000227FE" w:rsidRDefault="00136967"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come </w:t>
      </w:r>
      <w:r w:rsidR="00B65523" w:rsidRPr="000227FE">
        <w:rPr>
          <w:rFonts w:cs="Arial"/>
          <w:b w:val="0"/>
          <w:bCs/>
          <w:sz w:val="21"/>
          <w:szCs w:val="21"/>
        </w:rPr>
        <w:t xml:space="preserve">prepared </w:t>
      </w:r>
      <w:r w:rsidRPr="000227FE">
        <w:rPr>
          <w:rFonts w:cs="Arial"/>
          <w:b w:val="0"/>
          <w:bCs/>
          <w:sz w:val="21"/>
          <w:szCs w:val="21"/>
        </w:rPr>
        <w:t>with their own laptop, mobile devices as needed</w:t>
      </w:r>
      <w:r w:rsidR="00C0285D" w:rsidRPr="000227FE">
        <w:rPr>
          <w:rFonts w:cs="Arial"/>
          <w:b w:val="0"/>
          <w:bCs/>
          <w:sz w:val="21"/>
          <w:szCs w:val="21"/>
        </w:rPr>
        <w:t>,</w:t>
      </w:r>
      <w:r w:rsidRPr="000227FE">
        <w:rPr>
          <w:rFonts w:cs="Arial"/>
          <w:b w:val="0"/>
          <w:bCs/>
          <w:sz w:val="21"/>
          <w:szCs w:val="21"/>
        </w:rPr>
        <w:t xml:space="preserve"> corresponding adaptors and cables</w:t>
      </w:r>
      <w:r w:rsidR="00C0285D" w:rsidRPr="000227FE">
        <w:rPr>
          <w:rFonts w:cs="Arial"/>
          <w:b w:val="0"/>
          <w:bCs/>
          <w:sz w:val="21"/>
          <w:szCs w:val="21"/>
        </w:rPr>
        <w:t xml:space="preserve"> and be able to set up and use equipment </w:t>
      </w:r>
      <w:proofErr w:type="gramStart"/>
      <w:r w:rsidR="00C0285D" w:rsidRPr="000227FE">
        <w:rPr>
          <w:rFonts w:cs="Arial"/>
          <w:b w:val="0"/>
          <w:bCs/>
          <w:sz w:val="21"/>
          <w:szCs w:val="21"/>
        </w:rPr>
        <w:t>independently</w:t>
      </w:r>
      <w:r w:rsidRPr="000227FE">
        <w:rPr>
          <w:rFonts w:cs="Arial"/>
          <w:b w:val="0"/>
          <w:bCs/>
          <w:sz w:val="21"/>
          <w:szCs w:val="21"/>
        </w:rPr>
        <w:t>;</w:t>
      </w:r>
      <w:proofErr w:type="gramEnd"/>
    </w:p>
    <w:p w14:paraId="0406FBC9" w14:textId="77777777" w:rsidR="00292594" w:rsidRPr="000227FE" w:rsidRDefault="00936D78"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a</w:t>
      </w:r>
      <w:r w:rsidR="00292594" w:rsidRPr="000227FE">
        <w:rPr>
          <w:rFonts w:cs="Arial"/>
          <w:b w:val="0"/>
          <w:bCs/>
          <w:sz w:val="21"/>
          <w:szCs w:val="21"/>
        </w:rPr>
        <w:t xml:space="preserve">rrive in good time, </w:t>
      </w:r>
      <w:r w:rsidR="00C0285D" w:rsidRPr="000227FE">
        <w:rPr>
          <w:rFonts w:cs="Arial"/>
          <w:b w:val="0"/>
          <w:bCs/>
          <w:sz w:val="21"/>
          <w:szCs w:val="21"/>
        </w:rPr>
        <w:t>no later than</w:t>
      </w:r>
      <w:r w:rsidR="0075036C" w:rsidRPr="000227FE">
        <w:rPr>
          <w:rFonts w:cs="Arial"/>
          <w:b w:val="0"/>
          <w:bCs/>
          <w:sz w:val="21"/>
          <w:szCs w:val="21"/>
        </w:rPr>
        <w:t xml:space="preserve"> 45</w:t>
      </w:r>
      <w:r w:rsidR="00292594" w:rsidRPr="000227FE">
        <w:rPr>
          <w:rFonts w:cs="Arial"/>
          <w:b w:val="0"/>
          <w:bCs/>
          <w:sz w:val="21"/>
          <w:szCs w:val="21"/>
        </w:rPr>
        <w:t xml:space="preserve"> minutes bef</w:t>
      </w:r>
      <w:r w:rsidRPr="000227FE">
        <w:rPr>
          <w:rFonts w:cs="Arial"/>
          <w:b w:val="0"/>
          <w:bCs/>
          <w:sz w:val="21"/>
          <w:szCs w:val="21"/>
        </w:rPr>
        <w:t xml:space="preserve">ore the time scheduled for the Learning and Development </w:t>
      </w:r>
      <w:r w:rsidR="00C0285D" w:rsidRPr="000227FE">
        <w:rPr>
          <w:rFonts w:cs="Arial"/>
          <w:b w:val="0"/>
          <w:bCs/>
          <w:sz w:val="21"/>
          <w:szCs w:val="21"/>
        </w:rPr>
        <w:t>e</w:t>
      </w:r>
      <w:r w:rsidR="00292594" w:rsidRPr="000227FE">
        <w:rPr>
          <w:rFonts w:cs="Arial"/>
          <w:b w:val="0"/>
          <w:bCs/>
          <w:sz w:val="21"/>
          <w:szCs w:val="21"/>
        </w:rPr>
        <w:t xml:space="preserve">vent, to ensure that all required training materials, equipment and room(s) are set up in readiness for such event and that participants are welcomed upon their </w:t>
      </w:r>
      <w:proofErr w:type="gramStart"/>
      <w:r w:rsidR="00292594" w:rsidRPr="000227FE">
        <w:rPr>
          <w:rFonts w:cs="Arial"/>
          <w:b w:val="0"/>
          <w:bCs/>
          <w:sz w:val="21"/>
          <w:szCs w:val="21"/>
        </w:rPr>
        <w:t>arrival</w:t>
      </w:r>
      <w:r w:rsidR="00C0285D" w:rsidRPr="000227FE">
        <w:rPr>
          <w:rFonts w:cs="Arial"/>
          <w:b w:val="0"/>
          <w:bCs/>
          <w:sz w:val="21"/>
          <w:szCs w:val="21"/>
        </w:rPr>
        <w:t>;</w:t>
      </w:r>
      <w:proofErr w:type="gramEnd"/>
    </w:p>
    <w:p w14:paraId="1AF60A1D" w14:textId="77777777" w:rsidR="00C0285D" w:rsidRPr="000227FE" w:rsidRDefault="00FB33FB"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print a sign-up sheet for the </w:t>
      </w:r>
      <w:proofErr w:type="gramStart"/>
      <w:r w:rsidRPr="000227FE">
        <w:rPr>
          <w:rFonts w:cs="Arial"/>
          <w:b w:val="0"/>
          <w:bCs/>
          <w:sz w:val="21"/>
          <w:szCs w:val="21"/>
        </w:rPr>
        <w:t>event;</w:t>
      </w:r>
      <w:proofErr w:type="gramEnd"/>
    </w:p>
    <w:p w14:paraId="6BEEC7EF" w14:textId="77777777" w:rsidR="000B4F00" w:rsidRPr="000227FE" w:rsidRDefault="000B4F00"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all information, </w:t>
      </w:r>
      <w:proofErr w:type="gramStart"/>
      <w:r w:rsidRPr="000227FE">
        <w:rPr>
          <w:rFonts w:cs="Arial"/>
          <w:b w:val="0"/>
          <w:bCs/>
          <w:sz w:val="21"/>
          <w:szCs w:val="21"/>
        </w:rPr>
        <w:t>resources</w:t>
      </w:r>
      <w:proofErr w:type="gramEnd"/>
      <w:r w:rsidRPr="000227FE">
        <w:rPr>
          <w:rFonts w:cs="Arial"/>
          <w:b w:val="0"/>
          <w:bCs/>
          <w:sz w:val="21"/>
          <w:szCs w:val="21"/>
        </w:rPr>
        <w:t xml:space="preserve"> and requests to be sent to: learning@southwark.gov.uk</w:t>
      </w:r>
      <w:r w:rsidR="00C0285D" w:rsidRPr="000227FE">
        <w:rPr>
          <w:rFonts w:cs="Arial"/>
          <w:b w:val="0"/>
          <w:bCs/>
          <w:sz w:val="21"/>
          <w:szCs w:val="21"/>
        </w:rPr>
        <w:t>.</w:t>
      </w:r>
    </w:p>
    <w:p w14:paraId="42790E04" w14:textId="77777777" w:rsidR="000B4F00" w:rsidRPr="000227FE" w:rsidRDefault="000B4F00" w:rsidP="00F7750F">
      <w:pPr>
        <w:rPr>
          <w:rFonts w:ascii="Arial" w:hAnsi="Arial" w:cs="Arial"/>
          <w:b/>
          <w:sz w:val="21"/>
          <w:szCs w:val="21"/>
        </w:rPr>
      </w:pPr>
    </w:p>
    <w:p w14:paraId="391B8266" w14:textId="77777777" w:rsidR="00C0285D" w:rsidRPr="000227FE" w:rsidRDefault="00C0285D" w:rsidP="001026D7">
      <w:pPr>
        <w:pStyle w:val="Heading1"/>
        <w:numPr>
          <w:ilvl w:val="1"/>
          <w:numId w:val="3"/>
        </w:numPr>
        <w:spacing w:line="360" w:lineRule="auto"/>
        <w:ind w:right="691"/>
        <w:rPr>
          <w:rFonts w:cs="Arial"/>
          <w:bCs/>
          <w:sz w:val="21"/>
          <w:szCs w:val="21"/>
        </w:rPr>
      </w:pPr>
      <w:r w:rsidRPr="000227FE">
        <w:rPr>
          <w:rFonts w:cs="Arial"/>
          <w:bCs/>
          <w:sz w:val="21"/>
          <w:szCs w:val="21"/>
        </w:rPr>
        <w:t>During the Development and Learning Activity</w:t>
      </w:r>
    </w:p>
    <w:p w14:paraId="6F665FD0" w14:textId="77777777" w:rsidR="00C0285D" w:rsidRPr="000227FE" w:rsidRDefault="00C0285D" w:rsidP="0028094E">
      <w:pPr>
        <w:pStyle w:val="Heading1"/>
        <w:spacing w:line="360" w:lineRule="auto"/>
        <w:ind w:left="1080" w:right="691"/>
        <w:rPr>
          <w:rFonts w:cs="Arial"/>
          <w:b w:val="0"/>
          <w:bCs/>
          <w:sz w:val="21"/>
          <w:szCs w:val="21"/>
        </w:rPr>
      </w:pPr>
      <w:r w:rsidRPr="000227FE">
        <w:rPr>
          <w:rFonts w:cs="Arial"/>
          <w:b w:val="0"/>
          <w:bCs/>
          <w:sz w:val="21"/>
          <w:szCs w:val="21"/>
        </w:rPr>
        <w:t>The Training Provider must:</w:t>
      </w:r>
    </w:p>
    <w:p w14:paraId="4576A9D2" w14:textId="77777777" w:rsidR="0028094E" w:rsidRPr="000227FE" w:rsidRDefault="00C0285D"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ensure that the Learning and Development event commences and finishes at the agreed time, unless very unusual circumstances </w:t>
      </w:r>
      <w:proofErr w:type="gramStart"/>
      <w:r w:rsidRPr="000227FE">
        <w:rPr>
          <w:rFonts w:cs="Arial"/>
          <w:b w:val="0"/>
          <w:bCs/>
          <w:sz w:val="21"/>
          <w:szCs w:val="21"/>
        </w:rPr>
        <w:t>prevail;</w:t>
      </w:r>
      <w:proofErr w:type="gramEnd"/>
    </w:p>
    <w:p w14:paraId="745DAF7C" w14:textId="77777777" w:rsidR="00FB33FB" w:rsidRPr="000227FE" w:rsidRDefault="00FB33FB"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ensure that there is a dated physical register of attendanc</w:t>
      </w:r>
      <w:r w:rsidR="0028094E" w:rsidRPr="000227FE">
        <w:rPr>
          <w:rFonts w:cs="Arial"/>
          <w:b w:val="0"/>
          <w:bCs/>
          <w:sz w:val="21"/>
          <w:szCs w:val="21"/>
        </w:rPr>
        <w:t xml:space="preserve">e for the event, signed by all </w:t>
      </w:r>
      <w:r w:rsidRPr="000227FE">
        <w:rPr>
          <w:rFonts w:cs="Arial"/>
          <w:b w:val="0"/>
          <w:bCs/>
          <w:sz w:val="21"/>
          <w:szCs w:val="21"/>
        </w:rPr>
        <w:t xml:space="preserve">delegates. </w:t>
      </w:r>
    </w:p>
    <w:p w14:paraId="49220BDA" w14:textId="77777777" w:rsidR="00292594" w:rsidRPr="000227FE" w:rsidRDefault="00292594" w:rsidP="00F7750F">
      <w:pPr>
        <w:pStyle w:val="Heading1"/>
        <w:spacing w:line="360" w:lineRule="auto"/>
        <w:ind w:left="360" w:right="691"/>
        <w:rPr>
          <w:rFonts w:cs="Arial"/>
          <w:b w:val="0"/>
          <w:bCs/>
          <w:sz w:val="21"/>
          <w:szCs w:val="21"/>
        </w:rPr>
      </w:pPr>
    </w:p>
    <w:p w14:paraId="3A2D81F0" w14:textId="77777777" w:rsidR="00936D78" w:rsidRPr="000227FE" w:rsidRDefault="00936D78" w:rsidP="001026D7">
      <w:pPr>
        <w:pStyle w:val="Heading1"/>
        <w:numPr>
          <w:ilvl w:val="1"/>
          <w:numId w:val="3"/>
        </w:numPr>
        <w:spacing w:line="360" w:lineRule="auto"/>
        <w:ind w:right="691"/>
        <w:rPr>
          <w:rFonts w:cs="Arial"/>
          <w:bCs/>
          <w:sz w:val="21"/>
          <w:szCs w:val="21"/>
        </w:rPr>
      </w:pPr>
      <w:r w:rsidRPr="000227FE">
        <w:rPr>
          <w:rFonts w:cs="Arial"/>
          <w:bCs/>
          <w:sz w:val="21"/>
          <w:szCs w:val="21"/>
        </w:rPr>
        <w:t>After the Development and Learning Activity</w:t>
      </w:r>
    </w:p>
    <w:p w14:paraId="7EDEA28F" w14:textId="77777777" w:rsidR="00292594" w:rsidRPr="000227FE" w:rsidRDefault="00936D78" w:rsidP="0028094E">
      <w:pPr>
        <w:pStyle w:val="Heading1"/>
        <w:spacing w:line="360" w:lineRule="auto"/>
        <w:ind w:left="1080" w:right="691"/>
        <w:rPr>
          <w:rFonts w:cs="Arial"/>
          <w:b w:val="0"/>
          <w:bCs/>
          <w:sz w:val="21"/>
          <w:szCs w:val="21"/>
        </w:rPr>
      </w:pPr>
      <w:r w:rsidRPr="000227FE">
        <w:rPr>
          <w:rFonts w:cs="Arial"/>
          <w:b w:val="0"/>
          <w:bCs/>
          <w:sz w:val="21"/>
          <w:szCs w:val="21"/>
        </w:rPr>
        <w:t xml:space="preserve">The </w:t>
      </w:r>
      <w:r w:rsidR="000C43FF" w:rsidRPr="000227FE">
        <w:rPr>
          <w:rFonts w:cs="Arial"/>
          <w:b w:val="0"/>
          <w:bCs/>
          <w:sz w:val="21"/>
          <w:szCs w:val="21"/>
        </w:rPr>
        <w:t>Training Provider</w:t>
      </w:r>
      <w:r w:rsidRPr="000227FE">
        <w:rPr>
          <w:rFonts w:cs="Arial"/>
          <w:b w:val="0"/>
          <w:bCs/>
          <w:sz w:val="21"/>
          <w:szCs w:val="21"/>
        </w:rPr>
        <w:t xml:space="preserve"> must:</w:t>
      </w:r>
    </w:p>
    <w:p w14:paraId="3E0F4801" w14:textId="77777777" w:rsidR="00292594" w:rsidRPr="000227FE" w:rsidRDefault="00936D78"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en</w:t>
      </w:r>
      <w:r w:rsidR="00136967" w:rsidRPr="000227FE">
        <w:rPr>
          <w:rFonts w:cs="Arial"/>
          <w:b w:val="0"/>
          <w:bCs/>
          <w:sz w:val="21"/>
          <w:szCs w:val="21"/>
        </w:rPr>
        <w:t xml:space="preserve">courage participants to </w:t>
      </w:r>
      <w:r w:rsidR="00292594" w:rsidRPr="000227FE">
        <w:rPr>
          <w:rFonts w:cs="Arial"/>
          <w:b w:val="0"/>
          <w:bCs/>
          <w:sz w:val="21"/>
          <w:szCs w:val="21"/>
        </w:rPr>
        <w:t>complete</w:t>
      </w:r>
      <w:r w:rsidR="00136967" w:rsidRPr="000227FE">
        <w:rPr>
          <w:rFonts w:cs="Arial"/>
          <w:b w:val="0"/>
          <w:bCs/>
          <w:sz w:val="21"/>
          <w:szCs w:val="21"/>
        </w:rPr>
        <w:t xml:space="preserve"> the online </w:t>
      </w:r>
      <w:r w:rsidR="00292594" w:rsidRPr="000227FE">
        <w:rPr>
          <w:rFonts w:cs="Arial"/>
          <w:b w:val="0"/>
          <w:bCs/>
          <w:sz w:val="21"/>
          <w:szCs w:val="21"/>
        </w:rPr>
        <w:t xml:space="preserve">evaluation form provided by the </w:t>
      </w:r>
      <w:proofErr w:type="gramStart"/>
      <w:r w:rsidR="00292594" w:rsidRPr="000227FE">
        <w:rPr>
          <w:rFonts w:cs="Arial"/>
          <w:b w:val="0"/>
          <w:bCs/>
          <w:sz w:val="21"/>
          <w:szCs w:val="21"/>
        </w:rPr>
        <w:t>Council</w:t>
      </w:r>
      <w:r w:rsidR="000C43FF" w:rsidRPr="000227FE">
        <w:rPr>
          <w:rFonts w:cs="Arial"/>
          <w:b w:val="0"/>
          <w:bCs/>
          <w:sz w:val="21"/>
          <w:szCs w:val="21"/>
        </w:rPr>
        <w:t>;</w:t>
      </w:r>
      <w:proofErr w:type="gramEnd"/>
    </w:p>
    <w:p w14:paraId="6B4A122C" w14:textId="77777777" w:rsidR="00136967" w:rsidRPr="000227FE" w:rsidRDefault="00936D78"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w</w:t>
      </w:r>
      <w:r w:rsidR="00292594" w:rsidRPr="000227FE">
        <w:rPr>
          <w:rFonts w:cs="Arial"/>
          <w:b w:val="0"/>
          <w:bCs/>
          <w:sz w:val="21"/>
          <w:szCs w:val="21"/>
        </w:rPr>
        <w:t xml:space="preserve">ithin 48 hours </w:t>
      </w:r>
      <w:r w:rsidRPr="000227FE">
        <w:rPr>
          <w:rFonts w:cs="Arial"/>
          <w:b w:val="0"/>
          <w:bCs/>
          <w:sz w:val="21"/>
          <w:szCs w:val="21"/>
        </w:rPr>
        <w:t xml:space="preserve">of the </w:t>
      </w:r>
      <w:r w:rsidR="00C0285D" w:rsidRPr="000227FE">
        <w:rPr>
          <w:rFonts w:cs="Arial"/>
          <w:b w:val="0"/>
          <w:bCs/>
          <w:sz w:val="21"/>
          <w:szCs w:val="21"/>
        </w:rPr>
        <w:t>L</w:t>
      </w:r>
      <w:r w:rsidRPr="000227FE">
        <w:rPr>
          <w:rFonts w:cs="Arial"/>
          <w:b w:val="0"/>
          <w:bCs/>
          <w:sz w:val="21"/>
          <w:szCs w:val="21"/>
        </w:rPr>
        <w:t xml:space="preserve">earning and </w:t>
      </w:r>
      <w:r w:rsidR="00C0285D" w:rsidRPr="000227FE">
        <w:rPr>
          <w:rFonts w:cs="Arial"/>
          <w:b w:val="0"/>
          <w:bCs/>
          <w:sz w:val="21"/>
          <w:szCs w:val="21"/>
        </w:rPr>
        <w:t>D</w:t>
      </w:r>
      <w:r w:rsidRPr="000227FE">
        <w:rPr>
          <w:rFonts w:cs="Arial"/>
          <w:b w:val="0"/>
          <w:bCs/>
          <w:sz w:val="21"/>
          <w:szCs w:val="21"/>
        </w:rPr>
        <w:t xml:space="preserve">evelopment </w:t>
      </w:r>
      <w:r w:rsidR="00136967" w:rsidRPr="000227FE">
        <w:rPr>
          <w:rFonts w:cs="Arial"/>
          <w:b w:val="0"/>
          <w:bCs/>
          <w:sz w:val="21"/>
          <w:szCs w:val="21"/>
        </w:rPr>
        <w:t>e</w:t>
      </w:r>
      <w:r w:rsidRPr="000227FE">
        <w:rPr>
          <w:rFonts w:cs="Arial"/>
          <w:b w:val="0"/>
          <w:bCs/>
          <w:sz w:val="21"/>
          <w:szCs w:val="21"/>
        </w:rPr>
        <w:t>vent, complete</w:t>
      </w:r>
      <w:r w:rsidR="00292594" w:rsidRPr="000227FE">
        <w:rPr>
          <w:rFonts w:cs="Arial"/>
          <w:b w:val="0"/>
          <w:bCs/>
          <w:sz w:val="21"/>
          <w:szCs w:val="21"/>
        </w:rPr>
        <w:t xml:space="preserve"> the attendance record on the </w:t>
      </w:r>
      <w:r w:rsidR="00136967" w:rsidRPr="000227FE">
        <w:rPr>
          <w:rFonts w:cs="Arial"/>
          <w:b w:val="0"/>
          <w:bCs/>
          <w:sz w:val="21"/>
          <w:szCs w:val="21"/>
        </w:rPr>
        <w:t>course page</w:t>
      </w:r>
      <w:r w:rsidR="00292594" w:rsidRPr="000227FE">
        <w:rPr>
          <w:rFonts w:cs="Arial"/>
          <w:b w:val="0"/>
          <w:bCs/>
          <w:sz w:val="21"/>
          <w:szCs w:val="21"/>
        </w:rPr>
        <w:t xml:space="preserve"> </w:t>
      </w:r>
      <w:r w:rsidR="007241F1" w:rsidRPr="000227FE">
        <w:rPr>
          <w:rFonts w:cs="Arial"/>
          <w:b w:val="0"/>
          <w:bCs/>
          <w:sz w:val="21"/>
          <w:szCs w:val="21"/>
        </w:rPr>
        <w:t>o</w:t>
      </w:r>
      <w:r w:rsidR="00136967" w:rsidRPr="000227FE">
        <w:rPr>
          <w:rFonts w:cs="Arial"/>
          <w:b w:val="0"/>
          <w:bCs/>
          <w:sz w:val="21"/>
          <w:szCs w:val="21"/>
        </w:rPr>
        <w:t>f</w:t>
      </w:r>
      <w:r w:rsidR="007241F1" w:rsidRPr="000227FE">
        <w:rPr>
          <w:rFonts w:cs="Arial"/>
          <w:b w:val="0"/>
          <w:bCs/>
          <w:sz w:val="21"/>
          <w:szCs w:val="21"/>
        </w:rPr>
        <w:t xml:space="preserve"> the Southwark learning management system</w:t>
      </w:r>
      <w:r w:rsidR="00960569" w:rsidRPr="000227FE">
        <w:rPr>
          <w:rFonts w:cs="Arial"/>
          <w:b w:val="0"/>
          <w:bCs/>
          <w:sz w:val="21"/>
          <w:szCs w:val="21"/>
        </w:rPr>
        <w:t xml:space="preserve"> </w:t>
      </w:r>
      <w:r w:rsidR="00292594" w:rsidRPr="000227FE">
        <w:rPr>
          <w:rFonts w:cs="Arial"/>
          <w:b w:val="0"/>
          <w:bCs/>
          <w:sz w:val="21"/>
          <w:szCs w:val="21"/>
        </w:rPr>
        <w:t xml:space="preserve">– </w:t>
      </w:r>
      <w:r w:rsidR="00136967" w:rsidRPr="000227FE">
        <w:rPr>
          <w:rFonts w:cs="Arial"/>
          <w:b w:val="0"/>
          <w:bCs/>
          <w:sz w:val="21"/>
          <w:szCs w:val="21"/>
        </w:rPr>
        <w:t xml:space="preserve">taking </w:t>
      </w:r>
      <w:r w:rsidR="00292594" w:rsidRPr="000227FE">
        <w:rPr>
          <w:rFonts w:cs="Arial"/>
          <w:b w:val="0"/>
          <w:bCs/>
          <w:sz w:val="21"/>
          <w:szCs w:val="21"/>
        </w:rPr>
        <w:t xml:space="preserve">attendance, </w:t>
      </w:r>
      <w:r w:rsidR="00136967" w:rsidRPr="000227FE">
        <w:rPr>
          <w:rFonts w:cs="Arial"/>
          <w:b w:val="0"/>
          <w:bCs/>
          <w:sz w:val="21"/>
          <w:szCs w:val="21"/>
        </w:rPr>
        <w:t xml:space="preserve">adding any </w:t>
      </w:r>
      <w:r w:rsidR="00292594" w:rsidRPr="000227FE">
        <w:rPr>
          <w:rFonts w:cs="Arial"/>
          <w:b w:val="0"/>
          <w:bCs/>
          <w:sz w:val="21"/>
          <w:szCs w:val="21"/>
        </w:rPr>
        <w:t>additional participants and non-attendance</w:t>
      </w:r>
      <w:r w:rsidR="00136967" w:rsidRPr="000227FE">
        <w:rPr>
          <w:rFonts w:cs="Arial"/>
          <w:b w:val="0"/>
          <w:bCs/>
          <w:sz w:val="21"/>
          <w:szCs w:val="21"/>
        </w:rPr>
        <w:t xml:space="preserve"> (no-shows) to the </w:t>
      </w:r>
      <w:proofErr w:type="gramStart"/>
      <w:r w:rsidR="00136967" w:rsidRPr="000227FE">
        <w:rPr>
          <w:rFonts w:cs="Arial"/>
          <w:b w:val="0"/>
          <w:bCs/>
          <w:sz w:val="21"/>
          <w:szCs w:val="21"/>
        </w:rPr>
        <w:t>list</w:t>
      </w:r>
      <w:r w:rsidR="000C43FF" w:rsidRPr="000227FE">
        <w:rPr>
          <w:rFonts w:cs="Arial"/>
          <w:b w:val="0"/>
          <w:bCs/>
          <w:sz w:val="21"/>
          <w:szCs w:val="21"/>
        </w:rPr>
        <w:t>;</w:t>
      </w:r>
      <w:proofErr w:type="gramEnd"/>
    </w:p>
    <w:p w14:paraId="13A80A96" w14:textId="77777777" w:rsidR="00136967" w:rsidRPr="000227FE" w:rsidRDefault="000C43FF"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e</w:t>
      </w:r>
      <w:r w:rsidR="00292594" w:rsidRPr="000227FE">
        <w:rPr>
          <w:rFonts w:cs="Arial"/>
          <w:b w:val="0"/>
          <w:bCs/>
          <w:sz w:val="21"/>
          <w:szCs w:val="21"/>
        </w:rPr>
        <w:t xml:space="preserve">valuate the event and provide a written evaluation report, within two (2) weeks of the end </w:t>
      </w:r>
      <w:r w:rsidR="00936D78" w:rsidRPr="000227FE">
        <w:rPr>
          <w:rFonts w:cs="Arial"/>
          <w:b w:val="0"/>
          <w:bCs/>
          <w:sz w:val="21"/>
          <w:szCs w:val="21"/>
        </w:rPr>
        <w:t>of the L</w:t>
      </w:r>
      <w:r w:rsidR="00292594" w:rsidRPr="000227FE">
        <w:rPr>
          <w:rFonts w:cs="Arial"/>
          <w:b w:val="0"/>
          <w:bCs/>
          <w:sz w:val="21"/>
          <w:szCs w:val="21"/>
        </w:rPr>
        <w:t>earning</w:t>
      </w:r>
      <w:r w:rsidR="00936D78" w:rsidRPr="000227FE">
        <w:rPr>
          <w:rFonts w:cs="Arial"/>
          <w:b w:val="0"/>
          <w:bCs/>
          <w:sz w:val="21"/>
          <w:szCs w:val="21"/>
        </w:rPr>
        <w:t xml:space="preserve"> and Development Event</w:t>
      </w:r>
      <w:r w:rsidR="00292594" w:rsidRPr="000227FE">
        <w:rPr>
          <w:rFonts w:cs="Arial"/>
          <w:b w:val="0"/>
          <w:bCs/>
          <w:sz w:val="21"/>
          <w:szCs w:val="21"/>
        </w:rPr>
        <w:t xml:space="preserve">, unless otherwise agreed with the Authorised </w:t>
      </w:r>
      <w:proofErr w:type="gramStart"/>
      <w:r w:rsidR="00292594" w:rsidRPr="000227FE">
        <w:rPr>
          <w:rFonts w:cs="Arial"/>
          <w:b w:val="0"/>
          <w:bCs/>
          <w:sz w:val="21"/>
          <w:szCs w:val="21"/>
        </w:rPr>
        <w:t>Officer</w:t>
      </w:r>
      <w:r w:rsidR="00136967" w:rsidRPr="000227FE">
        <w:rPr>
          <w:rFonts w:cs="Arial"/>
          <w:b w:val="0"/>
          <w:bCs/>
          <w:sz w:val="21"/>
          <w:szCs w:val="21"/>
        </w:rPr>
        <w:t>;</w:t>
      </w:r>
      <w:proofErr w:type="gramEnd"/>
    </w:p>
    <w:p w14:paraId="30AAE5D9" w14:textId="77777777" w:rsidR="00292594" w:rsidRPr="000227FE" w:rsidRDefault="00136967"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all invoices and payment requests must be sent electronically to: </w:t>
      </w:r>
      <w:hyperlink r:id="rId13" w:history="1">
        <w:r w:rsidRPr="00C52557">
          <w:rPr>
            <w:sz w:val="21"/>
            <w:szCs w:val="21"/>
          </w:rPr>
          <w:t>learning@southwark.gov.uk</w:t>
        </w:r>
      </w:hyperlink>
      <w:r w:rsidRPr="00C52557">
        <w:rPr>
          <w:rFonts w:cs="Arial"/>
          <w:b w:val="0"/>
          <w:bCs/>
          <w:sz w:val="21"/>
          <w:szCs w:val="21"/>
        </w:rPr>
        <w:t>,</w:t>
      </w:r>
      <w:r w:rsidRPr="000227FE">
        <w:rPr>
          <w:rFonts w:cs="Arial"/>
          <w:b w:val="0"/>
          <w:bCs/>
          <w:sz w:val="21"/>
          <w:szCs w:val="21"/>
        </w:rPr>
        <w:t xml:space="preserve"> with the Authorised Officer’s name in the subject line; all invoices must be sent within </w:t>
      </w:r>
      <w:r w:rsidR="00FB33FB" w:rsidRPr="000227FE">
        <w:rPr>
          <w:rFonts w:cs="Arial"/>
          <w:b w:val="0"/>
          <w:bCs/>
          <w:sz w:val="21"/>
          <w:szCs w:val="21"/>
        </w:rPr>
        <w:t>the financial quarter in which the training took place, unless otherwise agreed with the Authorised Officer</w:t>
      </w:r>
      <w:r w:rsidRPr="000227FE">
        <w:rPr>
          <w:rFonts w:cs="Arial"/>
          <w:b w:val="0"/>
          <w:bCs/>
          <w:sz w:val="21"/>
          <w:szCs w:val="21"/>
        </w:rPr>
        <w:t>.</w:t>
      </w:r>
    </w:p>
    <w:p w14:paraId="27408901" w14:textId="77777777" w:rsidR="009F488E" w:rsidRPr="000227FE" w:rsidRDefault="009F488E" w:rsidP="009F488E"/>
    <w:p w14:paraId="71D4B6AA" w14:textId="77777777" w:rsidR="00936D78" w:rsidRPr="000227FE" w:rsidRDefault="00020B5C" w:rsidP="001026D7">
      <w:pPr>
        <w:pStyle w:val="Heading1"/>
        <w:numPr>
          <w:ilvl w:val="1"/>
          <w:numId w:val="3"/>
        </w:numPr>
        <w:spacing w:line="360" w:lineRule="auto"/>
        <w:ind w:right="691"/>
        <w:rPr>
          <w:rFonts w:cs="Arial"/>
          <w:bCs/>
          <w:sz w:val="21"/>
          <w:szCs w:val="21"/>
        </w:rPr>
      </w:pPr>
      <w:r w:rsidRPr="000227FE">
        <w:rPr>
          <w:rFonts w:cs="Arial"/>
          <w:bCs/>
          <w:sz w:val="21"/>
          <w:szCs w:val="21"/>
        </w:rPr>
        <w:lastRenderedPageBreak/>
        <w:t>H</w:t>
      </w:r>
      <w:r w:rsidR="00936D78" w:rsidRPr="000227FE">
        <w:rPr>
          <w:rFonts w:cs="Arial"/>
          <w:bCs/>
          <w:sz w:val="21"/>
          <w:szCs w:val="21"/>
        </w:rPr>
        <w:t>ealth and Safety</w:t>
      </w:r>
    </w:p>
    <w:p w14:paraId="087086A8" w14:textId="77777777" w:rsidR="0028094E" w:rsidRPr="000227FE" w:rsidRDefault="007241F1" w:rsidP="0028094E">
      <w:pPr>
        <w:pStyle w:val="Heading1"/>
        <w:spacing w:line="360" w:lineRule="auto"/>
        <w:ind w:left="1080" w:right="691"/>
        <w:rPr>
          <w:rFonts w:cs="Arial"/>
          <w:b w:val="0"/>
          <w:bCs/>
          <w:sz w:val="21"/>
          <w:szCs w:val="21"/>
        </w:rPr>
      </w:pPr>
      <w:r w:rsidRPr="000227FE">
        <w:rPr>
          <w:rFonts w:cs="Arial"/>
          <w:b w:val="0"/>
          <w:bCs/>
          <w:sz w:val="21"/>
          <w:szCs w:val="21"/>
        </w:rPr>
        <w:t xml:space="preserve">The </w:t>
      </w:r>
      <w:r w:rsidR="000C43FF" w:rsidRPr="000227FE">
        <w:rPr>
          <w:rFonts w:cs="Arial"/>
          <w:b w:val="0"/>
          <w:bCs/>
          <w:sz w:val="21"/>
          <w:szCs w:val="21"/>
        </w:rPr>
        <w:t>Training Provider</w:t>
      </w:r>
      <w:r w:rsidR="0028094E" w:rsidRPr="000227FE">
        <w:rPr>
          <w:rFonts w:cs="Arial"/>
          <w:b w:val="0"/>
          <w:bCs/>
          <w:sz w:val="21"/>
          <w:szCs w:val="21"/>
        </w:rPr>
        <w:t xml:space="preserve"> should:</w:t>
      </w:r>
    </w:p>
    <w:p w14:paraId="5FEA87E9" w14:textId="77777777" w:rsidR="00960569" w:rsidRPr="000227FE" w:rsidRDefault="007241F1"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familiarise themselves with the health and safety procedures for the </w:t>
      </w:r>
      <w:proofErr w:type="gramStart"/>
      <w:r w:rsidR="00960569" w:rsidRPr="000227FE">
        <w:rPr>
          <w:rFonts w:cs="Arial"/>
          <w:b w:val="0"/>
          <w:bCs/>
          <w:sz w:val="21"/>
          <w:szCs w:val="21"/>
        </w:rPr>
        <w:t>V</w:t>
      </w:r>
      <w:r w:rsidRPr="000227FE">
        <w:rPr>
          <w:rFonts w:cs="Arial"/>
          <w:b w:val="0"/>
          <w:bCs/>
          <w:sz w:val="21"/>
          <w:szCs w:val="21"/>
        </w:rPr>
        <w:t>enue, and</w:t>
      </w:r>
      <w:proofErr w:type="gramEnd"/>
      <w:r w:rsidRPr="000227FE">
        <w:rPr>
          <w:rFonts w:cs="Arial"/>
          <w:b w:val="0"/>
          <w:bCs/>
          <w:sz w:val="21"/>
          <w:szCs w:val="21"/>
        </w:rPr>
        <w:t xml:space="preserve"> comply with the health and safety regulations.</w:t>
      </w:r>
      <w:r w:rsidR="00960569" w:rsidRPr="000227FE">
        <w:rPr>
          <w:rFonts w:cs="Arial"/>
          <w:b w:val="0"/>
          <w:bCs/>
          <w:sz w:val="21"/>
          <w:szCs w:val="21"/>
        </w:rPr>
        <w:t xml:space="preserve"> </w:t>
      </w:r>
    </w:p>
    <w:p w14:paraId="436CEE47" w14:textId="77777777" w:rsidR="004009D1" w:rsidRPr="000227FE" w:rsidRDefault="0079775F" w:rsidP="0079775F">
      <w:pPr>
        <w:pStyle w:val="Heading1"/>
        <w:spacing w:line="276" w:lineRule="auto"/>
        <w:ind w:left="1530" w:right="691"/>
        <w:rPr>
          <w:rFonts w:cs="Arial"/>
          <w:b w:val="0"/>
          <w:bCs/>
          <w:sz w:val="21"/>
          <w:szCs w:val="21"/>
        </w:rPr>
      </w:pPr>
      <w:r w:rsidRPr="000227FE">
        <w:rPr>
          <w:rFonts w:cs="Arial"/>
          <w:b w:val="0"/>
          <w:bCs/>
          <w:sz w:val="21"/>
          <w:szCs w:val="21"/>
        </w:rPr>
        <w:t>i</w:t>
      </w:r>
      <w:r w:rsidR="00020B5C" w:rsidRPr="000227FE">
        <w:rPr>
          <w:rFonts w:cs="Arial"/>
          <w:b w:val="0"/>
          <w:bCs/>
          <w:sz w:val="21"/>
          <w:szCs w:val="21"/>
        </w:rPr>
        <w:t xml:space="preserve">n the event of the fire alarm being raised, the </w:t>
      </w:r>
      <w:r w:rsidR="000C43FF" w:rsidRPr="000227FE">
        <w:rPr>
          <w:rFonts w:cs="Arial"/>
          <w:b w:val="0"/>
          <w:bCs/>
          <w:sz w:val="21"/>
          <w:szCs w:val="21"/>
        </w:rPr>
        <w:t>Training Provider</w:t>
      </w:r>
      <w:r w:rsidR="00020B5C" w:rsidRPr="000227FE">
        <w:rPr>
          <w:rFonts w:cs="Arial"/>
          <w:b w:val="0"/>
          <w:bCs/>
          <w:sz w:val="21"/>
          <w:szCs w:val="21"/>
        </w:rPr>
        <w:t xml:space="preserve"> should ensure that all delegates are assembled in the designated area and take the register with them so all delegates can be accounted for.</w:t>
      </w:r>
    </w:p>
    <w:p w14:paraId="44FE0491" w14:textId="77777777" w:rsidR="00FB33FB" w:rsidRPr="000227FE" w:rsidRDefault="00FB33FB" w:rsidP="00F7750F">
      <w:pPr>
        <w:rPr>
          <w:rFonts w:ascii="Arial" w:hAnsi="Arial" w:cs="Arial"/>
          <w:sz w:val="21"/>
          <w:szCs w:val="21"/>
        </w:rPr>
      </w:pPr>
    </w:p>
    <w:p w14:paraId="6002024B" w14:textId="77777777" w:rsidR="00FB33FB" w:rsidRPr="000227FE" w:rsidRDefault="00FB33FB" w:rsidP="001026D7">
      <w:pPr>
        <w:pStyle w:val="Heading1"/>
        <w:numPr>
          <w:ilvl w:val="1"/>
          <w:numId w:val="3"/>
        </w:numPr>
        <w:spacing w:line="360" w:lineRule="auto"/>
        <w:ind w:right="691"/>
        <w:rPr>
          <w:rFonts w:cs="Arial"/>
          <w:bCs/>
          <w:sz w:val="21"/>
          <w:szCs w:val="21"/>
        </w:rPr>
      </w:pPr>
      <w:r w:rsidRPr="000227FE">
        <w:rPr>
          <w:rFonts w:cs="Arial"/>
          <w:bCs/>
          <w:sz w:val="21"/>
          <w:szCs w:val="21"/>
        </w:rPr>
        <w:t>Quality Assurance</w:t>
      </w:r>
    </w:p>
    <w:p w14:paraId="481EEC5C" w14:textId="77777777" w:rsidR="0079775F" w:rsidRPr="000227FE" w:rsidRDefault="00FB33FB" w:rsidP="0079775F">
      <w:pPr>
        <w:pStyle w:val="Heading1"/>
        <w:spacing w:line="360" w:lineRule="auto"/>
        <w:ind w:left="1080" w:right="691"/>
        <w:rPr>
          <w:rFonts w:cs="Arial"/>
          <w:b w:val="0"/>
          <w:bCs/>
          <w:sz w:val="21"/>
          <w:szCs w:val="21"/>
        </w:rPr>
      </w:pPr>
      <w:r w:rsidRPr="000227FE">
        <w:rPr>
          <w:rFonts w:cs="Arial"/>
          <w:b w:val="0"/>
          <w:bCs/>
          <w:sz w:val="21"/>
          <w:szCs w:val="21"/>
        </w:rPr>
        <w:t>The Training Provider must</w:t>
      </w:r>
      <w:r w:rsidR="0079775F" w:rsidRPr="000227FE">
        <w:rPr>
          <w:rFonts w:cs="Arial"/>
          <w:b w:val="0"/>
          <w:bCs/>
          <w:sz w:val="21"/>
          <w:szCs w:val="21"/>
        </w:rPr>
        <w:t>:</w:t>
      </w:r>
    </w:p>
    <w:p w14:paraId="655E5B96" w14:textId="77777777" w:rsidR="00FB33FB" w:rsidRPr="000227FE" w:rsidRDefault="00FB33FB"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be prepared to undergo any observation and other reasonable Quality Assurance processes as deemed necessary by Southwark Council. </w:t>
      </w:r>
    </w:p>
    <w:p w14:paraId="6FEC8559" w14:textId="18DCCDA9" w:rsidR="00FD1589" w:rsidRPr="000227FE" w:rsidRDefault="00FB33FB" w:rsidP="00522AF9">
      <w:pPr>
        <w:pStyle w:val="Heading1"/>
        <w:spacing w:line="360" w:lineRule="auto"/>
        <w:ind w:left="360" w:right="691"/>
        <w:rPr>
          <w:rFonts w:cs="Arial"/>
          <w:b w:val="0"/>
          <w:bCs/>
          <w:sz w:val="21"/>
          <w:szCs w:val="21"/>
        </w:rPr>
      </w:pPr>
      <w:r w:rsidRPr="000227FE">
        <w:rPr>
          <w:rFonts w:cs="Arial"/>
          <w:b w:val="0"/>
          <w:bCs/>
          <w:sz w:val="21"/>
          <w:szCs w:val="21"/>
        </w:rPr>
        <w:t xml:space="preserve"> </w:t>
      </w:r>
    </w:p>
    <w:p w14:paraId="69CA89C2" w14:textId="77777777" w:rsidR="00FD1589" w:rsidRPr="000227FE" w:rsidRDefault="00FD1589">
      <w:pPr>
        <w:rPr>
          <w:rFonts w:ascii="Arial" w:hAnsi="Arial" w:cs="Arial"/>
          <w:bCs/>
          <w:sz w:val="21"/>
          <w:szCs w:val="21"/>
        </w:rPr>
      </w:pPr>
      <w:r w:rsidRPr="000227FE">
        <w:rPr>
          <w:rFonts w:cs="Arial"/>
          <w:b/>
          <w:bCs/>
          <w:sz w:val="21"/>
          <w:szCs w:val="21"/>
        </w:rPr>
        <w:br w:type="page"/>
      </w:r>
    </w:p>
    <w:p w14:paraId="7282A40F" w14:textId="77777777" w:rsidR="0079775F" w:rsidRPr="000227FE" w:rsidRDefault="0079775F" w:rsidP="00522AF9">
      <w:pPr>
        <w:pStyle w:val="Heading1"/>
        <w:spacing w:line="360" w:lineRule="auto"/>
        <w:ind w:left="360" w:right="691"/>
        <w:rPr>
          <w:rFonts w:cs="Arial"/>
          <w:bCs/>
          <w:sz w:val="21"/>
          <w:szCs w:val="21"/>
          <w:lang w:val="en-US"/>
        </w:rPr>
      </w:pPr>
    </w:p>
    <w:p w14:paraId="5FC48AD6" w14:textId="021D627C" w:rsidR="00FB33FB" w:rsidRPr="000227FE" w:rsidRDefault="0079775F" w:rsidP="00F7750F">
      <w:pPr>
        <w:pStyle w:val="Heading1"/>
        <w:spacing w:line="360" w:lineRule="auto"/>
        <w:ind w:left="360" w:right="691"/>
        <w:rPr>
          <w:rFonts w:cs="Arial"/>
          <w:bCs/>
          <w:sz w:val="21"/>
          <w:szCs w:val="21"/>
          <w:lang w:val="en-US"/>
        </w:rPr>
      </w:pPr>
      <w:r w:rsidRPr="000227FE">
        <w:rPr>
          <w:rFonts w:cs="Arial"/>
          <w:bCs/>
          <w:sz w:val="21"/>
          <w:szCs w:val="21"/>
          <w:lang w:val="en-US"/>
        </w:rPr>
        <w:t xml:space="preserve">Appendix 1: </w:t>
      </w:r>
      <w:r w:rsidR="001259AD" w:rsidRPr="001259AD">
        <w:rPr>
          <w:rFonts w:cs="Arial"/>
          <w:bCs/>
          <w:sz w:val="21"/>
          <w:szCs w:val="21"/>
        </w:rPr>
        <w:t>SIIP Learning &amp; Development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387"/>
      </w:tblGrid>
      <w:tr w:rsidR="00082F93" w:rsidRPr="000227FE" w14:paraId="6969907C" w14:textId="77777777" w:rsidTr="00E16806">
        <w:trPr>
          <w:trHeight w:val="782"/>
        </w:trPr>
        <w:tc>
          <w:tcPr>
            <w:tcW w:w="2122" w:type="dxa"/>
            <w:tcBorders>
              <w:bottom w:val="single" w:sz="4" w:space="0" w:color="auto"/>
            </w:tcBorders>
            <w:shd w:val="clear" w:color="auto" w:fill="D9D9D9" w:themeFill="background1" w:themeFillShade="D9"/>
            <w:vAlign w:val="center"/>
          </w:tcPr>
          <w:p w14:paraId="489391AB" w14:textId="4671018E" w:rsidR="00082F93" w:rsidRPr="000227FE" w:rsidRDefault="00082F93" w:rsidP="00961FD7">
            <w:pPr>
              <w:rPr>
                <w:rFonts w:ascii="Arial" w:eastAsia="Calibri" w:hAnsi="Arial" w:cs="Arial"/>
                <w:b/>
                <w:sz w:val="21"/>
                <w:szCs w:val="21"/>
              </w:rPr>
            </w:pPr>
            <w:r w:rsidRPr="000227FE">
              <w:rPr>
                <w:rFonts w:ascii="Arial" w:eastAsia="Calibri" w:hAnsi="Arial" w:cs="Arial"/>
                <w:b/>
                <w:sz w:val="21"/>
                <w:szCs w:val="21"/>
              </w:rPr>
              <w:t>Name of Course</w:t>
            </w:r>
          </w:p>
        </w:tc>
        <w:tc>
          <w:tcPr>
            <w:tcW w:w="1842" w:type="dxa"/>
            <w:tcBorders>
              <w:bottom w:val="single" w:sz="4" w:space="0" w:color="auto"/>
            </w:tcBorders>
            <w:shd w:val="clear" w:color="auto" w:fill="D9D9D9" w:themeFill="background1" w:themeFillShade="D9"/>
            <w:vAlign w:val="center"/>
          </w:tcPr>
          <w:p w14:paraId="60483977" w14:textId="4D3D2A41" w:rsidR="00082F93" w:rsidRPr="000227FE" w:rsidRDefault="00082F93" w:rsidP="00961FD7">
            <w:pPr>
              <w:rPr>
                <w:rFonts w:ascii="Arial" w:eastAsia="Calibri" w:hAnsi="Arial" w:cs="Arial"/>
                <w:b/>
                <w:sz w:val="21"/>
                <w:szCs w:val="21"/>
              </w:rPr>
            </w:pPr>
            <w:r w:rsidRPr="000227FE">
              <w:rPr>
                <w:rFonts w:ascii="Arial" w:eastAsia="Calibri" w:hAnsi="Arial" w:cs="Arial"/>
                <w:b/>
                <w:sz w:val="21"/>
                <w:szCs w:val="21"/>
              </w:rPr>
              <w:t>Target Audience</w:t>
            </w:r>
          </w:p>
        </w:tc>
        <w:tc>
          <w:tcPr>
            <w:tcW w:w="5387" w:type="dxa"/>
            <w:tcBorders>
              <w:bottom w:val="single" w:sz="4" w:space="0" w:color="auto"/>
            </w:tcBorders>
            <w:shd w:val="clear" w:color="auto" w:fill="D9D9D9" w:themeFill="background1" w:themeFillShade="D9"/>
            <w:vAlign w:val="center"/>
          </w:tcPr>
          <w:p w14:paraId="4DD17D18" w14:textId="61E97DC2" w:rsidR="00082F93" w:rsidRPr="000227FE" w:rsidRDefault="00082F93" w:rsidP="00082F93">
            <w:pPr>
              <w:rPr>
                <w:rFonts w:ascii="Arial" w:eastAsia="Calibri" w:hAnsi="Arial" w:cs="Arial"/>
                <w:b/>
                <w:sz w:val="21"/>
                <w:szCs w:val="21"/>
              </w:rPr>
            </w:pPr>
            <w:r w:rsidRPr="000227FE">
              <w:rPr>
                <w:rFonts w:ascii="Arial" w:eastAsia="Calibri" w:hAnsi="Arial" w:cs="Arial"/>
                <w:b/>
                <w:sz w:val="21"/>
                <w:szCs w:val="21"/>
              </w:rPr>
              <w:t>Intended objectives:</w:t>
            </w:r>
          </w:p>
        </w:tc>
      </w:tr>
      <w:tr w:rsidR="00863ECF" w:rsidRPr="000227FE" w14:paraId="279A60BC" w14:textId="77777777" w:rsidTr="00E16806">
        <w:trPr>
          <w:cantSplit/>
        </w:trPr>
        <w:tc>
          <w:tcPr>
            <w:tcW w:w="2122" w:type="dxa"/>
            <w:tcBorders>
              <w:top w:val="single" w:sz="4" w:space="0" w:color="auto"/>
              <w:left w:val="single" w:sz="4" w:space="0" w:color="auto"/>
              <w:bottom w:val="single" w:sz="4" w:space="0" w:color="auto"/>
              <w:right w:val="nil"/>
            </w:tcBorders>
            <w:shd w:val="clear" w:color="auto" w:fill="auto"/>
            <w:vAlign w:val="center"/>
          </w:tcPr>
          <w:p w14:paraId="36B7FA56" w14:textId="77777777" w:rsidR="00863ECF" w:rsidRPr="000227FE" w:rsidRDefault="00863ECF" w:rsidP="00961FD7">
            <w:pPr>
              <w:rPr>
                <w:rFonts w:ascii="Arial" w:eastAsia="Calibri" w:hAnsi="Arial" w:cs="Arial"/>
                <w:b/>
                <w:sz w:val="21"/>
                <w:szCs w:val="21"/>
              </w:rPr>
            </w:pPr>
          </w:p>
        </w:tc>
        <w:tc>
          <w:tcPr>
            <w:tcW w:w="1842" w:type="dxa"/>
            <w:tcBorders>
              <w:top w:val="single" w:sz="4" w:space="0" w:color="auto"/>
              <w:left w:val="nil"/>
              <w:bottom w:val="single" w:sz="4" w:space="0" w:color="auto"/>
              <w:right w:val="nil"/>
            </w:tcBorders>
            <w:shd w:val="clear" w:color="auto" w:fill="auto"/>
            <w:vAlign w:val="center"/>
          </w:tcPr>
          <w:p w14:paraId="4B0B874A" w14:textId="77777777" w:rsidR="00863ECF" w:rsidRPr="000227FE" w:rsidRDefault="00863ECF" w:rsidP="00961FD7">
            <w:pPr>
              <w:rPr>
                <w:rFonts w:ascii="Arial" w:eastAsia="Calibri" w:hAnsi="Arial" w:cs="Arial"/>
                <w:b/>
                <w:sz w:val="21"/>
                <w:szCs w:val="21"/>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451F7C1" w14:textId="77777777" w:rsidR="00863ECF" w:rsidRPr="000227FE" w:rsidRDefault="00863ECF" w:rsidP="00082F93">
            <w:pPr>
              <w:rPr>
                <w:rFonts w:ascii="Arial" w:eastAsia="Calibri" w:hAnsi="Arial" w:cs="Arial"/>
                <w:b/>
                <w:sz w:val="21"/>
                <w:szCs w:val="21"/>
              </w:rPr>
            </w:pPr>
          </w:p>
        </w:tc>
      </w:tr>
      <w:tr w:rsidR="00863ECF" w:rsidRPr="000227FE" w14:paraId="37EC169F" w14:textId="77777777" w:rsidTr="00E16806">
        <w:trPr>
          <w:cantSplit/>
        </w:trPr>
        <w:tc>
          <w:tcPr>
            <w:tcW w:w="9351" w:type="dxa"/>
            <w:gridSpan w:val="3"/>
            <w:tcBorders>
              <w:top w:val="single" w:sz="4" w:space="0" w:color="auto"/>
            </w:tcBorders>
            <w:shd w:val="clear" w:color="auto" w:fill="D9D9D9" w:themeFill="background1" w:themeFillShade="D9"/>
            <w:vAlign w:val="center"/>
          </w:tcPr>
          <w:p w14:paraId="3057E6F6" w14:textId="77777777" w:rsidR="00863ECF" w:rsidRDefault="00863ECF" w:rsidP="00863ECF">
            <w:pPr>
              <w:jc w:val="center"/>
              <w:rPr>
                <w:rFonts w:ascii="Arial" w:eastAsia="Calibri" w:hAnsi="Arial" w:cs="Arial"/>
                <w:b/>
                <w:sz w:val="21"/>
                <w:szCs w:val="21"/>
              </w:rPr>
            </w:pPr>
            <w:r w:rsidRPr="000227FE">
              <w:rPr>
                <w:rFonts w:ascii="Arial" w:eastAsia="Calibri" w:hAnsi="Arial" w:cs="Arial"/>
                <w:b/>
                <w:sz w:val="21"/>
                <w:szCs w:val="21"/>
              </w:rPr>
              <w:t xml:space="preserve">Research, monitoring &amp; </w:t>
            </w:r>
            <w:proofErr w:type="gramStart"/>
            <w:r w:rsidRPr="000227FE">
              <w:rPr>
                <w:rFonts w:ascii="Arial" w:eastAsia="Calibri" w:hAnsi="Arial" w:cs="Arial"/>
                <w:b/>
                <w:sz w:val="21"/>
                <w:szCs w:val="21"/>
              </w:rPr>
              <w:t>evaluation</w:t>
            </w:r>
            <w:proofErr w:type="gramEnd"/>
          </w:p>
          <w:p w14:paraId="3A5DB4C1" w14:textId="1CF56362" w:rsidR="00E16806" w:rsidRPr="000227FE" w:rsidRDefault="00E16806" w:rsidP="00863ECF">
            <w:pPr>
              <w:jc w:val="center"/>
              <w:rPr>
                <w:rFonts w:ascii="Arial" w:eastAsia="Calibri" w:hAnsi="Arial" w:cs="Arial"/>
                <w:b/>
                <w:sz w:val="21"/>
                <w:szCs w:val="21"/>
              </w:rPr>
            </w:pPr>
            <w:r>
              <w:rPr>
                <w:rFonts w:ascii="Arial" w:eastAsia="Calibri" w:hAnsi="Arial" w:cs="Arial"/>
                <w:b/>
                <w:sz w:val="21"/>
                <w:szCs w:val="21"/>
              </w:rPr>
              <w:t>(Set 1)</w:t>
            </w:r>
          </w:p>
        </w:tc>
      </w:tr>
      <w:tr w:rsidR="00863ECF" w:rsidRPr="000227FE" w14:paraId="2AD4092F" w14:textId="77777777" w:rsidTr="00D90B8E">
        <w:trPr>
          <w:cantSplit/>
        </w:trPr>
        <w:tc>
          <w:tcPr>
            <w:tcW w:w="2122" w:type="dxa"/>
            <w:shd w:val="clear" w:color="auto" w:fill="auto"/>
            <w:vAlign w:val="center"/>
          </w:tcPr>
          <w:p w14:paraId="4B8913AF" w14:textId="231310B8" w:rsidR="00863ECF" w:rsidRPr="000227FE" w:rsidRDefault="00863ECF" w:rsidP="00863ECF">
            <w:pPr>
              <w:autoSpaceDE w:val="0"/>
              <w:autoSpaceDN w:val="0"/>
              <w:adjustRightInd w:val="0"/>
              <w:rPr>
                <w:rFonts w:ascii="Arial" w:eastAsiaTheme="minorHAnsi" w:hAnsi="Arial" w:cs="Arial"/>
                <w:b/>
                <w:sz w:val="21"/>
                <w:szCs w:val="21"/>
                <w:lang w:val="en-US"/>
              </w:rPr>
            </w:pPr>
            <w:r w:rsidRPr="000227FE">
              <w:rPr>
                <w:rFonts w:ascii="Arial" w:eastAsiaTheme="minorHAnsi" w:hAnsi="Arial" w:cs="Arial"/>
                <w:sz w:val="21"/>
                <w:szCs w:val="21"/>
              </w:rPr>
              <w:t>Research and evaluation to inform services and policies</w:t>
            </w:r>
          </w:p>
        </w:tc>
        <w:tc>
          <w:tcPr>
            <w:tcW w:w="1842" w:type="dxa"/>
            <w:shd w:val="clear" w:color="auto" w:fill="auto"/>
            <w:vAlign w:val="center"/>
          </w:tcPr>
          <w:p w14:paraId="64C4FDC8" w14:textId="5195B2DF" w:rsidR="00863ECF" w:rsidRPr="000227FE" w:rsidRDefault="00863ECF" w:rsidP="00604091">
            <w:pPr>
              <w:autoSpaceDE w:val="0"/>
              <w:autoSpaceDN w:val="0"/>
              <w:adjustRightInd w:val="0"/>
              <w:rPr>
                <w:rFonts w:ascii="Arial" w:hAnsi="Arial" w:cs="Arial"/>
                <w:bCs/>
                <w:sz w:val="21"/>
                <w:szCs w:val="21"/>
              </w:rPr>
            </w:pPr>
            <w:r w:rsidRPr="000227FE">
              <w:rPr>
                <w:rFonts w:ascii="Arial" w:hAnsi="Arial" w:cs="Arial"/>
                <w:bCs/>
                <w:sz w:val="21"/>
                <w:szCs w:val="21"/>
              </w:rPr>
              <w:t>All staff</w:t>
            </w:r>
            <w:r w:rsidR="00604091" w:rsidRPr="000227FE">
              <w:rPr>
                <w:rFonts w:ascii="Arial" w:hAnsi="Arial" w:cs="Arial"/>
                <w:bCs/>
                <w:sz w:val="21"/>
                <w:szCs w:val="21"/>
              </w:rPr>
              <w:t xml:space="preserve"> (no to little prior knowledge is assumed)</w:t>
            </w:r>
          </w:p>
        </w:tc>
        <w:tc>
          <w:tcPr>
            <w:tcW w:w="5387" w:type="dxa"/>
            <w:shd w:val="clear" w:color="auto" w:fill="auto"/>
          </w:tcPr>
          <w:p w14:paraId="4E266B44" w14:textId="77777777"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What </w:t>
            </w:r>
            <w:proofErr w:type="gramStart"/>
            <w:r w:rsidRPr="000227FE">
              <w:rPr>
                <w:rFonts w:ascii="Arial" w:hAnsi="Arial" w:cs="Arial"/>
                <w:sz w:val="21"/>
                <w:szCs w:val="21"/>
              </w:rPr>
              <w:t>are</w:t>
            </w:r>
            <w:proofErr w:type="gramEnd"/>
            <w:r w:rsidRPr="000227FE">
              <w:rPr>
                <w:rFonts w:ascii="Arial" w:hAnsi="Arial" w:cs="Arial"/>
                <w:sz w:val="21"/>
                <w:szCs w:val="21"/>
              </w:rPr>
              <w:t xml:space="preserve"> research and evaluation</w:t>
            </w:r>
          </w:p>
          <w:p w14:paraId="32EDECEA" w14:textId="77777777"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Why do research and </w:t>
            </w:r>
            <w:proofErr w:type="gramStart"/>
            <w:r w:rsidRPr="000227FE">
              <w:rPr>
                <w:rFonts w:ascii="Arial" w:hAnsi="Arial" w:cs="Arial"/>
                <w:sz w:val="21"/>
                <w:szCs w:val="21"/>
              </w:rPr>
              <w:t>evaluation</w:t>
            </w:r>
            <w:proofErr w:type="gramEnd"/>
          </w:p>
          <w:p w14:paraId="6CA6A559" w14:textId="65E84E75"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Options for doing research and evaluation: self/commissioned provider; funding </w:t>
            </w:r>
            <w:proofErr w:type="gramStart"/>
            <w:r w:rsidR="00DF3631" w:rsidRPr="000227FE">
              <w:rPr>
                <w:rFonts w:ascii="Arial" w:hAnsi="Arial" w:cs="Arial"/>
                <w:sz w:val="21"/>
                <w:szCs w:val="21"/>
              </w:rPr>
              <w:t>sources</w:t>
            </w:r>
            <w:proofErr w:type="gramEnd"/>
          </w:p>
          <w:p w14:paraId="1C16DA37" w14:textId="4D5734CC" w:rsidR="00DF3631" w:rsidRPr="000227FE" w:rsidRDefault="00DF3631"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Community involvement in research &amp; evaluation</w:t>
            </w:r>
          </w:p>
          <w:p w14:paraId="7448E05B" w14:textId="50222717" w:rsidR="00863ECF" w:rsidRPr="000227FE" w:rsidRDefault="00787058" w:rsidP="00787058">
            <w:pPr>
              <w:pStyle w:val="NormalWeb"/>
              <w:numPr>
                <w:ilvl w:val="0"/>
                <w:numId w:val="19"/>
              </w:numPr>
              <w:shd w:val="clear" w:color="auto" w:fill="FFFFFF"/>
              <w:spacing w:before="0" w:beforeAutospacing="0" w:after="0" w:afterAutospacing="0"/>
              <w:ind w:left="173" w:hanging="173"/>
              <w:rPr>
                <w:rFonts w:ascii="Arial" w:hAnsi="Arial" w:cs="Arial"/>
                <w:color w:val="242424"/>
                <w:sz w:val="21"/>
                <w:szCs w:val="21"/>
              </w:rPr>
            </w:pPr>
            <w:r w:rsidRPr="000227FE">
              <w:rPr>
                <w:rFonts w:ascii="Arial" w:hAnsi="Arial" w:cs="Arial"/>
                <w:sz w:val="21"/>
                <w:szCs w:val="21"/>
              </w:rPr>
              <w:t>Examples of how research and evaluation have led to better services, policies &amp; strategies</w:t>
            </w:r>
          </w:p>
        </w:tc>
      </w:tr>
      <w:tr w:rsidR="00863ECF" w:rsidRPr="000227FE" w14:paraId="6D6E9760" w14:textId="77777777" w:rsidTr="00D90B8E">
        <w:trPr>
          <w:cantSplit/>
        </w:trPr>
        <w:tc>
          <w:tcPr>
            <w:tcW w:w="2122" w:type="dxa"/>
            <w:shd w:val="clear" w:color="auto" w:fill="auto"/>
            <w:vAlign w:val="center"/>
          </w:tcPr>
          <w:p w14:paraId="4AFD9B1D" w14:textId="04838450" w:rsidR="00863ECF" w:rsidRPr="000227FE" w:rsidRDefault="00863ECF" w:rsidP="00863ECF">
            <w:pPr>
              <w:autoSpaceDE w:val="0"/>
              <w:autoSpaceDN w:val="0"/>
              <w:adjustRightInd w:val="0"/>
              <w:rPr>
                <w:rFonts w:ascii="Arial" w:eastAsiaTheme="minorHAnsi" w:hAnsi="Arial" w:cs="Arial"/>
                <w:b/>
                <w:sz w:val="21"/>
                <w:szCs w:val="21"/>
                <w:lang w:val="en-US"/>
              </w:rPr>
            </w:pPr>
            <w:r w:rsidRPr="000227FE">
              <w:rPr>
                <w:rFonts w:ascii="Arial" w:eastAsiaTheme="minorHAnsi" w:hAnsi="Arial" w:cs="Arial"/>
                <w:sz w:val="21"/>
                <w:szCs w:val="21"/>
              </w:rPr>
              <w:t>What are the different types of research methods?</w:t>
            </w:r>
          </w:p>
        </w:tc>
        <w:tc>
          <w:tcPr>
            <w:tcW w:w="1842" w:type="dxa"/>
            <w:shd w:val="clear" w:color="auto" w:fill="auto"/>
            <w:vAlign w:val="center"/>
          </w:tcPr>
          <w:p w14:paraId="7E3491C8" w14:textId="1EC54432" w:rsidR="00863ECF" w:rsidRPr="000227FE" w:rsidRDefault="00863ECF" w:rsidP="00863ECF">
            <w:pPr>
              <w:autoSpaceDE w:val="0"/>
              <w:autoSpaceDN w:val="0"/>
              <w:adjustRightInd w:val="0"/>
              <w:rPr>
                <w:rFonts w:ascii="Arial" w:hAnsi="Arial" w:cs="Arial"/>
                <w:bCs/>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(no to little prior knowledge is assumed)</w:t>
            </w:r>
          </w:p>
        </w:tc>
        <w:tc>
          <w:tcPr>
            <w:tcW w:w="5387" w:type="dxa"/>
            <w:shd w:val="clear" w:color="auto" w:fill="auto"/>
          </w:tcPr>
          <w:p w14:paraId="643A2060" w14:textId="77777777"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Quantitative</w:t>
            </w:r>
          </w:p>
          <w:p w14:paraId="24F8F66B" w14:textId="77777777"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Qualitative</w:t>
            </w:r>
          </w:p>
          <w:p w14:paraId="44F7D70A" w14:textId="77777777" w:rsidR="00863ECF" w:rsidRPr="000227FE" w:rsidRDefault="00787058" w:rsidP="00787058">
            <w:pPr>
              <w:pStyle w:val="ListParagraph"/>
              <w:numPr>
                <w:ilvl w:val="0"/>
                <w:numId w:val="19"/>
              </w:numPr>
              <w:ind w:left="173" w:hanging="173"/>
              <w:contextualSpacing/>
              <w:rPr>
                <w:rFonts w:ascii="Arial" w:hAnsi="Arial" w:cs="Arial"/>
                <w:color w:val="242424"/>
                <w:sz w:val="21"/>
                <w:szCs w:val="21"/>
              </w:rPr>
            </w:pPr>
            <w:r w:rsidRPr="000227FE">
              <w:rPr>
                <w:rFonts w:ascii="Arial" w:hAnsi="Arial" w:cs="Arial"/>
                <w:sz w:val="21"/>
                <w:szCs w:val="21"/>
              </w:rPr>
              <w:t>Other (visual/creative; etc.)</w:t>
            </w:r>
          </w:p>
          <w:p w14:paraId="41C9953A" w14:textId="4A605274" w:rsidR="00506EB6" w:rsidRPr="000227FE" w:rsidRDefault="006A4253" w:rsidP="00787058">
            <w:pPr>
              <w:pStyle w:val="ListParagraph"/>
              <w:numPr>
                <w:ilvl w:val="0"/>
                <w:numId w:val="19"/>
              </w:numPr>
              <w:ind w:left="173" w:hanging="173"/>
              <w:contextualSpacing/>
              <w:rPr>
                <w:rFonts w:ascii="Arial" w:hAnsi="Arial" w:cs="Arial"/>
                <w:color w:val="242424"/>
                <w:sz w:val="21"/>
                <w:szCs w:val="21"/>
              </w:rPr>
            </w:pPr>
            <w:r w:rsidRPr="000227FE">
              <w:rPr>
                <w:rFonts w:ascii="Arial" w:hAnsi="Arial" w:cs="Arial"/>
                <w:color w:val="242424"/>
                <w:sz w:val="21"/>
                <w:szCs w:val="21"/>
              </w:rPr>
              <w:t>When is it appropriate to use the different methods</w:t>
            </w:r>
          </w:p>
        </w:tc>
      </w:tr>
      <w:tr w:rsidR="00863ECF" w:rsidRPr="000227FE" w14:paraId="69B7D1EE" w14:textId="77777777" w:rsidTr="00D90B8E">
        <w:trPr>
          <w:cantSplit/>
        </w:trPr>
        <w:tc>
          <w:tcPr>
            <w:tcW w:w="2122" w:type="dxa"/>
            <w:shd w:val="clear" w:color="auto" w:fill="auto"/>
            <w:vAlign w:val="center"/>
          </w:tcPr>
          <w:p w14:paraId="1BD84709" w14:textId="45B7D3A0" w:rsidR="00863ECF" w:rsidRPr="000227FE" w:rsidRDefault="006A4253" w:rsidP="00863ECF">
            <w:pPr>
              <w:autoSpaceDE w:val="0"/>
              <w:autoSpaceDN w:val="0"/>
              <w:adjustRightInd w:val="0"/>
              <w:rPr>
                <w:rFonts w:ascii="Arial" w:eastAsiaTheme="minorHAnsi" w:hAnsi="Arial" w:cs="Arial"/>
                <w:b/>
                <w:sz w:val="21"/>
                <w:szCs w:val="21"/>
                <w:lang w:val="en-US"/>
              </w:rPr>
            </w:pPr>
            <w:r w:rsidRPr="000227FE">
              <w:rPr>
                <w:rFonts w:ascii="Arial" w:eastAsiaTheme="minorHAnsi" w:hAnsi="Arial" w:cs="Arial"/>
                <w:sz w:val="21"/>
                <w:szCs w:val="21"/>
              </w:rPr>
              <w:t>Doing research using quantitative methods – when &amp; how</w:t>
            </w:r>
          </w:p>
        </w:tc>
        <w:tc>
          <w:tcPr>
            <w:tcW w:w="1842" w:type="dxa"/>
            <w:shd w:val="clear" w:color="auto" w:fill="auto"/>
            <w:vAlign w:val="center"/>
          </w:tcPr>
          <w:p w14:paraId="5329D6FF" w14:textId="27FCC2F6" w:rsidR="00863ECF" w:rsidRPr="000227FE" w:rsidRDefault="00863ECF" w:rsidP="00863ECF">
            <w:pPr>
              <w:autoSpaceDE w:val="0"/>
              <w:autoSpaceDN w:val="0"/>
              <w:adjustRightInd w:val="0"/>
              <w:rPr>
                <w:rFonts w:ascii="Arial" w:hAnsi="Arial" w:cs="Arial"/>
                <w:bCs/>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(no to little prior knowledge is assumed)</w:t>
            </w:r>
          </w:p>
        </w:tc>
        <w:tc>
          <w:tcPr>
            <w:tcW w:w="5387" w:type="dxa"/>
            <w:shd w:val="clear" w:color="auto" w:fill="auto"/>
          </w:tcPr>
          <w:p w14:paraId="41343B36" w14:textId="0A83C49C" w:rsidR="006A4253" w:rsidRPr="000227FE" w:rsidRDefault="006A4253"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What are quantitative methods and when is it appropriate to use </w:t>
            </w:r>
            <w:proofErr w:type="gramStart"/>
            <w:r w:rsidRPr="000227FE">
              <w:rPr>
                <w:rFonts w:ascii="Arial" w:hAnsi="Arial" w:cs="Arial"/>
                <w:sz w:val="21"/>
                <w:szCs w:val="21"/>
              </w:rPr>
              <w:t>them</w:t>
            </w:r>
            <w:proofErr w:type="gramEnd"/>
          </w:p>
          <w:p w14:paraId="5DECF13E" w14:textId="3B4AD759"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Sampling</w:t>
            </w:r>
          </w:p>
          <w:p w14:paraId="61BFF0F2" w14:textId="5497C853"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Collecting data</w:t>
            </w:r>
          </w:p>
          <w:p w14:paraId="0729CD5B" w14:textId="1B8B66C8" w:rsidR="00863ECF" w:rsidRPr="000227FE" w:rsidRDefault="00787058" w:rsidP="00787058">
            <w:pPr>
              <w:pStyle w:val="ListParagraph"/>
              <w:numPr>
                <w:ilvl w:val="0"/>
                <w:numId w:val="19"/>
              </w:numPr>
              <w:ind w:left="173" w:hanging="173"/>
              <w:contextualSpacing/>
              <w:rPr>
                <w:rFonts w:ascii="Arial" w:hAnsi="Arial" w:cs="Arial"/>
                <w:color w:val="242424"/>
                <w:sz w:val="21"/>
                <w:szCs w:val="21"/>
              </w:rPr>
            </w:pPr>
            <w:r w:rsidRPr="000227FE">
              <w:rPr>
                <w:rFonts w:ascii="Arial" w:hAnsi="Arial" w:cs="Arial"/>
                <w:sz w:val="21"/>
                <w:szCs w:val="21"/>
              </w:rPr>
              <w:t>Analysing &amp; using data</w:t>
            </w:r>
          </w:p>
        </w:tc>
      </w:tr>
      <w:tr w:rsidR="00863ECF" w:rsidRPr="000227FE" w14:paraId="12950FF7" w14:textId="77777777" w:rsidTr="00D90B8E">
        <w:trPr>
          <w:cantSplit/>
        </w:trPr>
        <w:tc>
          <w:tcPr>
            <w:tcW w:w="2122" w:type="dxa"/>
            <w:shd w:val="clear" w:color="auto" w:fill="auto"/>
            <w:vAlign w:val="center"/>
          </w:tcPr>
          <w:p w14:paraId="76AA0161" w14:textId="2108E088" w:rsidR="00863ECF" w:rsidRPr="000227FE" w:rsidRDefault="006A4253" w:rsidP="006A4253">
            <w:pPr>
              <w:autoSpaceDE w:val="0"/>
              <w:autoSpaceDN w:val="0"/>
              <w:adjustRightInd w:val="0"/>
              <w:rPr>
                <w:rFonts w:ascii="Arial" w:eastAsiaTheme="minorHAnsi" w:hAnsi="Arial" w:cs="Arial"/>
                <w:b/>
                <w:sz w:val="21"/>
                <w:szCs w:val="21"/>
                <w:lang w:val="en-US"/>
              </w:rPr>
            </w:pPr>
            <w:r w:rsidRPr="000227FE">
              <w:rPr>
                <w:rFonts w:ascii="Arial" w:eastAsiaTheme="minorHAnsi" w:hAnsi="Arial" w:cs="Arial"/>
                <w:sz w:val="21"/>
                <w:szCs w:val="21"/>
              </w:rPr>
              <w:t>Doing research using qualitative methods – when &amp; how</w:t>
            </w:r>
          </w:p>
        </w:tc>
        <w:tc>
          <w:tcPr>
            <w:tcW w:w="1842" w:type="dxa"/>
            <w:shd w:val="clear" w:color="auto" w:fill="auto"/>
            <w:vAlign w:val="center"/>
          </w:tcPr>
          <w:p w14:paraId="7303EADC" w14:textId="4710D293" w:rsidR="00863ECF" w:rsidRPr="000227FE" w:rsidRDefault="00863ECF" w:rsidP="00863ECF">
            <w:pPr>
              <w:autoSpaceDE w:val="0"/>
              <w:autoSpaceDN w:val="0"/>
              <w:adjustRightInd w:val="0"/>
              <w:rPr>
                <w:rFonts w:ascii="Arial" w:hAnsi="Arial" w:cs="Arial"/>
                <w:bCs/>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(no to little prior knowledge is assumed)</w:t>
            </w:r>
          </w:p>
        </w:tc>
        <w:tc>
          <w:tcPr>
            <w:tcW w:w="5387" w:type="dxa"/>
            <w:shd w:val="clear" w:color="auto" w:fill="auto"/>
          </w:tcPr>
          <w:p w14:paraId="5D8D821B" w14:textId="3324CDE9" w:rsidR="006A4253" w:rsidRPr="000227FE" w:rsidRDefault="006A4253"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What are qualitative methods and when is it appropriate to use </w:t>
            </w:r>
            <w:proofErr w:type="gramStart"/>
            <w:r w:rsidRPr="000227FE">
              <w:rPr>
                <w:rFonts w:ascii="Arial" w:hAnsi="Arial" w:cs="Arial"/>
                <w:sz w:val="21"/>
                <w:szCs w:val="21"/>
              </w:rPr>
              <w:t>them</w:t>
            </w:r>
            <w:proofErr w:type="gramEnd"/>
          </w:p>
          <w:p w14:paraId="7253BB00" w14:textId="1D799D1F"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Sampling</w:t>
            </w:r>
          </w:p>
          <w:p w14:paraId="1139DEDF" w14:textId="77777777"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Collecting data</w:t>
            </w:r>
          </w:p>
          <w:p w14:paraId="7855E73D" w14:textId="7427CBD4" w:rsidR="00863ECF" w:rsidRPr="000227FE" w:rsidRDefault="00787058" w:rsidP="00787058">
            <w:pPr>
              <w:pStyle w:val="ListParagraph"/>
              <w:numPr>
                <w:ilvl w:val="0"/>
                <w:numId w:val="19"/>
              </w:numPr>
              <w:ind w:left="173" w:hanging="173"/>
              <w:contextualSpacing/>
              <w:rPr>
                <w:rFonts w:ascii="Arial" w:hAnsi="Arial" w:cs="Arial"/>
                <w:color w:val="242424"/>
                <w:sz w:val="21"/>
                <w:szCs w:val="21"/>
              </w:rPr>
            </w:pPr>
            <w:r w:rsidRPr="000227FE">
              <w:rPr>
                <w:rFonts w:ascii="Arial" w:hAnsi="Arial" w:cs="Arial"/>
                <w:sz w:val="21"/>
                <w:szCs w:val="21"/>
              </w:rPr>
              <w:t>Analysing &amp; using data</w:t>
            </w:r>
          </w:p>
        </w:tc>
      </w:tr>
      <w:tr w:rsidR="00863ECF" w:rsidRPr="000227FE" w14:paraId="40FC0441" w14:textId="77777777" w:rsidTr="00D90B8E">
        <w:trPr>
          <w:cantSplit/>
        </w:trPr>
        <w:tc>
          <w:tcPr>
            <w:tcW w:w="2122" w:type="dxa"/>
            <w:shd w:val="clear" w:color="auto" w:fill="auto"/>
            <w:vAlign w:val="center"/>
          </w:tcPr>
          <w:p w14:paraId="7552CB1D" w14:textId="0398EF88" w:rsidR="00863ECF" w:rsidRPr="000227FE" w:rsidRDefault="00863ECF" w:rsidP="00863ECF">
            <w:pPr>
              <w:autoSpaceDE w:val="0"/>
              <w:autoSpaceDN w:val="0"/>
              <w:adjustRightInd w:val="0"/>
              <w:rPr>
                <w:rFonts w:ascii="Arial" w:eastAsiaTheme="minorHAnsi" w:hAnsi="Arial" w:cs="Arial"/>
                <w:b/>
                <w:sz w:val="21"/>
                <w:szCs w:val="21"/>
                <w:lang w:val="en-US"/>
              </w:rPr>
            </w:pPr>
            <w:r w:rsidRPr="000227FE">
              <w:rPr>
                <w:rFonts w:ascii="Arial" w:eastAsiaTheme="minorHAnsi" w:hAnsi="Arial" w:cs="Arial"/>
                <w:sz w:val="21"/>
                <w:szCs w:val="21"/>
              </w:rPr>
              <w:t>Monitoring project progress</w:t>
            </w:r>
          </w:p>
        </w:tc>
        <w:tc>
          <w:tcPr>
            <w:tcW w:w="1842" w:type="dxa"/>
            <w:shd w:val="clear" w:color="auto" w:fill="auto"/>
            <w:vAlign w:val="center"/>
          </w:tcPr>
          <w:p w14:paraId="04470529" w14:textId="081FD733" w:rsidR="00863ECF" w:rsidRPr="000227FE" w:rsidRDefault="00863ECF" w:rsidP="00863ECF">
            <w:pPr>
              <w:autoSpaceDE w:val="0"/>
              <w:autoSpaceDN w:val="0"/>
              <w:adjustRightInd w:val="0"/>
              <w:rPr>
                <w:rFonts w:ascii="Arial" w:hAnsi="Arial" w:cs="Arial"/>
                <w:bCs/>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(no to little prior knowledge is assumed)</w:t>
            </w:r>
          </w:p>
        </w:tc>
        <w:tc>
          <w:tcPr>
            <w:tcW w:w="5387" w:type="dxa"/>
            <w:shd w:val="clear" w:color="auto" w:fill="auto"/>
          </w:tcPr>
          <w:p w14:paraId="546F59FC" w14:textId="77777777" w:rsidR="00863ECF" w:rsidRPr="000227FE" w:rsidRDefault="00DF3631" w:rsidP="00DF363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Different approaches to monitoring</w:t>
            </w:r>
          </w:p>
          <w:p w14:paraId="7FACD947" w14:textId="77777777" w:rsidR="00DF3631" w:rsidRPr="000227FE" w:rsidRDefault="00DF3631" w:rsidP="00DF363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How to select an appropriate approach</w:t>
            </w:r>
          </w:p>
          <w:p w14:paraId="7470D4AF" w14:textId="77777777" w:rsidR="00DF3631" w:rsidRPr="000227FE" w:rsidRDefault="00DF3631" w:rsidP="00DF363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Setting milestones</w:t>
            </w:r>
          </w:p>
          <w:p w14:paraId="339D9F7B" w14:textId="1EE83823" w:rsidR="00DF3631" w:rsidRPr="000227FE" w:rsidRDefault="00DF3631" w:rsidP="00DF3631">
            <w:pPr>
              <w:pStyle w:val="ListParagraph"/>
              <w:numPr>
                <w:ilvl w:val="0"/>
                <w:numId w:val="19"/>
              </w:numPr>
              <w:ind w:left="173" w:hanging="173"/>
              <w:contextualSpacing/>
              <w:rPr>
                <w:rFonts w:ascii="Arial" w:hAnsi="Arial" w:cs="Arial"/>
                <w:color w:val="242424"/>
                <w:sz w:val="21"/>
                <w:szCs w:val="21"/>
              </w:rPr>
            </w:pPr>
            <w:r w:rsidRPr="000227FE">
              <w:rPr>
                <w:rFonts w:ascii="Arial" w:hAnsi="Arial" w:cs="Arial"/>
                <w:sz w:val="21"/>
                <w:szCs w:val="21"/>
              </w:rPr>
              <w:t>Responding to findings</w:t>
            </w:r>
          </w:p>
        </w:tc>
      </w:tr>
      <w:tr w:rsidR="00863ECF" w:rsidRPr="000227FE" w14:paraId="72037C21" w14:textId="77777777" w:rsidTr="00863ECF">
        <w:trPr>
          <w:cantSplit/>
        </w:trPr>
        <w:tc>
          <w:tcPr>
            <w:tcW w:w="9351" w:type="dxa"/>
            <w:gridSpan w:val="3"/>
            <w:shd w:val="clear" w:color="auto" w:fill="D9D9D9" w:themeFill="background1" w:themeFillShade="D9"/>
            <w:vAlign w:val="center"/>
          </w:tcPr>
          <w:p w14:paraId="3332E1E0" w14:textId="77777777" w:rsidR="00863ECF" w:rsidRDefault="00863ECF" w:rsidP="00863ECF">
            <w:pPr>
              <w:jc w:val="center"/>
              <w:rPr>
                <w:rFonts w:ascii="Arial" w:hAnsi="Arial" w:cs="Arial"/>
                <w:b/>
                <w:bCs/>
                <w:sz w:val="21"/>
                <w:szCs w:val="21"/>
              </w:rPr>
            </w:pPr>
            <w:r w:rsidRPr="000227FE">
              <w:rPr>
                <w:rFonts w:ascii="Arial" w:hAnsi="Arial" w:cs="Arial"/>
                <w:b/>
                <w:bCs/>
                <w:sz w:val="21"/>
                <w:szCs w:val="21"/>
              </w:rPr>
              <w:t xml:space="preserve">Using evidence &amp; tools to support commissioning and policy </w:t>
            </w:r>
            <w:proofErr w:type="gramStart"/>
            <w:r w:rsidRPr="000227FE">
              <w:rPr>
                <w:rFonts w:ascii="Arial" w:hAnsi="Arial" w:cs="Arial"/>
                <w:b/>
                <w:bCs/>
                <w:sz w:val="21"/>
                <w:szCs w:val="21"/>
              </w:rPr>
              <w:t>making</w:t>
            </w:r>
            <w:proofErr w:type="gramEnd"/>
          </w:p>
          <w:p w14:paraId="0C674D0C" w14:textId="4FADC783" w:rsidR="00E16806" w:rsidRPr="000227FE" w:rsidRDefault="00E16806" w:rsidP="00863ECF">
            <w:pPr>
              <w:jc w:val="center"/>
              <w:rPr>
                <w:rFonts w:ascii="Arial" w:eastAsia="Calibri" w:hAnsi="Arial" w:cs="Arial"/>
                <w:b/>
                <w:sz w:val="21"/>
                <w:szCs w:val="21"/>
              </w:rPr>
            </w:pPr>
            <w:r>
              <w:rPr>
                <w:rFonts w:ascii="Arial" w:hAnsi="Arial" w:cs="Arial"/>
                <w:b/>
                <w:bCs/>
                <w:sz w:val="21"/>
                <w:szCs w:val="21"/>
              </w:rPr>
              <w:t>(Set 2)</w:t>
            </w:r>
          </w:p>
        </w:tc>
      </w:tr>
      <w:tr w:rsidR="0080000C" w:rsidRPr="000227FE" w14:paraId="49ADAE85" w14:textId="77777777" w:rsidTr="00830BAB">
        <w:trPr>
          <w:cantSplit/>
        </w:trPr>
        <w:tc>
          <w:tcPr>
            <w:tcW w:w="2122" w:type="dxa"/>
            <w:shd w:val="clear" w:color="auto" w:fill="auto"/>
            <w:vAlign w:val="center"/>
          </w:tcPr>
          <w:p w14:paraId="7FE9F6C7" w14:textId="74E8BEC3" w:rsidR="0080000C" w:rsidRPr="000227FE" w:rsidRDefault="0080000C" w:rsidP="00830BAB">
            <w:pPr>
              <w:rPr>
                <w:rFonts w:ascii="Arial" w:eastAsiaTheme="minorHAnsi" w:hAnsi="Arial" w:cs="Arial"/>
                <w:sz w:val="21"/>
                <w:szCs w:val="21"/>
              </w:rPr>
            </w:pPr>
            <w:r w:rsidRPr="000227FE">
              <w:rPr>
                <w:rFonts w:ascii="Arial" w:eastAsiaTheme="minorHAnsi" w:hAnsi="Arial" w:cs="Arial"/>
                <w:sz w:val="21"/>
                <w:szCs w:val="21"/>
              </w:rPr>
              <w:t>Assessing health and equality impacts for commissioning and policy making</w:t>
            </w:r>
          </w:p>
        </w:tc>
        <w:tc>
          <w:tcPr>
            <w:tcW w:w="1842" w:type="dxa"/>
            <w:shd w:val="clear" w:color="auto" w:fill="auto"/>
            <w:vAlign w:val="center"/>
          </w:tcPr>
          <w:p w14:paraId="4DAD2E66" w14:textId="26679F05" w:rsidR="0080000C" w:rsidRPr="000227FE" w:rsidRDefault="00830BAB" w:rsidP="00830BAB">
            <w:pPr>
              <w:autoSpaceDE w:val="0"/>
              <w:autoSpaceDN w:val="0"/>
              <w:adjustRightInd w:val="0"/>
              <w:rPr>
                <w:rFonts w:ascii="Arial" w:eastAsiaTheme="minorHAnsi" w:hAnsi="Arial" w:cs="Arial"/>
                <w:sz w:val="21"/>
                <w:szCs w:val="21"/>
              </w:rPr>
            </w:pPr>
            <w:r w:rsidRPr="000227FE">
              <w:rPr>
                <w:rFonts w:ascii="Arial" w:eastAsiaTheme="minorHAnsi" w:hAnsi="Arial" w:cs="Arial"/>
                <w:sz w:val="21"/>
                <w:szCs w:val="21"/>
              </w:rPr>
              <w:t>All staff (no to little prior knowledge is assumed)</w:t>
            </w:r>
          </w:p>
        </w:tc>
        <w:tc>
          <w:tcPr>
            <w:tcW w:w="5387" w:type="dxa"/>
            <w:shd w:val="clear" w:color="auto" w:fill="auto"/>
            <w:vAlign w:val="center"/>
          </w:tcPr>
          <w:p w14:paraId="044273BC" w14:textId="393067D2" w:rsidR="00830BAB" w:rsidRPr="000227FE" w:rsidRDefault="00830BAB" w:rsidP="00830BAB">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Key principles of health and equality impact assessments</w:t>
            </w:r>
          </w:p>
          <w:p w14:paraId="4058B936" w14:textId="352E47EA" w:rsidR="00830BAB" w:rsidRPr="000227FE" w:rsidRDefault="00830BAB" w:rsidP="00830BAB">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Working with data and evidence to inform commissioning and policy </w:t>
            </w:r>
            <w:proofErr w:type="gramStart"/>
            <w:r w:rsidRPr="000227FE">
              <w:rPr>
                <w:rFonts w:ascii="Arial" w:hAnsi="Arial" w:cs="Arial"/>
                <w:sz w:val="21"/>
                <w:szCs w:val="21"/>
              </w:rPr>
              <w:t>decision</w:t>
            </w:r>
            <w:proofErr w:type="gramEnd"/>
          </w:p>
          <w:p w14:paraId="07D9CD82" w14:textId="583D3073" w:rsidR="0080000C" w:rsidRPr="000227FE" w:rsidRDefault="00830BAB" w:rsidP="00830BAB">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Stakeholder engagement</w:t>
            </w:r>
          </w:p>
        </w:tc>
      </w:tr>
      <w:tr w:rsidR="00863ECF" w:rsidRPr="000227FE" w14:paraId="627800D1" w14:textId="77777777" w:rsidTr="00D90B8E">
        <w:trPr>
          <w:cantSplit/>
        </w:trPr>
        <w:tc>
          <w:tcPr>
            <w:tcW w:w="2122" w:type="dxa"/>
            <w:shd w:val="clear" w:color="auto" w:fill="auto"/>
            <w:vAlign w:val="center"/>
          </w:tcPr>
          <w:p w14:paraId="53AE6EFB" w14:textId="15AFDDFA" w:rsidR="00863ECF" w:rsidRPr="000227FE" w:rsidRDefault="00863ECF" w:rsidP="00863ECF">
            <w:pPr>
              <w:autoSpaceDE w:val="0"/>
              <w:autoSpaceDN w:val="0"/>
              <w:adjustRightInd w:val="0"/>
              <w:rPr>
                <w:rFonts w:ascii="Arial" w:eastAsiaTheme="minorHAnsi" w:hAnsi="Arial" w:cs="Arial"/>
                <w:b/>
                <w:sz w:val="21"/>
                <w:szCs w:val="21"/>
                <w:lang w:val="en-US"/>
              </w:rPr>
            </w:pPr>
            <w:r w:rsidRPr="000227FE">
              <w:rPr>
                <w:rFonts w:ascii="Arial" w:eastAsiaTheme="minorHAnsi" w:hAnsi="Arial" w:cs="Arial"/>
                <w:sz w:val="21"/>
                <w:szCs w:val="21"/>
              </w:rPr>
              <w:lastRenderedPageBreak/>
              <w:t>Using evidence for commissioning services and developing policies</w:t>
            </w:r>
          </w:p>
        </w:tc>
        <w:tc>
          <w:tcPr>
            <w:tcW w:w="1842" w:type="dxa"/>
            <w:shd w:val="clear" w:color="auto" w:fill="auto"/>
            <w:vAlign w:val="center"/>
          </w:tcPr>
          <w:p w14:paraId="65E468C0" w14:textId="265BD852" w:rsidR="00863ECF" w:rsidRPr="000227FE" w:rsidRDefault="00863ECF" w:rsidP="00830BAB">
            <w:pPr>
              <w:autoSpaceDE w:val="0"/>
              <w:autoSpaceDN w:val="0"/>
              <w:adjustRightInd w:val="0"/>
              <w:rPr>
                <w:rFonts w:ascii="Arial" w:hAnsi="Arial" w:cs="Arial"/>
                <w:bCs/>
                <w:sz w:val="21"/>
                <w:szCs w:val="21"/>
              </w:rPr>
            </w:pPr>
            <w:r w:rsidRPr="000227FE">
              <w:rPr>
                <w:rFonts w:ascii="Arial" w:hAnsi="Arial" w:cs="Arial"/>
                <w:bCs/>
                <w:sz w:val="21"/>
                <w:szCs w:val="21"/>
              </w:rPr>
              <w:t>All staff</w:t>
            </w:r>
            <w:r w:rsidR="00604091" w:rsidRPr="000227FE">
              <w:rPr>
                <w:rFonts w:ascii="Arial" w:hAnsi="Arial" w:cs="Arial"/>
                <w:bCs/>
                <w:sz w:val="21"/>
                <w:szCs w:val="21"/>
              </w:rPr>
              <w:t xml:space="preserve"> (</w:t>
            </w:r>
            <w:r w:rsidR="00830BAB" w:rsidRPr="000227FE">
              <w:rPr>
                <w:rFonts w:ascii="Arial" w:eastAsiaTheme="minorHAnsi" w:hAnsi="Arial" w:cs="Arial"/>
                <w:sz w:val="21"/>
                <w:szCs w:val="21"/>
              </w:rPr>
              <w:t>participants are expected to have completed ‘Assessing health and equality impacts for commissioning and policy making’)</w:t>
            </w:r>
            <w:r w:rsidR="00830BAB" w:rsidRPr="000227FE">
              <w:rPr>
                <w:rFonts w:ascii="Arial" w:hAnsi="Arial" w:cs="Arial"/>
                <w:bCs/>
                <w:sz w:val="21"/>
                <w:szCs w:val="21"/>
              </w:rPr>
              <w:t xml:space="preserve"> </w:t>
            </w:r>
          </w:p>
        </w:tc>
        <w:tc>
          <w:tcPr>
            <w:tcW w:w="5387" w:type="dxa"/>
            <w:shd w:val="clear" w:color="auto" w:fill="auto"/>
          </w:tcPr>
          <w:p w14:paraId="42A2169B" w14:textId="3D7E66E4"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How/where to find evidence about an area of </w:t>
            </w:r>
            <w:proofErr w:type="gramStart"/>
            <w:r w:rsidRPr="000227FE">
              <w:rPr>
                <w:rFonts w:ascii="Arial" w:hAnsi="Arial" w:cs="Arial"/>
                <w:sz w:val="21"/>
                <w:szCs w:val="21"/>
              </w:rPr>
              <w:t>interest</w:t>
            </w:r>
            <w:proofErr w:type="gramEnd"/>
          </w:p>
          <w:p w14:paraId="5F4A0CAD" w14:textId="77777777"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What counts as ‘</w:t>
            </w:r>
            <w:proofErr w:type="gramStart"/>
            <w:r w:rsidRPr="000227FE">
              <w:rPr>
                <w:rFonts w:ascii="Arial" w:hAnsi="Arial" w:cs="Arial"/>
                <w:sz w:val="21"/>
                <w:szCs w:val="21"/>
              </w:rPr>
              <w:t>evidence’</w:t>
            </w:r>
            <w:proofErr w:type="gramEnd"/>
          </w:p>
          <w:p w14:paraId="36D536EB" w14:textId="77777777"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Quality appraisal/what is ‘good’ </w:t>
            </w:r>
            <w:proofErr w:type="gramStart"/>
            <w:r w:rsidRPr="000227FE">
              <w:rPr>
                <w:rFonts w:ascii="Arial" w:hAnsi="Arial" w:cs="Arial"/>
                <w:sz w:val="21"/>
                <w:szCs w:val="21"/>
              </w:rPr>
              <w:t>evidence</w:t>
            </w:r>
            <w:proofErr w:type="gramEnd"/>
          </w:p>
          <w:p w14:paraId="2CA8A8B1" w14:textId="57FCFFCD"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How much evidence is </w:t>
            </w:r>
            <w:proofErr w:type="gramStart"/>
            <w:r w:rsidRPr="000227FE">
              <w:rPr>
                <w:rFonts w:ascii="Arial" w:hAnsi="Arial" w:cs="Arial"/>
                <w:sz w:val="21"/>
                <w:szCs w:val="21"/>
              </w:rPr>
              <w:t>enough</w:t>
            </w:r>
            <w:proofErr w:type="gramEnd"/>
          </w:p>
          <w:p w14:paraId="0693783A" w14:textId="46B38D65" w:rsidR="00863ECF" w:rsidRPr="000227FE" w:rsidRDefault="00787058" w:rsidP="00DF363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Importance of referencing</w:t>
            </w:r>
          </w:p>
        </w:tc>
      </w:tr>
      <w:tr w:rsidR="00863ECF" w:rsidRPr="000227FE" w14:paraId="7C1A5F25" w14:textId="77777777" w:rsidTr="00D90B8E">
        <w:trPr>
          <w:cantSplit/>
        </w:trPr>
        <w:tc>
          <w:tcPr>
            <w:tcW w:w="2122" w:type="dxa"/>
            <w:shd w:val="clear" w:color="auto" w:fill="auto"/>
            <w:vAlign w:val="center"/>
          </w:tcPr>
          <w:p w14:paraId="2EAB01EF" w14:textId="2F40D6FB" w:rsidR="00863ECF" w:rsidRPr="000227FE" w:rsidRDefault="00863ECF" w:rsidP="00863ECF">
            <w:pPr>
              <w:autoSpaceDE w:val="0"/>
              <w:autoSpaceDN w:val="0"/>
              <w:adjustRightInd w:val="0"/>
              <w:rPr>
                <w:rFonts w:ascii="Arial" w:eastAsiaTheme="minorHAnsi" w:hAnsi="Arial" w:cs="Arial"/>
                <w:b/>
                <w:sz w:val="21"/>
                <w:szCs w:val="21"/>
                <w:lang w:val="en-US"/>
              </w:rPr>
            </w:pPr>
            <w:r w:rsidRPr="000227FE">
              <w:rPr>
                <w:rFonts w:ascii="Arial" w:eastAsiaTheme="minorHAnsi" w:hAnsi="Arial" w:cs="Arial"/>
                <w:sz w:val="21"/>
                <w:szCs w:val="21"/>
              </w:rPr>
              <w:t>How can Logic Models help with commissioning services and developing policies?</w:t>
            </w:r>
          </w:p>
        </w:tc>
        <w:tc>
          <w:tcPr>
            <w:tcW w:w="1842" w:type="dxa"/>
            <w:shd w:val="clear" w:color="auto" w:fill="auto"/>
            <w:vAlign w:val="center"/>
          </w:tcPr>
          <w:p w14:paraId="7175EDCF" w14:textId="58778140" w:rsidR="00863ECF" w:rsidRPr="000227FE" w:rsidRDefault="00863ECF" w:rsidP="00863ECF">
            <w:pPr>
              <w:autoSpaceDE w:val="0"/>
              <w:autoSpaceDN w:val="0"/>
              <w:adjustRightInd w:val="0"/>
              <w:rPr>
                <w:rFonts w:ascii="Arial" w:hAnsi="Arial" w:cs="Arial"/>
                <w:bCs/>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(no to little prior knowledge is assumed)</w:t>
            </w:r>
          </w:p>
        </w:tc>
        <w:tc>
          <w:tcPr>
            <w:tcW w:w="5387" w:type="dxa"/>
            <w:shd w:val="clear" w:color="auto" w:fill="auto"/>
          </w:tcPr>
          <w:p w14:paraId="170DF666" w14:textId="77777777" w:rsidR="00863ECF" w:rsidRPr="000227FE" w:rsidRDefault="00DF3631" w:rsidP="00DF363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What </w:t>
            </w:r>
            <w:proofErr w:type="gramStart"/>
            <w:r w:rsidRPr="000227FE">
              <w:rPr>
                <w:rFonts w:ascii="Arial" w:hAnsi="Arial" w:cs="Arial"/>
                <w:sz w:val="21"/>
                <w:szCs w:val="21"/>
              </w:rPr>
              <w:t>are</w:t>
            </w:r>
            <w:proofErr w:type="gramEnd"/>
            <w:r w:rsidRPr="000227FE">
              <w:rPr>
                <w:rFonts w:ascii="Arial" w:hAnsi="Arial" w:cs="Arial"/>
                <w:sz w:val="21"/>
                <w:szCs w:val="21"/>
              </w:rPr>
              <w:t xml:space="preserve"> Logic Models</w:t>
            </w:r>
          </w:p>
          <w:p w14:paraId="6E82A760" w14:textId="77777777" w:rsidR="00DF3631" w:rsidRPr="000227FE" w:rsidRDefault="00DF3631" w:rsidP="00DF363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Logic Models in service commissioning and policy </w:t>
            </w:r>
            <w:proofErr w:type="gramStart"/>
            <w:r w:rsidRPr="000227FE">
              <w:rPr>
                <w:rFonts w:ascii="Arial" w:hAnsi="Arial" w:cs="Arial"/>
                <w:sz w:val="21"/>
                <w:szCs w:val="21"/>
              </w:rPr>
              <w:t>making</w:t>
            </w:r>
            <w:proofErr w:type="gramEnd"/>
          </w:p>
          <w:p w14:paraId="5431230C" w14:textId="7F8A5F96" w:rsidR="00DF3631" w:rsidRPr="000227FE" w:rsidRDefault="00DF3631" w:rsidP="00DF3631">
            <w:pPr>
              <w:pStyle w:val="ListParagraph"/>
              <w:numPr>
                <w:ilvl w:val="0"/>
                <w:numId w:val="19"/>
              </w:numPr>
              <w:ind w:left="173" w:hanging="173"/>
              <w:contextualSpacing/>
              <w:rPr>
                <w:rFonts w:ascii="Arial" w:hAnsi="Arial" w:cs="Arial"/>
                <w:color w:val="242424"/>
                <w:sz w:val="21"/>
                <w:szCs w:val="21"/>
              </w:rPr>
            </w:pPr>
            <w:r w:rsidRPr="000227FE">
              <w:rPr>
                <w:rFonts w:ascii="Arial" w:hAnsi="Arial" w:cs="Arial"/>
                <w:sz w:val="21"/>
                <w:szCs w:val="21"/>
              </w:rPr>
              <w:t>How to design a Logic Model</w:t>
            </w:r>
          </w:p>
        </w:tc>
      </w:tr>
      <w:tr w:rsidR="00863ECF" w:rsidRPr="000227FE" w14:paraId="51BC6B7D" w14:textId="77777777" w:rsidTr="00931E04">
        <w:trPr>
          <w:cantSplit/>
        </w:trPr>
        <w:tc>
          <w:tcPr>
            <w:tcW w:w="9351" w:type="dxa"/>
            <w:gridSpan w:val="3"/>
            <w:shd w:val="clear" w:color="auto" w:fill="D9D9D9" w:themeFill="background1" w:themeFillShade="D9"/>
            <w:vAlign w:val="center"/>
          </w:tcPr>
          <w:p w14:paraId="1B7A1ECC" w14:textId="77777777" w:rsidR="00863ECF" w:rsidRDefault="00863ECF" w:rsidP="00863ECF">
            <w:pPr>
              <w:jc w:val="center"/>
              <w:rPr>
                <w:rFonts w:ascii="Arial" w:eastAsia="Calibri" w:hAnsi="Arial" w:cs="Arial"/>
                <w:b/>
                <w:sz w:val="21"/>
                <w:szCs w:val="21"/>
              </w:rPr>
            </w:pPr>
            <w:r w:rsidRPr="000227FE">
              <w:rPr>
                <w:rFonts w:ascii="Arial" w:eastAsia="Calibri" w:hAnsi="Arial" w:cs="Arial"/>
                <w:b/>
                <w:sz w:val="21"/>
                <w:szCs w:val="21"/>
              </w:rPr>
              <w:t>Data &amp; intelligence</w:t>
            </w:r>
          </w:p>
          <w:p w14:paraId="302D37A4" w14:textId="53FE5A6F" w:rsidR="00E16806" w:rsidRPr="000227FE" w:rsidRDefault="00E16806" w:rsidP="00863ECF">
            <w:pPr>
              <w:jc w:val="center"/>
              <w:rPr>
                <w:rFonts w:ascii="Arial" w:eastAsia="Calibri" w:hAnsi="Arial" w:cs="Arial"/>
                <w:b/>
                <w:sz w:val="21"/>
                <w:szCs w:val="21"/>
              </w:rPr>
            </w:pPr>
            <w:r>
              <w:rPr>
                <w:rFonts w:ascii="Arial" w:eastAsia="Calibri" w:hAnsi="Arial" w:cs="Arial"/>
                <w:b/>
                <w:sz w:val="21"/>
                <w:szCs w:val="21"/>
              </w:rPr>
              <w:t>(Set 3)</w:t>
            </w:r>
          </w:p>
        </w:tc>
      </w:tr>
      <w:tr w:rsidR="00863ECF" w:rsidRPr="000227FE" w14:paraId="17B52334" w14:textId="77777777" w:rsidTr="00D90B8E">
        <w:trPr>
          <w:cantSplit/>
        </w:trPr>
        <w:tc>
          <w:tcPr>
            <w:tcW w:w="2122" w:type="dxa"/>
            <w:shd w:val="clear" w:color="auto" w:fill="auto"/>
            <w:vAlign w:val="center"/>
          </w:tcPr>
          <w:p w14:paraId="03C147E8" w14:textId="65225A1F" w:rsidR="00863ECF" w:rsidRPr="000227FE" w:rsidRDefault="00D57C0A" w:rsidP="00863ECF">
            <w:pPr>
              <w:autoSpaceDE w:val="0"/>
              <w:autoSpaceDN w:val="0"/>
              <w:adjustRightInd w:val="0"/>
              <w:rPr>
                <w:rFonts w:ascii="Arial" w:eastAsiaTheme="minorHAnsi" w:hAnsi="Arial" w:cs="Arial"/>
                <w:b/>
                <w:sz w:val="21"/>
                <w:szCs w:val="21"/>
                <w:lang w:val="en-US"/>
              </w:rPr>
            </w:pPr>
            <w:r w:rsidRPr="000227FE">
              <w:rPr>
                <w:rFonts w:ascii="Arial" w:eastAsiaTheme="minorHAnsi" w:hAnsi="Arial" w:cs="Arial"/>
                <w:sz w:val="21"/>
                <w:szCs w:val="21"/>
              </w:rPr>
              <w:t>Data sources and data handling</w:t>
            </w:r>
            <w:r w:rsidR="00141F36" w:rsidRPr="000227FE">
              <w:rPr>
                <w:rFonts w:ascii="Arial" w:eastAsiaTheme="minorHAnsi" w:hAnsi="Arial" w:cs="Arial"/>
                <w:sz w:val="21"/>
                <w:szCs w:val="21"/>
              </w:rPr>
              <w:t xml:space="preserve"> (*prerequisite for Data Interpretation module)</w:t>
            </w:r>
          </w:p>
        </w:tc>
        <w:tc>
          <w:tcPr>
            <w:tcW w:w="1842" w:type="dxa"/>
            <w:shd w:val="clear" w:color="auto" w:fill="auto"/>
            <w:vAlign w:val="center"/>
          </w:tcPr>
          <w:p w14:paraId="28F04C59" w14:textId="197D0CE4" w:rsidR="00863ECF" w:rsidRPr="000227FE" w:rsidRDefault="00863ECF" w:rsidP="00863ECF">
            <w:pPr>
              <w:autoSpaceDE w:val="0"/>
              <w:autoSpaceDN w:val="0"/>
              <w:adjustRightInd w:val="0"/>
              <w:rPr>
                <w:rFonts w:ascii="Arial" w:hAnsi="Arial" w:cs="Arial"/>
                <w:bCs/>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(no to little prior knowledge is assumed)</w:t>
            </w:r>
          </w:p>
        </w:tc>
        <w:tc>
          <w:tcPr>
            <w:tcW w:w="5387" w:type="dxa"/>
            <w:shd w:val="clear" w:color="auto" w:fill="auto"/>
          </w:tcPr>
          <w:p w14:paraId="2E35246B" w14:textId="77777777"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Different kinds of data</w:t>
            </w:r>
          </w:p>
          <w:p w14:paraId="47C2EA1F" w14:textId="559B6BB1" w:rsidR="00787058" w:rsidRPr="000227FE" w:rsidRDefault="00787058"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Data sources &amp; access</w:t>
            </w:r>
          </w:p>
          <w:p w14:paraId="467F370C" w14:textId="2100E801" w:rsidR="00D57C0A" w:rsidRPr="000227FE" w:rsidRDefault="00161410"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Data Cleansing for analysis</w:t>
            </w:r>
          </w:p>
          <w:p w14:paraId="7538DE8F" w14:textId="77777777" w:rsidR="00863ECF" w:rsidRPr="000227FE" w:rsidRDefault="00787058" w:rsidP="0066327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Data gaps and how to handle </w:t>
            </w:r>
            <w:proofErr w:type="gramStart"/>
            <w:r w:rsidRPr="000227FE">
              <w:rPr>
                <w:rFonts w:ascii="Arial" w:hAnsi="Arial" w:cs="Arial"/>
                <w:sz w:val="21"/>
                <w:szCs w:val="21"/>
              </w:rPr>
              <w:t>them</w:t>
            </w:r>
            <w:proofErr w:type="gramEnd"/>
          </w:p>
          <w:p w14:paraId="25ADCD99" w14:textId="7BDB0812" w:rsidR="00D57C0A" w:rsidRPr="000227FE" w:rsidRDefault="00D57C0A" w:rsidP="0066327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Understanding data quality and data limitations</w:t>
            </w:r>
          </w:p>
        </w:tc>
      </w:tr>
      <w:tr w:rsidR="00021924" w:rsidRPr="000227FE" w14:paraId="5C9AC3DC" w14:textId="77777777" w:rsidTr="00D90B8E">
        <w:trPr>
          <w:cantSplit/>
        </w:trPr>
        <w:tc>
          <w:tcPr>
            <w:tcW w:w="2122" w:type="dxa"/>
            <w:shd w:val="clear" w:color="auto" w:fill="auto"/>
            <w:vAlign w:val="center"/>
          </w:tcPr>
          <w:p w14:paraId="53FA1090" w14:textId="2C40F1EB" w:rsidR="00021924" w:rsidRPr="000227FE" w:rsidRDefault="00021924" w:rsidP="00663271">
            <w:pPr>
              <w:autoSpaceDE w:val="0"/>
              <w:autoSpaceDN w:val="0"/>
              <w:adjustRightInd w:val="0"/>
              <w:rPr>
                <w:rFonts w:ascii="Arial" w:eastAsiaTheme="minorHAnsi" w:hAnsi="Arial" w:cs="Arial"/>
                <w:sz w:val="21"/>
                <w:szCs w:val="21"/>
              </w:rPr>
            </w:pPr>
            <w:r w:rsidRPr="000227FE">
              <w:rPr>
                <w:rFonts w:ascii="Arial" w:eastAsiaTheme="minorHAnsi" w:hAnsi="Arial" w:cs="Arial"/>
                <w:sz w:val="21"/>
                <w:szCs w:val="21"/>
              </w:rPr>
              <w:t xml:space="preserve">Data Interpretation </w:t>
            </w:r>
            <w:r w:rsidR="00663271" w:rsidRPr="000227FE">
              <w:rPr>
                <w:rFonts w:ascii="Arial" w:eastAsiaTheme="minorHAnsi" w:hAnsi="Arial" w:cs="Arial"/>
                <w:sz w:val="21"/>
                <w:szCs w:val="21"/>
              </w:rPr>
              <w:t>for effective communication</w:t>
            </w:r>
          </w:p>
        </w:tc>
        <w:tc>
          <w:tcPr>
            <w:tcW w:w="1842" w:type="dxa"/>
            <w:shd w:val="clear" w:color="auto" w:fill="auto"/>
            <w:vAlign w:val="center"/>
          </w:tcPr>
          <w:p w14:paraId="3B5A4DAA" w14:textId="305640E6" w:rsidR="00021924" w:rsidRPr="000227FE" w:rsidRDefault="00021924" w:rsidP="00D90B8E">
            <w:pPr>
              <w:autoSpaceDE w:val="0"/>
              <w:autoSpaceDN w:val="0"/>
              <w:adjustRightInd w:val="0"/>
              <w:rPr>
                <w:rFonts w:ascii="Arial" w:eastAsiaTheme="minorHAnsi" w:hAnsi="Arial" w:cs="Arial"/>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w:t>
            </w:r>
            <w:r w:rsidR="00D90B8E" w:rsidRPr="000227FE">
              <w:rPr>
                <w:rFonts w:ascii="Arial" w:hAnsi="Arial" w:cs="Arial"/>
                <w:bCs/>
                <w:sz w:val="21"/>
                <w:szCs w:val="21"/>
              </w:rPr>
              <w:t>participants are expected to have completed the ‘Data sources &amp; data handling’ module</w:t>
            </w:r>
            <w:r w:rsidR="00604091" w:rsidRPr="000227FE">
              <w:rPr>
                <w:rFonts w:ascii="Arial" w:hAnsi="Arial" w:cs="Arial"/>
                <w:bCs/>
                <w:sz w:val="21"/>
                <w:szCs w:val="21"/>
              </w:rPr>
              <w:t>)</w:t>
            </w:r>
          </w:p>
        </w:tc>
        <w:tc>
          <w:tcPr>
            <w:tcW w:w="5387" w:type="dxa"/>
            <w:shd w:val="clear" w:color="auto" w:fill="auto"/>
          </w:tcPr>
          <w:p w14:paraId="5F064A06" w14:textId="2DADD908" w:rsidR="00663271" w:rsidRPr="000227FE" w:rsidRDefault="00663271" w:rsidP="0066327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Why work with data</w:t>
            </w:r>
          </w:p>
          <w:p w14:paraId="3C27F72B" w14:textId="45FB9169" w:rsidR="00663271" w:rsidRPr="000227FE" w:rsidRDefault="00663271" w:rsidP="00787058">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Presenting data to convey messages </w:t>
            </w:r>
            <w:proofErr w:type="gramStart"/>
            <w:r w:rsidRPr="000227FE">
              <w:rPr>
                <w:rFonts w:ascii="Arial" w:hAnsi="Arial" w:cs="Arial"/>
                <w:sz w:val="21"/>
                <w:szCs w:val="21"/>
              </w:rPr>
              <w:t>effectively</w:t>
            </w:r>
            <w:proofErr w:type="gramEnd"/>
          </w:p>
          <w:p w14:paraId="12623513" w14:textId="347082B8" w:rsidR="00663271" w:rsidRPr="000227FE" w:rsidRDefault="00663271" w:rsidP="00663271">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Translating figures into informative text</w:t>
            </w:r>
          </w:p>
        </w:tc>
      </w:tr>
      <w:tr w:rsidR="00863ECF" w:rsidRPr="000227FE" w14:paraId="20DF7B92" w14:textId="77777777" w:rsidTr="00931E04">
        <w:trPr>
          <w:cantSplit/>
        </w:trPr>
        <w:tc>
          <w:tcPr>
            <w:tcW w:w="9351" w:type="dxa"/>
            <w:gridSpan w:val="3"/>
            <w:shd w:val="clear" w:color="auto" w:fill="D9D9D9" w:themeFill="background1" w:themeFillShade="D9"/>
            <w:vAlign w:val="center"/>
          </w:tcPr>
          <w:p w14:paraId="377FE59C" w14:textId="77777777" w:rsidR="00863ECF" w:rsidRDefault="00863ECF" w:rsidP="00863ECF">
            <w:pPr>
              <w:jc w:val="center"/>
              <w:rPr>
                <w:rFonts w:ascii="Arial" w:eastAsia="Calibri" w:hAnsi="Arial" w:cs="Arial"/>
                <w:b/>
                <w:sz w:val="21"/>
                <w:szCs w:val="21"/>
              </w:rPr>
            </w:pPr>
            <w:r w:rsidRPr="000227FE">
              <w:rPr>
                <w:rFonts w:ascii="Arial" w:eastAsia="Calibri" w:hAnsi="Arial" w:cs="Arial"/>
                <w:b/>
                <w:sz w:val="21"/>
                <w:szCs w:val="21"/>
              </w:rPr>
              <w:t>Involving communities</w:t>
            </w:r>
          </w:p>
          <w:p w14:paraId="50BA947E" w14:textId="50F5B204" w:rsidR="00E16806" w:rsidRPr="000227FE" w:rsidRDefault="00E16806" w:rsidP="00863ECF">
            <w:pPr>
              <w:jc w:val="center"/>
              <w:rPr>
                <w:rFonts w:ascii="Arial" w:eastAsia="Calibri" w:hAnsi="Arial" w:cs="Arial"/>
                <w:b/>
                <w:sz w:val="21"/>
                <w:szCs w:val="21"/>
              </w:rPr>
            </w:pPr>
            <w:r>
              <w:rPr>
                <w:rFonts w:ascii="Arial" w:eastAsia="Calibri" w:hAnsi="Arial" w:cs="Arial"/>
                <w:b/>
                <w:sz w:val="21"/>
                <w:szCs w:val="21"/>
              </w:rPr>
              <w:t>(Set 4)</w:t>
            </w:r>
          </w:p>
        </w:tc>
      </w:tr>
      <w:tr w:rsidR="00141F36" w:rsidRPr="000227FE" w14:paraId="69B84B6A" w14:textId="77777777" w:rsidTr="004003AF">
        <w:trPr>
          <w:cantSplit/>
        </w:trPr>
        <w:tc>
          <w:tcPr>
            <w:tcW w:w="2122" w:type="dxa"/>
            <w:shd w:val="clear" w:color="auto" w:fill="auto"/>
            <w:vAlign w:val="center"/>
          </w:tcPr>
          <w:p w14:paraId="11D8E3C1" w14:textId="2A0E966B" w:rsidR="00141F36" w:rsidRPr="000227FE" w:rsidRDefault="00141F36" w:rsidP="004003AF">
            <w:pPr>
              <w:autoSpaceDE w:val="0"/>
              <w:autoSpaceDN w:val="0"/>
              <w:adjustRightInd w:val="0"/>
              <w:rPr>
                <w:rFonts w:ascii="Arial" w:hAnsi="Arial" w:cs="Arial"/>
                <w:b/>
                <w:bCs/>
                <w:sz w:val="21"/>
                <w:szCs w:val="21"/>
              </w:rPr>
            </w:pPr>
            <w:r w:rsidRPr="000227FE">
              <w:rPr>
                <w:rFonts w:ascii="Arial" w:eastAsiaTheme="minorHAnsi" w:hAnsi="Arial" w:cs="Arial"/>
                <w:sz w:val="21"/>
                <w:szCs w:val="21"/>
              </w:rPr>
              <w:t>Working with residents for whom English is not a first language</w:t>
            </w:r>
          </w:p>
        </w:tc>
        <w:tc>
          <w:tcPr>
            <w:tcW w:w="1842" w:type="dxa"/>
            <w:shd w:val="clear" w:color="auto" w:fill="auto"/>
            <w:vAlign w:val="center"/>
          </w:tcPr>
          <w:p w14:paraId="48A61C82" w14:textId="660EA0AE" w:rsidR="00141F36" w:rsidRPr="000227FE" w:rsidRDefault="00141F36" w:rsidP="004003AF">
            <w:pPr>
              <w:autoSpaceDE w:val="0"/>
              <w:autoSpaceDN w:val="0"/>
              <w:adjustRightInd w:val="0"/>
              <w:rPr>
                <w:rFonts w:ascii="Arial" w:hAnsi="Arial" w:cs="Arial"/>
                <w:bCs/>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(no to little prior knowledge is assumed)</w:t>
            </w:r>
          </w:p>
        </w:tc>
        <w:tc>
          <w:tcPr>
            <w:tcW w:w="5387" w:type="dxa"/>
            <w:shd w:val="clear" w:color="auto" w:fill="auto"/>
            <w:vAlign w:val="center"/>
          </w:tcPr>
          <w:p w14:paraId="0BDF32BE" w14:textId="34681345" w:rsidR="002E28CB" w:rsidRPr="000227FE" w:rsidRDefault="002E28CB" w:rsidP="004003AF">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Understanding language barriers faced by residents when trying to access Council </w:t>
            </w:r>
            <w:proofErr w:type="gramStart"/>
            <w:r w:rsidRPr="000227FE">
              <w:rPr>
                <w:rFonts w:ascii="Arial" w:hAnsi="Arial" w:cs="Arial"/>
                <w:sz w:val="21"/>
                <w:szCs w:val="21"/>
              </w:rPr>
              <w:t>services</w:t>
            </w:r>
            <w:proofErr w:type="gramEnd"/>
          </w:p>
          <w:p w14:paraId="49C8118D" w14:textId="5B29A617" w:rsidR="002E28CB" w:rsidRPr="000227FE" w:rsidRDefault="002E28CB" w:rsidP="004003AF">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Awareness of translation and interpreting services available to Council teams</w:t>
            </w:r>
          </w:p>
          <w:p w14:paraId="42403932" w14:textId="64710314" w:rsidR="002E28CB" w:rsidRPr="000227FE" w:rsidRDefault="002E28CB" w:rsidP="00C52557">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Discussing challenges and </w:t>
            </w:r>
            <w:r w:rsidR="004378A6" w:rsidRPr="000227FE">
              <w:rPr>
                <w:rFonts w:ascii="Arial" w:hAnsi="Arial" w:cs="Arial"/>
                <w:sz w:val="21"/>
                <w:szCs w:val="21"/>
              </w:rPr>
              <w:t>highlighting good practice</w:t>
            </w:r>
          </w:p>
        </w:tc>
      </w:tr>
      <w:tr w:rsidR="004003AF" w:rsidRPr="000227FE" w14:paraId="30AE82B5" w14:textId="77777777" w:rsidTr="00E16806">
        <w:trPr>
          <w:cantSplit/>
        </w:trPr>
        <w:tc>
          <w:tcPr>
            <w:tcW w:w="2122" w:type="dxa"/>
            <w:tcBorders>
              <w:bottom w:val="single" w:sz="4" w:space="0" w:color="auto"/>
            </w:tcBorders>
            <w:shd w:val="clear" w:color="auto" w:fill="auto"/>
            <w:vAlign w:val="center"/>
          </w:tcPr>
          <w:p w14:paraId="063690F7" w14:textId="48732D8D" w:rsidR="004003AF" w:rsidRPr="000227FE" w:rsidRDefault="004003AF" w:rsidP="004003AF">
            <w:pPr>
              <w:autoSpaceDE w:val="0"/>
              <w:autoSpaceDN w:val="0"/>
              <w:adjustRightInd w:val="0"/>
              <w:rPr>
                <w:rFonts w:ascii="Arial" w:hAnsi="Arial" w:cs="Arial"/>
                <w:b/>
                <w:bCs/>
                <w:sz w:val="21"/>
                <w:szCs w:val="21"/>
              </w:rPr>
            </w:pPr>
            <w:r w:rsidRPr="000227FE">
              <w:rPr>
                <w:rFonts w:ascii="Arial" w:hAnsi="Arial" w:cs="Arial"/>
                <w:bCs/>
                <w:sz w:val="21"/>
                <w:szCs w:val="21"/>
              </w:rPr>
              <w:t>Addressing the impact of social exclusion</w:t>
            </w:r>
          </w:p>
        </w:tc>
        <w:tc>
          <w:tcPr>
            <w:tcW w:w="1842" w:type="dxa"/>
            <w:tcBorders>
              <w:bottom w:val="single" w:sz="4" w:space="0" w:color="auto"/>
            </w:tcBorders>
            <w:shd w:val="clear" w:color="auto" w:fill="auto"/>
            <w:vAlign w:val="center"/>
          </w:tcPr>
          <w:p w14:paraId="7664070E" w14:textId="05A761ED" w:rsidR="004003AF" w:rsidRPr="000227FE" w:rsidRDefault="004003AF" w:rsidP="004003AF">
            <w:pPr>
              <w:autoSpaceDE w:val="0"/>
              <w:autoSpaceDN w:val="0"/>
              <w:adjustRightInd w:val="0"/>
              <w:rPr>
                <w:rFonts w:ascii="Arial" w:hAnsi="Arial" w:cs="Arial"/>
                <w:bCs/>
                <w:sz w:val="21"/>
                <w:szCs w:val="21"/>
              </w:rPr>
            </w:pPr>
            <w:r w:rsidRPr="000227FE">
              <w:rPr>
                <w:rFonts w:ascii="Arial" w:eastAsiaTheme="minorHAnsi" w:hAnsi="Arial" w:cs="Arial"/>
                <w:sz w:val="21"/>
                <w:szCs w:val="21"/>
              </w:rPr>
              <w:t xml:space="preserve">All staff </w:t>
            </w:r>
            <w:r w:rsidRPr="000227FE">
              <w:rPr>
                <w:rFonts w:ascii="Arial" w:hAnsi="Arial" w:cs="Arial"/>
                <w:bCs/>
                <w:sz w:val="21"/>
                <w:szCs w:val="21"/>
              </w:rPr>
              <w:t>(no to little prior knowledge is assumed)</w:t>
            </w:r>
          </w:p>
        </w:tc>
        <w:tc>
          <w:tcPr>
            <w:tcW w:w="5387" w:type="dxa"/>
            <w:tcBorders>
              <w:bottom w:val="single" w:sz="4" w:space="0" w:color="auto"/>
            </w:tcBorders>
            <w:shd w:val="clear" w:color="auto" w:fill="auto"/>
            <w:vAlign w:val="center"/>
          </w:tcPr>
          <w:p w14:paraId="01648390" w14:textId="77777777" w:rsidR="004003AF" w:rsidRPr="000227FE" w:rsidRDefault="004003AF" w:rsidP="004003AF">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Understanding barriers to accessing services faced by groups who experience social exclusion, for example:</w:t>
            </w:r>
          </w:p>
          <w:p w14:paraId="0817E336" w14:textId="77777777" w:rsidR="004003AF" w:rsidRPr="000227FE" w:rsidRDefault="004003AF" w:rsidP="004003AF">
            <w:pPr>
              <w:pStyle w:val="ListParagraph"/>
              <w:numPr>
                <w:ilvl w:val="0"/>
                <w:numId w:val="19"/>
              </w:numPr>
              <w:contextualSpacing/>
              <w:rPr>
                <w:rFonts w:ascii="Arial" w:hAnsi="Arial" w:cs="Arial"/>
                <w:sz w:val="21"/>
                <w:szCs w:val="21"/>
              </w:rPr>
            </w:pPr>
            <w:r w:rsidRPr="000227FE">
              <w:rPr>
                <w:rFonts w:ascii="Arial" w:hAnsi="Arial" w:cs="Arial"/>
                <w:sz w:val="21"/>
                <w:szCs w:val="21"/>
              </w:rPr>
              <w:t xml:space="preserve">People seeking asylum, refugees, and migrant </w:t>
            </w:r>
            <w:proofErr w:type="gramStart"/>
            <w:r w:rsidRPr="000227FE">
              <w:rPr>
                <w:rFonts w:ascii="Arial" w:hAnsi="Arial" w:cs="Arial"/>
                <w:sz w:val="21"/>
                <w:szCs w:val="21"/>
              </w:rPr>
              <w:t>groups</w:t>
            </w:r>
            <w:proofErr w:type="gramEnd"/>
          </w:p>
          <w:p w14:paraId="1774556E" w14:textId="77777777" w:rsidR="004003AF" w:rsidRPr="000227FE" w:rsidRDefault="004003AF" w:rsidP="004003AF">
            <w:pPr>
              <w:pStyle w:val="ListParagraph"/>
              <w:numPr>
                <w:ilvl w:val="0"/>
                <w:numId w:val="19"/>
              </w:numPr>
              <w:contextualSpacing/>
              <w:rPr>
                <w:rFonts w:ascii="Arial" w:hAnsi="Arial" w:cs="Arial"/>
                <w:sz w:val="21"/>
                <w:szCs w:val="21"/>
              </w:rPr>
            </w:pPr>
            <w:r w:rsidRPr="000227FE">
              <w:rPr>
                <w:rFonts w:ascii="Arial" w:hAnsi="Arial" w:cs="Arial"/>
                <w:sz w:val="21"/>
                <w:szCs w:val="21"/>
              </w:rPr>
              <w:t>Disabled residents</w:t>
            </w:r>
          </w:p>
          <w:p w14:paraId="64FE0E86" w14:textId="77777777" w:rsidR="004003AF" w:rsidRPr="000227FE" w:rsidRDefault="004003AF" w:rsidP="004003AF">
            <w:pPr>
              <w:pStyle w:val="ListParagraph"/>
              <w:numPr>
                <w:ilvl w:val="0"/>
                <w:numId w:val="19"/>
              </w:numPr>
              <w:contextualSpacing/>
              <w:rPr>
                <w:rFonts w:ascii="Arial" w:hAnsi="Arial" w:cs="Arial"/>
                <w:sz w:val="21"/>
                <w:szCs w:val="21"/>
              </w:rPr>
            </w:pPr>
            <w:r w:rsidRPr="000227FE">
              <w:rPr>
                <w:rFonts w:ascii="Arial" w:hAnsi="Arial" w:cs="Arial"/>
                <w:sz w:val="21"/>
                <w:szCs w:val="21"/>
              </w:rPr>
              <w:t xml:space="preserve">People affected by domestic abuse, and violence against women and </w:t>
            </w:r>
            <w:proofErr w:type="gramStart"/>
            <w:r w:rsidRPr="000227FE">
              <w:rPr>
                <w:rFonts w:ascii="Arial" w:hAnsi="Arial" w:cs="Arial"/>
                <w:sz w:val="21"/>
                <w:szCs w:val="21"/>
              </w:rPr>
              <w:t>girls</w:t>
            </w:r>
            <w:proofErr w:type="gramEnd"/>
          </w:p>
          <w:p w14:paraId="01801DA9" w14:textId="77777777" w:rsidR="004003AF" w:rsidRPr="000227FE" w:rsidRDefault="004003AF" w:rsidP="004003AF">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Unpacking why people mistrust and avoid services, and responding to recommendations from consultations and engagement to address </w:t>
            </w:r>
            <w:proofErr w:type="gramStart"/>
            <w:r w:rsidRPr="000227FE">
              <w:rPr>
                <w:rFonts w:ascii="Arial" w:hAnsi="Arial" w:cs="Arial"/>
                <w:sz w:val="21"/>
                <w:szCs w:val="21"/>
              </w:rPr>
              <w:t>this</w:t>
            </w:r>
            <w:proofErr w:type="gramEnd"/>
          </w:p>
          <w:p w14:paraId="2AFE98A3" w14:textId="77777777" w:rsidR="004003AF" w:rsidRPr="000227FE" w:rsidRDefault="004003AF" w:rsidP="004003AF">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Mapping available services to groups facing social exclusion, and how to improve access to these </w:t>
            </w:r>
            <w:proofErr w:type="gramStart"/>
            <w:r w:rsidRPr="000227FE">
              <w:rPr>
                <w:rFonts w:ascii="Arial" w:hAnsi="Arial" w:cs="Arial"/>
                <w:sz w:val="21"/>
                <w:szCs w:val="21"/>
              </w:rPr>
              <w:t>services</w:t>
            </w:r>
            <w:proofErr w:type="gramEnd"/>
            <w:r w:rsidRPr="000227FE">
              <w:rPr>
                <w:rFonts w:ascii="Arial" w:hAnsi="Arial" w:cs="Arial"/>
                <w:sz w:val="21"/>
                <w:szCs w:val="21"/>
              </w:rPr>
              <w:t xml:space="preserve"> </w:t>
            </w:r>
          </w:p>
          <w:p w14:paraId="766F8E2E" w14:textId="0432808F" w:rsidR="004003AF" w:rsidRPr="000227FE" w:rsidRDefault="004003AF" w:rsidP="004003AF">
            <w:pPr>
              <w:pStyle w:val="ListParagraph"/>
              <w:ind w:left="173"/>
              <w:contextualSpacing/>
              <w:rPr>
                <w:rFonts w:ascii="Arial" w:hAnsi="Arial" w:cs="Arial"/>
                <w:sz w:val="21"/>
                <w:szCs w:val="21"/>
              </w:rPr>
            </w:pPr>
            <w:r w:rsidRPr="000227FE">
              <w:rPr>
                <w:rFonts w:ascii="Arial" w:hAnsi="Arial" w:cs="Arial"/>
                <w:sz w:val="21"/>
                <w:szCs w:val="21"/>
              </w:rPr>
              <w:t>Discussing challenges and highlighting good practice</w:t>
            </w:r>
          </w:p>
        </w:tc>
      </w:tr>
      <w:tr w:rsidR="00141F36" w:rsidRPr="00D50B25" w14:paraId="23A3003F" w14:textId="77777777" w:rsidTr="00E16806">
        <w:trPr>
          <w:cantSplit/>
          <w:trHeight w:val="226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62355F3" w14:textId="795F8BEE" w:rsidR="00141F36" w:rsidRPr="000227FE" w:rsidRDefault="00141F36" w:rsidP="004003AF">
            <w:pPr>
              <w:autoSpaceDE w:val="0"/>
              <w:autoSpaceDN w:val="0"/>
              <w:adjustRightInd w:val="0"/>
              <w:rPr>
                <w:rFonts w:ascii="Arial" w:hAnsi="Arial" w:cs="Arial"/>
                <w:b/>
                <w:bCs/>
                <w:sz w:val="21"/>
                <w:szCs w:val="21"/>
              </w:rPr>
            </w:pPr>
            <w:r w:rsidRPr="000227FE">
              <w:rPr>
                <w:rFonts w:ascii="Arial" w:eastAsiaTheme="minorHAnsi" w:hAnsi="Arial" w:cs="Arial"/>
                <w:sz w:val="21"/>
                <w:szCs w:val="21"/>
              </w:rPr>
              <w:lastRenderedPageBreak/>
              <w:t>Systemic bias and how to address 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A50A84" w14:textId="5B78EC8D" w:rsidR="00141F36" w:rsidRPr="000227FE" w:rsidRDefault="00141F36" w:rsidP="004003AF">
            <w:pPr>
              <w:autoSpaceDE w:val="0"/>
              <w:autoSpaceDN w:val="0"/>
              <w:adjustRightInd w:val="0"/>
              <w:rPr>
                <w:rFonts w:ascii="Arial" w:hAnsi="Arial" w:cs="Arial"/>
                <w:bCs/>
                <w:sz w:val="21"/>
                <w:szCs w:val="21"/>
              </w:rPr>
            </w:pPr>
            <w:r w:rsidRPr="000227FE">
              <w:rPr>
                <w:rFonts w:ascii="Arial" w:eastAsiaTheme="minorHAnsi" w:hAnsi="Arial" w:cs="Arial"/>
                <w:sz w:val="21"/>
                <w:szCs w:val="21"/>
              </w:rPr>
              <w:t>All staff</w:t>
            </w:r>
            <w:r w:rsidR="00604091" w:rsidRPr="000227FE">
              <w:rPr>
                <w:rFonts w:ascii="Arial" w:eastAsiaTheme="minorHAnsi" w:hAnsi="Arial" w:cs="Arial"/>
                <w:sz w:val="21"/>
                <w:szCs w:val="21"/>
              </w:rPr>
              <w:t xml:space="preserve"> </w:t>
            </w:r>
            <w:r w:rsidR="00604091" w:rsidRPr="000227FE">
              <w:rPr>
                <w:rFonts w:ascii="Arial" w:hAnsi="Arial" w:cs="Arial"/>
                <w:bCs/>
                <w:sz w:val="21"/>
                <w:szCs w:val="21"/>
              </w:rPr>
              <w:t>(no to little prior knowledge is assumed)</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554A571" w14:textId="5F0AA48C" w:rsidR="00141F36" w:rsidRPr="000227FE" w:rsidRDefault="00141F36" w:rsidP="004003AF">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 xml:space="preserve">Understanding of systemic barriers related to race/ethnicity, gender, sexuality, disability and other protected </w:t>
            </w:r>
            <w:proofErr w:type="gramStart"/>
            <w:r w:rsidRPr="000227FE">
              <w:rPr>
                <w:rFonts w:ascii="Arial" w:hAnsi="Arial" w:cs="Arial"/>
                <w:sz w:val="21"/>
                <w:szCs w:val="21"/>
              </w:rPr>
              <w:t>characteristics</w:t>
            </w:r>
            <w:proofErr w:type="gramEnd"/>
          </w:p>
          <w:p w14:paraId="6DE19512" w14:textId="7EFA96AF" w:rsidR="00141F36" w:rsidRPr="000227FE" w:rsidRDefault="00141F36" w:rsidP="004003AF">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Introduction to the Equality Act and Equality/Diversity/Inclusion</w:t>
            </w:r>
            <w:r w:rsidR="004378A6" w:rsidRPr="000227FE">
              <w:rPr>
                <w:rFonts w:ascii="Arial" w:hAnsi="Arial" w:cs="Arial"/>
                <w:sz w:val="21"/>
                <w:szCs w:val="21"/>
              </w:rPr>
              <w:t xml:space="preserve"> policy and practice at Southwark</w:t>
            </w:r>
          </w:p>
          <w:p w14:paraId="2A914F7C" w14:textId="4CD0E3B3" w:rsidR="004378A6" w:rsidRPr="000227FE" w:rsidRDefault="004378A6" w:rsidP="004003AF">
            <w:pPr>
              <w:pStyle w:val="ListParagraph"/>
              <w:numPr>
                <w:ilvl w:val="0"/>
                <w:numId w:val="19"/>
              </w:numPr>
              <w:ind w:left="173" w:hanging="173"/>
              <w:contextualSpacing/>
              <w:rPr>
                <w:rFonts w:ascii="Arial" w:hAnsi="Arial" w:cs="Arial"/>
                <w:sz w:val="21"/>
                <w:szCs w:val="21"/>
              </w:rPr>
            </w:pPr>
            <w:r w:rsidRPr="000227FE">
              <w:rPr>
                <w:rFonts w:ascii="Arial" w:hAnsi="Arial" w:cs="Arial"/>
                <w:sz w:val="21"/>
                <w:szCs w:val="21"/>
              </w:rPr>
              <w:t>Discussing challenges and highlighting good practice</w:t>
            </w:r>
          </w:p>
        </w:tc>
      </w:tr>
    </w:tbl>
    <w:p w14:paraId="056654BC" w14:textId="77777777" w:rsidR="0079775F" w:rsidRPr="00D50B25" w:rsidRDefault="0079775F" w:rsidP="00D50B25">
      <w:pPr>
        <w:rPr>
          <w:rFonts w:ascii="Arial" w:hAnsi="Arial" w:cs="Arial"/>
          <w:sz w:val="21"/>
          <w:szCs w:val="21"/>
        </w:rPr>
      </w:pPr>
    </w:p>
    <w:sectPr w:rsidR="0079775F" w:rsidRPr="00D50B25" w:rsidSect="00CD53D6">
      <w:headerReference w:type="default" r:id="rId14"/>
      <w:footerReference w:type="default" r:id="rId15"/>
      <w:headerReference w:type="first" r:id="rId16"/>
      <w:endnotePr>
        <w:numFmt w:val="decimal"/>
      </w:endnotePr>
      <w:pgSz w:w="11907" w:h="16840" w:code="9"/>
      <w:pgMar w:top="1800" w:right="851" w:bottom="851" w:left="851" w:header="284" w:footer="28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2BFD" w14:textId="77777777" w:rsidR="00492539" w:rsidRDefault="00492539">
      <w:pPr>
        <w:spacing w:line="20" w:lineRule="exact"/>
        <w:rPr>
          <w:sz w:val="24"/>
        </w:rPr>
      </w:pPr>
    </w:p>
  </w:endnote>
  <w:endnote w:type="continuationSeparator" w:id="0">
    <w:p w14:paraId="10890B08" w14:textId="77777777" w:rsidR="00492539" w:rsidRDefault="00492539">
      <w:r>
        <w:rPr>
          <w:sz w:val="24"/>
        </w:rPr>
        <w:t xml:space="preserve"> </w:t>
      </w:r>
    </w:p>
  </w:endnote>
  <w:endnote w:type="continuationNotice" w:id="1">
    <w:p w14:paraId="5E802133" w14:textId="77777777" w:rsidR="00492539" w:rsidRDefault="0049253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DD" w14:textId="77777777" w:rsidR="00961FD7" w:rsidRDefault="00961FD7">
    <w:pPr>
      <w:pStyle w:val="BalloonText"/>
      <w:pBdr>
        <w:top w:val="single" w:sz="4" w:space="1" w:color="auto"/>
      </w:pBdr>
      <w:spacing w:before="140" w:line="100" w:lineRule="exact"/>
      <w:rPr>
        <w:rFonts w:ascii="Arial" w:hAnsi="Arial" w:cs="Times New Roman"/>
        <w:szCs w:val="20"/>
      </w:rPr>
    </w:pPr>
  </w:p>
  <w:p w14:paraId="5D3F4ECF" w14:textId="77777777" w:rsidR="00961FD7" w:rsidRDefault="00961FD7">
    <w:pPr>
      <w:spacing w:before="140" w:line="100" w:lineRule="exact"/>
      <w:rPr>
        <w:rFonts w:ascii="Arial" w:hAnsi="Arial"/>
        <w:sz w:val="16"/>
      </w:rPr>
    </w:pPr>
    <w:r>
      <w:rPr>
        <w:rFonts w:ascii="Arial" w:hAnsi="Arial"/>
        <w:sz w:val="16"/>
      </w:rPr>
      <w:t>Precedent Training Contract (under EU threshold)</w:t>
    </w:r>
  </w:p>
  <w:p w14:paraId="60BF4539" w14:textId="77777777" w:rsidR="00961FD7" w:rsidRDefault="00961FD7">
    <w:pPr>
      <w:spacing w:before="140" w:line="100" w:lineRule="exact"/>
      <w:rPr>
        <w:rFonts w:ascii="Arial" w:hAnsi="Arial"/>
        <w:sz w:val="16"/>
      </w:rPr>
    </w:pPr>
    <w:r>
      <w:rPr>
        <w:rFonts w:ascii="Arial" w:hAnsi="Arial"/>
        <w:sz w:val="16"/>
      </w:rPr>
      <w:t xml:space="preserve">Specification; Health &amp; </w:t>
    </w:r>
    <w:proofErr w:type="gramStart"/>
    <w:r>
      <w:rPr>
        <w:rFonts w:ascii="Arial" w:hAnsi="Arial"/>
        <w:sz w:val="16"/>
      </w:rPr>
      <w:t>Safety  training</w:t>
    </w:r>
    <w:proofErr w:type="gramEnd"/>
    <w:r>
      <w:rPr>
        <w:rFonts w:ascii="Arial" w:hAnsi="Arial"/>
        <w:sz w:val="16"/>
      </w:rPr>
      <w:t xml:space="preserve"> programme v1 28.01.2019</w:t>
    </w:r>
  </w:p>
  <w:p w14:paraId="24CF765F" w14:textId="77777777" w:rsidR="00961FD7" w:rsidRDefault="00961FD7">
    <w:pPr>
      <w:spacing w:before="140" w:line="100" w:lineRule="exact"/>
      <w:rPr>
        <w:rFonts w:ascii="Arial" w:hAnsi="Arial"/>
        <w:sz w:val="16"/>
      </w:rPr>
    </w:pPr>
    <w:r>
      <w:rPr>
        <w:rFonts w:ascii="Arial" w:hAnsi="Arial"/>
        <w:sz w:val="16"/>
      </w:rPr>
      <w:t>Contracts Team – Legal Services</w:t>
    </w:r>
  </w:p>
  <w:p w14:paraId="45FCEC1C" w14:textId="77777777" w:rsidR="00961FD7" w:rsidRDefault="00961FD7">
    <w:pPr>
      <w:spacing w:before="140" w:line="100" w:lineRule="exact"/>
      <w:rPr>
        <w:rFonts w:ascii="Arial" w:hAnsi="Arial"/>
        <w:sz w:val="16"/>
      </w:rPr>
    </w:pPr>
    <w:r>
      <w:rPr>
        <w:rFonts w:ascii="Arial" w:hAnsi="Arial"/>
        <w:sz w:val="16"/>
      </w:rPr>
      <w:t>February 2017</w:t>
    </w:r>
  </w:p>
  <w:p w14:paraId="12FAC099" w14:textId="74B98BD7" w:rsidR="00961FD7" w:rsidRDefault="00961FD7">
    <w:pPr>
      <w:spacing w:before="140" w:line="100" w:lineRule="exact"/>
      <w:jc w:val="center"/>
      <w:rPr>
        <w:rStyle w:val="PageNumber"/>
        <w:rFonts w:ascii="Arial" w:hAnsi="Arial"/>
        <w:sz w:val="22"/>
      </w:rPr>
    </w:pPr>
    <w:r>
      <w:rPr>
        <w:rFonts w:ascii="Arial" w:hAnsi="Arial"/>
        <w:sz w:val="22"/>
      </w:rPr>
      <w:t xml:space="preserve">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4003AF">
      <w:rPr>
        <w:rStyle w:val="PageNumber"/>
        <w:rFonts w:ascii="Arial" w:hAnsi="Arial"/>
        <w:noProof/>
        <w:sz w:val="22"/>
      </w:rPr>
      <w:t>11</w:t>
    </w:r>
    <w:r>
      <w:rPr>
        <w:rStyle w:val="PageNumber"/>
        <w:rFonts w:ascii="Arial" w:hAnsi="Arial"/>
        <w:sz w:val="22"/>
      </w:rPr>
      <w:fldChar w:fldCharType="end"/>
    </w:r>
  </w:p>
  <w:p w14:paraId="38BB5991" w14:textId="77777777" w:rsidR="00961FD7" w:rsidRDefault="00961FD7">
    <w:pPr>
      <w:spacing w:before="140" w:line="100" w:lineRule="exact"/>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2F9A" w14:textId="77777777" w:rsidR="00492539" w:rsidRDefault="00492539">
      <w:r>
        <w:rPr>
          <w:sz w:val="24"/>
        </w:rPr>
        <w:separator/>
      </w:r>
    </w:p>
  </w:footnote>
  <w:footnote w:type="continuationSeparator" w:id="0">
    <w:p w14:paraId="0DCB2DD9" w14:textId="77777777" w:rsidR="00492539" w:rsidRDefault="0049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417B" w14:textId="77777777" w:rsidR="00961FD7" w:rsidRDefault="00961FD7" w:rsidP="0034018F">
    <w:pPr>
      <w:pStyle w:val="Heading7"/>
      <w:numPr>
        <w:ilvl w:val="0"/>
        <w:numId w:val="0"/>
      </w:numPr>
      <w:ind w:left="1296" w:right="693" w:hanging="1296"/>
      <w:jc w:val="both"/>
      <w:rPr>
        <w:sz w:val="32"/>
        <w:szCs w:val="32"/>
      </w:rPr>
    </w:pPr>
  </w:p>
  <w:p w14:paraId="3CA1F722" w14:textId="77777777" w:rsidR="00961FD7" w:rsidRDefault="00961FD7" w:rsidP="0034018F">
    <w:pPr>
      <w:pStyle w:val="Heading7"/>
      <w:numPr>
        <w:ilvl w:val="0"/>
        <w:numId w:val="0"/>
      </w:numPr>
      <w:ind w:left="1296" w:right="693" w:hanging="1296"/>
      <w:jc w:val="both"/>
      <w:rPr>
        <w:sz w:val="32"/>
        <w:szCs w:val="32"/>
      </w:rPr>
    </w:pPr>
  </w:p>
  <w:p w14:paraId="2C9298F6" w14:textId="77777777" w:rsidR="00961FD7" w:rsidRPr="0034018F" w:rsidRDefault="00961FD7" w:rsidP="0034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7795" w14:textId="77777777" w:rsidR="00961FD7" w:rsidRDefault="00961FD7" w:rsidP="00CD53D6">
    <w:pPr>
      <w:pStyle w:val="Heading7"/>
      <w:numPr>
        <w:ilvl w:val="0"/>
        <w:numId w:val="0"/>
      </w:numPr>
      <w:ind w:left="1296" w:right="693" w:hanging="1296"/>
      <w:jc w:val="both"/>
      <w:rPr>
        <w:sz w:val="32"/>
        <w:szCs w:val="32"/>
      </w:rPr>
    </w:pPr>
    <w:r>
      <w:rPr>
        <w:noProof/>
        <w:sz w:val="32"/>
        <w:szCs w:val="32"/>
        <w:lang w:eastAsia="en-GB"/>
      </w:rPr>
      <w:drawing>
        <wp:anchor distT="0" distB="0" distL="114300" distR="114300" simplePos="0" relativeHeight="251659264" behindDoc="1" locked="0" layoutInCell="1" allowOverlap="1" wp14:anchorId="70A33866" wp14:editId="40B792F2">
          <wp:simplePos x="0" y="0"/>
          <wp:positionH relativeFrom="margin">
            <wp:posOffset>5152330</wp:posOffset>
          </wp:positionH>
          <wp:positionV relativeFrom="paragraph">
            <wp:posOffset>8890</wp:posOffset>
          </wp:positionV>
          <wp:extent cx="1492250" cy="1134745"/>
          <wp:effectExtent l="0" t="0" r="0" b="8255"/>
          <wp:wrapTight wrapText="bothSides">
            <wp:wrapPolygon edited="0">
              <wp:start x="0" y="0"/>
              <wp:lineTo x="0" y="21395"/>
              <wp:lineTo x="21232" y="21395"/>
              <wp:lineTo x="2123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WARK-LOGO-source.jpg"/>
                  <pic:cNvPicPr/>
                </pic:nvPicPr>
                <pic:blipFill>
                  <a:blip r:embed="rId1">
                    <a:extLst>
                      <a:ext uri="{28A0092B-C50C-407E-A947-70E740481C1C}">
                        <a14:useLocalDpi xmlns:a14="http://schemas.microsoft.com/office/drawing/2010/main" val="0"/>
                      </a:ext>
                    </a:extLst>
                  </a:blip>
                  <a:stretch>
                    <a:fillRect/>
                  </a:stretch>
                </pic:blipFill>
                <pic:spPr>
                  <a:xfrm>
                    <a:off x="0" y="0"/>
                    <a:ext cx="1492250" cy="1134745"/>
                  </a:xfrm>
                  <a:prstGeom prst="rect">
                    <a:avLst/>
                  </a:prstGeom>
                </pic:spPr>
              </pic:pic>
            </a:graphicData>
          </a:graphic>
          <wp14:sizeRelH relativeFrom="page">
            <wp14:pctWidth>0</wp14:pctWidth>
          </wp14:sizeRelH>
          <wp14:sizeRelV relativeFrom="page">
            <wp14:pctHeight>0</wp14:pctHeight>
          </wp14:sizeRelV>
        </wp:anchor>
      </w:drawing>
    </w:r>
  </w:p>
  <w:p w14:paraId="3F37849E" w14:textId="77777777" w:rsidR="00961FD7" w:rsidRPr="00CD53D6" w:rsidRDefault="00961FD7" w:rsidP="00CD53D6">
    <w:pPr>
      <w:pStyle w:val="Heading7"/>
      <w:numPr>
        <w:ilvl w:val="0"/>
        <w:numId w:val="0"/>
      </w:numPr>
      <w:ind w:left="1296" w:right="693" w:hanging="1296"/>
      <w:jc w:val="both"/>
      <w:rPr>
        <w:szCs w:val="32"/>
      </w:rPr>
    </w:pPr>
  </w:p>
  <w:p w14:paraId="4FE7740B" w14:textId="77777777" w:rsidR="00961FD7" w:rsidRPr="00CD53D6" w:rsidRDefault="00961FD7" w:rsidP="00CD53D6">
    <w:pPr>
      <w:pStyle w:val="Heading7"/>
      <w:numPr>
        <w:ilvl w:val="0"/>
        <w:numId w:val="0"/>
      </w:numPr>
      <w:ind w:left="1296" w:right="693" w:hanging="1296"/>
      <w:jc w:val="both"/>
      <w:rPr>
        <w:sz w:val="32"/>
        <w:szCs w:val="32"/>
      </w:rPr>
    </w:pPr>
    <w:r w:rsidRPr="00FA0F48">
      <w:rPr>
        <w:sz w:val="32"/>
        <w:szCs w:val="32"/>
      </w:rPr>
      <w:t>Service Specification</w:t>
    </w:r>
    <w:r w:rsidRPr="00CD53D6">
      <w:rPr>
        <w:noProof/>
        <w:sz w:val="32"/>
        <w:szCs w:val="32"/>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55A"/>
    <w:multiLevelType w:val="multilevel"/>
    <w:tmpl w:val="59406C0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D1085F"/>
    <w:multiLevelType w:val="hybridMultilevel"/>
    <w:tmpl w:val="C06696C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B4161D0"/>
    <w:multiLevelType w:val="hybridMultilevel"/>
    <w:tmpl w:val="91F25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9700B"/>
    <w:multiLevelType w:val="multilevel"/>
    <w:tmpl w:val="59406C0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7E15BD"/>
    <w:multiLevelType w:val="hybridMultilevel"/>
    <w:tmpl w:val="3A4E13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72E0514"/>
    <w:multiLevelType w:val="multilevel"/>
    <w:tmpl w:val="E62A7D26"/>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rPr>
        <w:rFonts w:ascii="Arial" w:hAnsi="Arial" w:cs="Arial" w:hint="default"/>
        <w:b w:val="0"/>
        <w:color w:val="auto"/>
        <w:sz w:val="21"/>
        <w:szCs w:val="21"/>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20D25593"/>
    <w:multiLevelType w:val="hybridMultilevel"/>
    <w:tmpl w:val="6ECAC05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 w15:restartNumberingAfterBreak="0">
    <w:nsid w:val="35140D56"/>
    <w:multiLevelType w:val="multilevel"/>
    <w:tmpl w:val="BA3872B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3D40A1"/>
    <w:multiLevelType w:val="hybridMultilevel"/>
    <w:tmpl w:val="F33605D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F7D68C4"/>
    <w:multiLevelType w:val="multilevel"/>
    <w:tmpl w:val="BA3872B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A3264C"/>
    <w:multiLevelType w:val="hybridMultilevel"/>
    <w:tmpl w:val="CADE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82537"/>
    <w:multiLevelType w:val="hybridMultilevel"/>
    <w:tmpl w:val="6FBE5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8C38B1"/>
    <w:multiLevelType w:val="hybridMultilevel"/>
    <w:tmpl w:val="5F3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D47D4"/>
    <w:multiLevelType w:val="hybridMultilevel"/>
    <w:tmpl w:val="9316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C151C"/>
    <w:multiLevelType w:val="hybridMultilevel"/>
    <w:tmpl w:val="09C422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681300C"/>
    <w:multiLevelType w:val="multilevel"/>
    <w:tmpl w:val="CA5E16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color w:val="auto"/>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29301E"/>
    <w:multiLevelType w:val="hybridMultilevel"/>
    <w:tmpl w:val="4D4275F2"/>
    <w:lvl w:ilvl="0" w:tplc="C088B33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F33F5"/>
    <w:multiLevelType w:val="hybridMultilevel"/>
    <w:tmpl w:val="95B6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E1D4E"/>
    <w:multiLevelType w:val="multilevel"/>
    <w:tmpl w:val="60FAB51A"/>
    <w:lvl w:ilvl="0">
      <w:start w:val="1"/>
      <w:numFmt w:val="decimal"/>
      <w:lvlText w:val="%1"/>
      <w:lvlJc w:val="left"/>
      <w:pPr>
        <w:tabs>
          <w:tab w:val="num" w:pos="432"/>
        </w:tabs>
        <w:ind w:left="432" w:hanging="432"/>
      </w:pPr>
      <w:rPr>
        <w:rFonts w:ascii="Arial" w:hAnsi="Arial" w:hint="default"/>
        <w:b/>
        <w:i w:val="0"/>
        <w:sz w:val="24"/>
      </w:rPr>
    </w:lvl>
    <w:lvl w:ilvl="1">
      <w:start w:val="1"/>
      <w:numFmt w:val="decimal"/>
      <w:isLgl/>
      <w:lvlText w:val="%1.%2"/>
      <w:lvlJc w:val="left"/>
      <w:pPr>
        <w:tabs>
          <w:tab w:val="num" w:pos="576"/>
        </w:tabs>
        <w:ind w:left="576" w:hanging="576"/>
      </w:pPr>
      <w:rPr>
        <w:rFonts w:ascii="Arial" w:hAnsi="Arial" w:hint="default"/>
        <w:b w:val="0"/>
        <w:i w:val="0"/>
        <w:sz w:val="22"/>
      </w:rPr>
    </w:lvl>
    <w:lvl w:ilvl="2">
      <w:start w:val="1"/>
      <w:numFmt w:val="decimal"/>
      <w:isLgl/>
      <w:lvlText w:val="%1.%2.%3"/>
      <w:lvlJc w:val="left"/>
      <w:pPr>
        <w:tabs>
          <w:tab w:val="num" w:pos="720"/>
        </w:tabs>
        <w:ind w:left="720" w:hanging="720"/>
      </w:pPr>
      <w:rPr>
        <w:rFonts w:ascii="Arial" w:hAnsi="Arial"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6C953B2"/>
    <w:multiLevelType w:val="hybridMultilevel"/>
    <w:tmpl w:val="60806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31165"/>
    <w:multiLevelType w:val="multilevel"/>
    <w:tmpl w:val="59406C0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82157674">
    <w:abstractNumId w:val="18"/>
  </w:num>
  <w:num w:numId="2" w16cid:durableId="1778914641">
    <w:abstractNumId w:val="11"/>
  </w:num>
  <w:num w:numId="3" w16cid:durableId="487597487">
    <w:abstractNumId w:val="15"/>
  </w:num>
  <w:num w:numId="4" w16cid:durableId="1639261950">
    <w:abstractNumId w:val="7"/>
  </w:num>
  <w:num w:numId="5" w16cid:durableId="248320130">
    <w:abstractNumId w:val="9"/>
  </w:num>
  <w:num w:numId="6" w16cid:durableId="295989994">
    <w:abstractNumId w:val="1"/>
  </w:num>
  <w:num w:numId="7" w16cid:durableId="97796297">
    <w:abstractNumId w:val="3"/>
  </w:num>
  <w:num w:numId="8" w16cid:durableId="1519613591">
    <w:abstractNumId w:val="20"/>
  </w:num>
  <w:num w:numId="9" w16cid:durableId="824317716">
    <w:abstractNumId w:val="0"/>
  </w:num>
  <w:num w:numId="10" w16cid:durableId="1800344338">
    <w:abstractNumId w:val="19"/>
  </w:num>
  <w:num w:numId="11" w16cid:durableId="676344016">
    <w:abstractNumId w:val="6"/>
  </w:num>
  <w:num w:numId="12" w16cid:durableId="413940069">
    <w:abstractNumId w:val="5"/>
  </w:num>
  <w:num w:numId="13" w16cid:durableId="803078659">
    <w:abstractNumId w:val="4"/>
  </w:num>
  <w:num w:numId="14" w16cid:durableId="1739014443">
    <w:abstractNumId w:val="10"/>
  </w:num>
  <w:num w:numId="15" w16cid:durableId="1394310661">
    <w:abstractNumId w:val="17"/>
  </w:num>
  <w:num w:numId="16" w16cid:durableId="538204823">
    <w:abstractNumId w:val="8"/>
  </w:num>
  <w:num w:numId="17" w16cid:durableId="415135301">
    <w:abstractNumId w:val="14"/>
  </w:num>
  <w:num w:numId="18" w16cid:durableId="1166752698">
    <w:abstractNumId w:val="12"/>
  </w:num>
  <w:num w:numId="19" w16cid:durableId="1705473434">
    <w:abstractNumId w:val="13"/>
  </w:num>
  <w:num w:numId="20" w16cid:durableId="1584681476">
    <w:abstractNumId w:val="2"/>
  </w:num>
  <w:num w:numId="21" w16cid:durableId="54611399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95"/>
    <w:rsid w:val="00003A6C"/>
    <w:rsid w:val="00007C6A"/>
    <w:rsid w:val="00013B34"/>
    <w:rsid w:val="00020B5C"/>
    <w:rsid w:val="00021924"/>
    <w:rsid w:val="000227FE"/>
    <w:rsid w:val="00023D4A"/>
    <w:rsid w:val="000326D7"/>
    <w:rsid w:val="00033774"/>
    <w:rsid w:val="000366B3"/>
    <w:rsid w:val="000441A8"/>
    <w:rsid w:val="00045307"/>
    <w:rsid w:val="000628BC"/>
    <w:rsid w:val="00082F93"/>
    <w:rsid w:val="000B4F00"/>
    <w:rsid w:val="000C41AA"/>
    <w:rsid w:val="000C43FF"/>
    <w:rsid w:val="000C4946"/>
    <w:rsid w:val="000E2454"/>
    <w:rsid w:val="000F608D"/>
    <w:rsid w:val="001026D7"/>
    <w:rsid w:val="0012272B"/>
    <w:rsid w:val="001259AD"/>
    <w:rsid w:val="00133113"/>
    <w:rsid w:val="00136967"/>
    <w:rsid w:val="00141F36"/>
    <w:rsid w:val="00150691"/>
    <w:rsid w:val="001531EF"/>
    <w:rsid w:val="00161410"/>
    <w:rsid w:val="00161908"/>
    <w:rsid w:val="001632C7"/>
    <w:rsid w:val="00174E42"/>
    <w:rsid w:val="00180375"/>
    <w:rsid w:val="00202C24"/>
    <w:rsid w:val="00207B09"/>
    <w:rsid w:val="0021733D"/>
    <w:rsid w:val="002269C1"/>
    <w:rsid w:val="002277BA"/>
    <w:rsid w:val="002303AA"/>
    <w:rsid w:val="00233BC8"/>
    <w:rsid w:val="00237701"/>
    <w:rsid w:val="00243581"/>
    <w:rsid w:val="00280509"/>
    <w:rsid w:val="0028094E"/>
    <w:rsid w:val="00292594"/>
    <w:rsid w:val="00292F32"/>
    <w:rsid w:val="002961BD"/>
    <w:rsid w:val="00296245"/>
    <w:rsid w:val="002C18D4"/>
    <w:rsid w:val="002D4F72"/>
    <w:rsid w:val="002E28CB"/>
    <w:rsid w:val="00312879"/>
    <w:rsid w:val="00326FB0"/>
    <w:rsid w:val="00332594"/>
    <w:rsid w:val="00333379"/>
    <w:rsid w:val="00335645"/>
    <w:rsid w:val="003358C8"/>
    <w:rsid w:val="0034018F"/>
    <w:rsid w:val="0036485D"/>
    <w:rsid w:val="00382F2E"/>
    <w:rsid w:val="00393416"/>
    <w:rsid w:val="003A3CBC"/>
    <w:rsid w:val="003D1C95"/>
    <w:rsid w:val="003D6E76"/>
    <w:rsid w:val="003F1E15"/>
    <w:rsid w:val="004003AF"/>
    <w:rsid w:val="004009D1"/>
    <w:rsid w:val="00414ED1"/>
    <w:rsid w:val="00420902"/>
    <w:rsid w:val="00434B16"/>
    <w:rsid w:val="0043519D"/>
    <w:rsid w:val="00435248"/>
    <w:rsid w:val="004378A6"/>
    <w:rsid w:val="00443F9F"/>
    <w:rsid w:val="00446F32"/>
    <w:rsid w:val="00464E44"/>
    <w:rsid w:val="00490665"/>
    <w:rsid w:val="00492539"/>
    <w:rsid w:val="004A4DB7"/>
    <w:rsid w:val="004B4729"/>
    <w:rsid w:val="004C34FA"/>
    <w:rsid w:val="004C6E5A"/>
    <w:rsid w:val="004D0D53"/>
    <w:rsid w:val="00500515"/>
    <w:rsid w:val="00506EB6"/>
    <w:rsid w:val="00522AF9"/>
    <w:rsid w:val="005527CE"/>
    <w:rsid w:val="00557D95"/>
    <w:rsid w:val="00573519"/>
    <w:rsid w:val="00587E49"/>
    <w:rsid w:val="005C1BFB"/>
    <w:rsid w:val="005C578F"/>
    <w:rsid w:val="00604091"/>
    <w:rsid w:val="00606C76"/>
    <w:rsid w:val="006165AA"/>
    <w:rsid w:val="006171D9"/>
    <w:rsid w:val="00622369"/>
    <w:rsid w:val="0062679E"/>
    <w:rsid w:val="00637667"/>
    <w:rsid w:val="00643185"/>
    <w:rsid w:val="00647A40"/>
    <w:rsid w:val="00663271"/>
    <w:rsid w:val="00670A18"/>
    <w:rsid w:val="00690D3A"/>
    <w:rsid w:val="006966BE"/>
    <w:rsid w:val="006A2744"/>
    <w:rsid w:val="006A4253"/>
    <w:rsid w:val="006A56BB"/>
    <w:rsid w:val="006C36EE"/>
    <w:rsid w:val="006E4B43"/>
    <w:rsid w:val="006F6085"/>
    <w:rsid w:val="007241F1"/>
    <w:rsid w:val="00745AB4"/>
    <w:rsid w:val="0075036C"/>
    <w:rsid w:val="00787058"/>
    <w:rsid w:val="0079775F"/>
    <w:rsid w:val="007A00A3"/>
    <w:rsid w:val="007B4A3D"/>
    <w:rsid w:val="007B592F"/>
    <w:rsid w:val="007C64D6"/>
    <w:rsid w:val="007F100B"/>
    <w:rsid w:val="007F204A"/>
    <w:rsid w:val="007F2C7C"/>
    <w:rsid w:val="007F4568"/>
    <w:rsid w:val="0080000C"/>
    <w:rsid w:val="0082786E"/>
    <w:rsid w:val="00830BAB"/>
    <w:rsid w:val="00831384"/>
    <w:rsid w:val="00842FF6"/>
    <w:rsid w:val="00863284"/>
    <w:rsid w:val="00863ECF"/>
    <w:rsid w:val="008778E2"/>
    <w:rsid w:val="00892951"/>
    <w:rsid w:val="008B6672"/>
    <w:rsid w:val="008C724B"/>
    <w:rsid w:val="008D063C"/>
    <w:rsid w:val="008E1939"/>
    <w:rsid w:val="008E40DB"/>
    <w:rsid w:val="008F1062"/>
    <w:rsid w:val="0091712D"/>
    <w:rsid w:val="009225A9"/>
    <w:rsid w:val="00936D78"/>
    <w:rsid w:val="009433ED"/>
    <w:rsid w:val="00960569"/>
    <w:rsid w:val="00961FD7"/>
    <w:rsid w:val="00980230"/>
    <w:rsid w:val="00980429"/>
    <w:rsid w:val="009C2C40"/>
    <w:rsid w:val="009C3D5B"/>
    <w:rsid w:val="009D5DE7"/>
    <w:rsid w:val="009F488E"/>
    <w:rsid w:val="00A07457"/>
    <w:rsid w:val="00A34F9B"/>
    <w:rsid w:val="00A471D5"/>
    <w:rsid w:val="00A50D19"/>
    <w:rsid w:val="00A56375"/>
    <w:rsid w:val="00A617FD"/>
    <w:rsid w:val="00A70A81"/>
    <w:rsid w:val="00AC1E52"/>
    <w:rsid w:val="00AD1BC9"/>
    <w:rsid w:val="00B001BB"/>
    <w:rsid w:val="00B41781"/>
    <w:rsid w:val="00B436D6"/>
    <w:rsid w:val="00B445DE"/>
    <w:rsid w:val="00B531F4"/>
    <w:rsid w:val="00B55535"/>
    <w:rsid w:val="00B6000F"/>
    <w:rsid w:val="00B65523"/>
    <w:rsid w:val="00B720A9"/>
    <w:rsid w:val="00B73817"/>
    <w:rsid w:val="00B90FF9"/>
    <w:rsid w:val="00B91FA0"/>
    <w:rsid w:val="00BA177D"/>
    <w:rsid w:val="00BA66D9"/>
    <w:rsid w:val="00BA6F1A"/>
    <w:rsid w:val="00BC696C"/>
    <w:rsid w:val="00BD270C"/>
    <w:rsid w:val="00BF055D"/>
    <w:rsid w:val="00C0285D"/>
    <w:rsid w:val="00C1431B"/>
    <w:rsid w:val="00C20F97"/>
    <w:rsid w:val="00C429D6"/>
    <w:rsid w:val="00C52557"/>
    <w:rsid w:val="00C56FDD"/>
    <w:rsid w:val="00C62D13"/>
    <w:rsid w:val="00C66799"/>
    <w:rsid w:val="00CA03BB"/>
    <w:rsid w:val="00CA4749"/>
    <w:rsid w:val="00CB531B"/>
    <w:rsid w:val="00CD53D6"/>
    <w:rsid w:val="00CE7988"/>
    <w:rsid w:val="00D205C0"/>
    <w:rsid w:val="00D27F1F"/>
    <w:rsid w:val="00D331FB"/>
    <w:rsid w:val="00D50B25"/>
    <w:rsid w:val="00D52A8B"/>
    <w:rsid w:val="00D57C0A"/>
    <w:rsid w:val="00D66A84"/>
    <w:rsid w:val="00D80A12"/>
    <w:rsid w:val="00D90B8E"/>
    <w:rsid w:val="00DA6CD5"/>
    <w:rsid w:val="00DB3B19"/>
    <w:rsid w:val="00DC1C26"/>
    <w:rsid w:val="00DD4192"/>
    <w:rsid w:val="00DF3631"/>
    <w:rsid w:val="00E031E2"/>
    <w:rsid w:val="00E0367E"/>
    <w:rsid w:val="00E16806"/>
    <w:rsid w:val="00E41B71"/>
    <w:rsid w:val="00E86BBF"/>
    <w:rsid w:val="00E933BE"/>
    <w:rsid w:val="00EB0D46"/>
    <w:rsid w:val="00EC02DD"/>
    <w:rsid w:val="00EC522E"/>
    <w:rsid w:val="00EF0964"/>
    <w:rsid w:val="00EF149C"/>
    <w:rsid w:val="00F072CD"/>
    <w:rsid w:val="00F25A55"/>
    <w:rsid w:val="00F3399D"/>
    <w:rsid w:val="00F3604C"/>
    <w:rsid w:val="00F56CB2"/>
    <w:rsid w:val="00F57248"/>
    <w:rsid w:val="00F7750F"/>
    <w:rsid w:val="00F872A6"/>
    <w:rsid w:val="00FA0F48"/>
    <w:rsid w:val="00FA275F"/>
    <w:rsid w:val="00FB26C2"/>
    <w:rsid w:val="00FB33FB"/>
    <w:rsid w:val="00FD1589"/>
    <w:rsid w:val="00FD1968"/>
    <w:rsid w:val="00FE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C4E295"/>
  <w15:docId w15:val="{633A2084-BF2F-4E01-95C6-E6EAD1BC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6D7"/>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tabs>
        <w:tab w:val="left" w:pos="-720"/>
        <w:tab w:val="left" w:pos="-142"/>
      </w:tabs>
      <w:suppressAutoHyphens/>
      <w:jc w:val="both"/>
      <w:outlineLvl w:val="2"/>
    </w:pPr>
    <w:rPr>
      <w:rFonts w:ascii="Arial" w:hAnsi="Arial"/>
      <w:i/>
      <w:spacing w:val="-3"/>
      <w:sz w:val="24"/>
    </w:rPr>
  </w:style>
  <w:style w:type="paragraph" w:styleId="Heading4">
    <w:name w:val="heading 4"/>
    <w:basedOn w:val="Normal"/>
    <w:next w:val="Normal"/>
    <w:qFormat/>
    <w:pPr>
      <w:keepNext/>
      <w:numPr>
        <w:ilvl w:val="3"/>
        <w:numId w:val="1"/>
      </w:numPr>
      <w:tabs>
        <w:tab w:val="left" w:pos="-720"/>
        <w:tab w:val="left" w:pos="0"/>
        <w:tab w:val="left" w:pos="317"/>
      </w:tabs>
      <w:suppressAutoHyphens/>
      <w:jc w:val="both"/>
      <w:outlineLvl w:val="3"/>
    </w:pPr>
    <w:rPr>
      <w:rFonts w:ascii="Arial" w:hAnsi="Arial"/>
      <w:spacing w:val="-3"/>
      <w:sz w:val="24"/>
    </w:rPr>
  </w:style>
  <w:style w:type="paragraph" w:styleId="Heading5">
    <w:name w:val="heading 5"/>
    <w:basedOn w:val="Normal"/>
    <w:next w:val="Normal"/>
    <w:qFormat/>
    <w:pPr>
      <w:keepNext/>
      <w:numPr>
        <w:ilvl w:val="4"/>
        <w:numId w:val="1"/>
      </w:numPr>
      <w:outlineLvl w:val="4"/>
    </w:pPr>
    <w:rPr>
      <w:rFonts w:ascii="Arial" w:hAnsi="Arial"/>
      <w:b/>
      <w:i/>
      <w:sz w:val="24"/>
    </w:rPr>
  </w:style>
  <w:style w:type="paragraph" w:styleId="Heading6">
    <w:name w:val="heading 6"/>
    <w:basedOn w:val="Normal"/>
    <w:next w:val="Normal"/>
    <w:qFormat/>
    <w:pPr>
      <w:keepNext/>
      <w:numPr>
        <w:ilvl w:val="5"/>
        <w:numId w:val="1"/>
      </w:numPr>
      <w:tabs>
        <w:tab w:val="left" w:pos="-720"/>
        <w:tab w:val="left" w:pos="0"/>
      </w:tabs>
      <w:suppressAutoHyphens/>
      <w:jc w:val="both"/>
      <w:outlineLvl w:val="5"/>
    </w:pPr>
    <w:rPr>
      <w:rFonts w:ascii="Arial" w:hAnsi="Arial"/>
      <w:spacing w:val="-3"/>
      <w:sz w:val="24"/>
    </w:rPr>
  </w:style>
  <w:style w:type="paragraph" w:styleId="Heading7">
    <w:name w:val="heading 7"/>
    <w:basedOn w:val="Normal"/>
    <w:next w:val="Normal"/>
    <w:qFormat/>
    <w:pPr>
      <w:keepNext/>
      <w:numPr>
        <w:ilvl w:val="6"/>
        <w:numId w:val="1"/>
      </w:numPr>
      <w:tabs>
        <w:tab w:val="left" w:pos="-720"/>
      </w:tabs>
      <w:suppressAutoHyphens/>
      <w:jc w:val="center"/>
      <w:outlineLvl w:val="6"/>
    </w:pPr>
    <w:rPr>
      <w:rFonts w:ascii="Arial" w:hAnsi="Arial"/>
      <w:b/>
      <w:spacing w:val="-3"/>
      <w:sz w:val="24"/>
    </w:rPr>
  </w:style>
  <w:style w:type="paragraph" w:styleId="Heading8">
    <w:name w:val="heading 8"/>
    <w:basedOn w:val="Normal"/>
    <w:next w:val="Normal"/>
    <w:qFormat/>
    <w:pPr>
      <w:keepNext/>
      <w:numPr>
        <w:ilvl w:val="7"/>
        <w:numId w:val="1"/>
      </w:numPr>
      <w:tabs>
        <w:tab w:val="left" w:pos="-720"/>
      </w:tabs>
      <w:suppressAutoHyphens/>
      <w:jc w:val="both"/>
      <w:outlineLvl w:val="7"/>
    </w:pPr>
    <w:rPr>
      <w:rFonts w:ascii="Arial" w:hAnsi="Arial"/>
      <w:b/>
      <w:spacing w:val="-3"/>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left" w:pos="-720"/>
        <w:tab w:val="left" w:pos="0"/>
      </w:tabs>
      <w:suppressAutoHyphens/>
      <w:ind w:left="1134" w:hanging="876"/>
      <w:jc w:val="both"/>
    </w:pPr>
    <w:rPr>
      <w:rFonts w:ascii="Arial" w:hAnsi="Arial"/>
      <w:spacing w:val="-3"/>
      <w:sz w:val="24"/>
    </w:rPr>
  </w:style>
  <w:style w:type="paragraph" w:styleId="BodyTextIndent2">
    <w:name w:val="Body Text Indent 2"/>
    <w:basedOn w:val="Normal"/>
    <w:pPr>
      <w:tabs>
        <w:tab w:val="left" w:pos="-720"/>
        <w:tab w:val="left" w:pos="-108"/>
        <w:tab w:val="left" w:pos="0"/>
      </w:tabs>
      <w:suppressAutoHyphens/>
      <w:ind w:left="317"/>
      <w:jc w:val="both"/>
    </w:pPr>
    <w:rPr>
      <w:rFonts w:ascii="Arial" w:hAnsi="Arial"/>
      <w:spacing w:val="-3"/>
      <w:sz w:val="24"/>
    </w:rPr>
  </w:style>
  <w:style w:type="paragraph" w:styleId="BodyTextIndent3">
    <w:name w:val="Body Text Indent 3"/>
    <w:basedOn w:val="Normal"/>
    <w:pPr>
      <w:tabs>
        <w:tab w:val="left" w:pos="-720"/>
        <w:tab w:val="left" w:pos="0"/>
      </w:tabs>
      <w:suppressAutoHyphens/>
      <w:ind w:left="317" w:hanging="108"/>
      <w:jc w:val="both"/>
    </w:pPr>
    <w:rPr>
      <w:rFonts w:ascii="Arial" w:hAnsi="Arial"/>
      <w:spacing w:val="-3"/>
      <w:sz w:val="24"/>
    </w:rPr>
  </w:style>
  <w:style w:type="paragraph" w:styleId="BodyText">
    <w:name w:val="Body Text"/>
    <w:aliases w:val="Body Text2,Document,Doc,doc,Standard paragraph,Text"/>
    <w:basedOn w:val="Normal"/>
    <w:link w:val="BodyTextChar"/>
    <w:pPr>
      <w:tabs>
        <w:tab w:val="left" w:pos="-720"/>
        <w:tab w:val="left" w:pos="851"/>
      </w:tabs>
      <w:suppressAutoHyphens/>
      <w:jc w:val="both"/>
    </w:pPr>
    <w:rPr>
      <w:rFonts w:ascii="Arial" w:hAnsi="Arial"/>
      <w:spacing w:val="-3"/>
      <w:sz w:val="24"/>
    </w:rPr>
  </w:style>
  <w:style w:type="paragraph" w:styleId="Title">
    <w:name w:val="Title"/>
    <w:basedOn w:val="Normal"/>
    <w:qFormat/>
    <w:pPr>
      <w:suppressAutoHyphens/>
      <w:jc w:val="center"/>
    </w:pPr>
    <w:rPr>
      <w:rFonts w:ascii="Arial" w:hAnsi="Arial"/>
      <w:b/>
      <w:sz w:val="28"/>
    </w:rPr>
  </w:style>
  <w:style w:type="paragraph" w:styleId="BodyText3">
    <w:name w:val="Body Text 3"/>
    <w:basedOn w:val="Normal"/>
    <w:pPr>
      <w:tabs>
        <w:tab w:val="left" w:pos="-720"/>
        <w:tab w:val="left" w:pos="-142"/>
      </w:tabs>
      <w:suppressAutoHyphens/>
      <w:jc w:val="both"/>
    </w:pPr>
    <w:rPr>
      <w:rFonts w:ascii="Arial" w:hAnsi="Arial"/>
      <w:i/>
      <w:spacing w:val="-3"/>
      <w:sz w:val="24"/>
    </w:rPr>
  </w:style>
  <w:style w:type="paragraph" w:styleId="BodyTextIndent">
    <w:name w:val="Body Text Indent"/>
    <w:basedOn w:val="Normal"/>
    <w:pPr>
      <w:tabs>
        <w:tab w:val="left" w:pos="-720"/>
      </w:tabs>
      <w:suppressAutoHyphens/>
      <w:ind w:left="1134" w:hanging="1134"/>
      <w:jc w:val="both"/>
    </w:pPr>
    <w:rPr>
      <w:rFonts w:ascii="Arial" w:hAnsi="Arial"/>
      <w:spacing w:val="-3"/>
      <w:sz w:val="24"/>
    </w:rPr>
  </w:style>
  <w:style w:type="character" w:styleId="PageNumber">
    <w:name w:val="page number"/>
    <w:basedOn w:val="DefaultParagraphFont"/>
  </w:style>
  <w:style w:type="paragraph" w:styleId="BlockText">
    <w:name w:val="Block Text"/>
    <w:basedOn w:val="Normal"/>
    <w:pPr>
      <w:spacing w:line="360" w:lineRule="auto"/>
      <w:ind w:left="720" w:right="691"/>
      <w:jc w:val="both"/>
    </w:pPr>
    <w:rPr>
      <w:rFonts w:ascii="Arial" w:hAnsi="Arial"/>
      <w:sz w:val="22"/>
    </w:rPr>
  </w:style>
  <w:style w:type="paragraph" w:styleId="FootnoteText">
    <w:name w:val="footnote text"/>
    <w:basedOn w:val="Normal"/>
    <w:link w:val="FootnoteTextChar"/>
    <w:uiPriority w:val="99"/>
    <w:semiHidden/>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136967"/>
    <w:rPr>
      <w:color w:val="0000FF" w:themeColor="hyperlink"/>
      <w:u w:val="single"/>
    </w:rPr>
  </w:style>
  <w:style w:type="paragraph" w:styleId="ListParagraph">
    <w:name w:val="List Paragraph"/>
    <w:basedOn w:val="Normal"/>
    <w:uiPriority w:val="34"/>
    <w:qFormat/>
    <w:rsid w:val="002D4F72"/>
    <w:pPr>
      <w:ind w:left="720"/>
    </w:pPr>
    <w:rPr>
      <w:rFonts w:ascii="Century Gothic" w:hAnsi="Century Gothic" w:cs="Century Gothic"/>
      <w:sz w:val="22"/>
      <w:szCs w:val="22"/>
      <w:lang w:val="en-US"/>
    </w:rPr>
  </w:style>
  <w:style w:type="paragraph" w:customStyle="1" w:styleId="Default">
    <w:name w:val="Default"/>
    <w:rsid w:val="0034018F"/>
    <w:pPr>
      <w:autoSpaceDE w:val="0"/>
      <w:autoSpaceDN w:val="0"/>
      <w:adjustRightInd w:val="0"/>
    </w:pPr>
    <w:rPr>
      <w:rFonts w:ascii="Arial" w:eastAsia="Arial" w:hAnsi="Arial" w:cs="Arial"/>
      <w:color w:val="000000"/>
      <w:sz w:val="24"/>
      <w:szCs w:val="24"/>
    </w:rPr>
  </w:style>
  <w:style w:type="table" w:styleId="TableGrid">
    <w:name w:val="Table Grid"/>
    <w:basedOn w:val="TableNormal"/>
    <w:rsid w:val="0000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DC1C26"/>
    <w:rPr>
      <w:lang w:eastAsia="en-US"/>
    </w:rPr>
  </w:style>
  <w:style w:type="paragraph" w:styleId="NormalWeb">
    <w:name w:val="Normal (Web)"/>
    <w:basedOn w:val="Normal"/>
    <w:uiPriority w:val="99"/>
    <w:unhideWhenUsed/>
    <w:rsid w:val="00082F93"/>
    <w:pPr>
      <w:spacing w:before="100" w:beforeAutospacing="1" w:after="100" w:afterAutospacing="1"/>
    </w:pPr>
    <w:rPr>
      <w:sz w:val="24"/>
      <w:szCs w:val="24"/>
      <w:lang w:eastAsia="en-GB"/>
    </w:rPr>
  </w:style>
  <w:style w:type="character" w:styleId="FollowedHyperlink">
    <w:name w:val="FollowedHyperlink"/>
    <w:basedOn w:val="DefaultParagraphFont"/>
    <w:semiHidden/>
    <w:unhideWhenUsed/>
    <w:rsid w:val="00690D3A"/>
    <w:rPr>
      <w:color w:val="800080" w:themeColor="followedHyperlink"/>
      <w:u w:val="single"/>
    </w:rPr>
  </w:style>
  <w:style w:type="character" w:styleId="CommentReference">
    <w:name w:val="annotation reference"/>
    <w:basedOn w:val="DefaultParagraphFont"/>
    <w:semiHidden/>
    <w:unhideWhenUsed/>
    <w:rsid w:val="00003A6C"/>
    <w:rPr>
      <w:sz w:val="16"/>
      <w:szCs w:val="16"/>
    </w:rPr>
  </w:style>
  <w:style w:type="paragraph" w:styleId="CommentText">
    <w:name w:val="annotation text"/>
    <w:basedOn w:val="Normal"/>
    <w:link w:val="CommentTextChar"/>
    <w:unhideWhenUsed/>
    <w:rsid w:val="00003A6C"/>
  </w:style>
  <w:style w:type="character" w:customStyle="1" w:styleId="CommentTextChar">
    <w:name w:val="Comment Text Char"/>
    <w:basedOn w:val="DefaultParagraphFont"/>
    <w:link w:val="CommentText"/>
    <w:rsid w:val="00003A6C"/>
    <w:rPr>
      <w:lang w:eastAsia="en-US"/>
    </w:rPr>
  </w:style>
  <w:style w:type="paragraph" w:styleId="CommentSubject">
    <w:name w:val="annotation subject"/>
    <w:basedOn w:val="CommentText"/>
    <w:next w:val="CommentText"/>
    <w:link w:val="CommentSubjectChar"/>
    <w:semiHidden/>
    <w:unhideWhenUsed/>
    <w:rsid w:val="00003A6C"/>
    <w:rPr>
      <w:b/>
      <w:bCs/>
    </w:rPr>
  </w:style>
  <w:style w:type="character" w:customStyle="1" w:styleId="CommentSubjectChar">
    <w:name w:val="Comment Subject Char"/>
    <w:basedOn w:val="CommentTextChar"/>
    <w:link w:val="CommentSubject"/>
    <w:semiHidden/>
    <w:rsid w:val="00003A6C"/>
    <w:rPr>
      <w:b/>
      <w:bCs/>
      <w:lang w:eastAsia="en-US"/>
    </w:rPr>
  </w:style>
  <w:style w:type="paragraph" w:styleId="Revision">
    <w:name w:val="Revision"/>
    <w:hidden/>
    <w:uiPriority w:val="99"/>
    <w:semiHidden/>
    <w:rsid w:val="00443F9F"/>
    <w:rPr>
      <w:lang w:eastAsia="en-US"/>
    </w:rPr>
  </w:style>
  <w:style w:type="paragraph" w:customStyle="1" w:styleId="pf0">
    <w:name w:val="pf0"/>
    <w:basedOn w:val="Normal"/>
    <w:rsid w:val="00180375"/>
    <w:pPr>
      <w:spacing w:before="100" w:beforeAutospacing="1" w:after="100" w:afterAutospacing="1"/>
    </w:pPr>
    <w:rPr>
      <w:sz w:val="24"/>
      <w:szCs w:val="24"/>
      <w:lang w:eastAsia="en-GB"/>
    </w:rPr>
  </w:style>
  <w:style w:type="character" w:customStyle="1" w:styleId="cf01">
    <w:name w:val="cf01"/>
    <w:basedOn w:val="DefaultParagraphFont"/>
    <w:rsid w:val="00180375"/>
    <w:rPr>
      <w:rFonts w:ascii="Segoe UI" w:hAnsi="Segoe UI" w:cs="Segoe UI" w:hint="default"/>
      <w:sz w:val="18"/>
      <w:szCs w:val="18"/>
    </w:rPr>
  </w:style>
  <w:style w:type="character" w:customStyle="1" w:styleId="BodyTextChar">
    <w:name w:val="Body Text Char"/>
    <w:aliases w:val="Body Text2 Char,Document Char,Doc Char,doc Char,Standard paragraph Char,Text Char"/>
    <w:basedOn w:val="DefaultParagraphFont"/>
    <w:link w:val="BodyText"/>
    <w:rsid w:val="002269C1"/>
    <w:rPr>
      <w:rFonts w:ascii="Arial" w:hAnsi="Arial"/>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8936">
      <w:bodyDiv w:val="1"/>
      <w:marLeft w:val="0"/>
      <w:marRight w:val="0"/>
      <w:marTop w:val="0"/>
      <w:marBottom w:val="0"/>
      <w:divBdr>
        <w:top w:val="none" w:sz="0" w:space="0" w:color="auto"/>
        <w:left w:val="none" w:sz="0" w:space="0" w:color="auto"/>
        <w:bottom w:val="none" w:sz="0" w:space="0" w:color="auto"/>
        <w:right w:val="none" w:sz="0" w:space="0" w:color="auto"/>
      </w:divBdr>
      <w:divsChild>
        <w:div w:id="542135115">
          <w:marLeft w:val="0"/>
          <w:marRight w:val="0"/>
          <w:marTop w:val="0"/>
          <w:marBottom w:val="0"/>
          <w:divBdr>
            <w:top w:val="none" w:sz="0" w:space="0" w:color="auto"/>
            <w:left w:val="none" w:sz="0" w:space="0" w:color="auto"/>
            <w:bottom w:val="none" w:sz="0" w:space="0" w:color="auto"/>
            <w:right w:val="none" w:sz="0" w:space="0" w:color="auto"/>
          </w:divBdr>
          <w:divsChild>
            <w:div w:id="1404722467">
              <w:marLeft w:val="0"/>
              <w:marRight w:val="0"/>
              <w:marTop w:val="0"/>
              <w:marBottom w:val="0"/>
              <w:divBdr>
                <w:top w:val="none" w:sz="0" w:space="0" w:color="auto"/>
                <w:left w:val="none" w:sz="0" w:space="0" w:color="auto"/>
                <w:bottom w:val="none" w:sz="0" w:space="0" w:color="auto"/>
                <w:right w:val="none" w:sz="0" w:space="0" w:color="auto"/>
              </w:divBdr>
              <w:divsChild>
                <w:div w:id="1118139175">
                  <w:marLeft w:val="0"/>
                  <w:marRight w:val="0"/>
                  <w:marTop w:val="0"/>
                  <w:marBottom w:val="0"/>
                  <w:divBdr>
                    <w:top w:val="none" w:sz="0" w:space="0" w:color="auto"/>
                    <w:left w:val="none" w:sz="0" w:space="0" w:color="auto"/>
                    <w:bottom w:val="none" w:sz="0" w:space="0" w:color="auto"/>
                    <w:right w:val="none" w:sz="0" w:space="0" w:color="auto"/>
                  </w:divBdr>
                  <w:divsChild>
                    <w:div w:id="1952276178">
                      <w:marLeft w:val="0"/>
                      <w:marRight w:val="0"/>
                      <w:marTop w:val="150"/>
                      <w:marBottom w:val="0"/>
                      <w:divBdr>
                        <w:top w:val="none" w:sz="0" w:space="0" w:color="auto"/>
                        <w:left w:val="none" w:sz="0" w:space="0" w:color="auto"/>
                        <w:bottom w:val="none" w:sz="0" w:space="0" w:color="auto"/>
                        <w:right w:val="none" w:sz="0" w:space="0" w:color="auto"/>
                      </w:divBdr>
                      <w:divsChild>
                        <w:div w:id="1327707730">
                          <w:marLeft w:val="0"/>
                          <w:marRight w:val="0"/>
                          <w:marTop w:val="0"/>
                          <w:marBottom w:val="0"/>
                          <w:divBdr>
                            <w:top w:val="none" w:sz="0" w:space="0" w:color="auto"/>
                            <w:left w:val="none" w:sz="0" w:space="0" w:color="auto"/>
                            <w:bottom w:val="none" w:sz="0" w:space="0" w:color="auto"/>
                            <w:right w:val="none" w:sz="0" w:space="0" w:color="auto"/>
                          </w:divBdr>
                          <w:divsChild>
                            <w:div w:id="479006072">
                              <w:marLeft w:val="0"/>
                              <w:marRight w:val="0"/>
                              <w:marTop w:val="0"/>
                              <w:marBottom w:val="0"/>
                              <w:divBdr>
                                <w:top w:val="none" w:sz="0" w:space="0" w:color="auto"/>
                                <w:left w:val="none" w:sz="0" w:space="0" w:color="auto"/>
                                <w:bottom w:val="none" w:sz="0" w:space="0" w:color="auto"/>
                                <w:right w:val="none" w:sz="0" w:space="0" w:color="auto"/>
                              </w:divBdr>
                              <w:divsChild>
                                <w:div w:id="387539488">
                                  <w:marLeft w:val="0"/>
                                  <w:marRight w:val="0"/>
                                  <w:marTop w:val="0"/>
                                  <w:marBottom w:val="0"/>
                                  <w:divBdr>
                                    <w:top w:val="none" w:sz="0" w:space="0" w:color="auto"/>
                                    <w:left w:val="none" w:sz="0" w:space="0" w:color="auto"/>
                                    <w:bottom w:val="none" w:sz="0" w:space="0" w:color="auto"/>
                                    <w:right w:val="none" w:sz="0" w:space="0" w:color="auto"/>
                                  </w:divBdr>
                                  <w:divsChild>
                                    <w:div w:id="1950039115">
                                      <w:marLeft w:val="0"/>
                                      <w:marRight w:val="0"/>
                                      <w:marTop w:val="0"/>
                                      <w:marBottom w:val="0"/>
                                      <w:divBdr>
                                        <w:top w:val="none" w:sz="0" w:space="0" w:color="auto"/>
                                        <w:left w:val="none" w:sz="0" w:space="0" w:color="auto"/>
                                        <w:bottom w:val="none" w:sz="0" w:space="0" w:color="auto"/>
                                        <w:right w:val="none" w:sz="0" w:space="0" w:color="auto"/>
                                      </w:divBdr>
                                      <w:divsChild>
                                        <w:div w:id="755324240">
                                          <w:marLeft w:val="0"/>
                                          <w:marRight w:val="0"/>
                                          <w:marTop w:val="0"/>
                                          <w:marBottom w:val="0"/>
                                          <w:divBdr>
                                            <w:top w:val="none" w:sz="0" w:space="0" w:color="auto"/>
                                            <w:left w:val="none" w:sz="0" w:space="0" w:color="auto"/>
                                            <w:bottom w:val="none" w:sz="0" w:space="0" w:color="auto"/>
                                            <w:right w:val="none" w:sz="0" w:space="0" w:color="auto"/>
                                          </w:divBdr>
                                          <w:divsChild>
                                            <w:div w:id="1938512543">
                                              <w:marLeft w:val="0"/>
                                              <w:marRight w:val="0"/>
                                              <w:marTop w:val="0"/>
                                              <w:marBottom w:val="0"/>
                                              <w:divBdr>
                                                <w:top w:val="none" w:sz="0" w:space="0" w:color="auto"/>
                                                <w:left w:val="none" w:sz="0" w:space="0" w:color="auto"/>
                                                <w:bottom w:val="none" w:sz="0" w:space="0" w:color="auto"/>
                                                <w:right w:val="none" w:sz="0" w:space="0" w:color="auto"/>
                                              </w:divBdr>
                                              <w:divsChild>
                                                <w:div w:id="13135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009587">
      <w:bodyDiv w:val="1"/>
      <w:marLeft w:val="0"/>
      <w:marRight w:val="0"/>
      <w:marTop w:val="0"/>
      <w:marBottom w:val="0"/>
      <w:divBdr>
        <w:top w:val="none" w:sz="0" w:space="0" w:color="auto"/>
        <w:left w:val="none" w:sz="0" w:space="0" w:color="auto"/>
        <w:bottom w:val="none" w:sz="0" w:space="0" w:color="auto"/>
        <w:right w:val="none" w:sz="0" w:space="0" w:color="auto"/>
      </w:divBdr>
      <w:divsChild>
        <w:div w:id="214581660">
          <w:marLeft w:val="0"/>
          <w:marRight w:val="0"/>
          <w:marTop w:val="0"/>
          <w:marBottom w:val="0"/>
          <w:divBdr>
            <w:top w:val="none" w:sz="0" w:space="0" w:color="auto"/>
            <w:left w:val="none" w:sz="0" w:space="0" w:color="auto"/>
            <w:bottom w:val="none" w:sz="0" w:space="0" w:color="auto"/>
            <w:right w:val="none" w:sz="0" w:space="0" w:color="auto"/>
          </w:divBdr>
          <w:divsChild>
            <w:div w:id="1111634097">
              <w:marLeft w:val="0"/>
              <w:marRight w:val="0"/>
              <w:marTop w:val="0"/>
              <w:marBottom w:val="0"/>
              <w:divBdr>
                <w:top w:val="none" w:sz="0" w:space="0" w:color="auto"/>
                <w:left w:val="none" w:sz="0" w:space="0" w:color="auto"/>
                <w:bottom w:val="none" w:sz="0" w:space="0" w:color="auto"/>
                <w:right w:val="none" w:sz="0" w:space="0" w:color="auto"/>
              </w:divBdr>
              <w:divsChild>
                <w:div w:id="987318692">
                  <w:marLeft w:val="0"/>
                  <w:marRight w:val="0"/>
                  <w:marTop w:val="0"/>
                  <w:marBottom w:val="0"/>
                  <w:divBdr>
                    <w:top w:val="none" w:sz="0" w:space="0" w:color="auto"/>
                    <w:left w:val="none" w:sz="0" w:space="0" w:color="auto"/>
                    <w:bottom w:val="none" w:sz="0" w:space="0" w:color="auto"/>
                    <w:right w:val="none" w:sz="0" w:space="0" w:color="auto"/>
                  </w:divBdr>
                  <w:divsChild>
                    <w:div w:id="967126251">
                      <w:marLeft w:val="0"/>
                      <w:marRight w:val="0"/>
                      <w:marTop w:val="150"/>
                      <w:marBottom w:val="0"/>
                      <w:divBdr>
                        <w:top w:val="none" w:sz="0" w:space="0" w:color="auto"/>
                        <w:left w:val="none" w:sz="0" w:space="0" w:color="auto"/>
                        <w:bottom w:val="none" w:sz="0" w:space="0" w:color="auto"/>
                        <w:right w:val="none" w:sz="0" w:space="0" w:color="auto"/>
                      </w:divBdr>
                      <w:divsChild>
                        <w:div w:id="1480030161">
                          <w:marLeft w:val="0"/>
                          <w:marRight w:val="0"/>
                          <w:marTop w:val="0"/>
                          <w:marBottom w:val="0"/>
                          <w:divBdr>
                            <w:top w:val="none" w:sz="0" w:space="0" w:color="auto"/>
                            <w:left w:val="none" w:sz="0" w:space="0" w:color="auto"/>
                            <w:bottom w:val="none" w:sz="0" w:space="0" w:color="auto"/>
                            <w:right w:val="none" w:sz="0" w:space="0" w:color="auto"/>
                          </w:divBdr>
                          <w:divsChild>
                            <w:div w:id="2015525712">
                              <w:marLeft w:val="0"/>
                              <w:marRight w:val="0"/>
                              <w:marTop w:val="0"/>
                              <w:marBottom w:val="0"/>
                              <w:divBdr>
                                <w:top w:val="none" w:sz="0" w:space="0" w:color="auto"/>
                                <w:left w:val="none" w:sz="0" w:space="0" w:color="auto"/>
                                <w:bottom w:val="none" w:sz="0" w:space="0" w:color="auto"/>
                                <w:right w:val="none" w:sz="0" w:space="0" w:color="auto"/>
                              </w:divBdr>
                              <w:divsChild>
                                <w:div w:id="1422290738">
                                  <w:marLeft w:val="0"/>
                                  <w:marRight w:val="0"/>
                                  <w:marTop w:val="0"/>
                                  <w:marBottom w:val="0"/>
                                  <w:divBdr>
                                    <w:top w:val="none" w:sz="0" w:space="0" w:color="auto"/>
                                    <w:left w:val="none" w:sz="0" w:space="0" w:color="auto"/>
                                    <w:bottom w:val="none" w:sz="0" w:space="0" w:color="auto"/>
                                    <w:right w:val="none" w:sz="0" w:space="0" w:color="auto"/>
                                  </w:divBdr>
                                  <w:divsChild>
                                    <w:div w:id="338896284">
                                      <w:marLeft w:val="0"/>
                                      <w:marRight w:val="0"/>
                                      <w:marTop w:val="0"/>
                                      <w:marBottom w:val="0"/>
                                      <w:divBdr>
                                        <w:top w:val="none" w:sz="0" w:space="0" w:color="auto"/>
                                        <w:left w:val="none" w:sz="0" w:space="0" w:color="auto"/>
                                        <w:bottom w:val="none" w:sz="0" w:space="0" w:color="auto"/>
                                        <w:right w:val="none" w:sz="0" w:space="0" w:color="auto"/>
                                      </w:divBdr>
                                      <w:divsChild>
                                        <w:div w:id="1269894152">
                                          <w:marLeft w:val="0"/>
                                          <w:marRight w:val="0"/>
                                          <w:marTop w:val="0"/>
                                          <w:marBottom w:val="0"/>
                                          <w:divBdr>
                                            <w:top w:val="none" w:sz="0" w:space="0" w:color="auto"/>
                                            <w:left w:val="none" w:sz="0" w:space="0" w:color="auto"/>
                                            <w:bottom w:val="none" w:sz="0" w:space="0" w:color="auto"/>
                                            <w:right w:val="none" w:sz="0" w:space="0" w:color="auto"/>
                                          </w:divBdr>
                                          <w:divsChild>
                                            <w:div w:id="1870684005">
                                              <w:marLeft w:val="0"/>
                                              <w:marRight w:val="0"/>
                                              <w:marTop w:val="0"/>
                                              <w:marBottom w:val="0"/>
                                              <w:divBdr>
                                                <w:top w:val="none" w:sz="0" w:space="0" w:color="auto"/>
                                                <w:left w:val="none" w:sz="0" w:space="0" w:color="auto"/>
                                                <w:bottom w:val="none" w:sz="0" w:space="0" w:color="auto"/>
                                                <w:right w:val="none" w:sz="0" w:space="0" w:color="auto"/>
                                              </w:divBdr>
                                              <w:divsChild>
                                                <w:div w:id="1094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0502">
      <w:bodyDiv w:val="1"/>
      <w:marLeft w:val="0"/>
      <w:marRight w:val="0"/>
      <w:marTop w:val="0"/>
      <w:marBottom w:val="0"/>
      <w:divBdr>
        <w:top w:val="none" w:sz="0" w:space="0" w:color="auto"/>
        <w:left w:val="none" w:sz="0" w:space="0" w:color="auto"/>
        <w:bottom w:val="none" w:sz="0" w:space="0" w:color="auto"/>
        <w:right w:val="none" w:sz="0" w:space="0" w:color="auto"/>
      </w:divBdr>
    </w:div>
    <w:div w:id="365985789">
      <w:bodyDiv w:val="1"/>
      <w:marLeft w:val="0"/>
      <w:marRight w:val="0"/>
      <w:marTop w:val="0"/>
      <w:marBottom w:val="0"/>
      <w:divBdr>
        <w:top w:val="none" w:sz="0" w:space="0" w:color="auto"/>
        <w:left w:val="none" w:sz="0" w:space="0" w:color="auto"/>
        <w:bottom w:val="none" w:sz="0" w:space="0" w:color="auto"/>
        <w:right w:val="none" w:sz="0" w:space="0" w:color="auto"/>
      </w:divBdr>
    </w:div>
    <w:div w:id="508569501">
      <w:bodyDiv w:val="1"/>
      <w:marLeft w:val="0"/>
      <w:marRight w:val="0"/>
      <w:marTop w:val="0"/>
      <w:marBottom w:val="0"/>
      <w:divBdr>
        <w:top w:val="none" w:sz="0" w:space="0" w:color="auto"/>
        <w:left w:val="none" w:sz="0" w:space="0" w:color="auto"/>
        <w:bottom w:val="none" w:sz="0" w:space="0" w:color="auto"/>
        <w:right w:val="none" w:sz="0" w:space="0" w:color="auto"/>
      </w:divBdr>
    </w:div>
    <w:div w:id="819157086">
      <w:bodyDiv w:val="1"/>
      <w:marLeft w:val="0"/>
      <w:marRight w:val="0"/>
      <w:marTop w:val="0"/>
      <w:marBottom w:val="0"/>
      <w:divBdr>
        <w:top w:val="none" w:sz="0" w:space="0" w:color="auto"/>
        <w:left w:val="none" w:sz="0" w:space="0" w:color="auto"/>
        <w:bottom w:val="none" w:sz="0" w:space="0" w:color="auto"/>
        <w:right w:val="none" w:sz="0" w:space="0" w:color="auto"/>
      </w:divBdr>
    </w:div>
    <w:div w:id="855921537">
      <w:bodyDiv w:val="1"/>
      <w:marLeft w:val="0"/>
      <w:marRight w:val="0"/>
      <w:marTop w:val="0"/>
      <w:marBottom w:val="0"/>
      <w:divBdr>
        <w:top w:val="none" w:sz="0" w:space="0" w:color="auto"/>
        <w:left w:val="none" w:sz="0" w:space="0" w:color="auto"/>
        <w:bottom w:val="none" w:sz="0" w:space="0" w:color="auto"/>
        <w:right w:val="none" w:sz="0" w:space="0" w:color="auto"/>
      </w:divBdr>
    </w:div>
    <w:div w:id="909272034">
      <w:bodyDiv w:val="1"/>
      <w:marLeft w:val="0"/>
      <w:marRight w:val="0"/>
      <w:marTop w:val="0"/>
      <w:marBottom w:val="0"/>
      <w:divBdr>
        <w:top w:val="none" w:sz="0" w:space="0" w:color="auto"/>
        <w:left w:val="none" w:sz="0" w:space="0" w:color="auto"/>
        <w:bottom w:val="none" w:sz="0" w:space="0" w:color="auto"/>
        <w:right w:val="none" w:sz="0" w:space="0" w:color="auto"/>
      </w:divBdr>
      <w:divsChild>
        <w:div w:id="1055543983">
          <w:marLeft w:val="0"/>
          <w:marRight w:val="0"/>
          <w:marTop w:val="0"/>
          <w:marBottom w:val="0"/>
          <w:divBdr>
            <w:top w:val="none" w:sz="0" w:space="0" w:color="auto"/>
            <w:left w:val="none" w:sz="0" w:space="0" w:color="auto"/>
            <w:bottom w:val="none" w:sz="0" w:space="0" w:color="auto"/>
            <w:right w:val="none" w:sz="0" w:space="0" w:color="auto"/>
          </w:divBdr>
          <w:divsChild>
            <w:div w:id="942688086">
              <w:marLeft w:val="0"/>
              <w:marRight w:val="0"/>
              <w:marTop w:val="0"/>
              <w:marBottom w:val="0"/>
              <w:divBdr>
                <w:top w:val="none" w:sz="0" w:space="0" w:color="auto"/>
                <w:left w:val="none" w:sz="0" w:space="0" w:color="auto"/>
                <w:bottom w:val="none" w:sz="0" w:space="0" w:color="auto"/>
                <w:right w:val="none" w:sz="0" w:space="0" w:color="auto"/>
              </w:divBdr>
              <w:divsChild>
                <w:div w:id="1705251332">
                  <w:marLeft w:val="0"/>
                  <w:marRight w:val="0"/>
                  <w:marTop w:val="0"/>
                  <w:marBottom w:val="0"/>
                  <w:divBdr>
                    <w:top w:val="none" w:sz="0" w:space="0" w:color="auto"/>
                    <w:left w:val="none" w:sz="0" w:space="0" w:color="auto"/>
                    <w:bottom w:val="none" w:sz="0" w:space="0" w:color="auto"/>
                    <w:right w:val="none" w:sz="0" w:space="0" w:color="auto"/>
                  </w:divBdr>
                  <w:divsChild>
                    <w:div w:id="2033728235">
                      <w:marLeft w:val="0"/>
                      <w:marRight w:val="0"/>
                      <w:marTop w:val="150"/>
                      <w:marBottom w:val="0"/>
                      <w:divBdr>
                        <w:top w:val="none" w:sz="0" w:space="0" w:color="auto"/>
                        <w:left w:val="none" w:sz="0" w:space="0" w:color="auto"/>
                        <w:bottom w:val="none" w:sz="0" w:space="0" w:color="auto"/>
                        <w:right w:val="none" w:sz="0" w:space="0" w:color="auto"/>
                      </w:divBdr>
                      <w:divsChild>
                        <w:div w:id="1769811330">
                          <w:marLeft w:val="0"/>
                          <w:marRight w:val="0"/>
                          <w:marTop w:val="0"/>
                          <w:marBottom w:val="0"/>
                          <w:divBdr>
                            <w:top w:val="none" w:sz="0" w:space="0" w:color="auto"/>
                            <w:left w:val="none" w:sz="0" w:space="0" w:color="auto"/>
                            <w:bottom w:val="none" w:sz="0" w:space="0" w:color="auto"/>
                            <w:right w:val="none" w:sz="0" w:space="0" w:color="auto"/>
                          </w:divBdr>
                          <w:divsChild>
                            <w:div w:id="2135365009">
                              <w:marLeft w:val="0"/>
                              <w:marRight w:val="0"/>
                              <w:marTop w:val="0"/>
                              <w:marBottom w:val="0"/>
                              <w:divBdr>
                                <w:top w:val="none" w:sz="0" w:space="0" w:color="auto"/>
                                <w:left w:val="none" w:sz="0" w:space="0" w:color="auto"/>
                                <w:bottom w:val="none" w:sz="0" w:space="0" w:color="auto"/>
                                <w:right w:val="none" w:sz="0" w:space="0" w:color="auto"/>
                              </w:divBdr>
                              <w:divsChild>
                                <w:div w:id="1575116703">
                                  <w:marLeft w:val="0"/>
                                  <w:marRight w:val="0"/>
                                  <w:marTop w:val="0"/>
                                  <w:marBottom w:val="0"/>
                                  <w:divBdr>
                                    <w:top w:val="none" w:sz="0" w:space="0" w:color="auto"/>
                                    <w:left w:val="none" w:sz="0" w:space="0" w:color="auto"/>
                                    <w:bottom w:val="none" w:sz="0" w:space="0" w:color="auto"/>
                                    <w:right w:val="none" w:sz="0" w:space="0" w:color="auto"/>
                                  </w:divBdr>
                                  <w:divsChild>
                                    <w:div w:id="1102650833">
                                      <w:marLeft w:val="0"/>
                                      <w:marRight w:val="0"/>
                                      <w:marTop w:val="0"/>
                                      <w:marBottom w:val="0"/>
                                      <w:divBdr>
                                        <w:top w:val="none" w:sz="0" w:space="0" w:color="auto"/>
                                        <w:left w:val="none" w:sz="0" w:space="0" w:color="auto"/>
                                        <w:bottom w:val="none" w:sz="0" w:space="0" w:color="auto"/>
                                        <w:right w:val="none" w:sz="0" w:space="0" w:color="auto"/>
                                      </w:divBdr>
                                      <w:divsChild>
                                        <w:div w:id="2059435178">
                                          <w:marLeft w:val="0"/>
                                          <w:marRight w:val="0"/>
                                          <w:marTop w:val="0"/>
                                          <w:marBottom w:val="0"/>
                                          <w:divBdr>
                                            <w:top w:val="none" w:sz="0" w:space="0" w:color="auto"/>
                                            <w:left w:val="none" w:sz="0" w:space="0" w:color="auto"/>
                                            <w:bottom w:val="none" w:sz="0" w:space="0" w:color="auto"/>
                                            <w:right w:val="none" w:sz="0" w:space="0" w:color="auto"/>
                                          </w:divBdr>
                                          <w:divsChild>
                                            <w:div w:id="1043211730">
                                              <w:marLeft w:val="0"/>
                                              <w:marRight w:val="0"/>
                                              <w:marTop w:val="0"/>
                                              <w:marBottom w:val="0"/>
                                              <w:divBdr>
                                                <w:top w:val="none" w:sz="0" w:space="0" w:color="auto"/>
                                                <w:left w:val="none" w:sz="0" w:space="0" w:color="auto"/>
                                                <w:bottom w:val="none" w:sz="0" w:space="0" w:color="auto"/>
                                                <w:right w:val="none" w:sz="0" w:space="0" w:color="auto"/>
                                              </w:divBdr>
                                              <w:divsChild>
                                                <w:div w:id="11818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316424">
      <w:bodyDiv w:val="1"/>
      <w:marLeft w:val="0"/>
      <w:marRight w:val="0"/>
      <w:marTop w:val="0"/>
      <w:marBottom w:val="0"/>
      <w:divBdr>
        <w:top w:val="none" w:sz="0" w:space="0" w:color="auto"/>
        <w:left w:val="none" w:sz="0" w:space="0" w:color="auto"/>
        <w:bottom w:val="none" w:sz="0" w:space="0" w:color="auto"/>
        <w:right w:val="none" w:sz="0" w:space="0" w:color="auto"/>
      </w:divBdr>
      <w:divsChild>
        <w:div w:id="1055930400">
          <w:marLeft w:val="0"/>
          <w:marRight w:val="0"/>
          <w:marTop w:val="0"/>
          <w:marBottom w:val="0"/>
          <w:divBdr>
            <w:top w:val="none" w:sz="0" w:space="0" w:color="auto"/>
            <w:left w:val="none" w:sz="0" w:space="0" w:color="auto"/>
            <w:bottom w:val="none" w:sz="0" w:space="0" w:color="auto"/>
            <w:right w:val="none" w:sz="0" w:space="0" w:color="auto"/>
          </w:divBdr>
          <w:divsChild>
            <w:div w:id="342823295">
              <w:marLeft w:val="0"/>
              <w:marRight w:val="0"/>
              <w:marTop w:val="0"/>
              <w:marBottom w:val="0"/>
              <w:divBdr>
                <w:top w:val="none" w:sz="0" w:space="0" w:color="auto"/>
                <w:left w:val="none" w:sz="0" w:space="0" w:color="auto"/>
                <w:bottom w:val="none" w:sz="0" w:space="0" w:color="auto"/>
                <w:right w:val="none" w:sz="0" w:space="0" w:color="auto"/>
              </w:divBdr>
              <w:divsChild>
                <w:div w:id="563293955">
                  <w:marLeft w:val="0"/>
                  <w:marRight w:val="0"/>
                  <w:marTop w:val="0"/>
                  <w:marBottom w:val="0"/>
                  <w:divBdr>
                    <w:top w:val="none" w:sz="0" w:space="0" w:color="auto"/>
                    <w:left w:val="none" w:sz="0" w:space="0" w:color="auto"/>
                    <w:bottom w:val="none" w:sz="0" w:space="0" w:color="auto"/>
                    <w:right w:val="none" w:sz="0" w:space="0" w:color="auto"/>
                  </w:divBdr>
                  <w:divsChild>
                    <w:div w:id="1976252070">
                      <w:marLeft w:val="0"/>
                      <w:marRight w:val="0"/>
                      <w:marTop w:val="150"/>
                      <w:marBottom w:val="0"/>
                      <w:divBdr>
                        <w:top w:val="none" w:sz="0" w:space="0" w:color="auto"/>
                        <w:left w:val="none" w:sz="0" w:space="0" w:color="auto"/>
                        <w:bottom w:val="none" w:sz="0" w:space="0" w:color="auto"/>
                        <w:right w:val="none" w:sz="0" w:space="0" w:color="auto"/>
                      </w:divBdr>
                      <w:divsChild>
                        <w:div w:id="1029260816">
                          <w:marLeft w:val="0"/>
                          <w:marRight w:val="0"/>
                          <w:marTop w:val="0"/>
                          <w:marBottom w:val="0"/>
                          <w:divBdr>
                            <w:top w:val="none" w:sz="0" w:space="0" w:color="auto"/>
                            <w:left w:val="none" w:sz="0" w:space="0" w:color="auto"/>
                            <w:bottom w:val="none" w:sz="0" w:space="0" w:color="auto"/>
                            <w:right w:val="none" w:sz="0" w:space="0" w:color="auto"/>
                          </w:divBdr>
                          <w:divsChild>
                            <w:div w:id="2084863386">
                              <w:marLeft w:val="0"/>
                              <w:marRight w:val="0"/>
                              <w:marTop w:val="0"/>
                              <w:marBottom w:val="0"/>
                              <w:divBdr>
                                <w:top w:val="none" w:sz="0" w:space="0" w:color="auto"/>
                                <w:left w:val="none" w:sz="0" w:space="0" w:color="auto"/>
                                <w:bottom w:val="none" w:sz="0" w:space="0" w:color="auto"/>
                                <w:right w:val="none" w:sz="0" w:space="0" w:color="auto"/>
                              </w:divBdr>
                              <w:divsChild>
                                <w:div w:id="2134322689">
                                  <w:marLeft w:val="0"/>
                                  <w:marRight w:val="0"/>
                                  <w:marTop w:val="0"/>
                                  <w:marBottom w:val="0"/>
                                  <w:divBdr>
                                    <w:top w:val="none" w:sz="0" w:space="0" w:color="auto"/>
                                    <w:left w:val="none" w:sz="0" w:space="0" w:color="auto"/>
                                    <w:bottom w:val="none" w:sz="0" w:space="0" w:color="auto"/>
                                    <w:right w:val="none" w:sz="0" w:space="0" w:color="auto"/>
                                  </w:divBdr>
                                  <w:divsChild>
                                    <w:div w:id="987132415">
                                      <w:marLeft w:val="0"/>
                                      <w:marRight w:val="0"/>
                                      <w:marTop w:val="0"/>
                                      <w:marBottom w:val="0"/>
                                      <w:divBdr>
                                        <w:top w:val="none" w:sz="0" w:space="0" w:color="auto"/>
                                        <w:left w:val="none" w:sz="0" w:space="0" w:color="auto"/>
                                        <w:bottom w:val="none" w:sz="0" w:space="0" w:color="auto"/>
                                        <w:right w:val="none" w:sz="0" w:space="0" w:color="auto"/>
                                      </w:divBdr>
                                      <w:divsChild>
                                        <w:div w:id="613829482">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sChild>
                                                <w:div w:id="16255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464249">
      <w:bodyDiv w:val="1"/>
      <w:marLeft w:val="0"/>
      <w:marRight w:val="0"/>
      <w:marTop w:val="0"/>
      <w:marBottom w:val="0"/>
      <w:divBdr>
        <w:top w:val="none" w:sz="0" w:space="0" w:color="auto"/>
        <w:left w:val="none" w:sz="0" w:space="0" w:color="auto"/>
        <w:bottom w:val="none" w:sz="0" w:space="0" w:color="auto"/>
        <w:right w:val="none" w:sz="0" w:space="0" w:color="auto"/>
      </w:divBdr>
    </w:div>
    <w:div w:id="1287421351">
      <w:bodyDiv w:val="1"/>
      <w:marLeft w:val="0"/>
      <w:marRight w:val="0"/>
      <w:marTop w:val="0"/>
      <w:marBottom w:val="0"/>
      <w:divBdr>
        <w:top w:val="none" w:sz="0" w:space="0" w:color="auto"/>
        <w:left w:val="none" w:sz="0" w:space="0" w:color="auto"/>
        <w:bottom w:val="none" w:sz="0" w:space="0" w:color="auto"/>
        <w:right w:val="none" w:sz="0" w:space="0" w:color="auto"/>
      </w:divBdr>
    </w:div>
    <w:div w:id="1294479086">
      <w:bodyDiv w:val="1"/>
      <w:marLeft w:val="0"/>
      <w:marRight w:val="0"/>
      <w:marTop w:val="0"/>
      <w:marBottom w:val="0"/>
      <w:divBdr>
        <w:top w:val="none" w:sz="0" w:space="0" w:color="auto"/>
        <w:left w:val="none" w:sz="0" w:space="0" w:color="auto"/>
        <w:bottom w:val="none" w:sz="0" w:space="0" w:color="auto"/>
        <w:right w:val="none" w:sz="0" w:space="0" w:color="auto"/>
      </w:divBdr>
    </w:div>
    <w:div w:id="1457333790">
      <w:bodyDiv w:val="1"/>
      <w:marLeft w:val="0"/>
      <w:marRight w:val="0"/>
      <w:marTop w:val="0"/>
      <w:marBottom w:val="0"/>
      <w:divBdr>
        <w:top w:val="none" w:sz="0" w:space="0" w:color="auto"/>
        <w:left w:val="none" w:sz="0" w:space="0" w:color="auto"/>
        <w:bottom w:val="none" w:sz="0" w:space="0" w:color="auto"/>
        <w:right w:val="none" w:sz="0" w:space="0" w:color="auto"/>
      </w:divBdr>
    </w:div>
    <w:div w:id="1537699492">
      <w:bodyDiv w:val="1"/>
      <w:marLeft w:val="0"/>
      <w:marRight w:val="0"/>
      <w:marTop w:val="0"/>
      <w:marBottom w:val="0"/>
      <w:divBdr>
        <w:top w:val="none" w:sz="0" w:space="0" w:color="auto"/>
        <w:left w:val="none" w:sz="0" w:space="0" w:color="auto"/>
        <w:bottom w:val="none" w:sz="0" w:space="0" w:color="auto"/>
        <w:right w:val="none" w:sz="0" w:space="0" w:color="auto"/>
      </w:divBdr>
      <w:divsChild>
        <w:div w:id="1737438211">
          <w:marLeft w:val="0"/>
          <w:marRight w:val="0"/>
          <w:marTop w:val="0"/>
          <w:marBottom w:val="0"/>
          <w:divBdr>
            <w:top w:val="none" w:sz="0" w:space="0" w:color="auto"/>
            <w:left w:val="none" w:sz="0" w:space="0" w:color="auto"/>
            <w:bottom w:val="none" w:sz="0" w:space="0" w:color="auto"/>
            <w:right w:val="none" w:sz="0" w:space="0" w:color="auto"/>
          </w:divBdr>
          <w:divsChild>
            <w:div w:id="1469712320">
              <w:marLeft w:val="0"/>
              <w:marRight w:val="0"/>
              <w:marTop w:val="0"/>
              <w:marBottom w:val="0"/>
              <w:divBdr>
                <w:top w:val="none" w:sz="0" w:space="0" w:color="auto"/>
                <w:left w:val="none" w:sz="0" w:space="0" w:color="auto"/>
                <w:bottom w:val="none" w:sz="0" w:space="0" w:color="auto"/>
                <w:right w:val="none" w:sz="0" w:space="0" w:color="auto"/>
              </w:divBdr>
              <w:divsChild>
                <w:div w:id="1741563315">
                  <w:marLeft w:val="0"/>
                  <w:marRight w:val="0"/>
                  <w:marTop w:val="0"/>
                  <w:marBottom w:val="0"/>
                  <w:divBdr>
                    <w:top w:val="none" w:sz="0" w:space="0" w:color="auto"/>
                    <w:left w:val="none" w:sz="0" w:space="0" w:color="auto"/>
                    <w:bottom w:val="none" w:sz="0" w:space="0" w:color="auto"/>
                    <w:right w:val="none" w:sz="0" w:space="0" w:color="auto"/>
                  </w:divBdr>
                  <w:divsChild>
                    <w:div w:id="606159599">
                      <w:marLeft w:val="0"/>
                      <w:marRight w:val="0"/>
                      <w:marTop w:val="150"/>
                      <w:marBottom w:val="0"/>
                      <w:divBdr>
                        <w:top w:val="none" w:sz="0" w:space="0" w:color="auto"/>
                        <w:left w:val="none" w:sz="0" w:space="0" w:color="auto"/>
                        <w:bottom w:val="none" w:sz="0" w:space="0" w:color="auto"/>
                        <w:right w:val="none" w:sz="0" w:space="0" w:color="auto"/>
                      </w:divBdr>
                      <w:divsChild>
                        <w:div w:id="688213398">
                          <w:marLeft w:val="0"/>
                          <w:marRight w:val="0"/>
                          <w:marTop w:val="0"/>
                          <w:marBottom w:val="0"/>
                          <w:divBdr>
                            <w:top w:val="none" w:sz="0" w:space="0" w:color="auto"/>
                            <w:left w:val="none" w:sz="0" w:space="0" w:color="auto"/>
                            <w:bottom w:val="none" w:sz="0" w:space="0" w:color="auto"/>
                            <w:right w:val="none" w:sz="0" w:space="0" w:color="auto"/>
                          </w:divBdr>
                          <w:divsChild>
                            <w:div w:id="821234980">
                              <w:marLeft w:val="0"/>
                              <w:marRight w:val="0"/>
                              <w:marTop w:val="0"/>
                              <w:marBottom w:val="0"/>
                              <w:divBdr>
                                <w:top w:val="none" w:sz="0" w:space="0" w:color="auto"/>
                                <w:left w:val="none" w:sz="0" w:space="0" w:color="auto"/>
                                <w:bottom w:val="none" w:sz="0" w:space="0" w:color="auto"/>
                                <w:right w:val="none" w:sz="0" w:space="0" w:color="auto"/>
                              </w:divBdr>
                              <w:divsChild>
                                <w:div w:id="7876506">
                                  <w:marLeft w:val="0"/>
                                  <w:marRight w:val="0"/>
                                  <w:marTop w:val="0"/>
                                  <w:marBottom w:val="0"/>
                                  <w:divBdr>
                                    <w:top w:val="none" w:sz="0" w:space="0" w:color="auto"/>
                                    <w:left w:val="none" w:sz="0" w:space="0" w:color="auto"/>
                                    <w:bottom w:val="none" w:sz="0" w:space="0" w:color="auto"/>
                                    <w:right w:val="none" w:sz="0" w:space="0" w:color="auto"/>
                                  </w:divBdr>
                                  <w:divsChild>
                                    <w:div w:id="1218123591">
                                      <w:marLeft w:val="0"/>
                                      <w:marRight w:val="0"/>
                                      <w:marTop w:val="0"/>
                                      <w:marBottom w:val="0"/>
                                      <w:divBdr>
                                        <w:top w:val="none" w:sz="0" w:space="0" w:color="auto"/>
                                        <w:left w:val="none" w:sz="0" w:space="0" w:color="auto"/>
                                        <w:bottom w:val="none" w:sz="0" w:space="0" w:color="auto"/>
                                        <w:right w:val="none" w:sz="0" w:space="0" w:color="auto"/>
                                      </w:divBdr>
                                      <w:divsChild>
                                        <w:div w:id="1855142628">
                                          <w:marLeft w:val="0"/>
                                          <w:marRight w:val="0"/>
                                          <w:marTop w:val="0"/>
                                          <w:marBottom w:val="0"/>
                                          <w:divBdr>
                                            <w:top w:val="none" w:sz="0" w:space="0" w:color="auto"/>
                                            <w:left w:val="none" w:sz="0" w:space="0" w:color="auto"/>
                                            <w:bottom w:val="none" w:sz="0" w:space="0" w:color="auto"/>
                                            <w:right w:val="none" w:sz="0" w:space="0" w:color="auto"/>
                                          </w:divBdr>
                                          <w:divsChild>
                                            <w:div w:id="971061128">
                                              <w:marLeft w:val="0"/>
                                              <w:marRight w:val="0"/>
                                              <w:marTop w:val="0"/>
                                              <w:marBottom w:val="0"/>
                                              <w:divBdr>
                                                <w:top w:val="none" w:sz="0" w:space="0" w:color="auto"/>
                                                <w:left w:val="none" w:sz="0" w:space="0" w:color="auto"/>
                                                <w:bottom w:val="none" w:sz="0" w:space="0" w:color="auto"/>
                                                <w:right w:val="none" w:sz="0" w:space="0" w:color="auto"/>
                                              </w:divBdr>
                                              <w:divsChild>
                                                <w:div w:id="7495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81526">
      <w:bodyDiv w:val="1"/>
      <w:marLeft w:val="0"/>
      <w:marRight w:val="0"/>
      <w:marTop w:val="0"/>
      <w:marBottom w:val="0"/>
      <w:divBdr>
        <w:top w:val="none" w:sz="0" w:space="0" w:color="auto"/>
        <w:left w:val="none" w:sz="0" w:space="0" w:color="auto"/>
        <w:bottom w:val="none" w:sz="0" w:space="0" w:color="auto"/>
        <w:right w:val="none" w:sz="0" w:space="0" w:color="auto"/>
      </w:divBdr>
    </w:div>
    <w:div w:id="1849447749">
      <w:bodyDiv w:val="1"/>
      <w:marLeft w:val="0"/>
      <w:marRight w:val="0"/>
      <w:marTop w:val="0"/>
      <w:marBottom w:val="0"/>
      <w:divBdr>
        <w:top w:val="none" w:sz="0" w:space="0" w:color="auto"/>
        <w:left w:val="none" w:sz="0" w:space="0" w:color="auto"/>
        <w:bottom w:val="none" w:sz="0" w:space="0" w:color="auto"/>
        <w:right w:val="none" w:sz="0" w:space="0" w:color="auto"/>
      </w:divBdr>
    </w:div>
    <w:div w:id="2092308855">
      <w:bodyDiv w:val="1"/>
      <w:marLeft w:val="0"/>
      <w:marRight w:val="0"/>
      <w:marTop w:val="0"/>
      <w:marBottom w:val="0"/>
      <w:divBdr>
        <w:top w:val="none" w:sz="0" w:space="0" w:color="auto"/>
        <w:left w:val="none" w:sz="0" w:space="0" w:color="auto"/>
        <w:bottom w:val="none" w:sz="0" w:space="0" w:color="auto"/>
        <w:right w:val="none" w:sz="0" w:space="0" w:color="auto"/>
      </w:divBdr>
      <w:divsChild>
        <w:div w:id="468399758">
          <w:marLeft w:val="0"/>
          <w:marRight w:val="0"/>
          <w:marTop w:val="0"/>
          <w:marBottom w:val="0"/>
          <w:divBdr>
            <w:top w:val="none" w:sz="0" w:space="0" w:color="auto"/>
            <w:left w:val="none" w:sz="0" w:space="0" w:color="auto"/>
            <w:bottom w:val="none" w:sz="0" w:space="0" w:color="auto"/>
            <w:right w:val="none" w:sz="0" w:space="0" w:color="auto"/>
          </w:divBdr>
          <w:divsChild>
            <w:div w:id="724794080">
              <w:marLeft w:val="0"/>
              <w:marRight w:val="0"/>
              <w:marTop w:val="0"/>
              <w:marBottom w:val="0"/>
              <w:divBdr>
                <w:top w:val="none" w:sz="0" w:space="0" w:color="auto"/>
                <w:left w:val="none" w:sz="0" w:space="0" w:color="auto"/>
                <w:bottom w:val="none" w:sz="0" w:space="0" w:color="auto"/>
                <w:right w:val="none" w:sz="0" w:space="0" w:color="auto"/>
              </w:divBdr>
              <w:divsChild>
                <w:div w:id="209656571">
                  <w:marLeft w:val="0"/>
                  <w:marRight w:val="0"/>
                  <w:marTop w:val="0"/>
                  <w:marBottom w:val="0"/>
                  <w:divBdr>
                    <w:top w:val="none" w:sz="0" w:space="0" w:color="auto"/>
                    <w:left w:val="none" w:sz="0" w:space="0" w:color="auto"/>
                    <w:bottom w:val="none" w:sz="0" w:space="0" w:color="auto"/>
                    <w:right w:val="none" w:sz="0" w:space="0" w:color="auto"/>
                  </w:divBdr>
                  <w:divsChild>
                    <w:div w:id="186527404">
                      <w:marLeft w:val="0"/>
                      <w:marRight w:val="300"/>
                      <w:marTop w:val="300"/>
                      <w:marBottom w:val="300"/>
                      <w:divBdr>
                        <w:top w:val="none" w:sz="0" w:space="0" w:color="auto"/>
                        <w:left w:val="none" w:sz="0" w:space="0" w:color="auto"/>
                        <w:bottom w:val="none" w:sz="0" w:space="0" w:color="auto"/>
                        <w:right w:val="none" w:sz="0" w:space="0" w:color="auto"/>
                      </w:divBdr>
                      <w:divsChild>
                        <w:div w:id="17558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rning@southwark.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wark.gov.uk/council-and-democracy/fairer-future/fairer-greener-safer-southwark-s-council-delivery-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162D925BF343B81568BA6C7CE771" ma:contentTypeVersion="13" ma:contentTypeDescription="Create a new document." ma:contentTypeScope="" ma:versionID="9dcee30bd9f57096ce82e13b085ac7ba">
  <xsd:schema xmlns:xsd="http://www.w3.org/2001/XMLSchema" xmlns:xs="http://www.w3.org/2001/XMLSchema" xmlns:p="http://schemas.microsoft.com/office/2006/metadata/properties" xmlns:ns3="5dc89252-7cd6-45c9-bff8-b7206ac7c7bb" xmlns:ns4="f99ad82d-0390-4d64-ae3f-a191630fc86f" targetNamespace="http://schemas.microsoft.com/office/2006/metadata/properties" ma:root="true" ma:fieldsID="8222ec1231a6ff799372d25802dffe7c" ns3:_="" ns4:_="">
    <xsd:import namespace="5dc89252-7cd6-45c9-bff8-b7206ac7c7bb"/>
    <xsd:import namespace="f99ad82d-0390-4d64-ae3f-a191630fc86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9252-7cd6-45c9-bff8-b7206ac7c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ad82d-0390-4d64-ae3f-a191630fc8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dc89252-7cd6-45c9-bff8-b7206ac7c7bb" xsi:nil="true"/>
  </documentManagement>
</p:properties>
</file>

<file path=customXml/itemProps1.xml><?xml version="1.0" encoding="utf-8"?>
<ds:datastoreItem xmlns:ds="http://schemas.openxmlformats.org/officeDocument/2006/customXml" ds:itemID="{6AA66DA5-ABCC-4401-B078-56D4A03C8E02}">
  <ds:schemaRefs>
    <ds:schemaRef ds:uri="http://schemas.microsoft.com/sharepoint/v3/contenttype/forms"/>
  </ds:schemaRefs>
</ds:datastoreItem>
</file>

<file path=customXml/itemProps2.xml><?xml version="1.0" encoding="utf-8"?>
<ds:datastoreItem xmlns:ds="http://schemas.openxmlformats.org/officeDocument/2006/customXml" ds:itemID="{37B412E1-7322-412D-B030-3CAD053C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9252-7cd6-45c9-bff8-b7206ac7c7bb"/>
    <ds:schemaRef ds:uri="f99ad82d-0390-4d64-ae3f-a191630fc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DD8FC-A421-4329-A570-420D14B5ABB9}">
  <ds:schemaRefs>
    <ds:schemaRef ds:uri="http://schemas.openxmlformats.org/officeDocument/2006/bibliography"/>
  </ds:schemaRefs>
</ds:datastoreItem>
</file>

<file path=customXml/itemProps4.xml><?xml version="1.0" encoding="utf-8"?>
<ds:datastoreItem xmlns:ds="http://schemas.openxmlformats.org/officeDocument/2006/customXml" ds:itemID="{450FFD86-280E-4E53-863E-1BA6E62E6076}">
  <ds:schemaRefs>
    <ds:schemaRef ds:uri="http://purl.org/dc/elements/1.1/"/>
    <ds:schemaRef ds:uri="http://schemas.microsoft.com/office/2006/metadata/properties"/>
    <ds:schemaRef ds:uri="5dc89252-7cd6-45c9-bff8-b7206ac7c7bb"/>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f99ad82d-0390-4d64-ae3f-a191630fc8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3089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Consultancy Agreement - Precedent</vt:lpstr>
    </vt:vector>
  </TitlesOfParts>
  <Company>Southwark Legal Services</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 Precedent</dc:title>
  <dc:creator>Mary Micklewright</dc:creator>
  <cp:lastModifiedBy>Durgut, Ayse</cp:lastModifiedBy>
  <cp:revision>12</cp:revision>
  <cp:lastPrinted>2023-07-18T12:28:00Z</cp:lastPrinted>
  <dcterms:created xsi:type="dcterms:W3CDTF">2024-07-25T15:15:00Z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0x010100BFA3162D925BF343B81568BA6C7CE771</vt:lpwstr>
  </property>
</Properties>
</file>