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63D" w14:textId="77777777" w:rsidR="000E76B7" w:rsidRDefault="000E76B7" w:rsidP="005407EC">
      <w:pPr>
        <w:jc w:val="center"/>
        <w:rPr>
          <w:b/>
          <w:u w:val="single"/>
        </w:rPr>
      </w:pPr>
      <w:r>
        <w:rPr>
          <w:b/>
          <w:u w:val="single"/>
        </w:rPr>
        <w:t>NHS Health Check Engagement Session</w:t>
      </w:r>
    </w:p>
    <w:p w14:paraId="44F26FFB" w14:textId="77777777" w:rsidR="000E76B7" w:rsidRDefault="000E76B7" w:rsidP="000E76B7">
      <w:pPr>
        <w:jc w:val="center"/>
        <w:rPr>
          <w:u w:val="single"/>
        </w:rPr>
      </w:pPr>
      <w:r>
        <w:rPr>
          <w:u w:val="single"/>
        </w:rPr>
        <w:t>14</w:t>
      </w:r>
      <w:r w:rsidRPr="000E76B7">
        <w:rPr>
          <w:u w:val="single"/>
          <w:vertAlign w:val="superscript"/>
        </w:rPr>
        <w:t>th</w:t>
      </w:r>
      <w:r>
        <w:rPr>
          <w:u w:val="single"/>
        </w:rPr>
        <w:t xml:space="preserve"> March 2019</w:t>
      </w:r>
    </w:p>
    <w:p w14:paraId="23BED544" w14:textId="77777777" w:rsidR="000E76B7" w:rsidRDefault="000E76B7" w:rsidP="005407EC">
      <w:pPr>
        <w:jc w:val="center"/>
        <w:rPr>
          <w:u w:val="single"/>
        </w:rPr>
      </w:pPr>
      <w:r>
        <w:rPr>
          <w:u w:val="single"/>
        </w:rPr>
        <w:t>Questions and Answers</w:t>
      </w:r>
    </w:p>
    <w:tbl>
      <w:tblPr>
        <w:tblStyle w:val="TableGrid"/>
        <w:tblW w:w="10206" w:type="dxa"/>
        <w:tblInd w:w="-572" w:type="dxa"/>
        <w:tblLook w:val="04A0" w:firstRow="1" w:lastRow="0" w:firstColumn="1" w:lastColumn="0" w:noHBand="0" w:noVBand="1"/>
      </w:tblPr>
      <w:tblGrid>
        <w:gridCol w:w="851"/>
        <w:gridCol w:w="9355"/>
      </w:tblGrid>
      <w:tr w:rsidR="00542836" w14:paraId="05344738" w14:textId="77777777" w:rsidTr="000E76B7">
        <w:tc>
          <w:tcPr>
            <w:tcW w:w="851" w:type="dxa"/>
          </w:tcPr>
          <w:p w14:paraId="6B0854D6" w14:textId="77777777" w:rsidR="00542836" w:rsidRPr="000E76B7" w:rsidRDefault="00542836" w:rsidP="000E76B7">
            <w:pPr>
              <w:jc w:val="center"/>
            </w:pPr>
            <w:r>
              <w:t>Q1</w:t>
            </w:r>
          </w:p>
        </w:tc>
        <w:tc>
          <w:tcPr>
            <w:tcW w:w="9355" w:type="dxa"/>
          </w:tcPr>
          <w:p w14:paraId="39AB8C5B" w14:textId="77777777" w:rsidR="00542836" w:rsidRPr="000E76B7" w:rsidRDefault="00542836" w:rsidP="000E76B7">
            <w:r>
              <w:t>Will the opportunity launch be in early or late summer?</w:t>
            </w:r>
          </w:p>
        </w:tc>
      </w:tr>
      <w:tr w:rsidR="00542836" w14:paraId="58DEB83D" w14:textId="77777777" w:rsidTr="000E76B7">
        <w:tc>
          <w:tcPr>
            <w:tcW w:w="851" w:type="dxa"/>
          </w:tcPr>
          <w:p w14:paraId="419CDFBF" w14:textId="77777777" w:rsidR="00542836" w:rsidRPr="000E76B7" w:rsidRDefault="00542836" w:rsidP="000E76B7">
            <w:pPr>
              <w:jc w:val="center"/>
            </w:pPr>
            <w:r>
              <w:t>A</w:t>
            </w:r>
          </w:p>
        </w:tc>
        <w:tc>
          <w:tcPr>
            <w:tcW w:w="9355" w:type="dxa"/>
          </w:tcPr>
          <w:p w14:paraId="3A408944" w14:textId="77777777" w:rsidR="00542836" w:rsidRPr="000E76B7" w:rsidRDefault="00542836" w:rsidP="000E76B7">
            <w:r>
              <w:t>This has yet to be confirmed and a date will be released at a later stage.</w:t>
            </w:r>
          </w:p>
        </w:tc>
      </w:tr>
      <w:tr w:rsidR="00542836" w14:paraId="36877268" w14:textId="77777777" w:rsidTr="000E76B7">
        <w:tc>
          <w:tcPr>
            <w:tcW w:w="851" w:type="dxa"/>
          </w:tcPr>
          <w:p w14:paraId="734EE163" w14:textId="77777777" w:rsidR="00542836" w:rsidRPr="000E76B7" w:rsidRDefault="00542836" w:rsidP="000E76B7">
            <w:pPr>
              <w:jc w:val="center"/>
            </w:pPr>
          </w:p>
        </w:tc>
        <w:tc>
          <w:tcPr>
            <w:tcW w:w="9355" w:type="dxa"/>
          </w:tcPr>
          <w:p w14:paraId="34297C04" w14:textId="77777777" w:rsidR="00542836" w:rsidRPr="000E76B7" w:rsidRDefault="00542836" w:rsidP="000E76B7"/>
        </w:tc>
      </w:tr>
      <w:tr w:rsidR="00542836" w14:paraId="79D06D30" w14:textId="77777777" w:rsidTr="000E76B7">
        <w:tc>
          <w:tcPr>
            <w:tcW w:w="851" w:type="dxa"/>
          </w:tcPr>
          <w:p w14:paraId="053CC82A" w14:textId="77777777" w:rsidR="00542836" w:rsidRPr="000E76B7" w:rsidRDefault="00542836" w:rsidP="000E76B7">
            <w:pPr>
              <w:jc w:val="center"/>
            </w:pPr>
            <w:r>
              <w:t>Q2</w:t>
            </w:r>
          </w:p>
        </w:tc>
        <w:tc>
          <w:tcPr>
            <w:tcW w:w="9355" w:type="dxa"/>
          </w:tcPr>
          <w:p w14:paraId="07D7B892" w14:textId="77777777" w:rsidR="00542836" w:rsidRPr="000E76B7" w:rsidRDefault="00542836" w:rsidP="000E76B7">
            <w:r>
              <w:t>Are you able to give an indication of the budget?</w:t>
            </w:r>
          </w:p>
        </w:tc>
      </w:tr>
      <w:tr w:rsidR="00542836" w14:paraId="4A842BE0" w14:textId="77777777" w:rsidTr="000E76B7">
        <w:tc>
          <w:tcPr>
            <w:tcW w:w="851" w:type="dxa"/>
          </w:tcPr>
          <w:p w14:paraId="4BF9B476" w14:textId="77777777" w:rsidR="00542836" w:rsidRPr="000E76B7" w:rsidRDefault="00542836" w:rsidP="000E76B7">
            <w:pPr>
              <w:jc w:val="center"/>
            </w:pPr>
            <w:r>
              <w:t>A</w:t>
            </w:r>
          </w:p>
        </w:tc>
        <w:tc>
          <w:tcPr>
            <w:tcW w:w="9355" w:type="dxa"/>
          </w:tcPr>
          <w:p w14:paraId="458CED9B" w14:textId="77777777" w:rsidR="00542836" w:rsidRPr="000E76B7" w:rsidRDefault="00542836" w:rsidP="000E76B7">
            <w:r>
              <w:t>SCC are still in the process of clarifying an indicative budget which will be finalised by the launch.</w:t>
            </w:r>
          </w:p>
        </w:tc>
      </w:tr>
      <w:tr w:rsidR="00542836" w14:paraId="544879E5" w14:textId="77777777" w:rsidTr="000E76B7">
        <w:tc>
          <w:tcPr>
            <w:tcW w:w="851" w:type="dxa"/>
          </w:tcPr>
          <w:p w14:paraId="4B93FEAD" w14:textId="77777777" w:rsidR="00542836" w:rsidRPr="000E76B7" w:rsidRDefault="00542836" w:rsidP="000E76B7">
            <w:pPr>
              <w:jc w:val="center"/>
            </w:pPr>
          </w:p>
        </w:tc>
        <w:tc>
          <w:tcPr>
            <w:tcW w:w="9355" w:type="dxa"/>
          </w:tcPr>
          <w:p w14:paraId="079E0592" w14:textId="77777777" w:rsidR="00542836" w:rsidRPr="000E76B7" w:rsidRDefault="00542836" w:rsidP="000E76B7"/>
        </w:tc>
      </w:tr>
      <w:tr w:rsidR="000E76B7" w14:paraId="67C78E67" w14:textId="77777777" w:rsidTr="000E76B7">
        <w:tc>
          <w:tcPr>
            <w:tcW w:w="851" w:type="dxa"/>
          </w:tcPr>
          <w:p w14:paraId="7B792772" w14:textId="77777777" w:rsidR="000E76B7" w:rsidRPr="000E76B7" w:rsidRDefault="000E76B7" w:rsidP="000E76B7">
            <w:pPr>
              <w:jc w:val="center"/>
            </w:pPr>
            <w:r w:rsidRPr="000E76B7">
              <w:t>Q</w:t>
            </w:r>
            <w:r w:rsidR="00542836">
              <w:t>3</w:t>
            </w:r>
          </w:p>
        </w:tc>
        <w:tc>
          <w:tcPr>
            <w:tcW w:w="9355" w:type="dxa"/>
          </w:tcPr>
          <w:p w14:paraId="71EB37C6" w14:textId="77777777" w:rsidR="000E76B7" w:rsidRPr="000E76B7" w:rsidRDefault="000E76B7" w:rsidP="000E76B7">
            <w:r w:rsidRPr="000E76B7">
              <w:t>Can you clarify where the electronic results go to?</w:t>
            </w:r>
          </w:p>
        </w:tc>
      </w:tr>
      <w:tr w:rsidR="000E76B7" w14:paraId="5E93163E" w14:textId="77777777" w:rsidTr="000E76B7">
        <w:tc>
          <w:tcPr>
            <w:tcW w:w="851" w:type="dxa"/>
          </w:tcPr>
          <w:p w14:paraId="6DAEFFC6" w14:textId="77777777" w:rsidR="000E76B7" w:rsidRPr="000E76B7" w:rsidRDefault="000E76B7" w:rsidP="000E76B7">
            <w:pPr>
              <w:jc w:val="center"/>
            </w:pPr>
            <w:r w:rsidRPr="000E76B7">
              <w:t>A</w:t>
            </w:r>
          </w:p>
        </w:tc>
        <w:tc>
          <w:tcPr>
            <w:tcW w:w="9355" w:type="dxa"/>
          </w:tcPr>
          <w:p w14:paraId="6D974085" w14:textId="77777777" w:rsidR="000E76B7" w:rsidRPr="000E76B7" w:rsidRDefault="000E76B7" w:rsidP="000E76B7">
            <w:r>
              <w:t>Every client’s results go to their GP.</w:t>
            </w:r>
          </w:p>
        </w:tc>
      </w:tr>
      <w:tr w:rsidR="000E76B7" w14:paraId="00B4F465" w14:textId="77777777" w:rsidTr="000E76B7">
        <w:tc>
          <w:tcPr>
            <w:tcW w:w="851" w:type="dxa"/>
          </w:tcPr>
          <w:p w14:paraId="4BC91FF7" w14:textId="77777777" w:rsidR="000E76B7" w:rsidRPr="000E76B7" w:rsidRDefault="000E76B7" w:rsidP="000E76B7">
            <w:pPr>
              <w:jc w:val="center"/>
            </w:pPr>
          </w:p>
        </w:tc>
        <w:tc>
          <w:tcPr>
            <w:tcW w:w="9355" w:type="dxa"/>
          </w:tcPr>
          <w:p w14:paraId="7DDC1F98" w14:textId="77777777" w:rsidR="000E76B7" w:rsidRPr="000E76B7" w:rsidRDefault="000E76B7" w:rsidP="000E76B7">
            <w:pPr>
              <w:jc w:val="center"/>
            </w:pPr>
          </w:p>
        </w:tc>
      </w:tr>
      <w:tr w:rsidR="000E76B7" w14:paraId="15812974" w14:textId="77777777" w:rsidTr="000E76B7">
        <w:tc>
          <w:tcPr>
            <w:tcW w:w="851" w:type="dxa"/>
          </w:tcPr>
          <w:p w14:paraId="39108901" w14:textId="77777777" w:rsidR="000E76B7" w:rsidRPr="000E76B7" w:rsidRDefault="000E76B7" w:rsidP="000E76B7">
            <w:pPr>
              <w:jc w:val="center"/>
            </w:pPr>
            <w:r>
              <w:t>Q</w:t>
            </w:r>
            <w:r w:rsidR="00542836">
              <w:t>4</w:t>
            </w:r>
          </w:p>
        </w:tc>
        <w:tc>
          <w:tcPr>
            <w:tcW w:w="9355" w:type="dxa"/>
          </w:tcPr>
          <w:p w14:paraId="4A64BBB0" w14:textId="77777777" w:rsidR="000E76B7" w:rsidRPr="000E76B7" w:rsidRDefault="000E76B7" w:rsidP="000E76B7">
            <w:r>
              <w:t>Is it just a glucose test or does it include the HbA1c?</w:t>
            </w:r>
          </w:p>
        </w:tc>
      </w:tr>
      <w:tr w:rsidR="000E76B7" w14:paraId="37425150" w14:textId="77777777" w:rsidTr="000E76B7">
        <w:tc>
          <w:tcPr>
            <w:tcW w:w="851" w:type="dxa"/>
          </w:tcPr>
          <w:p w14:paraId="17200ACE" w14:textId="77777777" w:rsidR="000E76B7" w:rsidRPr="000E76B7" w:rsidRDefault="000E76B7" w:rsidP="000E76B7">
            <w:pPr>
              <w:jc w:val="center"/>
            </w:pPr>
            <w:r>
              <w:t>A</w:t>
            </w:r>
          </w:p>
        </w:tc>
        <w:tc>
          <w:tcPr>
            <w:tcW w:w="9355" w:type="dxa"/>
          </w:tcPr>
          <w:p w14:paraId="434B3523" w14:textId="77777777" w:rsidR="000E76B7" w:rsidRPr="000E76B7" w:rsidRDefault="000E76B7" w:rsidP="000E76B7">
            <w:r>
              <w:t xml:space="preserve">It includes both. In Somerset we have a mixed delivery </w:t>
            </w:r>
            <w:r w:rsidR="00BF6D1F">
              <w:t xml:space="preserve">model </w:t>
            </w:r>
            <w:r>
              <w:t>and we would be looking to see how this might be delivered going forwards.</w:t>
            </w:r>
          </w:p>
        </w:tc>
      </w:tr>
      <w:tr w:rsidR="000E76B7" w14:paraId="4DAF7512" w14:textId="77777777" w:rsidTr="000E76B7">
        <w:tc>
          <w:tcPr>
            <w:tcW w:w="851" w:type="dxa"/>
          </w:tcPr>
          <w:p w14:paraId="06363C7D" w14:textId="77777777" w:rsidR="000E76B7" w:rsidRPr="000E76B7" w:rsidRDefault="000E76B7" w:rsidP="000E76B7">
            <w:pPr>
              <w:jc w:val="center"/>
            </w:pPr>
          </w:p>
        </w:tc>
        <w:tc>
          <w:tcPr>
            <w:tcW w:w="9355" w:type="dxa"/>
          </w:tcPr>
          <w:p w14:paraId="69BB3364" w14:textId="77777777" w:rsidR="000E76B7" w:rsidRPr="000E76B7" w:rsidRDefault="000E76B7" w:rsidP="000E76B7">
            <w:pPr>
              <w:jc w:val="center"/>
            </w:pPr>
          </w:p>
        </w:tc>
      </w:tr>
      <w:tr w:rsidR="000E76B7" w14:paraId="45EC961F" w14:textId="77777777" w:rsidTr="000E76B7">
        <w:tc>
          <w:tcPr>
            <w:tcW w:w="851" w:type="dxa"/>
          </w:tcPr>
          <w:p w14:paraId="5F2B0309" w14:textId="77777777" w:rsidR="000E76B7" w:rsidRPr="000E76B7" w:rsidRDefault="000E76B7" w:rsidP="000E76B7">
            <w:pPr>
              <w:jc w:val="center"/>
            </w:pPr>
            <w:r>
              <w:t>Q</w:t>
            </w:r>
            <w:r w:rsidR="00542836">
              <w:t>5</w:t>
            </w:r>
          </w:p>
        </w:tc>
        <w:tc>
          <w:tcPr>
            <w:tcW w:w="9355" w:type="dxa"/>
          </w:tcPr>
          <w:p w14:paraId="102065C3" w14:textId="77777777" w:rsidR="000E76B7" w:rsidRPr="000E76B7" w:rsidRDefault="000E76B7" w:rsidP="000E76B7">
            <w:r>
              <w:t>How many venues have you got at the moment?</w:t>
            </w:r>
          </w:p>
        </w:tc>
      </w:tr>
      <w:tr w:rsidR="000E76B7" w14:paraId="47D882B7" w14:textId="77777777" w:rsidTr="000E76B7">
        <w:tc>
          <w:tcPr>
            <w:tcW w:w="851" w:type="dxa"/>
          </w:tcPr>
          <w:p w14:paraId="20480A84" w14:textId="77777777" w:rsidR="000E76B7" w:rsidRPr="000E76B7" w:rsidRDefault="000E76B7" w:rsidP="000E76B7">
            <w:pPr>
              <w:jc w:val="center"/>
            </w:pPr>
            <w:r>
              <w:t>A</w:t>
            </w:r>
          </w:p>
        </w:tc>
        <w:tc>
          <w:tcPr>
            <w:tcW w:w="9355" w:type="dxa"/>
          </w:tcPr>
          <w:p w14:paraId="06C828F9" w14:textId="77777777" w:rsidR="000E76B7" w:rsidRPr="000E76B7" w:rsidRDefault="000B0738" w:rsidP="000E76B7">
            <w:r>
              <w:t xml:space="preserve">Health Checks are </w:t>
            </w:r>
            <w:r w:rsidR="00BF6D1F">
              <w:t xml:space="preserve">currently </w:t>
            </w:r>
            <w:r>
              <w:t xml:space="preserve">delivered at 11 GP practices, 28 pharmacies and 25% of the total </w:t>
            </w:r>
            <w:r w:rsidR="00BF6D1F">
              <w:t xml:space="preserve">are </w:t>
            </w:r>
            <w:r>
              <w:t>delivered from community outreach venues</w:t>
            </w:r>
            <w:r w:rsidR="005407EC">
              <w:t xml:space="preserve"> including 5 libraries.</w:t>
            </w:r>
          </w:p>
        </w:tc>
      </w:tr>
      <w:tr w:rsidR="000E76B7" w14:paraId="5F0D2654" w14:textId="77777777" w:rsidTr="000E76B7">
        <w:tc>
          <w:tcPr>
            <w:tcW w:w="851" w:type="dxa"/>
          </w:tcPr>
          <w:p w14:paraId="581B9167" w14:textId="77777777" w:rsidR="000E76B7" w:rsidRPr="000E76B7" w:rsidRDefault="000E76B7" w:rsidP="000E76B7">
            <w:pPr>
              <w:jc w:val="center"/>
            </w:pPr>
          </w:p>
        </w:tc>
        <w:tc>
          <w:tcPr>
            <w:tcW w:w="9355" w:type="dxa"/>
          </w:tcPr>
          <w:p w14:paraId="34A5FDFA" w14:textId="77777777" w:rsidR="000E76B7" w:rsidRPr="000E76B7" w:rsidRDefault="000E76B7" w:rsidP="000E76B7">
            <w:pPr>
              <w:jc w:val="center"/>
            </w:pPr>
          </w:p>
        </w:tc>
      </w:tr>
      <w:tr w:rsidR="005407EC" w14:paraId="25DD8F97" w14:textId="77777777" w:rsidTr="000E76B7">
        <w:tc>
          <w:tcPr>
            <w:tcW w:w="851" w:type="dxa"/>
          </w:tcPr>
          <w:p w14:paraId="16843B6F" w14:textId="77777777" w:rsidR="005407EC" w:rsidRPr="000E76B7" w:rsidRDefault="005407EC" w:rsidP="005407EC">
            <w:pPr>
              <w:jc w:val="center"/>
            </w:pPr>
            <w:r>
              <w:t>Q6</w:t>
            </w:r>
          </w:p>
        </w:tc>
        <w:tc>
          <w:tcPr>
            <w:tcW w:w="9355" w:type="dxa"/>
          </w:tcPr>
          <w:p w14:paraId="69E8DFC6" w14:textId="77777777" w:rsidR="005407EC" w:rsidRPr="000E76B7" w:rsidRDefault="005407EC" w:rsidP="005407EC">
            <w:r>
              <w:t>Is your expectation of 6 Health checks per site capped?</w:t>
            </w:r>
          </w:p>
        </w:tc>
      </w:tr>
      <w:tr w:rsidR="005407EC" w14:paraId="48DA51E6" w14:textId="77777777" w:rsidTr="000E76B7">
        <w:tc>
          <w:tcPr>
            <w:tcW w:w="851" w:type="dxa"/>
          </w:tcPr>
          <w:p w14:paraId="3FDA5378" w14:textId="77777777" w:rsidR="005407EC" w:rsidRPr="000E76B7" w:rsidRDefault="005407EC" w:rsidP="005407EC">
            <w:pPr>
              <w:jc w:val="center"/>
            </w:pPr>
            <w:r>
              <w:t>A</w:t>
            </w:r>
          </w:p>
        </w:tc>
        <w:tc>
          <w:tcPr>
            <w:tcW w:w="9355" w:type="dxa"/>
          </w:tcPr>
          <w:p w14:paraId="35C1049A" w14:textId="77777777" w:rsidR="005407EC" w:rsidRPr="000E76B7" w:rsidRDefault="005407EC" w:rsidP="005407EC">
            <w:r>
              <w:t>The current minimum is 6 checks per month. There is currently a cap on delivery numbers and this will be clarified for the whole programme rather than against each site. We will look to the provider to manage the different levers for that.</w:t>
            </w:r>
          </w:p>
        </w:tc>
      </w:tr>
      <w:tr w:rsidR="005407EC" w14:paraId="284EC19E" w14:textId="77777777" w:rsidTr="000E76B7">
        <w:tc>
          <w:tcPr>
            <w:tcW w:w="851" w:type="dxa"/>
          </w:tcPr>
          <w:p w14:paraId="7A84C91B" w14:textId="77777777" w:rsidR="005407EC" w:rsidRPr="000E76B7" w:rsidRDefault="005407EC" w:rsidP="005407EC">
            <w:pPr>
              <w:jc w:val="center"/>
            </w:pPr>
          </w:p>
        </w:tc>
        <w:tc>
          <w:tcPr>
            <w:tcW w:w="9355" w:type="dxa"/>
          </w:tcPr>
          <w:p w14:paraId="532407DE" w14:textId="77777777" w:rsidR="005407EC" w:rsidRPr="000E76B7" w:rsidRDefault="005407EC" w:rsidP="005407EC">
            <w:pPr>
              <w:jc w:val="center"/>
            </w:pPr>
          </w:p>
        </w:tc>
      </w:tr>
      <w:tr w:rsidR="005407EC" w14:paraId="48241468" w14:textId="77777777" w:rsidTr="000E76B7">
        <w:tc>
          <w:tcPr>
            <w:tcW w:w="851" w:type="dxa"/>
          </w:tcPr>
          <w:p w14:paraId="70668870" w14:textId="77777777" w:rsidR="005407EC" w:rsidRPr="000E76B7" w:rsidRDefault="005407EC" w:rsidP="005407EC">
            <w:pPr>
              <w:jc w:val="center"/>
            </w:pPr>
            <w:r>
              <w:t>Q7</w:t>
            </w:r>
          </w:p>
        </w:tc>
        <w:tc>
          <w:tcPr>
            <w:tcW w:w="9355" w:type="dxa"/>
          </w:tcPr>
          <w:p w14:paraId="288D19D0" w14:textId="77777777" w:rsidR="005407EC" w:rsidRPr="005407EC" w:rsidRDefault="005407EC" w:rsidP="005407EC">
            <w:pPr>
              <w:rPr>
                <w:rFonts w:cs="Arial"/>
              </w:rPr>
            </w:pPr>
            <w:r w:rsidRPr="005407EC">
              <w:rPr>
                <w:rFonts w:cs="Arial"/>
              </w:rPr>
              <w:t xml:space="preserve">Is there an ideal number of checks to be completed and will this be capped? </w:t>
            </w:r>
          </w:p>
        </w:tc>
      </w:tr>
      <w:tr w:rsidR="005407EC" w14:paraId="028E2765" w14:textId="77777777" w:rsidTr="000E76B7">
        <w:tc>
          <w:tcPr>
            <w:tcW w:w="851" w:type="dxa"/>
          </w:tcPr>
          <w:p w14:paraId="2B2FBD70" w14:textId="77777777" w:rsidR="005407EC" w:rsidRPr="000E76B7" w:rsidRDefault="005407EC" w:rsidP="005407EC">
            <w:pPr>
              <w:jc w:val="center"/>
            </w:pPr>
            <w:r>
              <w:t>A</w:t>
            </w:r>
          </w:p>
        </w:tc>
        <w:tc>
          <w:tcPr>
            <w:tcW w:w="9355" w:type="dxa"/>
          </w:tcPr>
          <w:p w14:paraId="61833B7D" w14:textId="4BA958E2" w:rsidR="005407EC" w:rsidRPr="000E76B7" w:rsidRDefault="005407EC" w:rsidP="005407EC">
            <w:r>
              <w:t>SCC will be in a position to confirm details of capped numbers in time for the launch date.</w:t>
            </w:r>
          </w:p>
        </w:tc>
      </w:tr>
      <w:tr w:rsidR="005407EC" w14:paraId="61D456F3" w14:textId="77777777" w:rsidTr="000E76B7">
        <w:tc>
          <w:tcPr>
            <w:tcW w:w="851" w:type="dxa"/>
          </w:tcPr>
          <w:p w14:paraId="228A0045" w14:textId="77777777" w:rsidR="005407EC" w:rsidRPr="000E76B7" w:rsidRDefault="005407EC" w:rsidP="005407EC">
            <w:pPr>
              <w:jc w:val="center"/>
            </w:pPr>
          </w:p>
        </w:tc>
        <w:tc>
          <w:tcPr>
            <w:tcW w:w="9355" w:type="dxa"/>
          </w:tcPr>
          <w:p w14:paraId="233921D9" w14:textId="77777777" w:rsidR="005407EC" w:rsidRPr="000E76B7" w:rsidRDefault="005407EC" w:rsidP="005407EC">
            <w:pPr>
              <w:jc w:val="center"/>
            </w:pPr>
          </w:p>
        </w:tc>
      </w:tr>
      <w:tr w:rsidR="005407EC" w14:paraId="75EDA92F" w14:textId="77777777" w:rsidTr="000E76B7">
        <w:tc>
          <w:tcPr>
            <w:tcW w:w="851" w:type="dxa"/>
          </w:tcPr>
          <w:p w14:paraId="2A188F4E" w14:textId="77777777" w:rsidR="005407EC" w:rsidRPr="000E76B7" w:rsidRDefault="005407EC" w:rsidP="005407EC">
            <w:pPr>
              <w:jc w:val="center"/>
            </w:pPr>
            <w:r>
              <w:t>Q</w:t>
            </w:r>
            <w:r w:rsidR="00323274">
              <w:t>8</w:t>
            </w:r>
          </w:p>
        </w:tc>
        <w:tc>
          <w:tcPr>
            <w:tcW w:w="9355" w:type="dxa"/>
          </w:tcPr>
          <w:p w14:paraId="0B3E73D0" w14:textId="77777777" w:rsidR="005407EC" w:rsidRPr="000E76B7" w:rsidRDefault="005407EC" w:rsidP="005407EC">
            <w:r>
              <w:t>Does TUPE apply?</w:t>
            </w:r>
          </w:p>
        </w:tc>
      </w:tr>
      <w:tr w:rsidR="005407EC" w14:paraId="2A4C7250" w14:textId="77777777" w:rsidTr="000E76B7">
        <w:tc>
          <w:tcPr>
            <w:tcW w:w="851" w:type="dxa"/>
          </w:tcPr>
          <w:p w14:paraId="398059E0" w14:textId="77777777" w:rsidR="005407EC" w:rsidRPr="000E76B7" w:rsidRDefault="005407EC" w:rsidP="005407EC">
            <w:pPr>
              <w:jc w:val="center"/>
            </w:pPr>
            <w:r>
              <w:t>A</w:t>
            </w:r>
          </w:p>
        </w:tc>
        <w:tc>
          <w:tcPr>
            <w:tcW w:w="9355" w:type="dxa"/>
          </w:tcPr>
          <w:p w14:paraId="0C04AC23" w14:textId="0346BF70" w:rsidR="005407EC" w:rsidRPr="000E76B7" w:rsidRDefault="00CD1813" w:rsidP="005407EC">
            <w:r>
              <w:t xml:space="preserve">SCC believes that </w:t>
            </w:r>
            <w:r w:rsidR="005407EC">
              <w:t xml:space="preserve">TUPE will apply. </w:t>
            </w:r>
            <w:r>
              <w:t>Any</w:t>
            </w:r>
            <w:bookmarkStart w:id="0" w:name="_GoBack"/>
            <w:bookmarkEnd w:id="0"/>
            <w:r w:rsidR="005407EC">
              <w:t xml:space="preserve"> TUPE information will be made available as part of the Invitation to Tender (ITT) stage.</w:t>
            </w:r>
          </w:p>
        </w:tc>
      </w:tr>
      <w:tr w:rsidR="005407EC" w14:paraId="3389E5B6" w14:textId="77777777" w:rsidTr="000E76B7">
        <w:tc>
          <w:tcPr>
            <w:tcW w:w="851" w:type="dxa"/>
          </w:tcPr>
          <w:p w14:paraId="51CA385C" w14:textId="77777777" w:rsidR="005407EC" w:rsidRPr="000E76B7" w:rsidRDefault="005407EC" w:rsidP="005407EC">
            <w:pPr>
              <w:jc w:val="center"/>
            </w:pPr>
          </w:p>
        </w:tc>
        <w:tc>
          <w:tcPr>
            <w:tcW w:w="9355" w:type="dxa"/>
          </w:tcPr>
          <w:p w14:paraId="55E0FE55" w14:textId="77777777" w:rsidR="005407EC" w:rsidRPr="000E76B7" w:rsidRDefault="005407EC" w:rsidP="005407EC">
            <w:pPr>
              <w:jc w:val="center"/>
            </w:pPr>
          </w:p>
        </w:tc>
      </w:tr>
      <w:tr w:rsidR="005407EC" w14:paraId="23BBE387" w14:textId="77777777" w:rsidTr="000E76B7">
        <w:tc>
          <w:tcPr>
            <w:tcW w:w="851" w:type="dxa"/>
          </w:tcPr>
          <w:p w14:paraId="4C3E40FF" w14:textId="77777777" w:rsidR="005407EC" w:rsidRPr="000E76B7" w:rsidRDefault="005407EC" w:rsidP="005407EC">
            <w:pPr>
              <w:jc w:val="center"/>
            </w:pPr>
            <w:r>
              <w:t>Q</w:t>
            </w:r>
            <w:r w:rsidR="00323274">
              <w:t>9</w:t>
            </w:r>
          </w:p>
        </w:tc>
        <w:tc>
          <w:tcPr>
            <w:tcW w:w="9355" w:type="dxa"/>
          </w:tcPr>
          <w:p w14:paraId="0B50543A" w14:textId="77777777" w:rsidR="005407EC" w:rsidRPr="000E76B7" w:rsidRDefault="005407EC" w:rsidP="005407EC">
            <w:r>
              <w:t>How many Health Checks were completed last year?</w:t>
            </w:r>
          </w:p>
        </w:tc>
      </w:tr>
      <w:tr w:rsidR="005407EC" w14:paraId="34F128E6" w14:textId="77777777" w:rsidTr="000E76B7">
        <w:tc>
          <w:tcPr>
            <w:tcW w:w="851" w:type="dxa"/>
          </w:tcPr>
          <w:p w14:paraId="7A147D31" w14:textId="77777777" w:rsidR="005407EC" w:rsidRDefault="005407EC" w:rsidP="005407EC">
            <w:pPr>
              <w:jc w:val="center"/>
            </w:pPr>
            <w:r>
              <w:t>A</w:t>
            </w:r>
          </w:p>
        </w:tc>
        <w:tc>
          <w:tcPr>
            <w:tcW w:w="9355" w:type="dxa"/>
          </w:tcPr>
          <w:p w14:paraId="7F13C81E" w14:textId="77777777" w:rsidR="005407EC" w:rsidRPr="000E76B7" w:rsidRDefault="005407EC" w:rsidP="005407EC">
            <w:r>
              <w:t>10,409 Health Checks were delivered in 2017/18 although this has not been the same for previous years. Delivery has taken time to build and develop each year.</w:t>
            </w:r>
          </w:p>
        </w:tc>
      </w:tr>
      <w:tr w:rsidR="005407EC" w14:paraId="754B3DDD" w14:textId="77777777" w:rsidTr="000E76B7">
        <w:tc>
          <w:tcPr>
            <w:tcW w:w="851" w:type="dxa"/>
          </w:tcPr>
          <w:p w14:paraId="22BADF17" w14:textId="77777777" w:rsidR="005407EC" w:rsidRDefault="005407EC" w:rsidP="005407EC">
            <w:pPr>
              <w:jc w:val="center"/>
            </w:pPr>
          </w:p>
        </w:tc>
        <w:tc>
          <w:tcPr>
            <w:tcW w:w="9355" w:type="dxa"/>
          </w:tcPr>
          <w:p w14:paraId="760D3F88" w14:textId="77777777" w:rsidR="005407EC" w:rsidRDefault="005407EC" w:rsidP="005407EC"/>
        </w:tc>
      </w:tr>
      <w:tr w:rsidR="005407EC" w14:paraId="10488A2A" w14:textId="77777777" w:rsidTr="000E76B7">
        <w:tc>
          <w:tcPr>
            <w:tcW w:w="851" w:type="dxa"/>
          </w:tcPr>
          <w:p w14:paraId="6291320E" w14:textId="77777777" w:rsidR="005407EC" w:rsidRDefault="005407EC" w:rsidP="005407EC">
            <w:pPr>
              <w:jc w:val="center"/>
            </w:pPr>
            <w:r>
              <w:t>Q</w:t>
            </w:r>
            <w:r w:rsidR="00323274">
              <w:t>10</w:t>
            </w:r>
          </w:p>
        </w:tc>
        <w:tc>
          <w:tcPr>
            <w:tcW w:w="9355" w:type="dxa"/>
          </w:tcPr>
          <w:p w14:paraId="773A3D24" w14:textId="77777777" w:rsidR="005407EC" w:rsidRPr="005407EC" w:rsidRDefault="005407EC" w:rsidP="005407EC">
            <w:pPr>
              <w:contextualSpacing/>
              <w:rPr>
                <w:rFonts w:cs="Arial"/>
              </w:rPr>
            </w:pPr>
            <w:r w:rsidRPr="005407EC">
              <w:rPr>
                <w:rFonts w:cs="Arial"/>
              </w:rPr>
              <w:t xml:space="preserve">In relation to the software platform, are you looking for an off-the-shelf, and then customised, package or a bespoke software platform? </w:t>
            </w:r>
          </w:p>
        </w:tc>
      </w:tr>
      <w:tr w:rsidR="005407EC" w14:paraId="46B307DB" w14:textId="77777777" w:rsidTr="000E76B7">
        <w:tc>
          <w:tcPr>
            <w:tcW w:w="851" w:type="dxa"/>
          </w:tcPr>
          <w:p w14:paraId="49E918F1" w14:textId="77777777" w:rsidR="005407EC" w:rsidRDefault="005407EC" w:rsidP="005407EC">
            <w:pPr>
              <w:jc w:val="center"/>
            </w:pPr>
            <w:r>
              <w:t>A</w:t>
            </w:r>
          </w:p>
        </w:tc>
        <w:tc>
          <w:tcPr>
            <w:tcW w:w="9355" w:type="dxa"/>
          </w:tcPr>
          <w:p w14:paraId="0E6EAB6C" w14:textId="77777777" w:rsidR="005407EC" w:rsidRDefault="005407EC" w:rsidP="005407EC">
            <w:r>
              <w:t>It is up to the applicant to come back with suggestions. It must be systematic and consistent and link into the different elements to access real time data to help create a meaningful experience for the client.</w:t>
            </w:r>
          </w:p>
        </w:tc>
      </w:tr>
      <w:tr w:rsidR="005407EC" w14:paraId="1F6DEA8B" w14:textId="77777777" w:rsidTr="00265063">
        <w:tc>
          <w:tcPr>
            <w:tcW w:w="10206" w:type="dxa"/>
            <w:gridSpan w:val="2"/>
          </w:tcPr>
          <w:p w14:paraId="5D412A2F" w14:textId="77777777" w:rsidR="005407EC" w:rsidRDefault="005407EC" w:rsidP="005407EC">
            <w:r>
              <w:t xml:space="preserve">SCC additional </w:t>
            </w:r>
            <w:r w:rsidR="00323274">
              <w:t>comment</w:t>
            </w:r>
            <w:r>
              <w:t>:</w:t>
            </w:r>
          </w:p>
          <w:p w14:paraId="27FC2DCF" w14:textId="77777777" w:rsidR="005407EC" w:rsidRDefault="005407EC" w:rsidP="005407EC">
            <w:r>
              <w:t>SCC emphasised that there will be an evaluated and scored quality question on Social Value (SV) and providers are requested to focus on this as well as have an understanding of SV.</w:t>
            </w:r>
          </w:p>
          <w:p w14:paraId="107624C9" w14:textId="77777777" w:rsidR="005407EC" w:rsidRDefault="005407EC" w:rsidP="005407EC"/>
        </w:tc>
      </w:tr>
    </w:tbl>
    <w:p w14:paraId="56CBA0D3" w14:textId="77777777" w:rsidR="000E76B7" w:rsidRPr="000E76B7" w:rsidRDefault="000E76B7" w:rsidP="00406BB2"/>
    <w:sectPr w:rsidR="000E76B7" w:rsidRPr="000E76B7" w:rsidSect="00406BB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B33"/>
    <w:multiLevelType w:val="hybridMultilevel"/>
    <w:tmpl w:val="D6AAC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B7"/>
    <w:rsid w:val="000B0738"/>
    <w:rsid w:val="000E76B7"/>
    <w:rsid w:val="002B631C"/>
    <w:rsid w:val="00323274"/>
    <w:rsid w:val="00406BB2"/>
    <w:rsid w:val="00520E6E"/>
    <w:rsid w:val="005407EC"/>
    <w:rsid w:val="00542836"/>
    <w:rsid w:val="0082576E"/>
    <w:rsid w:val="00AA5401"/>
    <w:rsid w:val="00BF0810"/>
    <w:rsid w:val="00BF6D1F"/>
    <w:rsid w:val="00CD1813"/>
    <w:rsid w:val="00D63ABC"/>
    <w:rsid w:val="00F1382E"/>
    <w:rsid w:val="00F35895"/>
    <w:rsid w:val="00FC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034E"/>
  <w15:chartTrackingRefBased/>
  <w15:docId w15:val="{0E548A99-FF5B-4518-B8A8-30DDC8F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EC"/>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CD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Beamson</dc:creator>
  <cp:keywords/>
  <dc:description/>
  <cp:lastModifiedBy>Tracie Bosher</cp:lastModifiedBy>
  <cp:revision>4</cp:revision>
  <dcterms:created xsi:type="dcterms:W3CDTF">2019-03-20T10:33:00Z</dcterms:created>
  <dcterms:modified xsi:type="dcterms:W3CDTF">2019-03-20T10:34:00Z</dcterms:modified>
</cp:coreProperties>
</file>