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0C7F" w14:textId="4E0E5EDE" w:rsidR="00B46D17" w:rsidRPr="00B46D17" w:rsidRDefault="0040309D" w:rsidP="00B46D17">
      <w:pPr>
        <w:pStyle w:val="B1"/>
        <w:numPr>
          <w:ilvl w:val="0"/>
          <w:numId w:val="0"/>
        </w:numPr>
        <w:ind w:left="851" w:hanging="851"/>
        <w:jc w:val="center"/>
        <w:rPr>
          <w:rFonts w:ascii="Arial" w:hAnsi="Arial" w:cs="Arial"/>
          <w:sz w:val="24"/>
        </w:rPr>
      </w:pPr>
      <w:bookmarkStart w:id="0" w:name="_Toc484435300"/>
      <w:r w:rsidRPr="00B46D17">
        <w:rPr>
          <w:rFonts w:ascii="Arial" w:hAnsi="Arial" w:cs="Arial"/>
          <w:sz w:val="24"/>
        </w:rPr>
        <w:t>Schedule 1</w:t>
      </w:r>
    </w:p>
    <w:p w14:paraId="06F7141C" w14:textId="3945D2A0" w:rsidR="0040309D" w:rsidRPr="00B46D17" w:rsidRDefault="00DA43DF" w:rsidP="0040309D">
      <w:pPr>
        <w:pStyle w:val="B1"/>
        <w:numPr>
          <w:ilvl w:val="0"/>
          <w:numId w:val="0"/>
        </w:numPr>
        <w:ind w:left="851" w:hanging="851"/>
        <w:rPr>
          <w:rFonts w:ascii="Arial" w:hAnsi="Arial" w:cs="Arial"/>
          <w:sz w:val="24"/>
        </w:rPr>
      </w:pPr>
      <w:r>
        <w:rPr>
          <w:rFonts w:ascii="Arial" w:hAnsi="Arial" w:cs="Arial"/>
          <w:sz w:val="24"/>
        </w:rPr>
        <w:t xml:space="preserve">PHARMACEUTICAL NEEDS ASSESSMENT </w:t>
      </w:r>
      <w:r w:rsidR="0040309D" w:rsidRPr="00B46D17">
        <w:rPr>
          <w:rFonts w:ascii="Arial" w:hAnsi="Arial" w:cs="Arial"/>
          <w:sz w:val="24"/>
        </w:rPr>
        <w:t>Service Specification</w:t>
      </w:r>
      <w:bookmarkEnd w:id="0"/>
      <w:r w:rsidR="0040309D" w:rsidRPr="00B46D17">
        <w:rPr>
          <w:rFonts w:ascii="Arial" w:hAnsi="Arial" w:cs="Arial"/>
          <w:sz w:val="24"/>
        </w:rPr>
        <w:t xml:space="preserve"> </w:t>
      </w:r>
    </w:p>
    <w:p w14:paraId="6B6A3190" w14:textId="77777777" w:rsidR="00B46D17" w:rsidRPr="00B46D17" w:rsidRDefault="00B46D17" w:rsidP="00DE417E">
      <w:pPr>
        <w:pStyle w:val="A1"/>
        <w:numPr>
          <w:ilvl w:val="0"/>
          <w:numId w:val="0"/>
        </w:numPr>
        <w:rPr>
          <w:rFonts w:ascii="Arial" w:hAnsi="Arial" w:cs="Arial"/>
          <w:sz w:val="24"/>
        </w:rPr>
      </w:pPr>
      <w:bookmarkStart w:id="1" w:name="_Toc468282151"/>
      <w:bookmarkStart w:id="2" w:name="_Toc468295396"/>
      <w:bookmarkStart w:id="3" w:name="_Toc468426681"/>
      <w:bookmarkStart w:id="4" w:name="_Toc471297272"/>
      <w:bookmarkStart w:id="5" w:name="_Toc471297694"/>
    </w:p>
    <w:p w14:paraId="4FCB38EF" w14:textId="73F568F6" w:rsidR="0040309D" w:rsidRPr="00DA43DF" w:rsidRDefault="0040309D" w:rsidP="00DA43DF">
      <w:pPr>
        <w:pStyle w:val="A1"/>
        <w:numPr>
          <w:ilvl w:val="0"/>
          <w:numId w:val="13"/>
        </w:numPr>
        <w:ind w:left="851" w:hanging="567"/>
        <w:rPr>
          <w:rFonts w:ascii="Arial" w:hAnsi="Arial" w:cs="Arial"/>
          <w:sz w:val="24"/>
          <w:u w:val="none"/>
        </w:rPr>
      </w:pPr>
      <w:r w:rsidRPr="00DA43DF">
        <w:rPr>
          <w:rFonts w:ascii="Arial" w:hAnsi="Arial" w:cs="Arial"/>
          <w:sz w:val="24"/>
          <w:u w:val="none"/>
        </w:rPr>
        <w:t>INTRODUCTION</w:t>
      </w:r>
      <w:bookmarkEnd w:id="1"/>
      <w:bookmarkEnd w:id="2"/>
      <w:bookmarkEnd w:id="3"/>
      <w:bookmarkEnd w:id="4"/>
      <w:bookmarkEnd w:id="5"/>
      <w:r w:rsidRPr="00DA43DF">
        <w:rPr>
          <w:rFonts w:ascii="Arial" w:hAnsi="Arial" w:cs="Arial"/>
          <w:sz w:val="24"/>
          <w:u w:val="none"/>
        </w:rPr>
        <w:t xml:space="preserve"> AND BACKGROUND</w:t>
      </w:r>
    </w:p>
    <w:p w14:paraId="4253FC98" w14:textId="77777777" w:rsidR="0040309D" w:rsidRPr="00B46D17" w:rsidRDefault="0040309D" w:rsidP="0040309D">
      <w:pPr>
        <w:pStyle w:val="Default"/>
        <w:ind w:left="360"/>
        <w:rPr>
          <w:rFonts w:ascii="Arial" w:hAnsi="Arial" w:cs="Arial"/>
          <w:b/>
        </w:rPr>
      </w:pPr>
    </w:p>
    <w:p w14:paraId="0462DE40" w14:textId="2C61854A" w:rsidR="00F24527" w:rsidRPr="00E53EBC" w:rsidRDefault="00DE417E" w:rsidP="00DA43DF">
      <w:pPr>
        <w:pStyle w:val="ListParagraph"/>
        <w:numPr>
          <w:ilvl w:val="1"/>
          <w:numId w:val="13"/>
        </w:numPr>
        <w:ind w:left="851" w:hanging="567"/>
        <w:rPr>
          <w:rFonts w:ascii="Arial" w:hAnsi="Arial" w:cs="Arial"/>
          <w:sz w:val="24"/>
        </w:rPr>
      </w:pPr>
      <w:bookmarkStart w:id="6" w:name="_Toc468282157"/>
      <w:bookmarkStart w:id="7" w:name="_Toc468295402"/>
      <w:bookmarkStart w:id="8" w:name="_Toc468426687"/>
      <w:bookmarkStart w:id="9" w:name="_Toc471297278"/>
      <w:bookmarkStart w:id="10" w:name="_Toc471297700"/>
      <w:r w:rsidRPr="00E53EBC">
        <w:rPr>
          <w:rFonts w:ascii="Arial" w:hAnsi="Arial" w:cs="Arial"/>
          <w:sz w:val="24"/>
        </w:rPr>
        <w:t>From 1</w:t>
      </w:r>
      <w:r w:rsidRPr="00E53EBC">
        <w:rPr>
          <w:rFonts w:ascii="Arial" w:hAnsi="Arial" w:cs="Arial"/>
          <w:sz w:val="24"/>
          <w:vertAlign w:val="superscript"/>
        </w:rPr>
        <w:t>st</w:t>
      </w:r>
      <w:r w:rsidRPr="00E53EBC">
        <w:rPr>
          <w:rFonts w:ascii="Arial" w:hAnsi="Arial" w:cs="Arial"/>
          <w:sz w:val="24"/>
        </w:rPr>
        <w:t xml:space="preserve"> April 2013 every Health and Wellbeing Board (HWB) has been given a statutory responsibility to publish and keep up to date a statement of the needs for pharmaceutical services of the population in its area, referred to as a Pharmaceutical Needs Assessment (PNA). </w:t>
      </w:r>
      <w:bookmarkEnd w:id="6"/>
      <w:bookmarkEnd w:id="7"/>
      <w:bookmarkEnd w:id="8"/>
      <w:bookmarkEnd w:id="9"/>
      <w:bookmarkEnd w:id="10"/>
    </w:p>
    <w:p w14:paraId="28B43C28" w14:textId="479175A0" w:rsidR="00F24527" w:rsidRDefault="0040309D" w:rsidP="00DA43DF">
      <w:pPr>
        <w:pStyle w:val="ListParagraph"/>
        <w:numPr>
          <w:ilvl w:val="1"/>
          <w:numId w:val="13"/>
        </w:numPr>
        <w:ind w:left="851" w:hanging="567"/>
        <w:rPr>
          <w:rFonts w:ascii="Arial" w:hAnsi="Arial" w:cs="Arial"/>
          <w:sz w:val="24"/>
        </w:rPr>
      </w:pPr>
      <w:r w:rsidRPr="00E53EBC">
        <w:rPr>
          <w:rFonts w:ascii="Arial" w:hAnsi="Arial" w:cs="Arial"/>
          <w:sz w:val="24"/>
        </w:rPr>
        <w:t xml:space="preserve">Pharmaceutical Needs Assessments (PNAs) are a statement of the needs for pharmaceutical services of the population in a defined geographical </w:t>
      </w:r>
      <w:r w:rsidR="00DE417E" w:rsidRPr="00E53EBC">
        <w:rPr>
          <w:rFonts w:ascii="Arial" w:hAnsi="Arial" w:cs="Arial"/>
          <w:sz w:val="24"/>
        </w:rPr>
        <w:t>area and</w:t>
      </w:r>
      <w:r w:rsidRPr="00E53EBC">
        <w:rPr>
          <w:rFonts w:ascii="Arial" w:hAnsi="Arial" w:cs="Arial"/>
          <w:sz w:val="24"/>
        </w:rPr>
        <w:t xml:space="preserve"> are an important tool in market entry decisions.  Under the NHS (Pharmaceutical Services and Local Pharmaceutical Services) Regulations (“the 2013 Regulations”), anyone who wishes to provide NHS pharmaceutical services must apply to NHS England to be included on a pharmaceutical list, and prove that they are </w:t>
      </w:r>
      <w:r w:rsidR="007301AB" w:rsidRPr="00E53EBC">
        <w:rPr>
          <w:rFonts w:ascii="Arial" w:hAnsi="Arial" w:cs="Arial"/>
        </w:rPr>
        <w:t xml:space="preserve"> </w:t>
      </w:r>
      <w:r w:rsidR="007301AB" w:rsidRPr="00E53EBC">
        <w:rPr>
          <w:rFonts w:ascii="Arial" w:hAnsi="Arial" w:cs="Arial"/>
          <w:sz w:val="24"/>
        </w:rPr>
        <w:t>able to meet a pharmaceutical need as set out in the relevant local PNA.</w:t>
      </w:r>
    </w:p>
    <w:p w14:paraId="16E07882" w14:textId="141D37FC" w:rsidR="00DE417E" w:rsidRDefault="00DE417E" w:rsidP="00DA43DF">
      <w:pPr>
        <w:pStyle w:val="ListParagraph"/>
        <w:numPr>
          <w:ilvl w:val="1"/>
          <w:numId w:val="13"/>
        </w:numPr>
        <w:ind w:left="851" w:hanging="567"/>
        <w:rPr>
          <w:rFonts w:ascii="Arial" w:hAnsi="Arial" w:cs="Arial"/>
          <w:sz w:val="24"/>
        </w:rPr>
      </w:pPr>
      <w:r w:rsidRPr="00E53EBC">
        <w:rPr>
          <w:rFonts w:ascii="Arial" w:hAnsi="Arial" w:cs="Arial"/>
          <w:sz w:val="24"/>
        </w:rPr>
        <w:t xml:space="preserve">The </w:t>
      </w:r>
      <w:r w:rsidR="0040309D" w:rsidRPr="00E53EBC">
        <w:rPr>
          <w:rFonts w:ascii="Arial" w:hAnsi="Arial" w:cs="Arial"/>
          <w:sz w:val="24"/>
        </w:rPr>
        <w:t>PNA is undertaken as part of the local Joint Strategic Needs Assessment</w:t>
      </w:r>
      <w:r w:rsidR="00917BA5">
        <w:rPr>
          <w:rFonts w:ascii="Arial" w:hAnsi="Arial" w:cs="Arial"/>
          <w:sz w:val="24"/>
        </w:rPr>
        <w:t xml:space="preserve"> </w:t>
      </w:r>
      <w:r w:rsidR="0040309D" w:rsidRPr="00E53EBC">
        <w:rPr>
          <w:rFonts w:ascii="Arial" w:hAnsi="Arial" w:cs="Arial"/>
          <w:sz w:val="24"/>
        </w:rPr>
        <w:t>(JSNA) work programme, managed by the Public Health department and monitored by the JSNA Steering Group</w:t>
      </w:r>
      <w:r w:rsidR="00B97017">
        <w:rPr>
          <w:rFonts w:ascii="Arial" w:hAnsi="Arial" w:cs="Arial"/>
          <w:sz w:val="24"/>
        </w:rPr>
        <w:t xml:space="preserve"> (or relevant group)</w:t>
      </w:r>
      <w:r w:rsidR="00E10676">
        <w:rPr>
          <w:rFonts w:ascii="Arial" w:hAnsi="Arial" w:cs="Arial"/>
          <w:sz w:val="24"/>
        </w:rPr>
        <w:t xml:space="preserve">, </w:t>
      </w:r>
      <w:r w:rsidR="0040309D" w:rsidRPr="00E53EBC">
        <w:rPr>
          <w:rFonts w:ascii="Arial" w:hAnsi="Arial" w:cs="Arial"/>
          <w:sz w:val="24"/>
        </w:rPr>
        <w:t>a sub-group of the Health and Wellbeing Board</w:t>
      </w:r>
      <w:bookmarkStart w:id="11" w:name="_Toc468282176"/>
      <w:bookmarkStart w:id="12" w:name="_Toc468295421"/>
      <w:bookmarkStart w:id="13" w:name="_Toc468426706"/>
      <w:bookmarkStart w:id="14" w:name="_Toc471297297"/>
      <w:bookmarkStart w:id="15" w:name="_Toc471297719"/>
      <w:r w:rsidRPr="00E53EBC">
        <w:rPr>
          <w:rFonts w:ascii="Arial" w:hAnsi="Arial" w:cs="Arial"/>
          <w:sz w:val="24"/>
        </w:rPr>
        <w:t>.</w:t>
      </w:r>
      <w:r w:rsidR="00015B99">
        <w:rPr>
          <w:rFonts w:ascii="Arial" w:hAnsi="Arial" w:cs="Arial"/>
          <w:sz w:val="24"/>
        </w:rPr>
        <w:t xml:space="preserve"> </w:t>
      </w:r>
    </w:p>
    <w:p w14:paraId="065DADEF" w14:textId="3249F047" w:rsidR="0054736F" w:rsidRDefault="0040309D" w:rsidP="00DA43DF">
      <w:pPr>
        <w:pStyle w:val="ListParagraph"/>
        <w:numPr>
          <w:ilvl w:val="1"/>
          <w:numId w:val="13"/>
        </w:numPr>
        <w:ind w:left="851" w:hanging="567"/>
        <w:rPr>
          <w:rFonts w:ascii="Arial" w:hAnsi="Arial" w:cs="Arial"/>
          <w:sz w:val="24"/>
        </w:rPr>
      </w:pPr>
      <w:r w:rsidRPr="00E53EBC">
        <w:rPr>
          <w:rFonts w:ascii="Arial" w:hAnsi="Arial" w:cs="Arial"/>
          <w:sz w:val="24"/>
        </w:rPr>
        <w:t xml:space="preserve">The project will deliver a PNA for each of the Health and Wellbeing Boards concerned that will meet the requirement as specified in the NHS (Pharmaceutical Services and Local Pharmaceutical Services) Regulations (“the 2013 Regulations”) and any subsequent legislation or guidance published during the project period. </w:t>
      </w:r>
      <w:bookmarkEnd w:id="11"/>
      <w:bookmarkEnd w:id="12"/>
      <w:bookmarkEnd w:id="13"/>
      <w:bookmarkEnd w:id="14"/>
      <w:bookmarkEnd w:id="15"/>
    </w:p>
    <w:p w14:paraId="54D52BB7" w14:textId="70BC1810" w:rsidR="0040309D" w:rsidRPr="00E53EBC" w:rsidRDefault="0040309D" w:rsidP="00DA43DF">
      <w:pPr>
        <w:pStyle w:val="ListParagraph"/>
        <w:numPr>
          <w:ilvl w:val="1"/>
          <w:numId w:val="13"/>
        </w:numPr>
        <w:ind w:left="851" w:hanging="567"/>
        <w:rPr>
          <w:rFonts w:ascii="Arial" w:hAnsi="Arial" w:cs="Arial"/>
          <w:sz w:val="24"/>
        </w:rPr>
      </w:pPr>
      <w:r w:rsidRPr="00E53EBC">
        <w:rPr>
          <w:rFonts w:ascii="Arial" w:hAnsi="Arial" w:cs="Arial"/>
          <w:sz w:val="24"/>
        </w:rPr>
        <w:t xml:space="preserve">The project will involve project planning and governance, research and data analysis of local pharmaceutical services provision, describing health needs and local priorities, stakeholder engagement, drafting the PNA report, managing the consultation process and acting on feedback, and preparing the final report and mapping of services for timely publication.  </w:t>
      </w:r>
    </w:p>
    <w:p w14:paraId="066CADD6" w14:textId="77777777" w:rsidR="00E10676" w:rsidRPr="00E10676" w:rsidRDefault="00E10676" w:rsidP="00B97017">
      <w:pPr>
        <w:rPr>
          <w:rFonts w:ascii="Arial" w:hAnsi="Arial" w:cs="Arial"/>
          <w:sz w:val="24"/>
        </w:rPr>
      </w:pPr>
    </w:p>
    <w:p w14:paraId="5F0611C4" w14:textId="12C701FB" w:rsidR="0054736F" w:rsidRPr="00CF5289" w:rsidRDefault="00566C52" w:rsidP="00DA43DF">
      <w:pPr>
        <w:pStyle w:val="ListParagraph"/>
        <w:numPr>
          <w:ilvl w:val="0"/>
          <w:numId w:val="13"/>
        </w:numPr>
        <w:ind w:left="851" w:hanging="567"/>
        <w:rPr>
          <w:rFonts w:ascii="Arial" w:hAnsi="Arial" w:cs="Arial"/>
          <w:b/>
          <w:bCs/>
          <w:sz w:val="24"/>
        </w:rPr>
      </w:pPr>
      <w:r w:rsidRPr="00CF5289">
        <w:rPr>
          <w:rFonts w:ascii="Arial" w:hAnsi="Arial" w:cs="Arial"/>
          <w:b/>
          <w:bCs/>
          <w:sz w:val="24"/>
        </w:rPr>
        <w:t xml:space="preserve">AIMS AND </w:t>
      </w:r>
      <w:r w:rsidR="00D83AA2" w:rsidRPr="00CF5289">
        <w:rPr>
          <w:rFonts w:ascii="Arial" w:hAnsi="Arial" w:cs="Arial"/>
          <w:b/>
          <w:bCs/>
          <w:sz w:val="24"/>
        </w:rPr>
        <w:t xml:space="preserve">OBJECTIVE </w:t>
      </w:r>
      <w:r w:rsidR="00B46D17" w:rsidRPr="00CF5289">
        <w:rPr>
          <w:rFonts w:ascii="Arial" w:hAnsi="Arial" w:cs="Arial"/>
          <w:b/>
          <w:bCs/>
          <w:sz w:val="24"/>
        </w:rPr>
        <w:t>OF THE SERVICE</w:t>
      </w:r>
    </w:p>
    <w:p w14:paraId="710BCEF0" w14:textId="77777777" w:rsidR="00B46D17" w:rsidRPr="00B46D17" w:rsidRDefault="00B46D17" w:rsidP="00E0501D">
      <w:pPr>
        <w:rPr>
          <w:rFonts w:ascii="Arial" w:hAnsi="Arial" w:cs="Arial"/>
          <w:b/>
          <w:bCs/>
          <w:sz w:val="24"/>
        </w:rPr>
      </w:pPr>
    </w:p>
    <w:p w14:paraId="156A675B" w14:textId="2F198904" w:rsidR="003B754C" w:rsidRDefault="0054736F" w:rsidP="00E343AF">
      <w:pPr>
        <w:pStyle w:val="ListParagraph"/>
        <w:numPr>
          <w:ilvl w:val="1"/>
          <w:numId w:val="13"/>
        </w:numPr>
        <w:ind w:left="851" w:hanging="567"/>
        <w:rPr>
          <w:rFonts w:ascii="Arial" w:hAnsi="Arial" w:cs="Arial"/>
          <w:bCs/>
          <w:sz w:val="24"/>
        </w:rPr>
      </w:pPr>
      <w:r w:rsidRPr="00E53EBC">
        <w:rPr>
          <w:rFonts w:ascii="Arial" w:hAnsi="Arial" w:cs="Arial"/>
          <w:bCs/>
          <w:sz w:val="24"/>
        </w:rPr>
        <w:t xml:space="preserve">To </w:t>
      </w:r>
      <w:r w:rsidR="00E0501D" w:rsidRPr="00E53EBC">
        <w:rPr>
          <w:rFonts w:ascii="Arial" w:hAnsi="Arial" w:cs="Arial"/>
          <w:bCs/>
          <w:sz w:val="24"/>
        </w:rPr>
        <w:t xml:space="preserve">prepare and publish a timely PNA for </w:t>
      </w:r>
      <w:r w:rsidRPr="00E53EBC">
        <w:rPr>
          <w:rFonts w:ascii="Arial" w:hAnsi="Arial" w:cs="Arial"/>
          <w:bCs/>
          <w:sz w:val="24"/>
        </w:rPr>
        <w:t xml:space="preserve">each of the </w:t>
      </w:r>
      <w:r w:rsidR="005428E2">
        <w:rPr>
          <w:rFonts w:ascii="Arial" w:hAnsi="Arial" w:cs="Arial"/>
          <w:bCs/>
          <w:sz w:val="24"/>
        </w:rPr>
        <w:t>five</w:t>
      </w:r>
      <w:r w:rsidRPr="00E53EBC">
        <w:rPr>
          <w:rFonts w:ascii="Arial" w:hAnsi="Arial" w:cs="Arial"/>
          <w:bCs/>
          <w:sz w:val="24"/>
        </w:rPr>
        <w:t xml:space="preserve"> boroughs (Barnet, Camden, Enfield, Haringey and Islington) </w:t>
      </w:r>
      <w:r w:rsidR="00E0501D" w:rsidRPr="00E53EBC">
        <w:rPr>
          <w:rFonts w:ascii="Arial" w:hAnsi="Arial" w:cs="Arial"/>
          <w:bCs/>
          <w:sz w:val="24"/>
        </w:rPr>
        <w:t xml:space="preserve">in compliance with </w:t>
      </w:r>
      <w:r w:rsidRPr="00E53EBC">
        <w:rPr>
          <w:rFonts w:ascii="Arial" w:hAnsi="Arial" w:cs="Arial"/>
          <w:bCs/>
          <w:sz w:val="24"/>
        </w:rPr>
        <w:t xml:space="preserve">their statutory </w:t>
      </w:r>
      <w:r w:rsidR="00E0501D" w:rsidRPr="00E53EBC">
        <w:rPr>
          <w:rFonts w:ascii="Arial" w:hAnsi="Arial" w:cs="Arial"/>
          <w:bCs/>
          <w:sz w:val="24"/>
        </w:rPr>
        <w:t>duties.</w:t>
      </w:r>
    </w:p>
    <w:p w14:paraId="01AA30BB" w14:textId="77777777" w:rsidR="00E343AF" w:rsidRPr="00E343AF" w:rsidRDefault="00E343AF" w:rsidP="00E343AF">
      <w:pPr>
        <w:pStyle w:val="ListParagraph"/>
        <w:ind w:left="851"/>
        <w:rPr>
          <w:rFonts w:ascii="Arial" w:hAnsi="Arial" w:cs="Arial"/>
          <w:bCs/>
          <w:sz w:val="24"/>
        </w:rPr>
      </w:pPr>
    </w:p>
    <w:p w14:paraId="491CEA93" w14:textId="143399C6" w:rsidR="0040309D" w:rsidRPr="00E53EBC" w:rsidRDefault="0040309D" w:rsidP="00E343AF">
      <w:pPr>
        <w:pStyle w:val="ListParagraph"/>
        <w:numPr>
          <w:ilvl w:val="1"/>
          <w:numId w:val="13"/>
        </w:numPr>
        <w:ind w:left="851" w:hanging="567"/>
        <w:rPr>
          <w:rFonts w:ascii="Arial" w:hAnsi="Arial" w:cs="Arial"/>
          <w:sz w:val="24"/>
        </w:rPr>
      </w:pPr>
      <w:r w:rsidRPr="00E53EBC">
        <w:rPr>
          <w:rFonts w:ascii="Arial" w:hAnsi="Arial" w:cs="Arial"/>
          <w:sz w:val="24"/>
        </w:rPr>
        <w:lastRenderedPageBreak/>
        <w:t>The main objectives of the PNA are:</w:t>
      </w:r>
    </w:p>
    <w:p w14:paraId="755FE410" w14:textId="261F2901" w:rsidR="0040309D" w:rsidRPr="00E53EBC" w:rsidRDefault="00E53EBC" w:rsidP="00A1559B">
      <w:pPr>
        <w:pStyle w:val="ListParagraph"/>
        <w:numPr>
          <w:ilvl w:val="0"/>
          <w:numId w:val="14"/>
        </w:numPr>
        <w:ind w:left="1418" w:hanging="284"/>
        <w:rPr>
          <w:rFonts w:ascii="Arial" w:hAnsi="Arial" w:cs="Arial"/>
          <w:sz w:val="24"/>
        </w:rPr>
      </w:pPr>
      <w:r w:rsidRPr="00E53EBC">
        <w:rPr>
          <w:rFonts w:ascii="Arial" w:hAnsi="Arial" w:cs="Arial"/>
          <w:sz w:val="24"/>
        </w:rPr>
        <w:t>T</w:t>
      </w:r>
      <w:r w:rsidR="0040309D" w:rsidRPr="00E53EBC">
        <w:rPr>
          <w:rFonts w:ascii="Arial" w:hAnsi="Arial" w:cs="Arial"/>
          <w:sz w:val="24"/>
        </w:rPr>
        <w:t>o provide a clear picture of the current services provided by community pharmacies and identify gaps in service provision in relation to NHS pharmaceutical services;</w:t>
      </w:r>
    </w:p>
    <w:p w14:paraId="7ABD31C5" w14:textId="5F429ED6" w:rsidR="0040309D" w:rsidRPr="00E53EBC" w:rsidRDefault="00E53EBC" w:rsidP="00A1559B">
      <w:pPr>
        <w:pStyle w:val="ListParagraph"/>
        <w:numPr>
          <w:ilvl w:val="0"/>
          <w:numId w:val="14"/>
        </w:numPr>
        <w:ind w:left="1418" w:hanging="284"/>
        <w:rPr>
          <w:rFonts w:ascii="Arial" w:hAnsi="Arial" w:cs="Arial"/>
          <w:sz w:val="24"/>
        </w:rPr>
      </w:pPr>
      <w:r w:rsidRPr="00E53EBC">
        <w:rPr>
          <w:rFonts w:ascii="Arial" w:hAnsi="Arial" w:cs="Arial"/>
          <w:sz w:val="24"/>
        </w:rPr>
        <w:t>T</w:t>
      </w:r>
      <w:r w:rsidR="0040309D" w:rsidRPr="00E53EBC">
        <w:rPr>
          <w:rFonts w:ascii="Arial" w:hAnsi="Arial" w:cs="Arial"/>
          <w:sz w:val="24"/>
        </w:rPr>
        <w:t>o be able to plan for future services to be delivered by community pharmacies and ensure any important gaps in services are addressed;</w:t>
      </w:r>
    </w:p>
    <w:p w14:paraId="62F96DFC" w14:textId="74AD2633" w:rsidR="0040309D" w:rsidRDefault="00E53EBC" w:rsidP="003F3A1D">
      <w:pPr>
        <w:pStyle w:val="ListParagraph"/>
        <w:numPr>
          <w:ilvl w:val="0"/>
          <w:numId w:val="14"/>
        </w:numPr>
        <w:ind w:left="1418" w:hanging="284"/>
        <w:rPr>
          <w:rFonts w:ascii="Arial" w:hAnsi="Arial" w:cs="Arial"/>
          <w:sz w:val="24"/>
        </w:rPr>
      </w:pPr>
      <w:r w:rsidRPr="00E53EBC">
        <w:rPr>
          <w:rFonts w:ascii="Arial" w:hAnsi="Arial" w:cs="Arial"/>
          <w:sz w:val="24"/>
        </w:rPr>
        <w:t>T</w:t>
      </w:r>
      <w:r w:rsidR="0040309D" w:rsidRPr="00E53EBC">
        <w:rPr>
          <w:rFonts w:ascii="Arial" w:hAnsi="Arial" w:cs="Arial"/>
          <w:sz w:val="24"/>
        </w:rPr>
        <w:t>o provide robust and relevant information on which to base decisions about applications for market entry in accordance with The National Health Service (Pharmaceutical Services) Regulations 2013</w:t>
      </w:r>
    </w:p>
    <w:p w14:paraId="319F7820" w14:textId="77777777" w:rsidR="00A1559B" w:rsidRPr="00A1559B" w:rsidRDefault="00A1559B" w:rsidP="00A1559B">
      <w:pPr>
        <w:pStyle w:val="ListParagraph"/>
        <w:ind w:left="1418"/>
        <w:rPr>
          <w:rFonts w:ascii="Arial" w:hAnsi="Arial" w:cs="Arial"/>
          <w:sz w:val="24"/>
        </w:rPr>
      </w:pPr>
    </w:p>
    <w:p w14:paraId="55DA0292" w14:textId="45F80BD6" w:rsidR="0040309D" w:rsidRDefault="0040309D" w:rsidP="00E343AF">
      <w:pPr>
        <w:pStyle w:val="ListParagraph"/>
        <w:numPr>
          <w:ilvl w:val="1"/>
          <w:numId w:val="13"/>
        </w:numPr>
        <w:ind w:left="851" w:hanging="567"/>
        <w:rPr>
          <w:rFonts w:ascii="Arial" w:hAnsi="Arial" w:cs="Arial"/>
          <w:sz w:val="24"/>
        </w:rPr>
      </w:pPr>
      <w:r w:rsidRPr="00E53EBC">
        <w:rPr>
          <w:rFonts w:ascii="Arial" w:hAnsi="Arial" w:cs="Arial"/>
          <w:sz w:val="24"/>
        </w:rPr>
        <w:t xml:space="preserve">The scope of the PNA and the information required for a PNA is defined in Schedule 1 of the </w:t>
      </w:r>
      <w:hyperlink r:id="rId8" w:history="1">
        <w:r w:rsidRPr="00E53EBC">
          <w:rPr>
            <w:rStyle w:val="Hyperlink"/>
            <w:rFonts w:ascii="Arial" w:hAnsi="Arial" w:cs="Arial"/>
            <w:sz w:val="24"/>
            <w:szCs w:val="24"/>
          </w:rPr>
          <w:t>“2013 Regulations”</w:t>
        </w:r>
      </w:hyperlink>
      <w:r w:rsidRPr="00E53EBC">
        <w:rPr>
          <w:rFonts w:ascii="Arial" w:hAnsi="Arial" w:cs="Arial"/>
          <w:sz w:val="24"/>
        </w:rPr>
        <w:t xml:space="preserve"> . The PNA must be compliant with </w:t>
      </w:r>
      <w:r w:rsidR="004855E0">
        <w:rPr>
          <w:rFonts w:ascii="Arial" w:hAnsi="Arial" w:cs="Arial"/>
          <w:sz w:val="24"/>
        </w:rPr>
        <w:t xml:space="preserve">all current legislation and </w:t>
      </w:r>
      <w:r w:rsidRPr="00E53EBC">
        <w:rPr>
          <w:rFonts w:ascii="Arial" w:hAnsi="Arial" w:cs="Arial"/>
          <w:sz w:val="24"/>
        </w:rPr>
        <w:t xml:space="preserve">any subsequent legislation or guidance published during the project period. </w:t>
      </w:r>
    </w:p>
    <w:p w14:paraId="57EAE52F" w14:textId="77777777" w:rsidR="00E343AF" w:rsidRPr="00E343AF" w:rsidRDefault="00E343AF" w:rsidP="00E343AF">
      <w:pPr>
        <w:pStyle w:val="ListParagraph"/>
        <w:ind w:left="851"/>
        <w:rPr>
          <w:rFonts w:ascii="Arial" w:hAnsi="Arial" w:cs="Arial"/>
          <w:sz w:val="24"/>
        </w:rPr>
      </w:pPr>
    </w:p>
    <w:p w14:paraId="6F56353F" w14:textId="7A3816D5" w:rsidR="00566C52" w:rsidRDefault="00566C52" w:rsidP="00DE7B3E">
      <w:pPr>
        <w:pStyle w:val="ListParagraph"/>
        <w:numPr>
          <w:ilvl w:val="0"/>
          <w:numId w:val="13"/>
        </w:numPr>
        <w:ind w:left="851" w:hanging="567"/>
        <w:rPr>
          <w:rFonts w:ascii="Arial" w:hAnsi="Arial" w:cs="Arial"/>
          <w:b/>
          <w:bCs/>
          <w:sz w:val="24"/>
        </w:rPr>
      </w:pPr>
      <w:r w:rsidRPr="00CF5289">
        <w:rPr>
          <w:rFonts w:ascii="Arial" w:hAnsi="Arial" w:cs="Arial"/>
          <w:b/>
          <w:bCs/>
          <w:sz w:val="24"/>
        </w:rPr>
        <w:t>ORGANISATION</w:t>
      </w:r>
    </w:p>
    <w:p w14:paraId="54D0DA5F" w14:textId="77777777" w:rsidR="005428E2" w:rsidRPr="005428E2" w:rsidRDefault="005428E2" w:rsidP="005428E2">
      <w:pPr>
        <w:pStyle w:val="ListParagraph"/>
        <w:ind w:left="851"/>
        <w:rPr>
          <w:rFonts w:ascii="Arial" w:hAnsi="Arial" w:cs="Arial"/>
          <w:b/>
          <w:bCs/>
          <w:sz w:val="24"/>
        </w:rPr>
      </w:pPr>
    </w:p>
    <w:p w14:paraId="791BE140" w14:textId="54054D28" w:rsidR="0040309D" w:rsidRDefault="0040309D" w:rsidP="00DA43DF">
      <w:pPr>
        <w:pStyle w:val="ListParagraph"/>
        <w:numPr>
          <w:ilvl w:val="1"/>
          <w:numId w:val="13"/>
        </w:numPr>
        <w:ind w:left="851" w:hanging="567"/>
        <w:rPr>
          <w:rFonts w:ascii="Arial" w:hAnsi="Arial" w:cs="Arial"/>
          <w:sz w:val="24"/>
        </w:rPr>
      </w:pPr>
      <w:r w:rsidRPr="00090F6A">
        <w:rPr>
          <w:rFonts w:ascii="Arial" w:hAnsi="Arial" w:cs="Arial"/>
          <w:sz w:val="24"/>
        </w:rPr>
        <w:t xml:space="preserve">To provide assurance to the </w:t>
      </w:r>
      <w:r w:rsidR="000D7A49" w:rsidRPr="00090F6A">
        <w:rPr>
          <w:rFonts w:ascii="Arial" w:hAnsi="Arial" w:cs="Arial"/>
          <w:sz w:val="24"/>
        </w:rPr>
        <w:t>five</w:t>
      </w:r>
      <w:r w:rsidRPr="00090F6A">
        <w:rPr>
          <w:rFonts w:ascii="Arial" w:hAnsi="Arial" w:cs="Arial"/>
          <w:sz w:val="24"/>
        </w:rPr>
        <w:t xml:space="preserve"> Health and Wellbeing Boards:</w:t>
      </w:r>
    </w:p>
    <w:p w14:paraId="6A6DE36D" w14:textId="77777777" w:rsidR="00090F6A" w:rsidRPr="00090F6A" w:rsidRDefault="00090F6A" w:rsidP="00090F6A">
      <w:pPr>
        <w:pStyle w:val="ListParagraph"/>
        <w:ind w:left="1080"/>
        <w:rPr>
          <w:rFonts w:ascii="Arial" w:hAnsi="Arial" w:cs="Arial"/>
          <w:sz w:val="24"/>
        </w:rPr>
      </w:pPr>
    </w:p>
    <w:p w14:paraId="3D9D5042" w14:textId="1B639429" w:rsidR="0040309D" w:rsidRPr="00A1559B" w:rsidRDefault="0040309D" w:rsidP="00A1559B">
      <w:pPr>
        <w:pStyle w:val="ListParagraph"/>
        <w:numPr>
          <w:ilvl w:val="0"/>
          <w:numId w:val="15"/>
        </w:numPr>
        <w:ind w:left="1418" w:hanging="284"/>
        <w:rPr>
          <w:rFonts w:ascii="Arial" w:hAnsi="Arial" w:cs="Arial"/>
          <w:sz w:val="24"/>
        </w:rPr>
      </w:pPr>
      <w:r w:rsidRPr="00A1559B">
        <w:rPr>
          <w:rFonts w:ascii="Arial" w:hAnsi="Arial" w:cs="Arial"/>
          <w:sz w:val="24"/>
        </w:rPr>
        <w:t>The PNA will form part of the JSNA work programme</w:t>
      </w:r>
      <w:r w:rsidR="007620B7">
        <w:rPr>
          <w:rFonts w:ascii="Arial" w:hAnsi="Arial" w:cs="Arial"/>
          <w:sz w:val="24"/>
        </w:rPr>
        <w:t xml:space="preserve"> (or as directed by individual LA’s)</w:t>
      </w:r>
      <w:r w:rsidRPr="00A1559B">
        <w:rPr>
          <w:rFonts w:ascii="Arial" w:hAnsi="Arial" w:cs="Arial"/>
          <w:sz w:val="24"/>
        </w:rPr>
        <w:t xml:space="preserve">, with the Public Health Knowledge Manager </w:t>
      </w:r>
      <w:r w:rsidR="007620B7">
        <w:rPr>
          <w:rFonts w:ascii="Arial" w:hAnsi="Arial" w:cs="Arial"/>
          <w:sz w:val="24"/>
        </w:rPr>
        <w:t xml:space="preserve">(or relevant) </w:t>
      </w:r>
      <w:r w:rsidRPr="00A1559B">
        <w:rPr>
          <w:rFonts w:ascii="Arial" w:hAnsi="Arial" w:cs="Arial"/>
          <w:sz w:val="24"/>
        </w:rPr>
        <w:t>and JSNA Manager</w:t>
      </w:r>
      <w:r w:rsidR="007620B7">
        <w:rPr>
          <w:rFonts w:ascii="Arial" w:hAnsi="Arial" w:cs="Arial"/>
          <w:sz w:val="24"/>
        </w:rPr>
        <w:t xml:space="preserve"> (or relevant)</w:t>
      </w:r>
      <w:r w:rsidRPr="00A1559B">
        <w:rPr>
          <w:rFonts w:ascii="Arial" w:hAnsi="Arial" w:cs="Arial"/>
          <w:sz w:val="24"/>
        </w:rPr>
        <w:t xml:space="preserve"> having overall responsibility for the management of the production of the PNA</w:t>
      </w:r>
    </w:p>
    <w:p w14:paraId="571CBF21" w14:textId="2E2F4A47" w:rsidR="0040309D" w:rsidRPr="00A1559B" w:rsidRDefault="0040309D" w:rsidP="00A1559B">
      <w:pPr>
        <w:pStyle w:val="ListParagraph"/>
        <w:numPr>
          <w:ilvl w:val="0"/>
          <w:numId w:val="15"/>
        </w:numPr>
        <w:ind w:left="1418" w:hanging="284"/>
        <w:rPr>
          <w:rFonts w:ascii="Arial" w:hAnsi="Arial" w:cs="Arial"/>
          <w:sz w:val="24"/>
        </w:rPr>
      </w:pPr>
      <w:r w:rsidRPr="00A1559B">
        <w:rPr>
          <w:rFonts w:ascii="Arial" w:hAnsi="Arial" w:cs="Arial"/>
          <w:sz w:val="24"/>
        </w:rPr>
        <w:t xml:space="preserve">The JSNA Steering Group </w:t>
      </w:r>
      <w:r w:rsidR="007620B7">
        <w:rPr>
          <w:rFonts w:ascii="Arial" w:hAnsi="Arial" w:cs="Arial"/>
          <w:sz w:val="24"/>
        </w:rPr>
        <w:t xml:space="preserve">(or relevant) </w:t>
      </w:r>
      <w:r w:rsidRPr="00A1559B">
        <w:rPr>
          <w:rFonts w:ascii="Arial" w:hAnsi="Arial" w:cs="Arial"/>
          <w:sz w:val="24"/>
        </w:rPr>
        <w:t xml:space="preserve">retains overall accountability to the </w:t>
      </w:r>
      <w:r w:rsidR="00A1559B">
        <w:rPr>
          <w:rFonts w:ascii="Arial" w:hAnsi="Arial" w:cs="Arial"/>
          <w:sz w:val="24"/>
        </w:rPr>
        <w:t xml:space="preserve">five </w:t>
      </w:r>
      <w:r w:rsidRPr="00A1559B">
        <w:rPr>
          <w:rFonts w:ascii="Arial" w:hAnsi="Arial" w:cs="Arial"/>
          <w:sz w:val="24"/>
        </w:rPr>
        <w:t xml:space="preserve">Health and Wellbeing Boards for the production of the PNAs and will provide assurance to the Boards on progress and quality, in consultation with the </w:t>
      </w:r>
      <w:r w:rsidR="005428E2">
        <w:rPr>
          <w:rFonts w:ascii="Arial" w:hAnsi="Arial" w:cs="Arial"/>
          <w:sz w:val="24"/>
        </w:rPr>
        <w:t>Provider</w:t>
      </w:r>
      <w:r w:rsidRPr="00A1559B">
        <w:rPr>
          <w:rFonts w:ascii="Arial" w:hAnsi="Arial" w:cs="Arial"/>
          <w:sz w:val="24"/>
        </w:rPr>
        <w:t>.</w:t>
      </w:r>
    </w:p>
    <w:p w14:paraId="04DD35F3" w14:textId="0B629BD9" w:rsidR="0040309D" w:rsidRPr="00A1559B" w:rsidRDefault="0040309D" w:rsidP="00A1559B">
      <w:pPr>
        <w:pStyle w:val="ListParagraph"/>
        <w:numPr>
          <w:ilvl w:val="0"/>
          <w:numId w:val="15"/>
        </w:numPr>
        <w:ind w:left="1418" w:hanging="284"/>
        <w:rPr>
          <w:rFonts w:ascii="Arial" w:hAnsi="Arial" w:cs="Arial"/>
          <w:sz w:val="24"/>
        </w:rPr>
      </w:pPr>
      <w:r w:rsidRPr="00A1559B">
        <w:rPr>
          <w:rFonts w:ascii="Arial" w:hAnsi="Arial" w:cs="Arial"/>
          <w:sz w:val="24"/>
        </w:rPr>
        <w:t>A smaller PNA Task and Finish Group will be established to steer the work</w:t>
      </w:r>
      <w:r w:rsidR="00F55ECC" w:rsidRPr="00A1559B">
        <w:rPr>
          <w:rFonts w:ascii="Arial" w:hAnsi="Arial" w:cs="Arial"/>
          <w:sz w:val="24"/>
        </w:rPr>
        <w:t xml:space="preserve"> in each borough</w:t>
      </w:r>
      <w:r w:rsidRPr="00A1559B">
        <w:rPr>
          <w:rFonts w:ascii="Arial" w:hAnsi="Arial" w:cs="Arial"/>
          <w:sz w:val="24"/>
        </w:rPr>
        <w:t xml:space="preserve">. This group will be responsible for ensuring that all the legislative and regulatory requirements are fully met by the revised PNAs.  The </w:t>
      </w:r>
      <w:r w:rsidR="005428E2">
        <w:rPr>
          <w:rFonts w:ascii="Arial" w:hAnsi="Arial" w:cs="Arial"/>
          <w:sz w:val="24"/>
        </w:rPr>
        <w:t>Provider</w:t>
      </w:r>
      <w:r w:rsidRPr="00A1559B">
        <w:rPr>
          <w:rFonts w:ascii="Arial" w:hAnsi="Arial" w:cs="Arial"/>
          <w:sz w:val="24"/>
        </w:rPr>
        <w:t xml:space="preserve"> will </w:t>
      </w:r>
      <w:r w:rsidR="00B8137A">
        <w:rPr>
          <w:rFonts w:ascii="Arial" w:hAnsi="Arial" w:cs="Arial"/>
          <w:sz w:val="24"/>
        </w:rPr>
        <w:t xml:space="preserve">be responsible for the organisation of these borough-level </w:t>
      </w:r>
      <w:r w:rsidRPr="00A1559B">
        <w:rPr>
          <w:rFonts w:ascii="Arial" w:hAnsi="Arial" w:cs="Arial"/>
          <w:sz w:val="24"/>
        </w:rPr>
        <w:t>group.</w:t>
      </w:r>
    </w:p>
    <w:p w14:paraId="27057F9A" w14:textId="25BB8756" w:rsidR="00E343AF" w:rsidRDefault="0040309D" w:rsidP="00E343AF">
      <w:pPr>
        <w:pStyle w:val="ListParagraph"/>
        <w:numPr>
          <w:ilvl w:val="0"/>
          <w:numId w:val="15"/>
        </w:numPr>
        <w:ind w:left="1418" w:hanging="284"/>
        <w:rPr>
          <w:rFonts w:ascii="Arial" w:hAnsi="Arial" w:cs="Arial"/>
          <w:sz w:val="24"/>
        </w:rPr>
      </w:pPr>
      <w:r w:rsidRPr="00A1559B">
        <w:rPr>
          <w:rFonts w:ascii="Arial" w:hAnsi="Arial" w:cs="Arial"/>
          <w:sz w:val="24"/>
        </w:rPr>
        <w:t>Membership of the T&amp;F group will include The</w:t>
      </w:r>
      <w:r w:rsidR="00A1559B">
        <w:rPr>
          <w:rFonts w:ascii="Arial" w:hAnsi="Arial" w:cs="Arial"/>
          <w:sz w:val="24"/>
        </w:rPr>
        <w:t xml:space="preserve"> Provider</w:t>
      </w:r>
      <w:r w:rsidRPr="00A1559B">
        <w:rPr>
          <w:rFonts w:ascii="Arial" w:hAnsi="Arial" w:cs="Arial"/>
          <w:sz w:val="24"/>
        </w:rPr>
        <w:t xml:space="preserve">, Public Health (incl. input from </w:t>
      </w:r>
      <w:r w:rsidR="00A1559B">
        <w:rPr>
          <w:rFonts w:ascii="Arial" w:hAnsi="Arial" w:cs="Arial"/>
          <w:sz w:val="24"/>
        </w:rPr>
        <w:t xml:space="preserve">the </w:t>
      </w:r>
      <w:r w:rsidRPr="00A1559B">
        <w:rPr>
          <w:rFonts w:ascii="Arial" w:hAnsi="Arial" w:cs="Arial"/>
          <w:sz w:val="24"/>
        </w:rPr>
        <w:t>Director of Public Health</w:t>
      </w:r>
      <w:r w:rsidR="00015B99">
        <w:rPr>
          <w:rFonts w:ascii="Arial" w:hAnsi="Arial" w:cs="Arial"/>
          <w:sz w:val="24"/>
          <w:vertAlign w:val="superscript"/>
        </w:rPr>
        <w:t xml:space="preserve"> </w:t>
      </w:r>
      <w:r w:rsidR="00015B99">
        <w:rPr>
          <w:rFonts w:ascii="Arial" w:hAnsi="Arial" w:cs="Arial"/>
          <w:sz w:val="24"/>
        </w:rPr>
        <w:t>or delegated authority</w:t>
      </w:r>
      <w:r w:rsidRPr="00A1559B">
        <w:rPr>
          <w:rFonts w:ascii="Arial" w:hAnsi="Arial" w:cs="Arial"/>
          <w:sz w:val="24"/>
        </w:rPr>
        <w:t>), CCGs, Medicines Management, Local Pharmaceutical Committees, Healthwatch and the Health and Wellbeing Manager</w:t>
      </w:r>
      <w:r w:rsidR="00015B99">
        <w:rPr>
          <w:rFonts w:ascii="Arial" w:hAnsi="Arial" w:cs="Arial"/>
          <w:sz w:val="24"/>
          <w:vertAlign w:val="superscript"/>
        </w:rPr>
        <w:t xml:space="preserve"> </w:t>
      </w:r>
      <w:r w:rsidR="00015B99">
        <w:rPr>
          <w:rFonts w:ascii="Arial" w:hAnsi="Arial" w:cs="Arial"/>
          <w:sz w:val="24"/>
        </w:rPr>
        <w:t>(or equivalent)</w:t>
      </w:r>
      <w:r w:rsidR="00DA7C2A">
        <w:rPr>
          <w:rFonts w:ascii="Arial" w:hAnsi="Arial" w:cs="Arial"/>
          <w:sz w:val="24"/>
        </w:rPr>
        <w:t xml:space="preserve"> and any other relevant groups or organisations</w:t>
      </w:r>
      <w:r w:rsidR="007620B7">
        <w:rPr>
          <w:rFonts w:ascii="Arial" w:hAnsi="Arial" w:cs="Arial"/>
          <w:sz w:val="24"/>
        </w:rPr>
        <w:t xml:space="preserve"> as directed by the provider and/or relevant LA</w:t>
      </w:r>
      <w:r w:rsidR="00E343AF">
        <w:rPr>
          <w:rFonts w:ascii="Arial" w:hAnsi="Arial" w:cs="Arial"/>
          <w:sz w:val="24"/>
        </w:rPr>
        <w:t>.</w:t>
      </w:r>
      <w:r w:rsidR="00DA7C2A">
        <w:rPr>
          <w:rFonts w:ascii="Arial" w:hAnsi="Arial" w:cs="Arial"/>
          <w:sz w:val="24"/>
        </w:rPr>
        <w:t xml:space="preserve"> </w:t>
      </w:r>
      <w:r w:rsidRPr="00A1559B">
        <w:rPr>
          <w:rFonts w:ascii="Arial" w:hAnsi="Arial" w:cs="Arial"/>
          <w:sz w:val="24"/>
        </w:rPr>
        <w:t xml:space="preserve"> </w:t>
      </w:r>
    </w:p>
    <w:p w14:paraId="735E20F0" w14:textId="622A2248" w:rsidR="0040309D" w:rsidRPr="00A1559B" w:rsidRDefault="0040309D" w:rsidP="00A1559B">
      <w:pPr>
        <w:pStyle w:val="ListParagraph"/>
        <w:numPr>
          <w:ilvl w:val="0"/>
          <w:numId w:val="15"/>
        </w:numPr>
        <w:ind w:left="1418" w:hanging="284"/>
        <w:rPr>
          <w:rFonts w:ascii="Arial" w:hAnsi="Arial" w:cs="Arial"/>
          <w:sz w:val="24"/>
        </w:rPr>
      </w:pPr>
      <w:bookmarkStart w:id="16" w:name="_Toc471297307"/>
      <w:bookmarkStart w:id="17" w:name="_Toc471297729"/>
      <w:bookmarkStart w:id="18" w:name="_Toc468282185"/>
      <w:bookmarkStart w:id="19" w:name="_Toc468295430"/>
      <w:bookmarkStart w:id="20" w:name="_Toc468426715"/>
      <w:r w:rsidRPr="00A1559B">
        <w:rPr>
          <w:rFonts w:ascii="Arial" w:hAnsi="Arial" w:cs="Arial"/>
          <w:sz w:val="24"/>
        </w:rPr>
        <w:t xml:space="preserve">The Authority may elect to bring in additional subject matter experts with whom the bidders may collaborate in development of the </w:t>
      </w:r>
      <w:bookmarkEnd w:id="16"/>
      <w:bookmarkEnd w:id="17"/>
      <w:bookmarkEnd w:id="18"/>
      <w:bookmarkEnd w:id="19"/>
      <w:bookmarkEnd w:id="20"/>
      <w:r w:rsidRPr="00A1559B">
        <w:rPr>
          <w:rFonts w:ascii="Arial" w:hAnsi="Arial" w:cs="Arial"/>
          <w:sz w:val="24"/>
        </w:rPr>
        <w:t>PNA</w:t>
      </w:r>
    </w:p>
    <w:p w14:paraId="7D228900" w14:textId="0C58464E" w:rsidR="0040309D" w:rsidRDefault="0040309D" w:rsidP="003F3A1D">
      <w:pPr>
        <w:ind w:left="1134" w:hanging="283"/>
        <w:rPr>
          <w:rFonts w:ascii="Arial" w:hAnsi="Arial" w:cs="Arial"/>
          <w:b/>
          <w:sz w:val="24"/>
        </w:rPr>
      </w:pPr>
    </w:p>
    <w:p w14:paraId="318DC959" w14:textId="77777777" w:rsidR="00E343AF" w:rsidRPr="00B46D17" w:rsidRDefault="00E343AF" w:rsidP="003F3A1D">
      <w:pPr>
        <w:ind w:left="1134" w:hanging="283"/>
        <w:rPr>
          <w:rFonts w:ascii="Arial" w:hAnsi="Arial" w:cs="Arial"/>
          <w:b/>
          <w:sz w:val="24"/>
        </w:rPr>
      </w:pPr>
    </w:p>
    <w:p w14:paraId="123143B4" w14:textId="5E6362EB" w:rsidR="00566C52" w:rsidRPr="009375CB" w:rsidRDefault="00566C52" w:rsidP="00DA43DF">
      <w:pPr>
        <w:pStyle w:val="ListParagraph"/>
        <w:numPr>
          <w:ilvl w:val="0"/>
          <w:numId w:val="13"/>
        </w:numPr>
        <w:ind w:left="851" w:hanging="567"/>
        <w:rPr>
          <w:rFonts w:ascii="Arial" w:hAnsi="Arial" w:cs="Arial"/>
          <w:b/>
          <w:bCs/>
          <w:sz w:val="24"/>
        </w:rPr>
      </w:pPr>
      <w:r w:rsidRPr="00CF5289">
        <w:rPr>
          <w:rFonts w:ascii="Arial" w:hAnsi="Arial" w:cs="Arial"/>
          <w:b/>
          <w:bCs/>
          <w:sz w:val="24"/>
        </w:rPr>
        <w:lastRenderedPageBreak/>
        <w:t>KEY ACTIVITIES</w:t>
      </w:r>
    </w:p>
    <w:p w14:paraId="3A997362" w14:textId="359028D9" w:rsidR="0040309D" w:rsidRPr="00B46D17" w:rsidRDefault="00090F6A" w:rsidP="00DA43DF">
      <w:pPr>
        <w:ind w:left="851" w:hanging="567"/>
        <w:rPr>
          <w:rFonts w:ascii="Arial" w:hAnsi="Arial" w:cs="Arial"/>
          <w:sz w:val="24"/>
        </w:rPr>
      </w:pPr>
      <w:bookmarkStart w:id="21" w:name="_Toc468282186"/>
      <w:bookmarkStart w:id="22" w:name="_Toc468295431"/>
      <w:bookmarkStart w:id="23" w:name="_Toc468426716"/>
      <w:bookmarkStart w:id="24" w:name="_Toc471297308"/>
      <w:bookmarkStart w:id="25" w:name="_Toc471297730"/>
      <w:r>
        <w:rPr>
          <w:rFonts w:ascii="Arial" w:hAnsi="Arial" w:cs="Arial"/>
          <w:sz w:val="24"/>
        </w:rPr>
        <w:t>4.1</w:t>
      </w:r>
      <w:r>
        <w:rPr>
          <w:rFonts w:ascii="Arial" w:hAnsi="Arial" w:cs="Arial"/>
          <w:sz w:val="24"/>
        </w:rPr>
        <w:tab/>
      </w:r>
      <w:r w:rsidR="0040309D" w:rsidRPr="00B46D17">
        <w:rPr>
          <w:rFonts w:ascii="Arial" w:hAnsi="Arial" w:cs="Arial"/>
          <w:sz w:val="24"/>
        </w:rPr>
        <w:t xml:space="preserve">Key inputs required for developing the PNA to be undertaken by the </w:t>
      </w:r>
      <w:r w:rsidR="005428E2">
        <w:rPr>
          <w:rFonts w:ascii="Arial" w:hAnsi="Arial" w:cs="Arial"/>
          <w:sz w:val="24"/>
        </w:rPr>
        <w:t>Provider</w:t>
      </w:r>
      <w:r w:rsidR="0040309D" w:rsidRPr="00B46D17">
        <w:rPr>
          <w:rFonts w:ascii="Arial" w:hAnsi="Arial" w:cs="Arial"/>
          <w:sz w:val="24"/>
        </w:rPr>
        <w:t>:</w:t>
      </w:r>
      <w:bookmarkEnd w:id="21"/>
      <w:bookmarkEnd w:id="22"/>
      <w:bookmarkEnd w:id="23"/>
      <w:bookmarkEnd w:id="24"/>
      <w:bookmarkEnd w:id="25"/>
    </w:p>
    <w:p w14:paraId="2AA7C755" w14:textId="2B268D33" w:rsidR="00D14D7F" w:rsidRPr="00B46D17" w:rsidRDefault="00D14D7F"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Play a key role in PNA Task &amp; Finish Group</w:t>
      </w:r>
      <w:r w:rsidR="004B642B">
        <w:rPr>
          <w:rFonts w:ascii="Arial" w:hAnsi="Arial" w:cs="Arial"/>
          <w:sz w:val="24"/>
          <w:szCs w:val="24"/>
        </w:rPr>
        <w:t xml:space="preserve"> and the wider NCL level Steering Group</w:t>
      </w:r>
      <w:bookmarkStart w:id="26" w:name="_GoBack"/>
      <w:bookmarkEnd w:id="26"/>
    </w:p>
    <w:p w14:paraId="24C2861F" w14:textId="47BD7B46" w:rsidR="0040309D" w:rsidRPr="00B46D17" w:rsidRDefault="0040309D"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Develop and agree project plan with stakeholders, including PNA Task and Finish Group and Health and Wellbeing Board</w:t>
      </w:r>
      <w:r w:rsidR="00DE7B3E" w:rsidRPr="00B46D17">
        <w:rPr>
          <w:rFonts w:ascii="Arial" w:hAnsi="Arial" w:cs="Arial"/>
          <w:sz w:val="24"/>
          <w:szCs w:val="24"/>
        </w:rPr>
        <w:t xml:space="preserve"> steering group.</w:t>
      </w:r>
    </w:p>
    <w:p w14:paraId="55A00DA1" w14:textId="77777777" w:rsidR="0040309D" w:rsidRPr="00B46D17" w:rsidRDefault="0040309D"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Develop and agree stakeholder engagement and communication plan</w:t>
      </w:r>
    </w:p>
    <w:p w14:paraId="0F54C073" w14:textId="3F829A92" w:rsidR="005B2D15" w:rsidRPr="00B46D17" w:rsidRDefault="005B2D15"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Detailed analysis of current pharmaceutical provision including those of neighbouring HWB areas</w:t>
      </w:r>
    </w:p>
    <w:p w14:paraId="20C4D806" w14:textId="4739CC05" w:rsidR="0040309D" w:rsidRPr="00B46D17" w:rsidRDefault="0040309D"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Undertake research and analysis, including</w:t>
      </w:r>
      <w:r w:rsidR="005B2D15" w:rsidRPr="00B46D17">
        <w:rPr>
          <w:rFonts w:ascii="Arial" w:hAnsi="Arial" w:cs="Arial"/>
          <w:sz w:val="24"/>
          <w:szCs w:val="24"/>
        </w:rPr>
        <w:t xml:space="preserve"> </w:t>
      </w:r>
      <w:r w:rsidRPr="00B46D17">
        <w:rPr>
          <w:rFonts w:ascii="Arial" w:hAnsi="Arial" w:cs="Arial"/>
          <w:sz w:val="24"/>
          <w:szCs w:val="24"/>
        </w:rPr>
        <w:t>Pharmacy user survey</w:t>
      </w:r>
      <w:r w:rsidR="005B2D15" w:rsidRPr="00B46D17">
        <w:rPr>
          <w:rFonts w:ascii="Arial" w:hAnsi="Arial" w:cs="Arial"/>
          <w:sz w:val="24"/>
          <w:szCs w:val="24"/>
        </w:rPr>
        <w:t xml:space="preserve"> and </w:t>
      </w:r>
      <w:r w:rsidRPr="00B46D17">
        <w:rPr>
          <w:rFonts w:ascii="Arial" w:hAnsi="Arial" w:cs="Arial"/>
          <w:sz w:val="24"/>
          <w:szCs w:val="24"/>
        </w:rPr>
        <w:t>Pharmacy service survey</w:t>
      </w:r>
    </w:p>
    <w:p w14:paraId="3AA01FD1" w14:textId="77777777" w:rsidR="0040309D" w:rsidRPr="00B46D17" w:rsidRDefault="0040309D"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Review of local priorities, planning, housing and other relevant strategy documents</w:t>
      </w:r>
    </w:p>
    <w:p w14:paraId="2BF17343" w14:textId="77777777" w:rsidR="0040309D" w:rsidRPr="00B46D17" w:rsidRDefault="0040309D"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Identification and collation of commissioned services by CCGs, Public Health and other commissioning bodies</w:t>
      </w:r>
    </w:p>
    <w:p w14:paraId="68DF9F1D" w14:textId="77777777" w:rsidR="0040309D" w:rsidRPr="00B46D17" w:rsidRDefault="0040309D"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Identification and collation of pharmaceutical service providers (via NHS England list and analysis of survey feedback)</w:t>
      </w:r>
    </w:p>
    <w:p w14:paraId="65E80A34" w14:textId="77777777" w:rsidR="0040309D" w:rsidRPr="00B46D17" w:rsidRDefault="0040309D"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Produce draft PNA report for consultation</w:t>
      </w:r>
    </w:p>
    <w:p w14:paraId="11DC5199" w14:textId="1007A865" w:rsidR="0040309D" w:rsidRPr="00B46D17" w:rsidRDefault="00DE7B3E"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Provide project m</w:t>
      </w:r>
      <w:r w:rsidR="0040309D" w:rsidRPr="00B46D17">
        <w:rPr>
          <w:rFonts w:ascii="Arial" w:hAnsi="Arial" w:cs="Arial"/>
          <w:sz w:val="24"/>
          <w:szCs w:val="24"/>
        </w:rPr>
        <w:t>anage</w:t>
      </w:r>
      <w:r w:rsidRPr="00B46D17">
        <w:rPr>
          <w:rFonts w:ascii="Arial" w:hAnsi="Arial" w:cs="Arial"/>
          <w:sz w:val="24"/>
          <w:szCs w:val="24"/>
        </w:rPr>
        <w:t>ment support for</w:t>
      </w:r>
      <w:r w:rsidR="0040309D" w:rsidRPr="00B46D17">
        <w:rPr>
          <w:rFonts w:ascii="Arial" w:hAnsi="Arial" w:cs="Arial"/>
          <w:sz w:val="24"/>
          <w:szCs w:val="24"/>
        </w:rPr>
        <w:t xml:space="preserve"> consultation process </w:t>
      </w:r>
    </w:p>
    <w:p w14:paraId="4C3312DA" w14:textId="77777777" w:rsidR="0040309D" w:rsidRPr="00B46D17" w:rsidRDefault="0040309D"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Collate, review and report on consultation feedback</w:t>
      </w:r>
    </w:p>
    <w:p w14:paraId="5E671ED8" w14:textId="77777777" w:rsidR="0040309D" w:rsidRPr="00B46D17" w:rsidRDefault="0040309D" w:rsidP="00090F6A">
      <w:pPr>
        <w:pStyle w:val="ListParagraph"/>
        <w:numPr>
          <w:ilvl w:val="0"/>
          <w:numId w:val="12"/>
        </w:numPr>
        <w:ind w:left="1418" w:hanging="284"/>
        <w:rPr>
          <w:rFonts w:ascii="Arial" w:hAnsi="Arial" w:cs="Arial"/>
          <w:sz w:val="24"/>
          <w:szCs w:val="24"/>
        </w:rPr>
      </w:pPr>
      <w:r w:rsidRPr="00B46D17">
        <w:rPr>
          <w:rFonts w:ascii="Arial" w:hAnsi="Arial" w:cs="Arial"/>
          <w:sz w:val="24"/>
          <w:szCs w:val="24"/>
        </w:rPr>
        <w:t>Final reports produced for Health and Wellbeing Board sign-off</w:t>
      </w:r>
    </w:p>
    <w:p w14:paraId="5DB5B6E7" w14:textId="0918DECC" w:rsidR="0040309D" w:rsidRPr="009375CB" w:rsidRDefault="0040309D" w:rsidP="00772673">
      <w:pPr>
        <w:pStyle w:val="ListParagraph"/>
        <w:numPr>
          <w:ilvl w:val="0"/>
          <w:numId w:val="12"/>
        </w:numPr>
        <w:ind w:left="1418" w:hanging="284"/>
        <w:rPr>
          <w:rFonts w:ascii="Arial" w:hAnsi="Arial" w:cs="Arial"/>
          <w:sz w:val="24"/>
          <w:szCs w:val="24"/>
        </w:rPr>
      </w:pPr>
      <w:r w:rsidRPr="00B46D17">
        <w:rPr>
          <w:rFonts w:ascii="Arial" w:hAnsi="Arial" w:cs="Arial"/>
          <w:sz w:val="24"/>
          <w:szCs w:val="24"/>
        </w:rPr>
        <w:t>Final report and maps published on local authority and JSNA websites</w:t>
      </w:r>
    </w:p>
    <w:p w14:paraId="1F36A199" w14:textId="591DF9FD" w:rsidR="0040309D" w:rsidRPr="00204CAC" w:rsidRDefault="0040309D" w:rsidP="00204CAC">
      <w:pPr>
        <w:pStyle w:val="A1"/>
        <w:numPr>
          <w:ilvl w:val="0"/>
          <w:numId w:val="13"/>
        </w:numPr>
        <w:ind w:left="851" w:hanging="567"/>
        <w:rPr>
          <w:rFonts w:ascii="Arial" w:hAnsi="Arial" w:cs="Arial"/>
          <w:sz w:val="24"/>
          <w:u w:val="none"/>
        </w:rPr>
      </w:pPr>
      <w:bookmarkStart w:id="27" w:name="_Toc468282188"/>
      <w:bookmarkStart w:id="28" w:name="_Toc468295433"/>
      <w:bookmarkStart w:id="29" w:name="_Toc468426718"/>
      <w:bookmarkStart w:id="30" w:name="_Toc471297310"/>
      <w:bookmarkStart w:id="31" w:name="_Toc471297732"/>
      <w:r w:rsidRPr="00204CAC">
        <w:rPr>
          <w:rFonts w:ascii="Arial" w:hAnsi="Arial" w:cs="Arial"/>
          <w:sz w:val="24"/>
          <w:u w:val="none"/>
        </w:rPr>
        <w:t>SERVICE REQUIREMENT</w:t>
      </w:r>
      <w:bookmarkEnd w:id="27"/>
      <w:bookmarkEnd w:id="28"/>
      <w:bookmarkEnd w:id="29"/>
      <w:bookmarkEnd w:id="30"/>
      <w:bookmarkEnd w:id="31"/>
    </w:p>
    <w:p w14:paraId="6E44D6A2" w14:textId="77777777" w:rsidR="00B46D17" w:rsidRPr="00B46D17" w:rsidRDefault="00B46D17" w:rsidP="000D2112">
      <w:pPr>
        <w:pStyle w:val="A1"/>
        <w:numPr>
          <w:ilvl w:val="0"/>
          <w:numId w:val="0"/>
        </w:numPr>
        <w:rPr>
          <w:rFonts w:ascii="Arial" w:hAnsi="Arial" w:cs="Arial"/>
          <w:sz w:val="24"/>
        </w:rPr>
      </w:pPr>
    </w:p>
    <w:p w14:paraId="43DA577A" w14:textId="3FF975EB" w:rsidR="00FF5F77" w:rsidRDefault="0040309D" w:rsidP="00D82375">
      <w:pPr>
        <w:pStyle w:val="A2"/>
        <w:numPr>
          <w:ilvl w:val="1"/>
          <w:numId w:val="13"/>
        </w:numPr>
        <w:ind w:left="851" w:hanging="567"/>
        <w:rPr>
          <w:rFonts w:ascii="Arial" w:hAnsi="Arial" w:cs="Arial"/>
          <w:sz w:val="24"/>
        </w:rPr>
      </w:pPr>
      <w:bookmarkStart w:id="32" w:name="_Toc468282189"/>
      <w:bookmarkStart w:id="33" w:name="_Toc468295434"/>
      <w:bookmarkStart w:id="34" w:name="_Toc468426719"/>
      <w:bookmarkStart w:id="35" w:name="_Toc471297311"/>
      <w:bookmarkStart w:id="36" w:name="_Toc471297733"/>
      <w:r w:rsidRPr="00B46D17">
        <w:rPr>
          <w:rFonts w:ascii="Arial" w:hAnsi="Arial" w:cs="Arial"/>
          <w:sz w:val="24"/>
        </w:rPr>
        <w:t>Delivery of robust Pharmaceutical Needs Assessment (PNA)</w:t>
      </w:r>
      <w:r w:rsidR="00772673" w:rsidRPr="00B46D17">
        <w:rPr>
          <w:rFonts w:ascii="Arial" w:hAnsi="Arial" w:cs="Arial"/>
          <w:sz w:val="24"/>
        </w:rPr>
        <w:t xml:space="preserve"> for the HWB of each borough</w:t>
      </w:r>
      <w:r w:rsidRPr="00B46D17">
        <w:rPr>
          <w:rFonts w:ascii="Arial" w:hAnsi="Arial" w:cs="Arial"/>
          <w:sz w:val="24"/>
        </w:rPr>
        <w:t xml:space="preserve">. The </w:t>
      </w:r>
      <w:r w:rsidR="00772673" w:rsidRPr="00B46D17">
        <w:rPr>
          <w:rFonts w:ascii="Arial" w:hAnsi="Arial" w:cs="Arial"/>
          <w:sz w:val="24"/>
        </w:rPr>
        <w:t xml:space="preserve">Authorities </w:t>
      </w:r>
      <w:r w:rsidRPr="00B46D17">
        <w:rPr>
          <w:rFonts w:ascii="Arial" w:hAnsi="Arial" w:cs="Arial"/>
          <w:sz w:val="24"/>
        </w:rPr>
        <w:t xml:space="preserve">would like </w:t>
      </w:r>
      <w:r w:rsidR="000D2112" w:rsidRPr="00B46D17">
        <w:rPr>
          <w:rFonts w:ascii="Arial" w:hAnsi="Arial" w:cs="Arial"/>
          <w:sz w:val="24"/>
        </w:rPr>
        <w:t xml:space="preserve">the </w:t>
      </w:r>
      <w:r w:rsidR="00D22215">
        <w:rPr>
          <w:rFonts w:ascii="Arial" w:hAnsi="Arial" w:cs="Arial"/>
          <w:sz w:val="24"/>
        </w:rPr>
        <w:t>P</w:t>
      </w:r>
      <w:r w:rsidR="00772673" w:rsidRPr="00B46D17">
        <w:rPr>
          <w:rFonts w:ascii="Arial" w:hAnsi="Arial" w:cs="Arial"/>
          <w:sz w:val="24"/>
        </w:rPr>
        <w:t xml:space="preserve">rovider </w:t>
      </w:r>
      <w:r w:rsidRPr="00B46D17">
        <w:rPr>
          <w:rFonts w:ascii="Arial" w:hAnsi="Arial" w:cs="Arial"/>
          <w:sz w:val="24"/>
        </w:rPr>
        <w:t xml:space="preserve">to work collaboratively to develop and carry out the Pharmaceutical Needs Assessment (PNA). The broad and specific technical requirements are </w:t>
      </w:r>
      <w:bookmarkEnd w:id="32"/>
      <w:bookmarkEnd w:id="33"/>
      <w:bookmarkEnd w:id="34"/>
      <w:bookmarkEnd w:id="35"/>
      <w:bookmarkEnd w:id="36"/>
      <w:r w:rsidR="00FF5F77">
        <w:rPr>
          <w:rFonts w:ascii="Arial" w:hAnsi="Arial" w:cs="Arial"/>
          <w:sz w:val="24"/>
        </w:rPr>
        <w:t>set out below.</w:t>
      </w:r>
    </w:p>
    <w:p w14:paraId="602D9B20" w14:textId="77777777" w:rsidR="00B97017" w:rsidRDefault="00B97017" w:rsidP="00B97017">
      <w:pPr>
        <w:pStyle w:val="A2"/>
        <w:numPr>
          <w:ilvl w:val="0"/>
          <w:numId w:val="0"/>
        </w:numPr>
        <w:ind w:left="851"/>
        <w:rPr>
          <w:rFonts w:ascii="Arial" w:hAnsi="Arial" w:cs="Arial"/>
          <w:sz w:val="24"/>
        </w:rPr>
      </w:pPr>
    </w:p>
    <w:p w14:paraId="273D386E" w14:textId="651974F7" w:rsidR="0040309D" w:rsidRPr="00A52132" w:rsidRDefault="0040309D" w:rsidP="00D82375">
      <w:pPr>
        <w:pStyle w:val="A2"/>
        <w:numPr>
          <w:ilvl w:val="1"/>
          <w:numId w:val="13"/>
        </w:numPr>
        <w:ind w:left="851" w:hanging="567"/>
        <w:rPr>
          <w:rFonts w:ascii="Arial" w:hAnsi="Arial" w:cs="Arial"/>
          <w:b/>
          <w:sz w:val="24"/>
          <w:u w:val="single"/>
        </w:rPr>
      </w:pPr>
      <w:r w:rsidRPr="00A52132">
        <w:rPr>
          <w:rFonts w:ascii="Arial" w:hAnsi="Arial" w:cs="Arial"/>
          <w:b/>
          <w:sz w:val="24"/>
          <w:u w:val="single"/>
        </w:rPr>
        <w:t>Broad requirements</w:t>
      </w:r>
    </w:p>
    <w:p w14:paraId="13D85CD4" w14:textId="77777777" w:rsidR="0040309D" w:rsidRPr="00B46D17" w:rsidRDefault="0040309D" w:rsidP="009375CB">
      <w:pPr>
        <w:pStyle w:val="A2"/>
        <w:numPr>
          <w:ilvl w:val="0"/>
          <w:numId w:val="0"/>
        </w:numPr>
        <w:ind w:left="851"/>
        <w:rPr>
          <w:rFonts w:ascii="Arial" w:hAnsi="Arial" w:cs="Arial"/>
          <w:sz w:val="24"/>
        </w:rPr>
      </w:pPr>
      <w:r w:rsidRPr="00B46D17">
        <w:rPr>
          <w:rFonts w:ascii="Arial" w:hAnsi="Arial" w:cs="Arial"/>
          <w:sz w:val="24"/>
        </w:rPr>
        <w:t>This project is required to deliver a PNA in accordance with the “2013 Regulations”, and produce the following outputs:</w:t>
      </w:r>
    </w:p>
    <w:p w14:paraId="6E6DE098" w14:textId="77777777" w:rsidR="0040309D" w:rsidRPr="00B46D17" w:rsidRDefault="0040309D" w:rsidP="009375CB">
      <w:pPr>
        <w:pStyle w:val="ListParagraph"/>
        <w:numPr>
          <w:ilvl w:val="0"/>
          <w:numId w:val="9"/>
        </w:numPr>
        <w:ind w:left="1418" w:hanging="284"/>
        <w:rPr>
          <w:rFonts w:ascii="Arial" w:hAnsi="Arial" w:cs="Arial"/>
          <w:sz w:val="24"/>
          <w:szCs w:val="24"/>
        </w:rPr>
      </w:pPr>
      <w:r w:rsidRPr="00B46D17">
        <w:rPr>
          <w:rFonts w:ascii="Arial" w:hAnsi="Arial" w:cs="Arial"/>
          <w:sz w:val="24"/>
          <w:szCs w:val="24"/>
        </w:rPr>
        <w:t xml:space="preserve">A PNA report for each Borough </w:t>
      </w:r>
    </w:p>
    <w:p w14:paraId="084E0E2D" w14:textId="77777777" w:rsidR="0040309D" w:rsidRPr="00B46D17" w:rsidRDefault="0040309D" w:rsidP="009375CB">
      <w:pPr>
        <w:pStyle w:val="ListParagraph"/>
        <w:numPr>
          <w:ilvl w:val="0"/>
          <w:numId w:val="9"/>
        </w:numPr>
        <w:ind w:left="1418" w:hanging="284"/>
        <w:rPr>
          <w:rFonts w:ascii="Arial" w:hAnsi="Arial" w:cs="Arial"/>
          <w:sz w:val="24"/>
          <w:szCs w:val="24"/>
        </w:rPr>
      </w:pPr>
      <w:r w:rsidRPr="00B46D17">
        <w:rPr>
          <w:rFonts w:ascii="Arial" w:hAnsi="Arial" w:cs="Arial"/>
          <w:sz w:val="24"/>
          <w:szCs w:val="24"/>
        </w:rPr>
        <w:t>A map of local pharmacy service provision for each Borough</w:t>
      </w:r>
    </w:p>
    <w:p w14:paraId="358277A4" w14:textId="77777777" w:rsidR="0040309D" w:rsidRPr="00B46D17" w:rsidRDefault="0040309D" w:rsidP="009375CB">
      <w:pPr>
        <w:pStyle w:val="ListParagraph"/>
        <w:numPr>
          <w:ilvl w:val="0"/>
          <w:numId w:val="9"/>
        </w:numPr>
        <w:ind w:left="1418" w:hanging="284"/>
        <w:rPr>
          <w:rFonts w:ascii="Arial" w:hAnsi="Arial" w:cs="Arial"/>
          <w:sz w:val="24"/>
          <w:szCs w:val="24"/>
        </w:rPr>
      </w:pPr>
      <w:r w:rsidRPr="00B46D17">
        <w:rPr>
          <w:rFonts w:ascii="Arial" w:hAnsi="Arial" w:cs="Arial"/>
          <w:sz w:val="24"/>
          <w:szCs w:val="24"/>
        </w:rPr>
        <w:t>A robust mechanism for production of supplementary statements</w:t>
      </w:r>
    </w:p>
    <w:p w14:paraId="69349742" w14:textId="0960E85C" w:rsidR="0040309D" w:rsidRPr="00B46D17" w:rsidRDefault="0040309D" w:rsidP="009375CB">
      <w:pPr>
        <w:pStyle w:val="A2"/>
        <w:numPr>
          <w:ilvl w:val="0"/>
          <w:numId w:val="0"/>
        </w:numPr>
        <w:ind w:left="720"/>
        <w:rPr>
          <w:rFonts w:ascii="Arial" w:hAnsi="Arial" w:cs="Arial"/>
          <w:sz w:val="24"/>
        </w:rPr>
      </w:pPr>
      <w:r w:rsidRPr="00B46D17">
        <w:rPr>
          <w:rFonts w:ascii="Arial" w:hAnsi="Arial" w:cs="Arial"/>
          <w:sz w:val="24"/>
        </w:rPr>
        <w:t>The PNA must also be compliant with any subsequent legislation or guidance published during the project period</w:t>
      </w:r>
      <w:r w:rsidR="00566C52">
        <w:rPr>
          <w:rFonts w:ascii="Arial" w:hAnsi="Arial" w:cs="Arial"/>
          <w:sz w:val="24"/>
        </w:rPr>
        <w:t>.</w:t>
      </w:r>
    </w:p>
    <w:p w14:paraId="6C3F86E3" w14:textId="77777777" w:rsidR="00772673" w:rsidRPr="00B46D17" w:rsidRDefault="00772673" w:rsidP="0040309D">
      <w:pPr>
        <w:pStyle w:val="A2"/>
        <w:numPr>
          <w:ilvl w:val="0"/>
          <w:numId w:val="0"/>
        </w:numPr>
        <w:rPr>
          <w:rFonts w:ascii="Arial" w:hAnsi="Arial" w:cs="Arial"/>
          <w:sz w:val="24"/>
        </w:rPr>
      </w:pPr>
    </w:p>
    <w:p w14:paraId="6A5C0EEC" w14:textId="5C9DC911" w:rsidR="0040309D" w:rsidRPr="00A52132" w:rsidRDefault="0040309D" w:rsidP="00D82375">
      <w:pPr>
        <w:pStyle w:val="A2"/>
        <w:numPr>
          <w:ilvl w:val="1"/>
          <w:numId w:val="13"/>
        </w:numPr>
        <w:ind w:left="851" w:hanging="567"/>
        <w:rPr>
          <w:rFonts w:ascii="Arial" w:hAnsi="Arial" w:cs="Arial"/>
          <w:b/>
          <w:sz w:val="24"/>
          <w:u w:val="single"/>
        </w:rPr>
      </w:pPr>
      <w:r w:rsidRPr="00A52132">
        <w:rPr>
          <w:rFonts w:ascii="Arial" w:hAnsi="Arial" w:cs="Arial"/>
          <w:b/>
          <w:sz w:val="24"/>
          <w:u w:val="single"/>
        </w:rPr>
        <w:t>Specific technical requirements</w:t>
      </w:r>
    </w:p>
    <w:p w14:paraId="68B55F41" w14:textId="77777777" w:rsidR="0040309D" w:rsidRPr="00B46D17" w:rsidRDefault="0040309D" w:rsidP="0040309D">
      <w:pPr>
        <w:rPr>
          <w:rFonts w:ascii="Arial" w:hAnsi="Arial" w:cs="Arial"/>
          <w:b/>
          <w:sz w:val="24"/>
        </w:rPr>
      </w:pPr>
    </w:p>
    <w:p w14:paraId="1114338E" w14:textId="77777777" w:rsidR="0040309D" w:rsidRPr="00B46D17" w:rsidRDefault="0040309D" w:rsidP="00A14D17">
      <w:pPr>
        <w:pStyle w:val="A2"/>
        <w:numPr>
          <w:ilvl w:val="0"/>
          <w:numId w:val="0"/>
        </w:numPr>
        <w:ind w:left="720"/>
        <w:rPr>
          <w:rFonts w:ascii="Arial" w:hAnsi="Arial" w:cs="Arial"/>
          <w:sz w:val="24"/>
        </w:rPr>
      </w:pPr>
      <w:r w:rsidRPr="00B46D17">
        <w:rPr>
          <w:rFonts w:ascii="Arial" w:hAnsi="Arial" w:cs="Arial"/>
          <w:sz w:val="24"/>
        </w:rPr>
        <w:t>In accordance with the “2013 Regulations” the PNA must contain the following information:</w:t>
      </w:r>
    </w:p>
    <w:p w14:paraId="4F0A9A7D" w14:textId="77777777" w:rsidR="0040309D" w:rsidRPr="00B46D17" w:rsidRDefault="0040309D" w:rsidP="0040309D">
      <w:pPr>
        <w:rPr>
          <w:rFonts w:ascii="Arial" w:hAnsi="Arial" w:cs="Arial"/>
          <w:b/>
          <w:sz w:val="24"/>
        </w:rPr>
      </w:pPr>
    </w:p>
    <w:p w14:paraId="64D58752" w14:textId="2F242BAC" w:rsidR="0040309D" w:rsidRPr="009375CB" w:rsidRDefault="009375CB" w:rsidP="00F052B0">
      <w:pPr>
        <w:shd w:val="clear" w:color="auto" w:fill="FFFFFF"/>
        <w:ind w:firstLine="851"/>
        <w:outlineLvl w:val="3"/>
        <w:rPr>
          <w:rFonts w:ascii="Arial" w:hAnsi="Arial" w:cs="Arial"/>
          <w:bCs/>
          <w:sz w:val="24"/>
          <w:lang w:val="en" w:eastAsia="en-GB"/>
        </w:rPr>
      </w:pPr>
      <w:r w:rsidRPr="009375CB">
        <w:rPr>
          <w:rFonts w:ascii="Arial" w:hAnsi="Arial" w:cs="Arial"/>
          <w:bCs/>
          <w:sz w:val="24"/>
          <w:lang w:val="en" w:eastAsia="en-GB"/>
        </w:rPr>
        <w:t>5.3.1</w:t>
      </w:r>
      <w:r w:rsidRPr="009375CB">
        <w:rPr>
          <w:rFonts w:ascii="Arial" w:hAnsi="Arial" w:cs="Arial"/>
          <w:bCs/>
          <w:sz w:val="24"/>
          <w:lang w:val="en" w:eastAsia="en-GB"/>
        </w:rPr>
        <w:tab/>
      </w:r>
      <w:r w:rsidR="0040309D" w:rsidRPr="00A52132">
        <w:rPr>
          <w:rFonts w:ascii="Arial" w:hAnsi="Arial" w:cs="Arial"/>
          <w:bCs/>
          <w:sz w:val="24"/>
          <w:u w:val="single"/>
          <w:lang w:val="en" w:eastAsia="en-GB"/>
        </w:rPr>
        <w:t>Necessary services: current provision</w:t>
      </w:r>
    </w:p>
    <w:p w14:paraId="6EB553CA" w14:textId="536A0F79" w:rsidR="0040309D" w:rsidRPr="00B46D17" w:rsidRDefault="0040309D" w:rsidP="009375CB">
      <w:pPr>
        <w:shd w:val="clear" w:color="auto" w:fill="FFFFFF"/>
        <w:ind w:left="1440"/>
        <w:rPr>
          <w:rFonts w:ascii="Arial" w:hAnsi="Arial" w:cs="Arial"/>
          <w:sz w:val="24"/>
          <w:lang w:val="en" w:eastAsia="en-GB"/>
        </w:rPr>
      </w:pPr>
      <w:r w:rsidRPr="00B46D17">
        <w:rPr>
          <w:rFonts w:ascii="Arial" w:hAnsi="Arial" w:cs="Arial"/>
          <w:sz w:val="24"/>
          <w:lang w:val="en" w:eastAsia="en-GB"/>
        </w:rPr>
        <w:t>A statement of the pharmaceutical services that the HWB has identified as services that are provide</w:t>
      </w:r>
      <w:r w:rsidR="009375CB">
        <w:rPr>
          <w:rFonts w:ascii="Arial" w:hAnsi="Arial" w:cs="Arial"/>
          <w:sz w:val="24"/>
          <w:lang w:val="en" w:eastAsia="en-GB"/>
        </w:rPr>
        <w:t>d</w:t>
      </w:r>
      <w:r w:rsidR="00AC0BC6">
        <w:rPr>
          <w:rFonts w:ascii="Arial" w:hAnsi="Arial" w:cs="Arial"/>
          <w:sz w:val="24"/>
          <w:lang w:val="en" w:eastAsia="en-GB"/>
        </w:rPr>
        <w:t>-</w:t>
      </w:r>
    </w:p>
    <w:p w14:paraId="3D5C6804" w14:textId="77777777" w:rsidR="0040309D" w:rsidRPr="00B46D17" w:rsidRDefault="0040309D" w:rsidP="00AC0BC6">
      <w:pPr>
        <w:pStyle w:val="ListParagraph"/>
        <w:shd w:val="clear" w:color="auto" w:fill="FFFFFF"/>
        <w:ind w:left="1440"/>
        <w:rPr>
          <w:rFonts w:ascii="Arial" w:eastAsia="Times New Roman" w:hAnsi="Arial" w:cs="Arial"/>
          <w:sz w:val="24"/>
          <w:szCs w:val="24"/>
          <w:lang w:val="en" w:eastAsia="en-GB"/>
        </w:rPr>
      </w:pPr>
      <w:r w:rsidRPr="00B46D17">
        <w:rPr>
          <w:rFonts w:ascii="Arial" w:eastAsia="Times New Roman" w:hAnsi="Arial" w:cs="Arial"/>
          <w:sz w:val="24"/>
          <w:szCs w:val="24"/>
          <w:lang w:val="en" w:eastAsia="en-GB"/>
        </w:rPr>
        <w:t>(a) in the area of the HWB and which are necessary to meet the need for pharmaceutical services in its area; and</w:t>
      </w:r>
    </w:p>
    <w:p w14:paraId="1D0F3035" w14:textId="77777777" w:rsidR="0040309D" w:rsidRPr="00B46D17" w:rsidRDefault="0040309D" w:rsidP="00AC0BC6">
      <w:pPr>
        <w:pStyle w:val="ListParagraph"/>
        <w:shd w:val="clear" w:color="auto" w:fill="FFFFFF"/>
        <w:ind w:left="1440"/>
        <w:rPr>
          <w:rFonts w:ascii="Arial" w:eastAsia="Times New Roman" w:hAnsi="Arial" w:cs="Arial"/>
          <w:sz w:val="24"/>
          <w:szCs w:val="24"/>
          <w:lang w:val="en" w:eastAsia="en-GB"/>
        </w:rPr>
      </w:pPr>
      <w:r w:rsidRPr="00B46D17">
        <w:rPr>
          <w:rFonts w:ascii="Arial" w:eastAsia="Times New Roman" w:hAnsi="Arial" w:cs="Arial"/>
          <w:sz w:val="24"/>
          <w:szCs w:val="24"/>
          <w:lang w:val="en" w:eastAsia="en-GB"/>
        </w:rPr>
        <w:t>(b) outside the area of the HWB but which nevertheless contribute towards meeting the need for pharmaceutical services in its area (if the HWB has identified such services).</w:t>
      </w:r>
    </w:p>
    <w:p w14:paraId="6AB9110E" w14:textId="77777777" w:rsidR="0040309D" w:rsidRPr="00B46D17" w:rsidRDefault="0040309D" w:rsidP="0040309D">
      <w:pPr>
        <w:pStyle w:val="ListParagraph"/>
        <w:shd w:val="clear" w:color="auto" w:fill="FFFFFF"/>
        <w:ind w:left="2010"/>
        <w:rPr>
          <w:rFonts w:ascii="Arial" w:eastAsia="Times New Roman" w:hAnsi="Arial" w:cs="Arial"/>
          <w:sz w:val="24"/>
          <w:szCs w:val="24"/>
          <w:lang w:val="en" w:eastAsia="en-GB"/>
        </w:rPr>
      </w:pPr>
    </w:p>
    <w:p w14:paraId="58D041F1" w14:textId="745B7892" w:rsidR="0040309D" w:rsidRPr="00AC0BC6" w:rsidRDefault="00AC0BC6" w:rsidP="00F052B0">
      <w:pPr>
        <w:shd w:val="clear" w:color="auto" w:fill="FFFFFF"/>
        <w:ind w:firstLine="851"/>
        <w:outlineLvl w:val="3"/>
        <w:rPr>
          <w:rFonts w:ascii="Arial" w:hAnsi="Arial" w:cs="Arial"/>
          <w:bCs/>
          <w:sz w:val="24"/>
          <w:lang w:val="en" w:eastAsia="en-GB"/>
        </w:rPr>
      </w:pPr>
      <w:r w:rsidRPr="00AC0BC6">
        <w:rPr>
          <w:rFonts w:ascii="Arial" w:hAnsi="Arial" w:cs="Arial"/>
          <w:bCs/>
          <w:sz w:val="24"/>
          <w:lang w:val="en" w:eastAsia="en-GB"/>
        </w:rPr>
        <w:t>5.</w:t>
      </w:r>
      <w:r w:rsidR="00F052B0">
        <w:rPr>
          <w:rFonts w:ascii="Arial" w:hAnsi="Arial" w:cs="Arial"/>
          <w:bCs/>
          <w:sz w:val="24"/>
          <w:lang w:val="en" w:eastAsia="en-GB"/>
        </w:rPr>
        <w:t>3.2</w:t>
      </w:r>
      <w:r w:rsidRPr="00AC0BC6">
        <w:rPr>
          <w:rFonts w:ascii="Arial" w:hAnsi="Arial" w:cs="Arial"/>
          <w:bCs/>
          <w:sz w:val="24"/>
          <w:lang w:val="en" w:eastAsia="en-GB"/>
        </w:rPr>
        <w:t xml:space="preserve"> </w:t>
      </w:r>
      <w:r w:rsidR="0040309D" w:rsidRPr="00A52132">
        <w:rPr>
          <w:rFonts w:ascii="Arial" w:hAnsi="Arial" w:cs="Arial"/>
          <w:bCs/>
          <w:sz w:val="24"/>
          <w:u w:val="single"/>
          <w:lang w:val="en" w:eastAsia="en-GB"/>
        </w:rPr>
        <w:t>Necessary services: gaps in provision</w:t>
      </w:r>
    </w:p>
    <w:p w14:paraId="487E9E0E" w14:textId="5F3187B5" w:rsidR="0040309D" w:rsidRPr="00B46D17" w:rsidRDefault="0040309D" w:rsidP="00F052B0">
      <w:pPr>
        <w:shd w:val="clear" w:color="auto" w:fill="FFFFFF"/>
        <w:ind w:left="1440"/>
        <w:outlineLvl w:val="3"/>
        <w:rPr>
          <w:rFonts w:ascii="Arial" w:hAnsi="Arial" w:cs="Arial"/>
          <w:bCs/>
          <w:sz w:val="24"/>
          <w:lang w:val="en" w:eastAsia="en-GB"/>
        </w:rPr>
      </w:pPr>
      <w:r w:rsidRPr="00B46D17">
        <w:rPr>
          <w:rFonts w:ascii="Arial" w:hAnsi="Arial" w:cs="Arial"/>
          <w:bCs/>
          <w:sz w:val="24"/>
          <w:lang w:val="en" w:eastAsia="en-GB"/>
        </w:rPr>
        <w:t>A statement of the pharmaceutical services that the HWB has identified (if it has) as services that are not provided in the area of the HWB but which the HWB is satisfie</w:t>
      </w:r>
      <w:r w:rsidR="00AC0BC6">
        <w:rPr>
          <w:rFonts w:ascii="Arial" w:hAnsi="Arial" w:cs="Arial"/>
          <w:bCs/>
          <w:sz w:val="24"/>
          <w:lang w:val="en" w:eastAsia="en-GB"/>
        </w:rPr>
        <w:t>d-</w:t>
      </w:r>
    </w:p>
    <w:p w14:paraId="3C826151" w14:textId="77777777" w:rsidR="0040309D" w:rsidRPr="00B46D17" w:rsidRDefault="0040309D" w:rsidP="00F052B0">
      <w:pPr>
        <w:pStyle w:val="ListParagraph"/>
        <w:shd w:val="clear" w:color="auto" w:fill="FFFFFF"/>
        <w:ind w:left="1746"/>
        <w:jc w:val="both"/>
        <w:outlineLvl w:val="3"/>
        <w:rPr>
          <w:rFonts w:ascii="Arial" w:eastAsia="Times New Roman" w:hAnsi="Arial" w:cs="Arial"/>
          <w:bCs/>
          <w:sz w:val="24"/>
          <w:szCs w:val="24"/>
          <w:lang w:val="en" w:eastAsia="en-GB"/>
        </w:rPr>
      </w:pPr>
      <w:r w:rsidRPr="00B46D17">
        <w:rPr>
          <w:rFonts w:ascii="Arial" w:eastAsia="Times New Roman" w:hAnsi="Arial" w:cs="Arial"/>
          <w:bCs/>
          <w:sz w:val="24"/>
          <w:szCs w:val="24"/>
          <w:lang w:val="en" w:eastAsia="en-GB"/>
        </w:rPr>
        <w:t>(a) need to be provided (</w:t>
      </w:r>
      <w:proofErr w:type="gramStart"/>
      <w:r w:rsidRPr="00B46D17">
        <w:rPr>
          <w:rFonts w:ascii="Arial" w:eastAsia="Times New Roman" w:hAnsi="Arial" w:cs="Arial"/>
          <w:bCs/>
          <w:sz w:val="24"/>
          <w:szCs w:val="24"/>
          <w:lang w:val="en" w:eastAsia="en-GB"/>
        </w:rPr>
        <w:t>whether or not</w:t>
      </w:r>
      <w:proofErr w:type="gramEnd"/>
      <w:r w:rsidRPr="00B46D17">
        <w:rPr>
          <w:rFonts w:ascii="Arial" w:eastAsia="Times New Roman" w:hAnsi="Arial" w:cs="Arial"/>
          <w:bCs/>
          <w:sz w:val="24"/>
          <w:szCs w:val="24"/>
          <w:lang w:val="en" w:eastAsia="en-GB"/>
        </w:rPr>
        <w:t xml:space="preserve"> they are located in the area of the HWB) in order to meet a current need for pharmaceutical services, or pharmaceutical services of a specified type, in its area;</w:t>
      </w:r>
    </w:p>
    <w:p w14:paraId="70DC3F48" w14:textId="77777777" w:rsidR="0040309D" w:rsidRPr="00B46D17" w:rsidRDefault="0040309D" w:rsidP="00F052B0">
      <w:pPr>
        <w:pStyle w:val="ListParagraph"/>
        <w:shd w:val="clear" w:color="auto" w:fill="FFFFFF"/>
        <w:ind w:left="1746"/>
        <w:jc w:val="both"/>
        <w:outlineLvl w:val="3"/>
        <w:rPr>
          <w:rFonts w:ascii="Arial" w:eastAsia="Times New Roman" w:hAnsi="Arial" w:cs="Arial"/>
          <w:bCs/>
          <w:sz w:val="24"/>
          <w:szCs w:val="24"/>
          <w:lang w:val="en" w:eastAsia="en-GB"/>
        </w:rPr>
      </w:pPr>
      <w:r w:rsidRPr="00B46D17">
        <w:rPr>
          <w:rFonts w:ascii="Arial" w:eastAsia="Times New Roman" w:hAnsi="Arial" w:cs="Arial"/>
          <w:bCs/>
          <w:sz w:val="24"/>
          <w:szCs w:val="24"/>
          <w:lang w:val="en" w:eastAsia="en-GB"/>
        </w:rPr>
        <w:t>(b) will, in specified future circumstances, need to be provided (</w:t>
      </w:r>
      <w:proofErr w:type="gramStart"/>
      <w:r w:rsidRPr="00B46D17">
        <w:rPr>
          <w:rFonts w:ascii="Arial" w:eastAsia="Times New Roman" w:hAnsi="Arial" w:cs="Arial"/>
          <w:bCs/>
          <w:sz w:val="24"/>
          <w:szCs w:val="24"/>
          <w:lang w:val="en" w:eastAsia="en-GB"/>
        </w:rPr>
        <w:t>whether or not</w:t>
      </w:r>
      <w:proofErr w:type="gramEnd"/>
      <w:r w:rsidRPr="00B46D17">
        <w:rPr>
          <w:rFonts w:ascii="Arial" w:eastAsia="Times New Roman" w:hAnsi="Arial" w:cs="Arial"/>
          <w:bCs/>
          <w:sz w:val="24"/>
          <w:szCs w:val="24"/>
          <w:lang w:val="en" w:eastAsia="en-GB"/>
        </w:rPr>
        <w:t xml:space="preserve"> they are located in the area of the HWB) in order to meet a future need for pharmaceutical services, or pharmaceutical services of a specified type, in its area.</w:t>
      </w:r>
    </w:p>
    <w:p w14:paraId="32EC3704" w14:textId="455C6A35" w:rsidR="0040309D" w:rsidRPr="00AC0BC6" w:rsidRDefault="00AC0BC6" w:rsidP="00F052B0">
      <w:pPr>
        <w:shd w:val="clear" w:color="auto" w:fill="FFFFFF"/>
        <w:ind w:firstLine="851"/>
        <w:outlineLvl w:val="3"/>
        <w:rPr>
          <w:rFonts w:ascii="Arial" w:hAnsi="Arial" w:cs="Arial"/>
          <w:bCs/>
          <w:sz w:val="24"/>
          <w:lang w:val="en" w:eastAsia="en-GB"/>
        </w:rPr>
      </w:pPr>
      <w:r w:rsidRPr="00AC0BC6">
        <w:rPr>
          <w:rFonts w:ascii="Arial" w:hAnsi="Arial" w:cs="Arial"/>
          <w:bCs/>
          <w:sz w:val="24"/>
          <w:lang w:val="en" w:eastAsia="en-GB"/>
        </w:rPr>
        <w:t>5.</w:t>
      </w:r>
      <w:r w:rsidR="00F052B0">
        <w:rPr>
          <w:rFonts w:ascii="Arial" w:hAnsi="Arial" w:cs="Arial"/>
          <w:bCs/>
          <w:sz w:val="24"/>
          <w:lang w:val="en" w:eastAsia="en-GB"/>
        </w:rPr>
        <w:t>3.3</w:t>
      </w:r>
      <w:r w:rsidRPr="00AC0BC6">
        <w:rPr>
          <w:rFonts w:ascii="Arial" w:hAnsi="Arial" w:cs="Arial"/>
          <w:bCs/>
          <w:sz w:val="24"/>
          <w:lang w:val="en" w:eastAsia="en-GB"/>
        </w:rPr>
        <w:t xml:space="preserve"> </w:t>
      </w:r>
      <w:r w:rsidR="0040309D" w:rsidRPr="00A52132">
        <w:rPr>
          <w:rFonts w:ascii="Arial" w:hAnsi="Arial" w:cs="Arial"/>
          <w:bCs/>
          <w:sz w:val="24"/>
          <w:u w:val="single"/>
          <w:lang w:val="en" w:eastAsia="en-GB"/>
        </w:rPr>
        <w:t>Other relevant services: current provision</w:t>
      </w:r>
    </w:p>
    <w:p w14:paraId="2B075C63" w14:textId="728B6617" w:rsidR="0040309D" w:rsidRPr="00B46D17" w:rsidRDefault="0040309D" w:rsidP="00181740">
      <w:pPr>
        <w:shd w:val="clear" w:color="auto" w:fill="FFFFFF"/>
        <w:ind w:left="1440"/>
        <w:outlineLvl w:val="3"/>
        <w:rPr>
          <w:rFonts w:ascii="Arial" w:hAnsi="Arial" w:cs="Arial"/>
          <w:bCs/>
          <w:sz w:val="24"/>
          <w:lang w:val="en" w:eastAsia="en-GB"/>
        </w:rPr>
      </w:pPr>
      <w:r w:rsidRPr="00B46D17">
        <w:rPr>
          <w:rFonts w:ascii="Arial" w:hAnsi="Arial" w:cs="Arial"/>
          <w:bCs/>
          <w:sz w:val="24"/>
          <w:lang w:val="en" w:eastAsia="en-GB"/>
        </w:rPr>
        <w:t>A statement of the pharmaceutical services that the HWB has identified (if it has) as services that are provided</w:t>
      </w:r>
      <w:r w:rsidR="00AC0BC6">
        <w:rPr>
          <w:rFonts w:ascii="Arial" w:hAnsi="Arial" w:cs="Arial"/>
          <w:bCs/>
          <w:sz w:val="24"/>
          <w:lang w:val="en" w:eastAsia="en-GB"/>
        </w:rPr>
        <w:t>-</w:t>
      </w:r>
      <w:r w:rsidRPr="00B46D17">
        <w:rPr>
          <w:rFonts w:ascii="Arial" w:hAnsi="Arial" w:cs="Arial"/>
          <w:bCs/>
          <w:sz w:val="24"/>
          <w:lang w:val="en" w:eastAsia="en-GB"/>
        </w:rPr>
        <w:t xml:space="preserve"> </w:t>
      </w:r>
    </w:p>
    <w:p w14:paraId="547003D3" w14:textId="77777777" w:rsidR="0040309D" w:rsidRPr="00B46D17" w:rsidRDefault="0040309D" w:rsidP="00181740">
      <w:pPr>
        <w:shd w:val="clear" w:color="auto" w:fill="FFFFFF"/>
        <w:ind w:left="1746"/>
        <w:outlineLvl w:val="3"/>
        <w:rPr>
          <w:rFonts w:ascii="Arial" w:hAnsi="Arial" w:cs="Arial"/>
          <w:bCs/>
          <w:sz w:val="24"/>
          <w:lang w:val="en" w:eastAsia="en-GB"/>
        </w:rPr>
      </w:pPr>
      <w:r w:rsidRPr="00B46D17">
        <w:rPr>
          <w:rFonts w:ascii="Arial" w:hAnsi="Arial" w:cs="Arial"/>
          <w:bCs/>
          <w:sz w:val="24"/>
          <w:lang w:val="en" w:eastAsia="en-GB"/>
        </w:rPr>
        <w:t>(a) in the area of the HWB and which, although they are not necessary to meet the need for pharmaceutical services in its area, nevertheless have secured improvements, or better access, to pharmaceutical services in its area;</w:t>
      </w:r>
    </w:p>
    <w:p w14:paraId="684FA8E4" w14:textId="77777777" w:rsidR="0040309D" w:rsidRPr="00B46D17" w:rsidRDefault="0040309D" w:rsidP="00181740">
      <w:pPr>
        <w:shd w:val="clear" w:color="auto" w:fill="FFFFFF"/>
        <w:ind w:left="1746"/>
        <w:outlineLvl w:val="3"/>
        <w:rPr>
          <w:rFonts w:ascii="Arial" w:hAnsi="Arial" w:cs="Arial"/>
          <w:bCs/>
          <w:sz w:val="24"/>
          <w:lang w:val="en" w:eastAsia="en-GB"/>
        </w:rPr>
      </w:pPr>
      <w:r w:rsidRPr="00B46D17">
        <w:rPr>
          <w:rFonts w:ascii="Arial" w:hAnsi="Arial" w:cs="Arial"/>
          <w:bCs/>
          <w:sz w:val="24"/>
          <w:lang w:val="en" w:eastAsia="en-GB"/>
        </w:rPr>
        <w:t>(b) outside the area of the HWB and which, although they do not contribute towards meeting the need for pharmaceutical services in its area, nevertheless have secured improvements, or better access, to pharmaceutical services in its area;</w:t>
      </w:r>
    </w:p>
    <w:p w14:paraId="530F1A9A" w14:textId="1BE9ADC4" w:rsidR="0040309D" w:rsidRPr="00B46D17" w:rsidRDefault="0040309D" w:rsidP="00181740">
      <w:pPr>
        <w:shd w:val="clear" w:color="auto" w:fill="FFFFFF"/>
        <w:ind w:left="1746"/>
        <w:outlineLvl w:val="3"/>
        <w:rPr>
          <w:rFonts w:ascii="Arial" w:hAnsi="Arial" w:cs="Arial"/>
          <w:color w:val="494949"/>
          <w:sz w:val="24"/>
          <w:lang w:val="en" w:eastAsia="en-GB"/>
        </w:rPr>
      </w:pPr>
      <w:r w:rsidRPr="00B46D17">
        <w:rPr>
          <w:rFonts w:ascii="Arial" w:hAnsi="Arial" w:cs="Arial"/>
          <w:bCs/>
          <w:sz w:val="24"/>
          <w:lang w:val="en" w:eastAsia="en-GB"/>
        </w:rPr>
        <w:t>(c) in or outside the area of the HWB and, whilst not being services of the types described in sub-paragraph (a) or (b), or paragraph 1, they nevertheless affect the assessment by the HWB of the need for pharmaceutical services in its area</w:t>
      </w:r>
      <w:r w:rsidRPr="00B46D17">
        <w:rPr>
          <w:rFonts w:ascii="Arial" w:hAnsi="Arial" w:cs="Arial"/>
          <w:color w:val="494949"/>
          <w:sz w:val="24"/>
          <w:lang w:val="en" w:eastAsia="en-GB"/>
        </w:rPr>
        <w:t>.</w:t>
      </w:r>
    </w:p>
    <w:p w14:paraId="10DF632A" w14:textId="77777777" w:rsidR="00566C52" w:rsidRDefault="00566C52" w:rsidP="00566C52">
      <w:pPr>
        <w:shd w:val="clear" w:color="auto" w:fill="FFFFFF"/>
        <w:outlineLvl w:val="3"/>
        <w:rPr>
          <w:rFonts w:ascii="Arial" w:hAnsi="Arial" w:cs="Arial"/>
          <w:color w:val="494949"/>
          <w:sz w:val="24"/>
          <w:lang w:val="en" w:eastAsia="en-GB"/>
        </w:rPr>
      </w:pPr>
    </w:p>
    <w:p w14:paraId="12BDADCD" w14:textId="70AB18A4" w:rsidR="0040309D" w:rsidRPr="00A52132" w:rsidRDefault="00AC0BC6" w:rsidP="00181740">
      <w:pPr>
        <w:shd w:val="clear" w:color="auto" w:fill="FFFFFF"/>
        <w:ind w:firstLine="851"/>
        <w:outlineLvl w:val="3"/>
        <w:rPr>
          <w:rFonts w:ascii="Arial" w:hAnsi="Arial" w:cs="Arial"/>
          <w:bCs/>
          <w:sz w:val="24"/>
          <w:u w:val="single"/>
          <w:lang w:val="en" w:eastAsia="en-GB"/>
        </w:rPr>
      </w:pPr>
      <w:r w:rsidRPr="00AC0BC6">
        <w:rPr>
          <w:rFonts w:ascii="Arial" w:hAnsi="Arial" w:cs="Arial"/>
          <w:bCs/>
          <w:sz w:val="24"/>
          <w:lang w:val="en" w:eastAsia="en-GB"/>
        </w:rPr>
        <w:lastRenderedPageBreak/>
        <w:t>5.</w:t>
      </w:r>
      <w:r w:rsidR="00F052B0">
        <w:rPr>
          <w:rFonts w:ascii="Arial" w:hAnsi="Arial" w:cs="Arial"/>
          <w:bCs/>
          <w:sz w:val="24"/>
          <w:lang w:val="en" w:eastAsia="en-GB"/>
        </w:rPr>
        <w:t>3.4</w:t>
      </w:r>
      <w:r w:rsidRPr="00AC0BC6">
        <w:rPr>
          <w:rFonts w:ascii="Arial" w:hAnsi="Arial" w:cs="Arial"/>
          <w:bCs/>
          <w:sz w:val="24"/>
          <w:lang w:val="en" w:eastAsia="en-GB"/>
        </w:rPr>
        <w:t xml:space="preserve"> </w:t>
      </w:r>
      <w:r w:rsidR="0040309D" w:rsidRPr="00A52132">
        <w:rPr>
          <w:rFonts w:ascii="Arial" w:hAnsi="Arial" w:cs="Arial"/>
          <w:bCs/>
          <w:sz w:val="24"/>
          <w:u w:val="single"/>
          <w:lang w:val="en" w:eastAsia="en-GB"/>
        </w:rPr>
        <w:t>Improvements and better access: gaps in provision</w:t>
      </w:r>
    </w:p>
    <w:p w14:paraId="11C158A8" w14:textId="77777777" w:rsidR="0040309D" w:rsidRPr="00B46D17" w:rsidRDefault="0040309D" w:rsidP="00181740">
      <w:pPr>
        <w:shd w:val="clear" w:color="auto" w:fill="FFFFFF"/>
        <w:ind w:left="1440"/>
        <w:outlineLvl w:val="3"/>
        <w:rPr>
          <w:rFonts w:ascii="Arial" w:hAnsi="Arial" w:cs="Arial"/>
          <w:bCs/>
          <w:sz w:val="24"/>
          <w:lang w:val="en" w:eastAsia="en-GB"/>
        </w:rPr>
      </w:pPr>
      <w:r w:rsidRPr="00B46D17">
        <w:rPr>
          <w:rFonts w:ascii="Arial" w:hAnsi="Arial" w:cs="Arial"/>
          <w:bCs/>
          <w:sz w:val="24"/>
          <w:lang w:val="en" w:eastAsia="en-GB"/>
        </w:rPr>
        <w:t xml:space="preserve">A statement of the pharmaceutical services that the HWB has identified (if it has) as services that are not provided in the area of the HWB but which the HWB is satisfied— </w:t>
      </w:r>
    </w:p>
    <w:p w14:paraId="4172EDF0" w14:textId="77777777" w:rsidR="0040309D" w:rsidRPr="00B46D17" w:rsidRDefault="0040309D" w:rsidP="00181740">
      <w:pPr>
        <w:shd w:val="clear" w:color="auto" w:fill="FFFFFF"/>
        <w:ind w:left="2160"/>
        <w:outlineLvl w:val="3"/>
        <w:rPr>
          <w:rFonts w:ascii="Arial" w:hAnsi="Arial" w:cs="Arial"/>
          <w:bCs/>
          <w:sz w:val="24"/>
          <w:lang w:val="en" w:eastAsia="en-GB"/>
        </w:rPr>
      </w:pPr>
      <w:r w:rsidRPr="00B46D17">
        <w:rPr>
          <w:rFonts w:ascii="Arial" w:hAnsi="Arial" w:cs="Arial"/>
          <w:bCs/>
          <w:sz w:val="24"/>
          <w:lang w:val="en" w:eastAsia="en-GB"/>
        </w:rPr>
        <w:t>(a) would, if they were provided (</w:t>
      </w:r>
      <w:proofErr w:type="gramStart"/>
      <w:r w:rsidRPr="00B46D17">
        <w:rPr>
          <w:rFonts w:ascii="Arial" w:hAnsi="Arial" w:cs="Arial"/>
          <w:bCs/>
          <w:sz w:val="24"/>
          <w:lang w:val="en" w:eastAsia="en-GB"/>
        </w:rPr>
        <w:t>whether or not</w:t>
      </w:r>
      <w:proofErr w:type="gramEnd"/>
      <w:r w:rsidRPr="00B46D17">
        <w:rPr>
          <w:rFonts w:ascii="Arial" w:hAnsi="Arial" w:cs="Arial"/>
          <w:bCs/>
          <w:sz w:val="24"/>
          <w:lang w:val="en" w:eastAsia="en-GB"/>
        </w:rPr>
        <w:t xml:space="preserve"> they were located in the area of the HWB), secure improvements, or better access, to pharmaceutical services, or pharmaceutical services of a specified type, in its area,</w:t>
      </w:r>
    </w:p>
    <w:p w14:paraId="711EDFE9" w14:textId="34381872" w:rsidR="0040309D" w:rsidRPr="00B46D17" w:rsidRDefault="0040309D" w:rsidP="00181740">
      <w:pPr>
        <w:shd w:val="clear" w:color="auto" w:fill="FFFFFF"/>
        <w:ind w:left="2160"/>
        <w:outlineLvl w:val="3"/>
        <w:rPr>
          <w:rFonts w:ascii="Arial" w:hAnsi="Arial" w:cs="Arial"/>
          <w:bCs/>
          <w:sz w:val="24"/>
          <w:lang w:val="en" w:eastAsia="en-GB"/>
        </w:rPr>
      </w:pPr>
      <w:r w:rsidRPr="00B46D17">
        <w:rPr>
          <w:rFonts w:ascii="Arial" w:hAnsi="Arial" w:cs="Arial"/>
          <w:bCs/>
          <w:sz w:val="24"/>
          <w:lang w:val="en" w:eastAsia="en-GB"/>
        </w:rPr>
        <w:t>(b)</w:t>
      </w:r>
      <w:r w:rsidR="00A14D17">
        <w:rPr>
          <w:rFonts w:ascii="Arial" w:hAnsi="Arial" w:cs="Arial"/>
          <w:bCs/>
          <w:sz w:val="24"/>
          <w:lang w:val="en" w:eastAsia="en-GB"/>
        </w:rPr>
        <w:t xml:space="preserve"> </w:t>
      </w:r>
      <w:r w:rsidRPr="00B46D17">
        <w:rPr>
          <w:rFonts w:ascii="Arial" w:hAnsi="Arial" w:cs="Arial"/>
          <w:bCs/>
          <w:sz w:val="24"/>
          <w:lang w:val="en" w:eastAsia="en-GB"/>
        </w:rPr>
        <w:t>would, if in specified future circumstances they were provided (</w:t>
      </w:r>
      <w:proofErr w:type="gramStart"/>
      <w:r w:rsidRPr="00B46D17">
        <w:rPr>
          <w:rFonts w:ascii="Arial" w:hAnsi="Arial" w:cs="Arial"/>
          <w:bCs/>
          <w:sz w:val="24"/>
          <w:lang w:val="en" w:eastAsia="en-GB"/>
        </w:rPr>
        <w:t>whether or not</w:t>
      </w:r>
      <w:proofErr w:type="gramEnd"/>
      <w:r w:rsidRPr="00B46D17">
        <w:rPr>
          <w:rFonts w:ascii="Arial" w:hAnsi="Arial" w:cs="Arial"/>
          <w:bCs/>
          <w:sz w:val="24"/>
          <w:lang w:val="en" w:eastAsia="en-GB"/>
        </w:rPr>
        <w:t xml:space="preserve"> they were located in the area of the HWB), secure future improvements, or better access, to pharmaceutical services, or pharmaceutical services of a specified type, in its area.</w:t>
      </w:r>
    </w:p>
    <w:p w14:paraId="4880D1AC" w14:textId="77777777" w:rsidR="0040309D" w:rsidRPr="00B46D17" w:rsidRDefault="0040309D" w:rsidP="0040309D">
      <w:pPr>
        <w:shd w:val="clear" w:color="auto" w:fill="FFFFFF"/>
        <w:ind w:left="2010"/>
        <w:outlineLvl w:val="3"/>
        <w:rPr>
          <w:rFonts w:ascii="Arial" w:hAnsi="Arial" w:cs="Arial"/>
          <w:bCs/>
          <w:sz w:val="24"/>
          <w:lang w:val="en" w:eastAsia="en-GB"/>
        </w:rPr>
      </w:pPr>
    </w:p>
    <w:p w14:paraId="10F8A035" w14:textId="227D0FAE" w:rsidR="0040309D" w:rsidRPr="00A14D17" w:rsidRDefault="00A14D17" w:rsidP="00181740">
      <w:pPr>
        <w:shd w:val="clear" w:color="auto" w:fill="FFFFFF"/>
        <w:ind w:firstLine="851"/>
        <w:outlineLvl w:val="3"/>
        <w:rPr>
          <w:rFonts w:ascii="Arial" w:hAnsi="Arial" w:cs="Arial"/>
          <w:bCs/>
          <w:sz w:val="24"/>
          <w:lang w:val="en" w:eastAsia="en-GB"/>
        </w:rPr>
      </w:pPr>
      <w:r>
        <w:rPr>
          <w:rFonts w:ascii="Arial" w:hAnsi="Arial" w:cs="Arial"/>
          <w:bCs/>
          <w:sz w:val="24"/>
          <w:lang w:val="en" w:eastAsia="en-GB"/>
        </w:rPr>
        <w:t>5.</w:t>
      </w:r>
      <w:r w:rsidR="00F052B0">
        <w:rPr>
          <w:rFonts w:ascii="Arial" w:hAnsi="Arial" w:cs="Arial"/>
          <w:bCs/>
          <w:sz w:val="24"/>
          <w:lang w:val="en" w:eastAsia="en-GB"/>
        </w:rPr>
        <w:t>3.5</w:t>
      </w:r>
      <w:r>
        <w:rPr>
          <w:rFonts w:ascii="Arial" w:hAnsi="Arial" w:cs="Arial"/>
          <w:bCs/>
          <w:sz w:val="24"/>
          <w:lang w:val="en" w:eastAsia="en-GB"/>
        </w:rPr>
        <w:t xml:space="preserve"> </w:t>
      </w:r>
      <w:r w:rsidR="0040309D" w:rsidRPr="00A52132">
        <w:rPr>
          <w:rFonts w:ascii="Arial" w:hAnsi="Arial" w:cs="Arial"/>
          <w:bCs/>
          <w:sz w:val="24"/>
          <w:u w:val="single"/>
          <w:lang w:val="en" w:eastAsia="en-GB"/>
        </w:rPr>
        <w:t>Other NHS services</w:t>
      </w:r>
    </w:p>
    <w:p w14:paraId="2D26DA3C" w14:textId="77777777" w:rsidR="0040309D" w:rsidRPr="00B46D17" w:rsidRDefault="0040309D" w:rsidP="00FA28FB">
      <w:pPr>
        <w:shd w:val="clear" w:color="auto" w:fill="FFFFFF"/>
        <w:ind w:left="1440" w:hanging="22"/>
        <w:outlineLvl w:val="3"/>
        <w:rPr>
          <w:rFonts w:ascii="Arial" w:hAnsi="Arial" w:cs="Arial"/>
          <w:bCs/>
          <w:sz w:val="24"/>
          <w:lang w:val="en" w:eastAsia="en-GB"/>
        </w:rPr>
      </w:pPr>
      <w:r w:rsidRPr="00B46D17">
        <w:rPr>
          <w:rFonts w:ascii="Arial" w:hAnsi="Arial" w:cs="Arial"/>
          <w:bCs/>
          <w:sz w:val="24"/>
          <w:lang w:val="en" w:eastAsia="en-GB"/>
        </w:rPr>
        <w:t xml:space="preserve">A statement of any NHS services provided or arranged by a local authority, the NHSCB, a CCG, an NHS trust or an NHS foundation trust to which the HWB has had regard in its assessment, which affect— </w:t>
      </w:r>
    </w:p>
    <w:p w14:paraId="468F067D" w14:textId="77777777" w:rsidR="0040309D" w:rsidRPr="00B46D17" w:rsidRDefault="0040309D" w:rsidP="00FA28FB">
      <w:pPr>
        <w:shd w:val="clear" w:color="auto" w:fill="FFFFFF"/>
        <w:ind w:left="2160"/>
        <w:outlineLvl w:val="3"/>
        <w:rPr>
          <w:rFonts w:ascii="Arial" w:hAnsi="Arial" w:cs="Arial"/>
          <w:bCs/>
          <w:sz w:val="24"/>
          <w:lang w:val="en" w:eastAsia="en-GB"/>
        </w:rPr>
      </w:pPr>
      <w:r w:rsidRPr="00B46D17">
        <w:rPr>
          <w:rFonts w:ascii="Arial" w:hAnsi="Arial" w:cs="Arial"/>
          <w:bCs/>
          <w:sz w:val="24"/>
          <w:lang w:val="en" w:eastAsia="en-GB"/>
        </w:rPr>
        <w:t>(a) the need for pharmaceutical services, or pharmaceutical services of a specified type, in its area; or</w:t>
      </w:r>
    </w:p>
    <w:p w14:paraId="77F8C951" w14:textId="77777777" w:rsidR="0040309D" w:rsidRPr="00B46D17" w:rsidRDefault="0040309D" w:rsidP="00FA28FB">
      <w:pPr>
        <w:shd w:val="clear" w:color="auto" w:fill="FFFFFF"/>
        <w:ind w:left="2160"/>
        <w:outlineLvl w:val="3"/>
        <w:rPr>
          <w:rFonts w:ascii="Arial" w:hAnsi="Arial" w:cs="Arial"/>
          <w:bCs/>
          <w:sz w:val="24"/>
          <w:lang w:val="en" w:eastAsia="en-GB"/>
        </w:rPr>
      </w:pPr>
      <w:r w:rsidRPr="00B46D17">
        <w:rPr>
          <w:rFonts w:ascii="Arial" w:hAnsi="Arial" w:cs="Arial"/>
          <w:bCs/>
          <w:sz w:val="24"/>
          <w:lang w:val="en" w:eastAsia="en-GB"/>
        </w:rPr>
        <w:t>(b) whether further provision of pharmaceutical services in its area would secure improvements, or better access, to pharmaceutical services, or pharmaceutical services of a specified type, in its area.</w:t>
      </w:r>
    </w:p>
    <w:p w14:paraId="1E501573" w14:textId="77777777" w:rsidR="0040309D" w:rsidRPr="00B46D17" w:rsidRDefault="0040309D" w:rsidP="0040309D">
      <w:pPr>
        <w:shd w:val="clear" w:color="auto" w:fill="FFFFFF"/>
        <w:ind w:left="2010"/>
        <w:outlineLvl w:val="3"/>
        <w:rPr>
          <w:rFonts w:ascii="Arial" w:hAnsi="Arial" w:cs="Arial"/>
          <w:bCs/>
          <w:sz w:val="24"/>
          <w:lang w:val="en" w:eastAsia="en-GB"/>
        </w:rPr>
      </w:pPr>
    </w:p>
    <w:p w14:paraId="01539B59" w14:textId="75AD6254" w:rsidR="0040309D" w:rsidRPr="00A52132" w:rsidRDefault="00A14D17" w:rsidP="00181740">
      <w:pPr>
        <w:shd w:val="clear" w:color="auto" w:fill="FFFFFF"/>
        <w:ind w:firstLine="851"/>
        <w:outlineLvl w:val="3"/>
        <w:rPr>
          <w:rFonts w:ascii="Arial" w:hAnsi="Arial" w:cs="Arial"/>
          <w:bCs/>
          <w:sz w:val="24"/>
          <w:u w:val="single"/>
          <w:lang w:val="en" w:eastAsia="en-GB"/>
        </w:rPr>
      </w:pPr>
      <w:r>
        <w:rPr>
          <w:rFonts w:ascii="Arial" w:hAnsi="Arial" w:cs="Arial"/>
          <w:bCs/>
          <w:sz w:val="24"/>
          <w:lang w:val="en" w:eastAsia="en-GB"/>
        </w:rPr>
        <w:t>5.</w:t>
      </w:r>
      <w:r w:rsidR="00F052B0">
        <w:rPr>
          <w:rFonts w:ascii="Arial" w:hAnsi="Arial" w:cs="Arial"/>
          <w:bCs/>
          <w:sz w:val="24"/>
          <w:lang w:val="en" w:eastAsia="en-GB"/>
        </w:rPr>
        <w:t>3.6</w:t>
      </w:r>
      <w:r>
        <w:rPr>
          <w:rFonts w:ascii="Arial" w:hAnsi="Arial" w:cs="Arial"/>
          <w:bCs/>
          <w:sz w:val="24"/>
          <w:lang w:val="en" w:eastAsia="en-GB"/>
        </w:rPr>
        <w:t xml:space="preserve"> </w:t>
      </w:r>
      <w:r w:rsidR="0040309D" w:rsidRPr="00A52132">
        <w:rPr>
          <w:rFonts w:ascii="Arial" w:hAnsi="Arial" w:cs="Arial"/>
          <w:bCs/>
          <w:sz w:val="24"/>
          <w:u w:val="single"/>
          <w:lang w:val="en" w:eastAsia="en-GB"/>
        </w:rPr>
        <w:t xml:space="preserve">How the assessment was </w:t>
      </w:r>
      <w:r w:rsidR="00A52132">
        <w:rPr>
          <w:rFonts w:ascii="Arial" w:hAnsi="Arial" w:cs="Arial"/>
          <w:bCs/>
          <w:sz w:val="24"/>
          <w:u w:val="single"/>
          <w:lang w:val="en" w:eastAsia="en-GB"/>
        </w:rPr>
        <w:t>performed</w:t>
      </w:r>
    </w:p>
    <w:p w14:paraId="7F7B4C24" w14:textId="77777777" w:rsidR="0040309D" w:rsidRPr="00B46D17" w:rsidRDefault="0040309D" w:rsidP="00DA43DF">
      <w:pPr>
        <w:shd w:val="clear" w:color="auto" w:fill="FFFFFF"/>
        <w:ind w:left="1418"/>
        <w:outlineLvl w:val="3"/>
        <w:rPr>
          <w:rFonts w:ascii="Arial" w:hAnsi="Arial" w:cs="Arial"/>
          <w:bCs/>
          <w:sz w:val="24"/>
          <w:lang w:val="en" w:eastAsia="en-GB"/>
        </w:rPr>
      </w:pPr>
      <w:r w:rsidRPr="00B46D17">
        <w:rPr>
          <w:rFonts w:ascii="Arial" w:hAnsi="Arial" w:cs="Arial"/>
          <w:bCs/>
          <w:sz w:val="24"/>
          <w:lang w:val="en" w:eastAsia="en-GB"/>
        </w:rPr>
        <w:t xml:space="preserve">An explanation of how the assessment has been carried out, and in particular— </w:t>
      </w:r>
    </w:p>
    <w:p w14:paraId="382504BB" w14:textId="43E76B78" w:rsidR="0040309D" w:rsidRPr="00B46D17" w:rsidRDefault="0040309D" w:rsidP="00181740">
      <w:pPr>
        <w:shd w:val="clear" w:color="auto" w:fill="FFFFFF"/>
        <w:ind w:left="1843" w:hanging="142"/>
        <w:outlineLvl w:val="3"/>
        <w:rPr>
          <w:rFonts w:ascii="Arial" w:hAnsi="Arial" w:cs="Arial"/>
          <w:bCs/>
          <w:sz w:val="24"/>
          <w:lang w:val="en" w:eastAsia="en-GB"/>
        </w:rPr>
      </w:pPr>
      <w:r w:rsidRPr="00B46D17">
        <w:rPr>
          <w:rFonts w:ascii="Arial" w:hAnsi="Arial" w:cs="Arial"/>
          <w:bCs/>
          <w:sz w:val="24"/>
          <w:lang w:val="en" w:eastAsia="en-GB"/>
        </w:rPr>
        <w:t>(a) how it has determined what are the localities in its area;</w:t>
      </w:r>
    </w:p>
    <w:p w14:paraId="7F333E7D" w14:textId="77777777" w:rsidR="0040309D" w:rsidRPr="00B46D17" w:rsidRDefault="0040309D" w:rsidP="00181740">
      <w:pPr>
        <w:shd w:val="clear" w:color="auto" w:fill="FFFFFF"/>
        <w:ind w:left="1551" w:firstLine="150"/>
        <w:outlineLvl w:val="3"/>
        <w:rPr>
          <w:rFonts w:ascii="Arial" w:hAnsi="Arial" w:cs="Arial"/>
          <w:bCs/>
          <w:sz w:val="24"/>
          <w:lang w:val="en" w:eastAsia="en-GB"/>
        </w:rPr>
      </w:pPr>
      <w:r w:rsidRPr="00B46D17">
        <w:rPr>
          <w:rFonts w:ascii="Arial" w:hAnsi="Arial" w:cs="Arial"/>
          <w:bCs/>
          <w:sz w:val="24"/>
          <w:lang w:val="en" w:eastAsia="en-GB"/>
        </w:rPr>
        <w:t xml:space="preserve">(b) how it has </w:t>
      </w:r>
      <w:proofErr w:type="gramStart"/>
      <w:r w:rsidRPr="00B46D17">
        <w:rPr>
          <w:rFonts w:ascii="Arial" w:hAnsi="Arial" w:cs="Arial"/>
          <w:bCs/>
          <w:sz w:val="24"/>
          <w:lang w:val="en" w:eastAsia="en-GB"/>
        </w:rPr>
        <w:t>taken into account</w:t>
      </w:r>
      <w:proofErr w:type="gramEnd"/>
      <w:r w:rsidRPr="00B46D17">
        <w:rPr>
          <w:rFonts w:ascii="Arial" w:hAnsi="Arial" w:cs="Arial"/>
          <w:bCs/>
          <w:sz w:val="24"/>
          <w:lang w:val="en" w:eastAsia="en-GB"/>
        </w:rPr>
        <w:t xml:space="preserve"> (where applicable)—</w:t>
      </w:r>
    </w:p>
    <w:p w14:paraId="6BF14954" w14:textId="0271BF94" w:rsidR="0040309D" w:rsidRPr="00B46D17" w:rsidRDefault="0040309D" w:rsidP="00181740">
      <w:pPr>
        <w:shd w:val="clear" w:color="auto" w:fill="FFFFFF"/>
        <w:ind w:left="1440" w:firstLine="720"/>
        <w:outlineLvl w:val="3"/>
        <w:rPr>
          <w:rFonts w:ascii="Arial" w:hAnsi="Arial" w:cs="Arial"/>
          <w:bCs/>
          <w:sz w:val="24"/>
          <w:lang w:val="en" w:eastAsia="en-GB"/>
        </w:rPr>
      </w:pPr>
      <w:r w:rsidRPr="00B46D17">
        <w:rPr>
          <w:rFonts w:ascii="Arial" w:hAnsi="Arial" w:cs="Arial"/>
          <w:bCs/>
          <w:sz w:val="24"/>
          <w:lang w:val="en" w:eastAsia="en-GB"/>
        </w:rPr>
        <w:t>(</w:t>
      </w:r>
      <w:proofErr w:type="spellStart"/>
      <w:r w:rsidRPr="00B46D17">
        <w:rPr>
          <w:rFonts w:ascii="Arial" w:hAnsi="Arial" w:cs="Arial"/>
          <w:bCs/>
          <w:sz w:val="24"/>
          <w:lang w:val="en" w:eastAsia="en-GB"/>
        </w:rPr>
        <w:t>i</w:t>
      </w:r>
      <w:proofErr w:type="spellEnd"/>
      <w:r w:rsidRPr="00B46D17">
        <w:rPr>
          <w:rFonts w:ascii="Arial" w:hAnsi="Arial" w:cs="Arial"/>
          <w:bCs/>
          <w:sz w:val="24"/>
          <w:lang w:val="en" w:eastAsia="en-GB"/>
        </w:rPr>
        <w:t>)</w:t>
      </w:r>
      <w:r w:rsidR="003A0D54">
        <w:rPr>
          <w:rFonts w:ascii="Arial" w:hAnsi="Arial" w:cs="Arial"/>
          <w:bCs/>
          <w:sz w:val="24"/>
          <w:lang w:val="en" w:eastAsia="en-GB"/>
        </w:rPr>
        <w:t xml:space="preserve"> </w:t>
      </w:r>
      <w:r w:rsidRPr="00B46D17">
        <w:rPr>
          <w:rFonts w:ascii="Arial" w:hAnsi="Arial" w:cs="Arial"/>
          <w:bCs/>
          <w:sz w:val="24"/>
          <w:lang w:val="en" w:eastAsia="en-GB"/>
        </w:rPr>
        <w:t>the different needs of different localities in its area, and</w:t>
      </w:r>
    </w:p>
    <w:p w14:paraId="2297088A" w14:textId="4EFB22A2" w:rsidR="0040309D" w:rsidRPr="00B46D17" w:rsidRDefault="0040309D" w:rsidP="00181740">
      <w:pPr>
        <w:shd w:val="clear" w:color="auto" w:fill="FFFFFF"/>
        <w:ind w:left="2160"/>
        <w:outlineLvl w:val="3"/>
        <w:rPr>
          <w:rFonts w:ascii="Arial" w:hAnsi="Arial" w:cs="Arial"/>
          <w:bCs/>
          <w:sz w:val="24"/>
          <w:lang w:val="en" w:eastAsia="en-GB"/>
        </w:rPr>
      </w:pPr>
      <w:r w:rsidRPr="00B46D17">
        <w:rPr>
          <w:rFonts w:ascii="Arial" w:hAnsi="Arial" w:cs="Arial"/>
          <w:bCs/>
          <w:sz w:val="24"/>
          <w:lang w:val="en" w:eastAsia="en-GB"/>
        </w:rPr>
        <w:t>(ii)</w:t>
      </w:r>
      <w:r w:rsidR="003A0D54">
        <w:rPr>
          <w:rFonts w:ascii="Arial" w:hAnsi="Arial" w:cs="Arial"/>
          <w:bCs/>
          <w:sz w:val="24"/>
          <w:lang w:val="en" w:eastAsia="en-GB"/>
        </w:rPr>
        <w:t xml:space="preserve"> </w:t>
      </w:r>
      <w:r w:rsidRPr="00B46D17">
        <w:rPr>
          <w:rFonts w:ascii="Arial" w:hAnsi="Arial" w:cs="Arial"/>
          <w:bCs/>
          <w:sz w:val="24"/>
          <w:lang w:val="en" w:eastAsia="en-GB"/>
        </w:rPr>
        <w:t xml:space="preserve">the different needs of people in its area who share a protected </w:t>
      </w:r>
      <w:r w:rsidR="003A0D54">
        <w:rPr>
          <w:rFonts w:ascii="Arial" w:hAnsi="Arial" w:cs="Arial"/>
          <w:bCs/>
          <w:sz w:val="24"/>
          <w:lang w:val="en" w:eastAsia="en-GB"/>
        </w:rPr>
        <w:t xml:space="preserve">  </w:t>
      </w:r>
      <w:r w:rsidRPr="00B46D17">
        <w:rPr>
          <w:rFonts w:ascii="Arial" w:hAnsi="Arial" w:cs="Arial"/>
          <w:bCs/>
          <w:sz w:val="24"/>
          <w:lang w:val="en" w:eastAsia="en-GB"/>
        </w:rPr>
        <w:t>characteristic; and</w:t>
      </w:r>
    </w:p>
    <w:p w14:paraId="172F54B3" w14:textId="77777777" w:rsidR="0040309D" w:rsidRPr="00B46D17" w:rsidRDefault="0040309D" w:rsidP="00181740">
      <w:pPr>
        <w:shd w:val="clear" w:color="auto" w:fill="FFFFFF"/>
        <w:ind w:left="1440" w:firstLine="261"/>
        <w:outlineLvl w:val="3"/>
        <w:rPr>
          <w:rFonts w:ascii="Arial" w:hAnsi="Arial" w:cs="Arial"/>
          <w:bCs/>
          <w:sz w:val="24"/>
          <w:lang w:val="en" w:eastAsia="en-GB"/>
        </w:rPr>
      </w:pPr>
      <w:r w:rsidRPr="00B46D17">
        <w:rPr>
          <w:rFonts w:ascii="Arial" w:hAnsi="Arial" w:cs="Arial"/>
          <w:bCs/>
          <w:sz w:val="24"/>
          <w:lang w:val="en" w:eastAsia="en-GB"/>
        </w:rPr>
        <w:t>(c) a report on the consultation that it has undertaken.</w:t>
      </w:r>
    </w:p>
    <w:p w14:paraId="388460AD" w14:textId="77777777" w:rsidR="003A0D54" w:rsidRDefault="003A0D54" w:rsidP="003A0D54">
      <w:pPr>
        <w:shd w:val="clear" w:color="auto" w:fill="FFFFFF"/>
        <w:outlineLvl w:val="3"/>
        <w:rPr>
          <w:rFonts w:ascii="Arial" w:hAnsi="Arial" w:cs="Arial"/>
          <w:bCs/>
          <w:sz w:val="24"/>
          <w:u w:val="single"/>
          <w:lang w:val="en" w:eastAsia="en-GB"/>
        </w:rPr>
      </w:pPr>
    </w:p>
    <w:p w14:paraId="0DD12435" w14:textId="71658283" w:rsidR="0040309D" w:rsidRPr="00A14D17" w:rsidRDefault="00A14D17" w:rsidP="00181740">
      <w:pPr>
        <w:shd w:val="clear" w:color="auto" w:fill="FFFFFF"/>
        <w:ind w:firstLine="851"/>
        <w:outlineLvl w:val="3"/>
        <w:rPr>
          <w:rFonts w:ascii="Arial" w:hAnsi="Arial" w:cs="Arial"/>
          <w:bCs/>
          <w:sz w:val="24"/>
          <w:lang w:val="en" w:eastAsia="en-GB"/>
        </w:rPr>
      </w:pPr>
      <w:r>
        <w:rPr>
          <w:rFonts w:ascii="Arial" w:hAnsi="Arial" w:cs="Arial"/>
          <w:bCs/>
          <w:sz w:val="24"/>
          <w:lang w:val="en" w:eastAsia="en-GB"/>
        </w:rPr>
        <w:t>5.</w:t>
      </w:r>
      <w:r w:rsidR="00F052B0">
        <w:rPr>
          <w:rFonts w:ascii="Arial" w:hAnsi="Arial" w:cs="Arial"/>
          <w:bCs/>
          <w:sz w:val="24"/>
          <w:lang w:val="en" w:eastAsia="en-GB"/>
        </w:rPr>
        <w:t>3.</w:t>
      </w:r>
      <w:r w:rsidR="00F052B0" w:rsidRPr="00A52132">
        <w:rPr>
          <w:rFonts w:ascii="Arial" w:hAnsi="Arial" w:cs="Arial"/>
          <w:bCs/>
          <w:sz w:val="24"/>
          <w:lang w:val="en" w:eastAsia="en-GB"/>
        </w:rPr>
        <w:t>7</w:t>
      </w:r>
      <w:r w:rsidRPr="00A52132">
        <w:rPr>
          <w:rFonts w:ascii="Arial" w:hAnsi="Arial" w:cs="Arial"/>
          <w:bCs/>
          <w:sz w:val="24"/>
          <w:lang w:val="en" w:eastAsia="en-GB"/>
        </w:rPr>
        <w:t xml:space="preserve"> </w:t>
      </w:r>
      <w:r w:rsidR="0040309D" w:rsidRPr="00A52132">
        <w:rPr>
          <w:rFonts w:ascii="Arial" w:hAnsi="Arial" w:cs="Arial"/>
          <w:bCs/>
          <w:sz w:val="24"/>
          <w:u w:val="single"/>
          <w:lang w:val="en" w:eastAsia="en-GB"/>
        </w:rPr>
        <w:t>Map of provision</w:t>
      </w:r>
    </w:p>
    <w:p w14:paraId="2B66BC2E" w14:textId="77777777" w:rsidR="0040309D" w:rsidRPr="00B46D17" w:rsidRDefault="0040309D" w:rsidP="00DA43DF">
      <w:pPr>
        <w:shd w:val="clear" w:color="auto" w:fill="FFFFFF"/>
        <w:ind w:left="1418"/>
        <w:outlineLvl w:val="3"/>
        <w:rPr>
          <w:rFonts w:ascii="Arial" w:hAnsi="Arial" w:cs="Arial"/>
          <w:bCs/>
          <w:sz w:val="24"/>
          <w:lang w:val="en" w:eastAsia="en-GB"/>
        </w:rPr>
      </w:pPr>
      <w:r w:rsidRPr="00B46D17">
        <w:rPr>
          <w:rFonts w:ascii="Arial" w:hAnsi="Arial" w:cs="Arial"/>
          <w:bCs/>
          <w:sz w:val="24"/>
          <w:lang w:val="en" w:eastAsia="en-GB"/>
        </w:rPr>
        <w:t>A map that identifies the premises at which pharmaceutical services are provided in the area of the HWB.</w:t>
      </w:r>
    </w:p>
    <w:p w14:paraId="1F4DE9A9" w14:textId="77777777" w:rsidR="0040309D" w:rsidRPr="00B46D17" w:rsidRDefault="0040309D" w:rsidP="0040309D">
      <w:pPr>
        <w:ind w:left="720"/>
        <w:rPr>
          <w:rFonts w:ascii="Arial" w:hAnsi="Arial" w:cs="Arial"/>
          <w:sz w:val="24"/>
        </w:rPr>
      </w:pPr>
    </w:p>
    <w:p w14:paraId="0B09ADAC" w14:textId="089B95C2" w:rsidR="0040309D" w:rsidRPr="00181740" w:rsidRDefault="00181740" w:rsidP="00D82375">
      <w:pPr>
        <w:pStyle w:val="A2"/>
        <w:numPr>
          <w:ilvl w:val="0"/>
          <w:numId w:val="0"/>
        </w:numPr>
        <w:ind w:left="851" w:hanging="567"/>
        <w:rPr>
          <w:rFonts w:ascii="Arial" w:hAnsi="Arial" w:cs="Arial"/>
          <w:sz w:val="24"/>
        </w:rPr>
      </w:pPr>
      <w:r>
        <w:rPr>
          <w:rFonts w:ascii="Arial" w:hAnsi="Arial" w:cs="Arial"/>
          <w:sz w:val="24"/>
        </w:rPr>
        <w:lastRenderedPageBreak/>
        <w:t>5.4</w:t>
      </w:r>
      <w:r w:rsidR="009C642A">
        <w:rPr>
          <w:rFonts w:ascii="Arial" w:hAnsi="Arial" w:cs="Arial"/>
          <w:sz w:val="24"/>
        </w:rPr>
        <w:t xml:space="preserve"> </w:t>
      </w:r>
      <w:r w:rsidR="00A52132">
        <w:rPr>
          <w:rFonts w:ascii="Arial" w:hAnsi="Arial" w:cs="Arial"/>
          <w:sz w:val="24"/>
        </w:rPr>
        <w:tab/>
      </w:r>
      <w:r w:rsidR="0040309D" w:rsidRPr="00181740">
        <w:rPr>
          <w:rFonts w:ascii="Arial" w:hAnsi="Arial" w:cs="Arial"/>
          <w:sz w:val="24"/>
        </w:rPr>
        <w:t xml:space="preserve">The </w:t>
      </w:r>
      <w:r w:rsidR="005428E2">
        <w:rPr>
          <w:rFonts w:ascii="Arial" w:hAnsi="Arial" w:cs="Arial"/>
          <w:sz w:val="24"/>
        </w:rPr>
        <w:t>Provider</w:t>
      </w:r>
      <w:r w:rsidR="0040309D" w:rsidRPr="00181740">
        <w:rPr>
          <w:rFonts w:ascii="Arial" w:hAnsi="Arial" w:cs="Arial"/>
          <w:sz w:val="24"/>
        </w:rPr>
        <w:t xml:space="preserve"> must deliver a report for each Health and Wellbeing Board that is consistent with and builds on the PNA report for 20</w:t>
      </w:r>
      <w:r w:rsidR="00772673" w:rsidRPr="00181740">
        <w:rPr>
          <w:rFonts w:ascii="Arial" w:hAnsi="Arial" w:cs="Arial"/>
          <w:sz w:val="24"/>
        </w:rPr>
        <w:t>18</w:t>
      </w:r>
      <w:r w:rsidR="0040309D" w:rsidRPr="00181740">
        <w:rPr>
          <w:rFonts w:ascii="Arial" w:hAnsi="Arial" w:cs="Arial"/>
          <w:sz w:val="24"/>
        </w:rPr>
        <w:t xml:space="preserve"> and which includes:</w:t>
      </w:r>
    </w:p>
    <w:p w14:paraId="0D585895" w14:textId="77777777" w:rsidR="0040309D" w:rsidRPr="00B46D17" w:rsidRDefault="0040309D" w:rsidP="00181740">
      <w:pPr>
        <w:pStyle w:val="ListParagraph"/>
        <w:widowControl w:val="0"/>
        <w:numPr>
          <w:ilvl w:val="0"/>
          <w:numId w:val="5"/>
        </w:numPr>
        <w:spacing w:after="0" w:line="240" w:lineRule="auto"/>
        <w:ind w:left="1134" w:hanging="283"/>
        <w:contextualSpacing w:val="0"/>
        <w:rPr>
          <w:rFonts w:ascii="Arial" w:hAnsi="Arial" w:cs="Arial"/>
          <w:sz w:val="24"/>
          <w:szCs w:val="24"/>
        </w:rPr>
      </w:pPr>
      <w:r w:rsidRPr="00B46D17">
        <w:rPr>
          <w:rFonts w:ascii="Arial" w:hAnsi="Arial" w:cs="Arial"/>
          <w:sz w:val="24"/>
          <w:szCs w:val="24"/>
        </w:rPr>
        <w:t>Introduction to the PNA, setting out the local policy context and describes the methodology for the PNA, including the localities used for analysis.</w:t>
      </w:r>
    </w:p>
    <w:p w14:paraId="114B0F58" w14:textId="77777777" w:rsidR="0040309D" w:rsidRPr="00B46D17" w:rsidRDefault="0040309D" w:rsidP="00181740">
      <w:pPr>
        <w:pStyle w:val="ListParagraph"/>
        <w:widowControl w:val="0"/>
        <w:numPr>
          <w:ilvl w:val="0"/>
          <w:numId w:val="5"/>
        </w:numPr>
        <w:spacing w:after="0" w:line="240" w:lineRule="auto"/>
        <w:ind w:left="1134" w:hanging="283"/>
        <w:contextualSpacing w:val="0"/>
        <w:rPr>
          <w:rFonts w:ascii="Arial" w:hAnsi="Arial" w:cs="Arial"/>
          <w:sz w:val="24"/>
          <w:szCs w:val="24"/>
        </w:rPr>
      </w:pPr>
      <w:r w:rsidRPr="00B46D17">
        <w:rPr>
          <w:rFonts w:ascii="Arial" w:hAnsi="Arial" w:cs="Arial"/>
          <w:sz w:val="24"/>
          <w:szCs w:val="24"/>
        </w:rPr>
        <w:t>Demographics and health needs of the population, including consideration of groups with protected characteristics, and potential future changes to health needs</w:t>
      </w:r>
    </w:p>
    <w:p w14:paraId="079853D3" w14:textId="77777777" w:rsidR="0040309D" w:rsidRPr="00B46D17" w:rsidRDefault="0040309D" w:rsidP="00181740">
      <w:pPr>
        <w:pStyle w:val="ListParagraph"/>
        <w:widowControl w:val="0"/>
        <w:numPr>
          <w:ilvl w:val="0"/>
          <w:numId w:val="5"/>
        </w:numPr>
        <w:spacing w:after="0" w:line="240" w:lineRule="auto"/>
        <w:ind w:left="1134" w:hanging="283"/>
        <w:contextualSpacing w:val="0"/>
        <w:rPr>
          <w:rFonts w:ascii="Arial" w:hAnsi="Arial" w:cs="Arial"/>
          <w:sz w:val="24"/>
          <w:szCs w:val="24"/>
        </w:rPr>
      </w:pPr>
      <w:r w:rsidRPr="00B46D17">
        <w:rPr>
          <w:rFonts w:ascii="Arial" w:hAnsi="Arial" w:cs="Arial"/>
          <w:sz w:val="24"/>
          <w:szCs w:val="24"/>
        </w:rPr>
        <w:t xml:space="preserve">Location of local health services, including primary and secondary care </w:t>
      </w:r>
    </w:p>
    <w:p w14:paraId="79D4899C" w14:textId="77777777" w:rsidR="0040309D" w:rsidRPr="00B46D17" w:rsidRDefault="0040309D" w:rsidP="00181740">
      <w:pPr>
        <w:pStyle w:val="ListParagraph"/>
        <w:widowControl w:val="0"/>
        <w:numPr>
          <w:ilvl w:val="0"/>
          <w:numId w:val="5"/>
        </w:numPr>
        <w:spacing w:after="0" w:line="240" w:lineRule="auto"/>
        <w:ind w:left="1134" w:hanging="283"/>
        <w:contextualSpacing w:val="0"/>
        <w:rPr>
          <w:rFonts w:ascii="Arial" w:hAnsi="Arial" w:cs="Arial"/>
          <w:sz w:val="24"/>
          <w:szCs w:val="24"/>
        </w:rPr>
      </w:pPr>
      <w:r w:rsidRPr="00B46D17">
        <w:rPr>
          <w:rFonts w:ascii="Arial" w:hAnsi="Arial" w:cs="Arial"/>
          <w:sz w:val="24"/>
          <w:szCs w:val="24"/>
        </w:rPr>
        <w:t>Description of access to pharmaceutical services including distribution, choice, opening time, physical access and IT</w:t>
      </w:r>
    </w:p>
    <w:p w14:paraId="69B01C35" w14:textId="77777777" w:rsidR="0040309D" w:rsidRPr="00B46D17" w:rsidRDefault="0040309D" w:rsidP="00181740">
      <w:pPr>
        <w:pStyle w:val="ListParagraph"/>
        <w:widowControl w:val="0"/>
        <w:numPr>
          <w:ilvl w:val="0"/>
          <w:numId w:val="5"/>
        </w:numPr>
        <w:spacing w:after="0" w:line="240" w:lineRule="auto"/>
        <w:ind w:left="1134" w:hanging="283"/>
        <w:contextualSpacing w:val="0"/>
        <w:rPr>
          <w:rFonts w:ascii="Arial" w:hAnsi="Arial" w:cs="Arial"/>
          <w:sz w:val="24"/>
          <w:szCs w:val="24"/>
        </w:rPr>
      </w:pPr>
      <w:r w:rsidRPr="00B46D17">
        <w:rPr>
          <w:rFonts w:ascii="Arial" w:hAnsi="Arial" w:cs="Arial"/>
          <w:sz w:val="24"/>
          <w:szCs w:val="24"/>
        </w:rPr>
        <w:t>Services provided my pharmacies, including Essential Services, Advanced Services, and Locally Commissioned Services, with a summary of categorization of services (as described in 1.18 above)</w:t>
      </w:r>
    </w:p>
    <w:p w14:paraId="26B375EB" w14:textId="61F14B66" w:rsidR="00FA28FB" w:rsidRPr="00FA28FB" w:rsidRDefault="0040309D" w:rsidP="00FA28FB">
      <w:pPr>
        <w:pStyle w:val="ListParagraph"/>
        <w:widowControl w:val="0"/>
        <w:numPr>
          <w:ilvl w:val="0"/>
          <w:numId w:val="5"/>
        </w:numPr>
        <w:spacing w:after="0" w:line="240" w:lineRule="auto"/>
        <w:ind w:left="1134" w:hanging="283"/>
        <w:contextualSpacing w:val="0"/>
        <w:rPr>
          <w:rFonts w:ascii="Arial" w:hAnsi="Arial" w:cs="Arial"/>
          <w:sz w:val="24"/>
          <w:szCs w:val="24"/>
        </w:rPr>
      </w:pPr>
      <w:r w:rsidRPr="00B46D17">
        <w:rPr>
          <w:rFonts w:ascii="Arial" w:hAnsi="Arial" w:cs="Arial"/>
          <w:sz w:val="24"/>
          <w:szCs w:val="24"/>
        </w:rPr>
        <w:t>Detailed analysis of opening times and services provided by pharmacies, broken down by pharmacy</w:t>
      </w:r>
    </w:p>
    <w:p w14:paraId="6DC30D98" w14:textId="786E5D2B" w:rsidR="0040309D" w:rsidRDefault="0040309D" w:rsidP="00D82375">
      <w:pPr>
        <w:pStyle w:val="A2"/>
        <w:numPr>
          <w:ilvl w:val="1"/>
          <w:numId w:val="19"/>
        </w:numPr>
        <w:ind w:left="993" w:hanging="709"/>
        <w:rPr>
          <w:rFonts w:ascii="Arial" w:hAnsi="Arial" w:cs="Arial"/>
          <w:sz w:val="24"/>
        </w:rPr>
      </w:pPr>
      <w:r w:rsidRPr="00B46D17">
        <w:rPr>
          <w:rFonts w:ascii="Arial" w:hAnsi="Arial" w:cs="Arial"/>
          <w:sz w:val="24"/>
        </w:rPr>
        <w:t xml:space="preserve">The </w:t>
      </w:r>
      <w:r w:rsidR="005428E2">
        <w:rPr>
          <w:rFonts w:ascii="Arial" w:hAnsi="Arial" w:cs="Arial"/>
          <w:sz w:val="24"/>
        </w:rPr>
        <w:t>Provider</w:t>
      </w:r>
      <w:r w:rsidRPr="00B46D17">
        <w:rPr>
          <w:rFonts w:ascii="Arial" w:hAnsi="Arial" w:cs="Arial"/>
          <w:sz w:val="24"/>
        </w:rPr>
        <w:t xml:space="preserve"> will support the Public Health Intelligence (PHI) team to deliver a map of local pharmacy services in the HWB area through the collation and provision of up to date data on pharmacy service provision.  The mapping will be undertaken by the PHI team.</w:t>
      </w:r>
    </w:p>
    <w:p w14:paraId="6511EFE2" w14:textId="40D6BC73" w:rsidR="009C642A" w:rsidRDefault="0040309D" w:rsidP="00D82375">
      <w:pPr>
        <w:pStyle w:val="A2"/>
        <w:numPr>
          <w:ilvl w:val="1"/>
          <w:numId w:val="19"/>
        </w:numPr>
        <w:ind w:left="993" w:hanging="709"/>
        <w:rPr>
          <w:rFonts w:ascii="Arial" w:hAnsi="Arial" w:cs="Arial"/>
          <w:sz w:val="24"/>
        </w:rPr>
      </w:pPr>
      <w:r w:rsidRPr="009C642A">
        <w:rPr>
          <w:rFonts w:ascii="Arial" w:hAnsi="Arial" w:cs="Arial"/>
          <w:sz w:val="24"/>
        </w:rPr>
        <w:t xml:space="preserve">The </w:t>
      </w:r>
      <w:r w:rsidR="005428E2">
        <w:rPr>
          <w:rFonts w:ascii="Arial" w:hAnsi="Arial" w:cs="Arial"/>
          <w:sz w:val="24"/>
        </w:rPr>
        <w:t>Provider</w:t>
      </w:r>
      <w:r w:rsidRPr="009C642A">
        <w:rPr>
          <w:rFonts w:ascii="Arial" w:hAnsi="Arial" w:cs="Arial"/>
          <w:sz w:val="24"/>
        </w:rPr>
        <w:t xml:space="preserve"> will develop a process to enable the PHI team to produce future supplementary statements as required for the Health and Wellbeing Board.</w:t>
      </w:r>
    </w:p>
    <w:p w14:paraId="76C8A0C7" w14:textId="77777777" w:rsidR="009C642A" w:rsidRDefault="009C642A" w:rsidP="00FA28FB">
      <w:pPr>
        <w:pStyle w:val="A2"/>
        <w:numPr>
          <w:ilvl w:val="0"/>
          <w:numId w:val="0"/>
        </w:numPr>
        <w:rPr>
          <w:rFonts w:ascii="Arial" w:hAnsi="Arial" w:cs="Arial"/>
          <w:sz w:val="24"/>
        </w:rPr>
      </w:pPr>
    </w:p>
    <w:p w14:paraId="7DEB3760" w14:textId="17A22542" w:rsidR="009C642A" w:rsidRDefault="009C642A" w:rsidP="00D82375">
      <w:pPr>
        <w:pStyle w:val="A1"/>
        <w:numPr>
          <w:ilvl w:val="0"/>
          <w:numId w:val="13"/>
        </w:numPr>
        <w:ind w:left="851" w:hanging="567"/>
        <w:rPr>
          <w:rFonts w:ascii="Arial" w:hAnsi="Arial" w:cs="Arial"/>
          <w:sz w:val="24"/>
        </w:rPr>
      </w:pPr>
      <w:r w:rsidRPr="00B46D17">
        <w:rPr>
          <w:rFonts w:ascii="Arial" w:hAnsi="Arial" w:cs="Arial"/>
          <w:sz w:val="24"/>
        </w:rPr>
        <w:t>Indicative timeline for activities</w:t>
      </w:r>
    </w:p>
    <w:p w14:paraId="427C0874" w14:textId="2B5D1BD0" w:rsidR="00A52132" w:rsidRDefault="00A52132" w:rsidP="00A52132">
      <w:pPr>
        <w:pStyle w:val="A1"/>
        <w:numPr>
          <w:ilvl w:val="0"/>
          <w:numId w:val="0"/>
        </w:numPr>
        <w:rPr>
          <w:rFonts w:ascii="Arial" w:hAnsi="Arial" w:cs="Arial"/>
          <w:sz w:val="24"/>
        </w:rPr>
      </w:pPr>
    </w:p>
    <w:p w14:paraId="40B20D80" w14:textId="3583070F" w:rsidR="004E6333" w:rsidRDefault="00A52132" w:rsidP="009D0B26">
      <w:pPr>
        <w:pStyle w:val="A1"/>
        <w:numPr>
          <w:ilvl w:val="0"/>
          <w:numId w:val="0"/>
        </w:numPr>
        <w:ind w:left="851"/>
        <w:rPr>
          <w:rFonts w:ascii="Arial" w:hAnsi="Arial" w:cs="Arial"/>
          <w:b w:val="0"/>
          <w:bCs/>
          <w:caps w:val="0"/>
          <w:sz w:val="24"/>
          <w:u w:val="none"/>
        </w:rPr>
      </w:pPr>
      <w:r>
        <w:rPr>
          <w:rFonts w:ascii="Arial" w:hAnsi="Arial" w:cs="Arial"/>
          <w:b w:val="0"/>
          <w:bCs/>
          <w:sz w:val="24"/>
          <w:u w:val="none"/>
        </w:rPr>
        <w:t>T</w:t>
      </w:r>
      <w:r>
        <w:rPr>
          <w:rFonts w:ascii="Arial" w:hAnsi="Arial" w:cs="Arial"/>
          <w:b w:val="0"/>
          <w:bCs/>
          <w:caps w:val="0"/>
          <w:sz w:val="24"/>
          <w:u w:val="none"/>
        </w:rPr>
        <w:t xml:space="preserve">he authorities will agree </w:t>
      </w:r>
      <w:r w:rsidR="00C93E65">
        <w:rPr>
          <w:rFonts w:ascii="Arial" w:hAnsi="Arial" w:cs="Arial"/>
          <w:b w:val="0"/>
          <w:bCs/>
          <w:caps w:val="0"/>
          <w:sz w:val="24"/>
          <w:u w:val="none"/>
        </w:rPr>
        <w:t xml:space="preserve">in advance with the Provider an indicative timeline and provide them with dates </w:t>
      </w:r>
      <w:r w:rsidR="004E6333">
        <w:rPr>
          <w:rFonts w:ascii="Arial" w:hAnsi="Arial" w:cs="Arial"/>
          <w:b w:val="0"/>
          <w:bCs/>
          <w:caps w:val="0"/>
          <w:sz w:val="24"/>
          <w:u w:val="none"/>
        </w:rPr>
        <w:t>for the completion of the draft PNA for the steering group review and for final approval by the respective HWBs.</w:t>
      </w:r>
    </w:p>
    <w:p w14:paraId="57356849" w14:textId="77777777" w:rsidR="004E6333" w:rsidRPr="00A52132" w:rsidRDefault="004E6333" w:rsidP="00A52132">
      <w:pPr>
        <w:pStyle w:val="A1"/>
        <w:numPr>
          <w:ilvl w:val="0"/>
          <w:numId w:val="0"/>
        </w:numPr>
        <w:rPr>
          <w:rFonts w:ascii="Arial" w:hAnsi="Arial" w:cs="Arial"/>
          <w:b w:val="0"/>
          <w:bCs/>
          <w:sz w:val="24"/>
          <w:u w:val="none"/>
        </w:rPr>
      </w:pPr>
    </w:p>
    <w:tbl>
      <w:tblPr>
        <w:tblW w:w="5280" w:type="pct"/>
        <w:tblInd w:w="-582" w:type="dxa"/>
        <w:tblLook w:val="04A0" w:firstRow="1" w:lastRow="0" w:firstColumn="1" w:lastColumn="0" w:noHBand="0" w:noVBand="1"/>
      </w:tblPr>
      <w:tblGrid>
        <w:gridCol w:w="2551"/>
        <w:gridCol w:w="472"/>
        <w:gridCol w:w="597"/>
        <w:gridCol w:w="597"/>
        <w:gridCol w:w="593"/>
        <w:gridCol w:w="595"/>
        <w:gridCol w:w="597"/>
        <w:gridCol w:w="597"/>
        <w:gridCol w:w="597"/>
        <w:gridCol w:w="593"/>
        <w:gridCol w:w="593"/>
        <w:gridCol w:w="597"/>
        <w:gridCol w:w="521"/>
      </w:tblGrid>
      <w:tr w:rsidR="009D0B26" w:rsidRPr="009D0B26" w14:paraId="1F84EEB5" w14:textId="77777777" w:rsidTr="009D0B26">
        <w:trPr>
          <w:trHeight w:val="660"/>
        </w:trPr>
        <w:tc>
          <w:tcPr>
            <w:tcW w:w="1343"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B75D6B1" w14:textId="77777777" w:rsidR="009D0B26" w:rsidRPr="009D0B26" w:rsidRDefault="009D0B26" w:rsidP="009D0B26">
            <w:pPr>
              <w:spacing w:before="0" w:after="0"/>
              <w:rPr>
                <w:rFonts w:ascii="Arial" w:hAnsi="Arial" w:cs="Arial"/>
                <w:b/>
                <w:bCs/>
                <w:color w:val="000000"/>
                <w:sz w:val="24"/>
                <w:lang w:eastAsia="en-GB"/>
              </w:rPr>
            </w:pPr>
            <w:bookmarkStart w:id="37" w:name="RANGE!C2"/>
            <w:bookmarkStart w:id="38" w:name="_Toc468282197" w:colFirst="1" w:colLast="11"/>
            <w:bookmarkStart w:id="39" w:name="_Toc468295442" w:colFirst="0" w:colLast="11"/>
            <w:bookmarkStart w:id="40" w:name="_Toc468426727" w:colFirst="0" w:colLast="11"/>
            <w:bookmarkStart w:id="41" w:name="_Toc471297319" w:colFirst="0" w:colLast="11"/>
            <w:bookmarkStart w:id="42" w:name="_Toc471297741" w:colFirst="0" w:colLast="11"/>
            <w:r w:rsidRPr="009D0B26">
              <w:rPr>
                <w:rFonts w:ascii="Arial" w:hAnsi="Arial" w:cs="Arial"/>
                <w:b/>
                <w:bCs/>
                <w:color w:val="000000"/>
                <w:sz w:val="24"/>
                <w:lang w:eastAsia="en-GB"/>
              </w:rPr>
              <w:t>Activity</w:t>
            </w:r>
            <w:bookmarkEnd w:id="37"/>
          </w:p>
        </w:tc>
        <w:tc>
          <w:tcPr>
            <w:tcW w:w="249" w:type="pct"/>
            <w:tcBorders>
              <w:top w:val="single" w:sz="12" w:space="0" w:color="auto"/>
              <w:left w:val="nil"/>
              <w:bottom w:val="single" w:sz="12" w:space="0" w:color="auto"/>
              <w:right w:val="single" w:sz="12" w:space="0" w:color="auto"/>
            </w:tcBorders>
            <w:shd w:val="clear" w:color="000000" w:fill="FFFFFF"/>
            <w:vAlign w:val="center"/>
            <w:hideMark/>
          </w:tcPr>
          <w:p w14:paraId="52BA25DB"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O</w:t>
            </w:r>
          </w:p>
        </w:tc>
        <w:tc>
          <w:tcPr>
            <w:tcW w:w="314" w:type="pct"/>
            <w:tcBorders>
              <w:top w:val="single" w:sz="12" w:space="0" w:color="auto"/>
              <w:left w:val="nil"/>
              <w:bottom w:val="single" w:sz="12" w:space="0" w:color="auto"/>
              <w:right w:val="single" w:sz="12" w:space="0" w:color="auto"/>
            </w:tcBorders>
            <w:shd w:val="clear" w:color="000000" w:fill="FFFFFF"/>
            <w:vAlign w:val="center"/>
            <w:hideMark/>
          </w:tcPr>
          <w:p w14:paraId="4A4B2F6E"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N</w:t>
            </w:r>
          </w:p>
        </w:tc>
        <w:tc>
          <w:tcPr>
            <w:tcW w:w="314" w:type="pct"/>
            <w:tcBorders>
              <w:top w:val="single" w:sz="12" w:space="0" w:color="auto"/>
              <w:left w:val="nil"/>
              <w:bottom w:val="single" w:sz="12" w:space="0" w:color="auto"/>
              <w:right w:val="single" w:sz="12" w:space="0" w:color="auto"/>
            </w:tcBorders>
            <w:shd w:val="clear" w:color="000000" w:fill="FFFFFF"/>
            <w:vAlign w:val="center"/>
            <w:hideMark/>
          </w:tcPr>
          <w:p w14:paraId="416765E1"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D</w:t>
            </w:r>
          </w:p>
        </w:tc>
        <w:tc>
          <w:tcPr>
            <w:tcW w:w="312" w:type="pct"/>
            <w:tcBorders>
              <w:top w:val="single" w:sz="12" w:space="0" w:color="auto"/>
              <w:left w:val="nil"/>
              <w:bottom w:val="single" w:sz="12" w:space="0" w:color="auto"/>
              <w:right w:val="single" w:sz="12" w:space="0" w:color="auto"/>
            </w:tcBorders>
            <w:shd w:val="clear" w:color="auto" w:fill="auto"/>
            <w:vAlign w:val="center"/>
            <w:hideMark/>
          </w:tcPr>
          <w:p w14:paraId="36BC3730"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J</w:t>
            </w:r>
          </w:p>
        </w:tc>
        <w:tc>
          <w:tcPr>
            <w:tcW w:w="313" w:type="pct"/>
            <w:tcBorders>
              <w:top w:val="single" w:sz="12" w:space="0" w:color="auto"/>
              <w:left w:val="nil"/>
              <w:bottom w:val="single" w:sz="12" w:space="0" w:color="auto"/>
              <w:right w:val="single" w:sz="12" w:space="0" w:color="auto"/>
            </w:tcBorders>
            <w:shd w:val="clear" w:color="auto" w:fill="auto"/>
            <w:vAlign w:val="center"/>
            <w:hideMark/>
          </w:tcPr>
          <w:p w14:paraId="6D9E0D18"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F</w:t>
            </w:r>
          </w:p>
        </w:tc>
        <w:tc>
          <w:tcPr>
            <w:tcW w:w="314" w:type="pct"/>
            <w:tcBorders>
              <w:top w:val="single" w:sz="12" w:space="0" w:color="auto"/>
              <w:left w:val="nil"/>
              <w:bottom w:val="single" w:sz="12" w:space="0" w:color="auto"/>
              <w:right w:val="single" w:sz="12" w:space="0" w:color="auto"/>
            </w:tcBorders>
            <w:shd w:val="clear" w:color="auto" w:fill="auto"/>
            <w:vAlign w:val="center"/>
            <w:hideMark/>
          </w:tcPr>
          <w:p w14:paraId="636937B2"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M</w:t>
            </w:r>
          </w:p>
        </w:tc>
        <w:tc>
          <w:tcPr>
            <w:tcW w:w="314" w:type="pct"/>
            <w:tcBorders>
              <w:top w:val="single" w:sz="12" w:space="0" w:color="auto"/>
              <w:left w:val="nil"/>
              <w:bottom w:val="single" w:sz="12" w:space="0" w:color="auto"/>
              <w:right w:val="single" w:sz="12" w:space="0" w:color="auto"/>
            </w:tcBorders>
            <w:shd w:val="clear" w:color="auto" w:fill="auto"/>
            <w:vAlign w:val="center"/>
            <w:hideMark/>
          </w:tcPr>
          <w:p w14:paraId="568A89BF"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A</w:t>
            </w:r>
          </w:p>
        </w:tc>
        <w:tc>
          <w:tcPr>
            <w:tcW w:w="314" w:type="pct"/>
            <w:tcBorders>
              <w:top w:val="single" w:sz="12" w:space="0" w:color="auto"/>
              <w:left w:val="nil"/>
              <w:bottom w:val="single" w:sz="12" w:space="0" w:color="auto"/>
              <w:right w:val="single" w:sz="12" w:space="0" w:color="auto"/>
            </w:tcBorders>
            <w:shd w:val="clear" w:color="auto" w:fill="auto"/>
            <w:vAlign w:val="center"/>
            <w:hideMark/>
          </w:tcPr>
          <w:p w14:paraId="1BD33550"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M</w:t>
            </w:r>
          </w:p>
        </w:tc>
        <w:tc>
          <w:tcPr>
            <w:tcW w:w="312" w:type="pct"/>
            <w:tcBorders>
              <w:top w:val="single" w:sz="12" w:space="0" w:color="auto"/>
              <w:left w:val="nil"/>
              <w:bottom w:val="single" w:sz="12" w:space="0" w:color="auto"/>
              <w:right w:val="single" w:sz="12" w:space="0" w:color="auto"/>
            </w:tcBorders>
            <w:shd w:val="clear" w:color="auto" w:fill="auto"/>
            <w:vAlign w:val="center"/>
            <w:hideMark/>
          </w:tcPr>
          <w:p w14:paraId="10B0F823"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J</w:t>
            </w:r>
          </w:p>
        </w:tc>
        <w:tc>
          <w:tcPr>
            <w:tcW w:w="312" w:type="pct"/>
            <w:tcBorders>
              <w:top w:val="single" w:sz="12" w:space="0" w:color="auto"/>
              <w:left w:val="nil"/>
              <w:bottom w:val="single" w:sz="12" w:space="0" w:color="auto"/>
              <w:right w:val="single" w:sz="12" w:space="0" w:color="auto"/>
            </w:tcBorders>
            <w:shd w:val="clear" w:color="auto" w:fill="auto"/>
            <w:vAlign w:val="center"/>
            <w:hideMark/>
          </w:tcPr>
          <w:p w14:paraId="702C016C"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J</w:t>
            </w:r>
          </w:p>
        </w:tc>
        <w:tc>
          <w:tcPr>
            <w:tcW w:w="314" w:type="pct"/>
            <w:tcBorders>
              <w:top w:val="single" w:sz="12" w:space="0" w:color="auto"/>
              <w:left w:val="nil"/>
              <w:bottom w:val="single" w:sz="12" w:space="0" w:color="auto"/>
              <w:right w:val="single" w:sz="12" w:space="0" w:color="auto"/>
            </w:tcBorders>
            <w:shd w:val="clear" w:color="auto" w:fill="auto"/>
            <w:vAlign w:val="center"/>
            <w:hideMark/>
          </w:tcPr>
          <w:p w14:paraId="633F7A9A"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A</w:t>
            </w:r>
          </w:p>
        </w:tc>
        <w:tc>
          <w:tcPr>
            <w:tcW w:w="274" w:type="pct"/>
            <w:tcBorders>
              <w:top w:val="single" w:sz="12" w:space="0" w:color="auto"/>
              <w:left w:val="nil"/>
              <w:bottom w:val="single" w:sz="12" w:space="0" w:color="auto"/>
              <w:right w:val="single" w:sz="12" w:space="0" w:color="auto"/>
            </w:tcBorders>
            <w:shd w:val="clear" w:color="auto" w:fill="auto"/>
            <w:vAlign w:val="center"/>
            <w:hideMark/>
          </w:tcPr>
          <w:p w14:paraId="154F5537" w14:textId="77777777" w:rsidR="009D0B26" w:rsidRPr="009D0B26" w:rsidRDefault="009D0B26" w:rsidP="009D0B26">
            <w:pPr>
              <w:spacing w:before="0" w:after="0"/>
              <w:jc w:val="center"/>
              <w:rPr>
                <w:rFonts w:ascii="Arial" w:hAnsi="Arial" w:cs="Arial"/>
                <w:b/>
                <w:bCs/>
                <w:color w:val="000000"/>
                <w:sz w:val="24"/>
                <w:lang w:eastAsia="en-GB"/>
              </w:rPr>
            </w:pPr>
            <w:r w:rsidRPr="009D0B26">
              <w:rPr>
                <w:rFonts w:ascii="Arial" w:hAnsi="Arial" w:cs="Arial"/>
                <w:b/>
                <w:bCs/>
                <w:color w:val="000000"/>
                <w:sz w:val="24"/>
                <w:lang w:eastAsia="en-GB"/>
              </w:rPr>
              <w:t>S</w:t>
            </w:r>
          </w:p>
        </w:tc>
      </w:tr>
      <w:tr w:rsidR="009D0B26" w:rsidRPr="009D0B26" w14:paraId="15CF6F27" w14:textId="77777777" w:rsidTr="00245E32">
        <w:trPr>
          <w:trHeight w:val="602"/>
        </w:trPr>
        <w:tc>
          <w:tcPr>
            <w:tcW w:w="1343" w:type="pct"/>
            <w:tcBorders>
              <w:top w:val="nil"/>
              <w:left w:val="single" w:sz="12" w:space="0" w:color="auto"/>
              <w:bottom w:val="single" w:sz="12" w:space="0" w:color="auto"/>
              <w:right w:val="single" w:sz="12" w:space="0" w:color="auto"/>
            </w:tcBorders>
            <w:shd w:val="clear" w:color="auto" w:fill="auto"/>
            <w:vAlign w:val="center"/>
            <w:hideMark/>
          </w:tcPr>
          <w:p w14:paraId="49C6536B" w14:textId="77777777" w:rsidR="009D0B26" w:rsidRPr="009D0B26" w:rsidRDefault="009D0B26" w:rsidP="009D0B26">
            <w:pPr>
              <w:spacing w:before="0" w:after="0"/>
              <w:rPr>
                <w:rFonts w:ascii="Arial" w:hAnsi="Arial" w:cs="Arial"/>
                <w:color w:val="000000"/>
                <w:sz w:val="24"/>
                <w:lang w:eastAsia="en-GB"/>
              </w:rPr>
            </w:pPr>
            <w:r w:rsidRPr="009D0B26">
              <w:rPr>
                <w:rFonts w:ascii="Arial" w:hAnsi="Arial" w:cs="Arial"/>
                <w:color w:val="000000"/>
                <w:sz w:val="24"/>
                <w:lang w:eastAsia="en-GB"/>
              </w:rPr>
              <w:t xml:space="preserve">Project planning </w:t>
            </w:r>
          </w:p>
        </w:tc>
        <w:tc>
          <w:tcPr>
            <w:tcW w:w="249" w:type="pct"/>
            <w:tcBorders>
              <w:top w:val="nil"/>
              <w:left w:val="nil"/>
              <w:bottom w:val="single" w:sz="12" w:space="0" w:color="auto"/>
              <w:right w:val="single" w:sz="12" w:space="0" w:color="auto"/>
            </w:tcBorders>
            <w:shd w:val="clear" w:color="auto" w:fill="auto"/>
            <w:vAlign w:val="center"/>
            <w:hideMark/>
          </w:tcPr>
          <w:p w14:paraId="587B1C84" w14:textId="50A503E6" w:rsidR="009D0B26" w:rsidRPr="00B97017" w:rsidRDefault="009D0B26" w:rsidP="009D0B26">
            <w:pPr>
              <w:spacing w:before="0" w:after="0"/>
              <w:jc w:val="center"/>
              <w:rPr>
                <w:rFonts w:ascii="Arial" w:hAnsi="Arial" w:cs="Arial"/>
                <w:color w:val="000000"/>
                <w:sz w:val="24"/>
                <w:lang w:eastAsia="en-GB"/>
              </w:rPr>
            </w:pPr>
          </w:p>
        </w:tc>
        <w:tc>
          <w:tcPr>
            <w:tcW w:w="314" w:type="pct"/>
            <w:tcBorders>
              <w:top w:val="nil"/>
              <w:left w:val="nil"/>
              <w:bottom w:val="single" w:sz="12" w:space="0" w:color="auto"/>
              <w:right w:val="single" w:sz="12" w:space="0" w:color="auto"/>
            </w:tcBorders>
            <w:shd w:val="clear" w:color="auto" w:fill="auto"/>
            <w:vAlign w:val="center"/>
            <w:hideMark/>
          </w:tcPr>
          <w:p w14:paraId="0601DC55" w14:textId="77777777" w:rsidR="009D0B26" w:rsidRPr="00B97017" w:rsidRDefault="009D0B26" w:rsidP="009D0B26">
            <w:pPr>
              <w:spacing w:before="0" w:after="0"/>
              <w:jc w:val="center"/>
              <w:rPr>
                <w:rFonts w:ascii="Arial" w:hAnsi="Arial" w:cs="Arial"/>
                <w:color w:val="000000"/>
                <w:sz w:val="24"/>
                <w:lang w:eastAsia="en-GB"/>
              </w:rPr>
            </w:pPr>
            <w:r w:rsidRPr="00B97017">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106E5D55"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74FF3F0C"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3" w:type="pct"/>
            <w:tcBorders>
              <w:top w:val="nil"/>
              <w:left w:val="nil"/>
              <w:bottom w:val="single" w:sz="12" w:space="0" w:color="auto"/>
              <w:right w:val="single" w:sz="12" w:space="0" w:color="auto"/>
            </w:tcBorders>
            <w:shd w:val="clear" w:color="auto" w:fill="auto"/>
            <w:vAlign w:val="center"/>
            <w:hideMark/>
          </w:tcPr>
          <w:p w14:paraId="7F229FE6"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6E5D3429"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08A7019C"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09F562C4"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25DAA94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509E06B4"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5973FA69"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274" w:type="pct"/>
            <w:tcBorders>
              <w:top w:val="nil"/>
              <w:left w:val="nil"/>
              <w:bottom w:val="single" w:sz="12" w:space="0" w:color="auto"/>
              <w:right w:val="single" w:sz="12" w:space="0" w:color="auto"/>
            </w:tcBorders>
            <w:shd w:val="clear" w:color="auto" w:fill="auto"/>
            <w:noWrap/>
            <w:vAlign w:val="bottom"/>
            <w:hideMark/>
          </w:tcPr>
          <w:p w14:paraId="515A71E0" w14:textId="77777777" w:rsidR="009D0B26" w:rsidRPr="009D0B26" w:rsidRDefault="009D0B26" w:rsidP="009D0B26">
            <w:pPr>
              <w:spacing w:before="0" w:after="0"/>
              <w:jc w:val="left"/>
              <w:rPr>
                <w:rFonts w:ascii="Calibri" w:hAnsi="Calibri" w:cs="Calibri"/>
                <w:color w:val="000000"/>
                <w:szCs w:val="22"/>
                <w:lang w:eastAsia="en-GB"/>
              </w:rPr>
            </w:pPr>
            <w:r w:rsidRPr="009D0B26">
              <w:rPr>
                <w:rFonts w:ascii="Calibri" w:hAnsi="Calibri" w:cs="Calibri"/>
                <w:color w:val="000000"/>
                <w:szCs w:val="22"/>
                <w:lang w:eastAsia="en-GB"/>
              </w:rPr>
              <w:t> </w:t>
            </w:r>
          </w:p>
        </w:tc>
      </w:tr>
      <w:tr w:rsidR="009D0B26" w:rsidRPr="009D0B26" w14:paraId="3EF13C6B" w14:textId="77777777" w:rsidTr="009D0B26">
        <w:trPr>
          <w:trHeight w:val="682"/>
        </w:trPr>
        <w:tc>
          <w:tcPr>
            <w:tcW w:w="1343" w:type="pct"/>
            <w:tcBorders>
              <w:top w:val="nil"/>
              <w:left w:val="single" w:sz="12" w:space="0" w:color="auto"/>
              <w:bottom w:val="single" w:sz="12" w:space="0" w:color="auto"/>
              <w:right w:val="single" w:sz="12" w:space="0" w:color="auto"/>
            </w:tcBorders>
            <w:shd w:val="clear" w:color="auto" w:fill="auto"/>
            <w:vAlign w:val="center"/>
            <w:hideMark/>
          </w:tcPr>
          <w:p w14:paraId="51E7D74D" w14:textId="77777777" w:rsidR="009D0B26" w:rsidRPr="009D0B26" w:rsidRDefault="009D0B26" w:rsidP="009D0B26">
            <w:pPr>
              <w:spacing w:before="0" w:after="0"/>
              <w:rPr>
                <w:rFonts w:ascii="Arial" w:hAnsi="Arial" w:cs="Arial"/>
                <w:color w:val="000000"/>
                <w:sz w:val="24"/>
                <w:lang w:eastAsia="en-GB"/>
              </w:rPr>
            </w:pPr>
            <w:r w:rsidRPr="009D0B26">
              <w:rPr>
                <w:rFonts w:ascii="Arial" w:hAnsi="Arial" w:cs="Arial"/>
                <w:color w:val="000000"/>
                <w:sz w:val="24"/>
                <w:lang w:eastAsia="en-GB"/>
              </w:rPr>
              <w:t xml:space="preserve">Stakeholder engagement </w:t>
            </w:r>
          </w:p>
        </w:tc>
        <w:tc>
          <w:tcPr>
            <w:tcW w:w="249" w:type="pct"/>
            <w:tcBorders>
              <w:top w:val="nil"/>
              <w:left w:val="nil"/>
              <w:bottom w:val="single" w:sz="12" w:space="0" w:color="auto"/>
              <w:right w:val="single" w:sz="12" w:space="0" w:color="auto"/>
            </w:tcBorders>
            <w:shd w:val="clear" w:color="auto" w:fill="auto"/>
            <w:vAlign w:val="center"/>
            <w:hideMark/>
          </w:tcPr>
          <w:p w14:paraId="463B7E4A"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7368A423"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106DC8F4"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5EC30464"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3" w:type="pct"/>
            <w:tcBorders>
              <w:top w:val="nil"/>
              <w:left w:val="nil"/>
              <w:bottom w:val="single" w:sz="12" w:space="0" w:color="auto"/>
              <w:right w:val="single" w:sz="12" w:space="0" w:color="auto"/>
            </w:tcBorders>
            <w:shd w:val="clear" w:color="auto" w:fill="auto"/>
            <w:vAlign w:val="center"/>
            <w:hideMark/>
          </w:tcPr>
          <w:p w14:paraId="7A8C62AA"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76B21B00"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29C2C9F6"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30CA98B1"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67508C39"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18206351"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2D8ED087"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274" w:type="pct"/>
            <w:tcBorders>
              <w:top w:val="nil"/>
              <w:left w:val="nil"/>
              <w:bottom w:val="single" w:sz="12" w:space="0" w:color="auto"/>
              <w:right w:val="single" w:sz="12" w:space="0" w:color="auto"/>
            </w:tcBorders>
            <w:shd w:val="clear" w:color="auto" w:fill="auto"/>
            <w:noWrap/>
            <w:vAlign w:val="bottom"/>
            <w:hideMark/>
          </w:tcPr>
          <w:p w14:paraId="5AE28410" w14:textId="77777777" w:rsidR="009D0B26" w:rsidRPr="009D0B26" w:rsidRDefault="009D0B26" w:rsidP="009D0B26">
            <w:pPr>
              <w:spacing w:before="0" w:after="0"/>
              <w:jc w:val="left"/>
              <w:rPr>
                <w:rFonts w:ascii="Calibri" w:hAnsi="Calibri" w:cs="Calibri"/>
                <w:color w:val="000000"/>
                <w:szCs w:val="22"/>
                <w:lang w:eastAsia="en-GB"/>
              </w:rPr>
            </w:pPr>
            <w:r w:rsidRPr="009D0B26">
              <w:rPr>
                <w:rFonts w:ascii="Calibri" w:hAnsi="Calibri" w:cs="Calibri"/>
                <w:color w:val="000000"/>
                <w:szCs w:val="22"/>
                <w:lang w:eastAsia="en-GB"/>
              </w:rPr>
              <w:t> </w:t>
            </w:r>
          </w:p>
        </w:tc>
      </w:tr>
      <w:tr w:rsidR="009D0B26" w:rsidRPr="009D0B26" w14:paraId="2905A285" w14:textId="77777777" w:rsidTr="009D0B26">
        <w:trPr>
          <w:trHeight w:val="1461"/>
        </w:trPr>
        <w:tc>
          <w:tcPr>
            <w:tcW w:w="1343" w:type="pct"/>
            <w:tcBorders>
              <w:top w:val="nil"/>
              <w:left w:val="single" w:sz="12" w:space="0" w:color="auto"/>
              <w:bottom w:val="single" w:sz="12" w:space="0" w:color="auto"/>
              <w:right w:val="single" w:sz="12" w:space="0" w:color="auto"/>
            </w:tcBorders>
            <w:shd w:val="clear" w:color="auto" w:fill="auto"/>
            <w:vAlign w:val="center"/>
            <w:hideMark/>
          </w:tcPr>
          <w:p w14:paraId="47A7B035" w14:textId="77777777" w:rsidR="009D0B26" w:rsidRPr="009D0B26" w:rsidRDefault="009D0B26" w:rsidP="009D0B26">
            <w:pPr>
              <w:spacing w:before="0" w:after="0"/>
              <w:jc w:val="left"/>
              <w:rPr>
                <w:rFonts w:ascii="Arial" w:hAnsi="Arial" w:cs="Arial"/>
                <w:color w:val="000000"/>
                <w:sz w:val="24"/>
                <w:lang w:eastAsia="en-GB"/>
              </w:rPr>
            </w:pPr>
            <w:r w:rsidRPr="009D0B26">
              <w:rPr>
                <w:rFonts w:ascii="Arial" w:hAnsi="Arial" w:cs="Arial"/>
                <w:color w:val="000000"/>
                <w:sz w:val="24"/>
                <w:lang w:eastAsia="en-GB"/>
              </w:rPr>
              <w:t>Research – demographics and health needs and review of local priorities</w:t>
            </w:r>
          </w:p>
        </w:tc>
        <w:tc>
          <w:tcPr>
            <w:tcW w:w="249" w:type="pct"/>
            <w:tcBorders>
              <w:top w:val="nil"/>
              <w:left w:val="nil"/>
              <w:bottom w:val="single" w:sz="12" w:space="0" w:color="auto"/>
              <w:right w:val="single" w:sz="12" w:space="0" w:color="auto"/>
            </w:tcBorders>
            <w:shd w:val="clear" w:color="000000" w:fill="FFFFFF"/>
            <w:vAlign w:val="center"/>
            <w:hideMark/>
          </w:tcPr>
          <w:p w14:paraId="071FCB35" w14:textId="77777777" w:rsidR="009D0B26" w:rsidRPr="009D0B26" w:rsidRDefault="009D0B26" w:rsidP="009D0B26">
            <w:pPr>
              <w:spacing w:before="0" w:after="0"/>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69C35D95"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06EA1937"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5DD5FEAA"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3" w:type="pct"/>
            <w:tcBorders>
              <w:top w:val="nil"/>
              <w:left w:val="nil"/>
              <w:bottom w:val="single" w:sz="12" w:space="0" w:color="auto"/>
              <w:right w:val="single" w:sz="12" w:space="0" w:color="auto"/>
            </w:tcBorders>
            <w:shd w:val="clear" w:color="auto" w:fill="auto"/>
            <w:vAlign w:val="center"/>
            <w:hideMark/>
          </w:tcPr>
          <w:p w14:paraId="7597959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5353FB1B"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57D52EDF" w14:textId="77777777" w:rsidR="009D0B26" w:rsidRPr="00B97017" w:rsidRDefault="009D0B26" w:rsidP="009D0B26">
            <w:pPr>
              <w:spacing w:before="0" w:after="0"/>
              <w:jc w:val="center"/>
              <w:rPr>
                <w:rFonts w:ascii="Arial" w:hAnsi="Arial" w:cs="Arial"/>
                <w:color w:val="000000"/>
                <w:sz w:val="24"/>
                <w:lang w:eastAsia="en-GB"/>
              </w:rPr>
            </w:pPr>
            <w:r w:rsidRPr="00B97017">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287408B7"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067F16F2"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549FF9C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183F675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274" w:type="pct"/>
            <w:tcBorders>
              <w:top w:val="nil"/>
              <w:left w:val="nil"/>
              <w:bottom w:val="single" w:sz="12" w:space="0" w:color="auto"/>
              <w:right w:val="single" w:sz="12" w:space="0" w:color="auto"/>
            </w:tcBorders>
            <w:shd w:val="clear" w:color="auto" w:fill="auto"/>
            <w:noWrap/>
            <w:vAlign w:val="bottom"/>
            <w:hideMark/>
          </w:tcPr>
          <w:p w14:paraId="536D73F0" w14:textId="77777777" w:rsidR="009D0B26" w:rsidRPr="009D0B26" w:rsidRDefault="009D0B26" w:rsidP="009D0B26">
            <w:pPr>
              <w:spacing w:before="0" w:after="0"/>
              <w:jc w:val="left"/>
              <w:rPr>
                <w:rFonts w:ascii="Calibri" w:hAnsi="Calibri" w:cs="Calibri"/>
                <w:color w:val="000000"/>
                <w:szCs w:val="22"/>
                <w:lang w:eastAsia="en-GB"/>
              </w:rPr>
            </w:pPr>
            <w:r w:rsidRPr="009D0B26">
              <w:rPr>
                <w:rFonts w:ascii="Calibri" w:hAnsi="Calibri" w:cs="Calibri"/>
                <w:color w:val="000000"/>
                <w:szCs w:val="22"/>
                <w:lang w:eastAsia="en-GB"/>
              </w:rPr>
              <w:t> </w:t>
            </w:r>
          </w:p>
        </w:tc>
      </w:tr>
      <w:tr w:rsidR="009D0B26" w:rsidRPr="009D0B26" w14:paraId="0F814C96" w14:textId="77777777" w:rsidTr="009D0B26">
        <w:trPr>
          <w:trHeight w:val="679"/>
        </w:trPr>
        <w:tc>
          <w:tcPr>
            <w:tcW w:w="1343" w:type="pct"/>
            <w:tcBorders>
              <w:top w:val="nil"/>
              <w:left w:val="single" w:sz="12" w:space="0" w:color="auto"/>
              <w:bottom w:val="single" w:sz="12" w:space="0" w:color="auto"/>
              <w:right w:val="single" w:sz="12" w:space="0" w:color="auto"/>
            </w:tcBorders>
            <w:shd w:val="clear" w:color="auto" w:fill="auto"/>
            <w:vAlign w:val="center"/>
            <w:hideMark/>
          </w:tcPr>
          <w:p w14:paraId="5838841C" w14:textId="77777777" w:rsidR="009D0B26" w:rsidRPr="009D0B26" w:rsidRDefault="009D0B26" w:rsidP="009D0B26">
            <w:pPr>
              <w:spacing w:before="0" w:after="0"/>
              <w:jc w:val="left"/>
              <w:rPr>
                <w:rFonts w:ascii="Arial" w:hAnsi="Arial" w:cs="Arial"/>
                <w:color w:val="000000"/>
                <w:sz w:val="24"/>
                <w:lang w:eastAsia="en-GB"/>
              </w:rPr>
            </w:pPr>
            <w:r w:rsidRPr="009D0B26">
              <w:rPr>
                <w:rFonts w:ascii="Arial" w:hAnsi="Arial" w:cs="Arial"/>
                <w:color w:val="000000"/>
                <w:sz w:val="24"/>
                <w:lang w:eastAsia="en-GB"/>
              </w:rPr>
              <w:t xml:space="preserve">Research - current pharmaceutical service provision </w:t>
            </w:r>
          </w:p>
        </w:tc>
        <w:tc>
          <w:tcPr>
            <w:tcW w:w="249" w:type="pct"/>
            <w:tcBorders>
              <w:top w:val="nil"/>
              <w:left w:val="nil"/>
              <w:bottom w:val="single" w:sz="12" w:space="0" w:color="auto"/>
              <w:right w:val="single" w:sz="12" w:space="0" w:color="auto"/>
            </w:tcBorders>
            <w:shd w:val="clear" w:color="auto" w:fill="auto"/>
            <w:vAlign w:val="center"/>
            <w:hideMark/>
          </w:tcPr>
          <w:p w14:paraId="0B30FE11"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718F881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2A660513"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26DD6E77"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3" w:type="pct"/>
            <w:tcBorders>
              <w:top w:val="nil"/>
              <w:left w:val="nil"/>
              <w:bottom w:val="single" w:sz="12" w:space="0" w:color="auto"/>
              <w:right w:val="single" w:sz="12" w:space="0" w:color="auto"/>
            </w:tcBorders>
            <w:shd w:val="clear" w:color="auto" w:fill="auto"/>
            <w:vAlign w:val="center"/>
            <w:hideMark/>
          </w:tcPr>
          <w:p w14:paraId="17E3866D"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0EA8CA1C"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7C5E44B9"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477F6205"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7CE03A8C"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4132F9CE"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5BA631D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274" w:type="pct"/>
            <w:tcBorders>
              <w:top w:val="nil"/>
              <w:left w:val="nil"/>
              <w:bottom w:val="single" w:sz="12" w:space="0" w:color="auto"/>
              <w:right w:val="single" w:sz="12" w:space="0" w:color="auto"/>
            </w:tcBorders>
            <w:shd w:val="clear" w:color="auto" w:fill="auto"/>
            <w:noWrap/>
            <w:vAlign w:val="bottom"/>
            <w:hideMark/>
          </w:tcPr>
          <w:p w14:paraId="11D41048" w14:textId="77777777" w:rsidR="009D0B26" w:rsidRPr="009D0B26" w:rsidRDefault="009D0B26" w:rsidP="009D0B26">
            <w:pPr>
              <w:spacing w:before="0" w:after="0"/>
              <w:jc w:val="left"/>
              <w:rPr>
                <w:rFonts w:ascii="Calibri" w:hAnsi="Calibri" w:cs="Calibri"/>
                <w:color w:val="000000"/>
                <w:szCs w:val="22"/>
                <w:lang w:eastAsia="en-GB"/>
              </w:rPr>
            </w:pPr>
            <w:r w:rsidRPr="009D0B26">
              <w:rPr>
                <w:rFonts w:ascii="Calibri" w:hAnsi="Calibri" w:cs="Calibri"/>
                <w:color w:val="000000"/>
                <w:szCs w:val="22"/>
                <w:lang w:eastAsia="en-GB"/>
              </w:rPr>
              <w:t> </w:t>
            </w:r>
          </w:p>
        </w:tc>
      </w:tr>
      <w:tr w:rsidR="009D0B26" w:rsidRPr="009D0B26" w14:paraId="006F757E" w14:textId="77777777" w:rsidTr="00A67E60">
        <w:trPr>
          <w:trHeight w:val="686"/>
        </w:trPr>
        <w:tc>
          <w:tcPr>
            <w:tcW w:w="1343" w:type="pct"/>
            <w:tcBorders>
              <w:top w:val="nil"/>
              <w:left w:val="single" w:sz="12" w:space="0" w:color="auto"/>
              <w:bottom w:val="single" w:sz="12" w:space="0" w:color="auto"/>
              <w:right w:val="single" w:sz="12" w:space="0" w:color="auto"/>
            </w:tcBorders>
            <w:shd w:val="clear" w:color="auto" w:fill="auto"/>
            <w:vAlign w:val="center"/>
            <w:hideMark/>
          </w:tcPr>
          <w:p w14:paraId="6E63D355" w14:textId="77777777" w:rsidR="009D0B26" w:rsidRPr="009D0B26" w:rsidRDefault="009D0B26" w:rsidP="009D0B26">
            <w:pPr>
              <w:spacing w:before="0" w:after="0"/>
              <w:jc w:val="left"/>
              <w:rPr>
                <w:rFonts w:ascii="Arial" w:hAnsi="Arial" w:cs="Arial"/>
                <w:color w:val="000000"/>
                <w:sz w:val="24"/>
                <w:lang w:eastAsia="en-GB"/>
              </w:rPr>
            </w:pPr>
            <w:r w:rsidRPr="009D0B26">
              <w:rPr>
                <w:rFonts w:ascii="Arial" w:hAnsi="Arial" w:cs="Arial"/>
                <w:color w:val="000000"/>
                <w:sz w:val="24"/>
                <w:lang w:eastAsia="en-GB"/>
              </w:rPr>
              <w:lastRenderedPageBreak/>
              <w:t>Draft report for consultation</w:t>
            </w:r>
          </w:p>
        </w:tc>
        <w:tc>
          <w:tcPr>
            <w:tcW w:w="249" w:type="pct"/>
            <w:tcBorders>
              <w:top w:val="nil"/>
              <w:left w:val="nil"/>
              <w:bottom w:val="single" w:sz="12" w:space="0" w:color="auto"/>
              <w:right w:val="single" w:sz="12" w:space="0" w:color="auto"/>
            </w:tcBorders>
            <w:shd w:val="clear" w:color="auto" w:fill="auto"/>
            <w:vAlign w:val="center"/>
            <w:hideMark/>
          </w:tcPr>
          <w:p w14:paraId="06AF509B"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0EB3ED01"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2797F6AA" w14:textId="77777777" w:rsidR="009D0B26" w:rsidRPr="009D0B26" w:rsidRDefault="009D0B26" w:rsidP="009D0B26">
            <w:pPr>
              <w:spacing w:before="0" w:after="0"/>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0BDE8D2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3" w:type="pct"/>
            <w:tcBorders>
              <w:top w:val="nil"/>
              <w:left w:val="nil"/>
              <w:bottom w:val="single" w:sz="12" w:space="0" w:color="auto"/>
              <w:right w:val="single" w:sz="12" w:space="0" w:color="auto"/>
            </w:tcBorders>
            <w:shd w:val="clear" w:color="auto" w:fill="auto"/>
            <w:vAlign w:val="center"/>
            <w:hideMark/>
          </w:tcPr>
          <w:p w14:paraId="73DB0B1A"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3545EC24"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5680F91E"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2CE1DE26"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BF8F00" w:themeFill="accent4" w:themeFillShade="BF"/>
            <w:vAlign w:val="center"/>
            <w:hideMark/>
          </w:tcPr>
          <w:p w14:paraId="70142102"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4F433553"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606184B2"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274" w:type="pct"/>
            <w:tcBorders>
              <w:top w:val="nil"/>
              <w:left w:val="nil"/>
              <w:bottom w:val="single" w:sz="12" w:space="0" w:color="auto"/>
              <w:right w:val="single" w:sz="12" w:space="0" w:color="auto"/>
            </w:tcBorders>
            <w:shd w:val="clear" w:color="auto" w:fill="auto"/>
            <w:noWrap/>
            <w:vAlign w:val="bottom"/>
            <w:hideMark/>
          </w:tcPr>
          <w:p w14:paraId="182C8ED0" w14:textId="77777777" w:rsidR="009D0B26" w:rsidRPr="009D0B26" w:rsidRDefault="009D0B26" w:rsidP="009D0B26">
            <w:pPr>
              <w:spacing w:before="0" w:after="0"/>
              <w:jc w:val="left"/>
              <w:rPr>
                <w:rFonts w:ascii="Calibri" w:hAnsi="Calibri" w:cs="Calibri"/>
                <w:color w:val="000000"/>
                <w:szCs w:val="22"/>
                <w:lang w:eastAsia="en-GB"/>
              </w:rPr>
            </w:pPr>
            <w:r w:rsidRPr="009D0B26">
              <w:rPr>
                <w:rFonts w:ascii="Calibri" w:hAnsi="Calibri" w:cs="Calibri"/>
                <w:color w:val="000000"/>
                <w:szCs w:val="22"/>
                <w:lang w:eastAsia="en-GB"/>
              </w:rPr>
              <w:t> </w:t>
            </w:r>
          </w:p>
        </w:tc>
      </w:tr>
      <w:tr w:rsidR="009D0B26" w:rsidRPr="009D0B26" w14:paraId="1688AB54" w14:textId="77777777" w:rsidTr="00A67E60">
        <w:trPr>
          <w:trHeight w:val="384"/>
        </w:trPr>
        <w:tc>
          <w:tcPr>
            <w:tcW w:w="1343" w:type="pct"/>
            <w:tcBorders>
              <w:top w:val="nil"/>
              <w:left w:val="single" w:sz="12" w:space="0" w:color="auto"/>
              <w:bottom w:val="single" w:sz="12" w:space="0" w:color="auto"/>
              <w:right w:val="single" w:sz="12" w:space="0" w:color="auto"/>
            </w:tcBorders>
            <w:shd w:val="clear" w:color="auto" w:fill="auto"/>
            <w:vAlign w:val="center"/>
            <w:hideMark/>
          </w:tcPr>
          <w:p w14:paraId="4EFB1187" w14:textId="77777777" w:rsidR="009D0B26" w:rsidRPr="009D0B26" w:rsidRDefault="009D0B26" w:rsidP="009D0B26">
            <w:pPr>
              <w:spacing w:before="0" w:after="0"/>
              <w:jc w:val="left"/>
              <w:rPr>
                <w:rFonts w:ascii="Arial" w:hAnsi="Arial" w:cs="Arial"/>
                <w:color w:val="000000"/>
                <w:sz w:val="24"/>
                <w:lang w:eastAsia="en-GB"/>
              </w:rPr>
            </w:pPr>
            <w:r w:rsidRPr="009D0B26">
              <w:rPr>
                <w:rFonts w:ascii="Arial" w:hAnsi="Arial" w:cs="Arial"/>
                <w:color w:val="000000"/>
                <w:sz w:val="24"/>
                <w:lang w:eastAsia="en-GB"/>
              </w:rPr>
              <w:t>Consultation</w:t>
            </w:r>
          </w:p>
        </w:tc>
        <w:tc>
          <w:tcPr>
            <w:tcW w:w="249" w:type="pct"/>
            <w:tcBorders>
              <w:top w:val="nil"/>
              <w:left w:val="nil"/>
              <w:bottom w:val="single" w:sz="12" w:space="0" w:color="auto"/>
              <w:right w:val="single" w:sz="12" w:space="0" w:color="auto"/>
            </w:tcBorders>
            <w:shd w:val="clear" w:color="auto" w:fill="auto"/>
            <w:vAlign w:val="center"/>
            <w:hideMark/>
          </w:tcPr>
          <w:p w14:paraId="10DC4F13"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6ED24179"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1326BA4B"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4FC5821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3" w:type="pct"/>
            <w:tcBorders>
              <w:top w:val="nil"/>
              <w:left w:val="nil"/>
              <w:bottom w:val="single" w:sz="12" w:space="0" w:color="auto"/>
              <w:right w:val="single" w:sz="12" w:space="0" w:color="auto"/>
            </w:tcBorders>
            <w:shd w:val="clear" w:color="auto" w:fill="auto"/>
            <w:vAlign w:val="center"/>
            <w:hideMark/>
          </w:tcPr>
          <w:p w14:paraId="671DC5E9"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7C3E7600"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0341CF98"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0EC5BBC9"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52C1BF06"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BF8F00" w:themeFill="accent4" w:themeFillShade="BF"/>
            <w:vAlign w:val="center"/>
            <w:hideMark/>
          </w:tcPr>
          <w:p w14:paraId="6DCA3214"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BF8F00" w:themeFill="accent4" w:themeFillShade="BF"/>
            <w:vAlign w:val="center"/>
            <w:hideMark/>
          </w:tcPr>
          <w:p w14:paraId="00F00E7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274" w:type="pct"/>
            <w:tcBorders>
              <w:top w:val="nil"/>
              <w:left w:val="nil"/>
              <w:bottom w:val="single" w:sz="12" w:space="0" w:color="auto"/>
              <w:right w:val="single" w:sz="12" w:space="0" w:color="auto"/>
            </w:tcBorders>
            <w:shd w:val="clear" w:color="auto" w:fill="auto"/>
            <w:noWrap/>
            <w:vAlign w:val="bottom"/>
            <w:hideMark/>
          </w:tcPr>
          <w:p w14:paraId="1468E0E7" w14:textId="77777777" w:rsidR="009D0B26" w:rsidRPr="009D0B26" w:rsidRDefault="009D0B26" w:rsidP="009D0B26">
            <w:pPr>
              <w:spacing w:before="0" w:after="0"/>
              <w:jc w:val="left"/>
              <w:rPr>
                <w:rFonts w:ascii="Calibri" w:hAnsi="Calibri" w:cs="Calibri"/>
                <w:color w:val="000000"/>
                <w:szCs w:val="22"/>
                <w:lang w:eastAsia="en-GB"/>
              </w:rPr>
            </w:pPr>
            <w:r w:rsidRPr="009D0B26">
              <w:rPr>
                <w:rFonts w:ascii="Calibri" w:hAnsi="Calibri" w:cs="Calibri"/>
                <w:color w:val="000000"/>
                <w:szCs w:val="22"/>
                <w:lang w:eastAsia="en-GB"/>
              </w:rPr>
              <w:t> </w:t>
            </w:r>
          </w:p>
        </w:tc>
      </w:tr>
      <w:tr w:rsidR="009D0B26" w:rsidRPr="009D0B26" w14:paraId="3C784224" w14:textId="77777777" w:rsidTr="00A67E60">
        <w:trPr>
          <w:trHeight w:val="610"/>
        </w:trPr>
        <w:tc>
          <w:tcPr>
            <w:tcW w:w="1343" w:type="pct"/>
            <w:tcBorders>
              <w:top w:val="nil"/>
              <w:left w:val="single" w:sz="12" w:space="0" w:color="auto"/>
              <w:bottom w:val="single" w:sz="12" w:space="0" w:color="auto"/>
              <w:right w:val="single" w:sz="12" w:space="0" w:color="auto"/>
            </w:tcBorders>
            <w:shd w:val="clear" w:color="auto" w:fill="auto"/>
            <w:vAlign w:val="center"/>
            <w:hideMark/>
          </w:tcPr>
          <w:p w14:paraId="14217758" w14:textId="77777777" w:rsidR="009D0B26" w:rsidRPr="009D0B26" w:rsidRDefault="009D0B26" w:rsidP="009D0B26">
            <w:pPr>
              <w:spacing w:before="0" w:after="0"/>
              <w:jc w:val="left"/>
              <w:rPr>
                <w:rFonts w:ascii="Arial" w:hAnsi="Arial" w:cs="Arial"/>
                <w:color w:val="000000"/>
                <w:sz w:val="24"/>
                <w:lang w:eastAsia="en-GB"/>
              </w:rPr>
            </w:pPr>
            <w:r w:rsidRPr="009D0B26">
              <w:rPr>
                <w:rFonts w:ascii="Arial" w:hAnsi="Arial" w:cs="Arial"/>
                <w:color w:val="000000"/>
                <w:sz w:val="24"/>
                <w:lang w:eastAsia="en-GB"/>
              </w:rPr>
              <w:t>Final draft for sign off by HWBs</w:t>
            </w:r>
          </w:p>
        </w:tc>
        <w:tc>
          <w:tcPr>
            <w:tcW w:w="249" w:type="pct"/>
            <w:tcBorders>
              <w:top w:val="nil"/>
              <w:left w:val="nil"/>
              <w:bottom w:val="single" w:sz="12" w:space="0" w:color="auto"/>
              <w:right w:val="single" w:sz="12" w:space="0" w:color="auto"/>
            </w:tcBorders>
            <w:shd w:val="clear" w:color="auto" w:fill="auto"/>
            <w:vAlign w:val="center"/>
            <w:hideMark/>
          </w:tcPr>
          <w:p w14:paraId="62EC212D"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17C1B85E"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7DCAB76D"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64EBC329"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3" w:type="pct"/>
            <w:tcBorders>
              <w:top w:val="nil"/>
              <w:left w:val="nil"/>
              <w:bottom w:val="single" w:sz="12" w:space="0" w:color="auto"/>
              <w:right w:val="single" w:sz="12" w:space="0" w:color="auto"/>
            </w:tcBorders>
            <w:shd w:val="clear" w:color="auto" w:fill="auto"/>
            <w:vAlign w:val="center"/>
            <w:hideMark/>
          </w:tcPr>
          <w:p w14:paraId="43AAF1C2"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10096E9B"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54E4DC97"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6AEF741B"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7F46152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3EA7A323"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402A4151"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274" w:type="pct"/>
            <w:tcBorders>
              <w:top w:val="nil"/>
              <w:left w:val="nil"/>
              <w:bottom w:val="single" w:sz="12" w:space="0" w:color="auto"/>
              <w:right w:val="single" w:sz="12" w:space="0" w:color="auto"/>
            </w:tcBorders>
            <w:shd w:val="clear" w:color="auto" w:fill="BF8F00" w:themeFill="accent4" w:themeFillShade="BF"/>
            <w:noWrap/>
            <w:vAlign w:val="bottom"/>
            <w:hideMark/>
          </w:tcPr>
          <w:p w14:paraId="3018A4D5" w14:textId="77777777" w:rsidR="009D0B26" w:rsidRPr="009D0B26" w:rsidRDefault="009D0B26" w:rsidP="009D0B26">
            <w:pPr>
              <w:spacing w:before="0" w:after="0"/>
              <w:jc w:val="left"/>
              <w:rPr>
                <w:rFonts w:ascii="Calibri" w:hAnsi="Calibri" w:cs="Calibri"/>
                <w:color w:val="000000"/>
                <w:szCs w:val="22"/>
                <w:lang w:eastAsia="en-GB"/>
              </w:rPr>
            </w:pPr>
            <w:r w:rsidRPr="009D0B26">
              <w:rPr>
                <w:rFonts w:ascii="Calibri" w:hAnsi="Calibri" w:cs="Calibri"/>
                <w:color w:val="000000"/>
                <w:szCs w:val="22"/>
                <w:lang w:eastAsia="en-GB"/>
              </w:rPr>
              <w:t> </w:t>
            </w:r>
          </w:p>
        </w:tc>
      </w:tr>
      <w:tr w:rsidR="009D0B26" w:rsidRPr="009D0B26" w14:paraId="03E1C9CE" w14:textId="77777777" w:rsidTr="009D0B26">
        <w:trPr>
          <w:trHeight w:val="393"/>
        </w:trPr>
        <w:tc>
          <w:tcPr>
            <w:tcW w:w="1343" w:type="pct"/>
            <w:tcBorders>
              <w:top w:val="nil"/>
              <w:left w:val="single" w:sz="12" w:space="0" w:color="auto"/>
              <w:bottom w:val="single" w:sz="12" w:space="0" w:color="auto"/>
              <w:right w:val="single" w:sz="12" w:space="0" w:color="auto"/>
            </w:tcBorders>
            <w:shd w:val="clear" w:color="auto" w:fill="auto"/>
            <w:vAlign w:val="center"/>
            <w:hideMark/>
          </w:tcPr>
          <w:p w14:paraId="6C8E32D8" w14:textId="77777777" w:rsidR="009D0B26" w:rsidRPr="009D0B26" w:rsidRDefault="009D0B26" w:rsidP="009D0B26">
            <w:pPr>
              <w:spacing w:before="0" w:after="0"/>
              <w:jc w:val="left"/>
              <w:rPr>
                <w:rFonts w:ascii="Arial" w:hAnsi="Arial" w:cs="Arial"/>
                <w:color w:val="000000"/>
                <w:sz w:val="24"/>
                <w:lang w:eastAsia="en-GB"/>
              </w:rPr>
            </w:pPr>
            <w:r w:rsidRPr="009D0B26">
              <w:rPr>
                <w:rFonts w:ascii="Arial" w:hAnsi="Arial" w:cs="Arial"/>
                <w:color w:val="000000"/>
                <w:sz w:val="24"/>
                <w:lang w:eastAsia="en-GB"/>
              </w:rPr>
              <w:t xml:space="preserve">Publication </w:t>
            </w:r>
          </w:p>
        </w:tc>
        <w:tc>
          <w:tcPr>
            <w:tcW w:w="249" w:type="pct"/>
            <w:tcBorders>
              <w:top w:val="nil"/>
              <w:left w:val="nil"/>
              <w:bottom w:val="single" w:sz="12" w:space="0" w:color="auto"/>
              <w:right w:val="single" w:sz="12" w:space="0" w:color="auto"/>
            </w:tcBorders>
            <w:shd w:val="clear" w:color="auto" w:fill="auto"/>
            <w:vAlign w:val="center"/>
            <w:hideMark/>
          </w:tcPr>
          <w:p w14:paraId="26418B85"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3B923B51"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73FA6FA2"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auto" w:fill="auto"/>
            <w:vAlign w:val="center"/>
            <w:hideMark/>
          </w:tcPr>
          <w:p w14:paraId="6999988E"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3" w:type="pct"/>
            <w:tcBorders>
              <w:top w:val="nil"/>
              <w:left w:val="nil"/>
              <w:bottom w:val="single" w:sz="12" w:space="0" w:color="auto"/>
              <w:right w:val="single" w:sz="12" w:space="0" w:color="auto"/>
            </w:tcBorders>
            <w:shd w:val="clear" w:color="auto" w:fill="auto"/>
            <w:vAlign w:val="center"/>
            <w:hideMark/>
          </w:tcPr>
          <w:p w14:paraId="447E5F6B"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3F1F71EC"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346253B6"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3B3232F3"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000000" w:fill="FFFFFF"/>
            <w:vAlign w:val="center"/>
            <w:hideMark/>
          </w:tcPr>
          <w:p w14:paraId="0FD97936"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2" w:type="pct"/>
            <w:tcBorders>
              <w:top w:val="nil"/>
              <w:left w:val="nil"/>
              <w:bottom w:val="single" w:sz="12" w:space="0" w:color="auto"/>
              <w:right w:val="single" w:sz="12" w:space="0" w:color="auto"/>
            </w:tcBorders>
            <w:shd w:val="clear" w:color="000000" w:fill="FFFFFF"/>
            <w:vAlign w:val="center"/>
            <w:hideMark/>
          </w:tcPr>
          <w:p w14:paraId="250BB36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314" w:type="pct"/>
            <w:tcBorders>
              <w:top w:val="nil"/>
              <w:left w:val="nil"/>
              <w:bottom w:val="single" w:sz="12" w:space="0" w:color="auto"/>
              <w:right w:val="single" w:sz="12" w:space="0" w:color="auto"/>
            </w:tcBorders>
            <w:shd w:val="clear" w:color="auto" w:fill="auto"/>
            <w:vAlign w:val="center"/>
            <w:hideMark/>
          </w:tcPr>
          <w:p w14:paraId="4CEF603F" w14:textId="77777777" w:rsidR="009D0B26" w:rsidRPr="009D0B26" w:rsidRDefault="009D0B26" w:rsidP="009D0B26">
            <w:pPr>
              <w:spacing w:before="0" w:after="0"/>
              <w:jc w:val="center"/>
              <w:rPr>
                <w:rFonts w:ascii="Arial" w:hAnsi="Arial" w:cs="Arial"/>
                <w:color w:val="000000"/>
                <w:sz w:val="24"/>
                <w:lang w:eastAsia="en-GB"/>
              </w:rPr>
            </w:pPr>
            <w:r w:rsidRPr="009D0B26">
              <w:rPr>
                <w:rFonts w:ascii="Arial" w:hAnsi="Arial" w:cs="Arial"/>
                <w:color w:val="000000"/>
                <w:sz w:val="24"/>
                <w:lang w:eastAsia="en-GB"/>
              </w:rPr>
              <w:t> </w:t>
            </w:r>
          </w:p>
        </w:tc>
        <w:tc>
          <w:tcPr>
            <w:tcW w:w="274" w:type="pct"/>
            <w:tcBorders>
              <w:top w:val="nil"/>
              <w:left w:val="nil"/>
              <w:bottom w:val="single" w:sz="12" w:space="0" w:color="auto"/>
              <w:right w:val="single" w:sz="12" w:space="0" w:color="auto"/>
            </w:tcBorders>
            <w:shd w:val="clear" w:color="auto" w:fill="BF8F00" w:themeFill="accent4" w:themeFillShade="BF"/>
            <w:noWrap/>
            <w:vAlign w:val="bottom"/>
            <w:hideMark/>
          </w:tcPr>
          <w:p w14:paraId="164C3033" w14:textId="77777777" w:rsidR="009D0B26" w:rsidRPr="009D0B26" w:rsidRDefault="009D0B26" w:rsidP="009D0B26">
            <w:pPr>
              <w:spacing w:before="0" w:after="0"/>
              <w:jc w:val="left"/>
              <w:rPr>
                <w:rFonts w:ascii="Calibri" w:hAnsi="Calibri" w:cs="Calibri"/>
                <w:color w:val="000000"/>
                <w:szCs w:val="22"/>
                <w:lang w:eastAsia="en-GB"/>
              </w:rPr>
            </w:pPr>
            <w:r w:rsidRPr="009D0B26">
              <w:rPr>
                <w:rFonts w:ascii="Calibri" w:hAnsi="Calibri" w:cs="Calibri"/>
                <w:color w:val="000000"/>
                <w:szCs w:val="22"/>
                <w:lang w:eastAsia="en-GB"/>
              </w:rPr>
              <w:t> </w:t>
            </w:r>
          </w:p>
        </w:tc>
      </w:tr>
      <w:bookmarkEnd w:id="38"/>
      <w:bookmarkEnd w:id="39"/>
      <w:bookmarkEnd w:id="40"/>
      <w:bookmarkEnd w:id="41"/>
      <w:bookmarkEnd w:id="42"/>
    </w:tbl>
    <w:p w14:paraId="2CE8ADBD" w14:textId="77777777" w:rsidR="00660BED" w:rsidRPr="00B46D17" w:rsidRDefault="00496B2B">
      <w:pPr>
        <w:rPr>
          <w:rFonts w:ascii="Arial" w:hAnsi="Arial" w:cs="Arial"/>
          <w:sz w:val="24"/>
        </w:rPr>
      </w:pPr>
    </w:p>
    <w:sectPr w:rsidR="00660BED" w:rsidRPr="00B46D17" w:rsidSect="009C642A">
      <w:headerReference w:type="default" r:id="rId9"/>
      <w:footerReference w:type="default" r:id="rId10"/>
      <w:pgSz w:w="11906" w:h="16838" w:code="9"/>
      <w:pgMar w:top="1440" w:right="1440" w:bottom="426" w:left="1440" w:header="706" w:footer="1138" w:gutter="0"/>
      <w:paperSrc w:first="1" w:other="1"/>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0202" w14:textId="77777777" w:rsidR="00496B2B" w:rsidRDefault="00496B2B">
      <w:pPr>
        <w:spacing w:before="0" w:after="0"/>
      </w:pPr>
      <w:r>
        <w:separator/>
      </w:r>
    </w:p>
  </w:endnote>
  <w:endnote w:type="continuationSeparator" w:id="0">
    <w:p w14:paraId="31C635EB" w14:textId="77777777" w:rsidR="00496B2B" w:rsidRDefault="00496B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B642" w14:textId="77777777" w:rsidR="00B519BB" w:rsidRPr="00437F5E" w:rsidRDefault="001E5F20">
    <w:pPr>
      <w:pStyle w:val="Footer"/>
      <w:jc w:val="center"/>
      <w:rPr>
        <w:rFonts w:ascii="Arial" w:hAnsi="Arial" w:cs="Arial"/>
        <w:sz w:val="20"/>
        <w:szCs w:val="20"/>
      </w:rPr>
    </w:pPr>
    <w:r w:rsidRPr="00437F5E">
      <w:rPr>
        <w:rFonts w:ascii="Arial" w:hAnsi="Arial" w:cs="Arial"/>
        <w:sz w:val="20"/>
        <w:szCs w:val="20"/>
      </w:rPr>
      <w:fldChar w:fldCharType="begin"/>
    </w:r>
    <w:r w:rsidRPr="00437F5E">
      <w:rPr>
        <w:rFonts w:ascii="Arial" w:hAnsi="Arial" w:cs="Arial"/>
        <w:sz w:val="20"/>
        <w:szCs w:val="20"/>
      </w:rPr>
      <w:instrText xml:space="preserve"> PAGE   \* MERGEFORMAT </w:instrText>
    </w:r>
    <w:r w:rsidRPr="00437F5E">
      <w:rPr>
        <w:rFonts w:ascii="Arial" w:hAnsi="Arial" w:cs="Arial"/>
        <w:sz w:val="20"/>
        <w:szCs w:val="20"/>
      </w:rPr>
      <w:fldChar w:fldCharType="separate"/>
    </w:r>
    <w:r>
      <w:rPr>
        <w:rFonts w:ascii="Arial" w:hAnsi="Arial" w:cs="Arial"/>
        <w:noProof/>
        <w:sz w:val="20"/>
        <w:szCs w:val="20"/>
      </w:rPr>
      <w:t>1</w:t>
    </w:r>
    <w:r w:rsidRPr="00437F5E">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6E4D" w14:textId="77777777" w:rsidR="00496B2B" w:rsidRDefault="00496B2B">
      <w:pPr>
        <w:spacing w:before="0" w:after="0"/>
      </w:pPr>
      <w:r>
        <w:separator/>
      </w:r>
    </w:p>
  </w:footnote>
  <w:footnote w:type="continuationSeparator" w:id="0">
    <w:p w14:paraId="276B777B" w14:textId="77777777" w:rsidR="00496B2B" w:rsidRDefault="00496B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C61C" w14:textId="77777777" w:rsidR="00B519BB" w:rsidRDefault="00496B2B" w:rsidP="00A70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6AA"/>
    <w:multiLevelType w:val="hybridMultilevel"/>
    <w:tmpl w:val="73D06A6C"/>
    <w:lvl w:ilvl="0" w:tplc="E0803354">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3E730D"/>
    <w:multiLevelType w:val="hybridMultilevel"/>
    <w:tmpl w:val="C6BEED40"/>
    <w:lvl w:ilvl="0" w:tplc="87621C4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AC3BA1"/>
    <w:multiLevelType w:val="hybridMultilevel"/>
    <w:tmpl w:val="32DA581E"/>
    <w:lvl w:ilvl="0" w:tplc="D354CAE4">
      <w:numFmt w:val="bullet"/>
      <w:lvlText w:val=""/>
      <w:lvlJc w:val="left"/>
      <w:pPr>
        <w:ind w:left="1571" w:hanging="360"/>
      </w:pPr>
      <w:rPr>
        <w:rFonts w:ascii="Symbol" w:eastAsia="Times New Roman" w:hAnsi="Symbo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13D10CF"/>
    <w:multiLevelType w:val="hybridMultilevel"/>
    <w:tmpl w:val="22F8E1E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 w15:restartNumberingAfterBreak="0">
    <w:nsid w:val="14B22EB8"/>
    <w:multiLevelType w:val="hybridMultilevel"/>
    <w:tmpl w:val="6E80A40A"/>
    <w:lvl w:ilvl="0" w:tplc="7112425E">
      <w:numFmt w:val="bullet"/>
      <w:lvlText w:val=""/>
      <w:lvlJc w:val="left"/>
      <w:pPr>
        <w:ind w:left="1571" w:hanging="360"/>
      </w:pPr>
      <w:rPr>
        <w:rFonts w:ascii="Symbol" w:eastAsia="Calibri" w:hAnsi="Symbo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6D21F2F"/>
    <w:multiLevelType w:val="hybridMultilevel"/>
    <w:tmpl w:val="3F007170"/>
    <w:lvl w:ilvl="0" w:tplc="9A76299A">
      <w:numFmt w:val="bullet"/>
      <w:lvlText w:val=""/>
      <w:lvlJc w:val="left"/>
      <w:pPr>
        <w:ind w:left="1004" w:hanging="360"/>
      </w:pPr>
      <w:rPr>
        <w:rFonts w:ascii="Symbol" w:eastAsia="Calibri" w:hAnsi="Symbo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8787B17"/>
    <w:multiLevelType w:val="hybridMultilevel"/>
    <w:tmpl w:val="6B8C664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D1D7F"/>
    <w:multiLevelType w:val="hybridMultilevel"/>
    <w:tmpl w:val="AE662838"/>
    <w:lvl w:ilvl="0" w:tplc="08090001">
      <w:start w:val="1"/>
      <w:numFmt w:val="bullet"/>
      <w:lvlText w:val=""/>
      <w:lvlJc w:val="left"/>
      <w:pPr>
        <w:ind w:left="2697" w:hanging="360"/>
      </w:pPr>
      <w:rPr>
        <w:rFonts w:ascii="Symbol" w:hAnsi="Symbol" w:hint="default"/>
      </w:rPr>
    </w:lvl>
    <w:lvl w:ilvl="1" w:tplc="08090003" w:tentative="1">
      <w:start w:val="1"/>
      <w:numFmt w:val="bullet"/>
      <w:lvlText w:val="o"/>
      <w:lvlJc w:val="left"/>
      <w:pPr>
        <w:ind w:left="3417" w:hanging="360"/>
      </w:pPr>
      <w:rPr>
        <w:rFonts w:ascii="Courier New" w:hAnsi="Courier New" w:cs="Courier New" w:hint="default"/>
      </w:rPr>
    </w:lvl>
    <w:lvl w:ilvl="2" w:tplc="08090005" w:tentative="1">
      <w:start w:val="1"/>
      <w:numFmt w:val="bullet"/>
      <w:lvlText w:val=""/>
      <w:lvlJc w:val="left"/>
      <w:pPr>
        <w:ind w:left="4137" w:hanging="360"/>
      </w:pPr>
      <w:rPr>
        <w:rFonts w:ascii="Wingdings" w:hAnsi="Wingdings" w:hint="default"/>
      </w:rPr>
    </w:lvl>
    <w:lvl w:ilvl="3" w:tplc="08090001" w:tentative="1">
      <w:start w:val="1"/>
      <w:numFmt w:val="bullet"/>
      <w:lvlText w:val=""/>
      <w:lvlJc w:val="left"/>
      <w:pPr>
        <w:ind w:left="4857" w:hanging="360"/>
      </w:pPr>
      <w:rPr>
        <w:rFonts w:ascii="Symbol" w:hAnsi="Symbol" w:hint="default"/>
      </w:rPr>
    </w:lvl>
    <w:lvl w:ilvl="4" w:tplc="08090003" w:tentative="1">
      <w:start w:val="1"/>
      <w:numFmt w:val="bullet"/>
      <w:lvlText w:val="o"/>
      <w:lvlJc w:val="left"/>
      <w:pPr>
        <w:ind w:left="5577" w:hanging="360"/>
      </w:pPr>
      <w:rPr>
        <w:rFonts w:ascii="Courier New" w:hAnsi="Courier New" w:cs="Courier New" w:hint="default"/>
      </w:rPr>
    </w:lvl>
    <w:lvl w:ilvl="5" w:tplc="08090005" w:tentative="1">
      <w:start w:val="1"/>
      <w:numFmt w:val="bullet"/>
      <w:lvlText w:val=""/>
      <w:lvlJc w:val="left"/>
      <w:pPr>
        <w:ind w:left="6297" w:hanging="360"/>
      </w:pPr>
      <w:rPr>
        <w:rFonts w:ascii="Wingdings" w:hAnsi="Wingdings" w:hint="default"/>
      </w:rPr>
    </w:lvl>
    <w:lvl w:ilvl="6" w:tplc="08090001" w:tentative="1">
      <w:start w:val="1"/>
      <w:numFmt w:val="bullet"/>
      <w:lvlText w:val=""/>
      <w:lvlJc w:val="left"/>
      <w:pPr>
        <w:ind w:left="7017" w:hanging="360"/>
      </w:pPr>
      <w:rPr>
        <w:rFonts w:ascii="Symbol" w:hAnsi="Symbol" w:hint="default"/>
      </w:rPr>
    </w:lvl>
    <w:lvl w:ilvl="7" w:tplc="08090003" w:tentative="1">
      <w:start w:val="1"/>
      <w:numFmt w:val="bullet"/>
      <w:lvlText w:val="o"/>
      <w:lvlJc w:val="left"/>
      <w:pPr>
        <w:ind w:left="7737" w:hanging="360"/>
      </w:pPr>
      <w:rPr>
        <w:rFonts w:ascii="Courier New" w:hAnsi="Courier New" w:cs="Courier New" w:hint="default"/>
      </w:rPr>
    </w:lvl>
    <w:lvl w:ilvl="8" w:tplc="08090005" w:tentative="1">
      <w:start w:val="1"/>
      <w:numFmt w:val="bullet"/>
      <w:lvlText w:val=""/>
      <w:lvlJc w:val="left"/>
      <w:pPr>
        <w:ind w:left="8457" w:hanging="360"/>
      </w:pPr>
      <w:rPr>
        <w:rFonts w:ascii="Wingdings" w:hAnsi="Wingdings" w:hint="default"/>
      </w:rPr>
    </w:lvl>
  </w:abstractNum>
  <w:abstractNum w:abstractNumId="8" w15:restartNumberingAfterBreak="0">
    <w:nsid w:val="1CA81AC1"/>
    <w:multiLevelType w:val="multilevel"/>
    <w:tmpl w:val="4D1452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1A630B"/>
    <w:multiLevelType w:val="hybridMultilevel"/>
    <w:tmpl w:val="F730A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C832FD"/>
    <w:multiLevelType w:val="multilevel"/>
    <w:tmpl w:val="68841ED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7F62E6"/>
    <w:multiLevelType w:val="hybridMultilevel"/>
    <w:tmpl w:val="4EDCB3A4"/>
    <w:lvl w:ilvl="0" w:tplc="EFF40B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43027"/>
    <w:multiLevelType w:val="hybridMultilevel"/>
    <w:tmpl w:val="29A4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84283"/>
    <w:multiLevelType w:val="multilevel"/>
    <w:tmpl w:val="8190ED7A"/>
    <w:lvl w:ilvl="0">
      <w:start w:val="1"/>
      <w:numFmt w:val="decimal"/>
      <w:lvlText w:val="%1."/>
      <w:lvlJc w:val="left"/>
      <w:pPr>
        <w:tabs>
          <w:tab w:val="num" w:pos="576"/>
        </w:tabs>
        <w:ind w:left="576" w:hanging="576"/>
      </w:pPr>
      <w:rPr>
        <w:b/>
        <w:i w:val="0"/>
        <w:u w:val="none"/>
      </w:rPr>
    </w:lvl>
    <w:lvl w:ilvl="1">
      <w:start w:val="1"/>
      <w:numFmt w:val="decimal"/>
      <w:lvlText w:val="%1.%2."/>
      <w:lvlJc w:val="left"/>
      <w:pPr>
        <w:tabs>
          <w:tab w:val="num" w:pos="1290"/>
        </w:tabs>
        <w:ind w:left="1290" w:hanging="864"/>
      </w:pPr>
      <w:rPr>
        <w:rFonts w:ascii="Arial" w:hAnsi="Arial" w:cs="Arial" w:hint="default"/>
        <w:b w:val="0"/>
        <w:i w:val="0"/>
        <w:color w:val="auto"/>
        <w:sz w:val="22"/>
        <w:szCs w:val="22"/>
      </w:rPr>
    </w:lvl>
    <w:lvl w:ilvl="2">
      <w:start w:val="1"/>
      <w:numFmt w:val="decimal"/>
      <w:lvlText w:val="%1.%2.%3."/>
      <w:lvlJc w:val="left"/>
      <w:pPr>
        <w:tabs>
          <w:tab w:val="num" w:pos="2592"/>
        </w:tabs>
        <w:ind w:left="2592" w:hanging="1152"/>
      </w:pPr>
      <w:rPr>
        <w:b w:val="0"/>
        <w:i w:val="0"/>
      </w:rPr>
    </w:lvl>
    <w:lvl w:ilvl="3">
      <w:start w:val="1"/>
      <w:numFmt w:val="decimal"/>
      <w:lvlText w:val="%1.%2.%3.%4."/>
      <w:lvlJc w:val="left"/>
      <w:pPr>
        <w:tabs>
          <w:tab w:val="num" w:pos="4032"/>
        </w:tabs>
        <w:ind w:left="4032" w:hanging="1440"/>
      </w:pPr>
    </w:lvl>
    <w:lvl w:ilvl="4">
      <w:start w:val="1"/>
      <w:numFmt w:val="decimal"/>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C541D7B"/>
    <w:multiLevelType w:val="hybridMultilevel"/>
    <w:tmpl w:val="5EBA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14E0F"/>
    <w:multiLevelType w:val="multilevel"/>
    <w:tmpl w:val="BC6CF3DA"/>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FB71700"/>
    <w:multiLevelType w:val="hybridMultilevel"/>
    <w:tmpl w:val="10D2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C6C1C"/>
    <w:multiLevelType w:val="multilevel"/>
    <w:tmpl w:val="8190ED7A"/>
    <w:lvl w:ilvl="0">
      <w:start w:val="1"/>
      <w:numFmt w:val="decimal"/>
      <w:lvlText w:val="%1."/>
      <w:lvlJc w:val="left"/>
      <w:pPr>
        <w:tabs>
          <w:tab w:val="num" w:pos="576"/>
        </w:tabs>
        <w:ind w:left="576" w:hanging="576"/>
      </w:pPr>
      <w:rPr>
        <w:b/>
        <w:i w:val="0"/>
        <w:u w:val="none"/>
      </w:rPr>
    </w:lvl>
    <w:lvl w:ilvl="1">
      <w:start w:val="1"/>
      <w:numFmt w:val="decimal"/>
      <w:lvlText w:val="%1.%2."/>
      <w:lvlJc w:val="left"/>
      <w:pPr>
        <w:tabs>
          <w:tab w:val="num" w:pos="1290"/>
        </w:tabs>
        <w:ind w:left="1290" w:hanging="864"/>
      </w:pPr>
      <w:rPr>
        <w:rFonts w:ascii="Arial" w:hAnsi="Arial" w:cs="Arial" w:hint="default"/>
        <w:b w:val="0"/>
        <w:i w:val="0"/>
        <w:color w:val="auto"/>
        <w:sz w:val="22"/>
        <w:szCs w:val="22"/>
      </w:rPr>
    </w:lvl>
    <w:lvl w:ilvl="2">
      <w:start w:val="1"/>
      <w:numFmt w:val="decimal"/>
      <w:lvlText w:val="%1.%2.%3."/>
      <w:lvlJc w:val="left"/>
      <w:pPr>
        <w:tabs>
          <w:tab w:val="num" w:pos="2592"/>
        </w:tabs>
        <w:ind w:left="2592" w:hanging="1152"/>
      </w:pPr>
      <w:rPr>
        <w:b w:val="0"/>
        <w:i w:val="0"/>
      </w:rPr>
    </w:lvl>
    <w:lvl w:ilvl="3">
      <w:start w:val="1"/>
      <w:numFmt w:val="decimal"/>
      <w:lvlText w:val="%1.%2.%3.%4."/>
      <w:lvlJc w:val="left"/>
      <w:pPr>
        <w:tabs>
          <w:tab w:val="num" w:pos="4032"/>
        </w:tabs>
        <w:ind w:left="4032" w:hanging="1440"/>
      </w:pPr>
    </w:lvl>
    <w:lvl w:ilvl="4">
      <w:start w:val="1"/>
      <w:numFmt w:val="decimal"/>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BA81740"/>
    <w:multiLevelType w:val="multilevel"/>
    <w:tmpl w:val="2486AFF6"/>
    <w:lvl w:ilvl="0">
      <w:numFmt w:val="decimal"/>
      <w:pStyle w:val="A1"/>
      <w:lvlText w:val=""/>
      <w:lvlJc w:val="left"/>
    </w:lvl>
    <w:lvl w:ilvl="1">
      <w:numFmt w:val="decimal"/>
      <w:pStyle w:val="A2"/>
      <w:lvlText w:val=""/>
      <w:lvlJc w:val="left"/>
    </w:lvl>
    <w:lvl w:ilvl="2">
      <w:numFmt w:val="decimal"/>
      <w:pStyle w:val="A3"/>
      <w:lvlText w:val=""/>
      <w:lvlJc w:val="left"/>
    </w:lvl>
    <w:lvl w:ilvl="3">
      <w:numFmt w:val="decimal"/>
      <w:pStyle w:val="A4"/>
      <w:lvlText w:val=""/>
      <w:lvlJc w:val="left"/>
    </w:lvl>
    <w:lvl w:ilvl="4">
      <w:numFmt w:val="decimal"/>
      <w:pStyle w:val="A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D873C7"/>
    <w:multiLevelType w:val="multilevel"/>
    <w:tmpl w:val="68841ED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55115A4"/>
    <w:multiLevelType w:val="hybridMultilevel"/>
    <w:tmpl w:val="FC2263A2"/>
    <w:lvl w:ilvl="0" w:tplc="A36259E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68641E6F"/>
    <w:multiLevelType w:val="hybridMultilevel"/>
    <w:tmpl w:val="68CE396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2" w15:restartNumberingAfterBreak="0">
    <w:nsid w:val="6AEC3DC7"/>
    <w:multiLevelType w:val="hybridMultilevel"/>
    <w:tmpl w:val="7A963E18"/>
    <w:lvl w:ilvl="0" w:tplc="826A91C4">
      <w:numFmt w:val="bullet"/>
      <w:lvlText w:val=""/>
      <w:lvlJc w:val="left"/>
      <w:pPr>
        <w:ind w:left="1211" w:hanging="360"/>
      </w:pPr>
      <w:rPr>
        <w:rFonts w:ascii="Symbol" w:eastAsia="Calibr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74193BF9"/>
    <w:multiLevelType w:val="hybridMultilevel"/>
    <w:tmpl w:val="F31C2AB8"/>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782D209A"/>
    <w:multiLevelType w:val="hybridMultilevel"/>
    <w:tmpl w:val="CC161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CB4010"/>
    <w:multiLevelType w:val="hybridMultilevel"/>
    <w:tmpl w:val="A0627EA4"/>
    <w:lvl w:ilvl="0" w:tplc="37A8A70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7AFA0C26"/>
    <w:multiLevelType w:val="multilevel"/>
    <w:tmpl w:val="0570DBCC"/>
    <w:lvl w:ilvl="0">
      <w:start w:val="1"/>
      <w:numFmt w:val="decimal"/>
      <w:pStyle w:val="B1"/>
      <w:lvlText w:val="%1."/>
      <w:lvlJc w:val="left"/>
      <w:pPr>
        <w:tabs>
          <w:tab w:val="num" w:pos="851"/>
        </w:tabs>
        <w:ind w:left="851" w:hanging="851"/>
      </w:pPr>
      <w:rPr>
        <w:rFonts w:ascii="Calibri" w:eastAsia="Times New Roman" w:hAnsi="Calibri" w:cs="Calibri" w:hint="default"/>
        <w:b/>
        <w:i w:val="0"/>
        <w:caps w:val="0"/>
        <w:strike w:val="0"/>
        <w:dstrike w:val="0"/>
        <w:vanish w:val="0"/>
        <w:sz w:val="22"/>
        <w:vertAlign w:val="baseline"/>
      </w:rPr>
    </w:lvl>
    <w:lvl w:ilvl="1">
      <w:start w:val="1"/>
      <w:numFmt w:val="decimal"/>
      <w:pStyle w:val="B2"/>
      <w:lvlText w:val="%1.%2."/>
      <w:lvlJc w:val="left"/>
      <w:pPr>
        <w:tabs>
          <w:tab w:val="num" w:pos="851"/>
        </w:tabs>
        <w:ind w:left="851" w:hanging="851"/>
      </w:pPr>
      <w:rPr>
        <w:rFonts w:ascii="Calibri" w:hAnsi="Calibri" w:cs="Calibri" w:hint="default"/>
        <w:b w:val="0"/>
        <w:i w:val="0"/>
        <w:caps w:val="0"/>
        <w:strike w:val="0"/>
        <w:dstrike w:val="0"/>
        <w:vanish w:val="0"/>
        <w:sz w:val="22"/>
        <w:vertAlign w:val="baseline"/>
      </w:rPr>
    </w:lvl>
    <w:lvl w:ilvl="2">
      <w:start w:val="1"/>
      <w:numFmt w:val="decimal"/>
      <w:pStyle w:val="B3"/>
      <w:lvlText w:val="%1.%2.%3."/>
      <w:lvlJc w:val="left"/>
      <w:pPr>
        <w:tabs>
          <w:tab w:val="num" w:pos="2977"/>
        </w:tabs>
        <w:ind w:left="2977" w:hanging="850"/>
      </w:pPr>
      <w:rPr>
        <w:rFonts w:ascii="Calibri" w:hAnsi="Calibri" w:cs="Times New Roman"/>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pStyle w:val="B4"/>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6"/>
  </w:num>
  <w:num w:numId="3">
    <w:abstractNumId w:val="21"/>
  </w:num>
  <w:num w:numId="4">
    <w:abstractNumId w:val="13"/>
  </w:num>
  <w:num w:numId="5">
    <w:abstractNumId w:val="23"/>
  </w:num>
  <w:num w:numId="6">
    <w:abstractNumId w:val="6"/>
  </w:num>
  <w:num w:numId="7">
    <w:abstractNumId w:val="7"/>
  </w:num>
  <w:num w:numId="8">
    <w:abstractNumId w:val="3"/>
  </w:num>
  <w:num w:numId="9">
    <w:abstractNumId w:val="24"/>
  </w:num>
  <w:num w:numId="10">
    <w:abstractNumId w:val="17"/>
  </w:num>
  <w:num w:numId="11">
    <w:abstractNumId w:val="12"/>
  </w:num>
  <w:num w:numId="12">
    <w:abstractNumId w:val="14"/>
  </w:num>
  <w:num w:numId="13">
    <w:abstractNumId w:val="10"/>
  </w:num>
  <w:num w:numId="14">
    <w:abstractNumId w:val="9"/>
  </w:num>
  <w:num w:numId="15">
    <w:abstractNumId w:val="16"/>
  </w:num>
  <w:num w:numId="16">
    <w:abstractNumId w:val="20"/>
  </w:num>
  <w:num w:numId="17">
    <w:abstractNumId w:val="8"/>
  </w:num>
  <w:num w:numId="18">
    <w:abstractNumId w:val="19"/>
  </w:num>
  <w:num w:numId="19">
    <w:abstractNumId w:val="15"/>
  </w:num>
  <w:num w:numId="20">
    <w:abstractNumId w:val="11"/>
  </w:num>
  <w:num w:numId="21">
    <w:abstractNumId w:val="1"/>
  </w:num>
  <w:num w:numId="22">
    <w:abstractNumId w:val="0"/>
  </w:num>
  <w:num w:numId="23">
    <w:abstractNumId w:val="25"/>
  </w:num>
  <w:num w:numId="24">
    <w:abstractNumId w:val="22"/>
  </w:num>
  <w:num w:numId="25">
    <w:abstractNumId w:val="4"/>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9D"/>
    <w:rsid w:val="00015B99"/>
    <w:rsid w:val="00042F8A"/>
    <w:rsid w:val="00090F6A"/>
    <w:rsid w:val="000D2112"/>
    <w:rsid w:val="000D7A49"/>
    <w:rsid w:val="001572E9"/>
    <w:rsid w:val="00181740"/>
    <w:rsid w:val="001E5F20"/>
    <w:rsid w:val="00204CAC"/>
    <w:rsid w:val="00245E32"/>
    <w:rsid w:val="002F56BC"/>
    <w:rsid w:val="00354C85"/>
    <w:rsid w:val="003A0D54"/>
    <w:rsid w:val="003B754C"/>
    <w:rsid w:val="003C0F14"/>
    <w:rsid w:val="003F3A1D"/>
    <w:rsid w:val="0040309D"/>
    <w:rsid w:val="004855E0"/>
    <w:rsid w:val="00496B2B"/>
    <w:rsid w:val="004B1205"/>
    <w:rsid w:val="004B642B"/>
    <w:rsid w:val="004E6333"/>
    <w:rsid w:val="004F01AF"/>
    <w:rsid w:val="00537687"/>
    <w:rsid w:val="005428E2"/>
    <w:rsid w:val="0054736F"/>
    <w:rsid w:val="00566C52"/>
    <w:rsid w:val="005866BD"/>
    <w:rsid w:val="005B2D15"/>
    <w:rsid w:val="0066424B"/>
    <w:rsid w:val="0067325F"/>
    <w:rsid w:val="006F1BBB"/>
    <w:rsid w:val="007301AB"/>
    <w:rsid w:val="007604DA"/>
    <w:rsid w:val="007620B7"/>
    <w:rsid w:val="00772673"/>
    <w:rsid w:val="00807B32"/>
    <w:rsid w:val="008A5705"/>
    <w:rsid w:val="008E0A83"/>
    <w:rsid w:val="00917BA5"/>
    <w:rsid w:val="009375CB"/>
    <w:rsid w:val="009C642A"/>
    <w:rsid w:val="009D0B26"/>
    <w:rsid w:val="00A14D17"/>
    <w:rsid w:val="00A1559B"/>
    <w:rsid w:val="00A52132"/>
    <w:rsid w:val="00A67E60"/>
    <w:rsid w:val="00AC0BC6"/>
    <w:rsid w:val="00AD0A95"/>
    <w:rsid w:val="00B46D17"/>
    <w:rsid w:val="00B46FF0"/>
    <w:rsid w:val="00B8137A"/>
    <w:rsid w:val="00B97017"/>
    <w:rsid w:val="00C227B8"/>
    <w:rsid w:val="00C93E65"/>
    <w:rsid w:val="00CD2412"/>
    <w:rsid w:val="00CF5289"/>
    <w:rsid w:val="00D14D7F"/>
    <w:rsid w:val="00D22215"/>
    <w:rsid w:val="00D57000"/>
    <w:rsid w:val="00D82375"/>
    <w:rsid w:val="00D83AA2"/>
    <w:rsid w:val="00DA43DF"/>
    <w:rsid w:val="00DA7C2A"/>
    <w:rsid w:val="00DE417E"/>
    <w:rsid w:val="00DE7B3E"/>
    <w:rsid w:val="00E0501D"/>
    <w:rsid w:val="00E10676"/>
    <w:rsid w:val="00E343AF"/>
    <w:rsid w:val="00E53EBC"/>
    <w:rsid w:val="00F052B0"/>
    <w:rsid w:val="00F24527"/>
    <w:rsid w:val="00F55ECC"/>
    <w:rsid w:val="00FA28FB"/>
    <w:rsid w:val="00FF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B740"/>
  <w15:chartTrackingRefBased/>
  <w15:docId w15:val="{BA047CA2-6A75-4106-A578-558766DC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309D"/>
    <w:pPr>
      <w:spacing w:before="120" w:after="120" w:line="240" w:lineRule="auto"/>
      <w:jc w:val="both"/>
    </w:pPr>
    <w:rPr>
      <w:rFonts w:ascii="Palatino Linotype" w:eastAsia="Times New Roman" w:hAnsi="Palatino Linotype"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rsid w:val="0040309D"/>
    <w:pPr>
      <w:numPr>
        <w:numId w:val="1"/>
      </w:numPr>
      <w:outlineLvl w:val="0"/>
    </w:pPr>
    <w:rPr>
      <w:b/>
      <w:caps/>
      <w:u w:val="single"/>
    </w:rPr>
  </w:style>
  <w:style w:type="paragraph" w:customStyle="1" w:styleId="A2">
    <w:name w:val="A2"/>
    <w:basedOn w:val="Normal"/>
    <w:rsid w:val="0040309D"/>
    <w:pPr>
      <w:numPr>
        <w:ilvl w:val="1"/>
        <w:numId w:val="1"/>
      </w:numPr>
      <w:outlineLvl w:val="1"/>
    </w:pPr>
  </w:style>
  <w:style w:type="paragraph" w:customStyle="1" w:styleId="A3">
    <w:name w:val="A3"/>
    <w:basedOn w:val="Normal"/>
    <w:rsid w:val="0040309D"/>
    <w:pPr>
      <w:numPr>
        <w:ilvl w:val="2"/>
        <w:numId w:val="1"/>
      </w:numPr>
      <w:outlineLvl w:val="2"/>
    </w:pPr>
  </w:style>
  <w:style w:type="paragraph" w:customStyle="1" w:styleId="A4">
    <w:name w:val="A4"/>
    <w:basedOn w:val="Normal"/>
    <w:rsid w:val="0040309D"/>
    <w:pPr>
      <w:numPr>
        <w:ilvl w:val="3"/>
        <w:numId w:val="1"/>
      </w:numPr>
      <w:outlineLvl w:val="3"/>
    </w:pPr>
  </w:style>
  <w:style w:type="paragraph" w:customStyle="1" w:styleId="A5">
    <w:name w:val="A5"/>
    <w:basedOn w:val="Normal"/>
    <w:rsid w:val="0040309D"/>
    <w:pPr>
      <w:numPr>
        <w:ilvl w:val="4"/>
        <w:numId w:val="1"/>
      </w:numPr>
      <w:outlineLvl w:val="4"/>
    </w:pPr>
  </w:style>
  <w:style w:type="character" w:styleId="Hyperlink">
    <w:name w:val="Hyperlink"/>
    <w:uiPriority w:val="99"/>
    <w:rsid w:val="0040309D"/>
    <w:rPr>
      <w:color w:val="0000FF"/>
      <w:u w:val="single"/>
    </w:rPr>
  </w:style>
  <w:style w:type="paragraph" w:styleId="Header">
    <w:name w:val="header"/>
    <w:basedOn w:val="Normal"/>
    <w:link w:val="HeaderChar"/>
    <w:rsid w:val="0040309D"/>
    <w:pPr>
      <w:tabs>
        <w:tab w:val="center" w:pos="4153"/>
        <w:tab w:val="right" w:pos="8306"/>
      </w:tabs>
    </w:pPr>
  </w:style>
  <w:style w:type="character" w:customStyle="1" w:styleId="HeaderChar">
    <w:name w:val="Header Char"/>
    <w:basedOn w:val="DefaultParagraphFont"/>
    <w:link w:val="Header"/>
    <w:rsid w:val="0040309D"/>
    <w:rPr>
      <w:rFonts w:ascii="Palatino Linotype" w:eastAsia="Times New Roman" w:hAnsi="Palatino Linotype" w:cs="Times New Roman"/>
      <w:sz w:val="22"/>
      <w:szCs w:val="24"/>
    </w:rPr>
  </w:style>
  <w:style w:type="paragraph" w:customStyle="1" w:styleId="B1">
    <w:name w:val="B1"/>
    <w:basedOn w:val="Normal"/>
    <w:rsid w:val="0040309D"/>
    <w:pPr>
      <w:keepNext/>
      <w:numPr>
        <w:numId w:val="2"/>
      </w:numPr>
      <w:spacing w:before="360" w:after="240"/>
      <w:outlineLvl w:val="0"/>
    </w:pPr>
    <w:rPr>
      <w:rFonts w:ascii="Arial Bold" w:hAnsi="Arial Bold"/>
      <w:b/>
      <w:caps/>
    </w:rPr>
  </w:style>
  <w:style w:type="paragraph" w:customStyle="1" w:styleId="B2">
    <w:name w:val="B2"/>
    <w:basedOn w:val="B1"/>
    <w:rsid w:val="0040309D"/>
    <w:pPr>
      <w:keepNext w:val="0"/>
      <w:numPr>
        <w:ilvl w:val="1"/>
      </w:numPr>
      <w:spacing w:before="120" w:after="120"/>
      <w:outlineLvl w:val="1"/>
    </w:pPr>
    <w:rPr>
      <w:rFonts w:ascii="Arial" w:hAnsi="Arial"/>
      <w:b w:val="0"/>
      <w:caps w:val="0"/>
    </w:rPr>
  </w:style>
  <w:style w:type="paragraph" w:customStyle="1" w:styleId="B3">
    <w:name w:val="B3"/>
    <w:basedOn w:val="B2"/>
    <w:rsid w:val="0040309D"/>
    <w:pPr>
      <w:numPr>
        <w:ilvl w:val="2"/>
      </w:numPr>
      <w:tabs>
        <w:tab w:val="clear" w:pos="2977"/>
        <w:tab w:val="num" w:pos="1701"/>
      </w:tabs>
      <w:ind w:left="1701"/>
      <w:outlineLvl w:val="2"/>
    </w:pPr>
  </w:style>
  <w:style w:type="paragraph" w:customStyle="1" w:styleId="B4">
    <w:name w:val="B4"/>
    <w:basedOn w:val="B3"/>
    <w:rsid w:val="0040309D"/>
    <w:pPr>
      <w:numPr>
        <w:ilvl w:val="3"/>
      </w:numPr>
      <w:tabs>
        <w:tab w:val="clear" w:pos="2835"/>
        <w:tab w:val="num" w:pos="1701"/>
      </w:tabs>
      <w:ind w:left="1701" w:hanging="850"/>
    </w:pPr>
  </w:style>
  <w:style w:type="paragraph" w:styleId="Footer">
    <w:name w:val="footer"/>
    <w:basedOn w:val="Normal"/>
    <w:link w:val="FooterChar"/>
    <w:uiPriority w:val="99"/>
    <w:rsid w:val="0040309D"/>
    <w:pPr>
      <w:tabs>
        <w:tab w:val="center" w:pos="4153"/>
        <w:tab w:val="right" w:pos="8306"/>
      </w:tabs>
    </w:pPr>
  </w:style>
  <w:style w:type="character" w:customStyle="1" w:styleId="FooterChar">
    <w:name w:val="Footer Char"/>
    <w:basedOn w:val="DefaultParagraphFont"/>
    <w:link w:val="Footer"/>
    <w:uiPriority w:val="99"/>
    <w:rsid w:val="0040309D"/>
    <w:rPr>
      <w:rFonts w:ascii="Palatino Linotype" w:eastAsia="Times New Roman" w:hAnsi="Palatino Linotype" w:cs="Times New Roman"/>
      <w:sz w:val="22"/>
      <w:szCs w:val="24"/>
    </w:rPr>
  </w:style>
  <w:style w:type="paragraph" w:styleId="ListParagraph">
    <w:name w:val="List Paragraph"/>
    <w:basedOn w:val="Normal"/>
    <w:link w:val="ListParagraphChar"/>
    <w:uiPriority w:val="34"/>
    <w:qFormat/>
    <w:rsid w:val="0040309D"/>
    <w:pPr>
      <w:spacing w:before="0" w:after="200" w:line="276" w:lineRule="auto"/>
      <w:ind w:left="720"/>
      <w:contextualSpacing/>
      <w:jc w:val="left"/>
    </w:pPr>
    <w:rPr>
      <w:rFonts w:ascii="Calibri" w:eastAsia="Calibri" w:hAnsi="Calibri"/>
      <w:szCs w:val="22"/>
    </w:rPr>
  </w:style>
  <w:style w:type="paragraph" w:customStyle="1" w:styleId="Default">
    <w:name w:val="Default"/>
    <w:rsid w:val="0040309D"/>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40309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40309D"/>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542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8466">
      <w:bodyDiv w:val="1"/>
      <w:marLeft w:val="0"/>
      <w:marRight w:val="0"/>
      <w:marTop w:val="0"/>
      <w:marBottom w:val="0"/>
      <w:divBdr>
        <w:top w:val="none" w:sz="0" w:space="0" w:color="auto"/>
        <w:left w:val="none" w:sz="0" w:space="0" w:color="auto"/>
        <w:bottom w:val="none" w:sz="0" w:space="0" w:color="auto"/>
        <w:right w:val="none" w:sz="0" w:space="0" w:color="auto"/>
      </w:divBdr>
    </w:div>
    <w:div w:id="1441141170">
      <w:bodyDiv w:val="1"/>
      <w:marLeft w:val="0"/>
      <w:marRight w:val="0"/>
      <w:marTop w:val="0"/>
      <w:marBottom w:val="0"/>
      <w:divBdr>
        <w:top w:val="none" w:sz="0" w:space="0" w:color="auto"/>
        <w:left w:val="none" w:sz="0" w:space="0" w:color="auto"/>
        <w:bottom w:val="none" w:sz="0" w:space="0" w:color="auto"/>
        <w:right w:val="none" w:sz="0" w:space="0" w:color="auto"/>
      </w:divBdr>
    </w:div>
    <w:div w:id="18551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349/schedule/1/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C2F1-ECC3-4F16-A05A-A88DFA90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Izzo</dc:creator>
  <cp:keywords/>
  <dc:description/>
  <cp:lastModifiedBy>Pierre Izzo</cp:lastModifiedBy>
  <cp:revision>2</cp:revision>
  <dcterms:created xsi:type="dcterms:W3CDTF">2021-10-14T10:55:00Z</dcterms:created>
  <dcterms:modified xsi:type="dcterms:W3CDTF">2021-10-14T10:55:00Z</dcterms:modified>
</cp:coreProperties>
</file>