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465" w:rsidRPr="007E1894" w:rsidRDefault="00613A1B" w:rsidP="00B64CEB">
      <w:pPr>
        <w:jc w:val="both"/>
        <w:outlineLvl w:val="0"/>
        <w:rPr>
          <w:rFonts w:ascii="Arial" w:hAnsi="Arial"/>
          <w:sz w:val="32"/>
          <w:szCs w:val="32"/>
        </w:rPr>
      </w:pPr>
      <w:r>
        <w:rPr>
          <w:rFonts w:ascii="Arial" w:hAnsi="Arial"/>
          <w:noProof/>
          <w:sz w:val="32"/>
          <w:szCs w:val="32"/>
        </w:rPr>
        <w:drawing>
          <wp:inline distT="0" distB="0" distL="0" distR="0">
            <wp:extent cx="25050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76225"/>
                    </a:xfrm>
                    <a:prstGeom prst="rect">
                      <a:avLst/>
                    </a:prstGeom>
                    <a:noFill/>
                    <a:ln>
                      <a:noFill/>
                    </a:ln>
                  </pic:spPr>
                </pic:pic>
              </a:graphicData>
            </a:graphic>
          </wp:inline>
        </w:drawing>
      </w:r>
    </w:p>
    <w:p w:rsidR="00896465" w:rsidRDefault="00896465" w:rsidP="00B64CEB">
      <w:pPr>
        <w:tabs>
          <w:tab w:val="left" w:pos="5868"/>
        </w:tabs>
        <w:spacing w:line="220" w:lineRule="exact"/>
        <w:ind w:left="4678" w:hanging="362"/>
        <w:rPr>
          <w:rFonts w:ascii="Arial" w:hAnsi="Arial"/>
          <w:sz w:val="18"/>
          <w:szCs w:val="22"/>
        </w:rPr>
      </w:pPr>
    </w:p>
    <w:p w:rsidR="00896465" w:rsidRDefault="00896465" w:rsidP="00B64CEB">
      <w:pPr>
        <w:tabs>
          <w:tab w:val="left" w:pos="5868"/>
        </w:tabs>
        <w:spacing w:line="220" w:lineRule="exact"/>
        <w:ind w:left="4678" w:hanging="362"/>
        <w:rPr>
          <w:rFonts w:ascii="Arial" w:hAnsi="Arial"/>
          <w:sz w:val="18"/>
          <w:szCs w:val="22"/>
        </w:rPr>
      </w:pPr>
    </w:p>
    <w:p w:rsidR="00896465" w:rsidRPr="00F42DD0" w:rsidRDefault="00896465" w:rsidP="00B64CEB">
      <w:pPr>
        <w:tabs>
          <w:tab w:val="left" w:pos="5868"/>
        </w:tabs>
        <w:spacing w:line="220" w:lineRule="exact"/>
        <w:jc w:val="both"/>
        <w:rPr>
          <w:rFonts w:ascii="Arial" w:hAnsi="Arial" w:cs="Arial"/>
          <w:b/>
          <w:szCs w:val="24"/>
        </w:rPr>
      </w:pPr>
    </w:p>
    <w:p w:rsidR="00896465"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 w:val="22"/>
          <w:szCs w:val="22"/>
          <w:u w:val="single"/>
        </w:rPr>
      </w:pPr>
      <w:r>
        <w:rPr>
          <w:rFonts w:ascii="Arial" w:hAnsi="Arial" w:cs="Arial"/>
          <w:b/>
          <w:snapToGrid w:val="0"/>
          <w:sz w:val="22"/>
          <w:szCs w:val="22"/>
          <w:u w:val="single"/>
        </w:rPr>
        <w:t>____________________________________________________________________________</w:t>
      </w:r>
    </w:p>
    <w:p w:rsidR="00896465"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rsidR="00896465" w:rsidRPr="00971C59" w:rsidRDefault="00896465" w:rsidP="00B64CEB">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u w:val="single"/>
        </w:rPr>
      </w:pPr>
    </w:p>
    <w:p w:rsidR="00896465" w:rsidRPr="00EC12E9" w:rsidRDefault="00896465" w:rsidP="00B64CEB"/>
    <w:p w:rsidR="00896465" w:rsidRDefault="00896465" w:rsidP="00B64CEB">
      <w:pPr>
        <w:jc w:val="center"/>
        <w:rPr>
          <w:rFonts w:ascii="Arial Black" w:hAnsi="Arial Black" w:cs="Arial"/>
          <w:b/>
          <w:sz w:val="72"/>
          <w:szCs w:val="72"/>
        </w:rPr>
      </w:pPr>
      <w:r>
        <w:rPr>
          <w:rFonts w:ascii="Arial Black" w:hAnsi="Arial Black" w:cs="Arial"/>
          <w:b/>
          <w:sz w:val="72"/>
          <w:szCs w:val="72"/>
        </w:rPr>
        <w:t xml:space="preserve">Procurement </w:t>
      </w:r>
    </w:p>
    <w:p w:rsidR="00896465" w:rsidRDefault="00896465" w:rsidP="00B64CEB">
      <w:pPr>
        <w:jc w:val="center"/>
        <w:rPr>
          <w:rFonts w:ascii="Arial Black" w:hAnsi="Arial Black" w:cs="Arial"/>
          <w:b/>
          <w:sz w:val="72"/>
          <w:szCs w:val="72"/>
        </w:rPr>
      </w:pPr>
      <w:r w:rsidRPr="00281FE1">
        <w:rPr>
          <w:rFonts w:ascii="Arial Black" w:hAnsi="Arial Black" w:cs="Arial"/>
          <w:b/>
          <w:sz w:val="72"/>
          <w:szCs w:val="72"/>
        </w:rPr>
        <w:t>Document</w:t>
      </w:r>
    </w:p>
    <w:p w:rsidR="00896465" w:rsidRPr="00664893" w:rsidRDefault="00896465" w:rsidP="00B64CEB">
      <w:pPr>
        <w:jc w:val="center"/>
        <w:rPr>
          <w:rFonts w:ascii="Arial Black" w:hAnsi="Arial Black" w:cs="Arial"/>
          <w:b/>
          <w:sz w:val="36"/>
          <w:szCs w:val="36"/>
        </w:rPr>
      </w:pPr>
      <w:r w:rsidRPr="00664893">
        <w:rPr>
          <w:rFonts w:ascii="Arial Black" w:hAnsi="Arial Black" w:cs="Arial"/>
          <w:b/>
          <w:sz w:val="36"/>
          <w:szCs w:val="36"/>
        </w:rPr>
        <w:t xml:space="preserve">(Open </w:t>
      </w:r>
      <w:r>
        <w:rPr>
          <w:rFonts w:ascii="Arial Black" w:hAnsi="Arial Black" w:cs="Arial"/>
          <w:b/>
          <w:sz w:val="36"/>
          <w:szCs w:val="36"/>
        </w:rPr>
        <w:t xml:space="preserve">Tender </w:t>
      </w:r>
      <w:r w:rsidRPr="00664893">
        <w:rPr>
          <w:rFonts w:ascii="Arial Black" w:hAnsi="Arial Black" w:cs="Arial"/>
          <w:b/>
          <w:sz w:val="36"/>
          <w:szCs w:val="36"/>
        </w:rPr>
        <w:t>Procedure)</w:t>
      </w:r>
    </w:p>
    <w:p w:rsidR="00896465" w:rsidRPr="00EC12E9" w:rsidRDefault="00896465" w:rsidP="00B64CEB">
      <w:pPr>
        <w:jc w:val="center"/>
        <w:rPr>
          <w:rFonts w:ascii="Arial" w:hAnsi="Arial" w:cs="Arial"/>
          <w:b/>
          <w:sz w:val="48"/>
          <w:szCs w:val="48"/>
        </w:rPr>
      </w:pPr>
    </w:p>
    <w:p w:rsidR="00896465" w:rsidRPr="000B535C" w:rsidRDefault="00896465" w:rsidP="000B535C">
      <w:pPr>
        <w:jc w:val="center"/>
        <w:rPr>
          <w:rFonts w:ascii="Arial" w:hAnsi="Arial" w:cs="Arial"/>
          <w:b/>
          <w:sz w:val="48"/>
          <w:szCs w:val="48"/>
        </w:rPr>
      </w:pPr>
    </w:p>
    <w:p w:rsidR="00896465" w:rsidRPr="00806F57" w:rsidRDefault="00896465" w:rsidP="00B64CEB">
      <w:pPr>
        <w:jc w:val="center"/>
        <w:rPr>
          <w:rFonts w:ascii="Arial Black" w:hAnsi="Arial Black" w:cs="Arial"/>
          <w:sz w:val="52"/>
          <w:szCs w:val="52"/>
        </w:rPr>
      </w:pPr>
      <w:r>
        <w:rPr>
          <w:rFonts w:ascii="Arial Black" w:hAnsi="Arial Black" w:cs="Arial"/>
          <w:sz w:val="52"/>
          <w:szCs w:val="52"/>
        </w:rPr>
        <w:t>Tender for</w:t>
      </w:r>
    </w:p>
    <w:p w:rsidR="00896465" w:rsidRPr="00281FE1" w:rsidRDefault="00896465" w:rsidP="00B64CEB">
      <w:pPr>
        <w:jc w:val="center"/>
        <w:rPr>
          <w:rFonts w:ascii="Arial Black" w:hAnsi="Arial Black" w:cs="Arial"/>
          <w:sz w:val="52"/>
          <w:szCs w:val="52"/>
        </w:rPr>
      </w:pPr>
    </w:p>
    <w:p w:rsidR="00896465" w:rsidRPr="000B535C" w:rsidRDefault="00896465" w:rsidP="00281FE1">
      <w:pPr>
        <w:jc w:val="center"/>
        <w:rPr>
          <w:rFonts w:ascii="Arial" w:hAnsi="Arial" w:cs="Arial"/>
          <w:b/>
          <w:sz w:val="48"/>
          <w:szCs w:val="48"/>
        </w:rPr>
      </w:pPr>
      <w:r>
        <w:rPr>
          <w:rFonts w:ascii="Arial" w:hAnsi="Arial" w:cs="Arial"/>
          <w:b/>
          <w:sz w:val="48"/>
          <w:szCs w:val="48"/>
        </w:rPr>
        <w:t xml:space="preserve"> Short Breaks for Children who are </w:t>
      </w:r>
      <w:proofErr w:type="gramStart"/>
      <w:r>
        <w:rPr>
          <w:rFonts w:ascii="Arial" w:hAnsi="Arial" w:cs="Arial"/>
          <w:b/>
          <w:sz w:val="48"/>
          <w:szCs w:val="48"/>
        </w:rPr>
        <w:t>Disabled</w:t>
      </w:r>
      <w:proofErr w:type="gramEnd"/>
      <w:r>
        <w:rPr>
          <w:rFonts w:ascii="Arial" w:hAnsi="Arial" w:cs="Arial"/>
          <w:b/>
          <w:sz w:val="48"/>
          <w:szCs w:val="48"/>
        </w:rPr>
        <w:t xml:space="preserve"> and/or have Complex Health Needs</w:t>
      </w:r>
    </w:p>
    <w:p w:rsidR="00896465" w:rsidRPr="00EC12E9" w:rsidRDefault="00896465" w:rsidP="00B64CEB"/>
    <w:p w:rsidR="00896465" w:rsidRPr="00EC12E9" w:rsidRDefault="00896465" w:rsidP="00B64CEB">
      <w:pPr>
        <w:jc w:val="center"/>
        <w:rPr>
          <w:rFonts w:ascii="Arial" w:hAnsi="Arial" w:cs="Arial"/>
          <w:b/>
          <w:sz w:val="32"/>
          <w:szCs w:val="32"/>
        </w:rPr>
      </w:pPr>
      <w:r>
        <w:rPr>
          <w:rFonts w:ascii="Arial" w:hAnsi="Arial" w:cs="Arial"/>
          <w:b/>
          <w:sz w:val="32"/>
          <w:szCs w:val="32"/>
        </w:rPr>
        <w:t xml:space="preserve">Reference </w:t>
      </w:r>
      <w:r w:rsidR="00923722">
        <w:rPr>
          <w:rFonts w:ascii="Arial" w:hAnsi="Arial" w:cs="Arial"/>
          <w:b/>
          <w:sz w:val="32"/>
          <w:szCs w:val="32"/>
        </w:rPr>
        <w:t>DCC-CS/2015-18</w:t>
      </w:r>
    </w:p>
    <w:p w:rsidR="00896465" w:rsidRPr="00EC12E9" w:rsidRDefault="00896465" w:rsidP="00B64CEB"/>
    <w:p w:rsidR="00896465" w:rsidRDefault="00896465" w:rsidP="00B64CEB">
      <w:pPr>
        <w:rPr>
          <w:highlight w:val="yellow"/>
        </w:rPr>
      </w:pPr>
    </w:p>
    <w:p w:rsidR="00896465" w:rsidRDefault="00896465" w:rsidP="00B64CEB">
      <w:pPr>
        <w:rPr>
          <w:highlight w:val="yellow"/>
        </w:rPr>
      </w:pPr>
    </w:p>
    <w:p w:rsidR="00896465" w:rsidRDefault="00896465" w:rsidP="00B64CEB">
      <w:pPr>
        <w:rPr>
          <w:highlight w:val="yellow"/>
        </w:rPr>
      </w:pPr>
    </w:p>
    <w:p w:rsidR="00896465" w:rsidRDefault="00896465" w:rsidP="00B64CEB">
      <w:pPr>
        <w:rPr>
          <w:highlight w:val="yellow"/>
        </w:rPr>
      </w:pPr>
    </w:p>
    <w:p w:rsidR="00896465" w:rsidRPr="007E1894" w:rsidRDefault="00896465" w:rsidP="003D5901">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 w:val="22"/>
          <w:szCs w:val="22"/>
        </w:rPr>
        <w:sectPr w:rsidR="00896465" w:rsidRPr="007E1894" w:rsidSect="008B0F81">
          <w:footerReference w:type="even" r:id="rId8"/>
          <w:footerReference w:type="default" r:id="rId9"/>
          <w:footerReference w:type="first" r:id="rId10"/>
          <w:pgSz w:w="12240" w:h="15840" w:code="1"/>
          <w:pgMar w:top="1701" w:right="1134" w:bottom="2268" w:left="1134" w:header="720" w:footer="720" w:gutter="0"/>
          <w:cols w:space="720"/>
          <w:noEndnote/>
          <w:titlePg/>
        </w:sectPr>
      </w:pPr>
    </w:p>
    <w:p w:rsidR="00896465" w:rsidRDefault="00896465" w:rsidP="00B64CEB">
      <w:pPr>
        <w:pStyle w:val="SimonsStyleBullet2"/>
        <w:numPr>
          <w:ilvl w:val="0"/>
          <w:numId w:val="0"/>
        </w:numPr>
        <w:pBdr>
          <w:bottom w:val="single" w:sz="12" w:space="1" w:color="auto"/>
        </w:pBdr>
        <w:rPr>
          <w:b/>
          <w:szCs w:val="22"/>
        </w:rPr>
      </w:pPr>
      <w:r>
        <w:rPr>
          <w:b/>
          <w:sz w:val="28"/>
          <w:szCs w:val="28"/>
        </w:rPr>
        <w:lastRenderedPageBreak/>
        <w:t>Contents</w:t>
      </w:r>
    </w:p>
    <w:p w:rsidR="00896465" w:rsidRPr="00402564" w:rsidRDefault="00896465" w:rsidP="00B64CEB">
      <w:pPr>
        <w:pStyle w:val="Heading"/>
      </w:pPr>
    </w:p>
    <w:tbl>
      <w:tblPr>
        <w:tblW w:w="10548" w:type="dxa"/>
        <w:tblLook w:val="01E0" w:firstRow="1" w:lastRow="1" w:firstColumn="1" w:lastColumn="1" w:noHBand="0" w:noVBand="0"/>
      </w:tblPr>
      <w:tblGrid>
        <w:gridCol w:w="8046"/>
        <w:gridCol w:w="2502"/>
      </w:tblGrid>
      <w:tr w:rsidR="00896465" w:rsidRPr="0085107E" w:rsidTr="0085107E">
        <w:tc>
          <w:tcPr>
            <w:tcW w:w="8046" w:type="dxa"/>
          </w:tcPr>
          <w:p w:rsidR="00896465" w:rsidRPr="0085107E" w:rsidRDefault="00896465" w:rsidP="000F1F96">
            <w:pPr>
              <w:pStyle w:val="Heading"/>
              <w:rPr>
                <w:i w:val="0"/>
              </w:rPr>
            </w:pPr>
          </w:p>
        </w:tc>
        <w:tc>
          <w:tcPr>
            <w:tcW w:w="2502" w:type="dxa"/>
          </w:tcPr>
          <w:p w:rsidR="00896465" w:rsidRPr="004316CA" w:rsidRDefault="00896465" w:rsidP="000F1F96">
            <w:pPr>
              <w:pStyle w:val="Heading"/>
            </w:pPr>
            <w:r w:rsidRPr="004316CA">
              <w:t>Page Number</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Introduction</w:t>
            </w:r>
          </w:p>
        </w:tc>
        <w:tc>
          <w:tcPr>
            <w:tcW w:w="2502" w:type="dxa"/>
          </w:tcPr>
          <w:p w:rsidR="00896465" w:rsidRPr="0085107E" w:rsidRDefault="00896465" w:rsidP="000F1F96">
            <w:pPr>
              <w:pStyle w:val="Heading"/>
              <w:rPr>
                <w:i w:val="0"/>
              </w:rPr>
            </w:pPr>
            <w:r>
              <w:rPr>
                <w:i w:val="0"/>
              </w:rPr>
              <w:t>2</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Notes for Completion</w:t>
            </w:r>
          </w:p>
        </w:tc>
        <w:tc>
          <w:tcPr>
            <w:tcW w:w="2502" w:type="dxa"/>
          </w:tcPr>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i w:val="0"/>
              </w:rPr>
            </w:pPr>
            <w:r w:rsidRPr="0085107E">
              <w:rPr>
                <w:i w:val="0"/>
              </w:rPr>
              <w:t xml:space="preserve">1. </w:t>
            </w:r>
            <w:r>
              <w:rPr>
                <w:i w:val="0"/>
              </w:rPr>
              <w:t xml:space="preserve">Glossary </w:t>
            </w:r>
          </w:p>
        </w:tc>
        <w:tc>
          <w:tcPr>
            <w:tcW w:w="2502" w:type="dxa"/>
          </w:tcPr>
          <w:p w:rsidR="00896465" w:rsidRPr="0085107E" w:rsidRDefault="00896465" w:rsidP="000F1F96">
            <w:pPr>
              <w:pStyle w:val="Heading"/>
              <w:rPr>
                <w:i w:val="0"/>
              </w:rPr>
            </w:pPr>
            <w:r>
              <w:rPr>
                <w:i w:val="0"/>
              </w:rPr>
              <w:t>3</w:t>
            </w:r>
          </w:p>
        </w:tc>
      </w:tr>
      <w:tr w:rsidR="00896465" w:rsidRPr="0085107E" w:rsidTr="0085107E">
        <w:tc>
          <w:tcPr>
            <w:tcW w:w="8046" w:type="dxa"/>
          </w:tcPr>
          <w:p w:rsidR="00896465" w:rsidRDefault="00896465" w:rsidP="000F1F96">
            <w:pPr>
              <w:pStyle w:val="Heading"/>
              <w:rPr>
                <w:i w:val="0"/>
              </w:rPr>
            </w:pPr>
            <w:r>
              <w:rPr>
                <w:i w:val="0"/>
              </w:rPr>
              <w:t>2. E-Tender System</w:t>
            </w:r>
          </w:p>
          <w:p w:rsidR="00896465" w:rsidRPr="0085107E" w:rsidRDefault="00896465" w:rsidP="000F1F96">
            <w:pPr>
              <w:pStyle w:val="Heading"/>
              <w:rPr>
                <w:i w:val="0"/>
              </w:rPr>
            </w:pPr>
            <w:r>
              <w:rPr>
                <w:i w:val="0"/>
              </w:rPr>
              <w:t xml:space="preserve">3. To View this </w:t>
            </w:r>
            <w:smartTag w:uri="urn:schemas-microsoft-com:office:smarttags" w:element="place">
              <w:r>
                <w:rPr>
                  <w:i w:val="0"/>
                </w:rPr>
                <w:t>Opportunity</w:t>
              </w:r>
            </w:smartTag>
          </w:p>
        </w:tc>
        <w:tc>
          <w:tcPr>
            <w:tcW w:w="2502" w:type="dxa"/>
          </w:tcPr>
          <w:p w:rsidR="00896465" w:rsidRDefault="00896465" w:rsidP="000F1F96">
            <w:pPr>
              <w:pStyle w:val="Heading"/>
              <w:rPr>
                <w:i w:val="0"/>
              </w:rPr>
            </w:pPr>
            <w:r>
              <w:rPr>
                <w:i w:val="0"/>
              </w:rPr>
              <w:t>3</w:t>
            </w:r>
          </w:p>
          <w:p w:rsidR="00896465" w:rsidRPr="0085107E" w:rsidRDefault="00896465" w:rsidP="000F1F96">
            <w:pPr>
              <w:pStyle w:val="Heading"/>
              <w:rPr>
                <w:i w:val="0"/>
              </w:rPr>
            </w:pPr>
            <w:r>
              <w:rPr>
                <w:i w:val="0"/>
              </w:rPr>
              <w:t>3</w:t>
            </w:r>
          </w:p>
        </w:tc>
      </w:tr>
      <w:tr w:rsidR="00896465" w:rsidRPr="0085107E" w:rsidTr="0085107E">
        <w:tc>
          <w:tcPr>
            <w:tcW w:w="8046" w:type="dxa"/>
          </w:tcPr>
          <w:p w:rsidR="00896465" w:rsidRPr="0085107E" w:rsidRDefault="00896465" w:rsidP="000F1F96">
            <w:pPr>
              <w:pStyle w:val="Heading"/>
              <w:rPr>
                <w:i w:val="0"/>
              </w:rPr>
            </w:pPr>
            <w:r>
              <w:rPr>
                <w:i w:val="0"/>
              </w:rPr>
              <w:t>4</w:t>
            </w:r>
            <w:r w:rsidRPr="0085107E">
              <w:rPr>
                <w:i w:val="0"/>
              </w:rPr>
              <w:t>.</w:t>
            </w:r>
            <w:r>
              <w:rPr>
                <w:i w:val="0"/>
              </w:rPr>
              <w:t xml:space="preserve"> Register Intent</w:t>
            </w:r>
          </w:p>
        </w:tc>
        <w:tc>
          <w:tcPr>
            <w:tcW w:w="2502" w:type="dxa"/>
          </w:tcPr>
          <w:p w:rsidR="00896465" w:rsidRPr="0085107E" w:rsidRDefault="00896465" w:rsidP="000F1F96">
            <w:pPr>
              <w:pStyle w:val="Heading"/>
              <w:rPr>
                <w:i w:val="0"/>
              </w:rPr>
            </w:pPr>
            <w:r>
              <w:rPr>
                <w:i w:val="0"/>
              </w:rPr>
              <w:t>4</w:t>
            </w:r>
          </w:p>
        </w:tc>
      </w:tr>
      <w:tr w:rsidR="00896465" w:rsidRPr="0085107E" w:rsidTr="0085107E">
        <w:tc>
          <w:tcPr>
            <w:tcW w:w="8046" w:type="dxa"/>
          </w:tcPr>
          <w:p w:rsidR="00896465" w:rsidRDefault="00896465" w:rsidP="000F1F96">
            <w:pPr>
              <w:pStyle w:val="Heading"/>
              <w:rPr>
                <w:i w:val="0"/>
              </w:rPr>
            </w:pPr>
            <w:r>
              <w:rPr>
                <w:i w:val="0"/>
              </w:rPr>
              <w:t>5</w:t>
            </w:r>
            <w:r w:rsidRPr="0085107E">
              <w:rPr>
                <w:i w:val="0"/>
              </w:rPr>
              <w:t>.</w:t>
            </w:r>
            <w:r>
              <w:rPr>
                <w:i w:val="0"/>
              </w:rPr>
              <w:t xml:space="preserve"> Response Wizard</w:t>
            </w:r>
          </w:p>
          <w:p w:rsidR="00896465" w:rsidRDefault="00896465" w:rsidP="000F1F96">
            <w:pPr>
              <w:pStyle w:val="Heading"/>
              <w:rPr>
                <w:i w:val="0"/>
              </w:rPr>
            </w:pPr>
            <w:r>
              <w:rPr>
                <w:i w:val="0"/>
              </w:rPr>
              <w:t>6. Selection of Lots</w:t>
            </w:r>
          </w:p>
          <w:p w:rsidR="00896465" w:rsidRPr="0085107E" w:rsidRDefault="00896465" w:rsidP="000F1F96">
            <w:pPr>
              <w:pStyle w:val="Heading"/>
              <w:rPr>
                <w:i w:val="0"/>
              </w:rPr>
            </w:pPr>
            <w:r>
              <w:rPr>
                <w:i w:val="0"/>
              </w:rPr>
              <w:t>7. Confidentiality</w:t>
            </w:r>
          </w:p>
        </w:tc>
        <w:tc>
          <w:tcPr>
            <w:tcW w:w="2502" w:type="dxa"/>
          </w:tcPr>
          <w:p w:rsidR="00896465" w:rsidRDefault="00896465" w:rsidP="000F1F96">
            <w:pPr>
              <w:pStyle w:val="Heading"/>
              <w:rPr>
                <w:i w:val="0"/>
              </w:rPr>
            </w:pPr>
            <w:r>
              <w:rPr>
                <w:i w:val="0"/>
              </w:rPr>
              <w:t>4</w:t>
            </w:r>
          </w:p>
          <w:p w:rsidR="00896465" w:rsidRDefault="00896465" w:rsidP="000F1F96">
            <w:pPr>
              <w:pStyle w:val="Heading"/>
              <w:rPr>
                <w:i w:val="0"/>
              </w:rPr>
            </w:pPr>
            <w:r>
              <w:rPr>
                <w:i w:val="0"/>
              </w:rPr>
              <w:t>4</w:t>
            </w:r>
          </w:p>
          <w:p w:rsidR="00896465" w:rsidRPr="0085107E" w:rsidRDefault="00896465" w:rsidP="000F1F96">
            <w:pPr>
              <w:pStyle w:val="Heading"/>
              <w:rPr>
                <w:i w:val="0"/>
              </w:rPr>
            </w:pPr>
            <w:r>
              <w:rPr>
                <w:i w:val="0"/>
              </w:rPr>
              <w:t>4</w:t>
            </w:r>
          </w:p>
        </w:tc>
      </w:tr>
      <w:tr w:rsidR="00896465" w:rsidRPr="0085107E" w:rsidTr="0085107E">
        <w:tc>
          <w:tcPr>
            <w:tcW w:w="8046" w:type="dxa"/>
          </w:tcPr>
          <w:p w:rsidR="00896465" w:rsidRDefault="00896465" w:rsidP="000F1F96">
            <w:pPr>
              <w:pStyle w:val="Heading"/>
              <w:rPr>
                <w:i w:val="0"/>
              </w:rPr>
            </w:pPr>
            <w:r>
              <w:rPr>
                <w:i w:val="0"/>
              </w:rPr>
              <w:t>8</w:t>
            </w:r>
            <w:r w:rsidRPr="0085107E">
              <w:rPr>
                <w:i w:val="0"/>
              </w:rPr>
              <w:t xml:space="preserve">. </w:t>
            </w:r>
            <w:r>
              <w:rPr>
                <w:i w:val="0"/>
              </w:rPr>
              <w:t>Preparation of Tender</w:t>
            </w:r>
          </w:p>
          <w:p w:rsidR="00896465" w:rsidRDefault="00896465" w:rsidP="000F1F96">
            <w:pPr>
              <w:pStyle w:val="Heading"/>
              <w:rPr>
                <w:i w:val="0"/>
              </w:rPr>
            </w:pPr>
            <w:r>
              <w:rPr>
                <w:i w:val="0"/>
              </w:rPr>
              <w:t>9.  Communication</w:t>
            </w:r>
          </w:p>
          <w:p w:rsidR="00896465" w:rsidRPr="0085107E" w:rsidRDefault="00896465" w:rsidP="000F1F96">
            <w:pPr>
              <w:pStyle w:val="Heading"/>
              <w:rPr>
                <w:i w:val="0"/>
              </w:rPr>
            </w:pPr>
            <w:r>
              <w:rPr>
                <w:i w:val="0"/>
              </w:rPr>
              <w:t xml:space="preserve">10. Price Schedule </w:t>
            </w:r>
          </w:p>
        </w:tc>
        <w:tc>
          <w:tcPr>
            <w:tcW w:w="2502" w:type="dxa"/>
          </w:tcPr>
          <w:p w:rsidR="00896465" w:rsidRDefault="00401E36" w:rsidP="000F1F96">
            <w:pPr>
              <w:pStyle w:val="Heading"/>
              <w:rPr>
                <w:i w:val="0"/>
              </w:rPr>
            </w:pPr>
            <w:r>
              <w:rPr>
                <w:i w:val="0"/>
              </w:rPr>
              <w:t>4</w:t>
            </w:r>
          </w:p>
          <w:p w:rsidR="00896465" w:rsidRDefault="00401E36" w:rsidP="000F1F96">
            <w:pPr>
              <w:pStyle w:val="Heading"/>
              <w:rPr>
                <w:i w:val="0"/>
              </w:rPr>
            </w:pPr>
            <w:r>
              <w:rPr>
                <w:i w:val="0"/>
              </w:rPr>
              <w:t>4 - 5</w:t>
            </w:r>
          </w:p>
          <w:p w:rsidR="00896465" w:rsidRPr="0085107E" w:rsidRDefault="00896465" w:rsidP="000F1F96">
            <w:pPr>
              <w:pStyle w:val="Heading"/>
              <w:rPr>
                <w:i w:val="0"/>
              </w:rPr>
            </w:pPr>
            <w:r>
              <w:rPr>
                <w:i w:val="0"/>
              </w:rPr>
              <w:t>5</w:t>
            </w:r>
          </w:p>
        </w:tc>
      </w:tr>
      <w:tr w:rsidR="00896465" w:rsidRPr="00311AEE" w:rsidTr="0085107E">
        <w:tc>
          <w:tcPr>
            <w:tcW w:w="8046" w:type="dxa"/>
          </w:tcPr>
          <w:p w:rsidR="00896465" w:rsidRPr="0085107E" w:rsidRDefault="00896465" w:rsidP="000F1F96">
            <w:pPr>
              <w:pStyle w:val="Heading"/>
              <w:rPr>
                <w:i w:val="0"/>
              </w:rPr>
            </w:pPr>
            <w:r>
              <w:rPr>
                <w:i w:val="0"/>
              </w:rPr>
              <w:t>11. Full Financial Statements</w:t>
            </w:r>
          </w:p>
        </w:tc>
        <w:tc>
          <w:tcPr>
            <w:tcW w:w="2502" w:type="dxa"/>
          </w:tcPr>
          <w:p w:rsidR="00896465" w:rsidRDefault="00896465" w:rsidP="000F1F96">
            <w:pPr>
              <w:pStyle w:val="Heading"/>
              <w:rPr>
                <w:i w:val="0"/>
              </w:rPr>
            </w:pPr>
            <w:r>
              <w:rPr>
                <w:i w:val="0"/>
              </w:rPr>
              <w:t>5</w:t>
            </w:r>
          </w:p>
        </w:tc>
      </w:tr>
      <w:tr w:rsidR="00896465" w:rsidRPr="00311AEE" w:rsidTr="0085107E">
        <w:tc>
          <w:tcPr>
            <w:tcW w:w="8046" w:type="dxa"/>
          </w:tcPr>
          <w:p w:rsidR="00896465" w:rsidRDefault="00896465" w:rsidP="000F1F96">
            <w:pPr>
              <w:pStyle w:val="Heading"/>
              <w:rPr>
                <w:i w:val="0"/>
              </w:rPr>
            </w:pPr>
            <w:r>
              <w:rPr>
                <w:i w:val="0"/>
              </w:rPr>
              <w:t>12. Other Documents and Supporting Evidence</w:t>
            </w:r>
          </w:p>
        </w:tc>
        <w:tc>
          <w:tcPr>
            <w:tcW w:w="2502" w:type="dxa"/>
          </w:tcPr>
          <w:p w:rsidR="00896465" w:rsidRDefault="00896465" w:rsidP="000F1F96">
            <w:pPr>
              <w:pStyle w:val="Heading"/>
              <w:rPr>
                <w:i w:val="0"/>
              </w:rPr>
            </w:pPr>
            <w:r>
              <w:rPr>
                <w:i w:val="0"/>
              </w:rPr>
              <w:t>5</w:t>
            </w:r>
          </w:p>
        </w:tc>
      </w:tr>
      <w:tr w:rsidR="00896465" w:rsidRPr="00311AEE" w:rsidTr="00B14476">
        <w:trPr>
          <w:trHeight w:val="50"/>
        </w:trPr>
        <w:tc>
          <w:tcPr>
            <w:tcW w:w="8046" w:type="dxa"/>
          </w:tcPr>
          <w:p w:rsidR="00896465" w:rsidRPr="0085107E" w:rsidRDefault="00896465" w:rsidP="000F1F96">
            <w:pPr>
              <w:pStyle w:val="Heading"/>
              <w:rPr>
                <w:i w:val="0"/>
              </w:rPr>
            </w:pPr>
            <w:r>
              <w:rPr>
                <w:i w:val="0"/>
              </w:rPr>
              <w:t xml:space="preserve">13. Submission of Tender </w:t>
            </w:r>
          </w:p>
        </w:tc>
        <w:tc>
          <w:tcPr>
            <w:tcW w:w="2502" w:type="dxa"/>
          </w:tcPr>
          <w:p w:rsidR="00896465" w:rsidRPr="0085107E" w:rsidRDefault="00896465" w:rsidP="000F1F96">
            <w:pPr>
              <w:pStyle w:val="Heading"/>
              <w:rPr>
                <w:i w:val="0"/>
              </w:rPr>
            </w:pPr>
            <w:r>
              <w:rPr>
                <w:i w:val="0"/>
              </w:rPr>
              <w:t>5</w:t>
            </w:r>
          </w:p>
        </w:tc>
      </w:tr>
      <w:tr w:rsidR="00896465" w:rsidRPr="00311AEE" w:rsidTr="0085107E">
        <w:tc>
          <w:tcPr>
            <w:tcW w:w="8046" w:type="dxa"/>
          </w:tcPr>
          <w:p w:rsidR="00896465" w:rsidRPr="0085107E" w:rsidRDefault="00401E36" w:rsidP="000F1F96">
            <w:pPr>
              <w:pStyle w:val="Heading"/>
              <w:rPr>
                <w:i w:val="0"/>
              </w:rPr>
            </w:pPr>
            <w:r>
              <w:rPr>
                <w:i w:val="0"/>
              </w:rPr>
              <w:t>14. Award</w:t>
            </w:r>
            <w:r w:rsidR="00896465">
              <w:rPr>
                <w:i w:val="0"/>
              </w:rPr>
              <w:t xml:space="preserve"> Process</w:t>
            </w:r>
          </w:p>
        </w:tc>
        <w:tc>
          <w:tcPr>
            <w:tcW w:w="2502" w:type="dxa"/>
          </w:tcPr>
          <w:p w:rsidR="00896465" w:rsidRPr="0085107E" w:rsidRDefault="00401E36" w:rsidP="000F1F96">
            <w:pPr>
              <w:pStyle w:val="Heading"/>
              <w:rPr>
                <w:i w:val="0"/>
              </w:rPr>
            </w:pPr>
            <w:r>
              <w:rPr>
                <w:i w:val="0"/>
              </w:rPr>
              <w:t xml:space="preserve">5 - </w:t>
            </w:r>
            <w:r w:rsidR="00896465">
              <w:rPr>
                <w:i w:val="0"/>
              </w:rPr>
              <w:t>6</w:t>
            </w:r>
          </w:p>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0F1F96">
            <w:pPr>
              <w:pStyle w:val="Heading"/>
              <w:rPr>
                <w:b/>
                <w:i w:val="0"/>
              </w:rPr>
            </w:pPr>
            <w:r>
              <w:rPr>
                <w:b/>
                <w:i w:val="0"/>
              </w:rPr>
              <w:t>Evaluation and Award</w:t>
            </w:r>
          </w:p>
        </w:tc>
        <w:tc>
          <w:tcPr>
            <w:tcW w:w="2502" w:type="dxa"/>
          </w:tcPr>
          <w:p w:rsidR="00896465" w:rsidRPr="0085107E" w:rsidRDefault="00896465" w:rsidP="000F1F96">
            <w:pPr>
              <w:pStyle w:val="Heading"/>
              <w:rPr>
                <w:i w:val="0"/>
              </w:rPr>
            </w:pPr>
          </w:p>
        </w:tc>
      </w:tr>
      <w:tr w:rsidR="00896465" w:rsidRPr="0085107E" w:rsidTr="0085107E">
        <w:tc>
          <w:tcPr>
            <w:tcW w:w="8046" w:type="dxa"/>
          </w:tcPr>
          <w:p w:rsidR="00896465" w:rsidRPr="0085107E" w:rsidRDefault="00896465" w:rsidP="00466C4E">
            <w:pPr>
              <w:pStyle w:val="Heading"/>
              <w:rPr>
                <w:i w:val="0"/>
              </w:rPr>
            </w:pPr>
            <w:r>
              <w:rPr>
                <w:i w:val="0"/>
              </w:rPr>
              <w:t>1. Evaluation</w:t>
            </w:r>
          </w:p>
        </w:tc>
        <w:tc>
          <w:tcPr>
            <w:tcW w:w="2502" w:type="dxa"/>
          </w:tcPr>
          <w:p w:rsidR="00896465" w:rsidRPr="0085107E" w:rsidRDefault="00896465" w:rsidP="000F1F96">
            <w:pPr>
              <w:pStyle w:val="Heading"/>
              <w:rPr>
                <w:i w:val="0"/>
              </w:rPr>
            </w:pPr>
            <w:r>
              <w:rPr>
                <w:i w:val="0"/>
              </w:rPr>
              <w:t>7</w:t>
            </w:r>
          </w:p>
        </w:tc>
      </w:tr>
      <w:tr w:rsidR="00896465" w:rsidRPr="0085107E" w:rsidTr="0085107E">
        <w:tc>
          <w:tcPr>
            <w:tcW w:w="8046" w:type="dxa"/>
          </w:tcPr>
          <w:p w:rsidR="00896465" w:rsidRPr="0085107E" w:rsidRDefault="00896465" w:rsidP="000F1F96">
            <w:pPr>
              <w:pStyle w:val="Heading"/>
              <w:rPr>
                <w:i w:val="0"/>
              </w:rPr>
            </w:pPr>
            <w:r>
              <w:rPr>
                <w:i w:val="0"/>
              </w:rPr>
              <w:t>2</w:t>
            </w:r>
            <w:r w:rsidRPr="0085107E">
              <w:rPr>
                <w:i w:val="0"/>
              </w:rPr>
              <w:t xml:space="preserve">. </w:t>
            </w:r>
            <w:r>
              <w:rPr>
                <w:i w:val="0"/>
              </w:rPr>
              <w:t>Award</w:t>
            </w:r>
            <w:r w:rsidRPr="0085107E">
              <w:rPr>
                <w:i w:val="0"/>
              </w:rPr>
              <w:t xml:space="preserve"> Criteria and Weightings</w:t>
            </w:r>
          </w:p>
        </w:tc>
        <w:tc>
          <w:tcPr>
            <w:tcW w:w="2502" w:type="dxa"/>
          </w:tcPr>
          <w:p w:rsidR="00896465" w:rsidRPr="0085107E" w:rsidRDefault="00896465" w:rsidP="000F1F96">
            <w:pPr>
              <w:pStyle w:val="Heading"/>
              <w:rPr>
                <w:i w:val="0"/>
              </w:rPr>
            </w:pPr>
            <w:r>
              <w:rPr>
                <w:i w:val="0"/>
              </w:rPr>
              <w:t xml:space="preserve">7 – </w:t>
            </w:r>
            <w:r w:rsidR="00E23AFE">
              <w:rPr>
                <w:i w:val="0"/>
              </w:rPr>
              <w:t>9</w:t>
            </w:r>
          </w:p>
        </w:tc>
      </w:tr>
      <w:tr w:rsidR="00896465" w:rsidRPr="0085107E" w:rsidTr="0085107E">
        <w:tc>
          <w:tcPr>
            <w:tcW w:w="8046" w:type="dxa"/>
          </w:tcPr>
          <w:p w:rsidR="00896465" w:rsidRDefault="00896465" w:rsidP="000F1F96">
            <w:pPr>
              <w:pStyle w:val="Heading"/>
              <w:rPr>
                <w:i w:val="0"/>
              </w:rPr>
            </w:pPr>
            <w:r>
              <w:rPr>
                <w:i w:val="0"/>
              </w:rPr>
              <w:t>3. Financial Evaluation</w:t>
            </w:r>
          </w:p>
          <w:p w:rsidR="00896465" w:rsidRPr="0085107E" w:rsidRDefault="00896465" w:rsidP="000F1F96">
            <w:pPr>
              <w:pStyle w:val="Heading"/>
              <w:rPr>
                <w:i w:val="0"/>
              </w:rPr>
            </w:pPr>
            <w:r>
              <w:rPr>
                <w:i w:val="0"/>
              </w:rPr>
              <w:t>4. Procurement Timetable</w:t>
            </w:r>
          </w:p>
        </w:tc>
        <w:tc>
          <w:tcPr>
            <w:tcW w:w="2502" w:type="dxa"/>
          </w:tcPr>
          <w:p w:rsidR="00896465" w:rsidRDefault="00E23AFE" w:rsidP="000F1F96">
            <w:pPr>
              <w:pStyle w:val="Heading"/>
              <w:rPr>
                <w:i w:val="0"/>
              </w:rPr>
            </w:pPr>
            <w:r>
              <w:rPr>
                <w:i w:val="0"/>
              </w:rPr>
              <w:t>9 - 10</w:t>
            </w:r>
          </w:p>
          <w:p w:rsidR="00896465" w:rsidRPr="0085107E" w:rsidRDefault="00E23AFE" w:rsidP="000F1F96">
            <w:pPr>
              <w:pStyle w:val="Heading"/>
              <w:rPr>
                <w:i w:val="0"/>
              </w:rPr>
            </w:pPr>
            <w:r>
              <w:rPr>
                <w:i w:val="0"/>
              </w:rPr>
              <w:t>10</w:t>
            </w:r>
          </w:p>
        </w:tc>
      </w:tr>
      <w:tr w:rsidR="00896465" w:rsidRPr="0085107E" w:rsidTr="0085107E">
        <w:tc>
          <w:tcPr>
            <w:tcW w:w="8046" w:type="dxa"/>
          </w:tcPr>
          <w:p w:rsidR="00896465" w:rsidRDefault="00896465" w:rsidP="000F1F96">
            <w:pPr>
              <w:pStyle w:val="Heading"/>
              <w:rPr>
                <w:i w:val="0"/>
              </w:rPr>
            </w:pPr>
          </w:p>
          <w:p w:rsidR="00896465" w:rsidRPr="00393668" w:rsidRDefault="00896465" w:rsidP="000F1F96">
            <w:pPr>
              <w:pStyle w:val="Heading"/>
              <w:rPr>
                <w:b/>
                <w:i w:val="0"/>
              </w:rPr>
            </w:pPr>
            <w:r w:rsidRPr="00393668">
              <w:rPr>
                <w:b/>
                <w:i w:val="0"/>
              </w:rPr>
              <w:t>Guidance in Respect of Lots</w:t>
            </w:r>
          </w:p>
          <w:p w:rsidR="00896465" w:rsidRDefault="00896465" w:rsidP="000F1F96">
            <w:pPr>
              <w:pStyle w:val="Heading"/>
              <w:rPr>
                <w:i w:val="0"/>
              </w:rPr>
            </w:pPr>
            <w:r>
              <w:rPr>
                <w:i w:val="0"/>
              </w:rPr>
              <w:t>1.  Evaluation of Lots</w:t>
            </w:r>
          </w:p>
          <w:p w:rsidR="00896465" w:rsidRDefault="00896465" w:rsidP="000F1F96">
            <w:pPr>
              <w:pStyle w:val="Heading"/>
              <w:rPr>
                <w:i w:val="0"/>
              </w:rPr>
            </w:pPr>
            <w:r>
              <w:rPr>
                <w:i w:val="0"/>
              </w:rPr>
              <w:t xml:space="preserve">2.  Selection of </w:t>
            </w:r>
            <w:smartTag w:uri="urn:schemas-microsoft-com:office:smarttags" w:element="place">
              <w:r>
                <w:rPr>
                  <w:i w:val="0"/>
                </w:rPr>
                <w:t>Lot</w:t>
              </w:r>
            </w:smartTag>
            <w:r>
              <w:rPr>
                <w:i w:val="0"/>
              </w:rPr>
              <w:t xml:space="preserve"> Templates</w:t>
            </w:r>
          </w:p>
          <w:p w:rsidR="00896465" w:rsidRDefault="00896465" w:rsidP="000F1F96">
            <w:pPr>
              <w:pStyle w:val="Heading"/>
              <w:rPr>
                <w:i w:val="0"/>
              </w:rPr>
            </w:pPr>
          </w:p>
          <w:p w:rsidR="005D3780" w:rsidRPr="005D3780" w:rsidRDefault="005D3780" w:rsidP="000F1F96">
            <w:pPr>
              <w:pStyle w:val="Heading"/>
              <w:rPr>
                <w:b/>
                <w:i w:val="0"/>
              </w:rPr>
            </w:pPr>
            <w:r>
              <w:rPr>
                <w:b/>
                <w:i w:val="0"/>
              </w:rPr>
              <w:t>Documentation</w:t>
            </w:r>
          </w:p>
        </w:tc>
        <w:tc>
          <w:tcPr>
            <w:tcW w:w="2502" w:type="dxa"/>
          </w:tcPr>
          <w:p w:rsidR="00896465" w:rsidRDefault="00896465" w:rsidP="000F1F96">
            <w:pPr>
              <w:pStyle w:val="Heading"/>
              <w:rPr>
                <w:i w:val="0"/>
              </w:rPr>
            </w:pPr>
          </w:p>
          <w:p w:rsidR="00896465" w:rsidRDefault="00896465" w:rsidP="000F1F96">
            <w:pPr>
              <w:pStyle w:val="Heading"/>
              <w:rPr>
                <w:i w:val="0"/>
              </w:rPr>
            </w:pPr>
          </w:p>
          <w:p w:rsidR="00896465" w:rsidRDefault="00896465" w:rsidP="000F1F96">
            <w:pPr>
              <w:pStyle w:val="Heading"/>
              <w:rPr>
                <w:i w:val="0"/>
              </w:rPr>
            </w:pPr>
            <w:r>
              <w:rPr>
                <w:i w:val="0"/>
              </w:rPr>
              <w:t>11</w:t>
            </w:r>
          </w:p>
          <w:p w:rsidR="00896465" w:rsidRDefault="00896465" w:rsidP="000F1F96">
            <w:pPr>
              <w:pStyle w:val="Heading"/>
              <w:rPr>
                <w:i w:val="0"/>
              </w:rPr>
            </w:pPr>
            <w:r>
              <w:rPr>
                <w:i w:val="0"/>
              </w:rPr>
              <w:t>11</w:t>
            </w:r>
          </w:p>
          <w:p w:rsidR="00E23AFE" w:rsidRDefault="00E23AFE" w:rsidP="000F1F96">
            <w:pPr>
              <w:pStyle w:val="Heading"/>
              <w:rPr>
                <w:i w:val="0"/>
              </w:rPr>
            </w:pPr>
          </w:p>
          <w:p w:rsidR="00896465" w:rsidRDefault="00896465" w:rsidP="00E23AFE">
            <w:pPr>
              <w:pStyle w:val="Heading"/>
              <w:rPr>
                <w:i w:val="0"/>
              </w:rPr>
            </w:pPr>
            <w:r>
              <w:rPr>
                <w:i w:val="0"/>
              </w:rPr>
              <w:t>12</w:t>
            </w:r>
          </w:p>
        </w:tc>
      </w:tr>
      <w:tr w:rsidR="00896465" w:rsidRPr="0085107E" w:rsidTr="0085107E">
        <w:tc>
          <w:tcPr>
            <w:tcW w:w="8046" w:type="dxa"/>
          </w:tcPr>
          <w:p w:rsidR="00896465" w:rsidRPr="00466C4E" w:rsidRDefault="00896465" w:rsidP="000F1F96">
            <w:pPr>
              <w:pStyle w:val="Heading"/>
              <w:rPr>
                <w:b/>
                <w:i w:val="0"/>
              </w:rPr>
            </w:pPr>
          </w:p>
        </w:tc>
        <w:tc>
          <w:tcPr>
            <w:tcW w:w="2502" w:type="dxa"/>
          </w:tcPr>
          <w:p w:rsidR="00896465" w:rsidRDefault="00896465" w:rsidP="000F1F96">
            <w:pPr>
              <w:pStyle w:val="Heading"/>
              <w:rPr>
                <w:i w:val="0"/>
              </w:rPr>
            </w:pPr>
          </w:p>
        </w:tc>
      </w:tr>
      <w:tr w:rsidR="00896465" w:rsidRPr="0085107E" w:rsidTr="0085107E">
        <w:tc>
          <w:tcPr>
            <w:tcW w:w="8046" w:type="dxa"/>
          </w:tcPr>
          <w:p w:rsidR="00896465" w:rsidRPr="000E60F0" w:rsidRDefault="00896465" w:rsidP="000F1F96">
            <w:pPr>
              <w:pStyle w:val="Heading"/>
              <w:rPr>
                <w:b/>
                <w:i w:val="0"/>
              </w:rPr>
            </w:pPr>
          </w:p>
        </w:tc>
        <w:tc>
          <w:tcPr>
            <w:tcW w:w="2502" w:type="dxa"/>
          </w:tcPr>
          <w:p w:rsidR="00896465" w:rsidRDefault="00896465" w:rsidP="000F1F96">
            <w:pPr>
              <w:pStyle w:val="Heading"/>
              <w:rPr>
                <w:i w:val="0"/>
              </w:rPr>
            </w:pPr>
          </w:p>
        </w:tc>
      </w:tr>
      <w:tr w:rsidR="00896465" w:rsidRPr="0090467D" w:rsidTr="0085107E">
        <w:tc>
          <w:tcPr>
            <w:tcW w:w="8046" w:type="dxa"/>
          </w:tcPr>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Default="00896465" w:rsidP="0090467D"/>
          <w:p w:rsidR="00896465" w:rsidRPr="0090467D" w:rsidRDefault="00896465" w:rsidP="0090467D"/>
        </w:tc>
        <w:tc>
          <w:tcPr>
            <w:tcW w:w="2502" w:type="dxa"/>
          </w:tcPr>
          <w:p w:rsidR="00896465" w:rsidRPr="0090467D" w:rsidRDefault="00896465" w:rsidP="0090467D"/>
        </w:tc>
      </w:tr>
    </w:tbl>
    <w:p w:rsidR="00896465" w:rsidRDefault="00896465" w:rsidP="00B64CEB">
      <w:pPr>
        <w:pBdr>
          <w:bottom w:val="single" w:sz="12" w:space="1" w:color="auto"/>
        </w:pBdr>
        <w:rPr>
          <w:rFonts w:ascii="Arial" w:hAnsi="Arial" w:cs="Arial"/>
          <w:b/>
          <w:sz w:val="28"/>
          <w:szCs w:val="28"/>
        </w:rPr>
      </w:pPr>
    </w:p>
    <w:p w:rsidR="00896465" w:rsidRDefault="00896465" w:rsidP="00B64CEB">
      <w:pPr>
        <w:pBdr>
          <w:bottom w:val="single" w:sz="12" w:space="1" w:color="auto"/>
        </w:pBdr>
        <w:rPr>
          <w:rFonts w:ascii="Arial" w:hAnsi="Arial" w:cs="Arial"/>
          <w:b/>
          <w:sz w:val="28"/>
          <w:szCs w:val="28"/>
        </w:rPr>
      </w:pPr>
    </w:p>
    <w:p w:rsidR="00896465" w:rsidRDefault="00896465" w:rsidP="00B64CEB">
      <w:pPr>
        <w:pBdr>
          <w:bottom w:val="single" w:sz="12" w:space="1" w:color="auto"/>
        </w:pBdr>
        <w:rPr>
          <w:rFonts w:ascii="Arial" w:hAnsi="Arial" w:cs="Arial"/>
          <w:b/>
          <w:sz w:val="28"/>
          <w:szCs w:val="28"/>
        </w:rPr>
      </w:pPr>
      <w:r>
        <w:rPr>
          <w:rFonts w:ascii="Arial" w:hAnsi="Arial" w:cs="Arial"/>
          <w:b/>
          <w:sz w:val="28"/>
          <w:szCs w:val="28"/>
        </w:rPr>
        <w:t>Introduction</w:t>
      </w:r>
    </w:p>
    <w:p w:rsidR="00896465" w:rsidRDefault="00896465" w:rsidP="00B64CEB">
      <w:pPr>
        <w:rPr>
          <w:rFonts w:ascii="Arial" w:hAnsi="Arial" w:cs="Arial"/>
          <w:b/>
          <w:sz w:val="28"/>
          <w:szCs w:val="28"/>
        </w:rPr>
      </w:pPr>
    </w:p>
    <w:p w:rsidR="00896465" w:rsidRPr="00FE3001" w:rsidRDefault="00896465" w:rsidP="00C15E40">
      <w:pPr>
        <w:rPr>
          <w:rFonts w:ascii="Arial" w:hAnsi="Arial" w:cs="Arial"/>
          <w:b/>
          <w:sz w:val="20"/>
        </w:rPr>
      </w:pPr>
      <w:r w:rsidRPr="00FE3001">
        <w:rPr>
          <w:rFonts w:ascii="Arial" w:hAnsi="Arial" w:cs="Arial"/>
          <w:b/>
          <w:sz w:val="20"/>
        </w:rPr>
        <w:t>Purpose</w:t>
      </w:r>
    </w:p>
    <w:p w:rsidR="00896465" w:rsidRDefault="00896465" w:rsidP="00C15E40">
      <w:pPr>
        <w:rPr>
          <w:rFonts w:ascii="Arial" w:hAnsi="Arial" w:cs="Arial"/>
          <w:sz w:val="20"/>
        </w:rPr>
      </w:pPr>
      <w:r>
        <w:rPr>
          <w:rFonts w:ascii="Arial" w:hAnsi="Arial" w:cs="Arial"/>
          <w:sz w:val="20"/>
        </w:rPr>
        <w:t>The purpose of this document is to provide guidance on the response to the Invitation to Tender (“ITT”), known as “Tender”</w:t>
      </w:r>
    </w:p>
    <w:p w:rsidR="00896465" w:rsidRDefault="00896465" w:rsidP="00C15E40">
      <w:pPr>
        <w:rPr>
          <w:rFonts w:ascii="Arial" w:hAnsi="Arial" w:cs="Arial"/>
          <w:sz w:val="20"/>
        </w:rPr>
      </w:pPr>
    </w:p>
    <w:p w:rsidR="00896465" w:rsidRDefault="00896465" w:rsidP="00C15E40">
      <w:pPr>
        <w:rPr>
          <w:rFonts w:ascii="Arial" w:hAnsi="Arial" w:cs="Arial"/>
          <w:sz w:val="20"/>
        </w:rPr>
      </w:pPr>
      <w:r>
        <w:rPr>
          <w:rFonts w:ascii="Arial" w:hAnsi="Arial" w:cs="Arial"/>
          <w:sz w:val="20"/>
        </w:rPr>
        <w:t>The Tender enables Dorset County Council to receive sufficient information from Organisations (“Tenderers”) interested in supplying the required goods or services and to allow: a) both the assessment of their capacity and suitability, and b) enable the Council to evaluate the Tenders submitted to find the most suitable Tenderer who can meet the Specification and provide competitiveness of price.</w:t>
      </w:r>
    </w:p>
    <w:p w:rsidR="00896465" w:rsidRDefault="00896465" w:rsidP="00C15E40">
      <w:pPr>
        <w:rPr>
          <w:rFonts w:ascii="Arial" w:hAnsi="Arial" w:cs="Arial"/>
          <w:sz w:val="20"/>
        </w:rPr>
      </w:pPr>
    </w:p>
    <w:p w:rsidR="00896465" w:rsidRPr="00C15E40" w:rsidRDefault="00896465" w:rsidP="00C15E40">
      <w:pPr>
        <w:rPr>
          <w:rFonts w:ascii="Arial" w:hAnsi="Arial" w:cs="Arial"/>
          <w:sz w:val="20"/>
        </w:rPr>
      </w:pPr>
      <w:r w:rsidRPr="00C15E40">
        <w:rPr>
          <w:rFonts w:ascii="Arial" w:hAnsi="Arial" w:cs="Arial"/>
          <w:sz w:val="20"/>
        </w:rPr>
        <w:t>Th</w:t>
      </w:r>
      <w:r>
        <w:rPr>
          <w:rFonts w:ascii="Arial" w:hAnsi="Arial" w:cs="Arial"/>
          <w:sz w:val="20"/>
        </w:rPr>
        <w:t>e Tender</w:t>
      </w:r>
      <w:r w:rsidRPr="00C15E40">
        <w:rPr>
          <w:rFonts w:ascii="Arial" w:hAnsi="Arial" w:cs="Arial"/>
          <w:sz w:val="20"/>
        </w:rPr>
        <w:t xml:space="preserve"> has been issued by Dorset County Council in connection with a competitive procurement in</w:t>
      </w:r>
      <w:r>
        <w:rPr>
          <w:rFonts w:ascii="Arial" w:hAnsi="Arial" w:cs="Arial"/>
          <w:sz w:val="20"/>
        </w:rPr>
        <w:t xml:space="preserve"> accordance with the Open </w:t>
      </w:r>
      <w:r w:rsidRPr="00C15E40">
        <w:rPr>
          <w:rFonts w:ascii="Arial" w:hAnsi="Arial" w:cs="Arial"/>
          <w:sz w:val="20"/>
        </w:rPr>
        <w:t xml:space="preserve">Procedure under the </w:t>
      </w:r>
      <w:r>
        <w:rPr>
          <w:rFonts w:ascii="Arial" w:hAnsi="Arial" w:cs="Arial"/>
          <w:sz w:val="20"/>
        </w:rPr>
        <w:t>Public Contract Regulations 2015</w:t>
      </w:r>
      <w:r w:rsidRPr="00C15E40">
        <w:rPr>
          <w:rFonts w:ascii="Arial" w:hAnsi="Arial" w:cs="Arial"/>
          <w:sz w:val="20"/>
        </w:rPr>
        <w:t xml:space="preserve"> (“the Regulations).</w:t>
      </w:r>
    </w:p>
    <w:p w:rsidR="00896465" w:rsidRPr="00C15E40" w:rsidRDefault="00896465" w:rsidP="00C15E40">
      <w:pPr>
        <w:rPr>
          <w:rFonts w:ascii="Arial" w:hAnsi="Arial" w:cs="Arial"/>
          <w:sz w:val="20"/>
        </w:rPr>
      </w:pPr>
    </w:p>
    <w:p w:rsidR="00896465" w:rsidRPr="00C15E40" w:rsidRDefault="00896465" w:rsidP="00C15E40">
      <w:pPr>
        <w:rPr>
          <w:rFonts w:ascii="Arial" w:hAnsi="Arial" w:cs="Arial"/>
          <w:sz w:val="20"/>
        </w:rPr>
      </w:pPr>
    </w:p>
    <w:p w:rsidR="00896465" w:rsidRPr="009D5477" w:rsidRDefault="00896465" w:rsidP="009D5477">
      <w:pPr>
        <w:ind w:left="2880" w:hanging="2880"/>
        <w:rPr>
          <w:rFonts w:ascii="Arial" w:hAnsi="Arial" w:cs="Arial"/>
          <w:sz w:val="20"/>
        </w:rPr>
      </w:pPr>
      <w:r w:rsidRPr="009D5477">
        <w:rPr>
          <w:rFonts w:ascii="Arial" w:hAnsi="Arial" w:cs="Arial"/>
          <w:b/>
          <w:sz w:val="20"/>
        </w:rPr>
        <w:t xml:space="preserve">Title of Tender </w:t>
      </w:r>
      <w:smartTag w:uri="urn:schemas-microsoft-com:office:smarttags" w:element="place">
        <w:r w:rsidRPr="009D5477">
          <w:rPr>
            <w:rFonts w:ascii="Arial" w:hAnsi="Arial" w:cs="Arial"/>
            <w:b/>
            <w:sz w:val="20"/>
          </w:rPr>
          <w:t>Opportunity</w:t>
        </w:r>
      </w:smartTag>
      <w:r w:rsidRPr="009D5477">
        <w:rPr>
          <w:rFonts w:ascii="Arial" w:hAnsi="Arial" w:cs="Arial"/>
          <w:sz w:val="20"/>
        </w:rPr>
        <w:t>:     Short Breaks for Children Who are Disabled and/or have Complex Health Needs</w:t>
      </w:r>
    </w:p>
    <w:p w:rsidR="00896465" w:rsidRPr="009D5477" w:rsidRDefault="00896465" w:rsidP="00C15E40">
      <w:pPr>
        <w:rPr>
          <w:rFonts w:ascii="Arial" w:hAnsi="Arial" w:cs="Arial"/>
          <w:b/>
          <w:sz w:val="20"/>
        </w:rPr>
      </w:pPr>
    </w:p>
    <w:p w:rsidR="00896465" w:rsidRPr="009D5477" w:rsidRDefault="00896465" w:rsidP="00C15E40">
      <w:pPr>
        <w:rPr>
          <w:rFonts w:ascii="Arial" w:hAnsi="Arial" w:cs="Arial"/>
          <w:sz w:val="20"/>
        </w:rPr>
      </w:pPr>
      <w:r w:rsidRPr="009D5477">
        <w:rPr>
          <w:rFonts w:ascii="Arial" w:hAnsi="Arial" w:cs="Arial"/>
          <w:b/>
          <w:sz w:val="20"/>
        </w:rPr>
        <w:t>Project Scope</w:t>
      </w:r>
      <w:r w:rsidRPr="009D5477">
        <w:rPr>
          <w:rFonts w:ascii="Arial" w:hAnsi="Arial" w:cs="Arial"/>
          <w:sz w:val="20"/>
        </w:rPr>
        <w:t>:</w:t>
      </w:r>
      <w:r w:rsidRPr="009D5477">
        <w:rPr>
          <w:rFonts w:ascii="Arial" w:hAnsi="Arial" w:cs="Arial"/>
          <w:sz w:val="20"/>
        </w:rPr>
        <w:tab/>
      </w:r>
    </w:p>
    <w:p w:rsidR="00896465" w:rsidRPr="009D5477" w:rsidRDefault="00896465" w:rsidP="00C15E40">
      <w:pPr>
        <w:rPr>
          <w:rFonts w:ascii="Arial" w:hAnsi="Arial" w:cs="Arial"/>
          <w:sz w:val="20"/>
        </w:rPr>
      </w:pPr>
      <w:r w:rsidRPr="009D5477">
        <w:rPr>
          <w:rFonts w:ascii="Arial" w:hAnsi="Arial" w:cs="Arial"/>
          <w:sz w:val="20"/>
        </w:rPr>
        <w:t>We are looking to secure suitable service providers to join appropriate framework</w:t>
      </w:r>
      <w:r>
        <w:rPr>
          <w:rFonts w:ascii="Arial" w:hAnsi="Arial" w:cs="Arial"/>
          <w:sz w:val="20"/>
        </w:rPr>
        <w:t>s</w:t>
      </w:r>
      <w:r w:rsidRPr="009D5477">
        <w:rPr>
          <w:rFonts w:ascii="Arial" w:hAnsi="Arial" w:cs="Arial"/>
          <w:sz w:val="20"/>
        </w:rPr>
        <w:t xml:space="preserve"> in order to provide a range of short break opportunities for children, young people and their </w:t>
      </w:r>
      <w:proofErr w:type="spellStart"/>
      <w:r w:rsidRPr="009D5477">
        <w:rPr>
          <w:rFonts w:ascii="Arial" w:hAnsi="Arial" w:cs="Arial"/>
          <w:sz w:val="20"/>
        </w:rPr>
        <w:t>carers</w:t>
      </w:r>
      <w:proofErr w:type="spellEnd"/>
      <w:r w:rsidRPr="009D5477">
        <w:rPr>
          <w:rFonts w:ascii="Arial" w:hAnsi="Arial" w:cs="Arial"/>
          <w:sz w:val="20"/>
        </w:rPr>
        <w:t xml:space="preserve">.  </w:t>
      </w:r>
    </w:p>
    <w:p w:rsidR="00896465" w:rsidRPr="009D5477" w:rsidRDefault="00896465" w:rsidP="00C15E40">
      <w:pPr>
        <w:rPr>
          <w:rFonts w:ascii="Arial" w:hAnsi="Arial" w:cs="Arial"/>
          <w:sz w:val="20"/>
        </w:rPr>
      </w:pPr>
    </w:p>
    <w:p w:rsidR="00896465" w:rsidRPr="009D5477" w:rsidRDefault="00896465" w:rsidP="00C15E40">
      <w:pPr>
        <w:rPr>
          <w:rFonts w:ascii="Arial" w:hAnsi="Arial" w:cs="Arial"/>
          <w:sz w:val="20"/>
        </w:rPr>
      </w:pPr>
      <w:r w:rsidRPr="009D5477">
        <w:rPr>
          <w:rFonts w:ascii="Arial" w:hAnsi="Arial" w:cs="Arial"/>
          <w:sz w:val="20"/>
        </w:rPr>
        <w:t>The Framework categories are:</w:t>
      </w:r>
    </w:p>
    <w:p w:rsidR="00896465" w:rsidRDefault="00896465" w:rsidP="00C15E40">
      <w:pPr>
        <w:rPr>
          <w:rFonts w:ascii="Arial" w:hAnsi="Arial" w:cs="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938"/>
      </w:tblGrid>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bCs/>
                <w:szCs w:val="22"/>
              </w:rPr>
            </w:pPr>
            <w:r>
              <w:rPr>
                <w:rFonts w:ascii="Calibri" w:hAnsi="Calibri" w:cs="Calibri"/>
                <w:b/>
                <w:bCs/>
                <w:sz w:val="22"/>
                <w:szCs w:val="22"/>
              </w:rPr>
              <w:t>Framework Category</w:t>
            </w:r>
            <w:r w:rsidRPr="005C32A9">
              <w:rPr>
                <w:rFonts w:ascii="Calibri" w:hAnsi="Calibri" w:cs="Calibri"/>
                <w:b/>
                <w:bCs/>
                <w:sz w:val="22"/>
                <w:szCs w:val="22"/>
              </w:rPr>
              <w:t xml:space="preserve"> 1: </w:t>
            </w:r>
          </w:p>
        </w:tc>
        <w:tc>
          <w:tcPr>
            <w:tcW w:w="7938" w:type="dxa"/>
          </w:tcPr>
          <w:p w:rsidR="00896465" w:rsidRPr="005C32A9" w:rsidRDefault="00896465" w:rsidP="009D5477">
            <w:pPr>
              <w:autoSpaceDE w:val="0"/>
              <w:autoSpaceDN w:val="0"/>
              <w:adjustRightInd w:val="0"/>
              <w:rPr>
                <w:rFonts w:ascii="Calibri" w:hAnsi="Calibri" w:cs="Calibri"/>
                <w:b/>
                <w:bCs/>
                <w:szCs w:val="22"/>
              </w:rPr>
            </w:pPr>
            <w:r w:rsidRPr="005C32A9">
              <w:rPr>
                <w:rFonts w:ascii="Calibri" w:hAnsi="Calibri" w:cs="Calibri"/>
                <w:b/>
                <w:bCs/>
                <w:sz w:val="22"/>
                <w:szCs w:val="22"/>
              </w:rPr>
              <w:t>Specialist Residential overnight short breaks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sidRPr="005C32A9">
              <w:rPr>
                <w:rFonts w:ascii="Calibri" w:hAnsi="Calibri" w:cs="Calibri"/>
                <w:b/>
                <w:bCs/>
                <w:sz w:val="22"/>
                <w:szCs w:val="22"/>
              </w:rPr>
              <w:t xml:space="preserve">2: </w:t>
            </w:r>
          </w:p>
        </w:tc>
        <w:tc>
          <w:tcPr>
            <w:tcW w:w="7938" w:type="dxa"/>
          </w:tcPr>
          <w:p w:rsidR="00896465" w:rsidRPr="005C32A9" w:rsidRDefault="00896465" w:rsidP="009D5477">
            <w:pPr>
              <w:autoSpaceDE w:val="0"/>
              <w:autoSpaceDN w:val="0"/>
              <w:adjustRightInd w:val="0"/>
              <w:rPr>
                <w:rFonts w:ascii="Calibri" w:hAnsi="Calibri" w:cs="Calibri"/>
                <w:b/>
                <w:szCs w:val="22"/>
              </w:rPr>
            </w:pPr>
            <w:r w:rsidRPr="005C32A9">
              <w:rPr>
                <w:rFonts w:ascii="Calibri" w:hAnsi="Calibri" w:cs="Calibri"/>
                <w:b/>
                <w:bCs/>
                <w:sz w:val="22"/>
                <w:szCs w:val="22"/>
              </w:rPr>
              <w:t xml:space="preserve">Specialist Saturday, after school and holiday short break sessions </w:t>
            </w:r>
            <w:r>
              <w:rPr>
                <w:rFonts w:ascii="Calibri" w:hAnsi="Calibri" w:cs="Calibri"/>
                <w:b/>
                <w:bCs/>
                <w:sz w:val="22"/>
                <w:szCs w:val="22"/>
              </w:rPr>
              <w:t xml:space="preserve">based in </w:t>
            </w:r>
            <w:smartTag w:uri="urn:schemas-microsoft-com:office:smarttags" w:element="place">
              <w:smartTag w:uri="urn:schemas-microsoft-com:office:smarttags" w:element="City">
                <w:r>
                  <w:rPr>
                    <w:rFonts w:ascii="Calibri" w:hAnsi="Calibri" w:cs="Calibri"/>
                    <w:b/>
                    <w:bCs/>
                    <w:sz w:val="22"/>
                    <w:szCs w:val="22"/>
                  </w:rPr>
                  <w:t>Weymouth</w:t>
                </w:r>
              </w:smartTag>
            </w:smartTag>
            <w:r>
              <w:rPr>
                <w:rFonts w:ascii="Calibri" w:hAnsi="Calibri" w:cs="Calibri"/>
                <w:b/>
                <w:bCs/>
                <w:sz w:val="22"/>
                <w:szCs w:val="22"/>
              </w:rPr>
              <w:t xml:space="preserve"> area</w:t>
            </w:r>
          </w:p>
        </w:tc>
      </w:tr>
      <w:tr w:rsidR="00896465" w:rsidTr="009D5477">
        <w:tc>
          <w:tcPr>
            <w:tcW w:w="1384" w:type="dxa"/>
          </w:tcPr>
          <w:p w:rsidR="00896465" w:rsidRDefault="00896465" w:rsidP="009D5477">
            <w:pPr>
              <w:autoSpaceDE w:val="0"/>
              <w:autoSpaceDN w:val="0"/>
              <w:adjustRightInd w:val="0"/>
              <w:rPr>
                <w:rFonts w:ascii="Calibri" w:hAnsi="Calibri" w:cs="Calibri"/>
                <w:b/>
                <w:bCs/>
                <w:szCs w:val="22"/>
              </w:rPr>
            </w:pPr>
            <w:r>
              <w:rPr>
                <w:rFonts w:ascii="Calibri" w:hAnsi="Calibri" w:cs="Calibri"/>
                <w:b/>
                <w:bCs/>
                <w:sz w:val="22"/>
                <w:szCs w:val="22"/>
              </w:rPr>
              <w:t>Framework Category 3:</w:t>
            </w:r>
          </w:p>
        </w:tc>
        <w:tc>
          <w:tcPr>
            <w:tcW w:w="7938" w:type="dxa"/>
          </w:tcPr>
          <w:p w:rsidR="00896465" w:rsidRDefault="00896465" w:rsidP="009D5477">
            <w:pPr>
              <w:autoSpaceDE w:val="0"/>
              <w:autoSpaceDN w:val="0"/>
              <w:adjustRightInd w:val="0"/>
              <w:rPr>
                <w:rFonts w:ascii="Calibri" w:hAnsi="Calibri" w:cs="Calibri"/>
                <w:b/>
                <w:bCs/>
                <w:szCs w:val="22"/>
              </w:rPr>
            </w:pPr>
            <w:r w:rsidRPr="005C32A9">
              <w:rPr>
                <w:rFonts w:ascii="Calibri" w:hAnsi="Calibri" w:cs="Calibri"/>
                <w:b/>
                <w:bCs/>
                <w:sz w:val="22"/>
                <w:szCs w:val="22"/>
              </w:rPr>
              <w:t>Specialist Saturday, after school and holiday short break sessions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Framework Category 4</w:t>
            </w:r>
            <w:r w:rsidRPr="005C32A9">
              <w:rPr>
                <w:rFonts w:ascii="Calibri" w:hAnsi="Calibri" w:cs="Calibri"/>
                <w:b/>
                <w:bCs/>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Sessional services (at home or in the community) including befriending/buddy/PA schemes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Pr>
                <w:rFonts w:ascii="Calibri" w:hAnsi="Calibri" w:cs="Calibri"/>
                <w:b/>
                <w:sz w:val="22"/>
                <w:szCs w:val="22"/>
              </w:rPr>
              <w:t>5</w:t>
            </w:r>
            <w:r w:rsidRPr="005C32A9">
              <w:rPr>
                <w:rFonts w:ascii="Calibri" w:hAnsi="Calibri" w:cs="Calibri"/>
                <w:b/>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sz w:val="22"/>
                <w:szCs w:val="22"/>
              </w:rPr>
              <w:t>After school, holiday and weekend play, sports and a</w:t>
            </w:r>
            <w:r w:rsidRPr="005C32A9">
              <w:rPr>
                <w:rFonts w:ascii="Calibri" w:hAnsi="Calibri" w:cs="Calibri"/>
                <w:b/>
                <w:sz w:val="22"/>
                <w:szCs w:val="22"/>
              </w:rPr>
              <w:t xml:space="preserve">ctivity </w:t>
            </w:r>
            <w:r>
              <w:rPr>
                <w:rFonts w:ascii="Calibri" w:hAnsi="Calibri" w:cs="Calibri"/>
                <w:b/>
                <w:sz w:val="22"/>
                <w:szCs w:val="22"/>
              </w:rPr>
              <w:t>sessions</w:t>
            </w:r>
            <w:r w:rsidRPr="005C32A9">
              <w:rPr>
                <w:rFonts w:ascii="Calibri" w:hAnsi="Calibri" w:cs="Calibri"/>
                <w:b/>
                <w:sz w:val="22"/>
                <w:szCs w:val="22"/>
              </w:rPr>
              <w:t xml:space="preserve"> for all ages</w:t>
            </w:r>
          </w:p>
        </w:tc>
      </w:tr>
      <w:tr w:rsidR="00896465" w:rsidRPr="005C32A9" w:rsidTr="009D5477">
        <w:tc>
          <w:tcPr>
            <w:tcW w:w="1384" w:type="dxa"/>
          </w:tcPr>
          <w:p w:rsidR="00896465" w:rsidRPr="005C32A9" w:rsidRDefault="00896465" w:rsidP="009D5477">
            <w:pPr>
              <w:autoSpaceDE w:val="0"/>
              <w:autoSpaceDN w:val="0"/>
              <w:adjustRightInd w:val="0"/>
              <w:rPr>
                <w:rFonts w:ascii="Calibri" w:hAnsi="Calibri" w:cs="Calibri"/>
                <w:b/>
                <w:szCs w:val="22"/>
              </w:rPr>
            </w:pPr>
            <w:r>
              <w:rPr>
                <w:rFonts w:ascii="Calibri" w:hAnsi="Calibri" w:cs="Calibri"/>
                <w:b/>
                <w:bCs/>
                <w:sz w:val="22"/>
                <w:szCs w:val="22"/>
              </w:rPr>
              <w:t xml:space="preserve">Framework Category </w:t>
            </w:r>
            <w:r>
              <w:rPr>
                <w:rFonts w:ascii="Calibri" w:hAnsi="Calibri" w:cs="Calibri"/>
                <w:b/>
                <w:sz w:val="22"/>
                <w:szCs w:val="22"/>
              </w:rPr>
              <w:t>6</w:t>
            </w:r>
            <w:r w:rsidRPr="005C32A9">
              <w:rPr>
                <w:rFonts w:ascii="Calibri" w:hAnsi="Calibri" w:cs="Calibri"/>
                <w:b/>
                <w:sz w:val="22"/>
                <w:szCs w:val="22"/>
              </w:rPr>
              <w:t xml:space="preserve">: </w:t>
            </w:r>
          </w:p>
        </w:tc>
        <w:tc>
          <w:tcPr>
            <w:tcW w:w="7938" w:type="dxa"/>
          </w:tcPr>
          <w:p w:rsidR="00896465" w:rsidRPr="005C32A9" w:rsidRDefault="00896465" w:rsidP="009D5477">
            <w:pPr>
              <w:autoSpaceDE w:val="0"/>
              <w:autoSpaceDN w:val="0"/>
              <w:adjustRightInd w:val="0"/>
              <w:rPr>
                <w:rFonts w:ascii="Calibri" w:hAnsi="Calibri" w:cs="Calibri"/>
                <w:b/>
                <w:szCs w:val="22"/>
              </w:rPr>
            </w:pPr>
            <w:r w:rsidRPr="005C32A9">
              <w:rPr>
                <w:rFonts w:ascii="Calibri" w:hAnsi="Calibri" w:cs="Calibri"/>
                <w:b/>
                <w:sz w:val="22"/>
                <w:szCs w:val="22"/>
              </w:rPr>
              <w:t>Activity, day and evening sessions for young people aged 15-18 years</w:t>
            </w:r>
          </w:p>
        </w:tc>
      </w:tr>
    </w:tbl>
    <w:p w:rsidR="00896465" w:rsidRDefault="00896465" w:rsidP="00C15E40">
      <w:pPr>
        <w:rPr>
          <w:rFonts w:ascii="Arial" w:hAnsi="Arial" w:cs="Arial"/>
          <w:sz w:val="20"/>
          <w:highlight w:val="yellow"/>
        </w:rPr>
      </w:pPr>
    </w:p>
    <w:p w:rsidR="00896465" w:rsidRPr="00511449" w:rsidRDefault="00896465" w:rsidP="00C15E40">
      <w:pPr>
        <w:rPr>
          <w:rFonts w:ascii="Arial" w:hAnsi="Arial" w:cs="Arial"/>
          <w:sz w:val="20"/>
        </w:rPr>
      </w:pPr>
      <w:r w:rsidRPr="00511449">
        <w:rPr>
          <w:rFonts w:ascii="Arial" w:hAnsi="Arial" w:cs="Arial"/>
          <w:sz w:val="20"/>
        </w:rPr>
        <w:t>Category 1 - 3</w:t>
      </w:r>
    </w:p>
    <w:p w:rsidR="00E80D58" w:rsidRDefault="00896465" w:rsidP="00C15E40">
      <w:pPr>
        <w:rPr>
          <w:rFonts w:ascii="Arial" w:hAnsi="Arial" w:cs="Arial"/>
          <w:sz w:val="20"/>
        </w:rPr>
      </w:pPr>
      <w:r w:rsidRPr="00511449">
        <w:rPr>
          <w:rFonts w:ascii="Arial" w:hAnsi="Arial" w:cs="Arial"/>
          <w:sz w:val="20"/>
        </w:rPr>
        <w:t xml:space="preserve">Support for Children and Young People, from providers who successfully gain a place on a framework will be </w:t>
      </w:r>
      <w:r>
        <w:rPr>
          <w:rFonts w:ascii="Arial" w:hAnsi="Arial" w:cs="Arial"/>
          <w:sz w:val="20"/>
        </w:rPr>
        <w:t xml:space="preserve">called-off the framework </w:t>
      </w:r>
      <w:r w:rsidRPr="00511449">
        <w:rPr>
          <w:rFonts w:ascii="Arial" w:hAnsi="Arial" w:cs="Arial"/>
          <w:sz w:val="20"/>
        </w:rPr>
        <w:t xml:space="preserve">by the Children who are Disabled Teams, </w:t>
      </w:r>
      <w:r w:rsidR="00E97508" w:rsidRPr="00511449">
        <w:rPr>
          <w:rFonts w:ascii="Arial" w:hAnsi="Arial" w:cs="Arial"/>
          <w:sz w:val="20"/>
        </w:rPr>
        <w:t>Children’s</w:t>
      </w:r>
      <w:r w:rsidRPr="00511449">
        <w:rPr>
          <w:rFonts w:ascii="Arial" w:hAnsi="Arial" w:cs="Arial"/>
          <w:sz w:val="20"/>
        </w:rPr>
        <w:t xml:space="preserve"> Services, working alongside the families, who meet the threshold to receive this support</w:t>
      </w:r>
      <w:r w:rsidR="00E80D58">
        <w:rPr>
          <w:rFonts w:ascii="Arial" w:hAnsi="Arial" w:cs="Arial"/>
          <w:sz w:val="20"/>
        </w:rPr>
        <w:t>.</w:t>
      </w:r>
    </w:p>
    <w:p w:rsidR="00896465" w:rsidRPr="00511449" w:rsidRDefault="00E80D58" w:rsidP="00C15E40">
      <w:pPr>
        <w:rPr>
          <w:rFonts w:ascii="Arial" w:hAnsi="Arial" w:cs="Arial"/>
          <w:sz w:val="20"/>
        </w:rPr>
      </w:pPr>
      <w:r>
        <w:rPr>
          <w:rFonts w:ascii="Arial" w:hAnsi="Arial" w:cs="Arial"/>
          <w:sz w:val="20"/>
        </w:rPr>
        <w:t>Category 3 services may also be taken up on a block funded basis agreed at the start of the year</w:t>
      </w:r>
      <w:r w:rsidR="0010137C">
        <w:rPr>
          <w:rFonts w:ascii="Arial" w:hAnsi="Arial" w:cs="Arial"/>
          <w:sz w:val="20"/>
        </w:rPr>
        <w:t xml:space="preserve"> as originally outlined within the service specification</w:t>
      </w:r>
      <w:r>
        <w:rPr>
          <w:rFonts w:ascii="Arial" w:hAnsi="Arial" w:cs="Arial"/>
          <w:sz w:val="20"/>
        </w:rPr>
        <w:t xml:space="preserve">. </w:t>
      </w:r>
      <w:r w:rsidR="00896465" w:rsidRPr="00511449">
        <w:rPr>
          <w:rFonts w:ascii="Arial" w:hAnsi="Arial" w:cs="Arial"/>
          <w:sz w:val="20"/>
        </w:rPr>
        <w:t xml:space="preserve"> </w:t>
      </w:r>
    </w:p>
    <w:p w:rsidR="00896465" w:rsidRPr="00511449" w:rsidRDefault="00896465" w:rsidP="00C15E40">
      <w:pPr>
        <w:rPr>
          <w:rFonts w:ascii="Arial" w:hAnsi="Arial" w:cs="Arial"/>
          <w:sz w:val="20"/>
        </w:rPr>
      </w:pPr>
    </w:p>
    <w:p w:rsidR="00896465" w:rsidRPr="00511449" w:rsidRDefault="00896465" w:rsidP="00C15E40">
      <w:pPr>
        <w:rPr>
          <w:rFonts w:ascii="Arial" w:hAnsi="Arial" w:cs="Arial"/>
          <w:sz w:val="20"/>
        </w:rPr>
      </w:pPr>
      <w:r w:rsidRPr="00511449">
        <w:rPr>
          <w:rFonts w:ascii="Arial" w:hAnsi="Arial" w:cs="Arial"/>
          <w:sz w:val="20"/>
        </w:rPr>
        <w:t>Category 4 – 6</w:t>
      </w:r>
    </w:p>
    <w:p w:rsidR="00896465" w:rsidRPr="00511449" w:rsidRDefault="00896465" w:rsidP="00C15E40">
      <w:pPr>
        <w:rPr>
          <w:rFonts w:ascii="Arial" w:hAnsi="Arial" w:cs="Arial"/>
          <w:sz w:val="20"/>
        </w:rPr>
      </w:pPr>
      <w:r w:rsidRPr="00511449">
        <w:rPr>
          <w:rFonts w:ascii="Arial" w:hAnsi="Arial" w:cs="Arial"/>
          <w:sz w:val="20"/>
        </w:rPr>
        <w:t>Once Providers are successfully onto the frameworks, a mini competition will be ran annually at the start of the financial year in order to allocate funds and define support for the year.</w:t>
      </w:r>
      <w:r>
        <w:rPr>
          <w:rFonts w:ascii="Arial" w:hAnsi="Arial" w:cs="Arial"/>
          <w:sz w:val="20"/>
        </w:rPr>
        <w:t xml:space="preserve">  </w:t>
      </w:r>
    </w:p>
    <w:p w:rsidR="00896465" w:rsidRPr="00511449" w:rsidRDefault="00896465" w:rsidP="00C15E40">
      <w:pPr>
        <w:rPr>
          <w:rFonts w:ascii="Arial" w:hAnsi="Arial" w:cs="Arial"/>
          <w:sz w:val="20"/>
        </w:rPr>
      </w:pPr>
    </w:p>
    <w:p w:rsidR="00896465" w:rsidRPr="00511449" w:rsidRDefault="00896465" w:rsidP="00C15E40">
      <w:pPr>
        <w:rPr>
          <w:rFonts w:ascii="Arial" w:hAnsi="Arial" w:cs="Arial"/>
          <w:sz w:val="20"/>
        </w:rPr>
      </w:pPr>
      <w:r w:rsidRPr="00511449">
        <w:rPr>
          <w:rFonts w:ascii="Arial" w:hAnsi="Arial" w:cs="Arial"/>
          <w:sz w:val="20"/>
        </w:rPr>
        <w:t>The opportunity wi</w:t>
      </w:r>
      <w:r w:rsidR="00177E2F">
        <w:rPr>
          <w:rFonts w:ascii="Arial" w:hAnsi="Arial" w:cs="Arial"/>
          <w:sz w:val="20"/>
        </w:rPr>
        <w:t>ll cover the period 1 April 2018 to 31 March 2019</w:t>
      </w:r>
      <w:r w:rsidRPr="00511449">
        <w:rPr>
          <w:rFonts w:ascii="Arial" w:hAnsi="Arial" w:cs="Arial"/>
          <w:sz w:val="20"/>
        </w:rPr>
        <w:t>.</w:t>
      </w:r>
    </w:p>
    <w:p w:rsidR="00896465" w:rsidRPr="00BE2912" w:rsidRDefault="00896465" w:rsidP="00C15E40">
      <w:pPr>
        <w:rPr>
          <w:rFonts w:ascii="Arial" w:hAnsi="Arial" w:cs="Arial"/>
          <w:sz w:val="20"/>
          <w:highlight w:val="yellow"/>
        </w:rPr>
      </w:pPr>
    </w:p>
    <w:p w:rsidR="00896465" w:rsidRDefault="00896465" w:rsidP="00B64CEB">
      <w:pPr>
        <w:pStyle w:val="SimonsStyleBullet1"/>
        <w:numPr>
          <w:ilvl w:val="0"/>
          <w:numId w:val="0"/>
        </w:numPr>
        <w:pBdr>
          <w:bottom w:val="single" w:sz="12" w:space="1" w:color="auto"/>
        </w:pBdr>
        <w:rPr>
          <w:sz w:val="28"/>
          <w:szCs w:val="28"/>
        </w:rPr>
      </w:pPr>
      <w:r>
        <w:rPr>
          <w:sz w:val="28"/>
          <w:szCs w:val="28"/>
        </w:rPr>
        <w:t>Notes for Completion</w:t>
      </w:r>
    </w:p>
    <w:p w:rsidR="00896465" w:rsidRPr="00AA5334" w:rsidRDefault="00896465" w:rsidP="00175FC8">
      <w:pPr>
        <w:pStyle w:val="SimonsStyleBullet2"/>
        <w:numPr>
          <w:ilvl w:val="0"/>
          <w:numId w:val="0"/>
        </w:numPr>
        <w:rPr>
          <w:sz w:val="20"/>
        </w:rPr>
      </w:pPr>
      <w:bookmarkStart w:id="0" w:name="_Toc245798497"/>
    </w:p>
    <w:p w:rsidR="00896465" w:rsidRDefault="00896465" w:rsidP="006D6CA5">
      <w:pPr>
        <w:pStyle w:val="SimonsStyleBullet1"/>
        <w:numPr>
          <w:ilvl w:val="0"/>
          <w:numId w:val="6"/>
        </w:numPr>
        <w:rPr>
          <w:sz w:val="20"/>
          <w:szCs w:val="20"/>
        </w:rPr>
      </w:pPr>
      <w:r>
        <w:rPr>
          <w:sz w:val="20"/>
          <w:szCs w:val="20"/>
        </w:rPr>
        <w:t>Glossary</w:t>
      </w:r>
    </w:p>
    <w:p w:rsidR="00896465" w:rsidRDefault="00896465" w:rsidP="003D09C9">
      <w:pPr>
        <w:numPr>
          <w:ilvl w:val="1"/>
          <w:numId w:val="6"/>
        </w:numPr>
        <w:rPr>
          <w:rFonts w:ascii="Arial" w:hAnsi="Arial" w:cs="Arial"/>
          <w:sz w:val="20"/>
        </w:rPr>
      </w:pPr>
      <w:r w:rsidRPr="00E130E4">
        <w:rPr>
          <w:rFonts w:ascii="Arial" w:hAnsi="Arial" w:cs="Arial"/>
          <w:b/>
          <w:sz w:val="20"/>
        </w:rPr>
        <w:t>Contracting Bodies’</w:t>
      </w:r>
      <w:r w:rsidRPr="00E130E4">
        <w:rPr>
          <w:rFonts w:ascii="Arial" w:hAnsi="Arial" w:cs="Arial"/>
          <w:sz w:val="20"/>
        </w:rPr>
        <w:t xml:space="preserve"> or </w:t>
      </w:r>
      <w:r w:rsidRPr="00E130E4">
        <w:rPr>
          <w:rFonts w:ascii="Arial" w:hAnsi="Arial" w:cs="Arial"/>
          <w:b/>
          <w:sz w:val="20"/>
        </w:rPr>
        <w:t>`Contracting Body’</w:t>
      </w:r>
      <w:r w:rsidRPr="00E130E4">
        <w:rPr>
          <w:rFonts w:ascii="Arial" w:hAnsi="Arial" w:cs="Arial"/>
          <w:sz w:val="20"/>
        </w:rPr>
        <w:t xml:space="preserve"> or </w:t>
      </w:r>
      <w:r w:rsidRPr="00E130E4">
        <w:rPr>
          <w:rFonts w:ascii="Arial" w:hAnsi="Arial" w:cs="Arial"/>
          <w:b/>
          <w:sz w:val="20"/>
        </w:rPr>
        <w:t>`End User’</w:t>
      </w:r>
      <w:r w:rsidRPr="00E130E4">
        <w:rPr>
          <w:rFonts w:ascii="Arial" w:hAnsi="Arial" w:cs="Arial"/>
          <w:sz w:val="20"/>
        </w:rPr>
        <w:t xml:space="preserve"> means any other contracting bodies described in the OJEU notice;</w:t>
      </w:r>
    </w:p>
    <w:p w:rsidR="00896465" w:rsidRPr="003D09C9" w:rsidRDefault="00896465" w:rsidP="003D09C9">
      <w:pPr>
        <w:ind w:left="357"/>
        <w:rPr>
          <w:rFonts w:ascii="Arial" w:hAnsi="Arial" w:cs="Arial"/>
          <w:sz w:val="20"/>
        </w:rPr>
      </w:pPr>
    </w:p>
    <w:p w:rsidR="00896465" w:rsidRPr="00E130E4" w:rsidRDefault="00896465" w:rsidP="003D09C9">
      <w:pPr>
        <w:numPr>
          <w:ilvl w:val="1"/>
          <w:numId w:val="6"/>
        </w:numPr>
        <w:rPr>
          <w:rFonts w:ascii="Arial" w:hAnsi="Arial" w:cs="Arial"/>
          <w:sz w:val="20"/>
        </w:rPr>
      </w:pPr>
      <w:r w:rsidRPr="003D09C9">
        <w:rPr>
          <w:rFonts w:ascii="Arial" w:hAnsi="Arial" w:cs="Arial"/>
          <w:b/>
          <w:sz w:val="20"/>
        </w:rPr>
        <w:t>‘Contractor'</w:t>
      </w:r>
      <w:r w:rsidRPr="003D09C9">
        <w:rPr>
          <w:rFonts w:ascii="Arial" w:hAnsi="Arial" w:cs="Arial"/>
          <w:sz w:val="20"/>
        </w:rPr>
        <w:t xml:space="preserve"> means the person, firm or company appointed by the Council or Contracting Body to supply the Goods or Services under this </w:t>
      </w:r>
      <w:r w:rsidRPr="00E130E4">
        <w:rPr>
          <w:rFonts w:ascii="Arial" w:hAnsi="Arial" w:cs="Arial"/>
          <w:sz w:val="20"/>
        </w:rPr>
        <w:t>Framework Agreement or any Call-Off Contract / Contract or Order and shall include the Contractor's employees, personal representatives, successors and permitted assigns;</w:t>
      </w:r>
    </w:p>
    <w:p w:rsidR="00896465" w:rsidRPr="003D09C9" w:rsidRDefault="00896465" w:rsidP="003D09C9">
      <w:pPr>
        <w:ind w:left="766"/>
        <w:rPr>
          <w:rFonts w:ascii="Arial" w:hAnsi="Arial" w:cs="Arial"/>
          <w:sz w:val="20"/>
        </w:rPr>
      </w:pPr>
    </w:p>
    <w:p w:rsidR="00896465" w:rsidRDefault="00896465" w:rsidP="003D09C9">
      <w:pPr>
        <w:numPr>
          <w:ilvl w:val="1"/>
          <w:numId w:val="6"/>
        </w:numPr>
        <w:rPr>
          <w:rFonts w:ascii="Arial" w:hAnsi="Arial" w:cs="Arial"/>
          <w:sz w:val="20"/>
        </w:rPr>
      </w:pPr>
      <w:r w:rsidRPr="003D09C9">
        <w:rPr>
          <w:rFonts w:ascii="Arial" w:hAnsi="Arial" w:cs="Arial"/>
          <w:b/>
          <w:sz w:val="20"/>
        </w:rPr>
        <w:t>‘Council’</w:t>
      </w:r>
      <w:r w:rsidRPr="003D09C9">
        <w:rPr>
          <w:rFonts w:ascii="Arial" w:hAnsi="Arial" w:cs="Arial"/>
          <w:sz w:val="20"/>
        </w:rPr>
        <w:t xml:space="preserve"> means Dorset County Council; </w:t>
      </w:r>
    </w:p>
    <w:p w:rsidR="00896465" w:rsidRDefault="00896465" w:rsidP="004929A9">
      <w:pPr>
        <w:ind w:left="766"/>
        <w:rPr>
          <w:rFonts w:ascii="Arial" w:hAnsi="Arial" w:cs="Arial"/>
          <w:sz w:val="20"/>
        </w:rPr>
      </w:pPr>
    </w:p>
    <w:p w:rsidR="00896465" w:rsidRDefault="00896465" w:rsidP="004929A9">
      <w:pPr>
        <w:numPr>
          <w:ilvl w:val="1"/>
          <w:numId w:val="6"/>
        </w:numPr>
        <w:rPr>
          <w:rFonts w:ascii="Arial" w:hAnsi="Arial" w:cs="Arial"/>
          <w:sz w:val="20"/>
        </w:rPr>
      </w:pPr>
      <w:r w:rsidRPr="003D09C9">
        <w:rPr>
          <w:rFonts w:ascii="Arial" w:hAnsi="Arial" w:cs="Arial"/>
          <w:b/>
          <w:sz w:val="20"/>
        </w:rPr>
        <w:t>`</w:t>
      </w:r>
      <w:r w:rsidRPr="00E130E4">
        <w:rPr>
          <w:rFonts w:ascii="Arial" w:hAnsi="Arial" w:cs="Arial"/>
          <w:b/>
          <w:sz w:val="20"/>
        </w:rPr>
        <w:t>Contract’</w:t>
      </w:r>
      <w:r w:rsidRPr="00E130E4">
        <w:rPr>
          <w:rFonts w:ascii="Arial" w:hAnsi="Arial" w:cs="Arial"/>
          <w:sz w:val="20"/>
        </w:rPr>
        <w:t xml:space="preserve"> means the written agreement between the Council or Contracting Body consisting of the clauses within the terms and conditions of contract and the Order;</w:t>
      </w:r>
    </w:p>
    <w:p w:rsidR="00896465" w:rsidRPr="003D09C9" w:rsidRDefault="00896465" w:rsidP="004929A9">
      <w:pPr>
        <w:ind w:left="766"/>
        <w:rPr>
          <w:rFonts w:ascii="Arial" w:hAnsi="Arial" w:cs="Arial"/>
          <w:sz w:val="20"/>
        </w:rPr>
      </w:pPr>
    </w:p>
    <w:p w:rsidR="00896465" w:rsidRPr="003D09C9" w:rsidRDefault="00896465" w:rsidP="003D09C9">
      <w:pPr>
        <w:pStyle w:val="SimonsStyleBullet1"/>
        <w:numPr>
          <w:ilvl w:val="1"/>
          <w:numId w:val="6"/>
        </w:numPr>
        <w:rPr>
          <w:sz w:val="20"/>
          <w:szCs w:val="20"/>
        </w:rPr>
      </w:pPr>
      <w:r w:rsidRPr="003D09C9">
        <w:rPr>
          <w:sz w:val="20"/>
          <w:szCs w:val="20"/>
        </w:rPr>
        <w:t>“e-tender system”</w:t>
      </w:r>
      <w:r>
        <w:rPr>
          <w:b w:val="0"/>
          <w:sz w:val="20"/>
          <w:szCs w:val="20"/>
        </w:rPr>
        <w:t xml:space="preserve"> means the electronic tender system named Pro-Contract. It is provided by Due North and is hosted </w:t>
      </w:r>
      <w:r w:rsidRPr="00FE3001">
        <w:rPr>
          <w:b w:val="0"/>
          <w:sz w:val="20"/>
        </w:rPr>
        <w:t xml:space="preserve">via </w:t>
      </w:r>
      <w:hyperlink r:id="rId11" w:history="1">
        <w:r w:rsidRPr="00CF70C0">
          <w:rPr>
            <w:rStyle w:val="Hyperlink"/>
            <w:rFonts w:cs="Arial"/>
            <w:sz w:val="20"/>
          </w:rPr>
          <w:t>http://www.supplyingthesouthwest.org.uk</w:t>
        </w:r>
      </w:hyperlink>
    </w:p>
    <w:p w:rsidR="00896465" w:rsidRPr="003D09C9" w:rsidRDefault="00896465" w:rsidP="003D09C9">
      <w:pPr>
        <w:ind w:left="766"/>
        <w:rPr>
          <w:rFonts w:ascii="Arial" w:hAnsi="Arial" w:cs="Arial"/>
          <w:sz w:val="20"/>
        </w:rPr>
      </w:pPr>
    </w:p>
    <w:p w:rsidR="00896465" w:rsidRPr="00E130E4" w:rsidRDefault="00896465" w:rsidP="003D09C9">
      <w:pPr>
        <w:numPr>
          <w:ilvl w:val="1"/>
          <w:numId w:val="6"/>
        </w:numPr>
        <w:rPr>
          <w:rFonts w:ascii="Arial" w:hAnsi="Arial" w:cs="Arial"/>
          <w:sz w:val="20"/>
        </w:rPr>
      </w:pPr>
      <w:r w:rsidRPr="00E130E4">
        <w:rPr>
          <w:rFonts w:ascii="Arial" w:hAnsi="Arial" w:cs="Arial"/>
          <w:b/>
          <w:sz w:val="20"/>
        </w:rPr>
        <w:t xml:space="preserve">`Framework Agreement’ </w:t>
      </w:r>
      <w:r w:rsidRPr="00E130E4">
        <w:rPr>
          <w:rFonts w:ascii="Arial" w:hAnsi="Arial" w:cs="Arial"/>
          <w:sz w:val="20"/>
        </w:rPr>
        <w:t>means the agreement and all Appendices to the agreement for Goods and Services between the Council and the Contractor. A Contractor Framework established in accordance with Regulation 33 of the Public Contracts Regulations 2015 (and any subsequent amendment or re-enactment thereof).</w:t>
      </w:r>
    </w:p>
    <w:p w:rsidR="00896465" w:rsidRPr="003D09C9" w:rsidRDefault="00896465" w:rsidP="004929A9">
      <w:pPr>
        <w:rPr>
          <w:rFonts w:ascii="Arial" w:hAnsi="Arial" w:cs="Arial"/>
          <w:sz w:val="20"/>
        </w:rPr>
      </w:pPr>
    </w:p>
    <w:p w:rsidR="00896465" w:rsidRPr="00E130E4" w:rsidRDefault="00896465" w:rsidP="00C67B00">
      <w:pPr>
        <w:numPr>
          <w:ilvl w:val="1"/>
          <w:numId w:val="6"/>
        </w:numPr>
        <w:rPr>
          <w:rFonts w:ascii="Arial" w:hAnsi="Arial" w:cs="Arial"/>
          <w:sz w:val="20"/>
        </w:rPr>
      </w:pPr>
      <w:r w:rsidRPr="003D09C9">
        <w:rPr>
          <w:rFonts w:ascii="Arial" w:hAnsi="Arial" w:cs="Arial"/>
          <w:b/>
          <w:sz w:val="20"/>
        </w:rPr>
        <w:t>`Invitation to Tender’</w:t>
      </w:r>
      <w:r w:rsidRPr="003D09C9">
        <w:rPr>
          <w:rFonts w:ascii="Arial" w:hAnsi="Arial" w:cs="Arial"/>
          <w:sz w:val="20"/>
        </w:rPr>
        <w:t xml:space="preserve"> means the Tender process and all its components, inviting tenders for inclusion </w:t>
      </w:r>
      <w:r w:rsidRPr="00E130E4">
        <w:rPr>
          <w:rFonts w:ascii="Arial" w:hAnsi="Arial" w:cs="Arial"/>
          <w:sz w:val="20"/>
        </w:rPr>
        <w:t>within the Framework Agreement / Contract;</w:t>
      </w:r>
    </w:p>
    <w:p w:rsidR="00896465" w:rsidRDefault="00896465" w:rsidP="00C67B00">
      <w:pPr>
        <w:ind w:left="766"/>
        <w:rPr>
          <w:rFonts w:ascii="Arial" w:hAnsi="Arial" w:cs="Arial"/>
          <w:sz w:val="20"/>
        </w:rPr>
      </w:pPr>
    </w:p>
    <w:p w:rsidR="00896465" w:rsidRPr="00E130E4" w:rsidRDefault="00896465" w:rsidP="00C67B00">
      <w:pPr>
        <w:numPr>
          <w:ilvl w:val="1"/>
          <w:numId w:val="6"/>
        </w:numPr>
        <w:rPr>
          <w:rFonts w:ascii="Arial" w:hAnsi="Arial" w:cs="Arial"/>
          <w:sz w:val="20"/>
        </w:rPr>
      </w:pPr>
      <w:r w:rsidRPr="00C67B00">
        <w:rPr>
          <w:rFonts w:ascii="Arial" w:hAnsi="Arial" w:cs="Arial"/>
          <w:b/>
          <w:sz w:val="20"/>
        </w:rPr>
        <w:t>`Offer’</w:t>
      </w:r>
      <w:r w:rsidRPr="00C67B00">
        <w:rPr>
          <w:rFonts w:ascii="Arial" w:hAnsi="Arial" w:cs="Arial"/>
          <w:sz w:val="20"/>
        </w:rPr>
        <w:t xml:space="preserve"> means the offer made by the Tenderer in relation to the </w:t>
      </w:r>
      <w:r w:rsidRPr="00E130E4">
        <w:rPr>
          <w:rFonts w:ascii="Arial" w:hAnsi="Arial" w:cs="Arial"/>
          <w:sz w:val="20"/>
        </w:rPr>
        <w:t>Proposed Contract / Framework Agreement;</w:t>
      </w:r>
    </w:p>
    <w:p w:rsidR="00896465" w:rsidRPr="003D09C9" w:rsidRDefault="00896465" w:rsidP="003D09C9">
      <w:pPr>
        <w:rPr>
          <w:rFonts w:ascii="Arial" w:hAnsi="Arial" w:cs="Arial"/>
          <w:sz w:val="20"/>
        </w:rPr>
      </w:pPr>
    </w:p>
    <w:p w:rsidR="00896465" w:rsidRPr="00E130E4" w:rsidRDefault="00896465" w:rsidP="003D09C9">
      <w:pPr>
        <w:numPr>
          <w:ilvl w:val="1"/>
          <w:numId w:val="6"/>
        </w:numPr>
        <w:rPr>
          <w:rFonts w:ascii="Arial" w:hAnsi="Arial" w:cs="Arial"/>
          <w:sz w:val="20"/>
        </w:rPr>
      </w:pPr>
      <w:r w:rsidRPr="003D09C9">
        <w:rPr>
          <w:rFonts w:ascii="Arial" w:hAnsi="Arial" w:cs="Arial"/>
          <w:b/>
          <w:sz w:val="20"/>
        </w:rPr>
        <w:t>‘Specification’</w:t>
      </w:r>
      <w:r w:rsidRPr="003D09C9">
        <w:rPr>
          <w:rFonts w:ascii="Arial" w:hAnsi="Arial" w:cs="Arial"/>
          <w:sz w:val="20"/>
        </w:rPr>
        <w:t xml:space="preserve"> means the scope of the Goods or Services to be provided pursuant to </w:t>
      </w:r>
      <w:r w:rsidRPr="00E130E4">
        <w:rPr>
          <w:rFonts w:ascii="Arial" w:hAnsi="Arial" w:cs="Arial"/>
          <w:sz w:val="20"/>
        </w:rPr>
        <w:t>this Framework Agreement and any Call-Off Contract / Contract as set out in x – Specification;</w:t>
      </w:r>
    </w:p>
    <w:p w:rsidR="00896465" w:rsidRPr="00E130E4" w:rsidRDefault="00896465" w:rsidP="003D09C9">
      <w:pPr>
        <w:ind w:left="766"/>
        <w:rPr>
          <w:rFonts w:ascii="Arial" w:hAnsi="Arial" w:cs="Arial"/>
          <w:sz w:val="20"/>
        </w:rPr>
      </w:pPr>
    </w:p>
    <w:p w:rsidR="00896465" w:rsidRPr="00E130E4" w:rsidRDefault="00896465" w:rsidP="003D09C9">
      <w:pPr>
        <w:numPr>
          <w:ilvl w:val="1"/>
          <w:numId w:val="6"/>
        </w:numPr>
        <w:rPr>
          <w:rFonts w:ascii="Arial" w:hAnsi="Arial" w:cs="Arial"/>
          <w:sz w:val="20"/>
        </w:rPr>
      </w:pPr>
      <w:r w:rsidRPr="00E130E4">
        <w:rPr>
          <w:rFonts w:ascii="Arial" w:hAnsi="Arial" w:cs="Arial"/>
          <w:b/>
          <w:sz w:val="20"/>
        </w:rPr>
        <w:t>`Tender / Tenderers’</w:t>
      </w:r>
      <w:r w:rsidRPr="00E130E4">
        <w:rPr>
          <w:rFonts w:ascii="Arial" w:hAnsi="Arial" w:cs="Arial"/>
          <w:sz w:val="20"/>
        </w:rPr>
        <w:t xml:space="preserve"> means a Contractor submitting a tender to the Council for inclusion on the Framework Agreement / Contract:</w:t>
      </w:r>
    </w:p>
    <w:p w:rsidR="00896465" w:rsidRPr="00E130E4" w:rsidRDefault="00896465" w:rsidP="006D6CA5">
      <w:pPr>
        <w:pStyle w:val="SimonsStyleBullet1"/>
        <w:numPr>
          <w:ilvl w:val="0"/>
          <w:numId w:val="6"/>
        </w:numPr>
        <w:rPr>
          <w:sz w:val="20"/>
          <w:szCs w:val="20"/>
        </w:rPr>
      </w:pPr>
      <w:r w:rsidRPr="00E130E4">
        <w:rPr>
          <w:sz w:val="20"/>
          <w:szCs w:val="20"/>
        </w:rPr>
        <w:t>E-Tender System</w:t>
      </w:r>
    </w:p>
    <w:p w:rsidR="00896465" w:rsidRDefault="00896465" w:rsidP="006D6CA5">
      <w:pPr>
        <w:pStyle w:val="SimonsStyleBullet2"/>
        <w:numPr>
          <w:ilvl w:val="1"/>
          <w:numId w:val="6"/>
        </w:numPr>
        <w:rPr>
          <w:sz w:val="20"/>
        </w:rPr>
      </w:pPr>
      <w:r w:rsidRPr="001E411C">
        <w:rPr>
          <w:sz w:val="20"/>
        </w:rPr>
        <w:t xml:space="preserve">Assistance in relation to the e-tender system is available to </w:t>
      </w:r>
      <w:r>
        <w:rPr>
          <w:sz w:val="20"/>
        </w:rPr>
        <w:t>Tenderers</w:t>
      </w:r>
      <w:r w:rsidRPr="001E411C">
        <w:rPr>
          <w:sz w:val="20"/>
        </w:rPr>
        <w:t xml:space="preserve"> via the Supplier Help Icon within the system</w:t>
      </w:r>
      <w:r>
        <w:rPr>
          <w:sz w:val="20"/>
        </w:rPr>
        <w:t>.</w:t>
      </w:r>
    </w:p>
    <w:p w:rsidR="00896465" w:rsidRDefault="00896465" w:rsidP="006D6CA5">
      <w:pPr>
        <w:pStyle w:val="SimonsStyleBullet2"/>
        <w:numPr>
          <w:ilvl w:val="1"/>
          <w:numId w:val="6"/>
        </w:numPr>
        <w:rPr>
          <w:sz w:val="20"/>
        </w:rPr>
      </w:pPr>
      <w:r>
        <w:rPr>
          <w:sz w:val="20"/>
        </w:rPr>
        <w:t>Supplier Guidance documents are also available to view and download.</w:t>
      </w: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t xml:space="preserve">To View this </w:t>
      </w:r>
      <w:smartTag w:uri="urn:schemas-microsoft-com:office:smarttags" w:element="place">
        <w:r w:rsidRPr="001B34BF">
          <w:rPr>
            <w:rFonts w:ascii="Arial" w:hAnsi="Arial" w:cs="Arial"/>
            <w:b/>
            <w:bCs/>
            <w:color w:val="000000"/>
            <w:sz w:val="20"/>
          </w:rPr>
          <w:t>Opportunity</w:t>
        </w:r>
      </w:smartTag>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To view the Tender (ITT) Information in detail click on the opportunity title within ‘My activities’ section.   Click start, you can now view all the documents relevant to that opportunity.</w:t>
      </w:r>
    </w:p>
    <w:p w:rsidR="00896465" w:rsidRPr="001B34BF" w:rsidRDefault="00896465" w:rsidP="001B34BF">
      <w:pPr>
        <w:spacing w:after="80"/>
        <w:rPr>
          <w:rFonts w:ascii="Arial" w:hAnsi="Arial" w:cs="Arial"/>
          <w:color w:val="000000"/>
          <w:sz w:val="20"/>
        </w:rPr>
      </w:pPr>
    </w:p>
    <w:p w:rsidR="00896465" w:rsidRPr="001B34BF" w:rsidRDefault="00896465" w:rsidP="001B34BF">
      <w:pPr>
        <w:spacing w:after="80"/>
        <w:rPr>
          <w:rFonts w:ascii="Arial" w:hAnsi="Arial" w:cs="Arial"/>
          <w:color w:val="000000"/>
          <w:sz w:val="20"/>
        </w:rPr>
      </w:pP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t>Register Intent</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Tenderers are able to click on “Register Intent” which will inform the Council of your intention to respond to this opportunity.</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 xml:space="preserve">If a Tenderer does not wish to, or is unable to submit a Tender and not interested in proceeding, then they are required to click on 'No Longer Wish' to respond to decline the opportunity. </w:t>
      </w:r>
    </w:p>
    <w:p w:rsidR="00896465" w:rsidRPr="001B34BF" w:rsidRDefault="00896465" w:rsidP="001B34BF">
      <w:pPr>
        <w:numPr>
          <w:ilvl w:val="0"/>
          <w:numId w:val="6"/>
        </w:numPr>
        <w:shd w:val="clear" w:color="auto" w:fill="FFFFFF"/>
        <w:spacing w:before="120" w:after="120"/>
        <w:jc w:val="both"/>
        <w:rPr>
          <w:rFonts w:ascii="Arial" w:hAnsi="Arial" w:cs="Arial"/>
          <w:b/>
          <w:bCs/>
          <w:color w:val="000000"/>
          <w:sz w:val="20"/>
        </w:rPr>
      </w:pPr>
      <w:r w:rsidRPr="001B34BF">
        <w:rPr>
          <w:rFonts w:ascii="Arial" w:hAnsi="Arial" w:cs="Arial"/>
          <w:b/>
          <w:bCs/>
          <w:color w:val="000000"/>
          <w:sz w:val="20"/>
        </w:rPr>
        <w:t>Response Wizard</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 After registering intent, Tenderers may then proceed to respond to the on-line questions.</w:t>
      </w:r>
    </w:p>
    <w:p w:rsidR="00896465" w:rsidRPr="001B34BF" w:rsidRDefault="00896465" w:rsidP="001B34BF">
      <w:pPr>
        <w:numPr>
          <w:ilvl w:val="1"/>
          <w:numId w:val="6"/>
        </w:numPr>
        <w:spacing w:after="80"/>
        <w:rPr>
          <w:rFonts w:ascii="Arial" w:hAnsi="Arial" w:cs="Arial"/>
          <w:color w:val="000000"/>
          <w:sz w:val="20"/>
        </w:rPr>
      </w:pPr>
      <w:r w:rsidRPr="001B34BF">
        <w:rPr>
          <w:rFonts w:ascii="Arial" w:hAnsi="Arial" w:cs="Arial"/>
          <w:color w:val="000000"/>
          <w:sz w:val="20"/>
        </w:rPr>
        <w:t>To start the response Tenderers are required to click 'Start My Response'.</w:t>
      </w:r>
    </w:p>
    <w:p w:rsidR="00896465" w:rsidRPr="002B3F1C" w:rsidRDefault="00896465" w:rsidP="006E1E16">
      <w:pPr>
        <w:pStyle w:val="SimonsStyleBullet1"/>
        <w:numPr>
          <w:ilvl w:val="0"/>
          <w:numId w:val="6"/>
        </w:numPr>
        <w:rPr>
          <w:sz w:val="20"/>
          <w:szCs w:val="20"/>
        </w:rPr>
      </w:pPr>
      <w:r w:rsidRPr="002B3F1C">
        <w:rPr>
          <w:sz w:val="20"/>
          <w:szCs w:val="20"/>
        </w:rPr>
        <w:t>Selection of Lots</w:t>
      </w:r>
    </w:p>
    <w:p w:rsidR="00896465" w:rsidRPr="002B3F1C" w:rsidRDefault="00896465" w:rsidP="006E1E16">
      <w:pPr>
        <w:pStyle w:val="SimonsStyleBullet2"/>
        <w:numPr>
          <w:ilvl w:val="1"/>
          <w:numId w:val="6"/>
        </w:numPr>
        <w:rPr>
          <w:sz w:val="20"/>
        </w:rPr>
      </w:pPr>
      <w:r w:rsidRPr="002B3F1C">
        <w:rPr>
          <w:sz w:val="20"/>
        </w:rPr>
        <w:t xml:space="preserve">If this Tender is in respect of several Lots refer to Lots </w:t>
      </w:r>
      <w:r w:rsidRPr="00E23AFE">
        <w:rPr>
          <w:sz w:val="20"/>
        </w:rPr>
        <w:t>on page 11</w:t>
      </w:r>
      <w:r w:rsidRPr="002B3F1C">
        <w:rPr>
          <w:sz w:val="20"/>
        </w:rPr>
        <w:t xml:space="preserve"> for Guidance in Respect of Lots.</w:t>
      </w:r>
    </w:p>
    <w:p w:rsidR="00896465" w:rsidRPr="002B3F1C" w:rsidRDefault="00896465" w:rsidP="006E1E16">
      <w:pPr>
        <w:pStyle w:val="SimonsStyleBullet2"/>
        <w:numPr>
          <w:ilvl w:val="1"/>
          <w:numId w:val="6"/>
        </w:numPr>
        <w:rPr>
          <w:sz w:val="20"/>
        </w:rPr>
      </w:pPr>
      <w:r w:rsidRPr="002B3F1C">
        <w:rPr>
          <w:sz w:val="20"/>
        </w:rPr>
        <w:t>Tenderers to ensure that the correct selection of lots has been made before they submit their response.</w:t>
      </w:r>
    </w:p>
    <w:p w:rsidR="00896465" w:rsidRPr="00402564" w:rsidRDefault="00896465" w:rsidP="006D6CA5">
      <w:pPr>
        <w:pStyle w:val="SimonsStyleBullet1"/>
        <w:numPr>
          <w:ilvl w:val="0"/>
          <w:numId w:val="6"/>
        </w:numPr>
        <w:rPr>
          <w:sz w:val="20"/>
          <w:szCs w:val="20"/>
        </w:rPr>
      </w:pPr>
      <w:r>
        <w:rPr>
          <w:sz w:val="20"/>
          <w:szCs w:val="20"/>
        </w:rPr>
        <w:t>Confidentiality</w:t>
      </w:r>
    </w:p>
    <w:bookmarkEnd w:id="0"/>
    <w:p w:rsidR="00896465" w:rsidRPr="001E411C" w:rsidRDefault="00896465" w:rsidP="006D6CA5">
      <w:pPr>
        <w:pStyle w:val="SimonsStyleBullet2"/>
        <w:numPr>
          <w:ilvl w:val="1"/>
          <w:numId w:val="6"/>
        </w:numPr>
        <w:rPr>
          <w:sz w:val="20"/>
        </w:rPr>
      </w:pPr>
      <w:r>
        <w:rPr>
          <w:sz w:val="20"/>
        </w:rPr>
        <w:t xml:space="preserve">This Tender </w:t>
      </w:r>
      <w:r w:rsidRPr="00CF70C0">
        <w:rPr>
          <w:sz w:val="20"/>
        </w:rPr>
        <w:t>process</w:t>
      </w:r>
      <w:r>
        <w:rPr>
          <w:sz w:val="20"/>
        </w:rPr>
        <w:t xml:space="preserve">, including all documentation, </w:t>
      </w:r>
      <w:r w:rsidRPr="001E411C">
        <w:rPr>
          <w:sz w:val="20"/>
        </w:rPr>
        <w:t>must be treated as private an</w:t>
      </w:r>
      <w:r>
        <w:rPr>
          <w:sz w:val="20"/>
        </w:rPr>
        <w:t xml:space="preserve">d confidential. Tenderers must not disclose the fact that they </w:t>
      </w:r>
      <w:r w:rsidRPr="001E411C">
        <w:rPr>
          <w:sz w:val="20"/>
        </w:rPr>
        <w:t xml:space="preserve">have </w:t>
      </w:r>
      <w:r>
        <w:rPr>
          <w:sz w:val="20"/>
        </w:rPr>
        <w:t xml:space="preserve">been invited to complete a Tender or release its details </w:t>
      </w:r>
      <w:r w:rsidRPr="001E411C">
        <w:rPr>
          <w:sz w:val="20"/>
        </w:rPr>
        <w:t xml:space="preserve">other than on an ‘In Confidence’ basis to those whom they need to consult </w:t>
      </w:r>
      <w:r>
        <w:rPr>
          <w:sz w:val="20"/>
        </w:rPr>
        <w:t>for the purpose of preparing the Tender response, such as professional advisors or joint bidders.</w:t>
      </w:r>
    </w:p>
    <w:p w:rsidR="00896465" w:rsidRDefault="00896465" w:rsidP="00FE3001">
      <w:pPr>
        <w:pStyle w:val="SimonsStyleBullet2"/>
        <w:numPr>
          <w:ilvl w:val="1"/>
          <w:numId w:val="6"/>
        </w:numPr>
        <w:rPr>
          <w:sz w:val="20"/>
        </w:rPr>
      </w:pPr>
      <w:r>
        <w:rPr>
          <w:sz w:val="20"/>
        </w:rPr>
        <w:t xml:space="preserve">The Tender </w:t>
      </w:r>
      <w:r w:rsidRPr="001E411C">
        <w:rPr>
          <w:sz w:val="20"/>
        </w:rPr>
        <w:t>shall not be canvassed for acceptance or discussed wit</w:t>
      </w:r>
      <w:r>
        <w:rPr>
          <w:sz w:val="20"/>
        </w:rPr>
        <w:t>h the media, any other Organisation,</w:t>
      </w:r>
      <w:r w:rsidRPr="001E411C">
        <w:rPr>
          <w:sz w:val="20"/>
        </w:rPr>
        <w:t xml:space="preserve"> member/officer of Dorset County Council, or their representatives.</w:t>
      </w:r>
      <w:bookmarkStart w:id="1" w:name="_Toc245798498"/>
    </w:p>
    <w:p w:rsidR="00896465" w:rsidRPr="00402564" w:rsidRDefault="00896465" w:rsidP="006D6CA5">
      <w:pPr>
        <w:pStyle w:val="SimonsStyleBullet1"/>
        <w:numPr>
          <w:ilvl w:val="0"/>
          <w:numId w:val="6"/>
        </w:numPr>
        <w:rPr>
          <w:sz w:val="20"/>
          <w:szCs w:val="20"/>
        </w:rPr>
      </w:pPr>
      <w:r>
        <w:rPr>
          <w:sz w:val="20"/>
          <w:szCs w:val="20"/>
        </w:rPr>
        <w:t>Preparation of Tender</w:t>
      </w:r>
    </w:p>
    <w:bookmarkEnd w:id="1"/>
    <w:p w:rsidR="00896465" w:rsidRPr="001E411C" w:rsidRDefault="00896465" w:rsidP="006D6CA5">
      <w:pPr>
        <w:pStyle w:val="SimonsStyleBullet2"/>
        <w:numPr>
          <w:ilvl w:val="1"/>
          <w:numId w:val="6"/>
        </w:numPr>
        <w:rPr>
          <w:sz w:val="20"/>
        </w:rPr>
      </w:pPr>
      <w:r>
        <w:rPr>
          <w:sz w:val="20"/>
        </w:rPr>
        <w:t xml:space="preserve">If the </w:t>
      </w:r>
      <w:r w:rsidRPr="001E411C">
        <w:rPr>
          <w:sz w:val="20"/>
        </w:rPr>
        <w:t>Council issues an amendment to the orig</w:t>
      </w:r>
      <w:r>
        <w:rPr>
          <w:sz w:val="20"/>
        </w:rPr>
        <w:t xml:space="preserve">inal Tender </w:t>
      </w:r>
      <w:r w:rsidRPr="00CF70C0">
        <w:rPr>
          <w:sz w:val="20"/>
        </w:rPr>
        <w:t>process,</w:t>
      </w:r>
      <w:r w:rsidRPr="001E411C">
        <w:rPr>
          <w:sz w:val="20"/>
        </w:rPr>
        <w:t xml:space="preserve"> and if it regards that amendment as significant, an extension of the closing date may, a</w:t>
      </w:r>
      <w:r>
        <w:rPr>
          <w:sz w:val="20"/>
        </w:rPr>
        <w:t xml:space="preserve">t the discretion, of the </w:t>
      </w:r>
      <w:r w:rsidRPr="001E411C">
        <w:rPr>
          <w:sz w:val="20"/>
        </w:rPr>
        <w:t xml:space="preserve">Council be given to all </w:t>
      </w:r>
      <w:bookmarkStart w:id="2" w:name="_Hlt491682741"/>
      <w:bookmarkStart w:id="3" w:name="_Ref88459664"/>
      <w:bookmarkEnd w:id="2"/>
      <w:r>
        <w:rPr>
          <w:sz w:val="20"/>
        </w:rPr>
        <w:t>Organisations.</w:t>
      </w:r>
    </w:p>
    <w:p w:rsidR="00896465" w:rsidRDefault="00896465" w:rsidP="006D6CA5">
      <w:pPr>
        <w:pStyle w:val="SimonsStyleBullet2"/>
        <w:numPr>
          <w:ilvl w:val="1"/>
          <w:numId w:val="6"/>
        </w:numPr>
        <w:rPr>
          <w:sz w:val="20"/>
        </w:rPr>
      </w:pPr>
      <w:r>
        <w:rPr>
          <w:sz w:val="20"/>
        </w:rPr>
        <w:t>Organisations</w:t>
      </w:r>
      <w:r w:rsidRPr="001E411C">
        <w:rPr>
          <w:sz w:val="20"/>
        </w:rPr>
        <w:t xml:space="preserve"> must obtain for themselves all information necessary for the p</w:t>
      </w:r>
      <w:r>
        <w:rPr>
          <w:sz w:val="20"/>
        </w:rPr>
        <w:t>reparation of their Tender response and all costs, expenses and liabilities incurred by the Tender in connection with the preparation and submission of the Tender shall be borne by the Tenderer, whether or not their bid is successful.</w:t>
      </w:r>
    </w:p>
    <w:p w:rsidR="00896465" w:rsidRPr="001E411C" w:rsidRDefault="00896465" w:rsidP="006D6CA5">
      <w:pPr>
        <w:pStyle w:val="SimonsStyleBullet2"/>
        <w:numPr>
          <w:ilvl w:val="1"/>
          <w:numId w:val="6"/>
        </w:numPr>
        <w:rPr>
          <w:sz w:val="20"/>
        </w:rPr>
      </w:pPr>
      <w:r w:rsidRPr="001E411C">
        <w:rPr>
          <w:sz w:val="20"/>
        </w:rPr>
        <w:t>Information supplie</w:t>
      </w:r>
      <w:r>
        <w:rPr>
          <w:sz w:val="20"/>
        </w:rPr>
        <w:t xml:space="preserve">d to the Tenderer by </w:t>
      </w:r>
      <w:r w:rsidRPr="001E411C">
        <w:rPr>
          <w:sz w:val="20"/>
        </w:rPr>
        <w:t>Council staf</w:t>
      </w:r>
      <w:r>
        <w:rPr>
          <w:sz w:val="20"/>
        </w:rPr>
        <w:t xml:space="preserve">f or contained in </w:t>
      </w:r>
      <w:r w:rsidRPr="001E411C">
        <w:rPr>
          <w:sz w:val="20"/>
        </w:rPr>
        <w:t>Council publications is supplied only for general guidance in</w:t>
      </w:r>
      <w:r>
        <w:rPr>
          <w:sz w:val="20"/>
        </w:rPr>
        <w:t xml:space="preserve"> the preparation of the Tender.</w:t>
      </w:r>
    </w:p>
    <w:p w:rsidR="00896465" w:rsidRDefault="00896465" w:rsidP="00FE3001">
      <w:pPr>
        <w:pStyle w:val="SimonsStyleBullet2"/>
        <w:numPr>
          <w:ilvl w:val="1"/>
          <w:numId w:val="6"/>
        </w:numPr>
        <w:rPr>
          <w:sz w:val="20"/>
        </w:rPr>
      </w:pPr>
      <w:r>
        <w:rPr>
          <w:sz w:val="20"/>
        </w:rPr>
        <w:t xml:space="preserve">Tenderers </w:t>
      </w:r>
      <w:r w:rsidRPr="001E411C">
        <w:rPr>
          <w:sz w:val="20"/>
        </w:rPr>
        <w:t>must satisfy themselves as to the accuracy of any such information and no responsibili</w:t>
      </w:r>
      <w:r>
        <w:rPr>
          <w:sz w:val="20"/>
        </w:rPr>
        <w:t xml:space="preserve">ty is accepted by the </w:t>
      </w:r>
      <w:r w:rsidRPr="001E411C">
        <w:rPr>
          <w:sz w:val="20"/>
        </w:rPr>
        <w:t>Council for any loss or damage of whatever kind and howsoever caused ar</w:t>
      </w:r>
      <w:r>
        <w:rPr>
          <w:sz w:val="20"/>
        </w:rPr>
        <w:t xml:space="preserve">ising from the use by Tenderers </w:t>
      </w:r>
      <w:r w:rsidRPr="001E411C">
        <w:rPr>
          <w:sz w:val="20"/>
        </w:rPr>
        <w:t>of such information.</w:t>
      </w:r>
      <w:bookmarkEnd w:id="3"/>
    </w:p>
    <w:p w:rsidR="00896465" w:rsidRDefault="00896465" w:rsidP="00FE3001">
      <w:pPr>
        <w:pStyle w:val="SimonsStyleBullet2"/>
        <w:numPr>
          <w:ilvl w:val="1"/>
          <w:numId w:val="6"/>
        </w:numPr>
        <w:rPr>
          <w:sz w:val="20"/>
        </w:rPr>
      </w:pPr>
      <w:r w:rsidRPr="00FE3001">
        <w:rPr>
          <w:sz w:val="20"/>
        </w:rPr>
        <w:t>R</w:t>
      </w:r>
      <w:r>
        <w:rPr>
          <w:sz w:val="20"/>
        </w:rPr>
        <w:t>esponses to each Tender</w:t>
      </w:r>
      <w:r w:rsidRPr="00FE3001">
        <w:rPr>
          <w:sz w:val="20"/>
        </w:rPr>
        <w:t xml:space="preserve"> question should be written concisely and clearly answer the question posed in English.</w:t>
      </w:r>
      <w:bookmarkStart w:id="4" w:name="_Toc245798499"/>
    </w:p>
    <w:p w:rsidR="00896465" w:rsidRPr="00B27BE4" w:rsidRDefault="00896465" w:rsidP="00B27BE4">
      <w:pPr>
        <w:pStyle w:val="SimonsStyleBullet1"/>
        <w:numPr>
          <w:ilvl w:val="1"/>
          <w:numId w:val="6"/>
        </w:numPr>
        <w:rPr>
          <w:b w:val="0"/>
          <w:sz w:val="20"/>
          <w:szCs w:val="20"/>
        </w:rPr>
      </w:pPr>
      <w:r>
        <w:rPr>
          <w:b w:val="0"/>
          <w:sz w:val="20"/>
          <w:szCs w:val="20"/>
        </w:rPr>
        <w:t>Tenderers will only be able to respond to questions that do require an input from them therefore built as “on-line” within the e-tender system.</w:t>
      </w:r>
    </w:p>
    <w:p w:rsidR="00896465" w:rsidRPr="00FE3001" w:rsidRDefault="00896465" w:rsidP="00FE3001">
      <w:pPr>
        <w:pStyle w:val="SimonsStyleBullet1"/>
        <w:numPr>
          <w:ilvl w:val="0"/>
          <w:numId w:val="6"/>
        </w:numPr>
        <w:rPr>
          <w:sz w:val="20"/>
          <w:szCs w:val="20"/>
        </w:rPr>
      </w:pPr>
      <w:r>
        <w:rPr>
          <w:sz w:val="20"/>
          <w:szCs w:val="20"/>
        </w:rPr>
        <w:t>Communication</w:t>
      </w:r>
    </w:p>
    <w:p w:rsidR="00896465" w:rsidRPr="00F27E9B" w:rsidRDefault="00896465" w:rsidP="00F27E9B">
      <w:pPr>
        <w:pStyle w:val="SimonsStyleBullet2"/>
        <w:numPr>
          <w:ilvl w:val="1"/>
          <w:numId w:val="6"/>
        </w:numPr>
        <w:rPr>
          <w:sz w:val="20"/>
        </w:rPr>
      </w:pPr>
      <w:r>
        <w:rPr>
          <w:sz w:val="20"/>
        </w:rPr>
        <w:t>All contact during this procurement s</w:t>
      </w:r>
      <w:r w:rsidRPr="00CF70C0">
        <w:rPr>
          <w:sz w:val="20"/>
        </w:rPr>
        <w:t>hould be su</w:t>
      </w:r>
      <w:r>
        <w:rPr>
          <w:sz w:val="20"/>
        </w:rPr>
        <w:t>bmitted in writing through the e-tender</w:t>
      </w:r>
      <w:r w:rsidRPr="00CF70C0">
        <w:rPr>
          <w:sz w:val="20"/>
        </w:rPr>
        <w:t xml:space="preserve"> system</w:t>
      </w:r>
      <w:r>
        <w:rPr>
          <w:sz w:val="20"/>
        </w:rPr>
        <w:t>.</w:t>
      </w:r>
    </w:p>
    <w:p w:rsidR="00896465" w:rsidRDefault="00896465" w:rsidP="00D047A3">
      <w:pPr>
        <w:pStyle w:val="SimonsStyleBullet2"/>
        <w:numPr>
          <w:ilvl w:val="1"/>
          <w:numId w:val="6"/>
        </w:numPr>
        <w:rPr>
          <w:sz w:val="20"/>
        </w:rPr>
      </w:pPr>
      <w:r>
        <w:rPr>
          <w:sz w:val="20"/>
        </w:rPr>
        <w:t>Tenderers</w:t>
      </w:r>
      <w:r w:rsidRPr="00CF70C0">
        <w:rPr>
          <w:sz w:val="20"/>
        </w:rPr>
        <w:t xml:space="preserve"> should seek to clarify any points of doubt or difficulty via the e-tender system in sufficient time, not less than 7 working days before</w:t>
      </w:r>
      <w:r>
        <w:rPr>
          <w:sz w:val="20"/>
        </w:rPr>
        <w:t xml:space="preserve"> the closing date of the Tender</w:t>
      </w:r>
      <w:r w:rsidRPr="00CF70C0">
        <w:rPr>
          <w:sz w:val="20"/>
        </w:rPr>
        <w:t>, to enable to the Cou</w:t>
      </w:r>
      <w:r>
        <w:rPr>
          <w:sz w:val="20"/>
        </w:rPr>
        <w:t>ncil to respond to all Tenderers</w:t>
      </w:r>
      <w:r w:rsidRPr="00CF70C0">
        <w:rPr>
          <w:sz w:val="20"/>
        </w:rPr>
        <w:t>. It</w:t>
      </w:r>
      <w:r>
        <w:rPr>
          <w:sz w:val="20"/>
        </w:rPr>
        <w:t xml:space="preserve"> is not acceptable for Tenderers</w:t>
      </w:r>
      <w:r w:rsidRPr="00CF70C0">
        <w:rPr>
          <w:sz w:val="20"/>
        </w:rPr>
        <w:t xml:space="preserve"> to seek clarifications via telephone or e-mail outside of the e-tender system.</w:t>
      </w:r>
    </w:p>
    <w:p w:rsidR="00896465" w:rsidRDefault="00896465" w:rsidP="00D047A3">
      <w:pPr>
        <w:pStyle w:val="SimonsStyleBullet2"/>
        <w:numPr>
          <w:ilvl w:val="1"/>
          <w:numId w:val="6"/>
        </w:numPr>
        <w:rPr>
          <w:sz w:val="20"/>
        </w:rPr>
      </w:pPr>
      <w:r>
        <w:rPr>
          <w:sz w:val="20"/>
        </w:rPr>
        <w:t>Where the Council considers any question or request for clarification to be of material significance it may communicate both the query and the response, in a suitably anonymous form, to all interested parties.</w:t>
      </w:r>
    </w:p>
    <w:p w:rsidR="00896465" w:rsidRPr="00943FCC" w:rsidRDefault="00896465" w:rsidP="00943FCC">
      <w:pPr>
        <w:pStyle w:val="SimonsStyleBullet2"/>
        <w:numPr>
          <w:ilvl w:val="2"/>
          <w:numId w:val="6"/>
        </w:numPr>
        <w:rPr>
          <w:sz w:val="20"/>
        </w:rPr>
      </w:pPr>
      <w:r>
        <w:rPr>
          <w:sz w:val="20"/>
        </w:rPr>
        <w:t xml:space="preserve">Tenderers should therefore not include within the question placed their organisation’s name and any potential commercially sensitive information. </w:t>
      </w:r>
    </w:p>
    <w:p w:rsidR="00896465" w:rsidRPr="00FE3001" w:rsidRDefault="00896465" w:rsidP="00943FCC">
      <w:pPr>
        <w:pStyle w:val="SimonsStyleBullet1"/>
        <w:numPr>
          <w:ilvl w:val="0"/>
          <w:numId w:val="6"/>
        </w:numPr>
        <w:rPr>
          <w:sz w:val="20"/>
          <w:szCs w:val="20"/>
        </w:rPr>
      </w:pPr>
      <w:r>
        <w:rPr>
          <w:sz w:val="20"/>
          <w:szCs w:val="20"/>
        </w:rPr>
        <w:t>Price Schedule(s)</w:t>
      </w:r>
    </w:p>
    <w:p w:rsidR="00896465" w:rsidRPr="008705FE" w:rsidRDefault="00896465" w:rsidP="008705FE">
      <w:pPr>
        <w:pStyle w:val="SimonsStyleBullet2"/>
        <w:numPr>
          <w:ilvl w:val="1"/>
          <w:numId w:val="6"/>
        </w:numPr>
        <w:rPr>
          <w:sz w:val="20"/>
        </w:rPr>
      </w:pPr>
      <w:r w:rsidRPr="008705FE">
        <w:rPr>
          <w:sz w:val="20"/>
        </w:rPr>
        <w:t>The Council requires Tenderers to complete and upload Price Schedule(s) where requested to do so within the e-tender system.</w:t>
      </w:r>
    </w:p>
    <w:p w:rsidR="00896465" w:rsidRDefault="00896465" w:rsidP="006D6CA5">
      <w:pPr>
        <w:pStyle w:val="SimonsStyleBullet1"/>
        <w:numPr>
          <w:ilvl w:val="0"/>
          <w:numId w:val="6"/>
        </w:numPr>
        <w:rPr>
          <w:sz w:val="20"/>
          <w:szCs w:val="20"/>
        </w:rPr>
      </w:pPr>
      <w:r>
        <w:rPr>
          <w:sz w:val="20"/>
          <w:szCs w:val="20"/>
        </w:rPr>
        <w:t>Full Financial Statements</w:t>
      </w:r>
    </w:p>
    <w:p w:rsidR="00896465" w:rsidRPr="00D01E36" w:rsidRDefault="00896465" w:rsidP="006D6CA5">
      <w:pPr>
        <w:pStyle w:val="SimonsStyleBullet1"/>
        <w:numPr>
          <w:ilvl w:val="1"/>
          <w:numId w:val="6"/>
        </w:numPr>
        <w:rPr>
          <w:sz w:val="20"/>
          <w:szCs w:val="20"/>
        </w:rPr>
      </w:pPr>
      <w:r>
        <w:rPr>
          <w:b w:val="0"/>
          <w:sz w:val="20"/>
          <w:szCs w:val="20"/>
        </w:rPr>
        <w:t>Tenderer</w:t>
      </w:r>
      <w:r w:rsidRPr="00D01E36">
        <w:rPr>
          <w:b w:val="0"/>
          <w:sz w:val="20"/>
          <w:szCs w:val="20"/>
        </w:rPr>
        <w:t>s are required to upload, where requested to do so within the e-tender system, two years Full Financial Statements which include Profit &amp; Loss Account, balance sheet and all the notes to the accounts. If these Full Financial Statements are not available, t</w:t>
      </w:r>
      <w:r>
        <w:rPr>
          <w:b w:val="0"/>
          <w:sz w:val="20"/>
          <w:szCs w:val="20"/>
        </w:rPr>
        <w:t>he Council requires Tenderer</w:t>
      </w:r>
      <w:r w:rsidRPr="00D01E36">
        <w:rPr>
          <w:b w:val="0"/>
          <w:sz w:val="20"/>
          <w:szCs w:val="20"/>
        </w:rPr>
        <w:t xml:space="preserve">s to supply the most up-to-date Management Accounts for the year showing actuals. </w:t>
      </w:r>
    </w:p>
    <w:p w:rsidR="00896465" w:rsidRPr="002A0E82" w:rsidRDefault="00896465" w:rsidP="006D6CA5">
      <w:pPr>
        <w:pStyle w:val="SimonsStyleBullet1"/>
        <w:numPr>
          <w:ilvl w:val="1"/>
          <w:numId w:val="6"/>
        </w:numPr>
        <w:rPr>
          <w:sz w:val="20"/>
          <w:szCs w:val="20"/>
        </w:rPr>
      </w:pPr>
      <w:r>
        <w:rPr>
          <w:b w:val="0"/>
          <w:sz w:val="20"/>
          <w:szCs w:val="20"/>
        </w:rPr>
        <w:t>The Company Reference Number must be quoted on all accounts submitted.</w:t>
      </w:r>
    </w:p>
    <w:p w:rsidR="00896465" w:rsidRDefault="00896465" w:rsidP="006D6CA5">
      <w:pPr>
        <w:pStyle w:val="SimonsStyleBullet1"/>
        <w:numPr>
          <w:ilvl w:val="0"/>
          <w:numId w:val="6"/>
        </w:numPr>
        <w:rPr>
          <w:sz w:val="20"/>
          <w:szCs w:val="20"/>
        </w:rPr>
      </w:pPr>
      <w:r>
        <w:rPr>
          <w:sz w:val="20"/>
          <w:szCs w:val="20"/>
        </w:rPr>
        <w:t>Other Documents or Supporting Evidence</w:t>
      </w:r>
    </w:p>
    <w:p w:rsidR="00896465" w:rsidRPr="008705FE" w:rsidRDefault="00896465" w:rsidP="008705FE">
      <w:pPr>
        <w:pStyle w:val="SimonsStyleBullet1"/>
        <w:numPr>
          <w:ilvl w:val="1"/>
          <w:numId w:val="6"/>
        </w:numPr>
        <w:rPr>
          <w:sz w:val="20"/>
          <w:szCs w:val="20"/>
        </w:rPr>
      </w:pPr>
      <w:r>
        <w:rPr>
          <w:b w:val="0"/>
          <w:sz w:val="20"/>
          <w:szCs w:val="20"/>
        </w:rPr>
        <w:t>As instructed to do so within the e-tender system, the Tenderer must complete and upload other documentation that may be provided with this Tender process, or upload evidence to support their Tender submission.</w:t>
      </w:r>
    </w:p>
    <w:p w:rsidR="00896465" w:rsidRPr="003A2C85" w:rsidRDefault="00896465" w:rsidP="006D6CA5">
      <w:pPr>
        <w:pStyle w:val="SimonsStyleBullet1"/>
        <w:numPr>
          <w:ilvl w:val="0"/>
          <w:numId w:val="6"/>
        </w:numPr>
        <w:rPr>
          <w:sz w:val="20"/>
          <w:szCs w:val="20"/>
        </w:rPr>
      </w:pPr>
      <w:r w:rsidRPr="003A2C85">
        <w:rPr>
          <w:sz w:val="20"/>
          <w:szCs w:val="20"/>
        </w:rPr>
        <w:t xml:space="preserve">Submission of </w:t>
      </w:r>
      <w:bookmarkEnd w:id="4"/>
      <w:r>
        <w:rPr>
          <w:sz w:val="20"/>
          <w:szCs w:val="20"/>
        </w:rPr>
        <w:t>Tender</w:t>
      </w:r>
    </w:p>
    <w:p w:rsidR="00896465" w:rsidRPr="00511449" w:rsidRDefault="00896465" w:rsidP="00093044">
      <w:pPr>
        <w:pStyle w:val="SimonsStyleBullet2"/>
        <w:numPr>
          <w:ilvl w:val="1"/>
          <w:numId w:val="6"/>
        </w:numPr>
        <w:rPr>
          <w:sz w:val="20"/>
        </w:rPr>
      </w:pPr>
      <w:r w:rsidRPr="00511449">
        <w:rPr>
          <w:sz w:val="20"/>
        </w:rPr>
        <w:t xml:space="preserve">Tenderers are required to submit their Tender within the e-tender system </w:t>
      </w:r>
      <w:r w:rsidRPr="00511449">
        <w:rPr>
          <w:b/>
          <w:sz w:val="20"/>
        </w:rPr>
        <w:t xml:space="preserve">by </w:t>
      </w:r>
      <w:r w:rsidR="00177E2F">
        <w:rPr>
          <w:b/>
          <w:sz w:val="20"/>
          <w:u w:val="single"/>
        </w:rPr>
        <w:t>23rd October 2017 midday.</w:t>
      </w:r>
    </w:p>
    <w:p w:rsidR="00896465" w:rsidRPr="006E1E16" w:rsidRDefault="00896465" w:rsidP="006E1E16">
      <w:pPr>
        <w:pStyle w:val="SimonsStyleBullet2"/>
        <w:numPr>
          <w:ilvl w:val="1"/>
          <w:numId w:val="6"/>
        </w:numPr>
        <w:rPr>
          <w:sz w:val="20"/>
        </w:rPr>
      </w:pPr>
      <w:r w:rsidRPr="006E1E16">
        <w:rPr>
          <w:sz w:val="20"/>
        </w:rPr>
        <w:t>Tenderers are advised to allow sufficient time to complete questions and upload documentation to the e-tender system, where requested to do so.</w:t>
      </w:r>
    </w:p>
    <w:p w:rsidR="00896465" w:rsidRPr="00681222" w:rsidRDefault="00896465" w:rsidP="00681222">
      <w:pPr>
        <w:pStyle w:val="SimonsStyleBullet2"/>
        <w:numPr>
          <w:ilvl w:val="1"/>
          <w:numId w:val="6"/>
        </w:numPr>
        <w:rPr>
          <w:sz w:val="20"/>
        </w:rPr>
      </w:pPr>
      <w:r>
        <w:rPr>
          <w:sz w:val="20"/>
        </w:rPr>
        <w:t>It is the Tenderer’s</w:t>
      </w:r>
      <w:r w:rsidRPr="00E85179">
        <w:rPr>
          <w:sz w:val="20"/>
        </w:rPr>
        <w:t xml:space="preserve"> responsi</w:t>
      </w:r>
      <w:r>
        <w:rPr>
          <w:sz w:val="20"/>
        </w:rPr>
        <w:t>bility to ensure that the Tender</w:t>
      </w:r>
      <w:r w:rsidRPr="00E85179">
        <w:rPr>
          <w:sz w:val="20"/>
        </w:rPr>
        <w:t xml:space="preserve"> is submitted within the e-tender system by the closing date and time.</w:t>
      </w:r>
      <w:bookmarkStart w:id="5" w:name="_Toc245798500"/>
    </w:p>
    <w:p w:rsidR="00896465" w:rsidRPr="009D0005" w:rsidRDefault="00896465" w:rsidP="006D6CA5">
      <w:pPr>
        <w:pStyle w:val="SimonsStyleBullet2"/>
        <w:numPr>
          <w:ilvl w:val="1"/>
          <w:numId w:val="6"/>
        </w:numPr>
        <w:rPr>
          <w:sz w:val="20"/>
        </w:rPr>
      </w:pPr>
      <w:r w:rsidRPr="009D0005">
        <w:rPr>
          <w:b/>
          <w:sz w:val="20"/>
        </w:rPr>
        <w:t xml:space="preserve">Failure </w:t>
      </w:r>
      <w:r w:rsidRPr="009D0005">
        <w:rPr>
          <w:sz w:val="20"/>
        </w:rPr>
        <w:t>to an</w:t>
      </w:r>
      <w:r>
        <w:rPr>
          <w:sz w:val="20"/>
        </w:rPr>
        <w:t xml:space="preserve">swer and complete the Tender </w:t>
      </w:r>
      <w:r w:rsidRPr="009D0005">
        <w:rPr>
          <w:sz w:val="20"/>
        </w:rPr>
        <w:t xml:space="preserve">within the e-tender system will result in the Council rejecting the Tender as a Fail / Non-compliant. </w:t>
      </w:r>
    </w:p>
    <w:p w:rsidR="00896465" w:rsidRPr="009D0005" w:rsidRDefault="00896465" w:rsidP="006D6CA5">
      <w:pPr>
        <w:pStyle w:val="SimonsStyleBullet2"/>
        <w:numPr>
          <w:ilvl w:val="1"/>
          <w:numId w:val="6"/>
        </w:numPr>
        <w:rPr>
          <w:sz w:val="20"/>
        </w:rPr>
      </w:pPr>
      <w:r w:rsidRPr="009D0005">
        <w:rPr>
          <w:b/>
          <w:sz w:val="20"/>
        </w:rPr>
        <w:t xml:space="preserve">Failure </w:t>
      </w:r>
      <w:r w:rsidRPr="009D0005">
        <w:rPr>
          <w:sz w:val="20"/>
        </w:rPr>
        <w:t>to complete and uploa</w:t>
      </w:r>
      <w:r>
        <w:rPr>
          <w:sz w:val="20"/>
        </w:rPr>
        <w:t xml:space="preserve">d any required documentation </w:t>
      </w:r>
      <w:r w:rsidRPr="009D0005">
        <w:rPr>
          <w:sz w:val="20"/>
        </w:rPr>
        <w:t>within the e-tender system will result in</w:t>
      </w:r>
      <w:r>
        <w:rPr>
          <w:sz w:val="20"/>
        </w:rPr>
        <w:t xml:space="preserve"> the Council rejecting the Tender </w:t>
      </w:r>
      <w:r w:rsidRPr="009D0005">
        <w:rPr>
          <w:sz w:val="20"/>
        </w:rPr>
        <w:t>as a Fail / Non-compliant.</w:t>
      </w:r>
    </w:p>
    <w:p w:rsidR="00896465" w:rsidRPr="00093044" w:rsidRDefault="00896465" w:rsidP="00093044">
      <w:pPr>
        <w:pStyle w:val="SimonsStyleBullet2"/>
        <w:numPr>
          <w:ilvl w:val="1"/>
          <w:numId w:val="6"/>
        </w:numPr>
        <w:rPr>
          <w:sz w:val="20"/>
        </w:rPr>
      </w:pPr>
      <w:r>
        <w:rPr>
          <w:b/>
          <w:sz w:val="20"/>
        </w:rPr>
        <w:t>Late Tender</w:t>
      </w:r>
      <w:r w:rsidRPr="00DA0EC7">
        <w:rPr>
          <w:b/>
          <w:sz w:val="20"/>
        </w:rPr>
        <w:t xml:space="preserve"> Submissions:</w:t>
      </w:r>
      <w:r w:rsidR="00E97508">
        <w:rPr>
          <w:b/>
          <w:sz w:val="20"/>
        </w:rPr>
        <w:t xml:space="preserve"> </w:t>
      </w:r>
      <w:r>
        <w:rPr>
          <w:sz w:val="20"/>
        </w:rPr>
        <w:t>Tenders</w:t>
      </w:r>
      <w:r w:rsidRPr="001E411C">
        <w:rPr>
          <w:sz w:val="20"/>
        </w:rPr>
        <w:t xml:space="preserve"> received after the closing date will not be considered.  </w:t>
      </w:r>
      <w:bookmarkEnd w:id="5"/>
    </w:p>
    <w:p w:rsidR="00896465" w:rsidRDefault="00896465" w:rsidP="00353883">
      <w:pPr>
        <w:pStyle w:val="SimonsStyleBullet2"/>
        <w:numPr>
          <w:ilvl w:val="2"/>
          <w:numId w:val="6"/>
        </w:numPr>
        <w:rPr>
          <w:sz w:val="20"/>
        </w:rPr>
      </w:pPr>
      <w:r>
        <w:rPr>
          <w:sz w:val="20"/>
        </w:rPr>
        <w:t>The Council is under no obligation to consider partial or late submissions.</w:t>
      </w:r>
    </w:p>
    <w:p w:rsidR="00896465" w:rsidRPr="00F45C26" w:rsidRDefault="00896465" w:rsidP="006D6CA5">
      <w:pPr>
        <w:pStyle w:val="SimonsStyleBullet2"/>
        <w:numPr>
          <w:ilvl w:val="1"/>
          <w:numId w:val="6"/>
        </w:numPr>
        <w:rPr>
          <w:sz w:val="20"/>
        </w:rPr>
      </w:pPr>
      <w:r>
        <w:rPr>
          <w:sz w:val="20"/>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rsidR="00896465" w:rsidRPr="000F7844" w:rsidRDefault="00896465" w:rsidP="006D6CA5">
      <w:pPr>
        <w:pStyle w:val="SimonsStyleBullet1"/>
        <w:numPr>
          <w:ilvl w:val="0"/>
          <w:numId w:val="6"/>
        </w:numPr>
        <w:rPr>
          <w:sz w:val="20"/>
          <w:szCs w:val="20"/>
        </w:rPr>
      </w:pPr>
      <w:r>
        <w:rPr>
          <w:sz w:val="20"/>
          <w:szCs w:val="20"/>
        </w:rPr>
        <w:t xml:space="preserve">Award </w:t>
      </w:r>
      <w:r w:rsidRPr="000F7844">
        <w:rPr>
          <w:sz w:val="20"/>
          <w:szCs w:val="20"/>
        </w:rPr>
        <w:t>Process</w:t>
      </w:r>
    </w:p>
    <w:p w:rsidR="00896465" w:rsidRDefault="00896465" w:rsidP="00D84384">
      <w:pPr>
        <w:pStyle w:val="SimonsStyleBullet2"/>
        <w:numPr>
          <w:ilvl w:val="1"/>
          <w:numId w:val="6"/>
        </w:numPr>
        <w:rPr>
          <w:sz w:val="20"/>
        </w:rPr>
      </w:pPr>
      <w:r w:rsidRPr="00AA6E32">
        <w:rPr>
          <w:sz w:val="20"/>
        </w:rPr>
        <w:t>The Council expects to ma</w:t>
      </w:r>
      <w:r>
        <w:rPr>
          <w:sz w:val="20"/>
        </w:rPr>
        <w:t xml:space="preserve">ke an award for the Preferred Provider </w:t>
      </w:r>
      <w:r w:rsidRPr="002B3F1C">
        <w:rPr>
          <w:sz w:val="20"/>
        </w:rPr>
        <w:t xml:space="preserve">Framework </w:t>
      </w:r>
      <w:r w:rsidRPr="00AA6E32">
        <w:rPr>
          <w:sz w:val="20"/>
        </w:rPr>
        <w:t xml:space="preserve">within </w:t>
      </w:r>
      <w:r w:rsidR="00C66302">
        <w:rPr>
          <w:sz w:val="20"/>
        </w:rPr>
        <w:t>2</w:t>
      </w:r>
      <w:r>
        <w:rPr>
          <w:sz w:val="20"/>
        </w:rPr>
        <w:t>5</w:t>
      </w:r>
      <w:r w:rsidRPr="00AA6E32">
        <w:rPr>
          <w:sz w:val="20"/>
        </w:rPr>
        <w:t xml:space="preserve"> </w:t>
      </w:r>
      <w:r w:rsidR="00C66302">
        <w:rPr>
          <w:sz w:val="20"/>
        </w:rPr>
        <w:t xml:space="preserve">working </w:t>
      </w:r>
      <w:r w:rsidRPr="00AA6E32">
        <w:rPr>
          <w:sz w:val="20"/>
        </w:rPr>
        <w:t xml:space="preserve">days of the closing date for the </w:t>
      </w:r>
      <w:r>
        <w:rPr>
          <w:sz w:val="20"/>
        </w:rPr>
        <w:t>submission of tender</w:t>
      </w:r>
      <w:r w:rsidRPr="00AA6E32">
        <w:rPr>
          <w:sz w:val="20"/>
        </w:rPr>
        <w:t>s. The Council may, if necessary, extend the period for completing the award process.</w:t>
      </w:r>
    </w:p>
    <w:p w:rsidR="00896465" w:rsidRDefault="00896465" w:rsidP="00D84384">
      <w:pPr>
        <w:pStyle w:val="SimonsStyleBullet2"/>
        <w:numPr>
          <w:ilvl w:val="1"/>
          <w:numId w:val="6"/>
        </w:numPr>
        <w:rPr>
          <w:sz w:val="20"/>
        </w:rPr>
      </w:pPr>
      <w:r>
        <w:rPr>
          <w:sz w:val="20"/>
        </w:rPr>
        <w:t>The decision of the award will be based on the evaluation criteria as outlined under Evaluation and Award.</w:t>
      </w:r>
    </w:p>
    <w:p w:rsidR="00896465" w:rsidRDefault="00896465" w:rsidP="00D84384">
      <w:pPr>
        <w:pStyle w:val="SimonsStyleBullet2"/>
        <w:numPr>
          <w:ilvl w:val="1"/>
          <w:numId w:val="6"/>
        </w:numPr>
        <w:rPr>
          <w:sz w:val="20"/>
        </w:rPr>
      </w:pPr>
      <w:r>
        <w:rPr>
          <w:sz w:val="20"/>
        </w:rPr>
        <w:t>Tenderer(s) that are successful awarded will receive in writing an award decision notice pursuant to Regulation 55 of the Public Contracts Regulations 2015.</w:t>
      </w:r>
    </w:p>
    <w:p w:rsidR="00896465" w:rsidRPr="00E944CC" w:rsidRDefault="00896465" w:rsidP="00E944CC">
      <w:pPr>
        <w:pStyle w:val="SimonsStyleBullet2"/>
        <w:numPr>
          <w:ilvl w:val="2"/>
          <w:numId w:val="6"/>
        </w:numPr>
        <w:rPr>
          <w:sz w:val="20"/>
        </w:rPr>
      </w:pPr>
      <w:r>
        <w:rPr>
          <w:sz w:val="20"/>
        </w:rPr>
        <w:t xml:space="preserve">Upon acceptance, </w:t>
      </w:r>
      <w:r w:rsidRPr="00E944CC">
        <w:rPr>
          <w:sz w:val="20"/>
        </w:rPr>
        <w:t xml:space="preserve">the </w:t>
      </w:r>
      <w:r>
        <w:rPr>
          <w:sz w:val="20"/>
        </w:rPr>
        <w:t xml:space="preserve">Preferred Provider </w:t>
      </w:r>
      <w:r w:rsidRPr="002B3F1C">
        <w:rPr>
          <w:sz w:val="20"/>
        </w:rPr>
        <w:t xml:space="preserve">Framework </w:t>
      </w:r>
      <w:r w:rsidRPr="00E944CC">
        <w:rPr>
          <w:sz w:val="20"/>
        </w:rPr>
        <w:t xml:space="preserve">shall thereby be constituted and become binding on both parties and, notwithstanding that, the Tenderer upon request of the Council execute a formal </w:t>
      </w:r>
      <w:r>
        <w:rPr>
          <w:sz w:val="20"/>
        </w:rPr>
        <w:t xml:space="preserve">Preferred Provider </w:t>
      </w:r>
      <w:r w:rsidRPr="002B3F1C">
        <w:rPr>
          <w:sz w:val="20"/>
        </w:rPr>
        <w:t xml:space="preserve">Framework </w:t>
      </w:r>
      <w:r w:rsidRPr="00E944CC">
        <w:rPr>
          <w:sz w:val="20"/>
        </w:rPr>
        <w:t>in the form contained in this Tender process.</w:t>
      </w:r>
    </w:p>
    <w:p w:rsidR="00896465" w:rsidRDefault="00896465" w:rsidP="00E944CC">
      <w:pPr>
        <w:pStyle w:val="SimonsStyleBullet2"/>
        <w:numPr>
          <w:ilvl w:val="2"/>
          <w:numId w:val="6"/>
        </w:numPr>
        <w:rPr>
          <w:sz w:val="20"/>
        </w:rPr>
      </w:pPr>
      <w:r>
        <w:rPr>
          <w:sz w:val="20"/>
        </w:rPr>
        <w:t xml:space="preserve">Tenderers must not undertake work without written notification that they have been </w:t>
      </w:r>
      <w:r w:rsidRPr="002B3F1C">
        <w:rPr>
          <w:sz w:val="20"/>
        </w:rPr>
        <w:t>award a Contract</w:t>
      </w:r>
      <w:r>
        <w:rPr>
          <w:sz w:val="20"/>
        </w:rPr>
        <w:t>, and are required to start work.</w:t>
      </w:r>
    </w:p>
    <w:p w:rsidR="00896465" w:rsidRDefault="00896465" w:rsidP="00D84384">
      <w:pPr>
        <w:pStyle w:val="SimonsStyleBullet2"/>
        <w:numPr>
          <w:ilvl w:val="1"/>
          <w:numId w:val="6"/>
        </w:numPr>
        <w:rPr>
          <w:sz w:val="20"/>
        </w:rPr>
      </w:pPr>
      <w:r>
        <w:rPr>
          <w:sz w:val="20"/>
        </w:rPr>
        <w:t>Tenderers who have not been successful will equally receive in writing an award decision notice pursuant to Regulation 55 of the Public Contracts Regulation 2015.</w:t>
      </w:r>
    </w:p>
    <w:p w:rsidR="00896465" w:rsidRDefault="00896465" w:rsidP="00E944CC">
      <w:pPr>
        <w:pStyle w:val="SimonsStyleBullet2"/>
        <w:numPr>
          <w:ilvl w:val="1"/>
          <w:numId w:val="6"/>
        </w:numPr>
        <w:rPr>
          <w:sz w:val="20"/>
        </w:rPr>
      </w:pPr>
      <w:r>
        <w:rPr>
          <w:sz w:val="20"/>
        </w:rPr>
        <w:t>Tenderers</w:t>
      </w:r>
      <w:r w:rsidRPr="00AA6E32">
        <w:rPr>
          <w:sz w:val="20"/>
        </w:rPr>
        <w:t xml:space="preserve"> should note that the Council reserves the right to terminate this procedure without any </w:t>
      </w:r>
      <w:r>
        <w:rPr>
          <w:sz w:val="20"/>
        </w:rPr>
        <w:t xml:space="preserve">decision to award. </w:t>
      </w:r>
    </w:p>
    <w:p w:rsidR="00896465" w:rsidRPr="00E944CC" w:rsidRDefault="00896465" w:rsidP="00E944CC">
      <w:pPr>
        <w:pStyle w:val="SimonsStyleBullet2"/>
        <w:numPr>
          <w:ilvl w:val="1"/>
          <w:numId w:val="6"/>
        </w:numPr>
        <w:rPr>
          <w:sz w:val="20"/>
        </w:rPr>
      </w:pPr>
      <w:r w:rsidRPr="00E944CC">
        <w:rPr>
          <w:sz w:val="20"/>
        </w:rPr>
        <w:t xml:space="preserve">Tenderers should also note that, should they be successful the Council reserves the right to terminate the </w:t>
      </w:r>
      <w:r>
        <w:rPr>
          <w:sz w:val="20"/>
        </w:rPr>
        <w:t xml:space="preserve">Preferred Provider </w:t>
      </w:r>
      <w:r w:rsidRPr="002B3F1C">
        <w:rPr>
          <w:sz w:val="20"/>
        </w:rPr>
        <w:t>Framework</w:t>
      </w:r>
      <w:r w:rsidRPr="00E944CC">
        <w:rPr>
          <w:sz w:val="20"/>
        </w:rPr>
        <w:t>,</w:t>
      </w:r>
      <w:r w:rsidR="00E97508">
        <w:rPr>
          <w:sz w:val="20"/>
        </w:rPr>
        <w:t xml:space="preserve"> </w:t>
      </w:r>
      <w:r w:rsidRPr="00E944CC">
        <w:rPr>
          <w:sz w:val="20"/>
        </w:rPr>
        <w:t xml:space="preserve">if at any time it is discovered that the Tenderer made any material misrepresentation and/or have not notified to the Council about any material changes in relation to the information </w:t>
      </w:r>
      <w:r>
        <w:rPr>
          <w:sz w:val="20"/>
        </w:rPr>
        <w:t>provided in the Tender</w:t>
      </w:r>
      <w:r w:rsidRPr="00E944CC">
        <w:rPr>
          <w:sz w:val="20"/>
        </w:rPr>
        <w:t xml:space="preserve"> submission.</w:t>
      </w:r>
    </w:p>
    <w:p w:rsidR="00896465" w:rsidRDefault="00896465" w:rsidP="0037679A">
      <w:pPr>
        <w:pStyle w:val="SimonsStyleBullet1"/>
        <w:numPr>
          <w:ilvl w:val="0"/>
          <w:numId w:val="0"/>
        </w:numPr>
        <w:ind w:left="766"/>
        <w:rPr>
          <w:b w:val="0"/>
          <w:sz w:val="20"/>
          <w:szCs w:val="20"/>
        </w:rPr>
      </w:pPr>
    </w:p>
    <w:p w:rsidR="00896465" w:rsidRDefault="00896465" w:rsidP="00B64CEB">
      <w:pPr>
        <w:pStyle w:val="SimonsStyleBullet3"/>
        <w:numPr>
          <w:ilvl w:val="0"/>
          <w:numId w:val="0"/>
        </w:numPr>
        <w:pBdr>
          <w:bottom w:val="single" w:sz="12" w:space="1" w:color="auto"/>
        </w:pBdr>
        <w:rPr>
          <w:b/>
          <w:sz w:val="28"/>
          <w:szCs w:val="28"/>
        </w:rPr>
      </w:pPr>
      <w:r>
        <w:rPr>
          <w:b/>
          <w:sz w:val="28"/>
          <w:szCs w:val="28"/>
        </w:rPr>
        <w:t>Evaluation and Award</w:t>
      </w:r>
    </w:p>
    <w:p w:rsidR="00896465" w:rsidRPr="00775D53" w:rsidRDefault="00896465" w:rsidP="00F83706">
      <w:pPr>
        <w:pStyle w:val="SimonsStyleBullet3"/>
        <w:numPr>
          <w:ilvl w:val="0"/>
          <w:numId w:val="0"/>
        </w:numPr>
        <w:rPr>
          <w:b/>
          <w:sz w:val="28"/>
          <w:szCs w:val="28"/>
        </w:rPr>
      </w:pPr>
      <w:r>
        <w:rPr>
          <w:b/>
          <w:sz w:val="28"/>
          <w:szCs w:val="28"/>
        </w:rPr>
        <w:softHyphen/>
      </w:r>
    </w:p>
    <w:p w:rsidR="00896465" w:rsidRPr="005F06B5" w:rsidRDefault="00896465" w:rsidP="00C068F2">
      <w:pPr>
        <w:pStyle w:val="SimonsStyleBullet1"/>
        <w:numPr>
          <w:ilvl w:val="0"/>
          <w:numId w:val="13"/>
        </w:numPr>
        <w:rPr>
          <w:sz w:val="20"/>
          <w:szCs w:val="20"/>
        </w:rPr>
      </w:pPr>
      <w:r>
        <w:rPr>
          <w:sz w:val="20"/>
          <w:szCs w:val="20"/>
        </w:rPr>
        <w:t>Evaluation</w:t>
      </w:r>
    </w:p>
    <w:p w:rsidR="00896465" w:rsidRPr="00E944CC" w:rsidRDefault="00896465" w:rsidP="00C068F2">
      <w:pPr>
        <w:pStyle w:val="SimonsStyleBullet1"/>
        <w:numPr>
          <w:ilvl w:val="1"/>
          <w:numId w:val="13"/>
        </w:numPr>
        <w:rPr>
          <w:b w:val="0"/>
          <w:sz w:val="20"/>
          <w:szCs w:val="20"/>
        </w:rPr>
      </w:pPr>
      <w:r w:rsidRPr="005F06B5">
        <w:rPr>
          <w:rFonts w:eastAsia="MS Mincho"/>
          <w:b w:val="0"/>
          <w:sz w:val="20"/>
          <w:szCs w:val="20"/>
        </w:rPr>
        <w:t xml:space="preserve">Evaluations will be undertaken by officers of the Council who will follow </w:t>
      </w:r>
      <w:r>
        <w:rPr>
          <w:rFonts w:eastAsia="MS Mincho"/>
          <w:b w:val="0"/>
          <w:sz w:val="20"/>
          <w:szCs w:val="20"/>
        </w:rPr>
        <w:t xml:space="preserve">a </w:t>
      </w:r>
      <w:r w:rsidRPr="005F06B5">
        <w:rPr>
          <w:rFonts w:eastAsia="MS Mincho"/>
          <w:b w:val="0"/>
          <w:sz w:val="20"/>
          <w:szCs w:val="20"/>
        </w:rPr>
        <w:t>systematic and comprehensive process in accordance with the Council’s procedures</w:t>
      </w:r>
      <w:r>
        <w:rPr>
          <w:rFonts w:eastAsia="MS Mincho"/>
          <w:b w:val="0"/>
          <w:sz w:val="20"/>
          <w:szCs w:val="20"/>
        </w:rPr>
        <w:t>.</w:t>
      </w:r>
    </w:p>
    <w:p w:rsidR="00896465" w:rsidRPr="00A844C8" w:rsidRDefault="00896465" w:rsidP="00A844C8">
      <w:pPr>
        <w:pStyle w:val="SimonsStyleBullet1"/>
        <w:numPr>
          <w:ilvl w:val="1"/>
          <w:numId w:val="13"/>
        </w:numPr>
        <w:rPr>
          <w:b w:val="0"/>
          <w:sz w:val="20"/>
          <w:szCs w:val="20"/>
        </w:rPr>
      </w:pPr>
      <w:r>
        <w:rPr>
          <w:rFonts w:eastAsia="MS Mincho"/>
          <w:b w:val="0"/>
          <w:sz w:val="20"/>
          <w:szCs w:val="20"/>
        </w:rPr>
        <w:t>Tenders will be evaluated to find the most suitable Tenderer who can meet the Specification and provide competitiveness of price.</w:t>
      </w:r>
    </w:p>
    <w:p w:rsidR="00896465" w:rsidRPr="00AA6E32" w:rsidRDefault="00896465" w:rsidP="00C068F2">
      <w:pPr>
        <w:pStyle w:val="SimonsStyleBullet1"/>
        <w:numPr>
          <w:ilvl w:val="1"/>
          <w:numId w:val="13"/>
        </w:numPr>
        <w:rPr>
          <w:b w:val="0"/>
          <w:sz w:val="20"/>
          <w:szCs w:val="20"/>
        </w:rPr>
      </w:pPr>
      <w:r w:rsidRPr="001D63D2">
        <w:rPr>
          <w:rFonts w:eastAsia="MS Mincho"/>
          <w:b w:val="0"/>
          <w:sz w:val="20"/>
          <w:szCs w:val="20"/>
        </w:rPr>
        <w:t xml:space="preserve">Submitted </w:t>
      </w:r>
      <w:r>
        <w:rPr>
          <w:rFonts w:eastAsia="MS Mincho"/>
          <w:b w:val="0"/>
          <w:sz w:val="20"/>
          <w:szCs w:val="20"/>
        </w:rPr>
        <w:t xml:space="preserve">Tender </w:t>
      </w:r>
      <w:r w:rsidRPr="001D63D2">
        <w:rPr>
          <w:rFonts w:eastAsia="MS Mincho"/>
          <w:b w:val="0"/>
          <w:sz w:val="20"/>
          <w:szCs w:val="20"/>
        </w:rPr>
        <w:t xml:space="preserve">responses will be evaluated by officers of </w:t>
      </w:r>
      <w:r>
        <w:rPr>
          <w:rFonts w:eastAsia="MS Mincho"/>
          <w:b w:val="0"/>
          <w:sz w:val="20"/>
          <w:szCs w:val="20"/>
        </w:rPr>
        <w:t>the Council using the award criteria and weightings.</w:t>
      </w:r>
    </w:p>
    <w:p w:rsidR="00896465" w:rsidRDefault="00896465" w:rsidP="00C068F2">
      <w:pPr>
        <w:pStyle w:val="SimonsStyleBullet1"/>
        <w:numPr>
          <w:ilvl w:val="0"/>
          <w:numId w:val="13"/>
        </w:numPr>
        <w:rPr>
          <w:sz w:val="20"/>
          <w:szCs w:val="20"/>
        </w:rPr>
      </w:pPr>
      <w:r>
        <w:rPr>
          <w:sz w:val="20"/>
          <w:szCs w:val="20"/>
        </w:rPr>
        <w:t xml:space="preserve">Award </w:t>
      </w:r>
      <w:r w:rsidRPr="005F06B5">
        <w:rPr>
          <w:sz w:val="20"/>
          <w:szCs w:val="20"/>
        </w:rPr>
        <w:t>Criteria</w:t>
      </w:r>
      <w:r>
        <w:rPr>
          <w:sz w:val="20"/>
          <w:szCs w:val="20"/>
        </w:rPr>
        <w:t xml:space="preserve"> and Weightings</w:t>
      </w:r>
    </w:p>
    <w:p w:rsidR="00896465" w:rsidRDefault="00896465" w:rsidP="00A844C8">
      <w:pPr>
        <w:pStyle w:val="SimonsStyleBullet1"/>
        <w:numPr>
          <w:ilvl w:val="1"/>
          <w:numId w:val="13"/>
        </w:numPr>
        <w:rPr>
          <w:b w:val="0"/>
          <w:sz w:val="20"/>
          <w:szCs w:val="20"/>
        </w:rPr>
      </w:pPr>
      <w:r>
        <w:rPr>
          <w:b w:val="0"/>
          <w:sz w:val="20"/>
          <w:szCs w:val="20"/>
        </w:rPr>
        <w:t>Tenderer</w:t>
      </w:r>
      <w:r w:rsidRPr="00FA066C">
        <w:rPr>
          <w:b w:val="0"/>
          <w:sz w:val="20"/>
          <w:szCs w:val="20"/>
        </w:rPr>
        <w:t>’s</w:t>
      </w:r>
      <w:r w:rsidR="00E97508">
        <w:rPr>
          <w:b w:val="0"/>
          <w:sz w:val="20"/>
          <w:szCs w:val="20"/>
        </w:rPr>
        <w:t xml:space="preserve"> </w:t>
      </w:r>
      <w:r w:rsidRPr="00FA066C">
        <w:rPr>
          <w:b w:val="0"/>
          <w:sz w:val="20"/>
          <w:szCs w:val="20"/>
        </w:rPr>
        <w:t>completion of the On-Line Q</w:t>
      </w:r>
      <w:r>
        <w:rPr>
          <w:b w:val="0"/>
          <w:sz w:val="20"/>
          <w:szCs w:val="20"/>
        </w:rPr>
        <w:t xml:space="preserve">uestions will give the award </w:t>
      </w:r>
      <w:r w:rsidRPr="00FA066C">
        <w:rPr>
          <w:b w:val="0"/>
          <w:sz w:val="20"/>
          <w:szCs w:val="20"/>
        </w:rPr>
        <w:t>score</w:t>
      </w:r>
      <w:r>
        <w:rPr>
          <w:b w:val="0"/>
          <w:sz w:val="20"/>
          <w:szCs w:val="20"/>
        </w:rPr>
        <w:t xml:space="preserve"> in terms of Quality</w:t>
      </w:r>
      <w:r w:rsidRPr="00FA066C">
        <w:rPr>
          <w:b w:val="0"/>
          <w:sz w:val="20"/>
          <w:szCs w:val="20"/>
        </w:rPr>
        <w:t>. Such questions shall include, but are not limited to, questions in relation to company policies, accr</w:t>
      </w:r>
      <w:r>
        <w:rPr>
          <w:b w:val="0"/>
          <w:sz w:val="20"/>
          <w:szCs w:val="20"/>
        </w:rPr>
        <w:t xml:space="preserve">editations and memberships, and </w:t>
      </w:r>
      <w:r w:rsidRPr="00FA066C">
        <w:rPr>
          <w:b w:val="0"/>
          <w:sz w:val="20"/>
          <w:szCs w:val="20"/>
        </w:rPr>
        <w:t xml:space="preserve">specific </w:t>
      </w:r>
      <w:r>
        <w:rPr>
          <w:b w:val="0"/>
          <w:sz w:val="20"/>
          <w:szCs w:val="20"/>
        </w:rPr>
        <w:t>questions to technical abilities in terms of contract delivery / performance in relation to the goods and services being tendered.</w:t>
      </w:r>
    </w:p>
    <w:p w:rsidR="00896465" w:rsidRDefault="00896465" w:rsidP="00A844C8">
      <w:pPr>
        <w:pStyle w:val="SimonsStyleBullet1"/>
        <w:numPr>
          <w:ilvl w:val="1"/>
          <w:numId w:val="13"/>
        </w:numPr>
        <w:rPr>
          <w:b w:val="0"/>
          <w:sz w:val="20"/>
          <w:szCs w:val="20"/>
        </w:rPr>
      </w:pPr>
      <w:r>
        <w:rPr>
          <w:b w:val="0"/>
          <w:sz w:val="20"/>
          <w:szCs w:val="20"/>
        </w:rPr>
        <w:t>Tenderer’s completion of the Price Schedule will give the award score in terms of Price.</w:t>
      </w:r>
    </w:p>
    <w:p w:rsidR="00896465" w:rsidRDefault="00896465"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177E2F" w:rsidRDefault="00177E2F" w:rsidP="00681F41">
      <w:pPr>
        <w:pStyle w:val="SimonsStyleBullet1"/>
        <w:numPr>
          <w:ilvl w:val="0"/>
          <w:numId w:val="0"/>
        </w:numPr>
        <w:ind w:left="576"/>
        <w:rPr>
          <w:b w:val="0"/>
          <w:sz w:val="20"/>
          <w:szCs w:val="20"/>
        </w:rPr>
      </w:pPr>
    </w:p>
    <w:p w:rsidR="00E97508" w:rsidRDefault="00E97508" w:rsidP="00681F41">
      <w:pPr>
        <w:pStyle w:val="SimonsStyleBullet1"/>
        <w:numPr>
          <w:ilvl w:val="0"/>
          <w:numId w:val="0"/>
        </w:numPr>
        <w:ind w:left="576"/>
        <w:rPr>
          <w:b w:val="0"/>
          <w:sz w:val="20"/>
          <w:szCs w:val="20"/>
        </w:rPr>
      </w:pPr>
    </w:p>
    <w:p w:rsidR="00896465" w:rsidRPr="000E60F0" w:rsidRDefault="00896465" w:rsidP="00C068F2">
      <w:pPr>
        <w:pStyle w:val="SimonsStyleBullet1"/>
        <w:numPr>
          <w:ilvl w:val="1"/>
          <w:numId w:val="13"/>
        </w:numPr>
        <w:rPr>
          <w:b w:val="0"/>
          <w:sz w:val="20"/>
          <w:szCs w:val="20"/>
        </w:rPr>
      </w:pPr>
      <w:r>
        <w:rPr>
          <w:sz w:val="20"/>
          <w:szCs w:val="20"/>
          <w:u w:val="single"/>
        </w:rPr>
        <w:t xml:space="preserve">Table:  Selection </w:t>
      </w:r>
      <w:r w:rsidRPr="00F83706">
        <w:rPr>
          <w:sz w:val="20"/>
          <w:szCs w:val="20"/>
          <w:u w:val="single"/>
        </w:rPr>
        <w:t>Criteria and Weightings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29"/>
      </w:tblGrid>
      <w:tr w:rsidR="00896465" w:rsidRPr="00BE2912" w:rsidTr="00BF0EF1">
        <w:tc>
          <w:tcPr>
            <w:tcW w:w="9464" w:type="dxa"/>
            <w:gridSpan w:val="2"/>
            <w:shd w:val="clear" w:color="auto" w:fill="92D050"/>
          </w:tcPr>
          <w:p w:rsidR="00896465" w:rsidRPr="00806F57" w:rsidRDefault="00896465" w:rsidP="0085107E">
            <w:pPr>
              <w:pStyle w:val="SimonsStyleBullet1"/>
              <w:numPr>
                <w:ilvl w:val="0"/>
                <w:numId w:val="0"/>
              </w:numPr>
              <w:shd w:val="clear" w:color="auto" w:fill="auto"/>
              <w:spacing w:before="0" w:after="0"/>
              <w:rPr>
                <w:sz w:val="20"/>
                <w:szCs w:val="20"/>
              </w:rPr>
            </w:pPr>
          </w:p>
          <w:p w:rsidR="00896465" w:rsidRPr="00E97508" w:rsidRDefault="00896465" w:rsidP="0085107E">
            <w:pPr>
              <w:pStyle w:val="SimonsStyleBullet1"/>
              <w:numPr>
                <w:ilvl w:val="0"/>
                <w:numId w:val="0"/>
              </w:numPr>
              <w:shd w:val="clear" w:color="auto" w:fill="auto"/>
              <w:spacing w:before="0" w:after="0"/>
              <w:jc w:val="center"/>
              <w:rPr>
                <w:sz w:val="20"/>
                <w:szCs w:val="20"/>
              </w:rPr>
            </w:pPr>
            <w:r w:rsidRPr="00E97508">
              <w:rPr>
                <w:sz w:val="20"/>
                <w:szCs w:val="20"/>
              </w:rPr>
              <w:t>SELECTION CRITERIA &amp; WEIGHTINGS</w:t>
            </w:r>
          </w:p>
          <w:p w:rsidR="00896465" w:rsidRPr="00BE2912" w:rsidRDefault="00896465" w:rsidP="0085107E">
            <w:pPr>
              <w:pStyle w:val="SimonsStyleBullet1"/>
              <w:numPr>
                <w:ilvl w:val="0"/>
                <w:numId w:val="0"/>
              </w:numPr>
              <w:shd w:val="clear" w:color="auto" w:fill="auto"/>
              <w:spacing w:before="0" w:after="0"/>
              <w:rPr>
                <w:sz w:val="20"/>
                <w:szCs w:val="20"/>
                <w:highlight w:val="yellow"/>
              </w:rPr>
            </w:pPr>
          </w:p>
        </w:tc>
      </w:tr>
      <w:tr w:rsidR="00896465" w:rsidRPr="0085107E" w:rsidTr="00785809">
        <w:trPr>
          <w:trHeight w:val="1462"/>
        </w:trPr>
        <w:tc>
          <w:tcPr>
            <w:tcW w:w="2235" w:type="dxa"/>
          </w:tcPr>
          <w:p w:rsidR="00896465" w:rsidRPr="00E97508" w:rsidRDefault="00896465" w:rsidP="0085107E">
            <w:pPr>
              <w:pStyle w:val="SimonsStyleBullet1"/>
              <w:numPr>
                <w:ilvl w:val="0"/>
                <w:numId w:val="0"/>
              </w:numPr>
              <w:shd w:val="clear" w:color="auto" w:fill="auto"/>
              <w:spacing w:before="0" w:after="0"/>
              <w:rPr>
                <w:sz w:val="20"/>
                <w:szCs w:val="20"/>
              </w:rPr>
            </w:pPr>
          </w:p>
          <w:p w:rsidR="00896465" w:rsidRPr="00E97508" w:rsidRDefault="00896465" w:rsidP="0085107E">
            <w:pPr>
              <w:pStyle w:val="SimonsStyleBullet1"/>
              <w:numPr>
                <w:ilvl w:val="0"/>
                <w:numId w:val="0"/>
              </w:numPr>
              <w:shd w:val="clear" w:color="auto" w:fill="auto"/>
              <w:spacing w:before="0" w:after="0"/>
              <w:rPr>
                <w:sz w:val="20"/>
                <w:szCs w:val="20"/>
              </w:rPr>
            </w:pPr>
            <w:r w:rsidRPr="00E97508">
              <w:rPr>
                <w:sz w:val="20"/>
                <w:szCs w:val="20"/>
              </w:rPr>
              <w:t>Price</w:t>
            </w:r>
          </w:p>
          <w:p w:rsidR="00896465" w:rsidRPr="00E97508" w:rsidRDefault="00896465" w:rsidP="0085107E">
            <w:pPr>
              <w:pStyle w:val="SimonsStyleBullet1"/>
              <w:numPr>
                <w:ilvl w:val="0"/>
                <w:numId w:val="0"/>
              </w:numPr>
              <w:shd w:val="clear" w:color="auto" w:fill="auto"/>
              <w:spacing w:before="0" w:after="0"/>
              <w:rPr>
                <w:b w:val="0"/>
                <w:sz w:val="20"/>
                <w:szCs w:val="20"/>
              </w:rPr>
            </w:pPr>
          </w:p>
          <w:p w:rsidR="00896465" w:rsidRPr="00E97508" w:rsidRDefault="00896465" w:rsidP="0085107E">
            <w:pPr>
              <w:pStyle w:val="SimonsStyleBullet1"/>
              <w:numPr>
                <w:ilvl w:val="0"/>
                <w:numId w:val="0"/>
              </w:numPr>
              <w:shd w:val="clear" w:color="auto" w:fill="auto"/>
              <w:spacing w:before="0" w:after="0"/>
              <w:rPr>
                <w:b w:val="0"/>
                <w:sz w:val="20"/>
                <w:szCs w:val="20"/>
              </w:rPr>
            </w:pPr>
          </w:p>
          <w:p w:rsidR="00896465" w:rsidRPr="00E97508" w:rsidRDefault="00896465" w:rsidP="0085107E">
            <w:pPr>
              <w:pStyle w:val="SimonsStyleBullet1"/>
              <w:numPr>
                <w:ilvl w:val="0"/>
                <w:numId w:val="0"/>
              </w:numPr>
              <w:shd w:val="clear" w:color="auto" w:fill="auto"/>
              <w:spacing w:before="0" w:after="0"/>
              <w:rPr>
                <w:sz w:val="20"/>
                <w:szCs w:val="20"/>
              </w:rPr>
            </w:pPr>
            <w:r w:rsidRPr="00E97508">
              <w:rPr>
                <w:sz w:val="20"/>
                <w:szCs w:val="20"/>
              </w:rPr>
              <w:t>Quality</w:t>
            </w:r>
          </w:p>
          <w:p w:rsidR="00896465" w:rsidRPr="00E97508" w:rsidRDefault="00896465" w:rsidP="0085107E">
            <w:pPr>
              <w:pStyle w:val="SimonsStyleBullet1"/>
              <w:numPr>
                <w:ilvl w:val="0"/>
                <w:numId w:val="0"/>
              </w:numPr>
              <w:shd w:val="clear" w:color="auto" w:fill="auto"/>
              <w:spacing w:before="0" w:after="0"/>
              <w:rPr>
                <w:sz w:val="20"/>
                <w:szCs w:val="20"/>
              </w:rPr>
            </w:pPr>
          </w:p>
        </w:tc>
        <w:tc>
          <w:tcPr>
            <w:tcW w:w="7229" w:type="dxa"/>
          </w:tcPr>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r w:rsidRPr="00E97508">
              <w:rPr>
                <w:b w:val="0"/>
                <w:sz w:val="20"/>
                <w:szCs w:val="20"/>
              </w:rPr>
              <w:t xml:space="preserve">40% (based on the </w:t>
            </w:r>
            <w:r w:rsidR="00E97508" w:rsidRPr="00E97508">
              <w:rPr>
                <w:b w:val="0"/>
                <w:sz w:val="20"/>
                <w:szCs w:val="20"/>
              </w:rPr>
              <w:t>all-inclusive</w:t>
            </w:r>
            <w:r w:rsidRPr="00E97508">
              <w:rPr>
                <w:b w:val="0"/>
                <w:sz w:val="20"/>
                <w:szCs w:val="20"/>
              </w:rPr>
              <w:t xml:space="preserve"> hourly rate of service provision)           </w:t>
            </w:r>
          </w:p>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p>
          <w:p w:rsidR="00896465" w:rsidRPr="00E97508" w:rsidRDefault="00896465" w:rsidP="00862126">
            <w:pPr>
              <w:pStyle w:val="SimonsStyleBullet1"/>
              <w:numPr>
                <w:ilvl w:val="0"/>
                <w:numId w:val="0"/>
              </w:numPr>
              <w:shd w:val="clear" w:color="auto" w:fill="auto"/>
              <w:spacing w:before="0" w:after="0"/>
              <w:rPr>
                <w:b w:val="0"/>
                <w:sz w:val="20"/>
                <w:szCs w:val="20"/>
              </w:rPr>
            </w:pPr>
            <w:r w:rsidRPr="00E97508">
              <w:rPr>
                <w:b w:val="0"/>
                <w:sz w:val="20"/>
                <w:szCs w:val="20"/>
              </w:rPr>
              <w:t>60% (based on respon</w:t>
            </w:r>
            <w:r w:rsidR="002A7D57">
              <w:rPr>
                <w:b w:val="0"/>
                <w:sz w:val="20"/>
                <w:szCs w:val="20"/>
              </w:rPr>
              <w:t>ses to the tender questionnaire</w:t>
            </w:r>
            <w:r w:rsidRPr="00E97508">
              <w:rPr>
                <w:b w:val="0"/>
                <w:sz w:val="20"/>
                <w:szCs w:val="20"/>
              </w:rPr>
              <w:t>(s)</w:t>
            </w:r>
            <w:r w:rsidR="002A7D57">
              <w:rPr>
                <w:b w:val="0"/>
                <w:sz w:val="20"/>
                <w:szCs w:val="20"/>
              </w:rPr>
              <w:t>)</w:t>
            </w:r>
          </w:p>
          <w:p w:rsidR="00896465" w:rsidRPr="00E97508" w:rsidRDefault="00896465" w:rsidP="002B3F1C">
            <w:pPr>
              <w:pStyle w:val="SimonsStyleBullet1"/>
              <w:numPr>
                <w:ilvl w:val="0"/>
                <w:numId w:val="0"/>
              </w:numPr>
              <w:shd w:val="clear" w:color="auto" w:fill="auto"/>
              <w:spacing w:before="0" w:after="0"/>
              <w:ind w:left="360"/>
              <w:rPr>
                <w:b w:val="0"/>
                <w:sz w:val="20"/>
                <w:szCs w:val="20"/>
              </w:rPr>
            </w:pPr>
          </w:p>
        </w:tc>
      </w:tr>
      <w:tr w:rsidR="00896465" w:rsidRPr="0085107E" w:rsidTr="00862126">
        <w:tc>
          <w:tcPr>
            <w:tcW w:w="2235" w:type="dxa"/>
          </w:tcPr>
          <w:p w:rsidR="00896465" w:rsidRPr="0085107E" w:rsidRDefault="00896465" w:rsidP="0085107E">
            <w:pPr>
              <w:pStyle w:val="SimonsStyleBullet1"/>
              <w:numPr>
                <w:ilvl w:val="0"/>
                <w:numId w:val="0"/>
              </w:numPr>
              <w:shd w:val="clear" w:color="auto" w:fill="auto"/>
              <w:spacing w:before="0" w:after="0"/>
              <w:rPr>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sz w:val="20"/>
                <w:szCs w:val="20"/>
              </w:rPr>
              <w:t>Evaluation Scoring</w:t>
            </w:r>
          </w:p>
        </w:tc>
        <w:tc>
          <w:tcPr>
            <w:tcW w:w="7229" w:type="dxa"/>
          </w:tcPr>
          <w:p w:rsidR="00896465" w:rsidRPr="0085107E" w:rsidRDefault="00896465" w:rsidP="0085107E">
            <w:pPr>
              <w:pStyle w:val="SimonsStyleBullet1"/>
              <w:numPr>
                <w:ilvl w:val="0"/>
                <w:numId w:val="0"/>
              </w:numPr>
              <w:shd w:val="clear" w:color="auto" w:fill="auto"/>
              <w:spacing w:before="0" w:after="0"/>
              <w:rPr>
                <w:b w:val="0"/>
                <w:sz w:val="20"/>
                <w:szCs w:val="20"/>
                <w:u w:val="single"/>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The on-line questions within</w:t>
            </w:r>
            <w:r>
              <w:rPr>
                <w:b w:val="0"/>
                <w:sz w:val="20"/>
                <w:szCs w:val="20"/>
              </w:rPr>
              <w:t xml:space="preserve"> the e-tender</w:t>
            </w:r>
            <w:r w:rsidRPr="0085107E">
              <w:rPr>
                <w:b w:val="0"/>
                <w:sz w:val="20"/>
                <w:szCs w:val="20"/>
              </w:rPr>
              <w:t xml:space="preserve"> system must be completed by </w:t>
            </w:r>
            <w:r>
              <w:rPr>
                <w:b w:val="0"/>
                <w:sz w:val="20"/>
                <w:szCs w:val="20"/>
              </w:rPr>
              <w:t>Tenderers</w:t>
            </w:r>
            <w:r w:rsidRPr="0085107E">
              <w:rPr>
                <w:b w:val="0"/>
                <w:sz w:val="20"/>
                <w:szCs w:val="20"/>
              </w:rPr>
              <w:t xml:space="preserve"> and where requested to do so, </w:t>
            </w:r>
            <w:r>
              <w:rPr>
                <w:b w:val="0"/>
                <w:sz w:val="20"/>
                <w:szCs w:val="20"/>
              </w:rPr>
              <w:t xml:space="preserve">Tenderers must </w:t>
            </w:r>
            <w:r w:rsidRPr="0085107E">
              <w:rPr>
                <w:b w:val="0"/>
                <w:sz w:val="20"/>
                <w:szCs w:val="20"/>
              </w:rPr>
              <w:t xml:space="preserve">attach </w:t>
            </w:r>
            <w:r>
              <w:rPr>
                <w:b w:val="0"/>
                <w:sz w:val="20"/>
                <w:szCs w:val="20"/>
              </w:rPr>
              <w:t xml:space="preserve">required </w:t>
            </w:r>
            <w:r w:rsidRPr="0085107E">
              <w:rPr>
                <w:b w:val="0"/>
                <w:sz w:val="20"/>
                <w:szCs w:val="20"/>
              </w:rPr>
              <w:t>documentation.</w:t>
            </w:r>
          </w:p>
          <w:p w:rsidR="00896465" w:rsidRPr="0085107E" w:rsidRDefault="00896465" w:rsidP="0085107E">
            <w:pPr>
              <w:pStyle w:val="SimonsStyleBullet1"/>
              <w:numPr>
                <w:ilvl w:val="0"/>
                <w:numId w:val="0"/>
              </w:numPr>
              <w:shd w:val="clear" w:color="auto" w:fill="auto"/>
              <w:spacing w:before="0" w:after="0"/>
              <w:rPr>
                <w:sz w:val="20"/>
                <w:szCs w:val="20"/>
              </w:rPr>
            </w:pPr>
            <w:r w:rsidRPr="0085107E">
              <w:rPr>
                <w:sz w:val="20"/>
                <w:szCs w:val="20"/>
              </w:rPr>
              <w:t>Quality Scoring</w:t>
            </w:r>
            <w:r>
              <w:rPr>
                <w:sz w:val="20"/>
                <w:szCs w:val="20"/>
              </w:rPr>
              <w:t xml:space="preserve"> Criteria</w:t>
            </w: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 xml:space="preserve">Where responses to questions are to be scored, the following are applied by Evaluators against </w:t>
            </w:r>
            <w:r>
              <w:rPr>
                <w:b w:val="0"/>
                <w:sz w:val="20"/>
                <w:szCs w:val="20"/>
              </w:rPr>
              <w:t xml:space="preserve">a Tenderer’s </w:t>
            </w:r>
            <w:r w:rsidRPr="0085107E">
              <w:rPr>
                <w:b w:val="0"/>
                <w:sz w:val="20"/>
                <w:szCs w:val="20"/>
              </w:rPr>
              <w:t>submitted responses:-</w:t>
            </w:r>
          </w:p>
          <w:p w:rsidR="00896465" w:rsidRPr="0085107E" w:rsidRDefault="00896465" w:rsidP="0085107E">
            <w:pPr>
              <w:pStyle w:val="SimonsStyleBullet1"/>
              <w:numPr>
                <w:ilvl w:val="0"/>
                <w:numId w:val="0"/>
              </w:numPr>
              <w:shd w:val="clear" w:color="auto" w:fill="auto"/>
              <w:spacing w:before="0" w:after="0"/>
              <w:rPr>
                <w:b w:val="0"/>
                <w:sz w:val="20"/>
                <w:szCs w:val="20"/>
              </w:rPr>
            </w:pPr>
          </w:p>
          <w:tbl>
            <w:tblPr>
              <w:tblW w:w="0" w:type="auto"/>
              <w:tblCellMar>
                <w:left w:w="0" w:type="dxa"/>
                <w:right w:w="0" w:type="dxa"/>
              </w:tblCellMar>
              <w:tblLook w:val="00A0" w:firstRow="1" w:lastRow="0" w:firstColumn="1" w:lastColumn="0" w:noHBand="0" w:noVBand="0"/>
            </w:tblPr>
            <w:tblGrid>
              <w:gridCol w:w="1722"/>
              <w:gridCol w:w="4295"/>
              <w:gridCol w:w="976"/>
            </w:tblGrid>
            <w:tr w:rsidR="00896465" w:rsidTr="00BC0003">
              <w:tc>
                <w:tcPr>
                  <w:tcW w:w="180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jc w:val="center"/>
                    <w:rPr>
                      <w:rFonts w:ascii="Calibri" w:hAnsi="Calibri"/>
                      <w:b/>
                      <w:bCs/>
                      <w:szCs w:val="22"/>
                      <w:lang w:eastAsia="en-US"/>
                    </w:rPr>
                  </w:pPr>
                  <w:r>
                    <w:rPr>
                      <w:b/>
                      <w:bCs/>
                    </w:rPr>
                    <w:t>Descriptor</w:t>
                  </w:r>
                </w:p>
              </w:tc>
              <w:tc>
                <w:tcPr>
                  <w:tcW w:w="6237" w:type="dxa"/>
                  <w:tcBorders>
                    <w:top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rPr>
                      <w:rFonts w:ascii="Calibri" w:hAnsi="Calibri"/>
                      <w:b/>
                      <w:bCs/>
                      <w:szCs w:val="22"/>
                      <w:lang w:eastAsia="en-US"/>
                    </w:rPr>
                  </w:pPr>
                  <w:r>
                    <w:rPr>
                      <w:b/>
                      <w:bCs/>
                    </w:rPr>
                    <w:t>Narrative</w:t>
                  </w:r>
                </w:p>
              </w:tc>
              <w:tc>
                <w:tcPr>
                  <w:tcW w:w="1196" w:type="dxa"/>
                  <w:tcBorders>
                    <w:top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896465" w:rsidRDefault="00896465">
                  <w:pPr>
                    <w:jc w:val="center"/>
                    <w:rPr>
                      <w:rFonts w:ascii="Calibri" w:hAnsi="Calibri"/>
                      <w:b/>
                      <w:bCs/>
                      <w:szCs w:val="22"/>
                      <w:lang w:eastAsia="en-US"/>
                    </w:rPr>
                  </w:pPr>
                  <w:r>
                    <w:rPr>
                      <w:b/>
                      <w:bCs/>
                    </w:rPr>
                    <w:t>Score</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Excellent</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Comprehensive and detailed response that provides high levels of confidence that the required service and delivery will be achieved.  Demonstrates excellent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5</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Good</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Response addresses key issues and is adequately developed. Provides good levels of confidence that the required service and delivery will be achieved.  Demonstrates good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3</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Basic</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Response addresses a limited range of issues and is basically developed. Provides only limited levels of confidence that the required service and delivery will be achieved. Demonstrates only a basic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1</w:t>
                  </w:r>
                </w:p>
              </w:tc>
            </w:tr>
            <w:tr w:rsidR="00896465" w:rsidTr="00BC0003">
              <w:tc>
                <w:tcPr>
                  <w:tcW w:w="1809"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96465" w:rsidRPr="00785809" w:rsidRDefault="00896465">
                  <w:pPr>
                    <w:jc w:val="center"/>
                    <w:rPr>
                      <w:rFonts w:ascii="Arial" w:hAnsi="Arial" w:cs="Arial"/>
                      <w:b/>
                      <w:bCs/>
                      <w:szCs w:val="22"/>
                      <w:lang w:eastAsia="en-US"/>
                    </w:rPr>
                  </w:pPr>
                  <w:r w:rsidRPr="00785809">
                    <w:rPr>
                      <w:rFonts w:ascii="Arial" w:hAnsi="Arial" w:cs="Arial"/>
                      <w:b/>
                      <w:bCs/>
                      <w:sz w:val="22"/>
                      <w:szCs w:val="22"/>
                    </w:rPr>
                    <w:t>Unacceptable</w:t>
                  </w:r>
                </w:p>
              </w:tc>
              <w:tc>
                <w:tcPr>
                  <w:tcW w:w="6237" w:type="dxa"/>
                  <w:tcBorders>
                    <w:bottom w:val="single" w:sz="8" w:space="0" w:color="auto"/>
                    <w:right w:val="single" w:sz="8" w:space="0" w:color="auto"/>
                  </w:tcBorders>
                  <w:tcMar>
                    <w:top w:w="0" w:type="dxa"/>
                    <w:left w:w="108" w:type="dxa"/>
                    <w:bottom w:w="0" w:type="dxa"/>
                    <w:right w:w="108" w:type="dxa"/>
                  </w:tcMar>
                </w:tcPr>
                <w:p w:rsidR="00896465" w:rsidRPr="00785809" w:rsidRDefault="00896465">
                  <w:pPr>
                    <w:rPr>
                      <w:rFonts w:ascii="Arial" w:hAnsi="Arial" w:cs="Arial"/>
                      <w:i/>
                      <w:iCs/>
                      <w:szCs w:val="22"/>
                      <w:lang w:eastAsia="en-US"/>
                    </w:rPr>
                  </w:pPr>
                  <w:r w:rsidRPr="00785809">
                    <w:rPr>
                      <w:rFonts w:ascii="Arial" w:hAnsi="Arial" w:cs="Arial"/>
                      <w:i/>
                      <w:iCs/>
                      <w:sz w:val="22"/>
                      <w:szCs w:val="22"/>
                    </w:rPr>
                    <w:t>No response or response fails to address issues and is poorly developed. Provides little or no confidence that the required service and delivery will be achieved.  Demonstrates little or no understanding of the specification and contract requirements.</w:t>
                  </w:r>
                </w:p>
              </w:tc>
              <w:tc>
                <w:tcPr>
                  <w:tcW w:w="1196" w:type="dxa"/>
                  <w:tcBorders>
                    <w:bottom w:val="single" w:sz="8" w:space="0" w:color="auto"/>
                    <w:right w:val="single" w:sz="8" w:space="0" w:color="auto"/>
                  </w:tcBorders>
                  <w:tcMar>
                    <w:top w:w="0" w:type="dxa"/>
                    <w:left w:w="108" w:type="dxa"/>
                    <w:bottom w:w="0" w:type="dxa"/>
                    <w:right w:w="108" w:type="dxa"/>
                  </w:tcMar>
                  <w:vAlign w:val="center"/>
                </w:tcPr>
                <w:p w:rsidR="00896465" w:rsidRDefault="00896465">
                  <w:pPr>
                    <w:jc w:val="center"/>
                    <w:rPr>
                      <w:rFonts w:ascii="Calibri" w:hAnsi="Calibri"/>
                      <w:b/>
                      <w:bCs/>
                      <w:szCs w:val="22"/>
                      <w:lang w:eastAsia="en-US"/>
                    </w:rPr>
                  </w:pPr>
                  <w:r>
                    <w:rPr>
                      <w:b/>
                      <w:bCs/>
                    </w:rPr>
                    <w:t>0</w:t>
                  </w:r>
                </w:p>
              </w:tc>
            </w:tr>
          </w:tbl>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All the individual qu</w:t>
            </w:r>
            <w:r>
              <w:rPr>
                <w:b w:val="0"/>
                <w:sz w:val="20"/>
                <w:szCs w:val="20"/>
              </w:rPr>
              <w:t>estions are mandatory therefore Tenderers are required to</w:t>
            </w:r>
            <w:r w:rsidRPr="0085107E">
              <w:rPr>
                <w:b w:val="0"/>
                <w:sz w:val="20"/>
                <w:szCs w:val="20"/>
              </w:rPr>
              <w:t xml:space="preserve"> submit a response.  Failure to complete the on-line questions will result in a Fail as Evaluators will not be able to e</w:t>
            </w:r>
            <w:r>
              <w:rPr>
                <w:b w:val="0"/>
                <w:sz w:val="20"/>
                <w:szCs w:val="20"/>
              </w:rPr>
              <w:t>valuate fully the submitted Tender.</w:t>
            </w:r>
          </w:p>
          <w:p w:rsidR="00896465" w:rsidRPr="00ED2FD9" w:rsidRDefault="00896465" w:rsidP="0085107E">
            <w:pPr>
              <w:pStyle w:val="SimonsStyleBullet1"/>
              <w:numPr>
                <w:ilvl w:val="0"/>
                <w:numId w:val="0"/>
              </w:numPr>
              <w:shd w:val="clear" w:color="auto" w:fill="auto"/>
              <w:spacing w:before="0" w:after="0"/>
              <w:rPr>
                <w:b w:val="0"/>
                <w:sz w:val="20"/>
                <w:szCs w:val="20"/>
              </w:rPr>
            </w:pPr>
          </w:p>
          <w:p w:rsidR="00896465" w:rsidRPr="00057B2C" w:rsidRDefault="00896465" w:rsidP="0085107E">
            <w:pPr>
              <w:pStyle w:val="SimonsStyleBullet2"/>
              <w:numPr>
                <w:ilvl w:val="0"/>
                <w:numId w:val="0"/>
              </w:numPr>
              <w:rPr>
                <w:sz w:val="20"/>
              </w:rPr>
            </w:pPr>
            <w:r w:rsidRPr="00057B2C">
              <w:rPr>
                <w:b/>
                <w:sz w:val="20"/>
              </w:rPr>
              <w:t xml:space="preserve">Pass / Fail: </w:t>
            </w:r>
            <w:r w:rsidRPr="00057B2C">
              <w:rPr>
                <w:sz w:val="20"/>
              </w:rPr>
              <w:t>Where sections or questions have the criteria as a Pass or Fail, it will be clearly stated as such.  Section or questions scored as a Fail will result in the Tender not proceeding to full evaluation.</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sz w:val="20"/>
                <w:szCs w:val="20"/>
              </w:rPr>
              <w:t>Price Evaluations:</w:t>
            </w:r>
            <w:r w:rsidRPr="0085107E">
              <w:rPr>
                <w:b w:val="0"/>
                <w:sz w:val="20"/>
                <w:szCs w:val="20"/>
              </w:rPr>
              <w:t xml:space="preserve"> The scoring is carried out within an Excel spreads</w:t>
            </w:r>
            <w:r>
              <w:rPr>
                <w:b w:val="0"/>
                <w:sz w:val="20"/>
                <w:szCs w:val="20"/>
              </w:rPr>
              <w:t xml:space="preserve">heet outside of the e-tender </w:t>
            </w:r>
            <w:r w:rsidRPr="0085107E">
              <w:rPr>
                <w:b w:val="0"/>
                <w:sz w:val="20"/>
                <w:szCs w:val="20"/>
              </w:rPr>
              <w:t>system.</w:t>
            </w:r>
            <w:r>
              <w:rPr>
                <w:b w:val="0"/>
                <w:sz w:val="20"/>
                <w:szCs w:val="20"/>
              </w:rPr>
              <w:t xml:space="preserve">  The </w:t>
            </w:r>
            <w:r w:rsidR="00E97508">
              <w:rPr>
                <w:b w:val="0"/>
                <w:sz w:val="20"/>
                <w:szCs w:val="20"/>
              </w:rPr>
              <w:t>all-inclusive</w:t>
            </w:r>
            <w:r>
              <w:rPr>
                <w:b w:val="0"/>
                <w:sz w:val="20"/>
                <w:szCs w:val="20"/>
              </w:rPr>
              <w:t xml:space="preserve"> hourly rate of Service Provision shall be the element of pricing schedule scored.</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The equations used outside of the system to reach the score between 0 – 4 are as follows: (for purposes of e</w:t>
            </w:r>
            <w:r>
              <w:rPr>
                <w:b w:val="0"/>
                <w:sz w:val="20"/>
                <w:szCs w:val="20"/>
              </w:rPr>
              <w:t xml:space="preserve">xplanation, the </w:t>
            </w:r>
            <w:r w:rsidRPr="0085107E">
              <w:rPr>
                <w:b w:val="0"/>
                <w:sz w:val="20"/>
                <w:szCs w:val="20"/>
              </w:rPr>
              <w:t>outcome of each calculation is show below as sum A, sum B, etc.</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1</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All price bids are compared against lowest bid to reach percentage difference from lowest bid.</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price bid – lowest bid / lowest bid * 100 = Sum A</w:t>
            </w:r>
          </w:p>
          <w:p w:rsidR="00896465" w:rsidRPr="0085107E" w:rsidRDefault="00896465" w:rsidP="00681F41">
            <w:pPr>
              <w:pStyle w:val="SimonsStyleBullet1"/>
              <w:numPr>
                <w:ilvl w:val="0"/>
                <w:numId w:val="0"/>
              </w:numPr>
              <w:shd w:val="clear" w:color="auto" w:fill="auto"/>
              <w:spacing w:before="0" w:after="0"/>
              <w:rPr>
                <w:b w:val="0"/>
                <w:sz w:val="20"/>
                <w:szCs w:val="20"/>
                <w:u w:val="single"/>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2</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Sum A is then shown as % different from 100</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100 – Sum A = Sum B</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3</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 xml:space="preserve">Sum B is then divided by 100 to show it as </w:t>
            </w:r>
            <w:r>
              <w:rPr>
                <w:b w:val="0"/>
                <w:sz w:val="20"/>
                <w:szCs w:val="20"/>
              </w:rPr>
              <w:t xml:space="preserve">a </w:t>
            </w:r>
            <w:r w:rsidRPr="0085107E">
              <w:rPr>
                <w:b w:val="0"/>
                <w:sz w:val="20"/>
                <w:szCs w:val="20"/>
              </w:rPr>
              <w:t>figure</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Sum B / 100 = Sum C</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u w:val="single"/>
              </w:rPr>
            </w:pPr>
            <w:r w:rsidRPr="0085107E">
              <w:rPr>
                <w:b w:val="0"/>
                <w:sz w:val="20"/>
                <w:szCs w:val="20"/>
                <w:u w:val="single"/>
              </w:rPr>
              <w:t>Stage 4</w:t>
            </w: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Sum C is the</w:t>
            </w:r>
            <w:r>
              <w:rPr>
                <w:b w:val="0"/>
                <w:sz w:val="20"/>
                <w:szCs w:val="20"/>
              </w:rPr>
              <w:t>n</w:t>
            </w:r>
            <w:r w:rsidRPr="0085107E">
              <w:rPr>
                <w:b w:val="0"/>
                <w:sz w:val="20"/>
                <w:szCs w:val="20"/>
              </w:rPr>
              <w:t xml:space="preserve"> multiplied by the maximum score of 4 to reach the final score</w:t>
            </w:r>
          </w:p>
          <w:p w:rsidR="00896465" w:rsidRPr="0085107E" w:rsidRDefault="00896465" w:rsidP="00681F41">
            <w:pPr>
              <w:pStyle w:val="SimonsStyleBullet1"/>
              <w:numPr>
                <w:ilvl w:val="0"/>
                <w:numId w:val="0"/>
              </w:numPr>
              <w:shd w:val="clear" w:color="auto" w:fill="auto"/>
              <w:spacing w:before="0" w:after="0"/>
              <w:rPr>
                <w:b w:val="0"/>
                <w:i/>
                <w:sz w:val="20"/>
                <w:szCs w:val="20"/>
              </w:rPr>
            </w:pPr>
            <w:r w:rsidRPr="0085107E">
              <w:rPr>
                <w:b w:val="0"/>
                <w:i/>
                <w:sz w:val="20"/>
                <w:szCs w:val="20"/>
              </w:rPr>
              <w:t>Equation: Sum C * 4</w:t>
            </w:r>
          </w:p>
          <w:p w:rsidR="00896465" w:rsidRPr="0085107E" w:rsidRDefault="00896465" w:rsidP="00681F41">
            <w:pPr>
              <w:pStyle w:val="SimonsStyleBullet1"/>
              <w:numPr>
                <w:ilvl w:val="0"/>
                <w:numId w:val="0"/>
              </w:numPr>
              <w:shd w:val="clear" w:color="auto" w:fill="auto"/>
              <w:spacing w:before="0" w:after="0"/>
              <w:rPr>
                <w:b w:val="0"/>
                <w:sz w:val="20"/>
                <w:szCs w:val="20"/>
              </w:rPr>
            </w:pPr>
          </w:p>
          <w:p w:rsidR="00896465" w:rsidRPr="0085107E" w:rsidRDefault="00896465" w:rsidP="00681F41">
            <w:pPr>
              <w:pStyle w:val="SimonsStyleBullet1"/>
              <w:numPr>
                <w:ilvl w:val="0"/>
                <w:numId w:val="0"/>
              </w:numPr>
              <w:shd w:val="clear" w:color="auto" w:fill="auto"/>
              <w:spacing w:before="0" w:after="0"/>
              <w:rPr>
                <w:b w:val="0"/>
                <w:sz w:val="20"/>
                <w:szCs w:val="20"/>
              </w:rPr>
            </w:pPr>
            <w:r w:rsidRPr="0085107E">
              <w:rPr>
                <w:b w:val="0"/>
                <w:sz w:val="20"/>
                <w:szCs w:val="20"/>
              </w:rPr>
              <w:t>The final score is then entered into the Score Card and will be within 2 x decimal places, e.g., 3.50.</w:t>
            </w:r>
          </w:p>
          <w:p w:rsidR="00896465" w:rsidRPr="0085107E" w:rsidRDefault="00896465" w:rsidP="00E33499">
            <w:pPr>
              <w:pStyle w:val="SimonsStyleBullet1"/>
              <w:numPr>
                <w:ilvl w:val="0"/>
                <w:numId w:val="0"/>
              </w:numPr>
              <w:shd w:val="clear" w:color="auto" w:fill="auto"/>
              <w:spacing w:before="0" w:after="0"/>
              <w:rPr>
                <w:b w:val="0"/>
                <w:sz w:val="20"/>
                <w:szCs w:val="20"/>
              </w:rPr>
            </w:pPr>
            <w:r w:rsidRPr="0085107E">
              <w:rPr>
                <w:b w:val="0"/>
                <w:sz w:val="20"/>
                <w:szCs w:val="20"/>
              </w:rPr>
              <w:t>No minus scores can be entered into the Score Card therefore any minus scores will be entered as 0.</w:t>
            </w:r>
          </w:p>
        </w:tc>
      </w:tr>
      <w:tr w:rsidR="00896465" w:rsidRPr="0085107E" w:rsidTr="00862126">
        <w:trPr>
          <w:trHeight w:val="565"/>
        </w:trPr>
        <w:tc>
          <w:tcPr>
            <w:tcW w:w="2235" w:type="dxa"/>
          </w:tcPr>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sz w:val="20"/>
                <w:szCs w:val="20"/>
              </w:rPr>
            </w:pPr>
            <w:r>
              <w:rPr>
                <w:sz w:val="20"/>
                <w:szCs w:val="20"/>
              </w:rPr>
              <w:t xml:space="preserve">Quality </w:t>
            </w:r>
            <w:r w:rsidRPr="0085107E">
              <w:rPr>
                <w:sz w:val="20"/>
                <w:szCs w:val="20"/>
              </w:rPr>
              <w:t>Evaluation Weightings</w:t>
            </w:r>
          </w:p>
        </w:tc>
        <w:tc>
          <w:tcPr>
            <w:tcW w:w="7229" w:type="dxa"/>
          </w:tcPr>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 xml:space="preserve">Within a Score Card all weightings are allowed a maximum of 100 and based on percentages. This applies to a single weighting of an overall question template, section or question.  </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Default="00896465" w:rsidP="0085107E">
            <w:pPr>
              <w:pStyle w:val="SimonsStyleBullet1"/>
              <w:numPr>
                <w:ilvl w:val="0"/>
                <w:numId w:val="0"/>
              </w:numPr>
              <w:shd w:val="clear" w:color="auto" w:fill="auto"/>
              <w:spacing w:before="0" w:after="0"/>
              <w:rPr>
                <w:b w:val="0"/>
                <w:sz w:val="20"/>
                <w:szCs w:val="20"/>
              </w:rPr>
            </w:pPr>
            <w:r>
              <w:rPr>
                <w:b w:val="0"/>
                <w:sz w:val="20"/>
                <w:szCs w:val="20"/>
              </w:rPr>
              <w:t>A 60% pass mark is required to pass the quality evaluation element of this tender.</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An eva</w:t>
            </w:r>
            <w:r>
              <w:rPr>
                <w:b w:val="0"/>
                <w:sz w:val="20"/>
                <w:szCs w:val="20"/>
              </w:rPr>
              <w:t>luation has a maximum score of 5</w:t>
            </w:r>
            <w:r w:rsidRPr="0085107E">
              <w:rPr>
                <w:b w:val="0"/>
                <w:sz w:val="20"/>
                <w:szCs w:val="20"/>
              </w:rPr>
              <w:t>. This means that if a question ha</w:t>
            </w:r>
            <w:r>
              <w:rPr>
                <w:b w:val="0"/>
                <w:sz w:val="20"/>
                <w:szCs w:val="20"/>
              </w:rPr>
              <w:t>s been evaluated and scored as 5</w:t>
            </w:r>
            <w:r w:rsidRPr="0085107E">
              <w:rPr>
                <w:b w:val="0"/>
                <w:sz w:val="20"/>
                <w:szCs w:val="20"/>
              </w:rPr>
              <w:t xml:space="preserve"> it would be 100% of that question.  If it was</w:t>
            </w:r>
            <w:r>
              <w:rPr>
                <w:b w:val="0"/>
                <w:sz w:val="20"/>
                <w:szCs w:val="20"/>
              </w:rPr>
              <w:t xml:space="preserve"> scored as 3 then it would be 60</w:t>
            </w:r>
            <w:r w:rsidRPr="0085107E">
              <w:rPr>
                <w:b w:val="0"/>
                <w:sz w:val="20"/>
                <w:szCs w:val="20"/>
              </w:rPr>
              <w:t>% of that question.</w:t>
            </w:r>
          </w:p>
          <w:p w:rsidR="00896465" w:rsidRPr="0085107E" w:rsidRDefault="00896465" w:rsidP="0085107E">
            <w:pPr>
              <w:pStyle w:val="SimonsStyleBullet1"/>
              <w:numPr>
                <w:ilvl w:val="0"/>
                <w:numId w:val="0"/>
              </w:numPr>
              <w:shd w:val="clear" w:color="auto" w:fill="auto"/>
              <w:spacing w:before="0" w:after="0"/>
              <w:rPr>
                <w:b w:val="0"/>
                <w:sz w:val="20"/>
                <w:szCs w:val="20"/>
              </w:rPr>
            </w:pPr>
          </w:p>
          <w:p w:rsidR="00896465" w:rsidRPr="0085107E" w:rsidRDefault="00896465" w:rsidP="0085107E">
            <w:pPr>
              <w:pStyle w:val="SimonsStyleBullet1"/>
              <w:numPr>
                <w:ilvl w:val="0"/>
                <w:numId w:val="0"/>
              </w:numPr>
              <w:shd w:val="clear" w:color="auto" w:fill="auto"/>
              <w:spacing w:before="0" w:after="0"/>
              <w:rPr>
                <w:b w:val="0"/>
                <w:sz w:val="20"/>
                <w:szCs w:val="20"/>
              </w:rPr>
            </w:pPr>
            <w:r w:rsidRPr="0085107E">
              <w:rPr>
                <w:b w:val="0"/>
                <w:sz w:val="20"/>
                <w:szCs w:val="20"/>
              </w:rPr>
              <w:t>When evaluating weightings are applied first to the questions, and then the results of those weightings are applied</w:t>
            </w:r>
            <w:r>
              <w:rPr>
                <w:b w:val="0"/>
                <w:sz w:val="20"/>
                <w:szCs w:val="20"/>
              </w:rPr>
              <w:t xml:space="preserve"> to those of the sections. If </w:t>
            </w:r>
            <w:r w:rsidRPr="0085107E">
              <w:rPr>
                <w:b w:val="0"/>
                <w:sz w:val="20"/>
                <w:szCs w:val="20"/>
              </w:rPr>
              <w:t>scored 100% for the questions in a section, that result would be multiplied against the section’s weight. So 100% of a section with a weight of 100 would be 100% of the evaluation – however, 100% of a section with a weight of 10 would only account for 10% of the evaluation in relative terms.</w:t>
            </w:r>
          </w:p>
        </w:tc>
      </w:tr>
    </w:tbl>
    <w:p w:rsidR="00896465" w:rsidRDefault="00896465" w:rsidP="00C478E4">
      <w:pPr>
        <w:pStyle w:val="SimonsStyleBullet1"/>
        <w:numPr>
          <w:ilvl w:val="0"/>
          <w:numId w:val="0"/>
        </w:numPr>
        <w:rPr>
          <w:b w:val="0"/>
          <w:sz w:val="20"/>
          <w:szCs w:val="20"/>
        </w:rPr>
      </w:pPr>
    </w:p>
    <w:p w:rsidR="00E97508" w:rsidRPr="00FA066C" w:rsidRDefault="00E97508" w:rsidP="00C478E4">
      <w:pPr>
        <w:pStyle w:val="SimonsStyleBullet1"/>
        <w:numPr>
          <w:ilvl w:val="0"/>
          <w:numId w:val="0"/>
        </w:numPr>
        <w:rPr>
          <w:b w:val="0"/>
          <w:sz w:val="20"/>
          <w:szCs w:val="20"/>
        </w:rPr>
      </w:pPr>
    </w:p>
    <w:p w:rsidR="00896465" w:rsidRPr="00FA066C" w:rsidRDefault="00896465" w:rsidP="00C068F2">
      <w:pPr>
        <w:pStyle w:val="SimonsStyleBullet1"/>
        <w:numPr>
          <w:ilvl w:val="0"/>
          <w:numId w:val="13"/>
        </w:numPr>
        <w:rPr>
          <w:sz w:val="20"/>
          <w:szCs w:val="20"/>
        </w:rPr>
      </w:pPr>
      <w:r>
        <w:rPr>
          <w:sz w:val="20"/>
          <w:szCs w:val="20"/>
        </w:rPr>
        <w:t>Financial Evaluation</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The extent of the Financial Evaluation will depend on the value and strategic importance of the contract, whether a Public Contract or individual Call-Off Contracts from a Framework Agreement. The objectives of undertaking </w:t>
      </w:r>
      <w:r>
        <w:rPr>
          <w:rFonts w:ascii="Arial" w:hAnsi="Arial" w:cs="Arial"/>
          <w:kern w:val="28"/>
          <w:sz w:val="20"/>
        </w:rPr>
        <w:t>Tenderer’</w:t>
      </w:r>
      <w:r w:rsidRPr="00D01E36">
        <w:rPr>
          <w:rFonts w:ascii="Arial" w:hAnsi="Arial" w:cs="Arial"/>
          <w:kern w:val="28"/>
          <w:sz w:val="20"/>
        </w:rPr>
        <w:t>s financial assessment as part of a procurement exercise are to:</w:t>
      </w:r>
    </w:p>
    <w:p w:rsidR="00896465" w:rsidRPr="00D01E36" w:rsidRDefault="00896465" w:rsidP="00FA066C">
      <w:pPr>
        <w:numPr>
          <w:ilvl w:val="0"/>
          <w:numId w:val="9"/>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Assess the risk to public sector business and/or public money which would result if a</w:t>
      </w:r>
      <w:r>
        <w:rPr>
          <w:rFonts w:ascii="Arial" w:hAnsi="Arial" w:cs="Arial"/>
          <w:kern w:val="28"/>
          <w:sz w:val="20"/>
        </w:rPr>
        <w:t xml:space="preserve"> Tenderer </w:t>
      </w:r>
      <w:r w:rsidRPr="00D01E36">
        <w:rPr>
          <w:rFonts w:ascii="Arial" w:hAnsi="Arial" w:cs="Arial"/>
          <w:kern w:val="28"/>
          <w:sz w:val="20"/>
        </w:rPr>
        <w:t>bidding for a contract were to go out of business, or have inadequate financial resources to perform the contract; and</w:t>
      </w:r>
    </w:p>
    <w:p w:rsidR="00896465" w:rsidRPr="00D01E36" w:rsidRDefault="00896465" w:rsidP="00FA066C">
      <w:pPr>
        <w:numPr>
          <w:ilvl w:val="0"/>
          <w:numId w:val="9"/>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W</w:t>
      </w:r>
      <w:r>
        <w:rPr>
          <w:rFonts w:ascii="Arial" w:hAnsi="Arial" w:cs="Arial"/>
          <w:kern w:val="28"/>
          <w:sz w:val="20"/>
        </w:rPr>
        <w:t xml:space="preserve">hen justified, eliminate from the </w:t>
      </w:r>
      <w:r w:rsidRPr="00D01E36">
        <w:rPr>
          <w:rFonts w:ascii="Arial" w:hAnsi="Arial" w:cs="Arial"/>
          <w:kern w:val="28"/>
          <w:sz w:val="20"/>
        </w:rPr>
        <w:t xml:space="preserve">procurement any </w:t>
      </w:r>
      <w:r>
        <w:rPr>
          <w:rFonts w:ascii="Arial" w:hAnsi="Arial" w:cs="Arial"/>
          <w:kern w:val="28"/>
          <w:sz w:val="20"/>
        </w:rPr>
        <w:t xml:space="preserve">Tenderer </w:t>
      </w:r>
      <w:r w:rsidRPr="00D01E36">
        <w:rPr>
          <w:rFonts w:ascii="Arial" w:hAnsi="Arial" w:cs="Arial"/>
          <w:kern w:val="28"/>
          <w:sz w:val="20"/>
        </w:rPr>
        <w:t>whose current financial capacity would pose an unacceptable risk to business and/or public money.</w:t>
      </w:r>
    </w:p>
    <w:p w:rsidR="00896465" w:rsidRPr="00D01E36" w:rsidRDefault="00896465" w:rsidP="00FA066C">
      <w:pPr>
        <w:shd w:val="clear" w:color="auto" w:fill="FFFFFF"/>
        <w:spacing w:before="120" w:after="120"/>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eastAsia="MS Mincho" w:hAnsi="Arial" w:cs="Arial"/>
          <w:kern w:val="28"/>
          <w:sz w:val="20"/>
        </w:rPr>
        <w:t>Financial evaluation will be a combination of both financial and non-financial factors and will consider:</w:t>
      </w:r>
    </w:p>
    <w:p w:rsidR="00896465" w:rsidRDefault="00896465" w:rsidP="00FA066C">
      <w:pPr>
        <w:numPr>
          <w:ilvl w:val="0"/>
          <w:numId w:val="10"/>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Applicant Acceptability - status of </w:t>
      </w:r>
      <w:r>
        <w:rPr>
          <w:rFonts w:ascii="Arial" w:hAnsi="Arial" w:cs="Arial"/>
          <w:kern w:val="28"/>
          <w:sz w:val="20"/>
        </w:rPr>
        <w:t xml:space="preserve">a Tenderer </w:t>
      </w:r>
      <w:r w:rsidRPr="00D01E36">
        <w:rPr>
          <w:rFonts w:ascii="Arial" w:hAnsi="Arial" w:cs="Arial"/>
          <w:kern w:val="28"/>
          <w:sz w:val="20"/>
        </w:rPr>
        <w:t>in relation to t</w:t>
      </w:r>
      <w:r>
        <w:rPr>
          <w:rFonts w:ascii="Arial" w:hAnsi="Arial" w:cs="Arial"/>
          <w:kern w:val="28"/>
          <w:sz w:val="20"/>
        </w:rPr>
        <w:t>he requirements of Regulation 57 and 58</w:t>
      </w:r>
      <w:r w:rsidRPr="00D01E36">
        <w:rPr>
          <w:rFonts w:ascii="Arial" w:hAnsi="Arial" w:cs="Arial"/>
          <w:kern w:val="28"/>
          <w:sz w:val="20"/>
        </w:rPr>
        <w:t xml:space="preserve"> of the </w:t>
      </w:r>
      <w:r>
        <w:rPr>
          <w:rFonts w:ascii="Arial" w:hAnsi="Arial" w:cs="Arial"/>
          <w:kern w:val="28"/>
          <w:sz w:val="20"/>
        </w:rPr>
        <w:t>Public Contracts Regulations 2015.</w:t>
      </w:r>
    </w:p>
    <w:p w:rsidR="00896465" w:rsidRPr="00353883" w:rsidRDefault="00896465" w:rsidP="00FA066C">
      <w:pPr>
        <w:numPr>
          <w:ilvl w:val="0"/>
          <w:numId w:val="10"/>
        </w:numPr>
        <w:shd w:val="clear" w:color="auto" w:fill="FFFFFF"/>
        <w:spacing w:before="120" w:after="120"/>
        <w:jc w:val="both"/>
        <w:outlineLvl w:val="0"/>
        <w:rPr>
          <w:rFonts w:ascii="Arial" w:hAnsi="Arial" w:cs="Arial"/>
          <w:kern w:val="28"/>
          <w:sz w:val="20"/>
          <w:szCs w:val="22"/>
        </w:rPr>
      </w:pPr>
      <w:r w:rsidRPr="00353883">
        <w:rPr>
          <w:rFonts w:ascii="Arial" w:hAnsi="Arial" w:cs="Arial"/>
          <w:kern w:val="28"/>
          <w:sz w:val="20"/>
        </w:rPr>
        <w:t xml:space="preserve">Economic and Financial Standing – </w:t>
      </w:r>
      <w:r>
        <w:rPr>
          <w:rFonts w:ascii="Arial" w:hAnsi="Arial" w:cs="Arial"/>
          <w:kern w:val="28"/>
          <w:sz w:val="20"/>
        </w:rPr>
        <w:t xml:space="preserve">Tenderers </w:t>
      </w:r>
      <w:r w:rsidRPr="00353883">
        <w:rPr>
          <w:rFonts w:ascii="Arial" w:hAnsi="Arial" w:cs="Arial"/>
          <w:kern w:val="28"/>
          <w:sz w:val="20"/>
        </w:rPr>
        <w:t>are required to supply Full Financial Statements where requested to do so in the e-tender sy</w:t>
      </w:r>
      <w:r>
        <w:rPr>
          <w:rFonts w:ascii="Arial" w:hAnsi="Arial" w:cs="Arial"/>
          <w:kern w:val="28"/>
          <w:sz w:val="20"/>
        </w:rPr>
        <w:t>stem,  pursuant to Regulation 58</w:t>
      </w:r>
      <w:r w:rsidRPr="00353883">
        <w:rPr>
          <w:rFonts w:ascii="Arial" w:hAnsi="Arial" w:cs="Arial"/>
          <w:kern w:val="28"/>
          <w:sz w:val="20"/>
        </w:rPr>
        <w:t xml:space="preserve"> of the Public Contracts Regulations </w:t>
      </w:r>
      <w:r>
        <w:rPr>
          <w:rFonts w:ascii="Arial" w:hAnsi="Arial" w:cs="Arial"/>
          <w:kern w:val="28"/>
          <w:sz w:val="20"/>
        </w:rPr>
        <w:t xml:space="preserve">2015 </w:t>
      </w:r>
      <w:r w:rsidRPr="00353883">
        <w:rPr>
          <w:rFonts w:ascii="Arial" w:hAnsi="Arial" w:cs="Arial"/>
          <w:kern w:val="28"/>
          <w:sz w:val="20"/>
        </w:rPr>
        <w:t>which will be assessed with the following</w:t>
      </w:r>
    </w:p>
    <w:p w:rsidR="00896465" w:rsidRPr="00353883" w:rsidRDefault="00896465" w:rsidP="00FA066C">
      <w:pPr>
        <w:shd w:val="clear" w:color="auto" w:fill="FFFFFF"/>
        <w:spacing w:before="120" w:after="120"/>
        <w:ind w:left="1296"/>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u w:val="single"/>
        </w:rPr>
        <w:t>Economic and Financial Standing</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A</w:t>
      </w:r>
      <w:r>
        <w:rPr>
          <w:rFonts w:ascii="Arial" w:hAnsi="Arial" w:cs="Arial"/>
          <w:kern w:val="28"/>
          <w:sz w:val="20"/>
        </w:rPr>
        <w:t xml:space="preserve"> Tenderer</w:t>
      </w:r>
      <w:r w:rsidRPr="00D01E36">
        <w:rPr>
          <w:rFonts w:ascii="Arial" w:hAnsi="Arial" w:cs="Arial"/>
          <w:kern w:val="28"/>
          <w:sz w:val="20"/>
        </w:rPr>
        <w:t>’s financial position will be reviewed to assess whether th</w:t>
      </w:r>
      <w:r>
        <w:rPr>
          <w:rFonts w:ascii="Arial" w:hAnsi="Arial" w:cs="Arial"/>
          <w:kern w:val="28"/>
          <w:sz w:val="20"/>
        </w:rPr>
        <w:t xml:space="preserve">e Tenderer </w:t>
      </w:r>
      <w:r w:rsidRPr="00D01E36">
        <w:rPr>
          <w:rFonts w:ascii="Arial" w:hAnsi="Arial" w:cs="Arial"/>
          <w:kern w:val="28"/>
          <w:sz w:val="20"/>
        </w:rPr>
        <w:t>has a healthy financial position.</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Pr>
          <w:rFonts w:ascii="Arial" w:hAnsi="Arial" w:cs="Arial"/>
          <w:kern w:val="28"/>
          <w:sz w:val="20"/>
        </w:rPr>
        <w:t>A Tender is likely be eliminated (likely to “Fail”) from the procurement on financial grounds where:</w:t>
      </w:r>
    </w:p>
    <w:p w:rsidR="00896465" w:rsidRPr="00D01E36" w:rsidRDefault="00896465" w:rsidP="00FA066C">
      <w:pPr>
        <w:numPr>
          <w:ilvl w:val="0"/>
          <w:numId w:val="11"/>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The </w:t>
      </w:r>
      <w:r>
        <w:rPr>
          <w:rFonts w:ascii="Arial" w:hAnsi="Arial" w:cs="Arial"/>
          <w:kern w:val="28"/>
          <w:sz w:val="20"/>
        </w:rPr>
        <w:t xml:space="preserve">Tenderer </w:t>
      </w:r>
      <w:r w:rsidRPr="00D01E36">
        <w:rPr>
          <w:rFonts w:ascii="Arial" w:hAnsi="Arial" w:cs="Arial"/>
          <w:kern w:val="28"/>
          <w:sz w:val="20"/>
        </w:rPr>
        <w:t>has negative net assets.</w:t>
      </w:r>
    </w:p>
    <w:p w:rsidR="00896465" w:rsidRPr="004376ED" w:rsidRDefault="00896465" w:rsidP="00FA066C">
      <w:pPr>
        <w:numPr>
          <w:ilvl w:val="0"/>
          <w:numId w:val="11"/>
        </w:numPr>
        <w:shd w:val="clear" w:color="auto" w:fill="FFFFFF"/>
        <w:spacing w:before="120" w:after="120"/>
        <w:jc w:val="both"/>
        <w:outlineLvl w:val="0"/>
        <w:rPr>
          <w:rFonts w:ascii="Arial" w:hAnsi="Arial" w:cs="Arial"/>
          <w:kern w:val="28"/>
          <w:sz w:val="20"/>
          <w:szCs w:val="22"/>
        </w:rPr>
      </w:pPr>
      <w:r w:rsidRPr="004376ED">
        <w:rPr>
          <w:rFonts w:ascii="Arial" w:hAnsi="Arial" w:cs="Arial"/>
          <w:kern w:val="28"/>
          <w:sz w:val="20"/>
        </w:rPr>
        <w:t>Financial Statements</w:t>
      </w:r>
      <w:r>
        <w:rPr>
          <w:rFonts w:ascii="Arial" w:hAnsi="Arial" w:cs="Arial"/>
          <w:kern w:val="28"/>
          <w:sz w:val="20"/>
        </w:rPr>
        <w:t xml:space="preserve"> or credit referencing </w:t>
      </w:r>
      <w:r w:rsidRPr="004376ED">
        <w:rPr>
          <w:rFonts w:ascii="Arial" w:hAnsi="Arial" w:cs="Arial"/>
          <w:kern w:val="28"/>
          <w:sz w:val="20"/>
        </w:rPr>
        <w:t xml:space="preserve">raise concerns regarding a healthy financial position. </w:t>
      </w:r>
    </w:p>
    <w:p w:rsidR="00896465" w:rsidRPr="00D01E36" w:rsidRDefault="00896465" w:rsidP="00681F41">
      <w:pPr>
        <w:shd w:val="clear" w:color="auto" w:fill="FFFFFF"/>
        <w:spacing w:before="120" w:after="120"/>
        <w:jc w:val="both"/>
        <w:outlineLvl w:val="0"/>
        <w:rPr>
          <w:rFonts w:ascii="Arial" w:hAnsi="Arial" w:cs="Arial"/>
          <w:kern w:val="28"/>
          <w:sz w:val="20"/>
          <w:szCs w:val="22"/>
        </w:rPr>
      </w:pPr>
    </w:p>
    <w:p w:rsidR="00896465" w:rsidRPr="00523837"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Pr>
          <w:rFonts w:ascii="Arial" w:hAnsi="Arial" w:cs="Arial"/>
          <w:kern w:val="28"/>
          <w:sz w:val="20"/>
          <w:szCs w:val="22"/>
        </w:rPr>
        <w:t>A Tender will be deemed to be a higher risk if the Tenderer appears to be an unrealistic candidate where the contract value represents a disproportionate volume of the Tenderer’s business taking into account the nature, timescales, value and risk of the contract.</w:t>
      </w: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The review of the financial health of a</w:t>
      </w:r>
      <w:r>
        <w:rPr>
          <w:rFonts w:ascii="Arial" w:hAnsi="Arial" w:cs="Arial"/>
          <w:kern w:val="28"/>
          <w:sz w:val="20"/>
        </w:rPr>
        <w:t xml:space="preserve"> Tenderer </w:t>
      </w:r>
      <w:r w:rsidRPr="00D01E36">
        <w:rPr>
          <w:rFonts w:ascii="Arial" w:hAnsi="Arial" w:cs="Arial"/>
          <w:kern w:val="28"/>
          <w:sz w:val="20"/>
        </w:rPr>
        <w:t>may include, but not be limited to, the following checks: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General review of Financial Statements. </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ratios as appropriate, such as the areas of Financial Structure (such as liquidity and gearing), Operating Performance (such as efficiency, profitability, and working capital), and Investment.</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for trends in Financial Structure and Operating Performance ratios.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gearing.</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A credit rating check.</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for unusual accounting policies</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 xml:space="preserve">Review for major business restructuring. </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Gearing and Liquidity.</w:t>
      </w:r>
    </w:p>
    <w:p w:rsidR="00896465" w:rsidRPr="00D01E36" w:rsidRDefault="00896465" w:rsidP="00FA066C">
      <w:pPr>
        <w:numPr>
          <w:ilvl w:val="0"/>
          <w:numId w:val="12"/>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Review of Audit Opinion.</w:t>
      </w:r>
    </w:p>
    <w:p w:rsidR="00896465" w:rsidRPr="00D01E36" w:rsidRDefault="00896465" w:rsidP="00FA066C">
      <w:pPr>
        <w:shd w:val="clear" w:color="auto" w:fill="FFFFFF"/>
        <w:spacing w:before="120" w:after="120"/>
        <w:ind w:left="1296"/>
        <w:jc w:val="both"/>
        <w:outlineLvl w:val="0"/>
        <w:rPr>
          <w:rFonts w:ascii="Arial" w:hAnsi="Arial" w:cs="Arial"/>
          <w:kern w:val="28"/>
          <w:sz w:val="20"/>
          <w:szCs w:val="22"/>
        </w:rPr>
      </w:pPr>
    </w:p>
    <w:p w:rsidR="00896465" w:rsidRPr="00D01E36" w:rsidRDefault="00896465" w:rsidP="00C068F2">
      <w:pPr>
        <w:numPr>
          <w:ilvl w:val="1"/>
          <w:numId w:val="13"/>
        </w:numPr>
        <w:shd w:val="clear" w:color="auto" w:fill="FFFFFF"/>
        <w:spacing w:before="120" w:after="120"/>
        <w:jc w:val="both"/>
        <w:outlineLvl w:val="0"/>
        <w:rPr>
          <w:rFonts w:ascii="Arial" w:hAnsi="Arial" w:cs="Arial"/>
          <w:kern w:val="28"/>
          <w:sz w:val="20"/>
          <w:szCs w:val="22"/>
        </w:rPr>
      </w:pPr>
      <w:r w:rsidRPr="00D01E36">
        <w:rPr>
          <w:rFonts w:ascii="Arial" w:hAnsi="Arial" w:cs="Arial"/>
          <w:kern w:val="28"/>
          <w:sz w:val="20"/>
        </w:rPr>
        <w:t>It is emphasised that financial standing is only a part of the overall selection criteria.</w:t>
      </w:r>
    </w:p>
    <w:p w:rsidR="00896465" w:rsidRDefault="00896465" w:rsidP="00FA066C">
      <w:pPr>
        <w:pStyle w:val="SimonsStyleBullet1"/>
        <w:numPr>
          <w:ilvl w:val="0"/>
          <w:numId w:val="0"/>
        </w:numPr>
        <w:rPr>
          <w:sz w:val="20"/>
          <w:szCs w:val="20"/>
        </w:rPr>
      </w:pPr>
    </w:p>
    <w:p w:rsidR="00896465" w:rsidRPr="005F06B5" w:rsidRDefault="00896465" w:rsidP="00C068F2">
      <w:pPr>
        <w:pStyle w:val="SimonsStyleBullet1"/>
        <w:numPr>
          <w:ilvl w:val="0"/>
          <w:numId w:val="13"/>
        </w:numPr>
        <w:rPr>
          <w:sz w:val="20"/>
          <w:szCs w:val="20"/>
        </w:rPr>
      </w:pPr>
      <w:r>
        <w:rPr>
          <w:sz w:val="20"/>
          <w:szCs w:val="20"/>
        </w:rPr>
        <w:t>Procurement Timetable</w:t>
      </w:r>
    </w:p>
    <w:p w:rsidR="00896465" w:rsidRPr="005B42EA" w:rsidRDefault="00896465" w:rsidP="00C068F2">
      <w:pPr>
        <w:pStyle w:val="SimonsStyleBullet2"/>
        <w:numPr>
          <w:ilvl w:val="1"/>
          <w:numId w:val="13"/>
        </w:numPr>
        <w:rPr>
          <w:sz w:val="20"/>
        </w:rPr>
      </w:pPr>
      <w:r>
        <w:rPr>
          <w:sz w:val="20"/>
        </w:rPr>
        <w:t xml:space="preserve">The indicative timetable for this procurement is set out below. </w:t>
      </w:r>
      <w:r w:rsidRPr="005F06B5">
        <w:rPr>
          <w:sz w:val="20"/>
        </w:rPr>
        <w:t>This is intended as a guide and, whilst the Council does not intend to depart from the timetable, it reserves the right to do so at any time.</w:t>
      </w:r>
    </w:p>
    <w:p w:rsidR="00896465" w:rsidRDefault="00896465" w:rsidP="00B64CEB">
      <w:pPr>
        <w:tabs>
          <w:tab w:val="left" w:pos="7088"/>
        </w:tabs>
        <w:rPr>
          <w:rFonts w:ascii="Arial" w:hAnsi="Arial" w:cs="Arial"/>
          <w:sz w:val="22"/>
          <w:szCs w:val="22"/>
        </w:rPr>
      </w:pPr>
    </w:p>
    <w:p w:rsidR="00896465" w:rsidRDefault="00896465" w:rsidP="00B64CEB">
      <w:pPr>
        <w:tabs>
          <w:tab w:val="left" w:pos="7088"/>
        </w:tabs>
        <w:rPr>
          <w:rFonts w:ascii="Arial" w:hAnsi="Arial" w:cs="Arial"/>
          <w:b/>
          <w:sz w:val="20"/>
          <w:u w:val="single"/>
        </w:rPr>
      </w:pPr>
      <w:r>
        <w:rPr>
          <w:rFonts w:ascii="Arial" w:hAnsi="Arial" w:cs="Arial"/>
          <w:b/>
          <w:sz w:val="20"/>
          <w:u w:val="single"/>
        </w:rPr>
        <w:t>Table:  Procurement Timetable</w:t>
      </w:r>
    </w:p>
    <w:p w:rsidR="00896465" w:rsidRPr="001C373E" w:rsidRDefault="00896465" w:rsidP="00B64CEB">
      <w:pPr>
        <w:tabs>
          <w:tab w:val="left" w:pos="7088"/>
        </w:tabs>
        <w:rPr>
          <w:rFonts w:ascii="Arial" w:hAnsi="Arial" w:cs="Arial"/>
          <w:b/>
          <w:sz w:val="20"/>
          <w:u w:val="singl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528"/>
      </w:tblGrid>
      <w:tr w:rsidR="00896465" w:rsidRPr="00BE2912" w:rsidTr="008C3762">
        <w:tc>
          <w:tcPr>
            <w:tcW w:w="3119" w:type="dxa"/>
            <w:shd w:val="clear" w:color="auto" w:fill="92D050"/>
            <w:vAlign w:val="center"/>
          </w:tcPr>
          <w:p w:rsidR="00896465" w:rsidRPr="00511449" w:rsidRDefault="00896465" w:rsidP="0085107E">
            <w:pPr>
              <w:tabs>
                <w:tab w:val="left" w:pos="7088"/>
              </w:tabs>
              <w:jc w:val="center"/>
              <w:rPr>
                <w:rFonts w:ascii="Arial" w:hAnsi="Arial" w:cs="Arial"/>
                <w:b/>
                <w:sz w:val="20"/>
              </w:rPr>
            </w:pPr>
            <w:r w:rsidRPr="00511449">
              <w:rPr>
                <w:rFonts w:ascii="Arial" w:hAnsi="Arial" w:cs="Arial"/>
                <w:b/>
                <w:sz w:val="20"/>
              </w:rPr>
              <w:t>Date or Target Date</w:t>
            </w:r>
          </w:p>
        </w:tc>
        <w:tc>
          <w:tcPr>
            <w:tcW w:w="5528" w:type="dxa"/>
            <w:shd w:val="clear" w:color="auto" w:fill="92D050"/>
            <w:vAlign w:val="center"/>
          </w:tcPr>
          <w:p w:rsidR="00896465" w:rsidRPr="00511449" w:rsidRDefault="00896465" w:rsidP="0085107E">
            <w:pPr>
              <w:tabs>
                <w:tab w:val="left" w:pos="7088"/>
              </w:tabs>
              <w:jc w:val="center"/>
              <w:rPr>
                <w:rFonts w:ascii="Arial" w:hAnsi="Arial" w:cs="Arial"/>
                <w:b/>
                <w:sz w:val="20"/>
              </w:rPr>
            </w:pPr>
          </w:p>
          <w:p w:rsidR="00896465" w:rsidRPr="00511449" w:rsidRDefault="00896465" w:rsidP="0085107E">
            <w:pPr>
              <w:tabs>
                <w:tab w:val="left" w:pos="7088"/>
              </w:tabs>
              <w:jc w:val="center"/>
              <w:rPr>
                <w:rFonts w:ascii="Arial" w:hAnsi="Arial" w:cs="Arial"/>
                <w:b/>
                <w:sz w:val="20"/>
              </w:rPr>
            </w:pPr>
            <w:r w:rsidRPr="00511449">
              <w:rPr>
                <w:rFonts w:ascii="Arial" w:hAnsi="Arial" w:cs="Arial"/>
                <w:b/>
                <w:sz w:val="20"/>
              </w:rPr>
              <w:t>Activity</w:t>
            </w:r>
          </w:p>
          <w:p w:rsidR="00896465" w:rsidRPr="00511449" w:rsidRDefault="00896465" w:rsidP="0085107E">
            <w:pPr>
              <w:tabs>
                <w:tab w:val="left" w:pos="7088"/>
              </w:tabs>
              <w:jc w:val="center"/>
              <w:rPr>
                <w:rFonts w:ascii="Arial" w:hAnsi="Arial" w:cs="Arial"/>
                <w:b/>
                <w:sz w:val="20"/>
              </w:rPr>
            </w:pPr>
          </w:p>
        </w:tc>
      </w:tr>
      <w:tr w:rsidR="00896465" w:rsidRPr="00A34BA4" w:rsidTr="008C3762">
        <w:tc>
          <w:tcPr>
            <w:tcW w:w="3119" w:type="dxa"/>
          </w:tcPr>
          <w:p w:rsidR="00896465" w:rsidRPr="00A34BA4" w:rsidRDefault="00177E2F" w:rsidP="00177E2F">
            <w:pPr>
              <w:tabs>
                <w:tab w:val="left" w:pos="7088"/>
              </w:tabs>
              <w:rPr>
                <w:rFonts w:ascii="Arial" w:hAnsi="Arial" w:cs="Arial"/>
                <w:sz w:val="20"/>
              </w:rPr>
            </w:pPr>
            <w:r>
              <w:rPr>
                <w:rFonts w:ascii="Arial" w:hAnsi="Arial" w:cs="Arial"/>
                <w:sz w:val="20"/>
              </w:rPr>
              <w:t>2nd October 2017 – 23rd October 2017</w:t>
            </w:r>
          </w:p>
        </w:tc>
        <w:tc>
          <w:tcPr>
            <w:tcW w:w="5528" w:type="dxa"/>
          </w:tcPr>
          <w:p w:rsidR="00896465" w:rsidRPr="00A34BA4" w:rsidRDefault="00896465" w:rsidP="00A34BA4">
            <w:pPr>
              <w:tabs>
                <w:tab w:val="left" w:pos="7088"/>
              </w:tabs>
              <w:rPr>
                <w:rFonts w:ascii="Arial" w:hAnsi="Arial" w:cs="Arial"/>
                <w:sz w:val="20"/>
              </w:rPr>
            </w:pPr>
            <w:r w:rsidRPr="00A34BA4">
              <w:rPr>
                <w:rFonts w:ascii="Arial" w:hAnsi="Arial" w:cs="Arial"/>
                <w:sz w:val="20"/>
              </w:rPr>
              <w:t xml:space="preserve">Tender </w:t>
            </w:r>
            <w:r w:rsidR="00A34BA4" w:rsidRPr="00A34BA4">
              <w:rPr>
                <w:rFonts w:ascii="Arial" w:hAnsi="Arial" w:cs="Arial"/>
                <w:sz w:val="20"/>
              </w:rPr>
              <w:t>open on Pro-contract</w:t>
            </w:r>
          </w:p>
        </w:tc>
      </w:tr>
      <w:tr w:rsidR="00A34BA4" w:rsidRPr="00A34BA4" w:rsidTr="008C3762">
        <w:tc>
          <w:tcPr>
            <w:tcW w:w="3119" w:type="dxa"/>
          </w:tcPr>
          <w:p w:rsidR="00A34BA4" w:rsidRPr="00A34BA4" w:rsidRDefault="00177E2F" w:rsidP="0085107E">
            <w:pPr>
              <w:tabs>
                <w:tab w:val="left" w:pos="7088"/>
              </w:tabs>
              <w:rPr>
                <w:rFonts w:ascii="Arial" w:hAnsi="Arial" w:cs="Arial"/>
                <w:sz w:val="20"/>
              </w:rPr>
            </w:pPr>
            <w:r>
              <w:rPr>
                <w:rFonts w:ascii="Arial" w:hAnsi="Arial" w:cs="Arial"/>
                <w:sz w:val="20"/>
              </w:rPr>
              <w:t>12th October 2017</w:t>
            </w:r>
          </w:p>
        </w:tc>
        <w:tc>
          <w:tcPr>
            <w:tcW w:w="5528" w:type="dxa"/>
          </w:tcPr>
          <w:p w:rsidR="00A34BA4" w:rsidRPr="00A34BA4" w:rsidRDefault="00A34BA4" w:rsidP="0085107E">
            <w:pPr>
              <w:tabs>
                <w:tab w:val="left" w:pos="7088"/>
              </w:tabs>
              <w:rPr>
                <w:rFonts w:ascii="Arial" w:hAnsi="Arial" w:cs="Arial"/>
                <w:sz w:val="20"/>
              </w:rPr>
            </w:pPr>
            <w:r w:rsidRPr="00A34BA4">
              <w:rPr>
                <w:rFonts w:ascii="Arial" w:hAnsi="Arial" w:cs="Arial"/>
                <w:sz w:val="20"/>
              </w:rPr>
              <w:t>Last days for questions</w:t>
            </w:r>
          </w:p>
        </w:tc>
      </w:tr>
      <w:tr w:rsidR="00A34BA4" w:rsidRPr="00BE2912" w:rsidTr="008C3762">
        <w:tc>
          <w:tcPr>
            <w:tcW w:w="3119" w:type="dxa"/>
          </w:tcPr>
          <w:p w:rsidR="00A34BA4" w:rsidRPr="00A34BA4" w:rsidRDefault="00177E2F" w:rsidP="0085107E">
            <w:pPr>
              <w:tabs>
                <w:tab w:val="left" w:pos="7088"/>
              </w:tabs>
              <w:rPr>
                <w:rFonts w:ascii="Arial" w:hAnsi="Arial" w:cs="Arial"/>
                <w:sz w:val="20"/>
              </w:rPr>
            </w:pPr>
            <w:r>
              <w:rPr>
                <w:rFonts w:ascii="Arial" w:hAnsi="Arial" w:cs="Arial"/>
                <w:sz w:val="20"/>
              </w:rPr>
              <w:t>23rd October 2017</w:t>
            </w:r>
          </w:p>
        </w:tc>
        <w:tc>
          <w:tcPr>
            <w:tcW w:w="5528" w:type="dxa"/>
          </w:tcPr>
          <w:p w:rsidR="00A34BA4" w:rsidRPr="00A34BA4" w:rsidRDefault="00A34BA4" w:rsidP="0085107E">
            <w:pPr>
              <w:tabs>
                <w:tab w:val="left" w:pos="7088"/>
              </w:tabs>
              <w:rPr>
                <w:rFonts w:ascii="Arial" w:hAnsi="Arial" w:cs="Arial"/>
                <w:sz w:val="20"/>
              </w:rPr>
            </w:pPr>
            <w:r w:rsidRPr="00A34BA4">
              <w:rPr>
                <w:rFonts w:ascii="Arial" w:hAnsi="Arial" w:cs="Arial"/>
                <w:sz w:val="20"/>
              </w:rPr>
              <w:t>Tender closed on Pro-contract</w:t>
            </w:r>
          </w:p>
        </w:tc>
      </w:tr>
      <w:tr w:rsidR="00896465" w:rsidRPr="00A34BA4" w:rsidTr="008C3762">
        <w:tc>
          <w:tcPr>
            <w:tcW w:w="3119" w:type="dxa"/>
          </w:tcPr>
          <w:p w:rsidR="00896465" w:rsidRPr="00A34BA4" w:rsidRDefault="00177E2F" w:rsidP="0085107E">
            <w:pPr>
              <w:tabs>
                <w:tab w:val="left" w:pos="7088"/>
              </w:tabs>
              <w:rPr>
                <w:rFonts w:ascii="Arial" w:hAnsi="Arial" w:cs="Arial"/>
                <w:sz w:val="20"/>
              </w:rPr>
            </w:pPr>
            <w:r>
              <w:rPr>
                <w:rFonts w:ascii="Arial" w:hAnsi="Arial" w:cs="Arial"/>
                <w:sz w:val="20"/>
              </w:rPr>
              <w:t>23rd  October 2017 – 9th November 2017</w:t>
            </w:r>
          </w:p>
        </w:tc>
        <w:tc>
          <w:tcPr>
            <w:tcW w:w="5528" w:type="dxa"/>
          </w:tcPr>
          <w:p w:rsidR="00896465" w:rsidRPr="00A34BA4" w:rsidRDefault="00896465" w:rsidP="00511449">
            <w:pPr>
              <w:tabs>
                <w:tab w:val="left" w:pos="7088"/>
              </w:tabs>
              <w:rPr>
                <w:rFonts w:ascii="Arial" w:hAnsi="Arial" w:cs="Arial"/>
                <w:sz w:val="20"/>
              </w:rPr>
            </w:pPr>
            <w:r w:rsidRPr="00A34BA4">
              <w:rPr>
                <w:rFonts w:ascii="Arial" w:hAnsi="Arial" w:cs="Arial"/>
                <w:sz w:val="20"/>
              </w:rPr>
              <w:t>Tenders for Lot 1 – 6 are evaluated</w:t>
            </w:r>
          </w:p>
        </w:tc>
      </w:tr>
      <w:tr w:rsidR="00896465" w:rsidRPr="00A34BA4" w:rsidTr="008C3762">
        <w:tc>
          <w:tcPr>
            <w:tcW w:w="3119" w:type="dxa"/>
          </w:tcPr>
          <w:p w:rsidR="00896465" w:rsidRPr="00A34BA4" w:rsidRDefault="00177E2F" w:rsidP="0085107E">
            <w:pPr>
              <w:tabs>
                <w:tab w:val="left" w:pos="7088"/>
              </w:tabs>
              <w:rPr>
                <w:rFonts w:ascii="Arial" w:hAnsi="Arial" w:cs="Arial"/>
                <w:sz w:val="20"/>
              </w:rPr>
            </w:pPr>
            <w:r>
              <w:rPr>
                <w:rFonts w:ascii="Arial" w:hAnsi="Arial" w:cs="Arial"/>
                <w:sz w:val="20"/>
              </w:rPr>
              <w:t>13th November 2017</w:t>
            </w:r>
          </w:p>
        </w:tc>
        <w:tc>
          <w:tcPr>
            <w:tcW w:w="5528" w:type="dxa"/>
          </w:tcPr>
          <w:p w:rsidR="00896465" w:rsidRPr="00A34BA4" w:rsidRDefault="00896465" w:rsidP="00ED2FD9">
            <w:pPr>
              <w:tabs>
                <w:tab w:val="left" w:pos="7088"/>
              </w:tabs>
              <w:rPr>
                <w:rFonts w:ascii="Arial" w:hAnsi="Arial" w:cs="Arial"/>
                <w:sz w:val="20"/>
              </w:rPr>
            </w:pPr>
            <w:r w:rsidRPr="00A34BA4">
              <w:rPr>
                <w:rFonts w:ascii="Arial" w:hAnsi="Arial" w:cs="Arial"/>
                <w:sz w:val="20"/>
              </w:rPr>
              <w:t>Initial Contract Award – pending standstill</w:t>
            </w:r>
          </w:p>
        </w:tc>
      </w:tr>
      <w:tr w:rsidR="00896465" w:rsidRPr="00BE2912" w:rsidTr="008C3762">
        <w:tc>
          <w:tcPr>
            <w:tcW w:w="3119" w:type="dxa"/>
          </w:tcPr>
          <w:p w:rsidR="00896465" w:rsidRPr="00A34BA4" w:rsidRDefault="00177E2F" w:rsidP="008C3762">
            <w:pPr>
              <w:tabs>
                <w:tab w:val="left" w:pos="7088"/>
              </w:tabs>
              <w:rPr>
                <w:rFonts w:ascii="Arial" w:hAnsi="Arial" w:cs="Arial"/>
                <w:sz w:val="20"/>
              </w:rPr>
            </w:pPr>
            <w:r>
              <w:rPr>
                <w:rFonts w:ascii="Arial" w:hAnsi="Arial" w:cs="Arial"/>
                <w:sz w:val="20"/>
              </w:rPr>
              <w:t>13th November 2017 – 24th November 2017</w:t>
            </w:r>
          </w:p>
        </w:tc>
        <w:tc>
          <w:tcPr>
            <w:tcW w:w="5528" w:type="dxa"/>
          </w:tcPr>
          <w:p w:rsidR="00896465" w:rsidRPr="00A34BA4" w:rsidRDefault="00896465" w:rsidP="0085107E">
            <w:pPr>
              <w:tabs>
                <w:tab w:val="left" w:pos="7088"/>
              </w:tabs>
              <w:rPr>
                <w:rFonts w:ascii="Arial" w:hAnsi="Arial" w:cs="Arial"/>
                <w:sz w:val="20"/>
              </w:rPr>
            </w:pPr>
            <w:r w:rsidRPr="00A34BA4">
              <w:rPr>
                <w:rFonts w:ascii="Arial" w:hAnsi="Arial" w:cs="Arial"/>
                <w:sz w:val="20"/>
              </w:rPr>
              <w:t xml:space="preserve">Standstill Period </w:t>
            </w:r>
          </w:p>
        </w:tc>
      </w:tr>
      <w:tr w:rsidR="00896465" w:rsidRPr="0085107E" w:rsidTr="008C3762">
        <w:trPr>
          <w:trHeight w:val="337"/>
        </w:trPr>
        <w:tc>
          <w:tcPr>
            <w:tcW w:w="3119" w:type="dxa"/>
          </w:tcPr>
          <w:p w:rsidR="00896465" w:rsidRPr="008C3762" w:rsidRDefault="00177E2F" w:rsidP="00511449">
            <w:pPr>
              <w:tabs>
                <w:tab w:val="left" w:pos="7088"/>
              </w:tabs>
              <w:rPr>
                <w:rFonts w:ascii="Arial" w:hAnsi="Arial" w:cs="Arial"/>
                <w:sz w:val="20"/>
              </w:rPr>
            </w:pPr>
            <w:r>
              <w:rPr>
                <w:rFonts w:ascii="Arial" w:hAnsi="Arial" w:cs="Arial"/>
                <w:sz w:val="20"/>
              </w:rPr>
              <w:t>27th November 2017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Contract award (following satisfactory standstill period)</w:t>
            </w:r>
          </w:p>
        </w:tc>
      </w:tr>
      <w:tr w:rsidR="00896465" w:rsidRPr="008C3762" w:rsidTr="008C3762">
        <w:tc>
          <w:tcPr>
            <w:tcW w:w="3119" w:type="dxa"/>
          </w:tcPr>
          <w:p w:rsidR="00896465" w:rsidRPr="008C3762" w:rsidRDefault="00177E2F" w:rsidP="00511449">
            <w:pPr>
              <w:tabs>
                <w:tab w:val="left" w:pos="7088"/>
              </w:tabs>
              <w:rPr>
                <w:rFonts w:ascii="Arial" w:hAnsi="Arial" w:cs="Arial"/>
                <w:sz w:val="20"/>
              </w:rPr>
            </w:pPr>
            <w:r>
              <w:rPr>
                <w:rFonts w:ascii="Arial" w:hAnsi="Arial" w:cs="Arial"/>
                <w:sz w:val="20"/>
              </w:rPr>
              <w:t>November 2017 / December 2017</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Meeting with New Providers (Category 4, 5, 6)</w:t>
            </w:r>
          </w:p>
        </w:tc>
      </w:tr>
      <w:tr w:rsidR="00177E2F" w:rsidRPr="008C3762" w:rsidTr="008C3762">
        <w:tc>
          <w:tcPr>
            <w:tcW w:w="3119" w:type="dxa"/>
          </w:tcPr>
          <w:p w:rsidR="00177E2F" w:rsidRPr="008C3762" w:rsidRDefault="00177E2F" w:rsidP="00511449">
            <w:pPr>
              <w:tabs>
                <w:tab w:val="left" w:pos="7088"/>
              </w:tabs>
              <w:rPr>
                <w:rFonts w:ascii="Arial" w:hAnsi="Arial" w:cs="Arial"/>
                <w:sz w:val="20"/>
              </w:rPr>
            </w:pPr>
            <w:r>
              <w:rPr>
                <w:rFonts w:ascii="Arial" w:hAnsi="Arial" w:cs="Arial"/>
                <w:sz w:val="20"/>
              </w:rPr>
              <w:t>November 2017 / December 2017</w:t>
            </w:r>
          </w:p>
        </w:tc>
        <w:tc>
          <w:tcPr>
            <w:tcW w:w="5528" w:type="dxa"/>
          </w:tcPr>
          <w:p w:rsidR="00177E2F" w:rsidRPr="008C3762" w:rsidRDefault="00177E2F" w:rsidP="0085107E">
            <w:pPr>
              <w:tabs>
                <w:tab w:val="left" w:pos="7088"/>
              </w:tabs>
              <w:rPr>
                <w:rFonts w:ascii="Arial" w:hAnsi="Arial" w:cs="Arial"/>
                <w:sz w:val="20"/>
              </w:rPr>
            </w:pPr>
            <w:r>
              <w:rPr>
                <w:rFonts w:ascii="Arial" w:hAnsi="Arial" w:cs="Arial"/>
                <w:sz w:val="20"/>
              </w:rPr>
              <w:t>Grant application submission/ assessment</w:t>
            </w:r>
          </w:p>
        </w:tc>
      </w:tr>
      <w:tr w:rsidR="00896465" w:rsidRPr="008C3762" w:rsidTr="008C3762">
        <w:tc>
          <w:tcPr>
            <w:tcW w:w="3119" w:type="dxa"/>
          </w:tcPr>
          <w:p w:rsidR="00896465" w:rsidRPr="008C3762" w:rsidRDefault="00896465" w:rsidP="00511449">
            <w:pPr>
              <w:tabs>
                <w:tab w:val="left" w:pos="7088"/>
              </w:tabs>
              <w:rPr>
                <w:rFonts w:ascii="Arial" w:hAnsi="Arial" w:cs="Arial"/>
                <w:sz w:val="20"/>
              </w:rPr>
            </w:pPr>
            <w:r w:rsidRPr="008C3762">
              <w:rPr>
                <w:rFonts w:ascii="Arial" w:hAnsi="Arial" w:cs="Arial"/>
                <w:sz w:val="20"/>
              </w:rPr>
              <w:t>February</w:t>
            </w:r>
            <w:r w:rsidR="008C3762">
              <w:rPr>
                <w:rFonts w:ascii="Arial" w:hAnsi="Arial" w:cs="Arial"/>
                <w:sz w:val="20"/>
              </w:rPr>
              <w:t>/March 201</w:t>
            </w:r>
            <w:r w:rsidR="00177E2F">
              <w:rPr>
                <w:rFonts w:ascii="Arial" w:hAnsi="Arial" w:cs="Arial"/>
                <w:sz w:val="20"/>
              </w:rPr>
              <w:t>8</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Mini competition for Category 4, 5, 6 begins</w:t>
            </w:r>
          </w:p>
        </w:tc>
      </w:tr>
      <w:tr w:rsidR="00896465" w:rsidRPr="0085107E" w:rsidTr="008C3762">
        <w:tc>
          <w:tcPr>
            <w:tcW w:w="3119" w:type="dxa"/>
          </w:tcPr>
          <w:p w:rsidR="00896465" w:rsidRPr="008C3762" w:rsidRDefault="00896465" w:rsidP="008C3762">
            <w:pPr>
              <w:tabs>
                <w:tab w:val="left" w:pos="7088"/>
              </w:tabs>
              <w:rPr>
                <w:rFonts w:ascii="Arial" w:hAnsi="Arial" w:cs="Arial"/>
                <w:sz w:val="20"/>
              </w:rPr>
            </w:pPr>
            <w:r w:rsidRPr="008C3762">
              <w:rPr>
                <w:rFonts w:ascii="Arial" w:hAnsi="Arial" w:cs="Arial"/>
                <w:sz w:val="20"/>
              </w:rPr>
              <w:t>1</w:t>
            </w:r>
            <w:r w:rsidR="008C3762" w:rsidRPr="008C3762">
              <w:rPr>
                <w:rFonts w:ascii="Arial" w:hAnsi="Arial" w:cs="Arial"/>
                <w:sz w:val="20"/>
                <w:vertAlign w:val="superscript"/>
              </w:rPr>
              <w:t>st</w:t>
            </w:r>
            <w:r w:rsidR="008C3762">
              <w:rPr>
                <w:rFonts w:ascii="Arial" w:hAnsi="Arial" w:cs="Arial"/>
                <w:sz w:val="20"/>
              </w:rPr>
              <w:t xml:space="preserve"> </w:t>
            </w:r>
            <w:r w:rsidRPr="008C3762">
              <w:rPr>
                <w:rFonts w:ascii="Arial" w:hAnsi="Arial" w:cs="Arial"/>
                <w:sz w:val="20"/>
              </w:rPr>
              <w:t>April 201</w:t>
            </w:r>
            <w:r w:rsidR="00177E2F">
              <w:rPr>
                <w:rFonts w:ascii="Arial" w:hAnsi="Arial" w:cs="Arial"/>
                <w:sz w:val="20"/>
              </w:rPr>
              <w:t>8</w:t>
            </w:r>
          </w:p>
        </w:tc>
        <w:tc>
          <w:tcPr>
            <w:tcW w:w="5528" w:type="dxa"/>
          </w:tcPr>
          <w:p w:rsidR="00896465" w:rsidRPr="008C3762" w:rsidRDefault="00896465" w:rsidP="0085107E">
            <w:pPr>
              <w:tabs>
                <w:tab w:val="left" w:pos="7088"/>
              </w:tabs>
              <w:rPr>
                <w:rFonts w:ascii="Arial" w:hAnsi="Arial" w:cs="Arial"/>
                <w:sz w:val="20"/>
              </w:rPr>
            </w:pPr>
            <w:r w:rsidRPr="008C3762">
              <w:rPr>
                <w:rFonts w:ascii="Arial" w:hAnsi="Arial" w:cs="Arial"/>
                <w:sz w:val="20"/>
              </w:rPr>
              <w:t xml:space="preserve">Contract begins for Category 1 </w:t>
            </w:r>
            <w:r w:rsidR="00E23AFE">
              <w:rPr>
                <w:rFonts w:ascii="Arial" w:hAnsi="Arial" w:cs="Arial"/>
                <w:sz w:val="20"/>
              </w:rPr>
              <w:t>–</w:t>
            </w:r>
            <w:r w:rsidRPr="008C3762">
              <w:rPr>
                <w:rFonts w:ascii="Arial" w:hAnsi="Arial" w:cs="Arial"/>
                <w:sz w:val="20"/>
              </w:rPr>
              <w:t xml:space="preserve"> 6</w:t>
            </w:r>
            <w:r w:rsidR="00E23AFE">
              <w:rPr>
                <w:rFonts w:ascii="Arial" w:hAnsi="Arial" w:cs="Arial"/>
                <w:sz w:val="20"/>
              </w:rPr>
              <w:t xml:space="preserve"> (earlier contract date for any providers with successful grant application bids commencing 2017-18)</w:t>
            </w:r>
          </w:p>
        </w:tc>
      </w:tr>
    </w:tbl>
    <w:p w:rsidR="00896465" w:rsidRDefault="00896465" w:rsidP="00C478E4">
      <w:pPr>
        <w:pStyle w:val="SimonsStyleBullet3"/>
        <w:numPr>
          <w:ilvl w:val="0"/>
          <w:numId w:val="0"/>
        </w:numPr>
        <w:pBdr>
          <w:bottom w:val="single" w:sz="12" w:space="2" w:color="auto"/>
        </w:pBdr>
        <w:rPr>
          <w:b/>
          <w:sz w:val="28"/>
          <w:szCs w:val="28"/>
        </w:rPr>
        <w:sectPr w:rsidR="00896465" w:rsidSect="008B0F81">
          <w:headerReference w:type="even" r:id="rId12"/>
          <w:headerReference w:type="default" r:id="rId13"/>
          <w:headerReference w:type="first" r:id="rId14"/>
          <w:pgSz w:w="12240" w:h="15840" w:code="1"/>
          <w:pgMar w:top="1701" w:right="1134" w:bottom="2268" w:left="1134" w:header="709" w:footer="709" w:gutter="0"/>
          <w:pgNumType w:start="1"/>
          <w:cols w:space="708"/>
          <w:docGrid w:linePitch="360"/>
        </w:sectPr>
      </w:pPr>
    </w:p>
    <w:p w:rsidR="00896465" w:rsidRDefault="00896465" w:rsidP="00C478E4">
      <w:pPr>
        <w:pStyle w:val="SimonsStyleBullet3"/>
        <w:numPr>
          <w:ilvl w:val="0"/>
          <w:numId w:val="0"/>
        </w:numPr>
        <w:pBdr>
          <w:bottom w:val="single" w:sz="12" w:space="2" w:color="auto"/>
        </w:pBdr>
        <w:rPr>
          <w:b/>
          <w:sz w:val="28"/>
          <w:szCs w:val="28"/>
        </w:rPr>
      </w:pPr>
      <w:r>
        <w:rPr>
          <w:b/>
          <w:sz w:val="28"/>
          <w:szCs w:val="28"/>
        </w:rPr>
        <w:t>Guidance in Respect of Lots</w:t>
      </w:r>
    </w:p>
    <w:p w:rsidR="00896465" w:rsidRPr="00775D53" w:rsidRDefault="00896465" w:rsidP="00862126">
      <w:pPr>
        <w:pStyle w:val="SimonsStyleBullet3"/>
        <w:numPr>
          <w:ilvl w:val="0"/>
          <w:numId w:val="0"/>
        </w:numPr>
        <w:rPr>
          <w:b/>
          <w:sz w:val="28"/>
          <w:szCs w:val="28"/>
        </w:rPr>
      </w:pPr>
      <w:r>
        <w:rPr>
          <w:b/>
          <w:sz w:val="28"/>
          <w:szCs w:val="28"/>
        </w:rPr>
        <w:softHyphen/>
      </w:r>
    </w:p>
    <w:p w:rsidR="00896465" w:rsidRPr="00E97508" w:rsidRDefault="00896465" w:rsidP="00862126">
      <w:pPr>
        <w:pStyle w:val="SimonsStyleBullet1"/>
        <w:numPr>
          <w:ilvl w:val="0"/>
          <w:numId w:val="14"/>
        </w:numPr>
        <w:rPr>
          <w:b w:val="0"/>
          <w:sz w:val="20"/>
          <w:szCs w:val="20"/>
        </w:rPr>
      </w:pPr>
      <w:r w:rsidRPr="00E97508">
        <w:rPr>
          <w:sz w:val="20"/>
          <w:szCs w:val="20"/>
        </w:rPr>
        <w:t>Evaluation of Lots</w:t>
      </w:r>
    </w:p>
    <w:p w:rsidR="00896465" w:rsidRPr="00E97508" w:rsidRDefault="00896465" w:rsidP="00C478E4">
      <w:pPr>
        <w:pStyle w:val="SimonsStyleBullet1"/>
        <w:numPr>
          <w:ilvl w:val="1"/>
          <w:numId w:val="14"/>
        </w:numPr>
        <w:rPr>
          <w:b w:val="0"/>
          <w:sz w:val="20"/>
          <w:szCs w:val="20"/>
        </w:rPr>
      </w:pPr>
      <w:r w:rsidRPr="00E97508">
        <w:rPr>
          <w:b w:val="0"/>
          <w:sz w:val="20"/>
          <w:szCs w:val="20"/>
        </w:rPr>
        <w:t>This procurement procedure is includes the following Lots therefore Tenders will be evaluated per Lot.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505"/>
      </w:tblGrid>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Category 1 Lot 1</w:t>
            </w:r>
          </w:p>
        </w:tc>
        <w:tc>
          <w:tcPr>
            <w:tcW w:w="8505" w:type="dxa"/>
          </w:tcPr>
          <w:p w:rsidR="00896465" w:rsidRPr="005C32A9" w:rsidRDefault="00896465" w:rsidP="006B145F">
            <w:pPr>
              <w:autoSpaceDE w:val="0"/>
              <w:autoSpaceDN w:val="0"/>
              <w:adjustRightInd w:val="0"/>
              <w:rPr>
                <w:rFonts w:ascii="Calibri" w:hAnsi="Calibri" w:cs="Calibri"/>
                <w:b/>
                <w:bCs/>
                <w:szCs w:val="22"/>
              </w:rPr>
            </w:pPr>
            <w:r w:rsidRPr="005C32A9">
              <w:rPr>
                <w:rFonts w:ascii="Calibri" w:hAnsi="Calibri" w:cs="Calibri"/>
                <w:b/>
                <w:bCs/>
                <w:sz w:val="22"/>
                <w:szCs w:val="22"/>
              </w:rPr>
              <w:t>Specialist Residential overnight short breaks</w:t>
            </w:r>
          </w:p>
        </w:tc>
      </w:tr>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 xml:space="preserve">Category </w:t>
            </w:r>
            <w:r w:rsidRPr="005C32A9">
              <w:rPr>
                <w:rFonts w:ascii="Calibri" w:hAnsi="Calibri" w:cs="Calibri"/>
                <w:b/>
                <w:bCs/>
                <w:sz w:val="22"/>
                <w:szCs w:val="22"/>
              </w:rPr>
              <w:t>2</w:t>
            </w:r>
            <w:r>
              <w:rPr>
                <w:rFonts w:ascii="Calibri" w:hAnsi="Calibri" w:cs="Calibri"/>
                <w:b/>
                <w:bCs/>
                <w:sz w:val="22"/>
                <w:szCs w:val="22"/>
              </w:rPr>
              <w:t xml:space="preserve"> Lot 2</w:t>
            </w:r>
          </w:p>
        </w:tc>
        <w:tc>
          <w:tcPr>
            <w:tcW w:w="8505" w:type="dxa"/>
          </w:tcPr>
          <w:p w:rsidR="00896465" w:rsidRPr="005C32A9" w:rsidRDefault="00896465" w:rsidP="006B145F">
            <w:pPr>
              <w:autoSpaceDE w:val="0"/>
              <w:autoSpaceDN w:val="0"/>
              <w:adjustRightInd w:val="0"/>
              <w:rPr>
                <w:rFonts w:ascii="Calibri" w:hAnsi="Calibri" w:cs="Calibri"/>
                <w:b/>
                <w:szCs w:val="22"/>
              </w:rPr>
            </w:pPr>
            <w:r w:rsidRPr="005C32A9">
              <w:rPr>
                <w:rFonts w:ascii="Calibri" w:hAnsi="Calibri" w:cs="Calibri"/>
                <w:b/>
                <w:bCs/>
                <w:sz w:val="22"/>
                <w:szCs w:val="22"/>
              </w:rPr>
              <w:t xml:space="preserve">Specialist Saturday, after school and holiday short break sessions </w:t>
            </w:r>
            <w:r>
              <w:rPr>
                <w:rFonts w:ascii="Calibri" w:hAnsi="Calibri" w:cs="Calibri"/>
                <w:b/>
                <w:bCs/>
                <w:sz w:val="22"/>
                <w:szCs w:val="22"/>
              </w:rPr>
              <w:t>based in Weymouth area</w:t>
            </w:r>
          </w:p>
        </w:tc>
      </w:tr>
      <w:tr w:rsidR="00896465" w:rsidTr="00493F15">
        <w:tc>
          <w:tcPr>
            <w:tcW w:w="1384" w:type="dxa"/>
          </w:tcPr>
          <w:p w:rsidR="00896465"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Category 3</w:t>
            </w:r>
          </w:p>
          <w:p w:rsidR="00896465" w:rsidRDefault="00896465" w:rsidP="006B145F">
            <w:pPr>
              <w:autoSpaceDE w:val="0"/>
              <w:autoSpaceDN w:val="0"/>
              <w:adjustRightInd w:val="0"/>
              <w:rPr>
                <w:rFonts w:ascii="Calibri" w:hAnsi="Calibri" w:cs="Calibri"/>
                <w:b/>
                <w:bCs/>
                <w:szCs w:val="22"/>
              </w:rPr>
            </w:pPr>
            <w:r>
              <w:rPr>
                <w:rFonts w:ascii="Calibri" w:hAnsi="Calibri" w:cs="Calibri"/>
                <w:b/>
                <w:bCs/>
                <w:sz w:val="22"/>
                <w:szCs w:val="22"/>
              </w:rPr>
              <w:t>Lot 3</w:t>
            </w:r>
          </w:p>
        </w:tc>
        <w:tc>
          <w:tcPr>
            <w:tcW w:w="8505" w:type="dxa"/>
          </w:tcPr>
          <w:p w:rsidR="00896465" w:rsidRDefault="00896465" w:rsidP="006B145F">
            <w:pPr>
              <w:autoSpaceDE w:val="0"/>
              <w:autoSpaceDN w:val="0"/>
              <w:adjustRightInd w:val="0"/>
              <w:rPr>
                <w:rFonts w:ascii="Calibri" w:hAnsi="Calibri" w:cs="Calibri"/>
                <w:b/>
                <w:bCs/>
                <w:szCs w:val="22"/>
              </w:rPr>
            </w:pPr>
            <w:r w:rsidRPr="005C32A9">
              <w:rPr>
                <w:rFonts w:ascii="Calibri" w:hAnsi="Calibri" w:cs="Calibri"/>
                <w:b/>
                <w:bCs/>
                <w:sz w:val="22"/>
                <w:szCs w:val="22"/>
              </w:rPr>
              <w:t>Specialist Saturday, after school and holiday short break sessions</w:t>
            </w:r>
          </w:p>
        </w:tc>
      </w:tr>
      <w:tr w:rsidR="00896465" w:rsidRPr="005C32A9" w:rsidTr="00493F15">
        <w:tc>
          <w:tcPr>
            <w:tcW w:w="1384"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Category 4 Lot 4</w:t>
            </w:r>
          </w:p>
        </w:tc>
        <w:tc>
          <w:tcPr>
            <w:tcW w:w="8505"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bCs/>
                <w:sz w:val="22"/>
                <w:szCs w:val="22"/>
              </w:rPr>
              <w:t>Sessional services (at home or in the community) including befriending/buddy/PA schemes</w:t>
            </w:r>
          </w:p>
        </w:tc>
      </w:tr>
      <w:tr w:rsidR="00896465" w:rsidRPr="005C32A9" w:rsidTr="00493F15">
        <w:tc>
          <w:tcPr>
            <w:tcW w:w="1384" w:type="dxa"/>
          </w:tcPr>
          <w:p w:rsidR="00896465" w:rsidRDefault="00896465" w:rsidP="00493F15">
            <w:pPr>
              <w:autoSpaceDE w:val="0"/>
              <w:autoSpaceDN w:val="0"/>
              <w:adjustRightInd w:val="0"/>
              <w:rPr>
                <w:rFonts w:ascii="Calibri" w:hAnsi="Calibri" w:cs="Calibri"/>
                <w:b/>
                <w:szCs w:val="22"/>
              </w:rPr>
            </w:pPr>
            <w:r>
              <w:rPr>
                <w:rFonts w:ascii="Calibri" w:hAnsi="Calibri" w:cs="Calibri"/>
                <w:b/>
                <w:bCs/>
                <w:sz w:val="22"/>
                <w:szCs w:val="22"/>
              </w:rPr>
              <w:t xml:space="preserve">Category </w:t>
            </w:r>
            <w:r>
              <w:rPr>
                <w:rFonts w:ascii="Calibri" w:hAnsi="Calibri" w:cs="Calibri"/>
                <w:b/>
                <w:sz w:val="22"/>
                <w:szCs w:val="22"/>
              </w:rPr>
              <w:t>5</w:t>
            </w:r>
          </w:p>
          <w:p w:rsidR="00896465" w:rsidRPr="005C32A9" w:rsidRDefault="00896465" w:rsidP="00493F15">
            <w:pPr>
              <w:autoSpaceDE w:val="0"/>
              <w:autoSpaceDN w:val="0"/>
              <w:adjustRightInd w:val="0"/>
              <w:rPr>
                <w:rFonts w:ascii="Calibri" w:hAnsi="Calibri" w:cs="Calibri"/>
                <w:b/>
                <w:szCs w:val="22"/>
              </w:rPr>
            </w:pPr>
            <w:r>
              <w:rPr>
                <w:rFonts w:ascii="Calibri" w:hAnsi="Calibri" w:cs="Calibri"/>
                <w:b/>
                <w:sz w:val="22"/>
                <w:szCs w:val="22"/>
              </w:rPr>
              <w:t>Lot 5</w:t>
            </w:r>
          </w:p>
        </w:tc>
        <w:tc>
          <w:tcPr>
            <w:tcW w:w="8505" w:type="dxa"/>
          </w:tcPr>
          <w:p w:rsidR="00896465" w:rsidRPr="005C32A9" w:rsidRDefault="00896465" w:rsidP="006B145F">
            <w:pPr>
              <w:autoSpaceDE w:val="0"/>
              <w:autoSpaceDN w:val="0"/>
              <w:adjustRightInd w:val="0"/>
              <w:rPr>
                <w:rFonts w:ascii="Calibri" w:hAnsi="Calibri" w:cs="Calibri"/>
                <w:b/>
                <w:szCs w:val="22"/>
              </w:rPr>
            </w:pPr>
            <w:r>
              <w:rPr>
                <w:rFonts w:ascii="Calibri" w:hAnsi="Calibri" w:cs="Calibri"/>
                <w:b/>
                <w:sz w:val="22"/>
                <w:szCs w:val="22"/>
              </w:rPr>
              <w:t>After school, holiday and weekend play, sports and a</w:t>
            </w:r>
            <w:r w:rsidRPr="005C32A9">
              <w:rPr>
                <w:rFonts w:ascii="Calibri" w:hAnsi="Calibri" w:cs="Calibri"/>
                <w:b/>
                <w:sz w:val="22"/>
                <w:szCs w:val="22"/>
              </w:rPr>
              <w:t xml:space="preserve">ctivity </w:t>
            </w:r>
            <w:r>
              <w:rPr>
                <w:rFonts w:ascii="Calibri" w:hAnsi="Calibri" w:cs="Calibri"/>
                <w:b/>
                <w:sz w:val="22"/>
                <w:szCs w:val="22"/>
              </w:rPr>
              <w:t>sessions</w:t>
            </w:r>
            <w:r w:rsidRPr="005C32A9">
              <w:rPr>
                <w:rFonts w:ascii="Calibri" w:hAnsi="Calibri" w:cs="Calibri"/>
                <w:b/>
                <w:sz w:val="22"/>
                <w:szCs w:val="22"/>
              </w:rPr>
              <w:t xml:space="preserve"> for all ages</w:t>
            </w:r>
          </w:p>
        </w:tc>
      </w:tr>
      <w:tr w:rsidR="00896465" w:rsidRPr="005C32A9" w:rsidTr="00493F15">
        <w:tc>
          <w:tcPr>
            <w:tcW w:w="1384" w:type="dxa"/>
          </w:tcPr>
          <w:p w:rsidR="00896465" w:rsidRDefault="00896465" w:rsidP="006B145F">
            <w:pPr>
              <w:autoSpaceDE w:val="0"/>
              <w:autoSpaceDN w:val="0"/>
              <w:adjustRightInd w:val="0"/>
              <w:rPr>
                <w:rFonts w:ascii="Calibri" w:hAnsi="Calibri" w:cs="Calibri"/>
                <w:b/>
                <w:szCs w:val="22"/>
              </w:rPr>
            </w:pPr>
            <w:r>
              <w:rPr>
                <w:rFonts w:ascii="Calibri" w:hAnsi="Calibri" w:cs="Calibri"/>
                <w:b/>
                <w:bCs/>
                <w:sz w:val="22"/>
                <w:szCs w:val="22"/>
              </w:rPr>
              <w:t xml:space="preserve">Category </w:t>
            </w:r>
            <w:r>
              <w:rPr>
                <w:rFonts w:ascii="Calibri" w:hAnsi="Calibri" w:cs="Calibri"/>
                <w:b/>
                <w:sz w:val="22"/>
                <w:szCs w:val="22"/>
              </w:rPr>
              <w:t>6</w:t>
            </w:r>
          </w:p>
          <w:p w:rsidR="00896465" w:rsidRPr="005C32A9" w:rsidRDefault="00896465" w:rsidP="006B145F">
            <w:pPr>
              <w:autoSpaceDE w:val="0"/>
              <w:autoSpaceDN w:val="0"/>
              <w:adjustRightInd w:val="0"/>
              <w:rPr>
                <w:rFonts w:ascii="Calibri" w:hAnsi="Calibri" w:cs="Calibri"/>
                <w:b/>
                <w:szCs w:val="22"/>
              </w:rPr>
            </w:pPr>
            <w:r>
              <w:rPr>
                <w:rFonts w:ascii="Calibri" w:hAnsi="Calibri" w:cs="Calibri"/>
                <w:b/>
                <w:sz w:val="22"/>
                <w:szCs w:val="22"/>
              </w:rPr>
              <w:t>Lot 6</w:t>
            </w:r>
          </w:p>
        </w:tc>
        <w:tc>
          <w:tcPr>
            <w:tcW w:w="8505" w:type="dxa"/>
          </w:tcPr>
          <w:p w:rsidR="00896465" w:rsidRPr="005C32A9" w:rsidRDefault="00896465" w:rsidP="006B145F">
            <w:pPr>
              <w:autoSpaceDE w:val="0"/>
              <w:autoSpaceDN w:val="0"/>
              <w:adjustRightInd w:val="0"/>
              <w:rPr>
                <w:rFonts w:ascii="Calibri" w:hAnsi="Calibri" w:cs="Calibri"/>
                <w:b/>
                <w:szCs w:val="22"/>
              </w:rPr>
            </w:pPr>
            <w:r w:rsidRPr="005C32A9">
              <w:rPr>
                <w:rFonts w:ascii="Calibri" w:hAnsi="Calibri" w:cs="Calibri"/>
                <w:b/>
                <w:sz w:val="22"/>
                <w:szCs w:val="22"/>
              </w:rPr>
              <w:t>Activity, day and evening sessions for young people aged 15-18 years</w:t>
            </w:r>
          </w:p>
        </w:tc>
      </w:tr>
    </w:tbl>
    <w:p w:rsidR="00896465" w:rsidRPr="00493F15" w:rsidRDefault="00896465" w:rsidP="00493F15">
      <w:pPr>
        <w:pStyle w:val="SimonsStyleBullet1"/>
        <w:numPr>
          <w:ilvl w:val="0"/>
          <w:numId w:val="0"/>
        </w:numPr>
        <w:ind w:left="576"/>
        <w:rPr>
          <w:b w:val="0"/>
          <w:sz w:val="20"/>
          <w:szCs w:val="20"/>
          <w:highlight w:val="yellow"/>
        </w:rPr>
      </w:pPr>
    </w:p>
    <w:p w:rsidR="00896465" w:rsidRPr="004107BA" w:rsidRDefault="00896465" w:rsidP="00493F15">
      <w:pPr>
        <w:pStyle w:val="SimonsStyleBullet1"/>
        <w:numPr>
          <w:ilvl w:val="0"/>
          <w:numId w:val="14"/>
        </w:numPr>
        <w:shd w:val="clear" w:color="auto" w:fill="auto"/>
        <w:rPr>
          <w:b w:val="0"/>
          <w:sz w:val="20"/>
          <w:szCs w:val="20"/>
        </w:rPr>
      </w:pPr>
      <w:r w:rsidRPr="004107BA">
        <w:rPr>
          <w:b w:val="0"/>
          <w:sz w:val="20"/>
        </w:rPr>
        <w:t>Several evaluation templates may make up each Lot which is necessary to avoid Tenderers, where possible, having to answer the same questions potentially several times.  This is not always avoidable and dependant on whether the question and potential response is generic enough to apply to all Lots.</w:t>
      </w:r>
    </w:p>
    <w:p w:rsidR="00896465" w:rsidRDefault="00896465" w:rsidP="004107BA">
      <w:pPr>
        <w:pStyle w:val="SimonsStyleBullet1"/>
        <w:numPr>
          <w:ilvl w:val="1"/>
          <w:numId w:val="14"/>
        </w:numPr>
        <w:rPr>
          <w:b w:val="0"/>
          <w:sz w:val="20"/>
          <w:szCs w:val="20"/>
        </w:rPr>
      </w:pPr>
      <w:r>
        <w:rPr>
          <w:sz w:val="20"/>
          <w:szCs w:val="20"/>
        </w:rPr>
        <w:t>Selection of Lot Templates</w:t>
      </w: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Tenderers are required to opt-in to all templates if the Lot is of interest to them.</w:t>
      </w:r>
    </w:p>
    <w:p w:rsidR="00896465" w:rsidRPr="00493F15" w:rsidRDefault="00896465" w:rsidP="00493F15">
      <w:pPr>
        <w:pStyle w:val="SimonsStyleBullet1"/>
        <w:numPr>
          <w:ilvl w:val="0"/>
          <w:numId w:val="0"/>
        </w:numPr>
        <w:shd w:val="clear" w:color="auto" w:fill="auto"/>
        <w:ind w:left="576"/>
        <w:rPr>
          <w:b w:val="0"/>
          <w:sz w:val="20"/>
          <w:szCs w:val="20"/>
        </w:rPr>
      </w:pPr>
    </w:p>
    <w:p w:rsidR="00896465" w:rsidRPr="00493F15" w:rsidRDefault="00896465" w:rsidP="00493F15">
      <w:pPr>
        <w:pStyle w:val="SimonsStyleBullet1"/>
        <w:numPr>
          <w:ilvl w:val="0"/>
          <w:numId w:val="0"/>
        </w:numPr>
        <w:shd w:val="clear" w:color="auto" w:fill="auto"/>
        <w:ind w:left="720"/>
        <w:rPr>
          <w:sz w:val="20"/>
          <w:szCs w:val="20"/>
        </w:rPr>
      </w:pPr>
      <w:r w:rsidRPr="00493F15">
        <w:rPr>
          <w:sz w:val="20"/>
          <w:szCs w:val="20"/>
        </w:rPr>
        <w:t>For example:</w:t>
      </w:r>
    </w:p>
    <w:p w:rsidR="00896465" w:rsidRPr="00493F15" w:rsidRDefault="00896465" w:rsidP="00493F15">
      <w:pPr>
        <w:pStyle w:val="SimonsStyleBullet1"/>
        <w:numPr>
          <w:ilvl w:val="0"/>
          <w:numId w:val="0"/>
        </w:numPr>
        <w:shd w:val="clear" w:color="auto" w:fill="auto"/>
        <w:ind w:left="720"/>
        <w:rPr>
          <w:b w:val="0"/>
          <w:sz w:val="20"/>
          <w:szCs w:val="20"/>
        </w:rPr>
      </w:pPr>
      <w:r w:rsidRPr="00493F15">
        <w:rPr>
          <w:b w:val="0"/>
          <w:sz w:val="20"/>
          <w:szCs w:val="20"/>
        </w:rPr>
        <w:t xml:space="preserve">There may be more than one template referring to Lot 1 therefore the Tenderer, if interested in Lot 1, is Several evaluation templates may make up each Lot which is necessary to avoid Tenderers, where required to opt-in to each of these templates in order to access the on-line questions applicable to that particular Lot and all such templates form the Tender for Lot 1. </w:t>
      </w:r>
    </w:p>
    <w:p w:rsidR="00896465" w:rsidRPr="00493F15" w:rsidRDefault="00896465" w:rsidP="00493F15">
      <w:pPr>
        <w:pStyle w:val="SimonsStyleBullet1"/>
        <w:numPr>
          <w:ilvl w:val="0"/>
          <w:numId w:val="0"/>
        </w:numPr>
        <w:shd w:val="clear" w:color="auto" w:fill="auto"/>
        <w:ind w:left="720"/>
        <w:rPr>
          <w:b w:val="0"/>
          <w:sz w:val="20"/>
          <w:szCs w:val="20"/>
        </w:rPr>
      </w:pPr>
      <w:r w:rsidRPr="00493F15">
        <w:rPr>
          <w:b w:val="0"/>
          <w:sz w:val="20"/>
          <w:szCs w:val="20"/>
        </w:rPr>
        <w:t>If not interested in Lot 1 then opt-out would be the correct selection; by opting-out the Tenderer is not submitting an Offer for that Lot and removing themselves from Lot 1.</w:t>
      </w:r>
    </w:p>
    <w:p w:rsidR="00896465" w:rsidRPr="00493F15" w:rsidRDefault="00896465" w:rsidP="00493F15">
      <w:pPr>
        <w:pStyle w:val="SimonsStyleBullet1"/>
        <w:numPr>
          <w:ilvl w:val="0"/>
          <w:numId w:val="0"/>
        </w:numPr>
        <w:shd w:val="clear" w:color="auto" w:fill="auto"/>
        <w:ind w:left="720"/>
        <w:rPr>
          <w:b w:val="0"/>
          <w:sz w:val="20"/>
          <w:szCs w:val="20"/>
        </w:rPr>
      </w:pPr>
    </w:p>
    <w:p w:rsidR="00896465" w:rsidRPr="00493F15" w:rsidRDefault="00896465" w:rsidP="00493F15">
      <w:pPr>
        <w:pStyle w:val="SimonsStyleBullet1"/>
        <w:numPr>
          <w:ilvl w:val="1"/>
          <w:numId w:val="14"/>
        </w:numPr>
        <w:shd w:val="clear" w:color="auto" w:fill="auto"/>
        <w:rPr>
          <w:b w:val="0"/>
          <w:sz w:val="20"/>
          <w:szCs w:val="20"/>
        </w:rPr>
      </w:pPr>
      <w:r w:rsidRPr="00493F15">
        <w:rPr>
          <w:b w:val="0"/>
          <w:sz w:val="20"/>
          <w:szCs w:val="20"/>
        </w:rPr>
        <w:t>By opting-out of any templates the Tenderer will be removing their Tender from that Lot.</w:t>
      </w:r>
    </w:p>
    <w:p w:rsidR="00896465" w:rsidRDefault="00896465" w:rsidP="00C478E4">
      <w:pPr>
        <w:pStyle w:val="SimonsStyleBullet1"/>
        <w:numPr>
          <w:ilvl w:val="1"/>
          <w:numId w:val="14"/>
        </w:numPr>
        <w:shd w:val="clear" w:color="auto" w:fill="auto"/>
        <w:rPr>
          <w:b w:val="0"/>
          <w:sz w:val="20"/>
          <w:szCs w:val="20"/>
        </w:rPr>
      </w:pPr>
      <w:r w:rsidRPr="00493F15">
        <w:rPr>
          <w:b w:val="0"/>
          <w:sz w:val="20"/>
          <w:szCs w:val="20"/>
        </w:rPr>
        <w:t>The correct selection is the responsibility of the Tenderer and the Council is unable to rectify any opt-outs made in error nor can accept Offers subsequent to any opt-outs made in error.</w:t>
      </w:r>
    </w:p>
    <w:p w:rsidR="00652EDD" w:rsidRDefault="00652EDD" w:rsidP="00652EDD">
      <w:pPr>
        <w:pStyle w:val="SimonsStyleBullet1"/>
        <w:numPr>
          <w:ilvl w:val="0"/>
          <w:numId w:val="0"/>
        </w:numPr>
        <w:shd w:val="clear" w:color="auto" w:fill="auto"/>
        <w:ind w:left="576"/>
        <w:rPr>
          <w:b w:val="0"/>
          <w:sz w:val="20"/>
          <w:szCs w:val="20"/>
        </w:rPr>
      </w:pPr>
    </w:p>
    <w:p w:rsidR="00652EDD" w:rsidRPr="00493F15" w:rsidRDefault="00652EDD" w:rsidP="00652EDD">
      <w:pPr>
        <w:pStyle w:val="SimonsStyleBullet1"/>
        <w:numPr>
          <w:ilvl w:val="0"/>
          <w:numId w:val="0"/>
        </w:numPr>
        <w:shd w:val="clear" w:color="auto" w:fill="auto"/>
        <w:ind w:left="576"/>
        <w:rPr>
          <w:b w:val="0"/>
          <w:sz w:val="20"/>
          <w:szCs w:val="20"/>
        </w:rPr>
      </w:pPr>
    </w:p>
    <w:p w:rsidR="00896465" w:rsidRPr="00E97508" w:rsidRDefault="00896465" w:rsidP="00E200E1">
      <w:pPr>
        <w:pStyle w:val="SimonsStyleBullet3"/>
        <w:numPr>
          <w:ilvl w:val="0"/>
          <w:numId w:val="0"/>
        </w:numPr>
        <w:pBdr>
          <w:bottom w:val="single" w:sz="12" w:space="1" w:color="auto"/>
        </w:pBdr>
        <w:rPr>
          <w:b/>
          <w:sz w:val="28"/>
          <w:szCs w:val="28"/>
        </w:rPr>
      </w:pPr>
      <w:r w:rsidRPr="00E97508">
        <w:rPr>
          <w:b/>
          <w:sz w:val="28"/>
          <w:szCs w:val="28"/>
        </w:rPr>
        <w:t>Documentation</w:t>
      </w:r>
      <w:bookmarkStart w:id="6" w:name="_GoBack"/>
      <w:bookmarkEnd w:id="6"/>
    </w:p>
    <w:p w:rsidR="00896465" w:rsidRPr="00E97508" w:rsidRDefault="00896465" w:rsidP="00E200E1">
      <w:pPr>
        <w:pStyle w:val="SimonsStyleBullet3"/>
        <w:numPr>
          <w:ilvl w:val="0"/>
          <w:numId w:val="0"/>
        </w:numPr>
        <w:rPr>
          <w:b/>
          <w:sz w:val="20"/>
          <w:szCs w:val="20"/>
        </w:rPr>
      </w:pPr>
      <w:r w:rsidRPr="00E97508">
        <w:rPr>
          <w:b/>
          <w:sz w:val="28"/>
          <w:szCs w:val="28"/>
        </w:rPr>
        <w:softHyphen/>
      </w:r>
    </w:p>
    <w:p w:rsidR="00896465" w:rsidRPr="00E97508" w:rsidRDefault="00896465" w:rsidP="00E200E1">
      <w:pPr>
        <w:pStyle w:val="SimonsStyleBullet3"/>
        <w:numPr>
          <w:ilvl w:val="0"/>
          <w:numId w:val="0"/>
        </w:numPr>
        <w:rPr>
          <w:sz w:val="20"/>
          <w:szCs w:val="20"/>
        </w:rPr>
      </w:pPr>
      <w:r w:rsidRPr="00E97508">
        <w:rPr>
          <w:sz w:val="20"/>
          <w:szCs w:val="20"/>
        </w:rPr>
        <w:t xml:space="preserve">Within this Tender process Tenderers has been provided with the following documentation. Where indicated by </w:t>
      </w:r>
      <w:r w:rsidRPr="00E97508">
        <w:rPr>
          <w:sz w:val="20"/>
          <w:szCs w:val="20"/>
        </w:rPr>
        <w:sym w:font="Wingdings" w:char="F0FC"/>
      </w:r>
      <w:r w:rsidRPr="00E97508">
        <w:rPr>
          <w:sz w:val="20"/>
          <w:szCs w:val="20"/>
        </w:rPr>
        <w:t xml:space="preserve"> these are required to be completed and uploaded within the e-tender system.  </w:t>
      </w:r>
    </w:p>
    <w:p w:rsidR="00896465" w:rsidRPr="00E97508" w:rsidRDefault="00896465" w:rsidP="00E200E1">
      <w:pPr>
        <w:pStyle w:val="SimonsStyleBullet3"/>
        <w:numPr>
          <w:ilvl w:val="0"/>
          <w:numId w:val="0"/>
        </w:num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1701"/>
      </w:tblGrid>
      <w:tr w:rsidR="00896465" w:rsidRPr="00E97508" w:rsidTr="00E200E1">
        <w:tc>
          <w:tcPr>
            <w:tcW w:w="7763" w:type="dxa"/>
            <w:shd w:val="clear" w:color="auto" w:fill="92D050"/>
          </w:tcPr>
          <w:p w:rsidR="00896465" w:rsidRPr="00E97508" w:rsidRDefault="00896465" w:rsidP="00E200E1">
            <w:pPr>
              <w:pStyle w:val="SimonsStyleBullet3"/>
              <w:numPr>
                <w:ilvl w:val="0"/>
                <w:numId w:val="0"/>
              </w:numPr>
              <w:shd w:val="clear" w:color="auto" w:fill="auto"/>
              <w:jc w:val="center"/>
              <w:rPr>
                <w:b/>
              </w:rPr>
            </w:pPr>
            <w:r w:rsidRPr="00E97508">
              <w:rPr>
                <w:b/>
              </w:rPr>
              <w:t>DOCUMENT TITLE</w:t>
            </w:r>
          </w:p>
        </w:tc>
        <w:tc>
          <w:tcPr>
            <w:tcW w:w="1701" w:type="dxa"/>
            <w:shd w:val="clear" w:color="auto" w:fill="92D050"/>
          </w:tcPr>
          <w:p w:rsidR="00896465" w:rsidRPr="00E97508" w:rsidRDefault="00896465" w:rsidP="00E200E1">
            <w:pPr>
              <w:pStyle w:val="SimonsStyleBullet3"/>
              <w:numPr>
                <w:ilvl w:val="0"/>
                <w:numId w:val="0"/>
              </w:numPr>
              <w:shd w:val="clear" w:color="auto" w:fill="auto"/>
              <w:jc w:val="center"/>
              <w:rPr>
                <w:b/>
              </w:rPr>
            </w:pPr>
            <w:r w:rsidRPr="00E97508">
              <w:rPr>
                <w:b/>
              </w:rPr>
              <w:t>COMPLETE AND UPLOAD</w:t>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Open Tender Guidance Document</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Schedule 1 – Specification</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Schedule 2 – Pricing Schedule</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r w:rsidRPr="00E97508">
              <w:rPr>
                <w:b/>
                <w:sz w:val="20"/>
                <w:szCs w:val="20"/>
              </w:rPr>
              <w:sym w:font="Wingdings" w:char="F0FC"/>
            </w: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Contract Terms and Conditions</w:t>
            </w:r>
          </w:p>
        </w:tc>
        <w:tc>
          <w:tcPr>
            <w:tcW w:w="1701" w:type="dxa"/>
          </w:tcPr>
          <w:p w:rsidR="00896465" w:rsidRPr="00E97508" w:rsidRDefault="00896465" w:rsidP="00E200E1">
            <w:pPr>
              <w:pStyle w:val="SimonsStyleBullet3"/>
              <w:numPr>
                <w:ilvl w:val="0"/>
                <w:numId w:val="0"/>
              </w:numPr>
              <w:shd w:val="clear" w:color="auto" w:fill="auto"/>
              <w:jc w:val="center"/>
              <w:rPr>
                <w:sz w:val="20"/>
                <w:szCs w:val="20"/>
              </w:rPr>
            </w:pPr>
          </w:p>
        </w:tc>
      </w:tr>
      <w:tr w:rsidR="00896465" w:rsidRPr="00E97508" w:rsidTr="00E200E1">
        <w:tc>
          <w:tcPr>
            <w:tcW w:w="7763" w:type="dxa"/>
          </w:tcPr>
          <w:p w:rsidR="00896465" w:rsidRPr="00E97508" w:rsidRDefault="00896465" w:rsidP="00E200E1">
            <w:pPr>
              <w:pStyle w:val="SimonsStyleBullet3"/>
              <w:numPr>
                <w:ilvl w:val="0"/>
                <w:numId w:val="0"/>
              </w:numPr>
              <w:shd w:val="clear" w:color="auto" w:fill="auto"/>
              <w:rPr>
                <w:sz w:val="20"/>
                <w:szCs w:val="20"/>
              </w:rPr>
            </w:pPr>
            <w:r w:rsidRPr="00E97508">
              <w:rPr>
                <w:sz w:val="20"/>
                <w:szCs w:val="20"/>
              </w:rPr>
              <w:t>Form of Tender</w:t>
            </w:r>
          </w:p>
        </w:tc>
        <w:tc>
          <w:tcPr>
            <w:tcW w:w="1701" w:type="dxa"/>
          </w:tcPr>
          <w:p w:rsidR="00896465" w:rsidRPr="00E97508" w:rsidRDefault="00896465" w:rsidP="00E200E1">
            <w:pPr>
              <w:pStyle w:val="SimonsStyleBullet3"/>
              <w:numPr>
                <w:ilvl w:val="0"/>
                <w:numId w:val="0"/>
              </w:numPr>
              <w:shd w:val="clear" w:color="auto" w:fill="auto"/>
              <w:jc w:val="center"/>
              <w:rPr>
                <w:b/>
                <w:sz w:val="20"/>
                <w:szCs w:val="20"/>
              </w:rPr>
            </w:pPr>
          </w:p>
        </w:tc>
      </w:tr>
    </w:tbl>
    <w:p w:rsidR="00896465" w:rsidRPr="008B0F81" w:rsidRDefault="00896465" w:rsidP="008B0F81"/>
    <w:sectPr w:rsidR="00896465" w:rsidRPr="008B0F81" w:rsidSect="007A39C2">
      <w:pgSz w:w="12240" w:h="15840" w:code="1"/>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2F" w:rsidRDefault="00177E2F" w:rsidP="00A262D4">
      <w:pPr>
        <w:pStyle w:val="Title"/>
      </w:pPr>
      <w:r>
        <w:separator/>
      </w:r>
    </w:p>
  </w:endnote>
  <w:endnote w:type="continuationSeparator" w:id="0">
    <w:p w:rsidR="00177E2F" w:rsidRDefault="00177E2F" w:rsidP="00A262D4">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Default="00177E2F" w:rsidP="000F1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E2F" w:rsidRDefault="00177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18"/>
        <w:szCs w:val="18"/>
      </w:rPr>
    </w:pPr>
    <w:r>
      <w:rPr>
        <w:rFonts w:ascii="Arial" w:hAnsi="Arial" w:cs="Arial"/>
        <w:b/>
        <w:snapToGrid w:val="0"/>
        <w:sz w:val="18"/>
        <w:szCs w:val="18"/>
      </w:rPr>
      <w:t>______________________________________________________________________________________________</w:t>
    </w:r>
  </w:p>
  <w:p w:rsidR="00177E2F" w:rsidRPr="0063584A" w:rsidRDefault="00177E2F" w:rsidP="005D1ED5">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sidRPr="005D1ED5">
      <w:rPr>
        <w:rFonts w:ascii="Arial" w:hAnsi="Arial" w:cs="Arial"/>
        <w:b/>
        <w:snapToGrid w:val="0"/>
        <w:sz w:val="22"/>
        <w:szCs w:val="22"/>
      </w:rPr>
      <w:t>Reference</w:t>
    </w:r>
    <w:r w:rsidRPr="005D1ED5">
      <w:rPr>
        <w:rFonts w:ascii="Arial" w:hAnsi="Arial" w:cs="Arial"/>
        <w:b/>
        <w:sz w:val="22"/>
        <w:szCs w:val="22"/>
      </w:rPr>
      <w:t xml:space="preserve"> DCC-CS</w:t>
    </w:r>
    <w:r>
      <w:rPr>
        <w:rFonts w:ascii="Arial" w:hAnsi="Arial" w:cs="Arial"/>
        <w:b/>
        <w:sz w:val="22"/>
        <w:szCs w:val="22"/>
      </w:rPr>
      <w:t>/2015-18</w:t>
    </w:r>
    <w:r w:rsidRPr="00D45D24">
      <w:rPr>
        <w:rFonts w:ascii="Arial" w:hAnsi="Arial" w:cs="Arial"/>
        <w:b/>
        <w:snapToGrid w:val="0"/>
        <w:sz w:val="22"/>
        <w:szCs w:val="22"/>
      </w:rPr>
      <w:tab/>
    </w:r>
    <w:r w:rsidR="00C66302">
      <w:rPr>
        <w:rFonts w:ascii="Arial" w:hAnsi="Arial" w:cs="Arial"/>
        <w:b/>
        <w:snapToGrid w:val="0"/>
        <w:sz w:val="22"/>
        <w:szCs w:val="22"/>
      </w:rPr>
      <w:t>(reopening 2017-18)</w:t>
    </w:r>
  </w:p>
  <w:p w:rsidR="00177E2F" w:rsidRPr="00E130E4"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18"/>
        <w:szCs w:val="18"/>
      </w:rPr>
    </w:pPr>
    <w:smartTag w:uri="urn:schemas-microsoft-com:office:smarttags" w:element="place">
      <w:r w:rsidRPr="00E130E4">
        <w:rPr>
          <w:rFonts w:ascii="Arial" w:hAnsi="Arial" w:cs="Arial"/>
          <w:snapToGrid w:val="0"/>
          <w:sz w:val="18"/>
          <w:szCs w:val="18"/>
        </w:rPr>
        <w:t>Dorset</w:t>
      </w:r>
    </w:smartTag>
    <w:r w:rsidRPr="00E130E4">
      <w:rPr>
        <w:rFonts w:ascii="Arial" w:hAnsi="Arial" w:cs="Arial"/>
        <w:snapToGrid w:val="0"/>
        <w:sz w:val="18"/>
        <w:szCs w:val="18"/>
      </w:rPr>
      <w:t xml:space="preserve"> County Council</w:t>
    </w:r>
  </w:p>
  <w:p w:rsidR="00177E2F" w:rsidRPr="007E1894"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18"/>
        <w:szCs w:val="18"/>
      </w:rPr>
    </w:pPr>
    <w:r w:rsidRPr="00E130E4">
      <w:rPr>
        <w:rFonts w:ascii="Arial" w:hAnsi="Arial" w:cs="Arial"/>
        <w:snapToGrid w:val="0"/>
        <w:sz w:val="18"/>
        <w:szCs w:val="18"/>
      </w:rPr>
      <w:t xml:space="preserve">Dorset Procurement, Level 3, North East Wing, County Hall, </w:t>
    </w:r>
    <w:proofErr w:type="spellStart"/>
    <w:r w:rsidRPr="00E130E4">
      <w:rPr>
        <w:rFonts w:ascii="Arial" w:hAnsi="Arial" w:cs="Arial"/>
        <w:snapToGrid w:val="0"/>
        <w:sz w:val="18"/>
        <w:szCs w:val="18"/>
      </w:rPr>
      <w:t>Colliton</w:t>
    </w:r>
    <w:proofErr w:type="spellEnd"/>
    <w:r w:rsidRPr="00E130E4">
      <w:rPr>
        <w:rFonts w:ascii="Arial" w:hAnsi="Arial" w:cs="Arial"/>
        <w:snapToGrid w:val="0"/>
        <w:sz w:val="18"/>
        <w:szCs w:val="18"/>
      </w:rPr>
      <w:t xml:space="preserve"> Park, Dorchester, Dorset, DT1 1XJ</w:t>
    </w:r>
  </w:p>
  <w:p w:rsidR="00177E2F" w:rsidRPr="00172B6D" w:rsidRDefault="00177E2F">
    <w:pPr>
      <w:pStyle w:val="Footer"/>
      <w:rPr>
        <w:rFonts w:ascii="Arial" w:hAnsi="Arial" w:cs="Arial"/>
        <w:sz w:val="22"/>
      </w:rPr>
    </w:pPr>
    <w:r w:rsidRPr="00172B6D">
      <w:rPr>
        <w:rFonts w:ascii="Arial" w:hAnsi="Arial" w:cs="Arial"/>
        <w:snapToGrid w:val="0"/>
        <w:sz w:val="22"/>
        <w:lang w:eastAsia="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r>
    <w:r>
      <w:rPr>
        <w:rFonts w:ascii="Arial" w:hAnsi="Arial" w:cs="Arial"/>
        <w:b/>
        <w:snapToGrid w:val="0"/>
        <w:sz w:val="22"/>
        <w:szCs w:val="22"/>
      </w:rPr>
      <w:softHyphen/>
      <w:t>_________________________________________________________________________________</w:t>
    </w:r>
  </w:p>
  <w:p w:rsidR="00177E2F" w:rsidRPr="0063584A"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b/>
        <w:snapToGrid w:val="0"/>
        <w:sz w:val="22"/>
        <w:szCs w:val="22"/>
      </w:rPr>
    </w:pPr>
    <w:r w:rsidRPr="005D1ED5">
      <w:rPr>
        <w:rFonts w:ascii="Arial" w:hAnsi="Arial" w:cs="Arial"/>
        <w:b/>
        <w:snapToGrid w:val="0"/>
        <w:sz w:val="22"/>
        <w:szCs w:val="22"/>
      </w:rPr>
      <w:t xml:space="preserve">Reference </w:t>
    </w:r>
    <w:r w:rsidRPr="005D1ED5">
      <w:rPr>
        <w:rFonts w:ascii="Arial" w:hAnsi="Arial" w:cs="Arial"/>
        <w:b/>
        <w:sz w:val="22"/>
        <w:szCs w:val="22"/>
      </w:rPr>
      <w:t>DCC-CS</w:t>
    </w:r>
    <w:r>
      <w:rPr>
        <w:rFonts w:ascii="Arial" w:hAnsi="Arial" w:cs="Arial"/>
        <w:b/>
        <w:sz w:val="22"/>
        <w:szCs w:val="22"/>
      </w:rPr>
      <w:t>/2015-18</w:t>
    </w:r>
    <w:r w:rsidR="00C66302">
      <w:rPr>
        <w:rFonts w:ascii="Arial" w:hAnsi="Arial" w:cs="Arial"/>
        <w:b/>
        <w:sz w:val="22"/>
        <w:szCs w:val="22"/>
      </w:rPr>
      <w:t xml:space="preserve"> (reopening 2017-18)</w:t>
    </w:r>
  </w:p>
  <w:p w:rsidR="00177E2F" w:rsidRPr="00EC1B0A"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rPr>
    </w:pPr>
    <w:r w:rsidRPr="00EC1B0A">
      <w:rPr>
        <w:rFonts w:ascii="Arial" w:hAnsi="Arial" w:cs="Arial"/>
        <w:snapToGrid w:val="0"/>
        <w:sz w:val="22"/>
        <w:szCs w:val="22"/>
      </w:rPr>
      <w:t>Dorset</w:t>
    </w:r>
    <w:r w:rsidR="0050569C">
      <w:rPr>
        <w:rFonts w:ascii="Arial" w:hAnsi="Arial" w:cs="Arial"/>
        <w:snapToGrid w:val="0"/>
        <w:sz w:val="22"/>
        <w:szCs w:val="22"/>
      </w:rPr>
      <w:t xml:space="preserve"> </w:t>
    </w:r>
    <w:r w:rsidRPr="00EC1B0A">
      <w:rPr>
        <w:rFonts w:ascii="Arial" w:hAnsi="Arial" w:cs="Arial"/>
        <w:snapToGrid w:val="0"/>
        <w:sz w:val="22"/>
        <w:szCs w:val="22"/>
      </w:rPr>
      <w:t xml:space="preserve">County Council, Dorset Procurement, Level 3, North East Wing, County Hall, </w:t>
    </w:r>
    <w:proofErr w:type="spellStart"/>
    <w:r w:rsidRPr="00EC1B0A">
      <w:rPr>
        <w:rFonts w:ascii="Arial" w:hAnsi="Arial" w:cs="Arial"/>
        <w:snapToGrid w:val="0"/>
        <w:sz w:val="22"/>
        <w:szCs w:val="22"/>
      </w:rPr>
      <w:t>Colliton</w:t>
    </w:r>
    <w:proofErr w:type="spellEnd"/>
    <w:r w:rsidR="0050569C">
      <w:rPr>
        <w:rFonts w:ascii="Arial" w:hAnsi="Arial" w:cs="Arial"/>
        <w:snapToGrid w:val="0"/>
        <w:sz w:val="22"/>
        <w:szCs w:val="22"/>
      </w:rPr>
      <w:t xml:space="preserve"> </w:t>
    </w:r>
    <w:r w:rsidRPr="00EC1B0A">
      <w:rPr>
        <w:rFonts w:ascii="Arial" w:hAnsi="Arial" w:cs="Arial"/>
        <w:snapToGrid w:val="0"/>
        <w:sz w:val="22"/>
        <w:szCs w:val="22"/>
      </w:rPr>
      <w:t xml:space="preserve">Park, </w:t>
    </w:r>
  </w:p>
  <w:p w:rsidR="00177E2F" w:rsidRDefault="00177E2F" w:rsidP="000F1F96">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rFonts w:ascii="Arial" w:hAnsi="Arial" w:cs="Arial"/>
        <w:snapToGrid w:val="0"/>
        <w:sz w:val="22"/>
        <w:szCs w:val="22"/>
      </w:rPr>
    </w:pPr>
    <w:r w:rsidRPr="00EC1B0A">
      <w:rPr>
        <w:rFonts w:ascii="Arial" w:hAnsi="Arial" w:cs="Arial"/>
        <w:snapToGrid w:val="0"/>
        <w:sz w:val="22"/>
        <w:szCs w:val="22"/>
      </w:rPr>
      <w:t xml:space="preserve">Dorchester, </w:t>
    </w:r>
    <w:smartTag w:uri="urn:schemas-microsoft-com:office:smarttags" w:element="City">
      <w:smartTag w:uri="urn:schemas-microsoft-com:office:smarttags" w:element="place">
        <w:r w:rsidRPr="00EC1B0A">
          <w:rPr>
            <w:rFonts w:ascii="Arial" w:hAnsi="Arial" w:cs="Arial"/>
            <w:snapToGrid w:val="0"/>
            <w:sz w:val="22"/>
            <w:szCs w:val="22"/>
          </w:rPr>
          <w:t>Dorset</w:t>
        </w:r>
      </w:smartTag>
      <w:r w:rsidRPr="00EC1B0A">
        <w:rPr>
          <w:rFonts w:ascii="Arial" w:hAnsi="Arial" w:cs="Arial"/>
          <w:snapToGrid w:val="0"/>
          <w:sz w:val="22"/>
          <w:szCs w:val="22"/>
        </w:rPr>
        <w:t xml:space="preserve">, </w:t>
      </w:r>
      <w:smartTag w:uri="urn:schemas-microsoft-com:office:smarttags" w:element="PostalCode">
        <w:r w:rsidRPr="00EC1B0A">
          <w:rPr>
            <w:rFonts w:ascii="Arial" w:hAnsi="Arial" w:cs="Arial"/>
            <w:snapToGrid w:val="0"/>
            <w:sz w:val="22"/>
            <w:szCs w:val="22"/>
          </w:rPr>
          <w:t>DT1 1XJ</w:t>
        </w:r>
      </w:smartTag>
    </w:smartTag>
  </w:p>
  <w:p w:rsidR="00177E2F" w:rsidRPr="009D1645" w:rsidRDefault="00177E2F" w:rsidP="000F1F96">
    <w:pPr>
      <w:pStyle w:val="Footer"/>
      <w:rPr>
        <w:rFonts w:ascii="Arial" w:hAnsi="Arial" w:cs="Arial"/>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2F" w:rsidRDefault="00177E2F" w:rsidP="00A262D4">
      <w:pPr>
        <w:pStyle w:val="Title"/>
      </w:pPr>
      <w:r>
        <w:separator/>
      </w:r>
    </w:p>
  </w:footnote>
  <w:footnote w:type="continuationSeparator" w:id="0">
    <w:p w:rsidR="00177E2F" w:rsidRDefault="00177E2F" w:rsidP="00A262D4">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Default="00177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Pr="0058123A" w:rsidRDefault="00177E2F" w:rsidP="00A262D4">
    <w:pPr>
      <w:pStyle w:val="BodyText"/>
      <w:tabs>
        <w:tab w:val="left" w:pos="6480"/>
        <w:tab w:val="right" w:pos="9360"/>
      </w:tabs>
      <w:rPr>
        <w:rFonts w:ascii="Arial" w:hAnsi="Arial"/>
        <w:sz w:val="20"/>
      </w:rPr>
    </w:pPr>
    <w:smartTag w:uri="urn:schemas-microsoft-com:office:smarttags" w:element="PlaceName">
      <w:smartTag w:uri="urn:schemas-microsoft-com:office:smarttags" w:element="place">
        <w:r w:rsidRPr="0058123A">
          <w:rPr>
            <w:rFonts w:ascii="Arial" w:hAnsi="Arial"/>
            <w:color w:val="999999"/>
            <w:sz w:val="20"/>
          </w:rPr>
          <w:t>DORSET</w:t>
        </w:r>
        <w:smartTag w:uri="urn:schemas-microsoft-com:office:smarttags" w:element="PlaceType"/>
        <w:r w:rsidRPr="0058123A">
          <w:rPr>
            <w:rFonts w:ascii="Arial" w:hAnsi="Arial"/>
            <w:color w:val="999999"/>
            <w:sz w:val="20"/>
          </w:rPr>
          <w:t>COUNTY</w:t>
        </w:r>
      </w:smartTag>
    </w:smartTag>
    <w:r w:rsidRPr="0058123A">
      <w:rPr>
        <w:rFonts w:ascii="Arial" w:hAnsi="Arial"/>
        <w:color w:val="999999"/>
        <w:sz w:val="20"/>
      </w:rPr>
      <w:t xml:space="preserve"> COUNCIL</w:t>
    </w:r>
    <w:r w:rsidRPr="0058123A">
      <w:rPr>
        <w:rFonts w:ascii="Arial" w:hAnsi="Arial"/>
        <w:sz w:val="20"/>
      </w:rPr>
      <w:tab/>
    </w:r>
    <w:r w:rsidRPr="0058123A">
      <w:rPr>
        <w:rFonts w:ascii="Arial" w:hAnsi="Arial"/>
        <w:sz w:val="20"/>
      </w:rPr>
      <w:tab/>
      <w:t>Schedule r</w:t>
    </w:r>
    <w:r>
      <w:rPr>
        <w:rFonts w:ascii="Arial" w:hAnsi="Arial"/>
        <w:sz w:val="20"/>
      </w:rPr>
      <w:t>e</w:t>
    </w:r>
    <w:r w:rsidRPr="0058123A">
      <w:rPr>
        <w:rFonts w:ascii="Arial" w:hAnsi="Arial"/>
        <w:sz w:val="20"/>
      </w:rPr>
      <w:t>ferred to</w:t>
    </w:r>
  </w:p>
  <w:p w:rsidR="00177E2F" w:rsidRPr="00EC1B0A" w:rsidRDefault="00177E2F" w:rsidP="00A262D4">
    <w:pPr>
      <w:pStyle w:val="BodyText"/>
      <w:tabs>
        <w:tab w:val="left" w:pos="6480"/>
        <w:tab w:val="right" w:pos="9360"/>
      </w:tabs>
      <w:rPr>
        <w:rFonts w:ascii="Arial" w:hAnsi="Arial"/>
        <w:sz w:val="20"/>
      </w:rPr>
    </w:pPr>
    <w:r w:rsidRPr="00EC1B0A">
      <w:rPr>
        <w:rFonts w:ascii="Arial" w:hAnsi="Arial"/>
        <w:color w:val="999999"/>
        <w:sz w:val="20"/>
      </w:rPr>
      <w:t>Children Services</w:t>
    </w:r>
    <w:r w:rsidRPr="00EC1B0A">
      <w:rPr>
        <w:rFonts w:ascii="Arial" w:hAnsi="Arial"/>
        <w:sz w:val="20"/>
      </w:rPr>
      <w:tab/>
    </w:r>
    <w:r>
      <w:rPr>
        <w:rFonts w:ascii="Arial" w:hAnsi="Arial"/>
        <w:sz w:val="20"/>
      </w:rPr>
      <w:tab/>
    </w:r>
    <w:r w:rsidRPr="00EC1B0A">
      <w:rPr>
        <w:rFonts w:ascii="Arial" w:hAnsi="Arial"/>
        <w:sz w:val="20"/>
      </w:rPr>
      <w:t xml:space="preserve">Page </w:t>
    </w:r>
    <w:r w:rsidRPr="00EC1B0A">
      <w:rPr>
        <w:rFonts w:ascii="Arial" w:hAnsi="Arial"/>
        <w:sz w:val="20"/>
      </w:rPr>
      <w:fldChar w:fldCharType="begin"/>
    </w:r>
    <w:r w:rsidRPr="00EC1B0A">
      <w:rPr>
        <w:rFonts w:ascii="Arial" w:hAnsi="Arial"/>
        <w:sz w:val="20"/>
      </w:rPr>
      <w:instrText xml:space="preserve"> PAGE  </w:instrText>
    </w:r>
    <w:r w:rsidRPr="00EC1B0A">
      <w:rPr>
        <w:rFonts w:ascii="Arial" w:hAnsi="Arial"/>
        <w:sz w:val="20"/>
      </w:rPr>
      <w:fldChar w:fldCharType="separate"/>
    </w:r>
    <w:r w:rsidR="00652EDD">
      <w:rPr>
        <w:rFonts w:ascii="Arial" w:hAnsi="Arial"/>
        <w:noProof/>
        <w:sz w:val="20"/>
      </w:rPr>
      <w:t>2</w:t>
    </w:r>
    <w:r w:rsidRPr="00EC1B0A">
      <w:rPr>
        <w:rFonts w:ascii="Arial" w:hAnsi="Arial"/>
        <w:sz w:val="20"/>
      </w:rPr>
      <w:fldChar w:fldCharType="end"/>
    </w:r>
    <w:r w:rsidRPr="00EC1B0A">
      <w:rPr>
        <w:rFonts w:ascii="Arial" w:hAnsi="Arial"/>
        <w:sz w:val="20"/>
      </w:rPr>
      <w:t xml:space="preserve"> of</w:t>
    </w:r>
    <w:r>
      <w:rPr>
        <w:rFonts w:ascii="Arial" w:hAnsi="Arial"/>
        <w:sz w:val="20"/>
      </w:rPr>
      <w:t xml:space="preserve"> </w:t>
    </w:r>
    <w:r w:rsidRPr="00EC1B0A">
      <w:rPr>
        <w:rFonts w:ascii="Arial" w:hAnsi="Arial"/>
        <w:color w:val="auto"/>
        <w:sz w:val="20"/>
      </w:rPr>
      <w:t>1</w:t>
    </w:r>
    <w:r w:rsidR="00652EDD">
      <w:rPr>
        <w:rFonts w:ascii="Arial" w:hAnsi="Arial"/>
        <w:color w:val="auto"/>
        <w:sz w:val="20"/>
      </w:rPr>
      <w:t>2</w:t>
    </w:r>
  </w:p>
  <w:p w:rsidR="00177E2F" w:rsidRPr="00281FE1" w:rsidRDefault="00177E2F" w:rsidP="00281FE1">
    <w:pPr>
      <w:pStyle w:val="BodyText"/>
      <w:tabs>
        <w:tab w:val="right" w:pos="9360"/>
      </w:tabs>
      <w:rPr>
        <w:rFonts w:ascii="Arial" w:hAnsi="Arial"/>
        <w:color w:val="999999"/>
        <w:sz w:val="20"/>
      </w:rPr>
    </w:pPr>
    <w:r w:rsidRPr="00EC1B0A">
      <w:rPr>
        <w:rFonts w:ascii="Arial" w:hAnsi="Arial"/>
        <w:color w:val="999999"/>
        <w:sz w:val="20"/>
      </w:rPr>
      <w:t>C</w:t>
    </w:r>
    <w:r>
      <w:rPr>
        <w:rFonts w:ascii="Arial" w:hAnsi="Arial"/>
        <w:color w:val="999999"/>
        <w:sz w:val="20"/>
      </w:rPr>
      <w:t>ommissioning and Contracts Team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F" w:rsidRDefault="00177E2F" w:rsidP="00A262D4">
    <w:pPr>
      <w:pStyle w:val="BodyText"/>
      <w:tabs>
        <w:tab w:val="left" w:pos="6480"/>
        <w:tab w:val="right" w:pos="9360"/>
      </w:tabs>
      <w:rPr>
        <w:rFonts w:ascii="Arial" w:hAnsi="Arial"/>
        <w:sz w:val="22"/>
      </w:rPr>
    </w:pPr>
    <w:smartTag w:uri="urn:schemas-microsoft-com:office:smarttags" w:element="PlaceName">
      <w:smartTag w:uri="urn:schemas-microsoft-com:office:smarttags" w:element="place">
        <w:r>
          <w:rPr>
            <w:rFonts w:ascii="Arial" w:hAnsi="Arial"/>
            <w:sz w:val="22"/>
          </w:rPr>
          <w:t>DORSET</w:t>
        </w:r>
        <w:smartTag w:uri="urn:schemas-microsoft-com:office:smarttags" w:element="PlaceType"/>
        <w:r>
          <w:rPr>
            <w:rFonts w:ascii="Arial" w:hAnsi="Arial"/>
            <w:sz w:val="22"/>
          </w:rPr>
          <w:t>COUNTY</w:t>
        </w:r>
      </w:smartTag>
    </w:smartTag>
    <w:r>
      <w:rPr>
        <w:rFonts w:ascii="Arial" w:hAnsi="Arial"/>
        <w:sz w:val="22"/>
      </w:rPr>
      <w:t xml:space="preserve"> COUNCIL</w:t>
    </w:r>
    <w:r>
      <w:rPr>
        <w:rFonts w:ascii="Arial" w:hAnsi="Arial"/>
        <w:sz w:val="22"/>
      </w:rPr>
      <w:tab/>
      <w:t>Schedule referred to</w:t>
    </w:r>
  </w:p>
  <w:p w:rsidR="00177E2F" w:rsidRDefault="00177E2F" w:rsidP="00A262D4">
    <w:pPr>
      <w:pStyle w:val="BodyText"/>
      <w:tabs>
        <w:tab w:val="left" w:pos="6480"/>
        <w:tab w:val="right" w:pos="9360"/>
      </w:tabs>
      <w:rPr>
        <w:rFonts w:ascii="Arial" w:hAnsi="Arial"/>
        <w:sz w:val="22"/>
      </w:rPr>
    </w:pPr>
    <w:r>
      <w:rPr>
        <w:rFonts w:ascii="Arial" w:hAnsi="Arial"/>
        <w:sz w:val="22"/>
      </w:rPr>
      <w:t>Corporate Resources Directorate</w:t>
    </w:r>
    <w:r>
      <w:rPr>
        <w:rFonts w:ascii="Arial" w:hAnsi="Arial"/>
        <w:sz w:val="22"/>
      </w:rPr>
      <w:tab/>
    </w:r>
    <w:r w:rsidRPr="00172B6D">
      <w:rPr>
        <w:rFonts w:ascii="Arial" w:hAnsi="Arial"/>
        <w:sz w:val="22"/>
      </w:rPr>
      <w:t xml:space="preserve">Page </w:t>
    </w:r>
    <w:r w:rsidRPr="00172B6D">
      <w:rPr>
        <w:rFonts w:ascii="Arial" w:hAnsi="Arial"/>
        <w:sz w:val="22"/>
      </w:rPr>
      <w:fldChar w:fldCharType="begin"/>
    </w:r>
    <w:r w:rsidRPr="00172B6D">
      <w:rPr>
        <w:rFonts w:ascii="Arial" w:hAnsi="Arial"/>
        <w:sz w:val="22"/>
      </w:rPr>
      <w:instrText xml:space="preserve"> PAGE </w:instrText>
    </w:r>
    <w:r w:rsidRPr="00172B6D">
      <w:rPr>
        <w:rFonts w:ascii="Arial" w:hAnsi="Arial"/>
        <w:sz w:val="22"/>
      </w:rPr>
      <w:fldChar w:fldCharType="separate"/>
    </w:r>
    <w:r>
      <w:rPr>
        <w:rFonts w:ascii="Arial" w:hAnsi="Arial"/>
        <w:noProof/>
        <w:sz w:val="22"/>
      </w:rPr>
      <w:t>2</w:t>
    </w:r>
    <w:r w:rsidRPr="00172B6D">
      <w:rPr>
        <w:rFonts w:ascii="Arial" w:hAnsi="Arial"/>
        <w:sz w:val="22"/>
      </w:rPr>
      <w:fldChar w:fldCharType="end"/>
    </w:r>
    <w:r w:rsidRPr="00172B6D">
      <w:rPr>
        <w:rFonts w:ascii="Arial" w:hAnsi="Arial"/>
        <w:sz w:val="22"/>
      </w:rPr>
      <w:t xml:space="preserve"> of </w:t>
    </w:r>
    <w:r w:rsidRPr="00172B6D">
      <w:rPr>
        <w:rFonts w:ascii="Arial" w:hAnsi="Arial"/>
        <w:sz w:val="22"/>
      </w:rPr>
      <w:fldChar w:fldCharType="begin"/>
    </w:r>
    <w:r w:rsidRPr="00172B6D">
      <w:rPr>
        <w:rFonts w:ascii="Arial" w:hAnsi="Arial"/>
        <w:sz w:val="22"/>
      </w:rPr>
      <w:instrText xml:space="preserve"> NUMPAGES </w:instrText>
    </w:r>
    <w:r w:rsidRPr="00172B6D">
      <w:rPr>
        <w:rFonts w:ascii="Arial" w:hAnsi="Arial"/>
        <w:sz w:val="22"/>
      </w:rPr>
      <w:fldChar w:fldCharType="separate"/>
    </w:r>
    <w:r w:rsidR="0050569C">
      <w:rPr>
        <w:rFonts w:ascii="Arial" w:hAnsi="Arial"/>
        <w:noProof/>
        <w:sz w:val="22"/>
      </w:rPr>
      <w:t>13</w:t>
    </w:r>
    <w:r w:rsidRPr="00172B6D">
      <w:rPr>
        <w:rFonts w:ascii="Arial" w:hAnsi="Arial"/>
        <w:sz w:val="22"/>
      </w:rPr>
      <w:fldChar w:fldCharType="end"/>
    </w:r>
  </w:p>
  <w:p w:rsidR="00177E2F" w:rsidRDefault="00177E2F" w:rsidP="00A262D4">
    <w:pPr>
      <w:pStyle w:val="BodyText"/>
      <w:tabs>
        <w:tab w:val="right" w:pos="9360"/>
      </w:tabs>
      <w:rPr>
        <w:rFonts w:ascii="Arial" w:hAnsi="Arial"/>
        <w:sz w:val="22"/>
      </w:rPr>
    </w:pPr>
    <w:smartTag w:uri="urn:schemas-microsoft-com:office:smarttags" w:element="place">
      <w:r>
        <w:rPr>
          <w:rFonts w:ascii="Arial" w:hAnsi="Arial"/>
          <w:sz w:val="22"/>
        </w:rPr>
        <w:t>Dorset</w:t>
      </w:r>
    </w:smartTag>
    <w:r>
      <w:rPr>
        <w:rFonts w:ascii="Arial" w:hAnsi="Arial"/>
        <w:sz w:val="22"/>
      </w:rPr>
      <w:t xml:space="preserve"> Procurement</w:t>
    </w:r>
  </w:p>
  <w:p w:rsidR="00177E2F" w:rsidRDefault="00177E2F" w:rsidP="00A262D4">
    <w:pPr>
      <w:pStyle w:val="BodyText"/>
      <w:tabs>
        <w:tab w:val="right" w:pos="9360"/>
      </w:tabs>
      <w:spacing w:after="240"/>
    </w:pPr>
    <w:r>
      <w:rPr>
        <w:rFonts w:ascii="Arial" w:hAnsi="Arial"/>
        <w:sz w:val="22"/>
      </w:rPr>
      <w:t>STANDARD TERMS &amp; CONDITIONS</w:t>
    </w:r>
  </w:p>
  <w:p w:rsidR="00177E2F" w:rsidRDefault="00177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F00B6"/>
    <w:multiLevelType w:val="multilevel"/>
    <w:tmpl w:val="E822FC7C"/>
    <w:lvl w:ilvl="0">
      <w:start w:val="1"/>
      <w:numFmt w:val="decimal"/>
      <w:pStyle w:val="NVBul4"/>
      <w:lvlText w:val="%1."/>
      <w:lvlJc w:val="left"/>
      <w:pPr>
        <w:tabs>
          <w:tab w:val="num" w:pos="357"/>
        </w:tabs>
        <w:ind w:left="357" w:hanging="357"/>
      </w:pPr>
      <w:rPr>
        <w:rFonts w:ascii="Arial" w:hAnsi="Arial" w:cs="Times New Roman" w:hint="default"/>
        <w:b/>
        <w:i w:val="0"/>
        <w:sz w:val="22"/>
      </w:rPr>
    </w:lvl>
    <w:lvl w:ilvl="1">
      <w:start w:val="1"/>
      <w:numFmt w:val="decimal"/>
      <w:lvlText w:val="%1.%2."/>
      <w:lvlJc w:val="left"/>
      <w:pPr>
        <w:tabs>
          <w:tab w:val="num" w:pos="766"/>
        </w:tabs>
        <w:ind w:left="766" w:hanging="624"/>
      </w:pPr>
      <w:rPr>
        <w:rFonts w:ascii="Arial" w:hAnsi="Arial" w:cs="Times New Roman" w:hint="default"/>
        <w:b w:val="0"/>
        <w:color w:val="auto"/>
        <w:sz w:val="22"/>
      </w:rPr>
    </w:lvl>
    <w:lvl w:ilvl="2">
      <w:start w:val="1"/>
      <w:numFmt w:val="decimal"/>
      <w:lvlText w:val="%1.%2.%3."/>
      <w:lvlJc w:val="left"/>
      <w:pPr>
        <w:tabs>
          <w:tab w:val="num" w:pos="936"/>
        </w:tabs>
        <w:ind w:left="936" w:hanging="794"/>
      </w:pPr>
      <w:rPr>
        <w:rFonts w:ascii="Arial" w:hAnsi="Arial" w:cs="Times New Roman" w:hint="default"/>
        <w:b w:val="0"/>
        <w:sz w:val="22"/>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A562F"/>
    <w:multiLevelType w:val="hybridMultilevel"/>
    <w:tmpl w:val="DF9E40E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cs="Times New Roman" w:hint="default"/>
        <w:b/>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36CE4446"/>
    <w:multiLevelType w:val="multilevel"/>
    <w:tmpl w:val="C404723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3C75190D"/>
    <w:multiLevelType w:val="hybridMultilevel"/>
    <w:tmpl w:val="2BD4A7E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45046EE3"/>
    <w:multiLevelType w:val="multilevel"/>
    <w:tmpl w:val="3398A63C"/>
    <w:lvl w:ilvl="0">
      <w:start w:val="1"/>
      <w:numFmt w:val="decimal"/>
      <w:pStyle w:val="Level1"/>
      <w:lvlText w:val="%1."/>
      <w:lvlJc w:val="left"/>
      <w:pPr>
        <w:tabs>
          <w:tab w:val="num" w:pos="1750"/>
        </w:tabs>
        <w:ind w:left="17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930"/>
        </w:tabs>
        <w:ind w:left="1930" w:hanging="850"/>
      </w:pPr>
      <w:rPr>
        <w:rFonts w:cs="Times New Roman"/>
        <w:b w:val="0"/>
        <w:i w:val="0"/>
        <w:caps w:val="0"/>
        <w:smallCaps w:val="0"/>
        <w:strike w:val="0"/>
        <w:dstrike w:val="0"/>
        <w:vanish w:val="0"/>
        <w:spacing w:val="0"/>
        <w:sz w:val="22"/>
        <w:szCs w:val="22"/>
        <w:u w:val="none"/>
        <w:vertAlign w:val="baseline"/>
      </w:rPr>
    </w:lvl>
    <w:lvl w:ilvl="2">
      <w:start w:val="1"/>
      <w:numFmt w:val="decimal"/>
      <w:pStyle w:val="Level3"/>
      <w:lvlText w:val="%1.%2.%3"/>
      <w:lvlJc w:val="left"/>
      <w:pPr>
        <w:tabs>
          <w:tab w:val="num" w:pos="2111"/>
        </w:tabs>
        <w:ind w:left="2111" w:hanging="851"/>
      </w:pPr>
      <w:rPr>
        <w:rFonts w:cs="Times New Roman"/>
        <w:b w:val="0"/>
        <w:i w:val="0"/>
        <w:caps w:val="0"/>
        <w:smallCaps w:val="0"/>
        <w:strike w:val="0"/>
        <w:dstrike w:val="0"/>
        <w:vanish w:val="0"/>
        <w:color w:val="auto"/>
        <w:sz w:val="22"/>
        <w:szCs w:val="22"/>
        <w:u w:val="none" w:color="000000"/>
        <w:effect w:val="none"/>
        <w:vertAlign w:val="base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auto"/>
        <w:u w:val="none" w:color="000000"/>
        <w:effect w:val="none"/>
        <w:vertAlign w:val="baseline"/>
      </w:rPr>
    </w:lvl>
    <w:lvl w:ilvl="4">
      <w:start w:val="1"/>
      <w:numFmt w:val="lowerLetter"/>
      <w:lvlText w:val="%5)"/>
      <w:lvlJc w:val="left"/>
      <w:pPr>
        <w:tabs>
          <w:tab w:val="num" w:pos="2911"/>
        </w:tabs>
        <w:ind w:left="2911" w:hanging="360"/>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7" w15:restartNumberingAfterBreak="0">
    <w:nsid w:val="4D7A039A"/>
    <w:multiLevelType w:val="multilevel"/>
    <w:tmpl w:val="F2ECD86E"/>
    <w:lvl w:ilvl="0">
      <w:start w:val="1"/>
      <w:numFmt w:val="decimal"/>
      <w:pStyle w:val="SimonsStyleBullet1"/>
      <w:lvlText w:val="%1."/>
      <w:lvlJc w:val="left"/>
      <w:pPr>
        <w:tabs>
          <w:tab w:val="num" w:pos="357"/>
        </w:tabs>
        <w:ind w:left="357" w:hanging="357"/>
      </w:pPr>
      <w:rPr>
        <w:rFonts w:ascii="Arial" w:hAnsi="Arial" w:cs="Times New Roman" w:hint="default"/>
        <w:b/>
        <w:i w:val="0"/>
        <w:sz w:val="20"/>
        <w:szCs w:val="20"/>
      </w:rPr>
    </w:lvl>
    <w:lvl w:ilvl="1">
      <w:start w:val="1"/>
      <w:numFmt w:val="decimal"/>
      <w:pStyle w:val="SimonsStyleBullet2"/>
      <w:lvlText w:val="%1.%2."/>
      <w:lvlJc w:val="left"/>
      <w:pPr>
        <w:tabs>
          <w:tab w:val="num" w:pos="1344"/>
        </w:tabs>
        <w:ind w:left="1344" w:hanging="624"/>
      </w:pPr>
      <w:rPr>
        <w:rFonts w:ascii="Arial" w:hAnsi="Arial" w:cs="Times New Roman" w:hint="default"/>
        <w:b w:val="0"/>
        <w:color w:val="auto"/>
        <w:sz w:val="18"/>
        <w:szCs w:val="18"/>
      </w:rPr>
    </w:lvl>
    <w:lvl w:ilvl="2">
      <w:start w:val="1"/>
      <w:numFmt w:val="decimal"/>
      <w:pStyle w:val="SimonsStyleBullet3"/>
      <w:lvlText w:val="%1.%2.%3."/>
      <w:lvlJc w:val="left"/>
      <w:pPr>
        <w:tabs>
          <w:tab w:val="num" w:pos="1088"/>
        </w:tabs>
        <w:ind w:left="1088" w:hanging="794"/>
      </w:pPr>
      <w:rPr>
        <w:rFonts w:ascii="Arial" w:hAnsi="Arial" w:cs="Times New Roman" w:hint="default"/>
        <w:b w:val="0"/>
        <w:sz w:val="18"/>
        <w:szCs w:val="18"/>
      </w:rPr>
    </w:lvl>
    <w:lvl w:ilvl="3">
      <w:start w:val="1"/>
      <w:numFmt w:val="decimal"/>
      <w:pStyle w:val="SimonsStylebullet4"/>
      <w:lvlText w:val="%1.%2.%3.%4."/>
      <w:lvlJc w:val="left"/>
      <w:pPr>
        <w:tabs>
          <w:tab w:val="num" w:pos="1173"/>
        </w:tabs>
        <w:ind w:left="1173" w:hanging="1021"/>
      </w:pPr>
      <w:rPr>
        <w:rFonts w:cs="Times New Roman" w:hint="default"/>
      </w:rPr>
    </w:lvl>
    <w:lvl w:ilvl="4">
      <w:start w:val="1"/>
      <w:numFmt w:val="bullet"/>
      <w:lvlText w:val=""/>
      <w:lvlJc w:val="left"/>
      <w:pPr>
        <w:tabs>
          <w:tab w:val="num" w:pos="1796"/>
        </w:tabs>
        <w:ind w:left="1853" w:hanging="283"/>
      </w:pPr>
      <w:rPr>
        <w:rFonts w:ascii="Symbol" w:hAnsi="Symbol" w:hint="default"/>
        <w:color w:val="auto"/>
      </w:rPr>
    </w:lvl>
    <w:lvl w:ilvl="5">
      <w:start w:val="1"/>
      <w:numFmt w:val="decimal"/>
      <w:lvlText w:val="%1.%2.%3.%4.%5.%6."/>
      <w:lvlJc w:val="left"/>
      <w:pPr>
        <w:tabs>
          <w:tab w:val="num" w:pos="3032"/>
        </w:tabs>
        <w:ind w:left="2888" w:hanging="936"/>
      </w:pPr>
      <w:rPr>
        <w:rFonts w:cs="Times New Roman" w:hint="default"/>
      </w:rPr>
    </w:lvl>
    <w:lvl w:ilvl="6">
      <w:start w:val="1"/>
      <w:numFmt w:val="decimal"/>
      <w:lvlText w:val="%1.%2.%3.%4.%5.%6.%7."/>
      <w:lvlJc w:val="left"/>
      <w:pPr>
        <w:tabs>
          <w:tab w:val="num" w:pos="3752"/>
        </w:tabs>
        <w:ind w:left="3392" w:hanging="1080"/>
      </w:pPr>
      <w:rPr>
        <w:rFonts w:cs="Times New Roman" w:hint="default"/>
      </w:rPr>
    </w:lvl>
    <w:lvl w:ilvl="7">
      <w:start w:val="1"/>
      <w:numFmt w:val="decimal"/>
      <w:lvlText w:val="%1.%2.%3.%4.%5.%6.%7.%8."/>
      <w:lvlJc w:val="left"/>
      <w:pPr>
        <w:tabs>
          <w:tab w:val="num" w:pos="4112"/>
        </w:tabs>
        <w:ind w:left="3896" w:hanging="1224"/>
      </w:pPr>
      <w:rPr>
        <w:rFonts w:cs="Times New Roman" w:hint="default"/>
      </w:rPr>
    </w:lvl>
    <w:lvl w:ilvl="8">
      <w:start w:val="1"/>
      <w:numFmt w:val="decimal"/>
      <w:lvlText w:val="%1.%2.%3.%4.%5.%6.%7.%8.%9."/>
      <w:lvlJc w:val="left"/>
      <w:pPr>
        <w:tabs>
          <w:tab w:val="num" w:pos="4832"/>
        </w:tabs>
        <w:ind w:left="4472" w:hanging="1440"/>
      </w:pPr>
      <w:rPr>
        <w:rFonts w:cs="Times New Roman" w:hint="default"/>
      </w:rPr>
    </w:lvl>
  </w:abstractNum>
  <w:abstractNum w:abstractNumId="8" w15:restartNumberingAfterBreak="0">
    <w:nsid w:val="51C36991"/>
    <w:multiLevelType w:val="multilevel"/>
    <w:tmpl w:val="6248D13C"/>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18"/>
        <w:szCs w:val="18"/>
      </w:rPr>
    </w:lvl>
    <w:lvl w:ilvl="2">
      <w:start w:val="1"/>
      <w:numFmt w:val="decimal"/>
      <w:lvlText w:val="%1.%2.%3"/>
      <w:lvlJc w:val="left"/>
      <w:pPr>
        <w:tabs>
          <w:tab w:val="num" w:pos="720"/>
        </w:tabs>
        <w:ind w:left="720" w:hanging="720"/>
      </w:pPr>
      <w:rPr>
        <w:rFonts w:cs="Times New Roman"/>
        <w:sz w:val="18"/>
        <w:szCs w:val="18"/>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59460CDC"/>
    <w:multiLevelType w:val="hybridMultilevel"/>
    <w:tmpl w:val="7BFAA486"/>
    <w:lvl w:ilvl="0" w:tplc="FFFFFFFF">
      <w:start w:val="1"/>
      <w:numFmt w:val="bullet"/>
      <w:pStyle w:val="Bullets"/>
      <w:lvlText w:val=""/>
      <w:lvlJc w:val="left"/>
      <w:pPr>
        <w:tabs>
          <w:tab w:val="num" w:pos="5015"/>
        </w:tabs>
        <w:ind w:left="5015" w:hanging="425"/>
      </w:pPr>
      <w:rPr>
        <w:rFonts w:ascii="Symbol" w:hAnsi="Symbol" w:hint="default"/>
        <w:b w:val="0"/>
        <w:i w:val="0"/>
        <w:color w:val="008000"/>
        <w:sz w:val="20"/>
      </w:rPr>
    </w:lvl>
    <w:lvl w:ilvl="1" w:tplc="FFFFFFFF">
      <w:start w:val="5"/>
      <w:numFmt w:val="bullet"/>
      <w:lvlText w:val="-"/>
      <w:lvlJc w:val="left"/>
      <w:pPr>
        <w:tabs>
          <w:tab w:val="num" w:pos="5094"/>
        </w:tabs>
        <w:ind w:left="5094" w:hanging="360"/>
      </w:pPr>
      <w:rPr>
        <w:rFonts w:ascii="Arial" w:eastAsia="Times New Roman" w:hAnsi="Arial" w:hint="default"/>
      </w:rPr>
    </w:lvl>
    <w:lvl w:ilvl="2" w:tplc="FFFFFFFF" w:tentative="1">
      <w:start w:val="1"/>
      <w:numFmt w:val="bullet"/>
      <w:lvlText w:val=""/>
      <w:lvlJc w:val="left"/>
      <w:pPr>
        <w:tabs>
          <w:tab w:val="num" w:pos="5814"/>
        </w:tabs>
        <w:ind w:left="5814" w:hanging="360"/>
      </w:pPr>
      <w:rPr>
        <w:rFonts w:ascii="Wingdings" w:hAnsi="Wingdings" w:hint="default"/>
      </w:rPr>
    </w:lvl>
    <w:lvl w:ilvl="3" w:tplc="FFFFFFFF" w:tentative="1">
      <w:start w:val="1"/>
      <w:numFmt w:val="bullet"/>
      <w:lvlText w:val=""/>
      <w:lvlJc w:val="left"/>
      <w:pPr>
        <w:tabs>
          <w:tab w:val="num" w:pos="6534"/>
        </w:tabs>
        <w:ind w:left="6534" w:hanging="360"/>
      </w:pPr>
      <w:rPr>
        <w:rFonts w:ascii="Symbol" w:hAnsi="Symbol" w:hint="default"/>
      </w:rPr>
    </w:lvl>
    <w:lvl w:ilvl="4" w:tplc="FFFFFFFF" w:tentative="1">
      <w:start w:val="1"/>
      <w:numFmt w:val="bullet"/>
      <w:lvlText w:val="o"/>
      <w:lvlJc w:val="left"/>
      <w:pPr>
        <w:tabs>
          <w:tab w:val="num" w:pos="7254"/>
        </w:tabs>
        <w:ind w:left="7254" w:hanging="360"/>
      </w:pPr>
      <w:rPr>
        <w:rFonts w:ascii="Courier New" w:hAnsi="Courier New" w:hint="default"/>
      </w:rPr>
    </w:lvl>
    <w:lvl w:ilvl="5" w:tplc="FFFFFFFF" w:tentative="1">
      <w:start w:val="1"/>
      <w:numFmt w:val="bullet"/>
      <w:lvlText w:val=""/>
      <w:lvlJc w:val="left"/>
      <w:pPr>
        <w:tabs>
          <w:tab w:val="num" w:pos="7974"/>
        </w:tabs>
        <w:ind w:left="7974" w:hanging="360"/>
      </w:pPr>
      <w:rPr>
        <w:rFonts w:ascii="Wingdings" w:hAnsi="Wingdings" w:hint="default"/>
      </w:rPr>
    </w:lvl>
    <w:lvl w:ilvl="6" w:tplc="FFFFFFFF" w:tentative="1">
      <w:start w:val="1"/>
      <w:numFmt w:val="bullet"/>
      <w:lvlText w:val=""/>
      <w:lvlJc w:val="left"/>
      <w:pPr>
        <w:tabs>
          <w:tab w:val="num" w:pos="8694"/>
        </w:tabs>
        <w:ind w:left="8694" w:hanging="360"/>
      </w:pPr>
      <w:rPr>
        <w:rFonts w:ascii="Symbol" w:hAnsi="Symbol" w:hint="default"/>
      </w:rPr>
    </w:lvl>
    <w:lvl w:ilvl="7" w:tplc="FFFFFFFF" w:tentative="1">
      <w:start w:val="1"/>
      <w:numFmt w:val="bullet"/>
      <w:lvlText w:val="o"/>
      <w:lvlJc w:val="left"/>
      <w:pPr>
        <w:tabs>
          <w:tab w:val="num" w:pos="9414"/>
        </w:tabs>
        <w:ind w:left="9414" w:hanging="360"/>
      </w:pPr>
      <w:rPr>
        <w:rFonts w:ascii="Courier New" w:hAnsi="Courier New" w:hint="default"/>
      </w:rPr>
    </w:lvl>
    <w:lvl w:ilvl="8" w:tplc="FFFFFFFF" w:tentative="1">
      <w:start w:val="1"/>
      <w:numFmt w:val="bullet"/>
      <w:lvlText w:val=""/>
      <w:lvlJc w:val="left"/>
      <w:pPr>
        <w:tabs>
          <w:tab w:val="num" w:pos="10134"/>
        </w:tabs>
        <w:ind w:left="10134" w:hanging="360"/>
      </w:pPr>
      <w:rPr>
        <w:rFonts w:ascii="Wingdings" w:hAnsi="Wingdings" w:hint="default"/>
      </w:rPr>
    </w:lvl>
  </w:abstractNum>
  <w:abstractNum w:abstractNumId="10" w15:restartNumberingAfterBreak="0">
    <w:nsid w:val="597C3321"/>
    <w:multiLevelType w:val="multilevel"/>
    <w:tmpl w:val="2F08C9D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18"/>
        <w:szCs w:val="18"/>
      </w:rPr>
    </w:lvl>
    <w:lvl w:ilvl="2">
      <w:start w:val="1"/>
      <w:numFmt w:val="decimal"/>
      <w:lvlText w:val="%1.%2.%3"/>
      <w:lvlJc w:val="left"/>
      <w:pPr>
        <w:tabs>
          <w:tab w:val="num" w:pos="720"/>
        </w:tabs>
        <w:ind w:left="720" w:hanging="720"/>
      </w:pPr>
      <w:rPr>
        <w:rFonts w:cs="Times New Roman" w:hint="default"/>
        <w:sz w:val="18"/>
        <w:szCs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61A25FD4"/>
    <w:multiLevelType w:val="hybridMultilevel"/>
    <w:tmpl w:val="9DD8DA2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2" w15:restartNumberingAfterBreak="0">
    <w:nsid w:val="6248282D"/>
    <w:multiLevelType w:val="hybridMultilevel"/>
    <w:tmpl w:val="538CA18E"/>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3" w15:restartNumberingAfterBreak="0">
    <w:nsid w:val="66D12656"/>
    <w:multiLevelType w:val="multilevel"/>
    <w:tmpl w:val="B378866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756"/>
        </w:tabs>
        <w:ind w:left="756" w:hanging="576"/>
      </w:pPr>
      <w:rPr>
        <w:rFonts w:ascii="Arial" w:hAnsi="Arial" w:cs="Times New Roman" w:hint="default"/>
        <w:b w:val="0"/>
        <w:i w:val="0"/>
        <w:sz w:val="22"/>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72BE380A"/>
    <w:multiLevelType w:val="multilevel"/>
    <w:tmpl w:val="A5902454"/>
    <w:lvl w:ilvl="0">
      <w:start w:val="1"/>
      <w:numFmt w:val="decimal"/>
      <w:lvlText w:val="%1."/>
      <w:lvlJc w:val="left"/>
      <w:pPr>
        <w:tabs>
          <w:tab w:val="num" w:pos="357"/>
        </w:tabs>
        <w:ind w:left="357" w:hanging="357"/>
      </w:pPr>
      <w:rPr>
        <w:rFonts w:ascii="Arial" w:hAnsi="Arial" w:cs="Times New Roman" w:hint="default"/>
        <w:b/>
        <w:i w:val="0"/>
        <w:sz w:val="20"/>
        <w:szCs w:val="20"/>
      </w:rPr>
    </w:lvl>
    <w:lvl w:ilvl="1">
      <w:start w:val="1"/>
      <w:numFmt w:val="decimal"/>
      <w:lvlText w:val="%1.%2."/>
      <w:lvlJc w:val="left"/>
      <w:pPr>
        <w:tabs>
          <w:tab w:val="num" w:pos="766"/>
        </w:tabs>
        <w:ind w:left="766" w:hanging="624"/>
      </w:pPr>
      <w:rPr>
        <w:rFonts w:ascii="Arial" w:hAnsi="Arial" w:cs="Times New Roman" w:hint="default"/>
        <w:b w:val="0"/>
        <w:color w:val="auto"/>
        <w:sz w:val="18"/>
        <w:szCs w:val="18"/>
      </w:rPr>
    </w:lvl>
    <w:lvl w:ilvl="2">
      <w:start w:val="1"/>
      <w:numFmt w:val="decimal"/>
      <w:lvlText w:val="%1.%2.%3."/>
      <w:lvlJc w:val="left"/>
      <w:pPr>
        <w:tabs>
          <w:tab w:val="num" w:pos="936"/>
        </w:tabs>
        <w:ind w:left="936" w:hanging="794"/>
      </w:pPr>
      <w:rPr>
        <w:rFonts w:ascii="Arial" w:hAnsi="Arial" w:cs="Times New Roman" w:hint="default"/>
        <w:b w:val="0"/>
        <w:sz w:val="18"/>
        <w:szCs w:val="18"/>
      </w:rPr>
    </w:lvl>
    <w:lvl w:ilvl="3">
      <w:start w:val="1"/>
      <w:numFmt w:val="decimal"/>
      <w:lvlText w:val="%1.%2.%3.%4."/>
      <w:lvlJc w:val="left"/>
      <w:pPr>
        <w:tabs>
          <w:tab w:val="num" w:pos="1021"/>
        </w:tabs>
        <w:ind w:left="1021" w:hanging="1021"/>
      </w:pPr>
      <w:rPr>
        <w:rFonts w:cs="Times New Roman" w:hint="default"/>
      </w:rPr>
    </w:lvl>
    <w:lvl w:ilvl="4">
      <w:start w:val="1"/>
      <w:numFmt w:val="bullet"/>
      <w:lvlText w:val=""/>
      <w:lvlJc w:val="left"/>
      <w:pPr>
        <w:tabs>
          <w:tab w:val="num" w:pos="1644"/>
        </w:tabs>
        <w:ind w:left="1701" w:hanging="283"/>
      </w:pPr>
      <w:rPr>
        <w:rFonts w:ascii="Symbol" w:hAnsi="Symbol" w:hint="default"/>
        <w:color w:val="auto"/>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num>
  <w:num w:numId="2">
    <w:abstractNumId w:val="7"/>
  </w:num>
  <w:num w:numId="3">
    <w:abstractNumId w:val="9"/>
  </w:num>
  <w:num w:numId="4">
    <w:abstractNumId w:val="3"/>
    <w:lvlOverride w:ilvl="0">
      <w:lvl w:ilvl="0">
        <w:start w:val="1"/>
        <w:numFmt w:val="decimal"/>
        <w:pStyle w:val="MainParagraphNumbered"/>
        <w:lvlText w:val="%1."/>
        <w:lvlJc w:val="left"/>
        <w:pPr>
          <w:tabs>
            <w:tab w:val="num" w:pos="4140"/>
          </w:tabs>
          <w:ind w:left="4140" w:hanging="360"/>
        </w:pPr>
        <w:rPr>
          <w:rFonts w:cs="Times New Roman"/>
          <w:b/>
        </w:rPr>
      </w:lvl>
    </w:lvlOverride>
    <w:lvlOverride w:ilvl="1">
      <w:lvl w:ilvl="1">
        <w:start w:val="1"/>
        <w:numFmt w:val="lowerLetter"/>
        <w:lvlText w:val="%2."/>
        <w:lvlJc w:val="left"/>
        <w:pPr>
          <w:tabs>
            <w:tab w:val="num" w:pos="1080"/>
          </w:tabs>
          <w:ind w:left="1080" w:hanging="360"/>
        </w:pPr>
        <w:rPr>
          <w:rFonts w:cs="Times New Roman"/>
        </w:rPr>
      </w:lvl>
    </w:lvlOverride>
    <w:lvlOverride w:ilvl="2">
      <w:lvl w:ilvl="2" w:tentative="1">
        <w:start w:val="1"/>
        <w:numFmt w:val="lowerRoman"/>
        <w:lvlText w:val="%3."/>
        <w:lvlJc w:val="right"/>
        <w:pPr>
          <w:tabs>
            <w:tab w:val="num" w:pos="1800"/>
          </w:tabs>
          <w:ind w:left="1800" w:hanging="180"/>
        </w:pPr>
        <w:rPr>
          <w:rFonts w:cs="Times New Roman"/>
        </w:rPr>
      </w:lvl>
    </w:lvlOverride>
    <w:lvlOverride w:ilvl="3">
      <w:lvl w:ilvl="3" w:tentative="1">
        <w:start w:val="1"/>
        <w:numFmt w:val="decimal"/>
        <w:lvlText w:val="%4."/>
        <w:lvlJc w:val="left"/>
        <w:pPr>
          <w:tabs>
            <w:tab w:val="num" w:pos="2520"/>
          </w:tabs>
          <w:ind w:left="2520" w:hanging="360"/>
        </w:pPr>
        <w:rPr>
          <w:rFonts w:cs="Times New Roman"/>
        </w:rPr>
      </w:lvl>
    </w:lvlOverride>
    <w:lvlOverride w:ilvl="4">
      <w:lvl w:ilvl="4" w:tentative="1">
        <w:start w:val="1"/>
        <w:numFmt w:val="lowerLetter"/>
        <w:lvlText w:val="%5."/>
        <w:lvlJc w:val="left"/>
        <w:pPr>
          <w:tabs>
            <w:tab w:val="num" w:pos="3240"/>
          </w:tabs>
          <w:ind w:left="3240" w:hanging="360"/>
        </w:pPr>
        <w:rPr>
          <w:rFonts w:cs="Times New Roman"/>
        </w:rPr>
      </w:lvl>
    </w:lvlOverride>
    <w:lvlOverride w:ilvl="5">
      <w:lvl w:ilvl="5" w:tentative="1">
        <w:start w:val="1"/>
        <w:numFmt w:val="lowerRoman"/>
        <w:lvlText w:val="%6."/>
        <w:lvlJc w:val="right"/>
        <w:pPr>
          <w:tabs>
            <w:tab w:val="num" w:pos="3960"/>
          </w:tabs>
          <w:ind w:left="3960" w:hanging="180"/>
        </w:pPr>
        <w:rPr>
          <w:rFonts w:cs="Times New Roman"/>
        </w:rPr>
      </w:lvl>
    </w:lvlOverride>
    <w:lvlOverride w:ilvl="6">
      <w:lvl w:ilvl="6" w:tentative="1">
        <w:start w:val="1"/>
        <w:numFmt w:val="decimal"/>
        <w:lvlText w:val="%7."/>
        <w:lvlJc w:val="left"/>
        <w:pPr>
          <w:tabs>
            <w:tab w:val="num" w:pos="4680"/>
          </w:tabs>
          <w:ind w:left="4680" w:hanging="360"/>
        </w:pPr>
        <w:rPr>
          <w:rFonts w:cs="Times New Roman"/>
        </w:rPr>
      </w:lvl>
    </w:lvlOverride>
    <w:lvlOverride w:ilvl="7">
      <w:lvl w:ilvl="7" w:tentative="1">
        <w:start w:val="1"/>
        <w:numFmt w:val="lowerLetter"/>
        <w:lvlText w:val="%8."/>
        <w:lvlJc w:val="left"/>
        <w:pPr>
          <w:tabs>
            <w:tab w:val="num" w:pos="5400"/>
          </w:tabs>
          <w:ind w:left="5400" w:hanging="360"/>
        </w:pPr>
        <w:rPr>
          <w:rFonts w:cs="Times New Roman"/>
        </w:rPr>
      </w:lvl>
    </w:lvlOverride>
    <w:lvlOverride w:ilvl="8">
      <w:lvl w:ilvl="8" w:tentative="1">
        <w:start w:val="1"/>
        <w:numFmt w:val="lowerRoman"/>
        <w:lvlText w:val="%9."/>
        <w:lvlJc w:val="right"/>
        <w:pPr>
          <w:tabs>
            <w:tab w:val="num" w:pos="6120"/>
          </w:tabs>
          <w:ind w:left="6120" w:hanging="180"/>
        </w:pPr>
        <w:rPr>
          <w:rFonts w:cs="Times New Roman"/>
        </w:rPr>
      </w:lvl>
    </w:lvlOverride>
  </w:num>
  <w:num w:numId="5">
    <w:abstractNumId w:val="6"/>
  </w:num>
  <w:num w:numId="6">
    <w:abstractNumId w:val="14"/>
  </w:num>
  <w:num w:numId="7">
    <w:abstractNumId w:val="8"/>
  </w:num>
  <w:num w:numId="8">
    <w:abstractNumId w:val="0"/>
  </w:num>
  <w:num w:numId="9">
    <w:abstractNumId w:val="12"/>
  </w:num>
  <w:num w:numId="10">
    <w:abstractNumId w:val="5"/>
  </w:num>
  <w:num w:numId="11">
    <w:abstractNumId w:val="2"/>
  </w:num>
  <w:num w:numId="12">
    <w:abstractNumId w:val="11"/>
  </w:num>
  <w:num w:numId="13">
    <w:abstractNumId w:val="10"/>
  </w:num>
  <w:num w:numId="14">
    <w:abstractNumId w:val="4"/>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EB"/>
    <w:rsid w:val="000256D8"/>
    <w:rsid w:val="00031C1A"/>
    <w:rsid w:val="00032BF0"/>
    <w:rsid w:val="0003448E"/>
    <w:rsid w:val="000406B1"/>
    <w:rsid w:val="00043CF8"/>
    <w:rsid w:val="000524F4"/>
    <w:rsid w:val="00052A69"/>
    <w:rsid w:val="00052D73"/>
    <w:rsid w:val="00057B2C"/>
    <w:rsid w:val="00061C87"/>
    <w:rsid w:val="0007306F"/>
    <w:rsid w:val="00075B8B"/>
    <w:rsid w:val="00082DD1"/>
    <w:rsid w:val="000845D6"/>
    <w:rsid w:val="00087A3A"/>
    <w:rsid w:val="00091628"/>
    <w:rsid w:val="00093044"/>
    <w:rsid w:val="000A17D8"/>
    <w:rsid w:val="000B01D0"/>
    <w:rsid w:val="000B2686"/>
    <w:rsid w:val="000B4E82"/>
    <w:rsid w:val="000B535C"/>
    <w:rsid w:val="000C31AD"/>
    <w:rsid w:val="000D0F55"/>
    <w:rsid w:val="000D3B83"/>
    <w:rsid w:val="000E172F"/>
    <w:rsid w:val="000E2BEC"/>
    <w:rsid w:val="000E2C47"/>
    <w:rsid w:val="000E60F0"/>
    <w:rsid w:val="000F1F96"/>
    <w:rsid w:val="000F7844"/>
    <w:rsid w:val="0010137C"/>
    <w:rsid w:val="00102B39"/>
    <w:rsid w:val="00103D76"/>
    <w:rsid w:val="00116BEA"/>
    <w:rsid w:val="00117D87"/>
    <w:rsid w:val="00124C39"/>
    <w:rsid w:val="00125F17"/>
    <w:rsid w:val="00126B73"/>
    <w:rsid w:val="00126F76"/>
    <w:rsid w:val="001366D6"/>
    <w:rsid w:val="001543FF"/>
    <w:rsid w:val="00171E51"/>
    <w:rsid w:val="00172B6D"/>
    <w:rsid w:val="00175FC8"/>
    <w:rsid w:val="0017761F"/>
    <w:rsid w:val="00177E2F"/>
    <w:rsid w:val="001925A6"/>
    <w:rsid w:val="00195AE6"/>
    <w:rsid w:val="001A15E4"/>
    <w:rsid w:val="001A1985"/>
    <w:rsid w:val="001A1CB7"/>
    <w:rsid w:val="001A2FD7"/>
    <w:rsid w:val="001B34BF"/>
    <w:rsid w:val="001B4B63"/>
    <w:rsid w:val="001C0474"/>
    <w:rsid w:val="001C1610"/>
    <w:rsid w:val="001C373E"/>
    <w:rsid w:val="001D0A03"/>
    <w:rsid w:val="001D63D2"/>
    <w:rsid w:val="001E062F"/>
    <w:rsid w:val="001E230E"/>
    <w:rsid w:val="001E411C"/>
    <w:rsid w:val="001E6A80"/>
    <w:rsid w:val="001E7056"/>
    <w:rsid w:val="001F04F9"/>
    <w:rsid w:val="001F3286"/>
    <w:rsid w:val="001F42B5"/>
    <w:rsid w:val="002122EA"/>
    <w:rsid w:val="00216442"/>
    <w:rsid w:val="002220D3"/>
    <w:rsid w:val="00222A50"/>
    <w:rsid w:val="00226C91"/>
    <w:rsid w:val="00227483"/>
    <w:rsid w:val="002277D8"/>
    <w:rsid w:val="00227D2C"/>
    <w:rsid w:val="002360FA"/>
    <w:rsid w:val="00236D85"/>
    <w:rsid w:val="002373FF"/>
    <w:rsid w:val="00243977"/>
    <w:rsid w:val="00245E78"/>
    <w:rsid w:val="0025144A"/>
    <w:rsid w:val="002523D0"/>
    <w:rsid w:val="002531EC"/>
    <w:rsid w:val="00253BD2"/>
    <w:rsid w:val="00256644"/>
    <w:rsid w:val="0026436B"/>
    <w:rsid w:val="00270FDE"/>
    <w:rsid w:val="00275077"/>
    <w:rsid w:val="00281FE1"/>
    <w:rsid w:val="00285326"/>
    <w:rsid w:val="00291B2B"/>
    <w:rsid w:val="002A0874"/>
    <w:rsid w:val="002A0E82"/>
    <w:rsid w:val="002A35E6"/>
    <w:rsid w:val="002A46B2"/>
    <w:rsid w:val="002A7D57"/>
    <w:rsid w:val="002B3F1C"/>
    <w:rsid w:val="002C17A9"/>
    <w:rsid w:val="002C1D85"/>
    <w:rsid w:val="002C459B"/>
    <w:rsid w:val="002D425C"/>
    <w:rsid w:val="002E7776"/>
    <w:rsid w:val="002F01DA"/>
    <w:rsid w:val="002F490F"/>
    <w:rsid w:val="002F5D7A"/>
    <w:rsid w:val="002F77DE"/>
    <w:rsid w:val="00311AEE"/>
    <w:rsid w:val="00311F7A"/>
    <w:rsid w:val="00313BD2"/>
    <w:rsid w:val="00323D10"/>
    <w:rsid w:val="00325FFA"/>
    <w:rsid w:val="003311C6"/>
    <w:rsid w:val="00353883"/>
    <w:rsid w:val="00355492"/>
    <w:rsid w:val="00361694"/>
    <w:rsid w:val="003633A0"/>
    <w:rsid w:val="00366BD8"/>
    <w:rsid w:val="0037679A"/>
    <w:rsid w:val="00391423"/>
    <w:rsid w:val="00393668"/>
    <w:rsid w:val="00397EFC"/>
    <w:rsid w:val="003A0642"/>
    <w:rsid w:val="003A2C85"/>
    <w:rsid w:val="003A3E02"/>
    <w:rsid w:val="003A62FD"/>
    <w:rsid w:val="003B12EE"/>
    <w:rsid w:val="003B64F3"/>
    <w:rsid w:val="003B6780"/>
    <w:rsid w:val="003C0F67"/>
    <w:rsid w:val="003D09C9"/>
    <w:rsid w:val="003D5901"/>
    <w:rsid w:val="003E3B3B"/>
    <w:rsid w:val="003E6DDD"/>
    <w:rsid w:val="003F0DF6"/>
    <w:rsid w:val="003F7702"/>
    <w:rsid w:val="003F7C66"/>
    <w:rsid w:val="00401287"/>
    <w:rsid w:val="00401E36"/>
    <w:rsid w:val="00402564"/>
    <w:rsid w:val="0040499E"/>
    <w:rsid w:val="00404A22"/>
    <w:rsid w:val="00405439"/>
    <w:rsid w:val="004107BA"/>
    <w:rsid w:val="00430F59"/>
    <w:rsid w:val="004316CA"/>
    <w:rsid w:val="004376ED"/>
    <w:rsid w:val="004439F2"/>
    <w:rsid w:val="0044418F"/>
    <w:rsid w:val="00446FD2"/>
    <w:rsid w:val="00452504"/>
    <w:rsid w:val="00463FA3"/>
    <w:rsid w:val="00466C4E"/>
    <w:rsid w:val="00475E9B"/>
    <w:rsid w:val="004767F1"/>
    <w:rsid w:val="004929A9"/>
    <w:rsid w:val="00493F15"/>
    <w:rsid w:val="00497FA6"/>
    <w:rsid w:val="004A4240"/>
    <w:rsid w:val="004A7588"/>
    <w:rsid w:val="004C0334"/>
    <w:rsid w:val="004C348B"/>
    <w:rsid w:val="004C4F0E"/>
    <w:rsid w:val="004C616B"/>
    <w:rsid w:val="004C6D21"/>
    <w:rsid w:val="004D41FD"/>
    <w:rsid w:val="004D609D"/>
    <w:rsid w:val="004E40C5"/>
    <w:rsid w:val="004E72A1"/>
    <w:rsid w:val="004E789B"/>
    <w:rsid w:val="004F23D8"/>
    <w:rsid w:val="004F34A4"/>
    <w:rsid w:val="004F3E1A"/>
    <w:rsid w:val="004F4306"/>
    <w:rsid w:val="00504C99"/>
    <w:rsid w:val="00505064"/>
    <w:rsid w:val="0050569C"/>
    <w:rsid w:val="005062FF"/>
    <w:rsid w:val="00511449"/>
    <w:rsid w:val="00511C2D"/>
    <w:rsid w:val="00511D5A"/>
    <w:rsid w:val="005160FE"/>
    <w:rsid w:val="00521EC5"/>
    <w:rsid w:val="00523837"/>
    <w:rsid w:val="005277D6"/>
    <w:rsid w:val="0053021E"/>
    <w:rsid w:val="005327DF"/>
    <w:rsid w:val="00534472"/>
    <w:rsid w:val="005378E9"/>
    <w:rsid w:val="00541EA4"/>
    <w:rsid w:val="00546560"/>
    <w:rsid w:val="00561A83"/>
    <w:rsid w:val="0057305F"/>
    <w:rsid w:val="00574CDF"/>
    <w:rsid w:val="0058054A"/>
    <w:rsid w:val="0058123A"/>
    <w:rsid w:val="005817A4"/>
    <w:rsid w:val="00591FF6"/>
    <w:rsid w:val="00592FC1"/>
    <w:rsid w:val="00593B65"/>
    <w:rsid w:val="005952FC"/>
    <w:rsid w:val="005A2000"/>
    <w:rsid w:val="005A495E"/>
    <w:rsid w:val="005A66C2"/>
    <w:rsid w:val="005A786C"/>
    <w:rsid w:val="005B36A5"/>
    <w:rsid w:val="005B42EA"/>
    <w:rsid w:val="005B47C5"/>
    <w:rsid w:val="005B5214"/>
    <w:rsid w:val="005B7931"/>
    <w:rsid w:val="005B7CBA"/>
    <w:rsid w:val="005C17CC"/>
    <w:rsid w:val="005C32A9"/>
    <w:rsid w:val="005C4162"/>
    <w:rsid w:val="005D1ED5"/>
    <w:rsid w:val="005D2018"/>
    <w:rsid w:val="005D2044"/>
    <w:rsid w:val="005D3780"/>
    <w:rsid w:val="005D3BDA"/>
    <w:rsid w:val="005D40A7"/>
    <w:rsid w:val="005D7689"/>
    <w:rsid w:val="005E1B14"/>
    <w:rsid w:val="005F06B5"/>
    <w:rsid w:val="005F48AE"/>
    <w:rsid w:val="005F51F7"/>
    <w:rsid w:val="005F5876"/>
    <w:rsid w:val="00613A1B"/>
    <w:rsid w:val="00613EDA"/>
    <w:rsid w:val="0061668E"/>
    <w:rsid w:val="00622523"/>
    <w:rsid w:val="00622FA0"/>
    <w:rsid w:val="00623A3E"/>
    <w:rsid w:val="00633BCB"/>
    <w:rsid w:val="0063584A"/>
    <w:rsid w:val="00640EB9"/>
    <w:rsid w:val="006419D3"/>
    <w:rsid w:val="006434C7"/>
    <w:rsid w:val="00650A71"/>
    <w:rsid w:val="00652AC2"/>
    <w:rsid w:val="00652EDD"/>
    <w:rsid w:val="00657148"/>
    <w:rsid w:val="00661DD6"/>
    <w:rsid w:val="00662449"/>
    <w:rsid w:val="00664893"/>
    <w:rsid w:val="006649AA"/>
    <w:rsid w:val="006661A9"/>
    <w:rsid w:val="00681222"/>
    <w:rsid w:val="00681F41"/>
    <w:rsid w:val="006937FC"/>
    <w:rsid w:val="006B145F"/>
    <w:rsid w:val="006B54FB"/>
    <w:rsid w:val="006C3610"/>
    <w:rsid w:val="006C3DB7"/>
    <w:rsid w:val="006C77C5"/>
    <w:rsid w:val="006D07F8"/>
    <w:rsid w:val="006D6CA5"/>
    <w:rsid w:val="006E1C06"/>
    <w:rsid w:val="006E1E16"/>
    <w:rsid w:val="006E1E8D"/>
    <w:rsid w:val="006E21CC"/>
    <w:rsid w:val="00703B10"/>
    <w:rsid w:val="007071A6"/>
    <w:rsid w:val="007128A6"/>
    <w:rsid w:val="00720E31"/>
    <w:rsid w:val="00722AB9"/>
    <w:rsid w:val="007243DB"/>
    <w:rsid w:val="00725876"/>
    <w:rsid w:val="00744F7A"/>
    <w:rsid w:val="00745AB5"/>
    <w:rsid w:val="00750260"/>
    <w:rsid w:val="00751EAB"/>
    <w:rsid w:val="00763A23"/>
    <w:rsid w:val="00763BCC"/>
    <w:rsid w:val="00771DEC"/>
    <w:rsid w:val="0077597B"/>
    <w:rsid w:val="00775D53"/>
    <w:rsid w:val="007814DF"/>
    <w:rsid w:val="00785809"/>
    <w:rsid w:val="0079158E"/>
    <w:rsid w:val="007945EE"/>
    <w:rsid w:val="007961B6"/>
    <w:rsid w:val="00796544"/>
    <w:rsid w:val="007A39C2"/>
    <w:rsid w:val="007C6E83"/>
    <w:rsid w:val="007E0B37"/>
    <w:rsid w:val="007E1894"/>
    <w:rsid w:val="007E6887"/>
    <w:rsid w:val="00800485"/>
    <w:rsid w:val="00806F57"/>
    <w:rsid w:val="00811FCB"/>
    <w:rsid w:val="00820DF8"/>
    <w:rsid w:val="0082105B"/>
    <w:rsid w:val="008248B0"/>
    <w:rsid w:val="00840BAB"/>
    <w:rsid w:val="0085048F"/>
    <w:rsid w:val="0085107E"/>
    <w:rsid w:val="008527C7"/>
    <w:rsid w:val="00857F84"/>
    <w:rsid w:val="00862126"/>
    <w:rsid w:val="00866CA2"/>
    <w:rsid w:val="008705FE"/>
    <w:rsid w:val="00873A3C"/>
    <w:rsid w:val="008872D4"/>
    <w:rsid w:val="00896465"/>
    <w:rsid w:val="008A1792"/>
    <w:rsid w:val="008B0F81"/>
    <w:rsid w:val="008B1CDF"/>
    <w:rsid w:val="008C3762"/>
    <w:rsid w:val="008C6FB2"/>
    <w:rsid w:val="008D05F1"/>
    <w:rsid w:val="008F1387"/>
    <w:rsid w:val="008F43C8"/>
    <w:rsid w:val="008F7542"/>
    <w:rsid w:val="008F763B"/>
    <w:rsid w:val="0090467D"/>
    <w:rsid w:val="00907AAA"/>
    <w:rsid w:val="00912FBB"/>
    <w:rsid w:val="00915B1D"/>
    <w:rsid w:val="00923722"/>
    <w:rsid w:val="00943523"/>
    <w:rsid w:val="00943FCC"/>
    <w:rsid w:val="0094428F"/>
    <w:rsid w:val="0095672F"/>
    <w:rsid w:val="009617FA"/>
    <w:rsid w:val="009636AE"/>
    <w:rsid w:val="00963C4D"/>
    <w:rsid w:val="00970816"/>
    <w:rsid w:val="00971C59"/>
    <w:rsid w:val="00971E2E"/>
    <w:rsid w:val="00972BE0"/>
    <w:rsid w:val="009808F0"/>
    <w:rsid w:val="009874AA"/>
    <w:rsid w:val="00996FCC"/>
    <w:rsid w:val="009A215F"/>
    <w:rsid w:val="009A48D3"/>
    <w:rsid w:val="009A5793"/>
    <w:rsid w:val="009A5C88"/>
    <w:rsid w:val="009A7A60"/>
    <w:rsid w:val="009B0DAE"/>
    <w:rsid w:val="009B24E1"/>
    <w:rsid w:val="009B3886"/>
    <w:rsid w:val="009D0005"/>
    <w:rsid w:val="009D1645"/>
    <w:rsid w:val="009D1C89"/>
    <w:rsid w:val="009D5477"/>
    <w:rsid w:val="009D6A57"/>
    <w:rsid w:val="009D6B9D"/>
    <w:rsid w:val="009E14EC"/>
    <w:rsid w:val="009E7ACB"/>
    <w:rsid w:val="00A047A0"/>
    <w:rsid w:val="00A1003A"/>
    <w:rsid w:val="00A10081"/>
    <w:rsid w:val="00A10CD4"/>
    <w:rsid w:val="00A1474B"/>
    <w:rsid w:val="00A173DD"/>
    <w:rsid w:val="00A25476"/>
    <w:rsid w:val="00A262D4"/>
    <w:rsid w:val="00A34BA4"/>
    <w:rsid w:val="00A34EAD"/>
    <w:rsid w:val="00A42DB9"/>
    <w:rsid w:val="00A44F33"/>
    <w:rsid w:val="00A50745"/>
    <w:rsid w:val="00A51EB0"/>
    <w:rsid w:val="00A54935"/>
    <w:rsid w:val="00A57D2A"/>
    <w:rsid w:val="00A6071C"/>
    <w:rsid w:val="00A824EF"/>
    <w:rsid w:val="00A844C8"/>
    <w:rsid w:val="00A85EFB"/>
    <w:rsid w:val="00A86F3C"/>
    <w:rsid w:val="00A872AC"/>
    <w:rsid w:val="00A901AB"/>
    <w:rsid w:val="00A97B06"/>
    <w:rsid w:val="00AA448D"/>
    <w:rsid w:val="00AA5334"/>
    <w:rsid w:val="00AA6E32"/>
    <w:rsid w:val="00AA7FB4"/>
    <w:rsid w:val="00AB20F8"/>
    <w:rsid w:val="00AB75C5"/>
    <w:rsid w:val="00AC6547"/>
    <w:rsid w:val="00AD4E66"/>
    <w:rsid w:val="00AF5469"/>
    <w:rsid w:val="00AF59AC"/>
    <w:rsid w:val="00B13BA0"/>
    <w:rsid w:val="00B14476"/>
    <w:rsid w:val="00B20C57"/>
    <w:rsid w:val="00B27BE4"/>
    <w:rsid w:val="00B3028A"/>
    <w:rsid w:val="00B30376"/>
    <w:rsid w:val="00B40EE7"/>
    <w:rsid w:val="00B43AA9"/>
    <w:rsid w:val="00B468D3"/>
    <w:rsid w:val="00B51172"/>
    <w:rsid w:val="00B64CEB"/>
    <w:rsid w:val="00B71191"/>
    <w:rsid w:val="00B870AA"/>
    <w:rsid w:val="00B9512A"/>
    <w:rsid w:val="00B9644B"/>
    <w:rsid w:val="00BA2EC5"/>
    <w:rsid w:val="00BA63C4"/>
    <w:rsid w:val="00BC0003"/>
    <w:rsid w:val="00BC3804"/>
    <w:rsid w:val="00BE0687"/>
    <w:rsid w:val="00BE2912"/>
    <w:rsid w:val="00BF0147"/>
    <w:rsid w:val="00BF0EF1"/>
    <w:rsid w:val="00BF1A3B"/>
    <w:rsid w:val="00C068F2"/>
    <w:rsid w:val="00C12F1B"/>
    <w:rsid w:val="00C141B4"/>
    <w:rsid w:val="00C15E40"/>
    <w:rsid w:val="00C16077"/>
    <w:rsid w:val="00C24437"/>
    <w:rsid w:val="00C264A6"/>
    <w:rsid w:val="00C31DA7"/>
    <w:rsid w:val="00C45016"/>
    <w:rsid w:val="00C45A35"/>
    <w:rsid w:val="00C4701B"/>
    <w:rsid w:val="00C478E4"/>
    <w:rsid w:val="00C47E79"/>
    <w:rsid w:val="00C53294"/>
    <w:rsid w:val="00C61D57"/>
    <w:rsid w:val="00C66302"/>
    <w:rsid w:val="00C67B00"/>
    <w:rsid w:val="00C67DCF"/>
    <w:rsid w:val="00C80D55"/>
    <w:rsid w:val="00C8454D"/>
    <w:rsid w:val="00C846A7"/>
    <w:rsid w:val="00C87CE1"/>
    <w:rsid w:val="00CA42E6"/>
    <w:rsid w:val="00CA62BF"/>
    <w:rsid w:val="00CB73E1"/>
    <w:rsid w:val="00CC3BC2"/>
    <w:rsid w:val="00CD3F32"/>
    <w:rsid w:val="00CF70C0"/>
    <w:rsid w:val="00D01E36"/>
    <w:rsid w:val="00D0326D"/>
    <w:rsid w:val="00D03B8E"/>
    <w:rsid w:val="00D0415A"/>
    <w:rsid w:val="00D047A3"/>
    <w:rsid w:val="00D078DB"/>
    <w:rsid w:val="00D239E9"/>
    <w:rsid w:val="00D328F0"/>
    <w:rsid w:val="00D33219"/>
    <w:rsid w:val="00D34D9C"/>
    <w:rsid w:val="00D367C4"/>
    <w:rsid w:val="00D400FE"/>
    <w:rsid w:val="00D45D24"/>
    <w:rsid w:val="00D55E82"/>
    <w:rsid w:val="00D70BF0"/>
    <w:rsid w:val="00D71982"/>
    <w:rsid w:val="00D769C9"/>
    <w:rsid w:val="00D77011"/>
    <w:rsid w:val="00D84384"/>
    <w:rsid w:val="00D86B9F"/>
    <w:rsid w:val="00D91233"/>
    <w:rsid w:val="00D92A81"/>
    <w:rsid w:val="00D955A3"/>
    <w:rsid w:val="00D95D2F"/>
    <w:rsid w:val="00DA0EC7"/>
    <w:rsid w:val="00DA3A58"/>
    <w:rsid w:val="00DA54DB"/>
    <w:rsid w:val="00DA6A4F"/>
    <w:rsid w:val="00DA7536"/>
    <w:rsid w:val="00DB0DDC"/>
    <w:rsid w:val="00DC3D56"/>
    <w:rsid w:val="00DC627A"/>
    <w:rsid w:val="00DC7AEC"/>
    <w:rsid w:val="00DD19B2"/>
    <w:rsid w:val="00DD6CAC"/>
    <w:rsid w:val="00DE2F85"/>
    <w:rsid w:val="00E04975"/>
    <w:rsid w:val="00E127F5"/>
    <w:rsid w:val="00E12D4B"/>
    <w:rsid w:val="00E130E4"/>
    <w:rsid w:val="00E17CA0"/>
    <w:rsid w:val="00E200E1"/>
    <w:rsid w:val="00E23AFE"/>
    <w:rsid w:val="00E33499"/>
    <w:rsid w:val="00E33E10"/>
    <w:rsid w:val="00E407F6"/>
    <w:rsid w:val="00E47127"/>
    <w:rsid w:val="00E53DE8"/>
    <w:rsid w:val="00E620F1"/>
    <w:rsid w:val="00E80D58"/>
    <w:rsid w:val="00E85179"/>
    <w:rsid w:val="00E919B3"/>
    <w:rsid w:val="00E92C20"/>
    <w:rsid w:val="00E92E48"/>
    <w:rsid w:val="00E944CC"/>
    <w:rsid w:val="00E97508"/>
    <w:rsid w:val="00EA00D3"/>
    <w:rsid w:val="00EA1914"/>
    <w:rsid w:val="00EA2D77"/>
    <w:rsid w:val="00EA2F0A"/>
    <w:rsid w:val="00EA5213"/>
    <w:rsid w:val="00EA5988"/>
    <w:rsid w:val="00EA6926"/>
    <w:rsid w:val="00EB4A2C"/>
    <w:rsid w:val="00EC12E9"/>
    <w:rsid w:val="00EC13BE"/>
    <w:rsid w:val="00EC1B0A"/>
    <w:rsid w:val="00EC1E42"/>
    <w:rsid w:val="00EC7AB6"/>
    <w:rsid w:val="00ED2FD9"/>
    <w:rsid w:val="00EE2FD7"/>
    <w:rsid w:val="00EE390C"/>
    <w:rsid w:val="00EE4C79"/>
    <w:rsid w:val="00EE72C1"/>
    <w:rsid w:val="00EF0533"/>
    <w:rsid w:val="00EF4E38"/>
    <w:rsid w:val="00EF53D4"/>
    <w:rsid w:val="00EF658E"/>
    <w:rsid w:val="00F00F28"/>
    <w:rsid w:val="00F0358E"/>
    <w:rsid w:val="00F05BA2"/>
    <w:rsid w:val="00F11044"/>
    <w:rsid w:val="00F14CF5"/>
    <w:rsid w:val="00F27068"/>
    <w:rsid w:val="00F27E9B"/>
    <w:rsid w:val="00F306E7"/>
    <w:rsid w:val="00F351FE"/>
    <w:rsid w:val="00F376A7"/>
    <w:rsid w:val="00F3794C"/>
    <w:rsid w:val="00F42DD0"/>
    <w:rsid w:val="00F45C26"/>
    <w:rsid w:val="00F50C01"/>
    <w:rsid w:val="00F52672"/>
    <w:rsid w:val="00F5568D"/>
    <w:rsid w:val="00F67B47"/>
    <w:rsid w:val="00F7348C"/>
    <w:rsid w:val="00F81166"/>
    <w:rsid w:val="00F81755"/>
    <w:rsid w:val="00F83706"/>
    <w:rsid w:val="00F92272"/>
    <w:rsid w:val="00F964D8"/>
    <w:rsid w:val="00FA066C"/>
    <w:rsid w:val="00FA1CD3"/>
    <w:rsid w:val="00FA7763"/>
    <w:rsid w:val="00FB0E95"/>
    <w:rsid w:val="00FB65B7"/>
    <w:rsid w:val="00FB6EFE"/>
    <w:rsid w:val="00FB75A8"/>
    <w:rsid w:val="00FC118D"/>
    <w:rsid w:val="00FC169D"/>
    <w:rsid w:val="00FC16DC"/>
    <w:rsid w:val="00FD0891"/>
    <w:rsid w:val="00FD1B7E"/>
    <w:rsid w:val="00FD45CF"/>
    <w:rsid w:val="00FD47C4"/>
    <w:rsid w:val="00FD5131"/>
    <w:rsid w:val="00FE02E6"/>
    <w:rsid w:val="00FE0393"/>
    <w:rsid w:val="00FE1A4B"/>
    <w:rsid w:val="00FE3001"/>
    <w:rsid w:val="00FE3D40"/>
    <w:rsid w:val="00FE6B2D"/>
    <w:rsid w:val="00FE6E7B"/>
    <w:rsid w:val="00FE7710"/>
    <w:rsid w:val="00FF3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5:docId w15:val="{80E469A1-B4CC-4407-8CAB-FBAB173B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CEB"/>
    <w:rPr>
      <w:sz w:val="24"/>
      <w:szCs w:val="20"/>
    </w:rPr>
  </w:style>
  <w:style w:type="paragraph" w:styleId="Heading1">
    <w:name w:val="heading 1"/>
    <w:basedOn w:val="Normal"/>
    <w:next w:val="Normal"/>
    <w:link w:val="Heading1Char"/>
    <w:uiPriority w:val="99"/>
    <w:qFormat/>
    <w:rsid w:val="00B64CEB"/>
    <w:pPr>
      <w:numPr>
        <w:numId w:val="1"/>
      </w:numPr>
      <w:spacing w:before="240" w:after="60"/>
      <w:outlineLvl w:val="0"/>
    </w:pPr>
    <w:rPr>
      <w:rFonts w:ascii="Arial" w:hAnsi="Arial"/>
      <w:b/>
      <w:kern w:val="28"/>
      <w:sz w:val="28"/>
    </w:rPr>
  </w:style>
  <w:style w:type="paragraph" w:styleId="Heading2">
    <w:name w:val="heading 2"/>
    <w:aliases w:val="Section"/>
    <w:basedOn w:val="Normal"/>
    <w:next w:val="Normal"/>
    <w:link w:val="Heading2Char"/>
    <w:uiPriority w:val="99"/>
    <w:qFormat/>
    <w:rsid w:val="00B64CEB"/>
    <w:pPr>
      <w:keepNext/>
      <w:numPr>
        <w:ilvl w:val="1"/>
        <w:numId w:val="1"/>
      </w:numPr>
      <w:tabs>
        <w:tab w:val="left" w:pos="851"/>
      </w:tabs>
      <w:spacing w:before="240" w:after="60"/>
      <w:outlineLvl w:val="1"/>
    </w:pPr>
  </w:style>
  <w:style w:type="paragraph" w:styleId="Heading3">
    <w:name w:val="heading 3"/>
    <w:aliases w:val="Sub-section,Sub-Section"/>
    <w:basedOn w:val="Normal"/>
    <w:next w:val="Normal"/>
    <w:link w:val="Heading3Char"/>
    <w:uiPriority w:val="99"/>
    <w:qFormat/>
    <w:rsid w:val="00B64CEB"/>
    <w:pPr>
      <w:keepNext/>
      <w:numPr>
        <w:ilvl w:val="2"/>
        <w:numId w:val="1"/>
      </w:numPr>
      <w:spacing w:before="240" w:after="60"/>
      <w:outlineLvl w:val="2"/>
    </w:pPr>
  </w:style>
  <w:style w:type="paragraph" w:styleId="Heading4">
    <w:name w:val="heading 4"/>
    <w:basedOn w:val="Normal"/>
    <w:next w:val="Normal"/>
    <w:link w:val="Heading4Char"/>
    <w:uiPriority w:val="99"/>
    <w:qFormat/>
    <w:rsid w:val="00B64CEB"/>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215F"/>
    <w:rPr>
      <w:rFonts w:ascii="Cambria" w:hAnsi="Cambria" w:cs="Times New Roman"/>
      <w:b/>
      <w:bCs/>
      <w:kern w:val="32"/>
      <w:sz w:val="32"/>
      <w:szCs w:val="32"/>
    </w:rPr>
  </w:style>
  <w:style w:type="character" w:customStyle="1" w:styleId="Heading2Char">
    <w:name w:val="Heading 2 Char"/>
    <w:aliases w:val="Section Char"/>
    <w:basedOn w:val="DefaultParagraphFont"/>
    <w:link w:val="Heading2"/>
    <w:uiPriority w:val="99"/>
    <w:locked/>
    <w:rsid w:val="00B64CEB"/>
    <w:rPr>
      <w:rFonts w:cs="Times New Roman"/>
      <w:sz w:val="24"/>
    </w:rPr>
  </w:style>
  <w:style w:type="character" w:customStyle="1" w:styleId="Heading3Char">
    <w:name w:val="Heading 3 Char"/>
    <w:aliases w:val="Sub-section Char,Sub-Section Char"/>
    <w:basedOn w:val="DefaultParagraphFont"/>
    <w:link w:val="Heading3"/>
    <w:uiPriority w:val="99"/>
    <w:semiHidden/>
    <w:locked/>
    <w:rsid w:val="009A21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A215F"/>
    <w:rPr>
      <w:rFonts w:ascii="Calibri" w:hAnsi="Calibri" w:cs="Times New Roman"/>
      <w:b/>
      <w:bCs/>
      <w:sz w:val="28"/>
      <w:szCs w:val="28"/>
    </w:rPr>
  </w:style>
  <w:style w:type="paragraph" w:styleId="BodyText">
    <w:name w:val="Body Text"/>
    <w:basedOn w:val="Normal"/>
    <w:link w:val="BodyTextChar"/>
    <w:uiPriority w:val="99"/>
    <w:rsid w:val="00B64CEB"/>
    <w:rPr>
      <w:color w:val="000000"/>
      <w:lang w:eastAsia="en-US"/>
    </w:rPr>
  </w:style>
  <w:style w:type="character" w:customStyle="1" w:styleId="BodyTextChar">
    <w:name w:val="Body Text Char"/>
    <w:basedOn w:val="DefaultParagraphFont"/>
    <w:link w:val="BodyText"/>
    <w:uiPriority w:val="99"/>
    <w:locked/>
    <w:rsid w:val="00B64CEB"/>
    <w:rPr>
      <w:rFonts w:cs="Times New Roman"/>
      <w:snapToGrid w:val="0"/>
      <w:color w:val="000000"/>
      <w:sz w:val="24"/>
      <w:lang w:val="en-GB" w:eastAsia="en-US"/>
    </w:rPr>
  </w:style>
  <w:style w:type="paragraph" w:customStyle="1" w:styleId="Heading">
    <w:name w:val="Heading"/>
    <w:autoRedefine/>
    <w:uiPriority w:val="99"/>
    <w:rsid w:val="00B64CEB"/>
    <w:rPr>
      <w:rFonts w:ascii="Arial" w:hAnsi="Arial" w:cs="Arial"/>
      <w:i/>
      <w:color w:val="000000"/>
      <w:sz w:val="20"/>
      <w:szCs w:val="20"/>
      <w:lang w:eastAsia="en-US"/>
    </w:rPr>
  </w:style>
  <w:style w:type="paragraph" w:styleId="Title">
    <w:name w:val="Title"/>
    <w:basedOn w:val="Normal"/>
    <w:link w:val="TitleChar"/>
    <w:uiPriority w:val="99"/>
    <w:qFormat/>
    <w:rsid w:val="00B64CEB"/>
    <w:pPr>
      <w:keepNext/>
      <w:keepLines/>
      <w:spacing w:before="144" w:after="72"/>
    </w:pPr>
    <w:rPr>
      <w:rFonts w:ascii="Arial MT" w:hAnsi="Arial MT"/>
      <w:b/>
      <w:color w:val="000000"/>
      <w:sz w:val="36"/>
      <w:lang w:eastAsia="en-US"/>
    </w:rPr>
  </w:style>
  <w:style w:type="character" w:customStyle="1" w:styleId="TitleChar">
    <w:name w:val="Title Char"/>
    <w:basedOn w:val="DefaultParagraphFont"/>
    <w:link w:val="Title"/>
    <w:uiPriority w:val="99"/>
    <w:locked/>
    <w:rsid w:val="009A215F"/>
    <w:rPr>
      <w:rFonts w:ascii="Cambria" w:hAnsi="Cambria" w:cs="Times New Roman"/>
      <w:b/>
      <w:bCs/>
      <w:kern w:val="28"/>
      <w:sz w:val="32"/>
      <w:szCs w:val="32"/>
    </w:rPr>
  </w:style>
  <w:style w:type="paragraph" w:styleId="Header">
    <w:name w:val="header"/>
    <w:basedOn w:val="Normal"/>
    <w:link w:val="HeaderChar"/>
    <w:uiPriority w:val="99"/>
    <w:rsid w:val="00B64CEB"/>
    <w:pPr>
      <w:tabs>
        <w:tab w:val="center" w:pos="4153"/>
        <w:tab w:val="right" w:pos="8306"/>
      </w:tabs>
    </w:pPr>
  </w:style>
  <w:style w:type="character" w:customStyle="1" w:styleId="HeaderChar">
    <w:name w:val="Header Char"/>
    <w:basedOn w:val="DefaultParagraphFont"/>
    <w:link w:val="Header"/>
    <w:uiPriority w:val="99"/>
    <w:semiHidden/>
    <w:locked/>
    <w:rsid w:val="009A215F"/>
    <w:rPr>
      <w:rFonts w:cs="Times New Roman"/>
      <w:sz w:val="20"/>
      <w:szCs w:val="20"/>
    </w:rPr>
  </w:style>
  <w:style w:type="paragraph" w:styleId="Footer">
    <w:name w:val="footer"/>
    <w:aliases w:val="ft,f"/>
    <w:basedOn w:val="Normal"/>
    <w:link w:val="FooterChar"/>
    <w:uiPriority w:val="99"/>
    <w:rsid w:val="00B64CEB"/>
    <w:pPr>
      <w:tabs>
        <w:tab w:val="center" w:pos="4153"/>
        <w:tab w:val="right" w:pos="8306"/>
      </w:tabs>
    </w:pPr>
  </w:style>
  <w:style w:type="character" w:customStyle="1" w:styleId="FooterChar">
    <w:name w:val="Footer Char"/>
    <w:aliases w:val="ft Char,f Char"/>
    <w:basedOn w:val="DefaultParagraphFont"/>
    <w:link w:val="Footer"/>
    <w:uiPriority w:val="99"/>
    <w:semiHidden/>
    <w:locked/>
    <w:rsid w:val="009A215F"/>
    <w:rPr>
      <w:rFonts w:cs="Times New Roman"/>
      <w:sz w:val="20"/>
      <w:szCs w:val="20"/>
    </w:rPr>
  </w:style>
  <w:style w:type="paragraph" w:styleId="BodyText2">
    <w:name w:val="Body Text 2"/>
    <w:basedOn w:val="Normal"/>
    <w:link w:val="BodyText2Char"/>
    <w:uiPriority w:val="99"/>
    <w:rsid w:val="00B64CEB"/>
    <w:rPr>
      <w:i/>
    </w:rPr>
  </w:style>
  <w:style w:type="character" w:customStyle="1" w:styleId="BodyText2Char">
    <w:name w:val="Body Text 2 Char"/>
    <w:basedOn w:val="DefaultParagraphFont"/>
    <w:link w:val="BodyText2"/>
    <w:uiPriority w:val="99"/>
    <w:semiHidden/>
    <w:locked/>
    <w:rsid w:val="009A215F"/>
    <w:rPr>
      <w:rFonts w:cs="Times New Roman"/>
      <w:sz w:val="20"/>
      <w:szCs w:val="20"/>
    </w:rPr>
  </w:style>
  <w:style w:type="paragraph" w:styleId="BodyTextIndent">
    <w:name w:val="Body Text Indent"/>
    <w:basedOn w:val="Normal"/>
    <w:link w:val="BodyTextIndentChar"/>
    <w:uiPriority w:val="99"/>
    <w:rsid w:val="00B64CEB"/>
    <w:pPr>
      <w:ind w:left="720" w:hanging="720"/>
    </w:pPr>
  </w:style>
  <w:style w:type="character" w:customStyle="1" w:styleId="BodyTextIndentChar">
    <w:name w:val="Body Text Indent Char"/>
    <w:basedOn w:val="DefaultParagraphFont"/>
    <w:link w:val="BodyTextIndent"/>
    <w:uiPriority w:val="99"/>
    <w:semiHidden/>
    <w:locked/>
    <w:rsid w:val="009A215F"/>
    <w:rPr>
      <w:rFonts w:cs="Times New Roman"/>
      <w:sz w:val="20"/>
      <w:szCs w:val="20"/>
    </w:rPr>
  </w:style>
  <w:style w:type="paragraph" w:styleId="BodyTextIndent2">
    <w:name w:val="Body Text Indent 2"/>
    <w:basedOn w:val="Normal"/>
    <w:link w:val="BodyTextIndent2Char"/>
    <w:uiPriority w:val="99"/>
    <w:rsid w:val="00B64CEB"/>
    <w:pPr>
      <w:ind w:left="601" w:hanging="601"/>
    </w:pPr>
  </w:style>
  <w:style w:type="character" w:customStyle="1" w:styleId="BodyTextIndent2Char">
    <w:name w:val="Body Text Indent 2 Char"/>
    <w:basedOn w:val="DefaultParagraphFont"/>
    <w:link w:val="BodyTextIndent2"/>
    <w:uiPriority w:val="99"/>
    <w:semiHidden/>
    <w:locked/>
    <w:rsid w:val="009A215F"/>
    <w:rPr>
      <w:rFonts w:cs="Times New Roman"/>
      <w:sz w:val="20"/>
      <w:szCs w:val="20"/>
    </w:rPr>
  </w:style>
  <w:style w:type="paragraph" w:styleId="BodyTextIndent3">
    <w:name w:val="Body Text Indent 3"/>
    <w:basedOn w:val="Normal"/>
    <w:link w:val="BodyTextIndent3Char"/>
    <w:uiPriority w:val="99"/>
    <w:rsid w:val="00B64CEB"/>
    <w:pPr>
      <w:ind w:left="601" w:hanging="601"/>
      <w:jc w:val="both"/>
    </w:pPr>
  </w:style>
  <w:style w:type="character" w:customStyle="1" w:styleId="BodyTextIndent3Char">
    <w:name w:val="Body Text Indent 3 Char"/>
    <w:basedOn w:val="DefaultParagraphFont"/>
    <w:link w:val="BodyTextIndent3"/>
    <w:uiPriority w:val="99"/>
    <w:semiHidden/>
    <w:locked/>
    <w:rsid w:val="009A215F"/>
    <w:rPr>
      <w:rFonts w:cs="Times New Roman"/>
      <w:sz w:val="16"/>
      <w:szCs w:val="16"/>
    </w:rPr>
  </w:style>
  <w:style w:type="character" w:styleId="PageNumber">
    <w:name w:val="page number"/>
    <w:basedOn w:val="DefaultParagraphFont"/>
    <w:uiPriority w:val="99"/>
    <w:rsid w:val="00B64CEB"/>
    <w:rPr>
      <w:rFonts w:cs="Times New Roman"/>
    </w:rPr>
  </w:style>
  <w:style w:type="paragraph" w:customStyle="1" w:styleId="SimonsStyleBullet1">
    <w:name w:val="Simon's Style Bullet 1"/>
    <w:basedOn w:val="Heading1"/>
    <w:uiPriority w:val="99"/>
    <w:rsid w:val="00B64CEB"/>
    <w:pPr>
      <w:numPr>
        <w:numId w:val="2"/>
      </w:numPr>
      <w:shd w:val="clear" w:color="auto" w:fill="FFFFFF"/>
      <w:spacing w:before="120" w:after="120"/>
      <w:jc w:val="both"/>
    </w:pPr>
    <w:rPr>
      <w:rFonts w:cs="Arial"/>
      <w:sz w:val="22"/>
      <w:szCs w:val="22"/>
    </w:rPr>
  </w:style>
  <w:style w:type="paragraph" w:customStyle="1" w:styleId="SimonsStyleBullet2">
    <w:name w:val="Simon's Style Bullet 2"/>
    <w:basedOn w:val="Normal"/>
    <w:link w:val="SimonsStyleBullet2Char1"/>
    <w:uiPriority w:val="99"/>
    <w:rsid w:val="00B64CEB"/>
    <w:pPr>
      <w:numPr>
        <w:ilvl w:val="1"/>
        <w:numId w:val="2"/>
      </w:numPr>
      <w:spacing w:after="80"/>
    </w:pPr>
    <w:rPr>
      <w:rFonts w:ascii="Arial" w:hAnsi="Arial"/>
      <w:sz w:val="22"/>
    </w:rPr>
  </w:style>
  <w:style w:type="character" w:customStyle="1" w:styleId="SimonsStyleBullet2Char1">
    <w:name w:val="Simon's Style Bullet 2 Char1"/>
    <w:link w:val="SimonsStyleBullet2"/>
    <w:uiPriority w:val="99"/>
    <w:locked/>
    <w:rsid w:val="00B64CEB"/>
    <w:rPr>
      <w:rFonts w:ascii="Arial" w:hAnsi="Arial"/>
      <w:sz w:val="22"/>
    </w:rPr>
  </w:style>
  <w:style w:type="paragraph" w:customStyle="1" w:styleId="SimonsStyleBullet3">
    <w:name w:val="Simon's Style Bullet 3"/>
    <w:basedOn w:val="SimonsStyleBullet1"/>
    <w:uiPriority w:val="99"/>
    <w:rsid w:val="00B64CEB"/>
    <w:pPr>
      <w:numPr>
        <w:ilvl w:val="2"/>
      </w:numPr>
      <w:spacing w:before="0" w:after="80"/>
      <w:jc w:val="left"/>
    </w:pPr>
    <w:rPr>
      <w:b w:val="0"/>
    </w:rPr>
  </w:style>
  <w:style w:type="paragraph" w:customStyle="1" w:styleId="SimonsStylebullet4">
    <w:name w:val="Simon's Style bullet 4"/>
    <w:basedOn w:val="SimonsStyleBullet3"/>
    <w:uiPriority w:val="99"/>
    <w:rsid w:val="00B64CEB"/>
    <w:pPr>
      <w:numPr>
        <w:ilvl w:val="3"/>
      </w:numPr>
    </w:pPr>
  </w:style>
  <w:style w:type="paragraph" w:customStyle="1" w:styleId="Letter">
    <w:name w:val="Letter"/>
    <w:basedOn w:val="Normal"/>
    <w:uiPriority w:val="99"/>
    <w:rsid w:val="00B64CEB"/>
    <w:pPr>
      <w:spacing w:line="260" w:lineRule="exact"/>
      <w:jc w:val="both"/>
    </w:pPr>
    <w:rPr>
      <w:rFonts w:ascii="Arial" w:hAnsi="Arial"/>
      <w:sz w:val="22"/>
    </w:rPr>
  </w:style>
  <w:style w:type="paragraph" w:customStyle="1" w:styleId="Address">
    <w:name w:val="Address"/>
    <w:basedOn w:val="Normal"/>
    <w:uiPriority w:val="99"/>
    <w:rsid w:val="00B64CEB"/>
    <w:pPr>
      <w:spacing w:line="200" w:lineRule="exact"/>
      <w:jc w:val="both"/>
    </w:pPr>
    <w:rPr>
      <w:rFonts w:ascii="Arial" w:hAnsi="Arial"/>
      <w:sz w:val="18"/>
    </w:rPr>
  </w:style>
  <w:style w:type="paragraph" w:customStyle="1" w:styleId="TemplateBody">
    <w:name w:val="TemplateBody"/>
    <w:uiPriority w:val="99"/>
    <w:rsid w:val="00B64CEB"/>
    <w:pPr>
      <w:tabs>
        <w:tab w:val="left" w:pos="1710"/>
        <w:tab w:val="left" w:pos="4275"/>
        <w:tab w:val="left" w:pos="7620"/>
      </w:tabs>
    </w:pPr>
    <w:rPr>
      <w:color w:val="000000"/>
      <w:sz w:val="24"/>
      <w:szCs w:val="20"/>
      <w:lang w:eastAsia="en-US"/>
    </w:rPr>
  </w:style>
  <w:style w:type="character" w:styleId="Hyperlink">
    <w:name w:val="Hyperlink"/>
    <w:basedOn w:val="DefaultParagraphFont"/>
    <w:uiPriority w:val="99"/>
    <w:rsid w:val="00B64CEB"/>
    <w:rPr>
      <w:rFonts w:cs="Times New Roman"/>
      <w:color w:val="0000FF"/>
      <w:u w:val="single"/>
    </w:rPr>
  </w:style>
  <w:style w:type="paragraph" w:customStyle="1" w:styleId="NVBul4">
    <w:name w:val="NV Bul 4"/>
    <w:basedOn w:val="Normal"/>
    <w:link w:val="NVBul4Char"/>
    <w:autoRedefine/>
    <w:uiPriority w:val="99"/>
    <w:rsid w:val="00B64CEB"/>
    <w:pPr>
      <w:numPr>
        <w:numId w:val="8"/>
      </w:numPr>
      <w:tabs>
        <w:tab w:val="clear" w:pos="357"/>
        <w:tab w:val="num" w:pos="720"/>
      </w:tabs>
      <w:ind w:left="720" w:hanging="720"/>
      <w:jc w:val="both"/>
    </w:pPr>
    <w:rPr>
      <w:rFonts w:ascii="Arial" w:hAnsi="Arial"/>
      <w:kern w:val="28"/>
      <w:sz w:val="22"/>
    </w:rPr>
  </w:style>
  <w:style w:type="character" w:customStyle="1" w:styleId="NVBul4Char">
    <w:name w:val="NV Bul 4 Char"/>
    <w:link w:val="NVBul4"/>
    <w:uiPriority w:val="99"/>
    <w:locked/>
    <w:rsid w:val="00B64CEB"/>
    <w:rPr>
      <w:rFonts w:ascii="Arial" w:hAnsi="Arial"/>
      <w:kern w:val="28"/>
      <w:sz w:val="22"/>
    </w:rPr>
  </w:style>
  <w:style w:type="paragraph" w:customStyle="1" w:styleId="Char">
    <w:name w:val="Char"/>
    <w:basedOn w:val="Normal"/>
    <w:uiPriority w:val="99"/>
    <w:rsid w:val="00B64CEB"/>
    <w:pPr>
      <w:spacing w:after="160" w:line="240" w:lineRule="exact"/>
    </w:pPr>
    <w:rPr>
      <w:rFonts w:ascii="Arial" w:hAnsi="Arial" w:cs="Arial"/>
      <w:sz w:val="22"/>
      <w:szCs w:val="22"/>
      <w:lang w:val="en-US" w:eastAsia="en-US"/>
    </w:rPr>
  </w:style>
  <w:style w:type="paragraph" w:customStyle="1" w:styleId="CharCharCharChar">
    <w:name w:val="Char Char Char Char"/>
    <w:basedOn w:val="Normal"/>
    <w:uiPriority w:val="99"/>
    <w:rsid w:val="00B64CEB"/>
    <w:pPr>
      <w:tabs>
        <w:tab w:val="left" w:pos="709"/>
        <w:tab w:val="left" w:pos="1418"/>
        <w:tab w:val="left" w:leader="dot" w:pos="4536"/>
      </w:tabs>
      <w:spacing w:before="100" w:after="160" w:line="240" w:lineRule="exact"/>
    </w:pPr>
    <w:rPr>
      <w:rFonts w:ascii="Verdana" w:hAnsi="Verdana"/>
      <w:b/>
      <w:sz w:val="20"/>
      <w:lang w:val="en-US" w:eastAsia="en-US"/>
    </w:rPr>
  </w:style>
  <w:style w:type="table" w:styleId="TableGrid">
    <w:name w:val="Table Grid"/>
    <w:basedOn w:val="TableNormal"/>
    <w:uiPriority w:val="99"/>
    <w:rsid w:val="00B64C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B64CEB"/>
    <w:rPr>
      <w:rFonts w:cs="Times New Roman"/>
      <w:i/>
    </w:rPr>
  </w:style>
  <w:style w:type="paragraph" w:customStyle="1" w:styleId="Default">
    <w:name w:val="Default"/>
    <w:uiPriority w:val="99"/>
    <w:rsid w:val="00B64CEB"/>
    <w:pPr>
      <w:widowControl w:val="0"/>
      <w:autoSpaceDE w:val="0"/>
      <w:autoSpaceDN w:val="0"/>
      <w:adjustRightInd w:val="0"/>
    </w:pPr>
    <w:rPr>
      <w:rFonts w:ascii="Arial" w:hAnsi="Arial" w:cs="Arial"/>
      <w:color w:val="000000"/>
      <w:sz w:val="24"/>
      <w:szCs w:val="24"/>
    </w:rPr>
  </w:style>
  <w:style w:type="paragraph" w:styleId="BodyText3">
    <w:name w:val="Body Text 3"/>
    <w:basedOn w:val="Normal"/>
    <w:link w:val="BodyText3Char"/>
    <w:uiPriority w:val="99"/>
    <w:rsid w:val="00B64CEB"/>
    <w:pPr>
      <w:spacing w:after="120"/>
    </w:pPr>
    <w:rPr>
      <w:sz w:val="16"/>
      <w:szCs w:val="16"/>
    </w:rPr>
  </w:style>
  <w:style w:type="character" w:customStyle="1" w:styleId="BodyText3Char">
    <w:name w:val="Body Text 3 Char"/>
    <w:basedOn w:val="DefaultParagraphFont"/>
    <w:link w:val="BodyText3"/>
    <w:uiPriority w:val="99"/>
    <w:semiHidden/>
    <w:locked/>
    <w:rsid w:val="009A215F"/>
    <w:rPr>
      <w:rFonts w:cs="Times New Roman"/>
      <w:sz w:val="16"/>
      <w:szCs w:val="16"/>
    </w:rPr>
  </w:style>
  <w:style w:type="paragraph" w:styleId="Subtitle">
    <w:name w:val="Subtitle"/>
    <w:basedOn w:val="Normal"/>
    <w:link w:val="SubtitleChar"/>
    <w:uiPriority w:val="99"/>
    <w:qFormat/>
    <w:rsid w:val="00B64CEB"/>
    <w:rPr>
      <w:b/>
    </w:rPr>
  </w:style>
  <w:style w:type="character" w:customStyle="1" w:styleId="SubtitleChar">
    <w:name w:val="Subtitle Char"/>
    <w:basedOn w:val="DefaultParagraphFont"/>
    <w:link w:val="Subtitle"/>
    <w:uiPriority w:val="99"/>
    <w:locked/>
    <w:rsid w:val="009A215F"/>
    <w:rPr>
      <w:rFonts w:ascii="Cambria" w:hAnsi="Cambria" w:cs="Times New Roman"/>
      <w:sz w:val="24"/>
      <w:szCs w:val="24"/>
    </w:rPr>
  </w:style>
  <w:style w:type="character" w:styleId="FollowedHyperlink">
    <w:name w:val="FollowedHyperlink"/>
    <w:basedOn w:val="DefaultParagraphFont"/>
    <w:uiPriority w:val="99"/>
    <w:rsid w:val="00B64CEB"/>
    <w:rPr>
      <w:rFonts w:cs="Times New Roman"/>
      <w:color w:val="606420"/>
      <w:u w:val="single"/>
    </w:rPr>
  </w:style>
  <w:style w:type="paragraph" w:styleId="ListParagraph">
    <w:name w:val="List Paragraph"/>
    <w:basedOn w:val="Normal"/>
    <w:uiPriority w:val="99"/>
    <w:qFormat/>
    <w:rsid w:val="00B64CEB"/>
    <w:pPr>
      <w:ind w:left="720"/>
      <w:contextualSpacing/>
    </w:pPr>
    <w:rPr>
      <w:rFonts w:ascii="Cambria" w:hAnsi="Cambria"/>
      <w:lang w:eastAsia="en-US"/>
    </w:rPr>
  </w:style>
  <w:style w:type="paragraph" w:customStyle="1" w:styleId="Bullets">
    <w:name w:val="Bullets"/>
    <w:basedOn w:val="Normal"/>
    <w:uiPriority w:val="99"/>
    <w:rsid w:val="00B64CEB"/>
    <w:pPr>
      <w:numPr>
        <w:numId w:val="3"/>
      </w:numPr>
      <w:spacing w:after="120" w:line="269" w:lineRule="auto"/>
    </w:pPr>
    <w:rPr>
      <w:rFonts w:ascii="Arial" w:hAnsi="Arial" w:cs="Arial"/>
      <w:sz w:val="20"/>
      <w:szCs w:val="22"/>
      <w:lang w:eastAsia="zh-CN"/>
    </w:rPr>
  </w:style>
  <w:style w:type="character" w:customStyle="1" w:styleId="pp-headline-itempp-headline-address">
    <w:name w:val="pp-headline-item pp-headline-address"/>
    <w:basedOn w:val="DefaultParagraphFont"/>
    <w:uiPriority w:val="99"/>
    <w:rsid w:val="00B64CEB"/>
    <w:rPr>
      <w:rFonts w:cs="Times New Roman"/>
    </w:rPr>
  </w:style>
  <w:style w:type="paragraph" w:customStyle="1" w:styleId="MainParagraphNumbered">
    <w:name w:val="Main Paragraph Numbered"/>
    <w:basedOn w:val="Normal"/>
    <w:uiPriority w:val="99"/>
    <w:rsid w:val="00B64CEB"/>
    <w:pPr>
      <w:numPr>
        <w:numId w:val="4"/>
      </w:numPr>
      <w:tabs>
        <w:tab w:val="left" w:pos="0"/>
      </w:tabs>
      <w:overflowPunct w:val="0"/>
      <w:autoSpaceDE w:val="0"/>
      <w:autoSpaceDN w:val="0"/>
      <w:adjustRightInd w:val="0"/>
      <w:spacing w:before="120" w:after="120"/>
      <w:textAlignment w:val="baseline"/>
    </w:pPr>
    <w:rPr>
      <w:rFonts w:ascii="Arial" w:hAnsi="Arial"/>
      <w:b/>
      <w:szCs w:val="24"/>
      <w:lang w:eastAsia="en-US"/>
    </w:rPr>
  </w:style>
  <w:style w:type="paragraph" w:customStyle="1" w:styleId="2ndparagraphnumbered5">
    <w:name w:val="2nd paragraph numbered 5"/>
    <w:basedOn w:val="Heading2"/>
    <w:uiPriority w:val="99"/>
    <w:rsid w:val="00B64CEB"/>
    <w:pPr>
      <w:numPr>
        <w:ilvl w:val="0"/>
        <w:numId w:val="0"/>
      </w:numPr>
      <w:tabs>
        <w:tab w:val="clear" w:pos="851"/>
      </w:tabs>
      <w:spacing w:before="0" w:after="220"/>
    </w:pPr>
    <w:rPr>
      <w:rFonts w:ascii="Arial" w:hAnsi="Arial"/>
      <w:b/>
      <w:sz w:val="22"/>
      <w:lang w:eastAsia="en-US"/>
    </w:rPr>
  </w:style>
  <w:style w:type="paragraph" w:customStyle="1" w:styleId="Level1">
    <w:name w:val="Level 1"/>
    <w:basedOn w:val="Normal"/>
    <w:uiPriority w:val="99"/>
    <w:rsid w:val="00B64CEB"/>
    <w:pPr>
      <w:numPr>
        <w:numId w:val="5"/>
      </w:numPr>
      <w:spacing w:after="240"/>
      <w:jc w:val="both"/>
      <w:outlineLvl w:val="0"/>
    </w:pPr>
    <w:rPr>
      <w:rFonts w:ascii="Arial" w:hAnsi="Arial" w:cs="Arial"/>
      <w:color w:val="000000"/>
      <w:sz w:val="20"/>
    </w:rPr>
  </w:style>
  <w:style w:type="paragraph" w:customStyle="1" w:styleId="Level2">
    <w:name w:val="Level 2"/>
    <w:basedOn w:val="Normal"/>
    <w:uiPriority w:val="99"/>
    <w:rsid w:val="00B64CEB"/>
    <w:pPr>
      <w:numPr>
        <w:ilvl w:val="1"/>
        <w:numId w:val="5"/>
      </w:numPr>
      <w:spacing w:after="240"/>
      <w:jc w:val="both"/>
      <w:outlineLvl w:val="1"/>
    </w:pPr>
    <w:rPr>
      <w:rFonts w:ascii="Arial" w:hAnsi="Arial" w:cs="Arial"/>
      <w:color w:val="000000"/>
      <w:sz w:val="20"/>
    </w:rPr>
  </w:style>
  <w:style w:type="paragraph" w:customStyle="1" w:styleId="Level3">
    <w:name w:val="Level 3"/>
    <w:basedOn w:val="Normal"/>
    <w:uiPriority w:val="99"/>
    <w:rsid w:val="00B64CEB"/>
    <w:pPr>
      <w:numPr>
        <w:ilvl w:val="2"/>
        <w:numId w:val="5"/>
      </w:numPr>
      <w:spacing w:after="240"/>
      <w:jc w:val="both"/>
      <w:outlineLvl w:val="2"/>
    </w:pPr>
    <w:rPr>
      <w:rFonts w:ascii="Arial" w:hAnsi="Arial" w:cs="Arial"/>
      <w:color w:val="000000"/>
      <w:sz w:val="20"/>
    </w:rPr>
  </w:style>
  <w:style w:type="paragraph" w:customStyle="1" w:styleId="Level4">
    <w:name w:val="Level 4"/>
    <w:basedOn w:val="Normal"/>
    <w:uiPriority w:val="99"/>
    <w:rsid w:val="00B64CEB"/>
    <w:pPr>
      <w:numPr>
        <w:ilvl w:val="3"/>
        <w:numId w:val="5"/>
      </w:numPr>
      <w:spacing w:after="240"/>
      <w:jc w:val="both"/>
      <w:outlineLvl w:val="3"/>
    </w:pPr>
    <w:rPr>
      <w:rFonts w:ascii="Arial" w:hAnsi="Arial" w:cs="Arial"/>
      <w:color w:val="000000"/>
      <w:sz w:val="20"/>
    </w:rPr>
  </w:style>
  <w:style w:type="paragraph" w:customStyle="1" w:styleId="Level6">
    <w:name w:val="Level 6"/>
    <w:basedOn w:val="Normal"/>
    <w:uiPriority w:val="99"/>
    <w:rsid w:val="00B64CEB"/>
    <w:pPr>
      <w:numPr>
        <w:ilvl w:val="5"/>
        <w:numId w:val="5"/>
      </w:numPr>
      <w:spacing w:after="240"/>
      <w:jc w:val="both"/>
      <w:outlineLvl w:val="5"/>
    </w:pPr>
    <w:rPr>
      <w:rFonts w:ascii="Arial" w:hAnsi="Arial" w:cs="Arial"/>
      <w:color w:val="000000"/>
      <w:sz w:val="20"/>
    </w:rPr>
  </w:style>
  <w:style w:type="character" w:styleId="Strong">
    <w:name w:val="Strong"/>
    <w:basedOn w:val="DefaultParagraphFont"/>
    <w:uiPriority w:val="99"/>
    <w:qFormat/>
    <w:rsid w:val="00B64CEB"/>
    <w:rPr>
      <w:rFonts w:cs="Times New Roman"/>
      <w:b/>
    </w:rPr>
  </w:style>
  <w:style w:type="paragraph" w:styleId="BalloonText">
    <w:name w:val="Balloon Text"/>
    <w:basedOn w:val="Normal"/>
    <w:link w:val="BalloonTextChar"/>
    <w:uiPriority w:val="99"/>
    <w:semiHidden/>
    <w:rsid w:val="00771D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215F"/>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405517">
      <w:marLeft w:val="0"/>
      <w:marRight w:val="0"/>
      <w:marTop w:val="0"/>
      <w:marBottom w:val="0"/>
      <w:divBdr>
        <w:top w:val="none" w:sz="0" w:space="0" w:color="auto"/>
        <w:left w:val="none" w:sz="0" w:space="0" w:color="auto"/>
        <w:bottom w:val="none" w:sz="0" w:space="0" w:color="auto"/>
        <w:right w:val="none" w:sz="0" w:space="0" w:color="auto"/>
      </w:divBdr>
    </w:div>
    <w:div w:id="1241405518">
      <w:marLeft w:val="0"/>
      <w:marRight w:val="0"/>
      <w:marTop w:val="0"/>
      <w:marBottom w:val="0"/>
      <w:divBdr>
        <w:top w:val="none" w:sz="0" w:space="0" w:color="auto"/>
        <w:left w:val="none" w:sz="0" w:space="0" w:color="auto"/>
        <w:bottom w:val="none" w:sz="0" w:space="0" w:color="auto"/>
        <w:right w:val="none" w:sz="0" w:space="0" w:color="auto"/>
      </w:divBdr>
    </w:div>
    <w:div w:id="1241405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lyingthesouthwe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3723</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23442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dc:creator>
  <cp:keywords/>
  <dc:description/>
  <cp:lastModifiedBy>Charlotte Chesters</cp:lastModifiedBy>
  <cp:revision>4</cp:revision>
  <cp:lastPrinted>2017-09-12T09:34:00Z</cp:lastPrinted>
  <dcterms:created xsi:type="dcterms:W3CDTF">2017-09-07T11:55:00Z</dcterms:created>
  <dcterms:modified xsi:type="dcterms:W3CDTF">2017-09-13T10:42:00Z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969065758</vt:i4>
  </property>
</Properties>
</file>