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6D2574" w14:textId="1807D2ED" w:rsidR="00B72CF8" w:rsidRPr="003909DD" w:rsidRDefault="00BF2222" w:rsidP="00B72CF8">
      <w:pPr>
        <w:pStyle w:val="FPHeading1"/>
        <w:rPr>
          <w:rFonts w:cs="Arial"/>
          <w:b w:val="0"/>
        </w:rPr>
      </w:pPr>
      <w:r w:rsidRPr="003909DD">
        <w:rPr>
          <w:rFonts w:cs="Arial"/>
          <w:b w:val="0"/>
          <w:noProof/>
          <w:szCs w:val="22"/>
          <w:lang w:eastAsia="en-GB"/>
        </w:rPr>
        <w:drawing>
          <wp:anchor distT="0" distB="0" distL="0" distR="0" simplePos="0" relativeHeight="251658240" behindDoc="1" locked="0" layoutInCell="1" allowOverlap="1" wp14:anchorId="5F2E0B14" wp14:editId="72B51C73">
            <wp:simplePos x="0" y="0"/>
            <wp:positionH relativeFrom="margin">
              <wp:posOffset>5330825</wp:posOffset>
            </wp:positionH>
            <wp:positionV relativeFrom="paragraph">
              <wp:posOffset>0</wp:posOffset>
            </wp:positionV>
            <wp:extent cx="721995" cy="721995"/>
            <wp:effectExtent l="0" t="0" r="1905" b="1905"/>
            <wp:wrapThrough wrapText="bothSides">
              <wp:wrapPolygon edited="0">
                <wp:start x="0" y="0"/>
                <wp:lineTo x="0" y="21087"/>
                <wp:lineTo x="21087" y="21087"/>
                <wp:lineTo x="21087" y="0"/>
                <wp:lineTo x="0" y="0"/>
              </wp:wrapPolygon>
            </wp:wrapThrough>
            <wp:docPr id="30" name="Picture 30" descr="LBL logo square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LBL logo square mon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 cy="721995"/>
                    </a:xfrm>
                    <a:prstGeom prst="rect">
                      <a:avLst/>
                    </a:prstGeom>
                    <a:noFill/>
                    <a:ln>
                      <a:noFill/>
                    </a:ln>
                  </pic:spPr>
                </pic:pic>
              </a:graphicData>
            </a:graphic>
            <wp14:sizeRelH relativeFrom="page">
              <wp14:pctWidth>0</wp14:pctWidth>
            </wp14:sizeRelH>
            <wp14:sizeRelV relativeFrom="page">
              <wp14:pctHeight>0</wp14:pctHeight>
            </wp14:sizeRelV>
          </wp:anchor>
        </w:drawing>
      </w:r>
      <w:r w:rsidR="00B46134">
        <w:rPr>
          <w:rFonts w:cs="Arial"/>
          <w:b w:val="0"/>
          <w:szCs w:val="22"/>
        </w:rPr>
        <w:t>Community Services</w:t>
      </w:r>
      <w:r w:rsidR="00B72CF8" w:rsidRPr="003909DD">
        <w:rPr>
          <w:rFonts w:cs="Arial"/>
          <w:b w:val="0"/>
          <w:szCs w:val="22"/>
        </w:rPr>
        <w:t xml:space="preserve"> Directorate</w:t>
      </w:r>
    </w:p>
    <w:p w14:paraId="7F339C2B" w14:textId="77777777" w:rsidR="00B46134" w:rsidRDefault="00B46134" w:rsidP="00B46134">
      <w:pPr>
        <w:pStyle w:val="FPHeading2"/>
        <w:jc w:val="center"/>
        <w:rPr>
          <w:rFonts w:cs="Arial"/>
          <w:szCs w:val="60"/>
        </w:rPr>
      </w:pPr>
    </w:p>
    <w:p w14:paraId="66BEBD75" w14:textId="77777777" w:rsidR="00B46134" w:rsidRDefault="00B46134" w:rsidP="00B46134">
      <w:pPr>
        <w:pStyle w:val="FPHeading2"/>
        <w:jc w:val="center"/>
        <w:rPr>
          <w:rFonts w:cs="Arial"/>
          <w:szCs w:val="60"/>
        </w:rPr>
      </w:pPr>
    </w:p>
    <w:p w14:paraId="47427635" w14:textId="1EA78D06" w:rsidR="00895824" w:rsidRPr="003909DD" w:rsidRDefault="00C76DBA" w:rsidP="00B46134">
      <w:pPr>
        <w:pStyle w:val="FPHeading2"/>
        <w:jc w:val="center"/>
        <w:rPr>
          <w:rFonts w:cs="Arial"/>
          <w:b w:val="0"/>
        </w:rPr>
      </w:pPr>
      <w:r>
        <w:rPr>
          <w:rFonts w:cs="Arial"/>
          <w:szCs w:val="60"/>
        </w:rPr>
        <w:t>Integrated</w:t>
      </w:r>
      <w:r w:rsidR="00B46134">
        <w:rPr>
          <w:rFonts w:cs="Arial"/>
          <w:szCs w:val="60"/>
        </w:rPr>
        <w:t xml:space="preserve"> </w:t>
      </w:r>
      <w:r w:rsidR="00021BC7" w:rsidRPr="003909DD">
        <w:rPr>
          <w:rFonts w:cs="Arial"/>
          <w:szCs w:val="60"/>
        </w:rPr>
        <w:t>Advocacy Service</w:t>
      </w:r>
    </w:p>
    <w:p w14:paraId="5BBDA964" w14:textId="77777777" w:rsidR="006C7C1E" w:rsidRPr="003909DD" w:rsidRDefault="006C7C1E" w:rsidP="006C7C1E">
      <w:pPr>
        <w:pStyle w:val="FPHeading2"/>
        <w:rPr>
          <w:rFonts w:cs="Arial"/>
          <w:b w:val="0"/>
        </w:rPr>
      </w:pPr>
    </w:p>
    <w:p w14:paraId="5EB0A5A8" w14:textId="7BF76593" w:rsidR="00B46134" w:rsidRDefault="00EA6B2B" w:rsidP="00B46134">
      <w:pPr>
        <w:pStyle w:val="FPHeading3"/>
        <w:jc w:val="center"/>
        <w:rPr>
          <w:rFonts w:cs="Arial"/>
        </w:rPr>
      </w:pPr>
      <w:r w:rsidRPr="003909DD">
        <w:rPr>
          <w:rFonts w:cs="Arial"/>
        </w:rPr>
        <w:t xml:space="preserve">Specification of </w:t>
      </w:r>
      <w:r w:rsidR="00210FB9" w:rsidRPr="003909DD">
        <w:rPr>
          <w:rFonts w:cs="Arial"/>
        </w:rPr>
        <w:t>Service</w:t>
      </w:r>
    </w:p>
    <w:p w14:paraId="3D96B048" w14:textId="5D00B6A8" w:rsidR="008712EB" w:rsidRPr="003909DD" w:rsidRDefault="008712EB" w:rsidP="00B46134">
      <w:pPr>
        <w:pStyle w:val="FPHeading3"/>
        <w:jc w:val="center"/>
        <w:rPr>
          <w:rFonts w:cs="Arial"/>
          <w:szCs w:val="40"/>
        </w:rPr>
      </w:pPr>
      <w:r w:rsidRPr="003909DD">
        <w:rPr>
          <w:rFonts w:cs="Arial"/>
          <w:szCs w:val="40"/>
        </w:rPr>
        <w:t>Lewisham Joint Commissioning – Mental Health</w:t>
      </w:r>
    </w:p>
    <w:p w14:paraId="58F589E1" w14:textId="77777777" w:rsidR="008712EB" w:rsidRPr="003909DD" w:rsidRDefault="008712EB" w:rsidP="008712EB">
      <w:pPr>
        <w:pStyle w:val="FPHeading5"/>
        <w:rPr>
          <w:rFonts w:cs="Arial"/>
        </w:rPr>
      </w:pPr>
      <w:r w:rsidRPr="003909DD">
        <w:rPr>
          <w:rFonts w:cs="Arial"/>
        </w:rPr>
        <w:t>2</w:t>
      </w:r>
      <w:r w:rsidRPr="003909DD">
        <w:rPr>
          <w:rFonts w:cs="Arial"/>
          <w:vertAlign w:val="superscript"/>
        </w:rPr>
        <w:t>rd</w:t>
      </w:r>
      <w:r w:rsidRPr="003909DD">
        <w:rPr>
          <w:rFonts w:cs="Arial"/>
        </w:rPr>
        <w:t xml:space="preserve"> Floor</w:t>
      </w:r>
    </w:p>
    <w:p w14:paraId="5EB760C4" w14:textId="77777777" w:rsidR="008712EB" w:rsidRPr="003909DD" w:rsidRDefault="008712EB" w:rsidP="008712EB">
      <w:pPr>
        <w:pStyle w:val="FPHeading5"/>
        <w:rPr>
          <w:rFonts w:cs="Arial"/>
        </w:rPr>
      </w:pPr>
      <w:r w:rsidRPr="003909DD">
        <w:rPr>
          <w:rFonts w:cs="Arial"/>
        </w:rPr>
        <w:t>Laurence House</w:t>
      </w:r>
    </w:p>
    <w:p w14:paraId="3C082BDA" w14:textId="77777777" w:rsidR="008712EB" w:rsidRPr="003909DD" w:rsidRDefault="008712EB" w:rsidP="008712EB">
      <w:pPr>
        <w:pStyle w:val="FPHeading5"/>
        <w:rPr>
          <w:rFonts w:cs="Arial"/>
        </w:rPr>
      </w:pPr>
      <w:proofErr w:type="spellStart"/>
      <w:r w:rsidRPr="003909DD">
        <w:rPr>
          <w:rFonts w:cs="Arial"/>
        </w:rPr>
        <w:t>Catford</w:t>
      </w:r>
      <w:proofErr w:type="spellEnd"/>
    </w:p>
    <w:p w14:paraId="20870C36" w14:textId="77777777" w:rsidR="008712EB" w:rsidRPr="003909DD" w:rsidRDefault="008712EB" w:rsidP="008712EB">
      <w:pPr>
        <w:pStyle w:val="FPHeading5"/>
        <w:rPr>
          <w:rFonts w:cs="Arial"/>
          <w:szCs w:val="40"/>
          <w:lang w:val="fr-FR"/>
        </w:rPr>
      </w:pPr>
      <w:r w:rsidRPr="003909DD">
        <w:rPr>
          <w:rFonts w:cs="Arial"/>
          <w:szCs w:val="40"/>
          <w:lang w:val="fr-FR"/>
        </w:rPr>
        <w:t>London SE6 4RU</w:t>
      </w:r>
    </w:p>
    <w:p w14:paraId="77EC2810" w14:textId="77777777" w:rsidR="008712EB" w:rsidRPr="003909DD" w:rsidRDefault="008712EB" w:rsidP="008712EB">
      <w:pPr>
        <w:pStyle w:val="FPHeading5"/>
        <w:rPr>
          <w:rFonts w:cs="Arial"/>
          <w:szCs w:val="40"/>
        </w:rPr>
      </w:pPr>
      <w:r w:rsidRPr="003909DD">
        <w:rPr>
          <w:rFonts w:cs="Arial"/>
          <w:lang w:val="fr-FR"/>
        </w:rPr>
        <w:t xml:space="preserve">020 8314 </w:t>
      </w:r>
      <w:r w:rsidRPr="003909DD">
        <w:rPr>
          <w:rFonts w:cs="Arial"/>
          <w:szCs w:val="40"/>
        </w:rPr>
        <w:t>9867</w:t>
      </w:r>
    </w:p>
    <w:p w14:paraId="39C9F3B6" w14:textId="77777777" w:rsidR="00C359BC" w:rsidRPr="003909DD" w:rsidRDefault="0049175C" w:rsidP="00C359BC">
      <w:pPr>
        <w:pStyle w:val="FPHeading5"/>
        <w:rPr>
          <w:rFonts w:cs="Arial"/>
        </w:rPr>
      </w:pPr>
      <w:r w:rsidRPr="003909DD">
        <w:rPr>
          <w:rFonts w:cs="Arial"/>
          <w:szCs w:val="40"/>
        </w:rPr>
        <w:fldChar w:fldCharType="begin">
          <w:ffData>
            <w:name w:val=""/>
            <w:enabled/>
            <w:calcOnExit w:val="0"/>
            <w:textInput>
              <w:type w:val="number"/>
            </w:textInput>
          </w:ffData>
        </w:fldChar>
      </w:r>
      <w:r w:rsidRPr="003909DD">
        <w:rPr>
          <w:rFonts w:cs="Arial"/>
          <w:szCs w:val="40"/>
        </w:rPr>
        <w:instrText xml:space="preserve"> FORMTEXT </w:instrText>
      </w:r>
      <w:r w:rsidRPr="003909DD">
        <w:rPr>
          <w:rFonts w:cs="Arial"/>
          <w:szCs w:val="40"/>
        </w:rPr>
      </w:r>
      <w:r w:rsidRPr="003909DD">
        <w:rPr>
          <w:rFonts w:cs="Arial"/>
          <w:szCs w:val="40"/>
        </w:rPr>
        <w:fldChar w:fldCharType="separate"/>
      </w:r>
      <w:r w:rsidRPr="003909DD">
        <w:rPr>
          <w:rFonts w:cs="Arial"/>
          <w:noProof/>
          <w:szCs w:val="40"/>
        </w:rPr>
        <w:t> </w:t>
      </w:r>
      <w:r w:rsidRPr="003909DD">
        <w:rPr>
          <w:rFonts w:cs="Arial"/>
          <w:noProof/>
          <w:szCs w:val="40"/>
        </w:rPr>
        <w:t> </w:t>
      </w:r>
      <w:r w:rsidRPr="003909DD">
        <w:rPr>
          <w:rFonts w:cs="Arial"/>
          <w:noProof/>
          <w:szCs w:val="40"/>
        </w:rPr>
        <w:t> </w:t>
      </w:r>
      <w:r w:rsidRPr="003909DD">
        <w:rPr>
          <w:rFonts w:cs="Arial"/>
          <w:noProof/>
          <w:szCs w:val="40"/>
        </w:rPr>
        <w:t> </w:t>
      </w:r>
      <w:r w:rsidRPr="003909DD">
        <w:rPr>
          <w:rFonts w:cs="Arial"/>
          <w:noProof/>
          <w:szCs w:val="40"/>
        </w:rPr>
        <w:t> </w:t>
      </w:r>
      <w:r w:rsidRPr="003909DD">
        <w:rPr>
          <w:rFonts w:cs="Arial"/>
          <w:szCs w:val="40"/>
        </w:rPr>
        <w:fldChar w:fldCharType="end"/>
      </w:r>
    </w:p>
    <w:p w14:paraId="13975760" w14:textId="58A10240" w:rsidR="00C359BC" w:rsidRPr="003909DD" w:rsidRDefault="004373CA" w:rsidP="00C359BC">
      <w:pPr>
        <w:pStyle w:val="FPHeading5"/>
        <w:rPr>
          <w:rFonts w:cs="Arial"/>
          <w:b/>
        </w:rPr>
      </w:pPr>
      <w:r>
        <w:rPr>
          <w:rFonts w:cs="Arial"/>
          <w:b/>
          <w:szCs w:val="40"/>
        </w:rPr>
        <w:t>Kenneth.Gregory</w:t>
      </w:r>
      <w:r w:rsidR="00C359BC" w:rsidRPr="003909DD">
        <w:rPr>
          <w:rFonts w:cs="Arial"/>
          <w:b/>
        </w:rPr>
        <w:t>@lewisham.gov.uk</w:t>
      </w:r>
    </w:p>
    <w:p w14:paraId="2FFFB194" w14:textId="1D467BCF" w:rsidR="00C359BC" w:rsidRPr="003909DD" w:rsidRDefault="003E20BA" w:rsidP="00C359BC">
      <w:pPr>
        <w:ind w:left="709"/>
        <w:jc w:val="both"/>
        <w:rPr>
          <w:rFonts w:cs="Arial"/>
          <w:sz w:val="40"/>
          <w:szCs w:val="40"/>
        </w:rPr>
      </w:pPr>
      <w:r>
        <w:rPr>
          <w:rFonts w:cs="Arial"/>
          <w:sz w:val="40"/>
          <w:szCs w:val="40"/>
        </w:rPr>
        <w:t>April</w:t>
      </w:r>
      <w:r w:rsidR="00C359BC" w:rsidRPr="003909DD">
        <w:rPr>
          <w:rFonts w:cs="Arial"/>
          <w:sz w:val="40"/>
          <w:szCs w:val="40"/>
        </w:rPr>
        <w:t xml:space="preserve"> </w:t>
      </w:r>
      <w:r w:rsidR="008712EB" w:rsidRPr="003909DD">
        <w:rPr>
          <w:rFonts w:cs="Arial"/>
          <w:sz w:val="40"/>
          <w:szCs w:val="40"/>
        </w:rPr>
        <w:t>2018</w:t>
      </w:r>
    </w:p>
    <w:p w14:paraId="7F4C3AFA" w14:textId="77777777" w:rsidR="00895824" w:rsidRPr="003909DD" w:rsidRDefault="00895824" w:rsidP="00895824">
      <w:pPr>
        <w:ind w:left="709"/>
        <w:jc w:val="both"/>
        <w:rPr>
          <w:rFonts w:cs="Arial"/>
          <w:b/>
          <w:szCs w:val="22"/>
        </w:rPr>
      </w:pPr>
    </w:p>
    <w:p w14:paraId="2A7F7C36" w14:textId="77777777" w:rsidR="00895824" w:rsidRPr="003909DD" w:rsidRDefault="00895824" w:rsidP="00895824">
      <w:pPr>
        <w:ind w:left="709"/>
        <w:jc w:val="both"/>
        <w:rPr>
          <w:rFonts w:cs="Arial"/>
          <w:b/>
          <w:szCs w:val="22"/>
        </w:rPr>
      </w:pPr>
    </w:p>
    <w:p w14:paraId="06605A58" w14:textId="77777777" w:rsidR="00895824" w:rsidRDefault="00895824" w:rsidP="00895824">
      <w:pPr>
        <w:ind w:left="709"/>
        <w:jc w:val="both"/>
        <w:rPr>
          <w:rFonts w:cs="Arial"/>
          <w:b/>
          <w:szCs w:val="22"/>
        </w:rPr>
      </w:pPr>
    </w:p>
    <w:p w14:paraId="1CD9D07C" w14:textId="77777777" w:rsidR="00C76DBA" w:rsidRDefault="00C76DBA" w:rsidP="00895824">
      <w:pPr>
        <w:ind w:left="709"/>
        <w:jc w:val="both"/>
        <w:rPr>
          <w:rFonts w:cs="Arial"/>
          <w:b/>
          <w:szCs w:val="22"/>
        </w:rPr>
      </w:pPr>
    </w:p>
    <w:p w14:paraId="6B1FEC74" w14:textId="77777777" w:rsidR="00C76DBA" w:rsidRDefault="00C76DBA" w:rsidP="00895824">
      <w:pPr>
        <w:ind w:left="709"/>
        <w:jc w:val="both"/>
        <w:rPr>
          <w:rFonts w:cs="Arial"/>
          <w:b/>
          <w:szCs w:val="22"/>
        </w:rPr>
      </w:pPr>
    </w:p>
    <w:p w14:paraId="42BEFBF3" w14:textId="77777777" w:rsidR="00C76DBA" w:rsidRDefault="00C76DBA" w:rsidP="00895824">
      <w:pPr>
        <w:ind w:left="709"/>
        <w:jc w:val="both"/>
        <w:rPr>
          <w:rFonts w:cs="Arial"/>
          <w:b/>
          <w:szCs w:val="22"/>
        </w:rPr>
      </w:pPr>
    </w:p>
    <w:p w14:paraId="33D48301" w14:textId="77777777" w:rsidR="00C76DBA" w:rsidRPr="003909DD" w:rsidRDefault="00C76DBA" w:rsidP="00895824">
      <w:pPr>
        <w:ind w:left="709"/>
        <w:jc w:val="both"/>
        <w:rPr>
          <w:rFonts w:cs="Arial"/>
          <w:b/>
          <w:szCs w:val="22"/>
        </w:rPr>
      </w:pPr>
    </w:p>
    <w:p w14:paraId="297D44CE" w14:textId="77777777" w:rsidR="00C70A2E" w:rsidRPr="003724BC" w:rsidRDefault="00C70A2E" w:rsidP="00C70A2E">
      <w:pPr>
        <w:pBdr>
          <w:bottom w:val="single" w:sz="4" w:space="1" w:color="auto"/>
        </w:pBdr>
        <w:spacing w:before="120" w:after="80"/>
        <w:rPr>
          <w:rFonts w:cs="Arial"/>
          <w:b/>
          <w:sz w:val="36"/>
          <w:szCs w:val="36"/>
        </w:rPr>
      </w:pPr>
      <w:r w:rsidRPr="003724BC">
        <w:rPr>
          <w:rFonts w:cs="Arial"/>
          <w:b/>
          <w:sz w:val="36"/>
          <w:szCs w:val="36"/>
        </w:rPr>
        <w:lastRenderedPageBreak/>
        <w:t>Contents</w:t>
      </w:r>
    </w:p>
    <w:p w14:paraId="45C55599" w14:textId="77777777" w:rsidR="00C70A2E" w:rsidRPr="003909DD" w:rsidRDefault="00C70A2E" w:rsidP="00C70A2E">
      <w:pPr>
        <w:tabs>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s>
        <w:jc w:val="both"/>
        <w:rPr>
          <w:rFonts w:cs="Arial"/>
          <w:szCs w:val="22"/>
        </w:rPr>
      </w:pPr>
      <w:r w:rsidRPr="003909DD">
        <w:rPr>
          <w:rFonts w:cs="Arial"/>
          <w:szCs w:val="22"/>
        </w:rPr>
        <w:tab/>
      </w:r>
    </w:p>
    <w:p w14:paraId="0563DF13" w14:textId="77777777" w:rsidR="000A7AA6" w:rsidRDefault="003724BC">
      <w:pPr>
        <w:pStyle w:val="TOC1"/>
        <w:rPr>
          <w:rFonts w:asciiTheme="minorHAnsi" w:eastAsiaTheme="minorEastAsia" w:hAnsiTheme="minorHAnsi" w:cstheme="minorBidi"/>
          <w:noProof/>
          <w:sz w:val="22"/>
          <w:szCs w:val="22"/>
          <w:lang w:val="en-GB"/>
        </w:rPr>
      </w:pPr>
      <w:r w:rsidRPr="003724BC">
        <w:rPr>
          <w:rFonts w:cs="Arial"/>
          <w:lang w:val="en-GB"/>
        </w:rPr>
        <w:fldChar w:fldCharType="begin"/>
      </w:r>
      <w:r w:rsidRPr="003724BC">
        <w:rPr>
          <w:rFonts w:cs="Arial"/>
          <w:lang w:val="en-GB"/>
        </w:rPr>
        <w:instrText xml:space="preserve"> TOC \h \z \t "HD 1,1" </w:instrText>
      </w:r>
      <w:r w:rsidRPr="003724BC">
        <w:rPr>
          <w:rFonts w:cs="Arial"/>
          <w:lang w:val="en-GB"/>
        </w:rPr>
        <w:fldChar w:fldCharType="separate"/>
      </w:r>
      <w:hyperlink w:anchor="_Toc510797954" w:history="1">
        <w:r w:rsidR="000A7AA6" w:rsidRPr="00446075">
          <w:rPr>
            <w:rStyle w:val="Hyperlink"/>
            <w:noProof/>
          </w:rPr>
          <w:t>1.</w:t>
        </w:r>
        <w:r w:rsidR="000A7AA6">
          <w:rPr>
            <w:rFonts w:asciiTheme="minorHAnsi" w:eastAsiaTheme="minorEastAsia" w:hAnsiTheme="minorHAnsi" w:cstheme="minorBidi"/>
            <w:noProof/>
            <w:sz w:val="22"/>
            <w:szCs w:val="22"/>
            <w:lang w:val="en-GB"/>
          </w:rPr>
          <w:tab/>
        </w:r>
        <w:r w:rsidR="000A7AA6" w:rsidRPr="00446075">
          <w:rPr>
            <w:rStyle w:val="Hyperlink"/>
            <w:noProof/>
          </w:rPr>
          <w:t>Introduction</w:t>
        </w:r>
        <w:r w:rsidR="000A7AA6">
          <w:rPr>
            <w:noProof/>
            <w:webHidden/>
          </w:rPr>
          <w:tab/>
        </w:r>
        <w:r w:rsidR="000A7AA6">
          <w:rPr>
            <w:noProof/>
            <w:webHidden/>
          </w:rPr>
          <w:fldChar w:fldCharType="begin"/>
        </w:r>
        <w:r w:rsidR="000A7AA6">
          <w:rPr>
            <w:noProof/>
            <w:webHidden/>
          </w:rPr>
          <w:instrText xml:space="preserve"> PAGEREF _Toc510797954 \h </w:instrText>
        </w:r>
        <w:r w:rsidR="000A7AA6">
          <w:rPr>
            <w:noProof/>
            <w:webHidden/>
          </w:rPr>
        </w:r>
        <w:r w:rsidR="000A7AA6">
          <w:rPr>
            <w:noProof/>
            <w:webHidden/>
          </w:rPr>
          <w:fldChar w:fldCharType="separate"/>
        </w:r>
        <w:r w:rsidR="009E65F0">
          <w:rPr>
            <w:noProof/>
            <w:webHidden/>
          </w:rPr>
          <w:t>3</w:t>
        </w:r>
        <w:r w:rsidR="000A7AA6">
          <w:rPr>
            <w:noProof/>
            <w:webHidden/>
          </w:rPr>
          <w:fldChar w:fldCharType="end"/>
        </w:r>
      </w:hyperlink>
    </w:p>
    <w:p w14:paraId="63718171" w14:textId="77777777" w:rsidR="000A7AA6" w:rsidRDefault="00B62F1D">
      <w:pPr>
        <w:pStyle w:val="TOC1"/>
        <w:rPr>
          <w:rFonts w:asciiTheme="minorHAnsi" w:eastAsiaTheme="minorEastAsia" w:hAnsiTheme="minorHAnsi" w:cstheme="minorBidi"/>
          <w:noProof/>
          <w:sz w:val="22"/>
          <w:szCs w:val="22"/>
          <w:lang w:val="en-GB"/>
        </w:rPr>
      </w:pPr>
      <w:hyperlink w:anchor="_Toc510797955" w:history="1">
        <w:r w:rsidR="000A7AA6" w:rsidRPr="00446075">
          <w:rPr>
            <w:rStyle w:val="Hyperlink"/>
            <w:noProof/>
          </w:rPr>
          <w:t>2.</w:t>
        </w:r>
        <w:r w:rsidR="000A7AA6">
          <w:rPr>
            <w:rFonts w:asciiTheme="minorHAnsi" w:eastAsiaTheme="minorEastAsia" w:hAnsiTheme="minorHAnsi" w:cstheme="minorBidi"/>
            <w:noProof/>
            <w:sz w:val="22"/>
            <w:szCs w:val="22"/>
            <w:lang w:val="en-GB"/>
          </w:rPr>
          <w:tab/>
        </w:r>
        <w:r w:rsidR="000A7AA6" w:rsidRPr="00446075">
          <w:rPr>
            <w:rStyle w:val="Hyperlink"/>
            <w:noProof/>
          </w:rPr>
          <w:t>National Context – Statutory Duties</w:t>
        </w:r>
        <w:r w:rsidR="000A7AA6">
          <w:rPr>
            <w:noProof/>
            <w:webHidden/>
          </w:rPr>
          <w:tab/>
        </w:r>
        <w:r w:rsidR="000A7AA6">
          <w:rPr>
            <w:noProof/>
            <w:webHidden/>
          </w:rPr>
          <w:fldChar w:fldCharType="begin"/>
        </w:r>
        <w:r w:rsidR="000A7AA6">
          <w:rPr>
            <w:noProof/>
            <w:webHidden/>
          </w:rPr>
          <w:instrText xml:space="preserve"> PAGEREF _Toc510797955 \h </w:instrText>
        </w:r>
        <w:r w:rsidR="000A7AA6">
          <w:rPr>
            <w:noProof/>
            <w:webHidden/>
          </w:rPr>
        </w:r>
        <w:r w:rsidR="000A7AA6">
          <w:rPr>
            <w:noProof/>
            <w:webHidden/>
          </w:rPr>
          <w:fldChar w:fldCharType="separate"/>
        </w:r>
        <w:r w:rsidR="009E65F0">
          <w:rPr>
            <w:noProof/>
            <w:webHidden/>
          </w:rPr>
          <w:t>4</w:t>
        </w:r>
        <w:r w:rsidR="000A7AA6">
          <w:rPr>
            <w:noProof/>
            <w:webHidden/>
          </w:rPr>
          <w:fldChar w:fldCharType="end"/>
        </w:r>
      </w:hyperlink>
    </w:p>
    <w:p w14:paraId="147FA5F8" w14:textId="77777777" w:rsidR="000A7AA6" w:rsidRDefault="00B62F1D">
      <w:pPr>
        <w:pStyle w:val="TOC1"/>
        <w:rPr>
          <w:rFonts w:asciiTheme="minorHAnsi" w:eastAsiaTheme="minorEastAsia" w:hAnsiTheme="minorHAnsi" w:cstheme="minorBidi"/>
          <w:noProof/>
          <w:sz w:val="22"/>
          <w:szCs w:val="22"/>
          <w:lang w:val="en-GB"/>
        </w:rPr>
      </w:pPr>
      <w:hyperlink w:anchor="_Toc510797956" w:history="1">
        <w:r w:rsidR="000A7AA6" w:rsidRPr="00446075">
          <w:rPr>
            <w:rStyle w:val="Hyperlink"/>
            <w:noProof/>
          </w:rPr>
          <w:t>3.</w:t>
        </w:r>
        <w:r w:rsidR="000A7AA6">
          <w:rPr>
            <w:rFonts w:asciiTheme="minorHAnsi" w:eastAsiaTheme="minorEastAsia" w:hAnsiTheme="minorHAnsi" w:cstheme="minorBidi"/>
            <w:noProof/>
            <w:sz w:val="22"/>
            <w:szCs w:val="22"/>
            <w:lang w:val="en-GB"/>
          </w:rPr>
          <w:tab/>
        </w:r>
        <w:r w:rsidR="000A7AA6" w:rsidRPr="00446075">
          <w:rPr>
            <w:rStyle w:val="Hyperlink"/>
            <w:noProof/>
          </w:rPr>
          <w:t>Estimated Demand</w:t>
        </w:r>
        <w:r w:rsidR="000A7AA6">
          <w:rPr>
            <w:noProof/>
            <w:webHidden/>
          </w:rPr>
          <w:tab/>
        </w:r>
        <w:r w:rsidR="000A7AA6">
          <w:rPr>
            <w:noProof/>
            <w:webHidden/>
          </w:rPr>
          <w:fldChar w:fldCharType="begin"/>
        </w:r>
        <w:r w:rsidR="000A7AA6">
          <w:rPr>
            <w:noProof/>
            <w:webHidden/>
          </w:rPr>
          <w:instrText xml:space="preserve"> PAGEREF _Toc510797956 \h </w:instrText>
        </w:r>
        <w:r w:rsidR="000A7AA6">
          <w:rPr>
            <w:noProof/>
            <w:webHidden/>
          </w:rPr>
        </w:r>
        <w:r w:rsidR="000A7AA6">
          <w:rPr>
            <w:noProof/>
            <w:webHidden/>
          </w:rPr>
          <w:fldChar w:fldCharType="separate"/>
        </w:r>
        <w:r w:rsidR="009E65F0">
          <w:rPr>
            <w:noProof/>
            <w:webHidden/>
          </w:rPr>
          <w:t>5</w:t>
        </w:r>
        <w:r w:rsidR="000A7AA6">
          <w:rPr>
            <w:noProof/>
            <w:webHidden/>
          </w:rPr>
          <w:fldChar w:fldCharType="end"/>
        </w:r>
      </w:hyperlink>
    </w:p>
    <w:p w14:paraId="000ECD60" w14:textId="77777777" w:rsidR="000A7AA6" w:rsidRDefault="00B62F1D">
      <w:pPr>
        <w:pStyle w:val="TOC1"/>
        <w:rPr>
          <w:rFonts w:asciiTheme="minorHAnsi" w:eastAsiaTheme="minorEastAsia" w:hAnsiTheme="minorHAnsi" w:cstheme="minorBidi"/>
          <w:noProof/>
          <w:sz w:val="22"/>
          <w:szCs w:val="22"/>
          <w:lang w:val="en-GB"/>
        </w:rPr>
      </w:pPr>
      <w:hyperlink w:anchor="_Toc510797957" w:history="1">
        <w:r w:rsidR="000A7AA6" w:rsidRPr="00446075">
          <w:rPr>
            <w:rStyle w:val="Hyperlink"/>
            <w:noProof/>
          </w:rPr>
          <w:t>4.</w:t>
        </w:r>
        <w:r w:rsidR="000A7AA6">
          <w:rPr>
            <w:rFonts w:asciiTheme="minorHAnsi" w:eastAsiaTheme="minorEastAsia" w:hAnsiTheme="minorHAnsi" w:cstheme="minorBidi"/>
            <w:noProof/>
            <w:sz w:val="22"/>
            <w:szCs w:val="22"/>
            <w:lang w:val="en-GB"/>
          </w:rPr>
          <w:tab/>
        </w:r>
        <w:r w:rsidR="000A7AA6" w:rsidRPr="00446075">
          <w:rPr>
            <w:rStyle w:val="Hyperlink"/>
            <w:noProof/>
          </w:rPr>
          <w:t>NHS Outcomes Framework Domains &amp; Indicators</w:t>
        </w:r>
        <w:r w:rsidR="000A7AA6">
          <w:rPr>
            <w:noProof/>
            <w:webHidden/>
          </w:rPr>
          <w:tab/>
        </w:r>
        <w:r w:rsidR="000A7AA6">
          <w:rPr>
            <w:noProof/>
            <w:webHidden/>
          </w:rPr>
          <w:fldChar w:fldCharType="begin"/>
        </w:r>
        <w:r w:rsidR="000A7AA6">
          <w:rPr>
            <w:noProof/>
            <w:webHidden/>
          </w:rPr>
          <w:instrText xml:space="preserve"> PAGEREF _Toc510797957 \h </w:instrText>
        </w:r>
        <w:r w:rsidR="000A7AA6">
          <w:rPr>
            <w:noProof/>
            <w:webHidden/>
          </w:rPr>
        </w:r>
        <w:r w:rsidR="000A7AA6">
          <w:rPr>
            <w:noProof/>
            <w:webHidden/>
          </w:rPr>
          <w:fldChar w:fldCharType="separate"/>
        </w:r>
        <w:r w:rsidR="009E65F0">
          <w:rPr>
            <w:noProof/>
            <w:webHidden/>
          </w:rPr>
          <w:t>6</w:t>
        </w:r>
        <w:r w:rsidR="000A7AA6">
          <w:rPr>
            <w:noProof/>
            <w:webHidden/>
          </w:rPr>
          <w:fldChar w:fldCharType="end"/>
        </w:r>
      </w:hyperlink>
    </w:p>
    <w:p w14:paraId="52E98AC7" w14:textId="77777777" w:rsidR="000A7AA6" w:rsidRDefault="00B62F1D">
      <w:pPr>
        <w:pStyle w:val="TOC1"/>
        <w:rPr>
          <w:rFonts w:asciiTheme="minorHAnsi" w:eastAsiaTheme="minorEastAsia" w:hAnsiTheme="minorHAnsi" w:cstheme="minorBidi"/>
          <w:noProof/>
          <w:sz w:val="22"/>
          <w:szCs w:val="22"/>
          <w:lang w:val="en-GB"/>
        </w:rPr>
      </w:pPr>
      <w:hyperlink w:anchor="_Toc510797958" w:history="1">
        <w:r w:rsidR="000A7AA6" w:rsidRPr="00446075">
          <w:rPr>
            <w:rStyle w:val="Hyperlink"/>
            <w:noProof/>
          </w:rPr>
          <w:t>5.</w:t>
        </w:r>
        <w:r w:rsidR="000A7AA6">
          <w:rPr>
            <w:rFonts w:asciiTheme="minorHAnsi" w:eastAsiaTheme="minorEastAsia" w:hAnsiTheme="minorHAnsi" w:cstheme="minorBidi"/>
            <w:noProof/>
            <w:sz w:val="22"/>
            <w:szCs w:val="22"/>
            <w:lang w:val="en-GB"/>
          </w:rPr>
          <w:tab/>
        </w:r>
        <w:r w:rsidR="000A7AA6" w:rsidRPr="00446075">
          <w:rPr>
            <w:rStyle w:val="Hyperlink"/>
            <w:noProof/>
          </w:rPr>
          <w:t>Aims and objectives of service</w:t>
        </w:r>
        <w:r w:rsidR="000A7AA6">
          <w:rPr>
            <w:noProof/>
            <w:webHidden/>
          </w:rPr>
          <w:tab/>
        </w:r>
        <w:r w:rsidR="000A7AA6">
          <w:rPr>
            <w:noProof/>
            <w:webHidden/>
          </w:rPr>
          <w:fldChar w:fldCharType="begin"/>
        </w:r>
        <w:r w:rsidR="000A7AA6">
          <w:rPr>
            <w:noProof/>
            <w:webHidden/>
          </w:rPr>
          <w:instrText xml:space="preserve"> PAGEREF _Toc510797958 \h </w:instrText>
        </w:r>
        <w:r w:rsidR="000A7AA6">
          <w:rPr>
            <w:noProof/>
            <w:webHidden/>
          </w:rPr>
        </w:r>
        <w:r w:rsidR="000A7AA6">
          <w:rPr>
            <w:noProof/>
            <w:webHidden/>
          </w:rPr>
          <w:fldChar w:fldCharType="separate"/>
        </w:r>
        <w:r w:rsidR="009E65F0">
          <w:rPr>
            <w:noProof/>
            <w:webHidden/>
          </w:rPr>
          <w:t>7</w:t>
        </w:r>
        <w:r w:rsidR="000A7AA6">
          <w:rPr>
            <w:noProof/>
            <w:webHidden/>
          </w:rPr>
          <w:fldChar w:fldCharType="end"/>
        </w:r>
      </w:hyperlink>
    </w:p>
    <w:p w14:paraId="647DE941" w14:textId="77777777" w:rsidR="000A7AA6" w:rsidRDefault="00B62F1D">
      <w:pPr>
        <w:pStyle w:val="TOC1"/>
        <w:rPr>
          <w:rFonts w:asciiTheme="minorHAnsi" w:eastAsiaTheme="minorEastAsia" w:hAnsiTheme="minorHAnsi" w:cstheme="minorBidi"/>
          <w:noProof/>
          <w:sz w:val="22"/>
          <w:szCs w:val="22"/>
          <w:lang w:val="en-GB"/>
        </w:rPr>
      </w:pPr>
      <w:hyperlink w:anchor="_Toc510797959" w:history="1">
        <w:r w:rsidR="000A7AA6" w:rsidRPr="00446075">
          <w:rPr>
            <w:rStyle w:val="Hyperlink"/>
            <w:noProof/>
          </w:rPr>
          <w:t>6.</w:t>
        </w:r>
        <w:r w:rsidR="000A7AA6">
          <w:rPr>
            <w:rFonts w:asciiTheme="minorHAnsi" w:eastAsiaTheme="minorEastAsia" w:hAnsiTheme="minorHAnsi" w:cstheme="minorBidi"/>
            <w:noProof/>
            <w:sz w:val="22"/>
            <w:szCs w:val="22"/>
            <w:lang w:val="en-GB"/>
          </w:rPr>
          <w:tab/>
        </w:r>
        <w:r w:rsidR="000A7AA6" w:rsidRPr="00446075">
          <w:rPr>
            <w:rStyle w:val="Hyperlink"/>
            <w:noProof/>
          </w:rPr>
          <w:t>Services description/care pathway</w:t>
        </w:r>
        <w:r w:rsidR="000A7AA6">
          <w:rPr>
            <w:noProof/>
            <w:webHidden/>
          </w:rPr>
          <w:tab/>
        </w:r>
        <w:r w:rsidR="000A7AA6">
          <w:rPr>
            <w:noProof/>
            <w:webHidden/>
          </w:rPr>
          <w:fldChar w:fldCharType="begin"/>
        </w:r>
        <w:r w:rsidR="000A7AA6">
          <w:rPr>
            <w:noProof/>
            <w:webHidden/>
          </w:rPr>
          <w:instrText xml:space="preserve"> PAGEREF _Toc510797959 \h </w:instrText>
        </w:r>
        <w:r w:rsidR="000A7AA6">
          <w:rPr>
            <w:noProof/>
            <w:webHidden/>
          </w:rPr>
        </w:r>
        <w:r w:rsidR="000A7AA6">
          <w:rPr>
            <w:noProof/>
            <w:webHidden/>
          </w:rPr>
          <w:fldChar w:fldCharType="separate"/>
        </w:r>
        <w:r w:rsidR="009E65F0">
          <w:rPr>
            <w:noProof/>
            <w:webHidden/>
          </w:rPr>
          <w:t>9</w:t>
        </w:r>
        <w:r w:rsidR="000A7AA6">
          <w:rPr>
            <w:noProof/>
            <w:webHidden/>
          </w:rPr>
          <w:fldChar w:fldCharType="end"/>
        </w:r>
      </w:hyperlink>
    </w:p>
    <w:p w14:paraId="4D6A5ED8" w14:textId="77777777" w:rsidR="000A7AA6" w:rsidRDefault="00B62F1D">
      <w:pPr>
        <w:pStyle w:val="TOC1"/>
        <w:rPr>
          <w:rFonts w:asciiTheme="minorHAnsi" w:eastAsiaTheme="minorEastAsia" w:hAnsiTheme="minorHAnsi" w:cstheme="minorBidi"/>
          <w:noProof/>
          <w:sz w:val="22"/>
          <w:szCs w:val="22"/>
          <w:lang w:val="en-GB"/>
        </w:rPr>
      </w:pPr>
      <w:hyperlink w:anchor="_Toc510797960" w:history="1">
        <w:r w:rsidR="000A7AA6" w:rsidRPr="00446075">
          <w:rPr>
            <w:rStyle w:val="Hyperlink"/>
            <w:noProof/>
          </w:rPr>
          <w:t>7.</w:t>
        </w:r>
        <w:r w:rsidR="000A7AA6">
          <w:rPr>
            <w:rFonts w:asciiTheme="minorHAnsi" w:eastAsiaTheme="minorEastAsia" w:hAnsiTheme="minorHAnsi" w:cstheme="minorBidi"/>
            <w:noProof/>
            <w:sz w:val="22"/>
            <w:szCs w:val="22"/>
            <w:lang w:val="en-GB"/>
          </w:rPr>
          <w:tab/>
        </w:r>
        <w:r w:rsidR="000A7AA6" w:rsidRPr="00446075">
          <w:rPr>
            <w:rStyle w:val="Hyperlink"/>
            <w:noProof/>
          </w:rPr>
          <w:t>Equality and Diversity</w:t>
        </w:r>
        <w:r w:rsidR="000A7AA6">
          <w:rPr>
            <w:noProof/>
            <w:webHidden/>
          </w:rPr>
          <w:tab/>
        </w:r>
        <w:r w:rsidR="000A7AA6">
          <w:rPr>
            <w:noProof/>
            <w:webHidden/>
          </w:rPr>
          <w:fldChar w:fldCharType="begin"/>
        </w:r>
        <w:r w:rsidR="000A7AA6">
          <w:rPr>
            <w:noProof/>
            <w:webHidden/>
          </w:rPr>
          <w:instrText xml:space="preserve"> PAGEREF _Toc510797960 \h </w:instrText>
        </w:r>
        <w:r w:rsidR="000A7AA6">
          <w:rPr>
            <w:noProof/>
            <w:webHidden/>
          </w:rPr>
        </w:r>
        <w:r w:rsidR="000A7AA6">
          <w:rPr>
            <w:noProof/>
            <w:webHidden/>
          </w:rPr>
          <w:fldChar w:fldCharType="separate"/>
        </w:r>
        <w:r w:rsidR="009E65F0">
          <w:rPr>
            <w:noProof/>
            <w:webHidden/>
          </w:rPr>
          <w:t>10</w:t>
        </w:r>
        <w:r w:rsidR="000A7AA6">
          <w:rPr>
            <w:noProof/>
            <w:webHidden/>
          </w:rPr>
          <w:fldChar w:fldCharType="end"/>
        </w:r>
      </w:hyperlink>
    </w:p>
    <w:p w14:paraId="04C56475" w14:textId="77777777" w:rsidR="000A7AA6" w:rsidRDefault="00B62F1D">
      <w:pPr>
        <w:pStyle w:val="TOC1"/>
        <w:rPr>
          <w:rFonts w:asciiTheme="minorHAnsi" w:eastAsiaTheme="minorEastAsia" w:hAnsiTheme="minorHAnsi" w:cstheme="minorBidi"/>
          <w:noProof/>
          <w:sz w:val="22"/>
          <w:szCs w:val="22"/>
          <w:lang w:val="en-GB"/>
        </w:rPr>
      </w:pPr>
      <w:hyperlink w:anchor="_Toc510797961" w:history="1">
        <w:r w:rsidR="000A7AA6" w:rsidRPr="00446075">
          <w:rPr>
            <w:rStyle w:val="Hyperlink"/>
            <w:noProof/>
          </w:rPr>
          <w:t>8.</w:t>
        </w:r>
        <w:r w:rsidR="000A7AA6">
          <w:rPr>
            <w:rFonts w:asciiTheme="minorHAnsi" w:eastAsiaTheme="minorEastAsia" w:hAnsiTheme="minorHAnsi" w:cstheme="minorBidi"/>
            <w:noProof/>
            <w:sz w:val="22"/>
            <w:szCs w:val="22"/>
            <w:lang w:val="en-GB"/>
          </w:rPr>
          <w:tab/>
        </w:r>
        <w:r w:rsidR="000A7AA6" w:rsidRPr="00446075">
          <w:rPr>
            <w:rStyle w:val="Hyperlink"/>
            <w:noProof/>
          </w:rPr>
          <w:t>Population covered</w:t>
        </w:r>
        <w:r w:rsidR="000A7AA6">
          <w:rPr>
            <w:noProof/>
            <w:webHidden/>
          </w:rPr>
          <w:tab/>
        </w:r>
        <w:r w:rsidR="000A7AA6">
          <w:rPr>
            <w:noProof/>
            <w:webHidden/>
          </w:rPr>
          <w:fldChar w:fldCharType="begin"/>
        </w:r>
        <w:r w:rsidR="000A7AA6">
          <w:rPr>
            <w:noProof/>
            <w:webHidden/>
          </w:rPr>
          <w:instrText xml:space="preserve"> PAGEREF _Toc510797961 \h </w:instrText>
        </w:r>
        <w:r w:rsidR="000A7AA6">
          <w:rPr>
            <w:noProof/>
            <w:webHidden/>
          </w:rPr>
        </w:r>
        <w:r w:rsidR="000A7AA6">
          <w:rPr>
            <w:noProof/>
            <w:webHidden/>
          </w:rPr>
          <w:fldChar w:fldCharType="separate"/>
        </w:r>
        <w:r w:rsidR="009E65F0">
          <w:rPr>
            <w:noProof/>
            <w:webHidden/>
          </w:rPr>
          <w:t>11</w:t>
        </w:r>
        <w:r w:rsidR="000A7AA6">
          <w:rPr>
            <w:noProof/>
            <w:webHidden/>
          </w:rPr>
          <w:fldChar w:fldCharType="end"/>
        </w:r>
      </w:hyperlink>
    </w:p>
    <w:p w14:paraId="23AB83C5" w14:textId="77777777" w:rsidR="000A7AA6" w:rsidRDefault="00B62F1D">
      <w:pPr>
        <w:pStyle w:val="TOC1"/>
        <w:rPr>
          <w:rFonts w:asciiTheme="minorHAnsi" w:eastAsiaTheme="minorEastAsia" w:hAnsiTheme="minorHAnsi" w:cstheme="minorBidi"/>
          <w:noProof/>
          <w:sz w:val="22"/>
          <w:szCs w:val="22"/>
          <w:lang w:val="en-GB"/>
        </w:rPr>
      </w:pPr>
      <w:hyperlink w:anchor="_Toc510797962" w:history="1">
        <w:r w:rsidR="000A7AA6" w:rsidRPr="00446075">
          <w:rPr>
            <w:rStyle w:val="Hyperlink"/>
            <w:noProof/>
          </w:rPr>
          <w:t>9.</w:t>
        </w:r>
        <w:r w:rsidR="000A7AA6">
          <w:rPr>
            <w:rFonts w:asciiTheme="minorHAnsi" w:eastAsiaTheme="minorEastAsia" w:hAnsiTheme="minorHAnsi" w:cstheme="minorBidi"/>
            <w:noProof/>
            <w:sz w:val="22"/>
            <w:szCs w:val="22"/>
            <w:lang w:val="en-GB"/>
          </w:rPr>
          <w:tab/>
        </w:r>
        <w:r w:rsidR="000A7AA6" w:rsidRPr="00446075">
          <w:rPr>
            <w:rStyle w:val="Hyperlink"/>
            <w:noProof/>
          </w:rPr>
          <w:t>Referrals</w:t>
        </w:r>
        <w:r w:rsidR="000A7AA6">
          <w:rPr>
            <w:noProof/>
            <w:webHidden/>
          </w:rPr>
          <w:tab/>
        </w:r>
        <w:r w:rsidR="000A7AA6">
          <w:rPr>
            <w:noProof/>
            <w:webHidden/>
          </w:rPr>
          <w:fldChar w:fldCharType="begin"/>
        </w:r>
        <w:r w:rsidR="000A7AA6">
          <w:rPr>
            <w:noProof/>
            <w:webHidden/>
          </w:rPr>
          <w:instrText xml:space="preserve"> PAGEREF _Toc510797962 \h </w:instrText>
        </w:r>
        <w:r w:rsidR="000A7AA6">
          <w:rPr>
            <w:noProof/>
            <w:webHidden/>
          </w:rPr>
        </w:r>
        <w:r w:rsidR="000A7AA6">
          <w:rPr>
            <w:noProof/>
            <w:webHidden/>
          </w:rPr>
          <w:fldChar w:fldCharType="separate"/>
        </w:r>
        <w:r w:rsidR="009E65F0">
          <w:rPr>
            <w:noProof/>
            <w:webHidden/>
          </w:rPr>
          <w:t>11</w:t>
        </w:r>
        <w:r w:rsidR="000A7AA6">
          <w:rPr>
            <w:noProof/>
            <w:webHidden/>
          </w:rPr>
          <w:fldChar w:fldCharType="end"/>
        </w:r>
      </w:hyperlink>
    </w:p>
    <w:p w14:paraId="05EAD6F0" w14:textId="77777777" w:rsidR="000A7AA6" w:rsidRDefault="00B62F1D">
      <w:pPr>
        <w:pStyle w:val="TOC1"/>
        <w:rPr>
          <w:rFonts w:asciiTheme="minorHAnsi" w:eastAsiaTheme="minorEastAsia" w:hAnsiTheme="minorHAnsi" w:cstheme="minorBidi"/>
          <w:noProof/>
          <w:sz w:val="22"/>
          <w:szCs w:val="22"/>
          <w:lang w:val="en-GB"/>
        </w:rPr>
      </w:pPr>
      <w:hyperlink w:anchor="_Toc510797963" w:history="1">
        <w:r w:rsidR="000A7AA6" w:rsidRPr="00446075">
          <w:rPr>
            <w:rStyle w:val="Hyperlink"/>
            <w:noProof/>
          </w:rPr>
          <w:t>10.</w:t>
        </w:r>
        <w:r w:rsidR="000A7AA6">
          <w:rPr>
            <w:rFonts w:asciiTheme="minorHAnsi" w:eastAsiaTheme="minorEastAsia" w:hAnsiTheme="minorHAnsi" w:cstheme="minorBidi"/>
            <w:noProof/>
            <w:sz w:val="22"/>
            <w:szCs w:val="22"/>
            <w:lang w:val="en-GB"/>
          </w:rPr>
          <w:tab/>
        </w:r>
        <w:r w:rsidR="000A7AA6" w:rsidRPr="00446075">
          <w:rPr>
            <w:rStyle w:val="Hyperlink"/>
            <w:noProof/>
          </w:rPr>
          <w:t>Exclusion criteria</w:t>
        </w:r>
        <w:r w:rsidR="000A7AA6">
          <w:rPr>
            <w:noProof/>
            <w:webHidden/>
          </w:rPr>
          <w:tab/>
        </w:r>
        <w:r w:rsidR="000A7AA6">
          <w:rPr>
            <w:noProof/>
            <w:webHidden/>
          </w:rPr>
          <w:fldChar w:fldCharType="begin"/>
        </w:r>
        <w:r w:rsidR="000A7AA6">
          <w:rPr>
            <w:noProof/>
            <w:webHidden/>
          </w:rPr>
          <w:instrText xml:space="preserve"> PAGEREF _Toc510797963 \h </w:instrText>
        </w:r>
        <w:r w:rsidR="000A7AA6">
          <w:rPr>
            <w:noProof/>
            <w:webHidden/>
          </w:rPr>
        </w:r>
        <w:r w:rsidR="000A7AA6">
          <w:rPr>
            <w:noProof/>
            <w:webHidden/>
          </w:rPr>
          <w:fldChar w:fldCharType="separate"/>
        </w:r>
        <w:r w:rsidR="009E65F0">
          <w:rPr>
            <w:noProof/>
            <w:webHidden/>
          </w:rPr>
          <w:t>11</w:t>
        </w:r>
        <w:r w:rsidR="000A7AA6">
          <w:rPr>
            <w:noProof/>
            <w:webHidden/>
          </w:rPr>
          <w:fldChar w:fldCharType="end"/>
        </w:r>
      </w:hyperlink>
    </w:p>
    <w:p w14:paraId="1D447BC6" w14:textId="77777777" w:rsidR="000A7AA6" w:rsidRDefault="00B62F1D">
      <w:pPr>
        <w:pStyle w:val="TOC1"/>
        <w:rPr>
          <w:rFonts w:asciiTheme="minorHAnsi" w:eastAsiaTheme="minorEastAsia" w:hAnsiTheme="minorHAnsi" w:cstheme="minorBidi"/>
          <w:noProof/>
          <w:sz w:val="22"/>
          <w:szCs w:val="22"/>
          <w:lang w:val="en-GB"/>
        </w:rPr>
      </w:pPr>
      <w:hyperlink w:anchor="_Toc510797964" w:history="1">
        <w:r w:rsidR="000A7AA6" w:rsidRPr="00446075">
          <w:rPr>
            <w:rStyle w:val="Hyperlink"/>
            <w:noProof/>
          </w:rPr>
          <w:t>11.</w:t>
        </w:r>
        <w:r w:rsidR="000A7AA6">
          <w:rPr>
            <w:rFonts w:asciiTheme="minorHAnsi" w:eastAsiaTheme="minorEastAsia" w:hAnsiTheme="minorHAnsi" w:cstheme="minorBidi"/>
            <w:noProof/>
            <w:sz w:val="22"/>
            <w:szCs w:val="22"/>
            <w:lang w:val="en-GB"/>
          </w:rPr>
          <w:tab/>
        </w:r>
        <w:r w:rsidR="000A7AA6" w:rsidRPr="00446075">
          <w:rPr>
            <w:rStyle w:val="Hyperlink"/>
            <w:noProof/>
          </w:rPr>
          <w:t>Interdependence with other services/providers</w:t>
        </w:r>
        <w:r w:rsidR="000A7AA6">
          <w:rPr>
            <w:noProof/>
            <w:webHidden/>
          </w:rPr>
          <w:tab/>
        </w:r>
        <w:r w:rsidR="000A7AA6">
          <w:rPr>
            <w:noProof/>
            <w:webHidden/>
          </w:rPr>
          <w:fldChar w:fldCharType="begin"/>
        </w:r>
        <w:r w:rsidR="000A7AA6">
          <w:rPr>
            <w:noProof/>
            <w:webHidden/>
          </w:rPr>
          <w:instrText xml:space="preserve"> PAGEREF _Toc510797964 \h </w:instrText>
        </w:r>
        <w:r w:rsidR="000A7AA6">
          <w:rPr>
            <w:noProof/>
            <w:webHidden/>
          </w:rPr>
        </w:r>
        <w:r w:rsidR="000A7AA6">
          <w:rPr>
            <w:noProof/>
            <w:webHidden/>
          </w:rPr>
          <w:fldChar w:fldCharType="separate"/>
        </w:r>
        <w:r w:rsidR="009E65F0">
          <w:rPr>
            <w:noProof/>
            <w:webHidden/>
          </w:rPr>
          <w:t>11</w:t>
        </w:r>
        <w:r w:rsidR="000A7AA6">
          <w:rPr>
            <w:noProof/>
            <w:webHidden/>
          </w:rPr>
          <w:fldChar w:fldCharType="end"/>
        </w:r>
      </w:hyperlink>
    </w:p>
    <w:p w14:paraId="674D1273" w14:textId="77777777" w:rsidR="000A7AA6" w:rsidRDefault="00B62F1D">
      <w:pPr>
        <w:pStyle w:val="TOC1"/>
        <w:rPr>
          <w:rFonts w:asciiTheme="minorHAnsi" w:eastAsiaTheme="minorEastAsia" w:hAnsiTheme="minorHAnsi" w:cstheme="minorBidi"/>
          <w:noProof/>
          <w:sz w:val="22"/>
          <w:szCs w:val="22"/>
          <w:lang w:val="en-GB"/>
        </w:rPr>
      </w:pPr>
      <w:hyperlink w:anchor="_Toc510797965" w:history="1">
        <w:r w:rsidR="000A7AA6" w:rsidRPr="00446075">
          <w:rPr>
            <w:rStyle w:val="Hyperlink"/>
            <w:noProof/>
          </w:rPr>
          <w:t>12.</w:t>
        </w:r>
        <w:r w:rsidR="000A7AA6">
          <w:rPr>
            <w:rFonts w:asciiTheme="minorHAnsi" w:eastAsiaTheme="minorEastAsia" w:hAnsiTheme="minorHAnsi" w:cstheme="minorBidi"/>
            <w:noProof/>
            <w:sz w:val="22"/>
            <w:szCs w:val="22"/>
            <w:lang w:val="en-GB"/>
          </w:rPr>
          <w:tab/>
        </w:r>
        <w:r w:rsidR="000A7AA6" w:rsidRPr="00446075">
          <w:rPr>
            <w:rStyle w:val="Hyperlink"/>
            <w:noProof/>
          </w:rPr>
          <w:t>Outcome Measure</w:t>
        </w:r>
        <w:r w:rsidR="000A7AA6">
          <w:rPr>
            <w:noProof/>
            <w:webHidden/>
          </w:rPr>
          <w:tab/>
        </w:r>
        <w:r w:rsidR="000A7AA6">
          <w:rPr>
            <w:noProof/>
            <w:webHidden/>
          </w:rPr>
          <w:fldChar w:fldCharType="begin"/>
        </w:r>
        <w:r w:rsidR="000A7AA6">
          <w:rPr>
            <w:noProof/>
            <w:webHidden/>
          </w:rPr>
          <w:instrText xml:space="preserve"> PAGEREF _Toc510797965 \h </w:instrText>
        </w:r>
        <w:r w:rsidR="000A7AA6">
          <w:rPr>
            <w:noProof/>
            <w:webHidden/>
          </w:rPr>
        </w:r>
        <w:r w:rsidR="000A7AA6">
          <w:rPr>
            <w:noProof/>
            <w:webHidden/>
          </w:rPr>
          <w:fldChar w:fldCharType="separate"/>
        </w:r>
        <w:r w:rsidR="009E65F0">
          <w:rPr>
            <w:noProof/>
            <w:webHidden/>
          </w:rPr>
          <w:t>12</w:t>
        </w:r>
        <w:r w:rsidR="000A7AA6">
          <w:rPr>
            <w:noProof/>
            <w:webHidden/>
          </w:rPr>
          <w:fldChar w:fldCharType="end"/>
        </w:r>
      </w:hyperlink>
    </w:p>
    <w:p w14:paraId="00F1453E" w14:textId="1B7C92C0" w:rsidR="00C70A2E" w:rsidRPr="003909DD" w:rsidRDefault="003724BC" w:rsidP="003724BC">
      <w:pPr>
        <w:pStyle w:val="Index1"/>
        <w:tabs>
          <w:tab w:val="left" w:pos="709"/>
          <w:tab w:val="left" w:pos="993"/>
          <w:tab w:val="right" w:pos="9354"/>
        </w:tabs>
        <w:spacing w:before="120" w:after="80" w:line="360" w:lineRule="auto"/>
        <w:outlineLvl w:val="0"/>
        <w:rPr>
          <w:rFonts w:cs="Arial"/>
          <w:sz w:val="22"/>
          <w:szCs w:val="22"/>
          <w:lang w:val="en-GB"/>
        </w:rPr>
      </w:pPr>
      <w:r w:rsidRPr="003724BC">
        <w:rPr>
          <w:rFonts w:cs="Arial"/>
          <w:sz w:val="28"/>
          <w:szCs w:val="28"/>
          <w:lang w:val="en-GB"/>
        </w:rPr>
        <w:fldChar w:fldCharType="end"/>
      </w:r>
    </w:p>
    <w:p w14:paraId="42FA02C9" w14:textId="289C712A" w:rsidR="001832E9" w:rsidRPr="003909DD" w:rsidRDefault="001832E9" w:rsidP="007739A6">
      <w:pPr>
        <w:pStyle w:val="Title"/>
        <w:jc w:val="left"/>
        <w:rPr>
          <w:rFonts w:cs="Arial"/>
          <w:b w:val="0"/>
          <w:sz w:val="60"/>
          <w:szCs w:val="60"/>
        </w:rPr>
      </w:pPr>
      <w:r w:rsidRPr="003909DD">
        <w:rPr>
          <w:rFonts w:cs="Arial"/>
          <w:szCs w:val="22"/>
        </w:rPr>
        <w:br w:type="page"/>
      </w:r>
      <w:r w:rsidR="00BF2222" w:rsidRPr="003909DD">
        <w:rPr>
          <w:rFonts w:cs="Arial"/>
          <w:b w:val="0"/>
          <w:noProof/>
          <w:sz w:val="60"/>
          <w:szCs w:val="60"/>
        </w:rPr>
        <w:drawing>
          <wp:anchor distT="0" distB="0" distL="114300" distR="114300" simplePos="0" relativeHeight="251657216" behindDoc="1" locked="0" layoutInCell="1" allowOverlap="1" wp14:anchorId="046BF5B5" wp14:editId="2DB58AD9">
            <wp:simplePos x="0" y="0"/>
            <wp:positionH relativeFrom="column">
              <wp:posOffset>2446020</wp:posOffset>
            </wp:positionH>
            <wp:positionV relativeFrom="page">
              <wp:posOffset>697865</wp:posOffset>
            </wp:positionV>
            <wp:extent cx="1143000" cy="1143000"/>
            <wp:effectExtent l="0" t="0" r="0" b="0"/>
            <wp:wrapTopAndBottom/>
            <wp:docPr id="29" name="Picture 29" descr="New Lewisham square mon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New Lewisham square mono (black on whit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DB9C4A" w14:textId="77777777" w:rsidR="00294D20" w:rsidRDefault="00294D20" w:rsidP="00E36B7D">
      <w:pPr>
        <w:pStyle w:val="Title"/>
        <w:rPr>
          <w:rFonts w:cs="Arial"/>
          <w:b w:val="0"/>
          <w:sz w:val="36"/>
          <w:szCs w:val="36"/>
        </w:rPr>
      </w:pPr>
    </w:p>
    <w:p w14:paraId="7A2FB5D2" w14:textId="7AB27C26" w:rsidR="001832E9" w:rsidRDefault="00040D3B" w:rsidP="00E36B7D">
      <w:pPr>
        <w:pStyle w:val="Title"/>
        <w:rPr>
          <w:rFonts w:cs="Arial"/>
          <w:b w:val="0"/>
          <w:sz w:val="36"/>
          <w:szCs w:val="36"/>
        </w:rPr>
      </w:pPr>
      <w:r w:rsidRPr="00E36B7D">
        <w:rPr>
          <w:rFonts w:cs="Arial"/>
          <w:b w:val="0"/>
          <w:sz w:val="36"/>
          <w:szCs w:val="36"/>
        </w:rPr>
        <w:t xml:space="preserve">Integrated </w:t>
      </w:r>
      <w:r w:rsidR="00B46134" w:rsidRPr="00E36B7D">
        <w:rPr>
          <w:rFonts w:cs="Arial"/>
          <w:b w:val="0"/>
          <w:sz w:val="36"/>
          <w:szCs w:val="36"/>
        </w:rPr>
        <w:t xml:space="preserve">Advocacy Service </w:t>
      </w:r>
    </w:p>
    <w:p w14:paraId="2C51C640" w14:textId="77777777" w:rsidR="00C76DBA" w:rsidRPr="00E36B7D" w:rsidRDefault="00C76DBA" w:rsidP="00E36B7D">
      <w:pPr>
        <w:pStyle w:val="Title"/>
        <w:rPr>
          <w:rFonts w:cs="Arial"/>
          <w:b w:val="0"/>
          <w:sz w:val="36"/>
          <w:szCs w:val="36"/>
        </w:rPr>
      </w:pPr>
    </w:p>
    <w:p w14:paraId="135F2D48" w14:textId="2E24AAC4" w:rsidR="001832E9" w:rsidRPr="00E36B7D" w:rsidRDefault="001832E9" w:rsidP="001832E9">
      <w:pPr>
        <w:pStyle w:val="Title"/>
        <w:rPr>
          <w:rFonts w:cs="Arial"/>
          <w:b w:val="0"/>
          <w:sz w:val="36"/>
          <w:szCs w:val="36"/>
        </w:rPr>
      </w:pPr>
      <w:r w:rsidRPr="00E36B7D">
        <w:rPr>
          <w:rFonts w:cs="Arial"/>
          <w:b w:val="0"/>
          <w:sz w:val="36"/>
          <w:szCs w:val="36"/>
        </w:rPr>
        <w:t xml:space="preserve">Specification of Service </w:t>
      </w:r>
    </w:p>
    <w:p w14:paraId="4D36BA02" w14:textId="72188680" w:rsidR="001832E9" w:rsidRPr="003724BC" w:rsidRDefault="001832E9" w:rsidP="003724BC">
      <w:pPr>
        <w:pStyle w:val="HD1"/>
        <w:rPr>
          <w:rStyle w:val="Strong"/>
          <w:b/>
          <w:bCs w:val="0"/>
        </w:rPr>
      </w:pPr>
      <w:bookmarkStart w:id="0" w:name="_Toc510797954"/>
      <w:r w:rsidRPr="003724BC">
        <w:rPr>
          <w:rStyle w:val="Strong"/>
          <w:b/>
          <w:bCs w:val="0"/>
        </w:rPr>
        <w:t>Introduction</w:t>
      </w:r>
      <w:bookmarkEnd w:id="0"/>
    </w:p>
    <w:p w14:paraId="25242C8C" w14:textId="45C0D68B" w:rsidR="001A5EDC" w:rsidRPr="001A5EDC" w:rsidRDefault="001A5EDC" w:rsidP="007739A6">
      <w:pPr>
        <w:pStyle w:val="ksnopara"/>
      </w:pPr>
      <w:r w:rsidRPr="00F51E6C">
        <w:t>For many vulnerable adults, independent advocacy is the first steps towards taking action to resolve issues that impact on their lives. It is based on the principles of empowerment: Those affected by a particular disadvantage are informed of their rights and choices, supported to express their views and wishes and assisted in moving towards a resolution with greater self determination</w:t>
      </w:r>
    </w:p>
    <w:p w14:paraId="11F363A6" w14:textId="77777777" w:rsidR="001A5EDC" w:rsidRDefault="001A5EDC" w:rsidP="007739A6">
      <w:pPr>
        <w:pStyle w:val="ksnopara"/>
        <w:numPr>
          <w:ilvl w:val="0"/>
          <w:numId w:val="0"/>
        </w:numPr>
        <w:ind w:left="720"/>
      </w:pPr>
    </w:p>
    <w:p w14:paraId="75333AC9" w14:textId="2B320C31" w:rsidR="001A5EDC" w:rsidRPr="001A5EDC" w:rsidRDefault="001A5EDC" w:rsidP="007739A6">
      <w:pPr>
        <w:pStyle w:val="ksnopara"/>
      </w:pPr>
      <w:r>
        <w:t xml:space="preserve">Lewisham </w:t>
      </w:r>
      <w:r w:rsidR="00601FD8">
        <w:t>CCG and the London Borough of Lewisham</w:t>
      </w:r>
      <w:r>
        <w:t xml:space="preserve"> is </w:t>
      </w:r>
      <w:r w:rsidRPr="001A5EDC">
        <w:t xml:space="preserve">seeking an outstanding independent advocacy service that will ensuring </w:t>
      </w:r>
      <w:r>
        <w:t>that</w:t>
      </w:r>
      <w:r w:rsidRPr="001A5EDC">
        <w:t xml:space="preserve"> </w:t>
      </w:r>
      <w:r>
        <w:t xml:space="preserve">vulnerable </w:t>
      </w:r>
      <w:r w:rsidRPr="001A5EDC">
        <w:t xml:space="preserve">adults have </w:t>
      </w:r>
      <w:r w:rsidR="00601FD8">
        <w:t>their</w:t>
      </w:r>
      <w:r w:rsidRPr="001A5EDC">
        <w:t xml:space="preserve"> voice heard and </w:t>
      </w:r>
      <w:r w:rsidR="00601FD8">
        <w:t xml:space="preserve">ensuring that vulnerable adults are </w:t>
      </w:r>
      <w:r w:rsidRPr="001A5EDC">
        <w:t>at the heart of assessment, care planning and review processes.</w:t>
      </w:r>
    </w:p>
    <w:p w14:paraId="2F321F15" w14:textId="77777777" w:rsidR="001A5EDC" w:rsidRDefault="001A5EDC" w:rsidP="007739A6">
      <w:pPr>
        <w:pStyle w:val="ksnopara"/>
        <w:numPr>
          <w:ilvl w:val="0"/>
          <w:numId w:val="0"/>
        </w:numPr>
        <w:ind w:left="720"/>
      </w:pPr>
    </w:p>
    <w:p w14:paraId="7C422FB5" w14:textId="75D198E4" w:rsidR="00040D3B" w:rsidRDefault="001A5EDC" w:rsidP="007739A6">
      <w:pPr>
        <w:pStyle w:val="ksnopara"/>
      </w:pPr>
      <w:r>
        <w:t xml:space="preserve">Lewisham Commissioners are </w:t>
      </w:r>
      <w:r w:rsidR="00EF33E0">
        <w:t>reconfiguring our</w:t>
      </w:r>
      <w:r>
        <w:t xml:space="preserve"> existing </w:t>
      </w:r>
      <w:r w:rsidR="00EF33E0">
        <w:t xml:space="preserve">advocacy </w:t>
      </w:r>
      <w:r>
        <w:t xml:space="preserve">contracts </w:t>
      </w:r>
      <w:r w:rsidR="00E075E1">
        <w:t xml:space="preserve">to establish </w:t>
      </w:r>
      <w:r>
        <w:t>an</w:t>
      </w:r>
      <w:r w:rsidR="00040D3B">
        <w:t xml:space="preserve"> integrated</w:t>
      </w:r>
      <w:r>
        <w:t xml:space="preserve"> advocacy service in order </w:t>
      </w:r>
      <w:r w:rsidR="00040D3B">
        <w:t>to provide</w:t>
      </w:r>
      <w:r>
        <w:t xml:space="preserve"> help and assistance to individuals</w:t>
      </w:r>
      <w:r w:rsidR="00EF33E0">
        <w:t xml:space="preserve"> with</w:t>
      </w:r>
      <w:r w:rsidR="00040D3B">
        <w:t xml:space="preserve"> </w:t>
      </w:r>
      <w:r>
        <w:t xml:space="preserve">general care needs and/or </w:t>
      </w:r>
      <w:r w:rsidR="00040D3B">
        <w:t>mental health issue</w:t>
      </w:r>
      <w:r>
        <w:t>s</w:t>
      </w:r>
      <w:r w:rsidR="00040D3B">
        <w:t xml:space="preserve">, enabling them to express their wants and wishes, represent their </w:t>
      </w:r>
      <w:r>
        <w:t>needs and support them during safeguarding processes, needs or carers assessments, care and support planning or review processes</w:t>
      </w:r>
      <w:r w:rsidR="00040D3B">
        <w:t>.</w:t>
      </w:r>
    </w:p>
    <w:p w14:paraId="68F4EAC0" w14:textId="77777777" w:rsidR="00040D3B" w:rsidRDefault="00040D3B" w:rsidP="007739A6">
      <w:pPr>
        <w:pStyle w:val="ksnopara"/>
        <w:numPr>
          <w:ilvl w:val="0"/>
          <w:numId w:val="0"/>
        </w:numPr>
        <w:ind w:left="720"/>
      </w:pPr>
    </w:p>
    <w:p w14:paraId="5F471B91" w14:textId="4E13E2CB" w:rsidR="00EF33E0" w:rsidRPr="00EF33E0" w:rsidRDefault="00040D3B" w:rsidP="007739A6">
      <w:pPr>
        <w:pStyle w:val="ksnopara"/>
      </w:pPr>
      <w:r>
        <w:rPr>
          <w:color w:val="000000"/>
        </w:rPr>
        <w:t>This integrated</w:t>
      </w:r>
      <w:r w:rsidRPr="00040D3B">
        <w:rPr>
          <w:color w:val="000000"/>
        </w:rPr>
        <w:t xml:space="preserve"> advocacy service will </w:t>
      </w:r>
      <w:r>
        <w:rPr>
          <w:color w:val="000000"/>
        </w:rPr>
        <w:t xml:space="preserve">provide a single point access, </w:t>
      </w:r>
      <w:r w:rsidRPr="00040D3B">
        <w:rPr>
          <w:lang w:val="en"/>
        </w:rPr>
        <w:t>ensuri</w:t>
      </w:r>
      <w:r>
        <w:rPr>
          <w:lang w:val="en"/>
        </w:rPr>
        <w:t xml:space="preserve">ng </w:t>
      </w:r>
      <w:r w:rsidRPr="00040D3B">
        <w:rPr>
          <w:lang w:val="en"/>
        </w:rPr>
        <w:t xml:space="preserve">that patients, their families and friend will be </w:t>
      </w:r>
      <w:r w:rsidRPr="00040D3B">
        <w:rPr>
          <w:rStyle w:val="pointsymspan"/>
          <w:rFonts w:ascii="Arial" w:hAnsi="Arial" w:cs="Arial"/>
          <w:sz w:val="22"/>
          <w:szCs w:val="22"/>
          <w:lang w:val="en"/>
        </w:rPr>
        <w:t>quickly</w:t>
      </w:r>
      <w:r w:rsidRPr="00040D3B">
        <w:rPr>
          <w:lang w:val="en"/>
        </w:rPr>
        <w:t xml:space="preserve"> </w:t>
      </w:r>
      <w:r w:rsidRPr="00040D3B">
        <w:rPr>
          <w:rStyle w:val="pointsymspan"/>
          <w:rFonts w:ascii="Arial" w:hAnsi="Arial" w:cs="Arial"/>
          <w:sz w:val="22"/>
          <w:szCs w:val="22"/>
          <w:lang w:val="en"/>
        </w:rPr>
        <w:t>directed</w:t>
      </w:r>
      <w:r w:rsidRPr="00040D3B">
        <w:rPr>
          <w:lang w:val="en"/>
        </w:rPr>
        <w:t xml:space="preserve"> </w:t>
      </w:r>
      <w:r w:rsidRPr="00040D3B">
        <w:rPr>
          <w:rStyle w:val="pointsymspan"/>
          <w:rFonts w:ascii="Arial" w:hAnsi="Arial" w:cs="Arial"/>
          <w:sz w:val="22"/>
          <w:szCs w:val="22"/>
          <w:lang w:val="en"/>
        </w:rPr>
        <w:t>to</w:t>
      </w:r>
      <w:r w:rsidRPr="00040D3B">
        <w:rPr>
          <w:lang w:val="en"/>
        </w:rPr>
        <w:t xml:space="preserve"> </w:t>
      </w:r>
      <w:r w:rsidRPr="00040D3B">
        <w:rPr>
          <w:rStyle w:val="pointsymspan"/>
          <w:rFonts w:ascii="Arial" w:hAnsi="Arial" w:cs="Arial"/>
          <w:sz w:val="22"/>
          <w:szCs w:val="22"/>
          <w:lang w:val="en"/>
        </w:rPr>
        <w:t>the</w:t>
      </w:r>
      <w:r w:rsidRPr="00040D3B">
        <w:rPr>
          <w:lang w:val="en"/>
        </w:rPr>
        <w:t xml:space="preserve"> </w:t>
      </w:r>
      <w:r w:rsidRPr="00040D3B">
        <w:rPr>
          <w:rStyle w:val="pointsymspan"/>
          <w:rFonts w:ascii="Arial" w:hAnsi="Arial" w:cs="Arial"/>
          <w:sz w:val="22"/>
          <w:szCs w:val="22"/>
          <w:lang w:val="en"/>
        </w:rPr>
        <w:t>most</w:t>
      </w:r>
      <w:r w:rsidRPr="00040D3B">
        <w:rPr>
          <w:lang w:val="en"/>
        </w:rPr>
        <w:t xml:space="preserve"> </w:t>
      </w:r>
      <w:r w:rsidRPr="00040D3B">
        <w:rPr>
          <w:rStyle w:val="pointsymspan"/>
          <w:rFonts w:ascii="Arial" w:hAnsi="Arial" w:cs="Arial"/>
          <w:sz w:val="22"/>
          <w:szCs w:val="22"/>
          <w:lang w:val="en"/>
        </w:rPr>
        <w:t>appropriate</w:t>
      </w:r>
      <w:r w:rsidRPr="00040D3B">
        <w:rPr>
          <w:lang w:val="en"/>
        </w:rPr>
        <w:t xml:space="preserve"> </w:t>
      </w:r>
      <w:r w:rsidRPr="00040D3B">
        <w:rPr>
          <w:rStyle w:val="pointsymspan"/>
          <w:rFonts w:ascii="Arial" w:hAnsi="Arial" w:cs="Arial"/>
          <w:sz w:val="22"/>
          <w:szCs w:val="22"/>
          <w:lang w:val="en"/>
        </w:rPr>
        <w:t>support</w:t>
      </w:r>
      <w:r>
        <w:rPr>
          <w:rStyle w:val="pointsymspan"/>
          <w:rFonts w:ascii="Arial" w:hAnsi="Arial" w:cs="Arial"/>
          <w:sz w:val="22"/>
          <w:szCs w:val="22"/>
          <w:lang w:val="en"/>
        </w:rPr>
        <w:t xml:space="preserve"> to meet their needs</w:t>
      </w:r>
      <w:r w:rsidR="00EF33E0">
        <w:rPr>
          <w:lang w:val="en"/>
        </w:rPr>
        <w:t>.</w:t>
      </w:r>
    </w:p>
    <w:p w14:paraId="411372E6" w14:textId="77777777" w:rsidR="00EF33E0" w:rsidRPr="00EF33E0" w:rsidRDefault="00EF33E0" w:rsidP="007739A6">
      <w:pPr>
        <w:pStyle w:val="ksnopara"/>
        <w:numPr>
          <w:ilvl w:val="0"/>
          <w:numId w:val="0"/>
        </w:numPr>
        <w:ind w:left="720"/>
      </w:pPr>
    </w:p>
    <w:p w14:paraId="6FD015B1" w14:textId="3E3CE469" w:rsidR="00EF33E0" w:rsidRPr="00EF33E0" w:rsidRDefault="00EF33E0" w:rsidP="007739A6">
      <w:pPr>
        <w:pStyle w:val="ksnopara"/>
      </w:pPr>
      <w:r w:rsidRPr="00EF33E0">
        <w:t>The successful Provider will need to demonstrate a proven track record in the delivery of advocacy services to local authorities over the last three years, have experience and processes in place for wor</w:t>
      </w:r>
      <w:bookmarkStart w:id="1" w:name="_GoBack"/>
      <w:bookmarkEnd w:id="1"/>
      <w:r w:rsidRPr="00EF33E0">
        <w:t>king collaboratively or in partnership in the delivery of an integrated advocacy service and be able to work across service boundaries.</w:t>
      </w:r>
    </w:p>
    <w:p w14:paraId="2D07A1FC" w14:textId="77777777" w:rsidR="00D71C48" w:rsidRPr="003909DD" w:rsidRDefault="00D71C48" w:rsidP="007739A6">
      <w:pPr>
        <w:pStyle w:val="ksnopara"/>
        <w:numPr>
          <w:ilvl w:val="0"/>
          <w:numId w:val="0"/>
        </w:numPr>
        <w:ind w:left="720"/>
      </w:pPr>
    </w:p>
    <w:p w14:paraId="1C3816E1" w14:textId="77777777" w:rsidR="00E075E1" w:rsidRDefault="007F2E93" w:rsidP="007739A6">
      <w:pPr>
        <w:pStyle w:val="ksnopara"/>
      </w:pPr>
      <w:r w:rsidRPr="00D71C48">
        <w:t>This Service S</w:t>
      </w:r>
      <w:r w:rsidR="00AD3C38" w:rsidRPr="00D71C48">
        <w:t>pecification has been developed to prom</w:t>
      </w:r>
      <w:r w:rsidR="00EF33E0">
        <w:t>ote innovative solutions to our</w:t>
      </w:r>
      <w:r w:rsidR="00EA27F7">
        <w:t xml:space="preserve"> integrated advocacy </w:t>
      </w:r>
      <w:r w:rsidR="00AF1FF4" w:rsidRPr="00D71C48">
        <w:t>requirements for the residents</w:t>
      </w:r>
      <w:r w:rsidR="00AD3C38" w:rsidRPr="00D71C48">
        <w:t xml:space="preserve"> of the London Borough of Lewisham</w:t>
      </w:r>
      <w:r w:rsidR="00AF1FF4" w:rsidRPr="00D71C48">
        <w:t xml:space="preserve"> (LBL)</w:t>
      </w:r>
      <w:r w:rsidR="00AD3C38" w:rsidRPr="00D71C48">
        <w:t xml:space="preserve">. </w:t>
      </w:r>
      <w:r w:rsidR="00EF33E0">
        <w:t xml:space="preserve">The provider will be expected to identify effective forms of integration and collaboration using co-production and involvement methods to support the delivery of improved outcomes for our local population. </w:t>
      </w:r>
    </w:p>
    <w:p w14:paraId="280720EE" w14:textId="77777777" w:rsidR="000E17C8" w:rsidRPr="000E17C8" w:rsidRDefault="000E17C8" w:rsidP="007739A6">
      <w:pPr>
        <w:pStyle w:val="ksnopara"/>
        <w:numPr>
          <w:ilvl w:val="0"/>
          <w:numId w:val="0"/>
        </w:numPr>
        <w:ind w:left="720"/>
      </w:pPr>
    </w:p>
    <w:p w14:paraId="790E8F54" w14:textId="64359646" w:rsidR="00E075E1" w:rsidRPr="00E075E1" w:rsidRDefault="00E075E1" w:rsidP="007739A6">
      <w:pPr>
        <w:pStyle w:val="ksnopara"/>
      </w:pPr>
      <w:r w:rsidRPr="00E075E1">
        <w:rPr>
          <w:rFonts w:eastAsiaTheme="minorHAnsi"/>
          <w:lang w:eastAsia="en-US"/>
        </w:rPr>
        <w:t>It is the Council’s view that Transfer of Undertakings (Protection of Employment) (TUPE) provisions apply to this specification and prospective providers are directed to the information contained in</w:t>
      </w:r>
      <w:r w:rsidRPr="00DA18DC">
        <w:rPr>
          <w:rFonts w:eastAsiaTheme="minorHAnsi"/>
          <w:lang w:eastAsia="en-US"/>
        </w:rPr>
        <w:t xml:space="preserve"> </w:t>
      </w:r>
      <w:r w:rsidR="00DA18DC" w:rsidRPr="00DA18DC">
        <w:rPr>
          <w:rFonts w:eastAsiaTheme="minorHAnsi"/>
          <w:lang w:eastAsia="en-US"/>
        </w:rPr>
        <w:t>the</w:t>
      </w:r>
      <w:r w:rsidRPr="00DA18DC">
        <w:rPr>
          <w:rFonts w:eastAsiaTheme="minorHAnsi"/>
          <w:lang w:eastAsia="en-US"/>
        </w:rPr>
        <w:t xml:space="preserve"> </w:t>
      </w:r>
      <w:r w:rsidRPr="00E075E1">
        <w:rPr>
          <w:rFonts w:eastAsiaTheme="minorHAnsi"/>
          <w:lang w:eastAsia="en-US"/>
        </w:rPr>
        <w:t>Supporting Documents, for details relating to this.</w:t>
      </w:r>
    </w:p>
    <w:p w14:paraId="5A9CFA6F" w14:textId="77777777" w:rsidR="00E075E1" w:rsidRDefault="00E075E1" w:rsidP="007739A6">
      <w:pPr>
        <w:pStyle w:val="ksnopara"/>
        <w:numPr>
          <w:ilvl w:val="0"/>
          <w:numId w:val="0"/>
        </w:numPr>
        <w:ind w:left="720"/>
      </w:pPr>
    </w:p>
    <w:p w14:paraId="47C47F06" w14:textId="4FB60AD5" w:rsidR="005B1DC3" w:rsidRDefault="005B1DC3" w:rsidP="007739A6">
      <w:pPr>
        <w:pStyle w:val="ksnopara"/>
      </w:pPr>
      <w:r w:rsidRPr="00884815">
        <w:t>The intention of this Services Specification is to establish a</w:t>
      </w:r>
      <w:r>
        <w:t>n integrated</w:t>
      </w:r>
      <w:r w:rsidRPr="00884815">
        <w:t xml:space="preserve"> pathway approach, ensuring that local residents have access to the right level of support, at the right time and by the right professional. </w:t>
      </w:r>
    </w:p>
    <w:p w14:paraId="4F7ED9E5" w14:textId="77777777" w:rsidR="00736F81" w:rsidRDefault="00736F81" w:rsidP="007739A6">
      <w:pPr>
        <w:pStyle w:val="ksnopara"/>
        <w:numPr>
          <w:ilvl w:val="0"/>
          <w:numId w:val="0"/>
        </w:numPr>
        <w:ind w:left="720"/>
      </w:pPr>
    </w:p>
    <w:p w14:paraId="3E077E87" w14:textId="408DCB00" w:rsidR="00294D20" w:rsidRDefault="00294D20">
      <w:pPr>
        <w:rPr>
          <w:bCs/>
        </w:rPr>
      </w:pPr>
      <w:r>
        <w:br w:type="page"/>
      </w:r>
    </w:p>
    <w:p w14:paraId="1AB19432" w14:textId="77777777" w:rsidR="00294D20" w:rsidRDefault="00294D20" w:rsidP="007739A6">
      <w:pPr>
        <w:pStyle w:val="ksnopara"/>
        <w:numPr>
          <w:ilvl w:val="0"/>
          <w:numId w:val="0"/>
        </w:numPr>
        <w:ind w:left="720"/>
      </w:pPr>
    </w:p>
    <w:p w14:paraId="47487824" w14:textId="55DE51BD" w:rsidR="00BC19FD" w:rsidRDefault="00736F81" w:rsidP="007739A6">
      <w:pPr>
        <w:pStyle w:val="ksnopara"/>
      </w:pPr>
      <w:r>
        <w:t xml:space="preserve">The </w:t>
      </w:r>
      <w:r w:rsidR="00C76DBA">
        <w:t xml:space="preserve">integrated advocacy service </w:t>
      </w:r>
      <w:r>
        <w:t>will operate within and on behalf</w:t>
      </w:r>
      <w:r w:rsidR="00BC19FD">
        <w:t xml:space="preserve"> of the</w:t>
      </w:r>
      <w:r>
        <w:t xml:space="preserve"> London Borough of Lewisham</w:t>
      </w:r>
      <w:r w:rsidR="00BC19FD">
        <w:t>, which has a large</w:t>
      </w:r>
      <w:r w:rsidRPr="00736F81">
        <w:t xml:space="preserve"> population of approximately 276k people</w:t>
      </w:r>
      <w:r w:rsidR="00BC19FD">
        <w:t xml:space="preserve"> with varying levels of need</w:t>
      </w:r>
      <w:r w:rsidRPr="00736F81">
        <w:t xml:space="preserve">, living in areas with high levels of deprivation and mixed with pockets of affluence. </w:t>
      </w:r>
    </w:p>
    <w:p w14:paraId="329C48A9" w14:textId="77777777" w:rsidR="00E075E1" w:rsidRDefault="00E075E1" w:rsidP="00736F81">
      <w:pPr>
        <w:rPr>
          <w:rFonts w:cs="Arial"/>
        </w:rPr>
      </w:pPr>
    </w:p>
    <w:p w14:paraId="298F09CC" w14:textId="77777777" w:rsidR="00294D20" w:rsidRDefault="00294D20" w:rsidP="00736F81">
      <w:pPr>
        <w:rPr>
          <w:rFonts w:cs="Arial"/>
        </w:rPr>
      </w:pPr>
    </w:p>
    <w:p w14:paraId="4B7FCCB6" w14:textId="2C0A7CA0" w:rsidR="00E075E1" w:rsidRPr="000E17C8" w:rsidRDefault="00E075E1" w:rsidP="007739A6">
      <w:pPr>
        <w:pStyle w:val="HD1"/>
      </w:pPr>
      <w:bookmarkStart w:id="2" w:name="_Toc510797955"/>
      <w:r w:rsidRPr="000E17C8">
        <w:t>National Context – Statutory Duties</w:t>
      </w:r>
      <w:bookmarkEnd w:id="2"/>
      <w:r w:rsidRPr="000E17C8">
        <w:t xml:space="preserve"> </w:t>
      </w:r>
    </w:p>
    <w:p w14:paraId="77455E90" w14:textId="77777777" w:rsidR="00E075E1" w:rsidRDefault="00E075E1" w:rsidP="00D71C48">
      <w:pPr>
        <w:ind w:left="360"/>
        <w:rPr>
          <w:rFonts w:cs="Arial"/>
        </w:rPr>
      </w:pPr>
    </w:p>
    <w:p w14:paraId="00DD3EA8" w14:textId="6029A290" w:rsidR="00E075E1" w:rsidRDefault="00E075E1" w:rsidP="003E20BA">
      <w:pPr>
        <w:pStyle w:val="StyleHeading1"/>
        <w:rPr>
          <w:rFonts w:eastAsiaTheme="minorHAnsi"/>
          <w:lang w:eastAsia="en-US"/>
        </w:rPr>
      </w:pPr>
      <w:r w:rsidRPr="00E075E1">
        <w:rPr>
          <w:rFonts w:eastAsiaTheme="minorHAnsi"/>
          <w:lang w:eastAsia="en-US"/>
        </w:rPr>
        <w:t>Lewisham Council have a number of statutory duties to ensure access to advocacy. A brief summary of the Acts is outlined in this section.</w:t>
      </w:r>
    </w:p>
    <w:p w14:paraId="3498ACCA" w14:textId="77777777" w:rsidR="00E075E1" w:rsidRDefault="00E075E1" w:rsidP="003E20BA">
      <w:pPr>
        <w:pStyle w:val="StyleHeading1"/>
        <w:numPr>
          <w:ilvl w:val="0"/>
          <w:numId w:val="0"/>
        </w:numPr>
        <w:ind w:left="720"/>
        <w:rPr>
          <w:rFonts w:eastAsiaTheme="minorHAnsi"/>
          <w:lang w:eastAsia="en-US"/>
        </w:rPr>
      </w:pPr>
    </w:p>
    <w:p w14:paraId="0DC0B28D" w14:textId="77777777" w:rsidR="00E075E1" w:rsidRPr="00E075E1" w:rsidRDefault="00E075E1" w:rsidP="003E20BA">
      <w:pPr>
        <w:pStyle w:val="StyleHeading1"/>
        <w:rPr>
          <w:rFonts w:eastAsiaTheme="minorHAnsi"/>
          <w:lang w:eastAsia="en-US"/>
        </w:rPr>
      </w:pPr>
      <w:r w:rsidRPr="00E075E1">
        <w:rPr>
          <w:rFonts w:eastAsiaTheme="minorHAnsi"/>
          <w:lang w:eastAsia="en-US"/>
        </w:rPr>
        <w:t>It is up to the Provider to fully understand the legislative duties and requirements that apply to independent advocacy services and to ensure qualifying individuals receive a seamless service. For example, there will be people who qualify for independent advocacy under the Mental Capacity Act and under the Care Act. Others will have access to an IMHA and should be considered for a Care Act Advocate.</w:t>
      </w:r>
    </w:p>
    <w:p w14:paraId="57F03E19" w14:textId="77777777" w:rsidR="00E075E1" w:rsidRPr="00736F81" w:rsidRDefault="00E075E1" w:rsidP="00736F81">
      <w:pPr>
        <w:ind w:left="360"/>
        <w:rPr>
          <w:rFonts w:ascii="ArialMT" w:eastAsiaTheme="minorHAnsi" w:hAnsi="ArialMT" w:cs="ArialMT"/>
          <w:lang w:eastAsia="en-US"/>
        </w:rPr>
      </w:pPr>
    </w:p>
    <w:p w14:paraId="3BBE81BE" w14:textId="64A6D883" w:rsidR="00E075E1" w:rsidRPr="00E075E1" w:rsidRDefault="00E075E1" w:rsidP="003E20BA">
      <w:pPr>
        <w:pStyle w:val="StyleHeading1"/>
        <w:rPr>
          <w:rFonts w:eastAsiaTheme="minorHAnsi"/>
          <w:lang w:eastAsia="en-US"/>
        </w:rPr>
      </w:pPr>
      <w:r w:rsidRPr="00E075E1">
        <w:rPr>
          <w:rFonts w:eastAsiaTheme="minorHAnsi"/>
          <w:lang w:eastAsia="en-US"/>
        </w:rPr>
        <w:t>The Provider must keep up to date on related judgements and consultations and their implications and applications to the service; for example, the Law Commission's consultation on Mental Capacity and Deprivation of Liberty is proposing it covers 16 year olds (previously it had been 18 year olds).</w:t>
      </w:r>
      <w:r w:rsidRPr="00E075E1">
        <w:rPr>
          <w:rFonts w:ascii="Calibri" w:eastAsiaTheme="minorHAnsi" w:hAnsi="Calibri" w:cs="Calibri"/>
          <w:lang w:eastAsia="en-US"/>
        </w:rPr>
        <w:t>_</w:t>
      </w:r>
    </w:p>
    <w:p w14:paraId="68DF3AF0" w14:textId="77777777" w:rsidR="00E075E1" w:rsidRPr="00736F81" w:rsidRDefault="00E075E1" w:rsidP="00736F81">
      <w:pPr>
        <w:ind w:left="360"/>
        <w:rPr>
          <w:rFonts w:ascii="ArialMT" w:eastAsiaTheme="minorHAnsi" w:hAnsi="ArialMT" w:cs="ArialMT"/>
          <w:lang w:eastAsia="en-US"/>
        </w:rPr>
      </w:pPr>
    </w:p>
    <w:p w14:paraId="591F7EEA" w14:textId="0E76CE68" w:rsidR="00E075E1" w:rsidRPr="00E075E1" w:rsidRDefault="00E075E1" w:rsidP="003E20BA">
      <w:pPr>
        <w:pStyle w:val="StyleHeading1"/>
        <w:rPr>
          <w:rFonts w:eastAsiaTheme="minorHAnsi"/>
          <w:lang w:eastAsia="en-US"/>
        </w:rPr>
      </w:pPr>
      <w:r w:rsidRPr="005B1DC3">
        <w:rPr>
          <w:rFonts w:eastAsiaTheme="minorHAnsi"/>
          <w:b/>
          <w:lang w:eastAsia="en-US"/>
        </w:rPr>
        <w:t>The Care Act 2014:</w:t>
      </w:r>
      <w:r>
        <w:rPr>
          <w:rFonts w:eastAsiaTheme="minorHAnsi"/>
          <w:lang w:eastAsia="en-US"/>
        </w:rPr>
        <w:t xml:space="preserve"> </w:t>
      </w:r>
      <w:r w:rsidRPr="00E075E1">
        <w:rPr>
          <w:rFonts w:eastAsiaTheme="minorHAnsi"/>
          <w:lang w:eastAsia="en-US"/>
        </w:rPr>
        <w:t>Local Authorities must involve people in decisions made about them and their care. Where the Council identifies a person</w:t>
      </w:r>
      <w:r>
        <w:rPr>
          <w:rFonts w:eastAsiaTheme="minorHAnsi"/>
          <w:lang w:eastAsia="en-US"/>
        </w:rPr>
        <w:t xml:space="preserve"> with ‘substantial difficulties</w:t>
      </w:r>
      <w:r w:rsidRPr="00E075E1">
        <w:rPr>
          <w:rFonts w:eastAsiaTheme="minorHAnsi"/>
          <w:lang w:eastAsia="en-US"/>
        </w:rPr>
        <w:t>’ in being involved and if there is no ‘appropriate’ relative or friend available, the Council must appoint an independent advocate. This duty applies at any stage of an assessment, planning, care review, safeguarding enquiry or safeguarding adult review. Also it applies to all settings, including care homes and prisons.</w:t>
      </w:r>
    </w:p>
    <w:p w14:paraId="3B49AEE7" w14:textId="77777777" w:rsidR="00E075E1" w:rsidRDefault="00E075E1" w:rsidP="00D71C48">
      <w:pPr>
        <w:ind w:left="360"/>
        <w:rPr>
          <w:rFonts w:cs="Arial"/>
        </w:rPr>
      </w:pPr>
    </w:p>
    <w:p w14:paraId="14C79FAC" w14:textId="77777777" w:rsidR="00E075E1" w:rsidRDefault="00E075E1" w:rsidP="00D71C48">
      <w:pPr>
        <w:ind w:left="360"/>
        <w:rPr>
          <w:rFonts w:cs="Arial"/>
        </w:rPr>
      </w:pPr>
    </w:p>
    <w:p w14:paraId="56E0BDAB" w14:textId="03185BA6" w:rsidR="00E075E1" w:rsidRPr="00884815" w:rsidRDefault="00E075E1" w:rsidP="003E20BA">
      <w:pPr>
        <w:pStyle w:val="StyleHeading1"/>
      </w:pPr>
      <w:r w:rsidRPr="005B1DC3">
        <w:rPr>
          <w:b/>
        </w:rPr>
        <w:t>The 1983 Mental Health Act</w:t>
      </w:r>
      <w:r w:rsidR="005B1DC3">
        <w:rPr>
          <w:b/>
        </w:rPr>
        <w:t>:</w:t>
      </w:r>
      <w:r w:rsidRPr="00884815">
        <w:t xml:space="preserve"> was amended in 2007 to include the provision of Advocacy, these changes outlined that it is a statutory duty for anyone;  </w:t>
      </w:r>
    </w:p>
    <w:p w14:paraId="06D91F11" w14:textId="77777777" w:rsidR="00E075E1" w:rsidRPr="003909DD" w:rsidRDefault="00E075E1" w:rsidP="00E075E1">
      <w:pPr>
        <w:pStyle w:val="ListParagraph"/>
        <w:spacing w:after="0" w:line="240" w:lineRule="auto"/>
        <w:ind w:left="0"/>
        <w:jc w:val="both"/>
        <w:rPr>
          <w:rFonts w:ascii="Arial" w:hAnsi="Arial" w:cs="Arial"/>
        </w:rPr>
      </w:pPr>
    </w:p>
    <w:p w14:paraId="52898FC3" w14:textId="77777777" w:rsidR="00E075E1" w:rsidRPr="003909DD" w:rsidRDefault="00E075E1" w:rsidP="00A83D43">
      <w:pPr>
        <w:numPr>
          <w:ilvl w:val="0"/>
          <w:numId w:val="1"/>
        </w:numPr>
        <w:ind w:left="1701"/>
        <w:rPr>
          <w:rFonts w:cs="Arial"/>
          <w:bCs/>
          <w:szCs w:val="22"/>
        </w:rPr>
      </w:pPr>
      <w:r w:rsidRPr="003909DD">
        <w:rPr>
          <w:rFonts w:cs="Arial"/>
          <w:szCs w:val="22"/>
        </w:rPr>
        <w:t xml:space="preserve">admitted to hospital and sectioned under the mental health act </w:t>
      </w:r>
      <w:r w:rsidRPr="003909DD">
        <w:rPr>
          <w:rFonts w:cs="Arial"/>
          <w:bCs/>
          <w:szCs w:val="22"/>
        </w:rPr>
        <w:t>(even if they are currently on leave of absence from hospital) apart from those patients detained under sections 4, 5(2), 5(4), 135 or 136;</w:t>
      </w:r>
    </w:p>
    <w:p w14:paraId="025D1BB6" w14:textId="77777777" w:rsidR="00E075E1" w:rsidRPr="003909DD" w:rsidRDefault="00E075E1" w:rsidP="00A83D43">
      <w:pPr>
        <w:numPr>
          <w:ilvl w:val="0"/>
          <w:numId w:val="1"/>
        </w:numPr>
        <w:ind w:left="1701"/>
        <w:rPr>
          <w:rFonts w:cs="Arial"/>
          <w:bCs/>
          <w:szCs w:val="22"/>
        </w:rPr>
      </w:pPr>
      <w:r w:rsidRPr="003909DD">
        <w:rPr>
          <w:rFonts w:cs="Arial"/>
          <w:bCs/>
          <w:szCs w:val="22"/>
        </w:rPr>
        <w:t>Subject to Guardianship under the Act</w:t>
      </w:r>
    </w:p>
    <w:p w14:paraId="48FCCFDC" w14:textId="77777777" w:rsidR="00E075E1" w:rsidRPr="003909DD" w:rsidRDefault="00E075E1" w:rsidP="00A83D43">
      <w:pPr>
        <w:pStyle w:val="ListParagraph"/>
        <w:numPr>
          <w:ilvl w:val="3"/>
          <w:numId w:val="1"/>
        </w:numPr>
        <w:spacing w:after="0" w:line="240" w:lineRule="auto"/>
        <w:ind w:left="1701"/>
        <w:jc w:val="both"/>
        <w:rPr>
          <w:rFonts w:ascii="Arial" w:hAnsi="Arial" w:cs="Arial"/>
        </w:rPr>
      </w:pPr>
      <w:r w:rsidRPr="003909DD">
        <w:rPr>
          <w:rFonts w:ascii="Arial" w:hAnsi="Arial" w:cs="Arial"/>
        </w:rPr>
        <w:t>placed on a Community Treatment Order</w:t>
      </w:r>
    </w:p>
    <w:p w14:paraId="25BF145A" w14:textId="77777777" w:rsidR="00E075E1" w:rsidRPr="003909DD" w:rsidRDefault="00E075E1" w:rsidP="00A83D43">
      <w:pPr>
        <w:pStyle w:val="ListParagraph"/>
        <w:numPr>
          <w:ilvl w:val="3"/>
          <w:numId w:val="1"/>
        </w:numPr>
        <w:spacing w:after="0" w:line="240" w:lineRule="auto"/>
        <w:ind w:left="1701"/>
        <w:jc w:val="both"/>
        <w:rPr>
          <w:rFonts w:ascii="Arial" w:hAnsi="Arial" w:cs="Arial"/>
        </w:rPr>
      </w:pPr>
      <w:r w:rsidRPr="003909DD">
        <w:rPr>
          <w:rFonts w:ascii="Arial" w:hAnsi="Arial" w:cs="Arial"/>
        </w:rPr>
        <w:t>that does not have the capacity to make specific decision around their care</w:t>
      </w:r>
    </w:p>
    <w:p w14:paraId="2E7C7A9E" w14:textId="77777777" w:rsidR="00E075E1" w:rsidRPr="003909DD" w:rsidRDefault="00E075E1" w:rsidP="00A83D43">
      <w:pPr>
        <w:pStyle w:val="ListParagraph"/>
        <w:numPr>
          <w:ilvl w:val="3"/>
          <w:numId w:val="1"/>
        </w:numPr>
        <w:spacing w:after="0" w:line="240" w:lineRule="auto"/>
        <w:ind w:left="1701"/>
        <w:jc w:val="both"/>
        <w:rPr>
          <w:rFonts w:ascii="Arial" w:hAnsi="Arial" w:cs="Arial"/>
        </w:rPr>
      </w:pPr>
      <w:r w:rsidRPr="003909DD">
        <w:rPr>
          <w:rFonts w:ascii="Arial" w:hAnsi="Arial" w:cs="Arial"/>
        </w:rPr>
        <w:t>who needs to make a decision around residential care/nursing home</w:t>
      </w:r>
    </w:p>
    <w:p w14:paraId="7878C288" w14:textId="77777777" w:rsidR="00E075E1" w:rsidRPr="003909DD" w:rsidRDefault="00E075E1" w:rsidP="00A83D43">
      <w:pPr>
        <w:pStyle w:val="ListParagraph"/>
        <w:numPr>
          <w:ilvl w:val="3"/>
          <w:numId w:val="1"/>
        </w:numPr>
        <w:spacing w:after="0" w:line="240" w:lineRule="auto"/>
        <w:ind w:left="1701"/>
        <w:jc w:val="both"/>
        <w:rPr>
          <w:rFonts w:ascii="Arial" w:hAnsi="Arial" w:cs="Arial"/>
        </w:rPr>
      </w:pPr>
      <w:r w:rsidRPr="003909DD">
        <w:rPr>
          <w:rFonts w:ascii="Arial" w:hAnsi="Arial" w:cs="Arial"/>
        </w:rPr>
        <w:t>that does not have a friend or family member who is able to make a decision that is in their best interest</w:t>
      </w:r>
    </w:p>
    <w:p w14:paraId="6B0D8327" w14:textId="77777777" w:rsidR="00E075E1" w:rsidRDefault="00E075E1" w:rsidP="00E075E1">
      <w:pPr>
        <w:rPr>
          <w:rFonts w:cs="Arial"/>
        </w:rPr>
      </w:pPr>
    </w:p>
    <w:p w14:paraId="252B2E92" w14:textId="2818B9FA" w:rsidR="007F2E93" w:rsidRPr="00D71C48" w:rsidRDefault="007F2E93" w:rsidP="003E20BA">
      <w:pPr>
        <w:pStyle w:val="StyleHeading1"/>
      </w:pPr>
      <w:r w:rsidRPr="00D71C48">
        <w:t>This Service Specification is for a Joint Advocacy Service, which is desig</w:t>
      </w:r>
      <w:r w:rsidR="00DC0377">
        <w:t>ned to meet the requirements of:</w:t>
      </w:r>
    </w:p>
    <w:p w14:paraId="588D354F" w14:textId="77777777" w:rsidR="007F2E93" w:rsidRPr="003909DD" w:rsidRDefault="007F2E93" w:rsidP="00A91942">
      <w:pPr>
        <w:autoSpaceDE w:val="0"/>
        <w:autoSpaceDN w:val="0"/>
        <w:adjustRightInd w:val="0"/>
        <w:rPr>
          <w:rFonts w:cs="Arial"/>
          <w:szCs w:val="22"/>
        </w:rPr>
      </w:pPr>
    </w:p>
    <w:p w14:paraId="04A65861" w14:textId="0D4A7C8E" w:rsidR="007F2E93" w:rsidRPr="003909DD" w:rsidRDefault="007F2E93" w:rsidP="00A83D43">
      <w:pPr>
        <w:pStyle w:val="ListParagraph"/>
        <w:numPr>
          <w:ilvl w:val="0"/>
          <w:numId w:val="4"/>
        </w:numPr>
        <w:autoSpaceDE w:val="0"/>
        <w:autoSpaceDN w:val="0"/>
        <w:adjustRightInd w:val="0"/>
        <w:spacing w:after="0" w:line="240" w:lineRule="auto"/>
        <w:ind w:left="1701"/>
        <w:rPr>
          <w:rFonts w:ascii="Arial" w:hAnsi="Arial" w:cs="Arial"/>
        </w:rPr>
      </w:pPr>
      <w:r w:rsidRPr="003909DD">
        <w:rPr>
          <w:rFonts w:ascii="Arial" w:hAnsi="Arial" w:cs="Arial"/>
        </w:rPr>
        <w:t>The Mental Health Act 1983 (amended in 2007)</w:t>
      </w:r>
    </w:p>
    <w:p w14:paraId="2058373E" w14:textId="77777777" w:rsidR="0040564A" w:rsidRDefault="007F2E93" w:rsidP="00A83D43">
      <w:pPr>
        <w:pStyle w:val="ListParagraph"/>
        <w:numPr>
          <w:ilvl w:val="0"/>
          <w:numId w:val="6"/>
        </w:numPr>
        <w:spacing w:after="0" w:line="240" w:lineRule="auto"/>
        <w:ind w:left="1701"/>
        <w:rPr>
          <w:rFonts w:ascii="Arial" w:hAnsi="Arial" w:cs="Arial"/>
        </w:rPr>
      </w:pPr>
      <w:r w:rsidRPr="003909DD">
        <w:rPr>
          <w:rFonts w:ascii="Arial" w:hAnsi="Arial" w:cs="Arial"/>
        </w:rPr>
        <w:t>The Care Act 2014</w:t>
      </w:r>
      <w:r w:rsidR="00264E71" w:rsidRPr="003909DD">
        <w:rPr>
          <w:rFonts w:ascii="Arial" w:hAnsi="Arial" w:cs="Arial"/>
        </w:rPr>
        <w:t xml:space="preserve"> </w:t>
      </w:r>
    </w:p>
    <w:p w14:paraId="1B03B864" w14:textId="734C0FB3" w:rsidR="00264E71" w:rsidRPr="003909DD" w:rsidRDefault="00264E71" w:rsidP="00A83D43">
      <w:pPr>
        <w:pStyle w:val="ListParagraph"/>
        <w:numPr>
          <w:ilvl w:val="0"/>
          <w:numId w:val="6"/>
        </w:numPr>
        <w:spacing w:after="0" w:line="240" w:lineRule="auto"/>
        <w:ind w:left="1701"/>
        <w:rPr>
          <w:rFonts w:ascii="Arial" w:hAnsi="Arial" w:cs="Arial"/>
        </w:rPr>
      </w:pPr>
      <w:r w:rsidRPr="003909DD">
        <w:rPr>
          <w:rFonts w:ascii="Arial" w:hAnsi="Arial" w:cs="Arial"/>
        </w:rPr>
        <w:t>No Health without Mental Health: A cross-government mental health outcomes strategy for people of all ages</w:t>
      </w:r>
    </w:p>
    <w:p w14:paraId="78C59E81" w14:textId="77777777" w:rsidR="00264E71" w:rsidRPr="003909DD" w:rsidRDefault="00264E71" w:rsidP="00A83D43">
      <w:pPr>
        <w:pStyle w:val="ListParagraph"/>
        <w:numPr>
          <w:ilvl w:val="0"/>
          <w:numId w:val="6"/>
        </w:numPr>
        <w:spacing w:after="0" w:line="240" w:lineRule="auto"/>
        <w:ind w:left="1701"/>
        <w:rPr>
          <w:rFonts w:ascii="Arial" w:hAnsi="Arial" w:cs="Arial"/>
        </w:rPr>
      </w:pPr>
      <w:r w:rsidRPr="003909DD">
        <w:rPr>
          <w:rFonts w:ascii="Arial" w:hAnsi="Arial" w:cs="Arial"/>
        </w:rPr>
        <w:t xml:space="preserve">NHS 5 Year Forward View: Mental Health Objectives &amp; Implementation Plan </w:t>
      </w:r>
    </w:p>
    <w:p w14:paraId="505EB452" w14:textId="77777777" w:rsidR="00264E71" w:rsidRPr="003909DD" w:rsidRDefault="00264E71" w:rsidP="00A83D43">
      <w:pPr>
        <w:pStyle w:val="ListParagraph"/>
        <w:numPr>
          <w:ilvl w:val="0"/>
          <w:numId w:val="6"/>
        </w:numPr>
        <w:spacing w:after="0" w:line="240" w:lineRule="auto"/>
        <w:ind w:left="1701"/>
        <w:rPr>
          <w:rFonts w:ascii="Arial" w:hAnsi="Arial" w:cs="Arial"/>
        </w:rPr>
      </w:pPr>
      <w:r w:rsidRPr="003909DD">
        <w:rPr>
          <w:rFonts w:ascii="Arial" w:hAnsi="Arial" w:cs="Arial"/>
          <w:lang w:eastAsia="en-US"/>
        </w:rPr>
        <w:t>Mental Capacity Act 2005</w:t>
      </w:r>
    </w:p>
    <w:p w14:paraId="02419FF0" w14:textId="60E73139" w:rsidR="00264E71" w:rsidRDefault="000D34D6" w:rsidP="00A83D43">
      <w:pPr>
        <w:pStyle w:val="ListParagraph"/>
        <w:numPr>
          <w:ilvl w:val="0"/>
          <w:numId w:val="6"/>
        </w:numPr>
        <w:autoSpaceDE w:val="0"/>
        <w:autoSpaceDN w:val="0"/>
        <w:adjustRightInd w:val="0"/>
        <w:spacing w:after="0" w:line="240" w:lineRule="auto"/>
        <w:ind w:left="1701"/>
        <w:rPr>
          <w:rFonts w:ascii="Arial" w:hAnsi="Arial" w:cs="Arial"/>
        </w:rPr>
      </w:pPr>
      <w:r w:rsidRPr="003909DD">
        <w:rPr>
          <w:rFonts w:ascii="Arial" w:hAnsi="Arial" w:cs="Arial"/>
        </w:rPr>
        <w:lastRenderedPageBreak/>
        <w:t>Health and Social Care Act 2012</w:t>
      </w:r>
    </w:p>
    <w:p w14:paraId="57E2FADC" w14:textId="57F2C5FA" w:rsidR="00023FA6" w:rsidRPr="00767D94" w:rsidRDefault="00023FA6" w:rsidP="00A83D43">
      <w:pPr>
        <w:pStyle w:val="ListParagraph"/>
        <w:numPr>
          <w:ilvl w:val="0"/>
          <w:numId w:val="6"/>
        </w:numPr>
        <w:autoSpaceDE w:val="0"/>
        <w:autoSpaceDN w:val="0"/>
        <w:adjustRightInd w:val="0"/>
        <w:ind w:left="1701"/>
        <w:rPr>
          <w:rFonts w:ascii="ArialMT" w:hAnsi="ArialMT" w:cs="ArialMT"/>
          <w:color w:val="000000"/>
        </w:rPr>
      </w:pPr>
      <w:r w:rsidRPr="00023FA6">
        <w:rPr>
          <w:rFonts w:ascii="ArialMT" w:hAnsi="ArialMT" w:cs="ArialMT"/>
          <w:color w:val="000000"/>
        </w:rPr>
        <w:t>The Care and Support (Independent Advocacy Support) (No.2) Regulations 2014</w:t>
      </w:r>
    </w:p>
    <w:p w14:paraId="2AA16293" w14:textId="77777777" w:rsidR="00264E71" w:rsidRDefault="00264E71" w:rsidP="00A83D43">
      <w:pPr>
        <w:pStyle w:val="ListParagraph"/>
        <w:numPr>
          <w:ilvl w:val="0"/>
          <w:numId w:val="5"/>
        </w:numPr>
        <w:spacing w:after="0" w:line="240" w:lineRule="auto"/>
        <w:ind w:left="1701"/>
        <w:rPr>
          <w:rFonts w:ascii="Arial" w:hAnsi="Arial" w:cs="Arial"/>
        </w:rPr>
      </w:pPr>
      <w:r w:rsidRPr="003909DD">
        <w:rPr>
          <w:rFonts w:ascii="Arial" w:hAnsi="Arial" w:cs="Arial"/>
        </w:rPr>
        <w:t xml:space="preserve">Improving access to mental health services by 2020 </w:t>
      </w:r>
    </w:p>
    <w:p w14:paraId="2E6CB596" w14:textId="77777777" w:rsidR="00E075E1" w:rsidRDefault="00E075E1" w:rsidP="00736F81">
      <w:pPr>
        <w:rPr>
          <w:rFonts w:cs="Arial"/>
        </w:rPr>
      </w:pPr>
    </w:p>
    <w:p w14:paraId="5B3C699D" w14:textId="77777777" w:rsidR="00E075E1" w:rsidRPr="00884815" w:rsidRDefault="00E075E1" w:rsidP="003E20BA">
      <w:pPr>
        <w:pStyle w:val="StyleHeading1"/>
      </w:pPr>
      <w:r w:rsidRPr="00884815">
        <w:t>For patients not covered by any of the above but who are:</w:t>
      </w:r>
    </w:p>
    <w:p w14:paraId="37AC9F5A" w14:textId="77777777" w:rsidR="00E075E1" w:rsidRPr="003909DD" w:rsidRDefault="00E075E1" w:rsidP="00A83D43">
      <w:pPr>
        <w:numPr>
          <w:ilvl w:val="0"/>
          <w:numId w:val="1"/>
        </w:numPr>
        <w:ind w:left="1701"/>
        <w:rPr>
          <w:rFonts w:cs="Arial"/>
          <w:bCs/>
          <w:szCs w:val="22"/>
        </w:rPr>
      </w:pPr>
      <w:r>
        <w:rPr>
          <w:rFonts w:cs="Arial"/>
          <w:bCs/>
          <w:szCs w:val="22"/>
        </w:rPr>
        <w:t>b</w:t>
      </w:r>
      <w:r w:rsidRPr="003909DD">
        <w:rPr>
          <w:rFonts w:cs="Arial"/>
          <w:bCs/>
          <w:szCs w:val="22"/>
        </w:rPr>
        <w:t>eing considered for a treatment to which section 57 app</w:t>
      </w:r>
      <w:r>
        <w:rPr>
          <w:rFonts w:cs="Arial"/>
          <w:bCs/>
          <w:szCs w:val="22"/>
        </w:rPr>
        <w:t>lies (“a section 57 treatment” under the Mental Health Act)</w:t>
      </w:r>
    </w:p>
    <w:p w14:paraId="6A69AB1B" w14:textId="77777777" w:rsidR="005B1DC3" w:rsidRDefault="00E075E1" w:rsidP="00A83D43">
      <w:pPr>
        <w:numPr>
          <w:ilvl w:val="0"/>
          <w:numId w:val="1"/>
        </w:numPr>
        <w:ind w:left="1701"/>
        <w:rPr>
          <w:rFonts w:cs="Arial"/>
          <w:bCs/>
          <w:szCs w:val="22"/>
        </w:rPr>
      </w:pPr>
      <w:r>
        <w:rPr>
          <w:rFonts w:cs="Arial"/>
          <w:bCs/>
          <w:szCs w:val="22"/>
        </w:rPr>
        <w:t>u</w:t>
      </w:r>
      <w:r w:rsidRPr="003909DD">
        <w:rPr>
          <w:rFonts w:cs="Arial"/>
          <w:bCs/>
          <w:szCs w:val="22"/>
        </w:rPr>
        <w:t>nder 18 and being considered for electro-convulsive therapy or any other treatment to which section 58A applies (“a section 58A treatment”</w:t>
      </w:r>
      <w:r>
        <w:rPr>
          <w:rFonts w:cs="Arial"/>
          <w:bCs/>
          <w:szCs w:val="22"/>
        </w:rPr>
        <w:t xml:space="preserve"> under the Mental Health Act</w:t>
      </w:r>
      <w:r w:rsidRPr="003909DD">
        <w:rPr>
          <w:rFonts w:cs="Arial"/>
          <w:bCs/>
          <w:szCs w:val="22"/>
        </w:rPr>
        <w:t>).</w:t>
      </w:r>
    </w:p>
    <w:p w14:paraId="1D79410C" w14:textId="77777777" w:rsidR="005B1DC3" w:rsidRDefault="005B1DC3" w:rsidP="005B1DC3">
      <w:pPr>
        <w:rPr>
          <w:rFonts w:cs="Arial"/>
          <w:bCs/>
          <w:szCs w:val="22"/>
        </w:rPr>
      </w:pPr>
    </w:p>
    <w:p w14:paraId="5E87120F" w14:textId="4D103D9C" w:rsidR="005B1DC3" w:rsidRPr="005B1DC3" w:rsidRDefault="005B1DC3" w:rsidP="003E20BA">
      <w:pPr>
        <w:pStyle w:val="StyleHeading1"/>
        <w:rPr>
          <w:rFonts w:cs="Arial"/>
          <w:szCs w:val="22"/>
        </w:rPr>
      </w:pPr>
      <w:r w:rsidRPr="005B1DC3">
        <w:rPr>
          <w:rFonts w:eastAsiaTheme="minorHAnsi"/>
          <w:b/>
          <w:lang w:eastAsia="en-US"/>
        </w:rPr>
        <w:t>The Mental Capacity Act 2005:</w:t>
      </w:r>
      <w:r>
        <w:rPr>
          <w:rFonts w:eastAsiaTheme="minorHAnsi"/>
          <w:lang w:eastAsia="en-US"/>
        </w:rPr>
        <w:t xml:space="preserve"> </w:t>
      </w:r>
      <w:r w:rsidRPr="005B1DC3">
        <w:rPr>
          <w:rFonts w:eastAsiaTheme="minorHAnsi"/>
          <w:lang w:eastAsia="en-US"/>
        </w:rPr>
        <w:t>The Mental Capacity Act, like the Care Act, gives some people who lack</w:t>
      </w:r>
      <w:r>
        <w:rPr>
          <w:rFonts w:eastAsiaTheme="minorHAnsi"/>
          <w:lang w:eastAsia="en-US"/>
        </w:rPr>
        <w:t xml:space="preserve"> </w:t>
      </w:r>
      <w:r w:rsidRPr="005B1DC3">
        <w:rPr>
          <w:rFonts w:eastAsiaTheme="minorHAnsi"/>
          <w:lang w:eastAsia="en-US"/>
        </w:rPr>
        <w:t>capacity access to Independent Mental Capacity Advocacy (IMCA) in order to</w:t>
      </w:r>
      <w:r>
        <w:rPr>
          <w:rFonts w:eastAsiaTheme="minorHAnsi"/>
          <w:lang w:eastAsia="en-US"/>
        </w:rPr>
        <w:t xml:space="preserve"> </w:t>
      </w:r>
      <w:r w:rsidRPr="005B1DC3">
        <w:rPr>
          <w:rFonts w:eastAsiaTheme="minorHAnsi"/>
          <w:lang w:eastAsia="en-US"/>
        </w:rPr>
        <w:t>represent their views. However the duty to provide independent advocacy</w:t>
      </w:r>
      <w:r>
        <w:rPr>
          <w:rFonts w:eastAsiaTheme="minorHAnsi"/>
          <w:lang w:eastAsia="en-US"/>
        </w:rPr>
        <w:t xml:space="preserve"> </w:t>
      </w:r>
      <w:r w:rsidRPr="005B1DC3">
        <w:rPr>
          <w:rFonts w:eastAsiaTheme="minorHAnsi"/>
          <w:lang w:eastAsia="en-US"/>
        </w:rPr>
        <w:t>under the Care Act is boarder and applies in a wider set of circumstances.</w:t>
      </w:r>
      <w:r>
        <w:rPr>
          <w:rFonts w:eastAsiaTheme="minorHAnsi"/>
          <w:lang w:eastAsia="en-US"/>
        </w:rPr>
        <w:t xml:space="preserve"> </w:t>
      </w:r>
      <w:r w:rsidRPr="005B1DC3">
        <w:rPr>
          <w:rFonts w:eastAsiaTheme="minorHAnsi"/>
          <w:lang w:eastAsia="en-US"/>
        </w:rPr>
        <w:t>The Provider must reduce the risk of duplication in the service.</w:t>
      </w:r>
    </w:p>
    <w:p w14:paraId="472EB6DD" w14:textId="77777777" w:rsidR="005B1DC3" w:rsidRDefault="005B1DC3" w:rsidP="005B1DC3">
      <w:pPr>
        <w:rPr>
          <w:rFonts w:cs="Arial"/>
        </w:rPr>
      </w:pPr>
    </w:p>
    <w:p w14:paraId="77ABA3E6" w14:textId="41FB0400" w:rsidR="00E075E1" w:rsidRPr="003E20BA" w:rsidRDefault="005B1DC3" w:rsidP="007739A6">
      <w:pPr>
        <w:pStyle w:val="HD1"/>
      </w:pPr>
      <w:bookmarkStart w:id="3" w:name="_Toc510797956"/>
      <w:r w:rsidRPr="003E20BA">
        <w:t>Estimated Demand</w:t>
      </w:r>
      <w:bookmarkEnd w:id="3"/>
      <w:r w:rsidRPr="003E20BA">
        <w:t xml:space="preserve"> </w:t>
      </w:r>
    </w:p>
    <w:p w14:paraId="73C5550B" w14:textId="1C34EEA7" w:rsidR="00E075E1" w:rsidRPr="003E20BA" w:rsidRDefault="005B1DC3" w:rsidP="003E20BA">
      <w:pPr>
        <w:pStyle w:val="StyleHeading1"/>
      </w:pPr>
      <w:r w:rsidRPr="003E20BA">
        <w:t>This section of the service specification outlines service activity and estimated demand for services relating to Independent Me</w:t>
      </w:r>
      <w:r w:rsidR="00532AD2" w:rsidRPr="003E20BA">
        <w:t>ntal health integrated advocacy</w:t>
      </w:r>
      <w:r w:rsidRPr="003E20BA">
        <w:t xml:space="preserve"> (IMHA), Independent Mental Capacity Advocacy (IMCA) and Care Act Advocacy (CAA) for working age adults.</w:t>
      </w:r>
    </w:p>
    <w:p w14:paraId="3544080A" w14:textId="77777777" w:rsidR="005B1DC3" w:rsidRPr="003E20BA" w:rsidRDefault="005B1DC3" w:rsidP="003E20BA">
      <w:pPr>
        <w:pStyle w:val="StyleHeading1"/>
        <w:numPr>
          <w:ilvl w:val="0"/>
          <w:numId w:val="0"/>
        </w:numPr>
        <w:ind w:left="720"/>
      </w:pPr>
    </w:p>
    <w:p w14:paraId="3EC8B7E8" w14:textId="1AD1ADC5" w:rsidR="005B1DC3" w:rsidRPr="003E20BA" w:rsidRDefault="005B1DC3" w:rsidP="003E20BA">
      <w:pPr>
        <w:pStyle w:val="StyleHeading1"/>
      </w:pPr>
      <w:r w:rsidRPr="003E20BA">
        <w:t>It is predicted that the</w:t>
      </w:r>
      <w:r w:rsidR="00532AD2" w:rsidRPr="003E20BA">
        <w:t xml:space="preserve">re will be an increase of </w:t>
      </w:r>
      <w:r w:rsidR="002B1D22" w:rsidRPr="003E20BA">
        <w:t xml:space="preserve">in the number of people registered with their local GP with a SMI in the next </w:t>
      </w:r>
      <w:r w:rsidRPr="003E20BA">
        <w:t>5 years</w:t>
      </w:r>
      <w:r w:rsidR="002B1D22" w:rsidRPr="003E20BA">
        <w:t>,</w:t>
      </w:r>
      <w:r w:rsidRPr="003E20BA">
        <w:t xml:space="preserve"> therefore our local services will need to be configured so that </w:t>
      </w:r>
      <w:r w:rsidR="002B1D22" w:rsidRPr="003E20BA">
        <w:t>it is able and</w:t>
      </w:r>
      <w:r w:rsidRPr="003E20BA">
        <w:t xml:space="preserve"> flexible</w:t>
      </w:r>
      <w:r w:rsidR="002B1D22" w:rsidRPr="003E20BA">
        <w:t xml:space="preserve"> handle the</w:t>
      </w:r>
      <w:r w:rsidRPr="003E20BA">
        <w:t xml:space="preserve"> emerging or changing needs</w:t>
      </w:r>
      <w:r w:rsidR="002B1D22" w:rsidRPr="003E20BA">
        <w:t xml:space="preserve"> of our service users</w:t>
      </w:r>
      <w:r w:rsidRPr="003E20BA">
        <w:t>.</w:t>
      </w:r>
    </w:p>
    <w:p w14:paraId="79041D47" w14:textId="77777777" w:rsidR="002B1D22" w:rsidRPr="003E20BA" w:rsidRDefault="002B1D22" w:rsidP="003E20BA">
      <w:pPr>
        <w:pStyle w:val="StyleHeading1"/>
        <w:numPr>
          <w:ilvl w:val="0"/>
          <w:numId w:val="0"/>
        </w:numPr>
        <w:ind w:left="720"/>
      </w:pPr>
    </w:p>
    <w:p w14:paraId="19D9083A" w14:textId="4F7A99DF" w:rsidR="00335772" w:rsidRPr="003E20BA" w:rsidRDefault="00532AD2" w:rsidP="003E20BA">
      <w:pPr>
        <w:pStyle w:val="StyleHeading1"/>
      </w:pPr>
      <w:r w:rsidRPr="003E20BA">
        <w:t xml:space="preserve">Currently there are four organisations that </w:t>
      </w:r>
      <w:r w:rsidR="002B1D22" w:rsidRPr="003E20BA">
        <w:t>have LBL/</w:t>
      </w:r>
      <w:r w:rsidR="00335772" w:rsidRPr="003E20BA">
        <w:t xml:space="preserve">Lewisham </w:t>
      </w:r>
      <w:r w:rsidR="002B1D22" w:rsidRPr="003E20BA">
        <w:t>CCG contract</w:t>
      </w:r>
      <w:r w:rsidRPr="003E20BA">
        <w:t xml:space="preserve"> to deliver different aspects of </w:t>
      </w:r>
      <w:r w:rsidR="002B1D22" w:rsidRPr="003E20BA">
        <w:t>the advocacy</w:t>
      </w:r>
      <w:r w:rsidRPr="003E20BA">
        <w:t xml:space="preserve"> agenda</w:t>
      </w:r>
      <w:r w:rsidR="002B1D22" w:rsidRPr="003E20BA">
        <w:t>, however they work</w:t>
      </w:r>
      <w:r w:rsidRPr="003E20BA">
        <w:t xml:space="preserve"> independently</w:t>
      </w:r>
      <w:r w:rsidR="002B1D22" w:rsidRPr="003E20BA">
        <w:t xml:space="preserve"> of each other</w:t>
      </w:r>
      <w:r w:rsidRPr="003E20BA">
        <w:t>.</w:t>
      </w:r>
      <w:r w:rsidR="002B1D22" w:rsidRPr="003E20BA">
        <w:t xml:space="preserve"> The data from these organisations has shown that during 2016/17, </w:t>
      </w:r>
      <w:r w:rsidRPr="003E20BA">
        <w:t xml:space="preserve">approximately 500 patients were referred to our advocacy services and </w:t>
      </w:r>
      <w:r w:rsidR="002B1D22" w:rsidRPr="003E20BA">
        <w:t xml:space="preserve">approximately </w:t>
      </w:r>
      <w:r w:rsidRPr="003E20BA">
        <w:t>95% of the</w:t>
      </w:r>
      <w:r w:rsidR="002B1D22" w:rsidRPr="003E20BA">
        <w:t>se</w:t>
      </w:r>
      <w:r w:rsidRPr="003E20BA">
        <w:t xml:space="preserve"> referrals were taken onto the caseload.</w:t>
      </w:r>
      <w:r w:rsidR="00335772" w:rsidRPr="003E20BA">
        <w:t xml:space="preserve"> </w:t>
      </w:r>
    </w:p>
    <w:p w14:paraId="1AD27710" w14:textId="77777777" w:rsidR="00335772" w:rsidRPr="00335772" w:rsidRDefault="00335772" w:rsidP="003E20BA">
      <w:pPr>
        <w:pStyle w:val="StyleHeading1"/>
        <w:numPr>
          <w:ilvl w:val="0"/>
          <w:numId w:val="0"/>
        </w:numPr>
        <w:ind w:left="360"/>
      </w:pPr>
    </w:p>
    <w:p w14:paraId="275E8DC5" w14:textId="29A1EB48" w:rsidR="00227068" w:rsidRPr="00CC36D2" w:rsidRDefault="00532AD2" w:rsidP="003E20BA">
      <w:pPr>
        <w:pStyle w:val="StyleHeading1"/>
      </w:pPr>
      <w:r w:rsidRPr="00335772">
        <w:rPr>
          <w:rFonts w:eastAsia="MS Mincho"/>
          <w:lang w:eastAsia="ja-JP"/>
        </w:rPr>
        <w:t xml:space="preserve">This </w:t>
      </w:r>
      <w:r w:rsidR="00335772">
        <w:rPr>
          <w:rFonts w:eastAsia="MS Mincho"/>
          <w:lang w:eastAsia="ja-JP"/>
        </w:rPr>
        <w:t>service specification</w:t>
      </w:r>
      <w:r w:rsidRPr="00335772">
        <w:rPr>
          <w:rFonts w:eastAsia="MS Mincho"/>
          <w:lang w:eastAsia="ja-JP"/>
        </w:rPr>
        <w:t xml:space="preserve"> give us the opportunity to re-design</w:t>
      </w:r>
      <w:r w:rsidR="00335772">
        <w:rPr>
          <w:rFonts w:eastAsia="MS Mincho"/>
          <w:lang w:eastAsia="ja-JP"/>
        </w:rPr>
        <w:t xml:space="preserve"> the advocacy service in Lewisham</w:t>
      </w:r>
      <w:r w:rsidRPr="00335772">
        <w:rPr>
          <w:rFonts w:eastAsia="MS Mincho"/>
          <w:lang w:eastAsia="ja-JP"/>
        </w:rPr>
        <w:t xml:space="preserve">, ensuring that we can use </w:t>
      </w:r>
      <w:r w:rsidR="00227068">
        <w:rPr>
          <w:rFonts w:eastAsia="MS Mincho"/>
          <w:lang w:eastAsia="ja-JP"/>
        </w:rPr>
        <w:t>the expertise and capacity available</w:t>
      </w:r>
      <w:r w:rsidR="00227068" w:rsidRPr="00335772">
        <w:rPr>
          <w:rFonts w:eastAsia="MS Mincho"/>
          <w:lang w:eastAsia="ja-JP"/>
        </w:rPr>
        <w:t xml:space="preserve"> to</w:t>
      </w:r>
      <w:r w:rsidRPr="00335772">
        <w:rPr>
          <w:rFonts w:eastAsia="MS Mincho"/>
          <w:lang w:eastAsia="ja-JP"/>
        </w:rPr>
        <w:t xml:space="preserve"> respond to</w:t>
      </w:r>
      <w:r w:rsidR="00227068">
        <w:rPr>
          <w:rFonts w:eastAsia="MS Mincho"/>
          <w:lang w:eastAsia="ja-JP"/>
        </w:rPr>
        <w:t xml:space="preserve"> the ever increasing demand.</w:t>
      </w:r>
    </w:p>
    <w:p w14:paraId="5859EFDD" w14:textId="77777777" w:rsidR="00CC36D2" w:rsidRPr="00227068" w:rsidRDefault="00CC36D2" w:rsidP="00CC36D2">
      <w:pPr>
        <w:pStyle w:val="StyleHeading1"/>
        <w:numPr>
          <w:ilvl w:val="0"/>
          <w:numId w:val="0"/>
        </w:numPr>
        <w:ind w:left="720"/>
      </w:pPr>
    </w:p>
    <w:p w14:paraId="136F6005" w14:textId="40D769D5" w:rsidR="00227068" w:rsidRDefault="00CC36D2" w:rsidP="003E20BA">
      <w:pPr>
        <w:pStyle w:val="StyleHeading1"/>
      </w:pPr>
      <w:r>
        <w:t>The current configuration also does not enable the borough to apply any flexibility through the individual contracts, therefore an integrated advocacy service is seen to be the most appropriate way of re-procuring a seamless integrated advocacy service that will be able to respond effectively to the increase in demand.</w:t>
      </w:r>
    </w:p>
    <w:p w14:paraId="34D8819A" w14:textId="77777777" w:rsidR="005E09A9" w:rsidRDefault="005E09A9" w:rsidP="003E20BA">
      <w:pPr>
        <w:pStyle w:val="StyleHeading1"/>
        <w:numPr>
          <w:ilvl w:val="0"/>
          <w:numId w:val="0"/>
        </w:numPr>
        <w:ind w:left="709"/>
      </w:pPr>
    </w:p>
    <w:p w14:paraId="0070F8B5" w14:textId="0C625EB8" w:rsidR="00F74031" w:rsidRPr="005E09A9" w:rsidRDefault="00F74031" w:rsidP="003E20BA">
      <w:pPr>
        <w:pStyle w:val="StyleHeading1"/>
      </w:pPr>
      <w:r w:rsidRPr="005E09A9">
        <w:t xml:space="preserve">Public Health ‘Severe Mental Illness’ data shows </w:t>
      </w:r>
      <w:r w:rsidR="00CE6692" w:rsidRPr="005E09A9">
        <w:t xml:space="preserve">that </w:t>
      </w:r>
      <w:r w:rsidRPr="005E09A9">
        <w:t xml:space="preserve">the </w:t>
      </w:r>
      <w:r w:rsidR="009C06FD" w:rsidRPr="005E09A9">
        <w:t>LBL</w:t>
      </w:r>
      <w:r w:rsidRPr="005E09A9">
        <w:t xml:space="preserve"> </w:t>
      </w:r>
      <w:r w:rsidR="00CE6692" w:rsidRPr="005E09A9">
        <w:t>is</w:t>
      </w:r>
      <w:r w:rsidRPr="005E09A9">
        <w:t xml:space="preserve"> in the top 1</w:t>
      </w:r>
      <w:r w:rsidR="00CE6692" w:rsidRPr="005E09A9">
        <w:t>0</w:t>
      </w:r>
      <w:r w:rsidRPr="005E09A9">
        <w:t xml:space="preserve"> London Boroughs (out of 33) with </w:t>
      </w:r>
      <w:r w:rsidR="00AF1FF4" w:rsidRPr="005E09A9">
        <w:t>one of the</w:t>
      </w:r>
      <w:r w:rsidRPr="005E09A9">
        <w:t xml:space="preserve"> highest number of people (expressed as a percentage of the total people registered with a GP) on the mental health register. The definition used for a Serious Mental Health Issue is ‘people diagnosed with schizophrenia, bipolar disorder or other psychoses or on lithium therapy.</w:t>
      </w:r>
    </w:p>
    <w:p w14:paraId="0901DBB9" w14:textId="77777777" w:rsidR="00F74031" w:rsidRDefault="00F74031" w:rsidP="00F74031">
      <w:pPr>
        <w:rPr>
          <w:rFonts w:cs="Arial"/>
          <w:sz w:val="20"/>
        </w:rPr>
      </w:pPr>
    </w:p>
    <w:p w14:paraId="275702E1" w14:textId="77777777" w:rsidR="00F74031" w:rsidRDefault="00F74031" w:rsidP="00F74031">
      <w:pPr>
        <w:rPr>
          <w:rFonts w:cs="Arial"/>
          <w:sz w:val="20"/>
        </w:rPr>
      </w:pPr>
    </w:p>
    <w:p w14:paraId="2303E354" w14:textId="77777777" w:rsidR="00C76DBA" w:rsidRDefault="00C76DBA" w:rsidP="00F74031">
      <w:pPr>
        <w:rPr>
          <w:rFonts w:cs="Arial"/>
          <w:sz w:val="20"/>
        </w:rPr>
      </w:pPr>
    </w:p>
    <w:p w14:paraId="6734C3E9" w14:textId="77777777" w:rsidR="00C76DBA" w:rsidRDefault="00C76DBA" w:rsidP="00F74031">
      <w:pPr>
        <w:rPr>
          <w:rFonts w:cs="Arial"/>
          <w:sz w:val="20"/>
        </w:rPr>
      </w:pPr>
    </w:p>
    <w:p w14:paraId="6E4CBCE6" w14:textId="77777777" w:rsidR="00C76DBA" w:rsidRDefault="00C76DBA" w:rsidP="00F74031">
      <w:pPr>
        <w:rPr>
          <w:rFonts w:cs="Arial"/>
          <w:sz w:val="20"/>
        </w:rPr>
      </w:pPr>
    </w:p>
    <w:p w14:paraId="6F77A375" w14:textId="77777777" w:rsidR="00294D20" w:rsidRPr="003909DD" w:rsidRDefault="00294D20" w:rsidP="00F74031">
      <w:pPr>
        <w:rPr>
          <w:rFonts w:cs="Arial"/>
          <w:sz w:val="20"/>
        </w:rPr>
      </w:pPr>
    </w:p>
    <w:tbl>
      <w:tblPr>
        <w:tblW w:w="40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472"/>
        <w:gridCol w:w="939"/>
      </w:tblGrid>
      <w:tr w:rsidR="00F74031" w:rsidRPr="003909DD" w14:paraId="298F7C34" w14:textId="77777777" w:rsidTr="00FB795C">
        <w:trPr>
          <w:trHeight w:val="300"/>
          <w:jc w:val="center"/>
        </w:trPr>
        <w:tc>
          <w:tcPr>
            <w:tcW w:w="629" w:type="dxa"/>
            <w:shd w:val="clear" w:color="auto" w:fill="auto"/>
            <w:noWrap/>
            <w:vAlign w:val="bottom"/>
          </w:tcPr>
          <w:p w14:paraId="50163955" w14:textId="77777777" w:rsidR="00F74031" w:rsidRPr="003909DD" w:rsidRDefault="00F74031" w:rsidP="00F74031">
            <w:pPr>
              <w:jc w:val="right"/>
              <w:rPr>
                <w:rFonts w:cs="Arial"/>
                <w:color w:val="000000"/>
                <w:szCs w:val="22"/>
              </w:rPr>
            </w:pPr>
          </w:p>
        </w:tc>
        <w:tc>
          <w:tcPr>
            <w:tcW w:w="2472" w:type="dxa"/>
            <w:shd w:val="clear" w:color="auto" w:fill="auto"/>
            <w:vAlign w:val="center"/>
          </w:tcPr>
          <w:p w14:paraId="7FA24DED" w14:textId="77777777" w:rsidR="00F74031" w:rsidRPr="003909DD" w:rsidRDefault="00F74031" w:rsidP="00F74031">
            <w:pPr>
              <w:rPr>
                <w:rFonts w:cs="Arial"/>
                <w:color w:val="000000"/>
                <w:szCs w:val="22"/>
              </w:rPr>
            </w:pPr>
            <w:r w:rsidRPr="003909DD">
              <w:rPr>
                <w:rFonts w:cs="Arial"/>
                <w:color w:val="000000"/>
                <w:szCs w:val="22"/>
              </w:rPr>
              <w:t>Area</w:t>
            </w:r>
          </w:p>
        </w:tc>
        <w:tc>
          <w:tcPr>
            <w:tcW w:w="939" w:type="dxa"/>
            <w:shd w:val="clear" w:color="auto" w:fill="auto"/>
            <w:vAlign w:val="center"/>
          </w:tcPr>
          <w:p w14:paraId="10946FBE" w14:textId="77777777" w:rsidR="00F74031" w:rsidRPr="003909DD" w:rsidRDefault="00F74031" w:rsidP="00F74031">
            <w:pPr>
              <w:jc w:val="right"/>
              <w:rPr>
                <w:rFonts w:cs="Arial"/>
                <w:color w:val="000000"/>
                <w:szCs w:val="22"/>
              </w:rPr>
            </w:pPr>
            <w:r w:rsidRPr="003909DD">
              <w:rPr>
                <w:rFonts w:cs="Arial"/>
                <w:color w:val="000000"/>
                <w:szCs w:val="22"/>
              </w:rPr>
              <w:t>%</w:t>
            </w:r>
          </w:p>
        </w:tc>
      </w:tr>
      <w:tr w:rsidR="00F74031" w:rsidRPr="003909DD" w14:paraId="5722ED76" w14:textId="77777777" w:rsidTr="00FB795C">
        <w:trPr>
          <w:trHeight w:val="300"/>
          <w:jc w:val="center"/>
        </w:trPr>
        <w:tc>
          <w:tcPr>
            <w:tcW w:w="629" w:type="dxa"/>
            <w:shd w:val="clear" w:color="auto" w:fill="auto"/>
            <w:noWrap/>
            <w:vAlign w:val="bottom"/>
            <w:hideMark/>
          </w:tcPr>
          <w:p w14:paraId="009CA8DE" w14:textId="77777777" w:rsidR="00F74031" w:rsidRPr="003909DD" w:rsidRDefault="00F74031" w:rsidP="00F74031">
            <w:pPr>
              <w:jc w:val="right"/>
              <w:rPr>
                <w:rFonts w:cs="Arial"/>
                <w:color w:val="000000"/>
                <w:szCs w:val="22"/>
              </w:rPr>
            </w:pPr>
          </w:p>
        </w:tc>
        <w:tc>
          <w:tcPr>
            <w:tcW w:w="2472" w:type="dxa"/>
            <w:shd w:val="clear" w:color="auto" w:fill="auto"/>
            <w:vAlign w:val="center"/>
            <w:hideMark/>
          </w:tcPr>
          <w:p w14:paraId="1506F530" w14:textId="77777777" w:rsidR="00F74031" w:rsidRPr="003909DD" w:rsidRDefault="00F74031" w:rsidP="00F74031">
            <w:pPr>
              <w:rPr>
                <w:rFonts w:cs="Arial"/>
                <w:color w:val="000000"/>
                <w:szCs w:val="22"/>
              </w:rPr>
            </w:pPr>
            <w:r w:rsidRPr="003909DD">
              <w:rPr>
                <w:rFonts w:cs="Arial"/>
                <w:color w:val="000000"/>
                <w:szCs w:val="22"/>
              </w:rPr>
              <w:t>England</w:t>
            </w:r>
          </w:p>
        </w:tc>
        <w:tc>
          <w:tcPr>
            <w:tcW w:w="939" w:type="dxa"/>
            <w:shd w:val="clear" w:color="auto" w:fill="auto"/>
            <w:vAlign w:val="center"/>
            <w:hideMark/>
          </w:tcPr>
          <w:p w14:paraId="46F8F02E" w14:textId="77777777" w:rsidR="00F74031" w:rsidRPr="003909DD" w:rsidRDefault="00F74031" w:rsidP="00F74031">
            <w:pPr>
              <w:jc w:val="right"/>
              <w:rPr>
                <w:rFonts w:cs="Arial"/>
                <w:color w:val="000000"/>
                <w:szCs w:val="22"/>
              </w:rPr>
            </w:pPr>
            <w:r w:rsidRPr="003909DD">
              <w:rPr>
                <w:rFonts w:cs="Arial"/>
                <w:color w:val="000000"/>
                <w:szCs w:val="22"/>
              </w:rPr>
              <w:t>0.88</w:t>
            </w:r>
          </w:p>
        </w:tc>
      </w:tr>
      <w:tr w:rsidR="00F74031" w:rsidRPr="003909DD" w14:paraId="03809FF0" w14:textId="77777777" w:rsidTr="00FB795C">
        <w:trPr>
          <w:trHeight w:val="300"/>
          <w:jc w:val="center"/>
        </w:trPr>
        <w:tc>
          <w:tcPr>
            <w:tcW w:w="629" w:type="dxa"/>
            <w:shd w:val="clear" w:color="auto" w:fill="auto"/>
            <w:noWrap/>
            <w:vAlign w:val="bottom"/>
            <w:hideMark/>
          </w:tcPr>
          <w:p w14:paraId="71FCBACE" w14:textId="77777777" w:rsidR="00F74031" w:rsidRPr="003909DD" w:rsidRDefault="00F74031" w:rsidP="00F74031">
            <w:pPr>
              <w:jc w:val="right"/>
              <w:rPr>
                <w:rFonts w:cs="Arial"/>
                <w:color w:val="000000"/>
                <w:szCs w:val="22"/>
              </w:rPr>
            </w:pPr>
          </w:p>
        </w:tc>
        <w:tc>
          <w:tcPr>
            <w:tcW w:w="2472" w:type="dxa"/>
            <w:shd w:val="clear" w:color="auto" w:fill="auto"/>
            <w:vAlign w:val="center"/>
            <w:hideMark/>
          </w:tcPr>
          <w:p w14:paraId="0797631B" w14:textId="77777777" w:rsidR="00F74031" w:rsidRPr="003909DD" w:rsidRDefault="00F74031" w:rsidP="00F74031">
            <w:pPr>
              <w:rPr>
                <w:rFonts w:cs="Arial"/>
                <w:color w:val="000000"/>
                <w:szCs w:val="22"/>
              </w:rPr>
            </w:pPr>
            <w:r w:rsidRPr="003909DD">
              <w:rPr>
                <w:rFonts w:cs="Arial"/>
                <w:color w:val="000000"/>
                <w:szCs w:val="22"/>
              </w:rPr>
              <w:t>London NHS region</w:t>
            </w:r>
          </w:p>
        </w:tc>
        <w:tc>
          <w:tcPr>
            <w:tcW w:w="939" w:type="dxa"/>
            <w:shd w:val="clear" w:color="auto" w:fill="auto"/>
            <w:vAlign w:val="center"/>
            <w:hideMark/>
          </w:tcPr>
          <w:p w14:paraId="55C1B66F" w14:textId="77777777" w:rsidR="00F74031" w:rsidRPr="003909DD" w:rsidRDefault="00F74031" w:rsidP="00F74031">
            <w:pPr>
              <w:jc w:val="right"/>
              <w:rPr>
                <w:rFonts w:cs="Arial"/>
                <w:color w:val="000000"/>
                <w:szCs w:val="22"/>
              </w:rPr>
            </w:pPr>
            <w:r w:rsidRPr="003909DD">
              <w:rPr>
                <w:rFonts w:cs="Arial"/>
                <w:color w:val="000000"/>
                <w:szCs w:val="22"/>
              </w:rPr>
              <w:t>1.07</w:t>
            </w:r>
          </w:p>
        </w:tc>
      </w:tr>
      <w:tr w:rsidR="00F74031" w:rsidRPr="003909DD" w14:paraId="3AC94562" w14:textId="77777777" w:rsidTr="00FB795C">
        <w:trPr>
          <w:trHeight w:val="300"/>
          <w:jc w:val="center"/>
        </w:trPr>
        <w:tc>
          <w:tcPr>
            <w:tcW w:w="629" w:type="dxa"/>
            <w:shd w:val="clear" w:color="auto" w:fill="auto"/>
            <w:noWrap/>
            <w:vAlign w:val="bottom"/>
            <w:hideMark/>
          </w:tcPr>
          <w:p w14:paraId="227C7978" w14:textId="77777777" w:rsidR="00F74031" w:rsidRPr="003909DD" w:rsidRDefault="00F74031" w:rsidP="00F74031">
            <w:pPr>
              <w:jc w:val="right"/>
              <w:rPr>
                <w:rFonts w:cs="Arial"/>
                <w:color w:val="000000"/>
                <w:szCs w:val="22"/>
              </w:rPr>
            </w:pPr>
            <w:r w:rsidRPr="003909DD">
              <w:rPr>
                <w:rFonts w:cs="Arial"/>
                <w:color w:val="000000"/>
                <w:szCs w:val="22"/>
              </w:rPr>
              <w:t>9</w:t>
            </w:r>
            <w:r w:rsidRPr="003909DD">
              <w:rPr>
                <w:rFonts w:cs="Arial"/>
                <w:color w:val="000000"/>
                <w:szCs w:val="22"/>
                <w:vertAlign w:val="superscript"/>
              </w:rPr>
              <w:t>th</w:t>
            </w:r>
            <w:r w:rsidRPr="003909DD">
              <w:rPr>
                <w:rFonts w:cs="Arial"/>
                <w:color w:val="000000"/>
                <w:szCs w:val="22"/>
              </w:rPr>
              <w:t xml:space="preserve">  </w:t>
            </w:r>
          </w:p>
        </w:tc>
        <w:tc>
          <w:tcPr>
            <w:tcW w:w="2472" w:type="dxa"/>
            <w:shd w:val="clear" w:color="auto" w:fill="auto"/>
            <w:vAlign w:val="center"/>
            <w:hideMark/>
          </w:tcPr>
          <w:p w14:paraId="1C4CA2A7" w14:textId="77777777" w:rsidR="00F74031" w:rsidRPr="003909DD" w:rsidRDefault="00F74031" w:rsidP="00F74031">
            <w:pPr>
              <w:rPr>
                <w:rFonts w:cs="Arial"/>
                <w:color w:val="000000"/>
                <w:szCs w:val="22"/>
              </w:rPr>
            </w:pPr>
            <w:r w:rsidRPr="003909DD">
              <w:rPr>
                <w:rFonts w:cs="Arial"/>
                <w:color w:val="000000"/>
                <w:szCs w:val="22"/>
              </w:rPr>
              <w:t>NHS Lewisham CCG</w:t>
            </w:r>
          </w:p>
        </w:tc>
        <w:tc>
          <w:tcPr>
            <w:tcW w:w="939" w:type="dxa"/>
            <w:shd w:val="clear" w:color="auto" w:fill="auto"/>
            <w:vAlign w:val="center"/>
            <w:hideMark/>
          </w:tcPr>
          <w:p w14:paraId="430891AC" w14:textId="77777777" w:rsidR="00F74031" w:rsidRPr="003909DD" w:rsidRDefault="00F74031" w:rsidP="00F74031">
            <w:pPr>
              <w:jc w:val="right"/>
              <w:rPr>
                <w:rFonts w:cs="Arial"/>
                <w:color w:val="000000"/>
                <w:szCs w:val="22"/>
              </w:rPr>
            </w:pPr>
            <w:r w:rsidRPr="003909DD">
              <w:rPr>
                <w:rFonts w:cs="Arial"/>
                <w:color w:val="000000"/>
                <w:szCs w:val="22"/>
              </w:rPr>
              <w:t>1.28</w:t>
            </w:r>
          </w:p>
        </w:tc>
      </w:tr>
    </w:tbl>
    <w:p w14:paraId="52F13243" w14:textId="77777777" w:rsidR="00F74031" w:rsidRPr="003909DD" w:rsidRDefault="00F74031" w:rsidP="00F74031">
      <w:pPr>
        <w:rPr>
          <w:rFonts w:cs="Arial"/>
          <w:color w:val="FF0000"/>
          <w:sz w:val="16"/>
          <w:szCs w:val="16"/>
        </w:rPr>
      </w:pPr>
      <w:r w:rsidRPr="003909DD">
        <w:rPr>
          <w:rFonts w:cs="Arial"/>
          <w:sz w:val="16"/>
          <w:szCs w:val="16"/>
        </w:rPr>
        <w:t>Source: Health &amp; Social Care Information Centre</w:t>
      </w:r>
    </w:p>
    <w:p w14:paraId="3041FD6E" w14:textId="77777777" w:rsidR="00F74031" w:rsidRPr="003909DD" w:rsidRDefault="00F74031" w:rsidP="00F74031">
      <w:pPr>
        <w:rPr>
          <w:rFonts w:cs="Arial"/>
          <w:color w:val="000000"/>
          <w:szCs w:val="22"/>
        </w:rPr>
      </w:pPr>
    </w:p>
    <w:p w14:paraId="6EA431AF" w14:textId="68125CA0" w:rsidR="00F74031" w:rsidRPr="000B36DF" w:rsidRDefault="00F74031" w:rsidP="003E20BA">
      <w:pPr>
        <w:pStyle w:val="StyleHeading1"/>
      </w:pPr>
      <w:r w:rsidRPr="000B36DF">
        <w:t xml:space="preserve">The Public Health ‘Severe Mental Illness’ website data, </w:t>
      </w:r>
      <w:r w:rsidR="002D3B0B" w:rsidRPr="000B36DF">
        <w:t xml:space="preserve">also recorded that the </w:t>
      </w:r>
      <w:r w:rsidRPr="000B36DF">
        <w:t>estimated number</w:t>
      </w:r>
      <w:r w:rsidRPr="000B36DF">
        <w:rPr>
          <w:color w:val="000000"/>
        </w:rPr>
        <w:t xml:space="preserve"> of hospital admission for people with a mental health disorder is higher in London than other parts of England </w:t>
      </w:r>
      <w:r w:rsidRPr="000B36DF">
        <w:t>(incidences per 100,000 of the population in 2011),</w:t>
      </w:r>
    </w:p>
    <w:p w14:paraId="2C1306C7" w14:textId="77777777" w:rsidR="00F74031" w:rsidRPr="000B36DF" w:rsidRDefault="00F74031" w:rsidP="00F74031">
      <w:pPr>
        <w:rPr>
          <w:rFonts w:cs="Arial"/>
          <w:szCs w:val="22"/>
        </w:rPr>
      </w:pPr>
    </w:p>
    <w:p w14:paraId="70F7D209" w14:textId="77777777" w:rsidR="00F74031" w:rsidRPr="003909DD" w:rsidRDefault="00F74031" w:rsidP="00F74031">
      <w:pPr>
        <w:rPr>
          <w:rFonts w:cs="Arial"/>
          <w:szCs w:val="22"/>
        </w:rPr>
      </w:pPr>
    </w:p>
    <w:tbl>
      <w:tblPr>
        <w:tblpPr w:leftFromText="180" w:rightFromText="180" w:vertAnchor="text" w:horzAnchor="page" w:tblpX="4066" w:tblpY="-43"/>
        <w:tblOverlap w:val="never"/>
        <w:tblW w:w="3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0"/>
        <w:gridCol w:w="2502"/>
        <w:gridCol w:w="862"/>
      </w:tblGrid>
      <w:tr w:rsidR="00FB5E70" w:rsidRPr="003909DD" w14:paraId="1144C29E" w14:textId="77777777" w:rsidTr="00FB5E70">
        <w:trPr>
          <w:trHeight w:val="300"/>
        </w:trPr>
        <w:tc>
          <w:tcPr>
            <w:tcW w:w="600" w:type="dxa"/>
            <w:shd w:val="clear" w:color="auto" w:fill="auto"/>
            <w:noWrap/>
            <w:vAlign w:val="bottom"/>
          </w:tcPr>
          <w:p w14:paraId="702C3282" w14:textId="77777777" w:rsidR="00FB5E70" w:rsidRPr="003909DD" w:rsidRDefault="00FB5E70" w:rsidP="00FB5E70">
            <w:pPr>
              <w:jc w:val="right"/>
              <w:rPr>
                <w:rFonts w:cs="Arial"/>
                <w:color w:val="000000"/>
                <w:szCs w:val="22"/>
              </w:rPr>
            </w:pPr>
          </w:p>
        </w:tc>
        <w:tc>
          <w:tcPr>
            <w:tcW w:w="2502" w:type="dxa"/>
            <w:shd w:val="clear" w:color="auto" w:fill="auto"/>
            <w:vAlign w:val="center"/>
          </w:tcPr>
          <w:p w14:paraId="6A9AA7D3" w14:textId="77777777" w:rsidR="00FB5E70" w:rsidRPr="003909DD" w:rsidRDefault="00FB5E70" w:rsidP="00FB5E70">
            <w:pPr>
              <w:rPr>
                <w:rFonts w:cs="Arial"/>
                <w:color w:val="000000"/>
                <w:szCs w:val="22"/>
              </w:rPr>
            </w:pPr>
            <w:r w:rsidRPr="003909DD">
              <w:rPr>
                <w:rFonts w:cs="Arial"/>
                <w:color w:val="000000"/>
                <w:szCs w:val="22"/>
              </w:rPr>
              <w:t>Area</w:t>
            </w:r>
          </w:p>
        </w:tc>
        <w:tc>
          <w:tcPr>
            <w:tcW w:w="862" w:type="dxa"/>
            <w:shd w:val="clear" w:color="auto" w:fill="auto"/>
            <w:vAlign w:val="center"/>
          </w:tcPr>
          <w:p w14:paraId="4A253A92" w14:textId="77777777" w:rsidR="00FB5E70" w:rsidRPr="003909DD" w:rsidRDefault="00FB5E70" w:rsidP="00FB5E70">
            <w:pPr>
              <w:jc w:val="right"/>
              <w:rPr>
                <w:rFonts w:cs="Arial"/>
                <w:color w:val="000000"/>
                <w:szCs w:val="22"/>
              </w:rPr>
            </w:pPr>
            <w:r w:rsidRPr="003909DD">
              <w:rPr>
                <w:rFonts w:cs="Arial"/>
                <w:color w:val="000000"/>
                <w:szCs w:val="22"/>
              </w:rPr>
              <w:t>%</w:t>
            </w:r>
          </w:p>
        </w:tc>
      </w:tr>
      <w:tr w:rsidR="00FB5E70" w:rsidRPr="003909DD" w14:paraId="007AD7EA" w14:textId="77777777" w:rsidTr="00FB5E70">
        <w:trPr>
          <w:trHeight w:val="300"/>
        </w:trPr>
        <w:tc>
          <w:tcPr>
            <w:tcW w:w="600" w:type="dxa"/>
            <w:shd w:val="clear" w:color="auto" w:fill="auto"/>
            <w:noWrap/>
            <w:vAlign w:val="bottom"/>
            <w:hideMark/>
          </w:tcPr>
          <w:p w14:paraId="15EAD721" w14:textId="77777777" w:rsidR="00FB5E70" w:rsidRPr="003909DD" w:rsidRDefault="00FB5E70" w:rsidP="00FB5E70">
            <w:pPr>
              <w:jc w:val="right"/>
              <w:rPr>
                <w:rFonts w:cs="Arial"/>
                <w:color w:val="000000"/>
                <w:szCs w:val="22"/>
              </w:rPr>
            </w:pPr>
          </w:p>
        </w:tc>
        <w:tc>
          <w:tcPr>
            <w:tcW w:w="2502" w:type="dxa"/>
            <w:shd w:val="clear" w:color="auto" w:fill="auto"/>
            <w:vAlign w:val="center"/>
            <w:hideMark/>
          </w:tcPr>
          <w:p w14:paraId="6D4BDB83" w14:textId="77777777" w:rsidR="00FB5E70" w:rsidRPr="003909DD" w:rsidRDefault="00FB5E70" w:rsidP="00FB5E70">
            <w:pPr>
              <w:rPr>
                <w:rFonts w:cs="Arial"/>
                <w:color w:val="000000"/>
                <w:szCs w:val="22"/>
              </w:rPr>
            </w:pPr>
            <w:r w:rsidRPr="003909DD">
              <w:rPr>
                <w:rFonts w:cs="Arial"/>
                <w:color w:val="000000"/>
                <w:szCs w:val="22"/>
              </w:rPr>
              <w:t>England</w:t>
            </w:r>
          </w:p>
        </w:tc>
        <w:tc>
          <w:tcPr>
            <w:tcW w:w="862" w:type="dxa"/>
            <w:shd w:val="clear" w:color="auto" w:fill="auto"/>
            <w:vAlign w:val="center"/>
            <w:hideMark/>
          </w:tcPr>
          <w:p w14:paraId="12311838" w14:textId="77777777" w:rsidR="00FB5E70" w:rsidRPr="003909DD" w:rsidRDefault="00FB5E70" w:rsidP="00FB5E70">
            <w:pPr>
              <w:jc w:val="right"/>
              <w:rPr>
                <w:rFonts w:cs="Arial"/>
                <w:color w:val="000000"/>
                <w:szCs w:val="22"/>
              </w:rPr>
            </w:pPr>
            <w:r w:rsidRPr="003909DD">
              <w:rPr>
                <w:rFonts w:cs="Arial"/>
                <w:color w:val="000000"/>
                <w:szCs w:val="22"/>
              </w:rPr>
              <w:t>69.8</w:t>
            </w:r>
          </w:p>
        </w:tc>
      </w:tr>
      <w:tr w:rsidR="00FB5E70" w:rsidRPr="003909DD" w14:paraId="4F096128" w14:textId="77777777" w:rsidTr="00FB5E70">
        <w:trPr>
          <w:trHeight w:val="300"/>
        </w:trPr>
        <w:tc>
          <w:tcPr>
            <w:tcW w:w="600" w:type="dxa"/>
            <w:shd w:val="clear" w:color="auto" w:fill="auto"/>
            <w:noWrap/>
            <w:vAlign w:val="bottom"/>
            <w:hideMark/>
          </w:tcPr>
          <w:p w14:paraId="03B9EEFF" w14:textId="77777777" w:rsidR="00FB5E70" w:rsidRPr="003909DD" w:rsidRDefault="00FB5E70" w:rsidP="00FB5E70">
            <w:pPr>
              <w:jc w:val="right"/>
              <w:rPr>
                <w:rFonts w:cs="Arial"/>
                <w:color w:val="000000"/>
                <w:szCs w:val="22"/>
              </w:rPr>
            </w:pPr>
          </w:p>
        </w:tc>
        <w:tc>
          <w:tcPr>
            <w:tcW w:w="2502" w:type="dxa"/>
            <w:shd w:val="clear" w:color="auto" w:fill="auto"/>
            <w:vAlign w:val="center"/>
            <w:hideMark/>
          </w:tcPr>
          <w:p w14:paraId="0F126EF4" w14:textId="77777777" w:rsidR="00FB5E70" w:rsidRPr="003909DD" w:rsidRDefault="00FB5E70" w:rsidP="00FB5E70">
            <w:pPr>
              <w:rPr>
                <w:rFonts w:cs="Arial"/>
                <w:color w:val="000000"/>
                <w:szCs w:val="22"/>
              </w:rPr>
            </w:pPr>
            <w:r w:rsidRPr="003909DD">
              <w:rPr>
                <w:rFonts w:cs="Arial"/>
                <w:color w:val="000000"/>
                <w:szCs w:val="22"/>
              </w:rPr>
              <w:t>London NHS region</w:t>
            </w:r>
          </w:p>
        </w:tc>
        <w:tc>
          <w:tcPr>
            <w:tcW w:w="862" w:type="dxa"/>
            <w:shd w:val="clear" w:color="auto" w:fill="auto"/>
            <w:vAlign w:val="center"/>
            <w:hideMark/>
          </w:tcPr>
          <w:p w14:paraId="51373C19" w14:textId="77777777" w:rsidR="00FB5E70" w:rsidRPr="003909DD" w:rsidRDefault="00FB5E70" w:rsidP="00FB5E70">
            <w:pPr>
              <w:jc w:val="right"/>
              <w:rPr>
                <w:rFonts w:cs="Arial"/>
                <w:color w:val="000000"/>
                <w:szCs w:val="22"/>
              </w:rPr>
            </w:pPr>
            <w:r w:rsidRPr="003909DD">
              <w:rPr>
                <w:rFonts w:cs="Arial"/>
                <w:color w:val="000000"/>
                <w:szCs w:val="22"/>
              </w:rPr>
              <w:t>86.1</w:t>
            </w:r>
          </w:p>
        </w:tc>
      </w:tr>
      <w:tr w:rsidR="00FB5E70" w:rsidRPr="003909DD" w14:paraId="35DB7521" w14:textId="77777777" w:rsidTr="00FB5E70">
        <w:trPr>
          <w:trHeight w:val="300"/>
        </w:trPr>
        <w:tc>
          <w:tcPr>
            <w:tcW w:w="600" w:type="dxa"/>
            <w:shd w:val="clear" w:color="auto" w:fill="auto"/>
            <w:noWrap/>
            <w:vAlign w:val="bottom"/>
            <w:hideMark/>
          </w:tcPr>
          <w:p w14:paraId="35E111ED" w14:textId="77777777" w:rsidR="00FB5E70" w:rsidRPr="003909DD" w:rsidRDefault="00FB5E70" w:rsidP="00FB5E70">
            <w:pPr>
              <w:jc w:val="right"/>
              <w:rPr>
                <w:rFonts w:cs="Arial"/>
                <w:color w:val="000000"/>
                <w:szCs w:val="22"/>
              </w:rPr>
            </w:pPr>
            <w:r w:rsidRPr="003909DD">
              <w:rPr>
                <w:rFonts w:cs="Arial"/>
                <w:color w:val="000000"/>
                <w:szCs w:val="22"/>
              </w:rPr>
              <w:t>8</w:t>
            </w:r>
            <w:r w:rsidRPr="003909DD">
              <w:rPr>
                <w:rFonts w:cs="Arial"/>
                <w:color w:val="000000"/>
                <w:szCs w:val="22"/>
                <w:vertAlign w:val="superscript"/>
              </w:rPr>
              <w:t>th</w:t>
            </w:r>
          </w:p>
        </w:tc>
        <w:tc>
          <w:tcPr>
            <w:tcW w:w="2502" w:type="dxa"/>
            <w:shd w:val="clear" w:color="auto" w:fill="auto"/>
            <w:vAlign w:val="center"/>
            <w:hideMark/>
          </w:tcPr>
          <w:p w14:paraId="16797523" w14:textId="77777777" w:rsidR="00FB5E70" w:rsidRPr="003909DD" w:rsidRDefault="00FB5E70" w:rsidP="00FB5E70">
            <w:pPr>
              <w:rPr>
                <w:rFonts w:cs="Arial"/>
                <w:color w:val="000000"/>
                <w:szCs w:val="22"/>
              </w:rPr>
            </w:pPr>
            <w:r w:rsidRPr="003909DD">
              <w:rPr>
                <w:rFonts w:cs="Arial"/>
                <w:color w:val="000000"/>
                <w:szCs w:val="22"/>
              </w:rPr>
              <w:t>NHS Lewisham CCG</w:t>
            </w:r>
          </w:p>
        </w:tc>
        <w:tc>
          <w:tcPr>
            <w:tcW w:w="862" w:type="dxa"/>
            <w:shd w:val="clear" w:color="auto" w:fill="auto"/>
            <w:vAlign w:val="center"/>
            <w:hideMark/>
          </w:tcPr>
          <w:p w14:paraId="4C8F707E" w14:textId="77777777" w:rsidR="00FB5E70" w:rsidRPr="003909DD" w:rsidRDefault="00FB5E70" w:rsidP="00FB5E70">
            <w:pPr>
              <w:jc w:val="right"/>
              <w:rPr>
                <w:rFonts w:cs="Arial"/>
                <w:color w:val="000000"/>
                <w:szCs w:val="22"/>
              </w:rPr>
            </w:pPr>
            <w:r w:rsidRPr="003909DD">
              <w:rPr>
                <w:rFonts w:cs="Arial"/>
                <w:color w:val="000000"/>
                <w:szCs w:val="22"/>
              </w:rPr>
              <w:t>105.4</w:t>
            </w:r>
          </w:p>
        </w:tc>
      </w:tr>
    </w:tbl>
    <w:p w14:paraId="6E41A9FD" w14:textId="77777777" w:rsidR="00F74031" w:rsidRPr="003909DD" w:rsidRDefault="00F74031" w:rsidP="00A91942">
      <w:pPr>
        <w:ind w:left="360"/>
        <w:jc w:val="center"/>
        <w:rPr>
          <w:rFonts w:cs="Arial"/>
          <w:color w:val="000000"/>
          <w:szCs w:val="22"/>
        </w:rPr>
      </w:pPr>
    </w:p>
    <w:p w14:paraId="75435356" w14:textId="77777777" w:rsidR="00F74031" w:rsidRPr="003909DD" w:rsidRDefault="00F74031" w:rsidP="00A91942">
      <w:pPr>
        <w:ind w:left="360"/>
        <w:jc w:val="center"/>
        <w:rPr>
          <w:rFonts w:cs="Arial"/>
          <w:color w:val="000000"/>
          <w:szCs w:val="22"/>
        </w:rPr>
      </w:pPr>
    </w:p>
    <w:p w14:paraId="32E10008" w14:textId="77777777" w:rsidR="00F74031" w:rsidRPr="003909DD" w:rsidRDefault="00F74031" w:rsidP="00A91942">
      <w:pPr>
        <w:ind w:left="360"/>
        <w:jc w:val="center"/>
        <w:rPr>
          <w:rFonts w:cs="Arial"/>
          <w:color w:val="000000"/>
          <w:szCs w:val="22"/>
        </w:rPr>
      </w:pPr>
    </w:p>
    <w:p w14:paraId="7CCAFB0F" w14:textId="77777777" w:rsidR="00F74031" w:rsidRPr="003909DD" w:rsidRDefault="00F74031" w:rsidP="00A91942">
      <w:pPr>
        <w:ind w:left="360"/>
        <w:jc w:val="center"/>
        <w:rPr>
          <w:rFonts w:cs="Arial"/>
          <w:color w:val="000000"/>
          <w:szCs w:val="22"/>
        </w:rPr>
      </w:pPr>
    </w:p>
    <w:p w14:paraId="120E6B95" w14:textId="77777777" w:rsidR="00F74031" w:rsidRPr="003909DD" w:rsidRDefault="00F74031" w:rsidP="00F74031">
      <w:pPr>
        <w:ind w:left="360"/>
        <w:rPr>
          <w:rFonts w:cs="Arial"/>
          <w:color w:val="000000"/>
          <w:sz w:val="20"/>
        </w:rPr>
      </w:pPr>
    </w:p>
    <w:p w14:paraId="1460461D" w14:textId="77777777" w:rsidR="00F74031" w:rsidRPr="003909DD" w:rsidRDefault="00F74031" w:rsidP="00F74031">
      <w:pPr>
        <w:rPr>
          <w:rFonts w:cs="Arial"/>
          <w:sz w:val="16"/>
          <w:szCs w:val="16"/>
        </w:rPr>
      </w:pPr>
      <w:r w:rsidRPr="003909DD">
        <w:rPr>
          <w:rFonts w:cs="Arial"/>
          <w:sz w:val="16"/>
          <w:szCs w:val="16"/>
        </w:rPr>
        <w:t>Source: Health &amp; Social Care Information Centre</w:t>
      </w:r>
    </w:p>
    <w:p w14:paraId="7EB8B3C9" w14:textId="77777777" w:rsidR="00A91942" w:rsidRPr="003909DD" w:rsidRDefault="00A91942" w:rsidP="00F74031">
      <w:pPr>
        <w:rPr>
          <w:rFonts w:cs="Arial"/>
          <w:sz w:val="16"/>
          <w:szCs w:val="16"/>
        </w:rPr>
      </w:pPr>
    </w:p>
    <w:p w14:paraId="4626A5AB" w14:textId="77777777" w:rsidR="00A91942" w:rsidRPr="003909DD" w:rsidRDefault="00A91942" w:rsidP="00F74031">
      <w:pPr>
        <w:ind w:left="720"/>
        <w:rPr>
          <w:rFonts w:cs="Arial"/>
          <w:szCs w:val="22"/>
        </w:rPr>
      </w:pPr>
    </w:p>
    <w:p w14:paraId="3E35A52F" w14:textId="081867AF" w:rsidR="00A91942" w:rsidRPr="000B36DF" w:rsidRDefault="00A91942" w:rsidP="007739A6">
      <w:pPr>
        <w:pStyle w:val="HD1"/>
      </w:pPr>
      <w:bookmarkStart w:id="4" w:name="_Toc510797957"/>
      <w:r w:rsidRPr="000B36DF">
        <w:t>NHS Outcomes Framework Domains &amp; Indicators</w:t>
      </w:r>
      <w:bookmarkEnd w:id="4"/>
    </w:p>
    <w:p w14:paraId="645B13BD" w14:textId="77777777" w:rsidR="00A91942" w:rsidRPr="003909DD" w:rsidRDefault="00A91942" w:rsidP="00A91942">
      <w:pPr>
        <w:spacing w:line="276" w:lineRule="auto"/>
        <w:rPr>
          <w:rFonts w:cs="Arial"/>
          <w:b/>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6628"/>
      </w:tblGrid>
      <w:tr w:rsidR="00A91942" w:rsidRPr="003909DD" w14:paraId="34A83383" w14:textId="77777777" w:rsidTr="00FB795C">
        <w:trPr>
          <w:jc w:val="center"/>
        </w:trPr>
        <w:tc>
          <w:tcPr>
            <w:tcW w:w="1276" w:type="dxa"/>
            <w:shd w:val="clear" w:color="auto" w:fill="auto"/>
          </w:tcPr>
          <w:p w14:paraId="2B0ED9BC" w14:textId="77777777" w:rsidR="00A91942" w:rsidRPr="003909DD" w:rsidRDefault="00A91942" w:rsidP="00A91942">
            <w:pPr>
              <w:spacing w:line="276" w:lineRule="auto"/>
              <w:rPr>
                <w:rFonts w:cs="Arial"/>
                <w:b/>
                <w:szCs w:val="22"/>
              </w:rPr>
            </w:pPr>
            <w:r w:rsidRPr="003909DD">
              <w:rPr>
                <w:rFonts w:cs="Arial"/>
                <w:b/>
                <w:szCs w:val="22"/>
              </w:rPr>
              <w:t>Domain 1</w:t>
            </w:r>
          </w:p>
        </w:tc>
        <w:tc>
          <w:tcPr>
            <w:tcW w:w="6628" w:type="dxa"/>
            <w:shd w:val="clear" w:color="auto" w:fill="auto"/>
          </w:tcPr>
          <w:p w14:paraId="73C3DD15" w14:textId="77777777" w:rsidR="00A91942" w:rsidRPr="003909DD" w:rsidRDefault="00A91942" w:rsidP="00A91942">
            <w:pPr>
              <w:spacing w:line="276" w:lineRule="auto"/>
              <w:rPr>
                <w:rFonts w:cs="Arial"/>
                <w:b/>
                <w:szCs w:val="22"/>
              </w:rPr>
            </w:pPr>
            <w:r w:rsidRPr="003909DD">
              <w:rPr>
                <w:rFonts w:cs="Arial"/>
                <w:b/>
                <w:szCs w:val="22"/>
              </w:rPr>
              <w:t>Preventing people from dying prematurely</w:t>
            </w:r>
          </w:p>
        </w:tc>
      </w:tr>
      <w:tr w:rsidR="00A91942" w:rsidRPr="003909DD" w14:paraId="594A62AE" w14:textId="77777777" w:rsidTr="00FB795C">
        <w:trPr>
          <w:jc w:val="center"/>
        </w:trPr>
        <w:tc>
          <w:tcPr>
            <w:tcW w:w="1276" w:type="dxa"/>
            <w:shd w:val="clear" w:color="auto" w:fill="auto"/>
          </w:tcPr>
          <w:p w14:paraId="33CD008F" w14:textId="77777777" w:rsidR="00A91942" w:rsidRPr="003909DD" w:rsidRDefault="00A91942" w:rsidP="00A91942">
            <w:pPr>
              <w:spacing w:line="276" w:lineRule="auto"/>
              <w:rPr>
                <w:rFonts w:cs="Arial"/>
                <w:b/>
                <w:szCs w:val="22"/>
              </w:rPr>
            </w:pPr>
            <w:r w:rsidRPr="003909DD">
              <w:rPr>
                <w:rFonts w:cs="Arial"/>
                <w:b/>
                <w:szCs w:val="22"/>
              </w:rPr>
              <w:t>Domain 2</w:t>
            </w:r>
          </w:p>
        </w:tc>
        <w:tc>
          <w:tcPr>
            <w:tcW w:w="6628" w:type="dxa"/>
            <w:shd w:val="clear" w:color="auto" w:fill="auto"/>
          </w:tcPr>
          <w:p w14:paraId="5A9B2ADD" w14:textId="77777777" w:rsidR="00A91942" w:rsidRPr="003909DD" w:rsidRDefault="00A91942" w:rsidP="00A91942">
            <w:pPr>
              <w:spacing w:line="276" w:lineRule="auto"/>
              <w:rPr>
                <w:rFonts w:cs="Arial"/>
                <w:b/>
                <w:szCs w:val="22"/>
              </w:rPr>
            </w:pPr>
            <w:r w:rsidRPr="003909DD">
              <w:rPr>
                <w:rFonts w:cs="Arial"/>
                <w:b/>
                <w:szCs w:val="22"/>
              </w:rPr>
              <w:t>Enhancing quality of life for people with long-term conditions</w:t>
            </w:r>
          </w:p>
        </w:tc>
      </w:tr>
      <w:tr w:rsidR="00A91942" w:rsidRPr="003909DD" w14:paraId="5DF96F5A" w14:textId="77777777" w:rsidTr="00FB795C">
        <w:trPr>
          <w:jc w:val="center"/>
        </w:trPr>
        <w:tc>
          <w:tcPr>
            <w:tcW w:w="1276" w:type="dxa"/>
            <w:shd w:val="clear" w:color="auto" w:fill="auto"/>
          </w:tcPr>
          <w:p w14:paraId="15B88448" w14:textId="77777777" w:rsidR="00A91942" w:rsidRPr="003909DD" w:rsidRDefault="00A91942" w:rsidP="00A91942">
            <w:pPr>
              <w:spacing w:line="276" w:lineRule="auto"/>
              <w:rPr>
                <w:rFonts w:cs="Arial"/>
                <w:b/>
                <w:szCs w:val="22"/>
              </w:rPr>
            </w:pPr>
            <w:r w:rsidRPr="003909DD">
              <w:rPr>
                <w:rFonts w:cs="Arial"/>
                <w:b/>
                <w:szCs w:val="22"/>
              </w:rPr>
              <w:t>Domain 3</w:t>
            </w:r>
          </w:p>
        </w:tc>
        <w:tc>
          <w:tcPr>
            <w:tcW w:w="6628" w:type="dxa"/>
            <w:shd w:val="clear" w:color="auto" w:fill="auto"/>
          </w:tcPr>
          <w:p w14:paraId="62B7742E" w14:textId="77777777" w:rsidR="00A91942" w:rsidRPr="003909DD" w:rsidRDefault="00A91942" w:rsidP="00A91942">
            <w:pPr>
              <w:spacing w:line="276" w:lineRule="auto"/>
              <w:rPr>
                <w:rFonts w:cs="Arial"/>
                <w:b/>
                <w:szCs w:val="22"/>
              </w:rPr>
            </w:pPr>
            <w:r w:rsidRPr="003909DD">
              <w:rPr>
                <w:rFonts w:cs="Arial"/>
                <w:b/>
                <w:szCs w:val="22"/>
              </w:rPr>
              <w:t>Helping people to recover from episodes of ill-health or following injury</w:t>
            </w:r>
          </w:p>
        </w:tc>
      </w:tr>
      <w:tr w:rsidR="00A91942" w:rsidRPr="003909DD" w14:paraId="55FC4651" w14:textId="77777777" w:rsidTr="00FB795C">
        <w:trPr>
          <w:jc w:val="center"/>
        </w:trPr>
        <w:tc>
          <w:tcPr>
            <w:tcW w:w="1276" w:type="dxa"/>
            <w:shd w:val="clear" w:color="auto" w:fill="auto"/>
          </w:tcPr>
          <w:p w14:paraId="4531AAA9" w14:textId="77777777" w:rsidR="00A91942" w:rsidRPr="003909DD" w:rsidRDefault="00A91942" w:rsidP="00A91942">
            <w:pPr>
              <w:spacing w:line="276" w:lineRule="auto"/>
              <w:rPr>
                <w:rFonts w:cs="Arial"/>
                <w:b/>
                <w:szCs w:val="22"/>
              </w:rPr>
            </w:pPr>
            <w:r w:rsidRPr="003909DD">
              <w:rPr>
                <w:rFonts w:cs="Arial"/>
                <w:b/>
                <w:szCs w:val="22"/>
              </w:rPr>
              <w:t>Domain 4</w:t>
            </w:r>
          </w:p>
        </w:tc>
        <w:tc>
          <w:tcPr>
            <w:tcW w:w="6628" w:type="dxa"/>
            <w:shd w:val="clear" w:color="auto" w:fill="auto"/>
          </w:tcPr>
          <w:p w14:paraId="1D6CDC81" w14:textId="77777777" w:rsidR="00A91942" w:rsidRPr="003909DD" w:rsidRDefault="00A91942" w:rsidP="00A91942">
            <w:pPr>
              <w:spacing w:line="276" w:lineRule="auto"/>
              <w:rPr>
                <w:rFonts w:cs="Arial"/>
                <w:b/>
                <w:szCs w:val="22"/>
              </w:rPr>
            </w:pPr>
            <w:r w:rsidRPr="003909DD">
              <w:rPr>
                <w:rFonts w:cs="Arial"/>
                <w:b/>
                <w:szCs w:val="22"/>
              </w:rPr>
              <w:t>Ensuring people have a positive experience of care</w:t>
            </w:r>
          </w:p>
        </w:tc>
      </w:tr>
      <w:tr w:rsidR="00A91942" w:rsidRPr="003909DD" w14:paraId="790BCEB1" w14:textId="77777777" w:rsidTr="00FB795C">
        <w:trPr>
          <w:jc w:val="center"/>
        </w:trPr>
        <w:tc>
          <w:tcPr>
            <w:tcW w:w="1276" w:type="dxa"/>
            <w:shd w:val="clear" w:color="auto" w:fill="auto"/>
          </w:tcPr>
          <w:p w14:paraId="4A227528" w14:textId="77777777" w:rsidR="00A91942" w:rsidRPr="003909DD" w:rsidRDefault="00A91942" w:rsidP="00A91942">
            <w:pPr>
              <w:spacing w:line="276" w:lineRule="auto"/>
              <w:rPr>
                <w:rFonts w:cs="Arial"/>
                <w:b/>
                <w:szCs w:val="22"/>
              </w:rPr>
            </w:pPr>
            <w:r w:rsidRPr="003909DD">
              <w:rPr>
                <w:rFonts w:cs="Arial"/>
                <w:b/>
                <w:szCs w:val="22"/>
              </w:rPr>
              <w:t>Domain 5</w:t>
            </w:r>
          </w:p>
        </w:tc>
        <w:tc>
          <w:tcPr>
            <w:tcW w:w="6628" w:type="dxa"/>
            <w:shd w:val="clear" w:color="auto" w:fill="auto"/>
          </w:tcPr>
          <w:p w14:paraId="26F5504E" w14:textId="77777777" w:rsidR="00A91942" w:rsidRPr="003909DD" w:rsidRDefault="00A91942" w:rsidP="00A91942">
            <w:pPr>
              <w:spacing w:line="276" w:lineRule="auto"/>
              <w:rPr>
                <w:rFonts w:cs="Arial"/>
                <w:b/>
                <w:szCs w:val="22"/>
              </w:rPr>
            </w:pPr>
            <w:r w:rsidRPr="003909DD">
              <w:rPr>
                <w:rFonts w:cs="Arial"/>
                <w:b/>
                <w:szCs w:val="22"/>
              </w:rPr>
              <w:t>Treating and caring for people in safe environment and protecting them from avoidable harm</w:t>
            </w:r>
          </w:p>
        </w:tc>
      </w:tr>
    </w:tbl>
    <w:p w14:paraId="550549EB" w14:textId="77777777" w:rsidR="00A91942" w:rsidRPr="003909DD" w:rsidRDefault="00A91942" w:rsidP="00A91942">
      <w:pPr>
        <w:spacing w:line="276" w:lineRule="auto"/>
        <w:rPr>
          <w:rFonts w:cs="Arial"/>
          <w:b/>
          <w:szCs w:val="22"/>
        </w:rPr>
      </w:pPr>
    </w:p>
    <w:p w14:paraId="31883D8C" w14:textId="77777777" w:rsidR="000B36DF" w:rsidRDefault="00A91942" w:rsidP="003E20BA">
      <w:pPr>
        <w:pStyle w:val="StyleHeading1"/>
      </w:pPr>
      <w:r w:rsidRPr="000B36DF">
        <w:tab/>
        <w:t>Local defined outcomes</w:t>
      </w:r>
    </w:p>
    <w:p w14:paraId="73A63ED7" w14:textId="77777777" w:rsidR="000B36DF" w:rsidRDefault="000B36DF" w:rsidP="003E20BA">
      <w:pPr>
        <w:pStyle w:val="StyleHeading1"/>
        <w:numPr>
          <w:ilvl w:val="0"/>
          <w:numId w:val="0"/>
        </w:numPr>
        <w:ind w:left="720"/>
      </w:pPr>
    </w:p>
    <w:p w14:paraId="363889BA" w14:textId="52ADE13A" w:rsidR="00A91942" w:rsidRPr="000B36DF" w:rsidRDefault="00A91942" w:rsidP="003E20BA">
      <w:pPr>
        <w:pStyle w:val="StyleHeading1"/>
      </w:pPr>
      <w:r w:rsidRPr="000B36DF">
        <w:t>The Provider will offer independent, confidential and informed support to people with mental health problems to help them secure the treatment and entitlements they require in order to survive and recover from mental illness, overcome problems that arise due to their mental health issues, and facilitate their social inclusion. The Provider will empower service users and ensure that they are actively engaged in their care plans</w:t>
      </w:r>
    </w:p>
    <w:p w14:paraId="320867B5" w14:textId="77777777" w:rsidR="00A91942" w:rsidRDefault="00A91942" w:rsidP="00A91942">
      <w:pPr>
        <w:rPr>
          <w:rFonts w:cs="Arial"/>
          <w:b/>
          <w:color w:val="00B050"/>
          <w:szCs w:val="22"/>
        </w:rPr>
      </w:pPr>
    </w:p>
    <w:p w14:paraId="077F5B02" w14:textId="77777777" w:rsidR="00A91942" w:rsidRPr="00135B23" w:rsidRDefault="00A91942" w:rsidP="00A91942">
      <w:pPr>
        <w:rPr>
          <w:rFonts w:eastAsia="Calibri" w:cs="Arial"/>
          <w:b/>
          <w:szCs w:val="22"/>
          <w:lang w:eastAsia="en-US"/>
        </w:rPr>
      </w:pPr>
      <w:r w:rsidRPr="00135B23">
        <w:rPr>
          <w:rFonts w:eastAsia="Calibri" w:cs="Arial"/>
          <w:b/>
          <w:szCs w:val="22"/>
          <w:lang w:eastAsia="en-US"/>
        </w:rPr>
        <w:t>Domain One</w:t>
      </w:r>
    </w:p>
    <w:p w14:paraId="2851CE37" w14:textId="77777777" w:rsidR="00A91942" w:rsidRPr="00135B23" w:rsidRDefault="00A91942" w:rsidP="00A91942">
      <w:pPr>
        <w:rPr>
          <w:rFonts w:eastAsia="Calibri" w:cs="Arial"/>
          <w:szCs w:val="22"/>
          <w:lang w:eastAsia="en-US"/>
        </w:rPr>
      </w:pPr>
    </w:p>
    <w:p w14:paraId="56424A66" w14:textId="731022E2" w:rsidR="00E260A3" w:rsidRPr="00135B23" w:rsidRDefault="00E260A3" w:rsidP="00693FB9">
      <w:pPr>
        <w:autoSpaceDE w:val="0"/>
        <w:autoSpaceDN w:val="0"/>
        <w:adjustRightInd w:val="0"/>
        <w:rPr>
          <w:rFonts w:ascii="Arial-BoldMT" w:eastAsiaTheme="minorHAnsi" w:hAnsi="Arial-BoldMT" w:cs="Arial-BoldMT"/>
          <w:b/>
          <w:bCs/>
          <w:color w:val="000000"/>
          <w:szCs w:val="22"/>
          <w:lang w:eastAsia="en-US"/>
        </w:rPr>
      </w:pPr>
      <w:r w:rsidRPr="00135B23">
        <w:rPr>
          <w:rFonts w:ascii="Arial-BoldMT" w:eastAsiaTheme="minorHAnsi" w:hAnsi="Arial-BoldMT" w:cs="Arial-BoldMT"/>
          <w:b/>
          <w:bCs/>
          <w:color w:val="000000"/>
          <w:szCs w:val="22"/>
          <w:lang w:eastAsia="en-US"/>
        </w:rPr>
        <w:t>Individuals feel empowered</w:t>
      </w:r>
    </w:p>
    <w:p w14:paraId="7611936A" w14:textId="77777777" w:rsidR="00E260A3" w:rsidRPr="00135B23" w:rsidRDefault="00E260A3" w:rsidP="00E260A3">
      <w:pPr>
        <w:autoSpaceDE w:val="0"/>
        <w:autoSpaceDN w:val="0"/>
        <w:adjustRightInd w:val="0"/>
        <w:rPr>
          <w:rFonts w:ascii="ArialMT" w:eastAsiaTheme="minorHAnsi" w:hAnsi="ArialMT" w:cs="ArialMT"/>
          <w:color w:val="000000"/>
          <w:szCs w:val="22"/>
          <w:lang w:eastAsia="en-US"/>
        </w:rPr>
      </w:pPr>
    </w:p>
    <w:p w14:paraId="03EAA24E" w14:textId="3CB31DB3" w:rsidR="00E260A3" w:rsidRPr="0017786A" w:rsidRDefault="00E260A3" w:rsidP="00A83D43">
      <w:pPr>
        <w:pStyle w:val="ListParagraph"/>
        <w:numPr>
          <w:ilvl w:val="0"/>
          <w:numId w:val="4"/>
        </w:numPr>
        <w:autoSpaceDE w:val="0"/>
        <w:autoSpaceDN w:val="0"/>
        <w:adjustRightInd w:val="0"/>
        <w:rPr>
          <w:rFonts w:ascii="ArialMT" w:eastAsiaTheme="minorHAnsi" w:hAnsi="ArialMT" w:cs="ArialMT"/>
          <w:color w:val="000000"/>
          <w:lang w:eastAsia="en-US"/>
        </w:rPr>
      </w:pPr>
      <w:r w:rsidRPr="00135B23">
        <w:rPr>
          <w:rFonts w:ascii="ArialMT" w:eastAsiaTheme="minorHAnsi" w:hAnsi="ArialMT" w:cs="ArialMT"/>
          <w:color w:val="000000"/>
          <w:lang w:eastAsia="en-US"/>
        </w:rPr>
        <w:t>Individuals get the information they need, understand their rights, make their own choices and where possible voice their opinions to professionals. The focus here is on ensuring individual voices are heard by professionals either with or without assistance from an advocate.</w:t>
      </w:r>
    </w:p>
    <w:p w14:paraId="5B613A4A" w14:textId="6A75A976" w:rsidR="00E260A3" w:rsidRDefault="00E260A3" w:rsidP="00A83D43">
      <w:pPr>
        <w:pStyle w:val="ListParagraph"/>
        <w:numPr>
          <w:ilvl w:val="0"/>
          <w:numId w:val="4"/>
        </w:numPr>
        <w:autoSpaceDE w:val="0"/>
        <w:autoSpaceDN w:val="0"/>
        <w:adjustRightInd w:val="0"/>
        <w:rPr>
          <w:rFonts w:ascii="ArialMT" w:eastAsiaTheme="minorHAnsi" w:hAnsi="ArialMT" w:cs="ArialMT"/>
          <w:color w:val="000000"/>
          <w:lang w:eastAsia="en-US"/>
        </w:rPr>
      </w:pPr>
      <w:r w:rsidRPr="00135B23">
        <w:rPr>
          <w:rFonts w:ascii="ArialMT" w:eastAsiaTheme="minorHAnsi" w:hAnsi="ArialMT" w:cs="ArialMT"/>
          <w:color w:val="000000"/>
          <w:lang w:eastAsia="en-US"/>
        </w:rPr>
        <w:t xml:space="preserve">This results in </w:t>
      </w:r>
      <w:r w:rsidR="00CC36D2">
        <w:rPr>
          <w:rFonts w:ascii="ArialMT" w:eastAsiaTheme="minorHAnsi" w:hAnsi="ArialMT" w:cs="ArialMT"/>
          <w:color w:val="000000"/>
          <w:lang w:eastAsia="en-US"/>
        </w:rPr>
        <w:t>increased confidence, skills,</w:t>
      </w:r>
      <w:r w:rsidRPr="00135B23">
        <w:rPr>
          <w:rFonts w:ascii="ArialMT" w:eastAsiaTheme="minorHAnsi" w:hAnsi="ArialMT" w:cs="ArialMT"/>
          <w:color w:val="000000"/>
          <w:lang w:eastAsia="en-US"/>
        </w:rPr>
        <w:t xml:space="preserve"> knowledge and capabilities. Individuals feel safer, have reduced mental anxieties and increased feelings of personal development.</w:t>
      </w:r>
    </w:p>
    <w:p w14:paraId="5C7F00E3" w14:textId="77777777" w:rsidR="00294D20" w:rsidRDefault="00294D20" w:rsidP="00294D20">
      <w:pPr>
        <w:autoSpaceDE w:val="0"/>
        <w:autoSpaceDN w:val="0"/>
        <w:adjustRightInd w:val="0"/>
        <w:rPr>
          <w:rFonts w:ascii="ArialMT" w:eastAsiaTheme="minorHAnsi" w:hAnsi="ArialMT" w:cs="ArialMT"/>
          <w:color w:val="000000"/>
          <w:lang w:eastAsia="en-US"/>
        </w:rPr>
      </w:pPr>
    </w:p>
    <w:p w14:paraId="6A427325" w14:textId="77777777" w:rsidR="00294D20" w:rsidRPr="00294D20" w:rsidRDefault="00294D20" w:rsidP="00294D20">
      <w:pPr>
        <w:autoSpaceDE w:val="0"/>
        <w:autoSpaceDN w:val="0"/>
        <w:adjustRightInd w:val="0"/>
        <w:rPr>
          <w:rFonts w:ascii="ArialMT" w:eastAsiaTheme="minorHAnsi" w:hAnsi="ArialMT" w:cs="ArialMT"/>
          <w:color w:val="000000"/>
          <w:lang w:eastAsia="en-US"/>
        </w:rPr>
      </w:pPr>
    </w:p>
    <w:p w14:paraId="6560D89D" w14:textId="77777777" w:rsidR="00A91942" w:rsidRPr="00135B23" w:rsidRDefault="00A91942" w:rsidP="00A91942">
      <w:pPr>
        <w:rPr>
          <w:rFonts w:eastAsia="Calibri" w:cs="Arial"/>
          <w:b/>
          <w:szCs w:val="22"/>
          <w:lang w:eastAsia="en-US"/>
        </w:rPr>
      </w:pPr>
      <w:r w:rsidRPr="00135B23">
        <w:rPr>
          <w:rFonts w:eastAsia="Calibri" w:cs="Arial"/>
          <w:b/>
          <w:szCs w:val="22"/>
          <w:lang w:eastAsia="en-US"/>
        </w:rPr>
        <w:lastRenderedPageBreak/>
        <w:t>Domain Two</w:t>
      </w:r>
    </w:p>
    <w:p w14:paraId="29AE760B" w14:textId="77777777" w:rsidR="00A91942" w:rsidRPr="00135B23" w:rsidRDefault="00A91942" w:rsidP="00A91942">
      <w:pPr>
        <w:rPr>
          <w:rFonts w:eastAsia="Calibri" w:cs="Arial"/>
          <w:szCs w:val="22"/>
          <w:lang w:eastAsia="en-US"/>
        </w:rPr>
      </w:pPr>
    </w:p>
    <w:p w14:paraId="5644BDDC" w14:textId="6DE28D3E" w:rsidR="00E260A3" w:rsidRPr="00135B23" w:rsidRDefault="00E260A3" w:rsidP="00E260A3">
      <w:pPr>
        <w:autoSpaceDE w:val="0"/>
        <w:autoSpaceDN w:val="0"/>
        <w:adjustRightInd w:val="0"/>
        <w:rPr>
          <w:rFonts w:ascii="Arial-BoldMT" w:eastAsiaTheme="minorHAnsi" w:hAnsi="Arial-BoldMT" w:cs="Arial-BoldMT"/>
          <w:b/>
          <w:bCs/>
          <w:color w:val="000000"/>
          <w:szCs w:val="22"/>
          <w:lang w:eastAsia="en-US"/>
        </w:rPr>
      </w:pPr>
      <w:r w:rsidRPr="00135B23">
        <w:rPr>
          <w:rFonts w:ascii="Arial-BoldMT" w:eastAsiaTheme="minorHAnsi" w:hAnsi="Arial-BoldMT" w:cs="Arial-BoldMT"/>
          <w:b/>
          <w:bCs/>
          <w:color w:val="000000"/>
          <w:szCs w:val="22"/>
          <w:lang w:eastAsia="en-US"/>
        </w:rPr>
        <w:t>Individual’s quality of life improves</w:t>
      </w:r>
    </w:p>
    <w:p w14:paraId="301D7B57" w14:textId="77777777" w:rsidR="00E260A3" w:rsidRPr="00135B23" w:rsidRDefault="00E260A3" w:rsidP="00E260A3">
      <w:pPr>
        <w:autoSpaceDE w:val="0"/>
        <w:autoSpaceDN w:val="0"/>
        <w:adjustRightInd w:val="0"/>
        <w:rPr>
          <w:rFonts w:ascii="ArialMT" w:eastAsiaTheme="minorHAnsi" w:hAnsi="ArialMT" w:cs="ArialMT"/>
          <w:color w:val="000000"/>
          <w:szCs w:val="22"/>
          <w:lang w:eastAsia="en-US"/>
        </w:rPr>
      </w:pPr>
    </w:p>
    <w:p w14:paraId="47CC0BB3" w14:textId="2BE7DE14" w:rsidR="00E260A3" w:rsidRPr="0017786A" w:rsidRDefault="00E260A3" w:rsidP="00A83D43">
      <w:pPr>
        <w:pStyle w:val="ListParagraph"/>
        <w:numPr>
          <w:ilvl w:val="0"/>
          <w:numId w:val="4"/>
        </w:numPr>
        <w:autoSpaceDE w:val="0"/>
        <w:autoSpaceDN w:val="0"/>
        <w:adjustRightInd w:val="0"/>
        <w:rPr>
          <w:rFonts w:ascii="ArialMT" w:eastAsiaTheme="minorHAnsi" w:hAnsi="ArialMT" w:cs="ArialMT"/>
          <w:color w:val="000000"/>
          <w:lang w:eastAsia="en-US"/>
        </w:rPr>
      </w:pPr>
      <w:r w:rsidRPr="00135B23">
        <w:rPr>
          <w:rFonts w:ascii="ArialMT" w:eastAsiaTheme="minorHAnsi" w:hAnsi="ArialMT" w:cs="ArialMT"/>
          <w:color w:val="000000"/>
          <w:lang w:eastAsia="en-US"/>
        </w:rPr>
        <w:t>Hav</w:t>
      </w:r>
      <w:r w:rsidR="00CC36D2">
        <w:rPr>
          <w:rFonts w:ascii="ArialMT" w:eastAsiaTheme="minorHAnsi" w:hAnsi="ArialMT" w:cs="ArialMT"/>
          <w:color w:val="000000"/>
          <w:lang w:eastAsia="en-US"/>
        </w:rPr>
        <w:t>ing raised concerns; are able to negotiated, resolved conflicts, mak</w:t>
      </w:r>
      <w:r w:rsidRPr="00135B23">
        <w:rPr>
          <w:rFonts w:ascii="ArialMT" w:eastAsiaTheme="minorHAnsi" w:hAnsi="ArialMT" w:cs="ArialMT"/>
          <w:color w:val="000000"/>
          <w:lang w:eastAsia="en-US"/>
        </w:rPr>
        <w:t>e informed decisions about their situation</w:t>
      </w:r>
      <w:r w:rsidR="00CC36D2">
        <w:rPr>
          <w:rFonts w:ascii="ArialMT" w:eastAsiaTheme="minorHAnsi" w:hAnsi="ArialMT" w:cs="ArialMT"/>
          <w:color w:val="000000"/>
          <w:lang w:eastAsia="en-US"/>
        </w:rPr>
        <w:t>,</w:t>
      </w:r>
      <w:r w:rsidRPr="00135B23">
        <w:rPr>
          <w:rFonts w:ascii="ArialMT" w:eastAsiaTheme="minorHAnsi" w:hAnsi="ArialMT" w:cs="ArialMT"/>
          <w:color w:val="000000"/>
          <w:lang w:eastAsia="en-US"/>
        </w:rPr>
        <w:t xml:space="preserve"> attended care meetings </w:t>
      </w:r>
      <w:r w:rsidR="00CC36D2" w:rsidRPr="00135B23">
        <w:rPr>
          <w:rFonts w:ascii="ArialMT" w:eastAsiaTheme="minorHAnsi" w:hAnsi="ArialMT" w:cs="ArialMT"/>
          <w:color w:val="000000"/>
          <w:lang w:eastAsia="en-US"/>
        </w:rPr>
        <w:t xml:space="preserve">and </w:t>
      </w:r>
      <w:r w:rsidRPr="00135B23">
        <w:rPr>
          <w:rFonts w:ascii="ArialMT" w:eastAsiaTheme="minorHAnsi" w:hAnsi="ArialMT" w:cs="ArialMT"/>
          <w:color w:val="000000"/>
          <w:lang w:eastAsia="en-US"/>
        </w:rPr>
        <w:t>individuals</w:t>
      </w:r>
      <w:r w:rsidR="00CC36D2">
        <w:rPr>
          <w:rFonts w:ascii="ArialMT" w:eastAsiaTheme="minorHAnsi" w:hAnsi="ArialMT" w:cs="ArialMT"/>
          <w:color w:val="000000"/>
          <w:lang w:eastAsia="en-US"/>
        </w:rPr>
        <w:t xml:space="preserve"> are able to</w:t>
      </w:r>
      <w:r w:rsidRPr="00135B23">
        <w:rPr>
          <w:rFonts w:ascii="ArialMT" w:eastAsiaTheme="minorHAnsi" w:hAnsi="ArialMT" w:cs="ArialMT"/>
          <w:color w:val="000000"/>
          <w:lang w:eastAsia="en-US"/>
        </w:rPr>
        <w:t xml:space="preserve"> achieve their personal outcomes.</w:t>
      </w:r>
    </w:p>
    <w:p w14:paraId="72B07FF1" w14:textId="1607B2AE" w:rsidR="00135B23" w:rsidRPr="0017786A" w:rsidRDefault="00E260A3" w:rsidP="00A83D43">
      <w:pPr>
        <w:pStyle w:val="ListParagraph"/>
        <w:numPr>
          <w:ilvl w:val="0"/>
          <w:numId w:val="4"/>
        </w:numPr>
        <w:autoSpaceDE w:val="0"/>
        <w:autoSpaceDN w:val="0"/>
        <w:adjustRightInd w:val="0"/>
        <w:rPr>
          <w:rFonts w:ascii="ArialMT" w:eastAsiaTheme="minorHAnsi" w:hAnsi="ArialMT" w:cs="ArialMT"/>
          <w:color w:val="000000"/>
          <w:lang w:eastAsia="en-US"/>
        </w:rPr>
      </w:pPr>
      <w:r w:rsidRPr="00135B23">
        <w:rPr>
          <w:rFonts w:ascii="ArialMT" w:eastAsiaTheme="minorHAnsi" w:hAnsi="ArialMT" w:cs="ArialMT"/>
          <w:color w:val="000000"/>
          <w:lang w:eastAsia="en-US"/>
        </w:rPr>
        <w:t>Individuals report meaningful improvements in the quality of their life, especially those with long-term conditions. They report positive experiences about their ongoing care.</w:t>
      </w:r>
    </w:p>
    <w:p w14:paraId="3C7C9FEB" w14:textId="793F82B3" w:rsidR="00E260A3" w:rsidRPr="00B36A4A" w:rsidRDefault="00E260A3" w:rsidP="00A83D43">
      <w:pPr>
        <w:pStyle w:val="ListParagraph"/>
        <w:numPr>
          <w:ilvl w:val="0"/>
          <w:numId w:val="4"/>
        </w:numPr>
        <w:autoSpaceDE w:val="0"/>
        <w:autoSpaceDN w:val="0"/>
        <w:adjustRightInd w:val="0"/>
        <w:rPr>
          <w:rFonts w:ascii="ArialMT" w:eastAsiaTheme="minorHAnsi" w:hAnsi="ArialMT" w:cs="ArialMT"/>
          <w:color w:val="000000"/>
          <w:lang w:eastAsia="en-US"/>
        </w:rPr>
      </w:pPr>
      <w:r w:rsidRPr="00135B23">
        <w:rPr>
          <w:rFonts w:ascii="ArialMT" w:eastAsiaTheme="minorHAnsi" w:hAnsi="ArialMT" w:cs="ArialMT"/>
          <w:color w:val="000000"/>
          <w:lang w:eastAsia="en-US"/>
        </w:rPr>
        <w:t>Those unable to participate in specific decisions about their treatment,</w:t>
      </w:r>
      <w:r w:rsidR="00B36A4A">
        <w:rPr>
          <w:rFonts w:ascii="ArialMT" w:eastAsiaTheme="minorHAnsi" w:hAnsi="ArialMT" w:cs="ArialMT"/>
          <w:color w:val="000000"/>
          <w:lang w:eastAsia="en-US"/>
        </w:rPr>
        <w:t xml:space="preserve"> </w:t>
      </w:r>
      <w:r w:rsidRPr="00B36A4A">
        <w:rPr>
          <w:rFonts w:ascii="ArialMT" w:eastAsiaTheme="minorHAnsi" w:hAnsi="ArialMT" w:cs="ArialMT"/>
          <w:color w:val="000000"/>
          <w:lang w:eastAsia="en-US"/>
        </w:rPr>
        <w:t>care and health under the Mental Capacity Act/Deprivation of Liberty</w:t>
      </w:r>
      <w:r w:rsidR="00B36A4A">
        <w:rPr>
          <w:rFonts w:ascii="ArialMT" w:eastAsiaTheme="minorHAnsi" w:hAnsi="ArialMT" w:cs="ArialMT"/>
          <w:color w:val="000000"/>
          <w:lang w:eastAsia="en-US"/>
        </w:rPr>
        <w:t xml:space="preserve"> </w:t>
      </w:r>
      <w:r w:rsidRPr="00B36A4A">
        <w:rPr>
          <w:rFonts w:ascii="ArialMT" w:eastAsiaTheme="minorHAnsi" w:hAnsi="ArialMT" w:cs="ArialMT"/>
          <w:color w:val="000000"/>
          <w:lang w:eastAsia="en-US"/>
        </w:rPr>
        <w:t>Safeguards, have their interests protected by</w:t>
      </w:r>
      <w:r w:rsidR="00CC36D2">
        <w:rPr>
          <w:rFonts w:ascii="ArialMT" w:eastAsiaTheme="minorHAnsi" w:hAnsi="ArialMT" w:cs="ArialMT"/>
          <w:color w:val="000000"/>
          <w:lang w:eastAsia="en-US"/>
        </w:rPr>
        <w:t xml:space="preserve"> an</w:t>
      </w:r>
      <w:r w:rsidRPr="00B36A4A">
        <w:rPr>
          <w:rFonts w:ascii="ArialMT" w:eastAsiaTheme="minorHAnsi" w:hAnsi="ArialMT" w:cs="ArialMT"/>
          <w:color w:val="000000"/>
          <w:lang w:eastAsia="en-US"/>
        </w:rPr>
        <w:t xml:space="preserve"> effective advocates.</w:t>
      </w:r>
    </w:p>
    <w:p w14:paraId="0A676AE6" w14:textId="6B474D04" w:rsidR="00E260A3" w:rsidRPr="00135B23" w:rsidRDefault="00E260A3" w:rsidP="00A83D43">
      <w:pPr>
        <w:pStyle w:val="ListParagraph"/>
        <w:numPr>
          <w:ilvl w:val="0"/>
          <w:numId w:val="4"/>
        </w:numPr>
        <w:autoSpaceDE w:val="0"/>
        <w:autoSpaceDN w:val="0"/>
        <w:adjustRightInd w:val="0"/>
        <w:rPr>
          <w:rFonts w:ascii="ArialMT" w:eastAsiaTheme="minorHAnsi" w:hAnsi="ArialMT" w:cs="ArialMT"/>
          <w:color w:val="000000"/>
          <w:lang w:eastAsia="en-US"/>
        </w:rPr>
      </w:pPr>
      <w:r w:rsidRPr="00135B23">
        <w:rPr>
          <w:rFonts w:ascii="ArialMT" w:eastAsiaTheme="minorHAnsi" w:hAnsi="ArialMT" w:cs="ArialMT"/>
          <w:color w:val="000000"/>
          <w:lang w:eastAsia="en-US"/>
        </w:rPr>
        <w:t>Individuals with non-written or verbal methods of communication have access to advocates who are trained to comm</w:t>
      </w:r>
      <w:r w:rsidR="008572DE">
        <w:rPr>
          <w:rFonts w:ascii="ArialMT" w:eastAsiaTheme="minorHAnsi" w:hAnsi="ArialMT" w:cs="ArialMT"/>
          <w:color w:val="000000"/>
          <w:lang w:eastAsia="en-US"/>
        </w:rPr>
        <w:t>unicate in appropriate methods (this includes but</w:t>
      </w:r>
      <w:r w:rsidRPr="00135B23">
        <w:rPr>
          <w:rFonts w:ascii="ArialMT" w:eastAsiaTheme="minorHAnsi" w:hAnsi="ArialMT" w:cs="ArialMT"/>
          <w:color w:val="000000"/>
          <w:lang w:eastAsia="en-US"/>
        </w:rPr>
        <w:t xml:space="preserve"> not limited to</w:t>
      </w:r>
      <w:r w:rsidR="008572DE">
        <w:rPr>
          <w:rFonts w:ascii="ArialMT" w:eastAsiaTheme="minorHAnsi" w:hAnsi="ArialMT" w:cs="ArialMT"/>
          <w:color w:val="000000"/>
          <w:lang w:eastAsia="en-US"/>
        </w:rPr>
        <w:t>),</w:t>
      </w:r>
      <w:r w:rsidRPr="00135B23">
        <w:rPr>
          <w:rFonts w:ascii="ArialMT" w:eastAsiaTheme="minorHAnsi" w:hAnsi="ArialMT" w:cs="ArialMT"/>
          <w:color w:val="000000"/>
          <w:lang w:eastAsia="en-US"/>
        </w:rPr>
        <w:t xml:space="preserve"> the basics of Makaton, British Sign Language (BSL), PECS, touch signing and Easy Read.</w:t>
      </w:r>
    </w:p>
    <w:p w14:paraId="24F35465" w14:textId="77777777" w:rsidR="00A91942" w:rsidRPr="00135B23" w:rsidRDefault="00A91942" w:rsidP="00A91942">
      <w:pPr>
        <w:rPr>
          <w:rFonts w:eastAsia="Calibri" w:cs="Arial"/>
          <w:b/>
          <w:szCs w:val="22"/>
          <w:lang w:eastAsia="en-US"/>
        </w:rPr>
      </w:pPr>
      <w:r w:rsidRPr="00135B23">
        <w:rPr>
          <w:rFonts w:eastAsia="Calibri" w:cs="Arial"/>
          <w:b/>
          <w:szCs w:val="22"/>
          <w:lang w:eastAsia="en-US"/>
        </w:rPr>
        <w:t xml:space="preserve">Domain Three </w:t>
      </w:r>
    </w:p>
    <w:p w14:paraId="46B7CDBA" w14:textId="77777777" w:rsidR="00A91942" w:rsidRPr="00135B23" w:rsidRDefault="00A91942" w:rsidP="00A91942">
      <w:pPr>
        <w:rPr>
          <w:rFonts w:eastAsia="Calibri" w:cs="Arial"/>
          <w:szCs w:val="22"/>
          <w:lang w:eastAsia="en-US"/>
        </w:rPr>
      </w:pPr>
    </w:p>
    <w:p w14:paraId="7A055738" w14:textId="77777777" w:rsidR="00E260A3" w:rsidRPr="00135B23" w:rsidRDefault="00E260A3" w:rsidP="00E260A3">
      <w:pPr>
        <w:autoSpaceDE w:val="0"/>
        <w:autoSpaceDN w:val="0"/>
        <w:adjustRightInd w:val="0"/>
        <w:rPr>
          <w:rFonts w:ascii="Arial-BoldMT" w:eastAsiaTheme="minorHAnsi" w:hAnsi="Arial-BoldMT" w:cs="Arial-BoldMT"/>
          <w:b/>
          <w:bCs/>
          <w:color w:val="000000"/>
          <w:szCs w:val="22"/>
          <w:lang w:eastAsia="en-US"/>
        </w:rPr>
      </w:pPr>
      <w:r w:rsidRPr="00135B23">
        <w:rPr>
          <w:rFonts w:ascii="Arial-BoldMT" w:eastAsiaTheme="minorHAnsi" w:hAnsi="Arial-BoldMT" w:cs="Arial-BoldMT"/>
          <w:b/>
          <w:bCs/>
          <w:color w:val="000000"/>
          <w:szCs w:val="22"/>
          <w:lang w:eastAsia="en-US"/>
        </w:rPr>
        <w:t>Individuals readily access advocacy information and support</w:t>
      </w:r>
    </w:p>
    <w:p w14:paraId="39EFF68E" w14:textId="77777777" w:rsidR="00E260A3" w:rsidRPr="00135B23" w:rsidRDefault="00E260A3" w:rsidP="00E260A3">
      <w:pPr>
        <w:autoSpaceDE w:val="0"/>
        <w:autoSpaceDN w:val="0"/>
        <w:adjustRightInd w:val="0"/>
        <w:rPr>
          <w:rFonts w:ascii="ArialMT" w:eastAsiaTheme="minorHAnsi" w:hAnsi="ArialMT" w:cs="ArialMT"/>
          <w:color w:val="000000"/>
          <w:szCs w:val="22"/>
          <w:lang w:eastAsia="en-US"/>
        </w:rPr>
      </w:pPr>
    </w:p>
    <w:p w14:paraId="6F2EDCE2" w14:textId="141673A5" w:rsidR="00E260A3" w:rsidRPr="00294D20" w:rsidRDefault="00E260A3" w:rsidP="00A91942">
      <w:pPr>
        <w:pStyle w:val="ListParagraph"/>
        <w:numPr>
          <w:ilvl w:val="0"/>
          <w:numId w:val="4"/>
        </w:numPr>
        <w:autoSpaceDE w:val="0"/>
        <w:autoSpaceDN w:val="0"/>
        <w:adjustRightInd w:val="0"/>
        <w:rPr>
          <w:rFonts w:ascii="ArialMT" w:eastAsiaTheme="minorHAnsi" w:hAnsi="ArialMT" w:cs="ArialMT"/>
          <w:color w:val="000000"/>
          <w:lang w:eastAsia="en-US"/>
        </w:rPr>
      </w:pPr>
      <w:r w:rsidRPr="00135B23">
        <w:rPr>
          <w:rFonts w:ascii="ArialMT" w:eastAsiaTheme="minorHAnsi" w:hAnsi="ArialMT" w:cs="ArialMT"/>
          <w:color w:val="000000"/>
          <w:lang w:eastAsia="en-US"/>
        </w:rPr>
        <w:t>The diversity, abilities and needs of patients does not hinder their acce</w:t>
      </w:r>
      <w:r w:rsidR="0051195F" w:rsidRPr="00135B23">
        <w:rPr>
          <w:rFonts w:ascii="ArialMT" w:eastAsiaTheme="minorHAnsi" w:hAnsi="ArialMT" w:cs="ArialMT"/>
          <w:color w:val="000000"/>
          <w:lang w:eastAsia="en-US"/>
        </w:rPr>
        <w:t xml:space="preserve">ss to advocacy information and </w:t>
      </w:r>
      <w:r w:rsidRPr="00135B23">
        <w:rPr>
          <w:rFonts w:ascii="ArialMT" w:eastAsiaTheme="minorHAnsi" w:hAnsi="ArialMT" w:cs="ArialMT"/>
          <w:color w:val="000000"/>
          <w:lang w:eastAsia="en-US"/>
        </w:rPr>
        <w:t>support. The time and effort required to access the service is minimal and supported by a range of communications, including free</w:t>
      </w:r>
      <w:r w:rsidR="00752D40">
        <w:rPr>
          <w:rFonts w:ascii="ArialMT" w:eastAsiaTheme="minorHAnsi" w:hAnsi="ArialMT" w:cs="ArialMT"/>
          <w:color w:val="000000"/>
          <w:lang w:eastAsia="en-US"/>
        </w:rPr>
        <w:t xml:space="preserve"> </w:t>
      </w:r>
      <w:r w:rsidRPr="00135B23">
        <w:rPr>
          <w:rFonts w:ascii="ArialMT" w:eastAsiaTheme="minorHAnsi" w:hAnsi="ArialMT" w:cs="ArialMT"/>
          <w:color w:val="000000"/>
          <w:lang w:eastAsia="en-US"/>
        </w:rPr>
        <w:t>phone service, translations and resources</w:t>
      </w:r>
    </w:p>
    <w:p w14:paraId="145C3256" w14:textId="77777777" w:rsidR="00A91942" w:rsidRPr="00135B23" w:rsidRDefault="00A91942" w:rsidP="00A91942">
      <w:pPr>
        <w:rPr>
          <w:rFonts w:eastAsia="Calibri" w:cs="Arial"/>
          <w:b/>
          <w:szCs w:val="22"/>
          <w:lang w:eastAsia="en-US"/>
        </w:rPr>
      </w:pPr>
      <w:r w:rsidRPr="00135B23">
        <w:rPr>
          <w:rFonts w:eastAsia="Calibri" w:cs="Arial"/>
          <w:b/>
          <w:szCs w:val="22"/>
          <w:lang w:eastAsia="en-US"/>
        </w:rPr>
        <w:t>Domain Four</w:t>
      </w:r>
    </w:p>
    <w:p w14:paraId="389AEF73" w14:textId="77777777" w:rsidR="00A91942" w:rsidRPr="00135B23" w:rsidRDefault="00A91942" w:rsidP="00A91942">
      <w:pPr>
        <w:rPr>
          <w:rFonts w:eastAsia="Calibri" w:cs="Arial"/>
          <w:szCs w:val="22"/>
          <w:lang w:eastAsia="en-US"/>
        </w:rPr>
      </w:pPr>
    </w:p>
    <w:p w14:paraId="3F25F688" w14:textId="08C469AB" w:rsidR="0051195F" w:rsidRPr="00135B23" w:rsidRDefault="0051195F" w:rsidP="00A91942">
      <w:pPr>
        <w:rPr>
          <w:rFonts w:eastAsia="Calibri" w:cs="Arial"/>
          <w:b/>
          <w:szCs w:val="22"/>
          <w:lang w:eastAsia="en-US"/>
        </w:rPr>
      </w:pPr>
      <w:r w:rsidRPr="00135B23">
        <w:rPr>
          <w:rFonts w:eastAsia="Calibri" w:cs="Arial"/>
          <w:b/>
          <w:szCs w:val="22"/>
          <w:lang w:eastAsia="en-US"/>
        </w:rPr>
        <w:t xml:space="preserve">Service User Satisfaction </w:t>
      </w:r>
    </w:p>
    <w:p w14:paraId="2E6F8EC2" w14:textId="77777777" w:rsidR="0051195F" w:rsidRPr="00135B23" w:rsidRDefault="0051195F" w:rsidP="00A91942">
      <w:pPr>
        <w:rPr>
          <w:rFonts w:eastAsia="Calibri" w:cs="Arial"/>
          <w:szCs w:val="22"/>
          <w:lang w:eastAsia="en-US"/>
        </w:rPr>
      </w:pPr>
    </w:p>
    <w:p w14:paraId="758736EB" w14:textId="0FB99556" w:rsidR="00135B23" w:rsidRPr="0017786A" w:rsidRDefault="00E260A3" w:rsidP="00A83D43">
      <w:pPr>
        <w:pStyle w:val="ListParagraph"/>
        <w:numPr>
          <w:ilvl w:val="0"/>
          <w:numId w:val="4"/>
        </w:numPr>
        <w:autoSpaceDE w:val="0"/>
        <w:autoSpaceDN w:val="0"/>
        <w:adjustRightInd w:val="0"/>
        <w:rPr>
          <w:rFonts w:ascii="ArialMT" w:eastAsiaTheme="minorHAnsi" w:hAnsi="ArialMT" w:cs="ArialMT"/>
          <w:color w:val="000000"/>
          <w:lang w:eastAsia="en-US"/>
        </w:rPr>
      </w:pPr>
      <w:r w:rsidRPr="00135B23">
        <w:rPr>
          <w:rFonts w:ascii="ArialMT" w:eastAsiaTheme="minorHAnsi" w:hAnsi="ArialMT" w:cs="ArialMT"/>
          <w:color w:val="000000"/>
          <w:lang w:eastAsia="en-US"/>
        </w:rPr>
        <w:t>95% of individuals report satisfaction with using the advocacy service. 95%</w:t>
      </w:r>
      <w:r w:rsidR="0051195F" w:rsidRPr="00135B23">
        <w:rPr>
          <w:rFonts w:ascii="ArialMT" w:eastAsiaTheme="minorHAnsi" w:hAnsi="ArialMT" w:cs="ArialMT"/>
          <w:color w:val="000000"/>
          <w:lang w:eastAsia="en-US"/>
        </w:rPr>
        <w:t xml:space="preserve"> </w:t>
      </w:r>
      <w:r w:rsidRPr="00135B23">
        <w:rPr>
          <w:rFonts w:ascii="ArialMT" w:eastAsiaTheme="minorHAnsi" w:hAnsi="ArialMT" w:cs="ArialMT"/>
          <w:color w:val="000000"/>
          <w:lang w:eastAsia="en-US"/>
        </w:rPr>
        <w:t>rate the service as good or very good</w:t>
      </w:r>
    </w:p>
    <w:p w14:paraId="52C9288F" w14:textId="77777777" w:rsidR="00CC36D2" w:rsidRPr="000A2BD4" w:rsidRDefault="00CC36D2" w:rsidP="00A91942">
      <w:pPr>
        <w:rPr>
          <w:rFonts w:cs="Arial"/>
          <w:b/>
          <w:szCs w:val="22"/>
        </w:rPr>
      </w:pPr>
    </w:p>
    <w:p w14:paraId="26806E68" w14:textId="735C62AD" w:rsidR="003909DD" w:rsidRPr="008572DE" w:rsidRDefault="003909DD" w:rsidP="007739A6">
      <w:pPr>
        <w:pStyle w:val="HD1"/>
      </w:pPr>
      <w:bookmarkStart w:id="5" w:name="_Toc510797958"/>
      <w:r w:rsidRPr="008572DE">
        <w:t>Aims and objectives of service</w:t>
      </w:r>
      <w:bookmarkEnd w:id="5"/>
    </w:p>
    <w:p w14:paraId="2116D024" w14:textId="77777777" w:rsidR="003909DD" w:rsidRPr="000A2BD4" w:rsidRDefault="003909DD" w:rsidP="003909DD">
      <w:pPr>
        <w:rPr>
          <w:rFonts w:cs="Arial"/>
          <w:szCs w:val="22"/>
        </w:rPr>
      </w:pPr>
    </w:p>
    <w:p w14:paraId="6DB917A9" w14:textId="2018C3DB" w:rsidR="00736F81" w:rsidRDefault="00736F81" w:rsidP="003E20BA">
      <w:pPr>
        <w:pStyle w:val="StyleHeading1"/>
      </w:pPr>
      <w:r>
        <w:t xml:space="preserve">The aim of this contract and specification is to establish and deliver an integrated advocacy service that meets the statutory duties placed on the council for the provision of independent advocacy across mental health and general care needs. </w:t>
      </w:r>
    </w:p>
    <w:p w14:paraId="306702CD" w14:textId="77777777" w:rsidR="00736F81" w:rsidRDefault="00736F81" w:rsidP="003E20BA">
      <w:pPr>
        <w:pStyle w:val="StyleHeading1"/>
        <w:numPr>
          <w:ilvl w:val="0"/>
          <w:numId w:val="0"/>
        </w:numPr>
        <w:ind w:left="720"/>
      </w:pPr>
    </w:p>
    <w:p w14:paraId="397AA05E" w14:textId="15776866" w:rsidR="00736F81" w:rsidRDefault="00736F81" w:rsidP="003E20BA">
      <w:pPr>
        <w:pStyle w:val="StyleHeading1"/>
      </w:pPr>
      <w:r>
        <w:t xml:space="preserve">The key objectives for the service are as follows; </w:t>
      </w:r>
    </w:p>
    <w:p w14:paraId="2A9B14C5" w14:textId="77777777" w:rsidR="002B3780" w:rsidRPr="00D76A20" w:rsidRDefault="002B3780" w:rsidP="002B3780">
      <w:pPr>
        <w:pStyle w:val="Default"/>
        <w:rPr>
          <w:rFonts w:ascii="Arial" w:hAnsi="Arial" w:cs="Arial"/>
          <w:sz w:val="22"/>
          <w:szCs w:val="22"/>
        </w:rPr>
      </w:pPr>
    </w:p>
    <w:p w14:paraId="1A788091" w14:textId="0E90BFDF" w:rsidR="002B3780" w:rsidRDefault="002B3780" w:rsidP="008572DE">
      <w:pPr>
        <w:pStyle w:val="Default"/>
        <w:numPr>
          <w:ilvl w:val="0"/>
          <w:numId w:val="7"/>
        </w:numPr>
        <w:ind w:left="1701"/>
        <w:rPr>
          <w:rFonts w:ascii="Arial" w:hAnsi="Arial" w:cs="Arial"/>
          <w:sz w:val="22"/>
          <w:szCs w:val="22"/>
        </w:rPr>
      </w:pPr>
      <w:r w:rsidRPr="00D76A20">
        <w:rPr>
          <w:rFonts w:ascii="Arial" w:hAnsi="Arial" w:cs="Arial"/>
          <w:sz w:val="22"/>
          <w:szCs w:val="22"/>
        </w:rPr>
        <w:t>Develop and maintain an effective single point of access for all mental health independ</w:t>
      </w:r>
      <w:r w:rsidR="002E4583">
        <w:rPr>
          <w:rFonts w:ascii="Arial" w:hAnsi="Arial" w:cs="Arial"/>
          <w:sz w:val="22"/>
          <w:szCs w:val="22"/>
        </w:rPr>
        <w:t xml:space="preserve">ent advocacy query and referral(s) </w:t>
      </w:r>
      <w:r w:rsidRPr="00D76A20">
        <w:rPr>
          <w:rFonts w:ascii="Arial" w:hAnsi="Arial" w:cs="Arial"/>
          <w:sz w:val="22"/>
          <w:szCs w:val="22"/>
        </w:rPr>
        <w:t>in line with the council’s statutory duties.</w:t>
      </w:r>
    </w:p>
    <w:p w14:paraId="2A92C4CD" w14:textId="591E700B" w:rsidR="00EC3724" w:rsidRDefault="00EC3724" w:rsidP="008572DE">
      <w:pPr>
        <w:pStyle w:val="Default"/>
        <w:numPr>
          <w:ilvl w:val="0"/>
          <w:numId w:val="7"/>
        </w:numPr>
        <w:ind w:left="1701"/>
        <w:rPr>
          <w:rFonts w:ascii="Arial" w:hAnsi="Arial" w:cs="Arial"/>
          <w:sz w:val="22"/>
          <w:szCs w:val="22"/>
        </w:rPr>
      </w:pPr>
      <w:r>
        <w:rPr>
          <w:rFonts w:ascii="Arial" w:hAnsi="Arial" w:cs="Arial"/>
          <w:sz w:val="22"/>
          <w:szCs w:val="22"/>
        </w:rPr>
        <w:t xml:space="preserve">Ensure that all Lewisham </w:t>
      </w:r>
      <w:r w:rsidR="00693FB9">
        <w:rPr>
          <w:rFonts w:ascii="Arial" w:hAnsi="Arial" w:cs="Arial"/>
          <w:sz w:val="22"/>
          <w:szCs w:val="22"/>
        </w:rPr>
        <w:t>Residents that are eligible for</w:t>
      </w:r>
      <w:r w:rsidRPr="00EC3724">
        <w:rPr>
          <w:rFonts w:ascii="Arial" w:hAnsi="Arial" w:cs="Arial"/>
          <w:sz w:val="22"/>
          <w:szCs w:val="22"/>
        </w:rPr>
        <w:t xml:space="preserve"> statutory entitlement to independent advocacy receive a prompt referral and the appointment and support of a suitably experienced and qualified advocate.</w:t>
      </w:r>
    </w:p>
    <w:p w14:paraId="1BE8FA98" w14:textId="1FBE5871" w:rsidR="002B3780" w:rsidRPr="00D76A20" w:rsidRDefault="002B3780" w:rsidP="008572DE">
      <w:pPr>
        <w:pStyle w:val="Default"/>
        <w:numPr>
          <w:ilvl w:val="0"/>
          <w:numId w:val="7"/>
        </w:numPr>
        <w:ind w:left="1701"/>
        <w:rPr>
          <w:rFonts w:ascii="Arial" w:hAnsi="Arial" w:cs="Arial"/>
          <w:sz w:val="22"/>
          <w:szCs w:val="22"/>
        </w:rPr>
      </w:pPr>
      <w:r w:rsidRPr="00D76A20">
        <w:rPr>
          <w:rFonts w:ascii="Arial" w:hAnsi="Arial" w:cs="Arial"/>
          <w:sz w:val="22"/>
          <w:szCs w:val="22"/>
        </w:rPr>
        <w:t xml:space="preserve">Design and refresh appropriate communication and marketing for the length of the </w:t>
      </w:r>
      <w:r w:rsidR="002E4583">
        <w:rPr>
          <w:rFonts w:ascii="Arial" w:hAnsi="Arial" w:cs="Arial"/>
          <w:sz w:val="22"/>
          <w:szCs w:val="22"/>
        </w:rPr>
        <w:t>contract, ensuring that referring</w:t>
      </w:r>
      <w:r w:rsidRPr="00D76A20">
        <w:rPr>
          <w:rFonts w:ascii="Arial" w:hAnsi="Arial" w:cs="Arial"/>
          <w:sz w:val="22"/>
          <w:szCs w:val="22"/>
        </w:rPr>
        <w:t xml:space="preserve"> organisations and patients are aware of the process of accessing an independent advocate.</w:t>
      </w:r>
    </w:p>
    <w:p w14:paraId="53E24A5F" w14:textId="39056532" w:rsidR="002B3780" w:rsidRPr="00D76A20" w:rsidRDefault="002B3780" w:rsidP="008572DE">
      <w:pPr>
        <w:pStyle w:val="Default"/>
        <w:numPr>
          <w:ilvl w:val="0"/>
          <w:numId w:val="7"/>
        </w:numPr>
        <w:ind w:left="1701"/>
        <w:rPr>
          <w:rFonts w:ascii="Arial" w:hAnsi="Arial" w:cs="Arial"/>
          <w:sz w:val="22"/>
          <w:szCs w:val="22"/>
        </w:rPr>
      </w:pPr>
      <w:r w:rsidRPr="00D76A20">
        <w:rPr>
          <w:rFonts w:ascii="Arial" w:hAnsi="Arial" w:cs="Arial"/>
          <w:sz w:val="22"/>
          <w:szCs w:val="22"/>
        </w:rPr>
        <w:lastRenderedPageBreak/>
        <w:t>Ensuring that the appropriate independent professional</w:t>
      </w:r>
      <w:r w:rsidR="002E4583">
        <w:rPr>
          <w:rFonts w:ascii="Arial" w:hAnsi="Arial" w:cs="Arial"/>
          <w:sz w:val="22"/>
          <w:szCs w:val="22"/>
        </w:rPr>
        <w:t>(s)</w:t>
      </w:r>
      <w:r w:rsidRPr="00D76A20">
        <w:rPr>
          <w:rFonts w:ascii="Arial" w:hAnsi="Arial" w:cs="Arial"/>
          <w:sz w:val="22"/>
          <w:szCs w:val="22"/>
        </w:rPr>
        <w:t xml:space="preserve"> are aware of the role played by independent advocates within the Care Act, The Mental Capacity</w:t>
      </w:r>
      <w:r w:rsidR="002E4583">
        <w:rPr>
          <w:rFonts w:ascii="Arial" w:hAnsi="Arial" w:cs="Arial"/>
          <w:sz w:val="22"/>
          <w:szCs w:val="22"/>
        </w:rPr>
        <w:t xml:space="preserve"> Act and the Mental Health Act </w:t>
      </w:r>
      <w:r w:rsidR="002E4583">
        <w:t>(see paragraph 1.5</w:t>
      </w:r>
      <w:r w:rsidR="002E4583" w:rsidRPr="00255E7A">
        <w:t>)</w:t>
      </w:r>
      <w:r w:rsidR="002E4583">
        <w:rPr>
          <w:szCs w:val="22"/>
        </w:rPr>
        <w:t>.</w:t>
      </w:r>
    </w:p>
    <w:p w14:paraId="2B4BFE59" w14:textId="77777777" w:rsidR="002B3780" w:rsidRPr="00D76A20" w:rsidRDefault="002B3780" w:rsidP="008572DE">
      <w:pPr>
        <w:pStyle w:val="Default"/>
        <w:numPr>
          <w:ilvl w:val="0"/>
          <w:numId w:val="7"/>
        </w:numPr>
        <w:ind w:left="1701"/>
        <w:rPr>
          <w:rFonts w:ascii="Arial" w:hAnsi="Arial" w:cs="Arial"/>
          <w:sz w:val="22"/>
          <w:szCs w:val="22"/>
        </w:rPr>
      </w:pPr>
      <w:r w:rsidRPr="00D76A20">
        <w:rPr>
          <w:rFonts w:ascii="Arial" w:hAnsi="Arial" w:cs="Arial"/>
          <w:sz w:val="22"/>
          <w:szCs w:val="22"/>
        </w:rPr>
        <w:t>Develop an appropriate management system to collect, monitor and report on the activities of the Integrated Advocacy service.</w:t>
      </w:r>
    </w:p>
    <w:p w14:paraId="1D695C06" w14:textId="37B3A976" w:rsidR="002B3780" w:rsidRDefault="002B3780" w:rsidP="008572DE">
      <w:pPr>
        <w:pStyle w:val="Default"/>
        <w:numPr>
          <w:ilvl w:val="0"/>
          <w:numId w:val="7"/>
        </w:numPr>
        <w:ind w:left="1701"/>
        <w:rPr>
          <w:rFonts w:ascii="Arial" w:hAnsi="Arial" w:cs="Arial"/>
          <w:sz w:val="22"/>
          <w:szCs w:val="22"/>
        </w:rPr>
      </w:pPr>
      <w:r w:rsidRPr="00D76A20">
        <w:rPr>
          <w:rFonts w:ascii="Arial" w:hAnsi="Arial" w:cs="Arial"/>
          <w:sz w:val="22"/>
          <w:szCs w:val="22"/>
        </w:rPr>
        <w:t xml:space="preserve">Ensure that the </w:t>
      </w:r>
      <w:r w:rsidR="002E4583" w:rsidRPr="00D76A20">
        <w:rPr>
          <w:rFonts w:ascii="Arial" w:hAnsi="Arial" w:cs="Arial"/>
          <w:sz w:val="22"/>
          <w:szCs w:val="22"/>
        </w:rPr>
        <w:t>integrated</w:t>
      </w:r>
      <w:r w:rsidRPr="00D76A20">
        <w:rPr>
          <w:rFonts w:ascii="Arial" w:hAnsi="Arial" w:cs="Arial"/>
          <w:sz w:val="22"/>
          <w:szCs w:val="22"/>
        </w:rPr>
        <w:t xml:space="preserve"> advocacy service is delivered in a timely manner</w:t>
      </w:r>
      <w:r w:rsidR="00DF36D1">
        <w:rPr>
          <w:rFonts w:ascii="Arial" w:hAnsi="Arial" w:cs="Arial"/>
          <w:sz w:val="22"/>
          <w:szCs w:val="22"/>
        </w:rPr>
        <w:t>, within agreed codes of practice related to legislation and is</w:t>
      </w:r>
      <w:r w:rsidRPr="00D76A20">
        <w:rPr>
          <w:rFonts w:ascii="Arial" w:hAnsi="Arial" w:cs="Arial"/>
          <w:sz w:val="22"/>
          <w:szCs w:val="22"/>
        </w:rPr>
        <w:t xml:space="preserve"> in line with a recognised Advocacy Quality Stand</w:t>
      </w:r>
      <w:r w:rsidR="00DF36D1">
        <w:rPr>
          <w:rFonts w:ascii="Arial" w:hAnsi="Arial" w:cs="Arial"/>
          <w:sz w:val="22"/>
          <w:szCs w:val="22"/>
        </w:rPr>
        <w:t>ard.</w:t>
      </w:r>
    </w:p>
    <w:p w14:paraId="169D9D99" w14:textId="77777777" w:rsidR="00DF36D1" w:rsidRDefault="00DF36D1" w:rsidP="008572DE">
      <w:pPr>
        <w:pStyle w:val="Default"/>
        <w:numPr>
          <w:ilvl w:val="0"/>
          <w:numId w:val="7"/>
        </w:numPr>
        <w:ind w:left="1701"/>
        <w:rPr>
          <w:rFonts w:ascii="Arial" w:hAnsi="Arial" w:cs="Arial"/>
          <w:sz w:val="22"/>
          <w:szCs w:val="22"/>
        </w:rPr>
      </w:pPr>
      <w:r w:rsidRPr="00DF36D1">
        <w:rPr>
          <w:rFonts w:ascii="Arial" w:hAnsi="Arial" w:cs="Arial"/>
          <w:sz w:val="22"/>
          <w:szCs w:val="22"/>
        </w:rPr>
        <w:t>Service users are satisfied that the advocacy service received has been effective and independently represents them or their interests.</w:t>
      </w:r>
    </w:p>
    <w:p w14:paraId="02D95D22" w14:textId="57A0F3F7" w:rsidR="00DF36D1" w:rsidRDefault="00DF36D1" w:rsidP="008572DE">
      <w:pPr>
        <w:pStyle w:val="Default"/>
        <w:numPr>
          <w:ilvl w:val="0"/>
          <w:numId w:val="7"/>
        </w:numPr>
        <w:ind w:left="1701"/>
        <w:rPr>
          <w:rFonts w:ascii="Arial" w:hAnsi="Arial" w:cs="Arial"/>
          <w:sz w:val="22"/>
          <w:szCs w:val="22"/>
        </w:rPr>
      </w:pPr>
      <w:r w:rsidRPr="00DF36D1">
        <w:rPr>
          <w:rFonts w:ascii="Arial" w:hAnsi="Arial" w:cs="Arial"/>
          <w:sz w:val="22"/>
          <w:szCs w:val="22"/>
        </w:rPr>
        <w:t>The service provides social value: opportunities for different levels of volunteering, peer interventions and bridging roles, pathways to participation, benefits of working with others, partnerships provide opportunities for additional external funding and innovative demand management.</w:t>
      </w:r>
    </w:p>
    <w:p w14:paraId="4E8E081C" w14:textId="37A5E55B" w:rsidR="00DF36D1" w:rsidRPr="0051195F" w:rsidRDefault="00DF36D1" w:rsidP="008572DE">
      <w:pPr>
        <w:pStyle w:val="Default"/>
        <w:numPr>
          <w:ilvl w:val="0"/>
          <w:numId w:val="7"/>
        </w:numPr>
        <w:ind w:left="1701"/>
        <w:rPr>
          <w:rFonts w:ascii="Arial" w:hAnsi="Arial" w:cs="Arial"/>
          <w:sz w:val="22"/>
          <w:szCs w:val="22"/>
        </w:rPr>
      </w:pPr>
      <w:r w:rsidRPr="00DF36D1">
        <w:rPr>
          <w:rFonts w:ascii="Arial" w:hAnsi="Arial" w:cs="Arial"/>
          <w:sz w:val="22"/>
          <w:szCs w:val="22"/>
        </w:rPr>
        <w:t>Continual learning and improveme</w:t>
      </w:r>
      <w:r w:rsidR="0051195F">
        <w:rPr>
          <w:rFonts w:ascii="Arial" w:hAnsi="Arial" w:cs="Arial"/>
          <w:sz w:val="22"/>
          <w:szCs w:val="22"/>
        </w:rPr>
        <w:t xml:space="preserve">nt is demonstrated with service </w:t>
      </w:r>
      <w:r w:rsidRPr="0051195F">
        <w:rPr>
          <w:rFonts w:ascii="Arial" w:hAnsi="Arial" w:cs="Arial"/>
          <w:sz w:val="22"/>
          <w:szCs w:val="22"/>
        </w:rPr>
        <w:t>users shaping the service and feedback routinely sought and acted on.</w:t>
      </w:r>
    </w:p>
    <w:p w14:paraId="25CC4C2F" w14:textId="51E8DE81" w:rsidR="00DF36D1" w:rsidRDefault="00DF36D1" w:rsidP="008572DE">
      <w:pPr>
        <w:pStyle w:val="Default"/>
        <w:numPr>
          <w:ilvl w:val="0"/>
          <w:numId w:val="7"/>
        </w:numPr>
        <w:ind w:left="1701"/>
        <w:rPr>
          <w:rFonts w:ascii="Arial" w:hAnsi="Arial" w:cs="Arial"/>
          <w:sz w:val="22"/>
          <w:szCs w:val="22"/>
        </w:rPr>
      </w:pPr>
      <w:r w:rsidRPr="00DF36D1">
        <w:rPr>
          <w:rFonts w:ascii="Arial" w:hAnsi="Arial" w:cs="Arial"/>
          <w:sz w:val="22"/>
          <w:szCs w:val="22"/>
        </w:rPr>
        <w:t xml:space="preserve">The service delivers excellent value </w:t>
      </w:r>
      <w:r>
        <w:rPr>
          <w:rFonts w:ascii="Arial" w:hAnsi="Arial" w:cs="Arial"/>
          <w:sz w:val="22"/>
          <w:szCs w:val="22"/>
        </w:rPr>
        <w:t>and keeps down on costs through i</w:t>
      </w:r>
      <w:r w:rsidRPr="00DF36D1">
        <w:rPr>
          <w:rFonts w:ascii="Arial" w:hAnsi="Arial" w:cs="Arial"/>
          <w:sz w:val="22"/>
          <w:szCs w:val="22"/>
        </w:rPr>
        <w:t>nnovation, flexible working practices and co-production.</w:t>
      </w:r>
    </w:p>
    <w:p w14:paraId="0605B26C" w14:textId="582CC086" w:rsidR="00DF36D1" w:rsidRPr="00DF36D1" w:rsidRDefault="00DF36D1" w:rsidP="008572DE">
      <w:pPr>
        <w:pStyle w:val="Default"/>
        <w:numPr>
          <w:ilvl w:val="0"/>
          <w:numId w:val="7"/>
        </w:numPr>
        <w:ind w:left="1701"/>
        <w:rPr>
          <w:rFonts w:ascii="Arial" w:hAnsi="Arial" w:cs="Arial"/>
          <w:sz w:val="22"/>
          <w:szCs w:val="22"/>
        </w:rPr>
      </w:pPr>
      <w:r w:rsidRPr="00DF36D1">
        <w:rPr>
          <w:rFonts w:ascii="Arial" w:hAnsi="Arial" w:cs="Arial"/>
          <w:sz w:val="22"/>
          <w:szCs w:val="22"/>
        </w:rPr>
        <w:t>To promote and develop a high level of service awareness amongst eligible service users and associated stakeholders.</w:t>
      </w:r>
    </w:p>
    <w:p w14:paraId="7C722F27" w14:textId="77777777" w:rsidR="00DF36D1" w:rsidRPr="00D76A20" w:rsidRDefault="00DF36D1" w:rsidP="005B66C4">
      <w:pPr>
        <w:pStyle w:val="Default"/>
        <w:rPr>
          <w:rFonts w:ascii="Arial" w:hAnsi="Arial" w:cs="Arial"/>
          <w:sz w:val="22"/>
          <w:szCs w:val="22"/>
        </w:rPr>
      </w:pPr>
    </w:p>
    <w:p w14:paraId="70B5DA1B" w14:textId="0B4D6968" w:rsidR="002B3780" w:rsidRDefault="005B66C4" w:rsidP="003E20BA">
      <w:pPr>
        <w:pStyle w:val="StyleHeading1"/>
      </w:pPr>
      <w:r>
        <w:t xml:space="preserve">Operating within the overarching framework of the integrated service the successful provider will ensure that support pathways are provided to deliver the following statutory duties;   </w:t>
      </w:r>
    </w:p>
    <w:p w14:paraId="5C73ED31" w14:textId="77777777" w:rsidR="000B36DF" w:rsidRDefault="000B36DF" w:rsidP="003E20BA">
      <w:pPr>
        <w:pStyle w:val="StyleHeading1"/>
        <w:numPr>
          <w:ilvl w:val="0"/>
          <w:numId w:val="0"/>
        </w:numPr>
        <w:ind w:left="720"/>
      </w:pPr>
    </w:p>
    <w:p w14:paraId="0BF967FE" w14:textId="77777777" w:rsidR="008572DE" w:rsidRDefault="009C06FD" w:rsidP="003E20BA">
      <w:pPr>
        <w:pStyle w:val="StyleHeading1"/>
      </w:pPr>
      <w:r w:rsidRPr="000B36DF">
        <w:rPr>
          <w:b/>
        </w:rPr>
        <w:t xml:space="preserve">Independent </w:t>
      </w:r>
      <w:r w:rsidR="00EA27F7">
        <w:rPr>
          <w:b/>
        </w:rPr>
        <w:t xml:space="preserve">Mental health integrated </w:t>
      </w:r>
      <w:r w:rsidR="00BC634A">
        <w:rPr>
          <w:b/>
        </w:rPr>
        <w:t xml:space="preserve">advocacy </w:t>
      </w:r>
      <w:r w:rsidR="00BC634A" w:rsidRPr="000B36DF">
        <w:rPr>
          <w:b/>
        </w:rPr>
        <w:t>(</w:t>
      </w:r>
      <w:r w:rsidRPr="000B36DF">
        <w:rPr>
          <w:b/>
        </w:rPr>
        <w:t xml:space="preserve">IMHA); </w:t>
      </w:r>
      <w:r w:rsidRPr="000B36DF">
        <w:t>this is to ensure that IMHA service(s) is available to support people with Serious Mental Illness (SMI) and meets the criteria for IMHA s</w:t>
      </w:r>
      <w:r w:rsidR="00C20C34" w:rsidRPr="000B36DF">
        <w:t>ervices under Mental Health Act</w:t>
      </w:r>
      <w:r w:rsidRPr="000B36DF">
        <w:t xml:space="preserve">.  </w:t>
      </w:r>
    </w:p>
    <w:p w14:paraId="1DE73B17" w14:textId="77777777" w:rsidR="00640C2F" w:rsidRDefault="00640C2F" w:rsidP="00640C2F">
      <w:pPr>
        <w:pStyle w:val="StyleHeading1"/>
        <w:numPr>
          <w:ilvl w:val="0"/>
          <w:numId w:val="0"/>
        </w:numPr>
        <w:ind w:left="720"/>
      </w:pPr>
    </w:p>
    <w:p w14:paraId="196081B9" w14:textId="7A1720F6" w:rsidR="009C06FD" w:rsidRDefault="00C20C34" w:rsidP="003E20BA">
      <w:pPr>
        <w:pStyle w:val="StyleHeading1"/>
      </w:pPr>
      <w:r w:rsidRPr="000B36DF">
        <w:t xml:space="preserve">This IMHA service(s) will be available to individuals that are on the case load of the mental health community teams and also available to patients on the wards of the </w:t>
      </w:r>
      <w:proofErr w:type="spellStart"/>
      <w:r w:rsidRPr="000B36DF">
        <w:t>Ladywell</w:t>
      </w:r>
      <w:proofErr w:type="spellEnd"/>
      <w:r w:rsidRPr="000B36DF">
        <w:t xml:space="preserve"> Unit:</w:t>
      </w:r>
    </w:p>
    <w:p w14:paraId="5030A495" w14:textId="77777777" w:rsidR="008572DE" w:rsidRDefault="008572DE" w:rsidP="003E20BA">
      <w:pPr>
        <w:pStyle w:val="StyleHeading1"/>
        <w:numPr>
          <w:ilvl w:val="0"/>
          <w:numId w:val="0"/>
        </w:numPr>
      </w:pPr>
    </w:p>
    <w:p w14:paraId="7EAC0016" w14:textId="77777777" w:rsidR="00C20C34" w:rsidRPr="00C9530C" w:rsidRDefault="00C20C34" w:rsidP="00A83D43">
      <w:pPr>
        <w:pStyle w:val="ListParagraph"/>
        <w:numPr>
          <w:ilvl w:val="0"/>
          <w:numId w:val="7"/>
        </w:numPr>
        <w:spacing w:after="0" w:line="240" w:lineRule="auto"/>
        <w:ind w:left="1701"/>
        <w:jc w:val="both"/>
        <w:rPr>
          <w:rFonts w:ascii="Arial" w:hAnsi="Arial" w:cs="Arial"/>
        </w:rPr>
      </w:pPr>
      <w:r w:rsidRPr="00C9530C">
        <w:rPr>
          <w:rFonts w:ascii="Arial" w:hAnsi="Arial" w:cs="Arial"/>
          <w:bCs/>
        </w:rPr>
        <w:t>Clare Ward</w:t>
      </w:r>
    </w:p>
    <w:p w14:paraId="22D0C13B" w14:textId="1A72C9D5" w:rsidR="00C20C34" w:rsidRPr="00C9530C" w:rsidRDefault="00C20C34" w:rsidP="00A83D43">
      <w:pPr>
        <w:pStyle w:val="ListParagraph"/>
        <w:numPr>
          <w:ilvl w:val="0"/>
          <w:numId w:val="7"/>
        </w:numPr>
        <w:spacing w:after="0" w:line="240" w:lineRule="auto"/>
        <w:ind w:left="1701"/>
        <w:jc w:val="both"/>
        <w:rPr>
          <w:rFonts w:ascii="Arial" w:hAnsi="Arial" w:cs="Arial"/>
        </w:rPr>
      </w:pPr>
      <w:r w:rsidRPr="00C9530C">
        <w:rPr>
          <w:rFonts w:ascii="Arial" w:hAnsi="Arial" w:cs="Arial"/>
          <w:bCs/>
        </w:rPr>
        <w:t>Hayworth Ward</w:t>
      </w:r>
    </w:p>
    <w:p w14:paraId="40B5B6E3" w14:textId="560F9FDD" w:rsidR="00C20C34" w:rsidRPr="00C9530C" w:rsidRDefault="00C20C34" w:rsidP="00A83D43">
      <w:pPr>
        <w:pStyle w:val="ListParagraph"/>
        <w:numPr>
          <w:ilvl w:val="0"/>
          <w:numId w:val="7"/>
        </w:numPr>
        <w:spacing w:after="0" w:line="240" w:lineRule="auto"/>
        <w:ind w:left="1701"/>
        <w:jc w:val="both"/>
        <w:rPr>
          <w:rFonts w:ascii="Arial" w:hAnsi="Arial" w:cs="Arial"/>
        </w:rPr>
      </w:pPr>
      <w:r w:rsidRPr="00C9530C">
        <w:rPr>
          <w:rFonts w:ascii="Arial" w:hAnsi="Arial" w:cs="Arial"/>
          <w:bCs/>
        </w:rPr>
        <w:t>Johnson Ward</w:t>
      </w:r>
    </w:p>
    <w:p w14:paraId="0E01E138" w14:textId="77777777" w:rsidR="00C20C34" w:rsidRPr="00C9530C" w:rsidRDefault="00C20C34" w:rsidP="00A83D43">
      <w:pPr>
        <w:pStyle w:val="ListParagraph"/>
        <w:numPr>
          <w:ilvl w:val="0"/>
          <w:numId w:val="7"/>
        </w:numPr>
        <w:spacing w:after="0" w:line="240" w:lineRule="auto"/>
        <w:ind w:left="1701"/>
        <w:jc w:val="both"/>
        <w:rPr>
          <w:rFonts w:ascii="Arial" w:hAnsi="Arial" w:cs="Arial"/>
        </w:rPr>
      </w:pPr>
      <w:r w:rsidRPr="00C9530C">
        <w:rPr>
          <w:rFonts w:ascii="Arial" w:hAnsi="Arial" w:cs="Arial"/>
          <w:bCs/>
        </w:rPr>
        <w:t>Powell Ward</w:t>
      </w:r>
    </w:p>
    <w:p w14:paraId="0AD979AD" w14:textId="77777777" w:rsidR="00C20C34" w:rsidRPr="00C9530C" w:rsidRDefault="00C20C34" w:rsidP="00A83D43">
      <w:pPr>
        <w:pStyle w:val="ListParagraph"/>
        <w:numPr>
          <w:ilvl w:val="0"/>
          <w:numId w:val="7"/>
        </w:numPr>
        <w:spacing w:after="0" w:line="240" w:lineRule="auto"/>
        <w:ind w:left="1701"/>
        <w:jc w:val="both"/>
        <w:rPr>
          <w:rFonts w:ascii="Arial" w:hAnsi="Arial" w:cs="Arial"/>
        </w:rPr>
      </w:pPr>
      <w:r w:rsidRPr="00C9530C">
        <w:rPr>
          <w:rFonts w:ascii="Arial" w:hAnsi="Arial" w:cs="Arial"/>
          <w:bCs/>
        </w:rPr>
        <w:t>Triage Ward</w:t>
      </w:r>
    </w:p>
    <w:p w14:paraId="265D5D17" w14:textId="738C116B" w:rsidR="009C06FD" w:rsidRPr="00C9530C" w:rsidRDefault="00C20C34" w:rsidP="00A83D43">
      <w:pPr>
        <w:pStyle w:val="ListParagraph"/>
        <w:numPr>
          <w:ilvl w:val="0"/>
          <w:numId w:val="7"/>
        </w:numPr>
        <w:spacing w:after="0" w:line="240" w:lineRule="auto"/>
        <w:ind w:left="1701"/>
        <w:jc w:val="both"/>
        <w:rPr>
          <w:rFonts w:ascii="Arial" w:hAnsi="Arial" w:cs="Arial"/>
        </w:rPr>
      </w:pPr>
      <w:r w:rsidRPr="00C9530C">
        <w:rPr>
          <w:rFonts w:ascii="Arial" w:hAnsi="Arial" w:cs="Arial"/>
          <w:bCs/>
        </w:rPr>
        <w:t>Wharton Ward</w:t>
      </w:r>
    </w:p>
    <w:p w14:paraId="4019D3AC" w14:textId="77777777" w:rsidR="00DF0FAF" w:rsidRPr="00C9530C" w:rsidRDefault="00DF0FAF" w:rsidP="00DF0FAF">
      <w:pPr>
        <w:jc w:val="both"/>
        <w:rPr>
          <w:rFonts w:eastAsia="Calibri" w:cs="Arial"/>
          <w:szCs w:val="22"/>
        </w:rPr>
      </w:pPr>
    </w:p>
    <w:p w14:paraId="5F11BDA4" w14:textId="11EC0C8D" w:rsidR="00DF0FAF" w:rsidRPr="000B36DF" w:rsidRDefault="00DF0FAF" w:rsidP="003E20BA">
      <w:pPr>
        <w:pStyle w:val="StyleHeading1"/>
        <w:rPr>
          <w:lang w:eastAsia="en-US"/>
        </w:rPr>
      </w:pPr>
      <w:r w:rsidRPr="000B36DF">
        <w:rPr>
          <w:rFonts w:eastAsia="Calibri"/>
        </w:rPr>
        <w:t xml:space="preserve">The service(s) </w:t>
      </w:r>
      <w:r w:rsidR="008C3F4B" w:rsidRPr="000B36DF">
        <w:rPr>
          <w:rFonts w:eastAsia="Calibri"/>
        </w:rPr>
        <w:t xml:space="preserve">will </w:t>
      </w:r>
      <w:r w:rsidRPr="000B36DF">
        <w:rPr>
          <w:rFonts w:eastAsia="Calibri"/>
        </w:rPr>
        <w:t>ensure that w</w:t>
      </w:r>
      <w:r w:rsidRPr="000B36DF">
        <w:rPr>
          <w:lang w:eastAsia="en-US"/>
        </w:rPr>
        <w:t xml:space="preserve">here there is not a family member or a friend that can act on the </w:t>
      </w:r>
      <w:r w:rsidR="008C3F4B" w:rsidRPr="000B36DF">
        <w:rPr>
          <w:lang w:eastAsia="en-US"/>
        </w:rPr>
        <w:t>patients’</w:t>
      </w:r>
      <w:r w:rsidRPr="000B36DF">
        <w:rPr>
          <w:lang w:eastAsia="en-US"/>
        </w:rPr>
        <w:t xml:space="preserve"> behalf</w:t>
      </w:r>
      <w:r w:rsidR="00BC634A">
        <w:rPr>
          <w:lang w:eastAsia="en-US"/>
        </w:rPr>
        <w:t>/</w:t>
      </w:r>
      <w:r w:rsidR="00FF4E4F" w:rsidRPr="000B36DF">
        <w:rPr>
          <w:lang w:eastAsia="en-US"/>
        </w:rPr>
        <w:t xml:space="preserve">supporting them </w:t>
      </w:r>
    </w:p>
    <w:p w14:paraId="1B67F153" w14:textId="77777777" w:rsidR="008C3F4B" w:rsidRPr="00C9530C" w:rsidRDefault="008C3F4B" w:rsidP="00DF0FAF">
      <w:pPr>
        <w:jc w:val="both"/>
        <w:rPr>
          <w:rFonts w:cs="Arial"/>
          <w:bCs/>
          <w:szCs w:val="22"/>
        </w:rPr>
      </w:pPr>
    </w:p>
    <w:p w14:paraId="769437FC" w14:textId="210498CD" w:rsidR="002B09ED" w:rsidRPr="00C9530C" w:rsidRDefault="002B09ED" w:rsidP="008572DE">
      <w:pPr>
        <w:pStyle w:val="ListParagraph"/>
        <w:numPr>
          <w:ilvl w:val="0"/>
          <w:numId w:val="8"/>
        </w:numPr>
        <w:autoSpaceDE w:val="0"/>
        <w:autoSpaceDN w:val="0"/>
        <w:adjustRightInd w:val="0"/>
        <w:ind w:left="1701"/>
        <w:rPr>
          <w:rFonts w:ascii="Arial" w:hAnsi="Arial" w:cs="Arial"/>
        </w:rPr>
      </w:pPr>
      <w:r w:rsidRPr="00C9530C">
        <w:rPr>
          <w:rFonts w:ascii="Arial" w:hAnsi="Arial" w:cs="Arial"/>
        </w:rPr>
        <w:t xml:space="preserve">To </w:t>
      </w:r>
      <w:r w:rsidR="00FF4E4F" w:rsidRPr="00C9530C">
        <w:rPr>
          <w:rFonts w:ascii="Arial" w:hAnsi="Arial" w:cs="Arial"/>
        </w:rPr>
        <w:t>gain</w:t>
      </w:r>
      <w:r w:rsidR="00DF0FAF" w:rsidRPr="00C9530C">
        <w:rPr>
          <w:rFonts w:ascii="Arial" w:hAnsi="Arial" w:cs="Arial"/>
        </w:rPr>
        <w:t xml:space="preserve"> access </w:t>
      </w:r>
      <w:r w:rsidR="00FF4E4F" w:rsidRPr="00C9530C">
        <w:rPr>
          <w:rFonts w:ascii="Arial" w:hAnsi="Arial" w:cs="Arial"/>
        </w:rPr>
        <w:t xml:space="preserve">to </w:t>
      </w:r>
      <w:r w:rsidR="00DF0FAF" w:rsidRPr="00C9530C">
        <w:rPr>
          <w:rFonts w:ascii="Arial" w:hAnsi="Arial" w:cs="Arial"/>
        </w:rPr>
        <w:t xml:space="preserve">information </w:t>
      </w:r>
      <w:r w:rsidR="00DE4BD0" w:rsidRPr="00C9530C">
        <w:rPr>
          <w:rFonts w:ascii="Arial" w:hAnsi="Arial" w:cs="Arial"/>
        </w:rPr>
        <w:t>on behalf of</w:t>
      </w:r>
      <w:r w:rsidRPr="00C9530C">
        <w:rPr>
          <w:rFonts w:ascii="Arial" w:hAnsi="Arial" w:cs="Arial"/>
        </w:rPr>
        <w:t xml:space="preserve"> the qualified patient</w:t>
      </w:r>
      <w:r w:rsidR="00DE4BD0" w:rsidRPr="00C9530C">
        <w:rPr>
          <w:rFonts w:ascii="Arial" w:hAnsi="Arial" w:cs="Arial"/>
        </w:rPr>
        <w:t>(</w:t>
      </w:r>
      <w:r w:rsidRPr="00C9530C">
        <w:rPr>
          <w:rFonts w:ascii="Arial" w:hAnsi="Arial" w:cs="Arial"/>
        </w:rPr>
        <w:t>s</w:t>
      </w:r>
      <w:r w:rsidR="00DE4BD0" w:rsidRPr="00C9530C">
        <w:rPr>
          <w:rFonts w:ascii="Arial" w:hAnsi="Arial" w:cs="Arial"/>
        </w:rPr>
        <w:t>)</w:t>
      </w:r>
      <w:r w:rsidRPr="00C9530C">
        <w:rPr>
          <w:rFonts w:ascii="Arial" w:hAnsi="Arial" w:cs="Arial"/>
        </w:rPr>
        <w:t xml:space="preserve"> care</w:t>
      </w:r>
    </w:p>
    <w:p w14:paraId="64AEDCF3" w14:textId="4866AAEB" w:rsidR="002B09ED" w:rsidRPr="00C9530C" w:rsidRDefault="002B09ED" w:rsidP="008572DE">
      <w:pPr>
        <w:pStyle w:val="ListParagraph"/>
        <w:numPr>
          <w:ilvl w:val="0"/>
          <w:numId w:val="8"/>
        </w:numPr>
        <w:autoSpaceDE w:val="0"/>
        <w:autoSpaceDN w:val="0"/>
        <w:adjustRightInd w:val="0"/>
        <w:ind w:left="1701"/>
        <w:rPr>
          <w:rFonts w:ascii="Arial" w:hAnsi="Arial" w:cs="Arial"/>
        </w:rPr>
      </w:pPr>
      <w:r w:rsidRPr="00C9530C">
        <w:rPr>
          <w:rFonts w:ascii="Arial" w:hAnsi="Arial" w:cs="Arial"/>
        </w:rPr>
        <w:t>By acting on behalf of the patient</w:t>
      </w:r>
      <w:r w:rsidR="00DE4BD0" w:rsidRPr="00C9530C">
        <w:rPr>
          <w:rFonts w:ascii="Arial" w:hAnsi="Arial" w:cs="Arial"/>
        </w:rPr>
        <w:t>(s)</w:t>
      </w:r>
    </w:p>
    <w:p w14:paraId="30588BE9" w14:textId="00B8ECBC" w:rsidR="00FF4E4F" w:rsidRPr="00C9530C" w:rsidRDefault="002B09ED" w:rsidP="008572DE">
      <w:pPr>
        <w:pStyle w:val="ListParagraph"/>
        <w:numPr>
          <w:ilvl w:val="0"/>
          <w:numId w:val="8"/>
        </w:numPr>
        <w:autoSpaceDE w:val="0"/>
        <w:autoSpaceDN w:val="0"/>
        <w:adjustRightInd w:val="0"/>
        <w:ind w:left="1701"/>
        <w:rPr>
          <w:rFonts w:ascii="Arial" w:hAnsi="Arial" w:cs="Arial"/>
        </w:rPr>
      </w:pPr>
      <w:r w:rsidRPr="00C9530C">
        <w:rPr>
          <w:rFonts w:ascii="Arial" w:hAnsi="Arial" w:cs="Arial"/>
        </w:rPr>
        <w:t>By giving the patient</w:t>
      </w:r>
      <w:r w:rsidR="00DE4BD0" w:rsidRPr="00C9530C">
        <w:rPr>
          <w:rFonts w:ascii="Arial" w:hAnsi="Arial" w:cs="Arial"/>
        </w:rPr>
        <w:t xml:space="preserve">(s) appropriate information so that they can communicate </w:t>
      </w:r>
      <w:r w:rsidR="00FF4E4F" w:rsidRPr="00C9530C">
        <w:rPr>
          <w:rFonts w:ascii="Arial" w:hAnsi="Arial" w:cs="Arial"/>
        </w:rPr>
        <w:t>their wants</w:t>
      </w:r>
      <w:r w:rsidR="00DE4BD0" w:rsidRPr="00C9530C">
        <w:rPr>
          <w:rFonts w:ascii="Arial" w:hAnsi="Arial" w:cs="Arial"/>
        </w:rPr>
        <w:t xml:space="preserve"> and views</w:t>
      </w:r>
      <w:r w:rsidR="00FF4E4F" w:rsidRPr="00C9530C">
        <w:rPr>
          <w:rFonts w:ascii="Arial" w:hAnsi="Arial" w:cs="Arial"/>
        </w:rPr>
        <w:t xml:space="preserve"> to clinicians</w:t>
      </w:r>
    </w:p>
    <w:p w14:paraId="47648A85" w14:textId="3756B7E9" w:rsidR="00DF0FAF" w:rsidRPr="00C9530C" w:rsidRDefault="00DE4BD0" w:rsidP="008572DE">
      <w:pPr>
        <w:pStyle w:val="ListParagraph"/>
        <w:numPr>
          <w:ilvl w:val="0"/>
          <w:numId w:val="8"/>
        </w:numPr>
        <w:autoSpaceDE w:val="0"/>
        <w:autoSpaceDN w:val="0"/>
        <w:adjustRightInd w:val="0"/>
        <w:ind w:left="1701"/>
        <w:rPr>
          <w:rFonts w:ascii="Arial" w:hAnsi="Arial" w:cs="Arial"/>
        </w:rPr>
      </w:pPr>
      <w:r w:rsidRPr="00C9530C">
        <w:rPr>
          <w:rFonts w:ascii="Arial" w:hAnsi="Arial" w:cs="Arial"/>
        </w:rPr>
        <w:t>To e</w:t>
      </w:r>
      <w:r w:rsidR="00FF4E4F" w:rsidRPr="00C9530C">
        <w:rPr>
          <w:rFonts w:ascii="Arial" w:hAnsi="Arial" w:cs="Arial"/>
        </w:rPr>
        <w:t xml:space="preserve">xplore alternative options of care </w:t>
      </w:r>
      <w:r w:rsidR="00DF0FAF" w:rsidRPr="00C9530C">
        <w:rPr>
          <w:rFonts w:ascii="Arial" w:hAnsi="Arial" w:cs="Arial"/>
        </w:rPr>
        <w:t>and</w:t>
      </w:r>
      <w:r w:rsidR="00A03FFB" w:rsidRPr="00C9530C">
        <w:rPr>
          <w:rFonts w:ascii="Arial" w:hAnsi="Arial" w:cs="Arial"/>
        </w:rPr>
        <w:t xml:space="preserve"> </w:t>
      </w:r>
      <w:r w:rsidR="00FF4E4F" w:rsidRPr="00C9530C">
        <w:rPr>
          <w:rFonts w:ascii="Arial" w:hAnsi="Arial" w:cs="Arial"/>
        </w:rPr>
        <w:t xml:space="preserve">ensuring that they are involved in the </w:t>
      </w:r>
      <w:r w:rsidR="00DF0FAF" w:rsidRPr="00C9530C">
        <w:rPr>
          <w:rFonts w:ascii="Arial" w:hAnsi="Arial" w:cs="Arial"/>
        </w:rPr>
        <w:t>decisions being made</w:t>
      </w:r>
      <w:r w:rsidR="00FF4E4F" w:rsidRPr="00C9530C">
        <w:rPr>
          <w:rFonts w:ascii="Arial" w:hAnsi="Arial" w:cs="Arial"/>
        </w:rPr>
        <w:t xml:space="preserve"> on their behalf</w:t>
      </w:r>
    </w:p>
    <w:p w14:paraId="3294D113" w14:textId="46409E87" w:rsidR="00DF0FAF" w:rsidRPr="00116E54" w:rsidRDefault="002D3B0B" w:rsidP="003E20BA">
      <w:pPr>
        <w:pStyle w:val="StyleHeading1"/>
      </w:pPr>
      <w:r w:rsidRPr="00116E54">
        <w:t xml:space="preserve">Having an IMHA involved in a patient care, does not preclude the patient, </w:t>
      </w:r>
      <w:r w:rsidRPr="00116E54">
        <w:rPr>
          <w:lang w:eastAsia="en-US"/>
        </w:rPr>
        <w:t>family member or a friend from seeking</w:t>
      </w:r>
      <w:r w:rsidR="00DF0FAF" w:rsidRPr="00116E54">
        <w:t xml:space="preserve"> advice from a lawyer.</w:t>
      </w:r>
    </w:p>
    <w:p w14:paraId="0587A92A" w14:textId="77777777" w:rsidR="002D3B0B" w:rsidRPr="00C9530C" w:rsidRDefault="002D3B0B" w:rsidP="00DF0FAF">
      <w:pPr>
        <w:autoSpaceDE w:val="0"/>
        <w:autoSpaceDN w:val="0"/>
        <w:adjustRightInd w:val="0"/>
        <w:rPr>
          <w:rFonts w:cs="Arial"/>
          <w:szCs w:val="22"/>
        </w:rPr>
      </w:pPr>
    </w:p>
    <w:p w14:paraId="61817A80" w14:textId="1F6D37B0" w:rsidR="002D3B0B" w:rsidRPr="00116E54" w:rsidRDefault="002D3B0B" w:rsidP="003E20BA">
      <w:pPr>
        <w:pStyle w:val="StyleHeading1"/>
      </w:pPr>
      <w:r w:rsidRPr="00116E54">
        <w:lastRenderedPageBreak/>
        <w:t>The IMHA service does not replace any other appropriate advocacy service that is available for the patient, but should work in a collaborative manner.</w:t>
      </w:r>
    </w:p>
    <w:p w14:paraId="4F266427" w14:textId="77777777" w:rsidR="00DF0FAF" w:rsidRPr="00C9530C" w:rsidRDefault="00DF0FAF" w:rsidP="00C9530C">
      <w:pPr>
        <w:jc w:val="both"/>
        <w:rPr>
          <w:rFonts w:cs="Arial"/>
          <w:b/>
          <w:szCs w:val="22"/>
        </w:rPr>
      </w:pPr>
    </w:p>
    <w:p w14:paraId="29EE869E" w14:textId="503ADCD4" w:rsidR="00135B23" w:rsidRDefault="005D3429" w:rsidP="003E20BA">
      <w:pPr>
        <w:pStyle w:val="StyleHeading1"/>
      </w:pPr>
      <w:r w:rsidRPr="00116E54">
        <w:rPr>
          <w:b/>
        </w:rPr>
        <w:t xml:space="preserve">Independent Mental Capacity Advocacy (IMCA) - </w:t>
      </w:r>
      <w:proofErr w:type="spellStart"/>
      <w:r w:rsidRPr="00116E54">
        <w:rPr>
          <w:b/>
        </w:rPr>
        <w:t>DoLS</w:t>
      </w:r>
      <w:proofErr w:type="spellEnd"/>
      <w:r w:rsidRPr="00116E54">
        <w:rPr>
          <w:b/>
        </w:rPr>
        <w:t xml:space="preserve"> and RPR </w:t>
      </w:r>
      <w:r w:rsidRPr="00116E54">
        <w:t>The local authority also has duty to ensure that IMCA is available to eligible patients that are assessed as</w:t>
      </w:r>
      <w:r w:rsidR="00640C2F">
        <w:t xml:space="preserve"> </w:t>
      </w:r>
      <w:r w:rsidRPr="00116E54">
        <w:t>not having the capacity to make decisions around their care and require independent advocacy to support.</w:t>
      </w:r>
    </w:p>
    <w:p w14:paraId="5DA0D01F" w14:textId="77777777" w:rsidR="00135B23" w:rsidRDefault="00135B23" w:rsidP="003E20BA">
      <w:pPr>
        <w:pStyle w:val="StyleHeading1"/>
        <w:numPr>
          <w:ilvl w:val="0"/>
          <w:numId w:val="0"/>
        </w:numPr>
        <w:ind w:left="720"/>
      </w:pPr>
    </w:p>
    <w:p w14:paraId="5769CA63" w14:textId="796923F6" w:rsidR="005D3429" w:rsidRDefault="005D3429" w:rsidP="003E20BA">
      <w:pPr>
        <w:pStyle w:val="StyleHeading1"/>
      </w:pPr>
      <w:r w:rsidRPr="002B3780">
        <w:t>The service will encompass three main parts:</w:t>
      </w:r>
    </w:p>
    <w:p w14:paraId="216C9610" w14:textId="77777777" w:rsidR="009D4A43" w:rsidRPr="002B3780" w:rsidRDefault="009D4A43" w:rsidP="009D4A43">
      <w:pPr>
        <w:pStyle w:val="StyleHeading1"/>
        <w:numPr>
          <w:ilvl w:val="0"/>
          <w:numId w:val="0"/>
        </w:numPr>
      </w:pPr>
    </w:p>
    <w:p w14:paraId="10860F8F" w14:textId="77777777" w:rsidR="005D3429" w:rsidRPr="00C9530C" w:rsidRDefault="005D3429" w:rsidP="008572DE">
      <w:pPr>
        <w:pStyle w:val="ListParagraph"/>
        <w:numPr>
          <w:ilvl w:val="0"/>
          <w:numId w:val="3"/>
        </w:numPr>
        <w:tabs>
          <w:tab w:val="left" w:pos="1701"/>
        </w:tabs>
        <w:spacing w:after="0" w:line="240" w:lineRule="auto"/>
        <w:ind w:left="1701"/>
        <w:jc w:val="both"/>
        <w:rPr>
          <w:rFonts w:ascii="Arial" w:hAnsi="Arial" w:cs="Arial"/>
        </w:rPr>
      </w:pPr>
      <w:r w:rsidRPr="00C9530C">
        <w:rPr>
          <w:rFonts w:ascii="Arial" w:hAnsi="Arial" w:cs="Arial"/>
        </w:rPr>
        <w:t>Available to all eligible customers.</w:t>
      </w:r>
    </w:p>
    <w:p w14:paraId="020FA164" w14:textId="77777777" w:rsidR="005D3429" w:rsidRPr="00C9530C" w:rsidRDefault="005D3429" w:rsidP="008572DE">
      <w:pPr>
        <w:pStyle w:val="ListParagraph"/>
        <w:numPr>
          <w:ilvl w:val="0"/>
          <w:numId w:val="3"/>
        </w:numPr>
        <w:tabs>
          <w:tab w:val="left" w:pos="1701"/>
        </w:tabs>
        <w:spacing w:after="0" w:line="240" w:lineRule="auto"/>
        <w:ind w:left="1701"/>
        <w:jc w:val="both"/>
        <w:rPr>
          <w:rFonts w:ascii="Arial" w:hAnsi="Arial" w:cs="Arial"/>
        </w:rPr>
      </w:pPr>
      <w:r w:rsidRPr="00C9530C">
        <w:rPr>
          <w:rFonts w:ascii="Arial" w:hAnsi="Arial" w:cs="Arial"/>
        </w:rPr>
        <w:t>Where required providing a RPR</w:t>
      </w:r>
    </w:p>
    <w:p w14:paraId="2CAF34E6" w14:textId="77777777" w:rsidR="005D3429" w:rsidRPr="00C9530C" w:rsidRDefault="005D3429" w:rsidP="008572DE">
      <w:pPr>
        <w:pStyle w:val="ListParagraph"/>
        <w:numPr>
          <w:ilvl w:val="0"/>
          <w:numId w:val="3"/>
        </w:numPr>
        <w:tabs>
          <w:tab w:val="left" w:pos="1701"/>
        </w:tabs>
        <w:spacing w:after="0" w:line="240" w:lineRule="auto"/>
        <w:ind w:left="1701"/>
        <w:jc w:val="both"/>
        <w:rPr>
          <w:rFonts w:ascii="Arial" w:hAnsi="Arial" w:cs="Arial"/>
        </w:rPr>
      </w:pPr>
      <w:r w:rsidRPr="00C9530C">
        <w:rPr>
          <w:rFonts w:ascii="Arial" w:hAnsi="Arial" w:cs="Arial"/>
        </w:rPr>
        <w:t>Provide information and advice to health &amp; social care staff, housing teams, etc., on their role and service</w:t>
      </w:r>
      <w:r w:rsidRPr="00C9530C">
        <w:rPr>
          <w:rFonts w:ascii="Arial" w:hAnsi="Arial" w:cs="Arial"/>
          <w:i/>
        </w:rPr>
        <w:t xml:space="preserve"> provided</w:t>
      </w:r>
    </w:p>
    <w:p w14:paraId="588D1E8B" w14:textId="77777777" w:rsidR="005D3429" w:rsidRPr="00C9530C" w:rsidRDefault="005D3429" w:rsidP="005D3429">
      <w:pPr>
        <w:jc w:val="both"/>
        <w:rPr>
          <w:rFonts w:cs="Arial"/>
          <w:b/>
          <w:szCs w:val="22"/>
        </w:rPr>
      </w:pPr>
    </w:p>
    <w:p w14:paraId="38D993D0" w14:textId="55B1BD30" w:rsidR="005D3429" w:rsidRPr="002B3780" w:rsidRDefault="005D3429" w:rsidP="003E20BA">
      <w:pPr>
        <w:pStyle w:val="StyleHeading1"/>
      </w:pPr>
      <w:r w:rsidRPr="002B3780">
        <w:rPr>
          <w:b/>
        </w:rPr>
        <w:t>Care Act Advocacy (CAA)</w:t>
      </w:r>
      <w:r w:rsidRPr="002B3780">
        <w:t xml:space="preserve"> The CAA again the places the duty on the Local Authorities to provide advocacy for patients who do not have the capacity to be involved in the planning and delivery of their treatment and support needs</w:t>
      </w:r>
    </w:p>
    <w:p w14:paraId="0E0859D3" w14:textId="77777777" w:rsidR="005D3429" w:rsidRPr="00C9530C" w:rsidRDefault="005D3429" w:rsidP="005D3429">
      <w:pPr>
        <w:jc w:val="both"/>
        <w:rPr>
          <w:rFonts w:cs="Arial"/>
          <w:szCs w:val="22"/>
        </w:rPr>
      </w:pPr>
    </w:p>
    <w:p w14:paraId="716A9D29" w14:textId="1BBC192E" w:rsidR="005D3429" w:rsidRPr="002B3780" w:rsidRDefault="005D3429" w:rsidP="003E20BA">
      <w:pPr>
        <w:pStyle w:val="StyleHeading1"/>
      </w:pPr>
      <w:r w:rsidRPr="002B3780">
        <w:t>There are four main areas to be considered when making a judgment on the patient’s ability/capacity to be fully involved in the decision making process;</w:t>
      </w:r>
    </w:p>
    <w:p w14:paraId="221C1FDD" w14:textId="77777777" w:rsidR="005D3429" w:rsidRPr="00C9530C" w:rsidRDefault="005D3429" w:rsidP="005D3429">
      <w:pPr>
        <w:jc w:val="both"/>
        <w:rPr>
          <w:rFonts w:cs="Arial"/>
          <w:szCs w:val="22"/>
        </w:rPr>
      </w:pPr>
    </w:p>
    <w:p w14:paraId="2BFF1F67" w14:textId="77777777" w:rsidR="005D3429" w:rsidRPr="00EC3707" w:rsidRDefault="005D3429" w:rsidP="008572DE">
      <w:pPr>
        <w:pStyle w:val="ListParagraph"/>
        <w:numPr>
          <w:ilvl w:val="0"/>
          <w:numId w:val="2"/>
        </w:numPr>
        <w:spacing w:after="0" w:line="240" w:lineRule="auto"/>
        <w:ind w:left="1701"/>
        <w:jc w:val="both"/>
        <w:rPr>
          <w:rFonts w:ascii="Arial" w:hAnsi="Arial" w:cs="Arial"/>
        </w:rPr>
      </w:pPr>
      <w:r w:rsidRPr="00EC3707">
        <w:rPr>
          <w:rFonts w:ascii="Arial" w:hAnsi="Arial" w:cs="Arial"/>
        </w:rPr>
        <w:t>Capacity to understand relevant information;</w:t>
      </w:r>
    </w:p>
    <w:p w14:paraId="75647C25" w14:textId="77777777" w:rsidR="005D3429" w:rsidRPr="00EC3707" w:rsidRDefault="005D3429" w:rsidP="008572DE">
      <w:pPr>
        <w:pStyle w:val="ListParagraph"/>
        <w:numPr>
          <w:ilvl w:val="0"/>
          <w:numId w:val="2"/>
        </w:numPr>
        <w:spacing w:after="0" w:line="240" w:lineRule="auto"/>
        <w:ind w:left="1701"/>
        <w:jc w:val="both"/>
        <w:rPr>
          <w:rFonts w:ascii="Arial" w:hAnsi="Arial" w:cs="Arial"/>
        </w:rPr>
      </w:pPr>
      <w:r w:rsidRPr="00EC3707">
        <w:rPr>
          <w:rFonts w:ascii="Arial" w:hAnsi="Arial" w:cs="Arial"/>
        </w:rPr>
        <w:t>Capacity to retain information;</w:t>
      </w:r>
    </w:p>
    <w:p w14:paraId="2AFB8D75" w14:textId="77777777" w:rsidR="005D3429" w:rsidRPr="00EC3707" w:rsidRDefault="005D3429" w:rsidP="008572DE">
      <w:pPr>
        <w:pStyle w:val="ListParagraph"/>
        <w:numPr>
          <w:ilvl w:val="0"/>
          <w:numId w:val="2"/>
        </w:numPr>
        <w:spacing w:after="0" w:line="240" w:lineRule="auto"/>
        <w:ind w:left="1701"/>
        <w:jc w:val="both"/>
        <w:rPr>
          <w:rFonts w:ascii="Arial" w:hAnsi="Arial" w:cs="Arial"/>
        </w:rPr>
      </w:pPr>
      <w:r w:rsidRPr="00EC3707">
        <w:rPr>
          <w:rFonts w:ascii="Arial" w:hAnsi="Arial" w:cs="Arial"/>
        </w:rPr>
        <w:t>Capacity to use or weigh up the information;</w:t>
      </w:r>
    </w:p>
    <w:p w14:paraId="0F6E7848" w14:textId="77777777" w:rsidR="005D3429" w:rsidRPr="00EC3707" w:rsidRDefault="005D3429" w:rsidP="008572DE">
      <w:pPr>
        <w:pStyle w:val="ListParagraph"/>
        <w:numPr>
          <w:ilvl w:val="0"/>
          <w:numId w:val="2"/>
        </w:numPr>
        <w:spacing w:after="0" w:line="240" w:lineRule="auto"/>
        <w:ind w:left="1701"/>
        <w:jc w:val="both"/>
        <w:rPr>
          <w:rFonts w:ascii="Arial" w:hAnsi="Arial" w:cs="Arial"/>
        </w:rPr>
      </w:pPr>
      <w:r w:rsidRPr="00EC3707">
        <w:rPr>
          <w:rFonts w:ascii="Arial" w:hAnsi="Arial" w:cs="Arial"/>
        </w:rPr>
        <w:t>Capacity to communicate their wishes, views and feelings.</w:t>
      </w:r>
    </w:p>
    <w:p w14:paraId="1C090D2B" w14:textId="77777777" w:rsidR="005D3429" w:rsidRPr="00EC3707" w:rsidRDefault="005D3429" w:rsidP="005D3429">
      <w:pPr>
        <w:jc w:val="both"/>
        <w:rPr>
          <w:rFonts w:cs="Arial"/>
          <w:szCs w:val="22"/>
        </w:rPr>
      </w:pPr>
    </w:p>
    <w:p w14:paraId="224AE824" w14:textId="523F97F7" w:rsidR="005D3429" w:rsidRPr="002B3780" w:rsidRDefault="005D3429" w:rsidP="003E20BA">
      <w:pPr>
        <w:pStyle w:val="StyleHeading1"/>
      </w:pPr>
      <w:r w:rsidRPr="002B3780">
        <w:t>Many people who qualify for advocacy under the Care Act will also qualify for IMCA, and the same advocate can provide support as an advocate under the Care Act as under the Mental Capacity Act. This enables the person to receive seamless advocacy and not to have to repeat their story to different advocates.</w:t>
      </w:r>
    </w:p>
    <w:p w14:paraId="25C5697D" w14:textId="134A290E" w:rsidR="009D4A43" w:rsidRDefault="009D4A43" w:rsidP="003909DD">
      <w:pPr>
        <w:rPr>
          <w:rFonts w:cs="Arial"/>
          <w:szCs w:val="22"/>
        </w:rPr>
      </w:pPr>
    </w:p>
    <w:p w14:paraId="3C5F370A" w14:textId="77777777" w:rsidR="00294D20" w:rsidRPr="00EC3707" w:rsidRDefault="00294D20" w:rsidP="003909DD">
      <w:pPr>
        <w:rPr>
          <w:rFonts w:cs="Arial"/>
          <w:szCs w:val="22"/>
        </w:rPr>
      </w:pPr>
    </w:p>
    <w:p w14:paraId="5EEB77C7" w14:textId="7BF1E662" w:rsidR="003909DD" w:rsidRPr="009D4A43" w:rsidRDefault="003909DD" w:rsidP="007739A6">
      <w:pPr>
        <w:pStyle w:val="HD1"/>
      </w:pPr>
      <w:bookmarkStart w:id="6" w:name="_Toc510797959"/>
      <w:r w:rsidRPr="009D4A43">
        <w:t>Service</w:t>
      </w:r>
      <w:r w:rsidR="000A2BD4" w:rsidRPr="009D4A43">
        <w:t>s</w:t>
      </w:r>
      <w:r w:rsidRPr="009D4A43">
        <w:t xml:space="preserve"> description/care pathway</w:t>
      </w:r>
      <w:bookmarkEnd w:id="6"/>
    </w:p>
    <w:p w14:paraId="0A5EF91E" w14:textId="77777777" w:rsidR="003909DD" w:rsidRPr="002B3780" w:rsidRDefault="003909DD" w:rsidP="00BC634A">
      <w:pPr>
        <w:jc w:val="both"/>
        <w:rPr>
          <w:rFonts w:cs="Arial"/>
          <w:bCs/>
          <w:szCs w:val="22"/>
        </w:rPr>
      </w:pPr>
    </w:p>
    <w:p w14:paraId="4144BC38" w14:textId="2E19CBD4" w:rsidR="00C9530C" w:rsidRPr="00EC573D" w:rsidRDefault="00BB6A52" w:rsidP="003E20BA">
      <w:pPr>
        <w:pStyle w:val="StyleHeading1"/>
      </w:pPr>
      <w:r w:rsidRPr="00EC573D">
        <w:t xml:space="preserve">This </w:t>
      </w:r>
      <w:r w:rsidR="00C9530C" w:rsidRPr="00EC573D">
        <w:t xml:space="preserve">service is designed to deliver a </w:t>
      </w:r>
      <w:r w:rsidR="00EA27F7">
        <w:t xml:space="preserve">mental health integrated </w:t>
      </w:r>
      <w:r w:rsidR="00BC634A">
        <w:t xml:space="preserve">advocacy </w:t>
      </w:r>
      <w:r w:rsidR="00BC634A" w:rsidRPr="00EC573D">
        <w:t>service</w:t>
      </w:r>
      <w:r w:rsidR="00BC634A">
        <w:t>, providing</w:t>
      </w:r>
      <w:r w:rsidR="00EE208B" w:rsidRPr="00EC573D">
        <w:t xml:space="preserve"> information</w:t>
      </w:r>
      <w:r w:rsidR="00C9530C" w:rsidRPr="00EC573D">
        <w:t xml:space="preserve"> </w:t>
      </w:r>
      <w:r w:rsidR="00EE208B" w:rsidRPr="00EC573D">
        <w:t xml:space="preserve">and </w:t>
      </w:r>
      <w:r w:rsidR="00C9530C" w:rsidRPr="00EC573D">
        <w:t>advice</w:t>
      </w:r>
      <w:r w:rsidR="009B27C8" w:rsidRPr="00EC573D">
        <w:t xml:space="preserve"> to support the patient,</w:t>
      </w:r>
      <w:r w:rsidR="00C9530C" w:rsidRPr="00EC573D">
        <w:t xml:space="preserve"> their families and friends</w:t>
      </w:r>
      <w:r w:rsidR="00BC634A">
        <w:t>,</w:t>
      </w:r>
      <w:r w:rsidR="00C9530C" w:rsidRPr="00EC573D">
        <w:t xml:space="preserve"> so that they are able to </w:t>
      </w:r>
      <w:r w:rsidR="003909DD" w:rsidRPr="00EC573D">
        <w:t xml:space="preserve">understand the legal </w:t>
      </w:r>
      <w:r w:rsidR="00C9530C" w:rsidRPr="00EC573D">
        <w:t xml:space="preserve">implications, safeguarding and </w:t>
      </w:r>
      <w:r w:rsidRPr="00EC573D">
        <w:t xml:space="preserve">their rights </w:t>
      </w:r>
      <w:r w:rsidR="009B27C8" w:rsidRPr="00EC573D">
        <w:t xml:space="preserve">in relation to the patients’ </w:t>
      </w:r>
      <w:r w:rsidR="00C9530C" w:rsidRPr="00EC573D">
        <w:t>treatment and care.</w:t>
      </w:r>
    </w:p>
    <w:p w14:paraId="472ABB36" w14:textId="77777777" w:rsidR="00C9530C" w:rsidRPr="002B3780" w:rsidRDefault="00C9530C" w:rsidP="00C9530C">
      <w:pPr>
        <w:rPr>
          <w:rFonts w:cs="Arial"/>
          <w:bCs/>
          <w:szCs w:val="22"/>
        </w:rPr>
      </w:pPr>
    </w:p>
    <w:p w14:paraId="7887B5FB" w14:textId="209A8D4F" w:rsidR="003909DD" w:rsidRPr="00EC573D" w:rsidRDefault="009B27C8" w:rsidP="003E20BA">
      <w:pPr>
        <w:pStyle w:val="StyleHeading1"/>
      </w:pPr>
      <w:r w:rsidRPr="00EC573D">
        <w:t>The</w:t>
      </w:r>
      <w:r w:rsidR="003909DD" w:rsidRPr="00EC573D">
        <w:t xml:space="preserve"> </w:t>
      </w:r>
      <w:r w:rsidR="00EE208B" w:rsidRPr="00EC573D">
        <w:t xml:space="preserve">role of an Advocate </w:t>
      </w:r>
      <w:r w:rsidR="00C9530C" w:rsidRPr="00EC573D">
        <w:t xml:space="preserve">can </w:t>
      </w:r>
      <w:r w:rsidR="003909DD" w:rsidRPr="00EC573D">
        <w:t>include</w:t>
      </w:r>
      <w:r w:rsidRPr="00EC573D">
        <w:t xml:space="preserve"> providing support so that</w:t>
      </w:r>
      <w:r w:rsidR="00EE208B" w:rsidRPr="00EC573D">
        <w:t xml:space="preserve"> the patients’</w:t>
      </w:r>
      <w:r w:rsidR="003909DD" w:rsidRPr="00EC573D">
        <w:t>:</w:t>
      </w:r>
    </w:p>
    <w:p w14:paraId="7FF300DC" w14:textId="77777777" w:rsidR="00BB7886" w:rsidRPr="00EC573D" w:rsidRDefault="00BB7886" w:rsidP="003909DD">
      <w:pPr>
        <w:jc w:val="both"/>
        <w:rPr>
          <w:rFonts w:cs="Arial"/>
          <w:bCs/>
          <w:szCs w:val="22"/>
        </w:rPr>
      </w:pPr>
    </w:p>
    <w:p w14:paraId="5FEC956A" w14:textId="4AF0D800" w:rsidR="009B27C8" w:rsidRPr="00EC573D" w:rsidRDefault="009B27C8" w:rsidP="009D4A43">
      <w:pPr>
        <w:pStyle w:val="StyleHeading1"/>
        <w:numPr>
          <w:ilvl w:val="0"/>
          <w:numId w:val="11"/>
        </w:numPr>
        <w:ind w:left="1701" w:hanging="357"/>
      </w:pPr>
      <w:r w:rsidRPr="00EC573D">
        <w:t>Understands their rights under the various Acts as outlined in Section 1.</w:t>
      </w:r>
      <w:r w:rsidR="00BC634A">
        <w:t>5</w:t>
      </w:r>
    </w:p>
    <w:p w14:paraId="721FBF71" w14:textId="006A471D" w:rsidR="00BB7886" w:rsidRPr="00EC573D" w:rsidRDefault="009B27C8" w:rsidP="009D4A43">
      <w:pPr>
        <w:pStyle w:val="ListParagraph"/>
        <w:numPr>
          <w:ilvl w:val="0"/>
          <w:numId w:val="11"/>
        </w:numPr>
        <w:autoSpaceDE w:val="0"/>
        <w:autoSpaceDN w:val="0"/>
        <w:adjustRightInd w:val="0"/>
        <w:spacing w:after="0" w:line="240" w:lineRule="auto"/>
        <w:ind w:left="1701" w:hanging="357"/>
        <w:rPr>
          <w:rFonts w:ascii="Arial" w:hAnsi="Arial" w:cs="Arial"/>
        </w:rPr>
      </w:pPr>
      <w:r w:rsidRPr="00EC573D">
        <w:rPr>
          <w:rFonts w:ascii="Arial" w:hAnsi="Arial" w:cs="Arial"/>
        </w:rPr>
        <w:t>Family members or a friends rights u</w:t>
      </w:r>
      <w:r w:rsidR="00BB7886" w:rsidRPr="00EC573D">
        <w:rPr>
          <w:rFonts w:ascii="Arial" w:hAnsi="Arial" w:cs="Arial"/>
        </w:rPr>
        <w:t xml:space="preserve">nder the </w:t>
      </w:r>
      <w:r w:rsidR="000C1A87" w:rsidRPr="00EC573D">
        <w:rPr>
          <w:rFonts w:ascii="Arial" w:hAnsi="Arial" w:cs="Arial"/>
        </w:rPr>
        <w:t>Act(s)</w:t>
      </w:r>
    </w:p>
    <w:p w14:paraId="72843498" w14:textId="6BFCDD23" w:rsidR="00BB7886" w:rsidRPr="00EC573D" w:rsidRDefault="00F10AAC" w:rsidP="009D4A43">
      <w:pPr>
        <w:pStyle w:val="ListParagraph"/>
        <w:numPr>
          <w:ilvl w:val="0"/>
          <w:numId w:val="11"/>
        </w:numPr>
        <w:autoSpaceDE w:val="0"/>
        <w:autoSpaceDN w:val="0"/>
        <w:adjustRightInd w:val="0"/>
        <w:spacing w:after="0" w:line="240" w:lineRule="auto"/>
        <w:ind w:left="1701" w:hanging="357"/>
        <w:rPr>
          <w:rFonts w:ascii="Arial" w:hAnsi="Arial" w:cs="Arial"/>
        </w:rPr>
      </w:pPr>
      <w:r w:rsidRPr="00EC573D">
        <w:rPr>
          <w:rFonts w:ascii="Arial" w:hAnsi="Arial" w:cs="Arial"/>
        </w:rPr>
        <w:t>T</w:t>
      </w:r>
      <w:r w:rsidR="00BB7886" w:rsidRPr="00EC573D">
        <w:rPr>
          <w:rFonts w:ascii="Arial" w:hAnsi="Arial" w:cs="Arial"/>
        </w:rPr>
        <w:t xml:space="preserve">reatment that they are receiving </w:t>
      </w:r>
    </w:p>
    <w:p w14:paraId="3964E443" w14:textId="77777777" w:rsidR="00F10AAC" w:rsidRPr="00EC573D" w:rsidRDefault="00F10AAC" w:rsidP="009D4A43">
      <w:pPr>
        <w:pStyle w:val="ListParagraph"/>
        <w:numPr>
          <w:ilvl w:val="0"/>
          <w:numId w:val="11"/>
        </w:numPr>
        <w:autoSpaceDE w:val="0"/>
        <w:autoSpaceDN w:val="0"/>
        <w:adjustRightInd w:val="0"/>
        <w:spacing w:after="0" w:line="240" w:lineRule="auto"/>
        <w:ind w:left="1701" w:hanging="357"/>
        <w:rPr>
          <w:rFonts w:ascii="Arial" w:hAnsi="Arial" w:cs="Arial"/>
        </w:rPr>
      </w:pPr>
      <w:r w:rsidRPr="00EC573D">
        <w:rPr>
          <w:rFonts w:ascii="Arial" w:hAnsi="Arial" w:cs="Arial"/>
        </w:rPr>
        <w:t>Pr</w:t>
      </w:r>
      <w:r w:rsidR="00BB7886" w:rsidRPr="00EC573D">
        <w:rPr>
          <w:rFonts w:ascii="Arial" w:hAnsi="Arial" w:cs="Arial"/>
        </w:rPr>
        <w:t>oposed treatment</w:t>
      </w:r>
    </w:p>
    <w:p w14:paraId="256C6B4A" w14:textId="77777777" w:rsidR="00F10AAC" w:rsidRPr="002B3780" w:rsidRDefault="00F10AAC" w:rsidP="00BC634A">
      <w:pPr>
        <w:autoSpaceDE w:val="0"/>
        <w:autoSpaceDN w:val="0"/>
        <w:adjustRightInd w:val="0"/>
        <w:spacing w:line="360" w:lineRule="auto"/>
        <w:rPr>
          <w:rFonts w:cs="Arial"/>
          <w:szCs w:val="22"/>
        </w:rPr>
      </w:pPr>
    </w:p>
    <w:p w14:paraId="39BAE307" w14:textId="12D912D4" w:rsidR="00BB7886" w:rsidRPr="00EC573D" w:rsidRDefault="00EE208B" w:rsidP="003E20BA">
      <w:pPr>
        <w:pStyle w:val="StyleHeading1"/>
      </w:pPr>
      <w:r w:rsidRPr="00EC573D">
        <w:t>The role of an Advocate w</w:t>
      </w:r>
      <w:r w:rsidR="00F10AAC" w:rsidRPr="00EC573D">
        <w:t>orking (</w:t>
      </w:r>
      <w:r w:rsidR="00BB7886" w:rsidRPr="00EC573D">
        <w:t>rep</w:t>
      </w:r>
      <w:r w:rsidR="00F10AAC" w:rsidRPr="00EC573D">
        <w:t>resenting) on behalf of the patient, may include:</w:t>
      </w:r>
    </w:p>
    <w:p w14:paraId="54C85B89" w14:textId="77777777" w:rsidR="00F10AAC" w:rsidRPr="002B3780" w:rsidRDefault="00F10AAC" w:rsidP="00BB7886">
      <w:pPr>
        <w:autoSpaceDE w:val="0"/>
        <w:autoSpaceDN w:val="0"/>
        <w:adjustRightInd w:val="0"/>
        <w:rPr>
          <w:rFonts w:cs="Arial"/>
          <w:szCs w:val="22"/>
        </w:rPr>
      </w:pPr>
    </w:p>
    <w:p w14:paraId="2C08B1E1" w14:textId="586889D6" w:rsidR="00BB7886" w:rsidRPr="00EC573D" w:rsidRDefault="00F10AAC" w:rsidP="009D4A43">
      <w:pPr>
        <w:pStyle w:val="ListParagraph"/>
        <w:numPr>
          <w:ilvl w:val="0"/>
          <w:numId w:val="12"/>
        </w:numPr>
        <w:autoSpaceDE w:val="0"/>
        <w:autoSpaceDN w:val="0"/>
        <w:adjustRightInd w:val="0"/>
        <w:spacing w:after="0" w:line="240" w:lineRule="auto"/>
        <w:ind w:left="1701" w:hanging="357"/>
        <w:rPr>
          <w:rFonts w:ascii="Arial" w:hAnsi="Arial" w:cs="Arial"/>
        </w:rPr>
      </w:pPr>
      <w:r w:rsidRPr="00EC573D">
        <w:rPr>
          <w:rFonts w:ascii="Arial" w:hAnsi="Arial" w:cs="Arial"/>
        </w:rPr>
        <w:t>A</w:t>
      </w:r>
      <w:r w:rsidR="00BB7886" w:rsidRPr="00EC573D">
        <w:rPr>
          <w:rFonts w:ascii="Arial" w:hAnsi="Arial" w:cs="Arial"/>
        </w:rPr>
        <w:t>ccess</w:t>
      </w:r>
      <w:r w:rsidRPr="00EC573D">
        <w:rPr>
          <w:rFonts w:ascii="Arial" w:hAnsi="Arial" w:cs="Arial"/>
        </w:rPr>
        <w:t>ing</w:t>
      </w:r>
      <w:r w:rsidR="00BB7886" w:rsidRPr="00EC573D">
        <w:rPr>
          <w:rFonts w:ascii="Arial" w:hAnsi="Arial" w:cs="Arial"/>
        </w:rPr>
        <w:t xml:space="preserve"> information </w:t>
      </w:r>
      <w:r w:rsidRPr="00EC573D">
        <w:rPr>
          <w:rFonts w:ascii="Arial" w:hAnsi="Arial" w:cs="Arial"/>
        </w:rPr>
        <w:t xml:space="preserve">so that patients can get a </w:t>
      </w:r>
      <w:r w:rsidR="00705691" w:rsidRPr="00EC573D">
        <w:rPr>
          <w:rFonts w:ascii="Arial" w:hAnsi="Arial" w:cs="Arial"/>
        </w:rPr>
        <w:t xml:space="preserve">better understanding of </w:t>
      </w:r>
      <w:r w:rsidR="00BB7886" w:rsidRPr="00EC573D">
        <w:rPr>
          <w:rFonts w:ascii="Arial" w:hAnsi="Arial" w:cs="Arial"/>
        </w:rPr>
        <w:t>what is happening to them</w:t>
      </w:r>
    </w:p>
    <w:p w14:paraId="55E855CC" w14:textId="77777777" w:rsidR="0040564A" w:rsidRPr="00EC573D" w:rsidRDefault="0040564A" w:rsidP="009D4A43">
      <w:pPr>
        <w:pStyle w:val="ListParagraph"/>
        <w:numPr>
          <w:ilvl w:val="0"/>
          <w:numId w:val="12"/>
        </w:numPr>
        <w:autoSpaceDE w:val="0"/>
        <w:autoSpaceDN w:val="0"/>
        <w:adjustRightInd w:val="0"/>
        <w:spacing w:after="0" w:line="240" w:lineRule="auto"/>
        <w:ind w:left="1701" w:hanging="357"/>
        <w:rPr>
          <w:rFonts w:ascii="Arial" w:hAnsi="Arial" w:cs="Arial"/>
        </w:rPr>
      </w:pPr>
      <w:r w:rsidRPr="00EC573D">
        <w:rPr>
          <w:rFonts w:ascii="Arial" w:hAnsi="Arial" w:cs="Arial"/>
        </w:rPr>
        <w:t>Providing patients with information and support so that they can articulate their own views</w:t>
      </w:r>
    </w:p>
    <w:p w14:paraId="6C53BC24" w14:textId="004AC59A" w:rsidR="00BB7886" w:rsidRPr="00EC573D" w:rsidRDefault="00EE208B" w:rsidP="009D4A43">
      <w:pPr>
        <w:pStyle w:val="ListParagraph"/>
        <w:numPr>
          <w:ilvl w:val="0"/>
          <w:numId w:val="12"/>
        </w:numPr>
        <w:autoSpaceDE w:val="0"/>
        <w:autoSpaceDN w:val="0"/>
        <w:adjustRightInd w:val="0"/>
        <w:spacing w:after="0" w:line="240" w:lineRule="auto"/>
        <w:ind w:left="1701" w:hanging="357"/>
        <w:rPr>
          <w:rFonts w:ascii="Arial" w:hAnsi="Arial" w:cs="Arial"/>
        </w:rPr>
      </w:pPr>
      <w:r w:rsidRPr="00EC573D">
        <w:rPr>
          <w:rFonts w:ascii="Arial" w:hAnsi="Arial" w:cs="Arial"/>
        </w:rPr>
        <w:lastRenderedPageBreak/>
        <w:t xml:space="preserve">Providing </w:t>
      </w:r>
      <w:r w:rsidR="00BB7886" w:rsidRPr="00EC573D">
        <w:rPr>
          <w:rFonts w:ascii="Arial" w:hAnsi="Arial" w:cs="Arial"/>
        </w:rPr>
        <w:t xml:space="preserve">patients </w:t>
      </w:r>
      <w:r w:rsidRPr="00EC573D">
        <w:rPr>
          <w:rFonts w:ascii="Arial" w:hAnsi="Arial" w:cs="Arial"/>
        </w:rPr>
        <w:t>with information and support so that they can explore other options of treatment and care, so that they can make a comprehensive</w:t>
      </w:r>
      <w:r w:rsidR="00BB7886" w:rsidRPr="00EC573D">
        <w:rPr>
          <w:rFonts w:ascii="Arial" w:hAnsi="Arial" w:cs="Arial"/>
        </w:rPr>
        <w:t xml:space="preserve"> decisions </w:t>
      </w:r>
      <w:r w:rsidRPr="00EC573D">
        <w:rPr>
          <w:rFonts w:ascii="Arial" w:hAnsi="Arial" w:cs="Arial"/>
        </w:rPr>
        <w:t>with all the information available to them</w:t>
      </w:r>
    </w:p>
    <w:p w14:paraId="4C04AEDF" w14:textId="4F542F12" w:rsidR="00BB7886" w:rsidRDefault="00EE208B" w:rsidP="009D4A43">
      <w:pPr>
        <w:pStyle w:val="ListParagraph"/>
        <w:numPr>
          <w:ilvl w:val="0"/>
          <w:numId w:val="12"/>
        </w:numPr>
        <w:autoSpaceDE w:val="0"/>
        <w:autoSpaceDN w:val="0"/>
        <w:adjustRightInd w:val="0"/>
        <w:spacing w:after="0" w:line="240" w:lineRule="auto"/>
        <w:ind w:left="1701" w:hanging="357"/>
        <w:rPr>
          <w:rFonts w:ascii="Arial" w:hAnsi="Arial" w:cs="Arial"/>
        </w:rPr>
      </w:pPr>
      <w:r w:rsidRPr="00EC573D">
        <w:rPr>
          <w:rFonts w:ascii="Arial" w:hAnsi="Arial" w:cs="Arial"/>
        </w:rPr>
        <w:t>Speak</w:t>
      </w:r>
      <w:r w:rsidR="00BB7886" w:rsidRPr="00EC573D">
        <w:rPr>
          <w:rFonts w:ascii="Arial" w:hAnsi="Arial" w:cs="Arial"/>
        </w:rPr>
        <w:t xml:space="preserve"> on the patient’s behalf and representing them</w:t>
      </w:r>
    </w:p>
    <w:p w14:paraId="03294BB7" w14:textId="77777777" w:rsidR="00EC573D" w:rsidRPr="00EC573D" w:rsidRDefault="00EC573D" w:rsidP="00EC573D">
      <w:pPr>
        <w:autoSpaceDE w:val="0"/>
        <w:autoSpaceDN w:val="0"/>
        <w:adjustRightInd w:val="0"/>
        <w:rPr>
          <w:rFonts w:cs="Arial"/>
        </w:rPr>
      </w:pPr>
    </w:p>
    <w:p w14:paraId="1D1E786B" w14:textId="77777777" w:rsidR="00EB1B36" w:rsidRDefault="00EB1B36" w:rsidP="00EB1B36">
      <w:pPr>
        <w:pStyle w:val="StyleHeading1"/>
        <w:numPr>
          <w:ilvl w:val="0"/>
          <w:numId w:val="0"/>
        </w:numPr>
        <w:ind w:left="720"/>
      </w:pPr>
    </w:p>
    <w:p w14:paraId="688299AB" w14:textId="77777777" w:rsidR="00EB1B36" w:rsidRDefault="00EB1B36" w:rsidP="00EB1B36">
      <w:pPr>
        <w:pStyle w:val="StyleHeading1"/>
        <w:numPr>
          <w:ilvl w:val="0"/>
          <w:numId w:val="0"/>
        </w:numPr>
        <w:ind w:left="720"/>
      </w:pPr>
    </w:p>
    <w:p w14:paraId="34FE5B64" w14:textId="77777777" w:rsidR="00EB1B36" w:rsidRDefault="00EB1B36" w:rsidP="00EB1B36">
      <w:pPr>
        <w:pStyle w:val="StyleHeading1"/>
        <w:numPr>
          <w:ilvl w:val="0"/>
          <w:numId w:val="0"/>
        </w:numPr>
        <w:ind w:left="720"/>
      </w:pPr>
    </w:p>
    <w:p w14:paraId="3334C01E" w14:textId="1D69D494" w:rsidR="00EE208B" w:rsidRPr="00EC573D" w:rsidRDefault="00F77B5E" w:rsidP="003E20BA">
      <w:pPr>
        <w:pStyle w:val="StyleHeading1"/>
      </w:pPr>
      <w:r w:rsidRPr="00EC573D">
        <w:t xml:space="preserve">The role of an Advocate should not </w:t>
      </w:r>
      <w:r w:rsidR="00EB7E07" w:rsidRPr="00EC573D">
        <w:t>prohibit</w:t>
      </w:r>
      <w:r w:rsidRPr="00EC573D">
        <w:t xml:space="preserve"> a</w:t>
      </w:r>
      <w:r w:rsidR="00BC634A">
        <w:t>ny</w:t>
      </w:r>
      <w:r w:rsidRPr="00EC573D">
        <w:t xml:space="preserve"> patient, their family members and or friends from seeking advice from a lawyer.</w:t>
      </w:r>
    </w:p>
    <w:p w14:paraId="3CC24786" w14:textId="77777777" w:rsidR="009B27C8" w:rsidRPr="002B3780" w:rsidRDefault="009B27C8" w:rsidP="00EE208B">
      <w:pPr>
        <w:autoSpaceDE w:val="0"/>
        <w:autoSpaceDN w:val="0"/>
        <w:adjustRightInd w:val="0"/>
        <w:rPr>
          <w:rFonts w:cs="Arial"/>
          <w:szCs w:val="22"/>
        </w:rPr>
      </w:pPr>
    </w:p>
    <w:p w14:paraId="378E921C" w14:textId="000CFD5F" w:rsidR="00EE208B" w:rsidRPr="00EC573D" w:rsidRDefault="00EE208B" w:rsidP="003E20BA">
      <w:pPr>
        <w:pStyle w:val="StyleHeading1"/>
      </w:pPr>
      <w:r w:rsidRPr="00EC573D">
        <w:t>Where appropriate</w:t>
      </w:r>
      <w:r w:rsidR="00BC634A">
        <w:t>,</w:t>
      </w:r>
      <w:r w:rsidRPr="00EC573D">
        <w:t xml:space="preserve"> the advocate will</w:t>
      </w:r>
      <w:r w:rsidR="009B27C8" w:rsidRPr="00EC573D">
        <w:t xml:space="preserve"> carry out</w:t>
      </w:r>
    </w:p>
    <w:p w14:paraId="6B9EB2B5" w14:textId="77777777" w:rsidR="00EE208B" w:rsidRPr="002B3780" w:rsidRDefault="00EE208B" w:rsidP="00BB7886">
      <w:pPr>
        <w:autoSpaceDE w:val="0"/>
        <w:autoSpaceDN w:val="0"/>
        <w:adjustRightInd w:val="0"/>
        <w:rPr>
          <w:rFonts w:cs="Arial"/>
          <w:szCs w:val="22"/>
        </w:rPr>
      </w:pPr>
    </w:p>
    <w:p w14:paraId="26F75458" w14:textId="3BAC929F" w:rsidR="00F77B5E" w:rsidRPr="00EC573D" w:rsidRDefault="00F77B5E" w:rsidP="00200ACC">
      <w:pPr>
        <w:pStyle w:val="ListParagraph"/>
        <w:numPr>
          <w:ilvl w:val="0"/>
          <w:numId w:val="13"/>
        </w:numPr>
        <w:autoSpaceDE w:val="0"/>
        <w:autoSpaceDN w:val="0"/>
        <w:adjustRightInd w:val="0"/>
        <w:spacing w:after="0" w:line="240" w:lineRule="auto"/>
        <w:ind w:left="1701" w:hanging="357"/>
        <w:rPr>
          <w:rFonts w:ascii="Arial" w:hAnsi="Arial" w:cs="Arial"/>
          <w:color w:val="000000"/>
        </w:rPr>
      </w:pPr>
      <w:r w:rsidRPr="00EC573D">
        <w:rPr>
          <w:rFonts w:ascii="Arial" w:hAnsi="Arial" w:cs="Arial"/>
          <w:color w:val="000000"/>
        </w:rPr>
        <w:t xml:space="preserve">An assessment of the patients’ needs </w:t>
      </w:r>
    </w:p>
    <w:p w14:paraId="796B7DFF" w14:textId="42FF2DC3" w:rsidR="00F77B5E" w:rsidRPr="00EC573D" w:rsidRDefault="00F77B5E" w:rsidP="00200ACC">
      <w:pPr>
        <w:pStyle w:val="ListParagraph"/>
        <w:numPr>
          <w:ilvl w:val="0"/>
          <w:numId w:val="13"/>
        </w:numPr>
        <w:autoSpaceDE w:val="0"/>
        <w:autoSpaceDN w:val="0"/>
        <w:adjustRightInd w:val="0"/>
        <w:spacing w:after="0" w:line="240" w:lineRule="auto"/>
        <w:ind w:left="1701" w:hanging="357"/>
        <w:rPr>
          <w:rFonts w:ascii="Arial" w:hAnsi="Arial" w:cs="Arial"/>
          <w:color w:val="000000"/>
        </w:rPr>
      </w:pPr>
      <w:r w:rsidRPr="00EC573D">
        <w:rPr>
          <w:rFonts w:ascii="Arial" w:hAnsi="Arial" w:cs="Arial"/>
          <w:color w:val="000000"/>
        </w:rPr>
        <w:t>A carer’s assessment</w:t>
      </w:r>
    </w:p>
    <w:p w14:paraId="2BCD8B29" w14:textId="19931DB3" w:rsidR="00F77B5E" w:rsidRPr="00EC573D" w:rsidRDefault="003B6C16" w:rsidP="00200ACC">
      <w:pPr>
        <w:pStyle w:val="ListParagraph"/>
        <w:numPr>
          <w:ilvl w:val="0"/>
          <w:numId w:val="13"/>
        </w:numPr>
        <w:autoSpaceDE w:val="0"/>
        <w:autoSpaceDN w:val="0"/>
        <w:adjustRightInd w:val="0"/>
        <w:spacing w:after="0" w:line="240" w:lineRule="auto"/>
        <w:ind w:left="1701" w:hanging="357"/>
        <w:rPr>
          <w:rFonts w:ascii="Arial" w:hAnsi="Arial" w:cs="Arial"/>
          <w:color w:val="000000"/>
        </w:rPr>
      </w:pPr>
      <w:r w:rsidRPr="00EC573D">
        <w:rPr>
          <w:rFonts w:ascii="Arial" w:hAnsi="Arial" w:cs="Arial"/>
          <w:color w:val="000000"/>
        </w:rPr>
        <w:t xml:space="preserve">A </w:t>
      </w:r>
      <w:r w:rsidR="00F77B5E" w:rsidRPr="00EC573D">
        <w:rPr>
          <w:rFonts w:ascii="Arial" w:hAnsi="Arial" w:cs="Arial"/>
          <w:color w:val="000000"/>
        </w:rPr>
        <w:t xml:space="preserve">care and support plan </w:t>
      </w:r>
      <w:r w:rsidRPr="00EC573D">
        <w:rPr>
          <w:rFonts w:ascii="Arial" w:hAnsi="Arial" w:cs="Arial"/>
          <w:color w:val="000000"/>
        </w:rPr>
        <w:t>as outlined in the various Acts in Section 1.3</w:t>
      </w:r>
    </w:p>
    <w:p w14:paraId="30F55AFB" w14:textId="6BFCF25F" w:rsidR="00EC573D" w:rsidRPr="00EC573D" w:rsidRDefault="003B6C16" w:rsidP="00200ACC">
      <w:pPr>
        <w:pStyle w:val="ListParagraph"/>
        <w:numPr>
          <w:ilvl w:val="0"/>
          <w:numId w:val="13"/>
        </w:numPr>
        <w:autoSpaceDE w:val="0"/>
        <w:autoSpaceDN w:val="0"/>
        <w:adjustRightInd w:val="0"/>
        <w:spacing w:after="0" w:line="240" w:lineRule="auto"/>
        <w:ind w:left="1701" w:hanging="357"/>
        <w:rPr>
          <w:rFonts w:ascii="Arial" w:hAnsi="Arial" w:cs="Arial"/>
          <w:color w:val="000000"/>
        </w:rPr>
      </w:pPr>
      <w:r w:rsidRPr="00EC573D">
        <w:rPr>
          <w:rFonts w:ascii="Arial" w:hAnsi="Arial" w:cs="Arial"/>
          <w:color w:val="000000"/>
        </w:rPr>
        <w:t xml:space="preserve">A review of the </w:t>
      </w:r>
      <w:r w:rsidR="00F77B5E" w:rsidRPr="00EC573D">
        <w:rPr>
          <w:rFonts w:ascii="Arial" w:hAnsi="Arial" w:cs="Arial"/>
          <w:color w:val="000000"/>
        </w:rPr>
        <w:t>care</w:t>
      </w:r>
      <w:r w:rsidRPr="00EC573D">
        <w:rPr>
          <w:rFonts w:ascii="Arial" w:hAnsi="Arial" w:cs="Arial"/>
          <w:color w:val="000000"/>
        </w:rPr>
        <w:t xml:space="preserve"> and support plan</w:t>
      </w:r>
    </w:p>
    <w:p w14:paraId="61EB0AD7" w14:textId="77777777" w:rsidR="00EC573D" w:rsidRPr="00200ACC" w:rsidRDefault="00EC573D" w:rsidP="00200ACC">
      <w:pPr>
        <w:autoSpaceDE w:val="0"/>
        <w:autoSpaceDN w:val="0"/>
        <w:adjustRightInd w:val="0"/>
        <w:rPr>
          <w:rFonts w:cs="Arial"/>
        </w:rPr>
      </w:pPr>
    </w:p>
    <w:p w14:paraId="2874F521" w14:textId="7B6F77C9" w:rsidR="00BB7886" w:rsidRPr="00C14A73" w:rsidRDefault="002D4017" w:rsidP="003E20BA">
      <w:pPr>
        <w:pStyle w:val="StyleHeading1"/>
      </w:pPr>
      <w:r w:rsidRPr="00C14A73">
        <w:t xml:space="preserve">The mental health </w:t>
      </w:r>
      <w:r w:rsidR="00C14A73" w:rsidRPr="00C14A73">
        <w:t xml:space="preserve">integrated </w:t>
      </w:r>
      <w:r w:rsidRPr="00C14A73">
        <w:t>advocacy service</w:t>
      </w:r>
      <w:r w:rsidR="00BB7886" w:rsidRPr="00C14A73">
        <w:t xml:space="preserve"> </w:t>
      </w:r>
      <w:r w:rsidR="003B6C16" w:rsidRPr="00C14A73">
        <w:t xml:space="preserve">will </w:t>
      </w:r>
      <w:r w:rsidR="00BB7886" w:rsidRPr="00C14A73">
        <w:t xml:space="preserve">not replace </w:t>
      </w:r>
      <w:r w:rsidR="003B6C16" w:rsidRPr="00C14A73">
        <w:t>an</w:t>
      </w:r>
      <w:r w:rsidRPr="00C14A73">
        <w:t>y</w:t>
      </w:r>
      <w:r w:rsidR="003B6C16" w:rsidRPr="00C14A73">
        <w:t xml:space="preserve"> other</w:t>
      </w:r>
      <w:r w:rsidR="00BB7886" w:rsidRPr="00C14A73">
        <w:t xml:space="preserve"> advocacy and support</w:t>
      </w:r>
      <w:r w:rsidR="00EC573D" w:rsidRPr="00C14A73">
        <w:t xml:space="preserve"> </w:t>
      </w:r>
      <w:r w:rsidR="00C14A73" w:rsidRPr="00C14A73">
        <w:t>s</w:t>
      </w:r>
      <w:r w:rsidRPr="00C14A73">
        <w:t>ervices</w:t>
      </w:r>
      <w:r w:rsidR="00BB7886" w:rsidRPr="00C14A73">
        <w:t xml:space="preserve"> that </w:t>
      </w:r>
      <w:r w:rsidR="003B6C16" w:rsidRPr="00C14A73">
        <w:t>is</w:t>
      </w:r>
      <w:r w:rsidR="00BB7886" w:rsidRPr="00C14A73">
        <w:t xml:space="preserve"> available to patients, but </w:t>
      </w:r>
      <w:r w:rsidR="00C14A73" w:rsidRPr="00C14A73">
        <w:t>will</w:t>
      </w:r>
      <w:r w:rsidR="00BB7886" w:rsidRPr="00C14A73">
        <w:t xml:space="preserve"> </w:t>
      </w:r>
      <w:r w:rsidR="00915D1F" w:rsidRPr="00C14A73">
        <w:t>collaborate</w:t>
      </w:r>
      <w:r w:rsidR="00BB7886" w:rsidRPr="00C14A73">
        <w:t xml:space="preserve"> with thos</w:t>
      </w:r>
      <w:r w:rsidR="00C14A73" w:rsidRPr="00C14A73">
        <w:t>e services to ensure that the patients’ needs are met</w:t>
      </w:r>
    </w:p>
    <w:p w14:paraId="0720AAD0" w14:textId="77777777" w:rsidR="00BB7886" w:rsidRPr="002B3780" w:rsidRDefault="00BB7886" w:rsidP="003909DD">
      <w:pPr>
        <w:jc w:val="both"/>
        <w:rPr>
          <w:rFonts w:cs="Arial"/>
          <w:bCs/>
          <w:szCs w:val="22"/>
        </w:rPr>
      </w:pPr>
    </w:p>
    <w:p w14:paraId="262DD12F" w14:textId="4882EA62" w:rsidR="002D4017" w:rsidRDefault="002D4017" w:rsidP="003E20BA">
      <w:pPr>
        <w:pStyle w:val="StyleHeading1"/>
      </w:pPr>
      <w:r w:rsidRPr="00C14A73">
        <w:t xml:space="preserve">The mental health </w:t>
      </w:r>
      <w:r w:rsidR="00C14A73">
        <w:t xml:space="preserve">integrated </w:t>
      </w:r>
      <w:r w:rsidRPr="00C14A73">
        <w:t>advocacy service will provide</w:t>
      </w:r>
      <w:r w:rsidR="00BC634A">
        <w:t xml:space="preserve"> to commissioners</w:t>
      </w:r>
      <w:r w:rsidRPr="00C14A73">
        <w:t xml:space="preserve"> </w:t>
      </w:r>
      <w:r w:rsidR="00BC634A">
        <w:t>accurate information/</w:t>
      </w:r>
      <w:r w:rsidR="00BC634A" w:rsidRPr="00C14A73">
        <w:t xml:space="preserve">data </w:t>
      </w:r>
      <w:r w:rsidR="006453A4">
        <w:t xml:space="preserve">in a </w:t>
      </w:r>
      <w:r w:rsidRPr="00C14A73">
        <w:t>tim</w:t>
      </w:r>
      <w:r w:rsidR="006453A4">
        <w:t xml:space="preserve">ely. This is a </w:t>
      </w:r>
      <w:r w:rsidRPr="00C14A73">
        <w:t xml:space="preserve">core component of </w:t>
      </w:r>
      <w:r w:rsidR="00C14A73">
        <w:t xml:space="preserve">the </w:t>
      </w:r>
      <w:r w:rsidRPr="00C14A73">
        <w:t xml:space="preserve">service delivery </w:t>
      </w:r>
      <w:r w:rsidR="006453A4">
        <w:t>and should not be regarded as</w:t>
      </w:r>
      <w:r w:rsidRPr="00C14A73">
        <w:t xml:space="preserve"> optional or </w:t>
      </w:r>
      <w:r w:rsidR="006453A4">
        <w:t xml:space="preserve">an </w:t>
      </w:r>
      <w:r w:rsidRPr="00C14A73">
        <w:t>extra set of activities.</w:t>
      </w:r>
    </w:p>
    <w:p w14:paraId="4848A947" w14:textId="77777777" w:rsidR="00C14A73" w:rsidRDefault="00C14A73" w:rsidP="003E20BA">
      <w:pPr>
        <w:pStyle w:val="StyleHeading1"/>
        <w:numPr>
          <w:ilvl w:val="0"/>
          <w:numId w:val="0"/>
        </w:numPr>
      </w:pPr>
    </w:p>
    <w:p w14:paraId="1D04DFDA" w14:textId="77777777" w:rsidR="00EB1B36" w:rsidRPr="00C14A73" w:rsidRDefault="00EB1B36" w:rsidP="003E20BA">
      <w:pPr>
        <w:pStyle w:val="StyleHeading1"/>
        <w:numPr>
          <w:ilvl w:val="0"/>
          <w:numId w:val="0"/>
        </w:numPr>
      </w:pPr>
    </w:p>
    <w:p w14:paraId="6873724E" w14:textId="229980AD" w:rsidR="00B51028" w:rsidRPr="00200ACC" w:rsidRDefault="00B51028" w:rsidP="007739A6">
      <w:pPr>
        <w:pStyle w:val="HD1"/>
      </w:pPr>
      <w:bookmarkStart w:id="7" w:name="_Toc510797960"/>
      <w:r w:rsidRPr="00200ACC">
        <w:t xml:space="preserve">Equality </w:t>
      </w:r>
      <w:r w:rsidR="002D4017" w:rsidRPr="00200ACC">
        <w:t>and Diversity</w:t>
      </w:r>
      <w:bookmarkEnd w:id="7"/>
    </w:p>
    <w:p w14:paraId="73A0F288" w14:textId="0EF7992A" w:rsidR="00EC3707" w:rsidRPr="00C14A73" w:rsidRDefault="00EC3707" w:rsidP="003E20BA">
      <w:pPr>
        <w:pStyle w:val="StyleHeading1"/>
      </w:pPr>
      <w:r w:rsidRPr="00C14A73">
        <w:t xml:space="preserve">The </w:t>
      </w:r>
      <w:r w:rsidR="00EA27F7">
        <w:t xml:space="preserve">mental health integrated advocacy </w:t>
      </w:r>
      <w:r w:rsidRPr="00C14A73">
        <w:t xml:space="preserve"> service will comply with: </w:t>
      </w:r>
    </w:p>
    <w:p w14:paraId="13849F13" w14:textId="77777777" w:rsidR="00EC3707" w:rsidRPr="002B3780" w:rsidRDefault="00EC3707" w:rsidP="00B51028">
      <w:pPr>
        <w:autoSpaceDE w:val="0"/>
        <w:autoSpaceDN w:val="0"/>
        <w:adjustRightInd w:val="0"/>
        <w:rPr>
          <w:rFonts w:cs="Arial"/>
          <w:szCs w:val="22"/>
        </w:rPr>
      </w:pPr>
    </w:p>
    <w:p w14:paraId="5420B86D" w14:textId="6B8D946E" w:rsidR="00EC3707" w:rsidRPr="00A72F91" w:rsidRDefault="00EC3707" w:rsidP="00C14A73">
      <w:pPr>
        <w:autoSpaceDE w:val="0"/>
        <w:autoSpaceDN w:val="0"/>
        <w:adjustRightInd w:val="0"/>
        <w:ind w:left="1134" w:right="1416"/>
        <w:rPr>
          <w:rFonts w:cs="Arial"/>
          <w:i/>
        </w:rPr>
      </w:pPr>
      <w:r w:rsidRPr="00A72F91">
        <w:rPr>
          <w:rFonts w:cs="Arial"/>
          <w:i/>
        </w:rPr>
        <w:t>‘</w:t>
      </w:r>
      <w:r w:rsidRPr="00A72F91">
        <w:rPr>
          <w:rFonts w:cs="Arial"/>
          <w:i/>
          <w:color w:val="333333"/>
        </w:rPr>
        <w:t>Lewisham's Comprehensive Equalities Scheme (CES) 2012-16 describes the Council's commitment to equality for citizen's, service users and employees. The CES is underpinned by a set of high level strategic objectives which incorporate the requirements of the Equality Act 2010 and the Public Sector Equality Duty’.</w:t>
      </w:r>
    </w:p>
    <w:p w14:paraId="3273BB7D" w14:textId="77777777" w:rsidR="002D4017" w:rsidRPr="002B3780" w:rsidRDefault="002D4017" w:rsidP="00B51028">
      <w:pPr>
        <w:autoSpaceDE w:val="0"/>
        <w:autoSpaceDN w:val="0"/>
        <w:adjustRightInd w:val="0"/>
        <w:rPr>
          <w:rFonts w:cs="Arial"/>
          <w:szCs w:val="22"/>
        </w:rPr>
      </w:pPr>
    </w:p>
    <w:p w14:paraId="076D3160" w14:textId="34373449" w:rsidR="00EC3707" w:rsidRPr="00C14A73" w:rsidRDefault="00EC3707" w:rsidP="003E20BA">
      <w:pPr>
        <w:pStyle w:val="StyleHeading1"/>
        <w:rPr>
          <w:szCs w:val="22"/>
        </w:rPr>
      </w:pPr>
      <w:r w:rsidRPr="00C14A73">
        <w:t xml:space="preserve">The </w:t>
      </w:r>
      <w:r w:rsidR="00EA27F7">
        <w:t>me</w:t>
      </w:r>
      <w:r w:rsidR="006453A4">
        <w:t>ntal health integrated advocacy</w:t>
      </w:r>
      <w:r w:rsidRPr="00C14A73">
        <w:t xml:space="preserve"> service will ensure that where appropriate:</w:t>
      </w:r>
    </w:p>
    <w:p w14:paraId="44DDB0FB" w14:textId="77777777" w:rsidR="006453A4" w:rsidRDefault="006453A4" w:rsidP="006453A4">
      <w:pPr>
        <w:pStyle w:val="ListParagraph"/>
        <w:autoSpaceDE w:val="0"/>
        <w:autoSpaceDN w:val="0"/>
        <w:adjustRightInd w:val="0"/>
        <w:ind w:left="1080"/>
        <w:rPr>
          <w:rFonts w:ascii="Arial" w:hAnsi="Arial" w:cs="Arial"/>
        </w:rPr>
      </w:pPr>
    </w:p>
    <w:p w14:paraId="2C9E4C05" w14:textId="7C13358B" w:rsidR="00EC3707" w:rsidRPr="00C14A73" w:rsidRDefault="00EC3707" w:rsidP="00200ACC">
      <w:pPr>
        <w:pStyle w:val="ListParagraph"/>
        <w:numPr>
          <w:ilvl w:val="0"/>
          <w:numId w:val="14"/>
        </w:numPr>
        <w:autoSpaceDE w:val="0"/>
        <w:autoSpaceDN w:val="0"/>
        <w:adjustRightInd w:val="0"/>
        <w:spacing w:after="0" w:line="240" w:lineRule="auto"/>
        <w:ind w:left="1701" w:hanging="357"/>
        <w:rPr>
          <w:rFonts w:ascii="Arial" w:hAnsi="Arial" w:cs="Arial"/>
        </w:rPr>
      </w:pPr>
      <w:r w:rsidRPr="00C14A73">
        <w:rPr>
          <w:rFonts w:ascii="Arial" w:hAnsi="Arial" w:cs="Arial"/>
        </w:rPr>
        <w:t>Foreign language translation service is available</w:t>
      </w:r>
    </w:p>
    <w:p w14:paraId="632F6DE8" w14:textId="204783F7" w:rsidR="00EC3707" w:rsidRPr="00C14A73" w:rsidRDefault="00EC3707" w:rsidP="00200ACC">
      <w:pPr>
        <w:pStyle w:val="ListParagraph"/>
        <w:numPr>
          <w:ilvl w:val="0"/>
          <w:numId w:val="14"/>
        </w:numPr>
        <w:autoSpaceDE w:val="0"/>
        <w:autoSpaceDN w:val="0"/>
        <w:adjustRightInd w:val="0"/>
        <w:spacing w:after="0" w:line="240" w:lineRule="auto"/>
        <w:ind w:left="1701" w:hanging="357"/>
        <w:rPr>
          <w:rFonts w:ascii="Arial" w:hAnsi="Arial" w:cs="Arial"/>
        </w:rPr>
      </w:pPr>
      <w:r w:rsidRPr="00C14A73">
        <w:rPr>
          <w:rFonts w:ascii="Arial" w:hAnsi="Arial" w:cs="Arial"/>
        </w:rPr>
        <w:t>Sign language translation service is available</w:t>
      </w:r>
    </w:p>
    <w:p w14:paraId="729E67C1" w14:textId="4F9D0324" w:rsidR="00EC3707" w:rsidRDefault="00EC3707" w:rsidP="00200ACC">
      <w:pPr>
        <w:pStyle w:val="ListParagraph"/>
        <w:numPr>
          <w:ilvl w:val="0"/>
          <w:numId w:val="14"/>
        </w:numPr>
        <w:autoSpaceDE w:val="0"/>
        <w:autoSpaceDN w:val="0"/>
        <w:adjustRightInd w:val="0"/>
        <w:spacing w:after="0" w:line="240" w:lineRule="auto"/>
        <w:ind w:left="1701" w:hanging="357"/>
        <w:rPr>
          <w:rFonts w:ascii="Arial" w:hAnsi="Arial" w:cs="Arial"/>
        </w:rPr>
      </w:pPr>
      <w:r w:rsidRPr="00C14A73">
        <w:rPr>
          <w:rFonts w:ascii="Arial" w:hAnsi="Arial" w:cs="Arial"/>
        </w:rPr>
        <w:t>Information is presented in a range of formats (including pictorial)</w:t>
      </w:r>
      <w:r w:rsidR="00F956A9" w:rsidRPr="00C14A73">
        <w:rPr>
          <w:rFonts w:ascii="Arial" w:hAnsi="Arial" w:cs="Arial"/>
        </w:rPr>
        <w:t xml:space="preserve"> for people with communication difficulties or learning disabilities</w:t>
      </w:r>
    </w:p>
    <w:p w14:paraId="50314753" w14:textId="04BCCCEE" w:rsidR="00E95FD7" w:rsidRPr="00C14A73" w:rsidRDefault="00E95FD7" w:rsidP="00200ACC">
      <w:pPr>
        <w:pStyle w:val="ListParagraph"/>
        <w:numPr>
          <w:ilvl w:val="0"/>
          <w:numId w:val="14"/>
        </w:numPr>
        <w:autoSpaceDE w:val="0"/>
        <w:autoSpaceDN w:val="0"/>
        <w:adjustRightInd w:val="0"/>
        <w:spacing w:after="0" w:line="240" w:lineRule="auto"/>
        <w:ind w:left="1701" w:hanging="357"/>
        <w:rPr>
          <w:rFonts w:ascii="Arial" w:hAnsi="Arial" w:cs="Arial"/>
        </w:rPr>
      </w:pPr>
      <w:r>
        <w:rPr>
          <w:rFonts w:ascii="Arial" w:hAnsi="Arial" w:cs="Arial"/>
        </w:rPr>
        <w:t>Tailored service for specific hard to reach groups (i.e. African and Caribbean men, etc.)</w:t>
      </w:r>
    </w:p>
    <w:p w14:paraId="5B8FA47B" w14:textId="07DB6C92" w:rsidR="003909DD" w:rsidRDefault="00F956A9" w:rsidP="00200ACC">
      <w:pPr>
        <w:pStyle w:val="ListParagraph"/>
        <w:numPr>
          <w:ilvl w:val="0"/>
          <w:numId w:val="14"/>
        </w:numPr>
        <w:autoSpaceDE w:val="0"/>
        <w:autoSpaceDN w:val="0"/>
        <w:adjustRightInd w:val="0"/>
        <w:spacing w:after="0" w:line="240" w:lineRule="auto"/>
        <w:ind w:left="1701" w:hanging="357"/>
        <w:rPr>
          <w:rFonts w:ascii="Arial" w:hAnsi="Arial" w:cs="Arial"/>
        </w:rPr>
      </w:pPr>
      <w:r w:rsidRPr="00C14A73">
        <w:rPr>
          <w:rFonts w:ascii="Arial" w:hAnsi="Arial" w:cs="Arial"/>
        </w:rPr>
        <w:t xml:space="preserve">The </w:t>
      </w:r>
      <w:r w:rsidR="00EA27F7">
        <w:rPr>
          <w:rFonts w:ascii="Arial" w:hAnsi="Arial" w:cs="Arial"/>
        </w:rPr>
        <w:t xml:space="preserve">mental health integrated advocacy </w:t>
      </w:r>
      <w:r w:rsidRPr="00C14A73">
        <w:rPr>
          <w:rFonts w:ascii="Arial" w:hAnsi="Arial" w:cs="Arial"/>
        </w:rPr>
        <w:t>service will actively promote</w:t>
      </w:r>
      <w:r w:rsidR="0034267D" w:rsidRPr="00C14A73">
        <w:rPr>
          <w:rFonts w:ascii="Arial" w:hAnsi="Arial" w:cs="Arial"/>
        </w:rPr>
        <w:t xml:space="preserve"> equality and diversity</w:t>
      </w:r>
      <w:r w:rsidRPr="00C14A73">
        <w:rPr>
          <w:rFonts w:ascii="Arial" w:hAnsi="Arial" w:cs="Arial"/>
        </w:rPr>
        <w:t xml:space="preserve"> </w:t>
      </w:r>
      <w:r w:rsidR="0034267D" w:rsidRPr="00C14A73">
        <w:rPr>
          <w:rFonts w:ascii="Arial" w:hAnsi="Arial" w:cs="Arial"/>
        </w:rPr>
        <w:t>throughout it service.</w:t>
      </w:r>
    </w:p>
    <w:p w14:paraId="259D27FC" w14:textId="77777777" w:rsidR="00C14A73" w:rsidRDefault="00C14A73" w:rsidP="00C14A73">
      <w:pPr>
        <w:rPr>
          <w:rFonts w:cs="Arial"/>
        </w:rPr>
      </w:pPr>
    </w:p>
    <w:p w14:paraId="2BCF5A05" w14:textId="77777777" w:rsidR="00294D20" w:rsidRDefault="00294D20" w:rsidP="00C14A73">
      <w:pPr>
        <w:rPr>
          <w:rFonts w:cs="Arial"/>
        </w:rPr>
      </w:pPr>
    </w:p>
    <w:p w14:paraId="6B0298F7" w14:textId="77777777" w:rsidR="00294D20" w:rsidRDefault="00294D20" w:rsidP="00C14A73">
      <w:pPr>
        <w:rPr>
          <w:rFonts w:cs="Arial"/>
        </w:rPr>
      </w:pPr>
    </w:p>
    <w:p w14:paraId="5DB335CA" w14:textId="77777777" w:rsidR="00294D20" w:rsidRDefault="00294D20" w:rsidP="00C14A73">
      <w:pPr>
        <w:rPr>
          <w:rFonts w:cs="Arial"/>
        </w:rPr>
      </w:pPr>
    </w:p>
    <w:p w14:paraId="3F235C2D" w14:textId="77777777" w:rsidR="00294D20" w:rsidRDefault="00294D20" w:rsidP="00C14A73">
      <w:pPr>
        <w:rPr>
          <w:rFonts w:cs="Arial"/>
        </w:rPr>
      </w:pPr>
    </w:p>
    <w:p w14:paraId="4A94035D" w14:textId="77777777" w:rsidR="00294D20" w:rsidRDefault="00294D20" w:rsidP="00C14A73">
      <w:pPr>
        <w:rPr>
          <w:rFonts w:cs="Arial"/>
        </w:rPr>
      </w:pPr>
    </w:p>
    <w:p w14:paraId="5F0C5D79" w14:textId="77777777" w:rsidR="00EB1B36" w:rsidRDefault="00EB1B36" w:rsidP="00C14A73">
      <w:pPr>
        <w:rPr>
          <w:rFonts w:cs="Arial"/>
        </w:rPr>
      </w:pPr>
    </w:p>
    <w:p w14:paraId="541FA8CB" w14:textId="0318107D" w:rsidR="003909DD" w:rsidRPr="00200ACC" w:rsidRDefault="003909DD" w:rsidP="007739A6">
      <w:pPr>
        <w:pStyle w:val="HD1"/>
      </w:pPr>
      <w:bookmarkStart w:id="8" w:name="_Toc510797961"/>
      <w:r w:rsidRPr="00200ACC">
        <w:lastRenderedPageBreak/>
        <w:t>Population covered</w:t>
      </w:r>
      <w:bookmarkEnd w:id="8"/>
    </w:p>
    <w:p w14:paraId="5D9B514B" w14:textId="5F6BA5B0" w:rsidR="003909DD" w:rsidRDefault="003909DD" w:rsidP="003E20BA">
      <w:pPr>
        <w:pStyle w:val="StyleHeading1"/>
      </w:pPr>
      <w:r w:rsidRPr="00C14A73">
        <w:t>This service is provided for the population of Lewisham on the basis of GP registration and/or in line with the conditions of responsibility set out in the Responsible Commissioner Guidance.</w:t>
      </w:r>
    </w:p>
    <w:p w14:paraId="56D87B78" w14:textId="77777777" w:rsidR="00EB1B36" w:rsidRDefault="00EB1B36" w:rsidP="003E20BA">
      <w:pPr>
        <w:pStyle w:val="StyleHeading1"/>
        <w:numPr>
          <w:ilvl w:val="0"/>
          <w:numId w:val="0"/>
        </w:numPr>
        <w:ind w:left="720"/>
      </w:pPr>
    </w:p>
    <w:p w14:paraId="16128344" w14:textId="31D4D070" w:rsidR="006453A4" w:rsidRPr="00200ACC" w:rsidRDefault="006453A4" w:rsidP="007739A6">
      <w:pPr>
        <w:pStyle w:val="HD1"/>
      </w:pPr>
      <w:bookmarkStart w:id="9" w:name="_Toc510797962"/>
      <w:r w:rsidRPr="00200ACC">
        <w:t>Referrals</w:t>
      </w:r>
      <w:bookmarkEnd w:id="9"/>
    </w:p>
    <w:p w14:paraId="780274D4" w14:textId="5FE8A1E9" w:rsidR="006453A4" w:rsidRPr="000741BA" w:rsidRDefault="004C4736" w:rsidP="003E20BA">
      <w:pPr>
        <w:pStyle w:val="StyleHeading1"/>
      </w:pPr>
      <w:r w:rsidRPr="000741BA">
        <w:t>The integrated advocacy service a quick and efficient response to referral to its service in line with national guidance.</w:t>
      </w:r>
      <w:r w:rsidR="000741BA" w:rsidRPr="000741BA">
        <w:t xml:space="preserve"> The service will receive </w:t>
      </w:r>
      <w:r w:rsidR="006453A4" w:rsidRPr="000741BA">
        <w:t>direct referral</w:t>
      </w:r>
      <w:r w:rsidR="000741BA" w:rsidRPr="000741BA">
        <w:t>s from (but not exclusively)</w:t>
      </w:r>
      <w:r w:rsidR="006453A4" w:rsidRPr="000741BA">
        <w:t>:</w:t>
      </w:r>
    </w:p>
    <w:p w14:paraId="1148EA6C" w14:textId="77777777" w:rsidR="006453A4" w:rsidRPr="000741BA" w:rsidRDefault="006453A4" w:rsidP="006453A4">
      <w:pPr>
        <w:pStyle w:val="ListParagraph"/>
        <w:ind w:left="1080"/>
        <w:rPr>
          <w:rFonts w:ascii="Arial" w:hAnsi="Arial" w:cs="Arial"/>
        </w:rPr>
      </w:pPr>
    </w:p>
    <w:p w14:paraId="3555D906" w14:textId="77777777" w:rsidR="006453A4" w:rsidRPr="000741BA" w:rsidRDefault="006453A4" w:rsidP="00200ACC">
      <w:pPr>
        <w:pStyle w:val="ListParagraph"/>
        <w:numPr>
          <w:ilvl w:val="0"/>
          <w:numId w:val="15"/>
        </w:numPr>
        <w:spacing w:after="0" w:line="240" w:lineRule="auto"/>
        <w:ind w:left="1701" w:hanging="357"/>
        <w:rPr>
          <w:rFonts w:ascii="Arial" w:hAnsi="Arial" w:cs="Arial"/>
        </w:rPr>
      </w:pPr>
      <w:r w:rsidRPr="000741BA">
        <w:rPr>
          <w:rFonts w:ascii="Arial" w:hAnsi="Arial" w:cs="Arial"/>
        </w:rPr>
        <w:t>GP</w:t>
      </w:r>
    </w:p>
    <w:p w14:paraId="39737FF7" w14:textId="77777777" w:rsidR="006453A4" w:rsidRPr="000741BA" w:rsidRDefault="006453A4" w:rsidP="00200ACC">
      <w:pPr>
        <w:pStyle w:val="ListParagraph"/>
        <w:numPr>
          <w:ilvl w:val="0"/>
          <w:numId w:val="15"/>
        </w:numPr>
        <w:spacing w:after="0" w:line="240" w:lineRule="auto"/>
        <w:ind w:left="1701" w:hanging="357"/>
        <w:rPr>
          <w:rFonts w:ascii="Arial" w:hAnsi="Arial" w:cs="Arial"/>
        </w:rPr>
      </w:pPr>
      <w:r w:rsidRPr="000741BA">
        <w:rPr>
          <w:rFonts w:ascii="Arial" w:hAnsi="Arial" w:cs="Arial"/>
        </w:rPr>
        <w:t>Social Services</w:t>
      </w:r>
    </w:p>
    <w:p w14:paraId="1F00F6D5" w14:textId="77777777" w:rsidR="006453A4" w:rsidRPr="000741BA" w:rsidRDefault="006453A4" w:rsidP="00200ACC">
      <w:pPr>
        <w:pStyle w:val="ListParagraph"/>
        <w:numPr>
          <w:ilvl w:val="0"/>
          <w:numId w:val="15"/>
        </w:numPr>
        <w:spacing w:after="0" w:line="240" w:lineRule="auto"/>
        <w:ind w:left="1701" w:hanging="357"/>
        <w:rPr>
          <w:rFonts w:ascii="Arial" w:hAnsi="Arial" w:cs="Arial"/>
        </w:rPr>
      </w:pPr>
      <w:r w:rsidRPr="000741BA">
        <w:rPr>
          <w:rFonts w:ascii="Arial" w:hAnsi="Arial" w:cs="Arial"/>
        </w:rPr>
        <w:t>Secondary Care mental health provider</w:t>
      </w:r>
    </w:p>
    <w:p w14:paraId="030A0387" w14:textId="77777777" w:rsidR="006453A4" w:rsidRPr="000741BA" w:rsidRDefault="006453A4" w:rsidP="00200ACC">
      <w:pPr>
        <w:pStyle w:val="ListParagraph"/>
        <w:numPr>
          <w:ilvl w:val="0"/>
          <w:numId w:val="15"/>
        </w:numPr>
        <w:spacing w:after="0" w:line="240" w:lineRule="auto"/>
        <w:ind w:left="1701" w:hanging="357"/>
        <w:rPr>
          <w:rFonts w:ascii="Arial" w:hAnsi="Arial" w:cs="Arial"/>
        </w:rPr>
      </w:pPr>
      <w:r w:rsidRPr="000741BA">
        <w:rPr>
          <w:rFonts w:ascii="Arial" w:hAnsi="Arial" w:cs="Arial"/>
        </w:rPr>
        <w:t>Patient’s nearest relative</w:t>
      </w:r>
    </w:p>
    <w:p w14:paraId="323603B9" w14:textId="77777777" w:rsidR="006453A4" w:rsidRPr="000741BA" w:rsidRDefault="006453A4" w:rsidP="00200ACC">
      <w:pPr>
        <w:pStyle w:val="ListParagraph"/>
        <w:numPr>
          <w:ilvl w:val="0"/>
          <w:numId w:val="15"/>
        </w:numPr>
        <w:spacing w:after="0" w:line="240" w:lineRule="auto"/>
        <w:ind w:left="1701" w:hanging="357"/>
        <w:rPr>
          <w:rFonts w:ascii="Arial" w:hAnsi="Arial" w:cs="Arial"/>
        </w:rPr>
      </w:pPr>
      <w:r w:rsidRPr="000741BA">
        <w:rPr>
          <w:rFonts w:ascii="Arial" w:hAnsi="Arial" w:cs="Arial"/>
        </w:rPr>
        <w:t>Patient’s responsible clinician</w:t>
      </w:r>
    </w:p>
    <w:p w14:paraId="5EF260D9" w14:textId="77777777" w:rsidR="006453A4" w:rsidRPr="000741BA" w:rsidRDefault="006453A4" w:rsidP="00200ACC">
      <w:pPr>
        <w:pStyle w:val="ListParagraph"/>
        <w:numPr>
          <w:ilvl w:val="0"/>
          <w:numId w:val="15"/>
        </w:numPr>
        <w:spacing w:after="0" w:line="240" w:lineRule="auto"/>
        <w:ind w:left="1701" w:hanging="357"/>
        <w:rPr>
          <w:rFonts w:ascii="Arial" w:hAnsi="Arial" w:cs="Arial"/>
        </w:rPr>
      </w:pPr>
      <w:r w:rsidRPr="000741BA">
        <w:rPr>
          <w:rFonts w:ascii="Arial" w:hAnsi="Arial" w:cs="Arial"/>
        </w:rPr>
        <w:t>Patient’s Approved Mental Health Professional (AMHP)</w:t>
      </w:r>
    </w:p>
    <w:p w14:paraId="2F2515E7" w14:textId="137A5DD8" w:rsidR="006453A4" w:rsidRPr="000741BA" w:rsidRDefault="006453A4" w:rsidP="00200ACC">
      <w:pPr>
        <w:pStyle w:val="ListParagraph"/>
        <w:numPr>
          <w:ilvl w:val="0"/>
          <w:numId w:val="15"/>
        </w:numPr>
        <w:spacing w:after="0" w:line="240" w:lineRule="auto"/>
        <w:ind w:left="1701" w:hanging="357"/>
        <w:rPr>
          <w:rFonts w:ascii="Arial" w:hAnsi="Arial" w:cs="Arial"/>
        </w:rPr>
      </w:pPr>
      <w:r w:rsidRPr="000741BA">
        <w:rPr>
          <w:rFonts w:ascii="Arial" w:hAnsi="Arial" w:cs="Arial"/>
        </w:rPr>
        <w:t>Local voluntary sector providers</w:t>
      </w:r>
    </w:p>
    <w:p w14:paraId="20951F2C" w14:textId="77777777" w:rsidR="003909DD" w:rsidRPr="002B3780" w:rsidRDefault="003909DD" w:rsidP="003909DD">
      <w:pPr>
        <w:rPr>
          <w:rFonts w:cs="Arial"/>
          <w:color w:val="009966"/>
          <w:szCs w:val="22"/>
        </w:rPr>
      </w:pPr>
    </w:p>
    <w:p w14:paraId="68274C6C" w14:textId="5A1F18F6" w:rsidR="003909DD" w:rsidRPr="00C14A73" w:rsidRDefault="003D738E" w:rsidP="004D46FF">
      <w:pPr>
        <w:pStyle w:val="StyleHeading1"/>
      </w:pPr>
      <w:r w:rsidRPr="00C14A73">
        <w:t xml:space="preserve">Referrals for patients who are eligible for a </w:t>
      </w:r>
      <w:r w:rsidR="00EA27F7">
        <w:t xml:space="preserve">Mental health integrated advocacy </w:t>
      </w:r>
      <w:r w:rsidRPr="00C14A73">
        <w:t xml:space="preserve"> service would normally come from</w:t>
      </w:r>
      <w:r w:rsidR="003909DD" w:rsidRPr="00C14A73">
        <w:t>:</w:t>
      </w:r>
    </w:p>
    <w:p w14:paraId="6C03CF1B" w14:textId="77777777" w:rsidR="0034267D" w:rsidRPr="002B3780" w:rsidRDefault="0034267D" w:rsidP="003909DD">
      <w:pPr>
        <w:jc w:val="both"/>
        <w:rPr>
          <w:rFonts w:cs="Arial"/>
          <w:szCs w:val="22"/>
        </w:rPr>
      </w:pPr>
    </w:p>
    <w:p w14:paraId="692D39D7" w14:textId="49BE0473" w:rsidR="0034267D" w:rsidRPr="00C14A73" w:rsidRDefault="0034267D" w:rsidP="004D46FF">
      <w:pPr>
        <w:pStyle w:val="ListParagraph"/>
        <w:numPr>
          <w:ilvl w:val="0"/>
          <w:numId w:val="16"/>
        </w:numPr>
        <w:spacing w:after="0" w:line="240" w:lineRule="auto"/>
        <w:ind w:left="1701" w:hanging="357"/>
        <w:rPr>
          <w:rFonts w:ascii="Arial" w:hAnsi="Arial" w:cs="Arial"/>
        </w:rPr>
      </w:pPr>
      <w:r w:rsidRPr="00C14A73">
        <w:rPr>
          <w:rFonts w:ascii="Arial" w:hAnsi="Arial" w:cs="Arial"/>
        </w:rPr>
        <w:t>University Hospital Lewisham</w:t>
      </w:r>
    </w:p>
    <w:p w14:paraId="46ABC4FE" w14:textId="0710D0D7" w:rsidR="003909DD" w:rsidRPr="00C14A73" w:rsidRDefault="003909DD" w:rsidP="004D46FF">
      <w:pPr>
        <w:pStyle w:val="ListParagraph"/>
        <w:numPr>
          <w:ilvl w:val="0"/>
          <w:numId w:val="16"/>
        </w:numPr>
        <w:spacing w:after="0" w:line="240" w:lineRule="auto"/>
        <w:ind w:left="1701" w:hanging="357"/>
        <w:rPr>
          <w:rFonts w:ascii="Arial" w:hAnsi="Arial" w:cs="Arial"/>
        </w:rPr>
      </w:pPr>
      <w:proofErr w:type="spellStart"/>
      <w:r w:rsidRPr="00C14A73">
        <w:rPr>
          <w:rFonts w:ascii="Arial" w:hAnsi="Arial" w:cs="Arial"/>
        </w:rPr>
        <w:t>Ladywell</w:t>
      </w:r>
      <w:proofErr w:type="spellEnd"/>
      <w:r w:rsidRPr="00C14A73">
        <w:rPr>
          <w:rFonts w:ascii="Arial" w:hAnsi="Arial" w:cs="Arial"/>
        </w:rPr>
        <w:t xml:space="preserve"> Unit within South London and </w:t>
      </w:r>
      <w:proofErr w:type="spellStart"/>
      <w:r w:rsidRPr="00C14A73">
        <w:rPr>
          <w:rFonts w:ascii="Arial" w:hAnsi="Arial" w:cs="Arial"/>
        </w:rPr>
        <w:t>Maudsley</w:t>
      </w:r>
      <w:proofErr w:type="spellEnd"/>
      <w:r w:rsidRPr="00C14A73">
        <w:rPr>
          <w:rFonts w:ascii="Arial" w:hAnsi="Arial" w:cs="Arial"/>
        </w:rPr>
        <w:t xml:space="preserve"> NHS Foundation Trust (</w:t>
      </w:r>
      <w:proofErr w:type="spellStart"/>
      <w:r w:rsidRPr="00C14A73">
        <w:rPr>
          <w:rFonts w:ascii="Arial" w:hAnsi="Arial" w:cs="Arial"/>
        </w:rPr>
        <w:t>SLaM</w:t>
      </w:r>
      <w:proofErr w:type="spellEnd"/>
      <w:r w:rsidRPr="00C14A73">
        <w:rPr>
          <w:rFonts w:ascii="Arial" w:hAnsi="Arial" w:cs="Arial"/>
        </w:rPr>
        <w:t>)</w:t>
      </w:r>
    </w:p>
    <w:p w14:paraId="46B1247B" w14:textId="77777777" w:rsidR="003909DD" w:rsidRPr="00C14A73" w:rsidRDefault="003909DD" w:rsidP="004D46FF">
      <w:pPr>
        <w:pStyle w:val="ListParagraph"/>
        <w:numPr>
          <w:ilvl w:val="0"/>
          <w:numId w:val="16"/>
        </w:numPr>
        <w:spacing w:after="0" w:line="240" w:lineRule="auto"/>
        <w:ind w:left="1701" w:hanging="357"/>
        <w:rPr>
          <w:rFonts w:ascii="Arial" w:hAnsi="Arial" w:cs="Arial"/>
        </w:rPr>
      </w:pPr>
      <w:r w:rsidRPr="00C14A73">
        <w:rPr>
          <w:rFonts w:ascii="Arial" w:hAnsi="Arial" w:cs="Arial"/>
        </w:rPr>
        <w:t>Community and Residential sites within Lewisham</w:t>
      </w:r>
    </w:p>
    <w:p w14:paraId="14D16538" w14:textId="77777777" w:rsidR="003909DD" w:rsidRDefault="003909DD" w:rsidP="004D46FF">
      <w:pPr>
        <w:pStyle w:val="ListParagraph"/>
        <w:numPr>
          <w:ilvl w:val="0"/>
          <w:numId w:val="16"/>
        </w:numPr>
        <w:spacing w:after="0" w:line="240" w:lineRule="auto"/>
        <w:ind w:left="1701" w:hanging="357"/>
        <w:rPr>
          <w:rFonts w:ascii="Arial" w:hAnsi="Arial" w:cs="Arial"/>
        </w:rPr>
      </w:pPr>
      <w:r w:rsidRPr="00C14A73">
        <w:rPr>
          <w:rFonts w:ascii="Arial" w:hAnsi="Arial" w:cs="Arial"/>
        </w:rPr>
        <w:t>Restricted patients at private hospitals</w:t>
      </w:r>
    </w:p>
    <w:p w14:paraId="1A8B5636" w14:textId="4E53641F" w:rsidR="003909DD" w:rsidRPr="002B3780" w:rsidRDefault="003909DD" w:rsidP="00761D13">
      <w:pPr>
        <w:pStyle w:val="ListParagraph"/>
        <w:spacing w:after="0" w:line="240" w:lineRule="auto"/>
        <w:rPr>
          <w:rFonts w:ascii="Arial" w:hAnsi="Arial" w:cs="Arial"/>
        </w:rPr>
      </w:pPr>
    </w:p>
    <w:p w14:paraId="1C84A362" w14:textId="44E2E669" w:rsidR="00761D13" w:rsidRPr="00EB1B36" w:rsidRDefault="003909DD" w:rsidP="00EB1B36">
      <w:pPr>
        <w:pStyle w:val="HD1"/>
      </w:pPr>
      <w:bookmarkStart w:id="10" w:name="_Toc510797963"/>
      <w:r w:rsidRPr="004D46FF">
        <w:t>Exclusion criteria</w:t>
      </w:r>
      <w:bookmarkEnd w:id="10"/>
    </w:p>
    <w:p w14:paraId="66C4797A" w14:textId="77777777" w:rsidR="003909DD" w:rsidRPr="00761D13" w:rsidRDefault="003909DD" w:rsidP="004D46FF">
      <w:pPr>
        <w:numPr>
          <w:ilvl w:val="0"/>
          <w:numId w:val="17"/>
        </w:numPr>
        <w:ind w:left="1701"/>
        <w:rPr>
          <w:rFonts w:cs="Arial"/>
          <w:bCs/>
          <w:szCs w:val="22"/>
        </w:rPr>
      </w:pPr>
      <w:r w:rsidRPr="00761D13">
        <w:rPr>
          <w:rFonts w:cs="Arial"/>
          <w:bCs/>
          <w:szCs w:val="22"/>
        </w:rPr>
        <w:t>18 years and under</w:t>
      </w:r>
    </w:p>
    <w:p w14:paraId="2D87FF07" w14:textId="367F6E5E" w:rsidR="003D738E" w:rsidRPr="00761D13" w:rsidRDefault="003D738E" w:rsidP="004D46FF">
      <w:pPr>
        <w:numPr>
          <w:ilvl w:val="0"/>
          <w:numId w:val="17"/>
        </w:numPr>
        <w:ind w:left="1701"/>
        <w:rPr>
          <w:rFonts w:cs="Arial"/>
          <w:bCs/>
          <w:szCs w:val="22"/>
        </w:rPr>
      </w:pPr>
      <w:r w:rsidRPr="00761D13">
        <w:rPr>
          <w:rFonts w:cs="Arial"/>
          <w:bCs/>
          <w:szCs w:val="22"/>
        </w:rPr>
        <w:t>Patients not a resident of the Borough of Lewisham</w:t>
      </w:r>
    </w:p>
    <w:p w14:paraId="7B9DB849" w14:textId="631513F4" w:rsidR="003909DD" w:rsidRPr="00761D13" w:rsidRDefault="003909DD" w:rsidP="004D46FF">
      <w:pPr>
        <w:numPr>
          <w:ilvl w:val="0"/>
          <w:numId w:val="17"/>
        </w:numPr>
        <w:ind w:left="1701"/>
        <w:rPr>
          <w:rFonts w:cs="Arial"/>
          <w:szCs w:val="22"/>
        </w:rPr>
      </w:pPr>
      <w:r w:rsidRPr="00761D13">
        <w:rPr>
          <w:rFonts w:cs="Arial"/>
          <w:bCs/>
          <w:szCs w:val="22"/>
        </w:rPr>
        <w:t xml:space="preserve">Lewisham patients admitted to </w:t>
      </w:r>
      <w:proofErr w:type="spellStart"/>
      <w:r w:rsidRPr="00761D13">
        <w:rPr>
          <w:rFonts w:cs="Arial"/>
          <w:bCs/>
          <w:szCs w:val="22"/>
        </w:rPr>
        <w:t>SLaM</w:t>
      </w:r>
      <w:proofErr w:type="spellEnd"/>
      <w:r w:rsidRPr="00761D13">
        <w:rPr>
          <w:rFonts w:cs="Arial"/>
          <w:bCs/>
          <w:szCs w:val="22"/>
        </w:rPr>
        <w:t xml:space="preserve"> </w:t>
      </w:r>
      <w:r w:rsidR="003D738E" w:rsidRPr="00761D13">
        <w:rPr>
          <w:rFonts w:cs="Arial"/>
          <w:bCs/>
          <w:szCs w:val="22"/>
        </w:rPr>
        <w:t xml:space="preserve">and or </w:t>
      </w:r>
      <w:proofErr w:type="spellStart"/>
      <w:r w:rsidR="003D738E" w:rsidRPr="00761D13">
        <w:rPr>
          <w:rFonts w:cs="Arial"/>
          <w:bCs/>
          <w:szCs w:val="22"/>
        </w:rPr>
        <w:t>Oxleas</w:t>
      </w:r>
      <w:proofErr w:type="spellEnd"/>
      <w:r w:rsidR="003D738E" w:rsidRPr="00761D13">
        <w:rPr>
          <w:rFonts w:cs="Arial"/>
          <w:bCs/>
          <w:szCs w:val="22"/>
        </w:rPr>
        <w:t xml:space="preserve"> </w:t>
      </w:r>
      <w:r w:rsidRPr="00761D13">
        <w:rPr>
          <w:rFonts w:cs="Arial"/>
          <w:bCs/>
          <w:szCs w:val="22"/>
        </w:rPr>
        <w:t xml:space="preserve">National (Specialist) Inpatient services </w:t>
      </w:r>
    </w:p>
    <w:p w14:paraId="54B7A1BC" w14:textId="77777777" w:rsidR="004D46FF" w:rsidRPr="002B3780" w:rsidRDefault="004D46FF" w:rsidP="003909DD">
      <w:pPr>
        <w:rPr>
          <w:rFonts w:cs="Arial"/>
          <w:color w:val="009966"/>
          <w:szCs w:val="22"/>
        </w:rPr>
      </w:pPr>
    </w:p>
    <w:p w14:paraId="45B2AF34" w14:textId="6C5C2B04" w:rsidR="003909DD" w:rsidRPr="002B3780" w:rsidRDefault="003909DD" w:rsidP="007739A6">
      <w:pPr>
        <w:pStyle w:val="HD1"/>
      </w:pPr>
      <w:bookmarkStart w:id="11" w:name="_Toc510797964"/>
      <w:r w:rsidRPr="002B3780">
        <w:t>Interdependence with other services/providers</w:t>
      </w:r>
      <w:bookmarkEnd w:id="11"/>
    </w:p>
    <w:p w14:paraId="530D6636" w14:textId="60BF206C" w:rsidR="003D738E" w:rsidRPr="0023168E" w:rsidRDefault="003909DD" w:rsidP="003E20BA">
      <w:pPr>
        <w:pStyle w:val="StyleHeading1"/>
      </w:pPr>
      <w:r w:rsidRPr="0023168E">
        <w:t xml:space="preserve">The </w:t>
      </w:r>
      <w:r w:rsidR="00EA27F7" w:rsidRPr="0023168E">
        <w:t>me</w:t>
      </w:r>
      <w:r w:rsidR="000741BA">
        <w:t>ntal health integrated advocacy</w:t>
      </w:r>
      <w:r w:rsidR="003D738E" w:rsidRPr="0023168E">
        <w:t xml:space="preserve"> service </w:t>
      </w:r>
      <w:r w:rsidR="000741BA">
        <w:t>will</w:t>
      </w:r>
      <w:r w:rsidRPr="0023168E">
        <w:t xml:space="preserve"> work </w:t>
      </w:r>
      <w:r w:rsidR="000741BA">
        <w:t xml:space="preserve">collaboratively with </w:t>
      </w:r>
      <w:r w:rsidRPr="0023168E">
        <w:t>other agencies</w:t>
      </w:r>
      <w:r w:rsidR="000741BA">
        <w:t>, including</w:t>
      </w:r>
      <w:r w:rsidRPr="0023168E">
        <w:t>: statutory</w:t>
      </w:r>
      <w:r w:rsidR="000741BA">
        <w:t xml:space="preserve"> and community health organisations</w:t>
      </w:r>
      <w:r w:rsidRPr="0023168E">
        <w:t>, independent and voluntary</w:t>
      </w:r>
      <w:r w:rsidR="000741BA">
        <w:t xml:space="preserve"> organisations,</w:t>
      </w:r>
      <w:r w:rsidRPr="0023168E">
        <w:t xml:space="preserve"> assist</w:t>
      </w:r>
      <w:r w:rsidR="000741BA">
        <w:t>ing</w:t>
      </w:r>
      <w:r w:rsidRPr="0023168E">
        <w:t xml:space="preserve"> staff and service managers who are likely to refer their patients</w:t>
      </w:r>
      <w:r w:rsidR="000741BA">
        <w:t>.</w:t>
      </w:r>
    </w:p>
    <w:p w14:paraId="435B45C5" w14:textId="77777777" w:rsidR="003D738E" w:rsidRPr="002B3780" w:rsidRDefault="003D738E" w:rsidP="003909DD">
      <w:pPr>
        <w:autoSpaceDE w:val="0"/>
        <w:autoSpaceDN w:val="0"/>
        <w:adjustRightInd w:val="0"/>
        <w:jc w:val="both"/>
        <w:rPr>
          <w:rFonts w:cs="Arial"/>
          <w:szCs w:val="22"/>
        </w:rPr>
      </w:pPr>
    </w:p>
    <w:p w14:paraId="5113AE63" w14:textId="5CC327E0" w:rsidR="00900097" w:rsidRPr="000741BA" w:rsidRDefault="00900097" w:rsidP="003E20BA">
      <w:pPr>
        <w:pStyle w:val="StyleHeading1"/>
        <w:rPr>
          <w:rFonts w:cs="Arial"/>
          <w:szCs w:val="22"/>
        </w:rPr>
      </w:pPr>
      <w:r w:rsidRPr="0023168E">
        <w:t xml:space="preserve">The </w:t>
      </w:r>
      <w:r w:rsidR="00EA27F7" w:rsidRPr="0023168E">
        <w:t xml:space="preserve">mental health integrated advocacy </w:t>
      </w:r>
      <w:r w:rsidRPr="0023168E">
        <w:t xml:space="preserve">service will work </w:t>
      </w:r>
      <w:r w:rsidR="000741BA">
        <w:t xml:space="preserve">collaboratively </w:t>
      </w:r>
      <w:r w:rsidRPr="0023168E">
        <w:t xml:space="preserve">with </w:t>
      </w:r>
      <w:r w:rsidR="003909DD" w:rsidRPr="0023168E">
        <w:t xml:space="preserve">relevant local </w:t>
      </w:r>
      <w:r w:rsidRPr="0023168E">
        <w:t xml:space="preserve">mental health services and it is </w:t>
      </w:r>
      <w:r w:rsidR="003909DD" w:rsidRPr="0023168E">
        <w:t>essential to ensure</w:t>
      </w:r>
      <w:r w:rsidRPr="0023168E">
        <w:t xml:space="preserve"> that </w:t>
      </w:r>
      <w:r w:rsidR="000741BA">
        <w:t xml:space="preserve">the </w:t>
      </w:r>
      <w:r w:rsidR="003909DD" w:rsidRPr="0023168E">
        <w:t>service</w:t>
      </w:r>
      <w:r w:rsidRPr="0023168E">
        <w:t xml:space="preserve"> is able </w:t>
      </w:r>
      <w:r w:rsidR="003909DD" w:rsidRPr="0023168E">
        <w:t xml:space="preserve">to adapt to changes within local structures </w:t>
      </w:r>
      <w:r w:rsidR="000741BA">
        <w:t>and changes in</w:t>
      </w:r>
      <w:r w:rsidR="003909DD" w:rsidRPr="0023168E">
        <w:t xml:space="preserve"> national guidelines. </w:t>
      </w:r>
    </w:p>
    <w:p w14:paraId="45DDA9D8" w14:textId="77777777" w:rsidR="000741BA" w:rsidRPr="000741BA" w:rsidRDefault="000741BA" w:rsidP="003E20BA">
      <w:pPr>
        <w:pStyle w:val="StyleHeading1"/>
        <w:numPr>
          <w:ilvl w:val="0"/>
          <w:numId w:val="0"/>
        </w:numPr>
      </w:pPr>
    </w:p>
    <w:p w14:paraId="432BC8F7" w14:textId="4ACF7869" w:rsidR="003909DD" w:rsidRPr="0023168E" w:rsidRDefault="003909DD" w:rsidP="003E20BA">
      <w:pPr>
        <w:pStyle w:val="StyleHeading1"/>
      </w:pPr>
      <w:r w:rsidRPr="0023168E">
        <w:t xml:space="preserve">There are separate contracts for IMHA provision at both </w:t>
      </w:r>
      <w:proofErr w:type="spellStart"/>
      <w:r w:rsidRPr="0023168E">
        <w:t>SLaM</w:t>
      </w:r>
      <w:proofErr w:type="spellEnd"/>
      <w:r w:rsidRPr="0023168E">
        <w:t xml:space="preserve"> National (specialist) Inpatient services and </w:t>
      </w:r>
      <w:proofErr w:type="spellStart"/>
      <w:r w:rsidRPr="0023168E">
        <w:t>Oxleas</w:t>
      </w:r>
      <w:proofErr w:type="spellEnd"/>
      <w:r w:rsidRPr="0023168E">
        <w:t xml:space="preserve"> Forensic Inpatient services. It will therefore not be the requirement of this contract to provide a service to these patients, but it will be necessary to liaise with the IMHA provider within these services to ensure that, when discharged, Lewisham patients will be signposted to the local service and the transition of IMHA responsibility </w:t>
      </w:r>
    </w:p>
    <w:p w14:paraId="399385FE" w14:textId="77777777" w:rsidR="00900097" w:rsidRPr="002B3780" w:rsidRDefault="00900097" w:rsidP="003909DD">
      <w:pPr>
        <w:jc w:val="both"/>
        <w:rPr>
          <w:rFonts w:cs="Arial"/>
          <w:szCs w:val="22"/>
        </w:rPr>
      </w:pPr>
    </w:p>
    <w:p w14:paraId="4A645257" w14:textId="6161DC39" w:rsidR="00915D1F" w:rsidRPr="0023168E" w:rsidRDefault="003909DD" w:rsidP="003E20BA">
      <w:pPr>
        <w:pStyle w:val="StyleHeading1"/>
      </w:pPr>
      <w:r w:rsidRPr="0023168E">
        <w:lastRenderedPageBreak/>
        <w:t xml:space="preserve">The </w:t>
      </w:r>
      <w:r w:rsidR="00EA27F7" w:rsidRPr="0023168E">
        <w:t xml:space="preserve">mental health integrated advocacy </w:t>
      </w:r>
      <w:r w:rsidR="000741BA">
        <w:t xml:space="preserve">service </w:t>
      </w:r>
      <w:r w:rsidRPr="0023168E">
        <w:t xml:space="preserve">will work closely with staff at the </w:t>
      </w:r>
      <w:proofErr w:type="spellStart"/>
      <w:r w:rsidRPr="0023168E">
        <w:t>Ladywell</w:t>
      </w:r>
      <w:proofErr w:type="spellEnd"/>
      <w:r w:rsidRPr="0023168E">
        <w:t xml:space="preserve"> Unit </w:t>
      </w:r>
      <w:r w:rsidR="00391795">
        <w:t>and where</w:t>
      </w:r>
      <w:r w:rsidR="00391795" w:rsidRPr="0023168E">
        <w:t xml:space="preserve"> appropriate</w:t>
      </w:r>
      <w:r w:rsidR="00391795">
        <w:t xml:space="preserve"> </w:t>
      </w:r>
      <w:r w:rsidR="000741BA">
        <w:t>attending business meetings</w:t>
      </w:r>
      <w:r w:rsidRPr="0023168E">
        <w:t>, Link Worker</w:t>
      </w:r>
      <w:r w:rsidR="000741BA">
        <w:t>s</w:t>
      </w:r>
      <w:r w:rsidRPr="0023168E">
        <w:t xml:space="preserve"> meetings, ward-based community meetings and participate in the Lewisham Joint Consultative Partnership Board. </w:t>
      </w:r>
    </w:p>
    <w:p w14:paraId="5D19296F" w14:textId="77777777" w:rsidR="00900097" w:rsidRPr="002B3780" w:rsidRDefault="00900097" w:rsidP="00AD3C38">
      <w:pPr>
        <w:pStyle w:val="Default"/>
        <w:rPr>
          <w:rFonts w:ascii="Arial" w:hAnsi="Arial" w:cs="Arial"/>
          <w:sz w:val="22"/>
          <w:szCs w:val="22"/>
        </w:rPr>
      </w:pPr>
    </w:p>
    <w:p w14:paraId="4A589F83" w14:textId="77777777" w:rsidR="00391795" w:rsidRDefault="00391795" w:rsidP="003E20BA">
      <w:pPr>
        <w:pStyle w:val="StyleHeading1"/>
      </w:pPr>
      <w:r w:rsidRPr="0023168E">
        <w:t>Contract monitoring meetings with commissioners will</w:t>
      </w:r>
      <w:r>
        <w:t xml:space="preserve"> occur on a quarterly basis and meeting dates will</w:t>
      </w:r>
      <w:r w:rsidRPr="0023168E">
        <w:t xml:space="preserve"> be arranged </w:t>
      </w:r>
      <w:r>
        <w:t>at the beginning of each financial year.</w:t>
      </w:r>
    </w:p>
    <w:p w14:paraId="75100E42" w14:textId="77777777" w:rsidR="00391795" w:rsidRDefault="00391795" w:rsidP="003E20BA">
      <w:pPr>
        <w:pStyle w:val="StyleHeading1"/>
        <w:numPr>
          <w:ilvl w:val="0"/>
          <w:numId w:val="0"/>
        </w:numPr>
        <w:ind w:left="720"/>
      </w:pPr>
    </w:p>
    <w:p w14:paraId="494D4203" w14:textId="7624BE78" w:rsidR="00915D1F" w:rsidRDefault="00915D1F" w:rsidP="003E20BA">
      <w:pPr>
        <w:pStyle w:val="StyleHeading1"/>
      </w:pPr>
      <w:r w:rsidRPr="002B3780">
        <w:t xml:space="preserve">The </w:t>
      </w:r>
      <w:r w:rsidR="00EA27F7">
        <w:t>mental health integrated advocacy</w:t>
      </w:r>
      <w:r w:rsidR="00391795">
        <w:t xml:space="preserve"> service</w:t>
      </w:r>
      <w:r w:rsidRPr="002B3780">
        <w:t xml:space="preserve"> will provide quarterly activity &amp; information monitoring reports. Quarterly reports are to be received by the last working day of the month, subsequent to the end of the monitoring period e.g. Quarter 1 report </w:t>
      </w:r>
      <w:r w:rsidR="00391795">
        <w:t>for April-June to be sent to the commissioners by</w:t>
      </w:r>
      <w:r w:rsidRPr="002B3780">
        <w:t xml:space="preserve"> 31</w:t>
      </w:r>
      <w:r w:rsidRPr="002B3780">
        <w:rPr>
          <w:vertAlign w:val="superscript"/>
        </w:rPr>
        <w:t>st</w:t>
      </w:r>
      <w:r w:rsidRPr="002B3780">
        <w:t xml:space="preserve"> July.</w:t>
      </w:r>
    </w:p>
    <w:p w14:paraId="1409162D" w14:textId="77777777" w:rsidR="0023168E" w:rsidRPr="002B3780" w:rsidRDefault="0023168E" w:rsidP="003E20BA">
      <w:pPr>
        <w:pStyle w:val="StyleHeading1"/>
        <w:numPr>
          <w:ilvl w:val="0"/>
          <w:numId w:val="0"/>
        </w:numPr>
        <w:ind w:left="720"/>
      </w:pPr>
    </w:p>
    <w:p w14:paraId="7918D917" w14:textId="012D2087" w:rsidR="00915D1F" w:rsidRDefault="00915D1F" w:rsidP="003E20BA">
      <w:pPr>
        <w:pStyle w:val="StyleHeading1"/>
      </w:pPr>
      <w:r w:rsidRPr="002B3780">
        <w:t xml:space="preserve">Quarterly monitoring meetings will be held between the Mental Health Commissioner and the </w:t>
      </w:r>
      <w:r w:rsidR="00EA27F7">
        <w:t>me</w:t>
      </w:r>
      <w:r w:rsidR="00391795">
        <w:t>ntal health integrated advocacy service provider</w:t>
      </w:r>
      <w:r w:rsidRPr="002B3780">
        <w:t xml:space="preserve"> </w:t>
      </w:r>
    </w:p>
    <w:p w14:paraId="77F7A4C9" w14:textId="77777777" w:rsidR="00391795" w:rsidRPr="002B3780" w:rsidRDefault="00391795" w:rsidP="003E20BA">
      <w:pPr>
        <w:pStyle w:val="StyleHeading1"/>
        <w:numPr>
          <w:ilvl w:val="0"/>
          <w:numId w:val="0"/>
        </w:numPr>
      </w:pPr>
    </w:p>
    <w:p w14:paraId="648A8BDA" w14:textId="78D68D79" w:rsidR="00900097" w:rsidRDefault="00900097" w:rsidP="003E20BA">
      <w:pPr>
        <w:pStyle w:val="StyleHeading1"/>
      </w:pPr>
      <w:r w:rsidRPr="0023168E">
        <w:t xml:space="preserve">The quarterly </w:t>
      </w:r>
      <w:r w:rsidR="00391795">
        <w:t xml:space="preserve">monitoring </w:t>
      </w:r>
      <w:r w:rsidRPr="0023168E">
        <w:t>reports</w:t>
      </w:r>
      <w:r w:rsidR="00391795">
        <w:t xml:space="preserve"> will</w:t>
      </w:r>
      <w:r w:rsidRPr="0023168E">
        <w:t xml:space="preserve"> including the following data</w:t>
      </w:r>
    </w:p>
    <w:p w14:paraId="7580EF1C" w14:textId="77777777" w:rsidR="0023168E" w:rsidRPr="0023168E" w:rsidRDefault="0023168E" w:rsidP="003E20BA">
      <w:pPr>
        <w:pStyle w:val="StyleHeading1"/>
        <w:numPr>
          <w:ilvl w:val="0"/>
          <w:numId w:val="0"/>
        </w:numPr>
        <w:ind w:left="360"/>
      </w:pPr>
    </w:p>
    <w:p w14:paraId="11B7F8C5" w14:textId="229722A7" w:rsidR="00FB5E70" w:rsidRDefault="00FB5E70" w:rsidP="004D46FF">
      <w:pPr>
        <w:pStyle w:val="ListParagraph"/>
        <w:numPr>
          <w:ilvl w:val="0"/>
          <w:numId w:val="18"/>
        </w:numPr>
        <w:autoSpaceDE w:val="0"/>
        <w:autoSpaceDN w:val="0"/>
        <w:adjustRightInd w:val="0"/>
        <w:spacing w:after="0" w:line="240" w:lineRule="auto"/>
        <w:ind w:left="1701" w:hanging="357"/>
        <w:rPr>
          <w:rFonts w:ascii="Arial" w:hAnsi="Arial" w:cs="Arial"/>
        </w:rPr>
      </w:pPr>
      <w:r>
        <w:rPr>
          <w:rFonts w:ascii="Arial" w:hAnsi="Arial" w:cs="Arial"/>
        </w:rPr>
        <w:t xml:space="preserve">The number of people being referred to the advocacy service </w:t>
      </w:r>
    </w:p>
    <w:p w14:paraId="79D323FB" w14:textId="77777777" w:rsidR="00FB5E70" w:rsidRDefault="00FB5E70" w:rsidP="004D46FF">
      <w:pPr>
        <w:pStyle w:val="ListParagraph"/>
        <w:numPr>
          <w:ilvl w:val="0"/>
          <w:numId w:val="18"/>
        </w:numPr>
        <w:autoSpaceDE w:val="0"/>
        <w:autoSpaceDN w:val="0"/>
        <w:adjustRightInd w:val="0"/>
        <w:spacing w:after="0" w:line="240" w:lineRule="auto"/>
        <w:ind w:left="1701" w:hanging="357"/>
        <w:rPr>
          <w:rFonts w:ascii="Arial" w:hAnsi="Arial" w:cs="Arial"/>
        </w:rPr>
      </w:pPr>
      <w:r>
        <w:rPr>
          <w:rFonts w:ascii="Arial" w:hAnsi="Arial" w:cs="Arial"/>
        </w:rPr>
        <w:t>The number of people taken unto the caseload</w:t>
      </w:r>
    </w:p>
    <w:p w14:paraId="6793932A" w14:textId="5FF47746" w:rsidR="00964245" w:rsidRPr="00964245" w:rsidRDefault="000D4B77" w:rsidP="004D46FF">
      <w:pPr>
        <w:pStyle w:val="ListParagraph"/>
        <w:numPr>
          <w:ilvl w:val="0"/>
          <w:numId w:val="18"/>
        </w:numPr>
        <w:autoSpaceDE w:val="0"/>
        <w:autoSpaceDN w:val="0"/>
        <w:adjustRightInd w:val="0"/>
        <w:spacing w:after="0" w:line="240" w:lineRule="auto"/>
        <w:ind w:left="1701" w:hanging="357"/>
        <w:rPr>
          <w:rFonts w:ascii="Arial" w:hAnsi="Arial" w:cs="Arial"/>
        </w:rPr>
      </w:pPr>
      <w:r w:rsidRPr="0023168E">
        <w:rPr>
          <w:rFonts w:ascii="Arial" w:hAnsi="Arial" w:cs="Arial"/>
        </w:rPr>
        <w:t xml:space="preserve">The </w:t>
      </w:r>
      <w:r w:rsidR="00FB5E70">
        <w:rPr>
          <w:rFonts w:ascii="Arial" w:hAnsi="Arial" w:cs="Arial"/>
        </w:rPr>
        <w:t>length of time - (in days) between</w:t>
      </w:r>
      <w:r w:rsidR="00964245">
        <w:rPr>
          <w:rFonts w:ascii="Arial" w:hAnsi="Arial" w:cs="Arial"/>
        </w:rPr>
        <w:t xml:space="preserve"> referral and taken on to the caseload</w:t>
      </w:r>
    </w:p>
    <w:p w14:paraId="2BA19499" w14:textId="47C21A91" w:rsidR="00900097" w:rsidRDefault="000D4B77" w:rsidP="004D46FF">
      <w:pPr>
        <w:pStyle w:val="ListParagraph"/>
        <w:numPr>
          <w:ilvl w:val="0"/>
          <w:numId w:val="18"/>
        </w:numPr>
        <w:autoSpaceDE w:val="0"/>
        <w:autoSpaceDN w:val="0"/>
        <w:adjustRightInd w:val="0"/>
        <w:spacing w:after="0" w:line="240" w:lineRule="auto"/>
        <w:ind w:left="1701" w:hanging="357"/>
        <w:rPr>
          <w:rFonts w:ascii="Arial" w:hAnsi="Arial" w:cs="Arial"/>
        </w:rPr>
      </w:pPr>
      <w:r w:rsidRPr="0023168E">
        <w:rPr>
          <w:rFonts w:ascii="Arial" w:hAnsi="Arial" w:cs="Arial"/>
        </w:rPr>
        <w:t>The different t</w:t>
      </w:r>
      <w:r w:rsidR="00900097" w:rsidRPr="0023168E">
        <w:rPr>
          <w:rFonts w:ascii="Arial" w:hAnsi="Arial" w:cs="Arial"/>
        </w:rPr>
        <w:t xml:space="preserve">ype of advocacy provided (IMHA, </w:t>
      </w:r>
      <w:r w:rsidR="00964245">
        <w:rPr>
          <w:rFonts w:ascii="Arial" w:hAnsi="Arial" w:cs="Arial"/>
        </w:rPr>
        <w:t>INCA, Care Act, etc.</w:t>
      </w:r>
      <w:r w:rsidR="00900097" w:rsidRPr="0023168E">
        <w:rPr>
          <w:rFonts w:ascii="Arial" w:hAnsi="Arial" w:cs="Arial"/>
        </w:rPr>
        <w:t>)</w:t>
      </w:r>
    </w:p>
    <w:p w14:paraId="7C81F67A" w14:textId="4268F564" w:rsidR="00964245" w:rsidRPr="0023168E" w:rsidRDefault="00964245" w:rsidP="004D46FF">
      <w:pPr>
        <w:pStyle w:val="ListParagraph"/>
        <w:numPr>
          <w:ilvl w:val="0"/>
          <w:numId w:val="18"/>
        </w:numPr>
        <w:autoSpaceDE w:val="0"/>
        <w:autoSpaceDN w:val="0"/>
        <w:adjustRightInd w:val="0"/>
        <w:spacing w:after="0" w:line="240" w:lineRule="auto"/>
        <w:ind w:left="1701" w:hanging="357"/>
        <w:rPr>
          <w:rFonts w:ascii="Arial" w:hAnsi="Arial" w:cs="Arial"/>
        </w:rPr>
      </w:pPr>
      <w:r>
        <w:rPr>
          <w:rFonts w:ascii="Arial" w:hAnsi="Arial" w:cs="Arial"/>
        </w:rPr>
        <w:t>The number of complaints received</w:t>
      </w:r>
    </w:p>
    <w:p w14:paraId="397DCEEB" w14:textId="5E2E0422" w:rsidR="000D4B77" w:rsidRPr="0023168E" w:rsidRDefault="000D4B77" w:rsidP="004D46FF">
      <w:pPr>
        <w:pStyle w:val="ListParagraph"/>
        <w:numPr>
          <w:ilvl w:val="0"/>
          <w:numId w:val="18"/>
        </w:numPr>
        <w:autoSpaceDE w:val="0"/>
        <w:autoSpaceDN w:val="0"/>
        <w:adjustRightInd w:val="0"/>
        <w:spacing w:after="0" w:line="240" w:lineRule="auto"/>
        <w:ind w:left="1701" w:hanging="357"/>
        <w:rPr>
          <w:rFonts w:ascii="Arial" w:hAnsi="Arial" w:cs="Arial"/>
        </w:rPr>
      </w:pPr>
      <w:r w:rsidRPr="0023168E">
        <w:rPr>
          <w:rFonts w:ascii="Arial" w:hAnsi="Arial" w:cs="Arial"/>
        </w:rPr>
        <w:t>Demographical information</w:t>
      </w:r>
      <w:r w:rsidR="00DE10DF" w:rsidRPr="0023168E">
        <w:rPr>
          <w:rFonts w:ascii="Arial" w:hAnsi="Arial" w:cs="Arial"/>
        </w:rPr>
        <w:t>:</w:t>
      </w:r>
      <w:r w:rsidRPr="0023168E">
        <w:rPr>
          <w:rFonts w:ascii="Arial" w:hAnsi="Arial" w:cs="Arial"/>
        </w:rPr>
        <w:t xml:space="preserve"> </w:t>
      </w:r>
    </w:p>
    <w:p w14:paraId="7D3E8690" w14:textId="32CA6C60" w:rsidR="00900097" w:rsidRPr="0023168E" w:rsidRDefault="00900097" w:rsidP="004D46FF">
      <w:pPr>
        <w:pStyle w:val="ListParagraph"/>
        <w:numPr>
          <w:ilvl w:val="0"/>
          <w:numId w:val="18"/>
        </w:numPr>
        <w:autoSpaceDE w:val="0"/>
        <w:autoSpaceDN w:val="0"/>
        <w:adjustRightInd w:val="0"/>
        <w:spacing w:after="0" w:line="240" w:lineRule="auto"/>
        <w:ind w:left="1701" w:hanging="357"/>
        <w:rPr>
          <w:rFonts w:ascii="Arial" w:hAnsi="Arial" w:cs="Arial"/>
        </w:rPr>
      </w:pPr>
      <w:r w:rsidRPr="0023168E">
        <w:rPr>
          <w:rFonts w:ascii="Arial" w:hAnsi="Arial" w:cs="Arial"/>
        </w:rPr>
        <w:t xml:space="preserve">Age </w:t>
      </w:r>
    </w:p>
    <w:p w14:paraId="62BD35DA" w14:textId="635B3046" w:rsidR="00900097" w:rsidRPr="0023168E" w:rsidRDefault="00900097" w:rsidP="004D46FF">
      <w:pPr>
        <w:pStyle w:val="ListParagraph"/>
        <w:numPr>
          <w:ilvl w:val="0"/>
          <w:numId w:val="18"/>
        </w:numPr>
        <w:autoSpaceDE w:val="0"/>
        <w:autoSpaceDN w:val="0"/>
        <w:adjustRightInd w:val="0"/>
        <w:spacing w:after="0" w:line="240" w:lineRule="auto"/>
        <w:ind w:left="1701" w:hanging="357"/>
        <w:rPr>
          <w:rFonts w:ascii="Arial" w:hAnsi="Arial" w:cs="Arial"/>
        </w:rPr>
      </w:pPr>
      <w:r w:rsidRPr="0023168E">
        <w:rPr>
          <w:rFonts w:ascii="Arial" w:hAnsi="Arial" w:cs="Arial"/>
        </w:rPr>
        <w:t>Disability/Client group</w:t>
      </w:r>
    </w:p>
    <w:p w14:paraId="0FC7C9A2" w14:textId="12784638" w:rsidR="00900097" w:rsidRPr="0023168E" w:rsidRDefault="00900097" w:rsidP="004D46FF">
      <w:pPr>
        <w:pStyle w:val="ListParagraph"/>
        <w:numPr>
          <w:ilvl w:val="0"/>
          <w:numId w:val="18"/>
        </w:numPr>
        <w:autoSpaceDE w:val="0"/>
        <w:autoSpaceDN w:val="0"/>
        <w:adjustRightInd w:val="0"/>
        <w:spacing w:after="0" w:line="240" w:lineRule="auto"/>
        <w:ind w:left="1701" w:hanging="357"/>
        <w:rPr>
          <w:rFonts w:ascii="Arial" w:hAnsi="Arial" w:cs="Arial"/>
        </w:rPr>
      </w:pPr>
      <w:r w:rsidRPr="0023168E">
        <w:rPr>
          <w:rFonts w:ascii="Arial" w:hAnsi="Arial" w:cs="Arial"/>
        </w:rPr>
        <w:t>Ethnicity</w:t>
      </w:r>
    </w:p>
    <w:p w14:paraId="7E8F12BB" w14:textId="1A5F4F53" w:rsidR="00900097" w:rsidRPr="0023168E" w:rsidRDefault="00900097" w:rsidP="004D46FF">
      <w:pPr>
        <w:pStyle w:val="ListParagraph"/>
        <w:numPr>
          <w:ilvl w:val="0"/>
          <w:numId w:val="18"/>
        </w:numPr>
        <w:autoSpaceDE w:val="0"/>
        <w:autoSpaceDN w:val="0"/>
        <w:adjustRightInd w:val="0"/>
        <w:spacing w:after="0" w:line="240" w:lineRule="auto"/>
        <w:ind w:left="1701" w:hanging="357"/>
        <w:rPr>
          <w:rFonts w:ascii="Arial" w:hAnsi="Arial" w:cs="Arial"/>
        </w:rPr>
      </w:pPr>
      <w:r w:rsidRPr="0023168E">
        <w:rPr>
          <w:rFonts w:ascii="Arial" w:hAnsi="Arial" w:cs="Arial"/>
        </w:rPr>
        <w:t>Gender</w:t>
      </w:r>
    </w:p>
    <w:p w14:paraId="51CE89B1" w14:textId="7F7D25EB" w:rsidR="00900097" w:rsidRPr="0023168E" w:rsidRDefault="00900097" w:rsidP="004D46FF">
      <w:pPr>
        <w:pStyle w:val="ListParagraph"/>
        <w:numPr>
          <w:ilvl w:val="0"/>
          <w:numId w:val="18"/>
        </w:numPr>
        <w:autoSpaceDE w:val="0"/>
        <w:autoSpaceDN w:val="0"/>
        <w:adjustRightInd w:val="0"/>
        <w:spacing w:after="0" w:line="240" w:lineRule="auto"/>
        <w:ind w:left="1701" w:hanging="357"/>
        <w:rPr>
          <w:rFonts w:ascii="Arial" w:hAnsi="Arial" w:cs="Arial"/>
        </w:rPr>
      </w:pPr>
      <w:r w:rsidRPr="0023168E">
        <w:rPr>
          <w:rFonts w:ascii="Arial" w:hAnsi="Arial" w:cs="Arial"/>
        </w:rPr>
        <w:t xml:space="preserve">Source of </w:t>
      </w:r>
      <w:r w:rsidR="000D4B77" w:rsidRPr="0023168E">
        <w:rPr>
          <w:rFonts w:ascii="Arial" w:hAnsi="Arial" w:cs="Arial"/>
        </w:rPr>
        <w:t xml:space="preserve">new </w:t>
      </w:r>
      <w:r w:rsidR="00E95FD7">
        <w:rPr>
          <w:rFonts w:ascii="Arial" w:hAnsi="Arial" w:cs="Arial"/>
        </w:rPr>
        <w:t>referrals</w:t>
      </w:r>
    </w:p>
    <w:p w14:paraId="7B852B95" w14:textId="7F8AC4D7" w:rsidR="00900097" w:rsidRPr="0023168E" w:rsidRDefault="000D4B77" w:rsidP="004D46FF">
      <w:pPr>
        <w:pStyle w:val="ListParagraph"/>
        <w:numPr>
          <w:ilvl w:val="0"/>
          <w:numId w:val="18"/>
        </w:numPr>
        <w:autoSpaceDE w:val="0"/>
        <w:autoSpaceDN w:val="0"/>
        <w:adjustRightInd w:val="0"/>
        <w:spacing w:after="0" w:line="240" w:lineRule="auto"/>
        <w:ind w:left="1701" w:hanging="357"/>
        <w:rPr>
          <w:rFonts w:ascii="Arial" w:hAnsi="Arial" w:cs="Arial"/>
        </w:rPr>
      </w:pPr>
      <w:r w:rsidRPr="0023168E">
        <w:rPr>
          <w:rFonts w:ascii="Arial" w:hAnsi="Arial" w:cs="Arial"/>
        </w:rPr>
        <w:t>Total n</w:t>
      </w:r>
      <w:r w:rsidR="00900097" w:rsidRPr="0023168E">
        <w:rPr>
          <w:rFonts w:ascii="Arial" w:hAnsi="Arial" w:cs="Arial"/>
        </w:rPr>
        <w:t xml:space="preserve">umber of </w:t>
      </w:r>
      <w:r w:rsidRPr="0023168E">
        <w:rPr>
          <w:rFonts w:ascii="Arial" w:hAnsi="Arial" w:cs="Arial"/>
        </w:rPr>
        <w:t xml:space="preserve">open </w:t>
      </w:r>
      <w:r w:rsidR="00900097" w:rsidRPr="0023168E">
        <w:rPr>
          <w:rFonts w:ascii="Arial" w:hAnsi="Arial" w:cs="Arial"/>
        </w:rPr>
        <w:t xml:space="preserve">cases </w:t>
      </w:r>
    </w:p>
    <w:p w14:paraId="3EE5DCA1" w14:textId="070460BE" w:rsidR="00900097" w:rsidRPr="0023168E" w:rsidRDefault="000D4B77" w:rsidP="004D46FF">
      <w:pPr>
        <w:pStyle w:val="ListParagraph"/>
        <w:numPr>
          <w:ilvl w:val="0"/>
          <w:numId w:val="18"/>
        </w:numPr>
        <w:autoSpaceDE w:val="0"/>
        <w:autoSpaceDN w:val="0"/>
        <w:adjustRightInd w:val="0"/>
        <w:spacing w:after="0" w:line="240" w:lineRule="auto"/>
        <w:ind w:left="1701" w:hanging="357"/>
        <w:rPr>
          <w:rFonts w:ascii="Arial" w:hAnsi="Arial" w:cs="Arial"/>
        </w:rPr>
      </w:pPr>
      <w:r w:rsidRPr="0023168E">
        <w:rPr>
          <w:rFonts w:ascii="Arial" w:hAnsi="Arial" w:cs="Arial"/>
        </w:rPr>
        <w:t>Total n</w:t>
      </w:r>
      <w:r w:rsidR="00900097" w:rsidRPr="0023168E">
        <w:rPr>
          <w:rFonts w:ascii="Arial" w:hAnsi="Arial" w:cs="Arial"/>
        </w:rPr>
        <w:t xml:space="preserve">umber of </w:t>
      </w:r>
      <w:r w:rsidRPr="0023168E">
        <w:rPr>
          <w:rFonts w:ascii="Arial" w:hAnsi="Arial" w:cs="Arial"/>
        </w:rPr>
        <w:t xml:space="preserve">closed </w:t>
      </w:r>
      <w:r w:rsidR="00900097" w:rsidRPr="0023168E">
        <w:rPr>
          <w:rFonts w:ascii="Arial" w:hAnsi="Arial" w:cs="Arial"/>
        </w:rPr>
        <w:t xml:space="preserve">cases </w:t>
      </w:r>
      <w:r w:rsidRPr="0023168E">
        <w:rPr>
          <w:rFonts w:ascii="Arial" w:hAnsi="Arial" w:cs="Arial"/>
        </w:rPr>
        <w:t>(</w:t>
      </w:r>
      <w:r w:rsidR="00900097" w:rsidRPr="0023168E">
        <w:rPr>
          <w:rFonts w:ascii="Arial" w:hAnsi="Arial" w:cs="Arial"/>
        </w:rPr>
        <w:t>each quarter</w:t>
      </w:r>
      <w:r w:rsidRPr="0023168E">
        <w:rPr>
          <w:rFonts w:ascii="Arial" w:hAnsi="Arial" w:cs="Arial"/>
        </w:rPr>
        <w:t>)</w:t>
      </w:r>
    </w:p>
    <w:p w14:paraId="2D1A06BE" w14:textId="0B53B692" w:rsidR="00900097" w:rsidRDefault="000D4B77" w:rsidP="004D46FF">
      <w:pPr>
        <w:pStyle w:val="ListParagraph"/>
        <w:numPr>
          <w:ilvl w:val="0"/>
          <w:numId w:val="18"/>
        </w:numPr>
        <w:autoSpaceDE w:val="0"/>
        <w:autoSpaceDN w:val="0"/>
        <w:adjustRightInd w:val="0"/>
        <w:spacing w:after="0" w:line="240" w:lineRule="auto"/>
        <w:ind w:left="1701" w:hanging="357"/>
        <w:rPr>
          <w:rFonts w:ascii="Arial" w:hAnsi="Arial" w:cs="Arial"/>
        </w:rPr>
      </w:pPr>
      <w:r w:rsidRPr="0023168E">
        <w:rPr>
          <w:rFonts w:ascii="Arial" w:hAnsi="Arial" w:cs="Arial"/>
        </w:rPr>
        <w:t xml:space="preserve">List of </w:t>
      </w:r>
      <w:r w:rsidR="00900097" w:rsidRPr="0023168E">
        <w:rPr>
          <w:rFonts w:ascii="Arial" w:hAnsi="Arial" w:cs="Arial"/>
        </w:rPr>
        <w:t xml:space="preserve">Issues </w:t>
      </w:r>
    </w:p>
    <w:p w14:paraId="68D428E9" w14:textId="77777777" w:rsidR="00AD6445" w:rsidRPr="0023168E" w:rsidRDefault="00AD6445" w:rsidP="00AD6445">
      <w:pPr>
        <w:pStyle w:val="ListParagraph"/>
        <w:autoSpaceDE w:val="0"/>
        <w:autoSpaceDN w:val="0"/>
        <w:adjustRightInd w:val="0"/>
        <w:spacing w:after="0" w:line="240" w:lineRule="auto"/>
        <w:ind w:left="1701"/>
        <w:rPr>
          <w:rFonts w:ascii="Arial" w:hAnsi="Arial" w:cs="Arial"/>
        </w:rPr>
      </w:pPr>
    </w:p>
    <w:p w14:paraId="7F3C51E8" w14:textId="77777777" w:rsidR="002B1F5F" w:rsidRPr="002B3780" w:rsidRDefault="002B1F5F" w:rsidP="007739A6">
      <w:pPr>
        <w:pStyle w:val="HD1"/>
      </w:pPr>
      <w:bookmarkStart w:id="12" w:name="_Toc510797965"/>
      <w:r w:rsidRPr="002B3780">
        <w:t>Outcome Measure</w:t>
      </w:r>
      <w:bookmarkEnd w:id="12"/>
    </w:p>
    <w:p w14:paraId="71B4A82C" w14:textId="45F429FD" w:rsidR="00DE10DF" w:rsidRDefault="00DE10DF" w:rsidP="003E20BA">
      <w:pPr>
        <w:pStyle w:val="StyleHeading1"/>
        <w:rPr>
          <w:rFonts w:ascii="ArialMT" w:hAnsi="ArialMT" w:cs="ArialMT"/>
        </w:rPr>
      </w:pPr>
      <w:r w:rsidRPr="0023168E">
        <w:t xml:space="preserve">The outcomes attached to the </w:t>
      </w:r>
      <w:r w:rsidR="00EA27F7" w:rsidRPr="0023168E">
        <w:t xml:space="preserve">mental health integrated advocacy </w:t>
      </w:r>
      <w:r w:rsidRPr="0023168E">
        <w:t xml:space="preserve"> service should include (but</w:t>
      </w:r>
      <w:r w:rsidR="002B1F5F" w:rsidRPr="0023168E">
        <w:t xml:space="preserve"> not exclusive)</w:t>
      </w:r>
      <w:r w:rsidRPr="0023168E">
        <w:t xml:space="preserve"> the </w:t>
      </w:r>
      <w:r w:rsidRPr="0023168E">
        <w:rPr>
          <w:rFonts w:ascii="ArialMT" w:hAnsi="ArialMT" w:cs="ArialMT"/>
        </w:rPr>
        <w:t>following:</w:t>
      </w:r>
    </w:p>
    <w:p w14:paraId="10F7BC0B" w14:textId="77777777" w:rsidR="00C76DBA" w:rsidRPr="0023168E" w:rsidRDefault="00C76DBA" w:rsidP="00C76DBA">
      <w:pPr>
        <w:pStyle w:val="StyleHeading1"/>
        <w:numPr>
          <w:ilvl w:val="0"/>
          <w:numId w:val="0"/>
        </w:numPr>
        <w:ind w:left="720"/>
        <w:rPr>
          <w:rFonts w:ascii="ArialMT" w:hAnsi="ArialMT" w:cs="ArialMT"/>
        </w:rPr>
      </w:pPr>
    </w:p>
    <w:tbl>
      <w:tblPr>
        <w:tblStyle w:val="TableGrid"/>
        <w:tblW w:w="0" w:type="auto"/>
        <w:tblLook w:val="04A0" w:firstRow="1" w:lastRow="0" w:firstColumn="1" w:lastColumn="0" w:noHBand="0" w:noVBand="1"/>
      </w:tblPr>
      <w:tblGrid>
        <w:gridCol w:w="6941"/>
        <w:gridCol w:w="2403"/>
      </w:tblGrid>
      <w:tr w:rsidR="002B1F5F" w:rsidRPr="00E95FD7" w14:paraId="26891D17" w14:textId="77777777" w:rsidTr="00CD55EA">
        <w:tc>
          <w:tcPr>
            <w:tcW w:w="6941" w:type="dxa"/>
          </w:tcPr>
          <w:p w14:paraId="4A362114" w14:textId="0AED9057" w:rsidR="002B1F5F" w:rsidRPr="00E95FD7" w:rsidRDefault="002B1F5F" w:rsidP="00DE10DF">
            <w:pPr>
              <w:autoSpaceDE w:val="0"/>
              <w:autoSpaceDN w:val="0"/>
              <w:adjustRightInd w:val="0"/>
              <w:rPr>
                <w:rFonts w:ascii="ArialMT" w:hAnsi="ArialMT" w:cs="ArialMT"/>
                <w:b/>
                <w:szCs w:val="22"/>
              </w:rPr>
            </w:pPr>
            <w:r w:rsidRPr="00E95FD7">
              <w:rPr>
                <w:rFonts w:ascii="ArialMT" w:hAnsi="ArialMT" w:cs="ArialMT"/>
                <w:b/>
                <w:szCs w:val="22"/>
              </w:rPr>
              <w:t>Outcome</w:t>
            </w:r>
          </w:p>
        </w:tc>
        <w:tc>
          <w:tcPr>
            <w:tcW w:w="2403" w:type="dxa"/>
          </w:tcPr>
          <w:p w14:paraId="199FE7B7" w14:textId="56C71639" w:rsidR="002B1F5F" w:rsidRPr="00E95FD7" w:rsidRDefault="002B1F5F" w:rsidP="00DE10DF">
            <w:pPr>
              <w:autoSpaceDE w:val="0"/>
              <w:autoSpaceDN w:val="0"/>
              <w:adjustRightInd w:val="0"/>
              <w:rPr>
                <w:rFonts w:ascii="ArialMT" w:hAnsi="ArialMT" w:cs="ArialMT"/>
                <w:b/>
                <w:szCs w:val="22"/>
              </w:rPr>
            </w:pPr>
            <w:r w:rsidRPr="00E95FD7">
              <w:rPr>
                <w:rFonts w:ascii="ArialMT" w:hAnsi="ArialMT" w:cs="ArialMT"/>
                <w:b/>
                <w:szCs w:val="22"/>
              </w:rPr>
              <w:t>Evidence</w:t>
            </w:r>
          </w:p>
        </w:tc>
      </w:tr>
      <w:tr w:rsidR="002B1F5F" w14:paraId="497CAB88" w14:textId="77777777" w:rsidTr="00CD55EA">
        <w:tc>
          <w:tcPr>
            <w:tcW w:w="6941" w:type="dxa"/>
          </w:tcPr>
          <w:p w14:paraId="3715BA8B" w14:textId="638E9EE6" w:rsidR="002B1F5F" w:rsidRDefault="002B1F5F" w:rsidP="002B1F5F">
            <w:pPr>
              <w:autoSpaceDE w:val="0"/>
              <w:autoSpaceDN w:val="0"/>
              <w:adjustRightInd w:val="0"/>
              <w:rPr>
                <w:rFonts w:ascii="ArialMT" w:hAnsi="ArialMT" w:cs="ArialMT"/>
                <w:szCs w:val="22"/>
              </w:rPr>
            </w:pPr>
            <w:r>
              <w:rPr>
                <w:rFonts w:ascii="ArialMT" w:hAnsi="ArialMT" w:cs="ArialMT"/>
                <w:szCs w:val="22"/>
              </w:rPr>
              <w:t xml:space="preserve">Information </w:t>
            </w:r>
          </w:p>
          <w:p w14:paraId="79C6F456" w14:textId="25C75246" w:rsidR="002B1F5F" w:rsidRDefault="002B1F5F" w:rsidP="002B1F5F">
            <w:pPr>
              <w:autoSpaceDE w:val="0"/>
              <w:autoSpaceDN w:val="0"/>
              <w:adjustRightInd w:val="0"/>
              <w:rPr>
                <w:rFonts w:ascii="ArialMT" w:hAnsi="ArialMT" w:cs="ArialMT"/>
                <w:szCs w:val="22"/>
              </w:rPr>
            </w:pPr>
            <w:r>
              <w:rPr>
                <w:rFonts w:ascii="ArialMT" w:hAnsi="ArialMT" w:cs="ArialMT"/>
                <w:szCs w:val="22"/>
              </w:rPr>
              <w:t>Appropriate information about the service is given to Patients, family members and friends within an agreed timeframe on</w:t>
            </w:r>
          </w:p>
          <w:p w14:paraId="6AAC0026" w14:textId="49AA6215" w:rsidR="002B1F5F" w:rsidRPr="002B1F5F" w:rsidRDefault="002B1F5F" w:rsidP="00A83D43">
            <w:pPr>
              <w:pStyle w:val="ListParagraph"/>
              <w:numPr>
                <w:ilvl w:val="0"/>
                <w:numId w:val="10"/>
              </w:numPr>
              <w:autoSpaceDE w:val="0"/>
              <w:autoSpaceDN w:val="0"/>
              <w:adjustRightInd w:val="0"/>
              <w:rPr>
                <w:rFonts w:ascii="ArialMT" w:hAnsi="ArialMT" w:cs="ArialMT"/>
              </w:rPr>
            </w:pPr>
            <w:r w:rsidRPr="002B1F5F">
              <w:rPr>
                <w:rFonts w:ascii="ArialMT" w:hAnsi="ArialMT" w:cs="ArialMT"/>
              </w:rPr>
              <w:t>How to access the appropriate advocacy service</w:t>
            </w:r>
          </w:p>
          <w:p w14:paraId="5727371A" w14:textId="77777777" w:rsidR="002B1F5F" w:rsidRPr="002B1F5F" w:rsidRDefault="002B1F5F" w:rsidP="00A83D43">
            <w:pPr>
              <w:pStyle w:val="ListParagraph"/>
              <w:numPr>
                <w:ilvl w:val="0"/>
                <w:numId w:val="10"/>
              </w:numPr>
              <w:autoSpaceDE w:val="0"/>
              <w:autoSpaceDN w:val="0"/>
              <w:adjustRightInd w:val="0"/>
              <w:rPr>
                <w:rFonts w:ascii="ArialMT" w:hAnsi="ArialMT" w:cs="ArialMT"/>
              </w:rPr>
            </w:pPr>
            <w:r w:rsidRPr="002B1F5F">
              <w:rPr>
                <w:rFonts w:ascii="ArialMT" w:hAnsi="ArialMT" w:cs="ArialMT"/>
              </w:rPr>
              <w:t>Referral process</w:t>
            </w:r>
          </w:p>
          <w:p w14:paraId="53CDD1F9" w14:textId="1FDC07E2" w:rsidR="002B1F5F" w:rsidRPr="002B1F5F" w:rsidRDefault="002B1F5F" w:rsidP="00A83D43">
            <w:pPr>
              <w:pStyle w:val="ListParagraph"/>
              <w:numPr>
                <w:ilvl w:val="0"/>
                <w:numId w:val="10"/>
              </w:numPr>
              <w:autoSpaceDE w:val="0"/>
              <w:autoSpaceDN w:val="0"/>
              <w:adjustRightInd w:val="0"/>
              <w:rPr>
                <w:rFonts w:ascii="ArialMT" w:hAnsi="ArialMT" w:cs="ArialMT"/>
              </w:rPr>
            </w:pPr>
            <w:r w:rsidRPr="002B1F5F">
              <w:rPr>
                <w:rFonts w:ascii="ArialMT" w:hAnsi="ArialMT" w:cs="ArialMT"/>
              </w:rPr>
              <w:t>Rights</w:t>
            </w:r>
          </w:p>
          <w:p w14:paraId="752DCB60" w14:textId="76634114" w:rsidR="002B1F5F" w:rsidRPr="00CD55EA" w:rsidRDefault="002B1F5F" w:rsidP="00A83D43">
            <w:pPr>
              <w:pStyle w:val="ListParagraph"/>
              <w:numPr>
                <w:ilvl w:val="0"/>
                <w:numId w:val="10"/>
              </w:numPr>
              <w:autoSpaceDE w:val="0"/>
              <w:autoSpaceDN w:val="0"/>
              <w:adjustRightInd w:val="0"/>
              <w:rPr>
                <w:rFonts w:ascii="ArialMT" w:hAnsi="ArialMT" w:cs="ArialMT"/>
              </w:rPr>
            </w:pPr>
            <w:r w:rsidRPr="002B1F5F">
              <w:rPr>
                <w:rFonts w:ascii="ArialMT" w:hAnsi="ArialMT" w:cs="ArialMT"/>
              </w:rPr>
              <w:t>Treatment and Procedures</w:t>
            </w:r>
          </w:p>
        </w:tc>
        <w:tc>
          <w:tcPr>
            <w:tcW w:w="2403" w:type="dxa"/>
          </w:tcPr>
          <w:p w14:paraId="79325B50" w14:textId="77777777" w:rsidR="00CD55EA" w:rsidRDefault="00CD55EA" w:rsidP="00CD55EA">
            <w:pPr>
              <w:autoSpaceDE w:val="0"/>
              <w:autoSpaceDN w:val="0"/>
              <w:adjustRightInd w:val="0"/>
              <w:rPr>
                <w:rFonts w:ascii="ArialMT" w:hAnsi="ArialMT" w:cs="ArialMT"/>
                <w:szCs w:val="22"/>
              </w:rPr>
            </w:pPr>
            <w:r>
              <w:rPr>
                <w:rFonts w:ascii="ArialMT" w:hAnsi="ArialMT" w:cs="ArialMT"/>
                <w:szCs w:val="22"/>
              </w:rPr>
              <w:t>Customer feedback</w:t>
            </w:r>
          </w:p>
          <w:p w14:paraId="78E021C6" w14:textId="1BE5FDF5" w:rsidR="002B1F5F" w:rsidRDefault="00CD55EA" w:rsidP="00CD55EA">
            <w:pPr>
              <w:autoSpaceDE w:val="0"/>
              <w:autoSpaceDN w:val="0"/>
              <w:adjustRightInd w:val="0"/>
              <w:rPr>
                <w:rFonts w:ascii="ArialMT" w:hAnsi="ArialMT" w:cs="ArialMT"/>
                <w:szCs w:val="22"/>
              </w:rPr>
            </w:pPr>
            <w:r>
              <w:rPr>
                <w:rFonts w:ascii="ArialMT" w:hAnsi="ArialMT" w:cs="ArialMT"/>
                <w:szCs w:val="22"/>
              </w:rPr>
              <w:t>Quarterly monitoring reports</w:t>
            </w:r>
          </w:p>
        </w:tc>
      </w:tr>
      <w:tr w:rsidR="00B75140" w14:paraId="708B8F96" w14:textId="77777777" w:rsidTr="00B75140">
        <w:tc>
          <w:tcPr>
            <w:tcW w:w="6941" w:type="dxa"/>
          </w:tcPr>
          <w:p w14:paraId="59885FFF" w14:textId="55403ACE" w:rsidR="00B75140" w:rsidRDefault="00B36A4A" w:rsidP="00B75140">
            <w:pPr>
              <w:autoSpaceDE w:val="0"/>
              <w:autoSpaceDN w:val="0"/>
              <w:adjustRightInd w:val="0"/>
              <w:rPr>
                <w:rFonts w:ascii="ArialMT" w:hAnsi="ArialMT" w:cs="ArialMT"/>
                <w:szCs w:val="22"/>
              </w:rPr>
            </w:pPr>
            <w:r>
              <w:rPr>
                <w:rFonts w:ascii="ArialMT" w:hAnsi="ArialMT" w:cs="ArialMT"/>
                <w:szCs w:val="22"/>
              </w:rPr>
              <w:t>Service Users -</w:t>
            </w:r>
            <w:r w:rsidR="00B75140">
              <w:rPr>
                <w:rFonts w:ascii="ArialMT" w:hAnsi="ArialMT" w:cs="ArialMT"/>
                <w:szCs w:val="22"/>
              </w:rPr>
              <w:t xml:space="preserve"> using the service understand their rights and the relevant legislation (Act) in relation to their advocacy support</w:t>
            </w:r>
          </w:p>
        </w:tc>
        <w:tc>
          <w:tcPr>
            <w:tcW w:w="2403" w:type="dxa"/>
          </w:tcPr>
          <w:p w14:paraId="5FD7B019" w14:textId="77777777" w:rsidR="00B75140" w:rsidRDefault="00B75140" w:rsidP="00B75140">
            <w:pPr>
              <w:autoSpaceDE w:val="0"/>
              <w:autoSpaceDN w:val="0"/>
              <w:adjustRightInd w:val="0"/>
              <w:rPr>
                <w:rFonts w:ascii="ArialMT" w:hAnsi="ArialMT" w:cs="ArialMT"/>
                <w:szCs w:val="22"/>
              </w:rPr>
            </w:pPr>
            <w:r>
              <w:rPr>
                <w:rFonts w:ascii="ArialMT" w:hAnsi="ArialMT" w:cs="ArialMT"/>
                <w:szCs w:val="22"/>
              </w:rPr>
              <w:t>Customer feedback</w:t>
            </w:r>
          </w:p>
        </w:tc>
      </w:tr>
      <w:tr w:rsidR="00180CF8" w14:paraId="333D020D" w14:textId="77777777" w:rsidTr="00180CF8">
        <w:tc>
          <w:tcPr>
            <w:tcW w:w="6941" w:type="dxa"/>
          </w:tcPr>
          <w:p w14:paraId="7ACC9B36" w14:textId="27AE76C9" w:rsidR="00180CF8" w:rsidRDefault="00B36A4A" w:rsidP="00180CF8">
            <w:pPr>
              <w:autoSpaceDE w:val="0"/>
              <w:autoSpaceDN w:val="0"/>
              <w:adjustRightInd w:val="0"/>
              <w:rPr>
                <w:rFonts w:ascii="ArialMT" w:hAnsi="ArialMT" w:cs="ArialMT"/>
                <w:szCs w:val="22"/>
              </w:rPr>
            </w:pPr>
            <w:r>
              <w:rPr>
                <w:rFonts w:ascii="ArialMT" w:hAnsi="ArialMT" w:cs="ArialMT"/>
                <w:szCs w:val="22"/>
              </w:rPr>
              <w:t>Service Users</w:t>
            </w:r>
            <w:r w:rsidR="00180CF8">
              <w:rPr>
                <w:rFonts w:ascii="ArialMT" w:hAnsi="ArialMT" w:cs="ArialMT"/>
                <w:szCs w:val="22"/>
              </w:rPr>
              <w:t xml:space="preserve"> feel that they are </w:t>
            </w:r>
            <w:r w:rsidR="00B75140">
              <w:rPr>
                <w:rFonts w:ascii="ArialMT" w:hAnsi="ArialMT" w:cs="ArialMT"/>
                <w:szCs w:val="22"/>
              </w:rPr>
              <w:t xml:space="preserve">being listen to and are </w:t>
            </w:r>
            <w:r w:rsidR="00180CF8">
              <w:rPr>
                <w:rFonts w:ascii="ArialMT" w:hAnsi="ArialMT" w:cs="ArialMT"/>
                <w:szCs w:val="22"/>
              </w:rPr>
              <w:t xml:space="preserve">able to express their views </w:t>
            </w:r>
          </w:p>
        </w:tc>
        <w:tc>
          <w:tcPr>
            <w:tcW w:w="2403" w:type="dxa"/>
          </w:tcPr>
          <w:p w14:paraId="166B738F" w14:textId="77777777" w:rsidR="00180CF8" w:rsidRDefault="00180CF8" w:rsidP="00180CF8">
            <w:pPr>
              <w:autoSpaceDE w:val="0"/>
              <w:autoSpaceDN w:val="0"/>
              <w:adjustRightInd w:val="0"/>
              <w:rPr>
                <w:rFonts w:ascii="ArialMT" w:hAnsi="ArialMT" w:cs="ArialMT"/>
                <w:szCs w:val="22"/>
              </w:rPr>
            </w:pPr>
            <w:r>
              <w:rPr>
                <w:rFonts w:ascii="ArialMT" w:hAnsi="ArialMT" w:cs="ArialMT"/>
                <w:szCs w:val="22"/>
              </w:rPr>
              <w:t>Customer feedback</w:t>
            </w:r>
          </w:p>
        </w:tc>
      </w:tr>
      <w:tr w:rsidR="00180CF8" w14:paraId="03BE7F65" w14:textId="77777777" w:rsidTr="00CD55EA">
        <w:tc>
          <w:tcPr>
            <w:tcW w:w="6941" w:type="dxa"/>
          </w:tcPr>
          <w:p w14:paraId="43B7026B" w14:textId="6630A15B" w:rsidR="00180CF8" w:rsidRDefault="00B36A4A" w:rsidP="00DE10DF">
            <w:pPr>
              <w:autoSpaceDE w:val="0"/>
              <w:autoSpaceDN w:val="0"/>
              <w:adjustRightInd w:val="0"/>
              <w:rPr>
                <w:rFonts w:ascii="ArialMT" w:hAnsi="ArialMT" w:cs="ArialMT"/>
                <w:szCs w:val="22"/>
              </w:rPr>
            </w:pPr>
            <w:r>
              <w:rPr>
                <w:rFonts w:ascii="ArialMT" w:hAnsi="ArialMT" w:cs="ArialMT"/>
                <w:szCs w:val="22"/>
              </w:rPr>
              <w:t xml:space="preserve">Service Users </w:t>
            </w:r>
            <w:r w:rsidR="00180CF8">
              <w:rPr>
                <w:rFonts w:ascii="ArialMT" w:hAnsi="ArialMT" w:cs="ArialMT"/>
                <w:szCs w:val="22"/>
              </w:rPr>
              <w:t xml:space="preserve"> feel that the Advocates are representing their views  and wishes </w:t>
            </w:r>
            <w:r w:rsidR="00B75140">
              <w:rPr>
                <w:rFonts w:ascii="ArialMT" w:hAnsi="ArialMT" w:cs="ArialMT"/>
                <w:szCs w:val="22"/>
              </w:rPr>
              <w:t>appropriately</w:t>
            </w:r>
          </w:p>
        </w:tc>
        <w:tc>
          <w:tcPr>
            <w:tcW w:w="2403" w:type="dxa"/>
          </w:tcPr>
          <w:p w14:paraId="5EE49F42" w14:textId="3B8AB7BF" w:rsidR="00180CF8" w:rsidRDefault="00180CF8" w:rsidP="00CD55EA">
            <w:pPr>
              <w:autoSpaceDE w:val="0"/>
              <w:autoSpaceDN w:val="0"/>
              <w:adjustRightInd w:val="0"/>
              <w:rPr>
                <w:rFonts w:ascii="ArialMT" w:hAnsi="ArialMT" w:cs="ArialMT"/>
                <w:szCs w:val="22"/>
              </w:rPr>
            </w:pPr>
            <w:r>
              <w:rPr>
                <w:rFonts w:ascii="ArialMT" w:hAnsi="ArialMT" w:cs="ArialMT"/>
                <w:szCs w:val="22"/>
              </w:rPr>
              <w:t>Customer feedback</w:t>
            </w:r>
          </w:p>
        </w:tc>
      </w:tr>
      <w:tr w:rsidR="00B75140" w14:paraId="3C78D4BF" w14:textId="77777777" w:rsidTr="00CD55EA">
        <w:tc>
          <w:tcPr>
            <w:tcW w:w="6941" w:type="dxa"/>
          </w:tcPr>
          <w:p w14:paraId="54622467" w14:textId="29173B3C" w:rsidR="00B75140" w:rsidRDefault="00B75140" w:rsidP="00B75140">
            <w:pPr>
              <w:autoSpaceDE w:val="0"/>
              <w:autoSpaceDN w:val="0"/>
              <w:adjustRightInd w:val="0"/>
              <w:rPr>
                <w:rFonts w:ascii="ArialMT" w:hAnsi="ArialMT" w:cs="ArialMT"/>
                <w:szCs w:val="22"/>
              </w:rPr>
            </w:pPr>
            <w:r>
              <w:rPr>
                <w:rFonts w:ascii="ArialMT" w:hAnsi="ArialMT" w:cs="ArialMT"/>
                <w:szCs w:val="22"/>
              </w:rPr>
              <w:lastRenderedPageBreak/>
              <w:t xml:space="preserve">Translation services are provided in a timely manner </w:t>
            </w:r>
          </w:p>
        </w:tc>
        <w:tc>
          <w:tcPr>
            <w:tcW w:w="2403" w:type="dxa"/>
          </w:tcPr>
          <w:p w14:paraId="541B7588" w14:textId="7B483AA5" w:rsidR="00B75140" w:rsidRDefault="00B75140" w:rsidP="00DE10DF">
            <w:pPr>
              <w:autoSpaceDE w:val="0"/>
              <w:autoSpaceDN w:val="0"/>
              <w:adjustRightInd w:val="0"/>
              <w:rPr>
                <w:rFonts w:ascii="ArialMT" w:hAnsi="ArialMT" w:cs="ArialMT"/>
                <w:szCs w:val="22"/>
              </w:rPr>
            </w:pPr>
            <w:r>
              <w:rPr>
                <w:rFonts w:ascii="ArialMT" w:hAnsi="ArialMT" w:cs="ArialMT"/>
                <w:szCs w:val="22"/>
              </w:rPr>
              <w:t>Customer feedback</w:t>
            </w:r>
          </w:p>
        </w:tc>
      </w:tr>
      <w:tr w:rsidR="002B1F5F" w14:paraId="5D11B22F" w14:textId="77777777" w:rsidTr="00CD55EA">
        <w:tc>
          <w:tcPr>
            <w:tcW w:w="6941" w:type="dxa"/>
          </w:tcPr>
          <w:p w14:paraId="6DD1ABC4" w14:textId="1C1CDF0F" w:rsidR="002B1F5F" w:rsidRDefault="00B36A4A" w:rsidP="00B75140">
            <w:pPr>
              <w:autoSpaceDE w:val="0"/>
              <w:autoSpaceDN w:val="0"/>
              <w:adjustRightInd w:val="0"/>
              <w:rPr>
                <w:rFonts w:ascii="ArialMT" w:hAnsi="ArialMT" w:cs="ArialMT"/>
                <w:szCs w:val="22"/>
              </w:rPr>
            </w:pPr>
            <w:r>
              <w:rPr>
                <w:rFonts w:ascii="ArialMT" w:hAnsi="ArialMT" w:cs="ArialMT"/>
                <w:szCs w:val="22"/>
              </w:rPr>
              <w:t xml:space="preserve">Service Users </w:t>
            </w:r>
            <w:r w:rsidR="00B75140">
              <w:rPr>
                <w:rFonts w:ascii="ArialMT" w:hAnsi="ArialMT" w:cs="ArialMT"/>
                <w:szCs w:val="22"/>
              </w:rPr>
              <w:t>feel that their issues have been appropriately dealt with</w:t>
            </w:r>
          </w:p>
        </w:tc>
        <w:tc>
          <w:tcPr>
            <w:tcW w:w="2403" w:type="dxa"/>
          </w:tcPr>
          <w:p w14:paraId="1FB77BB6" w14:textId="2236938D" w:rsidR="002B1F5F" w:rsidRDefault="002B1F5F" w:rsidP="00DE10DF">
            <w:pPr>
              <w:autoSpaceDE w:val="0"/>
              <w:autoSpaceDN w:val="0"/>
              <w:adjustRightInd w:val="0"/>
              <w:rPr>
                <w:rFonts w:ascii="ArialMT" w:hAnsi="ArialMT" w:cs="ArialMT"/>
                <w:szCs w:val="22"/>
              </w:rPr>
            </w:pPr>
          </w:p>
        </w:tc>
      </w:tr>
      <w:tr w:rsidR="00CD55EA" w14:paraId="6B8E9FD2" w14:textId="77777777" w:rsidTr="00CD55EA">
        <w:tc>
          <w:tcPr>
            <w:tcW w:w="6941" w:type="dxa"/>
          </w:tcPr>
          <w:p w14:paraId="50B3768E" w14:textId="1E742EAC" w:rsidR="00CD55EA" w:rsidRDefault="00B36A4A" w:rsidP="00DE10DF">
            <w:pPr>
              <w:autoSpaceDE w:val="0"/>
              <w:autoSpaceDN w:val="0"/>
              <w:adjustRightInd w:val="0"/>
              <w:rPr>
                <w:rFonts w:ascii="ArialMT" w:hAnsi="ArialMT" w:cs="ArialMT"/>
                <w:szCs w:val="22"/>
              </w:rPr>
            </w:pPr>
            <w:r>
              <w:rPr>
                <w:rFonts w:ascii="ArialMT" w:hAnsi="ArialMT" w:cs="ArialMT"/>
                <w:szCs w:val="22"/>
              </w:rPr>
              <w:t xml:space="preserve">Service Users report improved quality of life </w:t>
            </w:r>
          </w:p>
        </w:tc>
        <w:tc>
          <w:tcPr>
            <w:tcW w:w="2403" w:type="dxa"/>
          </w:tcPr>
          <w:p w14:paraId="0FD7F996" w14:textId="6A2F3880" w:rsidR="00CD55EA" w:rsidRDefault="00B36A4A" w:rsidP="00DE10DF">
            <w:pPr>
              <w:autoSpaceDE w:val="0"/>
              <w:autoSpaceDN w:val="0"/>
              <w:adjustRightInd w:val="0"/>
              <w:rPr>
                <w:rFonts w:ascii="ArialMT" w:hAnsi="ArialMT" w:cs="ArialMT"/>
                <w:szCs w:val="22"/>
              </w:rPr>
            </w:pPr>
            <w:r>
              <w:rPr>
                <w:rFonts w:ascii="ArialMT" w:hAnsi="ArialMT" w:cs="ArialMT"/>
                <w:szCs w:val="22"/>
              </w:rPr>
              <w:t xml:space="preserve">Customer Feedback </w:t>
            </w:r>
          </w:p>
        </w:tc>
      </w:tr>
    </w:tbl>
    <w:p w14:paraId="52DFF353" w14:textId="77777777" w:rsidR="002B1F5F" w:rsidRDefault="002B1F5F" w:rsidP="00DE10DF">
      <w:pPr>
        <w:autoSpaceDE w:val="0"/>
        <w:autoSpaceDN w:val="0"/>
        <w:adjustRightInd w:val="0"/>
        <w:rPr>
          <w:rFonts w:ascii="ArialMT" w:hAnsi="ArialMT" w:cs="ArialMT"/>
          <w:szCs w:val="22"/>
        </w:rPr>
      </w:pPr>
    </w:p>
    <w:p w14:paraId="0D213FE3" w14:textId="77777777" w:rsidR="00AD3C38" w:rsidRPr="003909DD" w:rsidRDefault="00AD3C38" w:rsidP="00AD3C38">
      <w:pPr>
        <w:pStyle w:val="Default"/>
        <w:rPr>
          <w:rFonts w:ascii="Arial" w:hAnsi="Arial" w:cs="Arial"/>
          <w:sz w:val="22"/>
          <w:szCs w:val="22"/>
        </w:rPr>
      </w:pPr>
    </w:p>
    <w:tbl>
      <w:tblPr>
        <w:tblStyle w:val="TableGrid"/>
        <w:tblW w:w="0" w:type="auto"/>
        <w:tblLook w:val="04A0" w:firstRow="1" w:lastRow="0" w:firstColumn="1" w:lastColumn="0" w:noHBand="0" w:noVBand="1"/>
      </w:tblPr>
      <w:tblGrid>
        <w:gridCol w:w="6941"/>
        <w:gridCol w:w="2403"/>
      </w:tblGrid>
      <w:tr w:rsidR="0017786A" w:rsidRPr="00E95FD7" w14:paraId="64F47EA6" w14:textId="77777777" w:rsidTr="0017786A">
        <w:tc>
          <w:tcPr>
            <w:tcW w:w="6941" w:type="dxa"/>
          </w:tcPr>
          <w:p w14:paraId="33B2B437" w14:textId="5C7BEDC7" w:rsidR="0017786A" w:rsidRPr="00E95FD7" w:rsidRDefault="0017786A" w:rsidP="0017786A">
            <w:pPr>
              <w:autoSpaceDE w:val="0"/>
              <w:autoSpaceDN w:val="0"/>
              <w:adjustRightInd w:val="0"/>
              <w:rPr>
                <w:rFonts w:ascii="ArialMT" w:hAnsi="ArialMT" w:cs="ArialMT"/>
                <w:b/>
                <w:szCs w:val="22"/>
              </w:rPr>
            </w:pPr>
            <w:r w:rsidRPr="00E95FD7">
              <w:rPr>
                <w:rFonts w:ascii="ArialMT" w:hAnsi="ArialMT" w:cs="ArialMT"/>
                <w:b/>
                <w:szCs w:val="22"/>
              </w:rPr>
              <w:t xml:space="preserve">Quality Outcome Indicators </w:t>
            </w:r>
          </w:p>
        </w:tc>
        <w:tc>
          <w:tcPr>
            <w:tcW w:w="2403" w:type="dxa"/>
          </w:tcPr>
          <w:p w14:paraId="69B87885" w14:textId="195DDEE9" w:rsidR="0017786A" w:rsidRPr="00E95FD7" w:rsidRDefault="0017786A" w:rsidP="0017786A">
            <w:pPr>
              <w:autoSpaceDE w:val="0"/>
              <w:autoSpaceDN w:val="0"/>
              <w:adjustRightInd w:val="0"/>
              <w:rPr>
                <w:rFonts w:ascii="ArialMT" w:hAnsi="ArialMT" w:cs="ArialMT"/>
                <w:b/>
                <w:szCs w:val="22"/>
              </w:rPr>
            </w:pPr>
            <w:r w:rsidRPr="00E95FD7">
              <w:rPr>
                <w:rFonts w:ascii="ArialMT" w:hAnsi="ArialMT" w:cs="ArialMT"/>
                <w:b/>
                <w:szCs w:val="22"/>
              </w:rPr>
              <w:t xml:space="preserve">Evidence </w:t>
            </w:r>
          </w:p>
        </w:tc>
      </w:tr>
      <w:tr w:rsidR="0017786A" w14:paraId="5D16E29B" w14:textId="77777777" w:rsidTr="0017786A">
        <w:tc>
          <w:tcPr>
            <w:tcW w:w="6941" w:type="dxa"/>
          </w:tcPr>
          <w:p w14:paraId="1D5D46B2" w14:textId="77777777" w:rsidR="0017786A" w:rsidRDefault="0017786A" w:rsidP="0017786A">
            <w:pPr>
              <w:autoSpaceDE w:val="0"/>
              <w:autoSpaceDN w:val="0"/>
              <w:adjustRightInd w:val="0"/>
              <w:rPr>
                <w:rFonts w:ascii="ArialMT" w:hAnsi="ArialMT" w:cs="ArialMT"/>
                <w:szCs w:val="22"/>
              </w:rPr>
            </w:pPr>
            <w:r>
              <w:rPr>
                <w:rFonts w:ascii="ArialMT" w:hAnsi="ArialMT" w:cs="ArialMT"/>
                <w:szCs w:val="22"/>
              </w:rPr>
              <w:t>Patients accessing the service will see an advocate within an agreed timeframe</w:t>
            </w:r>
          </w:p>
        </w:tc>
        <w:tc>
          <w:tcPr>
            <w:tcW w:w="2403" w:type="dxa"/>
          </w:tcPr>
          <w:p w14:paraId="1E6DEB4A" w14:textId="77777777" w:rsidR="0017786A" w:rsidRDefault="0017786A" w:rsidP="0017786A">
            <w:pPr>
              <w:autoSpaceDE w:val="0"/>
              <w:autoSpaceDN w:val="0"/>
              <w:adjustRightInd w:val="0"/>
              <w:rPr>
                <w:rFonts w:ascii="ArialMT" w:hAnsi="ArialMT" w:cs="ArialMT"/>
                <w:szCs w:val="22"/>
              </w:rPr>
            </w:pPr>
            <w:r>
              <w:rPr>
                <w:rFonts w:ascii="ArialMT" w:hAnsi="ArialMT" w:cs="ArialMT"/>
                <w:szCs w:val="22"/>
              </w:rPr>
              <w:t>Customer feedback</w:t>
            </w:r>
          </w:p>
          <w:p w14:paraId="79E83A70" w14:textId="77777777" w:rsidR="0017786A" w:rsidRDefault="0017786A" w:rsidP="0017786A">
            <w:pPr>
              <w:autoSpaceDE w:val="0"/>
              <w:autoSpaceDN w:val="0"/>
              <w:adjustRightInd w:val="0"/>
              <w:rPr>
                <w:rFonts w:ascii="ArialMT" w:hAnsi="ArialMT" w:cs="ArialMT"/>
                <w:szCs w:val="22"/>
              </w:rPr>
            </w:pPr>
            <w:r>
              <w:rPr>
                <w:rFonts w:ascii="ArialMT" w:hAnsi="ArialMT" w:cs="ArialMT"/>
                <w:szCs w:val="22"/>
              </w:rPr>
              <w:t>Quarterly monitoring reports</w:t>
            </w:r>
          </w:p>
        </w:tc>
      </w:tr>
      <w:tr w:rsidR="0017786A" w14:paraId="7199E978" w14:textId="77777777" w:rsidTr="0017786A">
        <w:tc>
          <w:tcPr>
            <w:tcW w:w="6941" w:type="dxa"/>
          </w:tcPr>
          <w:p w14:paraId="41C7E820" w14:textId="77777777" w:rsidR="0017786A" w:rsidRDefault="0017786A" w:rsidP="0017786A">
            <w:pPr>
              <w:autoSpaceDE w:val="0"/>
              <w:autoSpaceDN w:val="0"/>
              <w:adjustRightInd w:val="0"/>
              <w:rPr>
                <w:rFonts w:ascii="ArialMT" w:hAnsi="ArialMT" w:cs="ArialMT"/>
                <w:szCs w:val="22"/>
              </w:rPr>
            </w:pPr>
            <w:r>
              <w:rPr>
                <w:rFonts w:ascii="ArialMT" w:hAnsi="ArialMT" w:cs="ArialMT"/>
                <w:szCs w:val="22"/>
              </w:rPr>
              <w:t>Evidence that culturally appropriate Advocates are referred to the patients to address their particular needs</w:t>
            </w:r>
          </w:p>
        </w:tc>
        <w:tc>
          <w:tcPr>
            <w:tcW w:w="2403" w:type="dxa"/>
          </w:tcPr>
          <w:p w14:paraId="2D20E1B4" w14:textId="77777777" w:rsidR="0017786A" w:rsidRDefault="0017786A" w:rsidP="0017786A">
            <w:pPr>
              <w:autoSpaceDE w:val="0"/>
              <w:autoSpaceDN w:val="0"/>
              <w:adjustRightInd w:val="0"/>
              <w:rPr>
                <w:rFonts w:ascii="ArialMT" w:hAnsi="ArialMT" w:cs="ArialMT"/>
                <w:szCs w:val="22"/>
              </w:rPr>
            </w:pPr>
            <w:r>
              <w:rPr>
                <w:rFonts w:ascii="ArialMT" w:hAnsi="ArialMT" w:cs="ArialMT"/>
                <w:szCs w:val="22"/>
              </w:rPr>
              <w:t>Customer feedback</w:t>
            </w:r>
          </w:p>
          <w:p w14:paraId="617F7434" w14:textId="77777777" w:rsidR="0017786A" w:rsidRDefault="0017786A" w:rsidP="0017786A">
            <w:pPr>
              <w:autoSpaceDE w:val="0"/>
              <w:autoSpaceDN w:val="0"/>
              <w:adjustRightInd w:val="0"/>
              <w:rPr>
                <w:rFonts w:ascii="ArialMT" w:hAnsi="ArialMT" w:cs="ArialMT"/>
                <w:szCs w:val="22"/>
              </w:rPr>
            </w:pPr>
            <w:r>
              <w:rPr>
                <w:rFonts w:ascii="ArialMT" w:hAnsi="ArialMT" w:cs="ArialMT"/>
                <w:szCs w:val="22"/>
              </w:rPr>
              <w:t>Quarterly monitoring reports</w:t>
            </w:r>
          </w:p>
        </w:tc>
      </w:tr>
      <w:tr w:rsidR="0017786A" w14:paraId="7A2D074D" w14:textId="77777777" w:rsidTr="0017786A">
        <w:tc>
          <w:tcPr>
            <w:tcW w:w="6941" w:type="dxa"/>
          </w:tcPr>
          <w:p w14:paraId="04F7CD10" w14:textId="77777777" w:rsidR="0017786A" w:rsidRDefault="0017786A" w:rsidP="0017786A">
            <w:pPr>
              <w:autoSpaceDE w:val="0"/>
              <w:autoSpaceDN w:val="0"/>
              <w:adjustRightInd w:val="0"/>
              <w:rPr>
                <w:rFonts w:ascii="ArialMT" w:hAnsi="ArialMT" w:cs="ArialMT"/>
                <w:szCs w:val="22"/>
              </w:rPr>
            </w:pPr>
            <w:r>
              <w:rPr>
                <w:rFonts w:ascii="ArialMT" w:hAnsi="ArialMT" w:cs="ArialMT"/>
                <w:szCs w:val="22"/>
              </w:rPr>
              <w:t>Confidentiality; Patients and Advocates meetings are held  in an appropriate location</w:t>
            </w:r>
          </w:p>
        </w:tc>
        <w:tc>
          <w:tcPr>
            <w:tcW w:w="2403" w:type="dxa"/>
          </w:tcPr>
          <w:p w14:paraId="318298CF" w14:textId="77777777" w:rsidR="0017786A" w:rsidRDefault="0017786A" w:rsidP="0017786A">
            <w:pPr>
              <w:autoSpaceDE w:val="0"/>
              <w:autoSpaceDN w:val="0"/>
              <w:adjustRightInd w:val="0"/>
              <w:rPr>
                <w:rFonts w:ascii="ArialMT" w:hAnsi="ArialMT" w:cs="ArialMT"/>
                <w:szCs w:val="22"/>
              </w:rPr>
            </w:pPr>
            <w:r>
              <w:rPr>
                <w:rFonts w:ascii="ArialMT" w:hAnsi="ArialMT" w:cs="ArialMT"/>
                <w:szCs w:val="22"/>
              </w:rPr>
              <w:t>Customer feedback</w:t>
            </w:r>
          </w:p>
        </w:tc>
      </w:tr>
      <w:tr w:rsidR="0017786A" w14:paraId="441778DC" w14:textId="77777777" w:rsidTr="0017786A">
        <w:tc>
          <w:tcPr>
            <w:tcW w:w="6941" w:type="dxa"/>
          </w:tcPr>
          <w:p w14:paraId="10BB307D" w14:textId="00EDED7A" w:rsidR="0017786A" w:rsidRDefault="0017786A" w:rsidP="0017786A">
            <w:pPr>
              <w:autoSpaceDE w:val="0"/>
              <w:autoSpaceDN w:val="0"/>
              <w:adjustRightInd w:val="0"/>
              <w:rPr>
                <w:rFonts w:ascii="ArialMT" w:hAnsi="ArialMT" w:cs="ArialMT"/>
                <w:szCs w:val="22"/>
              </w:rPr>
            </w:pPr>
            <w:r>
              <w:rPr>
                <w:rFonts w:ascii="ArialMT" w:hAnsi="ArialMT" w:cs="ArialMT"/>
                <w:szCs w:val="22"/>
              </w:rPr>
              <w:t xml:space="preserve">Seamless and co-ordinated care experience – service users receive services that take into account </w:t>
            </w:r>
            <w:r w:rsidR="00233C9A">
              <w:rPr>
                <w:rFonts w:ascii="ArialMT" w:hAnsi="ArialMT" w:cs="ArialMT"/>
                <w:szCs w:val="22"/>
              </w:rPr>
              <w:t xml:space="preserve">their </w:t>
            </w:r>
            <w:r>
              <w:rPr>
                <w:rFonts w:ascii="ArialMT" w:hAnsi="ArialMT" w:cs="ArialMT"/>
                <w:szCs w:val="22"/>
              </w:rPr>
              <w:t>condition, disability, culture, reli</w:t>
            </w:r>
            <w:r w:rsidR="00B36A4A">
              <w:rPr>
                <w:rFonts w:ascii="ArialMT" w:hAnsi="ArialMT" w:cs="ArialMT"/>
                <w:szCs w:val="22"/>
              </w:rPr>
              <w:t xml:space="preserve">gion, sexuality, age, gender and communication abilities </w:t>
            </w:r>
          </w:p>
        </w:tc>
        <w:tc>
          <w:tcPr>
            <w:tcW w:w="2403" w:type="dxa"/>
          </w:tcPr>
          <w:p w14:paraId="783FD691" w14:textId="62013460" w:rsidR="0017786A" w:rsidRDefault="00B36A4A" w:rsidP="0017786A">
            <w:pPr>
              <w:autoSpaceDE w:val="0"/>
              <w:autoSpaceDN w:val="0"/>
              <w:adjustRightInd w:val="0"/>
              <w:rPr>
                <w:rFonts w:ascii="ArialMT" w:hAnsi="ArialMT" w:cs="ArialMT"/>
                <w:szCs w:val="22"/>
              </w:rPr>
            </w:pPr>
            <w:r>
              <w:rPr>
                <w:rFonts w:ascii="ArialMT" w:hAnsi="ArialMT" w:cs="ArialMT"/>
                <w:szCs w:val="22"/>
              </w:rPr>
              <w:t xml:space="preserve">Customer feedback </w:t>
            </w:r>
          </w:p>
        </w:tc>
      </w:tr>
      <w:tr w:rsidR="00233C9A" w14:paraId="51B58EB8" w14:textId="77777777" w:rsidTr="0017786A">
        <w:tc>
          <w:tcPr>
            <w:tcW w:w="6941" w:type="dxa"/>
          </w:tcPr>
          <w:p w14:paraId="43C41A04" w14:textId="1A60B061" w:rsidR="00233C9A" w:rsidRDefault="00233C9A" w:rsidP="008C4938">
            <w:pPr>
              <w:autoSpaceDE w:val="0"/>
              <w:autoSpaceDN w:val="0"/>
              <w:adjustRightInd w:val="0"/>
              <w:rPr>
                <w:rFonts w:ascii="ArialMT" w:hAnsi="ArialMT" w:cs="ArialMT"/>
                <w:szCs w:val="22"/>
              </w:rPr>
            </w:pPr>
            <w:r>
              <w:rPr>
                <w:rFonts w:ascii="ArialMT" w:hAnsi="ArialMT" w:cs="ArialMT"/>
                <w:szCs w:val="22"/>
              </w:rPr>
              <w:t xml:space="preserve">All Advocates </w:t>
            </w:r>
            <w:r w:rsidR="008C4938">
              <w:rPr>
                <w:rFonts w:ascii="ArialMT" w:hAnsi="ArialMT" w:cs="ArialMT"/>
                <w:szCs w:val="22"/>
              </w:rPr>
              <w:t>receive</w:t>
            </w:r>
            <w:r>
              <w:rPr>
                <w:rFonts w:ascii="ArialMT" w:hAnsi="ArialMT" w:cs="ArialMT"/>
                <w:szCs w:val="22"/>
              </w:rPr>
              <w:t xml:space="preserve"> supervision </w:t>
            </w:r>
            <w:r w:rsidR="008C4938">
              <w:rPr>
                <w:rFonts w:ascii="ArialMT" w:hAnsi="ArialMT" w:cs="ArialMT"/>
                <w:szCs w:val="22"/>
              </w:rPr>
              <w:t xml:space="preserve">(both managerial and clinical) on at </w:t>
            </w:r>
            <w:r w:rsidR="008A3B03">
              <w:rPr>
                <w:rFonts w:ascii="ArialMT" w:hAnsi="ArialMT" w:cs="ArialMT"/>
                <w:szCs w:val="22"/>
              </w:rPr>
              <w:t>least</w:t>
            </w:r>
            <w:r w:rsidR="008C4938">
              <w:rPr>
                <w:rFonts w:ascii="ArialMT" w:hAnsi="ArialMT" w:cs="ArialMT"/>
                <w:szCs w:val="22"/>
              </w:rPr>
              <w:t xml:space="preserve"> 10 separate occasions over  a 12 month period </w:t>
            </w:r>
          </w:p>
        </w:tc>
        <w:tc>
          <w:tcPr>
            <w:tcW w:w="2403" w:type="dxa"/>
          </w:tcPr>
          <w:p w14:paraId="5526EF42" w14:textId="6941DDF5" w:rsidR="00233C9A" w:rsidRDefault="008A3B03" w:rsidP="0017786A">
            <w:pPr>
              <w:autoSpaceDE w:val="0"/>
              <w:autoSpaceDN w:val="0"/>
              <w:adjustRightInd w:val="0"/>
              <w:rPr>
                <w:rFonts w:ascii="ArialMT" w:hAnsi="ArialMT" w:cs="ArialMT"/>
                <w:szCs w:val="22"/>
              </w:rPr>
            </w:pPr>
            <w:r>
              <w:rPr>
                <w:rFonts w:ascii="ArialMT" w:hAnsi="ArialMT" w:cs="ArialMT"/>
                <w:szCs w:val="22"/>
              </w:rPr>
              <w:t>Quarterly monitoring reports</w:t>
            </w:r>
          </w:p>
        </w:tc>
      </w:tr>
      <w:tr w:rsidR="00233C9A" w14:paraId="760F5AE7" w14:textId="77777777" w:rsidTr="0017786A">
        <w:tc>
          <w:tcPr>
            <w:tcW w:w="6941" w:type="dxa"/>
          </w:tcPr>
          <w:p w14:paraId="52995097" w14:textId="6C815C4A" w:rsidR="00233C9A" w:rsidRDefault="008A3B03" w:rsidP="0017786A">
            <w:pPr>
              <w:autoSpaceDE w:val="0"/>
              <w:autoSpaceDN w:val="0"/>
              <w:adjustRightInd w:val="0"/>
              <w:rPr>
                <w:rFonts w:ascii="ArialMT" w:hAnsi="ArialMT" w:cs="ArialMT"/>
                <w:szCs w:val="22"/>
              </w:rPr>
            </w:pPr>
            <w:r>
              <w:rPr>
                <w:rFonts w:ascii="ArialMT" w:hAnsi="ArialMT" w:cs="ArialMT"/>
                <w:szCs w:val="22"/>
              </w:rPr>
              <w:t>Training and Awareness sessions for community groups and referral sources are delivered on at  least 10 separate occasions over  a 12 month period (to increase and improve the quality of referrals)</w:t>
            </w:r>
          </w:p>
        </w:tc>
        <w:tc>
          <w:tcPr>
            <w:tcW w:w="2403" w:type="dxa"/>
          </w:tcPr>
          <w:p w14:paraId="5EB58DD7" w14:textId="21D50950" w:rsidR="00233C9A" w:rsidRDefault="008A3B03" w:rsidP="0017786A">
            <w:pPr>
              <w:autoSpaceDE w:val="0"/>
              <w:autoSpaceDN w:val="0"/>
              <w:adjustRightInd w:val="0"/>
              <w:rPr>
                <w:rFonts w:ascii="ArialMT" w:hAnsi="ArialMT" w:cs="ArialMT"/>
                <w:szCs w:val="22"/>
              </w:rPr>
            </w:pPr>
            <w:r>
              <w:rPr>
                <w:rFonts w:ascii="ArialMT" w:hAnsi="ArialMT" w:cs="ArialMT"/>
                <w:szCs w:val="22"/>
              </w:rPr>
              <w:t>Quarterly monitoring reports</w:t>
            </w:r>
          </w:p>
        </w:tc>
      </w:tr>
    </w:tbl>
    <w:p w14:paraId="23751EDF" w14:textId="7B585FA4" w:rsidR="00182CD0" w:rsidRPr="003909DD" w:rsidRDefault="00182CD0" w:rsidP="00210FB9">
      <w:pPr>
        <w:tabs>
          <w:tab w:val="left" w:pos="709"/>
        </w:tabs>
        <w:spacing w:before="120" w:after="80"/>
        <w:ind w:left="709" w:hanging="709"/>
        <w:jc w:val="both"/>
        <w:rPr>
          <w:rFonts w:cs="Arial"/>
        </w:rPr>
      </w:pPr>
    </w:p>
    <w:sectPr w:rsidR="00182CD0" w:rsidRPr="003909DD">
      <w:footerReference w:type="default" r:id="rId10"/>
      <w:type w:val="oddPage"/>
      <w:pgSz w:w="11906" w:h="16838" w:code="9"/>
      <w:pgMar w:top="1236" w:right="1134" w:bottom="1440" w:left="1191" w:header="720" w:footer="782" w:gutter="22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B72EE6" w14:textId="77777777" w:rsidR="00B62F1D" w:rsidRDefault="00B62F1D">
      <w:r>
        <w:separator/>
      </w:r>
    </w:p>
  </w:endnote>
  <w:endnote w:type="continuationSeparator" w:id="0">
    <w:p w14:paraId="1A017505" w14:textId="77777777" w:rsidR="00B62F1D" w:rsidRDefault="00B62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Arial (W1)">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5883864"/>
      <w:docPartObj>
        <w:docPartGallery w:val="Page Numbers (Bottom of Page)"/>
        <w:docPartUnique/>
      </w:docPartObj>
    </w:sdtPr>
    <w:sdtEndPr>
      <w:rPr>
        <w:noProof/>
      </w:rPr>
    </w:sdtEndPr>
    <w:sdtContent>
      <w:p w14:paraId="0CA310C4" w14:textId="77777777" w:rsidR="00B62F1D" w:rsidRDefault="00B62F1D">
        <w:pPr>
          <w:pStyle w:val="Footer"/>
          <w:jc w:val="right"/>
          <w:rPr>
            <w:noProof/>
          </w:rPr>
        </w:pPr>
        <w:r>
          <w:fldChar w:fldCharType="begin"/>
        </w:r>
        <w:r>
          <w:instrText xml:space="preserve"> PAGE   \* MERGEFORMAT </w:instrText>
        </w:r>
        <w:r>
          <w:fldChar w:fldCharType="separate"/>
        </w:r>
        <w:r w:rsidR="001521EF">
          <w:rPr>
            <w:noProof/>
          </w:rPr>
          <w:t>4</w:t>
        </w:r>
        <w:r>
          <w:rPr>
            <w:noProof/>
          </w:rPr>
          <w:fldChar w:fldCharType="end"/>
        </w:r>
      </w:p>
      <w:p w14:paraId="079E7343" w14:textId="716F91F6" w:rsidR="00B62F1D" w:rsidRDefault="00B62F1D" w:rsidP="00294D20">
        <w:pPr>
          <w:pStyle w:val="Footer"/>
        </w:pPr>
        <w:r>
          <w:rPr>
            <w:noProof/>
          </w:rPr>
          <w:fldChar w:fldCharType="begin"/>
        </w:r>
        <w:r>
          <w:rPr>
            <w:noProof/>
          </w:rPr>
          <w:instrText xml:space="preserve"> FILENAME \* MERGEFORMAT </w:instrText>
        </w:r>
        <w:r>
          <w:rPr>
            <w:noProof/>
          </w:rPr>
          <w:fldChar w:fldCharType="separate"/>
        </w:r>
        <w:r>
          <w:rPr>
            <w:noProof/>
          </w:rPr>
          <w:t>Draft Advocacy Service spec v4</w:t>
        </w:r>
        <w:r>
          <w:rPr>
            <w:noProof/>
          </w:rPr>
          <w:fldChar w:fldCharType="end"/>
        </w:r>
      </w:p>
    </w:sdtContent>
  </w:sdt>
  <w:p w14:paraId="7E292B2E" w14:textId="77777777" w:rsidR="00B62F1D" w:rsidRDefault="00B62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C4449" w14:textId="77777777" w:rsidR="00B62F1D" w:rsidRDefault="00B62F1D">
      <w:r>
        <w:separator/>
      </w:r>
    </w:p>
  </w:footnote>
  <w:footnote w:type="continuationSeparator" w:id="0">
    <w:p w14:paraId="5D7AF85F" w14:textId="77777777" w:rsidR="00B62F1D" w:rsidRDefault="00B62F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10164"/>
    <w:multiLevelType w:val="multilevel"/>
    <w:tmpl w:val="E80810EA"/>
    <w:lvl w:ilvl="0">
      <w:start w:val="1"/>
      <w:numFmt w:val="decimal"/>
      <w:pStyle w:val="HD1"/>
      <w:lvlText w:val="%1."/>
      <w:lvlJc w:val="left"/>
      <w:pPr>
        <w:ind w:left="786" w:hanging="360"/>
      </w:pPr>
      <w:rPr>
        <w:b/>
      </w:rPr>
    </w:lvl>
    <w:lvl w:ilvl="1">
      <w:start w:val="1"/>
      <w:numFmt w:val="decimal"/>
      <w:pStyle w:val="StyleHeading1"/>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C0F23B4"/>
    <w:multiLevelType w:val="hybridMultilevel"/>
    <w:tmpl w:val="BAD64454"/>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3473C9A"/>
    <w:multiLevelType w:val="hybridMultilevel"/>
    <w:tmpl w:val="6088BF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4EE02B9C"/>
    <w:multiLevelType w:val="hybridMultilevel"/>
    <w:tmpl w:val="86F60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6428A2"/>
    <w:multiLevelType w:val="hybridMultilevel"/>
    <w:tmpl w:val="13FAD72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9172E3"/>
    <w:multiLevelType w:val="hybridMultilevel"/>
    <w:tmpl w:val="5D503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FA17764"/>
    <w:multiLevelType w:val="multilevel"/>
    <w:tmpl w:val="E9A4E580"/>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15:restartNumberingAfterBreak="0">
    <w:nsid w:val="61E67F07"/>
    <w:multiLevelType w:val="hybridMultilevel"/>
    <w:tmpl w:val="2158AF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639C2740"/>
    <w:multiLevelType w:val="hybridMultilevel"/>
    <w:tmpl w:val="607A8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EF5801"/>
    <w:multiLevelType w:val="multilevel"/>
    <w:tmpl w:val="E9A4E580"/>
    <w:lvl w:ilvl="0">
      <w:start w:val="1"/>
      <w:numFmt w:val="bullet"/>
      <w:lvlText w:val=""/>
      <w:lvlJc w:val="left"/>
      <w:pPr>
        <w:ind w:left="108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66367A54"/>
    <w:multiLevelType w:val="hybridMultilevel"/>
    <w:tmpl w:val="59DCA6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AF51A71"/>
    <w:multiLevelType w:val="hybridMultilevel"/>
    <w:tmpl w:val="448E49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6D841CEF"/>
    <w:multiLevelType w:val="hybridMultilevel"/>
    <w:tmpl w:val="9E1C2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506D14"/>
    <w:multiLevelType w:val="hybridMultilevel"/>
    <w:tmpl w:val="B4F214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22423DA"/>
    <w:multiLevelType w:val="hybridMultilevel"/>
    <w:tmpl w:val="16A88D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72B01F7E"/>
    <w:multiLevelType w:val="hybridMultilevel"/>
    <w:tmpl w:val="B4F6B5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3F12A3C"/>
    <w:multiLevelType w:val="hybridMultilevel"/>
    <w:tmpl w:val="E878F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3255B2"/>
    <w:multiLevelType w:val="hybridMultilevel"/>
    <w:tmpl w:val="A502DD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1"/>
  </w:num>
  <w:num w:numId="3">
    <w:abstractNumId w:val="4"/>
  </w:num>
  <w:num w:numId="4">
    <w:abstractNumId w:val="12"/>
  </w:num>
  <w:num w:numId="5">
    <w:abstractNumId w:val="3"/>
  </w:num>
  <w:num w:numId="6">
    <w:abstractNumId w:val="8"/>
  </w:num>
  <w:num w:numId="7">
    <w:abstractNumId w:val="2"/>
  </w:num>
  <w:num w:numId="8">
    <w:abstractNumId w:val="13"/>
  </w:num>
  <w:num w:numId="9">
    <w:abstractNumId w:val="0"/>
  </w:num>
  <w:num w:numId="10">
    <w:abstractNumId w:val="16"/>
  </w:num>
  <w:num w:numId="11">
    <w:abstractNumId w:val="7"/>
  </w:num>
  <w:num w:numId="12">
    <w:abstractNumId w:val="17"/>
  </w:num>
  <w:num w:numId="13">
    <w:abstractNumId w:val="15"/>
  </w:num>
  <w:num w:numId="14">
    <w:abstractNumId w:val="11"/>
  </w:num>
  <w:num w:numId="15">
    <w:abstractNumId w:val="14"/>
  </w:num>
  <w:num w:numId="16">
    <w:abstractNumId w:val="10"/>
  </w:num>
  <w:num w:numId="17">
    <w:abstractNumId w:val="9"/>
  </w:num>
  <w:num w:numId="18">
    <w:abstractNumId w:val="6"/>
  </w:num>
  <w:num w:numId="19">
    <w:abstractNumId w:val="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2DE"/>
    <w:rsid w:val="00021BC7"/>
    <w:rsid w:val="00023FA6"/>
    <w:rsid w:val="00040D3B"/>
    <w:rsid w:val="0006657A"/>
    <w:rsid w:val="000741BA"/>
    <w:rsid w:val="00084852"/>
    <w:rsid w:val="000A2BD4"/>
    <w:rsid w:val="000A323E"/>
    <w:rsid w:val="000A5EEA"/>
    <w:rsid w:val="000A7AA6"/>
    <w:rsid w:val="000B36DF"/>
    <w:rsid w:val="000C1A87"/>
    <w:rsid w:val="000D34D6"/>
    <w:rsid w:val="000D4B77"/>
    <w:rsid w:val="000E0F34"/>
    <w:rsid w:val="000E17C8"/>
    <w:rsid w:val="000F2981"/>
    <w:rsid w:val="00116E54"/>
    <w:rsid w:val="00135046"/>
    <w:rsid w:val="00135B23"/>
    <w:rsid w:val="001521EF"/>
    <w:rsid w:val="0017786A"/>
    <w:rsid w:val="00180CF8"/>
    <w:rsid w:val="00180D67"/>
    <w:rsid w:val="00182CD0"/>
    <w:rsid w:val="001832E9"/>
    <w:rsid w:val="001A5EDC"/>
    <w:rsid w:val="00200ACC"/>
    <w:rsid w:val="00210FB9"/>
    <w:rsid w:val="002232C8"/>
    <w:rsid w:val="00227068"/>
    <w:rsid w:val="0023168E"/>
    <w:rsid w:val="00233C9A"/>
    <w:rsid w:val="00255E7A"/>
    <w:rsid w:val="00264E71"/>
    <w:rsid w:val="00275EFD"/>
    <w:rsid w:val="00294D20"/>
    <w:rsid w:val="002B09ED"/>
    <w:rsid w:val="002B1D22"/>
    <w:rsid w:val="002B1F5F"/>
    <w:rsid w:val="002B3780"/>
    <w:rsid w:val="002C0343"/>
    <w:rsid w:val="002D1C20"/>
    <w:rsid w:val="002D3B0B"/>
    <w:rsid w:val="002D4017"/>
    <w:rsid w:val="002E4583"/>
    <w:rsid w:val="00335772"/>
    <w:rsid w:val="0034267D"/>
    <w:rsid w:val="003724BC"/>
    <w:rsid w:val="003909DD"/>
    <w:rsid w:val="00391795"/>
    <w:rsid w:val="003B6C16"/>
    <w:rsid w:val="003D738E"/>
    <w:rsid w:val="003E20BA"/>
    <w:rsid w:val="0040564A"/>
    <w:rsid w:val="004277D1"/>
    <w:rsid w:val="004373CA"/>
    <w:rsid w:val="0049175C"/>
    <w:rsid w:val="004C4736"/>
    <w:rsid w:val="004C5FF1"/>
    <w:rsid w:val="004D190F"/>
    <w:rsid w:val="004D46FF"/>
    <w:rsid w:val="0051195F"/>
    <w:rsid w:val="005128AE"/>
    <w:rsid w:val="00532AD2"/>
    <w:rsid w:val="00571FFE"/>
    <w:rsid w:val="0058475B"/>
    <w:rsid w:val="005B1DC3"/>
    <w:rsid w:val="005B66C4"/>
    <w:rsid w:val="005D3429"/>
    <w:rsid w:val="005E09A9"/>
    <w:rsid w:val="005E7375"/>
    <w:rsid w:val="00601FD8"/>
    <w:rsid w:val="00640C2F"/>
    <w:rsid w:val="006453A4"/>
    <w:rsid w:val="0067498F"/>
    <w:rsid w:val="00693FB9"/>
    <w:rsid w:val="006B377C"/>
    <w:rsid w:val="006B6826"/>
    <w:rsid w:val="006C7C1E"/>
    <w:rsid w:val="006F7722"/>
    <w:rsid w:val="00705691"/>
    <w:rsid w:val="00736F81"/>
    <w:rsid w:val="00752D40"/>
    <w:rsid w:val="00760E4C"/>
    <w:rsid w:val="00761D13"/>
    <w:rsid w:val="007660A5"/>
    <w:rsid w:val="00767D94"/>
    <w:rsid w:val="007739A6"/>
    <w:rsid w:val="00785DDA"/>
    <w:rsid w:val="007917FA"/>
    <w:rsid w:val="007F2E93"/>
    <w:rsid w:val="00837B55"/>
    <w:rsid w:val="008427BF"/>
    <w:rsid w:val="008572DE"/>
    <w:rsid w:val="00866CB8"/>
    <w:rsid w:val="00870F2C"/>
    <w:rsid w:val="008712EB"/>
    <w:rsid w:val="0087482D"/>
    <w:rsid w:val="00884815"/>
    <w:rsid w:val="00895824"/>
    <w:rsid w:val="008972DE"/>
    <w:rsid w:val="008A3B03"/>
    <w:rsid w:val="008C3F4B"/>
    <w:rsid w:val="008C4938"/>
    <w:rsid w:val="00900097"/>
    <w:rsid w:val="00915D1F"/>
    <w:rsid w:val="00964245"/>
    <w:rsid w:val="00984F96"/>
    <w:rsid w:val="00990E22"/>
    <w:rsid w:val="009B27C8"/>
    <w:rsid w:val="009B645F"/>
    <w:rsid w:val="009C06FD"/>
    <w:rsid w:val="009D4A43"/>
    <w:rsid w:val="009E65F0"/>
    <w:rsid w:val="00A03FFB"/>
    <w:rsid w:val="00A72F91"/>
    <w:rsid w:val="00A83D43"/>
    <w:rsid w:val="00A900AD"/>
    <w:rsid w:val="00A91942"/>
    <w:rsid w:val="00AD3C38"/>
    <w:rsid w:val="00AD6445"/>
    <w:rsid w:val="00AF1FF4"/>
    <w:rsid w:val="00B36A4A"/>
    <w:rsid w:val="00B46134"/>
    <w:rsid w:val="00B51028"/>
    <w:rsid w:val="00B62F1D"/>
    <w:rsid w:val="00B72CF8"/>
    <w:rsid w:val="00B75140"/>
    <w:rsid w:val="00BB6A52"/>
    <w:rsid w:val="00BB7886"/>
    <w:rsid w:val="00BC19FD"/>
    <w:rsid w:val="00BC634A"/>
    <w:rsid w:val="00BD60BF"/>
    <w:rsid w:val="00BF1354"/>
    <w:rsid w:val="00BF2222"/>
    <w:rsid w:val="00BF739D"/>
    <w:rsid w:val="00C14A73"/>
    <w:rsid w:val="00C20C34"/>
    <w:rsid w:val="00C21D1F"/>
    <w:rsid w:val="00C33ABC"/>
    <w:rsid w:val="00C359BC"/>
    <w:rsid w:val="00C70A2E"/>
    <w:rsid w:val="00C76DBA"/>
    <w:rsid w:val="00C9530C"/>
    <w:rsid w:val="00CA7E5E"/>
    <w:rsid w:val="00CC36D2"/>
    <w:rsid w:val="00CD55EA"/>
    <w:rsid w:val="00CE6692"/>
    <w:rsid w:val="00D52810"/>
    <w:rsid w:val="00D71C48"/>
    <w:rsid w:val="00DA1454"/>
    <w:rsid w:val="00DA18DC"/>
    <w:rsid w:val="00DC0377"/>
    <w:rsid w:val="00DC1B09"/>
    <w:rsid w:val="00DE10DF"/>
    <w:rsid w:val="00DE4AC2"/>
    <w:rsid w:val="00DE4BD0"/>
    <w:rsid w:val="00DF0FAF"/>
    <w:rsid w:val="00DF36D1"/>
    <w:rsid w:val="00E075E1"/>
    <w:rsid w:val="00E12A02"/>
    <w:rsid w:val="00E260A3"/>
    <w:rsid w:val="00E36B7D"/>
    <w:rsid w:val="00E431C5"/>
    <w:rsid w:val="00E75C44"/>
    <w:rsid w:val="00E95FD7"/>
    <w:rsid w:val="00E97C80"/>
    <w:rsid w:val="00EA27F7"/>
    <w:rsid w:val="00EA6B2B"/>
    <w:rsid w:val="00EA73CB"/>
    <w:rsid w:val="00EB1B36"/>
    <w:rsid w:val="00EB7E07"/>
    <w:rsid w:val="00EC3707"/>
    <w:rsid w:val="00EC3724"/>
    <w:rsid w:val="00EC573D"/>
    <w:rsid w:val="00EE208B"/>
    <w:rsid w:val="00EF33E0"/>
    <w:rsid w:val="00F05507"/>
    <w:rsid w:val="00F10AAC"/>
    <w:rsid w:val="00F44EAD"/>
    <w:rsid w:val="00F50B30"/>
    <w:rsid w:val="00F6592C"/>
    <w:rsid w:val="00F71B8C"/>
    <w:rsid w:val="00F74031"/>
    <w:rsid w:val="00F77B5E"/>
    <w:rsid w:val="00F956A9"/>
    <w:rsid w:val="00FA3B7B"/>
    <w:rsid w:val="00FB5E70"/>
    <w:rsid w:val="00FB795C"/>
    <w:rsid w:val="00FF4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0B64C8"/>
  <w15:chartTrackingRefBased/>
  <w15:docId w15:val="{C3F4196D-B4E3-4268-8CC7-0913067C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Body Text 3" w:uiPriority="99"/>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link w:val="Heading1Char"/>
    <w:qFormat/>
    <w:pPr>
      <w:keepNext/>
      <w:jc w:val="center"/>
      <w:outlineLvl w:val="0"/>
    </w:pPr>
    <w:rPr>
      <w:b/>
      <w:sz w:val="40"/>
    </w:rPr>
  </w:style>
  <w:style w:type="paragraph" w:styleId="Heading2">
    <w:name w:val="heading 2"/>
    <w:basedOn w:val="Normal"/>
    <w:next w:val="Normal"/>
    <w:autoRedefine/>
    <w:qFormat/>
    <w:rsid w:val="006B377C"/>
    <w:pPr>
      <w:keepNext/>
      <w:ind w:left="709" w:hanging="709"/>
      <w:outlineLvl w:val="1"/>
    </w:pPr>
    <w:rPr>
      <w:rFonts w:ascii="Arial (W1)" w:hAnsi="Arial (W1)"/>
      <w:b/>
      <w:color w:val="000000"/>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jc w:val="center"/>
      <w:outlineLvl w:val="3"/>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style>
  <w:style w:type="paragraph" w:styleId="BodyTextIndent2">
    <w:name w:val="Body Text Indent 2"/>
    <w:basedOn w:val="Normal"/>
    <w:pPr>
      <w:ind w:left="1418" w:hanging="698"/>
    </w:pPr>
  </w:style>
  <w:style w:type="paragraph" w:styleId="BodyTextIndent3">
    <w:name w:val="Body Text Indent 3"/>
    <w:basedOn w:val="Normal"/>
    <w:pPr>
      <w:ind w:left="1407" w:hanging="687"/>
    </w:p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Title">
    <w:name w:val="Title"/>
    <w:basedOn w:val="Normal"/>
    <w:qFormat/>
    <w:pPr>
      <w:jc w:val="center"/>
    </w:pPr>
    <w:rPr>
      <w:b/>
    </w:rPr>
  </w:style>
  <w:style w:type="paragraph" w:styleId="Subtitle">
    <w:name w:val="Subtitle"/>
    <w:basedOn w:val="Normal"/>
    <w:qFormat/>
    <w:pPr>
      <w:jc w:val="center"/>
    </w:pPr>
    <w:rPr>
      <w:b/>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semiHidden/>
    <w:rPr>
      <w:sz w:val="20"/>
      <w:lang w:val="en-US"/>
    </w:rPr>
  </w:style>
  <w:style w:type="paragraph" w:styleId="BalloonText">
    <w:name w:val="Balloon Text"/>
    <w:basedOn w:val="Normal"/>
    <w:semiHidden/>
    <w:rsid w:val="00182CD0"/>
    <w:rPr>
      <w:rFonts w:ascii="Tahoma" w:hAnsi="Tahoma" w:cs="Tahoma"/>
      <w:sz w:val="16"/>
      <w:szCs w:val="16"/>
    </w:rPr>
  </w:style>
  <w:style w:type="paragraph" w:customStyle="1" w:styleId="FPHeading1">
    <w:name w:val="FP Heading 1"/>
    <w:basedOn w:val="Normal"/>
    <w:rsid w:val="006C7C1E"/>
    <w:pPr>
      <w:widowControl w:val="0"/>
      <w:pBdr>
        <w:bottom w:val="single" w:sz="4" w:space="5" w:color="auto"/>
      </w:pBdr>
      <w:spacing w:line="300" w:lineRule="exact"/>
      <w:ind w:left="680"/>
    </w:pPr>
    <w:rPr>
      <w:b/>
      <w:lang w:eastAsia="en-US"/>
    </w:rPr>
  </w:style>
  <w:style w:type="paragraph" w:customStyle="1" w:styleId="FPHeading2">
    <w:name w:val="FP Heading 2"/>
    <w:basedOn w:val="Normal"/>
    <w:rsid w:val="006C7C1E"/>
    <w:pPr>
      <w:widowControl w:val="0"/>
      <w:spacing w:line="680" w:lineRule="exact"/>
      <w:ind w:left="680"/>
    </w:pPr>
    <w:rPr>
      <w:b/>
      <w:sz w:val="60"/>
      <w:lang w:eastAsia="en-US"/>
    </w:rPr>
  </w:style>
  <w:style w:type="paragraph" w:customStyle="1" w:styleId="FPHeading3">
    <w:name w:val="FP Heading 3"/>
    <w:basedOn w:val="Normal"/>
    <w:rsid w:val="006C7C1E"/>
    <w:pPr>
      <w:widowControl w:val="0"/>
      <w:spacing w:after="1246" w:line="760" w:lineRule="exact"/>
      <w:ind w:left="680"/>
    </w:pPr>
    <w:rPr>
      <w:sz w:val="60"/>
      <w:lang w:eastAsia="en-US"/>
    </w:rPr>
  </w:style>
  <w:style w:type="paragraph" w:customStyle="1" w:styleId="FPHeading4">
    <w:name w:val="FP Heading 4"/>
    <w:basedOn w:val="Normal"/>
    <w:rsid w:val="006C7C1E"/>
    <w:pPr>
      <w:widowControl w:val="0"/>
      <w:ind w:left="680"/>
    </w:pPr>
    <w:rPr>
      <w:b/>
      <w:sz w:val="40"/>
      <w:lang w:eastAsia="en-US"/>
    </w:rPr>
  </w:style>
  <w:style w:type="paragraph" w:customStyle="1" w:styleId="FPHeading5">
    <w:name w:val="FP Heading 5"/>
    <w:basedOn w:val="FPHeading1"/>
    <w:rsid w:val="006C7C1E"/>
    <w:pPr>
      <w:spacing w:line="480" w:lineRule="exact"/>
    </w:pPr>
    <w:rPr>
      <w:b w:val="0"/>
      <w:sz w:val="40"/>
    </w:rPr>
  </w:style>
  <w:style w:type="character" w:customStyle="1" w:styleId="Bold">
    <w:name w:val="Bold"/>
    <w:rsid w:val="006C7C1E"/>
    <w:rPr>
      <w:rFonts w:ascii="Arial" w:hAnsi="Arial"/>
      <w:b/>
    </w:rPr>
  </w:style>
  <w:style w:type="paragraph" w:styleId="CommentSubject">
    <w:name w:val="annotation subject"/>
    <w:basedOn w:val="CommentText"/>
    <w:next w:val="CommentText"/>
    <w:semiHidden/>
    <w:rsid w:val="00785DDA"/>
    <w:rPr>
      <w:b/>
      <w:bCs/>
      <w:lang w:val="en-GB"/>
    </w:rPr>
  </w:style>
  <w:style w:type="paragraph" w:styleId="BodyText2">
    <w:name w:val="Body Text 2"/>
    <w:basedOn w:val="Normal"/>
    <w:rsid w:val="00C70A2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s>
      <w:jc w:val="both"/>
    </w:pPr>
    <w:rPr>
      <w:sz w:val="24"/>
    </w:rPr>
  </w:style>
  <w:style w:type="paragraph" w:styleId="TOC1">
    <w:name w:val="toc 1"/>
    <w:basedOn w:val="Normal"/>
    <w:next w:val="Normal"/>
    <w:autoRedefine/>
    <w:uiPriority w:val="39"/>
    <w:rsid w:val="003724BC"/>
    <w:pPr>
      <w:tabs>
        <w:tab w:val="left" w:pos="993"/>
        <w:tab w:val="right" w:leader="dot" w:pos="9344"/>
      </w:tabs>
      <w:spacing w:line="480" w:lineRule="auto"/>
    </w:pPr>
    <w:rPr>
      <w:sz w:val="24"/>
      <w:lang w:val="en-US"/>
    </w:rPr>
  </w:style>
  <w:style w:type="paragraph" w:styleId="TOC2">
    <w:name w:val="toc 2"/>
    <w:basedOn w:val="Normal"/>
    <w:next w:val="Normal"/>
    <w:autoRedefine/>
    <w:uiPriority w:val="39"/>
    <w:rsid w:val="00C70A2E"/>
    <w:pPr>
      <w:ind w:left="240"/>
    </w:pPr>
    <w:rPr>
      <w:sz w:val="24"/>
      <w:lang w:val="en-US"/>
    </w:rPr>
  </w:style>
  <w:style w:type="paragraph" w:styleId="BodyText">
    <w:name w:val="Body Text"/>
    <w:basedOn w:val="Normal"/>
    <w:rsid w:val="00C70A2E"/>
    <w:rPr>
      <w:b/>
      <w:sz w:val="24"/>
      <w:u w:val="single"/>
      <w:lang w:val="en-US"/>
    </w:rPr>
  </w:style>
  <w:style w:type="paragraph" w:styleId="Index1">
    <w:name w:val="index 1"/>
    <w:basedOn w:val="Normal"/>
    <w:next w:val="Normal"/>
    <w:autoRedefine/>
    <w:semiHidden/>
    <w:rsid w:val="00C70A2E"/>
    <w:pPr>
      <w:ind w:left="709" w:hanging="709"/>
    </w:pPr>
    <w:rPr>
      <w:sz w:val="24"/>
      <w:lang w:val="en-US"/>
    </w:rPr>
  </w:style>
  <w:style w:type="paragraph" w:styleId="PlainText">
    <w:name w:val="Plain Text"/>
    <w:basedOn w:val="Normal"/>
    <w:rsid w:val="000A323E"/>
    <w:rPr>
      <w:rFonts w:ascii="Courier New" w:hAnsi="Courier New"/>
      <w:sz w:val="20"/>
    </w:rPr>
  </w:style>
  <w:style w:type="paragraph" w:customStyle="1" w:styleId="StyleHeading1">
    <w:name w:val="Style Heading 1"/>
    <w:basedOn w:val="Heading1"/>
    <w:link w:val="StyleHeading1Char"/>
    <w:autoRedefine/>
    <w:rsid w:val="003E20BA"/>
    <w:pPr>
      <w:numPr>
        <w:ilvl w:val="1"/>
        <w:numId w:val="9"/>
      </w:numPr>
      <w:ind w:hanging="578"/>
      <w:jc w:val="left"/>
    </w:pPr>
    <w:rPr>
      <w:b w:val="0"/>
      <w:bCs/>
      <w:sz w:val="22"/>
    </w:rPr>
  </w:style>
  <w:style w:type="character" w:customStyle="1" w:styleId="Heading1Char">
    <w:name w:val="Heading 1 Char"/>
    <w:link w:val="Heading1"/>
    <w:rsid w:val="000A323E"/>
    <w:rPr>
      <w:rFonts w:ascii="Arial" w:hAnsi="Arial"/>
      <w:b/>
      <w:sz w:val="40"/>
      <w:lang w:val="en-GB" w:eastAsia="en-GB" w:bidi="ar-SA"/>
    </w:rPr>
  </w:style>
  <w:style w:type="character" w:customStyle="1" w:styleId="StyleHeading1Char">
    <w:name w:val="Style Heading 1 Char"/>
    <w:link w:val="StyleHeading1"/>
    <w:rsid w:val="003E20BA"/>
    <w:rPr>
      <w:rFonts w:ascii="Arial" w:hAnsi="Arial"/>
      <w:bCs/>
      <w:sz w:val="22"/>
    </w:rPr>
  </w:style>
  <w:style w:type="paragraph" w:customStyle="1" w:styleId="Default">
    <w:name w:val="Default"/>
    <w:rsid w:val="00AD3C38"/>
    <w:pPr>
      <w:autoSpaceDE w:val="0"/>
      <w:autoSpaceDN w:val="0"/>
      <w:adjustRightInd w:val="0"/>
    </w:pPr>
    <w:rPr>
      <w:rFonts w:ascii="Microsoft Sans Serif" w:hAnsi="Microsoft Sans Serif" w:cs="Microsoft Sans Serif"/>
      <w:color w:val="000000"/>
      <w:sz w:val="24"/>
      <w:szCs w:val="24"/>
    </w:rPr>
  </w:style>
  <w:style w:type="paragraph" w:styleId="ListParagraph">
    <w:name w:val="List Paragraph"/>
    <w:basedOn w:val="Normal"/>
    <w:link w:val="ListParagraphChar"/>
    <w:uiPriority w:val="34"/>
    <w:qFormat/>
    <w:rsid w:val="00866CB8"/>
    <w:pPr>
      <w:spacing w:after="200" w:line="276" w:lineRule="auto"/>
      <w:ind w:left="720"/>
      <w:contextualSpacing/>
    </w:pPr>
    <w:rPr>
      <w:rFonts w:ascii="Calibri" w:eastAsia="Calibri" w:hAnsi="Calibri"/>
      <w:szCs w:val="22"/>
    </w:rPr>
  </w:style>
  <w:style w:type="character" w:customStyle="1" w:styleId="ListParagraphChar">
    <w:name w:val="List Paragraph Char"/>
    <w:link w:val="ListParagraph"/>
    <w:uiPriority w:val="34"/>
    <w:locked/>
    <w:rsid w:val="00866CB8"/>
    <w:rPr>
      <w:rFonts w:ascii="Calibri" w:eastAsia="Calibri" w:hAnsi="Calibri"/>
      <w:sz w:val="22"/>
      <w:szCs w:val="22"/>
    </w:rPr>
  </w:style>
  <w:style w:type="character" w:styleId="Strong">
    <w:name w:val="Strong"/>
    <w:basedOn w:val="DefaultParagraphFont"/>
    <w:qFormat/>
    <w:rsid w:val="00D71C48"/>
    <w:rPr>
      <w:b/>
      <w:bCs/>
    </w:rPr>
  </w:style>
  <w:style w:type="paragraph" w:styleId="BodyText3">
    <w:name w:val="Body Text 3"/>
    <w:basedOn w:val="Normal"/>
    <w:link w:val="BodyText3Char"/>
    <w:uiPriority w:val="99"/>
    <w:unhideWhenUsed/>
    <w:rsid w:val="002D4017"/>
    <w:pPr>
      <w:spacing w:after="120"/>
    </w:pPr>
    <w:rPr>
      <w:rFonts w:ascii="Cambria" w:eastAsia="MS Mincho" w:hAnsi="Cambria"/>
      <w:sz w:val="16"/>
      <w:szCs w:val="16"/>
      <w:lang w:val="en-US" w:eastAsia="ja-JP"/>
    </w:rPr>
  </w:style>
  <w:style w:type="character" w:customStyle="1" w:styleId="BodyText3Char">
    <w:name w:val="Body Text 3 Char"/>
    <w:basedOn w:val="DefaultParagraphFont"/>
    <w:link w:val="BodyText3"/>
    <w:uiPriority w:val="99"/>
    <w:rsid w:val="002D4017"/>
    <w:rPr>
      <w:rFonts w:ascii="Cambria" w:eastAsia="MS Mincho" w:hAnsi="Cambria"/>
      <w:sz w:val="16"/>
      <w:szCs w:val="16"/>
      <w:lang w:val="en-US" w:eastAsia="ja-JP"/>
    </w:rPr>
  </w:style>
  <w:style w:type="table" w:styleId="TableGrid">
    <w:name w:val="Table Grid"/>
    <w:basedOn w:val="TableNormal"/>
    <w:rsid w:val="002B1F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intsymspan">
    <w:name w:val="point_sym_span"/>
    <w:basedOn w:val="DefaultParagraphFont"/>
    <w:rsid w:val="00040D3B"/>
    <w:rPr>
      <w:rFonts w:ascii="inherit" w:hAnsi="inherit" w:hint="default"/>
      <w:vanish w:val="0"/>
      <w:webHidden w:val="0"/>
      <w:sz w:val="24"/>
      <w:szCs w:val="24"/>
      <w:bdr w:val="none" w:sz="0" w:space="0" w:color="auto" w:frame="1"/>
      <w:specVanish w:val="0"/>
    </w:rPr>
  </w:style>
  <w:style w:type="character" w:customStyle="1" w:styleId="FooterChar">
    <w:name w:val="Footer Char"/>
    <w:basedOn w:val="DefaultParagraphFont"/>
    <w:link w:val="Footer"/>
    <w:uiPriority w:val="99"/>
    <w:rsid w:val="00C33ABC"/>
    <w:rPr>
      <w:rFonts w:ascii="Arial" w:hAnsi="Arial"/>
      <w:sz w:val="22"/>
    </w:rPr>
  </w:style>
  <w:style w:type="paragraph" w:styleId="TOCHeading">
    <w:name w:val="TOC Heading"/>
    <w:basedOn w:val="Heading1"/>
    <w:next w:val="Normal"/>
    <w:uiPriority w:val="39"/>
    <w:unhideWhenUsed/>
    <w:qFormat/>
    <w:rsid w:val="00E36B7D"/>
    <w:pPr>
      <w:keepLines/>
      <w:spacing w:before="240" w:line="259" w:lineRule="auto"/>
      <w:jc w:val="left"/>
      <w:outlineLvl w:val="9"/>
    </w:pPr>
    <w:rPr>
      <w:rFonts w:asciiTheme="majorHAnsi" w:eastAsiaTheme="majorEastAsia" w:hAnsiTheme="majorHAnsi" w:cstheme="majorBidi"/>
      <w:b w:val="0"/>
      <w:color w:val="2E74B5" w:themeColor="accent1" w:themeShade="BF"/>
      <w:sz w:val="32"/>
      <w:szCs w:val="32"/>
      <w:lang w:val="en-US" w:eastAsia="en-US"/>
    </w:rPr>
  </w:style>
  <w:style w:type="character" w:styleId="Hyperlink">
    <w:name w:val="Hyperlink"/>
    <w:basedOn w:val="DefaultParagraphFont"/>
    <w:uiPriority w:val="99"/>
    <w:unhideWhenUsed/>
    <w:rsid w:val="00E36B7D"/>
    <w:rPr>
      <w:color w:val="0563C1" w:themeColor="hyperlink"/>
      <w:u w:val="single"/>
    </w:rPr>
  </w:style>
  <w:style w:type="paragraph" w:customStyle="1" w:styleId="HD1">
    <w:name w:val="HD 1"/>
    <w:basedOn w:val="ListParagraph"/>
    <w:link w:val="HD1Char"/>
    <w:qFormat/>
    <w:rsid w:val="000E17C8"/>
    <w:pPr>
      <w:numPr>
        <w:numId w:val="9"/>
      </w:numPr>
      <w:ind w:left="426"/>
    </w:pPr>
    <w:rPr>
      <w:rFonts w:ascii="Arial" w:hAnsi="Arial" w:cs="Arial"/>
      <w:b/>
      <w:sz w:val="24"/>
      <w:szCs w:val="24"/>
    </w:rPr>
  </w:style>
  <w:style w:type="character" w:customStyle="1" w:styleId="HD1Char">
    <w:name w:val="HD 1 Char"/>
    <w:basedOn w:val="ListParagraphChar"/>
    <w:link w:val="HD1"/>
    <w:rsid w:val="000E17C8"/>
    <w:rPr>
      <w:rFonts w:ascii="Arial" w:eastAsia="Calibri" w:hAnsi="Arial" w:cs="Arial"/>
      <w:b/>
      <w:sz w:val="24"/>
      <w:szCs w:val="24"/>
    </w:rPr>
  </w:style>
  <w:style w:type="paragraph" w:styleId="TOC3">
    <w:name w:val="toc 3"/>
    <w:basedOn w:val="Normal"/>
    <w:next w:val="Normal"/>
    <w:autoRedefine/>
    <w:uiPriority w:val="39"/>
    <w:unhideWhenUsed/>
    <w:rsid w:val="007739A6"/>
    <w:pPr>
      <w:spacing w:after="100" w:line="259" w:lineRule="auto"/>
      <w:ind w:left="440"/>
    </w:pPr>
    <w:rPr>
      <w:rFonts w:asciiTheme="minorHAnsi" w:eastAsiaTheme="minorEastAsia" w:hAnsiTheme="minorHAnsi"/>
      <w:szCs w:val="22"/>
      <w:lang w:val="en-US" w:eastAsia="en-US"/>
    </w:rPr>
  </w:style>
  <w:style w:type="paragraph" w:customStyle="1" w:styleId="ksnopara">
    <w:name w:val="ks no. para"/>
    <w:basedOn w:val="StyleHeading1"/>
    <w:link w:val="ksnoparaChar"/>
    <w:qFormat/>
    <w:rsid w:val="007739A6"/>
  </w:style>
  <w:style w:type="character" w:customStyle="1" w:styleId="ksnoparaChar">
    <w:name w:val="ks no. para Char"/>
    <w:basedOn w:val="StyleHeading1Char"/>
    <w:link w:val="ksnopara"/>
    <w:rsid w:val="007739A6"/>
    <w:rPr>
      <w:rFonts w:ascii="Arial" w:hAnsi="Arial"/>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85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26EF9-98E6-43FD-A8C6-CE7051C89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33F37DF3</Template>
  <TotalTime>31</TotalTime>
  <Pages>13</Pages>
  <Words>3896</Words>
  <Characters>22417</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lpstr>
    </vt:vector>
  </TitlesOfParts>
  <Company> </Company>
  <LinksUpToDate>false</LinksUpToDate>
  <CharactersWithSpaces>26261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Stewart, Keith</dc:creator>
  <cp:keywords/>
  <cp:lastModifiedBy>Stewart, Keith</cp:lastModifiedBy>
  <cp:revision>5</cp:revision>
  <cp:lastPrinted>2018-05-09T10:26:00Z</cp:lastPrinted>
  <dcterms:created xsi:type="dcterms:W3CDTF">2018-05-10T12:33:00Z</dcterms:created>
  <dcterms:modified xsi:type="dcterms:W3CDTF">2018-06-30T15:23:00Z</dcterms:modified>
</cp:coreProperties>
</file>