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5DC" w:rsidRDefault="004045DC" w:rsidP="00EC721E">
      <w:bookmarkStart w:id="0" w:name="_GoBack"/>
      <w:bookmarkEnd w:id="0"/>
    </w:p>
    <w:p w:rsidR="004045DC" w:rsidRPr="00F95E86" w:rsidRDefault="004045DC" w:rsidP="00743939">
      <w:pPr>
        <w:jc w:val="center"/>
      </w:pPr>
    </w:p>
    <w:p w:rsidR="004045DC" w:rsidRPr="00F95E86" w:rsidRDefault="00C34D95" w:rsidP="00743939">
      <w:pPr>
        <w:jc w:val="center"/>
      </w:pPr>
      <w:r>
        <w:rPr>
          <w:noProof/>
        </w:rPr>
        <w:drawing>
          <wp:inline distT="0" distB="0" distL="0" distR="0">
            <wp:extent cx="1640205" cy="17926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205" cy="1792605"/>
                    </a:xfrm>
                    <a:prstGeom prst="rect">
                      <a:avLst/>
                    </a:prstGeom>
                    <a:noFill/>
                  </pic:spPr>
                </pic:pic>
              </a:graphicData>
            </a:graphic>
          </wp:inline>
        </w:drawing>
      </w:r>
    </w:p>
    <w:p w:rsidR="004045DC" w:rsidRPr="00F95E86" w:rsidRDefault="004045DC" w:rsidP="00743939">
      <w:pPr>
        <w:jc w:val="center"/>
      </w:pPr>
    </w:p>
    <w:p w:rsidR="004045DC" w:rsidRPr="00F95E86" w:rsidRDefault="004045DC" w:rsidP="00743939">
      <w:pPr>
        <w:jc w:val="center"/>
      </w:pPr>
    </w:p>
    <w:p w:rsidR="004045DC" w:rsidRDefault="004045DC" w:rsidP="00743939">
      <w:pPr>
        <w:jc w:val="center"/>
      </w:pPr>
    </w:p>
    <w:p w:rsidR="00B67C46" w:rsidRPr="00F338B1" w:rsidRDefault="00805CFA" w:rsidP="00743939">
      <w:pPr>
        <w:tabs>
          <w:tab w:val="left" w:pos="3990"/>
        </w:tabs>
        <w:jc w:val="center"/>
        <w:rPr>
          <w:b/>
          <w:sz w:val="44"/>
          <w:szCs w:val="44"/>
        </w:rPr>
      </w:pPr>
      <w:r w:rsidRPr="00F338B1">
        <w:rPr>
          <w:b/>
          <w:sz w:val="44"/>
          <w:szCs w:val="44"/>
        </w:rPr>
        <w:t xml:space="preserve">Invitation to Tender </w:t>
      </w:r>
      <w:r w:rsidR="0042669B">
        <w:rPr>
          <w:b/>
          <w:sz w:val="44"/>
          <w:szCs w:val="44"/>
        </w:rPr>
        <w:t>WH</w:t>
      </w:r>
      <w:r w:rsidR="0029204B">
        <w:rPr>
          <w:b/>
          <w:sz w:val="44"/>
          <w:szCs w:val="44"/>
        </w:rPr>
        <w:t>20017</w:t>
      </w:r>
    </w:p>
    <w:p w:rsidR="00B67C46" w:rsidRPr="00F338B1" w:rsidRDefault="00B67C46" w:rsidP="00743939">
      <w:pPr>
        <w:jc w:val="center"/>
        <w:rPr>
          <w:sz w:val="44"/>
          <w:szCs w:val="44"/>
        </w:rPr>
      </w:pPr>
    </w:p>
    <w:p w:rsidR="00805CFA" w:rsidRDefault="00955B1C" w:rsidP="00805CFA">
      <w:pPr>
        <w:ind w:left="1134" w:hanging="1134"/>
        <w:jc w:val="center"/>
        <w:rPr>
          <w:rFonts w:cs="Arial"/>
          <w:b/>
          <w:sz w:val="44"/>
          <w:szCs w:val="44"/>
        </w:rPr>
      </w:pPr>
      <w:r w:rsidRPr="004234FE">
        <w:rPr>
          <w:rFonts w:cs="Arial"/>
          <w:b/>
          <w:sz w:val="44"/>
          <w:szCs w:val="44"/>
        </w:rPr>
        <w:t>Non-Domestic</w:t>
      </w:r>
      <w:r w:rsidR="004234FE" w:rsidRPr="004234FE">
        <w:rPr>
          <w:rFonts w:cs="Arial"/>
          <w:b/>
          <w:sz w:val="44"/>
          <w:szCs w:val="44"/>
        </w:rPr>
        <w:t xml:space="preserve"> Periodic Electrical Testing Incorporating Portable &amp; Fixed Appliance Testing</w:t>
      </w:r>
    </w:p>
    <w:p w:rsidR="004234FE" w:rsidRDefault="004234FE" w:rsidP="00805CFA">
      <w:pPr>
        <w:ind w:left="1134" w:hanging="1134"/>
        <w:jc w:val="center"/>
        <w:rPr>
          <w:rFonts w:cs="Arial"/>
          <w:b/>
          <w:sz w:val="44"/>
          <w:szCs w:val="44"/>
        </w:rPr>
      </w:pPr>
    </w:p>
    <w:p w:rsidR="00805CFA" w:rsidRPr="009F4B4F" w:rsidRDefault="00AA1FED" w:rsidP="00805CFA">
      <w:pPr>
        <w:ind w:left="1134" w:hanging="1134"/>
        <w:jc w:val="center"/>
        <w:rPr>
          <w:b/>
          <w:sz w:val="44"/>
          <w:szCs w:val="44"/>
        </w:rPr>
      </w:pPr>
      <w:r>
        <w:rPr>
          <w:b/>
          <w:sz w:val="44"/>
          <w:szCs w:val="44"/>
        </w:rPr>
        <w:t xml:space="preserve">Schedule 4 - </w:t>
      </w:r>
      <w:r w:rsidR="00805CFA">
        <w:rPr>
          <w:b/>
          <w:sz w:val="44"/>
          <w:szCs w:val="44"/>
        </w:rPr>
        <w:t>In</w:t>
      </w:r>
      <w:r w:rsidR="0036195C">
        <w:rPr>
          <w:b/>
          <w:sz w:val="44"/>
          <w:szCs w:val="44"/>
        </w:rPr>
        <w:t>formation</w:t>
      </w:r>
      <w:r w:rsidR="00805CFA">
        <w:rPr>
          <w:b/>
          <w:sz w:val="44"/>
          <w:szCs w:val="44"/>
        </w:rPr>
        <w:t xml:space="preserve"> to Tender</w:t>
      </w:r>
      <w:r w:rsidR="0036195C">
        <w:rPr>
          <w:b/>
          <w:sz w:val="44"/>
          <w:szCs w:val="44"/>
        </w:rPr>
        <w:t>er</w:t>
      </w:r>
      <w:r w:rsidR="00805CFA">
        <w:rPr>
          <w:b/>
          <w:sz w:val="44"/>
          <w:szCs w:val="44"/>
        </w:rPr>
        <w:t>s</w:t>
      </w:r>
    </w:p>
    <w:p w:rsidR="00805CFA" w:rsidRPr="009F4B4F" w:rsidRDefault="00805CFA" w:rsidP="00805CFA">
      <w:pPr>
        <w:ind w:left="1134" w:hanging="1134"/>
        <w:jc w:val="center"/>
        <w:rPr>
          <w:rFonts w:ascii="Century Gothic" w:hAnsi="Century Gothic"/>
          <w:b/>
          <w:sz w:val="32"/>
          <w:szCs w:val="32"/>
        </w:rPr>
      </w:pPr>
    </w:p>
    <w:p w:rsidR="00805CFA" w:rsidRPr="009F4B4F" w:rsidRDefault="00805CFA" w:rsidP="00805CFA">
      <w:pPr>
        <w:ind w:left="1134" w:hanging="1134"/>
        <w:jc w:val="center"/>
        <w:rPr>
          <w:rFonts w:ascii="Century Gothic" w:hAnsi="Century Gothic"/>
          <w:b/>
          <w:sz w:val="32"/>
          <w:szCs w:val="32"/>
        </w:rPr>
      </w:pPr>
    </w:p>
    <w:p w:rsidR="00805CFA" w:rsidRPr="009F4B4F" w:rsidRDefault="00805CFA" w:rsidP="00805CFA">
      <w:pPr>
        <w:ind w:left="1134" w:hanging="1134"/>
        <w:jc w:val="center"/>
        <w:rPr>
          <w:rFonts w:ascii="Century Gothic" w:hAnsi="Century Gothic"/>
          <w:b/>
          <w:sz w:val="32"/>
          <w:szCs w:val="32"/>
        </w:rPr>
      </w:pPr>
    </w:p>
    <w:p w:rsidR="004045DC" w:rsidRPr="00B67C46" w:rsidRDefault="004045DC" w:rsidP="00743939">
      <w:pPr>
        <w:tabs>
          <w:tab w:val="left" w:pos="3990"/>
        </w:tabs>
        <w:jc w:val="center"/>
        <w:rPr>
          <w:rFonts w:cs="Arial"/>
          <w:b/>
          <w:sz w:val="44"/>
          <w:szCs w:val="44"/>
        </w:rPr>
      </w:pPr>
    </w:p>
    <w:p w:rsidR="004045DC" w:rsidRDefault="004045DC" w:rsidP="00743939">
      <w:pPr>
        <w:jc w:val="center"/>
      </w:pPr>
    </w:p>
    <w:p w:rsidR="004045DC" w:rsidRPr="00F95E86" w:rsidRDefault="004045DC" w:rsidP="00743939">
      <w:pPr>
        <w:jc w:val="center"/>
      </w:pPr>
    </w:p>
    <w:p w:rsidR="004045DC" w:rsidRDefault="004045DC" w:rsidP="00743939">
      <w:pPr>
        <w:jc w:val="center"/>
      </w:pPr>
    </w:p>
    <w:p w:rsidR="002365F1" w:rsidRDefault="002365F1" w:rsidP="00743939">
      <w:pPr>
        <w:jc w:val="cente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0F1CE9" w:rsidRPr="00140020" w:rsidTr="00191BC4">
        <w:tc>
          <w:tcPr>
            <w:tcW w:w="4927" w:type="dxa"/>
            <w:shd w:val="clear" w:color="auto" w:fill="FFDA27"/>
          </w:tcPr>
          <w:p w:rsidR="000F1CE9" w:rsidRPr="00191BC4" w:rsidRDefault="000F1CE9" w:rsidP="00191BC4">
            <w:pPr>
              <w:jc w:val="center"/>
              <w:rPr>
                <w:rFonts w:cs="Arial"/>
                <w:b/>
                <w:color w:val="001689"/>
              </w:rPr>
            </w:pPr>
            <w:r w:rsidRPr="00191BC4">
              <w:rPr>
                <w:rFonts w:cs="Arial"/>
                <w:b/>
                <w:color w:val="001689"/>
              </w:rPr>
              <w:t>Tender Period</w:t>
            </w:r>
          </w:p>
          <w:p w:rsidR="000F1CE9" w:rsidRPr="00191BC4" w:rsidRDefault="000F1CE9" w:rsidP="00191BC4">
            <w:pPr>
              <w:jc w:val="center"/>
              <w:rPr>
                <w:rFonts w:cs="Arial"/>
              </w:rPr>
            </w:pPr>
          </w:p>
          <w:p w:rsidR="000F1CE9" w:rsidRPr="0064202E" w:rsidRDefault="0029204B" w:rsidP="00191BC4">
            <w:pPr>
              <w:jc w:val="center"/>
              <w:rPr>
                <w:rFonts w:cs="Arial"/>
                <w:color w:val="001689"/>
              </w:rPr>
            </w:pPr>
            <w:r>
              <w:rPr>
                <w:rFonts w:cs="Arial"/>
                <w:color w:val="001689"/>
              </w:rPr>
              <w:t>4 Years with possibility of extending by a further 12 months</w:t>
            </w:r>
          </w:p>
          <w:p w:rsidR="000F1CE9" w:rsidRPr="00191BC4" w:rsidRDefault="000F1CE9" w:rsidP="00191BC4">
            <w:pPr>
              <w:jc w:val="center"/>
              <w:rPr>
                <w:rFonts w:cs="Arial"/>
              </w:rPr>
            </w:pPr>
          </w:p>
          <w:p w:rsidR="000F1CE9" w:rsidRPr="00191BC4" w:rsidRDefault="000F1CE9" w:rsidP="00191BC4">
            <w:pPr>
              <w:jc w:val="center"/>
              <w:rPr>
                <w:rFonts w:cs="Arial"/>
              </w:rPr>
            </w:pPr>
          </w:p>
        </w:tc>
        <w:tc>
          <w:tcPr>
            <w:tcW w:w="4927" w:type="dxa"/>
            <w:shd w:val="clear" w:color="auto" w:fill="FFDA27"/>
          </w:tcPr>
          <w:p w:rsidR="000F1CE9" w:rsidRDefault="000F1CE9" w:rsidP="00191BC4">
            <w:pPr>
              <w:jc w:val="center"/>
              <w:rPr>
                <w:rFonts w:cs="Arial"/>
                <w:b/>
                <w:color w:val="001689"/>
              </w:rPr>
            </w:pPr>
            <w:r w:rsidRPr="00191BC4">
              <w:rPr>
                <w:rFonts w:cs="Arial"/>
                <w:b/>
                <w:color w:val="001689"/>
              </w:rPr>
              <w:t>Procurement Lead</w:t>
            </w:r>
          </w:p>
          <w:p w:rsidR="00F338B1" w:rsidRDefault="00F338B1" w:rsidP="00191BC4">
            <w:pPr>
              <w:jc w:val="center"/>
              <w:rPr>
                <w:rFonts w:cs="Arial"/>
                <w:b/>
                <w:color w:val="001689"/>
              </w:rPr>
            </w:pPr>
          </w:p>
          <w:p w:rsidR="00F338B1" w:rsidRPr="0064202E" w:rsidRDefault="0029204B" w:rsidP="00191BC4">
            <w:pPr>
              <w:jc w:val="center"/>
              <w:rPr>
                <w:rFonts w:cs="Arial"/>
              </w:rPr>
            </w:pPr>
            <w:r>
              <w:rPr>
                <w:rFonts w:cs="Arial"/>
              </w:rPr>
              <w:t>John Bailey</w:t>
            </w:r>
          </w:p>
        </w:tc>
      </w:tr>
      <w:tr w:rsidR="000F1CE9" w:rsidRPr="00140020" w:rsidTr="00191BC4">
        <w:tc>
          <w:tcPr>
            <w:tcW w:w="4927" w:type="dxa"/>
            <w:shd w:val="clear" w:color="auto" w:fill="FFDA27"/>
          </w:tcPr>
          <w:p w:rsidR="000F1CE9" w:rsidRPr="00191BC4" w:rsidRDefault="000F1CE9" w:rsidP="00191BC4">
            <w:pPr>
              <w:jc w:val="center"/>
              <w:rPr>
                <w:rFonts w:cs="Arial"/>
                <w:b/>
                <w:color w:val="001689"/>
              </w:rPr>
            </w:pPr>
            <w:r w:rsidRPr="00191BC4">
              <w:rPr>
                <w:rFonts w:cs="Arial"/>
                <w:b/>
                <w:color w:val="001689"/>
              </w:rPr>
              <w:t>Tender Return Date</w:t>
            </w:r>
          </w:p>
          <w:p w:rsidR="000F1CE9" w:rsidRPr="00191BC4" w:rsidRDefault="000F1CE9" w:rsidP="00191BC4">
            <w:pPr>
              <w:jc w:val="center"/>
              <w:rPr>
                <w:rFonts w:cs="Arial"/>
              </w:rPr>
            </w:pPr>
          </w:p>
          <w:p w:rsidR="000F1CE9" w:rsidRPr="0064202E" w:rsidRDefault="00BE6F6F" w:rsidP="00191BC4">
            <w:pPr>
              <w:jc w:val="center"/>
              <w:rPr>
                <w:rFonts w:cs="Arial"/>
                <w:color w:val="001689"/>
              </w:rPr>
            </w:pPr>
            <w:r>
              <w:rPr>
                <w:rFonts w:cs="Arial"/>
                <w:color w:val="001689"/>
              </w:rPr>
              <w:t>1</w:t>
            </w:r>
            <w:r w:rsidR="00475152">
              <w:rPr>
                <w:rFonts w:cs="Arial"/>
                <w:color w:val="001689"/>
              </w:rPr>
              <w:t>9</w:t>
            </w:r>
            <w:r w:rsidRPr="00BE6F6F">
              <w:rPr>
                <w:rFonts w:cs="Arial"/>
                <w:color w:val="001689"/>
                <w:vertAlign w:val="superscript"/>
              </w:rPr>
              <w:t>th</w:t>
            </w:r>
            <w:r>
              <w:rPr>
                <w:rFonts w:cs="Arial"/>
                <w:color w:val="001689"/>
              </w:rPr>
              <w:t xml:space="preserve"> </w:t>
            </w:r>
            <w:r w:rsidR="0029204B">
              <w:rPr>
                <w:rFonts w:cs="Arial"/>
                <w:color w:val="001689"/>
              </w:rPr>
              <w:t>February</w:t>
            </w:r>
            <w:r w:rsidR="0064202E">
              <w:rPr>
                <w:rFonts w:cs="Arial"/>
                <w:color w:val="001689"/>
              </w:rPr>
              <w:t xml:space="preserve"> 20</w:t>
            </w:r>
            <w:r w:rsidR="0029204B">
              <w:rPr>
                <w:rFonts w:cs="Arial"/>
                <w:color w:val="001689"/>
              </w:rPr>
              <w:t>21</w:t>
            </w:r>
          </w:p>
          <w:p w:rsidR="000F1CE9" w:rsidRPr="00191BC4" w:rsidRDefault="000F1CE9" w:rsidP="00191BC4">
            <w:pPr>
              <w:jc w:val="center"/>
              <w:rPr>
                <w:rFonts w:cs="Arial"/>
              </w:rPr>
            </w:pPr>
          </w:p>
          <w:p w:rsidR="000F1CE9" w:rsidRPr="00191BC4" w:rsidRDefault="000F1CE9" w:rsidP="00191BC4">
            <w:pPr>
              <w:jc w:val="center"/>
              <w:rPr>
                <w:rFonts w:cs="Arial"/>
              </w:rPr>
            </w:pPr>
          </w:p>
        </w:tc>
        <w:tc>
          <w:tcPr>
            <w:tcW w:w="4927" w:type="dxa"/>
            <w:shd w:val="clear" w:color="auto" w:fill="FFDA27"/>
          </w:tcPr>
          <w:p w:rsidR="000F1CE9" w:rsidRDefault="000F1CE9" w:rsidP="00191BC4">
            <w:pPr>
              <w:jc w:val="center"/>
              <w:rPr>
                <w:rFonts w:cs="Arial"/>
                <w:b/>
                <w:color w:val="001689"/>
              </w:rPr>
            </w:pPr>
            <w:r w:rsidRPr="00191BC4">
              <w:rPr>
                <w:rFonts w:cs="Arial"/>
                <w:b/>
                <w:color w:val="001689"/>
              </w:rPr>
              <w:t>Contact Details</w:t>
            </w:r>
          </w:p>
          <w:p w:rsidR="00F338B1" w:rsidRDefault="00F338B1" w:rsidP="00191BC4">
            <w:pPr>
              <w:jc w:val="center"/>
              <w:rPr>
                <w:rFonts w:cs="Arial"/>
                <w:b/>
                <w:color w:val="001689"/>
              </w:rPr>
            </w:pPr>
          </w:p>
          <w:p w:rsidR="00F338B1" w:rsidRPr="0064202E" w:rsidRDefault="0029204B" w:rsidP="00191BC4">
            <w:pPr>
              <w:jc w:val="center"/>
              <w:rPr>
                <w:rFonts w:cs="Arial"/>
              </w:rPr>
            </w:pPr>
            <w:r>
              <w:rPr>
                <w:rStyle w:val="Strong"/>
                <w:color w:val="252525"/>
                <w:lang w:val="en"/>
              </w:rPr>
              <w:t>www.procontract.due-north.com</w:t>
            </w:r>
          </w:p>
        </w:tc>
      </w:tr>
    </w:tbl>
    <w:p w:rsidR="002365F1" w:rsidRDefault="002365F1" w:rsidP="00743939">
      <w:pPr>
        <w:jc w:val="center"/>
      </w:pPr>
    </w:p>
    <w:p w:rsidR="002365F1" w:rsidRDefault="002365F1" w:rsidP="00743939">
      <w:pPr>
        <w:jc w:val="center"/>
        <w:sectPr w:rsidR="002365F1" w:rsidSect="0044089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p>
    <w:p w:rsidR="004045DC" w:rsidRPr="00A701D3" w:rsidRDefault="004045DC" w:rsidP="002365F1">
      <w:pPr>
        <w:rPr>
          <w:b/>
        </w:rPr>
      </w:pPr>
      <w:bookmarkStart w:id="1" w:name="_Toc334450157"/>
      <w:bookmarkStart w:id="2" w:name="_Toc334450380"/>
      <w:bookmarkStart w:id="3" w:name="_Toc335992046"/>
      <w:bookmarkStart w:id="4" w:name="_Toc57130962"/>
      <w:r w:rsidRPr="00D93126">
        <w:rPr>
          <w:rStyle w:val="Heading2Char"/>
          <w:i w:val="0"/>
          <w:sz w:val="24"/>
          <w:szCs w:val="24"/>
        </w:rPr>
        <w:lastRenderedPageBreak/>
        <w:t>CONTENTS</w:t>
      </w:r>
      <w:bookmarkEnd w:id="1"/>
      <w:bookmarkEnd w:id="2"/>
      <w:bookmarkEnd w:id="3"/>
      <w:bookmarkEnd w:id="4"/>
      <w:r w:rsidRPr="00A701D3">
        <w:rPr>
          <w:b/>
        </w:rPr>
        <w:t>:</w:t>
      </w:r>
    </w:p>
    <w:p w:rsidR="00BD044A" w:rsidRPr="009B48FE" w:rsidRDefault="002365F1">
      <w:pPr>
        <w:pStyle w:val="TOC2"/>
        <w:rPr>
          <w:rFonts w:ascii="Calibri" w:hAnsi="Calibri" w:cs="Times New Roman"/>
          <w:sz w:val="22"/>
          <w:szCs w:val="22"/>
          <w:lang w:eastAsia="en-GB"/>
        </w:rPr>
      </w:pPr>
      <w:r>
        <w:rPr>
          <w:b/>
        </w:rPr>
        <w:fldChar w:fldCharType="begin"/>
      </w:r>
      <w:r>
        <w:rPr>
          <w:b/>
        </w:rPr>
        <w:instrText xml:space="preserve"> TOC \o "1-2" \h \z \u </w:instrText>
      </w:r>
      <w:r>
        <w:rPr>
          <w:b/>
        </w:rPr>
        <w:fldChar w:fldCharType="separate"/>
      </w:r>
      <w:hyperlink w:anchor="_Toc57130962" w:history="1">
        <w:r w:rsidR="00BD044A" w:rsidRPr="00657908">
          <w:rPr>
            <w:rStyle w:val="Hyperlink"/>
          </w:rPr>
          <w:t>CONTENTS</w:t>
        </w:r>
        <w:r w:rsidR="00BD044A">
          <w:rPr>
            <w:webHidden/>
          </w:rPr>
          <w:tab/>
        </w:r>
        <w:r w:rsidR="00BD044A">
          <w:rPr>
            <w:webHidden/>
          </w:rPr>
          <w:fldChar w:fldCharType="begin"/>
        </w:r>
        <w:r w:rsidR="00BD044A">
          <w:rPr>
            <w:webHidden/>
          </w:rPr>
          <w:instrText xml:space="preserve"> PAGEREF _Toc57130962 \h </w:instrText>
        </w:r>
        <w:r w:rsidR="00BD044A">
          <w:rPr>
            <w:webHidden/>
          </w:rPr>
        </w:r>
        <w:r w:rsidR="00BD044A">
          <w:rPr>
            <w:webHidden/>
          </w:rPr>
          <w:fldChar w:fldCharType="separate"/>
        </w:r>
        <w:r w:rsidR="00BD044A">
          <w:rPr>
            <w:webHidden/>
          </w:rPr>
          <w:t>2</w:t>
        </w:r>
        <w:r w:rsidR="00BD044A">
          <w:rPr>
            <w:webHidden/>
          </w:rPr>
          <w:fldChar w:fldCharType="end"/>
        </w:r>
      </w:hyperlink>
    </w:p>
    <w:p w:rsidR="00BD044A" w:rsidRPr="009B48FE" w:rsidRDefault="00BD044A">
      <w:pPr>
        <w:pStyle w:val="TOC1"/>
        <w:tabs>
          <w:tab w:val="left" w:pos="1760"/>
        </w:tabs>
        <w:rPr>
          <w:rFonts w:ascii="Calibri" w:hAnsi="Calibri" w:cs="Times New Roman"/>
          <w:sz w:val="22"/>
          <w:szCs w:val="22"/>
          <w:lang w:eastAsia="en-GB"/>
        </w:rPr>
      </w:pPr>
      <w:hyperlink w:anchor="_Toc57130963" w:history="1">
        <w:r w:rsidRPr="00657908">
          <w:rPr>
            <w:rStyle w:val="Hyperlink"/>
            <w:b/>
          </w:rPr>
          <w:t>SECTION 1.</w:t>
        </w:r>
        <w:r w:rsidRPr="009B48FE">
          <w:rPr>
            <w:rFonts w:ascii="Calibri" w:hAnsi="Calibri" w:cs="Times New Roman"/>
            <w:sz w:val="22"/>
            <w:szCs w:val="22"/>
            <w:lang w:eastAsia="en-GB"/>
          </w:rPr>
          <w:tab/>
        </w:r>
        <w:r w:rsidRPr="00657908">
          <w:rPr>
            <w:rStyle w:val="Hyperlink"/>
            <w:b/>
          </w:rPr>
          <w:t>INSTRUCTIONS TO TENDERERS</w:t>
        </w:r>
        <w:r>
          <w:rPr>
            <w:webHidden/>
          </w:rPr>
          <w:tab/>
        </w:r>
        <w:r>
          <w:rPr>
            <w:webHidden/>
          </w:rPr>
          <w:fldChar w:fldCharType="begin"/>
        </w:r>
        <w:r>
          <w:rPr>
            <w:webHidden/>
          </w:rPr>
          <w:instrText xml:space="preserve"> PAGEREF _Toc57130963 \h </w:instrText>
        </w:r>
        <w:r>
          <w:rPr>
            <w:webHidden/>
          </w:rPr>
        </w:r>
        <w:r>
          <w:rPr>
            <w:webHidden/>
          </w:rPr>
          <w:fldChar w:fldCharType="separate"/>
        </w:r>
        <w:r>
          <w:rPr>
            <w:webHidden/>
          </w:rPr>
          <w:t>3</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64" w:history="1">
        <w:r w:rsidRPr="00657908">
          <w:rPr>
            <w:rStyle w:val="Hyperlink"/>
            <w:b/>
          </w:rPr>
          <w:t>1</w:t>
        </w:r>
        <w:r w:rsidRPr="009B48FE">
          <w:rPr>
            <w:rFonts w:ascii="Calibri" w:hAnsi="Calibri" w:cs="Times New Roman"/>
            <w:sz w:val="22"/>
            <w:szCs w:val="22"/>
            <w:lang w:eastAsia="en-GB"/>
          </w:rPr>
          <w:tab/>
        </w:r>
        <w:r w:rsidRPr="00657908">
          <w:rPr>
            <w:rStyle w:val="Hyperlink"/>
            <w:b/>
          </w:rPr>
          <w:t>Introduction</w:t>
        </w:r>
        <w:r>
          <w:rPr>
            <w:webHidden/>
          </w:rPr>
          <w:tab/>
        </w:r>
        <w:r>
          <w:rPr>
            <w:webHidden/>
          </w:rPr>
          <w:fldChar w:fldCharType="begin"/>
        </w:r>
        <w:r>
          <w:rPr>
            <w:webHidden/>
          </w:rPr>
          <w:instrText xml:space="preserve"> PAGEREF _Toc57130964 \h </w:instrText>
        </w:r>
        <w:r>
          <w:rPr>
            <w:webHidden/>
          </w:rPr>
        </w:r>
        <w:r>
          <w:rPr>
            <w:webHidden/>
          </w:rPr>
          <w:fldChar w:fldCharType="separate"/>
        </w:r>
        <w:r>
          <w:rPr>
            <w:webHidden/>
          </w:rPr>
          <w:t>3</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65" w:history="1">
        <w:r w:rsidRPr="00657908">
          <w:rPr>
            <w:rStyle w:val="Hyperlink"/>
            <w:b/>
          </w:rPr>
          <w:t>2</w:t>
        </w:r>
        <w:r w:rsidRPr="009B48FE">
          <w:rPr>
            <w:rFonts w:ascii="Calibri" w:hAnsi="Calibri" w:cs="Times New Roman"/>
            <w:sz w:val="22"/>
            <w:szCs w:val="22"/>
            <w:lang w:eastAsia="en-GB"/>
          </w:rPr>
          <w:tab/>
        </w:r>
        <w:r w:rsidRPr="00657908">
          <w:rPr>
            <w:rStyle w:val="Hyperlink"/>
            <w:b/>
          </w:rPr>
          <w:t>Background Information</w:t>
        </w:r>
        <w:r>
          <w:rPr>
            <w:webHidden/>
          </w:rPr>
          <w:tab/>
        </w:r>
        <w:r>
          <w:rPr>
            <w:webHidden/>
          </w:rPr>
          <w:fldChar w:fldCharType="begin"/>
        </w:r>
        <w:r>
          <w:rPr>
            <w:webHidden/>
          </w:rPr>
          <w:instrText xml:space="preserve"> PAGEREF _Toc57130965 \h </w:instrText>
        </w:r>
        <w:r>
          <w:rPr>
            <w:webHidden/>
          </w:rPr>
        </w:r>
        <w:r>
          <w:rPr>
            <w:webHidden/>
          </w:rPr>
          <w:fldChar w:fldCharType="separate"/>
        </w:r>
        <w:r>
          <w:rPr>
            <w:webHidden/>
          </w:rPr>
          <w:t>3</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66" w:history="1">
        <w:r w:rsidRPr="00657908">
          <w:rPr>
            <w:rStyle w:val="Hyperlink"/>
            <w:b/>
          </w:rPr>
          <w:t>3</w:t>
        </w:r>
        <w:r w:rsidRPr="009B48FE">
          <w:rPr>
            <w:rFonts w:ascii="Calibri" w:hAnsi="Calibri" w:cs="Times New Roman"/>
            <w:sz w:val="22"/>
            <w:szCs w:val="22"/>
            <w:lang w:eastAsia="en-GB"/>
          </w:rPr>
          <w:tab/>
        </w:r>
        <w:r w:rsidRPr="00657908">
          <w:rPr>
            <w:rStyle w:val="Hyperlink"/>
            <w:b/>
          </w:rPr>
          <w:t>The Requirement</w:t>
        </w:r>
        <w:r>
          <w:rPr>
            <w:webHidden/>
          </w:rPr>
          <w:tab/>
        </w:r>
        <w:r>
          <w:rPr>
            <w:webHidden/>
          </w:rPr>
          <w:fldChar w:fldCharType="begin"/>
        </w:r>
        <w:r>
          <w:rPr>
            <w:webHidden/>
          </w:rPr>
          <w:instrText xml:space="preserve"> PAGEREF _Toc57130966 \h </w:instrText>
        </w:r>
        <w:r>
          <w:rPr>
            <w:webHidden/>
          </w:rPr>
        </w:r>
        <w:r>
          <w:rPr>
            <w:webHidden/>
          </w:rPr>
          <w:fldChar w:fldCharType="separate"/>
        </w:r>
        <w:r>
          <w:rPr>
            <w:webHidden/>
          </w:rPr>
          <w:t>3</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67" w:history="1">
        <w:r w:rsidRPr="00657908">
          <w:rPr>
            <w:rStyle w:val="Hyperlink"/>
            <w:b/>
          </w:rPr>
          <w:t>4</w:t>
        </w:r>
        <w:r w:rsidRPr="009B48FE">
          <w:rPr>
            <w:rFonts w:ascii="Calibri" w:hAnsi="Calibri" w:cs="Times New Roman"/>
            <w:sz w:val="22"/>
            <w:szCs w:val="22"/>
            <w:lang w:eastAsia="en-GB"/>
          </w:rPr>
          <w:tab/>
        </w:r>
        <w:r w:rsidRPr="00657908">
          <w:rPr>
            <w:rStyle w:val="Hyperlink"/>
            <w:b/>
            <w:bCs/>
          </w:rPr>
          <w:t>Instructions to Tenderers</w:t>
        </w:r>
        <w:r>
          <w:rPr>
            <w:webHidden/>
          </w:rPr>
          <w:tab/>
        </w:r>
        <w:r>
          <w:rPr>
            <w:webHidden/>
          </w:rPr>
          <w:fldChar w:fldCharType="begin"/>
        </w:r>
        <w:r>
          <w:rPr>
            <w:webHidden/>
          </w:rPr>
          <w:instrText xml:space="preserve"> PAGEREF _Toc57130967 \h </w:instrText>
        </w:r>
        <w:r>
          <w:rPr>
            <w:webHidden/>
          </w:rPr>
        </w:r>
        <w:r>
          <w:rPr>
            <w:webHidden/>
          </w:rPr>
          <w:fldChar w:fldCharType="separate"/>
        </w:r>
        <w:r>
          <w:rPr>
            <w:webHidden/>
          </w:rPr>
          <w:t>4</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68" w:history="1">
        <w:r w:rsidRPr="00657908">
          <w:rPr>
            <w:rStyle w:val="Hyperlink"/>
            <w:b/>
          </w:rPr>
          <w:t>5</w:t>
        </w:r>
        <w:r w:rsidRPr="009B48FE">
          <w:rPr>
            <w:rFonts w:ascii="Calibri" w:hAnsi="Calibri" w:cs="Times New Roman"/>
            <w:sz w:val="22"/>
            <w:szCs w:val="22"/>
            <w:lang w:eastAsia="en-GB"/>
          </w:rPr>
          <w:tab/>
        </w:r>
        <w:r w:rsidRPr="00657908">
          <w:rPr>
            <w:rStyle w:val="Hyperlink"/>
            <w:b/>
          </w:rPr>
          <w:t>ITT Structure</w:t>
        </w:r>
        <w:r>
          <w:rPr>
            <w:webHidden/>
          </w:rPr>
          <w:tab/>
        </w:r>
        <w:r>
          <w:rPr>
            <w:webHidden/>
          </w:rPr>
          <w:fldChar w:fldCharType="begin"/>
        </w:r>
        <w:r>
          <w:rPr>
            <w:webHidden/>
          </w:rPr>
          <w:instrText xml:space="preserve"> PAGEREF _Toc57130968 \h </w:instrText>
        </w:r>
        <w:r>
          <w:rPr>
            <w:webHidden/>
          </w:rPr>
        </w:r>
        <w:r>
          <w:rPr>
            <w:webHidden/>
          </w:rPr>
          <w:fldChar w:fldCharType="separate"/>
        </w:r>
        <w:r>
          <w:rPr>
            <w:webHidden/>
          </w:rPr>
          <w:t>5</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69" w:history="1">
        <w:r w:rsidRPr="00657908">
          <w:rPr>
            <w:rStyle w:val="Hyperlink"/>
            <w:b/>
          </w:rPr>
          <w:t>6</w:t>
        </w:r>
        <w:r w:rsidRPr="009B48FE">
          <w:rPr>
            <w:rFonts w:ascii="Calibri" w:hAnsi="Calibri" w:cs="Times New Roman"/>
            <w:sz w:val="22"/>
            <w:szCs w:val="22"/>
            <w:lang w:eastAsia="en-GB"/>
          </w:rPr>
          <w:tab/>
        </w:r>
        <w:r w:rsidRPr="00657908">
          <w:rPr>
            <w:rStyle w:val="Hyperlink"/>
            <w:b/>
          </w:rPr>
          <w:t>Timetable</w:t>
        </w:r>
        <w:r>
          <w:rPr>
            <w:webHidden/>
          </w:rPr>
          <w:tab/>
        </w:r>
        <w:r>
          <w:rPr>
            <w:webHidden/>
          </w:rPr>
          <w:fldChar w:fldCharType="begin"/>
        </w:r>
        <w:r>
          <w:rPr>
            <w:webHidden/>
          </w:rPr>
          <w:instrText xml:space="preserve"> PAGEREF _Toc57130969 \h </w:instrText>
        </w:r>
        <w:r>
          <w:rPr>
            <w:webHidden/>
          </w:rPr>
        </w:r>
        <w:r>
          <w:rPr>
            <w:webHidden/>
          </w:rPr>
          <w:fldChar w:fldCharType="separate"/>
        </w:r>
        <w:r>
          <w:rPr>
            <w:webHidden/>
          </w:rPr>
          <w:t>5</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70" w:history="1">
        <w:r w:rsidRPr="00657908">
          <w:rPr>
            <w:rStyle w:val="Hyperlink"/>
            <w:b/>
          </w:rPr>
          <w:t>7</w:t>
        </w:r>
        <w:r w:rsidRPr="009B48FE">
          <w:rPr>
            <w:rFonts w:ascii="Calibri" w:hAnsi="Calibri" w:cs="Times New Roman"/>
            <w:sz w:val="22"/>
            <w:szCs w:val="22"/>
            <w:lang w:eastAsia="en-GB"/>
          </w:rPr>
          <w:tab/>
        </w:r>
        <w:r w:rsidRPr="00657908">
          <w:rPr>
            <w:rStyle w:val="Hyperlink"/>
            <w:b/>
            <w:bCs/>
          </w:rPr>
          <w:t>Submission of Tender</w:t>
        </w:r>
        <w:r>
          <w:rPr>
            <w:webHidden/>
          </w:rPr>
          <w:tab/>
        </w:r>
        <w:r>
          <w:rPr>
            <w:webHidden/>
          </w:rPr>
          <w:fldChar w:fldCharType="begin"/>
        </w:r>
        <w:r>
          <w:rPr>
            <w:webHidden/>
          </w:rPr>
          <w:instrText xml:space="preserve"> PAGEREF _Toc57130970 \h </w:instrText>
        </w:r>
        <w:r>
          <w:rPr>
            <w:webHidden/>
          </w:rPr>
        </w:r>
        <w:r>
          <w:rPr>
            <w:webHidden/>
          </w:rPr>
          <w:fldChar w:fldCharType="separate"/>
        </w:r>
        <w:r>
          <w:rPr>
            <w:webHidden/>
          </w:rPr>
          <w:t>5</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71" w:history="1">
        <w:r w:rsidRPr="00657908">
          <w:rPr>
            <w:rStyle w:val="Hyperlink"/>
            <w:b/>
          </w:rPr>
          <w:t>8</w:t>
        </w:r>
        <w:r w:rsidRPr="009B48FE">
          <w:rPr>
            <w:rFonts w:ascii="Calibri" w:hAnsi="Calibri" w:cs="Times New Roman"/>
            <w:sz w:val="22"/>
            <w:szCs w:val="22"/>
            <w:lang w:eastAsia="en-GB"/>
          </w:rPr>
          <w:tab/>
        </w:r>
        <w:r w:rsidRPr="00657908">
          <w:rPr>
            <w:rStyle w:val="Hyperlink"/>
            <w:b/>
          </w:rPr>
          <w:t>Instructions for Completion</w:t>
        </w:r>
        <w:r>
          <w:rPr>
            <w:webHidden/>
          </w:rPr>
          <w:tab/>
        </w:r>
        <w:r>
          <w:rPr>
            <w:webHidden/>
          </w:rPr>
          <w:fldChar w:fldCharType="begin"/>
        </w:r>
        <w:r>
          <w:rPr>
            <w:webHidden/>
          </w:rPr>
          <w:instrText xml:space="preserve"> PAGEREF _Toc57130971 \h </w:instrText>
        </w:r>
        <w:r>
          <w:rPr>
            <w:webHidden/>
          </w:rPr>
        </w:r>
        <w:r>
          <w:rPr>
            <w:webHidden/>
          </w:rPr>
          <w:fldChar w:fldCharType="separate"/>
        </w:r>
        <w:r>
          <w:rPr>
            <w:webHidden/>
          </w:rPr>
          <w:t>6</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72" w:history="1">
        <w:r w:rsidRPr="00657908">
          <w:rPr>
            <w:rStyle w:val="Hyperlink"/>
            <w:b/>
            <w:iCs/>
          </w:rPr>
          <w:t>9</w:t>
        </w:r>
        <w:r w:rsidRPr="009B48FE">
          <w:rPr>
            <w:rFonts w:ascii="Calibri" w:hAnsi="Calibri" w:cs="Times New Roman"/>
            <w:sz w:val="22"/>
            <w:szCs w:val="22"/>
            <w:lang w:eastAsia="en-GB"/>
          </w:rPr>
          <w:tab/>
        </w:r>
        <w:r w:rsidRPr="00657908">
          <w:rPr>
            <w:rStyle w:val="Hyperlink"/>
            <w:b/>
            <w:bCs/>
            <w:iCs/>
          </w:rPr>
          <w:t>Queries</w:t>
        </w:r>
        <w:r>
          <w:rPr>
            <w:webHidden/>
          </w:rPr>
          <w:tab/>
        </w:r>
        <w:r>
          <w:rPr>
            <w:webHidden/>
          </w:rPr>
          <w:fldChar w:fldCharType="begin"/>
        </w:r>
        <w:r>
          <w:rPr>
            <w:webHidden/>
          </w:rPr>
          <w:instrText xml:space="preserve"> PAGEREF _Toc57130972 \h </w:instrText>
        </w:r>
        <w:r>
          <w:rPr>
            <w:webHidden/>
          </w:rPr>
        </w:r>
        <w:r>
          <w:rPr>
            <w:webHidden/>
          </w:rPr>
          <w:fldChar w:fldCharType="separate"/>
        </w:r>
        <w:r>
          <w:rPr>
            <w:webHidden/>
          </w:rPr>
          <w:t>6</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73" w:history="1">
        <w:r w:rsidRPr="00657908">
          <w:rPr>
            <w:rStyle w:val="Hyperlink"/>
            <w:b/>
          </w:rPr>
          <w:t>10</w:t>
        </w:r>
        <w:r w:rsidRPr="009B48FE">
          <w:rPr>
            <w:rFonts w:ascii="Calibri" w:hAnsi="Calibri" w:cs="Times New Roman"/>
            <w:sz w:val="22"/>
            <w:szCs w:val="22"/>
            <w:lang w:eastAsia="en-GB"/>
          </w:rPr>
          <w:tab/>
        </w:r>
        <w:r w:rsidRPr="00657908">
          <w:rPr>
            <w:rStyle w:val="Hyperlink"/>
            <w:b/>
          </w:rPr>
          <w:t>Clarification Interviews</w:t>
        </w:r>
        <w:r>
          <w:rPr>
            <w:webHidden/>
          </w:rPr>
          <w:tab/>
        </w:r>
        <w:r>
          <w:rPr>
            <w:webHidden/>
          </w:rPr>
          <w:fldChar w:fldCharType="begin"/>
        </w:r>
        <w:r>
          <w:rPr>
            <w:webHidden/>
          </w:rPr>
          <w:instrText xml:space="preserve"> PAGEREF _Toc57130973 \h </w:instrText>
        </w:r>
        <w:r>
          <w:rPr>
            <w:webHidden/>
          </w:rPr>
        </w:r>
        <w:r>
          <w:rPr>
            <w:webHidden/>
          </w:rPr>
          <w:fldChar w:fldCharType="separate"/>
        </w:r>
        <w:r>
          <w:rPr>
            <w:webHidden/>
          </w:rPr>
          <w:t>6</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74" w:history="1">
        <w:r w:rsidRPr="00657908">
          <w:rPr>
            <w:rStyle w:val="Hyperlink"/>
            <w:b/>
          </w:rPr>
          <w:t>11</w:t>
        </w:r>
        <w:r w:rsidRPr="009B48FE">
          <w:rPr>
            <w:rFonts w:ascii="Calibri" w:hAnsi="Calibri" w:cs="Times New Roman"/>
            <w:sz w:val="22"/>
            <w:szCs w:val="22"/>
            <w:lang w:eastAsia="en-GB"/>
          </w:rPr>
          <w:tab/>
        </w:r>
        <w:r w:rsidRPr="00657908">
          <w:rPr>
            <w:rStyle w:val="Hyperlink"/>
            <w:b/>
            <w:bCs/>
          </w:rPr>
          <w:t>Tender Conditions</w:t>
        </w:r>
        <w:r>
          <w:rPr>
            <w:webHidden/>
          </w:rPr>
          <w:tab/>
        </w:r>
        <w:r>
          <w:rPr>
            <w:webHidden/>
          </w:rPr>
          <w:fldChar w:fldCharType="begin"/>
        </w:r>
        <w:r>
          <w:rPr>
            <w:webHidden/>
          </w:rPr>
          <w:instrText xml:space="preserve"> PAGEREF _Toc57130974 \h </w:instrText>
        </w:r>
        <w:r>
          <w:rPr>
            <w:webHidden/>
          </w:rPr>
        </w:r>
        <w:r>
          <w:rPr>
            <w:webHidden/>
          </w:rPr>
          <w:fldChar w:fldCharType="separate"/>
        </w:r>
        <w:r>
          <w:rPr>
            <w:webHidden/>
          </w:rPr>
          <w:t>7</w:t>
        </w:r>
        <w:r>
          <w:rPr>
            <w:webHidden/>
          </w:rPr>
          <w:fldChar w:fldCharType="end"/>
        </w:r>
      </w:hyperlink>
    </w:p>
    <w:p w:rsidR="00BD044A" w:rsidRPr="009B48FE" w:rsidRDefault="00BD044A">
      <w:pPr>
        <w:pStyle w:val="TOC2"/>
        <w:rPr>
          <w:rFonts w:ascii="Calibri" w:hAnsi="Calibri" w:cs="Times New Roman"/>
          <w:sz w:val="22"/>
          <w:szCs w:val="22"/>
          <w:lang w:eastAsia="en-GB"/>
        </w:rPr>
      </w:pPr>
      <w:hyperlink w:anchor="_Toc57130975" w:history="1">
        <w:r w:rsidRPr="00657908">
          <w:rPr>
            <w:rStyle w:val="Hyperlink"/>
            <w:b/>
          </w:rPr>
          <w:t>12</w:t>
        </w:r>
        <w:r w:rsidRPr="009B48FE">
          <w:rPr>
            <w:rFonts w:ascii="Calibri" w:hAnsi="Calibri" w:cs="Times New Roman"/>
            <w:sz w:val="22"/>
            <w:szCs w:val="22"/>
            <w:lang w:eastAsia="en-GB"/>
          </w:rPr>
          <w:tab/>
        </w:r>
        <w:r w:rsidRPr="00657908">
          <w:rPr>
            <w:rStyle w:val="Hyperlink"/>
            <w:b/>
            <w:bCs/>
          </w:rPr>
          <w:t>Freedom of Information</w:t>
        </w:r>
        <w:r>
          <w:rPr>
            <w:webHidden/>
          </w:rPr>
          <w:tab/>
        </w:r>
        <w:r>
          <w:rPr>
            <w:webHidden/>
          </w:rPr>
          <w:fldChar w:fldCharType="begin"/>
        </w:r>
        <w:r>
          <w:rPr>
            <w:webHidden/>
          </w:rPr>
          <w:instrText xml:space="preserve"> PAGEREF _Toc57130975 \h </w:instrText>
        </w:r>
        <w:r>
          <w:rPr>
            <w:webHidden/>
          </w:rPr>
        </w:r>
        <w:r>
          <w:rPr>
            <w:webHidden/>
          </w:rPr>
          <w:fldChar w:fldCharType="separate"/>
        </w:r>
        <w:r>
          <w:rPr>
            <w:webHidden/>
          </w:rPr>
          <w:t>7</w:t>
        </w:r>
        <w:r>
          <w:rPr>
            <w:webHidden/>
          </w:rPr>
          <w:fldChar w:fldCharType="end"/>
        </w:r>
      </w:hyperlink>
    </w:p>
    <w:p w:rsidR="00BD044A" w:rsidRPr="009B48FE" w:rsidRDefault="00BD044A">
      <w:pPr>
        <w:pStyle w:val="TOC1"/>
        <w:tabs>
          <w:tab w:val="left" w:pos="1760"/>
        </w:tabs>
        <w:rPr>
          <w:rFonts w:ascii="Calibri" w:hAnsi="Calibri" w:cs="Times New Roman"/>
          <w:sz w:val="22"/>
          <w:szCs w:val="22"/>
          <w:lang w:eastAsia="en-GB"/>
        </w:rPr>
      </w:pPr>
      <w:hyperlink w:anchor="_Toc57130976" w:history="1">
        <w:r w:rsidRPr="00657908">
          <w:rPr>
            <w:rStyle w:val="Hyperlink"/>
            <w:b/>
          </w:rPr>
          <w:t>SECTION 2.</w:t>
        </w:r>
        <w:r w:rsidRPr="009B48FE">
          <w:rPr>
            <w:rFonts w:ascii="Calibri" w:hAnsi="Calibri" w:cs="Times New Roman"/>
            <w:sz w:val="22"/>
            <w:szCs w:val="22"/>
            <w:lang w:eastAsia="en-GB"/>
          </w:rPr>
          <w:tab/>
        </w:r>
        <w:r w:rsidRPr="00657908">
          <w:rPr>
            <w:rStyle w:val="Hyperlink"/>
            <w:b/>
            <w:bCs/>
          </w:rPr>
          <w:t>AWARD CRITERIA</w:t>
        </w:r>
        <w:r>
          <w:rPr>
            <w:webHidden/>
          </w:rPr>
          <w:tab/>
        </w:r>
        <w:r>
          <w:rPr>
            <w:webHidden/>
          </w:rPr>
          <w:fldChar w:fldCharType="begin"/>
        </w:r>
        <w:r>
          <w:rPr>
            <w:webHidden/>
          </w:rPr>
          <w:instrText xml:space="preserve"> PAGEREF _Toc57130976 \h </w:instrText>
        </w:r>
        <w:r>
          <w:rPr>
            <w:webHidden/>
          </w:rPr>
        </w:r>
        <w:r>
          <w:rPr>
            <w:webHidden/>
          </w:rPr>
          <w:fldChar w:fldCharType="separate"/>
        </w:r>
        <w:r>
          <w:rPr>
            <w:webHidden/>
          </w:rPr>
          <w:t>15</w:t>
        </w:r>
        <w:r>
          <w:rPr>
            <w:webHidden/>
          </w:rPr>
          <w:fldChar w:fldCharType="end"/>
        </w:r>
      </w:hyperlink>
    </w:p>
    <w:p w:rsidR="00BD044A" w:rsidRPr="009B48FE" w:rsidRDefault="00BD044A">
      <w:pPr>
        <w:pStyle w:val="TOC1"/>
        <w:tabs>
          <w:tab w:val="left" w:pos="440"/>
        </w:tabs>
        <w:rPr>
          <w:rFonts w:ascii="Calibri" w:hAnsi="Calibri" w:cs="Times New Roman"/>
          <w:sz w:val="22"/>
          <w:szCs w:val="22"/>
          <w:lang w:eastAsia="en-GB"/>
        </w:rPr>
      </w:pPr>
      <w:hyperlink w:anchor="_Toc57130977" w:history="1">
        <w:r w:rsidRPr="00657908">
          <w:rPr>
            <w:rStyle w:val="Hyperlink"/>
            <w:iCs/>
          </w:rPr>
          <w:t>1</w:t>
        </w:r>
        <w:r w:rsidRPr="009B48FE">
          <w:rPr>
            <w:rFonts w:ascii="Calibri" w:hAnsi="Calibri" w:cs="Times New Roman"/>
            <w:sz w:val="22"/>
            <w:szCs w:val="22"/>
            <w:lang w:eastAsia="en-GB"/>
          </w:rPr>
          <w:tab/>
        </w:r>
        <w:r w:rsidRPr="00657908">
          <w:rPr>
            <w:rStyle w:val="Hyperlink"/>
            <w:iCs/>
          </w:rPr>
          <w:t>Overview</w:t>
        </w:r>
        <w:r>
          <w:rPr>
            <w:webHidden/>
          </w:rPr>
          <w:tab/>
        </w:r>
        <w:r>
          <w:rPr>
            <w:webHidden/>
          </w:rPr>
          <w:fldChar w:fldCharType="begin"/>
        </w:r>
        <w:r>
          <w:rPr>
            <w:webHidden/>
          </w:rPr>
          <w:instrText xml:space="preserve"> PAGEREF _Toc57130977 \h </w:instrText>
        </w:r>
        <w:r>
          <w:rPr>
            <w:webHidden/>
          </w:rPr>
        </w:r>
        <w:r>
          <w:rPr>
            <w:webHidden/>
          </w:rPr>
          <w:fldChar w:fldCharType="separate"/>
        </w:r>
        <w:r>
          <w:rPr>
            <w:webHidden/>
          </w:rPr>
          <w:t>15</w:t>
        </w:r>
        <w:r>
          <w:rPr>
            <w:webHidden/>
          </w:rPr>
          <w:fldChar w:fldCharType="end"/>
        </w:r>
      </w:hyperlink>
    </w:p>
    <w:p w:rsidR="00BD044A" w:rsidRPr="009B48FE" w:rsidRDefault="00BD044A">
      <w:pPr>
        <w:pStyle w:val="TOC1"/>
        <w:tabs>
          <w:tab w:val="left" w:pos="440"/>
        </w:tabs>
        <w:rPr>
          <w:rFonts w:ascii="Calibri" w:hAnsi="Calibri" w:cs="Times New Roman"/>
          <w:sz w:val="22"/>
          <w:szCs w:val="22"/>
          <w:lang w:eastAsia="en-GB"/>
        </w:rPr>
      </w:pPr>
      <w:hyperlink w:anchor="_Toc57130978" w:history="1">
        <w:r w:rsidRPr="00657908">
          <w:rPr>
            <w:rStyle w:val="Hyperlink"/>
          </w:rPr>
          <w:t>2</w:t>
        </w:r>
        <w:r w:rsidRPr="009B48FE">
          <w:rPr>
            <w:rFonts w:ascii="Calibri" w:hAnsi="Calibri" w:cs="Times New Roman"/>
            <w:sz w:val="22"/>
            <w:szCs w:val="22"/>
            <w:lang w:eastAsia="en-GB"/>
          </w:rPr>
          <w:tab/>
        </w:r>
        <w:r w:rsidRPr="00657908">
          <w:rPr>
            <w:rStyle w:val="Hyperlink"/>
            <w:iCs/>
          </w:rPr>
          <w:t>Weighted Marked Questions (Award Criteria)</w:t>
        </w:r>
        <w:r>
          <w:rPr>
            <w:webHidden/>
          </w:rPr>
          <w:tab/>
        </w:r>
        <w:r>
          <w:rPr>
            <w:webHidden/>
          </w:rPr>
          <w:fldChar w:fldCharType="begin"/>
        </w:r>
        <w:r>
          <w:rPr>
            <w:webHidden/>
          </w:rPr>
          <w:instrText xml:space="preserve"> PAGEREF _Toc57130978 \h </w:instrText>
        </w:r>
        <w:r>
          <w:rPr>
            <w:webHidden/>
          </w:rPr>
        </w:r>
        <w:r>
          <w:rPr>
            <w:webHidden/>
          </w:rPr>
          <w:fldChar w:fldCharType="separate"/>
        </w:r>
        <w:r>
          <w:rPr>
            <w:webHidden/>
          </w:rPr>
          <w:t>15</w:t>
        </w:r>
        <w:r>
          <w:rPr>
            <w:webHidden/>
          </w:rPr>
          <w:fldChar w:fldCharType="end"/>
        </w:r>
      </w:hyperlink>
    </w:p>
    <w:p w:rsidR="00BD044A" w:rsidRPr="009B48FE" w:rsidRDefault="00BD044A">
      <w:pPr>
        <w:pStyle w:val="TOC1"/>
        <w:tabs>
          <w:tab w:val="left" w:pos="440"/>
        </w:tabs>
        <w:rPr>
          <w:rFonts w:ascii="Calibri" w:hAnsi="Calibri" w:cs="Times New Roman"/>
          <w:sz w:val="22"/>
          <w:szCs w:val="22"/>
          <w:lang w:eastAsia="en-GB"/>
        </w:rPr>
      </w:pPr>
      <w:hyperlink w:anchor="_Toc57130979" w:history="1">
        <w:r w:rsidRPr="00657908">
          <w:rPr>
            <w:rStyle w:val="Hyperlink"/>
          </w:rPr>
          <w:t>3</w:t>
        </w:r>
        <w:r w:rsidRPr="009B48FE">
          <w:rPr>
            <w:rFonts w:ascii="Calibri" w:hAnsi="Calibri" w:cs="Times New Roman"/>
            <w:sz w:val="22"/>
            <w:szCs w:val="22"/>
            <w:lang w:eastAsia="en-GB"/>
          </w:rPr>
          <w:tab/>
        </w:r>
        <w:r w:rsidRPr="00657908">
          <w:rPr>
            <w:rStyle w:val="Hyperlink"/>
            <w:iCs/>
          </w:rPr>
          <w:t>Reasons for Disqualification</w:t>
        </w:r>
        <w:r>
          <w:rPr>
            <w:webHidden/>
          </w:rPr>
          <w:tab/>
        </w:r>
        <w:r>
          <w:rPr>
            <w:webHidden/>
          </w:rPr>
          <w:fldChar w:fldCharType="begin"/>
        </w:r>
        <w:r>
          <w:rPr>
            <w:webHidden/>
          </w:rPr>
          <w:instrText xml:space="preserve"> PAGEREF _Toc57130979 \h </w:instrText>
        </w:r>
        <w:r>
          <w:rPr>
            <w:webHidden/>
          </w:rPr>
        </w:r>
        <w:r>
          <w:rPr>
            <w:webHidden/>
          </w:rPr>
          <w:fldChar w:fldCharType="separate"/>
        </w:r>
        <w:r>
          <w:rPr>
            <w:webHidden/>
          </w:rPr>
          <w:t>18</w:t>
        </w:r>
        <w:r>
          <w:rPr>
            <w:webHidden/>
          </w:rPr>
          <w:fldChar w:fldCharType="end"/>
        </w:r>
      </w:hyperlink>
    </w:p>
    <w:p w:rsidR="00BD044A" w:rsidRPr="009B48FE" w:rsidRDefault="00BD044A">
      <w:pPr>
        <w:pStyle w:val="TOC1"/>
        <w:tabs>
          <w:tab w:val="left" w:pos="1760"/>
        </w:tabs>
        <w:rPr>
          <w:rFonts w:ascii="Calibri" w:hAnsi="Calibri" w:cs="Times New Roman"/>
          <w:sz w:val="22"/>
          <w:szCs w:val="22"/>
          <w:lang w:eastAsia="en-GB"/>
        </w:rPr>
      </w:pPr>
      <w:hyperlink w:anchor="_Toc57130980" w:history="1">
        <w:r w:rsidRPr="00657908">
          <w:rPr>
            <w:rStyle w:val="Hyperlink"/>
            <w:b/>
          </w:rPr>
          <w:t>SECTION 3.</w:t>
        </w:r>
        <w:r w:rsidRPr="009B48FE">
          <w:rPr>
            <w:rFonts w:ascii="Calibri" w:hAnsi="Calibri" w:cs="Times New Roman"/>
            <w:sz w:val="22"/>
            <w:szCs w:val="22"/>
            <w:lang w:eastAsia="en-GB"/>
          </w:rPr>
          <w:tab/>
        </w:r>
        <w:r w:rsidRPr="00657908">
          <w:rPr>
            <w:rStyle w:val="Hyperlink"/>
            <w:b/>
          </w:rPr>
          <w:t>AWARD CRITERIA, QUESTIONS AND WEIGHTINGS</w:t>
        </w:r>
        <w:r>
          <w:rPr>
            <w:webHidden/>
          </w:rPr>
          <w:tab/>
        </w:r>
        <w:r>
          <w:rPr>
            <w:webHidden/>
          </w:rPr>
          <w:fldChar w:fldCharType="begin"/>
        </w:r>
        <w:r>
          <w:rPr>
            <w:webHidden/>
          </w:rPr>
          <w:instrText xml:space="preserve"> PAGEREF _Toc57130980 \h </w:instrText>
        </w:r>
        <w:r>
          <w:rPr>
            <w:webHidden/>
          </w:rPr>
        </w:r>
        <w:r>
          <w:rPr>
            <w:webHidden/>
          </w:rPr>
          <w:fldChar w:fldCharType="separate"/>
        </w:r>
        <w:r>
          <w:rPr>
            <w:webHidden/>
          </w:rPr>
          <w:t>19</w:t>
        </w:r>
        <w:r>
          <w:rPr>
            <w:webHidden/>
          </w:rPr>
          <w:fldChar w:fldCharType="end"/>
        </w:r>
      </w:hyperlink>
    </w:p>
    <w:p w:rsidR="004045DC" w:rsidRDefault="002365F1" w:rsidP="00EC721E">
      <w:pPr>
        <w:rPr>
          <w:b/>
        </w:rPr>
      </w:pPr>
      <w:r>
        <w:rPr>
          <w:b/>
        </w:rPr>
        <w:fldChar w:fldCharType="end"/>
      </w:r>
    </w:p>
    <w:p w:rsidR="002365F1" w:rsidRPr="00F95E86" w:rsidRDefault="002365F1" w:rsidP="00EC721E">
      <w:pPr>
        <w:rPr>
          <w:b/>
        </w:rPr>
      </w:pPr>
    </w:p>
    <w:p w:rsidR="008C1972" w:rsidRDefault="004045DC" w:rsidP="008B7CF5">
      <w:pPr>
        <w:numPr>
          <w:ilvl w:val="0"/>
          <w:numId w:val="3"/>
        </w:numPr>
        <w:jc w:val="center"/>
        <w:outlineLvl w:val="0"/>
        <w:rPr>
          <w:b/>
        </w:rPr>
      </w:pPr>
      <w:r>
        <w:rPr>
          <w:b/>
        </w:rPr>
        <w:br w:type="page"/>
      </w:r>
      <w:bookmarkStart w:id="5" w:name="_Toc334450158"/>
      <w:bookmarkStart w:id="6" w:name="_Toc334450381"/>
      <w:bookmarkStart w:id="7" w:name="_Toc57130963"/>
      <w:r w:rsidR="008C1972">
        <w:rPr>
          <w:b/>
        </w:rPr>
        <w:t>INSTRUCTIONS TO TENDERERS</w:t>
      </w:r>
      <w:bookmarkEnd w:id="7"/>
    </w:p>
    <w:p w:rsidR="008C1972" w:rsidRDefault="008C1972" w:rsidP="008C1972">
      <w:pPr>
        <w:ind w:left="288"/>
        <w:jc w:val="center"/>
        <w:outlineLvl w:val="0"/>
        <w:rPr>
          <w:b/>
        </w:rPr>
      </w:pPr>
    </w:p>
    <w:p w:rsidR="004045DC" w:rsidRPr="00B67C46" w:rsidRDefault="004045DC" w:rsidP="008B7CF5">
      <w:pPr>
        <w:numPr>
          <w:ilvl w:val="1"/>
          <w:numId w:val="3"/>
        </w:numPr>
        <w:outlineLvl w:val="1"/>
        <w:rPr>
          <w:b/>
        </w:rPr>
      </w:pPr>
      <w:bookmarkStart w:id="8" w:name="_Toc57130964"/>
      <w:r w:rsidRPr="00B67C46">
        <w:rPr>
          <w:b/>
        </w:rPr>
        <w:t>Introduction</w:t>
      </w:r>
      <w:bookmarkEnd w:id="5"/>
      <w:bookmarkEnd w:id="6"/>
      <w:bookmarkEnd w:id="8"/>
    </w:p>
    <w:p w:rsidR="004045DC" w:rsidRPr="00D5017E" w:rsidRDefault="004045DC" w:rsidP="00EC721E">
      <w:pPr>
        <w:ind w:left="1134" w:hanging="1134"/>
        <w:rPr>
          <w:rFonts w:cs="Arial"/>
          <w:sz w:val="22"/>
          <w:szCs w:val="22"/>
        </w:rPr>
      </w:pPr>
    </w:p>
    <w:p w:rsidR="004045DC" w:rsidRPr="00F338B1" w:rsidRDefault="004045DC" w:rsidP="008B7CF5">
      <w:pPr>
        <w:numPr>
          <w:ilvl w:val="2"/>
          <w:numId w:val="3"/>
        </w:numPr>
        <w:outlineLvl w:val="2"/>
        <w:rPr>
          <w:rFonts w:cs="Arial"/>
        </w:rPr>
      </w:pPr>
      <w:r w:rsidRPr="00F338B1">
        <w:rPr>
          <w:rFonts w:cs="Arial"/>
        </w:rPr>
        <w:t>You are herby invited to submit a Tender for this</w:t>
      </w:r>
      <w:r w:rsidR="0040295B" w:rsidRPr="00F338B1">
        <w:rPr>
          <w:rFonts w:cs="Arial"/>
        </w:rPr>
        <w:t xml:space="preserve"> </w:t>
      </w:r>
      <w:r w:rsidRPr="00F338B1">
        <w:rPr>
          <w:rFonts w:cs="Arial"/>
        </w:rPr>
        <w:t xml:space="preserve">contract for the provision of </w:t>
      </w:r>
      <w:r w:rsidR="006137F4" w:rsidRPr="00B05E95">
        <w:rPr>
          <w:rFonts w:cs="Arial"/>
        </w:rPr>
        <w:t>Non-Domestic</w:t>
      </w:r>
      <w:r w:rsidR="00B05E95" w:rsidRPr="00B05E95">
        <w:rPr>
          <w:rFonts w:cs="Arial"/>
        </w:rPr>
        <w:t xml:space="preserve"> Periodic Electrical Testing Incorporating Portable &amp; Fixed Appliance Testing</w:t>
      </w:r>
      <w:r w:rsidR="00B05E95">
        <w:rPr>
          <w:rFonts w:cs="Arial"/>
        </w:rPr>
        <w:t xml:space="preserve"> </w:t>
      </w:r>
      <w:r w:rsidR="00F338B1" w:rsidRPr="00F338B1">
        <w:rPr>
          <w:rFonts w:cs="Arial"/>
        </w:rPr>
        <w:t>Services</w:t>
      </w:r>
      <w:r w:rsidR="0040295B" w:rsidRPr="00F338B1">
        <w:rPr>
          <w:rFonts w:cs="Arial"/>
        </w:rPr>
        <w:t xml:space="preserve"> </w:t>
      </w:r>
      <w:r w:rsidRPr="00F338B1">
        <w:rPr>
          <w:rFonts w:cs="Arial"/>
        </w:rPr>
        <w:t xml:space="preserve">as detailed in the </w:t>
      </w:r>
      <w:r w:rsidR="00C916EF" w:rsidRPr="00F338B1">
        <w:rPr>
          <w:rFonts w:cs="Arial"/>
        </w:rPr>
        <w:t>ITT Material</w:t>
      </w:r>
      <w:r w:rsidRPr="00F338B1">
        <w:rPr>
          <w:rFonts w:cs="Arial"/>
        </w:rPr>
        <w:t>.</w:t>
      </w:r>
    </w:p>
    <w:p w:rsidR="004045DC" w:rsidRDefault="004045DC" w:rsidP="008C1972">
      <w:pPr>
        <w:ind w:left="60"/>
        <w:outlineLvl w:val="2"/>
        <w:rPr>
          <w:rFonts w:cs="Arial"/>
        </w:rPr>
      </w:pPr>
    </w:p>
    <w:p w:rsidR="003C0D8F" w:rsidRDefault="003C0D8F" w:rsidP="008B7CF5">
      <w:pPr>
        <w:numPr>
          <w:ilvl w:val="2"/>
          <w:numId w:val="3"/>
        </w:numPr>
        <w:outlineLvl w:val="2"/>
        <w:rPr>
          <w:rFonts w:cs="Arial"/>
        </w:rPr>
      </w:pPr>
      <w:r>
        <w:rPr>
          <w:rFonts w:cs="Arial"/>
        </w:rPr>
        <w:t xml:space="preserve">This Tender exercise will be carried out entirely online, using this </w:t>
      </w:r>
      <w:r w:rsidR="00150F59">
        <w:rPr>
          <w:rFonts w:cs="Arial"/>
        </w:rPr>
        <w:t>ProContract</w:t>
      </w:r>
      <w:r>
        <w:rPr>
          <w:rFonts w:cs="Arial"/>
        </w:rPr>
        <w:t xml:space="preserve"> e-sourcing portal.</w:t>
      </w:r>
    </w:p>
    <w:p w:rsidR="00EC721E" w:rsidRDefault="00EC721E" w:rsidP="008C1972">
      <w:pPr>
        <w:outlineLvl w:val="2"/>
        <w:rPr>
          <w:rFonts w:cs="Arial"/>
        </w:rPr>
      </w:pPr>
    </w:p>
    <w:p w:rsidR="00EC721E" w:rsidRDefault="00EC721E" w:rsidP="008B7CF5">
      <w:pPr>
        <w:numPr>
          <w:ilvl w:val="2"/>
          <w:numId w:val="3"/>
        </w:numPr>
        <w:outlineLvl w:val="2"/>
        <w:rPr>
          <w:rFonts w:cs="Arial"/>
        </w:rPr>
      </w:pPr>
      <w:r>
        <w:rPr>
          <w:rFonts w:cs="Arial"/>
        </w:rPr>
        <w:t xml:space="preserve">Before completing the Questionnaire, please ensure that you have read all the documents in the document library. </w:t>
      </w:r>
    </w:p>
    <w:p w:rsidR="003C0D8F" w:rsidRDefault="003C0D8F" w:rsidP="008C1972">
      <w:pPr>
        <w:outlineLvl w:val="2"/>
        <w:rPr>
          <w:rFonts w:cs="Arial"/>
        </w:rPr>
      </w:pPr>
    </w:p>
    <w:p w:rsidR="004045DC" w:rsidRDefault="004045DC" w:rsidP="008B7CF5">
      <w:pPr>
        <w:numPr>
          <w:ilvl w:val="2"/>
          <w:numId w:val="3"/>
        </w:numPr>
        <w:outlineLvl w:val="2"/>
        <w:rPr>
          <w:rFonts w:cs="Arial"/>
        </w:rPr>
      </w:pPr>
      <w:r w:rsidRPr="00F95E86">
        <w:rPr>
          <w:rFonts w:cs="Arial"/>
        </w:rPr>
        <w:t xml:space="preserve">This </w:t>
      </w:r>
      <w:r>
        <w:rPr>
          <w:rFonts w:cs="Arial"/>
        </w:rPr>
        <w:t>Invitation to T</w:t>
      </w:r>
      <w:r w:rsidRPr="00F95E86">
        <w:rPr>
          <w:rFonts w:cs="Arial"/>
        </w:rPr>
        <w:t xml:space="preserve">ender does not constitute an offer and Wolverhampton Homes does not bind itself to accept the lowest or any </w:t>
      </w:r>
      <w:r>
        <w:rPr>
          <w:rFonts w:cs="Arial"/>
        </w:rPr>
        <w:t>T</w:t>
      </w:r>
      <w:r w:rsidRPr="00F95E86">
        <w:rPr>
          <w:rFonts w:cs="Arial"/>
        </w:rPr>
        <w:t>ender and reserves the ri</w:t>
      </w:r>
      <w:r>
        <w:rPr>
          <w:rFonts w:cs="Arial"/>
        </w:rPr>
        <w:t>ght to accept a Tender</w:t>
      </w:r>
      <w:r w:rsidRPr="00F95E86">
        <w:rPr>
          <w:rFonts w:cs="Arial"/>
        </w:rPr>
        <w:t xml:space="preserve"> either in whole or in part for suc</w:t>
      </w:r>
      <w:r>
        <w:rPr>
          <w:rFonts w:cs="Arial"/>
        </w:rPr>
        <w:t>h item or items specified in this</w:t>
      </w:r>
      <w:r w:rsidRPr="00F95E86">
        <w:rPr>
          <w:rFonts w:cs="Arial"/>
        </w:rPr>
        <w:t xml:space="preserve"> </w:t>
      </w:r>
      <w:r>
        <w:rPr>
          <w:rFonts w:cs="Arial"/>
        </w:rPr>
        <w:t>Invitation to Tender</w:t>
      </w:r>
      <w:r w:rsidRPr="00F95E86">
        <w:rPr>
          <w:rFonts w:cs="Arial"/>
        </w:rPr>
        <w:t xml:space="preserve">. </w:t>
      </w:r>
    </w:p>
    <w:p w:rsidR="004045DC" w:rsidRDefault="004045DC" w:rsidP="00805CFA">
      <w:pPr>
        <w:ind w:left="1134" w:hanging="1134"/>
        <w:outlineLvl w:val="2"/>
        <w:rPr>
          <w:rFonts w:cs="Arial"/>
        </w:rPr>
      </w:pPr>
    </w:p>
    <w:p w:rsidR="004045DC" w:rsidRPr="00954CCE" w:rsidRDefault="004045DC" w:rsidP="008B7CF5">
      <w:pPr>
        <w:numPr>
          <w:ilvl w:val="1"/>
          <w:numId w:val="3"/>
        </w:numPr>
        <w:outlineLvl w:val="1"/>
        <w:rPr>
          <w:rFonts w:cs="Arial"/>
          <w:b/>
        </w:rPr>
      </w:pPr>
      <w:bookmarkStart w:id="9" w:name="_Toc334450159"/>
      <w:bookmarkStart w:id="10" w:name="_Toc334450382"/>
      <w:bookmarkStart w:id="11" w:name="_Toc57130965"/>
      <w:r w:rsidRPr="00954CCE">
        <w:rPr>
          <w:rFonts w:cs="Arial"/>
          <w:b/>
        </w:rPr>
        <w:t>Background</w:t>
      </w:r>
      <w:r w:rsidR="00805CFA">
        <w:rPr>
          <w:rFonts w:cs="Arial"/>
          <w:b/>
        </w:rPr>
        <w:t xml:space="preserve"> Information</w:t>
      </w:r>
      <w:bookmarkEnd w:id="9"/>
      <w:bookmarkEnd w:id="10"/>
      <w:bookmarkEnd w:id="11"/>
      <w:r w:rsidR="00805CFA">
        <w:rPr>
          <w:rFonts w:cs="Arial"/>
          <w:b/>
        </w:rPr>
        <w:t xml:space="preserve"> </w:t>
      </w:r>
    </w:p>
    <w:p w:rsidR="004045DC" w:rsidRDefault="004045DC" w:rsidP="00FA48C0">
      <w:pPr>
        <w:ind w:left="1134"/>
        <w:outlineLvl w:val="2"/>
        <w:rPr>
          <w:rFonts w:cs="Arial"/>
        </w:rPr>
      </w:pPr>
    </w:p>
    <w:p w:rsidR="00FA48C0" w:rsidRPr="00FA48C0" w:rsidRDefault="00FA48C0" w:rsidP="008B7CF5">
      <w:pPr>
        <w:numPr>
          <w:ilvl w:val="2"/>
          <w:numId w:val="3"/>
        </w:numPr>
        <w:outlineLvl w:val="2"/>
        <w:rPr>
          <w:rFonts w:cs="Arial"/>
        </w:rPr>
      </w:pPr>
      <w:r w:rsidRPr="00FA48C0">
        <w:rPr>
          <w:rFonts w:cs="Arial"/>
        </w:rPr>
        <w:t xml:space="preserve">Wolverhampton Homes Limited (WHL) is an </w:t>
      </w:r>
      <w:r w:rsidR="006137F4" w:rsidRPr="00FA48C0">
        <w:rPr>
          <w:rFonts w:cs="Arial"/>
        </w:rPr>
        <w:t>Arm’s Length</w:t>
      </w:r>
      <w:r w:rsidRPr="00FA48C0">
        <w:rPr>
          <w:rFonts w:cs="Arial"/>
        </w:rPr>
        <w:t xml:space="preserve"> Management Organisation (ALMO) established in 2005 which manages and maintains Wolverhampton City Council’s Social Housing Stock (approximately 23,200 properties).</w:t>
      </w:r>
    </w:p>
    <w:p w:rsidR="00FA48C0" w:rsidRPr="00FA48C0" w:rsidRDefault="00FA48C0" w:rsidP="00FA48C0">
      <w:pPr>
        <w:ind w:left="1134"/>
        <w:outlineLvl w:val="2"/>
        <w:rPr>
          <w:rFonts w:cs="Arial"/>
        </w:rPr>
      </w:pPr>
    </w:p>
    <w:p w:rsidR="00FA48C0" w:rsidRPr="00FA48C0" w:rsidRDefault="00FA48C0" w:rsidP="008B7CF5">
      <w:pPr>
        <w:numPr>
          <w:ilvl w:val="2"/>
          <w:numId w:val="3"/>
        </w:numPr>
        <w:outlineLvl w:val="2"/>
        <w:rPr>
          <w:rFonts w:cs="Arial"/>
        </w:rPr>
      </w:pPr>
      <w:r w:rsidRPr="00FA48C0">
        <w:rPr>
          <w:rFonts w:cs="Arial"/>
        </w:rPr>
        <w:t xml:space="preserve">The projected budget for this work over the course of the contract is </w:t>
      </w:r>
      <w:r w:rsidRPr="006137F4">
        <w:rPr>
          <w:rFonts w:cs="Arial"/>
        </w:rPr>
        <w:t>£</w:t>
      </w:r>
      <w:r w:rsidR="006137F4" w:rsidRPr="006137F4">
        <w:rPr>
          <w:rFonts w:cs="Arial"/>
        </w:rPr>
        <w:t>14</w:t>
      </w:r>
      <w:r w:rsidR="00604844">
        <w:rPr>
          <w:rFonts w:cs="Arial"/>
        </w:rPr>
        <w:t>4,000</w:t>
      </w:r>
      <w:r w:rsidRPr="00FA48C0">
        <w:rPr>
          <w:rFonts w:cs="Arial"/>
        </w:rPr>
        <w:t xml:space="preserve"> per annum.</w:t>
      </w:r>
    </w:p>
    <w:p w:rsidR="00FA48C0" w:rsidRPr="00FA48C0" w:rsidRDefault="00FA48C0" w:rsidP="00FA48C0">
      <w:pPr>
        <w:ind w:left="1134"/>
        <w:outlineLvl w:val="2"/>
        <w:rPr>
          <w:rFonts w:cs="Arial"/>
        </w:rPr>
      </w:pPr>
    </w:p>
    <w:p w:rsidR="00F338B1" w:rsidRPr="00F338B1" w:rsidRDefault="00FA48C0" w:rsidP="008B7CF5">
      <w:pPr>
        <w:numPr>
          <w:ilvl w:val="2"/>
          <w:numId w:val="3"/>
        </w:numPr>
        <w:outlineLvl w:val="2"/>
        <w:rPr>
          <w:rFonts w:cs="Arial"/>
        </w:rPr>
      </w:pPr>
      <w:r w:rsidRPr="00FA48C0">
        <w:rPr>
          <w:rFonts w:cs="Arial"/>
        </w:rPr>
        <w:t>Nevertheless, the Client does not guarantee the volume of work on any resulting contract</w:t>
      </w:r>
    </w:p>
    <w:p w:rsidR="00805CFA" w:rsidRPr="00805CFA" w:rsidRDefault="00805CFA" w:rsidP="008C1972">
      <w:pPr>
        <w:outlineLvl w:val="2"/>
        <w:rPr>
          <w:rFonts w:cs="Arial"/>
          <w:b/>
        </w:rPr>
      </w:pPr>
    </w:p>
    <w:p w:rsidR="00805CFA" w:rsidRDefault="00805CFA" w:rsidP="008B7CF5">
      <w:pPr>
        <w:numPr>
          <w:ilvl w:val="1"/>
          <w:numId w:val="3"/>
        </w:numPr>
        <w:outlineLvl w:val="1"/>
        <w:rPr>
          <w:rFonts w:cs="Arial"/>
          <w:b/>
        </w:rPr>
      </w:pPr>
      <w:bookmarkStart w:id="12" w:name="_Toc334450160"/>
      <w:bookmarkStart w:id="13" w:name="_Toc334450383"/>
      <w:bookmarkStart w:id="14" w:name="_Toc57130966"/>
      <w:r>
        <w:rPr>
          <w:rFonts w:cs="Arial"/>
          <w:b/>
        </w:rPr>
        <w:t>The Requirement</w:t>
      </w:r>
      <w:bookmarkEnd w:id="12"/>
      <w:bookmarkEnd w:id="13"/>
      <w:bookmarkEnd w:id="14"/>
    </w:p>
    <w:p w:rsidR="00BD4DBC" w:rsidRDefault="00BD4DBC" w:rsidP="00BD4DBC">
      <w:pPr>
        <w:ind w:left="1134"/>
        <w:outlineLvl w:val="1"/>
        <w:rPr>
          <w:rFonts w:cs="Arial"/>
          <w:b/>
        </w:rPr>
      </w:pPr>
    </w:p>
    <w:p w:rsidR="00BD4DBC" w:rsidRPr="00BD4DBC" w:rsidRDefault="00BD4DBC" w:rsidP="008B7CF5">
      <w:pPr>
        <w:numPr>
          <w:ilvl w:val="2"/>
          <w:numId w:val="3"/>
        </w:numPr>
        <w:outlineLvl w:val="2"/>
        <w:rPr>
          <w:rFonts w:cs="Arial"/>
        </w:rPr>
      </w:pPr>
      <w:r w:rsidRPr="00BD4DBC">
        <w:rPr>
          <w:rFonts w:cs="Arial"/>
        </w:rPr>
        <w:t>Wolverhampton Homes requires an established, suitably qualified and experienced Contractor to:</w:t>
      </w:r>
    </w:p>
    <w:p w:rsidR="00BD4DBC" w:rsidRPr="00BD4DBC" w:rsidRDefault="00BD4DBC" w:rsidP="008B7CF5">
      <w:pPr>
        <w:numPr>
          <w:ilvl w:val="0"/>
          <w:numId w:val="7"/>
        </w:numPr>
        <w:outlineLvl w:val="2"/>
        <w:rPr>
          <w:rFonts w:cs="Arial"/>
        </w:rPr>
      </w:pPr>
      <w:r w:rsidRPr="00BD4DBC">
        <w:rPr>
          <w:rFonts w:cs="Arial"/>
        </w:rPr>
        <w:t>Provide Electrical Periodic Testing to various non-domestic areas in different types of buildings throughout the City.</w:t>
      </w:r>
    </w:p>
    <w:p w:rsidR="00BD4DBC" w:rsidRPr="00BD4DBC" w:rsidRDefault="00BD4DBC" w:rsidP="008B7CF5">
      <w:pPr>
        <w:numPr>
          <w:ilvl w:val="0"/>
          <w:numId w:val="7"/>
        </w:numPr>
        <w:outlineLvl w:val="2"/>
        <w:rPr>
          <w:rFonts w:cs="Arial"/>
        </w:rPr>
      </w:pPr>
      <w:r w:rsidRPr="00BD4DBC">
        <w:rPr>
          <w:rFonts w:cs="Arial"/>
        </w:rPr>
        <w:t>Provide Portable and Fixed Appliance Testing at various locations throughout the City.</w:t>
      </w:r>
    </w:p>
    <w:p w:rsidR="00BD4DBC" w:rsidRPr="00BD4DBC" w:rsidRDefault="00BD4DBC" w:rsidP="008B7CF5">
      <w:pPr>
        <w:numPr>
          <w:ilvl w:val="0"/>
          <w:numId w:val="7"/>
        </w:numPr>
        <w:outlineLvl w:val="2"/>
        <w:rPr>
          <w:rFonts w:cs="Arial"/>
        </w:rPr>
      </w:pPr>
      <w:r w:rsidRPr="00BD4DBC">
        <w:rPr>
          <w:rFonts w:cs="Arial"/>
        </w:rPr>
        <w:t>Carry out remedial works following the testing of installations.</w:t>
      </w:r>
    </w:p>
    <w:p w:rsidR="00BD4DBC" w:rsidRPr="00BD4DBC" w:rsidRDefault="00BD4DBC" w:rsidP="00BD4DBC">
      <w:pPr>
        <w:ind w:left="1134"/>
        <w:outlineLvl w:val="2"/>
        <w:rPr>
          <w:rFonts w:cs="Arial"/>
        </w:rPr>
      </w:pPr>
    </w:p>
    <w:p w:rsidR="00BD4DBC" w:rsidRPr="00BD4DBC" w:rsidRDefault="00BD4DBC" w:rsidP="008B7CF5">
      <w:pPr>
        <w:numPr>
          <w:ilvl w:val="2"/>
          <w:numId w:val="3"/>
        </w:numPr>
        <w:outlineLvl w:val="2"/>
        <w:rPr>
          <w:rFonts w:cs="Arial"/>
        </w:rPr>
      </w:pPr>
      <w:r w:rsidRPr="00BD4DBC">
        <w:rPr>
          <w:rFonts w:cs="Arial"/>
        </w:rPr>
        <w:t>The Contractor must be registered as a member of the National Inspection Council for Electrical Installation Contracting (NICEIC) or equivalent approved body.</w:t>
      </w:r>
    </w:p>
    <w:p w:rsidR="00BD4DBC" w:rsidRPr="00BD4DBC" w:rsidRDefault="00BD4DBC" w:rsidP="00BD4DBC">
      <w:pPr>
        <w:ind w:left="1134"/>
        <w:outlineLvl w:val="2"/>
        <w:rPr>
          <w:rFonts w:cs="Arial"/>
        </w:rPr>
      </w:pPr>
    </w:p>
    <w:p w:rsidR="00BD4DBC" w:rsidRPr="00BD4DBC" w:rsidRDefault="00BD4DBC" w:rsidP="008B7CF5">
      <w:pPr>
        <w:numPr>
          <w:ilvl w:val="2"/>
          <w:numId w:val="3"/>
        </w:numPr>
        <w:outlineLvl w:val="2"/>
        <w:rPr>
          <w:rFonts w:cs="Arial"/>
        </w:rPr>
      </w:pPr>
      <w:r w:rsidRPr="00BD4DBC">
        <w:rPr>
          <w:rFonts w:cs="Arial"/>
        </w:rPr>
        <w:t>All works is to be in accordance (where applicable, and as amended), with the following:</w:t>
      </w:r>
    </w:p>
    <w:p w:rsidR="00BD4DBC" w:rsidRDefault="00BD4DBC" w:rsidP="00BD4DBC">
      <w:pPr>
        <w:outlineLvl w:val="2"/>
        <w:rPr>
          <w:rFonts w:cs="Arial"/>
        </w:rPr>
      </w:pPr>
    </w:p>
    <w:p w:rsidR="006137F4" w:rsidRDefault="006137F4" w:rsidP="006137F4">
      <w:pPr>
        <w:numPr>
          <w:ilvl w:val="0"/>
          <w:numId w:val="15"/>
        </w:numPr>
        <w:ind w:left="1418"/>
        <w:outlineLvl w:val="2"/>
        <w:rPr>
          <w:rFonts w:cs="Arial"/>
        </w:rPr>
      </w:pPr>
      <w:r w:rsidRPr="006137F4">
        <w:rPr>
          <w:rFonts w:cs="Arial"/>
        </w:rPr>
        <w:t>Health and Safety at Work etc Act 1974 (HSWA),</w:t>
      </w:r>
    </w:p>
    <w:p w:rsidR="006137F4" w:rsidRDefault="006137F4" w:rsidP="006137F4">
      <w:pPr>
        <w:numPr>
          <w:ilvl w:val="0"/>
          <w:numId w:val="15"/>
        </w:numPr>
        <w:ind w:left="1418"/>
        <w:outlineLvl w:val="2"/>
        <w:rPr>
          <w:rFonts w:cs="Arial"/>
        </w:rPr>
      </w:pPr>
      <w:r w:rsidRPr="006137F4">
        <w:rPr>
          <w:rFonts w:cs="Arial"/>
        </w:rPr>
        <w:t>Electricity at Work Regulations 1989,</w:t>
      </w:r>
    </w:p>
    <w:p w:rsidR="006137F4" w:rsidRDefault="006137F4" w:rsidP="006137F4">
      <w:pPr>
        <w:numPr>
          <w:ilvl w:val="0"/>
          <w:numId w:val="15"/>
        </w:numPr>
        <w:ind w:left="1418"/>
        <w:outlineLvl w:val="2"/>
        <w:rPr>
          <w:rFonts w:cs="Arial"/>
        </w:rPr>
      </w:pPr>
      <w:r w:rsidRPr="006137F4">
        <w:rPr>
          <w:rFonts w:cs="Arial"/>
        </w:rPr>
        <w:t>BS 7671: 2018 as amended; I.E.T. Wiring Regulations 18th Edition,</w:t>
      </w:r>
    </w:p>
    <w:p w:rsidR="006137F4" w:rsidRDefault="006137F4" w:rsidP="006137F4">
      <w:pPr>
        <w:numPr>
          <w:ilvl w:val="0"/>
          <w:numId w:val="15"/>
        </w:numPr>
        <w:ind w:left="1418"/>
        <w:outlineLvl w:val="2"/>
        <w:rPr>
          <w:rFonts w:cs="Arial"/>
        </w:rPr>
      </w:pPr>
      <w:r w:rsidRPr="006137F4">
        <w:rPr>
          <w:rFonts w:cs="Arial"/>
        </w:rPr>
        <w:t>I.E.T. Guidance Note 3 Inspection &amp; Testing,</w:t>
      </w:r>
    </w:p>
    <w:p w:rsidR="00184B43" w:rsidRDefault="006137F4" w:rsidP="006137F4">
      <w:pPr>
        <w:numPr>
          <w:ilvl w:val="0"/>
          <w:numId w:val="15"/>
        </w:numPr>
        <w:ind w:left="1418"/>
        <w:outlineLvl w:val="2"/>
        <w:rPr>
          <w:rFonts w:cs="Arial"/>
        </w:rPr>
      </w:pPr>
      <w:r w:rsidRPr="00184B43">
        <w:rPr>
          <w:rFonts w:cs="Arial"/>
        </w:rPr>
        <w:t>I.E.T. Code of Practice for in – service Inspection and Testing of Electrical Equipment,</w:t>
      </w:r>
    </w:p>
    <w:p w:rsidR="00184B43" w:rsidRDefault="006137F4" w:rsidP="006137F4">
      <w:pPr>
        <w:numPr>
          <w:ilvl w:val="0"/>
          <w:numId w:val="15"/>
        </w:numPr>
        <w:ind w:left="1418"/>
        <w:outlineLvl w:val="2"/>
        <w:rPr>
          <w:rFonts w:cs="Arial"/>
        </w:rPr>
      </w:pPr>
      <w:r w:rsidRPr="00184B43">
        <w:rPr>
          <w:rFonts w:cs="Arial"/>
        </w:rPr>
        <w:t>BS 5266-1:2016 Emergency lighting. Code of practice for the emergency lighting of premises</w:t>
      </w:r>
      <w:r w:rsidR="00184B43" w:rsidRPr="00184B43">
        <w:rPr>
          <w:rFonts w:cs="Arial"/>
        </w:rPr>
        <w:t>,</w:t>
      </w:r>
    </w:p>
    <w:p w:rsidR="00184B43" w:rsidRDefault="006137F4" w:rsidP="006137F4">
      <w:pPr>
        <w:numPr>
          <w:ilvl w:val="0"/>
          <w:numId w:val="15"/>
        </w:numPr>
        <w:ind w:left="1418"/>
        <w:outlineLvl w:val="2"/>
        <w:rPr>
          <w:rFonts w:cs="Arial"/>
        </w:rPr>
      </w:pPr>
      <w:r w:rsidRPr="00184B43">
        <w:rPr>
          <w:rFonts w:cs="Arial"/>
        </w:rPr>
        <w:t>BS EN 1838:2013 Lighting applications. Emergency lighting</w:t>
      </w:r>
      <w:r w:rsidR="00184B43" w:rsidRPr="00184B43">
        <w:rPr>
          <w:rFonts w:cs="Arial"/>
        </w:rPr>
        <w:t>,</w:t>
      </w:r>
    </w:p>
    <w:p w:rsidR="00184B43" w:rsidRDefault="006137F4" w:rsidP="006137F4">
      <w:pPr>
        <w:numPr>
          <w:ilvl w:val="0"/>
          <w:numId w:val="15"/>
        </w:numPr>
        <w:ind w:left="1418"/>
        <w:outlineLvl w:val="2"/>
        <w:rPr>
          <w:rFonts w:cs="Arial"/>
        </w:rPr>
      </w:pPr>
      <w:r w:rsidRPr="00184B43">
        <w:rPr>
          <w:rFonts w:cs="Arial"/>
        </w:rPr>
        <w:t>BS EN 50172:2004, BS 5266-8:2004 Emergency escape lighting systems</w:t>
      </w:r>
      <w:r w:rsidR="00184B43" w:rsidRPr="00184B43">
        <w:rPr>
          <w:rFonts w:cs="Arial"/>
        </w:rPr>
        <w:t>,</w:t>
      </w:r>
    </w:p>
    <w:p w:rsidR="00184B43" w:rsidRDefault="006137F4" w:rsidP="006137F4">
      <w:pPr>
        <w:numPr>
          <w:ilvl w:val="0"/>
          <w:numId w:val="15"/>
        </w:numPr>
        <w:ind w:left="1418"/>
        <w:outlineLvl w:val="2"/>
        <w:rPr>
          <w:rFonts w:cs="Arial"/>
        </w:rPr>
      </w:pPr>
      <w:r w:rsidRPr="00184B43">
        <w:rPr>
          <w:rFonts w:cs="Arial"/>
        </w:rPr>
        <w:t>Approved Document L Building Regulations</w:t>
      </w:r>
      <w:r w:rsidR="00184B43" w:rsidRPr="00184B43">
        <w:rPr>
          <w:rFonts w:cs="Arial"/>
        </w:rPr>
        <w:t>,</w:t>
      </w:r>
    </w:p>
    <w:p w:rsidR="00184B43" w:rsidRDefault="006137F4" w:rsidP="006137F4">
      <w:pPr>
        <w:numPr>
          <w:ilvl w:val="0"/>
          <w:numId w:val="15"/>
        </w:numPr>
        <w:ind w:left="1418"/>
        <w:outlineLvl w:val="2"/>
        <w:rPr>
          <w:rFonts w:cs="Arial"/>
        </w:rPr>
      </w:pPr>
      <w:r w:rsidRPr="00184B43">
        <w:rPr>
          <w:rFonts w:cs="Arial"/>
        </w:rPr>
        <w:t>Provision and use of Work Equipment Regulations 1998</w:t>
      </w:r>
      <w:r w:rsidR="00184B43" w:rsidRPr="00184B43">
        <w:rPr>
          <w:rFonts w:cs="Arial"/>
        </w:rPr>
        <w:t>,</w:t>
      </w:r>
    </w:p>
    <w:p w:rsidR="00184B43" w:rsidRDefault="006137F4" w:rsidP="006137F4">
      <w:pPr>
        <w:numPr>
          <w:ilvl w:val="0"/>
          <w:numId w:val="15"/>
        </w:numPr>
        <w:ind w:left="1418"/>
        <w:outlineLvl w:val="2"/>
        <w:rPr>
          <w:rFonts w:cs="Arial"/>
        </w:rPr>
      </w:pPr>
      <w:r w:rsidRPr="00184B43">
        <w:rPr>
          <w:rFonts w:cs="Arial"/>
        </w:rPr>
        <w:t>Workplace (Health &amp; Safety and Welfare) Regulations 1992</w:t>
      </w:r>
      <w:r w:rsidR="00184B43" w:rsidRPr="00184B43">
        <w:rPr>
          <w:rFonts w:cs="Arial"/>
        </w:rPr>
        <w:t>,</w:t>
      </w:r>
    </w:p>
    <w:p w:rsidR="00184B43" w:rsidRDefault="006137F4" w:rsidP="006137F4">
      <w:pPr>
        <w:numPr>
          <w:ilvl w:val="0"/>
          <w:numId w:val="15"/>
        </w:numPr>
        <w:ind w:left="1418"/>
        <w:outlineLvl w:val="2"/>
        <w:rPr>
          <w:rFonts w:cs="Arial"/>
        </w:rPr>
      </w:pPr>
      <w:r w:rsidRPr="00184B43">
        <w:rPr>
          <w:rFonts w:cs="Arial"/>
        </w:rPr>
        <w:t>The Electrical Equipment (Safety) Regulations 1994</w:t>
      </w:r>
      <w:r w:rsidR="00184B43" w:rsidRPr="00184B43">
        <w:rPr>
          <w:rFonts w:cs="Arial"/>
        </w:rPr>
        <w:t>,</w:t>
      </w:r>
    </w:p>
    <w:p w:rsidR="006137F4" w:rsidRPr="00184B43" w:rsidRDefault="006137F4" w:rsidP="006137F4">
      <w:pPr>
        <w:numPr>
          <w:ilvl w:val="0"/>
          <w:numId w:val="15"/>
        </w:numPr>
        <w:ind w:left="1418"/>
        <w:outlineLvl w:val="2"/>
        <w:rPr>
          <w:rFonts w:cs="Arial"/>
        </w:rPr>
      </w:pPr>
      <w:r w:rsidRPr="00184B43">
        <w:rPr>
          <w:rFonts w:cs="Arial"/>
        </w:rPr>
        <w:t>Waste Electronic and Electrical Equipment Regulations 2006</w:t>
      </w:r>
    </w:p>
    <w:p w:rsidR="00184B43" w:rsidRDefault="006137F4" w:rsidP="00184B43">
      <w:pPr>
        <w:ind w:firstLine="1418"/>
        <w:outlineLvl w:val="2"/>
        <w:rPr>
          <w:rFonts w:cs="Arial"/>
        </w:rPr>
      </w:pPr>
      <w:r w:rsidRPr="006137F4">
        <w:rPr>
          <w:rFonts w:cs="Arial"/>
        </w:rPr>
        <w:t>(WEEE directive)</w:t>
      </w:r>
      <w:r w:rsidR="00184B43">
        <w:rPr>
          <w:rFonts w:cs="Arial"/>
        </w:rPr>
        <w:t>,</w:t>
      </w:r>
    </w:p>
    <w:p w:rsidR="00184B43" w:rsidRDefault="006137F4" w:rsidP="006137F4">
      <w:pPr>
        <w:numPr>
          <w:ilvl w:val="0"/>
          <w:numId w:val="16"/>
        </w:numPr>
        <w:ind w:left="1418"/>
        <w:outlineLvl w:val="2"/>
        <w:rPr>
          <w:rFonts w:cs="Arial"/>
        </w:rPr>
      </w:pPr>
      <w:r w:rsidRPr="00184B43">
        <w:rPr>
          <w:rFonts w:cs="Arial"/>
        </w:rPr>
        <w:t>The Housing Act 2004 (England and Wales)</w:t>
      </w:r>
      <w:r w:rsidR="00184B43">
        <w:rPr>
          <w:rFonts w:cs="Arial"/>
        </w:rPr>
        <w:t>,</w:t>
      </w:r>
    </w:p>
    <w:p w:rsidR="006137F4" w:rsidRDefault="006137F4" w:rsidP="006137F4">
      <w:pPr>
        <w:numPr>
          <w:ilvl w:val="0"/>
          <w:numId w:val="16"/>
        </w:numPr>
        <w:ind w:left="1418"/>
        <w:outlineLvl w:val="2"/>
        <w:rPr>
          <w:rFonts w:cs="Arial"/>
        </w:rPr>
      </w:pPr>
      <w:r w:rsidRPr="00184B43">
        <w:rPr>
          <w:rFonts w:cs="Arial"/>
        </w:rPr>
        <w:t>Management of Health and Safety at Work Regulations 1999</w:t>
      </w:r>
      <w:r w:rsidR="00184B43">
        <w:rPr>
          <w:rFonts w:cs="Arial"/>
        </w:rPr>
        <w:t>,</w:t>
      </w:r>
    </w:p>
    <w:p w:rsidR="00184B43" w:rsidRPr="00184B43" w:rsidRDefault="00184B43" w:rsidP="006137F4">
      <w:pPr>
        <w:numPr>
          <w:ilvl w:val="0"/>
          <w:numId w:val="16"/>
        </w:numPr>
        <w:ind w:left="1418"/>
        <w:outlineLvl w:val="2"/>
        <w:rPr>
          <w:rFonts w:cs="Arial"/>
        </w:rPr>
      </w:pPr>
      <w:r w:rsidRPr="00184B43">
        <w:rPr>
          <w:rFonts w:cs="Arial"/>
        </w:rPr>
        <w:t>The Construction (Design and Management) Regulations 2015</w:t>
      </w:r>
      <w:r>
        <w:rPr>
          <w:rFonts w:cs="Arial"/>
        </w:rPr>
        <w:t>.</w:t>
      </w:r>
    </w:p>
    <w:p w:rsidR="006137F4" w:rsidRPr="00BD4DBC" w:rsidRDefault="006137F4" w:rsidP="006137F4">
      <w:pPr>
        <w:outlineLvl w:val="2"/>
        <w:rPr>
          <w:rFonts w:cs="Arial"/>
        </w:rPr>
      </w:pPr>
    </w:p>
    <w:p w:rsidR="00BD4DBC" w:rsidRPr="00BD4DBC" w:rsidRDefault="00BD4DBC" w:rsidP="00BD4DBC">
      <w:pPr>
        <w:ind w:left="1134"/>
        <w:outlineLvl w:val="2"/>
        <w:rPr>
          <w:rFonts w:cs="Arial"/>
        </w:rPr>
      </w:pPr>
    </w:p>
    <w:p w:rsidR="00BD4DBC" w:rsidRPr="00BD4DBC" w:rsidRDefault="00BD4DBC" w:rsidP="008B7CF5">
      <w:pPr>
        <w:numPr>
          <w:ilvl w:val="2"/>
          <w:numId w:val="3"/>
        </w:numPr>
        <w:outlineLvl w:val="2"/>
        <w:rPr>
          <w:rFonts w:cs="Arial"/>
        </w:rPr>
      </w:pPr>
      <w:r w:rsidRPr="00BD4DBC">
        <w:rPr>
          <w:rFonts w:cs="Arial"/>
        </w:rPr>
        <w:t xml:space="preserve">The Contractor shall be required to provide relevant contact details, including out of hours, for the purpose of reporting problems and general enquiries.  The Contractor shall assign a dedicated person and a deputy for the running of this contract. </w:t>
      </w:r>
    </w:p>
    <w:p w:rsidR="00BD4DBC" w:rsidRPr="00BD4DBC" w:rsidRDefault="00BD4DBC" w:rsidP="00BD4DBC">
      <w:pPr>
        <w:ind w:left="1134"/>
        <w:outlineLvl w:val="2"/>
        <w:rPr>
          <w:rFonts w:cs="Arial"/>
        </w:rPr>
      </w:pPr>
    </w:p>
    <w:p w:rsidR="003926DC" w:rsidRPr="003926DC" w:rsidRDefault="003926DC" w:rsidP="003926DC">
      <w:pPr>
        <w:numPr>
          <w:ilvl w:val="2"/>
          <w:numId w:val="3"/>
        </w:numPr>
        <w:rPr>
          <w:rFonts w:cs="Arial"/>
        </w:rPr>
      </w:pPr>
      <w:r w:rsidRPr="003926DC">
        <w:rPr>
          <w:rFonts w:cs="Arial"/>
        </w:rPr>
        <w:t>The Contractor shall only utilise suitably qualified personnel in connection with this contract. These qualifications shall include City and Guilds Electrical Installations Part 1 and 2 or NVQ Level 3, City and Guilds Regulations BS7671 to the Latest Edition, City and Guilds Inspection, Testing and Certification and Installation Electrician ECS gold card, City and Guilds 2377-22 In-Service Inspection and Testing of Electrical Equipment and Certification, and Installation Electrician ECS gold card. Where Apprentices or other trainees are utilised on this contract, they are to be supervised by a suitably qualified person at all times.</w:t>
      </w:r>
    </w:p>
    <w:p w:rsidR="00BD4DBC" w:rsidRPr="00BD4DBC" w:rsidRDefault="00BD4DBC" w:rsidP="00BD4DBC">
      <w:pPr>
        <w:ind w:left="1134"/>
        <w:outlineLvl w:val="2"/>
        <w:rPr>
          <w:rFonts w:cs="Arial"/>
        </w:rPr>
      </w:pPr>
    </w:p>
    <w:p w:rsidR="00BD4DBC" w:rsidRPr="00BD4DBC" w:rsidRDefault="00BD4DBC" w:rsidP="008B7CF5">
      <w:pPr>
        <w:numPr>
          <w:ilvl w:val="2"/>
          <w:numId w:val="3"/>
        </w:numPr>
        <w:outlineLvl w:val="2"/>
        <w:rPr>
          <w:rFonts w:cs="Arial"/>
        </w:rPr>
      </w:pPr>
      <w:r w:rsidRPr="00BD4DBC">
        <w:rPr>
          <w:rFonts w:cs="Arial"/>
        </w:rPr>
        <w:t xml:space="preserve">All Tenderers must hold a relevant Safety Schemes in Procurement (SSIP) certificate which includes Construction Contractor, Principal </w:t>
      </w:r>
      <w:r w:rsidR="003926DC" w:rsidRPr="00BD4DBC">
        <w:rPr>
          <w:rFonts w:cs="Arial"/>
        </w:rPr>
        <w:t>Contractor,</w:t>
      </w:r>
      <w:r w:rsidRPr="00BD4DBC">
        <w:rPr>
          <w:rFonts w:cs="Arial"/>
        </w:rPr>
        <w:t xml:space="preserve"> </w:t>
      </w:r>
      <w:r w:rsidR="003926DC">
        <w:rPr>
          <w:rFonts w:cs="Arial"/>
        </w:rPr>
        <w:t>Principle Designer</w:t>
      </w:r>
      <w:r w:rsidRPr="00BD4DBC">
        <w:rPr>
          <w:rFonts w:cs="Arial"/>
        </w:rPr>
        <w:t xml:space="preserve">, Group and Non-Construction as part of the SSIP audit.  Please see www.ssip.org.uk for more details of the relevant schemes.  </w:t>
      </w:r>
    </w:p>
    <w:p w:rsidR="00BD4DBC" w:rsidRPr="00BD4DBC" w:rsidRDefault="00BD4DBC" w:rsidP="00BD4DBC">
      <w:pPr>
        <w:ind w:left="1134"/>
        <w:outlineLvl w:val="2"/>
        <w:rPr>
          <w:rFonts w:cs="Arial"/>
        </w:rPr>
      </w:pPr>
    </w:p>
    <w:p w:rsidR="00BD4DBC" w:rsidRPr="00BD4DBC" w:rsidRDefault="00BD4DBC" w:rsidP="008B7CF5">
      <w:pPr>
        <w:numPr>
          <w:ilvl w:val="2"/>
          <w:numId w:val="3"/>
        </w:numPr>
        <w:outlineLvl w:val="2"/>
        <w:rPr>
          <w:rFonts w:cs="Arial"/>
        </w:rPr>
      </w:pPr>
      <w:r w:rsidRPr="00BD4DBC">
        <w:rPr>
          <w:rFonts w:cs="Arial"/>
        </w:rPr>
        <w:t xml:space="preserve">All Tenderers must be registered on Constructionline and have a Contract Notation of at least </w:t>
      </w:r>
      <w:r w:rsidRPr="00F8643E">
        <w:rPr>
          <w:rFonts w:cs="Arial"/>
        </w:rPr>
        <w:t>£</w:t>
      </w:r>
      <w:r w:rsidR="00604844">
        <w:rPr>
          <w:rFonts w:cs="Arial"/>
        </w:rPr>
        <w:t>1,440,000</w:t>
      </w:r>
      <w:r w:rsidRPr="00BD4DBC">
        <w:rPr>
          <w:rFonts w:cs="Arial"/>
        </w:rPr>
        <w:t xml:space="preserve"> </w:t>
      </w:r>
      <w:r w:rsidR="00604844">
        <w:rPr>
          <w:rFonts w:cs="Arial"/>
        </w:rPr>
        <w:t xml:space="preserve">in </w:t>
      </w:r>
      <w:r w:rsidRPr="00BD4DBC">
        <w:rPr>
          <w:rFonts w:cs="Arial"/>
        </w:rPr>
        <w:t xml:space="preserve">an appropriate Category. </w:t>
      </w:r>
    </w:p>
    <w:p w:rsidR="00BD4DBC" w:rsidRPr="00BD4DBC" w:rsidRDefault="00BD4DBC" w:rsidP="00BD4DBC">
      <w:pPr>
        <w:ind w:left="1134"/>
        <w:outlineLvl w:val="2"/>
        <w:rPr>
          <w:rFonts w:cs="Arial"/>
        </w:rPr>
      </w:pPr>
    </w:p>
    <w:p w:rsidR="00F338B1" w:rsidRPr="00BD4DBC" w:rsidRDefault="00BD4DBC" w:rsidP="008B7CF5">
      <w:pPr>
        <w:numPr>
          <w:ilvl w:val="2"/>
          <w:numId w:val="3"/>
        </w:numPr>
        <w:outlineLvl w:val="2"/>
        <w:rPr>
          <w:rFonts w:cs="Arial"/>
        </w:rPr>
      </w:pPr>
      <w:r w:rsidRPr="00BD4DBC">
        <w:rPr>
          <w:rFonts w:cs="Arial"/>
        </w:rPr>
        <w:t xml:space="preserve">The term of the Contract shall be four years with the option to extend for a further </w:t>
      </w:r>
      <w:r w:rsidR="003F0A40">
        <w:rPr>
          <w:rFonts w:cs="Arial"/>
        </w:rPr>
        <w:t>12 months</w:t>
      </w:r>
      <w:r w:rsidRPr="00BD4DBC">
        <w:rPr>
          <w:rFonts w:cs="Arial"/>
        </w:rPr>
        <w:t>.</w:t>
      </w:r>
    </w:p>
    <w:p w:rsidR="004045DC" w:rsidRPr="00F95E86" w:rsidRDefault="004045DC" w:rsidP="008C1972">
      <w:pPr>
        <w:rPr>
          <w:rFonts w:cs="Arial"/>
          <w:sz w:val="22"/>
          <w:szCs w:val="22"/>
        </w:rPr>
      </w:pPr>
    </w:p>
    <w:p w:rsidR="00CA49F5" w:rsidRPr="00CA49F5" w:rsidRDefault="004045DC" w:rsidP="008B7CF5">
      <w:pPr>
        <w:numPr>
          <w:ilvl w:val="1"/>
          <w:numId w:val="3"/>
        </w:numPr>
        <w:outlineLvl w:val="1"/>
        <w:rPr>
          <w:rFonts w:cs="Arial"/>
          <w:b/>
        </w:rPr>
      </w:pPr>
      <w:bookmarkStart w:id="15" w:name="_Toc334450161"/>
      <w:bookmarkStart w:id="16" w:name="_Toc334450384"/>
      <w:bookmarkStart w:id="17" w:name="_Toc57130967"/>
      <w:r w:rsidRPr="0020282F">
        <w:rPr>
          <w:b/>
          <w:bCs/>
        </w:rPr>
        <w:t>Instructions to Tender</w:t>
      </w:r>
      <w:r w:rsidR="00851894">
        <w:rPr>
          <w:b/>
          <w:bCs/>
        </w:rPr>
        <w:t>er</w:t>
      </w:r>
      <w:r w:rsidRPr="0020282F">
        <w:rPr>
          <w:b/>
          <w:bCs/>
        </w:rPr>
        <w:t>s</w:t>
      </w:r>
      <w:bookmarkEnd w:id="15"/>
      <w:bookmarkEnd w:id="16"/>
      <w:bookmarkEnd w:id="17"/>
    </w:p>
    <w:p w:rsidR="00CA49F5" w:rsidRDefault="00CA49F5" w:rsidP="008C1972">
      <w:pPr>
        <w:outlineLvl w:val="1"/>
        <w:rPr>
          <w:rFonts w:cs="Arial"/>
          <w:b/>
        </w:rPr>
      </w:pPr>
    </w:p>
    <w:p w:rsidR="004045DC" w:rsidRDefault="004045DC" w:rsidP="008B7CF5">
      <w:pPr>
        <w:numPr>
          <w:ilvl w:val="2"/>
          <w:numId w:val="3"/>
        </w:numPr>
        <w:outlineLvl w:val="2"/>
        <w:rPr>
          <w:rFonts w:cs="Arial"/>
        </w:rPr>
      </w:pPr>
      <w:r>
        <w:rPr>
          <w:rFonts w:cs="Arial"/>
        </w:rPr>
        <w:t xml:space="preserve">Tenderers should read these instructions carefully before completing their </w:t>
      </w:r>
      <w:r w:rsidR="00001B03">
        <w:rPr>
          <w:rFonts w:cs="Arial"/>
        </w:rPr>
        <w:t>Questionnaire</w:t>
      </w:r>
      <w:r>
        <w:rPr>
          <w:rFonts w:cs="Arial"/>
        </w:rPr>
        <w:t>.  Failure to comply with the requirements for completion and submission may result in the rejection of their Tender.</w:t>
      </w:r>
    </w:p>
    <w:p w:rsidR="004045DC" w:rsidRDefault="004045DC" w:rsidP="008C1972">
      <w:pPr>
        <w:outlineLvl w:val="2"/>
        <w:rPr>
          <w:rFonts w:cs="Arial"/>
        </w:rPr>
      </w:pPr>
    </w:p>
    <w:p w:rsidR="004045DC" w:rsidRDefault="004045DC" w:rsidP="008B7CF5">
      <w:pPr>
        <w:numPr>
          <w:ilvl w:val="2"/>
          <w:numId w:val="3"/>
        </w:numPr>
        <w:outlineLvl w:val="2"/>
        <w:rPr>
          <w:rFonts w:cs="Arial"/>
        </w:rPr>
      </w:pPr>
      <w:r>
        <w:rPr>
          <w:rFonts w:cs="Arial"/>
        </w:rPr>
        <w:t>Tenderers should familiarise themselves fully with the extent and nature of the Requirements and the contractual obligations and are deemed to have done so before submitting</w:t>
      </w:r>
      <w:r w:rsidR="00001B03">
        <w:rPr>
          <w:rFonts w:cs="Arial"/>
        </w:rPr>
        <w:t xml:space="preserve"> a Tender</w:t>
      </w:r>
      <w:r>
        <w:rPr>
          <w:rFonts w:cs="Arial"/>
        </w:rPr>
        <w:t>.</w:t>
      </w:r>
      <w:r w:rsidR="00D7749B">
        <w:rPr>
          <w:rFonts w:cs="Arial"/>
        </w:rPr>
        <w:t xml:space="preserve"> Please ensure that the rates included within the schedule represent the works to be undertaken.  Rates will be checked to validate their accuracy.</w:t>
      </w:r>
    </w:p>
    <w:p w:rsidR="004045DC" w:rsidRDefault="004045DC" w:rsidP="008C1972">
      <w:pPr>
        <w:outlineLvl w:val="1"/>
        <w:rPr>
          <w:rFonts w:cs="Arial"/>
          <w:b/>
        </w:rPr>
      </w:pPr>
    </w:p>
    <w:p w:rsidR="00E02054" w:rsidRPr="004140B3" w:rsidRDefault="00E02054" w:rsidP="008B7CF5">
      <w:pPr>
        <w:numPr>
          <w:ilvl w:val="1"/>
          <w:numId w:val="3"/>
        </w:numPr>
        <w:spacing w:after="240" w:line="360" w:lineRule="auto"/>
        <w:outlineLvl w:val="1"/>
        <w:rPr>
          <w:b/>
        </w:rPr>
      </w:pPr>
      <w:bookmarkStart w:id="18" w:name="_Toc276719410"/>
      <w:bookmarkStart w:id="19" w:name="_Toc334450162"/>
      <w:bookmarkStart w:id="20" w:name="_Toc334450385"/>
      <w:bookmarkStart w:id="21" w:name="_Toc57130968"/>
      <w:r w:rsidRPr="004140B3">
        <w:rPr>
          <w:b/>
        </w:rPr>
        <w:t xml:space="preserve">ITT </w:t>
      </w:r>
      <w:r>
        <w:rPr>
          <w:b/>
        </w:rPr>
        <w:t>Structure</w:t>
      </w:r>
      <w:bookmarkEnd w:id="18"/>
      <w:bookmarkEnd w:id="19"/>
      <w:bookmarkEnd w:id="20"/>
      <w:bookmarkEnd w:id="21"/>
    </w:p>
    <w:p w:rsidR="003F0A40" w:rsidRPr="003F0A40" w:rsidRDefault="003F0A40" w:rsidP="003F0A40">
      <w:pPr>
        <w:numPr>
          <w:ilvl w:val="2"/>
          <w:numId w:val="3"/>
        </w:numPr>
        <w:spacing w:after="240" w:line="360" w:lineRule="auto"/>
        <w:outlineLvl w:val="2"/>
      </w:pPr>
      <w:r w:rsidRPr="003F0A40">
        <w:rPr>
          <w:rFonts w:cs="Arial"/>
        </w:rPr>
        <w:t>The ITT comprises of:</w:t>
      </w:r>
    </w:p>
    <w:p w:rsidR="003F0A40" w:rsidRPr="00091CA4" w:rsidRDefault="003F0A40" w:rsidP="003F0A40">
      <w:pPr>
        <w:pStyle w:val="Heading5"/>
        <w:numPr>
          <w:ilvl w:val="0"/>
          <w:numId w:val="11"/>
        </w:numPr>
        <w:rPr>
          <w:rFonts w:cs="Arial"/>
          <w:b w:val="0"/>
          <w:bCs w:val="0"/>
          <w:i w:val="0"/>
          <w:iCs w:val="0"/>
          <w:sz w:val="24"/>
          <w:szCs w:val="24"/>
        </w:rPr>
      </w:pPr>
      <w:r w:rsidRPr="00091CA4">
        <w:rPr>
          <w:rFonts w:cs="Arial"/>
          <w:bCs w:val="0"/>
          <w:iCs w:val="0"/>
          <w:sz w:val="24"/>
          <w:szCs w:val="24"/>
        </w:rPr>
        <w:t>Tender Part 1</w:t>
      </w:r>
      <w:r w:rsidRPr="00091CA4">
        <w:rPr>
          <w:rFonts w:cs="Arial"/>
          <w:b w:val="0"/>
          <w:bCs w:val="0"/>
          <w:i w:val="0"/>
          <w:iCs w:val="0"/>
          <w:sz w:val="24"/>
          <w:szCs w:val="24"/>
        </w:rPr>
        <w:t xml:space="preserve"> - </w:t>
      </w:r>
      <w:r w:rsidRPr="00091CA4">
        <w:rPr>
          <w:rFonts w:cs="Arial"/>
          <w:bCs w:val="0"/>
          <w:iCs w:val="0"/>
          <w:sz w:val="24"/>
          <w:szCs w:val="24"/>
        </w:rPr>
        <w:t>Instructions and General Information</w:t>
      </w:r>
      <w:r w:rsidRPr="00091CA4">
        <w:rPr>
          <w:b w:val="0"/>
          <w:i w:val="0"/>
        </w:rPr>
        <w:t>.</w:t>
      </w:r>
    </w:p>
    <w:p w:rsidR="003F0A40" w:rsidRPr="00091CA4" w:rsidRDefault="003F0A40" w:rsidP="003F0A40">
      <w:pPr>
        <w:pStyle w:val="Heading5"/>
        <w:numPr>
          <w:ilvl w:val="1"/>
          <w:numId w:val="11"/>
        </w:numPr>
        <w:rPr>
          <w:rFonts w:cs="Arial"/>
          <w:b w:val="0"/>
          <w:bCs w:val="0"/>
          <w:i w:val="0"/>
          <w:iCs w:val="0"/>
          <w:sz w:val="24"/>
          <w:szCs w:val="24"/>
        </w:rPr>
      </w:pPr>
      <w:r w:rsidRPr="00091CA4">
        <w:rPr>
          <w:b w:val="0"/>
          <w:i w:val="0"/>
        </w:rPr>
        <w:t>To confirm you have read instructions for suppliers document</w:t>
      </w:r>
    </w:p>
    <w:p w:rsidR="003F0A40" w:rsidRDefault="003F0A40" w:rsidP="003F0A40">
      <w:pPr>
        <w:pStyle w:val="ListParagraph"/>
        <w:numPr>
          <w:ilvl w:val="0"/>
          <w:numId w:val="11"/>
        </w:numPr>
        <w:spacing w:after="120" w:line="240" w:lineRule="atLeast"/>
        <w:contextualSpacing/>
      </w:pPr>
      <w:r w:rsidRPr="00091CA4">
        <w:rPr>
          <w:b/>
          <w:i/>
        </w:rPr>
        <w:t>Tender Part 2</w:t>
      </w:r>
      <w:r w:rsidRPr="00FF1FED">
        <w:t xml:space="preserve"> – </w:t>
      </w:r>
      <w:r w:rsidRPr="00091CA4">
        <w:rPr>
          <w:b/>
          <w:i/>
        </w:rPr>
        <w:t>Standard Selection Questionnaire</w:t>
      </w:r>
      <w:r w:rsidRPr="00FF1FED">
        <w:t xml:space="preserve"> </w:t>
      </w:r>
    </w:p>
    <w:p w:rsidR="003F0A40" w:rsidRPr="00FF1FED" w:rsidRDefault="003F0A40" w:rsidP="003F0A40">
      <w:pPr>
        <w:pStyle w:val="ListParagraph"/>
        <w:numPr>
          <w:ilvl w:val="1"/>
          <w:numId w:val="11"/>
        </w:numPr>
        <w:spacing w:after="120" w:line="240" w:lineRule="atLeast"/>
        <w:contextualSpacing/>
      </w:pPr>
      <w:r w:rsidRPr="00FF1FED">
        <w:t>To complete the government standard questionnaire</w:t>
      </w:r>
    </w:p>
    <w:p w:rsidR="003F0A40" w:rsidRDefault="003F0A40" w:rsidP="003F0A40">
      <w:pPr>
        <w:pStyle w:val="ListParagraph"/>
        <w:numPr>
          <w:ilvl w:val="0"/>
          <w:numId w:val="11"/>
        </w:numPr>
        <w:spacing w:after="120" w:line="240" w:lineRule="atLeast"/>
        <w:contextualSpacing/>
      </w:pPr>
      <w:r w:rsidRPr="00091CA4">
        <w:rPr>
          <w:b/>
          <w:i/>
        </w:rPr>
        <w:t>Tender Part 3</w:t>
      </w:r>
      <w:r>
        <w:t xml:space="preserve"> – </w:t>
      </w:r>
      <w:r w:rsidRPr="00091CA4">
        <w:rPr>
          <w:b/>
          <w:i/>
        </w:rPr>
        <w:t>Tender Specific Information</w:t>
      </w:r>
    </w:p>
    <w:p w:rsidR="003F0A40" w:rsidRDefault="003F0A40" w:rsidP="003F0A40">
      <w:pPr>
        <w:pStyle w:val="ListParagraph"/>
        <w:numPr>
          <w:ilvl w:val="1"/>
          <w:numId w:val="11"/>
        </w:numPr>
        <w:spacing w:after="120" w:line="240" w:lineRule="atLeast"/>
        <w:contextualSpacing/>
      </w:pPr>
      <w:r>
        <w:t>Subsection 1 – Pass / Fail</w:t>
      </w:r>
    </w:p>
    <w:p w:rsidR="003F0A40" w:rsidRDefault="003F0A40" w:rsidP="003F0A40">
      <w:pPr>
        <w:pStyle w:val="ListParagraph"/>
        <w:numPr>
          <w:ilvl w:val="1"/>
          <w:numId w:val="11"/>
        </w:numPr>
        <w:spacing w:after="120" w:line="240" w:lineRule="atLeast"/>
        <w:contextualSpacing/>
      </w:pPr>
      <w:r>
        <w:t>Subsection 2 – Insurance</w:t>
      </w:r>
    </w:p>
    <w:p w:rsidR="003F0A40" w:rsidRDefault="003F0A40" w:rsidP="003F0A40">
      <w:pPr>
        <w:pStyle w:val="ListParagraph"/>
        <w:numPr>
          <w:ilvl w:val="1"/>
          <w:numId w:val="11"/>
        </w:numPr>
        <w:spacing w:after="120" w:line="240" w:lineRule="atLeast"/>
        <w:contextualSpacing/>
      </w:pPr>
      <w:r>
        <w:t>Subsection 3 – Specification</w:t>
      </w:r>
    </w:p>
    <w:p w:rsidR="003F0A40" w:rsidRDefault="003F0A40" w:rsidP="003F0A40">
      <w:pPr>
        <w:pStyle w:val="ListParagraph"/>
        <w:numPr>
          <w:ilvl w:val="1"/>
          <w:numId w:val="11"/>
        </w:numPr>
        <w:spacing w:after="120" w:line="240" w:lineRule="atLeast"/>
        <w:contextualSpacing/>
      </w:pPr>
      <w:r>
        <w:t>Subsection 4 – Key Performance Indicators</w:t>
      </w:r>
    </w:p>
    <w:p w:rsidR="003F0A40" w:rsidRDefault="003F0A40" w:rsidP="003F0A40">
      <w:pPr>
        <w:pStyle w:val="ListParagraph"/>
        <w:numPr>
          <w:ilvl w:val="1"/>
          <w:numId w:val="11"/>
        </w:numPr>
        <w:spacing w:after="120" w:line="240" w:lineRule="atLeast"/>
        <w:contextualSpacing/>
      </w:pPr>
      <w:r>
        <w:t>Subsection 5 – Payments &amp; Ordering</w:t>
      </w:r>
    </w:p>
    <w:p w:rsidR="003F0A40" w:rsidRDefault="003F0A40" w:rsidP="003F0A40">
      <w:pPr>
        <w:pStyle w:val="ListParagraph"/>
        <w:numPr>
          <w:ilvl w:val="1"/>
          <w:numId w:val="11"/>
        </w:numPr>
        <w:spacing w:after="120" w:line="240" w:lineRule="atLeast"/>
        <w:contextualSpacing/>
      </w:pPr>
      <w:r>
        <w:t>Subsection 6 – Additional Contract Conditions</w:t>
      </w:r>
    </w:p>
    <w:p w:rsidR="003F0A40" w:rsidRDefault="003F0A40" w:rsidP="003F0A40">
      <w:pPr>
        <w:pStyle w:val="ListParagraph"/>
        <w:numPr>
          <w:ilvl w:val="1"/>
          <w:numId w:val="11"/>
        </w:numPr>
        <w:spacing w:after="120" w:line="240" w:lineRule="atLeast"/>
        <w:contextualSpacing/>
      </w:pPr>
      <w:r>
        <w:t>Subsection 7 – Information Governance</w:t>
      </w:r>
    </w:p>
    <w:p w:rsidR="003F0A40" w:rsidRDefault="003F0A40" w:rsidP="003F0A40">
      <w:pPr>
        <w:pStyle w:val="ListParagraph"/>
        <w:numPr>
          <w:ilvl w:val="1"/>
          <w:numId w:val="11"/>
        </w:numPr>
        <w:spacing w:after="120" w:line="240" w:lineRule="atLeast"/>
        <w:contextualSpacing/>
      </w:pPr>
      <w:r>
        <w:t>Subsection 8 – Modern Slavery Act 2015</w:t>
      </w:r>
    </w:p>
    <w:p w:rsidR="003F0A40" w:rsidRDefault="003F0A40" w:rsidP="003F0A40">
      <w:pPr>
        <w:pStyle w:val="ListParagraph"/>
        <w:numPr>
          <w:ilvl w:val="1"/>
          <w:numId w:val="11"/>
        </w:numPr>
        <w:spacing w:after="120" w:line="240" w:lineRule="atLeast"/>
        <w:contextualSpacing/>
      </w:pPr>
      <w:r>
        <w:t>Subsection 9 – Quality / Price / Social Value</w:t>
      </w:r>
    </w:p>
    <w:p w:rsidR="003F0A40" w:rsidRDefault="003F0A40" w:rsidP="003F0A40">
      <w:pPr>
        <w:pStyle w:val="ListParagraph"/>
        <w:numPr>
          <w:ilvl w:val="1"/>
          <w:numId w:val="11"/>
        </w:numPr>
        <w:spacing w:after="120" w:line="240" w:lineRule="atLeast"/>
        <w:contextualSpacing/>
      </w:pPr>
      <w:r>
        <w:t>Subsection 10 – Equality &amp; Diversity</w:t>
      </w:r>
    </w:p>
    <w:p w:rsidR="003F0A40" w:rsidRDefault="003F0A40" w:rsidP="003F0A40">
      <w:pPr>
        <w:pStyle w:val="ListParagraph"/>
        <w:numPr>
          <w:ilvl w:val="1"/>
          <w:numId w:val="11"/>
        </w:numPr>
        <w:spacing w:after="120" w:line="240" w:lineRule="atLeast"/>
        <w:contextualSpacing/>
      </w:pPr>
      <w:r>
        <w:t>Subsection 11 – City of Wolverhampton Charter</w:t>
      </w:r>
    </w:p>
    <w:p w:rsidR="00196C36" w:rsidRPr="003F0A40" w:rsidRDefault="003F0A40" w:rsidP="003F0A40">
      <w:pPr>
        <w:pStyle w:val="ListParagraph"/>
        <w:numPr>
          <w:ilvl w:val="1"/>
          <w:numId w:val="11"/>
        </w:numPr>
        <w:spacing w:after="120" w:line="240" w:lineRule="atLeast"/>
        <w:contextualSpacing/>
      </w:pPr>
      <w:r>
        <w:t>Subsection 12 – Tender Declaration</w:t>
      </w:r>
    </w:p>
    <w:p w:rsidR="00CA49F5" w:rsidRDefault="00CA49F5" w:rsidP="00EC721E">
      <w:pPr>
        <w:ind w:left="1134" w:hanging="1134"/>
        <w:outlineLvl w:val="1"/>
        <w:rPr>
          <w:rFonts w:cs="Arial"/>
          <w:b/>
        </w:rPr>
      </w:pPr>
    </w:p>
    <w:p w:rsidR="00A460C8" w:rsidRPr="00652C41" w:rsidRDefault="00A460C8" w:rsidP="008B7CF5">
      <w:pPr>
        <w:numPr>
          <w:ilvl w:val="1"/>
          <w:numId w:val="3"/>
        </w:numPr>
        <w:spacing w:after="240" w:line="360" w:lineRule="auto"/>
        <w:outlineLvl w:val="1"/>
        <w:rPr>
          <w:b/>
        </w:rPr>
      </w:pPr>
      <w:bookmarkStart w:id="22" w:name="_Toc334450163"/>
      <w:bookmarkStart w:id="23" w:name="_Toc334450386"/>
      <w:bookmarkStart w:id="24" w:name="_Toc57130969"/>
      <w:r w:rsidRPr="00652C41">
        <w:rPr>
          <w:b/>
        </w:rPr>
        <w:t>Timetable</w:t>
      </w:r>
      <w:bookmarkEnd w:id="24"/>
    </w:p>
    <w:p w:rsidR="00A460C8" w:rsidRPr="00652C41" w:rsidRDefault="00A460C8" w:rsidP="008B7CF5">
      <w:pPr>
        <w:numPr>
          <w:ilvl w:val="2"/>
          <w:numId w:val="3"/>
        </w:numPr>
        <w:outlineLvl w:val="2"/>
      </w:pPr>
      <w:r w:rsidRPr="00652C41">
        <w:t>Set out below is the proposed procurement timetable. This is intended as a guide and, whilst the Client does not intend to depart from the timetable, it reserves the right to do so at any time.</w:t>
      </w:r>
    </w:p>
    <w:p w:rsidR="00A460C8" w:rsidRPr="009F4B4F" w:rsidRDefault="00A460C8" w:rsidP="00A460C8">
      <w:pPr>
        <w:pStyle w:val="BlockText"/>
        <w:spacing w:after="0" w:line="240" w:lineRule="auto"/>
        <w:ind w:left="1134" w:right="32" w:hanging="1134"/>
        <w:rPr>
          <w:rFonts w:cs="Arial"/>
        </w:rPr>
      </w:pPr>
    </w:p>
    <w:p w:rsidR="00A460C8" w:rsidRDefault="00A460C8" w:rsidP="00A460C8">
      <w:pPr>
        <w:outlineLvl w:val="1"/>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5782"/>
      </w:tblGrid>
      <w:tr w:rsidR="00BB1269" w:rsidRPr="00EC3ACE" w:rsidTr="00E87978">
        <w:trPr>
          <w:trHeight w:val="523"/>
          <w:jc w:val="center"/>
        </w:trPr>
        <w:tc>
          <w:tcPr>
            <w:tcW w:w="2098" w:type="dxa"/>
            <w:shd w:val="clear" w:color="auto" w:fill="FFDA27"/>
            <w:vAlign w:val="center"/>
          </w:tcPr>
          <w:p w:rsidR="00BB1269" w:rsidRPr="00EC3ACE" w:rsidRDefault="00BB1269" w:rsidP="00E87978">
            <w:pPr>
              <w:pStyle w:val="Header"/>
              <w:tabs>
                <w:tab w:val="clear" w:pos="4320"/>
                <w:tab w:val="clear" w:pos="8640"/>
              </w:tabs>
              <w:ind w:right="32"/>
              <w:jc w:val="center"/>
              <w:rPr>
                <w:rFonts w:cs="Arial"/>
                <w:color w:val="001689"/>
              </w:rPr>
            </w:pPr>
            <w:r w:rsidRPr="00EC3ACE">
              <w:rPr>
                <w:rFonts w:cs="Arial"/>
                <w:b/>
                <w:bCs/>
                <w:color w:val="001689"/>
              </w:rPr>
              <w:t>Target Date</w:t>
            </w:r>
          </w:p>
        </w:tc>
        <w:tc>
          <w:tcPr>
            <w:tcW w:w="5782" w:type="dxa"/>
            <w:shd w:val="clear" w:color="auto" w:fill="FFDA27"/>
            <w:vAlign w:val="center"/>
          </w:tcPr>
          <w:p w:rsidR="00BB1269" w:rsidRPr="00EC3ACE" w:rsidRDefault="00BB1269" w:rsidP="00E87978">
            <w:pPr>
              <w:pStyle w:val="Header"/>
              <w:tabs>
                <w:tab w:val="clear" w:pos="4320"/>
                <w:tab w:val="clear" w:pos="8640"/>
              </w:tabs>
              <w:ind w:right="32"/>
              <w:rPr>
                <w:rFonts w:cs="Arial"/>
                <w:b/>
                <w:bCs/>
                <w:color w:val="001689"/>
              </w:rPr>
            </w:pPr>
            <w:r w:rsidRPr="00EC3ACE">
              <w:rPr>
                <w:rFonts w:cs="Arial"/>
                <w:b/>
                <w:bCs/>
                <w:color w:val="001689"/>
              </w:rPr>
              <w:t>Activity</w:t>
            </w:r>
          </w:p>
        </w:tc>
      </w:tr>
      <w:tr w:rsidR="00BB1269" w:rsidRPr="005D24A4" w:rsidTr="00E87978">
        <w:trPr>
          <w:trHeight w:val="555"/>
          <w:jc w:val="center"/>
        </w:trPr>
        <w:tc>
          <w:tcPr>
            <w:tcW w:w="2098" w:type="dxa"/>
            <w:vAlign w:val="center"/>
          </w:tcPr>
          <w:p w:rsidR="00BB1269" w:rsidRPr="004B183B" w:rsidRDefault="00CD2479" w:rsidP="00E87978">
            <w:pPr>
              <w:pStyle w:val="Header"/>
              <w:tabs>
                <w:tab w:val="clear" w:pos="4320"/>
                <w:tab w:val="clear" w:pos="8640"/>
              </w:tabs>
              <w:jc w:val="center"/>
              <w:rPr>
                <w:rFonts w:cs="Arial"/>
              </w:rPr>
            </w:pPr>
            <w:r>
              <w:rPr>
                <w:rFonts w:cs="Arial"/>
              </w:rPr>
              <w:t>15</w:t>
            </w:r>
            <w:r w:rsidRPr="00CD2479">
              <w:rPr>
                <w:rFonts w:cs="Arial"/>
                <w:vertAlign w:val="superscript"/>
              </w:rPr>
              <w:t>th</w:t>
            </w:r>
            <w:r>
              <w:rPr>
                <w:rFonts w:cs="Arial"/>
              </w:rPr>
              <w:t xml:space="preserve"> </w:t>
            </w:r>
            <w:r w:rsidR="007F32B3">
              <w:rPr>
                <w:rFonts w:cs="Arial"/>
              </w:rPr>
              <w:t xml:space="preserve">January </w:t>
            </w:r>
            <w:r w:rsidR="00BB1269">
              <w:rPr>
                <w:rFonts w:cs="Arial"/>
              </w:rPr>
              <w:t>202</w:t>
            </w:r>
            <w:r w:rsidR="007F32B3">
              <w:rPr>
                <w:rFonts w:cs="Arial"/>
              </w:rPr>
              <w:t>1</w:t>
            </w:r>
          </w:p>
        </w:tc>
        <w:tc>
          <w:tcPr>
            <w:tcW w:w="5782" w:type="dxa"/>
            <w:vAlign w:val="center"/>
          </w:tcPr>
          <w:p w:rsidR="00BB1269" w:rsidRPr="005D24A4" w:rsidRDefault="00BB1269" w:rsidP="00E87978">
            <w:pPr>
              <w:pStyle w:val="Header"/>
              <w:tabs>
                <w:tab w:val="clear" w:pos="4320"/>
                <w:tab w:val="clear" w:pos="8640"/>
              </w:tabs>
              <w:rPr>
                <w:rFonts w:cs="Arial"/>
              </w:rPr>
            </w:pPr>
            <w:r w:rsidRPr="005D24A4">
              <w:rPr>
                <w:rFonts w:cs="Arial"/>
              </w:rPr>
              <w:t xml:space="preserve">Advert issued for publication with the ITT made available to Tenderers. </w:t>
            </w:r>
          </w:p>
        </w:tc>
      </w:tr>
      <w:tr w:rsidR="00BB1269" w:rsidRPr="005D24A4" w:rsidTr="00E87978">
        <w:trPr>
          <w:trHeight w:val="555"/>
          <w:jc w:val="center"/>
        </w:trPr>
        <w:tc>
          <w:tcPr>
            <w:tcW w:w="2098" w:type="dxa"/>
            <w:vAlign w:val="center"/>
          </w:tcPr>
          <w:p w:rsidR="00BB1269" w:rsidRDefault="00CD2479" w:rsidP="00E87978">
            <w:pPr>
              <w:pStyle w:val="Header"/>
              <w:tabs>
                <w:tab w:val="clear" w:pos="4320"/>
                <w:tab w:val="clear" w:pos="8640"/>
              </w:tabs>
              <w:jc w:val="center"/>
              <w:rPr>
                <w:rFonts w:cs="Arial"/>
              </w:rPr>
            </w:pPr>
            <w:r>
              <w:rPr>
                <w:rFonts w:cs="Arial"/>
              </w:rPr>
              <w:t>12</w:t>
            </w:r>
            <w:r w:rsidRPr="00CD2479">
              <w:rPr>
                <w:rFonts w:cs="Arial"/>
                <w:vertAlign w:val="superscript"/>
              </w:rPr>
              <w:t>th</w:t>
            </w:r>
            <w:r>
              <w:rPr>
                <w:rFonts w:cs="Arial"/>
              </w:rPr>
              <w:t xml:space="preserve"> </w:t>
            </w:r>
            <w:r w:rsidR="007F32B3">
              <w:rPr>
                <w:rFonts w:cs="Arial"/>
              </w:rPr>
              <w:t>February</w:t>
            </w:r>
            <w:r w:rsidR="00BB1269">
              <w:rPr>
                <w:rFonts w:cs="Arial"/>
              </w:rPr>
              <w:t xml:space="preserve"> 2021</w:t>
            </w:r>
          </w:p>
        </w:tc>
        <w:tc>
          <w:tcPr>
            <w:tcW w:w="5782" w:type="dxa"/>
            <w:vAlign w:val="center"/>
          </w:tcPr>
          <w:p w:rsidR="00BB1269" w:rsidRPr="005D24A4" w:rsidRDefault="00BB1269" w:rsidP="00E87978">
            <w:pPr>
              <w:pStyle w:val="Header"/>
              <w:tabs>
                <w:tab w:val="clear" w:pos="4320"/>
                <w:tab w:val="clear" w:pos="8640"/>
              </w:tabs>
              <w:rPr>
                <w:rFonts w:cs="Arial"/>
              </w:rPr>
            </w:pPr>
            <w:r>
              <w:rPr>
                <w:rFonts w:cs="Arial"/>
              </w:rPr>
              <w:t>Deadline for Tender clarifications</w:t>
            </w:r>
          </w:p>
        </w:tc>
      </w:tr>
      <w:tr w:rsidR="00BB1269" w:rsidRPr="005D24A4" w:rsidTr="00E87978">
        <w:trPr>
          <w:trHeight w:val="555"/>
          <w:jc w:val="center"/>
        </w:trPr>
        <w:tc>
          <w:tcPr>
            <w:tcW w:w="2098" w:type="dxa"/>
            <w:vAlign w:val="center"/>
          </w:tcPr>
          <w:p w:rsidR="00BB1269" w:rsidRPr="004B183B" w:rsidRDefault="007F32B3" w:rsidP="00E87978">
            <w:pPr>
              <w:pStyle w:val="Header"/>
              <w:tabs>
                <w:tab w:val="clear" w:pos="4320"/>
                <w:tab w:val="clear" w:pos="8640"/>
              </w:tabs>
              <w:jc w:val="center"/>
              <w:rPr>
                <w:rFonts w:cs="Arial"/>
              </w:rPr>
            </w:pPr>
            <w:r>
              <w:rPr>
                <w:rFonts w:cs="Arial"/>
              </w:rPr>
              <w:t>1</w:t>
            </w:r>
            <w:r w:rsidR="00CD2479">
              <w:rPr>
                <w:rFonts w:cs="Arial"/>
              </w:rPr>
              <w:t>9</w:t>
            </w:r>
            <w:r w:rsidR="00CD2479" w:rsidRPr="00CD2479">
              <w:rPr>
                <w:rFonts w:cs="Arial"/>
                <w:vertAlign w:val="superscript"/>
              </w:rPr>
              <w:t>th</w:t>
            </w:r>
            <w:r w:rsidR="00CD2479">
              <w:rPr>
                <w:rFonts w:cs="Arial"/>
              </w:rPr>
              <w:t xml:space="preserve"> </w:t>
            </w:r>
            <w:r w:rsidR="00BB1269">
              <w:rPr>
                <w:rFonts w:cs="Arial"/>
              </w:rPr>
              <w:t>February 2021</w:t>
            </w:r>
          </w:p>
        </w:tc>
        <w:tc>
          <w:tcPr>
            <w:tcW w:w="5782" w:type="dxa"/>
            <w:vAlign w:val="center"/>
          </w:tcPr>
          <w:p w:rsidR="00BB1269" w:rsidRPr="005D24A4" w:rsidRDefault="00BB1269" w:rsidP="00E87978">
            <w:pPr>
              <w:pStyle w:val="Header"/>
              <w:tabs>
                <w:tab w:val="clear" w:pos="4320"/>
                <w:tab w:val="clear" w:pos="8640"/>
              </w:tabs>
              <w:rPr>
                <w:rFonts w:cs="Arial"/>
              </w:rPr>
            </w:pPr>
            <w:r w:rsidRPr="005D24A4">
              <w:rPr>
                <w:rFonts w:cs="Arial"/>
              </w:rPr>
              <w:t>Tender Return Date</w:t>
            </w:r>
          </w:p>
        </w:tc>
      </w:tr>
      <w:tr w:rsidR="00BB1269" w:rsidRPr="005D24A4" w:rsidTr="00E87978">
        <w:trPr>
          <w:trHeight w:val="555"/>
          <w:jc w:val="center"/>
        </w:trPr>
        <w:tc>
          <w:tcPr>
            <w:tcW w:w="2098" w:type="dxa"/>
            <w:vAlign w:val="center"/>
          </w:tcPr>
          <w:p w:rsidR="00BB1269" w:rsidRPr="004B183B" w:rsidRDefault="00CD2479" w:rsidP="00E87978">
            <w:pPr>
              <w:pStyle w:val="Header"/>
              <w:tabs>
                <w:tab w:val="clear" w:pos="4320"/>
                <w:tab w:val="clear" w:pos="8640"/>
              </w:tabs>
              <w:jc w:val="center"/>
              <w:rPr>
                <w:rFonts w:cs="Arial"/>
              </w:rPr>
            </w:pPr>
            <w:r>
              <w:rPr>
                <w:rFonts w:cs="Arial"/>
              </w:rPr>
              <w:t>12</w:t>
            </w:r>
            <w:r w:rsidRPr="00CD2479">
              <w:rPr>
                <w:rFonts w:cs="Arial"/>
                <w:vertAlign w:val="superscript"/>
              </w:rPr>
              <w:t>th</w:t>
            </w:r>
            <w:r>
              <w:rPr>
                <w:rFonts w:cs="Arial"/>
              </w:rPr>
              <w:t xml:space="preserve"> </w:t>
            </w:r>
            <w:r w:rsidR="007F32B3">
              <w:rPr>
                <w:rFonts w:cs="Arial"/>
              </w:rPr>
              <w:t xml:space="preserve">March </w:t>
            </w:r>
            <w:r w:rsidR="00BB1269">
              <w:rPr>
                <w:rFonts w:cs="Arial"/>
              </w:rPr>
              <w:t>2021</w:t>
            </w:r>
          </w:p>
        </w:tc>
        <w:tc>
          <w:tcPr>
            <w:tcW w:w="5782" w:type="dxa"/>
            <w:vAlign w:val="center"/>
          </w:tcPr>
          <w:p w:rsidR="00BB1269" w:rsidRPr="005D24A4" w:rsidRDefault="00BB1269" w:rsidP="00E87978">
            <w:pPr>
              <w:pStyle w:val="Header"/>
              <w:tabs>
                <w:tab w:val="clear" w:pos="4320"/>
                <w:tab w:val="clear" w:pos="8640"/>
              </w:tabs>
              <w:rPr>
                <w:rFonts w:cs="Arial"/>
              </w:rPr>
            </w:pPr>
            <w:r>
              <w:rPr>
                <w:rFonts w:cs="Arial"/>
              </w:rPr>
              <w:t>Complete Evaluation</w:t>
            </w:r>
          </w:p>
        </w:tc>
      </w:tr>
      <w:tr w:rsidR="00604844" w:rsidRPr="005D24A4" w:rsidTr="00E87978">
        <w:trPr>
          <w:trHeight w:val="555"/>
          <w:jc w:val="center"/>
        </w:trPr>
        <w:tc>
          <w:tcPr>
            <w:tcW w:w="2098" w:type="dxa"/>
            <w:vAlign w:val="center"/>
          </w:tcPr>
          <w:p w:rsidR="00604844" w:rsidRDefault="00CD2479" w:rsidP="00E87978">
            <w:pPr>
              <w:pStyle w:val="Header"/>
              <w:tabs>
                <w:tab w:val="clear" w:pos="4320"/>
                <w:tab w:val="clear" w:pos="8640"/>
              </w:tabs>
              <w:jc w:val="center"/>
              <w:rPr>
                <w:rFonts w:cs="Arial"/>
              </w:rPr>
            </w:pPr>
            <w:r>
              <w:rPr>
                <w:rFonts w:cs="Arial"/>
              </w:rPr>
              <w:t>12</w:t>
            </w:r>
            <w:r w:rsidRPr="00CD2479">
              <w:rPr>
                <w:rFonts w:cs="Arial"/>
                <w:vertAlign w:val="superscript"/>
              </w:rPr>
              <w:t>th</w:t>
            </w:r>
            <w:r>
              <w:rPr>
                <w:rFonts w:cs="Arial"/>
              </w:rPr>
              <w:t xml:space="preserve"> </w:t>
            </w:r>
            <w:r w:rsidR="00604844">
              <w:rPr>
                <w:rFonts w:cs="Arial"/>
              </w:rPr>
              <w:t>March 2021</w:t>
            </w:r>
          </w:p>
        </w:tc>
        <w:tc>
          <w:tcPr>
            <w:tcW w:w="5782" w:type="dxa"/>
            <w:vAlign w:val="center"/>
          </w:tcPr>
          <w:p w:rsidR="00604844" w:rsidRDefault="00386177" w:rsidP="00E87978">
            <w:pPr>
              <w:pStyle w:val="Header"/>
              <w:tabs>
                <w:tab w:val="clear" w:pos="4320"/>
                <w:tab w:val="clear" w:pos="8640"/>
              </w:tabs>
              <w:rPr>
                <w:rFonts w:cs="Arial"/>
              </w:rPr>
            </w:pPr>
            <w:r>
              <w:rPr>
                <w:rFonts w:cs="Arial"/>
              </w:rPr>
              <w:t>Complete and send out the intention of award notification letters</w:t>
            </w:r>
          </w:p>
        </w:tc>
      </w:tr>
      <w:tr w:rsidR="00BB1269" w:rsidRPr="005D24A4" w:rsidTr="00E87978">
        <w:trPr>
          <w:trHeight w:val="555"/>
          <w:jc w:val="center"/>
        </w:trPr>
        <w:tc>
          <w:tcPr>
            <w:tcW w:w="2098" w:type="dxa"/>
            <w:vAlign w:val="center"/>
          </w:tcPr>
          <w:p w:rsidR="00BB1269" w:rsidRPr="004B183B" w:rsidRDefault="00CD2479" w:rsidP="00E87978">
            <w:pPr>
              <w:pStyle w:val="Header"/>
              <w:tabs>
                <w:tab w:val="clear" w:pos="4320"/>
                <w:tab w:val="clear" w:pos="8640"/>
              </w:tabs>
              <w:jc w:val="center"/>
              <w:rPr>
                <w:rFonts w:cs="Arial"/>
              </w:rPr>
            </w:pPr>
            <w:r>
              <w:rPr>
                <w:rFonts w:cs="Arial"/>
              </w:rPr>
              <w:t>22</w:t>
            </w:r>
            <w:r w:rsidRPr="00CD2479">
              <w:rPr>
                <w:rFonts w:cs="Arial"/>
                <w:vertAlign w:val="superscript"/>
              </w:rPr>
              <w:t>nd</w:t>
            </w:r>
            <w:r>
              <w:rPr>
                <w:rFonts w:cs="Arial"/>
              </w:rPr>
              <w:t xml:space="preserve"> </w:t>
            </w:r>
            <w:r w:rsidR="000E70DF">
              <w:rPr>
                <w:rFonts w:cs="Arial"/>
              </w:rPr>
              <w:t>March</w:t>
            </w:r>
            <w:r w:rsidR="00BB1269">
              <w:rPr>
                <w:rFonts w:cs="Arial"/>
              </w:rPr>
              <w:t xml:space="preserve"> 202</w:t>
            </w:r>
            <w:r w:rsidR="000E70DF">
              <w:rPr>
                <w:rFonts w:cs="Arial"/>
              </w:rPr>
              <w:t>1</w:t>
            </w:r>
          </w:p>
        </w:tc>
        <w:tc>
          <w:tcPr>
            <w:tcW w:w="5782" w:type="dxa"/>
            <w:vAlign w:val="center"/>
          </w:tcPr>
          <w:p w:rsidR="00BB1269" w:rsidRPr="005D24A4" w:rsidRDefault="00386177" w:rsidP="00E87978">
            <w:pPr>
              <w:pStyle w:val="Header"/>
              <w:tabs>
                <w:tab w:val="clear" w:pos="4320"/>
                <w:tab w:val="clear" w:pos="8640"/>
              </w:tabs>
              <w:rPr>
                <w:rFonts w:cs="Arial"/>
              </w:rPr>
            </w:pPr>
            <w:r>
              <w:rPr>
                <w:rFonts w:cs="Arial"/>
              </w:rPr>
              <w:t>End of 10 Day standstill Alcatel period</w:t>
            </w:r>
          </w:p>
        </w:tc>
      </w:tr>
      <w:tr w:rsidR="00BB1269" w:rsidRPr="005D24A4" w:rsidTr="00E87978">
        <w:trPr>
          <w:trHeight w:val="555"/>
          <w:jc w:val="center"/>
        </w:trPr>
        <w:tc>
          <w:tcPr>
            <w:tcW w:w="2098" w:type="dxa"/>
            <w:vAlign w:val="center"/>
          </w:tcPr>
          <w:p w:rsidR="00BB1269" w:rsidRPr="004B183B" w:rsidRDefault="00CD2479" w:rsidP="00E87978">
            <w:pPr>
              <w:pStyle w:val="Header"/>
              <w:tabs>
                <w:tab w:val="clear" w:pos="4320"/>
                <w:tab w:val="clear" w:pos="8640"/>
              </w:tabs>
              <w:jc w:val="center"/>
              <w:rPr>
                <w:rFonts w:cs="Arial"/>
              </w:rPr>
            </w:pPr>
            <w:r>
              <w:rPr>
                <w:rFonts w:cs="Arial"/>
              </w:rPr>
              <w:t>23</w:t>
            </w:r>
            <w:r w:rsidRPr="00CD2479">
              <w:rPr>
                <w:rFonts w:cs="Arial"/>
                <w:vertAlign w:val="superscript"/>
              </w:rPr>
              <w:t>rd</w:t>
            </w:r>
            <w:r>
              <w:rPr>
                <w:rFonts w:cs="Arial"/>
              </w:rPr>
              <w:t xml:space="preserve"> </w:t>
            </w:r>
            <w:r w:rsidR="000E70DF">
              <w:rPr>
                <w:rFonts w:cs="Arial"/>
              </w:rPr>
              <w:t>March</w:t>
            </w:r>
            <w:r w:rsidR="00BB1269">
              <w:rPr>
                <w:rFonts w:cs="Arial"/>
              </w:rPr>
              <w:t xml:space="preserve"> 202</w:t>
            </w:r>
            <w:r>
              <w:rPr>
                <w:rFonts w:cs="Arial"/>
              </w:rPr>
              <w:t>1</w:t>
            </w:r>
          </w:p>
        </w:tc>
        <w:tc>
          <w:tcPr>
            <w:tcW w:w="5782" w:type="dxa"/>
            <w:vAlign w:val="center"/>
          </w:tcPr>
          <w:p w:rsidR="00BB1269" w:rsidRPr="005D24A4" w:rsidRDefault="00386177" w:rsidP="00E87978">
            <w:pPr>
              <w:pStyle w:val="Header"/>
              <w:tabs>
                <w:tab w:val="clear" w:pos="4320"/>
                <w:tab w:val="clear" w:pos="8640"/>
              </w:tabs>
              <w:rPr>
                <w:rFonts w:cs="Arial"/>
              </w:rPr>
            </w:pPr>
            <w:r>
              <w:rPr>
                <w:rFonts w:cs="Arial"/>
              </w:rPr>
              <w:t>Final award letters sent out</w:t>
            </w:r>
            <w:r w:rsidR="00BB1269" w:rsidRPr="005D24A4">
              <w:rPr>
                <w:rFonts w:cs="Arial"/>
              </w:rPr>
              <w:t>.</w:t>
            </w:r>
          </w:p>
        </w:tc>
      </w:tr>
      <w:tr w:rsidR="00BB1269" w:rsidRPr="005D24A4" w:rsidTr="00E87978">
        <w:trPr>
          <w:trHeight w:val="555"/>
          <w:jc w:val="center"/>
        </w:trPr>
        <w:tc>
          <w:tcPr>
            <w:tcW w:w="2098" w:type="dxa"/>
            <w:vAlign w:val="center"/>
          </w:tcPr>
          <w:p w:rsidR="00BB1269" w:rsidRPr="004B183B" w:rsidRDefault="007F32B3" w:rsidP="00E87978">
            <w:pPr>
              <w:pStyle w:val="Header"/>
              <w:tabs>
                <w:tab w:val="clear" w:pos="4320"/>
                <w:tab w:val="clear" w:pos="8640"/>
              </w:tabs>
              <w:jc w:val="center"/>
              <w:rPr>
                <w:rFonts w:cs="Arial"/>
              </w:rPr>
            </w:pPr>
            <w:r>
              <w:rPr>
                <w:rFonts w:cs="Arial"/>
              </w:rPr>
              <w:t>1</w:t>
            </w:r>
            <w:r w:rsidRPr="007F32B3">
              <w:rPr>
                <w:rFonts w:cs="Arial"/>
                <w:vertAlign w:val="superscript"/>
              </w:rPr>
              <w:t>st</w:t>
            </w:r>
            <w:r>
              <w:rPr>
                <w:rFonts w:cs="Arial"/>
              </w:rPr>
              <w:t xml:space="preserve"> May</w:t>
            </w:r>
            <w:r w:rsidR="00BB1269">
              <w:rPr>
                <w:rFonts w:cs="Arial"/>
              </w:rPr>
              <w:t xml:space="preserve"> 2021</w:t>
            </w:r>
          </w:p>
        </w:tc>
        <w:tc>
          <w:tcPr>
            <w:tcW w:w="5782" w:type="dxa"/>
            <w:vAlign w:val="center"/>
          </w:tcPr>
          <w:p w:rsidR="00BB1269" w:rsidRPr="005D24A4" w:rsidRDefault="00BB1269" w:rsidP="00E87978">
            <w:pPr>
              <w:pStyle w:val="Header"/>
              <w:tabs>
                <w:tab w:val="clear" w:pos="4320"/>
                <w:tab w:val="clear" w:pos="8640"/>
              </w:tabs>
              <w:rPr>
                <w:rFonts w:cs="Arial"/>
              </w:rPr>
            </w:pPr>
            <w:r w:rsidRPr="005D24A4">
              <w:rPr>
                <w:rFonts w:cs="Arial"/>
              </w:rPr>
              <w:t>Go-Live</w:t>
            </w:r>
            <w:r>
              <w:rPr>
                <w:rFonts w:cs="Arial"/>
              </w:rPr>
              <w:t xml:space="preserve"> / Contract Start Date</w:t>
            </w:r>
          </w:p>
        </w:tc>
      </w:tr>
    </w:tbl>
    <w:p w:rsidR="008B0190" w:rsidRDefault="008B0190" w:rsidP="00A460C8">
      <w:pPr>
        <w:outlineLvl w:val="1"/>
        <w:rPr>
          <w:rFonts w:cs="Arial"/>
          <w:b/>
        </w:rPr>
      </w:pPr>
    </w:p>
    <w:p w:rsidR="00BF3504" w:rsidRPr="00A460C8" w:rsidRDefault="00BF3504" w:rsidP="00A460C8">
      <w:pPr>
        <w:outlineLvl w:val="1"/>
        <w:rPr>
          <w:rFonts w:cs="Arial"/>
          <w:b/>
        </w:rPr>
      </w:pPr>
    </w:p>
    <w:p w:rsidR="004045DC" w:rsidRPr="00F95E86" w:rsidRDefault="004045DC" w:rsidP="008B7CF5">
      <w:pPr>
        <w:numPr>
          <w:ilvl w:val="1"/>
          <w:numId w:val="3"/>
        </w:numPr>
        <w:outlineLvl w:val="1"/>
        <w:rPr>
          <w:rFonts w:cs="Arial"/>
          <w:b/>
        </w:rPr>
      </w:pPr>
      <w:bookmarkStart w:id="25" w:name="_Toc57130970"/>
      <w:r w:rsidRPr="00CA49F5">
        <w:rPr>
          <w:b/>
          <w:bCs/>
        </w:rPr>
        <w:t>Submission of Tender</w:t>
      </w:r>
      <w:bookmarkEnd w:id="22"/>
      <w:bookmarkEnd w:id="23"/>
      <w:bookmarkEnd w:id="25"/>
    </w:p>
    <w:p w:rsidR="004045DC" w:rsidRPr="00F95E86" w:rsidRDefault="004045DC" w:rsidP="00EC721E">
      <w:pPr>
        <w:ind w:left="1134" w:hanging="1134"/>
        <w:outlineLvl w:val="1"/>
        <w:rPr>
          <w:rFonts w:cs="Arial"/>
          <w:sz w:val="22"/>
          <w:szCs w:val="22"/>
        </w:rPr>
      </w:pPr>
    </w:p>
    <w:p w:rsidR="00CA49F5" w:rsidRPr="00A34C58" w:rsidRDefault="00CA49F5" w:rsidP="008B7CF5">
      <w:pPr>
        <w:numPr>
          <w:ilvl w:val="2"/>
          <w:numId w:val="3"/>
        </w:numPr>
        <w:outlineLvl w:val="2"/>
      </w:pPr>
      <w:r w:rsidRPr="00A34C58">
        <w:t xml:space="preserve">The </w:t>
      </w:r>
      <w:r w:rsidRPr="00A34C58">
        <w:rPr>
          <w:rFonts w:cs="Arial"/>
        </w:rPr>
        <w:t>closing</w:t>
      </w:r>
      <w:r w:rsidRPr="00A34C58">
        <w:t xml:space="preserve"> date for the submission of Tenders is </w:t>
      </w:r>
      <w:r w:rsidRPr="000E70DF">
        <w:rPr>
          <w:b/>
          <w:bCs/>
        </w:rPr>
        <w:t>12:00 noon on</w:t>
      </w:r>
      <w:r w:rsidRPr="00A34C58">
        <w:t xml:space="preserve"> </w:t>
      </w:r>
      <w:r w:rsidR="007F32B3">
        <w:rPr>
          <w:b/>
        </w:rPr>
        <w:t>1</w:t>
      </w:r>
      <w:r w:rsidR="00CD2479">
        <w:rPr>
          <w:b/>
        </w:rPr>
        <w:t>9</w:t>
      </w:r>
      <w:r w:rsidR="007F32B3" w:rsidRPr="007F32B3">
        <w:rPr>
          <w:b/>
          <w:vertAlign w:val="superscript"/>
        </w:rPr>
        <w:t>th</w:t>
      </w:r>
      <w:r w:rsidR="007F32B3">
        <w:rPr>
          <w:b/>
        </w:rPr>
        <w:t xml:space="preserve"> </w:t>
      </w:r>
      <w:r w:rsidR="000E70DF">
        <w:rPr>
          <w:b/>
        </w:rPr>
        <w:t xml:space="preserve">February </w:t>
      </w:r>
      <w:r w:rsidR="00A34C58" w:rsidRPr="00A34C58">
        <w:rPr>
          <w:b/>
        </w:rPr>
        <w:t>20</w:t>
      </w:r>
      <w:r w:rsidR="000E70DF">
        <w:rPr>
          <w:b/>
        </w:rPr>
        <w:t>21</w:t>
      </w:r>
      <w:r w:rsidR="00A34C58" w:rsidRPr="00A34C58">
        <w:rPr>
          <w:b/>
        </w:rPr>
        <w:t>.</w:t>
      </w:r>
    </w:p>
    <w:p w:rsidR="00CA49F5" w:rsidRPr="00FB32CA" w:rsidRDefault="00CA49F5" w:rsidP="008C1972">
      <w:pPr>
        <w:tabs>
          <w:tab w:val="left" w:pos="900"/>
        </w:tabs>
        <w:outlineLvl w:val="2"/>
        <w:rPr>
          <w:color w:val="FF0000"/>
        </w:rPr>
      </w:pPr>
    </w:p>
    <w:p w:rsidR="00CA49F5" w:rsidRDefault="00CA49F5" w:rsidP="008B7CF5">
      <w:pPr>
        <w:numPr>
          <w:ilvl w:val="2"/>
          <w:numId w:val="3"/>
        </w:numPr>
        <w:outlineLvl w:val="2"/>
      </w:pPr>
      <w:r>
        <w:t xml:space="preserve">Tenders </w:t>
      </w:r>
      <w:r w:rsidRPr="00CA49F5">
        <w:rPr>
          <w:rFonts w:cs="Arial"/>
        </w:rPr>
        <w:t>must</w:t>
      </w:r>
      <w:r>
        <w:t xml:space="preserve"> be submitted via the </w:t>
      </w:r>
      <w:r w:rsidR="000E70DF">
        <w:t>ProContract</w:t>
      </w:r>
      <w:r>
        <w:t xml:space="preserve"> </w:t>
      </w:r>
      <w:r w:rsidRPr="00D47557">
        <w:t xml:space="preserve">e-sourcing portal </w:t>
      </w:r>
      <w:r>
        <w:t xml:space="preserve">at </w:t>
      </w:r>
      <w:r w:rsidR="000E70DF">
        <w:rPr>
          <w:rStyle w:val="Hyperlink"/>
          <w:rFonts w:cs="Arial"/>
        </w:rPr>
        <w:t>www.procontract.due-north.com</w:t>
      </w:r>
      <w:r>
        <w:t xml:space="preserve">.   All problems in uploading documents to the Delta e-sourcing portal should be referred to the </w:t>
      </w:r>
      <w:r w:rsidR="000E70DF">
        <w:t>ProContract</w:t>
      </w:r>
      <w:r>
        <w:t xml:space="preserve"> e-sourcing helpdesk in the first instance.</w:t>
      </w:r>
    </w:p>
    <w:p w:rsidR="00CA49F5" w:rsidRDefault="00CA49F5" w:rsidP="008C1972">
      <w:pPr>
        <w:tabs>
          <w:tab w:val="left" w:pos="900"/>
        </w:tabs>
        <w:outlineLvl w:val="2"/>
      </w:pPr>
    </w:p>
    <w:p w:rsidR="00CA49F5" w:rsidRPr="00976E82" w:rsidRDefault="00CA49F5" w:rsidP="008B7CF5">
      <w:pPr>
        <w:numPr>
          <w:ilvl w:val="2"/>
          <w:numId w:val="3"/>
        </w:numPr>
        <w:outlineLvl w:val="2"/>
      </w:pPr>
      <w:r>
        <w:t xml:space="preserve">It is the Tenderers’ responsibility to ensure that their Tender is uploaded so the </w:t>
      </w:r>
      <w:r w:rsidR="0048100B">
        <w:t>Client</w:t>
      </w:r>
      <w:r>
        <w:t xml:space="preserve"> </w:t>
      </w:r>
      <w:r w:rsidRPr="00CA49F5">
        <w:rPr>
          <w:rFonts w:cs="Arial"/>
        </w:rPr>
        <w:t>receives</w:t>
      </w:r>
      <w:r>
        <w:t xml:space="preserve"> it no later than the appointed time.  The </w:t>
      </w:r>
      <w:r w:rsidR="0048100B">
        <w:t>Client</w:t>
      </w:r>
      <w:r>
        <w:t xml:space="preserve"> does not undertake to consider </w:t>
      </w:r>
      <w:r w:rsidR="001D4BB3">
        <w:t>T</w:t>
      </w:r>
      <w:r>
        <w:t xml:space="preserve">enders received after that time. </w:t>
      </w:r>
    </w:p>
    <w:p w:rsidR="004045DC" w:rsidRDefault="004045DC" w:rsidP="00EC721E">
      <w:pPr>
        <w:ind w:left="1134" w:hanging="1134"/>
        <w:outlineLvl w:val="2"/>
        <w:rPr>
          <w:rFonts w:cs="Arial"/>
        </w:rPr>
      </w:pPr>
    </w:p>
    <w:p w:rsidR="00652C41" w:rsidRDefault="00652C41" w:rsidP="008B7CF5">
      <w:pPr>
        <w:numPr>
          <w:ilvl w:val="1"/>
          <w:numId w:val="3"/>
        </w:numPr>
        <w:outlineLvl w:val="1"/>
        <w:rPr>
          <w:b/>
        </w:rPr>
      </w:pPr>
      <w:bookmarkStart w:id="26" w:name="_Toc330996447"/>
      <w:bookmarkStart w:id="27" w:name="_Toc334450164"/>
      <w:bookmarkStart w:id="28" w:name="_Toc334450387"/>
      <w:bookmarkStart w:id="29" w:name="_Toc57130971"/>
      <w:r w:rsidRPr="00652C41">
        <w:rPr>
          <w:b/>
        </w:rPr>
        <w:t>Instructions for Completion</w:t>
      </w:r>
      <w:bookmarkEnd w:id="26"/>
      <w:bookmarkEnd w:id="27"/>
      <w:bookmarkEnd w:id="28"/>
      <w:bookmarkEnd w:id="29"/>
    </w:p>
    <w:p w:rsidR="00652C41" w:rsidRPr="00652C41" w:rsidRDefault="00652C41" w:rsidP="00652C41">
      <w:pPr>
        <w:outlineLvl w:val="1"/>
      </w:pPr>
    </w:p>
    <w:p w:rsidR="00652C41" w:rsidRDefault="00652C41" w:rsidP="008B7CF5">
      <w:pPr>
        <w:numPr>
          <w:ilvl w:val="2"/>
          <w:numId w:val="3"/>
        </w:numPr>
        <w:outlineLvl w:val="2"/>
        <w:rPr>
          <w:rFonts w:cs="Arial"/>
        </w:rPr>
      </w:pPr>
      <w:r>
        <w:rPr>
          <w:rFonts w:cs="Arial"/>
        </w:rPr>
        <w:t xml:space="preserve">Tenderers are to complete the Questionnaire on the e-sourcing portal, and these </w:t>
      </w:r>
      <w:r w:rsidRPr="008917CE">
        <w:t>answers</w:t>
      </w:r>
      <w:r>
        <w:rPr>
          <w:rFonts w:cs="Arial"/>
        </w:rPr>
        <w:t xml:space="preserve"> shall form their Tender.</w:t>
      </w:r>
    </w:p>
    <w:p w:rsidR="00652C41" w:rsidRDefault="00652C41" w:rsidP="008C1972">
      <w:pPr>
        <w:outlineLvl w:val="2"/>
      </w:pPr>
    </w:p>
    <w:p w:rsidR="00652C41" w:rsidRPr="00652C41" w:rsidRDefault="00652C41" w:rsidP="008B7CF5">
      <w:pPr>
        <w:numPr>
          <w:ilvl w:val="2"/>
          <w:numId w:val="3"/>
        </w:numPr>
        <w:outlineLvl w:val="2"/>
      </w:pPr>
      <w:r w:rsidRPr="00652C41">
        <w:t>Tenderers should answer all questions as accurately and concisely as possible.</w:t>
      </w:r>
    </w:p>
    <w:p w:rsidR="00652C41" w:rsidRPr="00652C41" w:rsidRDefault="00652C41" w:rsidP="008C1972">
      <w:pPr>
        <w:outlineLvl w:val="2"/>
      </w:pPr>
    </w:p>
    <w:p w:rsidR="00652C41" w:rsidRPr="00652C41" w:rsidRDefault="00652C41" w:rsidP="008B7CF5">
      <w:pPr>
        <w:numPr>
          <w:ilvl w:val="2"/>
          <w:numId w:val="3"/>
        </w:numPr>
        <w:outlineLvl w:val="2"/>
      </w:pPr>
      <w:r w:rsidRPr="00652C41">
        <w:t>Questions should be answered in English and completed by duly authorised personnel.</w:t>
      </w:r>
    </w:p>
    <w:p w:rsidR="00652C41" w:rsidRPr="00652C41" w:rsidRDefault="00652C41" w:rsidP="008C1972">
      <w:pPr>
        <w:outlineLvl w:val="2"/>
      </w:pPr>
    </w:p>
    <w:p w:rsidR="00652C41" w:rsidRDefault="00652C41" w:rsidP="008B7CF5">
      <w:pPr>
        <w:numPr>
          <w:ilvl w:val="2"/>
          <w:numId w:val="3"/>
        </w:numPr>
        <w:outlineLvl w:val="2"/>
      </w:pPr>
      <w:r w:rsidRPr="00652C41">
        <w:t xml:space="preserve">The information supplied will be checked for completeness and compliance with the instructions before responses are evaluated. </w:t>
      </w:r>
    </w:p>
    <w:p w:rsidR="00652C41" w:rsidRPr="00652C41" w:rsidRDefault="00652C41" w:rsidP="008C1972">
      <w:pPr>
        <w:outlineLvl w:val="2"/>
      </w:pPr>
    </w:p>
    <w:p w:rsidR="00652C41" w:rsidRPr="00652C41" w:rsidRDefault="00652C41" w:rsidP="008B7CF5">
      <w:pPr>
        <w:numPr>
          <w:ilvl w:val="2"/>
          <w:numId w:val="3"/>
        </w:numPr>
        <w:outlineLvl w:val="2"/>
      </w:pPr>
      <w:r w:rsidRPr="00652C41">
        <w:t>In the event that none of the responses are deemed satisfactory, the Client reserves the right to terminate the procurement and where appropriate re-advertise the procurement.</w:t>
      </w:r>
    </w:p>
    <w:p w:rsidR="00652C41" w:rsidRPr="00652C41" w:rsidRDefault="00652C41" w:rsidP="008C1972">
      <w:pPr>
        <w:outlineLvl w:val="2"/>
      </w:pPr>
    </w:p>
    <w:p w:rsidR="00652C41" w:rsidRPr="00652C41" w:rsidRDefault="00652C41" w:rsidP="008B7CF5">
      <w:pPr>
        <w:numPr>
          <w:ilvl w:val="2"/>
          <w:numId w:val="3"/>
        </w:numPr>
        <w:outlineLvl w:val="2"/>
        <w:rPr>
          <w:b/>
          <w:iCs/>
        </w:rPr>
      </w:pPr>
      <w:r w:rsidRPr="00652C41">
        <w:t xml:space="preserve">Tenderers must be explicit and comprehensive in their responses.  </w:t>
      </w:r>
    </w:p>
    <w:p w:rsidR="00652C41" w:rsidRPr="00652C41" w:rsidRDefault="00652C41" w:rsidP="008C1972">
      <w:pPr>
        <w:outlineLvl w:val="2"/>
        <w:rPr>
          <w:b/>
          <w:iCs/>
        </w:rPr>
      </w:pPr>
    </w:p>
    <w:p w:rsidR="00652C41" w:rsidRDefault="00652C41" w:rsidP="008B7CF5">
      <w:pPr>
        <w:numPr>
          <w:ilvl w:val="2"/>
          <w:numId w:val="3"/>
        </w:numPr>
        <w:outlineLvl w:val="2"/>
        <w:rPr>
          <w:rFonts w:cs="Arial"/>
        </w:rPr>
      </w:pPr>
      <w:r>
        <w:rPr>
          <w:rFonts w:cs="Arial"/>
        </w:rPr>
        <w:t>Prior knowledge of your company or your submission must not be assumed and all questions must be answered in full.</w:t>
      </w:r>
    </w:p>
    <w:p w:rsidR="00652C41" w:rsidRPr="00652C41" w:rsidRDefault="00652C41" w:rsidP="00652C41">
      <w:pPr>
        <w:outlineLvl w:val="2"/>
        <w:rPr>
          <w:b/>
          <w:iCs/>
        </w:rPr>
      </w:pPr>
    </w:p>
    <w:p w:rsidR="004045DC" w:rsidRPr="008917CE" w:rsidRDefault="004045DC" w:rsidP="008B7CF5">
      <w:pPr>
        <w:numPr>
          <w:ilvl w:val="1"/>
          <w:numId w:val="3"/>
        </w:numPr>
        <w:outlineLvl w:val="1"/>
        <w:rPr>
          <w:b/>
          <w:iCs/>
        </w:rPr>
      </w:pPr>
      <w:bookmarkStart w:id="30" w:name="_Toc334450165"/>
      <w:bookmarkStart w:id="31" w:name="_Toc334450388"/>
      <w:bookmarkStart w:id="32" w:name="_Toc57130972"/>
      <w:r w:rsidRPr="008917CE">
        <w:rPr>
          <w:b/>
          <w:bCs/>
          <w:iCs/>
        </w:rPr>
        <w:t>Queries</w:t>
      </w:r>
      <w:bookmarkEnd w:id="30"/>
      <w:bookmarkEnd w:id="31"/>
      <w:bookmarkEnd w:id="32"/>
    </w:p>
    <w:p w:rsidR="004045DC" w:rsidRDefault="004045DC" w:rsidP="008C1972">
      <w:pPr>
        <w:outlineLvl w:val="2"/>
        <w:rPr>
          <w:rFonts w:cs="Arial"/>
        </w:rPr>
      </w:pPr>
    </w:p>
    <w:p w:rsidR="004045DC" w:rsidRPr="00D30CAF" w:rsidRDefault="004045DC" w:rsidP="008B7CF5">
      <w:pPr>
        <w:numPr>
          <w:ilvl w:val="2"/>
          <w:numId w:val="3"/>
        </w:numPr>
        <w:outlineLvl w:val="2"/>
        <w:rPr>
          <w:rFonts w:cs="Arial"/>
          <w:b/>
          <w:u w:val="single"/>
        </w:rPr>
      </w:pPr>
      <w:r w:rsidRPr="008917CE">
        <w:t>Any</w:t>
      </w:r>
      <w:r w:rsidRPr="00F95E86">
        <w:rPr>
          <w:rFonts w:cs="Arial"/>
        </w:rPr>
        <w:t xml:space="preserve"> queries </w:t>
      </w:r>
      <w:r w:rsidRPr="008917CE">
        <w:t>should</w:t>
      </w:r>
      <w:r>
        <w:rPr>
          <w:rFonts w:cs="Arial"/>
        </w:rPr>
        <w:t xml:space="preserve"> be raised </w:t>
      </w:r>
      <w:r w:rsidR="00601509">
        <w:rPr>
          <w:rFonts w:cs="Arial"/>
        </w:rPr>
        <w:t>through</w:t>
      </w:r>
      <w:r w:rsidR="00E02054">
        <w:rPr>
          <w:rFonts w:cs="Arial"/>
        </w:rPr>
        <w:t xml:space="preserve"> the </w:t>
      </w:r>
      <w:r w:rsidR="0090238E">
        <w:rPr>
          <w:rFonts w:cs="Arial"/>
        </w:rPr>
        <w:t>ProContract</w:t>
      </w:r>
      <w:r w:rsidR="00E02054">
        <w:rPr>
          <w:rFonts w:cs="Arial"/>
        </w:rPr>
        <w:t xml:space="preserve"> e-sourcing portal at </w:t>
      </w:r>
      <w:r w:rsidR="0090238E" w:rsidRPr="0090238E">
        <w:rPr>
          <w:rStyle w:val="CommentText"/>
          <w:rFonts w:cs="Arial"/>
        </w:rPr>
        <w:t xml:space="preserve"> </w:t>
      </w:r>
      <w:hyperlink r:id="rId18" w:history="1">
        <w:r w:rsidR="0090238E" w:rsidRPr="003B22A8">
          <w:rPr>
            <w:rStyle w:val="Hyperlink"/>
            <w:rFonts w:cs="Arial"/>
          </w:rPr>
          <w:t>www.procontract.due-north.com</w:t>
        </w:r>
      </w:hyperlink>
      <w:r w:rsidR="0090238E">
        <w:rPr>
          <w:rFonts w:cs="Arial"/>
        </w:rPr>
        <w:t xml:space="preserve"> .</w:t>
      </w:r>
      <w:r w:rsidR="0090238E" w:rsidRPr="00F35B65">
        <w:rPr>
          <w:rFonts w:cs="Arial"/>
        </w:rPr>
        <w:t xml:space="preserve">   </w:t>
      </w:r>
    </w:p>
    <w:p w:rsidR="004045DC" w:rsidRPr="00D30CAF" w:rsidRDefault="004045DC" w:rsidP="008C1972">
      <w:pPr>
        <w:outlineLvl w:val="2"/>
        <w:rPr>
          <w:rFonts w:cs="Arial"/>
          <w:b/>
          <w:u w:val="single"/>
        </w:rPr>
      </w:pPr>
    </w:p>
    <w:p w:rsidR="00652C41" w:rsidRPr="00652C41" w:rsidRDefault="004045DC" w:rsidP="008B7CF5">
      <w:pPr>
        <w:numPr>
          <w:ilvl w:val="2"/>
          <w:numId w:val="3"/>
        </w:numPr>
        <w:outlineLvl w:val="2"/>
        <w:rPr>
          <w:color w:val="FF0000"/>
        </w:rPr>
      </w:pPr>
      <w:r>
        <w:rPr>
          <w:rFonts w:cs="Arial"/>
        </w:rPr>
        <w:t xml:space="preserve">The </w:t>
      </w:r>
      <w:r w:rsidRPr="008917CE">
        <w:t>closing</w:t>
      </w:r>
      <w:r>
        <w:rPr>
          <w:rFonts w:cs="Arial"/>
        </w:rPr>
        <w:t xml:space="preserve"> date for </w:t>
      </w:r>
      <w:r w:rsidRPr="002905D8">
        <w:rPr>
          <w:rFonts w:cs="Arial"/>
        </w:rPr>
        <w:t xml:space="preserve">queries is </w:t>
      </w:r>
      <w:r w:rsidR="00CD2479">
        <w:t>12</w:t>
      </w:r>
      <w:r w:rsidR="003B47AB" w:rsidRPr="003B47AB">
        <w:rPr>
          <w:vertAlign w:val="superscript"/>
        </w:rPr>
        <w:t>th</w:t>
      </w:r>
      <w:r w:rsidR="003B47AB">
        <w:t xml:space="preserve"> February</w:t>
      </w:r>
      <w:r w:rsidR="002905D8" w:rsidRPr="002905D8">
        <w:t xml:space="preserve"> 20</w:t>
      </w:r>
      <w:r w:rsidR="0090238E">
        <w:t>21</w:t>
      </w:r>
      <w:r w:rsidR="002905D8" w:rsidRPr="002905D8">
        <w:t>.</w:t>
      </w:r>
    </w:p>
    <w:p w:rsidR="004045DC" w:rsidRDefault="004045DC" w:rsidP="008C1972">
      <w:pPr>
        <w:outlineLvl w:val="2"/>
        <w:rPr>
          <w:rFonts w:cs="Arial"/>
        </w:rPr>
      </w:pPr>
    </w:p>
    <w:p w:rsidR="00601820" w:rsidRPr="00AA7923" w:rsidRDefault="004045DC" w:rsidP="008B7CF5">
      <w:pPr>
        <w:numPr>
          <w:ilvl w:val="2"/>
          <w:numId w:val="3"/>
        </w:numPr>
        <w:outlineLvl w:val="2"/>
        <w:rPr>
          <w:rFonts w:cs="Arial"/>
        </w:rPr>
      </w:pPr>
      <w:r>
        <w:rPr>
          <w:rFonts w:cs="Arial"/>
        </w:rPr>
        <w:t>If it is</w:t>
      </w:r>
      <w:r w:rsidRPr="00F95E86">
        <w:rPr>
          <w:rFonts w:cs="Arial"/>
        </w:rPr>
        <w:t xml:space="preserve"> </w:t>
      </w:r>
      <w:r w:rsidRPr="008917CE">
        <w:t>considered</w:t>
      </w:r>
      <w:r w:rsidRPr="00F95E86">
        <w:rPr>
          <w:rFonts w:cs="Arial"/>
        </w:rPr>
        <w:t xml:space="preserve"> </w:t>
      </w:r>
      <w:r>
        <w:rPr>
          <w:rFonts w:cs="Arial"/>
        </w:rPr>
        <w:t xml:space="preserve">that </w:t>
      </w:r>
      <w:r w:rsidRPr="00F95E86">
        <w:rPr>
          <w:rFonts w:cs="Arial"/>
        </w:rPr>
        <w:t>a query may have a material effect on the tendering process, all Tenderers</w:t>
      </w:r>
      <w:r>
        <w:rPr>
          <w:rFonts w:cs="Arial"/>
        </w:rPr>
        <w:t xml:space="preserve"> will be notified.</w:t>
      </w:r>
      <w:bookmarkStart w:id="33" w:name="_Toc295373440"/>
    </w:p>
    <w:p w:rsidR="008B0190" w:rsidRDefault="008B0190" w:rsidP="00652C41">
      <w:pPr>
        <w:spacing w:before="60" w:after="60"/>
      </w:pPr>
    </w:p>
    <w:p w:rsidR="00601820" w:rsidRPr="001D0DC0" w:rsidRDefault="00601820" w:rsidP="00652C41">
      <w:pPr>
        <w:spacing w:before="60" w:after="60"/>
      </w:pPr>
    </w:p>
    <w:p w:rsidR="00652C41" w:rsidRPr="00650D89" w:rsidRDefault="00652C41" w:rsidP="008B7CF5">
      <w:pPr>
        <w:numPr>
          <w:ilvl w:val="1"/>
          <w:numId w:val="3"/>
        </w:numPr>
        <w:outlineLvl w:val="1"/>
      </w:pPr>
      <w:bookmarkStart w:id="34" w:name="_Toc327180208"/>
      <w:bookmarkStart w:id="35" w:name="_Toc334450168"/>
      <w:bookmarkStart w:id="36" w:name="_Toc334450391"/>
      <w:bookmarkStart w:id="37" w:name="_Toc57130973"/>
      <w:r w:rsidRPr="00661F3F">
        <w:rPr>
          <w:b/>
        </w:rPr>
        <w:t>Clarification Interviews</w:t>
      </w:r>
      <w:bookmarkEnd w:id="33"/>
      <w:bookmarkEnd w:id="34"/>
      <w:bookmarkEnd w:id="35"/>
      <w:bookmarkEnd w:id="36"/>
      <w:bookmarkEnd w:id="37"/>
      <w:r w:rsidR="00650D89">
        <w:rPr>
          <w:b/>
        </w:rPr>
        <w:t xml:space="preserve"> </w:t>
      </w:r>
    </w:p>
    <w:p w:rsidR="00650D89" w:rsidRPr="001D0DC0" w:rsidRDefault="00650D89" w:rsidP="00650D89">
      <w:pPr>
        <w:outlineLvl w:val="1"/>
      </w:pPr>
    </w:p>
    <w:p w:rsidR="00652C41" w:rsidRPr="001D0DC0" w:rsidRDefault="00A34C58" w:rsidP="008B7CF5">
      <w:pPr>
        <w:numPr>
          <w:ilvl w:val="2"/>
          <w:numId w:val="3"/>
        </w:numPr>
        <w:outlineLvl w:val="2"/>
      </w:pPr>
      <w:r w:rsidRPr="00A34C58">
        <w:t>The</w:t>
      </w:r>
      <w:r w:rsidR="00652C41" w:rsidRPr="00A34C58">
        <w:t xml:space="preserve"> Client</w:t>
      </w:r>
      <w:r w:rsidR="00652C41" w:rsidRPr="001D0DC0">
        <w:t xml:space="preserve"> reserves the right to invite Tenderers to formal interviews to clarify their bids at any time during the Evaluation Process. </w:t>
      </w:r>
    </w:p>
    <w:p w:rsidR="00652C41" w:rsidRPr="001D0DC0" w:rsidRDefault="00652C41" w:rsidP="00652C41">
      <w:pPr>
        <w:spacing w:before="60" w:after="60"/>
        <w:outlineLvl w:val="2"/>
      </w:pPr>
    </w:p>
    <w:p w:rsidR="00652C41" w:rsidRPr="001D0DC0" w:rsidRDefault="00652C41" w:rsidP="008B7CF5">
      <w:pPr>
        <w:numPr>
          <w:ilvl w:val="2"/>
          <w:numId w:val="3"/>
        </w:numPr>
        <w:outlineLvl w:val="2"/>
      </w:pPr>
      <w:r w:rsidRPr="001D0DC0">
        <w:t xml:space="preserve">The Interviews shall not be </w:t>
      </w:r>
      <w:r w:rsidR="00484CFA" w:rsidRPr="001D0DC0">
        <w:t>marked but</w:t>
      </w:r>
      <w:r w:rsidRPr="001D0DC0">
        <w:t xml:space="preserve"> will be used to review and confirm the marks given to their Tender during the Evaluation Period.</w:t>
      </w:r>
    </w:p>
    <w:p w:rsidR="00652C41" w:rsidRPr="001D0DC0" w:rsidRDefault="00652C41" w:rsidP="00652C41">
      <w:pPr>
        <w:spacing w:before="60" w:after="60"/>
        <w:outlineLvl w:val="2"/>
      </w:pPr>
    </w:p>
    <w:p w:rsidR="00652C41" w:rsidRDefault="00652C41" w:rsidP="008B7CF5">
      <w:pPr>
        <w:numPr>
          <w:ilvl w:val="2"/>
          <w:numId w:val="3"/>
        </w:numPr>
        <w:outlineLvl w:val="2"/>
      </w:pPr>
      <w:r w:rsidRPr="001D0DC0">
        <w:t xml:space="preserve">Tenderers shall be given as much notice as practicable, and in any case a minimum of 48 hours, of any interviews.  </w:t>
      </w:r>
    </w:p>
    <w:p w:rsidR="00A460C8" w:rsidRDefault="00A460C8" w:rsidP="00A460C8">
      <w:pPr>
        <w:outlineLvl w:val="2"/>
      </w:pPr>
    </w:p>
    <w:p w:rsidR="002905D8" w:rsidRDefault="002905D8" w:rsidP="00A460C8">
      <w:pPr>
        <w:outlineLvl w:val="2"/>
      </w:pPr>
    </w:p>
    <w:p w:rsidR="00AA7923" w:rsidRPr="001D0DC0" w:rsidRDefault="00AA7923" w:rsidP="00A460C8">
      <w:pPr>
        <w:outlineLvl w:val="2"/>
      </w:pPr>
    </w:p>
    <w:p w:rsidR="004045DC" w:rsidRPr="00F95E86" w:rsidRDefault="004045DC" w:rsidP="008B7CF5">
      <w:pPr>
        <w:numPr>
          <w:ilvl w:val="1"/>
          <w:numId w:val="3"/>
        </w:numPr>
        <w:outlineLvl w:val="1"/>
        <w:rPr>
          <w:rFonts w:cs="Arial"/>
          <w:b/>
        </w:rPr>
      </w:pPr>
      <w:bookmarkStart w:id="38" w:name="_Toc334450169"/>
      <w:bookmarkStart w:id="39" w:name="_Toc334450392"/>
      <w:bookmarkStart w:id="40" w:name="_Toc57130974"/>
      <w:r w:rsidRPr="00D93126">
        <w:rPr>
          <w:rStyle w:val="Heading2Char"/>
          <w:i w:val="0"/>
          <w:iCs w:val="0"/>
          <w:sz w:val="24"/>
          <w:szCs w:val="24"/>
        </w:rPr>
        <w:t>Tender Conditions</w:t>
      </w:r>
      <w:bookmarkEnd w:id="38"/>
      <w:bookmarkEnd w:id="39"/>
      <w:bookmarkEnd w:id="40"/>
    </w:p>
    <w:p w:rsidR="004045DC" w:rsidRDefault="004045DC" w:rsidP="00EC721E">
      <w:pPr>
        <w:ind w:left="1134" w:hanging="1134"/>
        <w:outlineLvl w:val="1"/>
        <w:rPr>
          <w:rFonts w:cs="Arial"/>
          <w:b/>
        </w:rPr>
      </w:pPr>
    </w:p>
    <w:p w:rsidR="004045DC" w:rsidRDefault="004045DC" w:rsidP="008B7CF5">
      <w:pPr>
        <w:numPr>
          <w:ilvl w:val="2"/>
          <w:numId w:val="3"/>
        </w:numPr>
        <w:outlineLvl w:val="2"/>
        <w:rPr>
          <w:rFonts w:cs="Arial"/>
          <w:b/>
        </w:rPr>
      </w:pPr>
      <w:r w:rsidRPr="008917CE">
        <w:t>Wolverhampton</w:t>
      </w:r>
      <w:r w:rsidRPr="00F95E86">
        <w:rPr>
          <w:rFonts w:cs="Arial"/>
        </w:rPr>
        <w:t xml:space="preserve"> Homes will not reimburse any </w:t>
      </w:r>
      <w:r>
        <w:rPr>
          <w:rFonts w:cs="Arial"/>
        </w:rPr>
        <w:t>T</w:t>
      </w:r>
      <w:r w:rsidRPr="00F95E86">
        <w:rPr>
          <w:rFonts w:cs="Arial"/>
        </w:rPr>
        <w:t>endering costs.</w:t>
      </w:r>
    </w:p>
    <w:p w:rsidR="004045DC" w:rsidRPr="00F95E86" w:rsidRDefault="004045DC" w:rsidP="00EC721E">
      <w:pPr>
        <w:ind w:left="1134" w:hanging="1134"/>
        <w:outlineLvl w:val="2"/>
        <w:rPr>
          <w:rFonts w:cs="Arial"/>
          <w:b/>
          <w:sz w:val="22"/>
          <w:szCs w:val="22"/>
        </w:rPr>
      </w:pPr>
    </w:p>
    <w:p w:rsidR="004045DC" w:rsidRPr="00F95E86" w:rsidRDefault="004045DC" w:rsidP="008B7CF5">
      <w:pPr>
        <w:numPr>
          <w:ilvl w:val="2"/>
          <w:numId w:val="3"/>
        </w:numPr>
        <w:outlineLvl w:val="2"/>
        <w:rPr>
          <w:rFonts w:cs="Arial"/>
        </w:rPr>
      </w:pPr>
      <w:r w:rsidRPr="00F95E86">
        <w:rPr>
          <w:rFonts w:cs="Arial"/>
        </w:rPr>
        <w:t xml:space="preserve">If there appears to be an error in a submission or supporting information the Tenderer will </w:t>
      </w:r>
      <w:r w:rsidRPr="008917CE">
        <w:t>be</w:t>
      </w:r>
      <w:r w:rsidRPr="00F95E86">
        <w:rPr>
          <w:rFonts w:cs="Arial"/>
        </w:rPr>
        <w:t xml:space="preserve"> invited to confirm or withdraw its bid. </w:t>
      </w:r>
      <w:r>
        <w:rPr>
          <w:rFonts w:cs="Arial"/>
        </w:rPr>
        <w:t xml:space="preserve"> </w:t>
      </w:r>
      <w:r w:rsidRPr="00F95E86">
        <w:rPr>
          <w:rFonts w:cs="Arial"/>
        </w:rPr>
        <w:t>Where the error relates to the quotation total as calculated from tendered rates and variable quantities, the bid will be regarded as the quotation total bid and the rate adjusted accordingly. The Tenderer will be invited to confirm or withdraw the bid and resulting rate.</w:t>
      </w:r>
    </w:p>
    <w:p w:rsidR="004045DC" w:rsidRPr="00F95E86" w:rsidRDefault="004045DC" w:rsidP="00EC721E">
      <w:pPr>
        <w:ind w:left="1134" w:hanging="1134"/>
        <w:outlineLvl w:val="2"/>
        <w:rPr>
          <w:rFonts w:cs="Arial"/>
          <w:sz w:val="22"/>
          <w:szCs w:val="22"/>
        </w:rPr>
      </w:pPr>
    </w:p>
    <w:p w:rsidR="004045DC" w:rsidRDefault="004045DC" w:rsidP="008B7CF5">
      <w:pPr>
        <w:numPr>
          <w:ilvl w:val="2"/>
          <w:numId w:val="3"/>
        </w:numPr>
        <w:outlineLvl w:val="2"/>
        <w:rPr>
          <w:rFonts w:cs="Arial"/>
        </w:rPr>
      </w:pPr>
      <w:r>
        <w:rPr>
          <w:rFonts w:cs="Arial"/>
        </w:rPr>
        <w:t>Tenderers are</w:t>
      </w:r>
      <w:r w:rsidRPr="00F95E86">
        <w:rPr>
          <w:rFonts w:cs="Arial"/>
        </w:rPr>
        <w:t xml:space="preserve"> not </w:t>
      </w:r>
      <w:r>
        <w:rPr>
          <w:rFonts w:cs="Arial"/>
        </w:rPr>
        <w:t xml:space="preserve">to </w:t>
      </w:r>
      <w:r w:rsidRPr="00F95E86">
        <w:rPr>
          <w:rFonts w:cs="Arial"/>
        </w:rPr>
        <w:t>discuss the</w:t>
      </w:r>
      <w:r>
        <w:rPr>
          <w:rFonts w:cs="Arial"/>
        </w:rPr>
        <w:t>ir</w:t>
      </w:r>
      <w:r w:rsidRPr="00F95E86">
        <w:rPr>
          <w:rFonts w:cs="Arial"/>
        </w:rPr>
        <w:t xml:space="preserve"> bid other than with professional advisers or joint bidders </w:t>
      </w:r>
      <w:r w:rsidRPr="008917CE">
        <w:t>who</w:t>
      </w:r>
      <w:r w:rsidRPr="00F95E86">
        <w:rPr>
          <w:rFonts w:cs="Arial"/>
        </w:rPr>
        <w:t xml:space="preserve"> need to be consulted. Bids shall not be canvassed for acceptance or discussed with the media or any other Tenderer or member or officer of Wolverhampton Homes.</w:t>
      </w:r>
    </w:p>
    <w:p w:rsidR="004045DC" w:rsidRPr="00F95E86" w:rsidRDefault="004045DC" w:rsidP="00EC721E">
      <w:pPr>
        <w:ind w:left="1134" w:hanging="1134"/>
        <w:outlineLvl w:val="2"/>
        <w:rPr>
          <w:rFonts w:cs="Arial"/>
        </w:rPr>
      </w:pPr>
    </w:p>
    <w:p w:rsidR="004045DC" w:rsidRDefault="004045DC" w:rsidP="008B7CF5">
      <w:pPr>
        <w:numPr>
          <w:ilvl w:val="2"/>
          <w:numId w:val="3"/>
        </w:numPr>
        <w:outlineLvl w:val="2"/>
        <w:rPr>
          <w:rFonts w:cs="Arial"/>
        </w:rPr>
      </w:pPr>
      <w:r>
        <w:rPr>
          <w:rFonts w:cs="Arial"/>
        </w:rPr>
        <w:t>Tenders</w:t>
      </w:r>
      <w:r w:rsidRPr="00F95E86">
        <w:rPr>
          <w:rFonts w:cs="Arial"/>
        </w:rPr>
        <w:t xml:space="preserve"> </w:t>
      </w:r>
      <w:r>
        <w:rPr>
          <w:rFonts w:cs="Arial"/>
        </w:rPr>
        <w:t xml:space="preserve">are to </w:t>
      </w:r>
      <w:r w:rsidRPr="00F95E86">
        <w:rPr>
          <w:rFonts w:cs="Arial"/>
        </w:rPr>
        <w:t xml:space="preserve">remain open for acceptance for a minimum of </w:t>
      </w:r>
      <w:r w:rsidR="0090238E">
        <w:rPr>
          <w:rFonts w:cs="Arial"/>
        </w:rPr>
        <w:t>120</w:t>
      </w:r>
      <w:r w:rsidRPr="00F95E86">
        <w:rPr>
          <w:rFonts w:cs="Arial"/>
        </w:rPr>
        <w:t xml:space="preserve"> days. </w:t>
      </w:r>
    </w:p>
    <w:p w:rsidR="004045DC" w:rsidRDefault="004045DC" w:rsidP="00EC721E">
      <w:pPr>
        <w:ind w:left="1134" w:hanging="1134"/>
        <w:outlineLvl w:val="2"/>
        <w:rPr>
          <w:rFonts w:cs="Arial"/>
        </w:rPr>
      </w:pPr>
    </w:p>
    <w:p w:rsidR="004045DC" w:rsidRDefault="004045DC" w:rsidP="008B7CF5">
      <w:pPr>
        <w:numPr>
          <w:ilvl w:val="2"/>
          <w:numId w:val="3"/>
        </w:numPr>
        <w:outlineLvl w:val="2"/>
        <w:rPr>
          <w:rFonts w:cs="Arial"/>
        </w:rPr>
      </w:pPr>
      <w:r w:rsidRPr="00F95E86">
        <w:rPr>
          <w:rFonts w:cs="Arial"/>
        </w:rPr>
        <w:t xml:space="preserve">The prices </w:t>
      </w:r>
      <w:r w:rsidRPr="008917CE">
        <w:t>tendered</w:t>
      </w:r>
      <w:r w:rsidRPr="00F95E86">
        <w:rPr>
          <w:rFonts w:cs="Arial"/>
        </w:rPr>
        <w:t xml:space="preserve"> shall remain fi</w:t>
      </w:r>
      <w:r>
        <w:rPr>
          <w:rFonts w:cs="Arial"/>
        </w:rPr>
        <w:t>rm</w:t>
      </w:r>
      <w:r w:rsidRPr="00F95E86">
        <w:rPr>
          <w:rFonts w:cs="Arial"/>
        </w:rPr>
        <w:t xml:space="preserve"> for </w:t>
      </w:r>
      <w:r>
        <w:rPr>
          <w:rFonts w:cs="Arial"/>
        </w:rPr>
        <w:t>the duration of the Contract</w:t>
      </w:r>
      <w:r w:rsidRPr="00F95E86">
        <w:rPr>
          <w:rFonts w:cs="Arial"/>
        </w:rPr>
        <w:t>.</w:t>
      </w:r>
    </w:p>
    <w:p w:rsidR="004045DC" w:rsidRPr="00F95E86" w:rsidRDefault="004045DC" w:rsidP="00EC721E">
      <w:pPr>
        <w:ind w:left="1134" w:hanging="1134"/>
        <w:outlineLvl w:val="2"/>
        <w:rPr>
          <w:rFonts w:cs="Arial"/>
        </w:rPr>
      </w:pPr>
    </w:p>
    <w:p w:rsidR="004045DC" w:rsidRPr="002077A5" w:rsidRDefault="004045DC" w:rsidP="008B7CF5">
      <w:pPr>
        <w:numPr>
          <w:ilvl w:val="2"/>
          <w:numId w:val="3"/>
        </w:numPr>
        <w:outlineLvl w:val="2"/>
        <w:rPr>
          <w:rFonts w:cs="Arial"/>
          <w:b/>
        </w:rPr>
      </w:pPr>
      <w:r>
        <w:rPr>
          <w:rFonts w:cs="Arial"/>
        </w:rPr>
        <w:t xml:space="preserve">Any work undertaken before the award of </w:t>
      </w:r>
      <w:r w:rsidRPr="00F95E86">
        <w:rPr>
          <w:rFonts w:cs="Arial"/>
        </w:rPr>
        <w:t>contract by Wolverhampton Homes</w:t>
      </w:r>
      <w:r>
        <w:rPr>
          <w:rFonts w:cs="Arial"/>
        </w:rPr>
        <w:t xml:space="preserve"> shall be at </w:t>
      </w:r>
      <w:r w:rsidRPr="008917CE">
        <w:t>the</w:t>
      </w:r>
      <w:r>
        <w:rPr>
          <w:rFonts w:cs="Arial"/>
        </w:rPr>
        <w:t xml:space="preserve"> Tenderer</w:t>
      </w:r>
      <w:r w:rsidR="00F77E4E">
        <w:rPr>
          <w:rFonts w:cs="Arial"/>
        </w:rPr>
        <w:t>’</w:t>
      </w:r>
      <w:r>
        <w:rPr>
          <w:rFonts w:cs="Arial"/>
        </w:rPr>
        <w:t xml:space="preserve">s risk. </w:t>
      </w:r>
    </w:p>
    <w:p w:rsidR="004045DC" w:rsidRDefault="004045DC" w:rsidP="00EC721E">
      <w:pPr>
        <w:ind w:left="1134" w:hanging="1134"/>
        <w:outlineLvl w:val="2"/>
        <w:rPr>
          <w:rFonts w:cs="Arial"/>
          <w:b/>
        </w:rPr>
      </w:pPr>
    </w:p>
    <w:p w:rsidR="004045DC" w:rsidRDefault="004045DC" w:rsidP="008B7CF5">
      <w:pPr>
        <w:numPr>
          <w:ilvl w:val="2"/>
          <w:numId w:val="3"/>
        </w:numPr>
        <w:outlineLvl w:val="2"/>
        <w:rPr>
          <w:rFonts w:cs="Arial"/>
        </w:rPr>
      </w:pPr>
      <w:r w:rsidRPr="00F95E86">
        <w:rPr>
          <w:rFonts w:cs="Arial"/>
        </w:rPr>
        <w:t xml:space="preserve">Tenderers will be notified simultaneously and as soon as possible of any decision </w:t>
      </w:r>
      <w:r w:rsidRPr="008917CE">
        <w:t>made</w:t>
      </w:r>
      <w:r w:rsidRPr="00F95E86">
        <w:rPr>
          <w:rFonts w:cs="Arial"/>
        </w:rPr>
        <w:t xml:space="preserve"> by Wolverhampton Homes during the tender process, including award. </w:t>
      </w:r>
    </w:p>
    <w:p w:rsidR="004045DC" w:rsidRDefault="004045DC" w:rsidP="00EC721E">
      <w:pPr>
        <w:ind w:left="1134" w:hanging="1134"/>
        <w:outlineLvl w:val="2"/>
        <w:rPr>
          <w:rFonts w:cs="Arial"/>
        </w:rPr>
      </w:pPr>
    </w:p>
    <w:p w:rsidR="004045DC" w:rsidRDefault="004045DC" w:rsidP="008B7CF5">
      <w:pPr>
        <w:numPr>
          <w:ilvl w:val="2"/>
          <w:numId w:val="3"/>
        </w:numPr>
        <w:outlineLvl w:val="2"/>
        <w:rPr>
          <w:rFonts w:cs="Arial"/>
        </w:rPr>
      </w:pPr>
      <w:r>
        <w:rPr>
          <w:rFonts w:cs="Arial"/>
        </w:rPr>
        <w:t>U</w:t>
      </w:r>
      <w:r w:rsidRPr="00F95E86">
        <w:rPr>
          <w:rFonts w:cs="Arial"/>
        </w:rPr>
        <w:t xml:space="preserve">nsuccessful Tenderers </w:t>
      </w:r>
      <w:r>
        <w:rPr>
          <w:rFonts w:cs="Arial"/>
        </w:rPr>
        <w:t>may request a debrief.</w:t>
      </w:r>
    </w:p>
    <w:p w:rsidR="00A460C8" w:rsidRDefault="00A460C8" w:rsidP="00A460C8">
      <w:pPr>
        <w:outlineLvl w:val="2"/>
        <w:rPr>
          <w:rFonts w:cs="Arial"/>
        </w:rPr>
      </w:pPr>
    </w:p>
    <w:p w:rsidR="004045DC" w:rsidRPr="00652C41" w:rsidRDefault="004045DC" w:rsidP="008B7CF5">
      <w:pPr>
        <w:numPr>
          <w:ilvl w:val="1"/>
          <w:numId w:val="3"/>
        </w:numPr>
        <w:outlineLvl w:val="1"/>
        <w:rPr>
          <w:rStyle w:val="Heading2Char"/>
          <w:bCs w:val="0"/>
          <w:i w:val="0"/>
          <w:iCs w:val="0"/>
          <w:sz w:val="24"/>
          <w:szCs w:val="24"/>
        </w:rPr>
      </w:pPr>
      <w:bookmarkStart w:id="41" w:name="_Toc334450170"/>
      <w:bookmarkStart w:id="42" w:name="_Toc334450393"/>
      <w:bookmarkStart w:id="43" w:name="_Toc57130975"/>
      <w:r w:rsidRPr="00D93126">
        <w:rPr>
          <w:rStyle w:val="Heading2Char"/>
          <w:i w:val="0"/>
          <w:iCs w:val="0"/>
          <w:sz w:val="24"/>
          <w:szCs w:val="24"/>
        </w:rPr>
        <w:t>Freedom of Information</w:t>
      </w:r>
      <w:bookmarkEnd w:id="41"/>
      <w:bookmarkEnd w:id="42"/>
      <w:bookmarkEnd w:id="43"/>
    </w:p>
    <w:p w:rsidR="00652C41" w:rsidRPr="00A044F4" w:rsidRDefault="00652C41" w:rsidP="00652C41">
      <w:pPr>
        <w:outlineLvl w:val="1"/>
        <w:rPr>
          <w:rFonts w:cs="Arial"/>
          <w:b/>
        </w:rPr>
      </w:pPr>
    </w:p>
    <w:p w:rsidR="00652C41" w:rsidRDefault="00652C41" w:rsidP="008B7CF5">
      <w:pPr>
        <w:numPr>
          <w:ilvl w:val="2"/>
          <w:numId w:val="3"/>
        </w:numPr>
        <w:outlineLvl w:val="2"/>
      </w:pPr>
      <w:r w:rsidRPr="00652C41">
        <w:t>In accordance with the obligations and duties placed upon public authorities by the Freedom of Informatio</w:t>
      </w:r>
      <w:r w:rsidRPr="00652C41">
        <w:rPr>
          <w:iCs/>
        </w:rPr>
        <w:t>n</w:t>
      </w:r>
      <w:r w:rsidRPr="00652C41">
        <w:t xml:space="preserve"> Act 2000 (the ‘FoIA’), all information submitted to the Client may be disclosed in response to a request made pursuant to the FoIA.  </w:t>
      </w:r>
    </w:p>
    <w:p w:rsidR="00652C41" w:rsidRDefault="00652C41" w:rsidP="00652C41">
      <w:pPr>
        <w:outlineLvl w:val="2"/>
      </w:pPr>
    </w:p>
    <w:p w:rsidR="00652C41" w:rsidRPr="00652C41" w:rsidRDefault="00652C41" w:rsidP="00652C41">
      <w:pPr>
        <w:outlineLvl w:val="2"/>
      </w:pPr>
    </w:p>
    <w:p w:rsidR="00652C41" w:rsidRPr="00652C41" w:rsidRDefault="00652C41" w:rsidP="008B7CF5">
      <w:pPr>
        <w:numPr>
          <w:ilvl w:val="2"/>
          <w:numId w:val="3"/>
        </w:numPr>
        <w:outlineLvl w:val="2"/>
      </w:pPr>
      <w:r w:rsidRPr="00652C41">
        <w:t>In respect of any information submitted by a Tenderer that it considers to be commercially sensitive the Tenderer should:</w:t>
      </w:r>
    </w:p>
    <w:p w:rsidR="00652C41" w:rsidRPr="005F1510" w:rsidRDefault="00652C41" w:rsidP="00652C41">
      <w:pPr>
        <w:ind w:left="2268" w:hanging="1134"/>
        <w:outlineLvl w:val="2"/>
        <w:rPr>
          <w:rFonts w:cs="Arial"/>
        </w:rPr>
      </w:pPr>
    </w:p>
    <w:p w:rsidR="00652C41" w:rsidRPr="005F1510" w:rsidRDefault="00652C41" w:rsidP="008B7CF5">
      <w:pPr>
        <w:pStyle w:val="ListNumber"/>
        <w:numPr>
          <w:ilvl w:val="4"/>
          <w:numId w:val="4"/>
        </w:numPr>
        <w:spacing w:after="0" w:line="240" w:lineRule="auto"/>
        <w:outlineLvl w:val="4"/>
        <w:rPr>
          <w:rFonts w:cs="Arial"/>
        </w:rPr>
      </w:pPr>
      <w:r w:rsidRPr="005F1510">
        <w:rPr>
          <w:rFonts w:cs="Arial"/>
        </w:rPr>
        <w:t>clearly identify such information as commercially sensitive;</w:t>
      </w:r>
    </w:p>
    <w:p w:rsidR="00652C41" w:rsidRPr="005F1510" w:rsidRDefault="00652C41" w:rsidP="00652C41">
      <w:pPr>
        <w:pStyle w:val="ListNumber"/>
        <w:numPr>
          <w:ilvl w:val="0"/>
          <w:numId w:val="0"/>
        </w:numPr>
        <w:spacing w:after="0" w:line="240" w:lineRule="auto"/>
        <w:ind w:left="2268" w:hanging="1134"/>
        <w:outlineLvl w:val="4"/>
        <w:rPr>
          <w:rFonts w:cs="Arial"/>
        </w:rPr>
      </w:pPr>
    </w:p>
    <w:p w:rsidR="00652C41" w:rsidRPr="005F1510" w:rsidRDefault="00652C41" w:rsidP="008B7CF5">
      <w:pPr>
        <w:pStyle w:val="ListNumber"/>
        <w:numPr>
          <w:ilvl w:val="4"/>
          <w:numId w:val="4"/>
        </w:numPr>
        <w:spacing w:after="0" w:line="240" w:lineRule="auto"/>
        <w:ind w:left="2268" w:hanging="1134"/>
        <w:outlineLvl w:val="4"/>
        <w:rPr>
          <w:rFonts w:cs="Arial"/>
        </w:rPr>
      </w:pPr>
      <w:r w:rsidRPr="005F1510">
        <w:rPr>
          <w:rFonts w:cs="Arial"/>
        </w:rPr>
        <w:t>explain the potential implications of disclosure of such information; and,</w:t>
      </w:r>
    </w:p>
    <w:p w:rsidR="00652C41" w:rsidRPr="005F1510" w:rsidRDefault="00652C41" w:rsidP="004656A2">
      <w:pPr>
        <w:pStyle w:val="ListNumber"/>
        <w:numPr>
          <w:ilvl w:val="0"/>
          <w:numId w:val="0"/>
        </w:numPr>
        <w:spacing w:after="0" w:line="240" w:lineRule="auto"/>
        <w:ind w:left="2268" w:hanging="1134"/>
        <w:outlineLvl w:val="4"/>
        <w:rPr>
          <w:rFonts w:cs="Arial"/>
        </w:rPr>
      </w:pPr>
    </w:p>
    <w:p w:rsidR="00652C41" w:rsidRDefault="00652C41" w:rsidP="008B7CF5">
      <w:pPr>
        <w:pStyle w:val="ListNumber"/>
        <w:numPr>
          <w:ilvl w:val="4"/>
          <w:numId w:val="4"/>
        </w:numPr>
        <w:spacing w:after="0" w:line="240" w:lineRule="auto"/>
        <w:ind w:left="2268" w:hanging="1134"/>
        <w:outlineLvl w:val="4"/>
        <w:rPr>
          <w:rFonts w:cs="Arial"/>
        </w:rPr>
      </w:pPr>
      <w:r w:rsidRPr="005F1510">
        <w:rPr>
          <w:rFonts w:cs="Arial"/>
        </w:rPr>
        <w:t xml:space="preserve">provide an estimate of the period of time during which the </w:t>
      </w:r>
      <w:r>
        <w:rPr>
          <w:rFonts w:cs="Arial"/>
        </w:rPr>
        <w:t>Tenderer</w:t>
      </w:r>
      <w:r w:rsidRPr="005F1510">
        <w:rPr>
          <w:rFonts w:cs="Arial"/>
        </w:rPr>
        <w:t xml:space="preserve"> believes that such information will remain commercially sensitive.</w:t>
      </w:r>
    </w:p>
    <w:p w:rsidR="00652C41" w:rsidRPr="005F1510" w:rsidRDefault="00652C41" w:rsidP="00652C41">
      <w:pPr>
        <w:pStyle w:val="ListNumber"/>
        <w:numPr>
          <w:ilvl w:val="0"/>
          <w:numId w:val="0"/>
        </w:numPr>
        <w:spacing w:after="0" w:line="240" w:lineRule="auto"/>
        <w:ind w:left="1134"/>
        <w:outlineLvl w:val="4"/>
        <w:rPr>
          <w:rFonts w:cs="Arial"/>
        </w:rPr>
      </w:pPr>
    </w:p>
    <w:p w:rsidR="00652C41" w:rsidRPr="00652C41" w:rsidRDefault="00652C41" w:rsidP="008B7CF5">
      <w:pPr>
        <w:numPr>
          <w:ilvl w:val="2"/>
          <w:numId w:val="3"/>
        </w:numPr>
        <w:outlineLvl w:val="2"/>
      </w:pPr>
      <w:r w:rsidRPr="00652C41">
        <w:t>Please submit responses to a, b and c where indicated in the Questionnaire.</w:t>
      </w:r>
    </w:p>
    <w:p w:rsidR="00652C41" w:rsidRPr="00964D77" w:rsidRDefault="00652C41" w:rsidP="00652C41">
      <w:pPr>
        <w:outlineLvl w:val="2"/>
        <w:rPr>
          <w:b/>
        </w:rPr>
      </w:pPr>
    </w:p>
    <w:p w:rsidR="00652C41" w:rsidRDefault="00652C41" w:rsidP="008B7CF5">
      <w:pPr>
        <w:numPr>
          <w:ilvl w:val="2"/>
          <w:numId w:val="3"/>
        </w:numPr>
        <w:outlineLvl w:val="2"/>
      </w:pPr>
      <w:r w:rsidRPr="00652C41">
        <w:t>Where a Tenderer identifies information as commercially sensitive, the Client will endeavour to maintain confidentiality. Tenderers should note, however, that, even where informatio</w:t>
      </w:r>
      <w:r w:rsidRPr="00652C41">
        <w:rPr>
          <w:iCs/>
        </w:rPr>
        <w:t>n</w:t>
      </w:r>
      <w:r w:rsidRPr="00652C41">
        <w:t xml:space="preserve"> is identified as commercially sensitive, the Client might be required to disclose such information in accordance with the FoIA. Accordingly, the Client cannot guarantee that any information marked ‘commercially sensitive’ will not be disclosed.</w:t>
      </w:r>
      <w:r w:rsidR="0008061E">
        <w:t xml:space="preserve"> </w:t>
      </w:r>
    </w:p>
    <w:p w:rsidR="0008061E" w:rsidRDefault="0008061E" w:rsidP="0008061E">
      <w:pPr>
        <w:pStyle w:val="ListParagraph"/>
      </w:pPr>
    </w:p>
    <w:p w:rsidR="0008061E" w:rsidRPr="004862E4" w:rsidRDefault="0008061E" w:rsidP="0008061E">
      <w:pPr>
        <w:pStyle w:val="ListParagraph"/>
        <w:numPr>
          <w:ilvl w:val="1"/>
          <w:numId w:val="3"/>
        </w:numPr>
        <w:spacing w:after="120" w:line="240" w:lineRule="atLeast"/>
        <w:contextualSpacing/>
        <w:outlineLvl w:val="2"/>
        <w:rPr>
          <w:b/>
        </w:rPr>
      </w:pPr>
      <w:r w:rsidRPr="004862E4">
        <w:rPr>
          <w:b/>
        </w:rPr>
        <w:t>GDPR (Data Protection Act 2018 – DPA)</w:t>
      </w:r>
    </w:p>
    <w:p w:rsidR="007102B6" w:rsidRDefault="0008061E" w:rsidP="007102B6">
      <w:pPr>
        <w:numPr>
          <w:ilvl w:val="2"/>
          <w:numId w:val="3"/>
        </w:numPr>
        <w:outlineLvl w:val="2"/>
      </w:pPr>
      <w:r w:rsidRPr="004862E4">
        <w:rPr>
          <w:rFonts w:cs="Arial"/>
        </w:rPr>
        <w:t xml:space="preserve">For the purposes of this Clause </w:t>
      </w:r>
      <w:r>
        <w:rPr>
          <w:rFonts w:cs="Arial"/>
        </w:rPr>
        <w:t>1</w:t>
      </w:r>
      <w:r w:rsidR="007102B6">
        <w:rPr>
          <w:rFonts w:cs="Arial"/>
        </w:rPr>
        <w:t>3</w:t>
      </w:r>
      <w:r w:rsidRPr="004862E4">
        <w:rPr>
          <w:rFonts w:cs="Arial"/>
        </w:rPr>
        <w:t>.1, the terms “Data Controller”, “Data Processor”, “Data Subject”, “Personal Data”, “Process” and “Processing shall have the meaning prescribed under the DPA.</w:t>
      </w:r>
    </w:p>
    <w:p w:rsidR="007102B6" w:rsidRDefault="007102B6" w:rsidP="007102B6">
      <w:pPr>
        <w:ind w:left="1134"/>
        <w:outlineLvl w:val="2"/>
      </w:pPr>
    </w:p>
    <w:p w:rsidR="007102B6" w:rsidRPr="007102B6" w:rsidRDefault="007102B6" w:rsidP="007102B6">
      <w:pPr>
        <w:numPr>
          <w:ilvl w:val="2"/>
          <w:numId w:val="3"/>
        </w:numPr>
        <w:outlineLvl w:val="2"/>
      </w:pPr>
      <w:r w:rsidRPr="007102B6">
        <w:rPr>
          <w:rFonts w:cs="Arial"/>
        </w:rPr>
        <w:t xml:space="preserve">The Contractor shall (and shall ensure that all of its Staff) comply with any notification requirements under the DPA, both Parties will duly observe all their obligations under the DPA which arise in connection with the Contract. </w:t>
      </w:r>
    </w:p>
    <w:p w:rsidR="007102B6" w:rsidRPr="004862E4" w:rsidRDefault="007102B6" w:rsidP="007102B6">
      <w:pPr>
        <w:autoSpaceDE w:val="0"/>
        <w:autoSpaceDN w:val="0"/>
        <w:adjustRightInd w:val="0"/>
        <w:outlineLvl w:val="2"/>
        <w:rPr>
          <w:b/>
          <w:spacing w:val="2"/>
        </w:rPr>
      </w:pPr>
    </w:p>
    <w:p w:rsidR="007102B6" w:rsidRPr="004862E4" w:rsidRDefault="007102B6" w:rsidP="007102B6">
      <w:pPr>
        <w:suppressAutoHyphens/>
        <w:spacing w:line="360" w:lineRule="auto"/>
        <w:ind w:left="1134" w:hanging="1134"/>
        <w:rPr>
          <w:rFonts w:cs="Arial"/>
        </w:rPr>
      </w:pPr>
      <w:r>
        <w:rPr>
          <w:rFonts w:cs="Arial"/>
        </w:rPr>
        <w:t>13</w:t>
      </w:r>
      <w:r w:rsidRPr="004862E4">
        <w:rPr>
          <w:rFonts w:cs="Arial"/>
        </w:rPr>
        <w:t>.3</w:t>
      </w:r>
      <w:r w:rsidRPr="004862E4">
        <w:rPr>
          <w:rFonts w:cs="Arial"/>
        </w:rPr>
        <w:tab/>
        <w:t xml:space="preserve">Notwithstanding the general obligation in clause </w:t>
      </w:r>
      <w:r>
        <w:rPr>
          <w:rFonts w:cs="Arial"/>
        </w:rPr>
        <w:t>13</w:t>
      </w:r>
      <w:r w:rsidRPr="004862E4">
        <w:rPr>
          <w:rFonts w:cs="Arial"/>
        </w:rPr>
        <w:t>.2, where the Con</w:t>
      </w:r>
      <w:r>
        <w:rPr>
          <w:rFonts w:cs="Arial"/>
        </w:rPr>
        <w:t>tractor</w:t>
      </w:r>
      <w:r w:rsidRPr="004862E4">
        <w:rPr>
          <w:rFonts w:cs="Arial"/>
        </w:rPr>
        <w:t xml:space="preserve"> is processing Personal Data (as defined by the DPA) as a Data Processor for the </w:t>
      </w:r>
      <w:r>
        <w:rPr>
          <w:rFonts w:cs="Arial"/>
        </w:rPr>
        <w:t>Client</w:t>
      </w:r>
      <w:r w:rsidRPr="004862E4">
        <w:rPr>
          <w:rFonts w:cs="Arial"/>
        </w:rPr>
        <w:t xml:space="preserve"> the Con</w:t>
      </w:r>
      <w:r>
        <w:rPr>
          <w:rFonts w:cs="Arial"/>
        </w:rPr>
        <w:t>tractor</w:t>
      </w:r>
      <w:r w:rsidRPr="004862E4">
        <w:rPr>
          <w:rFonts w:cs="Arial"/>
        </w:rPr>
        <w:t xml:space="preserve"> shall:</w:t>
      </w:r>
    </w:p>
    <w:p w:rsidR="007102B6" w:rsidRPr="004862E4" w:rsidRDefault="007102B6" w:rsidP="007102B6">
      <w:pPr>
        <w:suppressAutoHyphens/>
        <w:spacing w:line="360" w:lineRule="auto"/>
        <w:ind w:left="1134" w:hanging="1134"/>
        <w:rPr>
          <w:rFonts w:cs="Arial"/>
        </w:rPr>
      </w:pPr>
    </w:p>
    <w:p w:rsidR="007102B6" w:rsidRPr="004862E4" w:rsidRDefault="007102B6" w:rsidP="007102B6">
      <w:pPr>
        <w:suppressAutoHyphens/>
        <w:spacing w:line="360" w:lineRule="auto"/>
        <w:ind w:left="2268" w:hanging="1134"/>
        <w:rPr>
          <w:rFonts w:cs="Arial"/>
        </w:rPr>
      </w:pPr>
      <w:r w:rsidRPr="004862E4">
        <w:rPr>
          <w:rFonts w:cs="Arial"/>
        </w:rPr>
        <w:t>(a)</w:t>
      </w:r>
      <w:r w:rsidRPr="004862E4">
        <w:rPr>
          <w:rFonts w:cs="Arial"/>
        </w:rPr>
        <w:tab/>
        <w:t xml:space="preserve">Process the Personnel Data only in accordance with instructions from the </w:t>
      </w:r>
      <w:r>
        <w:rPr>
          <w:rFonts w:cs="Arial"/>
        </w:rPr>
        <w:t>Client</w:t>
      </w:r>
      <w:r w:rsidRPr="004862E4">
        <w:rPr>
          <w:rFonts w:cs="Arial"/>
        </w:rPr>
        <w:t xml:space="preserve"> (which may be specific instructions or instructions of a general nature) as set out in this Contract or as otherwise notified by the Contracting Authority;</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comply with all applicable laws DPA;</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Process the Personal Data only to the extent; and in such manner as is necessary for the provision of the Provider’s obligations under this Contract or as is required by Law, any Regulatory Body, DPA;</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take reasonable steps to ensure the reliability of its staff and agents who may have access to the Personal Data;</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obtain prior written consent from the Contracting Authority in order to transfer the Personal Data to any sub-contractor for the provision of the Services;</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 xml:space="preserve">not cause or permit the Personal Data to be transferred outside of the European Economic Area without the prior consent of the </w:t>
      </w:r>
      <w:r>
        <w:rPr>
          <w:rFonts w:cs="Arial"/>
        </w:rPr>
        <w:t>Employer</w:t>
      </w:r>
      <w:r w:rsidRPr="004862E4">
        <w:rPr>
          <w:rFonts w:cs="Arial"/>
        </w:rPr>
        <w:t>;</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 xml:space="preserve">ensure that all staff and agents required to access the Personal Data are informed of the confidential nature of the Personal Data and comply with the obligations set out in this clause </w:t>
      </w:r>
      <w:r>
        <w:rPr>
          <w:rFonts w:cs="Arial"/>
        </w:rPr>
        <w:t>13</w:t>
      </w:r>
      <w:r w:rsidRPr="004862E4">
        <w:rPr>
          <w:rFonts w:cs="Arial"/>
        </w:rPr>
        <w:t>.1;</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2"/>
        </w:numPr>
        <w:suppressAutoHyphens/>
        <w:spacing w:line="360" w:lineRule="auto"/>
        <w:ind w:left="2268" w:hanging="1134"/>
        <w:rPr>
          <w:rFonts w:cs="Arial"/>
        </w:rPr>
      </w:pPr>
      <w:r w:rsidRPr="004862E4">
        <w:rPr>
          <w:rFonts w:cs="Arial"/>
        </w:rPr>
        <w:t xml:space="preserve">ensure that none of the staff and agents publish disclose or divulge any of the Personal Data to any third parties unless directed in writing to do so by the </w:t>
      </w:r>
      <w:r>
        <w:rPr>
          <w:rFonts w:cs="Arial"/>
        </w:rPr>
        <w:t>Client</w:t>
      </w:r>
    </w:p>
    <w:p w:rsidR="007102B6" w:rsidRPr="004862E4" w:rsidRDefault="007102B6" w:rsidP="007102B6">
      <w:pPr>
        <w:suppressAutoHyphens/>
        <w:spacing w:line="360" w:lineRule="auto"/>
        <w:ind w:left="1134" w:hanging="1134"/>
        <w:rPr>
          <w:rFonts w:cs="Arial"/>
        </w:rPr>
      </w:pPr>
    </w:p>
    <w:p w:rsidR="007102B6" w:rsidRPr="004862E4" w:rsidRDefault="007102B6" w:rsidP="007102B6">
      <w:pPr>
        <w:suppressAutoHyphens/>
        <w:spacing w:line="360" w:lineRule="auto"/>
        <w:ind w:left="1134" w:hanging="1134"/>
        <w:rPr>
          <w:rFonts w:cs="Arial"/>
        </w:rPr>
      </w:pPr>
      <w:r w:rsidRPr="004862E4">
        <w:rPr>
          <w:rFonts w:cs="Arial"/>
        </w:rPr>
        <w:tab/>
        <w:t xml:space="preserve">not disclose Personnel Data to any third parties in any circumstances other than with the written consent of the </w:t>
      </w:r>
      <w:r>
        <w:rPr>
          <w:rFonts w:cs="Arial"/>
        </w:rPr>
        <w:t>Client</w:t>
      </w:r>
      <w:r w:rsidRPr="004862E4">
        <w:rPr>
          <w:rFonts w:cs="Arial"/>
        </w:rPr>
        <w:t xml:space="preserve"> or in compliance with a legal obligation imposed upon the </w:t>
      </w:r>
      <w:r>
        <w:rPr>
          <w:rFonts w:cs="Arial"/>
        </w:rPr>
        <w:t>Client</w:t>
      </w:r>
      <w:r w:rsidRPr="004862E4">
        <w:rPr>
          <w:rFonts w:cs="Arial"/>
        </w:rPr>
        <w:t>; and</w:t>
      </w:r>
    </w:p>
    <w:p w:rsidR="007102B6" w:rsidRPr="004862E4" w:rsidRDefault="007102B6" w:rsidP="007102B6">
      <w:pPr>
        <w:suppressAutoHyphens/>
        <w:spacing w:line="360" w:lineRule="auto"/>
        <w:ind w:left="1134" w:hanging="1134"/>
        <w:rPr>
          <w:rFonts w:cs="Arial"/>
        </w:rPr>
      </w:pPr>
      <w:r>
        <w:rPr>
          <w:rFonts w:cs="Arial"/>
        </w:rPr>
        <w:t>1</w:t>
      </w:r>
      <w:r w:rsidR="00FF7406">
        <w:rPr>
          <w:rFonts w:cs="Arial"/>
        </w:rPr>
        <w:t>3</w:t>
      </w:r>
      <w:r w:rsidRPr="004862E4">
        <w:rPr>
          <w:rFonts w:cs="Arial"/>
        </w:rPr>
        <w:t>.4</w:t>
      </w:r>
      <w:r w:rsidRPr="004862E4">
        <w:rPr>
          <w:rFonts w:cs="Arial"/>
        </w:rPr>
        <w:tab/>
        <w:t xml:space="preserve">notify the </w:t>
      </w:r>
      <w:r>
        <w:rPr>
          <w:rFonts w:cs="Arial"/>
        </w:rPr>
        <w:t>Client</w:t>
      </w:r>
      <w:r w:rsidRPr="004862E4">
        <w:rPr>
          <w:rFonts w:cs="Arial"/>
        </w:rPr>
        <w:t xml:space="preserve"> (within five Working Days) if it receives:</w:t>
      </w:r>
    </w:p>
    <w:p w:rsidR="007102B6" w:rsidRPr="004862E4" w:rsidRDefault="007102B6" w:rsidP="007102B6">
      <w:pPr>
        <w:suppressAutoHyphens/>
        <w:spacing w:line="360" w:lineRule="auto"/>
        <w:ind w:left="2268" w:hanging="1134"/>
        <w:rPr>
          <w:rFonts w:cs="Arial"/>
        </w:rPr>
      </w:pPr>
      <w:r w:rsidRPr="004862E4">
        <w:rPr>
          <w:rFonts w:cs="Arial"/>
        </w:rPr>
        <w:tab/>
      </w:r>
    </w:p>
    <w:p w:rsidR="007102B6" w:rsidRPr="004862E4" w:rsidRDefault="007102B6" w:rsidP="007102B6">
      <w:pPr>
        <w:numPr>
          <w:ilvl w:val="0"/>
          <w:numId w:val="13"/>
        </w:numPr>
        <w:suppressAutoHyphens/>
        <w:spacing w:line="360" w:lineRule="auto"/>
        <w:ind w:left="1276" w:hanging="142"/>
        <w:rPr>
          <w:rFonts w:cs="Arial"/>
        </w:rPr>
      </w:pPr>
      <w:r w:rsidRPr="004862E4">
        <w:rPr>
          <w:rFonts w:cs="Arial"/>
        </w:rPr>
        <w:t>a request from a Data Subject to have access to that person’s Personal Data; or</w:t>
      </w:r>
    </w:p>
    <w:p w:rsidR="007102B6" w:rsidRPr="004862E4" w:rsidRDefault="007102B6" w:rsidP="007102B6">
      <w:pPr>
        <w:suppressAutoHyphens/>
        <w:spacing w:line="360" w:lineRule="auto"/>
        <w:ind w:left="2268" w:hanging="1134"/>
        <w:rPr>
          <w:rFonts w:cs="Arial"/>
        </w:rPr>
      </w:pPr>
    </w:p>
    <w:p w:rsidR="007102B6" w:rsidRPr="004862E4" w:rsidRDefault="007102B6" w:rsidP="007102B6">
      <w:pPr>
        <w:numPr>
          <w:ilvl w:val="0"/>
          <w:numId w:val="13"/>
        </w:numPr>
        <w:suppressAutoHyphens/>
        <w:spacing w:line="360" w:lineRule="auto"/>
        <w:rPr>
          <w:rFonts w:cs="Arial"/>
        </w:rPr>
      </w:pPr>
      <w:r w:rsidRPr="004862E4">
        <w:rPr>
          <w:rFonts w:cs="Arial"/>
        </w:rPr>
        <w:t xml:space="preserve">a complaint or request relating to the </w:t>
      </w:r>
      <w:r>
        <w:rPr>
          <w:rFonts w:cs="Arial"/>
        </w:rPr>
        <w:t>Client</w:t>
      </w:r>
      <w:r w:rsidRPr="004862E4">
        <w:rPr>
          <w:rFonts w:cs="Arial"/>
        </w:rPr>
        <w:t>’s obligations under the DPA;</w:t>
      </w:r>
    </w:p>
    <w:p w:rsidR="007102B6" w:rsidRPr="004862E4" w:rsidRDefault="007102B6" w:rsidP="007102B6">
      <w:pPr>
        <w:suppressAutoHyphens/>
        <w:spacing w:line="360" w:lineRule="auto"/>
        <w:ind w:left="1134" w:hanging="1134"/>
        <w:rPr>
          <w:rFonts w:cs="Arial"/>
        </w:rPr>
      </w:pPr>
    </w:p>
    <w:p w:rsidR="007102B6" w:rsidRDefault="007102B6" w:rsidP="007102B6">
      <w:pPr>
        <w:suppressAutoHyphens/>
        <w:spacing w:line="360" w:lineRule="auto"/>
        <w:ind w:left="1134" w:hanging="1134"/>
        <w:rPr>
          <w:rFonts w:cs="Arial"/>
        </w:rPr>
      </w:pPr>
      <w:r>
        <w:rPr>
          <w:rFonts w:cs="Arial"/>
        </w:rPr>
        <w:t>1</w:t>
      </w:r>
      <w:r w:rsidR="00FF7406">
        <w:rPr>
          <w:rFonts w:cs="Arial"/>
        </w:rPr>
        <w:t>3</w:t>
      </w:r>
      <w:r w:rsidRPr="004862E4">
        <w:rPr>
          <w:rFonts w:cs="Arial"/>
        </w:rPr>
        <w:t>.5</w:t>
      </w:r>
      <w:r w:rsidRPr="004862E4">
        <w:rPr>
          <w:rFonts w:cs="Arial"/>
        </w:rPr>
        <w:tab/>
        <w:t xml:space="preserve">The provision of this Clause </w:t>
      </w:r>
      <w:r>
        <w:rPr>
          <w:rFonts w:cs="Arial"/>
        </w:rPr>
        <w:t>1</w:t>
      </w:r>
      <w:r w:rsidR="00FF7406">
        <w:rPr>
          <w:rFonts w:cs="Arial"/>
        </w:rPr>
        <w:t>3</w:t>
      </w:r>
      <w:r w:rsidRPr="004862E4">
        <w:rPr>
          <w:rFonts w:cs="Arial"/>
        </w:rPr>
        <w:t>.1 shall apply during the Contract Period and indefinitely after its expiry.</w:t>
      </w:r>
    </w:p>
    <w:p w:rsidR="00FF7406" w:rsidRPr="004862E4" w:rsidRDefault="00FF7406" w:rsidP="007102B6">
      <w:pPr>
        <w:suppressAutoHyphens/>
        <w:spacing w:line="360" w:lineRule="auto"/>
        <w:ind w:left="1134" w:hanging="1134"/>
        <w:rPr>
          <w:rFonts w:cs="Arial"/>
        </w:rPr>
      </w:pPr>
    </w:p>
    <w:p w:rsidR="00FF7406" w:rsidRDefault="00FF7406" w:rsidP="00FF7406">
      <w:pPr>
        <w:numPr>
          <w:ilvl w:val="1"/>
          <w:numId w:val="3"/>
        </w:numPr>
        <w:spacing w:after="120" w:line="240" w:lineRule="atLeast"/>
        <w:contextualSpacing/>
        <w:outlineLvl w:val="2"/>
        <w:rPr>
          <w:b/>
        </w:rPr>
      </w:pPr>
      <w:r w:rsidRPr="004862E4">
        <w:rPr>
          <w:b/>
        </w:rPr>
        <w:t>GDPR (General Data Protection Regulation)</w:t>
      </w:r>
    </w:p>
    <w:p w:rsidR="00FF7406" w:rsidRDefault="00FF7406" w:rsidP="00FF7406">
      <w:pPr>
        <w:spacing w:after="120" w:line="240" w:lineRule="atLeast"/>
        <w:ind w:left="1134"/>
        <w:contextualSpacing/>
        <w:outlineLvl w:val="2"/>
        <w:rPr>
          <w:b/>
        </w:rPr>
      </w:pPr>
    </w:p>
    <w:p w:rsidR="00FF7406" w:rsidRDefault="00FF7406" w:rsidP="00FF7406">
      <w:pPr>
        <w:numPr>
          <w:ilvl w:val="2"/>
          <w:numId w:val="3"/>
        </w:numPr>
        <w:spacing w:after="120" w:line="240" w:lineRule="atLeast"/>
        <w:contextualSpacing/>
        <w:outlineLvl w:val="2"/>
        <w:rPr>
          <w:b/>
        </w:rPr>
      </w:pPr>
      <w:r w:rsidRPr="00FF7406">
        <w:rPr>
          <w:rFonts w:cs="Arial"/>
        </w:rPr>
        <w:t>The Parties acknowledge that for the purposes of the Data Protection Law, the Client is the Controller and the Contractor is the Processor. The only processing that the Contractor is authorised to do is listed in the Data Processing Summary by the Client and may not be determined by the Contractor.</w:t>
      </w:r>
    </w:p>
    <w:p w:rsidR="00FF7406" w:rsidRPr="00FF7406" w:rsidRDefault="00FF7406" w:rsidP="00FF7406">
      <w:pPr>
        <w:spacing w:after="120" w:line="240" w:lineRule="atLeast"/>
        <w:ind w:left="1134"/>
        <w:contextualSpacing/>
        <w:outlineLvl w:val="2"/>
        <w:rPr>
          <w:b/>
        </w:rPr>
      </w:pPr>
    </w:p>
    <w:p w:rsidR="00FF7406" w:rsidRDefault="00FF7406" w:rsidP="00FF7406">
      <w:pPr>
        <w:numPr>
          <w:ilvl w:val="2"/>
          <w:numId w:val="3"/>
        </w:numPr>
        <w:suppressAutoHyphens/>
        <w:spacing w:line="360" w:lineRule="auto"/>
        <w:rPr>
          <w:rFonts w:cs="Arial"/>
        </w:rPr>
      </w:pPr>
      <w:r w:rsidRPr="004862E4">
        <w:rPr>
          <w:rFonts w:cs="Arial"/>
        </w:rPr>
        <w:t>The Con</w:t>
      </w:r>
      <w:r>
        <w:rPr>
          <w:rFonts w:cs="Arial"/>
        </w:rPr>
        <w:t>tractor</w:t>
      </w:r>
      <w:r w:rsidRPr="004862E4">
        <w:rPr>
          <w:rFonts w:cs="Arial"/>
        </w:rPr>
        <w:t xml:space="preserve"> shall notify the </w:t>
      </w:r>
      <w:r>
        <w:rPr>
          <w:rFonts w:cs="Arial"/>
        </w:rPr>
        <w:t>Client</w:t>
      </w:r>
      <w:r w:rsidRPr="004862E4">
        <w:rPr>
          <w:rFonts w:cs="Arial"/>
        </w:rPr>
        <w:t xml:space="preserve"> immediately if it considers that any of the </w:t>
      </w:r>
      <w:r>
        <w:rPr>
          <w:rFonts w:cs="Arial"/>
        </w:rPr>
        <w:t>Client</w:t>
      </w:r>
      <w:r w:rsidRPr="004862E4">
        <w:rPr>
          <w:rFonts w:cs="Arial"/>
        </w:rPr>
        <w:t>’s instructions infringe the Data Protection Law.</w:t>
      </w:r>
    </w:p>
    <w:p w:rsidR="00FF7406" w:rsidRPr="00FF7406" w:rsidRDefault="00FF7406" w:rsidP="00FF7406">
      <w:pPr>
        <w:suppressAutoHyphens/>
        <w:spacing w:line="360" w:lineRule="auto"/>
        <w:rPr>
          <w:rFonts w:cs="Arial"/>
        </w:rPr>
      </w:pPr>
    </w:p>
    <w:p w:rsidR="00FF7406" w:rsidRPr="004862E4" w:rsidRDefault="00FF7406" w:rsidP="00FF7406">
      <w:pPr>
        <w:suppressAutoHyphens/>
        <w:spacing w:line="360" w:lineRule="auto"/>
        <w:ind w:left="1130" w:hanging="1130"/>
        <w:rPr>
          <w:rFonts w:cs="Arial"/>
        </w:rPr>
      </w:pPr>
      <w:r>
        <w:rPr>
          <w:rFonts w:cs="Arial"/>
        </w:rPr>
        <w:t>14</w:t>
      </w:r>
      <w:r w:rsidRPr="004862E4">
        <w:rPr>
          <w:rFonts w:cs="Arial"/>
        </w:rPr>
        <w:t>.3</w:t>
      </w:r>
      <w:r w:rsidRPr="004862E4">
        <w:rPr>
          <w:rFonts w:cs="Arial"/>
        </w:rPr>
        <w:tab/>
        <w:t>The Con</w:t>
      </w:r>
      <w:r>
        <w:rPr>
          <w:rFonts w:cs="Arial"/>
        </w:rPr>
        <w:t>tractor</w:t>
      </w:r>
      <w:r w:rsidRPr="004862E4">
        <w:rPr>
          <w:rFonts w:cs="Arial"/>
        </w:rPr>
        <w:t xml:space="preserve"> shall provide all reasonable assistance to the </w:t>
      </w:r>
      <w:r>
        <w:rPr>
          <w:rFonts w:cs="Arial"/>
        </w:rPr>
        <w:t>Client</w:t>
      </w:r>
      <w:r w:rsidRPr="004862E4">
        <w:rPr>
          <w:rFonts w:cs="Arial"/>
        </w:rPr>
        <w:t xml:space="preserve"> in the preparation of any Data Protection Impact Assessment prior to commencing any processing. Such assistance may, at the discretion of the </w:t>
      </w:r>
      <w:r>
        <w:rPr>
          <w:rFonts w:cs="Arial"/>
        </w:rPr>
        <w:t>Client</w:t>
      </w:r>
      <w:r w:rsidRPr="004862E4">
        <w:rPr>
          <w:rFonts w:cs="Arial"/>
        </w:rPr>
        <w:t>, include:</w:t>
      </w:r>
    </w:p>
    <w:p w:rsidR="00FF7406" w:rsidRPr="004862E4" w:rsidRDefault="00FF7406" w:rsidP="00FF7406">
      <w:pPr>
        <w:suppressAutoHyphens/>
        <w:spacing w:line="360" w:lineRule="auto"/>
        <w:ind w:left="1134"/>
        <w:rPr>
          <w:rFonts w:cs="Arial"/>
        </w:rPr>
      </w:pPr>
    </w:p>
    <w:p w:rsidR="00FF7406" w:rsidRPr="004862E4" w:rsidRDefault="00FF7406" w:rsidP="00FF7406">
      <w:pPr>
        <w:suppressAutoHyphens/>
        <w:spacing w:line="360" w:lineRule="auto"/>
        <w:ind w:left="1134"/>
        <w:rPr>
          <w:rFonts w:cs="Arial"/>
        </w:rPr>
      </w:pPr>
      <w:r w:rsidRPr="004862E4">
        <w:rPr>
          <w:rFonts w:cs="Arial"/>
        </w:rPr>
        <w:t>a)</w:t>
      </w:r>
      <w:r w:rsidRPr="004862E4">
        <w:rPr>
          <w:rFonts w:cs="Arial"/>
        </w:rPr>
        <w:tab/>
        <w:t>a systematic description of the envisaged processing operations and the purpose of the processing;</w:t>
      </w:r>
    </w:p>
    <w:p w:rsidR="00FF7406" w:rsidRPr="004862E4" w:rsidRDefault="00FF7406" w:rsidP="00FF7406">
      <w:pPr>
        <w:suppressAutoHyphens/>
        <w:spacing w:line="360" w:lineRule="auto"/>
        <w:ind w:left="1134"/>
        <w:rPr>
          <w:rFonts w:cs="Arial"/>
        </w:rPr>
      </w:pPr>
      <w:r w:rsidRPr="004862E4">
        <w:rPr>
          <w:rFonts w:cs="Arial"/>
        </w:rPr>
        <w:t>b)</w:t>
      </w:r>
      <w:r w:rsidRPr="004862E4">
        <w:rPr>
          <w:rFonts w:cs="Arial"/>
        </w:rPr>
        <w:tab/>
        <w:t>an assessment of the necessity and proportionality of the processing operations in relation to the Services;</w:t>
      </w:r>
    </w:p>
    <w:p w:rsidR="00FF7406" w:rsidRPr="004862E4" w:rsidRDefault="00FF7406" w:rsidP="00FF7406">
      <w:pPr>
        <w:suppressAutoHyphens/>
        <w:spacing w:line="360" w:lineRule="auto"/>
        <w:ind w:left="1134"/>
        <w:rPr>
          <w:rFonts w:cs="Arial"/>
        </w:rPr>
      </w:pPr>
      <w:r w:rsidRPr="004862E4">
        <w:rPr>
          <w:rFonts w:cs="Arial"/>
        </w:rPr>
        <w:t>c)</w:t>
      </w:r>
      <w:r w:rsidRPr="004862E4">
        <w:rPr>
          <w:rFonts w:cs="Arial"/>
        </w:rPr>
        <w:tab/>
        <w:t>an assessment of the risks to the rights and freedoms of Data Subjects; and</w:t>
      </w:r>
    </w:p>
    <w:p w:rsidR="00FF7406" w:rsidRPr="004862E4" w:rsidRDefault="00FF7406" w:rsidP="00FF7406">
      <w:pPr>
        <w:suppressAutoHyphens/>
        <w:spacing w:line="360" w:lineRule="auto"/>
        <w:ind w:left="1134"/>
        <w:rPr>
          <w:rFonts w:cs="Arial"/>
        </w:rPr>
      </w:pPr>
      <w:r w:rsidRPr="004862E4">
        <w:rPr>
          <w:rFonts w:cs="Arial"/>
        </w:rPr>
        <w:t>d)</w:t>
      </w:r>
      <w:r w:rsidRPr="004862E4">
        <w:rPr>
          <w:rFonts w:cs="Arial"/>
        </w:rPr>
        <w:tab/>
        <w:t>the measures envisaged to address the risks, including safeguards, security measures and mechanisms to ensure the protection of Personal Data.</w:t>
      </w:r>
    </w:p>
    <w:p w:rsidR="00FF7406" w:rsidRPr="004862E4" w:rsidRDefault="00FF7406" w:rsidP="00FF7406">
      <w:pPr>
        <w:suppressAutoHyphens/>
        <w:spacing w:line="360" w:lineRule="auto"/>
        <w:ind w:left="1134"/>
        <w:rPr>
          <w:rFonts w:cs="Arial"/>
        </w:rPr>
      </w:pPr>
    </w:p>
    <w:p w:rsidR="00FF7406" w:rsidRDefault="00FF7406" w:rsidP="00FF7406">
      <w:pPr>
        <w:numPr>
          <w:ilvl w:val="2"/>
          <w:numId w:val="3"/>
        </w:numPr>
        <w:suppressAutoHyphens/>
        <w:spacing w:line="360" w:lineRule="auto"/>
        <w:rPr>
          <w:rFonts w:cs="Arial"/>
        </w:rPr>
      </w:pPr>
      <w:r w:rsidRPr="004862E4">
        <w:rPr>
          <w:rFonts w:cs="Arial"/>
        </w:rPr>
        <w:t>The Con</w:t>
      </w:r>
      <w:r>
        <w:rPr>
          <w:rFonts w:cs="Arial"/>
        </w:rPr>
        <w:t>tractor</w:t>
      </w:r>
      <w:r w:rsidRPr="004862E4">
        <w:rPr>
          <w:rFonts w:cs="Arial"/>
        </w:rPr>
        <w:t xml:space="preserve"> shall, in relation to any Personal Data processed in connection with its obligations under this Contract:</w:t>
      </w:r>
    </w:p>
    <w:p w:rsidR="00FF7406" w:rsidRPr="00FF7406" w:rsidRDefault="00FF7406" w:rsidP="00FF7406">
      <w:pPr>
        <w:suppressAutoHyphens/>
        <w:spacing w:line="360" w:lineRule="auto"/>
        <w:rPr>
          <w:rFonts w:cs="Arial"/>
        </w:rPr>
      </w:pPr>
    </w:p>
    <w:p w:rsidR="00FF7406" w:rsidRPr="004862E4" w:rsidRDefault="00FF7406" w:rsidP="00FF7406">
      <w:pPr>
        <w:suppressAutoHyphens/>
        <w:spacing w:line="360" w:lineRule="auto"/>
        <w:ind w:left="1134"/>
        <w:rPr>
          <w:rFonts w:cs="Arial"/>
        </w:rPr>
      </w:pPr>
      <w:r w:rsidRPr="004862E4">
        <w:rPr>
          <w:rFonts w:cs="Arial"/>
        </w:rPr>
        <w:t>(a)</w:t>
      </w:r>
      <w:r w:rsidRPr="004862E4">
        <w:rPr>
          <w:rFonts w:cs="Arial"/>
        </w:rPr>
        <w:tab/>
        <w:t>process that Personal Data only in accordance with the Data Processing Summary, unless the Con</w:t>
      </w:r>
      <w:r>
        <w:rPr>
          <w:rFonts w:cs="Arial"/>
        </w:rPr>
        <w:t>tractor</w:t>
      </w:r>
      <w:r w:rsidRPr="004862E4">
        <w:rPr>
          <w:rFonts w:cs="Arial"/>
        </w:rPr>
        <w:t xml:space="preserve"> is required to do otherwise by Law. If it is so </w:t>
      </w:r>
      <w:r w:rsidR="00484CFA" w:rsidRPr="004862E4">
        <w:rPr>
          <w:rFonts w:cs="Arial"/>
        </w:rPr>
        <w:t>required,</w:t>
      </w:r>
      <w:r w:rsidRPr="004862E4">
        <w:rPr>
          <w:rFonts w:cs="Arial"/>
        </w:rPr>
        <w:t xml:space="preserve"> the Con</w:t>
      </w:r>
      <w:r>
        <w:rPr>
          <w:rFonts w:cs="Arial"/>
        </w:rPr>
        <w:t>tractor</w:t>
      </w:r>
      <w:r w:rsidRPr="004862E4">
        <w:rPr>
          <w:rFonts w:cs="Arial"/>
        </w:rPr>
        <w:t xml:space="preserve"> shall promptly notify the </w:t>
      </w:r>
      <w:r>
        <w:rPr>
          <w:rFonts w:cs="Arial"/>
        </w:rPr>
        <w:t>Client</w:t>
      </w:r>
      <w:r w:rsidRPr="004862E4">
        <w:rPr>
          <w:rFonts w:cs="Arial"/>
        </w:rPr>
        <w:t xml:space="preserve"> before processing the Personal Data unless prohibited by Law;</w:t>
      </w:r>
    </w:p>
    <w:p w:rsidR="00FF7406" w:rsidRPr="004862E4" w:rsidRDefault="00FF7406" w:rsidP="00FF7406">
      <w:pPr>
        <w:suppressAutoHyphens/>
        <w:spacing w:line="360" w:lineRule="auto"/>
        <w:ind w:left="1134"/>
        <w:rPr>
          <w:rFonts w:cs="Arial"/>
        </w:rPr>
      </w:pPr>
    </w:p>
    <w:p w:rsidR="00FF7406" w:rsidRPr="004862E4" w:rsidRDefault="00FF7406" w:rsidP="00B060FF">
      <w:pPr>
        <w:suppressAutoHyphens/>
        <w:spacing w:line="360" w:lineRule="auto"/>
        <w:ind w:left="1134"/>
        <w:rPr>
          <w:rFonts w:cs="Arial"/>
        </w:rPr>
      </w:pPr>
      <w:r w:rsidRPr="004862E4">
        <w:rPr>
          <w:rFonts w:cs="Arial"/>
        </w:rPr>
        <w:t xml:space="preserve">(b) </w:t>
      </w:r>
      <w:r w:rsidRPr="004862E4">
        <w:rPr>
          <w:rFonts w:cs="Arial"/>
        </w:rPr>
        <w:tab/>
        <w:t xml:space="preserve">ensure that it has in place Protective Measures, which have been reviewed and approved by the </w:t>
      </w:r>
      <w:r>
        <w:rPr>
          <w:rFonts w:cs="Arial"/>
        </w:rPr>
        <w:t>Client</w:t>
      </w:r>
      <w:r w:rsidRPr="004862E4">
        <w:rPr>
          <w:rFonts w:cs="Arial"/>
        </w:rPr>
        <w:t xml:space="preserve"> as appropriate to protect against a Data Loss Event having taken account of the:</w:t>
      </w:r>
    </w:p>
    <w:p w:rsidR="00FF7406" w:rsidRPr="004862E4" w:rsidRDefault="00FF7406" w:rsidP="00B060FF">
      <w:pPr>
        <w:suppressAutoHyphens/>
        <w:spacing w:line="360" w:lineRule="auto"/>
        <w:ind w:left="1134"/>
        <w:rPr>
          <w:rFonts w:cs="Arial"/>
        </w:rPr>
      </w:pPr>
    </w:p>
    <w:p w:rsidR="00FF7406" w:rsidRPr="004862E4" w:rsidRDefault="00FF7406" w:rsidP="00B060FF">
      <w:pPr>
        <w:suppressAutoHyphens/>
        <w:spacing w:line="360" w:lineRule="auto"/>
        <w:ind w:left="1134"/>
        <w:rPr>
          <w:rFonts w:cs="Arial"/>
        </w:rPr>
      </w:pPr>
      <w:r w:rsidRPr="004862E4">
        <w:rPr>
          <w:rFonts w:cs="Arial"/>
        </w:rPr>
        <w:t>i.</w:t>
      </w:r>
      <w:r w:rsidRPr="004862E4">
        <w:rPr>
          <w:rFonts w:cs="Arial"/>
        </w:rPr>
        <w:tab/>
        <w:t>nature of the data to be protected;</w:t>
      </w:r>
    </w:p>
    <w:p w:rsidR="00FF7406" w:rsidRPr="004862E4" w:rsidRDefault="00FF7406" w:rsidP="00B060FF">
      <w:pPr>
        <w:suppressAutoHyphens/>
        <w:spacing w:line="360" w:lineRule="auto"/>
        <w:ind w:left="1134"/>
        <w:rPr>
          <w:rFonts w:cs="Arial"/>
        </w:rPr>
      </w:pPr>
      <w:r w:rsidRPr="004862E4">
        <w:rPr>
          <w:rFonts w:cs="Arial"/>
        </w:rPr>
        <w:t>ii.</w:t>
      </w:r>
      <w:r w:rsidRPr="004862E4">
        <w:rPr>
          <w:rFonts w:cs="Arial"/>
        </w:rPr>
        <w:tab/>
        <w:t>harm that might result from a Data Loss Event;</w:t>
      </w:r>
    </w:p>
    <w:p w:rsidR="00FF7406" w:rsidRPr="004862E4" w:rsidRDefault="00FF7406" w:rsidP="00B060FF">
      <w:pPr>
        <w:suppressAutoHyphens/>
        <w:spacing w:line="360" w:lineRule="auto"/>
        <w:ind w:left="1134"/>
        <w:rPr>
          <w:rFonts w:cs="Arial"/>
        </w:rPr>
      </w:pPr>
      <w:r w:rsidRPr="004862E4">
        <w:rPr>
          <w:rFonts w:cs="Arial"/>
        </w:rPr>
        <w:t>iii.</w:t>
      </w:r>
      <w:r w:rsidRPr="004862E4">
        <w:rPr>
          <w:rFonts w:cs="Arial"/>
        </w:rPr>
        <w:tab/>
        <w:t xml:space="preserve">state of technological development; and </w:t>
      </w:r>
    </w:p>
    <w:p w:rsidR="00FF7406" w:rsidRPr="004862E4" w:rsidRDefault="00FF7406" w:rsidP="00B060FF">
      <w:pPr>
        <w:suppressAutoHyphens/>
        <w:spacing w:line="360" w:lineRule="auto"/>
        <w:ind w:left="1134"/>
        <w:rPr>
          <w:rFonts w:cs="Arial"/>
        </w:rPr>
      </w:pPr>
      <w:r w:rsidRPr="004862E4">
        <w:rPr>
          <w:rFonts w:cs="Arial"/>
        </w:rPr>
        <w:t>iv.</w:t>
      </w:r>
      <w:r w:rsidRPr="004862E4">
        <w:rPr>
          <w:rFonts w:cs="Arial"/>
        </w:rPr>
        <w:tab/>
        <w:t>cost of implementing any measures;</w:t>
      </w:r>
    </w:p>
    <w:p w:rsidR="00FF7406" w:rsidRPr="004862E4" w:rsidRDefault="00FF7406" w:rsidP="00B060FF">
      <w:pPr>
        <w:suppressAutoHyphens/>
        <w:spacing w:line="360" w:lineRule="auto"/>
        <w:ind w:left="1134"/>
        <w:rPr>
          <w:rFonts w:cs="Arial"/>
        </w:rPr>
      </w:pPr>
    </w:p>
    <w:p w:rsidR="00FF7406" w:rsidRPr="004862E4" w:rsidRDefault="00FF7406" w:rsidP="00B060FF">
      <w:pPr>
        <w:suppressAutoHyphens/>
        <w:spacing w:line="360" w:lineRule="auto"/>
        <w:ind w:left="1134"/>
        <w:rPr>
          <w:rFonts w:cs="Arial"/>
        </w:rPr>
      </w:pPr>
      <w:r w:rsidRPr="004862E4">
        <w:rPr>
          <w:rFonts w:cs="Arial"/>
        </w:rPr>
        <w:t xml:space="preserve">(c) </w:t>
      </w:r>
      <w:r w:rsidRPr="004862E4">
        <w:rPr>
          <w:rFonts w:cs="Arial"/>
        </w:rPr>
        <w:tab/>
        <w:t>ensure that:</w:t>
      </w:r>
    </w:p>
    <w:p w:rsidR="00FF7406" w:rsidRPr="004862E4" w:rsidRDefault="00FF7406" w:rsidP="00B060FF">
      <w:pPr>
        <w:suppressAutoHyphens/>
        <w:spacing w:line="360" w:lineRule="auto"/>
        <w:ind w:left="1134"/>
        <w:rPr>
          <w:rFonts w:cs="Arial"/>
        </w:rPr>
      </w:pPr>
    </w:p>
    <w:p w:rsidR="00FF7406" w:rsidRPr="004862E4" w:rsidRDefault="00B060FF" w:rsidP="00B060FF">
      <w:pPr>
        <w:suppressAutoHyphens/>
        <w:spacing w:line="360" w:lineRule="auto"/>
        <w:ind w:left="1134"/>
        <w:rPr>
          <w:rFonts w:cs="Arial"/>
        </w:rPr>
      </w:pPr>
      <w:r>
        <w:rPr>
          <w:rFonts w:cs="Arial"/>
        </w:rPr>
        <w:t>i</w:t>
      </w:r>
      <w:r w:rsidR="00FF7406" w:rsidRPr="004862E4">
        <w:rPr>
          <w:rFonts w:cs="Arial"/>
        </w:rPr>
        <w:t>.</w:t>
      </w:r>
      <w:r w:rsidR="00FF7406" w:rsidRPr="004862E4">
        <w:rPr>
          <w:rFonts w:cs="Arial"/>
        </w:rPr>
        <w:tab/>
        <w:t>the Con</w:t>
      </w:r>
      <w:r w:rsidR="00FF7406">
        <w:rPr>
          <w:rFonts w:cs="Arial"/>
        </w:rPr>
        <w:t>tractor</w:t>
      </w:r>
      <w:r w:rsidR="00FF7406" w:rsidRPr="004862E4">
        <w:rPr>
          <w:rFonts w:cs="Arial"/>
        </w:rPr>
        <w:t xml:space="preserve"> Representatives do not process Personal Data except in accordance with this Contract (and in particular the Data Processing Summary);</w:t>
      </w:r>
    </w:p>
    <w:p w:rsidR="00FF7406" w:rsidRPr="004862E4" w:rsidRDefault="00B060FF" w:rsidP="00B060FF">
      <w:pPr>
        <w:suppressAutoHyphens/>
        <w:spacing w:line="360" w:lineRule="auto"/>
        <w:ind w:left="1134"/>
        <w:rPr>
          <w:rFonts w:cs="Arial"/>
        </w:rPr>
      </w:pPr>
      <w:r>
        <w:rPr>
          <w:rFonts w:cs="Arial"/>
        </w:rPr>
        <w:t>ii</w:t>
      </w:r>
      <w:r w:rsidR="00FF7406" w:rsidRPr="004862E4">
        <w:rPr>
          <w:rFonts w:cs="Arial"/>
        </w:rPr>
        <w:t>.</w:t>
      </w:r>
      <w:r w:rsidR="00FF7406" w:rsidRPr="004862E4">
        <w:rPr>
          <w:rFonts w:cs="Arial"/>
        </w:rPr>
        <w:tab/>
        <w:t>it takes all reasonable steps to ensure the reliability and integrity of any Con</w:t>
      </w:r>
      <w:r w:rsidR="00FF7406">
        <w:rPr>
          <w:rFonts w:cs="Arial"/>
        </w:rPr>
        <w:t>tractor</w:t>
      </w:r>
      <w:r w:rsidR="00FF7406" w:rsidRPr="004862E4">
        <w:rPr>
          <w:rFonts w:cs="Arial"/>
        </w:rPr>
        <w:t xml:space="preserve"> Representatives who have access to the Personal Data and ensure that they:</w:t>
      </w:r>
    </w:p>
    <w:p w:rsidR="00FF7406" w:rsidRPr="004862E4" w:rsidRDefault="00FF7406" w:rsidP="00722B7F">
      <w:pPr>
        <w:suppressAutoHyphens/>
        <w:spacing w:line="360" w:lineRule="auto"/>
        <w:ind w:left="1134"/>
        <w:rPr>
          <w:rFonts w:cs="Arial"/>
        </w:rPr>
      </w:pPr>
    </w:p>
    <w:p w:rsidR="00FF7406" w:rsidRPr="004862E4" w:rsidRDefault="00FF7406" w:rsidP="00722B7F">
      <w:pPr>
        <w:suppressAutoHyphens/>
        <w:spacing w:line="360" w:lineRule="auto"/>
        <w:ind w:left="1134"/>
        <w:rPr>
          <w:rFonts w:cs="Arial"/>
        </w:rPr>
      </w:pPr>
      <w:r w:rsidRPr="004862E4">
        <w:rPr>
          <w:rFonts w:cs="Arial"/>
        </w:rPr>
        <w:t xml:space="preserve">(d) </w:t>
      </w:r>
      <w:r w:rsidRPr="004862E4">
        <w:rPr>
          <w:rFonts w:cs="Arial"/>
        </w:rPr>
        <w:tab/>
        <w:t>are aware of and comply with the Con</w:t>
      </w:r>
      <w:r>
        <w:rPr>
          <w:rFonts w:cs="Arial"/>
        </w:rPr>
        <w:t>tractor</w:t>
      </w:r>
      <w:r w:rsidRPr="004862E4">
        <w:rPr>
          <w:rFonts w:cs="Arial"/>
        </w:rPr>
        <w:t>’s duties under this clause;</w:t>
      </w:r>
    </w:p>
    <w:p w:rsidR="00FF7406" w:rsidRPr="004862E4" w:rsidRDefault="00FF7406" w:rsidP="00722B7F">
      <w:pPr>
        <w:suppressAutoHyphens/>
        <w:spacing w:line="360" w:lineRule="auto"/>
        <w:ind w:left="1134"/>
        <w:rPr>
          <w:rFonts w:cs="Arial"/>
        </w:rPr>
      </w:pPr>
      <w:r w:rsidRPr="004862E4">
        <w:rPr>
          <w:rFonts w:cs="Arial"/>
        </w:rPr>
        <w:t xml:space="preserve">(e) </w:t>
      </w:r>
      <w:r w:rsidRPr="004862E4">
        <w:rPr>
          <w:rFonts w:cs="Arial"/>
        </w:rPr>
        <w:tab/>
        <w:t>are subject to appropriate confidentiality undertakings with the Con</w:t>
      </w:r>
      <w:r>
        <w:rPr>
          <w:rFonts w:cs="Arial"/>
        </w:rPr>
        <w:t>tractor</w:t>
      </w:r>
      <w:r w:rsidRPr="004862E4">
        <w:rPr>
          <w:rFonts w:cs="Arial"/>
        </w:rPr>
        <w:t xml:space="preserve"> or any Sub-processor;</w:t>
      </w:r>
    </w:p>
    <w:p w:rsidR="00FF7406" w:rsidRPr="004862E4" w:rsidRDefault="00FF7406" w:rsidP="00722B7F">
      <w:pPr>
        <w:suppressAutoHyphens/>
        <w:spacing w:line="360" w:lineRule="auto"/>
        <w:ind w:left="1134"/>
        <w:rPr>
          <w:rFonts w:cs="Arial"/>
        </w:rPr>
      </w:pPr>
      <w:r w:rsidRPr="004862E4">
        <w:rPr>
          <w:rFonts w:cs="Arial"/>
        </w:rPr>
        <w:t xml:space="preserve">(f) </w:t>
      </w:r>
      <w:r w:rsidRPr="004862E4">
        <w:rPr>
          <w:rFonts w:cs="Arial"/>
        </w:rPr>
        <w:tab/>
        <w:t xml:space="preserve">are informed of the confidential nature of the Personal Data and do not publish, disclose or divulge any of the Personal Data to any third Party unless directed in writing to do so by the </w:t>
      </w:r>
      <w:r>
        <w:rPr>
          <w:rFonts w:cs="Arial"/>
        </w:rPr>
        <w:t>Client</w:t>
      </w:r>
      <w:r w:rsidRPr="004862E4">
        <w:rPr>
          <w:rFonts w:cs="Arial"/>
        </w:rPr>
        <w:t xml:space="preserve"> or as otherwise permitted by this Contract; and</w:t>
      </w:r>
    </w:p>
    <w:p w:rsidR="00FF7406" w:rsidRPr="004862E4" w:rsidRDefault="00FF7406" w:rsidP="00722B7F">
      <w:pPr>
        <w:suppressAutoHyphens/>
        <w:spacing w:line="360" w:lineRule="auto"/>
        <w:ind w:left="1134"/>
        <w:rPr>
          <w:rFonts w:cs="Arial"/>
        </w:rPr>
      </w:pPr>
      <w:r w:rsidRPr="004862E4">
        <w:rPr>
          <w:rFonts w:cs="Arial"/>
        </w:rPr>
        <w:t xml:space="preserve">(g) </w:t>
      </w:r>
      <w:r w:rsidRPr="004862E4">
        <w:rPr>
          <w:rFonts w:cs="Arial"/>
        </w:rPr>
        <w:tab/>
        <w:t>have undergone adequate training in the use, care, protection and handling of Personal Data; and</w:t>
      </w:r>
    </w:p>
    <w:p w:rsidR="00FF7406" w:rsidRPr="004862E4" w:rsidRDefault="00FF7406" w:rsidP="00722B7F">
      <w:pPr>
        <w:suppressAutoHyphens/>
        <w:spacing w:line="360" w:lineRule="auto"/>
        <w:ind w:left="1134"/>
        <w:rPr>
          <w:rFonts w:cs="Arial"/>
        </w:rPr>
      </w:pPr>
      <w:r w:rsidRPr="004862E4">
        <w:rPr>
          <w:rFonts w:cs="Arial"/>
        </w:rPr>
        <w:t xml:space="preserve">(h) </w:t>
      </w:r>
      <w:r w:rsidRPr="004862E4">
        <w:rPr>
          <w:rFonts w:cs="Arial"/>
        </w:rPr>
        <w:tab/>
        <w:t xml:space="preserve">not transfer Personal Data outside of the EU unless the prior written consent of the </w:t>
      </w:r>
      <w:r>
        <w:rPr>
          <w:rFonts w:cs="Arial"/>
        </w:rPr>
        <w:t>Client</w:t>
      </w:r>
      <w:r w:rsidRPr="004862E4">
        <w:rPr>
          <w:rFonts w:cs="Arial"/>
        </w:rPr>
        <w:t xml:space="preserve"> has been obtained and the following conditions are fulfilled:</w:t>
      </w:r>
    </w:p>
    <w:p w:rsidR="00FF7406" w:rsidRPr="004862E4" w:rsidRDefault="00FF7406" w:rsidP="00722B7F">
      <w:pPr>
        <w:suppressAutoHyphens/>
        <w:spacing w:line="360" w:lineRule="auto"/>
        <w:ind w:left="1134"/>
        <w:rPr>
          <w:rFonts w:cs="Arial"/>
        </w:rPr>
      </w:pPr>
      <w:r w:rsidRPr="004862E4">
        <w:rPr>
          <w:rFonts w:cs="Arial"/>
        </w:rPr>
        <w:t>(i)</w:t>
      </w:r>
      <w:r w:rsidRPr="004862E4">
        <w:rPr>
          <w:rFonts w:cs="Arial"/>
        </w:rPr>
        <w:tab/>
        <w:t xml:space="preserve">the </w:t>
      </w:r>
      <w:r>
        <w:rPr>
          <w:rFonts w:cs="Arial"/>
        </w:rPr>
        <w:t>Client</w:t>
      </w:r>
      <w:r w:rsidRPr="004862E4">
        <w:rPr>
          <w:rFonts w:cs="Arial"/>
        </w:rPr>
        <w:t xml:space="preserve"> or the Co</w:t>
      </w:r>
      <w:r>
        <w:rPr>
          <w:rFonts w:cs="Arial"/>
        </w:rPr>
        <w:t>ntractor</w:t>
      </w:r>
      <w:r w:rsidRPr="004862E4">
        <w:rPr>
          <w:rFonts w:cs="Arial"/>
        </w:rPr>
        <w:t xml:space="preserve"> has provided appropriate safeguards in relation to the transfer (whether in accordance with GDPR Article 46 or LED Article 37) as determined by the </w:t>
      </w:r>
      <w:r>
        <w:rPr>
          <w:rFonts w:cs="Arial"/>
        </w:rPr>
        <w:t>Client</w:t>
      </w:r>
      <w:r w:rsidRPr="004862E4">
        <w:rPr>
          <w:rFonts w:cs="Arial"/>
        </w:rPr>
        <w:t>;</w:t>
      </w:r>
    </w:p>
    <w:p w:rsidR="00FF7406" w:rsidRPr="004862E4" w:rsidRDefault="00FF7406" w:rsidP="00722B7F">
      <w:pPr>
        <w:suppressAutoHyphens/>
        <w:spacing w:line="360" w:lineRule="auto"/>
        <w:ind w:left="1134"/>
        <w:rPr>
          <w:rFonts w:cs="Arial"/>
        </w:rPr>
      </w:pPr>
      <w:r w:rsidRPr="004862E4">
        <w:rPr>
          <w:rFonts w:cs="Arial"/>
        </w:rPr>
        <w:t>(ii)</w:t>
      </w:r>
      <w:r w:rsidRPr="004862E4">
        <w:rPr>
          <w:rFonts w:cs="Arial"/>
        </w:rPr>
        <w:tab/>
        <w:t>the Data Subject has enforceable rights and effective legal remedies;</w:t>
      </w:r>
    </w:p>
    <w:p w:rsidR="00FF7406" w:rsidRPr="004862E4" w:rsidRDefault="00FF7406" w:rsidP="00722B7F">
      <w:pPr>
        <w:suppressAutoHyphens/>
        <w:spacing w:line="360" w:lineRule="auto"/>
        <w:ind w:left="1134"/>
        <w:rPr>
          <w:rFonts w:cs="Arial"/>
        </w:rPr>
      </w:pPr>
      <w:r w:rsidRPr="004862E4">
        <w:rPr>
          <w:rFonts w:cs="Arial"/>
        </w:rPr>
        <w:t>(iii)</w:t>
      </w:r>
      <w:r w:rsidRPr="004862E4">
        <w:rPr>
          <w:rFonts w:cs="Arial"/>
        </w:rPr>
        <w:tab/>
        <w:t>the Con</w:t>
      </w:r>
      <w:r>
        <w:rPr>
          <w:rFonts w:cs="Arial"/>
        </w:rPr>
        <w:t>tractor</w:t>
      </w:r>
      <w:r w:rsidRPr="004862E4">
        <w:rPr>
          <w:rFonts w:cs="Arial"/>
        </w:rPr>
        <w:t xml:space="preserve"> complies with its obligations under the Data Protection Law by providing an adequate level of protection to any Personal Data that is transferred (or, if it is not so bound, uses its best endeavours to assist the </w:t>
      </w:r>
      <w:r>
        <w:rPr>
          <w:rFonts w:cs="Arial"/>
        </w:rPr>
        <w:t>Client</w:t>
      </w:r>
      <w:r w:rsidRPr="004862E4">
        <w:rPr>
          <w:rFonts w:cs="Arial"/>
        </w:rPr>
        <w:t xml:space="preserve"> in meeting its obligations); and</w:t>
      </w:r>
    </w:p>
    <w:p w:rsidR="00FF7406" w:rsidRPr="004862E4" w:rsidRDefault="00FF7406" w:rsidP="00A275C5">
      <w:pPr>
        <w:suppressAutoHyphens/>
        <w:spacing w:line="360" w:lineRule="auto"/>
        <w:ind w:left="1134"/>
        <w:rPr>
          <w:rFonts w:cs="Arial"/>
        </w:rPr>
      </w:pPr>
      <w:r w:rsidRPr="004862E4">
        <w:rPr>
          <w:rFonts w:cs="Arial"/>
        </w:rPr>
        <w:t>(iv)</w:t>
      </w:r>
      <w:r w:rsidRPr="004862E4">
        <w:rPr>
          <w:rFonts w:cs="Arial"/>
        </w:rPr>
        <w:tab/>
        <w:t>the Con</w:t>
      </w:r>
      <w:r>
        <w:rPr>
          <w:rFonts w:cs="Arial"/>
        </w:rPr>
        <w:t>tractor</w:t>
      </w:r>
      <w:r w:rsidRPr="004862E4">
        <w:rPr>
          <w:rFonts w:cs="Arial"/>
        </w:rPr>
        <w:t xml:space="preserve"> complies with any reasonable instructions notified to it in advance by the </w:t>
      </w:r>
      <w:r>
        <w:rPr>
          <w:rFonts w:cs="Arial"/>
        </w:rPr>
        <w:t>Client</w:t>
      </w:r>
      <w:r w:rsidRPr="004862E4">
        <w:rPr>
          <w:rFonts w:cs="Arial"/>
        </w:rPr>
        <w:t xml:space="preserve"> with respect to the processing of the Personal Data;</w:t>
      </w:r>
    </w:p>
    <w:p w:rsidR="00FF7406" w:rsidRPr="004862E4" w:rsidRDefault="00FF7406" w:rsidP="00A275C5">
      <w:pPr>
        <w:suppressAutoHyphens/>
        <w:spacing w:line="360" w:lineRule="auto"/>
        <w:ind w:left="1134"/>
        <w:rPr>
          <w:rFonts w:cs="Arial"/>
        </w:rPr>
      </w:pPr>
      <w:r w:rsidRPr="004862E4">
        <w:rPr>
          <w:rFonts w:cs="Arial"/>
        </w:rPr>
        <w:t xml:space="preserve">(I) </w:t>
      </w:r>
      <w:r>
        <w:rPr>
          <w:rFonts w:cs="Arial"/>
        </w:rPr>
        <w:tab/>
      </w:r>
      <w:r w:rsidRPr="004862E4">
        <w:rPr>
          <w:rFonts w:cs="Arial"/>
        </w:rPr>
        <w:t xml:space="preserve">at the written direction of the </w:t>
      </w:r>
      <w:r>
        <w:rPr>
          <w:rFonts w:cs="Arial"/>
        </w:rPr>
        <w:t>Client</w:t>
      </w:r>
      <w:r w:rsidRPr="004862E4">
        <w:rPr>
          <w:rFonts w:cs="Arial"/>
        </w:rPr>
        <w:t>, delete or return Personal Data (and</w:t>
      </w:r>
    </w:p>
    <w:p w:rsidR="00FF7406" w:rsidRPr="004862E4" w:rsidRDefault="00FF7406" w:rsidP="00A275C5">
      <w:pPr>
        <w:suppressAutoHyphens/>
        <w:spacing w:line="360" w:lineRule="auto"/>
        <w:ind w:left="1134"/>
        <w:rPr>
          <w:rFonts w:cs="Arial"/>
        </w:rPr>
      </w:pPr>
      <w:r w:rsidRPr="004862E4">
        <w:rPr>
          <w:rFonts w:cs="Arial"/>
        </w:rPr>
        <w:t xml:space="preserve">any copies of it) to the </w:t>
      </w:r>
      <w:r>
        <w:rPr>
          <w:rFonts w:cs="Arial"/>
        </w:rPr>
        <w:t>Client</w:t>
      </w:r>
      <w:r w:rsidRPr="004862E4">
        <w:rPr>
          <w:rFonts w:cs="Arial"/>
        </w:rPr>
        <w:t xml:space="preserve"> on termination of the Contract unless the</w:t>
      </w:r>
    </w:p>
    <w:p w:rsidR="00FF7406" w:rsidRPr="004862E4" w:rsidRDefault="00FF7406" w:rsidP="00A275C5">
      <w:pPr>
        <w:suppressAutoHyphens/>
        <w:spacing w:line="360" w:lineRule="auto"/>
        <w:ind w:left="1134"/>
        <w:rPr>
          <w:rFonts w:cs="Arial"/>
        </w:rPr>
      </w:pPr>
      <w:r w:rsidRPr="004862E4">
        <w:rPr>
          <w:rFonts w:cs="Arial"/>
        </w:rPr>
        <w:t>Con</w:t>
      </w:r>
      <w:r>
        <w:rPr>
          <w:rFonts w:cs="Arial"/>
        </w:rPr>
        <w:t>tractor</w:t>
      </w:r>
      <w:r w:rsidRPr="004862E4">
        <w:rPr>
          <w:rFonts w:cs="Arial"/>
        </w:rPr>
        <w:t xml:space="preserve"> is required by Applicable Law to retain the Personal Data.</w:t>
      </w:r>
    </w:p>
    <w:p w:rsidR="00FF7406" w:rsidRPr="004862E4" w:rsidRDefault="00FF7406" w:rsidP="00A275C5">
      <w:pPr>
        <w:suppressAutoHyphens/>
        <w:spacing w:line="360" w:lineRule="auto"/>
        <w:ind w:left="1134"/>
        <w:rPr>
          <w:rFonts w:cs="Arial"/>
        </w:rPr>
      </w:pPr>
    </w:p>
    <w:p w:rsidR="00FF7406" w:rsidRPr="004862E4" w:rsidRDefault="00FF7406" w:rsidP="00A275C5">
      <w:pPr>
        <w:suppressAutoHyphens/>
        <w:spacing w:line="360" w:lineRule="auto"/>
        <w:rPr>
          <w:rFonts w:cs="Arial"/>
        </w:rPr>
      </w:pPr>
      <w:r>
        <w:rPr>
          <w:rFonts w:cs="Arial"/>
        </w:rPr>
        <w:t>1</w:t>
      </w:r>
      <w:r w:rsidR="00A275C5">
        <w:rPr>
          <w:rFonts w:cs="Arial"/>
        </w:rPr>
        <w:t>4</w:t>
      </w:r>
      <w:r w:rsidRPr="004862E4">
        <w:rPr>
          <w:rFonts w:cs="Arial"/>
        </w:rPr>
        <w:t>.5</w:t>
      </w:r>
      <w:r w:rsidRPr="004862E4">
        <w:rPr>
          <w:rFonts w:cs="Arial"/>
        </w:rPr>
        <w:tab/>
        <w:t>The Con</w:t>
      </w:r>
      <w:r>
        <w:rPr>
          <w:rFonts w:cs="Arial"/>
        </w:rPr>
        <w:t>tractor</w:t>
      </w:r>
      <w:r w:rsidRPr="004862E4">
        <w:rPr>
          <w:rFonts w:cs="Arial"/>
        </w:rPr>
        <w:t xml:space="preserve"> shall notify the Client immediately if it:</w:t>
      </w:r>
    </w:p>
    <w:p w:rsidR="00FF7406" w:rsidRPr="004862E4" w:rsidRDefault="00FF7406" w:rsidP="00A275C5">
      <w:pPr>
        <w:suppressAutoHyphens/>
        <w:spacing w:line="360" w:lineRule="auto"/>
        <w:ind w:left="1134"/>
        <w:rPr>
          <w:rFonts w:cs="Arial"/>
        </w:rPr>
      </w:pPr>
    </w:p>
    <w:p w:rsidR="00FF7406" w:rsidRPr="004862E4" w:rsidRDefault="00FF7406" w:rsidP="00A275C5">
      <w:pPr>
        <w:suppressAutoHyphens/>
        <w:spacing w:line="360" w:lineRule="auto"/>
        <w:ind w:left="1134"/>
        <w:rPr>
          <w:rFonts w:cs="Arial"/>
        </w:rPr>
      </w:pPr>
      <w:r w:rsidRPr="004862E4">
        <w:rPr>
          <w:rFonts w:cs="Arial"/>
        </w:rPr>
        <w:t>(a)</w:t>
      </w:r>
      <w:r w:rsidRPr="004862E4">
        <w:rPr>
          <w:rFonts w:cs="Arial"/>
        </w:rPr>
        <w:tab/>
        <w:t xml:space="preserve"> receives a Data Subject Access Request (or purported Data Subject Access Request);</w:t>
      </w:r>
    </w:p>
    <w:p w:rsidR="00FF7406" w:rsidRPr="004862E4" w:rsidRDefault="00FF7406" w:rsidP="00A275C5">
      <w:pPr>
        <w:suppressAutoHyphens/>
        <w:spacing w:line="360" w:lineRule="auto"/>
        <w:ind w:left="1134"/>
        <w:rPr>
          <w:rFonts w:cs="Arial"/>
        </w:rPr>
      </w:pPr>
      <w:r w:rsidRPr="004862E4">
        <w:rPr>
          <w:rFonts w:cs="Arial"/>
        </w:rPr>
        <w:t>(b)</w:t>
      </w:r>
      <w:r w:rsidRPr="004862E4">
        <w:rPr>
          <w:rFonts w:cs="Arial"/>
        </w:rPr>
        <w:tab/>
        <w:t xml:space="preserve">receives a request to rectify, block or erase any Personal Data; </w:t>
      </w:r>
    </w:p>
    <w:p w:rsidR="00FF7406" w:rsidRPr="004862E4" w:rsidRDefault="00FF7406" w:rsidP="00A275C5">
      <w:pPr>
        <w:suppressAutoHyphens/>
        <w:spacing w:line="360" w:lineRule="auto"/>
        <w:ind w:left="1134"/>
        <w:rPr>
          <w:rFonts w:cs="Arial"/>
        </w:rPr>
      </w:pPr>
      <w:r w:rsidRPr="004862E4">
        <w:rPr>
          <w:rFonts w:cs="Arial"/>
        </w:rPr>
        <w:t>(c)</w:t>
      </w:r>
      <w:r w:rsidRPr="004862E4">
        <w:rPr>
          <w:rFonts w:cs="Arial"/>
        </w:rPr>
        <w:tab/>
        <w:t xml:space="preserve">receives any other request, complaint or communication relating to either Party's obligations under the Data Protection Law; </w:t>
      </w:r>
    </w:p>
    <w:p w:rsidR="00FF7406" w:rsidRPr="004862E4" w:rsidRDefault="00FF7406" w:rsidP="00A275C5">
      <w:pPr>
        <w:suppressAutoHyphens/>
        <w:spacing w:line="360" w:lineRule="auto"/>
        <w:ind w:left="1134"/>
        <w:rPr>
          <w:rFonts w:cs="Arial"/>
        </w:rPr>
      </w:pPr>
      <w:r w:rsidRPr="004862E4">
        <w:rPr>
          <w:rFonts w:cs="Arial"/>
        </w:rPr>
        <w:t>(d)</w:t>
      </w:r>
      <w:r w:rsidRPr="004862E4">
        <w:rPr>
          <w:rFonts w:cs="Arial"/>
        </w:rPr>
        <w:tab/>
        <w:t>receives any communication from the Information Commissioner or any other regulatory authority in connection with Personal Data processed under this Contract;</w:t>
      </w:r>
    </w:p>
    <w:p w:rsidR="00FF7406" w:rsidRPr="004862E4" w:rsidRDefault="00FF7406" w:rsidP="00A275C5">
      <w:pPr>
        <w:suppressAutoHyphens/>
        <w:spacing w:line="360" w:lineRule="auto"/>
        <w:ind w:left="1134"/>
        <w:rPr>
          <w:rFonts w:cs="Arial"/>
        </w:rPr>
      </w:pPr>
      <w:r w:rsidRPr="004862E4">
        <w:rPr>
          <w:rFonts w:cs="Arial"/>
        </w:rPr>
        <w:t>(e)</w:t>
      </w:r>
      <w:r w:rsidRPr="004862E4">
        <w:rPr>
          <w:rFonts w:cs="Arial"/>
        </w:rPr>
        <w:tab/>
        <w:t xml:space="preserve">receives a request from any third Party for disclosure of Personal Data where compliance with such request is required or purported to be required by Applicable Law; or </w:t>
      </w:r>
    </w:p>
    <w:p w:rsidR="00FF7406" w:rsidRPr="004862E4" w:rsidRDefault="00FF7406" w:rsidP="00631E6D">
      <w:pPr>
        <w:suppressAutoHyphens/>
        <w:spacing w:line="360" w:lineRule="auto"/>
        <w:ind w:left="1134"/>
        <w:rPr>
          <w:rFonts w:cs="Arial"/>
        </w:rPr>
      </w:pPr>
      <w:r w:rsidRPr="004862E4">
        <w:rPr>
          <w:rFonts w:cs="Arial"/>
        </w:rPr>
        <w:t>(f)</w:t>
      </w:r>
      <w:r w:rsidRPr="004862E4">
        <w:rPr>
          <w:rFonts w:cs="Arial"/>
        </w:rPr>
        <w:tab/>
        <w:t>becomes aware of a Data Loss Event.</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.6</w:t>
      </w:r>
      <w:r w:rsidRPr="004862E4">
        <w:rPr>
          <w:rFonts w:cs="Arial"/>
        </w:rPr>
        <w:tab/>
        <w:t>The Con</w:t>
      </w:r>
      <w:r>
        <w:rPr>
          <w:rFonts w:cs="Arial"/>
        </w:rPr>
        <w:t>tractor</w:t>
      </w:r>
      <w:r w:rsidRPr="004862E4">
        <w:rPr>
          <w:rFonts w:cs="Arial"/>
        </w:rPr>
        <w:t xml:space="preserve">’s obligation to notify shall include the provision of further information to the </w:t>
      </w:r>
      <w:r>
        <w:rPr>
          <w:rFonts w:cs="Arial"/>
        </w:rPr>
        <w:t>Client</w:t>
      </w:r>
      <w:r w:rsidRPr="004862E4">
        <w:rPr>
          <w:rFonts w:cs="Arial"/>
        </w:rPr>
        <w:t xml:space="preserve"> in phases, as details become available.</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.7</w:t>
      </w:r>
      <w:r w:rsidRPr="004862E4">
        <w:rPr>
          <w:rFonts w:cs="Arial"/>
        </w:rPr>
        <w:tab/>
        <w:t>Taking into account the nature of the processing, the Con</w:t>
      </w:r>
      <w:r>
        <w:rPr>
          <w:rFonts w:cs="Arial"/>
        </w:rPr>
        <w:t>tractor</w:t>
      </w:r>
      <w:r w:rsidRPr="004862E4">
        <w:rPr>
          <w:rFonts w:cs="Arial"/>
        </w:rPr>
        <w:t xml:space="preserve"> shall provide the </w:t>
      </w:r>
      <w:r>
        <w:rPr>
          <w:rFonts w:cs="Arial"/>
        </w:rPr>
        <w:t>Client</w:t>
      </w:r>
      <w:r w:rsidRPr="004862E4">
        <w:rPr>
          <w:rFonts w:cs="Arial"/>
        </w:rPr>
        <w:t xml:space="preserve"> with full assistance in relation to either Party's obligations under Data Protection Law and any complaint, communication or request (and insofar as possible within the timescales reasonably required by the </w:t>
      </w:r>
      <w:r>
        <w:rPr>
          <w:rFonts w:cs="Arial"/>
        </w:rPr>
        <w:t>Client</w:t>
      </w:r>
      <w:r w:rsidRPr="004862E4">
        <w:rPr>
          <w:rFonts w:cs="Arial"/>
        </w:rPr>
        <w:t>) including by promptly providing:</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4"/>
        <w:rPr>
          <w:rFonts w:cs="Arial"/>
        </w:rPr>
      </w:pPr>
      <w:r w:rsidRPr="004862E4">
        <w:rPr>
          <w:rFonts w:cs="Arial"/>
        </w:rPr>
        <w:t>(a)</w:t>
      </w:r>
      <w:r w:rsidRPr="004862E4">
        <w:rPr>
          <w:rFonts w:cs="Arial"/>
        </w:rPr>
        <w:tab/>
        <w:t xml:space="preserve">the </w:t>
      </w:r>
      <w:r>
        <w:rPr>
          <w:rFonts w:cs="Arial"/>
        </w:rPr>
        <w:t>Client</w:t>
      </w:r>
      <w:r w:rsidRPr="004862E4">
        <w:rPr>
          <w:rFonts w:cs="Arial"/>
        </w:rPr>
        <w:t xml:space="preserve"> with full details and copies of the complaint, communication or request; </w:t>
      </w:r>
    </w:p>
    <w:p w:rsidR="00FF7406" w:rsidRPr="004862E4" w:rsidRDefault="00FF7406" w:rsidP="00631E6D">
      <w:pPr>
        <w:suppressAutoHyphens/>
        <w:spacing w:line="360" w:lineRule="auto"/>
        <w:ind w:left="1134"/>
        <w:rPr>
          <w:rFonts w:cs="Arial"/>
        </w:rPr>
      </w:pPr>
      <w:r w:rsidRPr="004862E4">
        <w:rPr>
          <w:rFonts w:cs="Arial"/>
        </w:rPr>
        <w:t>(b)</w:t>
      </w:r>
      <w:r w:rsidRPr="004862E4">
        <w:rPr>
          <w:rFonts w:cs="Arial"/>
        </w:rPr>
        <w:tab/>
        <w:t xml:space="preserve">such assistance as is reasonably requested by the </w:t>
      </w:r>
      <w:r>
        <w:rPr>
          <w:rFonts w:cs="Arial"/>
        </w:rPr>
        <w:t>Client</w:t>
      </w:r>
      <w:r w:rsidRPr="004862E4">
        <w:rPr>
          <w:rFonts w:cs="Arial"/>
        </w:rPr>
        <w:t xml:space="preserve"> to enable the </w:t>
      </w:r>
      <w:r>
        <w:rPr>
          <w:rFonts w:cs="Arial"/>
        </w:rPr>
        <w:t>Client</w:t>
      </w:r>
      <w:r w:rsidRPr="004862E4">
        <w:rPr>
          <w:rFonts w:cs="Arial"/>
        </w:rPr>
        <w:t xml:space="preserve"> to comply with a Data Subject Access Request within the relevant timescales set out in the Data Protection Law; </w:t>
      </w:r>
    </w:p>
    <w:p w:rsidR="00FF7406" w:rsidRPr="004862E4" w:rsidRDefault="00FF7406" w:rsidP="00631E6D">
      <w:pPr>
        <w:suppressAutoHyphens/>
        <w:spacing w:line="360" w:lineRule="auto"/>
        <w:ind w:left="1134"/>
        <w:rPr>
          <w:rFonts w:cs="Arial"/>
        </w:rPr>
      </w:pPr>
      <w:r w:rsidRPr="004862E4">
        <w:rPr>
          <w:rFonts w:cs="Arial"/>
        </w:rPr>
        <w:t>(c)</w:t>
      </w:r>
      <w:r w:rsidRPr="004862E4">
        <w:rPr>
          <w:rFonts w:cs="Arial"/>
        </w:rPr>
        <w:tab/>
        <w:t xml:space="preserve">the </w:t>
      </w:r>
      <w:r>
        <w:rPr>
          <w:rFonts w:cs="Arial"/>
        </w:rPr>
        <w:t>Client</w:t>
      </w:r>
      <w:r w:rsidRPr="004862E4">
        <w:rPr>
          <w:rFonts w:cs="Arial"/>
        </w:rPr>
        <w:t xml:space="preserve">, at its request, with any Personal Data it holds in relation to a Data Subject; </w:t>
      </w:r>
    </w:p>
    <w:p w:rsidR="00FF7406" w:rsidRPr="004862E4" w:rsidRDefault="00FF7406" w:rsidP="00631E6D">
      <w:pPr>
        <w:suppressAutoHyphens/>
        <w:spacing w:line="360" w:lineRule="auto"/>
        <w:ind w:left="1134"/>
        <w:rPr>
          <w:rFonts w:cs="Arial"/>
        </w:rPr>
      </w:pPr>
      <w:r w:rsidRPr="004862E4">
        <w:rPr>
          <w:rFonts w:cs="Arial"/>
        </w:rPr>
        <w:t>(d)</w:t>
      </w:r>
      <w:r w:rsidRPr="004862E4">
        <w:rPr>
          <w:rFonts w:cs="Arial"/>
        </w:rPr>
        <w:tab/>
        <w:t xml:space="preserve">assistance as requested by the </w:t>
      </w:r>
      <w:r>
        <w:rPr>
          <w:rFonts w:cs="Arial"/>
        </w:rPr>
        <w:t>Client</w:t>
      </w:r>
      <w:r w:rsidRPr="004862E4">
        <w:rPr>
          <w:rFonts w:cs="Arial"/>
        </w:rPr>
        <w:t xml:space="preserve"> following any Data Loss Event; </w:t>
      </w:r>
    </w:p>
    <w:p w:rsidR="00FF7406" w:rsidRPr="004862E4" w:rsidRDefault="00FF7406" w:rsidP="00631E6D">
      <w:pPr>
        <w:suppressAutoHyphens/>
        <w:spacing w:line="360" w:lineRule="auto"/>
        <w:ind w:left="1134"/>
        <w:rPr>
          <w:rFonts w:cs="Arial"/>
        </w:rPr>
      </w:pPr>
      <w:r w:rsidRPr="004862E4">
        <w:rPr>
          <w:rFonts w:cs="Arial"/>
        </w:rPr>
        <w:t>(e)</w:t>
      </w:r>
      <w:r w:rsidRPr="004862E4">
        <w:rPr>
          <w:rFonts w:cs="Arial"/>
        </w:rPr>
        <w:tab/>
        <w:t xml:space="preserve">assistance as requested by the </w:t>
      </w:r>
      <w:r>
        <w:rPr>
          <w:rFonts w:cs="Arial"/>
        </w:rPr>
        <w:t>Client</w:t>
      </w:r>
      <w:r w:rsidRPr="004862E4">
        <w:rPr>
          <w:rFonts w:cs="Arial"/>
        </w:rPr>
        <w:t xml:space="preserve"> with respect to any request from the Information Commissioner’s Office, or any consultation by the </w:t>
      </w:r>
      <w:r>
        <w:rPr>
          <w:rFonts w:cs="Arial"/>
        </w:rPr>
        <w:t>Client</w:t>
      </w:r>
      <w:r w:rsidRPr="004862E4">
        <w:rPr>
          <w:rFonts w:cs="Arial"/>
        </w:rPr>
        <w:t xml:space="preserve"> with the Information Commissioner's Office.</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.8</w:t>
      </w:r>
      <w:r w:rsidRPr="004862E4">
        <w:rPr>
          <w:rFonts w:cs="Arial"/>
        </w:rPr>
        <w:tab/>
        <w:t>The Con</w:t>
      </w:r>
      <w:r>
        <w:rPr>
          <w:rFonts w:cs="Arial"/>
        </w:rPr>
        <w:t>tractor</w:t>
      </w:r>
      <w:r w:rsidRPr="004862E4">
        <w:rPr>
          <w:rFonts w:cs="Arial"/>
        </w:rPr>
        <w:t xml:space="preserve"> shall maintain complete and accurate records and information to demonstrate its compliance with this clause. This requirement does not apply where the Con</w:t>
      </w:r>
      <w:r>
        <w:rPr>
          <w:rFonts w:cs="Arial"/>
        </w:rPr>
        <w:t>tractor</w:t>
      </w:r>
      <w:r w:rsidRPr="004862E4">
        <w:rPr>
          <w:rFonts w:cs="Arial"/>
        </w:rPr>
        <w:t xml:space="preserve"> employs fewer than 250 staff, unless:</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4"/>
        <w:rPr>
          <w:rFonts w:cs="Arial"/>
        </w:rPr>
      </w:pPr>
      <w:r w:rsidRPr="004862E4">
        <w:rPr>
          <w:rFonts w:cs="Arial"/>
        </w:rPr>
        <w:t>(a)</w:t>
      </w:r>
      <w:r w:rsidRPr="004862E4">
        <w:rPr>
          <w:rFonts w:cs="Arial"/>
        </w:rPr>
        <w:tab/>
        <w:t xml:space="preserve">the </w:t>
      </w:r>
      <w:r>
        <w:rPr>
          <w:rFonts w:cs="Arial"/>
        </w:rPr>
        <w:t>Client</w:t>
      </w:r>
      <w:r w:rsidRPr="004862E4">
        <w:rPr>
          <w:rFonts w:cs="Arial"/>
        </w:rPr>
        <w:t xml:space="preserve"> determines that the processing is not occasional; </w:t>
      </w:r>
    </w:p>
    <w:p w:rsidR="00FF7406" w:rsidRPr="004862E4" w:rsidRDefault="00FF7406" w:rsidP="00631E6D">
      <w:pPr>
        <w:suppressAutoHyphens/>
        <w:spacing w:line="360" w:lineRule="auto"/>
        <w:ind w:left="1134"/>
        <w:rPr>
          <w:rFonts w:cs="Arial"/>
        </w:rPr>
      </w:pPr>
      <w:r w:rsidRPr="004862E4">
        <w:rPr>
          <w:rFonts w:cs="Arial"/>
        </w:rPr>
        <w:t>(b)</w:t>
      </w:r>
      <w:r w:rsidRPr="004862E4">
        <w:rPr>
          <w:rFonts w:cs="Arial"/>
        </w:rPr>
        <w:tab/>
        <w:t xml:space="preserve">the </w:t>
      </w:r>
      <w:r>
        <w:rPr>
          <w:rFonts w:cs="Arial"/>
        </w:rPr>
        <w:t>Client</w:t>
      </w:r>
      <w:r w:rsidRPr="004862E4">
        <w:rPr>
          <w:rFonts w:cs="Arial"/>
        </w:rPr>
        <w:t xml:space="preserve"> determines the processing includes special categories of data as referred to in Article 9(1) of the GDPR or Personal Data relating to criminal convictions and offences referred to in Article 10 of the GDPR; and </w:t>
      </w:r>
    </w:p>
    <w:p w:rsidR="00FF7406" w:rsidRPr="004862E4" w:rsidRDefault="00FF7406" w:rsidP="00631E6D">
      <w:pPr>
        <w:suppressAutoHyphens/>
        <w:spacing w:line="360" w:lineRule="auto"/>
        <w:ind w:left="1134"/>
        <w:rPr>
          <w:rFonts w:cs="Arial"/>
        </w:rPr>
      </w:pPr>
      <w:r w:rsidRPr="004862E4">
        <w:rPr>
          <w:rFonts w:cs="Arial"/>
        </w:rPr>
        <w:t>(c)</w:t>
      </w:r>
      <w:r w:rsidRPr="004862E4">
        <w:rPr>
          <w:rFonts w:cs="Arial"/>
        </w:rPr>
        <w:tab/>
        <w:t xml:space="preserve">the </w:t>
      </w:r>
      <w:r>
        <w:rPr>
          <w:rFonts w:cs="Arial"/>
        </w:rPr>
        <w:t>Client</w:t>
      </w:r>
      <w:r w:rsidRPr="004862E4">
        <w:rPr>
          <w:rFonts w:cs="Arial"/>
        </w:rPr>
        <w:t xml:space="preserve"> determines that the processing is likely to result in a risk to the rights and freedoms of Data Subjects.</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.9</w:t>
      </w:r>
      <w:r w:rsidRPr="004862E4">
        <w:rPr>
          <w:rFonts w:cs="Arial"/>
        </w:rPr>
        <w:tab/>
        <w:t>The Con</w:t>
      </w:r>
      <w:r>
        <w:rPr>
          <w:rFonts w:cs="Arial"/>
        </w:rPr>
        <w:t>tractor</w:t>
      </w:r>
      <w:r w:rsidRPr="004862E4">
        <w:rPr>
          <w:rFonts w:cs="Arial"/>
        </w:rPr>
        <w:t xml:space="preserve"> shall allow for audits of its Data Processing activity by the </w:t>
      </w:r>
      <w:r>
        <w:rPr>
          <w:rFonts w:cs="Arial"/>
        </w:rPr>
        <w:t>Client</w:t>
      </w:r>
      <w:r w:rsidRPr="004862E4">
        <w:rPr>
          <w:rFonts w:cs="Arial"/>
        </w:rPr>
        <w:t xml:space="preserve"> or the </w:t>
      </w:r>
      <w:r>
        <w:rPr>
          <w:rFonts w:cs="Arial"/>
        </w:rPr>
        <w:t>Client</w:t>
      </w:r>
      <w:r w:rsidRPr="004862E4">
        <w:rPr>
          <w:rFonts w:cs="Arial"/>
        </w:rPr>
        <w:t>’s designated auditor.</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.10</w:t>
      </w:r>
      <w:r w:rsidRPr="004862E4">
        <w:rPr>
          <w:rFonts w:cs="Arial"/>
        </w:rPr>
        <w:tab/>
        <w:t>The Con</w:t>
      </w:r>
      <w:r>
        <w:rPr>
          <w:rFonts w:cs="Arial"/>
        </w:rPr>
        <w:t>tractor</w:t>
      </w:r>
      <w:r w:rsidRPr="004862E4">
        <w:rPr>
          <w:rFonts w:cs="Arial"/>
        </w:rPr>
        <w:t xml:space="preserve"> shall designate a data protection officer if required by the Data Protection Law. </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rPr>
          <w:rFonts w:cs="Arial"/>
        </w:rPr>
      </w:pPr>
      <w:r>
        <w:rPr>
          <w:rFonts w:cs="Arial"/>
        </w:rPr>
        <w:t>1</w:t>
      </w:r>
      <w:r w:rsidR="00631E6D">
        <w:rPr>
          <w:rFonts w:cs="Arial"/>
        </w:rPr>
        <w:t>4</w:t>
      </w:r>
      <w:r w:rsidRPr="004862E4">
        <w:rPr>
          <w:rFonts w:cs="Arial"/>
        </w:rPr>
        <w:t>.11</w:t>
      </w:r>
      <w:r w:rsidRPr="004862E4">
        <w:rPr>
          <w:rFonts w:cs="Arial"/>
        </w:rPr>
        <w:tab/>
        <w:t>Before allowing any Sub-processor to process any Personal Data related to this</w:t>
      </w:r>
    </w:p>
    <w:p w:rsidR="00FF7406" w:rsidRPr="004862E4" w:rsidRDefault="00FF7406" w:rsidP="00631E6D">
      <w:pPr>
        <w:suppressAutoHyphens/>
        <w:spacing w:line="360" w:lineRule="auto"/>
        <w:ind w:left="1134"/>
        <w:rPr>
          <w:rFonts w:cs="Arial"/>
        </w:rPr>
      </w:pPr>
      <w:r w:rsidRPr="004862E4">
        <w:rPr>
          <w:rFonts w:cs="Arial"/>
        </w:rPr>
        <w:t>Contract, the Con</w:t>
      </w:r>
      <w:r>
        <w:rPr>
          <w:rFonts w:cs="Arial"/>
        </w:rPr>
        <w:t>tractor</w:t>
      </w:r>
      <w:r w:rsidRPr="004862E4">
        <w:rPr>
          <w:rFonts w:cs="Arial"/>
        </w:rPr>
        <w:t xml:space="preserve"> must:</w:t>
      </w:r>
    </w:p>
    <w:p w:rsidR="00FF7406" w:rsidRPr="004862E4" w:rsidRDefault="00FF7406" w:rsidP="00631E6D">
      <w:pPr>
        <w:suppressAutoHyphens/>
        <w:spacing w:line="360" w:lineRule="auto"/>
        <w:ind w:left="1134"/>
        <w:rPr>
          <w:rFonts w:cs="Arial"/>
        </w:rPr>
      </w:pPr>
      <w:r w:rsidRPr="004862E4">
        <w:rPr>
          <w:rFonts w:cs="Arial"/>
        </w:rPr>
        <w:t xml:space="preserve">(a) </w:t>
      </w:r>
      <w:r>
        <w:rPr>
          <w:rFonts w:cs="Arial"/>
        </w:rPr>
        <w:tab/>
      </w:r>
      <w:r w:rsidRPr="004862E4">
        <w:rPr>
          <w:rFonts w:cs="Arial"/>
        </w:rPr>
        <w:t xml:space="preserve">notify the </w:t>
      </w:r>
      <w:r>
        <w:rPr>
          <w:rFonts w:cs="Arial"/>
        </w:rPr>
        <w:t>Client</w:t>
      </w:r>
      <w:r w:rsidRPr="004862E4">
        <w:rPr>
          <w:rFonts w:cs="Arial"/>
        </w:rPr>
        <w:t xml:space="preserve"> in writing of the intended Sub-processor and processing;</w:t>
      </w:r>
    </w:p>
    <w:p w:rsidR="00FF7406" w:rsidRPr="004862E4" w:rsidRDefault="00FF7406" w:rsidP="00631E6D">
      <w:pPr>
        <w:suppressAutoHyphens/>
        <w:spacing w:line="360" w:lineRule="auto"/>
        <w:ind w:left="1134"/>
        <w:rPr>
          <w:rFonts w:cs="Arial"/>
        </w:rPr>
      </w:pPr>
      <w:r w:rsidRPr="004862E4">
        <w:rPr>
          <w:rFonts w:cs="Arial"/>
        </w:rPr>
        <w:t xml:space="preserve">(b) </w:t>
      </w:r>
      <w:r>
        <w:rPr>
          <w:rFonts w:cs="Arial"/>
        </w:rPr>
        <w:tab/>
      </w:r>
      <w:r w:rsidRPr="004862E4">
        <w:rPr>
          <w:rFonts w:cs="Arial"/>
        </w:rPr>
        <w:t xml:space="preserve">obtain the written consent of the </w:t>
      </w:r>
      <w:r>
        <w:rPr>
          <w:rFonts w:cs="Arial"/>
        </w:rPr>
        <w:t>Client</w:t>
      </w:r>
      <w:r w:rsidRPr="004862E4">
        <w:rPr>
          <w:rFonts w:cs="Arial"/>
        </w:rPr>
        <w:t xml:space="preserve">; </w:t>
      </w:r>
    </w:p>
    <w:p w:rsidR="00FF7406" w:rsidRPr="004862E4" w:rsidRDefault="00FF7406" w:rsidP="00631E6D">
      <w:pPr>
        <w:suppressAutoHyphens/>
        <w:spacing w:line="360" w:lineRule="auto"/>
        <w:ind w:left="1134"/>
        <w:rPr>
          <w:rFonts w:cs="Arial"/>
        </w:rPr>
      </w:pPr>
      <w:r w:rsidRPr="004862E4">
        <w:rPr>
          <w:rFonts w:cs="Arial"/>
        </w:rPr>
        <w:t>(c</w:t>
      </w:r>
      <w:r>
        <w:rPr>
          <w:rFonts w:cs="Arial"/>
        </w:rPr>
        <w:t>)</w:t>
      </w:r>
      <w:r w:rsidRPr="004862E4">
        <w:rPr>
          <w:rFonts w:cs="Arial"/>
        </w:rPr>
        <w:t xml:space="preserve"> </w:t>
      </w:r>
      <w:r>
        <w:rPr>
          <w:rFonts w:cs="Arial"/>
        </w:rPr>
        <w:tab/>
      </w:r>
      <w:r w:rsidRPr="004862E4">
        <w:rPr>
          <w:rFonts w:cs="Arial"/>
        </w:rPr>
        <w:t xml:space="preserve">enter into a written agreement with the Sub-processor which give effect to such that they apply to the Sub-processor; and </w:t>
      </w:r>
    </w:p>
    <w:p w:rsidR="00FF7406" w:rsidRPr="004862E4" w:rsidRDefault="00FF7406" w:rsidP="00631E6D">
      <w:pPr>
        <w:suppressAutoHyphens/>
        <w:spacing w:line="360" w:lineRule="auto"/>
        <w:ind w:left="1134"/>
        <w:rPr>
          <w:rFonts w:cs="Arial"/>
        </w:rPr>
      </w:pPr>
      <w:r w:rsidRPr="004862E4">
        <w:rPr>
          <w:rFonts w:cs="Arial"/>
        </w:rPr>
        <w:t xml:space="preserve">(d) </w:t>
      </w:r>
      <w:r>
        <w:rPr>
          <w:rFonts w:cs="Arial"/>
        </w:rPr>
        <w:tab/>
      </w:r>
      <w:r w:rsidRPr="004862E4">
        <w:rPr>
          <w:rFonts w:cs="Arial"/>
        </w:rPr>
        <w:t xml:space="preserve">provide the </w:t>
      </w:r>
      <w:r>
        <w:rPr>
          <w:rFonts w:cs="Arial"/>
        </w:rPr>
        <w:t>Client</w:t>
      </w:r>
      <w:r w:rsidRPr="004862E4">
        <w:rPr>
          <w:rFonts w:cs="Arial"/>
        </w:rPr>
        <w:t xml:space="preserve"> with such information regarding the Sub-processor as the </w:t>
      </w:r>
      <w:r>
        <w:rPr>
          <w:rFonts w:cs="Arial"/>
        </w:rPr>
        <w:t>Client</w:t>
      </w:r>
      <w:r w:rsidRPr="004862E4">
        <w:rPr>
          <w:rFonts w:cs="Arial"/>
        </w:rPr>
        <w:t xml:space="preserve"> may reasonably require. </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.12</w:t>
      </w:r>
      <w:r w:rsidRPr="004862E4">
        <w:rPr>
          <w:rFonts w:cs="Arial"/>
        </w:rPr>
        <w:tab/>
        <w:t>The Con</w:t>
      </w:r>
      <w:r>
        <w:rPr>
          <w:rFonts w:cs="Arial"/>
        </w:rPr>
        <w:t>tractor</w:t>
      </w:r>
      <w:r w:rsidRPr="004862E4">
        <w:rPr>
          <w:rFonts w:cs="Arial"/>
        </w:rPr>
        <w:t xml:space="preserve"> shall indemnify and keep indemnified the </w:t>
      </w:r>
      <w:r>
        <w:rPr>
          <w:rFonts w:cs="Arial"/>
        </w:rPr>
        <w:t>Client</w:t>
      </w:r>
      <w:r w:rsidRPr="004862E4">
        <w:rPr>
          <w:rFonts w:cs="Arial"/>
        </w:rPr>
        <w:t xml:space="preserve"> against all losses, claims, damages, liabilities, costs and expense (including reasonable legal costs) incurred by the </w:t>
      </w:r>
      <w:r>
        <w:rPr>
          <w:rFonts w:cs="Arial"/>
        </w:rPr>
        <w:t>Client</w:t>
      </w:r>
      <w:r w:rsidRPr="004862E4">
        <w:rPr>
          <w:rFonts w:cs="Arial"/>
        </w:rPr>
        <w:t xml:space="preserve"> in respect of any breach of (Data Protection) by the Con</w:t>
      </w:r>
      <w:r>
        <w:rPr>
          <w:rFonts w:cs="Arial"/>
        </w:rPr>
        <w:t>tractor</w:t>
      </w:r>
      <w:r w:rsidRPr="004862E4">
        <w:rPr>
          <w:rFonts w:cs="Arial"/>
        </w:rPr>
        <w:t xml:space="preserve"> and/or any act or omission of any Sub-processor. </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.13</w:t>
      </w:r>
      <w:r w:rsidRPr="004862E4">
        <w:rPr>
          <w:rFonts w:cs="Arial"/>
        </w:rPr>
        <w:tab/>
        <w:t xml:space="preserve">The </w:t>
      </w:r>
      <w:r>
        <w:rPr>
          <w:rFonts w:cs="Arial"/>
        </w:rPr>
        <w:t>Client</w:t>
      </w:r>
      <w:r w:rsidRPr="004862E4">
        <w:rPr>
          <w:rFonts w:cs="Arial"/>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FF7406" w:rsidRPr="004862E4" w:rsidRDefault="00FF7406" w:rsidP="00631E6D">
      <w:pPr>
        <w:suppressAutoHyphens/>
        <w:spacing w:line="360" w:lineRule="auto"/>
        <w:ind w:left="1134"/>
        <w:rPr>
          <w:rFonts w:cs="Arial"/>
        </w:rPr>
      </w:pPr>
    </w:p>
    <w:p w:rsidR="00FF7406" w:rsidRPr="004862E4" w:rsidRDefault="00FF7406" w:rsidP="00631E6D">
      <w:pPr>
        <w:suppressAutoHyphens/>
        <w:spacing w:line="360" w:lineRule="auto"/>
        <w:ind w:left="1130" w:hanging="1130"/>
        <w:rPr>
          <w:rFonts w:cs="Arial"/>
        </w:rPr>
      </w:pPr>
      <w:r>
        <w:rPr>
          <w:rFonts w:cs="Arial"/>
        </w:rPr>
        <w:t>1</w:t>
      </w:r>
      <w:r w:rsidR="00631E6D">
        <w:rPr>
          <w:rFonts w:cs="Arial"/>
        </w:rPr>
        <w:t>4</w:t>
      </w:r>
      <w:r w:rsidRPr="004862E4">
        <w:rPr>
          <w:rFonts w:cs="Arial"/>
        </w:rPr>
        <w:t>.14</w:t>
      </w:r>
      <w:r w:rsidRPr="004862E4">
        <w:rPr>
          <w:rFonts w:cs="Arial"/>
        </w:rPr>
        <w:tab/>
        <w:t xml:space="preserve">The Parties agree to take account of any guidance issued by the Information Commissioner’s Office. The </w:t>
      </w:r>
      <w:r>
        <w:rPr>
          <w:rFonts w:cs="Arial"/>
        </w:rPr>
        <w:t>Client</w:t>
      </w:r>
      <w:r w:rsidRPr="004862E4">
        <w:rPr>
          <w:rFonts w:cs="Arial"/>
        </w:rPr>
        <w:t xml:space="preserve"> may on not less than 30 Working Days’ notice to the Con</w:t>
      </w:r>
      <w:r>
        <w:rPr>
          <w:rFonts w:cs="Arial"/>
        </w:rPr>
        <w:t>tractor</w:t>
      </w:r>
      <w:r w:rsidRPr="004862E4">
        <w:rPr>
          <w:rFonts w:cs="Arial"/>
        </w:rPr>
        <w:t xml:space="preserve"> amend this contract to ensure that it complies with any guidance issued by the Information Commissioner’s</w:t>
      </w:r>
      <w:r>
        <w:rPr>
          <w:rFonts w:cs="Arial"/>
        </w:rPr>
        <w:t>.</w:t>
      </w:r>
    </w:p>
    <w:p w:rsidR="00FF7406" w:rsidRDefault="00FF7406"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631E6D" w:rsidRDefault="00631E6D" w:rsidP="00631E6D">
      <w:pPr>
        <w:spacing w:after="120" w:line="240" w:lineRule="atLeast"/>
        <w:ind w:left="1134"/>
        <w:contextualSpacing/>
        <w:outlineLvl w:val="2"/>
        <w:rPr>
          <w:b/>
        </w:rPr>
      </w:pPr>
    </w:p>
    <w:p w:rsidR="004045DC" w:rsidRPr="008C1972" w:rsidRDefault="008C1972" w:rsidP="008B7CF5">
      <w:pPr>
        <w:numPr>
          <w:ilvl w:val="0"/>
          <w:numId w:val="3"/>
        </w:numPr>
        <w:jc w:val="center"/>
        <w:outlineLvl w:val="0"/>
        <w:rPr>
          <w:rFonts w:cs="Arial"/>
        </w:rPr>
      </w:pPr>
      <w:bookmarkStart w:id="44" w:name="_Toc334450171"/>
      <w:bookmarkStart w:id="45" w:name="_Toc334450394"/>
      <w:bookmarkStart w:id="46" w:name="_Toc57130976"/>
      <w:r w:rsidRPr="008C1972">
        <w:rPr>
          <w:b/>
          <w:bCs/>
        </w:rPr>
        <w:t>AWARD</w:t>
      </w:r>
      <w:r w:rsidRPr="008C1972">
        <w:rPr>
          <w:rStyle w:val="Heading2Char"/>
          <w:i w:val="0"/>
          <w:iCs w:val="0"/>
          <w:sz w:val="24"/>
          <w:szCs w:val="24"/>
        </w:rPr>
        <w:t xml:space="preserve"> CRITERIA</w:t>
      </w:r>
      <w:bookmarkEnd w:id="44"/>
      <w:bookmarkEnd w:id="45"/>
      <w:bookmarkEnd w:id="46"/>
    </w:p>
    <w:p w:rsidR="007F73BB" w:rsidRPr="007F73BB" w:rsidRDefault="007F73BB" w:rsidP="008B7CF5">
      <w:pPr>
        <w:pStyle w:val="Heading1"/>
        <w:keepLines w:val="0"/>
        <w:numPr>
          <w:ilvl w:val="1"/>
          <w:numId w:val="6"/>
        </w:numPr>
        <w:spacing w:before="0"/>
        <w:rPr>
          <w:rStyle w:val="Heading2Char"/>
          <w:b w:val="0"/>
          <w:i w:val="0"/>
          <w:color w:val="auto"/>
          <w:sz w:val="24"/>
          <w:szCs w:val="24"/>
        </w:rPr>
      </w:pPr>
      <w:bookmarkStart w:id="47" w:name="_Toc384106863"/>
      <w:bookmarkStart w:id="48" w:name="_Toc57130977"/>
      <w:r w:rsidRPr="007F73BB">
        <w:rPr>
          <w:rStyle w:val="Heading2Char"/>
          <w:i w:val="0"/>
          <w:color w:val="auto"/>
          <w:sz w:val="24"/>
          <w:szCs w:val="24"/>
        </w:rPr>
        <w:t>Overview</w:t>
      </w:r>
      <w:bookmarkEnd w:id="47"/>
      <w:bookmarkEnd w:id="48"/>
    </w:p>
    <w:p w:rsidR="007F73BB" w:rsidRPr="00A82BDA" w:rsidRDefault="007F73BB" w:rsidP="007F73BB">
      <w:pPr>
        <w:ind w:left="1134"/>
        <w:outlineLvl w:val="2"/>
        <w:rPr>
          <w:rFonts w:cs="Arial"/>
        </w:rPr>
      </w:pPr>
    </w:p>
    <w:p w:rsidR="007F73BB" w:rsidRPr="00A82BDA" w:rsidRDefault="007F73BB" w:rsidP="008B7CF5">
      <w:pPr>
        <w:numPr>
          <w:ilvl w:val="2"/>
          <w:numId w:val="6"/>
        </w:numPr>
        <w:tabs>
          <w:tab w:val="clear" w:pos="1134"/>
        </w:tabs>
        <w:outlineLvl w:val="2"/>
        <w:rPr>
          <w:rFonts w:cs="Arial"/>
        </w:rPr>
      </w:pPr>
      <w:r w:rsidRPr="00A82BDA">
        <w:rPr>
          <w:rFonts w:cs="Arial"/>
        </w:rPr>
        <w:t xml:space="preserve">Tenderers will be evaluated on the answers they provide in their tender response via the </w:t>
      </w:r>
      <w:r w:rsidR="00322C04">
        <w:rPr>
          <w:rFonts w:cs="Arial"/>
        </w:rPr>
        <w:t>ProContract</w:t>
      </w:r>
      <w:r w:rsidRPr="00A82BDA">
        <w:rPr>
          <w:rFonts w:cs="Arial"/>
        </w:rPr>
        <w:t xml:space="preserve"> e-sourcing portal.  The evaluation criteria is made up of ‘weighted marked’ (award) questions.  The information below shows how each section is to be marked.</w:t>
      </w:r>
    </w:p>
    <w:p w:rsidR="007F73BB" w:rsidRPr="00A82BDA" w:rsidRDefault="007F73BB" w:rsidP="007F73BB">
      <w:pPr>
        <w:ind w:left="1134"/>
        <w:outlineLvl w:val="2"/>
        <w:rPr>
          <w:rFonts w:cs="Arial"/>
        </w:rPr>
      </w:pPr>
    </w:p>
    <w:p w:rsidR="007F73BB" w:rsidRPr="00A82BDA" w:rsidRDefault="007F73BB" w:rsidP="008B7CF5">
      <w:pPr>
        <w:numPr>
          <w:ilvl w:val="2"/>
          <w:numId w:val="6"/>
        </w:numPr>
        <w:tabs>
          <w:tab w:val="clear" w:pos="1134"/>
        </w:tabs>
        <w:outlineLvl w:val="2"/>
        <w:rPr>
          <w:rFonts w:cs="Arial"/>
        </w:rPr>
      </w:pPr>
      <w:r>
        <w:rPr>
          <w:rFonts w:cs="Arial"/>
        </w:rPr>
        <w:t>T</w:t>
      </w:r>
      <w:r w:rsidRPr="00A82BDA">
        <w:rPr>
          <w:rFonts w:cs="Arial"/>
        </w:rPr>
        <w:t>he Client does not bind itself to accept the lowest or any tender for the Services and reserves the right to accept part of the Tender unless the Tenderer expressly stipulates to the contrary.</w:t>
      </w:r>
    </w:p>
    <w:p w:rsidR="007F73BB" w:rsidRPr="00A82BDA" w:rsidRDefault="007F73BB" w:rsidP="007F73BB">
      <w:pPr>
        <w:ind w:left="1134"/>
        <w:outlineLvl w:val="2"/>
        <w:rPr>
          <w:rFonts w:cs="Arial"/>
        </w:rPr>
      </w:pPr>
    </w:p>
    <w:p w:rsidR="007F73BB" w:rsidRPr="00A82BDA" w:rsidRDefault="007F73BB" w:rsidP="008B7CF5">
      <w:pPr>
        <w:numPr>
          <w:ilvl w:val="2"/>
          <w:numId w:val="6"/>
        </w:numPr>
        <w:tabs>
          <w:tab w:val="clear" w:pos="1134"/>
        </w:tabs>
        <w:outlineLvl w:val="2"/>
        <w:rPr>
          <w:rFonts w:cs="Arial"/>
        </w:rPr>
      </w:pPr>
      <w:r w:rsidRPr="00A82BDA">
        <w:rPr>
          <w:rFonts w:cs="Arial"/>
        </w:rPr>
        <w:t xml:space="preserve">The Client will have no obligation to Tenderers arising from this tender exercise unless it enters into a formal contract with the Tenderer for the provision of the Services that are subject to this Invitation to Tender.  </w:t>
      </w:r>
    </w:p>
    <w:p w:rsidR="007F73BB" w:rsidRPr="00A82BDA" w:rsidRDefault="007F73BB" w:rsidP="007F73BB">
      <w:pPr>
        <w:ind w:left="1134"/>
        <w:outlineLvl w:val="2"/>
        <w:rPr>
          <w:rFonts w:cs="Arial"/>
        </w:rPr>
      </w:pPr>
    </w:p>
    <w:p w:rsidR="007F73BB" w:rsidRPr="00A82BDA" w:rsidRDefault="007F73BB" w:rsidP="008B7CF5">
      <w:pPr>
        <w:numPr>
          <w:ilvl w:val="2"/>
          <w:numId w:val="6"/>
        </w:numPr>
        <w:tabs>
          <w:tab w:val="clear" w:pos="1134"/>
        </w:tabs>
        <w:outlineLvl w:val="2"/>
        <w:rPr>
          <w:rFonts w:cs="Arial"/>
        </w:rPr>
      </w:pPr>
      <w:r w:rsidRPr="00A82BDA">
        <w:rPr>
          <w:rFonts w:cs="Arial"/>
        </w:rPr>
        <w:t>Tenderers may be contacted to clarify their bids or may be invited to provide a short presentation in support of their proposals.</w:t>
      </w:r>
    </w:p>
    <w:p w:rsidR="007F73BB" w:rsidRPr="00A82BDA" w:rsidRDefault="007F73BB" w:rsidP="007F73BB">
      <w:pPr>
        <w:contextualSpacing/>
        <w:rPr>
          <w:rFonts w:cs="Arial"/>
          <w:iCs/>
          <w:color w:val="000000"/>
        </w:rPr>
      </w:pPr>
    </w:p>
    <w:p w:rsidR="007F73BB" w:rsidRPr="00A82BDA" w:rsidRDefault="007F73BB" w:rsidP="007F73BB">
      <w:pPr>
        <w:autoSpaceDE w:val="0"/>
        <w:autoSpaceDN w:val="0"/>
        <w:adjustRightInd w:val="0"/>
        <w:spacing w:line="240" w:lineRule="atLeast"/>
        <w:ind w:left="720" w:right="180"/>
        <w:contextualSpacing/>
        <w:jc w:val="both"/>
        <w:rPr>
          <w:rFonts w:cs="Arial"/>
          <w:b/>
          <w:iCs/>
          <w:color w:val="000000"/>
        </w:rPr>
      </w:pPr>
    </w:p>
    <w:p w:rsidR="007F73BB" w:rsidRPr="007F73BB" w:rsidRDefault="00196C36" w:rsidP="008B7CF5">
      <w:pPr>
        <w:pStyle w:val="Heading1"/>
        <w:keepLines w:val="0"/>
        <w:numPr>
          <w:ilvl w:val="1"/>
          <w:numId w:val="6"/>
        </w:numPr>
        <w:spacing w:before="0"/>
        <w:rPr>
          <w:rStyle w:val="Heading2Char"/>
          <w:i w:val="0"/>
          <w:iCs w:val="0"/>
          <w:color w:val="auto"/>
          <w:sz w:val="24"/>
          <w:szCs w:val="24"/>
        </w:rPr>
      </w:pPr>
      <w:bookmarkStart w:id="49" w:name="_Toc384106865"/>
      <w:bookmarkStart w:id="50" w:name="_Toc57130978"/>
      <w:r>
        <w:rPr>
          <w:rStyle w:val="Heading2Char"/>
          <w:i w:val="0"/>
          <w:color w:val="auto"/>
          <w:sz w:val="24"/>
          <w:szCs w:val="24"/>
        </w:rPr>
        <w:t>Weighted Marked Questions (</w:t>
      </w:r>
      <w:r w:rsidR="007F73BB" w:rsidRPr="007F73BB">
        <w:rPr>
          <w:rStyle w:val="Heading2Char"/>
          <w:i w:val="0"/>
          <w:color w:val="auto"/>
          <w:sz w:val="24"/>
          <w:szCs w:val="24"/>
        </w:rPr>
        <w:t>Award Criteria</w:t>
      </w:r>
      <w:bookmarkEnd w:id="49"/>
      <w:r>
        <w:rPr>
          <w:rStyle w:val="Heading2Char"/>
          <w:i w:val="0"/>
          <w:color w:val="auto"/>
          <w:sz w:val="24"/>
          <w:szCs w:val="24"/>
        </w:rPr>
        <w:t>)</w:t>
      </w:r>
      <w:bookmarkEnd w:id="50"/>
    </w:p>
    <w:p w:rsidR="007F73BB" w:rsidRPr="00A82BDA" w:rsidRDefault="007F73BB" w:rsidP="007F73BB">
      <w:pPr>
        <w:autoSpaceDE w:val="0"/>
        <w:autoSpaceDN w:val="0"/>
        <w:adjustRightInd w:val="0"/>
        <w:spacing w:line="240" w:lineRule="atLeast"/>
        <w:ind w:left="360" w:right="180"/>
        <w:jc w:val="both"/>
        <w:rPr>
          <w:rFonts w:cs="Arial"/>
          <w:iCs/>
          <w:color w:val="000000"/>
        </w:rPr>
      </w:pPr>
    </w:p>
    <w:p w:rsidR="007F73BB" w:rsidRPr="00A82BDA" w:rsidRDefault="007F73BB" w:rsidP="008B7CF5">
      <w:pPr>
        <w:numPr>
          <w:ilvl w:val="2"/>
          <w:numId w:val="6"/>
        </w:numPr>
        <w:tabs>
          <w:tab w:val="clear" w:pos="1134"/>
        </w:tabs>
        <w:outlineLvl w:val="2"/>
        <w:rPr>
          <w:rFonts w:cs="Arial"/>
        </w:rPr>
      </w:pPr>
      <w:r>
        <w:rPr>
          <w:rFonts w:cs="Arial"/>
        </w:rPr>
        <w:t>This stage</w:t>
      </w:r>
      <w:r w:rsidRPr="00A82BDA">
        <w:rPr>
          <w:rFonts w:cs="Arial"/>
        </w:rPr>
        <w:t xml:space="preserve"> evaluates how Tenderers propose to provide the services to Wolverhampton Homes.</w:t>
      </w:r>
    </w:p>
    <w:p w:rsidR="007F73BB" w:rsidRPr="00A82BDA" w:rsidRDefault="007F73BB" w:rsidP="007F73BB">
      <w:pPr>
        <w:ind w:left="1134"/>
        <w:outlineLvl w:val="2"/>
        <w:rPr>
          <w:rFonts w:cs="Arial"/>
        </w:rPr>
      </w:pPr>
    </w:p>
    <w:p w:rsidR="007F73BB" w:rsidRPr="00A82BDA" w:rsidRDefault="007F73BB" w:rsidP="008B7CF5">
      <w:pPr>
        <w:numPr>
          <w:ilvl w:val="2"/>
          <w:numId w:val="6"/>
        </w:numPr>
        <w:tabs>
          <w:tab w:val="clear" w:pos="1134"/>
        </w:tabs>
        <w:outlineLvl w:val="2"/>
        <w:rPr>
          <w:rFonts w:cs="Arial"/>
        </w:rPr>
      </w:pPr>
      <w:r w:rsidRPr="00A82BDA">
        <w:rPr>
          <w:rFonts w:cs="Arial"/>
        </w:rPr>
        <w:t>The Award of Contract shall be based on the Most Economically Advantageous Tender in respect of:</w:t>
      </w:r>
    </w:p>
    <w:p w:rsidR="007F73BB" w:rsidRPr="00A82BDA" w:rsidRDefault="007F73BB" w:rsidP="007F73BB">
      <w:pP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906"/>
      </w:tblGrid>
      <w:tr w:rsidR="007F73BB" w:rsidRPr="00A82BDA" w:rsidTr="00F338B1">
        <w:trPr>
          <w:trHeight w:val="418"/>
          <w:jc w:val="center"/>
        </w:trPr>
        <w:tc>
          <w:tcPr>
            <w:tcW w:w="2400" w:type="dxa"/>
            <w:shd w:val="clear" w:color="auto" w:fill="FFDA27"/>
            <w:vAlign w:val="center"/>
          </w:tcPr>
          <w:p w:rsidR="007F73BB" w:rsidRPr="00A82BDA" w:rsidRDefault="007F73BB" w:rsidP="00F338B1">
            <w:pPr>
              <w:jc w:val="center"/>
              <w:outlineLvl w:val="2"/>
              <w:rPr>
                <w:rFonts w:cs="Arial"/>
                <w:b/>
                <w:i/>
                <w:color w:val="001689"/>
              </w:rPr>
            </w:pPr>
            <w:bookmarkStart w:id="51" w:name="_Hlk57046927"/>
            <w:r w:rsidRPr="007F73BB">
              <w:rPr>
                <w:rFonts w:cs="Arial"/>
                <w:b/>
                <w:bCs/>
                <w:color w:val="001689"/>
              </w:rPr>
              <w:t>Criteria</w:t>
            </w:r>
          </w:p>
        </w:tc>
        <w:tc>
          <w:tcPr>
            <w:tcW w:w="2906" w:type="dxa"/>
            <w:shd w:val="clear" w:color="auto" w:fill="FFDA27"/>
            <w:vAlign w:val="center"/>
          </w:tcPr>
          <w:p w:rsidR="007F73BB" w:rsidRPr="00A82BDA" w:rsidRDefault="007F73BB" w:rsidP="00F338B1">
            <w:pPr>
              <w:jc w:val="center"/>
              <w:outlineLvl w:val="2"/>
              <w:rPr>
                <w:rFonts w:cs="Arial"/>
                <w:b/>
                <w:i/>
                <w:color w:val="001689"/>
              </w:rPr>
            </w:pPr>
            <w:bookmarkStart w:id="52" w:name="_Toc319320388"/>
            <w:bookmarkStart w:id="53" w:name="_Toc334450173"/>
            <w:bookmarkStart w:id="54" w:name="_Toc334450396"/>
            <w:bookmarkStart w:id="55" w:name="_Toc334450476"/>
            <w:bookmarkStart w:id="56" w:name="_Toc344974645"/>
            <w:bookmarkStart w:id="57" w:name="_Toc345341328"/>
            <w:bookmarkStart w:id="58" w:name="_Toc347844507"/>
            <w:bookmarkStart w:id="59" w:name="_Toc349573170"/>
            <w:bookmarkStart w:id="60" w:name="_Toc352842376"/>
            <w:bookmarkStart w:id="61" w:name="_Toc362346405"/>
            <w:r w:rsidRPr="007F73BB">
              <w:rPr>
                <w:rFonts w:cs="Arial"/>
                <w:b/>
                <w:bCs/>
                <w:color w:val="001689"/>
              </w:rPr>
              <w:t>Percentage</w:t>
            </w:r>
            <w:bookmarkEnd w:id="52"/>
            <w:bookmarkEnd w:id="53"/>
            <w:bookmarkEnd w:id="54"/>
            <w:bookmarkEnd w:id="55"/>
            <w:bookmarkEnd w:id="56"/>
            <w:bookmarkEnd w:id="57"/>
            <w:bookmarkEnd w:id="58"/>
            <w:bookmarkEnd w:id="59"/>
            <w:bookmarkEnd w:id="60"/>
            <w:bookmarkEnd w:id="61"/>
          </w:p>
        </w:tc>
      </w:tr>
      <w:tr w:rsidR="007F73BB" w:rsidRPr="00A82BDA" w:rsidTr="00F338B1">
        <w:trPr>
          <w:trHeight w:val="483"/>
          <w:jc w:val="center"/>
        </w:trPr>
        <w:tc>
          <w:tcPr>
            <w:tcW w:w="2400" w:type="dxa"/>
            <w:vAlign w:val="center"/>
          </w:tcPr>
          <w:p w:rsidR="007F73BB" w:rsidRPr="00A82BDA" w:rsidRDefault="007F73BB" w:rsidP="00F338B1">
            <w:pPr>
              <w:outlineLvl w:val="2"/>
              <w:rPr>
                <w:rFonts w:cs="Arial"/>
              </w:rPr>
            </w:pPr>
            <w:r w:rsidRPr="00A82BDA">
              <w:rPr>
                <w:rFonts w:cs="Arial"/>
              </w:rPr>
              <w:t>Cost:</w:t>
            </w:r>
          </w:p>
        </w:tc>
        <w:tc>
          <w:tcPr>
            <w:tcW w:w="2906" w:type="dxa"/>
            <w:vAlign w:val="center"/>
          </w:tcPr>
          <w:p w:rsidR="007F73BB" w:rsidRPr="0073718C" w:rsidRDefault="00AC6B26" w:rsidP="00F338B1">
            <w:pPr>
              <w:outlineLvl w:val="2"/>
              <w:rPr>
                <w:rFonts w:cs="Arial"/>
              </w:rPr>
            </w:pPr>
            <w:r w:rsidRPr="0073718C">
              <w:rPr>
                <w:rFonts w:cs="Arial"/>
                <w:b/>
              </w:rPr>
              <w:t>40</w:t>
            </w:r>
            <w:r w:rsidR="00FA4B69" w:rsidRPr="0073718C">
              <w:rPr>
                <w:rFonts w:cs="Arial"/>
                <w:b/>
              </w:rPr>
              <w:t>%</w:t>
            </w:r>
          </w:p>
        </w:tc>
      </w:tr>
      <w:tr w:rsidR="007F73BB" w:rsidRPr="00A82BDA" w:rsidTr="00F338B1">
        <w:trPr>
          <w:trHeight w:val="384"/>
          <w:jc w:val="center"/>
        </w:trPr>
        <w:tc>
          <w:tcPr>
            <w:tcW w:w="2400" w:type="dxa"/>
            <w:vAlign w:val="center"/>
          </w:tcPr>
          <w:p w:rsidR="007F73BB" w:rsidRPr="00A82BDA" w:rsidRDefault="007F73BB" w:rsidP="00F338B1">
            <w:pPr>
              <w:outlineLvl w:val="2"/>
              <w:rPr>
                <w:rFonts w:cs="Arial"/>
              </w:rPr>
            </w:pPr>
            <w:r w:rsidRPr="00A82BDA">
              <w:rPr>
                <w:rFonts w:cs="Arial"/>
              </w:rPr>
              <w:t>Quality</w:t>
            </w:r>
          </w:p>
        </w:tc>
        <w:tc>
          <w:tcPr>
            <w:tcW w:w="2906" w:type="dxa"/>
            <w:vAlign w:val="center"/>
          </w:tcPr>
          <w:p w:rsidR="007F73BB" w:rsidRPr="0073718C" w:rsidRDefault="00AC6B26" w:rsidP="00F338B1">
            <w:pPr>
              <w:outlineLvl w:val="2"/>
              <w:rPr>
                <w:rFonts w:cs="Arial"/>
              </w:rPr>
            </w:pPr>
            <w:r w:rsidRPr="0073718C">
              <w:rPr>
                <w:rFonts w:cs="Arial"/>
                <w:b/>
              </w:rPr>
              <w:t>60</w:t>
            </w:r>
            <w:r w:rsidR="00FA4B69" w:rsidRPr="0073718C">
              <w:rPr>
                <w:rFonts w:cs="Arial"/>
                <w:b/>
              </w:rPr>
              <w:t>%</w:t>
            </w:r>
          </w:p>
        </w:tc>
      </w:tr>
      <w:bookmarkEnd w:id="51"/>
    </w:tbl>
    <w:p w:rsidR="00196C36" w:rsidRDefault="00196C36" w:rsidP="00196C36">
      <w:pPr>
        <w:ind w:left="1134"/>
        <w:outlineLvl w:val="2"/>
        <w:rPr>
          <w:rFonts w:cs="Arial"/>
        </w:rPr>
      </w:pPr>
    </w:p>
    <w:p w:rsidR="00196C36" w:rsidRPr="00196C36" w:rsidRDefault="00196C36" w:rsidP="008B7CF5">
      <w:pPr>
        <w:numPr>
          <w:ilvl w:val="2"/>
          <w:numId w:val="6"/>
        </w:numPr>
        <w:tabs>
          <w:tab w:val="clear" w:pos="1134"/>
        </w:tabs>
        <w:outlineLvl w:val="2"/>
        <w:rPr>
          <w:rFonts w:cs="Arial"/>
          <w:u w:val="single"/>
        </w:rPr>
      </w:pPr>
      <w:r w:rsidRPr="00196C36">
        <w:rPr>
          <w:rFonts w:cs="Arial"/>
          <w:u w:val="single"/>
        </w:rPr>
        <w:t>Cost</w:t>
      </w:r>
    </w:p>
    <w:p w:rsidR="00196C36" w:rsidRDefault="00196C36" w:rsidP="00196C36">
      <w:pPr>
        <w:ind w:left="1134"/>
        <w:outlineLvl w:val="2"/>
        <w:rPr>
          <w:rFonts w:cs="Arial"/>
        </w:rPr>
      </w:pPr>
    </w:p>
    <w:p w:rsidR="007F73BB" w:rsidRPr="00A82BDA" w:rsidRDefault="007F73BB" w:rsidP="008B7CF5">
      <w:pPr>
        <w:numPr>
          <w:ilvl w:val="3"/>
          <w:numId w:val="6"/>
        </w:numPr>
        <w:outlineLvl w:val="2"/>
        <w:rPr>
          <w:rFonts w:cs="Arial"/>
        </w:rPr>
      </w:pPr>
      <w:r w:rsidRPr="00A82BDA">
        <w:rPr>
          <w:rFonts w:cs="Arial"/>
        </w:rPr>
        <w:t>The total cost score will be added to the total quality score to give a total score for evaluation and decide the Most Economically Advantageous Tender.</w:t>
      </w:r>
    </w:p>
    <w:p w:rsidR="007F73BB" w:rsidRPr="00A82BDA" w:rsidRDefault="007F73BB" w:rsidP="006A1208">
      <w:pPr>
        <w:ind w:left="2268"/>
        <w:outlineLvl w:val="2"/>
        <w:rPr>
          <w:rFonts w:cs="Arial"/>
        </w:rPr>
      </w:pPr>
    </w:p>
    <w:p w:rsidR="007F73BB" w:rsidRPr="00A82BDA" w:rsidRDefault="007F73BB" w:rsidP="008B7CF5">
      <w:pPr>
        <w:numPr>
          <w:ilvl w:val="3"/>
          <w:numId w:val="6"/>
        </w:numPr>
        <w:outlineLvl w:val="2"/>
        <w:rPr>
          <w:rFonts w:cs="Arial"/>
        </w:rPr>
      </w:pPr>
      <w:r w:rsidRPr="00A82BDA">
        <w:rPr>
          <w:rFonts w:cs="Arial"/>
        </w:rPr>
        <w:t xml:space="preserve">Cost shall be evaluated as follows: </w:t>
      </w:r>
    </w:p>
    <w:p w:rsidR="002905D8" w:rsidRDefault="002905D8" w:rsidP="002905D8">
      <w:pPr>
        <w:outlineLvl w:val="2"/>
        <w:rPr>
          <w:rFonts w:cs="Arial"/>
          <w:b/>
          <w:color w:val="FF0000"/>
        </w:rPr>
      </w:pPr>
    </w:p>
    <w:p w:rsidR="00073BA4" w:rsidRDefault="00073BA4" w:rsidP="00327CBD">
      <w:pPr>
        <w:ind w:left="1134"/>
        <w:outlineLvl w:val="2"/>
        <w:rPr>
          <w:rFonts w:cs="Arial"/>
        </w:rPr>
      </w:pPr>
      <w:r>
        <w:rPr>
          <w:rFonts w:cs="Arial"/>
        </w:rPr>
        <w:t>The Pricing Schedule is split into two elements</w:t>
      </w:r>
    </w:p>
    <w:p w:rsidR="002905D8" w:rsidRDefault="00AC6B26" w:rsidP="00073BA4">
      <w:pPr>
        <w:numPr>
          <w:ilvl w:val="0"/>
          <w:numId w:val="9"/>
        </w:numPr>
        <w:outlineLvl w:val="2"/>
        <w:rPr>
          <w:rFonts w:cs="Arial"/>
        </w:rPr>
      </w:pPr>
      <w:r>
        <w:rPr>
          <w:rFonts w:cs="Arial"/>
        </w:rPr>
        <w:t>Periodic Testing</w:t>
      </w:r>
      <w:r w:rsidR="00073BA4">
        <w:rPr>
          <w:rFonts w:cs="Arial"/>
        </w:rPr>
        <w:t xml:space="preserve"> (Tab 1 in Schedule of Rates)</w:t>
      </w:r>
      <w:r>
        <w:rPr>
          <w:rFonts w:cs="Arial"/>
        </w:rPr>
        <w:t xml:space="preserve"> </w:t>
      </w:r>
    </w:p>
    <w:p w:rsidR="006E1120" w:rsidRPr="00B04CBA" w:rsidRDefault="00073BA4" w:rsidP="00B04CBA">
      <w:pPr>
        <w:numPr>
          <w:ilvl w:val="0"/>
          <w:numId w:val="9"/>
        </w:numPr>
        <w:outlineLvl w:val="2"/>
        <w:rPr>
          <w:rFonts w:cs="Arial"/>
        </w:rPr>
      </w:pPr>
      <w:r>
        <w:rPr>
          <w:rFonts w:cs="Arial"/>
        </w:rPr>
        <w:t>Portable &amp; Fixed Appliance Testing (Tab 2 in Schedule of Rates)</w:t>
      </w:r>
    </w:p>
    <w:p w:rsidR="006E1120" w:rsidRDefault="006E1120" w:rsidP="006E1120">
      <w:pPr>
        <w:outlineLvl w:val="2"/>
        <w:rPr>
          <w:rFonts w:cs="Arial"/>
        </w:rPr>
      </w:pPr>
    </w:p>
    <w:p w:rsidR="006E1120" w:rsidRDefault="006E1120" w:rsidP="006E1120">
      <w:pPr>
        <w:outlineLvl w:val="2"/>
        <w:rPr>
          <w:rFonts w:cs="Arial"/>
        </w:rPr>
      </w:pPr>
    </w:p>
    <w:p w:rsidR="006E1120" w:rsidRDefault="006E1120" w:rsidP="006E1120">
      <w:pPr>
        <w:outlineLvl w:val="2"/>
        <w:rPr>
          <w:rFonts w:cs="Arial"/>
        </w:rPr>
      </w:pPr>
    </w:p>
    <w:p w:rsidR="006E1120" w:rsidRDefault="006E1120" w:rsidP="006E1120">
      <w:pPr>
        <w:outlineLvl w:val="2"/>
        <w:rPr>
          <w:rFonts w:cs="Arial"/>
        </w:rPr>
      </w:pPr>
    </w:p>
    <w:p w:rsidR="00B04CBA" w:rsidRDefault="00B04CBA" w:rsidP="006E1120">
      <w:pPr>
        <w:outlineLvl w:val="2"/>
        <w:rPr>
          <w:rFonts w:cs="Arial"/>
        </w:rPr>
      </w:pPr>
    </w:p>
    <w:p w:rsidR="006E1120" w:rsidRDefault="006E1120" w:rsidP="006E1120">
      <w:pPr>
        <w:outlineLvl w:val="2"/>
        <w:rPr>
          <w:rFonts w:cs="Arial"/>
        </w:rPr>
      </w:pPr>
    </w:p>
    <w:p w:rsidR="006E1120" w:rsidRDefault="006E1120" w:rsidP="006E1120">
      <w:pPr>
        <w:outlineLvl w:val="2"/>
        <w:rPr>
          <w:rFonts w:cs="Arial"/>
        </w:rPr>
      </w:pPr>
    </w:p>
    <w:p w:rsidR="006E1120" w:rsidRDefault="006E1120" w:rsidP="006E1120">
      <w:pPr>
        <w:outlineLvl w:val="2"/>
        <w:rPr>
          <w:rFonts w:cs="Arial"/>
        </w:rPr>
      </w:pPr>
    </w:p>
    <w:p w:rsidR="00B04CBA" w:rsidRDefault="00B04CBA" w:rsidP="006E1120">
      <w:pPr>
        <w:outlineLvl w:val="2"/>
        <w:rPr>
          <w:rFonts w:cs="Arial"/>
          <w:i/>
          <w:iCs/>
          <w:u w:val="single"/>
        </w:rPr>
      </w:pPr>
      <w:r>
        <w:rPr>
          <w:rFonts w:cs="Arial"/>
        </w:rPr>
        <w:tab/>
      </w:r>
      <w:r w:rsidRPr="00B04CBA">
        <w:rPr>
          <w:rFonts w:cs="Arial"/>
          <w:i/>
          <w:iCs/>
          <w:u w:val="single"/>
        </w:rPr>
        <w:t>Summarised Cost Sub Split Table</w:t>
      </w:r>
    </w:p>
    <w:p w:rsidR="00B04CBA" w:rsidRPr="00B04CBA" w:rsidRDefault="00B04CBA" w:rsidP="006E1120">
      <w:pPr>
        <w:outlineLvl w:val="2"/>
        <w:rPr>
          <w:rFonts w:cs="Arial"/>
          <w:i/>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605"/>
        <w:gridCol w:w="2906"/>
      </w:tblGrid>
      <w:tr w:rsidR="00E35DC3" w:rsidRPr="00A82BDA" w:rsidTr="001C0C9D">
        <w:trPr>
          <w:trHeight w:val="418"/>
          <w:jc w:val="center"/>
        </w:trPr>
        <w:tc>
          <w:tcPr>
            <w:tcW w:w="2701" w:type="dxa"/>
            <w:shd w:val="clear" w:color="auto" w:fill="FFDA27"/>
            <w:vAlign w:val="center"/>
          </w:tcPr>
          <w:p w:rsidR="00E35DC3" w:rsidRPr="00A82BDA" w:rsidRDefault="00E35DC3" w:rsidP="00E35DC3">
            <w:pPr>
              <w:jc w:val="center"/>
              <w:outlineLvl w:val="2"/>
              <w:rPr>
                <w:rFonts w:cs="Arial"/>
                <w:b/>
                <w:i/>
                <w:color w:val="001689"/>
              </w:rPr>
            </w:pPr>
            <w:r w:rsidRPr="007F73BB">
              <w:rPr>
                <w:rFonts w:cs="Arial"/>
                <w:b/>
                <w:bCs/>
                <w:color w:val="001689"/>
              </w:rPr>
              <w:t>Criteria</w:t>
            </w:r>
          </w:p>
        </w:tc>
        <w:tc>
          <w:tcPr>
            <w:tcW w:w="2605" w:type="dxa"/>
            <w:shd w:val="clear" w:color="auto" w:fill="FFDA27"/>
            <w:vAlign w:val="center"/>
          </w:tcPr>
          <w:p w:rsidR="00E35DC3" w:rsidRPr="00E35DC3" w:rsidRDefault="00E35DC3" w:rsidP="00E35DC3">
            <w:pPr>
              <w:jc w:val="center"/>
              <w:outlineLvl w:val="2"/>
              <w:rPr>
                <w:rFonts w:cs="Arial"/>
                <w:b/>
                <w:iCs/>
                <w:color w:val="001689"/>
              </w:rPr>
            </w:pPr>
            <w:r w:rsidRPr="00E35DC3">
              <w:rPr>
                <w:rFonts w:cs="Arial"/>
                <w:b/>
                <w:iCs/>
                <w:color w:val="001689"/>
              </w:rPr>
              <w:t>Sub Split</w:t>
            </w:r>
          </w:p>
        </w:tc>
        <w:tc>
          <w:tcPr>
            <w:tcW w:w="2906" w:type="dxa"/>
            <w:shd w:val="clear" w:color="auto" w:fill="FFDA27"/>
            <w:vAlign w:val="center"/>
          </w:tcPr>
          <w:p w:rsidR="00E35DC3" w:rsidRPr="00A82BDA" w:rsidRDefault="00B04CBA" w:rsidP="00E35DC3">
            <w:pPr>
              <w:jc w:val="center"/>
              <w:outlineLvl w:val="2"/>
              <w:rPr>
                <w:rFonts w:cs="Arial"/>
                <w:b/>
                <w:i/>
                <w:color w:val="001689"/>
              </w:rPr>
            </w:pPr>
            <w:r>
              <w:rPr>
                <w:rFonts w:cs="Arial"/>
                <w:b/>
                <w:bCs/>
                <w:color w:val="001689"/>
              </w:rPr>
              <w:t xml:space="preserve">Weighting </w:t>
            </w:r>
            <w:r w:rsidR="00E35DC3" w:rsidRPr="007F73BB">
              <w:rPr>
                <w:rFonts w:cs="Arial"/>
                <w:b/>
                <w:bCs/>
                <w:color w:val="001689"/>
              </w:rPr>
              <w:t>Percentage</w:t>
            </w:r>
          </w:p>
        </w:tc>
      </w:tr>
      <w:tr w:rsidR="00AF019C" w:rsidRPr="00A82BDA" w:rsidTr="001C0C9D">
        <w:trPr>
          <w:trHeight w:val="483"/>
          <w:jc w:val="center"/>
        </w:trPr>
        <w:tc>
          <w:tcPr>
            <w:tcW w:w="2701" w:type="dxa"/>
            <w:vAlign w:val="center"/>
          </w:tcPr>
          <w:p w:rsidR="00AF019C" w:rsidRPr="00A82BDA" w:rsidRDefault="00AF019C" w:rsidP="00AF019C">
            <w:pPr>
              <w:outlineLvl w:val="2"/>
              <w:rPr>
                <w:rFonts w:cs="Arial"/>
              </w:rPr>
            </w:pPr>
            <w:r w:rsidRPr="00AF019C">
              <w:rPr>
                <w:rFonts w:cs="Arial"/>
                <w:b/>
                <w:bCs/>
              </w:rPr>
              <w:t>Cost</w:t>
            </w:r>
            <w:r w:rsidRPr="00A82BDA">
              <w:rPr>
                <w:rFonts w:cs="Arial"/>
              </w:rPr>
              <w:t>:</w:t>
            </w:r>
            <w:r>
              <w:rPr>
                <w:rFonts w:cs="Arial"/>
              </w:rPr>
              <w:t xml:space="preserve"> Periodic Testing</w:t>
            </w:r>
          </w:p>
        </w:tc>
        <w:tc>
          <w:tcPr>
            <w:tcW w:w="2605" w:type="dxa"/>
            <w:vAlign w:val="center"/>
          </w:tcPr>
          <w:p w:rsidR="00AF019C" w:rsidRPr="00E35DC3" w:rsidRDefault="00AF019C" w:rsidP="00AF019C">
            <w:pPr>
              <w:jc w:val="center"/>
              <w:outlineLvl w:val="2"/>
              <w:rPr>
                <w:rFonts w:cs="Arial"/>
              </w:rPr>
            </w:pPr>
            <w:r w:rsidRPr="00E35DC3">
              <w:rPr>
                <w:rFonts w:cs="Arial"/>
              </w:rPr>
              <w:t>Electrical Testing</w:t>
            </w:r>
          </w:p>
        </w:tc>
        <w:tc>
          <w:tcPr>
            <w:tcW w:w="2906" w:type="dxa"/>
            <w:vAlign w:val="center"/>
          </w:tcPr>
          <w:p w:rsidR="00AF019C" w:rsidRPr="0073718C" w:rsidRDefault="00AF019C" w:rsidP="00AF019C">
            <w:pPr>
              <w:jc w:val="center"/>
              <w:outlineLvl w:val="2"/>
              <w:rPr>
                <w:rFonts w:cs="Arial"/>
              </w:rPr>
            </w:pPr>
            <w:r w:rsidRPr="0073718C">
              <w:rPr>
                <w:rFonts w:cs="Arial"/>
              </w:rPr>
              <w:t>20%</w:t>
            </w:r>
          </w:p>
        </w:tc>
      </w:tr>
      <w:tr w:rsidR="00AF019C" w:rsidRPr="00A82BDA" w:rsidTr="001C0C9D">
        <w:trPr>
          <w:trHeight w:val="384"/>
          <w:jc w:val="center"/>
        </w:trPr>
        <w:tc>
          <w:tcPr>
            <w:tcW w:w="2701" w:type="dxa"/>
            <w:vAlign w:val="center"/>
          </w:tcPr>
          <w:p w:rsidR="00AF019C" w:rsidRPr="00A82BDA" w:rsidRDefault="00AF019C" w:rsidP="00AF019C">
            <w:pPr>
              <w:outlineLvl w:val="2"/>
              <w:rPr>
                <w:rFonts w:cs="Arial"/>
              </w:rPr>
            </w:pPr>
            <w:r w:rsidRPr="00AF019C">
              <w:rPr>
                <w:rFonts w:cs="Arial"/>
                <w:b/>
                <w:bCs/>
              </w:rPr>
              <w:t>Cost</w:t>
            </w:r>
            <w:r>
              <w:rPr>
                <w:rFonts w:cs="Arial"/>
              </w:rPr>
              <w:t>: Periodic Testing</w:t>
            </w:r>
          </w:p>
        </w:tc>
        <w:tc>
          <w:tcPr>
            <w:tcW w:w="2605" w:type="dxa"/>
            <w:vAlign w:val="center"/>
          </w:tcPr>
          <w:p w:rsidR="00AF019C" w:rsidRPr="00E35DC3" w:rsidRDefault="00AF019C" w:rsidP="00AF019C">
            <w:pPr>
              <w:jc w:val="center"/>
              <w:outlineLvl w:val="2"/>
              <w:rPr>
                <w:rFonts w:cs="Arial"/>
              </w:rPr>
            </w:pPr>
            <w:r w:rsidRPr="00E35DC3">
              <w:rPr>
                <w:rFonts w:cs="Arial"/>
              </w:rPr>
              <w:t>Remedial Works</w:t>
            </w:r>
          </w:p>
        </w:tc>
        <w:tc>
          <w:tcPr>
            <w:tcW w:w="2906" w:type="dxa"/>
            <w:vAlign w:val="center"/>
          </w:tcPr>
          <w:p w:rsidR="00AF019C" w:rsidRPr="0073718C" w:rsidRDefault="00AF019C" w:rsidP="00AF019C">
            <w:pPr>
              <w:jc w:val="center"/>
              <w:outlineLvl w:val="2"/>
              <w:rPr>
                <w:rFonts w:cs="Arial"/>
              </w:rPr>
            </w:pPr>
            <w:r w:rsidRPr="0073718C">
              <w:rPr>
                <w:rFonts w:cs="Arial"/>
              </w:rPr>
              <w:t>10%</w:t>
            </w:r>
          </w:p>
        </w:tc>
      </w:tr>
      <w:tr w:rsidR="001C0C9D" w:rsidRPr="00A82BDA" w:rsidTr="001C0C9D">
        <w:trPr>
          <w:trHeight w:val="384"/>
          <w:jc w:val="center"/>
        </w:trPr>
        <w:tc>
          <w:tcPr>
            <w:tcW w:w="2701" w:type="dxa"/>
            <w:vAlign w:val="center"/>
          </w:tcPr>
          <w:p w:rsidR="001C0C9D" w:rsidRPr="00AF019C" w:rsidRDefault="001C0C9D" w:rsidP="00AF019C">
            <w:pPr>
              <w:outlineLvl w:val="2"/>
              <w:rPr>
                <w:rFonts w:cs="Arial"/>
                <w:b/>
                <w:bCs/>
              </w:rPr>
            </w:pPr>
            <w:r>
              <w:rPr>
                <w:rFonts w:cs="Arial"/>
                <w:b/>
                <w:bCs/>
              </w:rPr>
              <w:t xml:space="preserve">Cost: </w:t>
            </w:r>
            <w:r w:rsidRPr="001C0C9D">
              <w:rPr>
                <w:rFonts w:cs="Arial"/>
              </w:rPr>
              <w:t>Portable &amp; Fixed Appliance Testing</w:t>
            </w:r>
          </w:p>
        </w:tc>
        <w:tc>
          <w:tcPr>
            <w:tcW w:w="2605" w:type="dxa"/>
            <w:vAlign w:val="center"/>
          </w:tcPr>
          <w:p w:rsidR="001C0C9D" w:rsidRPr="00E35DC3" w:rsidRDefault="001C0C9D" w:rsidP="00AF019C">
            <w:pPr>
              <w:jc w:val="center"/>
              <w:outlineLvl w:val="2"/>
              <w:rPr>
                <w:rFonts w:cs="Arial"/>
              </w:rPr>
            </w:pPr>
            <w:r>
              <w:rPr>
                <w:rFonts w:cs="Arial"/>
              </w:rPr>
              <w:t>Not Applicable</w:t>
            </w:r>
          </w:p>
        </w:tc>
        <w:tc>
          <w:tcPr>
            <w:tcW w:w="2906" w:type="dxa"/>
            <w:vAlign w:val="center"/>
          </w:tcPr>
          <w:p w:rsidR="001C0C9D" w:rsidRPr="0073718C" w:rsidRDefault="001C0C9D" w:rsidP="00AF019C">
            <w:pPr>
              <w:jc w:val="center"/>
              <w:outlineLvl w:val="2"/>
              <w:rPr>
                <w:rFonts w:cs="Arial"/>
              </w:rPr>
            </w:pPr>
            <w:r w:rsidRPr="0073718C">
              <w:rPr>
                <w:rFonts w:cs="Arial"/>
              </w:rPr>
              <w:t>10%</w:t>
            </w:r>
          </w:p>
        </w:tc>
      </w:tr>
      <w:tr w:rsidR="001C0C9D" w:rsidRPr="00A82BDA" w:rsidTr="00E87978">
        <w:trPr>
          <w:trHeight w:val="384"/>
          <w:jc w:val="center"/>
        </w:trPr>
        <w:tc>
          <w:tcPr>
            <w:tcW w:w="5306" w:type="dxa"/>
            <w:gridSpan w:val="2"/>
            <w:vAlign w:val="center"/>
          </w:tcPr>
          <w:p w:rsidR="001C0C9D" w:rsidRDefault="001C0C9D" w:rsidP="008179FC">
            <w:pPr>
              <w:jc w:val="right"/>
              <w:outlineLvl w:val="2"/>
              <w:rPr>
                <w:rFonts w:cs="Arial"/>
              </w:rPr>
            </w:pPr>
            <w:r>
              <w:rPr>
                <w:rFonts w:cs="Arial"/>
                <w:b/>
                <w:bCs/>
              </w:rPr>
              <w:t>Total %</w:t>
            </w:r>
          </w:p>
        </w:tc>
        <w:tc>
          <w:tcPr>
            <w:tcW w:w="2906" w:type="dxa"/>
            <w:vAlign w:val="center"/>
          </w:tcPr>
          <w:p w:rsidR="001C0C9D" w:rsidRPr="0073718C" w:rsidRDefault="001C0C9D" w:rsidP="00AF019C">
            <w:pPr>
              <w:jc w:val="center"/>
              <w:outlineLvl w:val="2"/>
              <w:rPr>
                <w:rFonts w:cs="Arial"/>
                <w:b/>
                <w:bCs/>
              </w:rPr>
            </w:pPr>
            <w:r w:rsidRPr="0073718C">
              <w:rPr>
                <w:rFonts w:cs="Arial"/>
                <w:b/>
                <w:bCs/>
              </w:rPr>
              <w:t>40%</w:t>
            </w:r>
          </w:p>
        </w:tc>
      </w:tr>
    </w:tbl>
    <w:p w:rsidR="006E1120" w:rsidRDefault="006E1120" w:rsidP="006E1120">
      <w:pPr>
        <w:outlineLvl w:val="2"/>
        <w:rPr>
          <w:rFonts w:cs="Arial"/>
        </w:rPr>
      </w:pPr>
    </w:p>
    <w:p w:rsidR="002905D8" w:rsidRDefault="0012673C" w:rsidP="002905D8">
      <w:pPr>
        <w:outlineLvl w:val="2"/>
        <w:rPr>
          <w:rFonts w:cs="Arial"/>
        </w:rPr>
      </w:pPr>
      <w:r>
        <w:rPr>
          <w:rFonts w:cs="Arial"/>
        </w:rPr>
        <w:tab/>
      </w:r>
    </w:p>
    <w:p w:rsidR="0012673C" w:rsidRPr="0012673C" w:rsidRDefault="0012673C" w:rsidP="002905D8">
      <w:pPr>
        <w:outlineLvl w:val="2"/>
        <w:rPr>
          <w:rFonts w:cs="Arial"/>
          <w:i/>
          <w:iCs/>
          <w:u w:val="single"/>
        </w:rPr>
      </w:pPr>
      <w:r>
        <w:rPr>
          <w:rFonts w:cs="Arial"/>
        </w:rPr>
        <w:tab/>
      </w:r>
      <w:r w:rsidRPr="0012673C">
        <w:rPr>
          <w:rFonts w:cs="Arial"/>
          <w:i/>
          <w:iCs/>
          <w:u w:val="single"/>
        </w:rPr>
        <w:t>Periodic Testing</w:t>
      </w:r>
    </w:p>
    <w:p w:rsidR="006F0536" w:rsidRDefault="00073BA4" w:rsidP="006F0536">
      <w:pPr>
        <w:ind w:left="1134"/>
        <w:outlineLvl w:val="2"/>
        <w:rPr>
          <w:rFonts w:cs="Arial"/>
        </w:rPr>
      </w:pPr>
      <w:r>
        <w:rPr>
          <w:rFonts w:cs="Arial"/>
        </w:rPr>
        <w:t>The</w:t>
      </w:r>
      <w:r w:rsidR="00966F4F">
        <w:rPr>
          <w:rFonts w:cs="Arial"/>
        </w:rPr>
        <w:t xml:space="preserve"> </w:t>
      </w:r>
      <w:r>
        <w:rPr>
          <w:rFonts w:cs="Arial"/>
        </w:rPr>
        <w:t>Periodic Testing element</w:t>
      </w:r>
      <w:r w:rsidR="006F0536">
        <w:rPr>
          <w:rFonts w:cs="Arial"/>
        </w:rPr>
        <w:t xml:space="preserve"> is worth </w:t>
      </w:r>
      <w:r w:rsidR="00966F4F" w:rsidRPr="00995D9D">
        <w:rPr>
          <w:rFonts w:cs="Arial"/>
        </w:rPr>
        <w:t>30</w:t>
      </w:r>
      <w:r w:rsidR="006F0536" w:rsidRPr="00995D9D">
        <w:rPr>
          <w:rFonts w:cs="Arial"/>
        </w:rPr>
        <w:t>%</w:t>
      </w:r>
      <w:r w:rsidR="006F0536">
        <w:rPr>
          <w:rFonts w:cs="Arial"/>
        </w:rPr>
        <w:t xml:space="preserve"> of total cost and is split into two sub sections, Electrical Testing &amp; Remedial Repairs:</w:t>
      </w:r>
      <w:r>
        <w:rPr>
          <w:rFonts w:cs="Arial"/>
        </w:rPr>
        <w:t xml:space="preserve">  </w:t>
      </w:r>
    </w:p>
    <w:p w:rsidR="006F0536" w:rsidRDefault="006F0536" w:rsidP="006F0536">
      <w:pPr>
        <w:ind w:left="1134"/>
        <w:outlineLvl w:val="2"/>
        <w:rPr>
          <w:rFonts w:cs="Arial"/>
        </w:rPr>
      </w:pPr>
    </w:p>
    <w:p w:rsidR="002D0DFE" w:rsidRPr="002D0DFE" w:rsidRDefault="002D0DFE" w:rsidP="006F0536">
      <w:pPr>
        <w:ind w:left="1134"/>
        <w:outlineLvl w:val="2"/>
        <w:rPr>
          <w:rFonts w:cs="Arial"/>
          <w:i/>
          <w:iCs/>
          <w:u w:val="single"/>
        </w:rPr>
      </w:pPr>
      <w:r w:rsidRPr="002D0DFE">
        <w:rPr>
          <w:rFonts w:cs="Arial"/>
          <w:i/>
          <w:iCs/>
          <w:u w:val="single"/>
        </w:rPr>
        <w:t>Periodic Testing – Electrical Testing</w:t>
      </w:r>
    </w:p>
    <w:p w:rsidR="006F0536" w:rsidRPr="00A82BDA" w:rsidRDefault="00966F4F" w:rsidP="006F0536">
      <w:pPr>
        <w:ind w:left="1134"/>
        <w:outlineLvl w:val="2"/>
        <w:rPr>
          <w:rFonts w:cs="Arial"/>
        </w:rPr>
      </w:pPr>
      <w:r>
        <w:rPr>
          <w:rFonts w:cs="Arial"/>
        </w:rPr>
        <w:t xml:space="preserve">The sub-split for the </w:t>
      </w:r>
      <w:r w:rsidR="00073BA4">
        <w:rPr>
          <w:rFonts w:cs="Arial"/>
        </w:rPr>
        <w:t xml:space="preserve">Electrical Testing is </w:t>
      </w:r>
      <w:r>
        <w:rPr>
          <w:rFonts w:cs="Arial"/>
        </w:rPr>
        <w:t xml:space="preserve">worth </w:t>
      </w:r>
      <w:r w:rsidRPr="00995D9D">
        <w:rPr>
          <w:rFonts w:cs="Arial"/>
        </w:rPr>
        <w:t>2</w:t>
      </w:r>
      <w:r w:rsidR="00073BA4" w:rsidRPr="00995D9D">
        <w:rPr>
          <w:rFonts w:cs="Arial"/>
        </w:rPr>
        <w:t xml:space="preserve">0%.  Individual rates in this </w:t>
      </w:r>
      <w:r w:rsidR="0042669B" w:rsidRPr="00995D9D">
        <w:rPr>
          <w:rFonts w:cs="Arial"/>
        </w:rPr>
        <w:t xml:space="preserve">sub </w:t>
      </w:r>
      <w:r w:rsidR="00073BA4" w:rsidRPr="00995D9D">
        <w:rPr>
          <w:rFonts w:cs="Arial"/>
        </w:rPr>
        <w:t xml:space="preserve">section will be added together to reach a total </w:t>
      </w:r>
      <w:r w:rsidR="002D0DFE" w:rsidRPr="00995D9D">
        <w:rPr>
          <w:rFonts w:cs="Arial"/>
        </w:rPr>
        <w:t>cost</w:t>
      </w:r>
      <w:r w:rsidR="00073BA4" w:rsidRPr="00995D9D">
        <w:rPr>
          <w:rFonts w:cs="Arial"/>
        </w:rPr>
        <w:t xml:space="preserve"> for this sub section</w:t>
      </w:r>
      <w:r w:rsidR="006F0536" w:rsidRPr="00995D9D">
        <w:rPr>
          <w:rFonts w:cs="Arial"/>
        </w:rPr>
        <w:t>.</w:t>
      </w:r>
      <w:r w:rsidR="00503787">
        <w:rPr>
          <w:rFonts w:cs="Arial"/>
        </w:rPr>
        <w:t xml:space="preserve"> The total cost for this subsection will be calculated in cell C2 within the Summary worksheet within document 2.0 Electrical &amp; Periodic Testing Services-SOR-Schedule 3.xlsx.</w:t>
      </w:r>
      <w:r w:rsidR="006F0536" w:rsidRPr="00995D9D">
        <w:rPr>
          <w:rFonts w:cs="Arial"/>
        </w:rPr>
        <w:t xml:space="preserve"> The most competitively priced tender for this </w:t>
      </w:r>
      <w:r w:rsidR="00503787">
        <w:rPr>
          <w:rFonts w:cs="Arial"/>
        </w:rPr>
        <w:t>sub</w:t>
      </w:r>
      <w:r w:rsidR="00FA441C">
        <w:rPr>
          <w:rFonts w:cs="Arial"/>
        </w:rPr>
        <w:t>section</w:t>
      </w:r>
      <w:r w:rsidR="00503787">
        <w:rPr>
          <w:rFonts w:cs="Arial"/>
        </w:rPr>
        <w:t xml:space="preserve"> within cell C2 </w:t>
      </w:r>
      <w:r w:rsidR="006F0536" w:rsidRPr="00995D9D">
        <w:rPr>
          <w:rFonts w:cs="Arial"/>
        </w:rPr>
        <w:t xml:space="preserve">will receive the maximum mark being </w:t>
      </w:r>
      <w:r w:rsidR="00652AA9" w:rsidRPr="00995D9D">
        <w:rPr>
          <w:rFonts w:cs="Arial"/>
        </w:rPr>
        <w:t>20%</w:t>
      </w:r>
      <w:r w:rsidR="006F0536" w:rsidRPr="00995D9D">
        <w:rPr>
          <w:rFonts w:cs="Arial"/>
        </w:rPr>
        <w:t>.</w:t>
      </w:r>
      <w:r w:rsidR="006F0536">
        <w:rPr>
          <w:rFonts w:cs="Arial"/>
        </w:rPr>
        <w:t xml:space="preserve">  Less competitive tenders will receive a % of the maximum mark </w:t>
      </w:r>
      <w:r w:rsidR="006F0536" w:rsidRPr="00A82BDA">
        <w:rPr>
          <w:rFonts w:cs="Arial"/>
        </w:rPr>
        <w:t>that represents the difference in cost between that tender and the most competitively priced tender.</w:t>
      </w:r>
      <w:r w:rsidR="00990C48">
        <w:rPr>
          <w:rFonts w:cs="Arial"/>
        </w:rPr>
        <w:t xml:space="preserve"> Please refer to the “Instructions For Suppliers” document that can be found in Tender Part 1 (Instructions &amp; General Information), where further information can be found on how we will evaluate your tender with worked examples.</w:t>
      </w:r>
    </w:p>
    <w:p w:rsidR="00073BA4" w:rsidRDefault="00073BA4" w:rsidP="002905D8">
      <w:pPr>
        <w:ind w:left="1134"/>
        <w:outlineLvl w:val="2"/>
        <w:rPr>
          <w:rFonts w:cs="Arial"/>
        </w:rPr>
      </w:pPr>
    </w:p>
    <w:p w:rsidR="002D0DFE" w:rsidRPr="0012673C" w:rsidRDefault="002D0DFE" w:rsidP="002905D8">
      <w:pPr>
        <w:ind w:left="1134"/>
        <w:outlineLvl w:val="2"/>
        <w:rPr>
          <w:rFonts w:cs="Arial"/>
          <w:i/>
          <w:iCs/>
          <w:u w:val="single"/>
        </w:rPr>
      </w:pPr>
      <w:r w:rsidRPr="0012673C">
        <w:rPr>
          <w:rFonts w:cs="Arial"/>
          <w:i/>
          <w:iCs/>
          <w:u w:val="single"/>
        </w:rPr>
        <w:t xml:space="preserve">Periodic Testing </w:t>
      </w:r>
      <w:r w:rsidR="0012673C" w:rsidRPr="0012673C">
        <w:rPr>
          <w:rFonts w:cs="Arial"/>
          <w:i/>
          <w:iCs/>
          <w:u w:val="single"/>
        </w:rPr>
        <w:t>–</w:t>
      </w:r>
      <w:r w:rsidRPr="0012673C">
        <w:rPr>
          <w:rFonts w:cs="Arial"/>
          <w:i/>
          <w:iCs/>
          <w:u w:val="single"/>
        </w:rPr>
        <w:t xml:space="preserve"> </w:t>
      </w:r>
      <w:r w:rsidR="0012673C" w:rsidRPr="0012673C">
        <w:rPr>
          <w:rFonts w:cs="Arial"/>
          <w:i/>
          <w:iCs/>
          <w:u w:val="single"/>
        </w:rPr>
        <w:t>Remedial Repairs</w:t>
      </w:r>
    </w:p>
    <w:p w:rsidR="006F0536" w:rsidRDefault="00FA441C" w:rsidP="006F0536">
      <w:pPr>
        <w:ind w:left="1134"/>
        <w:outlineLvl w:val="2"/>
        <w:rPr>
          <w:rFonts w:cs="Arial"/>
        </w:rPr>
      </w:pPr>
      <w:r>
        <w:rPr>
          <w:rFonts w:cs="Arial"/>
        </w:rPr>
        <w:t xml:space="preserve">The sub-split for </w:t>
      </w:r>
      <w:r w:rsidR="006F0536">
        <w:rPr>
          <w:rFonts w:cs="Arial"/>
        </w:rPr>
        <w:t xml:space="preserve">Remedial Repairs is worth </w:t>
      </w:r>
      <w:r w:rsidR="00CD271F" w:rsidRPr="00995D9D">
        <w:rPr>
          <w:rFonts w:cs="Arial"/>
        </w:rPr>
        <w:t>1</w:t>
      </w:r>
      <w:r w:rsidR="006F0536" w:rsidRPr="00995D9D">
        <w:rPr>
          <w:rFonts w:cs="Arial"/>
        </w:rPr>
        <w:t>0%</w:t>
      </w:r>
      <w:r>
        <w:rPr>
          <w:rStyle w:val="CommentReference"/>
          <w:rFonts w:cs="Arial"/>
        </w:rPr>
        <w:t>.</w:t>
      </w:r>
      <w:r w:rsidR="006F0536">
        <w:rPr>
          <w:rFonts w:cs="Arial"/>
        </w:rPr>
        <w:t xml:space="preserve">  Individual rates in this </w:t>
      </w:r>
      <w:r w:rsidR="0042669B">
        <w:rPr>
          <w:rFonts w:cs="Arial"/>
        </w:rPr>
        <w:t xml:space="preserve">sub </w:t>
      </w:r>
      <w:r w:rsidR="006F0536">
        <w:rPr>
          <w:rFonts w:cs="Arial"/>
        </w:rPr>
        <w:t xml:space="preserve">section will be added together to reach a total </w:t>
      </w:r>
      <w:r w:rsidR="00293C1E">
        <w:rPr>
          <w:rFonts w:cs="Arial"/>
        </w:rPr>
        <w:t>cost</w:t>
      </w:r>
      <w:r w:rsidR="006F0536">
        <w:rPr>
          <w:rFonts w:cs="Arial"/>
        </w:rPr>
        <w:t xml:space="preserve"> for this sub section.  </w:t>
      </w:r>
      <w:r>
        <w:rPr>
          <w:rFonts w:cs="Arial"/>
        </w:rPr>
        <w:t>The total cost for this subsection will be calculated as a subtotal in cell C3 within the Summary worksheet</w:t>
      </w:r>
      <w:r w:rsidR="001B08D5">
        <w:rPr>
          <w:rFonts w:cs="Arial"/>
        </w:rPr>
        <w:t xml:space="preserve"> within the document 2.0 Electrical &amp; Periodic Testing Services-SOR-Schedule 3.xlsx. </w:t>
      </w:r>
      <w:r w:rsidR="006F0536">
        <w:rPr>
          <w:rFonts w:cs="Arial"/>
        </w:rPr>
        <w:t xml:space="preserve">The most competitively priced tender for this </w:t>
      </w:r>
      <w:r w:rsidR="0042669B">
        <w:rPr>
          <w:rFonts w:cs="Arial"/>
        </w:rPr>
        <w:t>sub</w:t>
      </w:r>
      <w:r w:rsidR="006F0536">
        <w:rPr>
          <w:rFonts w:cs="Arial"/>
        </w:rPr>
        <w:t xml:space="preserve">section </w:t>
      </w:r>
      <w:r w:rsidR="001B08D5">
        <w:rPr>
          <w:rFonts w:cs="Arial"/>
        </w:rPr>
        <w:t xml:space="preserve">within cell C3 </w:t>
      </w:r>
      <w:r w:rsidR="006F0536">
        <w:rPr>
          <w:rFonts w:cs="Arial"/>
        </w:rPr>
        <w:t xml:space="preserve">will receive the maximum mark being </w:t>
      </w:r>
      <w:r w:rsidR="006F0536" w:rsidRPr="00995D9D">
        <w:rPr>
          <w:rFonts w:cs="Arial"/>
        </w:rPr>
        <w:t>1</w:t>
      </w:r>
      <w:r w:rsidR="00990C48" w:rsidRPr="00995D9D">
        <w:rPr>
          <w:rFonts w:cs="Arial"/>
        </w:rPr>
        <w:t>0%</w:t>
      </w:r>
      <w:r w:rsidR="006F0536">
        <w:rPr>
          <w:rFonts w:cs="Arial"/>
        </w:rPr>
        <w:t xml:space="preserve">.  Less competitive tenders will receive a % of the maximum mark </w:t>
      </w:r>
      <w:r w:rsidR="006F0536" w:rsidRPr="00A82BDA">
        <w:rPr>
          <w:rFonts w:cs="Arial"/>
        </w:rPr>
        <w:t>that represents the difference in cost between that tender and the most competitively priced tender.</w:t>
      </w:r>
      <w:r w:rsidR="00990C48">
        <w:rPr>
          <w:rFonts w:cs="Arial"/>
        </w:rPr>
        <w:t xml:space="preserve"> Please refer to the “Instructions For Suppliers” document that can be found in Tender Part 1 (Instructions &amp; General Information), where further information can be found on how we will evaluate your tender with worked examples.</w:t>
      </w:r>
    </w:p>
    <w:p w:rsidR="006F0536" w:rsidRDefault="006F0536" w:rsidP="006F0536">
      <w:pPr>
        <w:ind w:left="1134"/>
        <w:outlineLvl w:val="2"/>
        <w:rPr>
          <w:rFonts w:cs="Arial"/>
        </w:rPr>
      </w:pPr>
    </w:p>
    <w:p w:rsidR="0012673C" w:rsidRPr="0012673C" w:rsidRDefault="0012673C" w:rsidP="006F0536">
      <w:pPr>
        <w:ind w:left="1134"/>
        <w:outlineLvl w:val="2"/>
        <w:rPr>
          <w:rFonts w:cs="Arial"/>
          <w:i/>
          <w:iCs/>
          <w:u w:val="single"/>
        </w:rPr>
      </w:pPr>
      <w:r w:rsidRPr="0012673C">
        <w:rPr>
          <w:rFonts w:cs="Arial"/>
          <w:i/>
          <w:iCs/>
          <w:u w:val="single"/>
        </w:rPr>
        <w:t xml:space="preserve">Periodic Testing </w:t>
      </w:r>
      <w:r>
        <w:rPr>
          <w:rFonts w:cs="Arial"/>
          <w:i/>
          <w:iCs/>
          <w:u w:val="single"/>
        </w:rPr>
        <w:t>–</w:t>
      </w:r>
      <w:r w:rsidRPr="0012673C">
        <w:rPr>
          <w:rFonts w:cs="Arial"/>
          <w:i/>
          <w:iCs/>
          <w:u w:val="single"/>
        </w:rPr>
        <w:t xml:space="preserve"> Sub</w:t>
      </w:r>
      <w:r>
        <w:rPr>
          <w:rFonts w:cs="Arial"/>
          <w:i/>
          <w:iCs/>
          <w:u w:val="single"/>
        </w:rPr>
        <w:t xml:space="preserve"> </w:t>
      </w:r>
      <w:r w:rsidRPr="0012673C">
        <w:rPr>
          <w:rFonts w:cs="Arial"/>
          <w:i/>
          <w:iCs/>
          <w:u w:val="single"/>
        </w:rPr>
        <w:t>Total</w:t>
      </w:r>
    </w:p>
    <w:p w:rsidR="006F0536" w:rsidRDefault="006F0536" w:rsidP="006F0536">
      <w:pPr>
        <w:ind w:left="1134"/>
        <w:outlineLvl w:val="2"/>
        <w:rPr>
          <w:rFonts w:cs="Arial"/>
        </w:rPr>
      </w:pPr>
      <w:r>
        <w:rPr>
          <w:rFonts w:cs="Arial"/>
        </w:rPr>
        <w:t>The marks for these two sub sections will be added together to reach a total score for the Periodic Testing element.</w:t>
      </w:r>
    </w:p>
    <w:p w:rsidR="006F0536" w:rsidRDefault="006F0536" w:rsidP="006F0536">
      <w:pPr>
        <w:ind w:left="1134"/>
        <w:outlineLvl w:val="2"/>
        <w:rPr>
          <w:rFonts w:cs="Arial"/>
        </w:rPr>
      </w:pPr>
    </w:p>
    <w:p w:rsidR="00512951" w:rsidRPr="00512951" w:rsidRDefault="00512951" w:rsidP="006F0536">
      <w:pPr>
        <w:ind w:left="1134"/>
        <w:outlineLvl w:val="2"/>
        <w:rPr>
          <w:rFonts w:cs="Arial"/>
          <w:i/>
          <w:iCs/>
          <w:u w:val="single"/>
        </w:rPr>
      </w:pPr>
      <w:r w:rsidRPr="00512951">
        <w:rPr>
          <w:rFonts w:cs="Arial"/>
          <w:i/>
          <w:iCs/>
          <w:u w:val="single"/>
        </w:rPr>
        <w:t>Portable &amp; Fixed Appliance Testing</w:t>
      </w:r>
    </w:p>
    <w:p w:rsidR="006F0536" w:rsidRDefault="006F0536" w:rsidP="006F0536">
      <w:pPr>
        <w:ind w:left="1134"/>
        <w:outlineLvl w:val="2"/>
        <w:rPr>
          <w:rFonts w:cs="Arial"/>
        </w:rPr>
      </w:pPr>
      <w:r>
        <w:rPr>
          <w:rFonts w:cs="Arial"/>
        </w:rPr>
        <w:t xml:space="preserve">The </w:t>
      </w:r>
      <w:r w:rsidR="00293C1E">
        <w:rPr>
          <w:rFonts w:cs="Arial"/>
        </w:rPr>
        <w:t xml:space="preserve">sub-split for </w:t>
      </w:r>
      <w:r>
        <w:rPr>
          <w:rFonts w:cs="Arial"/>
        </w:rPr>
        <w:t xml:space="preserve">Portable &amp; Fixed Appliance Testing element is worth </w:t>
      </w:r>
      <w:r w:rsidR="00CD271F" w:rsidRPr="00995D9D">
        <w:rPr>
          <w:rFonts w:cs="Arial"/>
        </w:rPr>
        <w:t>1</w:t>
      </w:r>
      <w:r w:rsidRPr="00995D9D">
        <w:rPr>
          <w:rFonts w:cs="Arial"/>
        </w:rPr>
        <w:t>0%</w:t>
      </w:r>
      <w:r w:rsidR="00293C1E">
        <w:rPr>
          <w:rFonts w:cs="Arial"/>
        </w:rPr>
        <w:t>.</w:t>
      </w:r>
      <w:r w:rsidRPr="00995D9D">
        <w:rPr>
          <w:rFonts w:cs="Arial"/>
        </w:rPr>
        <w:t xml:space="preserve">  Individual rates in this element will be added together to reach a total </w:t>
      </w:r>
      <w:r w:rsidR="00293C1E">
        <w:rPr>
          <w:rFonts w:cs="Arial"/>
        </w:rPr>
        <w:t>cost</w:t>
      </w:r>
      <w:r w:rsidRPr="00995D9D">
        <w:rPr>
          <w:rFonts w:cs="Arial"/>
        </w:rPr>
        <w:t xml:space="preserve"> for this </w:t>
      </w:r>
      <w:r w:rsidR="00293C1E">
        <w:rPr>
          <w:rFonts w:cs="Arial"/>
        </w:rPr>
        <w:t>subsection</w:t>
      </w:r>
      <w:r w:rsidRPr="00995D9D">
        <w:rPr>
          <w:rFonts w:cs="Arial"/>
        </w:rPr>
        <w:t xml:space="preserve">.  </w:t>
      </w:r>
      <w:r w:rsidR="00293C1E">
        <w:rPr>
          <w:rFonts w:cs="Arial"/>
        </w:rPr>
        <w:t xml:space="preserve">The total cost for this subsection will be calculated as a subtotal in cell C4 within the Summary worksheet within the document 2.0 Electrical &amp; Periodic Testing Services-SOR-Schedule 3.xlsx. </w:t>
      </w:r>
      <w:r w:rsidRPr="00995D9D">
        <w:rPr>
          <w:rFonts w:cs="Arial"/>
        </w:rPr>
        <w:t xml:space="preserve">The most competitively priced tender for this </w:t>
      </w:r>
      <w:r w:rsidR="00293C1E">
        <w:rPr>
          <w:rFonts w:cs="Arial"/>
        </w:rPr>
        <w:t>subsection</w:t>
      </w:r>
      <w:r w:rsidRPr="00995D9D">
        <w:rPr>
          <w:rFonts w:cs="Arial"/>
        </w:rPr>
        <w:t xml:space="preserve"> will receive the maximum mark</w:t>
      </w:r>
      <w:r w:rsidR="00293C1E">
        <w:rPr>
          <w:rFonts w:cs="Arial"/>
        </w:rPr>
        <w:t xml:space="preserve"> </w:t>
      </w:r>
      <w:r w:rsidRPr="00995D9D">
        <w:rPr>
          <w:rFonts w:cs="Arial"/>
        </w:rPr>
        <w:t xml:space="preserve">being </w:t>
      </w:r>
      <w:r w:rsidR="00990C48" w:rsidRPr="00995D9D">
        <w:rPr>
          <w:rFonts w:cs="Arial"/>
        </w:rPr>
        <w:t>10%</w:t>
      </w:r>
      <w:r w:rsidRPr="00995D9D">
        <w:rPr>
          <w:rFonts w:cs="Arial"/>
        </w:rPr>
        <w:t>. Less competitive tenders will rece</w:t>
      </w:r>
      <w:r>
        <w:rPr>
          <w:rFonts w:cs="Arial"/>
        </w:rPr>
        <w:t xml:space="preserve">ive a % of the maximum mark </w:t>
      </w:r>
      <w:r w:rsidRPr="00A82BDA">
        <w:rPr>
          <w:rFonts w:cs="Arial"/>
        </w:rPr>
        <w:t>that represents the difference in cost between that tender and the most competitively priced tender.</w:t>
      </w:r>
      <w:r w:rsidR="00990C48">
        <w:rPr>
          <w:rFonts w:cs="Arial"/>
        </w:rPr>
        <w:t xml:space="preserve"> </w:t>
      </w:r>
      <w:bookmarkStart w:id="62" w:name="_Hlk57119145"/>
      <w:r w:rsidR="00990C48">
        <w:rPr>
          <w:rFonts w:cs="Arial"/>
        </w:rPr>
        <w:t>Please refer to the “Instructions For Suppliers” document that can be found in Tender Part 1 (Instructions &amp; General Information), where further information can be found on how we will evaluate your tender with worked examples.</w:t>
      </w:r>
    </w:p>
    <w:bookmarkEnd w:id="62"/>
    <w:p w:rsidR="0091605E" w:rsidRDefault="0091605E" w:rsidP="006F0536">
      <w:pPr>
        <w:ind w:left="1134"/>
        <w:outlineLvl w:val="2"/>
        <w:rPr>
          <w:rFonts w:cs="Arial"/>
        </w:rPr>
      </w:pPr>
    </w:p>
    <w:p w:rsidR="00512951" w:rsidRPr="00F11EBE" w:rsidRDefault="00F11EBE" w:rsidP="006F0536">
      <w:pPr>
        <w:ind w:left="1134"/>
        <w:outlineLvl w:val="2"/>
        <w:rPr>
          <w:rFonts w:cs="Arial"/>
          <w:i/>
          <w:iCs/>
          <w:u w:val="single"/>
        </w:rPr>
      </w:pPr>
      <w:r w:rsidRPr="00F11EBE">
        <w:rPr>
          <w:rFonts w:cs="Arial"/>
          <w:i/>
          <w:iCs/>
          <w:u w:val="single"/>
        </w:rPr>
        <w:t>Periodic Testing &amp; Portable Fixed Appliance Testing Total</w:t>
      </w:r>
    </w:p>
    <w:p w:rsidR="0091605E" w:rsidRDefault="0091605E" w:rsidP="006F0536">
      <w:pPr>
        <w:ind w:left="1134"/>
        <w:outlineLvl w:val="2"/>
        <w:rPr>
          <w:rFonts w:cs="Arial"/>
        </w:rPr>
      </w:pPr>
      <w:r>
        <w:rPr>
          <w:rFonts w:cs="Arial"/>
        </w:rPr>
        <w:t>The weighted mark for Portable Fixed Appliance Testing will be added to the total weighted score for the Periodic Testing element to reach a total cost evaluation score.</w:t>
      </w:r>
    </w:p>
    <w:p w:rsidR="0091605E" w:rsidRDefault="0091605E" w:rsidP="006F0536">
      <w:pPr>
        <w:ind w:left="1134"/>
        <w:outlineLvl w:val="2"/>
        <w:rPr>
          <w:rFonts w:cs="Arial"/>
        </w:rPr>
      </w:pPr>
    </w:p>
    <w:p w:rsidR="0091605E" w:rsidRDefault="0091605E" w:rsidP="006F0536">
      <w:pPr>
        <w:ind w:left="1134"/>
        <w:outlineLvl w:val="2"/>
        <w:rPr>
          <w:rFonts w:cs="Arial"/>
        </w:rPr>
      </w:pPr>
      <w:r>
        <w:rPr>
          <w:rFonts w:cs="Arial"/>
        </w:rPr>
        <w:t xml:space="preserve">Please note that evaluation multiplier volumes are for evaluation purposes only and shall not be deemed as </w:t>
      </w:r>
      <w:r w:rsidR="00512951">
        <w:rPr>
          <w:rFonts w:cs="Arial"/>
        </w:rPr>
        <w:t>the quantity</w:t>
      </w:r>
      <w:r>
        <w:rPr>
          <w:rFonts w:cs="Arial"/>
        </w:rPr>
        <w:t xml:space="preserve"> of future works.</w:t>
      </w:r>
    </w:p>
    <w:p w:rsidR="00327CBD" w:rsidRPr="00A82BDA" w:rsidRDefault="00327CBD" w:rsidP="006F0536">
      <w:pPr>
        <w:outlineLvl w:val="2"/>
        <w:rPr>
          <w:rFonts w:cs="Arial"/>
        </w:rPr>
      </w:pPr>
    </w:p>
    <w:p w:rsidR="00196C36" w:rsidRPr="00196C36" w:rsidRDefault="00196C36" w:rsidP="008B7CF5">
      <w:pPr>
        <w:numPr>
          <w:ilvl w:val="2"/>
          <w:numId w:val="6"/>
        </w:numPr>
        <w:tabs>
          <w:tab w:val="clear" w:pos="1134"/>
        </w:tabs>
        <w:outlineLvl w:val="2"/>
        <w:rPr>
          <w:rFonts w:cs="Arial"/>
          <w:u w:val="single"/>
        </w:rPr>
      </w:pPr>
      <w:r w:rsidRPr="00196C36">
        <w:rPr>
          <w:rFonts w:cs="Arial"/>
          <w:u w:val="single"/>
        </w:rPr>
        <w:t>Quality</w:t>
      </w:r>
    </w:p>
    <w:p w:rsidR="00196C36" w:rsidRDefault="00196C36" w:rsidP="006A1208">
      <w:pPr>
        <w:ind w:left="1134"/>
        <w:outlineLvl w:val="2"/>
        <w:rPr>
          <w:rFonts w:cs="Arial"/>
        </w:rPr>
      </w:pPr>
    </w:p>
    <w:p w:rsidR="007F73BB" w:rsidRDefault="007F73BB" w:rsidP="008B7CF5">
      <w:pPr>
        <w:numPr>
          <w:ilvl w:val="3"/>
          <w:numId w:val="6"/>
        </w:numPr>
        <w:outlineLvl w:val="2"/>
        <w:rPr>
          <w:rFonts w:cs="Arial"/>
        </w:rPr>
      </w:pPr>
      <w:r w:rsidRPr="00A82BDA">
        <w:rPr>
          <w:rFonts w:cs="Arial"/>
        </w:rPr>
        <w:t>Quality shall be evaluated as follows:</w:t>
      </w:r>
    </w:p>
    <w:p w:rsidR="0054585B" w:rsidRPr="00A82BDA" w:rsidRDefault="0054585B" w:rsidP="0054585B">
      <w:pPr>
        <w:ind w:left="1134"/>
        <w:outlineLvl w:val="2"/>
        <w:rPr>
          <w:rFonts w:cs="Arial"/>
        </w:rPr>
      </w:pPr>
    </w:p>
    <w:p w:rsidR="007F73BB" w:rsidRPr="00A82BDA" w:rsidRDefault="007F73BB" w:rsidP="007F73BB">
      <w:pPr>
        <w:ind w:left="720"/>
        <w:contextualSpacing/>
        <w:rPr>
          <w:rFonts w:cs="Arial"/>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4019"/>
      </w:tblGrid>
      <w:tr w:rsidR="00331568" w:rsidRPr="00A82BDA" w:rsidTr="00331568">
        <w:trPr>
          <w:trHeight w:val="980"/>
          <w:jc w:val="center"/>
        </w:trPr>
        <w:tc>
          <w:tcPr>
            <w:tcW w:w="4058" w:type="dxa"/>
            <w:shd w:val="clear" w:color="auto" w:fill="FFDA27"/>
            <w:vAlign w:val="center"/>
          </w:tcPr>
          <w:p w:rsidR="00331568" w:rsidRPr="007F73BB" w:rsidRDefault="00331568" w:rsidP="00331568">
            <w:pPr>
              <w:jc w:val="center"/>
              <w:outlineLvl w:val="2"/>
              <w:rPr>
                <w:rFonts w:cs="Arial"/>
                <w:b/>
                <w:bCs/>
                <w:color w:val="001689"/>
              </w:rPr>
            </w:pPr>
            <w:r w:rsidRPr="007F73BB">
              <w:rPr>
                <w:rFonts w:cs="Arial"/>
                <w:b/>
                <w:bCs/>
                <w:color w:val="001689"/>
              </w:rPr>
              <w:t>Criteria</w:t>
            </w:r>
          </w:p>
        </w:tc>
        <w:tc>
          <w:tcPr>
            <w:tcW w:w="4019" w:type="dxa"/>
            <w:shd w:val="clear" w:color="auto" w:fill="FFDA27"/>
            <w:vAlign w:val="center"/>
          </w:tcPr>
          <w:p w:rsidR="00331568" w:rsidRPr="007F73BB" w:rsidRDefault="00331568" w:rsidP="00331568">
            <w:pPr>
              <w:jc w:val="center"/>
              <w:outlineLvl w:val="2"/>
              <w:rPr>
                <w:rFonts w:cs="Arial"/>
                <w:b/>
                <w:bCs/>
                <w:color w:val="001689"/>
              </w:rPr>
            </w:pPr>
            <w:r>
              <w:rPr>
                <w:rFonts w:cs="Arial"/>
                <w:b/>
                <w:bCs/>
                <w:color w:val="001689"/>
              </w:rPr>
              <w:t>Weighting Percentage</w:t>
            </w:r>
          </w:p>
        </w:tc>
      </w:tr>
      <w:tr w:rsidR="00331568" w:rsidRPr="00A82BDA" w:rsidTr="00331568">
        <w:trPr>
          <w:trHeight w:val="483"/>
          <w:jc w:val="center"/>
        </w:trPr>
        <w:tc>
          <w:tcPr>
            <w:tcW w:w="4058" w:type="dxa"/>
            <w:vAlign w:val="center"/>
          </w:tcPr>
          <w:p w:rsidR="00331568" w:rsidRPr="00A82BDA" w:rsidRDefault="00331568" w:rsidP="00F338B1">
            <w:pPr>
              <w:outlineLvl w:val="2"/>
              <w:rPr>
                <w:rFonts w:cs="Arial"/>
              </w:rPr>
            </w:pPr>
            <w:r>
              <w:rPr>
                <w:rFonts w:cs="Arial"/>
              </w:rPr>
              <w:t>Health &amp; Safety</w:t>
            </w:r>
          </w:p>
        </w:tc>
        <w:tc>
          <w:tcPr>
            <w:tcW w:w="4019" w:type="dxa"/>
          </w:tcPr>
          <w:p w:rsidR="00331568" w:rsidRDefault="00E87978" w:rsidP="00FC6673">
            <w:pPr>
              <w:jc w:val="center"/>
              <w:outlineLvl w:val="2"/>
              <w:rPr>
                <w:rFonts w:cs="Arial"/>
                <w:b/>
              </w:rPr>
            </w:pPr>
            <w:r>
              <w:rPr>
                <w:rFonts w:cs="Arial"/>
                <w:b/>
              </w:rPr>
              <w:t>10%</w:t>
            </w:r>
          </w:p>
        </w:tc>
      </w:tr>
      <w:tr w:rsidR="00331568" w:rsidRPr="00A82BDA" w:rsidTr="00331568">
        <w:trPr>
          <w:trHeight w:val="384"/>
          <w:jc w:val="center"/>
        </w:trPr>
        <w:tc>
          <w:tcPr>
            <w:tcW w:w="4058" w:type="dxa"/>
            <w:vAlign w:val="center"/>
          </w:tcPr>
          <w:p w:rsidR="00331568" w:rsidRPr="00A82BDA" w:rsidRDefault="00331568" w:rsidP="00F338B1">
            <w:pPr>
              <w:outlineLvl w:val="2"/>
              <w:rPr>
                <w:rFonts w:cs="Arial"/>
              </w:rPr>
            </w:pPr>
            <w:r>
              <w:rPr>
                <w:rFonts w:cs="Arial"/>
              </w:rPr>
              <w:t>Management &amp; Administration</w:t>
            </w:r>
          </w:p>
        </w:tc>
        <w:tc>
          <w:tcPr>
            <w:tcW w:w="4019" w:type="dxa"/>
          </w:tcPr>
          <w:p w:rsidR="00331568" w:rsidRDefault="00E87978" w:rsidP="00FC6673">
            <w:pPr>
              <w:jc w:val="center"/>
              <w:outlineLvl w:val="2"/>
              <w:rPr>
                <w:rFonts w:cs="Arial"/>
                <w:b/>
              </w:rPr>
            </w:pPr>
            <w:r>
              <w:rPr>
                <w:rFonts w:cs="Arial"/>
                <w:b/>
              </w:rPr>
              <w:t>6%</w:t>
            </w:r>
          </w:p>
        </w:tc>
      </w:tr>
      <w:tr w:rsidR="00331568" w:rsidRPr="00A82BDA" w:rsidTr="00331568">
        <w:trPr>
          <w:trHeight w:val="384"/>
          <w:jc w:val="center"/>
        </w:trPr>
        <w:tc>
          <w:tcPr>
            <w:tcW w:w="4058" w:type="dxa"/>
            <w:vAlign w:val="center"/>
          </w:tcPr>
          <w:p w:rsidR="00331568" w:rsidRPr="00A34C58" w:rsidRDefault="00331568" w:rsidP="00F338B1">
            <w:pPr>
              <w:outlineLvl w:val="2"/>
              <w:rPr>
                <w:rFonts w:cs="Arial"/>
              </w:rPr>
            </w:pPr>
            <w:r>
              <w:rPr>
                <w:rFonts w:cs="Arial"/>
              </w:rPr>
              <w:t>Relationship Management</w:t>
            </w:r>
          </w:p>
        </w:tc>
        <w:tc>
          <w:tcPr>
            <w:tcW w:w="4019" w:type="dxa"/>
          </w:tcPr>
          <w:p w:rsidR="00331568" w:rsidRDefault="00E87978" w:rsidP="00FC6673">
            <w:pPr>
              <w:jc w:val="center"/>
              <w:outlineLvl w:val="2"/>
              <w:rPr>
                <w:rFonts w:cs="Arial"/>
                <w:b/>
              </w:rPr>
            </w:pPr>
            <w:r>
              <w:rPr>
                <w:rFonts w:cs="Arial"/>
                <w:b/>
              </w:rPr>
              <w:t>3%</w:t>
            </w:r>
          </w:p>
        </w:tc>
      </w:tr>
      <w:tr w:rsidR="00331568" w:rsidRPr="00A82BDA" w:rsidTr="00331568">
        <w:trPr>
          <w:trHeight w:val="384"/>
          <w:jc w:val="center"/>
        </w:trPr>
        <w:tc>
          <w:tcPr>
            <w:tcW w:w="4058" w:type="dxa"/>
            <w:vAlign w:val="center"/>
          </w:tcPr>
          <w:p w:rsidR="00331568" w:rsidRPr="00A34C58" w:rsidRDefault="00331568" w:rsidP="00F338B1">
            <w:pPr>
              <w:outlineLvl w:val="2"/>
              <w:rPr>
                <w:rFonts w:cs="Arial"/>
              </w:rPr>
            </w:pPr>
            <w:r>
              <w:rPr>
                <w:rFonts w:cs="Arial"/>
              </w:rPr>
              <w:t>Risk Management</w:t>
            </w:r>
          </w:p>
        </w:tc>
        <w:tc>
          <w:tcPr>
            <w:tcW w:w="4019" w:type="dxa"/>
          </w:tcPr>
          <w:p w:rsidR="00331568" w:rsidRDefault="00E87978" w:rsidP="00FC6673">
            <w:pPr>
              <w:jc w:val="center"/>
              <w:outlineLvl w:val="2"/>
              <w:rPr>
                <w:rFonts w:cs="Arial"/>
                <w:b/>
              </w:rPr>
            </w:pPr>
            <w:r>
              <w:rPr>
                <w:rFonts w:cs="Arial"/>
                <w:b/>
              </w:rPr>
              <w:t>3%</w:t>
            </w:r>
          </w:p>
        </w:tc>
      </w:tr>
      <w:tr w:rsidR="00331568" w:rsidRPr="00A82BDA" w:rsidTr="00331568">
        <w:trPr>
          <w:trHeight w:val="384"/>
          <w:jc w:val="center"/>
        </w:trPr>
        <w:tc>
          <w:tcPr>
            <w:tcW w:w="4058" w:type="dxa"/>
            <w:vAlign w:val="center"/>
          </w:tcPr>
          <w:p w:rsidR="00331568" w:rsidRDefault="00331568" w:rsidP="00F338B1">
            <w:pPr>
              <w:outlineLvl w:val="2"/>
              <w:rPr>
                <w:rFonts w:cs="Arial"/>
              </w:rPr>
            </w:pPr>
            <w:r>
              <w:rPr>
                <w:rFonts w:cs="Arial"/>
              </w:rPr>
              <w:t>Service Overview</w:t>
            </w:r>
          </w:p>
        </w:tc>
        <w:tc>
          <w:tcPr>
            <w:tcW w:w="4019" w:type="dxa"/>
          </w:tcPr>
          <w:p w:rsidR="00331568" w:rsidRDefault="00E87978" w:rsidP="00FC6673">
            <w:pPr>
              <w:jc w:val="center"/>
              <w:outlineLvl w:val="2"/>
              <w:rPr>
                <w:rFonts w:cs="Arial"/>
                <w:b/>
              </w:rPr>
            </w:pPr>
            <w:r>
              <w:rPr>
                <w:rFonts w:cs="Arial"/>
                <w:b/>
              </w:rPr>
              <w:t>35%</w:t>
            </w:r>
          </w:p>
        </w:tc>
      </w:tr>
      <w:tr w:rsidR="00331568" w:rsidRPr="00A82BDA" w:rsidTr="00331568">
        <w:trPr>
          <w:trHeight w:val="384"/>
          <w:jc w:val="center"/>
        </w:trPr>
        <w:tc>
          <w:tcPr>
            <w:tcW w:w="4058" w:type="dxa"/>
            <w:vAlign w:val="center"/>
          </w:tcPr>
          <w:p w:rsidR="00331568" w:rsidRDefault="00331568" w:rsidP="00F338B1">
            <w:pPr>
              <w:outlineLvl w:val="2"/>
              <w:rPr>
                <w:rFonts w:cs="Arial"/>
              </w:rPr>
            </w:pPr>
            <w:r>
              <w:rPr>
                <w:rFonts w:cs="Arial"/>
              </w:rPr>
              <w:t>Added Social Value</w:t>
            </w:r>
          </w:p>
        </w:tc>
        <w:tc>
          <w:tcPr>
            <w:tcW w:w="4019" w:type="dxa"/>
          </w:tcPr>
          <w:p w:rsidR="00331568" w:rsidRDefault="00E87978" w:rsidP="00FC6673">
            <w:pPr>
              <w:jc w:val="center"/>
              <w:outlineLvl w:val="2"/>
              <w:rPr>
                <w:rFonts w:cs="Arial"/>
                <w:b/>
              </w:rPr>
            </w:pPr>
            <w:r>
              <w:rPr>
                <w:rFonts w:cs="Arial"/>
                <w:b/>
              </w:rPr>
              <w:t>3%</w:t>
            </w:r>
          </w:p>
        </w:tc>
      </w:tr>
    </w:tbl>
    <w:p w:rsidR="007F73BB" w:rsidRDefault="007F73BB" w:rsidP="007F73BB">
      <w:pPr>
        <w:autoSpaceDE w:val="0"/>
        <w:autoSpaceDN w:val="0"/>
        <w:adjustRightInd w:val="0"/>
        <w:spacing w:line="240" w:lineRule="atLeast"/>
        <w:ind w:left="709" w:right="180"/>
        <w:contextualSpacing/>
        <w:jc w:val="both"/>
        <w:rPr>
          <w:rFonts w:cs="Arial"/>
          <w:iCs/>
          <w:color w:val="000000"/>
        </w:rPr>
      </w:pPr>
    </w:p>
    <w:p w:rsidR="007F73BB" w:rsidRPr="006A1208" w:rsidRDefault="007F73BB" w:rsidP="006A1208">
      <w:pPr>
        <w:ind w:left="1134"/>
        <w:outlineLvl w:val="2"/>
        <w:rPr>
          <w:rFonts w:cs="Arial"/>
        </w:rPr>
      </w:pPr>
    </w:p>
    <w:p w:rsidR="007F73BB" w:rsidRPr="00A82BDA" w:rsidRDefault="007F73BB" w:rsidP="008B7CF5">
      <w:pPr>
        <w:numPr>
          <w:ilvl w:val="3"/>
          <w:numId w:val="6"/>
        </w:numPr>
        <w:outlineLvl w:val="2"/>
        <w:rPr>
          <w:rFonts w:cs="Arial"/>
        </w:rPr>
      </w:pPr>
      <w:r w:rsidRPr="00A82BDA">
        <w:rPr>
          <w:rFonts w:cs="Arial"/>
        </w:rPr>
        <w:t>Quality shall be marked on the below scale:</w:t>
      </w:r>
    </w:p>
    <w:p w:rsidR="007F73BB" w:rsidRPr="00A82BDA" w:rsidRDefault="007F73BB" w:rsidP="007F73BB">
      <w:pPr>
        <w:autoSpaceDE w:val="0"/>
        <w:autoSpaceDN w:val="0"/>
        <w:adjustRightInd w:val="0"/>
        <w:spacing w:line="240" w:lineRule="atLeast"/>
        <w:ind w:left="709" w:right="180"/>
        <w:contextualSpacing/>
        <w:jc w:val="both"/>
        <w:rPr>
          <w:rFonts w:cs="Arial"/>
          <w:iCs/>
          <w:color w:val="000000"/>
        </w:rPr>
      </w:pPr>
    </w:p>
    <w:tbl>
      <w:tblPr>
        <w:tblW w:w="8930" w:type="dxa"/>
        <w:tblInd w:w="1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77"/>
        <w:gridCol w:w="872"/>
        <w:gridCol w:w="6281"/>
      </w:tblGrid>
      <w:tr w:rsidR="007F73BB" w:rsidRPr="00A82BDA" w:rsidTr="00BF3504">
        <w:trPr>
          <w:trHeight w:val="373"/>
        </w:trPr>
        <w:tc>
          <w:tcPr>
            <w:tcW w:w="1647" w:type="dxa"/>
            <w:shd w:val="clear" w:color="auto" w:fill="FFDA27"/>
            <w:vAlign w:val="center"/>
          </w:tcPr>
          <w:p w:rsidR="007F73BB" w:rsidRPr="00BF3504" w:rsidRDefault="007F73BB" w:rsidP="00F338B1">
            <w:pPr>
              <w:tabs>
                <w:tab w:val="left" w:pos="192"/>
                <w:tab w:val="center" w:pos="1049"/>
              </w:tabs>
              <w:rPr>
                <w:rFonts w:cs="Arial"/>
                <w:b/>
                <w:bCs/>
                <w:color w:val="001689"/>
              </w:rPr>
            </w:pPr>
            <w:r w:rsidRPr="00BF3504">
              <w:rPr>
                <w:rFonts w:cs="Arial"/>
                <w:b/>
                <w:bCs/>
                <w:color w:val="001689"/>
              </w:rPr>
              <w:t>Assessment</w:t>
            </w:r>
          </w:p>
        </w:tc>
        <w:tc>
          <w:tcPr>
            <w:tcW w:w="875" w:type="dxa"/>
            <w:shd w:val="clear" w:color="auto" w:fill="FFDA27"/>
            <w:vAlign w:val="center"/>
          </w:tcPr>
          <w:p w:rsidR="007F73BB" w:rsidRPr="00BF3504" w:rsidRDefault="007F73BB" w:rsidP="00F338B1">
            <w:pPr>
              <w:jc w:val="center"/>
              <w:rPr>
                <w:rFonts w:cs="Arial"/>
                <w:b/>
                <w:bCs/>
                <w:color w:val="001689"/>
              </w:rPr>
            </w:pPr>
            <w:r w:rsidRPr="00BF3504">
              <w:rPr>
                <w:rFonts w:cs="Arial"/>
                <w:b/>
                <w:bCs/>
                <w:color w:val="001689"/>
              </w:rPr>
              <w:t>Mark</w:t>
            </w:r>
          </w:p>
        </w:tc>
        <w:tc>
          <w:tcPr>
            <w:tcW w:w="6408" w:type="dxa"/>
            <w:shd w:val="clear" w:color="auto" w:fill="FFDA27"/>
            <w:vAlign w:val="center"/>
          </w:tcPr>
          <w:p w:rsidR="007F73BB" w:rsidRPr="00BF3504" w:rsidRDefault="007F73BB" w:rsidP="00F338B1">
            <w:pPr>
              <w:rPr>
                <w:rFonts w:cs="Arial"/>
                <w:b/>
                <w:bCs/>
                <w:color w:val="001689"/>
              </w:rPr>
            </w:pPr>
            <w:r w:rsidRPr="00BF3504">
              <w:rPr>
                <w:rFonts w:cs="Arial"/>
                <w:b/>
                <w:bCs/>
                <w:color w:val="001689"/>
              </w:rPr>
              <w:t>Interpretation</w:t>
            </w:r>
          </w:p>
        </w:tc>
      </w:tr>
      <w:tr w:rsidR="007F73BB" w:rsidRPr="00A82BDA" w:rsidTr="00F338B1">
        <w:trPr>
          <w:trHeight w:val="1290"/>
        </w:trPr>
        <w:tc>
          <w:tcPr>
            <w:tcW w:w="1647" w:type="dxa"/>
            <w:shd w:val="clear" w:color="auto" w:fill="auto"/>
            <w:vAlign w:val="center"/>
          </w:tcPr>
          <w:p w:rsidR="007F73BB" w:rsidRPr="00A82BDA" w:rsidRDefault="007F73BB" w:rsidP="00F338B1">
            <w:pPr>
              <w:rPr>
                <w:rFonts w:cs="Arial"/>
                <w:b/>
                <w:i/>
                <w:iCs/>
              </w:rPr>
            </w:pPr>
            <w:r w:rsidRPr="00A82BDA">
              <w:rPr>
                <w:rFonts w:cs="Arial"/>
                <w:b/>
                <w:i/>
                <w:iCs/>
              </w:rPr>
              <w:t>Excellent</w:t>
            </w:r>
          </w:p>
        </w:tc>
        <w:tc>
          <w:tcPr>
            <w:tcW w:w="875" w:type="dxa"/>
            <w:shd w:val="clear" w:color="auto" w:fill="auto"/>
            <w:vAlign w:val="center"/>
          </w:tcPr>
          <w:p w:rsidR="007F73BB" w:rsidRPr="00A82BDA" w:rsidRDefault="0084402F" w:rsidP="00F338B1">
            <w:pPr>
              <w:jc w:val="center"/>
              <w:rPr>
                <w:rFonts w:cs="Arial"/>
                <w:b/>
                <w:i/>
                <w:iCs/>
              </w:rPr>
            </w:pPr>
            <w:r>
              <w:rPr>
                <w:rFonts w:cs="Arial"/>
                <w:b/>
                <w:i/>
                <w:iCs/>
              </w:rPr>
              <w:t>5</w:t>
            </w:r>
          </w:p>
        </w:tc>
        <w:tc>
          <w:tcPr>
            <w:tcW w:w="6408" w:type="dxa"/>
            <w:shd w:val="clear" w:color="auto" w:fill="auto"/>
          </w:tcPr>
          <w:p w:rsidR="0084402F" w:rsidRPr="0084402F" w:rsidRDefault="0084402F" w:rsidP="0084402F">
            <w:pPr>
              <w:rPr>
                <w:rFonts w:cs="Arial"/>
                <w:i/>
                <w:iCs/>
              </w:rPr>
            </w:pPr>
            <w:r w:rsidRPr="0084402F">
              <w:rPr>
                <w:rFonts w:cs="Arial"/>
                <w:i/>
                <w:iCs/>
              </w:rPr>
              <w:t xml:space="preserve">Exceptional standard of response supported by robust evidence, with detailed plans and methodologies.  </w:t>
            </w:r>
          </w:p>
          <w:p w:rsidR="007F73BB" w:rsidRPr="00A82BDA" w:rsidRDefault="0084402F" w:rsidP="0084402F">
            <w:pPr>
              <w:rPr>
                <w:rFonts w:cs="Arial"/>
                <w:i/>
                <w:iCs/>
              </w:rPr>
            </w:pPr>
            <w:r w:rsidRPr="0084402F">
              <w:rPr>
                <w:rFonts w:cs="Arial"/>
                <w:i/>
                <w:iCs/>
              </w:rPr>
              <w:t>Demonstrates clearly and convincingly how all the Council’s requirements in the area being evaluated will be delivered in accordance with the contract documents so as to deliver the works/services in an excellent way</w:t>
            </w:r>
            <w:r>
              <w:rPr>
                <w:rFonts w:cs="Arial"/>
                <w:i/>
                <w:iCs/>
              </w:rPr>
              <w:t>.</w:t>
            </w:r>
          </w:p>
        </w:tc>
      </w:tr>
      <w:tr w:rsidR="007F73BB" w:rsidRPr="00A82BDA" w:rsidTr="00F338B1">
        <w:trPr>
          <w:trHeight w:val="1305"/>
        </w:trPr>
        <w:tc>
          <w:tcPr>
            <w:tcW w:w="1647" w:type="dxa"/>
            <w:shd w:val="clear" w:color="auto" w:fill="auto"/>
            <w:vAlign w:val="center"/>
          </w:tcPr>
          <w:p w:rsidR="007F73BB" w:rsidRPr="00A82BDA" w:rsidRDefault="007F73BB" w:rsidP="00F338B1">
            <w:pPr>
              <w:rPr>
                <w:rFonts w:cs="Arial"/>
                <w:b/>
                <w:i/>
                <w:iCs/>
              </w:rPr>
            </w:pPr>
            <w:r w:rsidRPr="00A82BDA">
              <w:rPr>
                <w:rFonts w:cs="Arial"/>
                <w:b/>
                <w:i/>
                <w:iCs/>
              </w:rPr>
              <w:t>Good</w:t>
            </w:r>
          </w:p>
        </w:tc>
        <w:tc>
          <w:tcPr>
            <w:tcW w:w="875" w:type="dxa"/>
            <w:shd w:val="clear" w:color="auto" w:fill="auto"/>
            <w:vAlign w:val="center"/>
          </w:tcPr>
          <w:p w:rsidR="007F73BB" w:rsidRPr="00A82BDA" w:rsidRDefault="0084402F" w:rsidP="00F338B1">
            <w:pPr>
              <w:jc w:val="center"/>
              <w:rPr>
                <w:rFonts w:cs="Arial"/>
                <w:b/>
                <w:i/>
                <w:iCs/>
              </w:rPr>
            </w:pPr>
            <w:r>
              <w:rPr>
                <w:rFonts w:cs="Arial"/>
                <w:b/>
                <w:i/>
                <w:iCs/>
              </w:rPr>
              <w:t>4</w:t>
            </w:r>
          </w:p>
        </w:tc>
        <w:tc>
          <w:tcPr>
            <w:tcW w:w="6408" w:type="dxa"/>
            <w:shd w:val="clear" w:color="auto" w:fill="auto"/>
          </w:tcPr>
          <w:p w:rsidR="0084402F" w:rsidRPr="0084402F" w:rsidRDefault="0084402F" w:rsidP="0084402F">
            <w:pPr>
              <w:snapToGrid w:val="0"/>
              <w:rPr>
                <w:rFonts w:cs="Arial"/>
                <w:i/>
                <w:iCs/>
              </w:rPr>
            </w:pPr>
            <w:r w:rsidRPr="0084402F">
              <w:rPr>
                <w:rFonts w:cs="Arial"/>
                <w:i/>
                <w:iCs/>
              </w:rPr>
              <w:t>Very good standard of response supported by a very good level of credible and detailed evidence, with detailed plans and methodologies.</w:t>
            </w:r>
          </w:p>
          <w:p w:rsidR="007F73BB" w:rsidRPr="00A82BDA" w:rsidRDefault="0084402F" w:rsidP="0084402F">
            <w:pPr>
              <w:rPr>
                <w:rFonts w:cs="Arial"/>
                <w:i/>
                <w:iCs/>
              </w:rPr>
            </w:pPr>
            <w:r w:rsidRPr="0084402F">
              <w:rPr>
                <w:rFonts w:cs="Arial"/>
                <w:i/>
                <w:iCs/>
              </w:rPr>
              <w:t>Demonstrates how all the Council’s requirements in the area being evaluated will be delivered in accordance with the contract documents so as to deliver the works/services very well.</w:t>
            </w:r>
          </w:p>
        </w:tc>
      </w:tr>
      <w:tr w:rsidR="007F73BB" w:rsidRPr="00A82BDA" w:rsidTr="00F338B1">
        <w:trPr>
          <w:trHeight w:val="1095"/>
        </w:trPr>
        <w:tc>
          <w:tcPr>
            <w:tcW w:w="1647" w:type="dxa"/>
            <w:shd w:val="clear" w:color="auto" w:fill="auto"/>
            <w:vAlign w:val="center"/>
          </w:tcPr>
          <w:p w:rsidR="007F73BB" w:rsidRPr="00A82BDA" w:rsidRDefault="007F73BB" w:rsidP="00F338B1">
            <w:pPr>
              <w:rPr>
                <w:rFonts w:cs="Arial"/>
                <w:b/>
                <w:i/>
                <w:iCs/>
              </w:rPr>
            </w:pPr>
            <w:r w:rsidRPr="00A82BDA">
              <w:rPr>
                <w:rFonts w:cs="Arial"/>
                <w:b/>
                <w:i/>
                <w:iCs/>
              </w:rPr>
              <w:t>Acceptable</w:t>
            </w:r>
          </w:p>
        </w:tc>
        <w:tc>
          <w:tcPr>
            <w:tcW w:w="875" w:type="dxa"/>
            <w:shd w:val="clear" w:color="auto" w:fill="auto"/>
            <w:vAlign w:val="center"/>
          </w:tcPr>
          <w:p w:rsidR="007F73BB" w:rsidRPr="00A82BDA" w:rsidRDefault="0084402F" w:rsidP="00F338B1">
            <w:pPr>
              <w:jc w:val="center"/>
              <w:rPr>
                <w:rFonts w:cs="Arial"/>
                <w:b/>
                <w:i/>
                <w:iCs/>
              </w:rPr>
            </w:pPr>
            <w:r>
              <w:rPr>
                <w:rFonts w:cs="Arial"/>
                <w:b/>
                <w:i/>
                <w:iCs/>
              </w:rPr>
              <w:t>3</w:t>
            </w:r>
          </w:p>
        </w:tc>
        <w:tc>
          <w:tcPr>
            <w:tcW w:w="6408" w:type="dxa"/>
            <w:shd w:val="clear" w:color="auto" w:fill="auto"/>
          </w:tcPr>
          <w:p w:rsidR="0084402F" w:rsidRPr="0084402F" w:rsidRDefault="0084402F" w:rsidP="0084402F">
            <w:pPr>
              <w:snapToGrid w:val="0"/>
              <w:rPr>
                <w:rFonts w:cs="Arial"/>
                <w:i/>
                <w:iCs/>
              </w:rPr>
            </w:pPr>
            <w:r w:rsidRPr="0084402F">
              <w:rPr>
                <w:rFonts w:cs="Arial"/>
                <w:i/>
                <w:iCs/>
              </w:rPr>
              <w:t>Good standard of response supported by a good level of comprehensive evidence showing full understanding of the requirements with plans and methodologies.</w:t>
            </w:r>
          </w:p>
          <w:p w:rsidR="007F73BB" w:rsidRPr="00A82BDA" w:rsidRDefault="0084402F" w:rsidP="0084402F">
            <w:pPr>
              <w:rPr>
                <w:rFonts w:cs="Arial"/>
                <w:i/>
                <w:iCs/>
              </w:rPr>
            </w:pPr>
            <w:r w:rsidRPr="0084402F">
              <w:rPr>
                <w:rFonts w:cs="Arial"/>
                <w:i/>
                <w:iCs/>
              </w:rPr>
              <w:t>Gives the Council confidence the requirements of the Specification will be met.</w:t>
            </w:r>
          </w:p>
        </w:tc>
      </w:tr>
      <w:tr w:rsidR="007F73BB" w:rsidRPr="00A82BDA" w:rsidTr="00F338B1">
        <w:trPr>
          <w:trHeight w:val="1065"/>
        </w:trPr>
        <w:tc>
          <w:tcPr>
            <w:tcW w:w="1647" w:type="dxa"/>
            <w:shd w:val="clear" w:color="auto" w:fill="auto"/>
            <w:vAlign w:val="center"/>
          </w:tcPr>
          <w:p w:rsidR="007F73BB" w:rsidRPr="00A82BDA" w:rsidRDefault="007F73BB" w:rsidP="00F338B1">
            <w:pPr>
              <w:rPr>
                <w:rFonts w:cs="Arial"/>
                <w:b/>
                <w:i/>
                <w:iCs/>
              </w:rPr>
            </w:pPr>
            <w:r w:rsidRPr="00A82BDA">
              <w:rPr>
                <w:rFonts w:cs="Arial"/>
                <w:b/>
                <w:i/>
                <w:iCs/>
              </w:rPr>
              <w:t>Minor Reservations</w:t>
            </w:r>
          </w:p>
        </w:tc>
        <w:tc>
          <w:tcPr>
            <w:tcW w:w="875" w:type="dxa"/>
            <w:shd w:val="clear" w:color="auto" w:fill="auto"/>
            <w:vAlign w:val="center"/>
          </w:tcPr>
          <w:p w:rsidR="007F73BB" w:rsidRPr="00A82BDA" w:rsidRDefault="0084402F" w:rsidP="00F338B1">
            <w:pPr>
              <w:jc w:val="center"/>
              <w:rPr>
                <w:rFonts w:cs="Arial"/>
                <w:b/>
                <w:i/>
                <w:iCs/>
              </w:rPr>
            </w:pPr>
            <w:r>
              <w:rPr>
                <w:rFonts w:cs="Arial"/>
                <w:b/>
                <w:i/>
                <w:iCs/>
              </w:rPr>
              <w:t>2</w:t>
            </w:r>
          </w:p>
        </w:tc>
        <w:tc>
          <w:tcPr>
            <w:tcW w:w="6408" w:type="dxa"/>
            <w:shd w:val="clear" w:color="auto" w:fill="auto"/>
          </w:tcPr>
          <w:p w:rsidR="0084402F" w:rsidRPr="0084402F" w:rsidRDefault="0084402F" w:rsidP="0084402F">
            <w:pPr>
              <w:snapToGrid w:val="0"/>
              <w:rPr>
                <w:rFonts w:cs="Arial"/>
                <w:i/>
                <w:iCs/>
              </w:rPr>
            </w:pPr>
            <w:r w:rsidRPr="0084402F">
              <w:rPr>
                <w:rFonts w:cs="Arial"/>
                <w:i/>
                <w:iCs/>
              </w:rPr>
              <w:t xml:space="preserve">Basic response that achieves reasonable standards in most respects but unsatisfactory in others and/or has a number of omissions. </w:t>
            </w:r>
          </w:p>
          <w:p w:rsidR="007F73BB" w:rsidRPr="00A82BDA" w:rsidRDefault="0084402F" w:rsidP="0084402F">
            <w:pPr>
              <w:rPr>
                <w:rFonts w:cs="Arial"/>
                <w:i/>
                <w:iCs/>
              </w:rPr>
            </w:pPr>
            <w:r w:rsidRPr="0084402F">
              <w:rPr>
                <w:rFonts w:cs="Arial"/>
                <w:i/>
                <w:iCs/>
              </w:rPr>
              <w:t>Gives the Council concerns around the Bidder’s ability to meet some of the Specification requirements</w:t>
            </w:r>
            <w:r w:rsidRPr="0084402F">
              <w:rPr>
                <w:rFonts w:ascii="Calibri" w:eastAsia="Calibri" w:hAnsi="Calibri" w:cs="Calibri"/>
                <w:sz w:val="22"/>
                <w:szCs w:val="22"/>
              </w:rPr>
              <w:t>.</w:t>
            </w:r>
          </w:p>
        </w:tc>
      </w:tr>
      <w:tr w:rsidR="007F73BB" w:rsidRPr="00A82BDA" w:rsidTr="00F338B1">
        <w:trPr>
          <w:trHeight w:val="1050"/>
        </w:trPr>
        <w:tc>
          <w:tcPr>
            <w:tcW w:w="1647" w:type="dxa"/>
            <w:shd w:val="clear" w:color="auto" w:fill="auto"/>
            <w:vAlign w:val="center"/>
          </w:tcPr>
          <w:p w:rsidR="007F73BB" w:rsidRPr="00A82BDA" w:rsidRDefault="007F73BB" w:rsidP="00F338B1">
            <w:pPr>
              <w:rPr>
                <w:rFonts w:cs="Arial"/>
                <w:b/>
                <w:i/>
                <w:iCs/>
              </w:rPr>
            </w:pPr>
            <w:r w:rsidRPr="00A82BDA">
              <w:rPr>
                <w:rFonts w:cs="Arial"/>
                <w:b/>
                <w:i/>
                <w:iCs/>
              </w:rPr>
              <w:t>Serious Reservations</w:t>
            </w:r>
          </w:p>
        </w:tc>
        <w:tc>
          <w:tcPr>
            <w:tcW w:w="875" w:type="dxa"/>
            <w:shd w:val="clear" w:color="auto" w:fill="auto"/>
            <w:vAlign w:val="center"/>
          </w:tcPr>
          <w:p w:rsidR="007F73BB" w:rsidRPr="00A82BDA" w:rsidRDefault="0084402F" w:rsidP="00F338B1">
            <w:pPr>
              <w:jc w:val="center"/>
              <w:rPr>
                <w:rFonts w:cs="Arial"/>
                <w:b/>
                <w:i/>
                <w:iCs/>
              </w:rPr>
            </w:pPr>
            <w:r>
              <w:rPr>
                <w:rFonts w:cs="Arial"/>
                <w:b/>
                <w:i/>
                <w:iCs/>
              </w:rPr>
              <w:t>1</w:t>
            </w:r>
          </w:p>
        </w:tc>
        <w:tc>
          <w:tcPr>
            <w:tcW w:w="6408" w:type="dxa"/>
            <w:shd w:val="clear" w:color="auto" w:fill="auto"/>
          </w:tcPr>
          <w:p w:rsidR="0084402F" w:rsidRPr="00E03E75" w:rsidRDefault="0084402F" w:rsidP="0084402F">
            <w:pPr>
              <w:snapToGrid w:val="0"/>
              <w:rPr>
                <w:rFonts w:cs="Arial"/>
                <w:i/>
                <w:iCs/>
              </w:rPr>
            </w:pPr>
            <w:r w:rsidRPr="00E03E75">
              <w:rPr>
                <w:rFonts w:cs="Arial"/>
                <w:i/>
                <w:iCs/>
              </w:rPr>
              <w:t xml:space="preserve">Inadequate response that is unsatisfactory and/or has significant omissions. </w:t>
            </w:r>
          </w:p>
          <w:p w:rsidR="007F73BB" w:rsidRPr="00A82BDA" w:rsidRDefault="0084402F" w:rsidP="0084402F">
            <w:pPr>
              <w:rPr>
                <w:rFonts w:cs="Arial"/>
                <w:i/>
                <w:iCs/>
              </w:rPr>
            </w:pPr>
            <w:r w:rsidRPr="00E03E75">
              <w:rPr>
                <w:rFonts w:cs="Arial"/>
                <w:i/>
                <w:iCs/>
              </w:rPr>
              <w:t>Gives the Council many concerns about the Bidder’s ability to provide the services in accordance with the requirements of the Specification.</w:t>
            </w:r>
          </w:p>
        </w:tc>
      </w:tr>
      <w:tr w:rsidR="007F73BB" w:rsidRPr="00A82BDA" w:rsidTr="00F338B1">
        <w:trPr>
          <w:trHeight w:val="20"/>
        </w:trPr>
        <w:tc>
          <w:tcPr>
            <w:tcW w:w="1647" w:type="dxa"/>
            <w:shd w:val="clear" w:color="auto" w:fill="auto"/>
            <w:vAlign w:val="center"/>
          </w:tcPr>
          <w:p w:rsidR="007F73BB" w:rsidRPr="00A82BDA" w:rsidRDefault="007F73BB" w:rsidP="00F338B1">
            <w:pPr>
              <w:rPr>
                <w:rFonts w:cs="Arial"/>
                <w:b/>
                <w:i/>
                <w:iCs/>
              </w:rPr>
            </w:pPr>
            <w:r w:rsidRPr="00A82BDA">
              <w:rPr>
                <w:rFonts w:cs="Arial"/>
                <w:b/>
                <w:i/>
                <w:iCs/>
              </w:rPr>
              <w:t>Unacceptable</w:t>
            </w:r>
          </w:p>
        </w:tc>
        <w:tc>
          <w:tcPr>
            <w:tcW w:w="875" w:type="dxa"/>
            <w:shd w:val="clear" w:color="auto" w:fill="auto"/>
            <w:vAlign w:val="center"/>
          </w:tcPr>
          <w:p w:rsidR="007F73BB" w:rsidRPr="00A82BDA" w:rsidRDefault="007F73BB" w:rsidP="00F338B1">
            <w:pPr>
              <w:jc w:val="center"/>
              <w:rPr>
                <w:rFonts w:cs="Arial"/>
                <w:b/>
                <w:i/>
                <w:iCs/>
              </w:rPr>
            </w:pPr>
            <w:r w:rsidRPr="00A82BDA">
              <w:rPr>
                <w:rFonts w:cs="Arial"/>
                <w:b/>
                <w:i/>
                <w:iCs/>
              </w:rPr>
              <w:t>0</w:t>
            </w:r>
          </w:p>
        </w:tc>
        <w:tc>
          <w:tcPr>
            <w:tcW w:w="6408" w:type="dxa"/>
            <w:shd w:val="clear" w:color="auto" w:fill="auto"/>
          </w:tcPr>
          <w:p w:rsidR="00E03E75" w:rsidRPr="00E03E75" w:rsidRDefault="00E03E75" w:rsidP="00E03E75">
            <w:pPr>
              <w:snapToGrid w:val="0"/>
              <w:rPr>
                <w:rFonts w:cs="Arial"/>
                <w:i/>
                <w:iCs/>
              </w:rPr>
            </w:pPr>
            <w:r w:rsidRPr="00E03E75">
              <w:rPr>
                <w:rFonts w:cs="Arial"/>
                <w:i/>
                <w:iCs/>
              </w:rPr>
              <w:t>Very poor response. Insufficient information provided.</w:t>
            </w:r>
          </w:p>
          <w:p w:rsidR="007F73BB" w:rsidRPr="00A82BDA" w:rsidRDefault="00E03E75" w:rsidP="00E03E75">
            <w:pPr>
              <w:rPr>
                <w:rFonts w:cs="Arial"/>
                <w:i/>
                <w:iCs/>
              </w:rPr>
            </w:pPr>
            <w:r w:rsidRPr="00E03E75">
              <w:rPr>
                <w:rFonts w:cs="Arial"/>
                <w:i/>
                <w:iCs/>
              </w:rPr>
              <w:t>Gives the Council very low confidence/serious concerns in the Bidder’s ability to provide the services in accordance with the Specification.</w:t>
            </w:r>
          </w:p>
        </w:tc>
      </w:tr>
    </w:tbl>
    <w:p w:rsidR="007F73BB" w:rsidRPr="00A82BDA" w:rsidRDefault="007F73BB" w:rsidP="007F73BB">
      <w:pPr>
        <w:ind w:left="1134"/>
        <w:outlineLvl w:val="2"/>
        <w:rPr>
          <w:rFonts w:cs="Arial"/>
        </w:rPr>
      </w:pPr>
    </w:p>
    <w:p w:rsidR="007F73BB" w:rsidRPr="00A82BDA" w:rsidRDefault="007F73BB" w:rsidP="008B7CF5">
      <w:pPr>
        <w:numPr>
          <w:ilvl w:val="3"/>
          <w:numId w:val="6"/>
        </w:numPr>
        <w:outlineLvl w:val="2"/>
        <w:rPr>
          <w:rFonts w:cs="Arial"/>
        </w:rPr>
      </w:pPr>
      <w:r w:rsidRPr="00A82BDA">
        <w:rPr>
          <w:rFonts w:cs="Arial"/>
        </w:rPr>
        <w:t>Should a Ten</w:t>
      </w:r>
      <w:r w:rsidR="002905D8">
        <w:rPr>
          <w:rFonts w:cs="Arial"/>
        </w:rPr>
        <w:t xml:space="preserve">derer receive ‘Unacceptable’, </w:t>
      </w:r>
      <w:r w:rsidRPr="00A82BDA">
        <w:rPr>
          <w:rFonts w:cs="Arial"/>
        </w:rPr>
        <w:t>‘Serious Reservations’</w:t>
      </w:r>
      <w:r w:rsidR="002905D8">
        <w:rPr>
          <w:rFonts w:cs="Arial"/>
        </w:rPr>
        <w:t xml:space="preserve"> or ‘Minor Reservations’</w:t>
      </w:r>
      <w:r w:rsidRPr="00A82BDA">
        <w:rPr>
          <w:rFonts w:cs="Arial"/>
        </w:rPr>
        <w:t xml:space="preserve"> on any section or question their Tender may be rejected.</w:t>
      </w:r>
    </w:p>
    <w:p w:rsidR="007F73BB" w:rsidRPr="00A82BDA" w:rsidRDefault="007F73BB" w:rsidP="007F73BB">
      <w:pPr>
        <w:ind w:left="1134"/>
        <w:outlineLvl w:val="2"/>
        <w:rPr>
          <w:rFonts w:cs="Arial"/>
        </w:rPr>
      </w:pPr>
    </w:p>
    <w:p w:rsidR="007F73BB" w:rsidRDefault="007F73BB" w:rsidP="00E03E75">
      <w:pPr>
        <w:ind w:left="1134"/>
        <w:outlineLvl w:val="2"/>
        <w:rPr>
          <w:rFonts w:cs="Arial"/>
        </w:rPr>
      </w:pPr>
      <w:r w:rsidRPr="00A82BDA">
        <w:rPr>
          <w:rFonts w:cs="Arial"/>
        </w:rPr>
        <w:t xml:space="preserve">The tender receiving the highest mark for quality overall will receive the full </w:t>
      </w:r>
      <w:r w:rsidR="0042669B" w:rsidRPr="00995D9D">
        <w:rPr>
          <w:rFonts w:cs="Arial"/>
        </w:rPr>
        <w:t>60</w:t>
      </w:r>
      <w:r w:rsidR="00E03E75" w:rsidRPr="00995D9D">
        <w:rPr>
          <w:rFonts w:cs="Arial"/>
        </w:rPr>
        <w:t>%</w:t>
      </w:r>
      <w:r w:rsidRPr="00995D9D">
        <w:rPr>
          <w:rFonts w:cs="Arial"/>
        </w:rPr>
        <w:t xml:space="preserve"> available for quality.  Other tenders will receive a % of the </w:t>
      </w:r>
      <w:r w:rsidR="0042669B" w:rsidRPr="00995D9D">
        <w:rPr>
          <w:rFonts w:cs="Arial"/>
        </w:rPr>
        <w:t>60</w:t>
      </w:r>
      <w:r w:rsidR="00E03E75" w:rsidRPr="00995D9D">
        <w:rPr>
          <w:rFonts w:cs="Arial"/>
        </w:rPr>
        <w:t>%</w:t>
      </w:r>
      <w:r w:rsidRPr="00995D9D">
        <w:rPr>
          <w:rFonts w:cs="Arial"/>
        </w:rPr>
        <w:t xml:space="preserve"> that reflects the difference in the marks between those tenders and the tender receiving the</w:t>
      </w:r>
      <w:r w:rsidRPr="00A82BDA">
        <w:rPr>
          <w:rFonts w:cs="Arial"/>
        </w:rPr>
        <w:t xml:space="preserve"> highest mark for quality overall.</w:t>
      </w:r>
      <w:r w:rsidR="00E03E75">
        <w:rPr>
          <w:rFonts w:cs="Arial"/>
        </w:rPr>
        <w:t xml:space="preserve"> Please refer to the “Instructions For Suppliers” document that can be found in Tender Part 1 (Instructions &amp; General Information), where further information can be found on how we will evaluate your tender with worked examples.</w:t>
      </w:r>
    </w:p>
    <w:p w:rsidR="006F69F2" w:rsidRDefault="006F69F2" w:rsidP="006F69F2">
      <w:pPr>
        <w:pStyle w:val="ListParagraph"/>
        <w:rPr>
          <w:rFonts w:cs="Arial"/>
        </w:rPr>
      </w:pPr>
    </w:p>
    <w:p w:rsidR="00AA4540" w:rsidRPr="006262E1" w:rsidRDefault="00AA4540" w:rsidP="00AA4540">
      <w:pPr>
        <w:numPr>
          <w:ilvl w:val="2"/>
          <w:numId w:val="6"/>
        </w:numPr>
        <w:tabs>
          <w:tab w:val="clear" w:pos="1134"/>
        </w:tabs>
        <w:outlineLvl w:val="2"/>
        <w:rPr>
          <w:rFonts w:cs="Arial"/>
        </w:rPr>
      </w:pPr>
      <w:r w:rsidRPr="006262E1">
        <w:rPr>
          <w:rFonts w:cs="Arial"/>
        </w:rPr>
        <w:t>Details of the questions and their category can be found in Section 3 of this document</w:t>
      </w:r>
      <w:r>
        <w:rPr>
          <w:rFonts w:cs="Arial"/>
        </w:rPr>
        <w:t xml:space="preserve"> but will need to be answered within the e-tendering portal (</w:t>
      </w:r>
      <w:r w:rsidRPr="00597D5B">
        <w:rPr>
          <w:rFonts w:cs="Arial"/>
          <w:b/>
        </w:rPr>
        <w:t>Tender Part 3 – Tender Specific Information, Subsection 9 – Quality/Price/Social Value</w:t>
      </w:r>
      <w:r>
        <w:rPr>
          <w:rFonts w:cs="Arial"/>
        </w:rPr>
        <w:t>).</w:t>
      </w:r>
    </w:p>
    <w:p w:rsidR="007F73BB" w:rsidRPr="00A82BDA" w:rsidRDefault="007F73BB" w:rsidP="007F73BB">
      <w:pPr>
        <w:autoSpaceDE w:val="0"/>
        <w:autoSpaceDN w:val="0"/>
        <w:adjustRightInd w:val="0"/>
        <w:spacing w:line="240" w:lineRule="atLeast"/>
        <w:ind w:left="709" w:right="180"/>
        <w:contextualSpacing/>
        <w:jc w:val="both"/>
        <w:rPr>
          <w:rFonts w:cs="Arial"/>
          <w:iCs/>
          <w:color w:val="000000"/>
        </w:rPr>
      </w:pPr>
    </w:p>
    <w:p w:rsidR="007F73BB" w:rsidRPr="007F73BB" w:rsidRDefault="007F73BB" w:rsidP="008B7CF5">
      <w:pPr>
        <w:pStyle w:val="Heading1"/>
        <w:keepLines w:val="0"/>
        <w:numPr>
          <w:ilvl w:val="1"/>
          <w:numId w:val="6"/>
        </w:numPr>
        <w:spacing w:before="0"/>
        <w:rPr>
          <w:rStyle w:val="Heading2Char"/>
          <w:b w:val="0"/>
          <w:i w:val="0"/>
          <w:iCs w:val="0"/>
          <w:color w:val="auto"/>
          <w:sz w:val="24"/>
          <w:szCs w:val="24"/>
        </w:rPr>
      </w:pPr>
      <w:bookmarkStart w:id="63" w:name="_Toc384106866"/>
      <w:bookmarkStart w:id="64" w:name="_Toc57130979"/>
      <w:r w:rsidRPr="007F73BB">
        <w:rPr>
          <w:rStyle w:val="Heading2Char"/>
          <w:i w:val="0"/>
          <w:color w:val="auto"/>
          <w:sz w:val="24"/>
          <w:szCs w:val="24"/>
        </w:rPr>
        <w:t>Reasons for Disqualification</w:t>
      </w:r>
      <w:bookmarkEnd w:id="63"/>
      <w:bookmarkEnd w:id="64"/>
    </w:p>
    <w:p w:rsidR="007F73BB" w:rsidRPr="00A82BDA" w:rsidRDefault="007F73BB" w:rsidP="007F73BB">
      <w:pPr>
        <w:autoSpaceDE w:val="0"/>
        <w:autoSpaceDN w:val="0"/>
        <w:adjustRightInd w:val="0"/>
        <w:spacing w:line="240" w:lineRule="atLeast"/>
        <w:ind w:right="180"/>
        <w:jc w:val="both"/>
        <w:rPr>
          <w:rFonts w:cs="Arial"/>
          <w:b/>
          <w:iCs/>
          <w:color w:val="000000"/>
        </w:rPr>
      </w:pPr>
    </w:p>
    <w:p w:rsidR="007F73BB" w:rsidRPr="00A82BDA" w:rsidRDefault="007F73BB" w:rsidP="008B7CF5">
      <w:pPr>
        <w:numPr>
          <w:ilvl w:val="2"/>
          <w:numId w:val="6"/>
        </w:numPr>
        <w:tabs>
          <w:tab w:val="clear" w:pos="1134"/>
        </w:tabs>
        <w:outlineLvl w:val="2"/>
        <w:rPr>
          <w:rFonts w:cs="Arial"/>
        </w:rPr>
      </w:pPr>
      <w:r w:rsidRPr="00A82BDA">
        <w:rPr>
          <w:rFonts w:cs="Arial"/>
        </w:rPr>
        <w:t>The Client may disqualify any Tenderer who fails to:</w:t>
      </w:r>
    </w:p>
    <w:p w:rsidR="007F73BB" w:rsidRPr="00A82BDA" w:rsidRDefault="007F73BB" w:rsidP="007F73BB">
      <w:pPr>
        <w:outlineLvl w:val="2"/>
        <w:rPr>
          <w:rFonts w:cs="Arial"/>
        </w:rPr>
      </w:pPr>
    </w:p>
    <w:p w:rsidR="007F73BB" w:rsidRPr="00A82BDA" w:rsidRDefault="007F73BB" w:rsidP="008B7CF5">
      <w:pPr>
        <w:numPr>
          <w:ilvl w:val="2"/>
          <w:numId w:val="6"/>
        </w:numPr>
        <w:tabs>
          <w:tab w:val="clear" w:pos="1134"/>
        </w:tabs>
        <w:outlineLvl w:val="2"/>
        <w:rPr>
          <w:rFonts w:cs="Arial"/>
        </w:rPr>
      </w:pPr>
      <w:r w:rsidRPr="00A82BDA">
        <w:rPr>
          <w:rFonts w:cs="Arial"/>
        </w:rPr>
        <w:t xml:space="preserve">Provide a satisfactory response to any questions in the ITT or inadequately or incorrectly completes any question; </w:t>
      </w:r>
    </w:p>
    <w:p w:rsidR="007F73BB" w:rsidRPr="00A82BDA" w:rsidRDefault="007F73BB" w:rsidP="007F73BB">
      <w:pPr>
        <w:ind w:left="1134"/>
        <w:outlineLvl w:val="2"/>
        <w:rPr>
          <w:rFonts w:cs="Arial"/>
        </w:rPr>
      </w:pPr>
    </w:p>
    <w:p w:rsidR="007F73BB" w:rsidRPr="00A82BDA" w:rsidRDefault="007F73BB" w:rsidP="008B7CF5">
      <w:pPr>
        <w:numPr>
          <w:ilvl w:val="2"/>
          <w:numId w:val="6"/>
        </w:numPr>
        <w:tabs>
          <w:tab w:val="clear" w:pos="1134"/>
        </w:tabs>
        <w:outlineLvl w:val="2"/>
        <w:rPr>
          <w:rFonts w:cs="Arial"/>
        </w:rPr>
      </w:pPr>
      <w:r w:rsidRPr="00A82BDA">
        <w:rPr>
          <w:rFonts w:cs="Arial"/>
        </w:rPr>
        <w:t>Exceed a minimum weighted mark threshold of 50% overall</w:t>
      </w:r>
    </w:p>
    <w:p w:rsidR="007F73BB" w:rsidRPr="00A82BDA" w:rsidRDefault="007F73BB" w:rsidP="007F73BB">
      <w:pPr>
        <w:ind w:left="1134"/>
        <w:outlineLvl w:val="2"/>
        <w:rPr>
          <w:rFonts w:cs="Arial"/>
        </w:rPr>
      </w:pPr>
    </w:p>
    <w:p w:rsidR="00AA4540" w:rsidRDefault="007F73BB" w:rsidP="00AA4540">
      <w:pPr>
        <w:numPr>
          <w:ilvl w:val="2"/>
          <w:numId w:val="6"/>
        </w:numPr>
        <w:tabs>
          <w:tab w:val="clear" w:pos="1134"/>
        </w:tabs>
        <w:outlineLvl w:val="2"/>
        <w:rPr>
          <w:rFonts w:cs="Arial"/>
        </w:rPr>
      </w:pPr>
      <w:r w:rsidRPr="00A82BDA">
        <w:rPr>
          <w:rFonts w:cs="Arial"/>
        </w:rPr>
        <w:t>Submit its completed Tender before the deadline.</w:t>
      </w:r>
    </w:p>
    <w:p w:rsidR="00AA4540" w:rsidRDefault="00AA4540" w:rsidP="00AA4540">
      <w:pPr>
        <w:pStyle w:val="ListParagraph"/>
        <w:rPr>
          <w:rFonts w:cs="Arial"/>
        </w:rPr>
      </w:pPr>
    </w:p>
    <w:p w:rsidR="007F73BB" w:rsidRPr="00AA4540" w:rsidRDefault="007F73BB" w:rsidP="00AA4540">
      <w:pPr>
        <w:numPr>
          <w:ilvl w:val="2"/>
          <w:numId w:val="6"/>
        </w:numPr>
        <w:tabs>
          <w:tab w:val="clear" w:pos="1134"/>
        </w:tabs>
        <w:outlineLvl w:val="2"/>
        <w:rPr>
          <w:rFonts w:cs="Arial"/>
        </w:rPr>
      </w:pPr>
      <w:r w:rsidRPr="00AA4540">
        <w:rPr>
          <w:rFonts w:cs="Arial"/>
        </w:rPr>
        <w:t>Provides an answer that is subsequently found to be untrue.</w:t>
      </w:r>
      <w:r w:rsidR="00AA4540" w:rsidRPr="00AA4540">
        <w:rPr>
          <w:rFonts w:cs="Arial"/>
        </w:rPr>
        <w:t xml:space="preserve"> Fails to satisfy any of the grounds for mandatory or discretionary exclusion within the Standard Selection Questionnaire document, contained within Tender Part 2 – Standard Selection Questionnaire</w:t>
      </w:r>
    </w:p>
    <w:p w:rsidR="007F73BB" w:rsidRPr="00A82BDA" w:rsidRDefault="007F73BB" w:rsidP="007F73BB">
      <w:pPr>
        <w:ind w:left="1134"/>
        <w:outlineLvl w:val="2"/>
        <w:rPr>
          <w:rFonts w:cs="Arial"/>
        </w:rPr>
      </w:pPr>
    </w:p>
    <w:p w:rsidR="007F73BB" w:rsidRDefault="007F73BB" w:rsidP="008B7CF5">
      <w:pPr>
        <w:numPr>
          <w:ilvl w:val="2"/>
          <w:numId w:val="6"/>
        </w:numPr>
        <w:tabs>
          <w:tab w:val="clear" w:pos="1134"/>
        </w:tabs>
        <w:outlineLvl w:val="2"/>
        <w:rPr>
          <w:rFonts w:cs="Arial"/>
        </w:rPr>
      </w:pPr>
      <w:r w:rsidRPr="00A82BDA">
        <w:rPr>
          <w:rFonts w:cs="Arial"/>
        </w:rPr>
        <w:t>Where a Tenderer has a valid reason for being unable to provide the information requested in relation to economic, financial and insurance matters, the other information considered appropriate by the Client will be accepted.</w:t>
      </w:r>
    </w:p>
    <w:p w:rsidR="006A7D4D" w:rsidRDefault="006A7D4D" w:rsidP="006A7D4D">
      <w:pPr>
        <w:pStyle w:val="ListParagraph"/>
        <w:rPr>
          <w:rFonts w:cs="Arial"/>
        </w:rPr>
      </w:pPr>
    </w:p>
    <w:p w:rsidR="006A7D4D" w:rsidRDefault="006A7D4D" w:rsidP="006A7D4D">
      <w:pPr>
        <w:outlineLvl w:val="2"/>
        <w:rPr>
          <w:rFonts w:cs="Arial"/>
        </w:rPr>
      </w:pPr>
    </w:p>
    <w:p w:rsidR="00AA4540" w:rsidRDefault="00AA4540" w:rsidP="00EC721E">
      <w:pPr>
        <w:ind w:left="1134" w:hanging="1134"/>
        <w:outlineLvl w:val="1"/>
        <w:rPr>
          <w:rFonts w:cs="Arial"/>
          <w:b/>
        </w:rPr>
        <w:sectPr w:rsidR="00AA4540" w:rsidSect="00440898">
          <w:pgSz w:w="11906" w:h="16838"/>
          <w:pgMar w:top="1134" w:right="1134" w:bottom="1134" w:left="1134" w:header="709" w:footer="709" w:gutter="0"/>
          <w:cols w:space="708"/>
          <w:titlePg/>
          <w:docGrid w:linePitch="360"/>
        </w:sectPr>
      </w:pPr>
    </w:p>
    <w:p w:rsidR="00D911AB" w:rsidRPr="00D40032" w:rsidRDefault="00D911AB" w:rsidP="008B7CF5">
      <w:pPr>
        <w:numPr>
          <w:ilvl w:val="0"/>
          <w:numId w:val="3"/>
        </w:numPr>
        <w:jc w:val="center"/>
        <w:outlineLvl w:val="0"/>
        <w:rPr>
          <w:b/>
        </w:rPr>
      </w:pPr>
      <w:bookmarkStart w:id="65" w:name="_Toc383414753"/>
      <w:bookmarkStart w:id="66" w:name="_Toc57130980"/>
      <w:r>
        <w:rPr>
          <w:b/>
        </w:rPr>
        <w:t>AWARD</w:t>
      </w:r>
      <w:r w:rsidRPr="00D40032">
        <w:rPr>
          <w:b/>
        </w:rPr>
        <w:t xml:space="preserve"> CRITERIA</w:t>
      </w:r>
      <w:r>
        <w:rPr>
          <w:b/>
        </w:rPr>
        <w:t>, QUESTIONS</w:t>
      </w:r>
      <w:r w:rsidRPr="00D40032">
        <w:rPr>
          <w:b/>
        </w:rPr>
        <w:t xml:space="preserve"> AND WEIGHTINGS</w:t>
      </w:r>
      <w:bookmarkEnd w:id="65"/>
      <w:bookmarkEnd w:id="66"/>
    </w:p>
    <w:p w:rsidR="00D911AB" w:rsidRPr="00D10484" w:rsidRDefault="00D911AB" w:rsidP="00D911AB"/>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6379"/>
        <w:gridCol w:w="2297"/>
        <w:gridCol w:w="3184"/>
      </w:tblGrid>
      <w:tr w:rsidR="007D7DA2" w:rsidRPr="007D7DA2" w:rsidTr="00836496">
        <w:trPr>
          <w:trHeight w:val="567"/>
        </w:trPr>
        <w:tc>
          <w:tcPr>
            <w:tcW w:w="2140" w:type="dxa"/>
            <w:tcBorders>
              <w:top w:val="single" w:sz="4" w:space="0" w:color="auto"/>
              <w:left w:val="single" w:sz="4" w:space="0" w:color="auto"/>
              <w:bottom w:val="single" w:sz="4" w:space="0" w:color="auto"/>
              <w:right w:val="single" w:sz="4" w:space="0" w:color="auto"/>
            </w:tcBorders>
            <w:shd w:val="clear" w:color="auto" w:fill="FFDA27"/>
            <w:vAlign w:val="center"/>
            <w:hideMark/>
          </w:tcPr>
          <w:p w:rsidR="007D7DA2" w:rsidRPr="007D7DA2" w:rsidRDefault="007D7DA2" w:rsidP="00836496">
            <w:pPr>
              <w:spacing w:after="120" w:line="240" w:lineRule="atLeast"/>
              <w:jc w:val="center"/>
              <w:rPr>
                <w:rFonts w:cs="Arial"/>
                <w:b/>
                <w:color w:val="001689"/>
              </w:rPr>
            </w:pPr>
            <w:r w:rsidRPr="007D7DA2">
              <w:rPr>
                <w:rFonts w:cs="Arial"/>
                <w:b/>
                <w:color w:val="001689"/>
              </w:rPr>
              <w:t>Section</w:t>
            </w:r>
          </w:p>
        </w:tc>
        <w:tc>
          <w:tcPr>
            <w:tcW w:w="6379" w:type="dxa"/>
            <w:tcBorders>
              <w:top w:val="single" w:sz="4" w:space="0" w:color="auto"/>
              <w:left w:val="single" w:sz="4" w:space="0" w:color="auto"/>
              <w:bottom w:val="single" w:sz="4" w:space="0" w:color="auto"/>
              <w:right w:val="single" w:sz="4" w:space="0" w:color="auto"/>
            </w:tcBorders>
            <w:shd w:val="clear" w:color="auto" w:fill="FFDA27"/>
            <w:vAlign w:val="center"/>
            <w:hideMark/>
          </w:tcPr>
          <w:p w:rsidR="007D7DA2" w:rsidRPr="007D7DA2" w:rsidRDefault="007D7DA2" w:rsidP="00836496">
            <w:pPr>
              <w:spacing w:after="120" w:line="240" w:lineRule="atLeast"/>
              <w:jc w:val="center"/>
              <w:rPr>
                <w:rFonts w:cs="Arial"/>
                <w:b/>
                <w:color w:val="001689"/>
              </w:rPr>
            </w:pPr>
            <w:r w:rsidRPr="007D7DA2">
              <w:rPr>
                <w:rFonts w:cs="Arial"/>
                <w:b/>
                <w:color w:val="001689"/>
              </w:rPr>
              <w:t>Question</w:t>
            </w:r>
          </w:p>
        </w:tc>
        <w:tc>
          <w:tcPr>
            <w:tcW w:w="2297" w:type="dxa"/>
            <w:tcBorders>
              <w:top w:val="single" w:sz="4" w:space="0" w:color="auto"/>
              <w:left w:val="single" w:sz="4" w:space="0" w:color="auto"/>
              <w:bottom w:val="single" w:sz="4" w:space="0" w:color="auto"/>
              <w:right w:val="single" w:sz="4" w:space="0" w:color="auto"/>
            </w:tcBorders>
            <w:shd w:val="clear" w:color="auto" w:fill="FFDA27"/>
            <w:vAlign w:val="center"/>
          </w:tcPr>
          <w:p w:rsidR="007D7DA2" w:rsidRPr="007D7DA2" w:rsidRDefault="007D7DA2" w:rsidP="00836496">
            <w:pPr>
              <w:spacing w:after="120" w:line="240" w:lineRule="atLeast"/>
              <w:jc w:val="center"/>
              <w:rPr>
                <w:rFonts w:cs="Arial"/>
                <w:b/>
                <w:color w:val="001689"/>
              </w:rPr>
            </w:pPr>
            <w:r w:rsidRPr="007D7DA2">
              <w:rPr>
                <w:rFonts w:cs="Arial"/>
                <w:b/>
                <w:color w:val="001689"/>
              </w:rPr>
              <w:t>Criteria</w:t>
            </w:r>
          </w:p>
        </w:tc>
        <w:tc>
          <w:tcPr>
            <w:tcW w:w="3184" w:type="dxa"/>
            <w:tcBorders>
              <w:top w:val="single" w:sz="4" w:space="0" w:color="auto"/>
              <w:left w:val="single" w:sz="4" w:space="0" w:color="auto"/>
              <w:bottom w:val="single" w:sz="4" w:space="0" w:color="auto"/>
              <w:right w:val="single" w:sz="4" w:space="0" w:color="auto"/>
            </w:tcBorders>
            <w:shd w:val="clear" w:color="auto" w:fill="FFDA27"/>
            <w:vAlign w:val="center"/>
            <w:hideMark/>
          </w:tcPr>
          <w:p w:rsidR="007D7DA2" w:rsidRPr="007D7DA2" w:rsidRDefault="007D7DA2" w:rsidP="00836496">
            <w:pPr>
              <w:spacing w:after="120" w:line="240" w:lineRule="atLeast"/>
              <w:jc w:val="center"/>
              <w:rPr>
                <w:rFonts w:cs="Arial"/>
                <w:b/>
                <w:color w:val="001689"/>
              </w:rPr>
            </w:pPr>
            <w:r w:rsidRPr="007D7DA2">
              <w:rPr>
                <w:rFonts w:cs="Arial"/>
                <w:b/>
                <w:color w:val="001689"/>
              </w:rPr>
              <w:t>Weighting</w:t>
            </w:r>
          </w:p>
        </w:tc>
      </w:tr>
      <w:tr w:rsidR="00345433"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rPr>
                <w:rFonts w:cs="Arial"/>
              </w:rPr>
            </w:pPr>
            <w:r w:rsidRPr="00836496">
              <w:rPr>
                <w:rFonts w:cs="Arial"/>
              </w:rPr>
              <w:t>Please confirm if your company is compliant with the contractors Health &amp; Safety Scheme (or equivalent) and Safety Scheme in Procurement (SSIP) scheme</w:t>
            </w:r>
            <w:r w:rsidR="00002F1D" w:rsidRPr="00836496">
              <w:rPr>
                <w:rFonts w:cs="Arial"/>
              </w:rPr>
              <w:t>. Please attach evidence to support your answer.</w:t>
            </w:r>
          </w:p>
        </w:tc>
        <w:tc>
          <w:tcPr>
            <w:tcW w:w="2297"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jc w:val="center"/>
              <w:rPr>
                <w:rFonts w:cs="Arial"/>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jc w:val="center"/>
              <w:rPr>
                <w:rFonts w:cs="Arial"/>
              </w:rPr>
            </w:pPr>
            <w:r w:rsidRPr="00995D9D">
              <w:rPr>
                <w:rFonts w:cs="Arial"/>
              </w:rPr>
              <w:t>Pass / Fail</w:t>
            </w:r>
          </w:p>
        </w:tc>
      </w:tr>
      <w:tr w:rsidR="00002958"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002958" w:rsidRPr="00995D9D" w:rsidRDefault="00002958"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002958" w:rsidRPr="00F235B9" w:rsidRDefault="00575203" w:rsidP="00836496">
            <w:pPr>
              <w:spacing w:after="120" w:line="240" w:lineRule="atLeast"/>
              <w:rPr>
                <w:rFonts w:cs="Arial"/>
                <w:highlight w:val="green"/>
              </w:rPr>
            </w:pPr>
            <w:r w:rsidRPr="00836496">
              <w:rPr>
                <w:rFonts w:cs="Arial"/>
              </w:rPr>
              <w:t>If you have answered “Yes” to above you will be required to attach evidence to support your answer.</w:t>
            </w:r>
          </w:p>
        </w:tc>
        <w:tc>
          <w:tcPr>
            <w:tcW w:w="2297" w:type="dxa"/>
            <w:tcBorders>
              <w:top w:val="single" w:sz="4" w:space="0" w:color="auto"/>
              <w:left w:val="single" w:sz="4" w:space="0" w:color="auto"/>
              <w:right w:val="single" w:sz="4" w:space="0" w:color="auto"/>
            </w:tcBorders>
            <w:shd w:val="clear" w:color="auto" w:fill="auto"/>
            <w:vAlign w:val="center"/>
          </w:tcPr>
          <w:p w:rsidR="00002958" w:rsidRPr="00995D9D" w:rsidRDefault="00575203"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002958" w:rsidRPr="00995D9D" w:rsidRDefault="00575203" w:rsidP="00836496">
            <w:pPr>
              <w:spacing w:after="120" w:line="240" w:lineRule="atLeast"/>
              <w:jc w:val="center"/>
              <w:rPr>
                <w:rFonts w:cs="Arial"/>
              </w:rPr>
            </w:pPr>
            <w:r w:rsidRPr="00995D9D">
              <w:rPr>
                <w:rFonts w:cs="Arial"/>
              </w:rPr>
              <w:t>Pass / Fail</w:t>
            </w:r>
          </w:p>
        </w:tc>
      </w:tr>
      <w:tr w:rsidR="00345433"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rPr>
                <w:rFonts w:cs="Arial"/>
              </w:rPr>
            </w:pPr>
            <w:r w:rsidRPr="00836496">
              <w:rPr>
                <w:rFonts w:cs="Arial"/>
              </w:rPr>
              <w:t>Please provide the Name, Position and Experience, including qualifications of the employee who is responsible for managing your organisations Health &amp; Safety</w:t>
            </w:r>
            <w:r w:rsidR="00575203" w:rsidRPr="00836496">
              <w:rPr>
                <w:rFonts w:cs="Arial"/>
              </w:rPr>
              <w:t>. Please limit your response to 2 sides of A4, Arial font size 11.</w:t>
            </w:r>
          </w:p>
        </w:tc>
        <w:tc>
          <w:tcPr>
            <w:tcW w:w="2297"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345433" w:rsidRPr="00995D9D" w:rsidRDefault="00345433" w:rsidP="00836496">
            <w:pPr>
              <w:spacing w:after="120" w:line="240" w:lineRule="atLeast"/>
              <w:jc w:val="center"/>
              <w:rPr>
                <w:rFonts w:cs="Arial"/>
              </w:rPr>
            </w:pPr>
            <w:r w:rsidRPr="00995D9D">
              <w:rPr>
                <w:rFonts w:cs="Arial"/>
              </w:rPr>
              <w:t>Pass / Fail</w:t>
            </w:r>
          </w:p>
        </w:tc>
      </w:tr>
      <w:tr w:rsidR="00D800BB"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D800BB" w:rsidRPr="00836496" w:rsidRDefault="00D800BB" w:rsidP="00836496">
            <w:pPr>
              <w:spacing w:after="120" w:line="240" w:lineRule="atLeast"/>
              <w:rPr>
                <w:rFonts w:cs="Arial"/>
              </w:rPr>
            </w:pPr>
            <w:r w:rsidRPr="00836496">
              <w:rPr>
                <w:rFonts w:cs="Arial"/>
              </w:rPr>
              <w:t>Please provide accident statistics for the past 3 years including fatal, major and minor accidents, as well as near misses</w:t>
            </w:r>
            <w:r w:rsidR="00575203" w:rsidRPr="00836496">
              <w:rPr>
                <w:rFonts w:cs="Arial"/>
              </w:rPr>
              <w:t>. Please limit your response to 2 sides of A4, Arial font size 11.</w:t>
            </w:r>
          </w:p>
        </w:tc>
        <w:tc>
          <w:tcPr>
            <w:tcW w:w="2297"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rPr>
            </w:pPr>
            <w:r w:rsidRPr="00995D9D">
              <w:rPr>
                <w:rFonts w:cs="Arial"/>
              </w:rPr>
              <w:t>Pass / Fail</w:t>
            </w:r>
          </w:p>
        </w:tc>
      </w:tr>
      <w:tr w:rsidR="00D800BB"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rPr>
                <w:rFonts w:cs="Arial"/>
              </w:rPr>
            </w:pPr>
            <w:r w:rsidRPr="00836496">
              <w:rPr>
                <w:rFonts w:cs="Arial"/>
              </w:rPr>
              <w:t>If you have been prosecuted or had improvement or prohibition notices served, please provide a brief summary of the incident(s)/issue(s) and the actions you have taken</w:t>
            </w:r>
            <w:r w:rsidR="007F40B1" w:rsidRPr="00836496">
              <w:rPr>
                <w:rFonts w:cs="Arial"/>
              </w:rPr>
              <w:t>. Please limit your response to 2 sides of A4, Arial font size 11.</w:t>
            </w:r>
          </w:p>
        </w:tc>
        <w:tc>
          <w:tcPr>
            <w:tcW w:w="2297"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rPr>
            </w:pPr>
            <w:r w:rsidRPr="00995D9D">
              <w:rPr>
                <w:rFonts w:cs="Arial"/>
              </w:rPr>
              <w:t>Pass / Fail</w:t>
            </w:r>
          </w:p>
        </w:tc>
      </w:tr>
      <w:tr w:rsidR="00D800BB"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rPr>
                <w:rFonts w:cs="Arial"/>
              </w:rPr>
            </w:pPr>
            <w:r w:rsidRPr="00836496">
              <w:rPr>
                <w:rFonts w:cs="Arial"/>
              </w:rPr>
              <w:t xml:space="preserve">Please submit a copy of your generic Health &amp; Safety Risk Assessment and Method Statement(s) for this contract. Your response should cover how you will plan for prevention of COVID 19 in the </w:t>
            </w:r>
            <w:r w:rsidR="00995D9D" w:rsidRPr="00836496">
              <w:rPr>
                <w:rFonts w:cs="Arial"/>
              </w:rPr>
              <w:t>workplace</w:t>
            </w:r>
            <w:r w:rsidRPr="00836496">
              <w:rPr>
                <w:rFonts w:cs="Arial"/>
              </w:rPr>
              <w:t>, considering all work areas and tasks performed by workers and potential sources of exposure.</w:t>
            </w:r>
          </w:p>
        </w:tc>
        <w:tc>
          <w:tcPr>
            <w:tcW w:w="2297"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D800BB" w:rsidRPr="00995D9D" w:rsidRDefault="00D800BB" w:rsidP="00836496">
            <w:pPr>
              <w:spacing w:after="120" w:line="240" w:lineRule="atLeast"/>
              <w:jc w:val="center"/>
              <w:rPr>
                <w:rFonts w:cs="Arial"/>
              </w:rPr>
            </w:pPr>
            <w:r w:rsidRPr="00995D9D">
              <w:rPr>
                <w:rFonts w:cs="Arial"/>
              </w:rPr>
              <w:t>Pass / Fail</w:t>
            </w:r>
          </w:p>
        </w:tc>
      </w:tr>
      <w:tr w:rsidR="00D800BB"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D800BB" w:rsidRPr="00995D9D" w:rsidRDefault="008F5B34"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D800BB" w:rsidRPr="00995D9D" w:rsidRDefault="008F5B34" w:rsidP="00836496">
            <w:pPr>
              <w:spacing w:after="120" w:line="240" w:lineRule="atLeast"/>
              <w:rPr>
                <w:rFonts w:cs="Arial"/>
              </w:rPr>
            </w:pPr>
            <w:r w:rsidRPr="00836496">
              <w:rPr>
                <w:rFonts w:cs="Arial"/>
              </w:rPr>
              <w:t>Please detail what your Health &amp; Safety auditing process is and how you continue to monitor and review Health &amp; Safety measures implementing any changes that are found to be needed. Please limit your response to 2 sides of A4, Arial font size 11</w:t>
            </w:r>
          </w:p>
        </w:tc>
        <w:tc>
          <w:tcPr>
            <w:tcW w:w="2297" w:type="dxa"/>
            <w:tcBorders>
              <w:top w:val="single" w:sz="4" w:space="0" w:color="auto"/>
              <w:left w:val="single" w:sz="4" w:space="0" w:color="auto"/>
              <w:right w:val="single" w:sz="4" w:space="0" w:color="auto"/>
            </w:tcBorders>
            <w:shd w:val="clear" w:color="auto" w:fill="auto"/>
            <w:vAlign w:val="center"/>
          </w:tcPr>
          <w:p w:rsidR="00D800BB" w:rsidRPr="00995D9D" w:rsidRDefault="008F5B34"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D800BB" w:rsidRPr="00995D9D" w:rsidRDefault="008F5B34" w:rsidP="00836496">
            <w:pPr>
              <w:spacing w:after="120" w:line="240" w:lineRule="atLeast"/>
              <w:jc w:val="center"/>
              <w:rPr>
                <w:rFonts w:cs="Arial"/>
              </w:rPr>
            </w:pPr>
            <w:r w:rsidRPr="00995D9D">
              <w:rPr>
                <w:rFonts w:cs="Arial"/>
              </w:rPr>
              <w:t>Pass / Fail</w:t>
            </w:r>
          </w:p>
        </w:tc>
      </w:tr>
      <w:tr w:rsidR="008F5B34"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8F5B34" w:rsidRPr="00995D9D" w:rsidRDefault="008F5B34"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8F5B34" w:rsidRPr="00995D9D" w:rsidRDefault="008F5B34" w:rsidP="00836496">
            <w:pPr>
              <w:spacing w:after="120" w:line="240" w:lineRule="atLeast"/>
              <w:rPr>
                <w:rFonts w:cs="Arial"/>
              </w:rPr>
            </w:pPr>
            <w:r w:rsidRPr="00836496">
              <w:rPr>
                <w:rFonts w:cs="Arial"/>
              </w:rPr>
              <w:t>Please detail how you communicate out Health &amp; safety risks in relation to the works and how you train the workforce delivering the works (please also provide an example of a Health &amp; safety skills matrix to support your answer). Please limit your response to 2 sides of A4, Arial font size 11.</w:t>
            </w:r>
          </w:p>
        </w:tc>
        <w:tc>
          <w:tcPr>
            <w:tcW w:w="2297" w:type="dxa"/>
            <w:tcBorders>
              <w:top w:val="single" w:sz="4" w:space="0" w:color="auto"/>
              <w:left w:val="single" w:sz="4" w:space="0" w:color="auto"/>
              <w:right w:val="single" w:sz="4" w:space="0" w:color="auto"/>
            </w:tcBorders>
            <w:shd w:val="clear" w:color="auto" w:fill="auto"/>
            <w:vAlign w:val="center"/>
          </w:tcPr>
          <w:p w:rsidR="008F5B34" w:rsidRPr="00995D9D" w:rsidRDefault="008F5B34"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8F5B34" w:rsidRPr="00995D9D" w:rsidRDefault="008F5B34" w:rsidP="00836496">
            <w:pPr>
              <w:spacing w:after="120" w:line="240" w:lineRule="atLeast"/>
              <w:jc w:val="center"/>
              <w:rPr>
                <w:rFonts w:cs="Arial"/>
              </w:rPr>
            </w:pPr>
            <w:r w:rsidRPr="00995D9D">
              <w:rPr>
                <w:rFonts w:cs="Arial"/>
              </w:rPr>
              <w:t>Pass / Fail</w:t>
            </w:r>
          </w:p>
        </w:tc>
      </w:tr>
      <w:tr w:rsidR="008F5B34" w:rsidRPr="007D7DA2" w:rsidTr="00836496">
        <w:trPr>
          <w:trHeight w:val="1433"/>
        </w:trPr>
        <w:tc>
          <w:tcPr>
            <w:tcW w:w="2140" w:type="dxa"/>
            <w:tcBorders>
              <w:top w:val="single" w:sz="4" w:space="0" w:color="auto"/>
              <w:left w:val="single" w:sz="4" w:space="0" w:color="auto"/>
              <w:right w:val="single" w:sz="4" w:space="0" w:color="auto"/>
            </w:tcBorders>
            <w:shd w:val="clear" w:color="auto" w:fill="auto"/>
            <w:vAlign w:val="center"/>
          </w:tcPr>
          <w:p w:rsidR="008F5B34" w:rsidRPr="00995D9D" w:rsidRDefault="009D644E"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8F5B34" w:rsidRPr="00995D9D" w:rsidRDefault="008F5B34" w:rsidP="00836496">
            <w:pPr>
              <w:spacing w:after="120" w:line="240" w:lineRule="atLeast"/>
              <w:rPr>
                <w:rFonts w:cs="Arial"/>
              </w:rPr>
            </w:pPr>
            <w:r w:rsidRPr="00836496">
              <w:rPr>
                <w:rFonts w:cs="Arial"/>
              </w:rPr>
              <w:t>Please confirm that you have read/understood “</w:t>
            </w:r>
            <w:r w:rsidR="00BF4A3F" w:rsidRPr="00836496">
              <w:rPr>
                <w:rFonts w:cs="Arial"/>
              </w:rPr>
              <w:t>8</w:t>
            </w:r>
            <w:r w:rsidRPr="00836496">
              <w:rPr>
                <w:rFonts w:cs="Arial"/>
              </w:rPr>
              <w:t>.0 – Construction Brief During Covid-19” and any subsequent Government issued practice/guidance notes.</w:t>
            </w:r>
          </w:p>
        </w:tc>
        <w:tc>
          <w:tcPr>
            <w:tcW w:w="2297" w:type="dxa"/>
            <w:tcBorders>
              <w:top w:val="single" w:sz="4" w:space="0" w:color="auto"/>
              <w:left w:val="single" w:sz="4" w:space="0" w:color="auto"/>
              <w:right w:val="single" w:sz="4" w:space="0" w:color="auto"/>
            </w:tcBorders>
            <w:shd w:val="clear" w:color="auto" w:fill="auto"/>
            <w:vAlign w:val="center"/>
          </w:tcPr>
          <w:p w:rsidR="008F5B34" w:rsidRPr="00995D9D" w:rsidRDefault="009D644E"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8F5B34" w:rsidRPr="00995D9D" w:rsidRDefault="009D644E" w:rsidP="00836496">
            <w:pPr>
              <w:spacing w:after="120" w:line="240" w:lineRule="atLeast"/>
              <w:jc w:val="center"/>
              <w:rPr>
                <w:rFonts w:cs="Arial"/>
              </w:rPr>
            </w:pPr>
            <w:r w:rsidRPr="00995D9D">
              <w:rPr>
                <w:rFonts w:cs="Arial"/>
              </w:rPr>
              <w:t>Pass / Fail</w:t>
            </w:r>
          </w:p>
        </w:tc>
      </w:tr>
      <w:tr w:rsidR="008F5B34" w:rsidRPr="007D7DA2" w:rsidTr="00836496">
        <w:trPr>
          <w:trHeight w:val="1628"/>
        </w:trPr>
        <w:tc>
          <w:tcPr>
            <w:tcW w:w="2140" w:type="dxa"/>
            <w:tcBorders>
              <w:left w:val="single" w:sz="4" w:space="0" w:color="auto"/>
              <w:right w:val="single" w:sz="4" w:space="0" w:color="auto"/>
            </w:tcBorders>
            <w:shd w:val="clear" w:color="auto" w:fill="auto"/>
            <w:vAlign w:val="center"/>
            <w:hideMark/>
          </w:tcPr>
          <w:p w:rsidR="008F5B34" w:rsidRPr="00995D9D" w:rsidRDefault="008F5B34" w:rsidP="00836496">
            <w:pPr>
              <w:spacing w:after="120" w:line="240" w:lineRule="atLeast"/>
              <w:jc w:val="center"/>
              <w:rPr>
                <w:rFonts w:cs="Arial"/>
              </w:rPr>
            </w:pPr>
            <w:r w:rsidRPr="00995D9D">
              <w:rPr>
                <w:rFonts w:cs="Arial"/>
              </w:rPr>
              <w:t>Health &amp; Safety</w:t>
            </w:r>
          </w:p>
        </w:tc>
        <w:tc>
          <w:tcPr>
            <w:tcW w:w="6379" w:type="dxa"/>
            <w:tcBorders>
              <w:top w:val="single" w:sz="4" w:space="0" w:color="auto"/>
              <w:left w:val="single" w:sz="4" w:space="0" w:color="auto"/>
              <w:right w:val="single" w:sz="4" w:space="0" w:color="auto"/>
            </w:tcBorders>
            <w:shd w:val="clear" w:color="auto" w:fill="auto"/>
          </w:tcPr>
          <w:p w:rsidR="008F5B34" w:rsidRPr="00995D9D" w:rsidRDefault="008F5B34" w:rsidP="00836496">
            <w:pPr>
              <w:spacing w:after="120" w:line="240" w:lineRule="atLeast"/>
              <w:rPr>
                <w:color w:val="000000"/>
              </w:rPr>
            </w:pPr>
            <w:r w:rsidRPr="00836496">
              <w:t>Please provide details of how you will manage and monitor H&amp;S in relation to this contract including details of how you will monitor your Site Safety Performance. Please limit your response to 2 sides of A4, Arial font size 11.</w:t>
            </w:r>
          </w:p>
        </w:tc>
        <w:tc>
          <w:tcPr>
            <w:tcW w:w="2297" w:type="dxa"/>
            <w:tcBorders>
              <w:left w:val="single" w:sz="4" w:space="0" w:color="auto"/>
              <w:right w:val="single" w:sz="4" w:space="0" w:color="auto"/>
            </w:tcBorders>
            <w:shd w:val="clear" w:color="auto" w:fill="auto"/>
            <w:vAlign w:val="center"/>
          </w:tcPr>
          <w:p w:rsidR="008F5B34" w:rsidRPr="00995D9D" w:rsidRDefault="008F5B34" w:rsidP="00836496">
            <w:pPr>
              <w:spacing w:after="120" w:line="240" w:lineRule="atLeast"/>
              <w:jc w:val="center"/>
              <w:rPr>
                <w:rFonts w:cs="Arial"/>
                <w:b/>
              </w:rPr>
            </w:pPr>
            <w:r w:rsidRPr="00995D9D">
              <w:rPr>
                <w:rFonts w:cs="Arial"/>
                <w:b/>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8F5B34" w:rsidRPr="00995D9D" w:rsidRDefault="008F5B34" w:rsidP="00836496">
            <w:pPr>
              <w:spacing w:after="120" w:line="240" w:lineRule="atLeast"/>
              <w:jc w:val="center"/>
              <w:rPr>
                <w:rFonts w:cs="Arial"/>
                <w:color w:val="000000"/>
              </w:rPr>
            </w:pPr>
          </w:p>
          <w:p w:rsidR="008F5B34" w:rsidRPr="00995D9D" w:rsidRDefault="008F5B34" w:rsidP="00836496">
            <w:pPr>
              <w:spacing w:after="120" w:line="240" w:lineRule="atLeast"/>
              <w:jc w:val="center"/>
              <w:rPr>
                <w:rFonts w:cs="Arial"/>
                <w:color w:val="000000"/>
              </w:rPr>
            </w:pPr>
            <w:r w:rsidRPr="00995D9D">
              <w:rPr>
                <w:rFonts w:cs="Arial"/>
                <w:color w:val="000000"/>
              </w:rPr>
              <w:t>Pass / Fail</w:t>
            </w:r>
          </w:p>
        </w:tc>
      </w:tr>
      <w:tr w:rsidR="001F2774" w:rsidRPr="007D7DA2" w:rsidTr="00836496">
        <w:trPr>
          <w:trHeight w:val="1829"/>
        </w:trPr>
        <w:tc>
          <w:tcPr>
            <w:tcW w:w="2140"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rPr>
            </w:pPr>
            <w:r w:rsidRPr="005067AF">
              <w:rPr>
                <w:rFonts w:cs="Arial"/>
              </w:rPr>
              <w:t>Health &amp; Safety</w:t>
            </w:r>
          </w:p>
        </w:tc>
        <w:tc>
          <w:tcPr>
            <w:tcW w:w="6379" w:type="dxa"/>
            <w:tcBorders>
              <w:top w:val="single" w:sz="4" w:space="0" w:color="auto"/>
              <w:left w:val="single" w:sz="4" w:space="0" w:color="auto"/>
              <w:right w:val="single" w:sz="4" w:space="0" w:color="auto"/>
            </w:tcBorders>
            <w:shd w:val="clear" w:color="auto" w:fill="auto"/>
            <w:vAlign w:val="center"/>
          </w:tcPr>
          <w:p w:rsidR="001F2774" w:rsidRPr="005067AF" w:rsidRDefault="001F2774" w:rsidP="00836496">
            <w:pPr>
              <w:spacing w:after="120" w:line="240" w:lineRule="atLeast"/>
            </w:pPr>
            <w:r w:rsidRPr="00836496">
              <w:t>During an annual PAT testing, it is found that an appliance has been deemed unsafe, please state your procedures following the inspection. Please limit your response to 3 sides of A4, Arial font size 11.</w:t>
            </w:r>
          </w:p>
        </w:tc>
        <w:tc>
          <w:tcPr>
            <w:tcW w:w="2297"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b/>
                <w:bCs/>
              </w:rPr>
            </w:pPr>
            <w:r w:rsidRPr="005067AF">
              <w:rPr>
                <w:rFonts w:cs="Arial"/>
                <w:b/>
                <w:bCs/>
              </w:rPr>
              <w:t>Health &amp; Safety</w:t>
            </w:r>
          </w:p>
        </w:tc>
        <w:tc>
          <w:tcPr>
            <w:tcW w:w="3184" w:type="dxa"/>
            <w:tcBorders>
              <w:top w:val="single" w:sz="4" w:space="0" w:color="auto"/>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color w:val="000000"/>
              </w:rPr>
            </w:pPr>
          </w:p>
          <w:p w:rsidR="001F2774" w:rsidRPr="005067AF" w:rsidRDefault="001F2774" w:rsidP="00836496">
            <w:pPr>
              <w:spacing w:after="120" w:line="240" w:lineRule="atLeast"/>
              <w:jc w:val="center"/>
              <w:rPr>
                <w:rFonts w:cs="Arial"/>
                <w:color w:val="000000"/>
              </w:rPr>
            </w:pPr>
            <w:r w:rsidRPr="005067AF">
              <w:rPr>
                <w:rFonts w:cs="Arial"/>
                <w:color w:val="000000"/>
              </w:rPr>
              <w:t>Weighting 10%</w:t>
            </w:r>
          </w:p>
          <w:p w:rsidR="001F2774" w:rsidRPr="005067AF" w:rsidRDefault="001F2774" w:rsidP="00836496">
            <w:pPr>
              <w:spacing w:after="120" w:line="240" w:lineRule="atLeast"/>
              <w:jc w:val="center"/>
              <w:rPr>
                <w:rFonts w:cs="Arial"/>
                <w:color w:val="000000"/>
              </w:rPr>
            </w:pPr>
          </w:p>
        </w:tc>
      </w:tr>
      <w:tr w:rsidR="001F2774" w:rsidRPr="007D7DA2" w:rsidTr="00836496">
        <w:trPr>
          <w:trHeight w:val="3357"/>
        </w:trPr>
        <w:tc>
          <w:tcPr>
            <w:tcW w:w="2140"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lang w:val="en"/>
              </w:rPr>
            </w:pPr>
            <w:r w:rsidRPr="005067AF">
              <w:rPr>
                <w:lang w:val="en"/>
              </w:rPr>
              <w:t>Contract Specific Requirements</w:t>
            </w:r>
          </w:p>
          <w:p w:rsidR="001F2774" w:rsidRPr="005067AF" w:rsidRDefault="001F2774" w:rsidP="00836496">
            <w:pPr>
              <w:spacing w:after="120" w:line="240" w:lineRule="atLeast"/>
              <w:jc w:val="center"/>
              <w:rPr>
                <w:lang w:val="en"/>
              </w:rPr>
            </w:pPr>
          </w:p>
        </w:tc>
        <w:tc>
          <w:tcPr>
            <w:tcW w:w="6379" w:type="dxa"/>
            <w:tcBorders>
              <w:top w:val="single" w:sz="4" w:space="0" w:color="auto"/>
              <w:left w:val="single" w:sz="4" w:space="0" w:color="auto"/>
              <w:right w:val="single" w:sz="4" w:space="0" w:color="auto"/>
            </w:tcBorders>
            <w:shd w:val="clear" w:color="auto" w:fill="auto"/>
            <w:vAlign w:val="center"/>
          </w:tcPr>
          <w:p w:rsidR="001F2774" w:rsidRPr="00836496" w:rsidRDefault="001F2774" w:rsidP="00836496">
            <w:pPr>
              <w:spacing w:after="120" w:line="240" w:lineRule="atLeast"/>
              <w:rPr>
                <w:rFonts w:cs="Arial"/>
              </w:rPr>
            </w:pPr>
            <w:r w:rsidRPr="00836496">
              <w:rPr>
                <w:rFonts w:cs="Arial"/>
              </w:rPr>
              <w:t>Please detail how you will ensure adequate competent staff will be available to effectively deliver this contract.</w:t>
            </w:r>
          </w:p>
          <w:p w:rsidR="001F2774" w:rsidRPr="005067AF" w:rsidRDefault="001F2774" w:rsidP="00836496">
            <w:pPr>
              <w:spacing w:after="120" w:line="240" w:lineRule="atLeast"/>
              <w:rPr>
                <w:rFonts w:cs="Arial"/>
              </w:rPr>
            </w:pPr>
            <w:r w:rsidRPr="00836496">
              <w:rPr>
                <w:rFonts w:cs="Arial"/>
              </w:rPr>
              <w:t>Please include how you will maintain the Service Levels in times of inclement weather (snow), including staff absences and in particular, unplanned absences and peaks in service demand. Please limit your response to 2 sides of A4, Arial font size 11.</w:t>
            </w:r>
          </w:p>
        </w:tc>
        <w:tc>
          <w:tcPr>
            <w:tcW w:w="2297"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b/>
              </w:rPr>
            </w:pPr>
          </w:p>
          <w:p w:rsidR="001F2774" w:rsidRPr="005067AF" w:rsidRDefault="001F2774" w:rsidP="00836496">
            <w:pPr>
              <w:spacing w:after="120" w:line="240" w:lineRule="atLeast"/>
              <w:jc w:val="center"/>
              <w:rPr>
                <w:lang w:val="en"/>
              </w:rPr>
            </w:pPr>
            <w:r w:rsidRPr="005067AF">
              <w:rPr>
                <w:rFonts w:cs="Arial"/>
                <w:b/>
              </w:rPr>
              <w:t>Management &amp; Administration</w:t>
            </w:r>
          </w:p>
        </w:tc>
        <w:tc>
          <w:tcPr>
            <w:tcW w:w="3184" w:type="dxa"/>
            <w:tcBorders>
              <w:top w:val="single" w:sz="4" w:space="0" w:color="auto"/>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color w:val="000000"/>
              </w:rPr>
            </w:pPr>
            <w:r w:rsidRPr="005067AF">
              <w:rPr>
                <w:rFonts w:cs="Arial"/>
                <w:color w:val="000000"/>
              </w:rPr>
              <w:t>Weighting 3%</w:t>
            </w:r>
          </w:p>
        </w:tc>
      </w:tr>
      <w:tr w:rsidR="001F2774" w:rsidRPr="007D7DA2" w:rsidTr="00836496">
        <w:trPr>
          <w:trHeight w:val="1638"/>
        </w:trPr>
        <w:tc>
          <w:tcPr>
            <w:tcW w:w="2140"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lang w:val="en"/>
              </w:rPr>
            </w:pPr>
            <w:r w:rsidRPr="005067AF">
              <w:rPr>
                <w:lang w:val="en"/>
              </w:rPr>
              <w:t>Contract Specific Requirements</w:t>
            </w:r>
          </w:p>
        </w:tc>
        <w:tc>
          <w:tcPr>
            <w:tcW w:w="6379" w:type="dxa"/>
            <w:tcBorders>
              <w:top w:val="single" w:sz="4" w:space="0" w:color="auto"/>
              <w:left w:val="single" w:sz="4" w:space="0" w:color="auto"/>
              <w:right w:val="single" w:sz="4" w:space="0" w:color="auto"/>
            </w:tcBorders>
            <w:shd w:val="clear" w:color="auto" w:fill="auto"/>
            <w:vAlign w:val="center"/>
          </w:tcPr>
          <w:p w:rsidR="001F2774" w:rsidRPr="00836496" w:rsidRDefault="001F2774" w:rsidP="00836496">
            <w:pPr>
              <w:spacing w:after="120" w:line="240" w:lineRule="atLeast"/>
              <w:rPr>
                <w:rFonts w:cs="Arial"/>
              </w:rPr>
            </w:pPr>
            <w:r w:rsidRPr="00836496">
              <w:rPr>
                <w:rFonts w:cs="Arial"/>
              </w:rPr>
              <w:t>Please provide details of how you will be managing and administering the proposed contract. Please limit your response to 2 sides of A4, Arial font size 11.</w:t>
            </w:r>
          </w:p>
        </w:tc>
        <w:tc>
          <w:tcPr>
            <w:tcW w:w="2297"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b/>
              </w:rPr>
            </w:pPr>
            <w:r w:rsidRPr="005067AF">
              <w:rPr>
                <w:rFonts w:cs="Arial"/>
                <w:b/>
              </w:rPr>
              <w:t>Management &amp; Administration</w:t>
            </w:r>
          </w:p>
        </w:tc>
        <w:tc>
          <w:tcPr>
            <w:tcW w:w="3184" w:type="dxa"/>
            <w:tcBorders>
              <w:top w:val="single" w:sz="4" w:space="0" w:color="auto"/>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color w:val="000000"/>
              </w:rPr>
            </w:pPr>
            <w:r w:rsidRPr="005067AF">
              <w:rPr>
                <w:rFonts w:cs="Arial"/>
                <w:color w:val="000000"/>
              </w:rPr>
              <w:t>Weighting 3%</w:t>
            </w:r>
          </w:p>
        </w:tc>
      </w:tr>
      <w:tr w:rsidR="001F2774" w:rsidRPr="007D7DA2" w:rsidTr="00836496">
        <w:trPr>
          <w:trHeight w:val="1354"/>
        </w:trPr>
        <w:tc>
          <w:tcPr>
            <w:tcW w:w="2140"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lang w:val="en"/>
              </w:rPr>
            </w:pPr>
            <w:r w:rsidRPr="005067AF">
              <w:rPr>
                <w:lang w:val="en"/>
              </w:rPr>
              <w:t>Contract Specific Requirements</w:t>
            </w:r>
          </w:p>
        </w:tc>
        <w:tc>
          <w:tcPr>
            <w:tcW w:w="6379" w:type="dxa"/>
            <w:tcBorders>
              <w:top w:val="single" w:sz="4" w:space="0" w:color="auto"/>
              <w:left w:val="single" w:sz="4" w:space="0" w:color="auto"/>
              <w:right w:val="single" w:sz="4" w:space="0" w:color="auto"/>
            </w:tcBorders>
            <w:shd w:val="clear" w:color="auto" w:fill="auto"/>
            <w:vAlign w:val="center"/>
          </w:tcPr>
          <w:p w:rsidR="001F2774" w:rsidRPr="005067AF" w:rsidRDefault="001F2774" w:rsidP="00836496">
            <w:pPr>
              <w:spacing w:after="120" w:line="240" w:lineRule="atLeast"/>
              <w:rPr>
                <w:rFonts w:cs="Arial"/>
              </w:rPr>
            </w:pPr>
            <w:r w:rsidRPr="00836496">
              <w:rPr>
                <w:rFonts w:cs="Arial"/>
              </w:rPr>
              <w:t>What measures will you take to minimise the impact of service delivery on clients, tenants and residents. Please limit your response to 2 sides of A4, Arial font size 11.</w:t>
            </w:r>
          </w:p>
        </w:tc>
        <w:tc>
          <w:tcPr>
            <w:tcW w:w="2297" w:type="dxa"/>
            <w:tcBorders>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b/>
                <w:lang w:val="en"/>
              </w:rPr>
            </w:pPr>
            <w:r w:rsidRPr="005067AF">
              <w:rPr>
                <w:b/>
                <w:lang w:val="en"/>
              </w:rPr>
              <w:t>Relationship Management</w:t>
            </w:r>
          </w:p>
        </w:tc>
        <w:tc>
          <w:tcPr>
            <w:tcW w:w="3184" w:type="dxa"/>
            <w:tcBorders>
              <w:top w:val="single" w:sz="4" w:space="0" w:color="auto"/>
              <w:left w:val="single" w:sz="4" w:space="0" w:color="auto"/>
              <w:right w:val="single" w:sz="4" w:space="0" w:color="auto"/>
            </w:tcBorders>
            <w:shd w:val="clear" w:color="auto" w:fill="auto"/>
            <w:vAlign w:val="center"/>
          </w:tcPr>
          <w:p w:rsidR="001F2774" w:rsidRPr="005067AF" w:rsidRDefault="001F2774" w:rsidP="00836496">
            <w:pPr>
              <w:spacing w:after="120" w:line="240" w:lineRule="atLeast"/>
              <w:jc w:val="center"/>
              <w:rPr>
                <w:rFonts w:cs="Arial"/>
                <w:color w:val="000000"/>
              </w:rPr>
            </w:pPr>
            <w:r w:rsidRPr="005067AF">
              <w:rPr>
                <w:rFonts w:cs="Arial"/>
                <w:color w:val="000000"/>
              </w:rPr>
              <w:t>Weighting 3%</w:t>
            </w:r>
          </w:p>
        </w:tc>
      </w:tr>
      <w:tr w:rsidR="001F2774" w:rsidRPr="007D7DA2" w:rsidTr="00836496">
        <w:trPr>
          <w:trHeight w:val="2120"/>
        </w:trPr>
        <w:tc>
          <w:tcPr>
            <w:tcW w:w="2140"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lang w:val="en"/>
              </w:rPr>
            </w:pPr>
            <w:r w:rsidRPr="00B76B14">
              <w:rPr>
                <w:lang w:val="en"/>
              </w:rPr>
              <w:t>Contract Specific Requirements</w:t>
            </w:r>
          </w:p>
        </w:tc>
        <w:tc>
          <w:tcPr>
            <w:tcW w:w="6379"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rPr>
                <w:rFonts w:cs="Arial"/>
              </w:rPr>
            </w:pPr>
            <w:r w:rsidRPr="00836496">
              <w:rPr>
                <w:rFonts w:cs="Arial"/>
              </w:rPr>
              <w:t>Please provide details of your proposals for Risk Management in relation to this contract.  Please include details of the major risks you foresee, and how you propose to mitigate these. Please limit your response to 2 sides of A4, Arial font size 11.</w:t>
            </w:r>
          </w:p>
        </w:tc>
        <w:tc>
          <w:tcPr>
            <w:tcW w:w="2297"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lang w:val="en"/>
              </w:rPr>
            </w:pPr>
            <w:r w:rsidRPr="00B76B14">
              <w:rPr>
                <w:b/>
                <w:lang w:val="en"/>
              </w:rPr>
              <w:t>Risk Management</w:t>
            </w:r>
          </w:p>
        </w:tc>
        <w:tc>
          <w:tcPr>
            <w:tcW w:w="3184"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rFonts w:cs="Arial"/>
              </w:rPr>
            </w:pPr>
            <w:r w:rsidRPr="00B76B14">
              <w:rPr>
                <w:rFonts w:cs="Arial"/>
                <w:color w:val="000000"/>
              </w:rPr>
              <w:t>Weighting 3%</w:t>
            </w:r>
          </w:p>
        </w:tc>
      </w:tr>
      <w:tr w:rsidR="001F2774" w:rsidRPr="007D7DA2" w:rsidTr="00836496">
        <w:trPr>
          <w:trHeight w:val="3363"/>
        </w:trPr>
        <w:tc>
          <w:tcPr>
            <w:tcW w:w="2140"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lang w:val="en"/>
              </w:rPr>
            </w:pPr>
            <w:r w:rsidRPr="00B76B14">
              <w:rPr>
                <w:lang w:val="en"/>
              </w:rPr>
              <w:t>Contract Specific Requirements</w:t>
            </w:r>
          </w:p>
        </w:tc>
        <w:tc>
          <w:tcPr>
            <w:tcW w:w="6379"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rPr>
                <w:rFonts w:cs="Arial"/>
              </w:rPr>
            </w:pPr>
            <w:r w:rsidRPr="00836496">
              <w:rPr>
                <w:rFonts w:cs="Arial"/>
              </w:rPr>
              <w:t>You are required to carry out an Electrical Installation Condition Report (EICR) to the Landlord Fixed Wiring within the communal areas of a small block of flats.  Please detail in full, from start to finish, your process / procedure for completing this.  Please also detail any circuits you may potentially come across whilst carrying out the test. Please limit your response to 3 sides of A4, Arial font size 11.</w:t>
            </w:r>
          </w:p>
        </w:tc>
        <w:tc>
          <w:tcPr>
            <w:tcW w:w="2297"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b/>
                <w:lang w:val="en"/>
              </w:rPr>
            </w:pPr>
            <w:r w:rsidRPr="00B76B14">
              <w:rPr>
                <w:b/>
                <w:lang w:val="en"/>
              </w:rPr>
              <w:t>Service Overview</w:t>
            </w:r>
          </w:p>
        </w:tc>
        <w:tc>
          <w:tcPr>
            <w:tcW w:w="3184"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rFonts w:cs="Arial"/>
                <w:color w:val="000000"/>
              </w:rPr>
            </w:pPr>
            <w:r w:rsidRPr="00B76B14">
              <w:rPr>
                <w:rFonts w:cs="Arial"/>
                <w:color w:val="000000"/>
              </w:rPr>
              <w:t>Weighting 10%</w:t>
            </w:r>
          </w:p>
        </w:tc>
      </w:tr>
      <w:tr w:rsidR="001F2774" w:rsidRPr="007D7DA2" w:rsidTr="00836496">
        <w:trPr>
          <w:trHeight w:val="2952"/>
        </w:trPr>
        <w:tc>
          <w:tcPr>
            <w:tcW w:w="2140"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lang w:val="en"/>
              </w:rPr>
            </w:pPr>
            <w:r w:rsidRPr="00B76B14">
              <w:rPr>
                <w:lang w:val="en"/>
              </w:rPr>
              <w:t>Contract Specific Requirements</w:t>
            </w:r>
          </w:p>
        </w:tc>
        <w:tc>
          <w:tcPr>
            <w:tcW w:w="6379"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rPr>
                <w:rFonts w:cs="Arial"/>
              </w:rPr>
            </w:pPr>
            <w:r w:rsidRPr="00836496">
              <w:rPr>
                <w:rFonts w:cs="Arial"/>
              </w:rPr>
              <w:t>Please detail in full, from start to finish, your processes / procedures for carrying out Appliance Testing, within an operational small office.  Please identify potential items that you may come across that will require testing, and any potential issues that may affect the testing of such items. Please limit your response to 3 sides of A4, Arial font size 11.</w:t>
            </w:r>
          </w:p>
        </w:tc>
        <w:tc>
          <w:tcPr>
            <w:tcW w:w="2297"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b/>
                <w:lang w:val="en"/>
              </w:rPr>
            </w:pPr>
            <w:r w:rsidRPr="00B76B14">
              <w:rPr>
                <w:b/>
                <w:lang w:val="en"/>
              </w:rPr>
              <w:t>Service Overview</w:t>
            </w:r>
          </w:p>
        </w:tc>
        <w:tc>
          <w:tcPr>
            <w:tcW w:w="3184"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rFonts w:cs="Arial"/>
                <w:color w:val="000000"/>
              </w:rPr>
            </w:pPr>
            <w:r w:rsidRPr="00B76B14">
              <w:rPr>
                <w:rFonts w:cs="Arial"/>
                <w:color w:val="000000"/>
              </w:rPr>
              <w:t>Weighting 10%</w:t>
            </w:r>
          </w:p>
        </w:tc>
      </w:tr>
      <w:tr w:rsidR="001F2774" w:rsidRPr="007D7DA2" w:rsidTr="00836496">
        <w:trPr>
          <w:trHeight w:val="4190"/>
        </w:trPr>
        <w:tc>
          <w:tcPr>
            <w:tcW w:w="2140"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lang w:val="en"/>
              </w:rPr>
            </w:pPr>
            <w:r w:rsidRPr="00B76B14">
              <w:rPr>
                <w:lang w:val="en"/>
              </w:rPr>
              <w:t>Contract Specific Requirements</w:t>
            </w:r>
          </w:p>
        </w:tc>
        <w:tc>
          <w:tcPr>
            <w:tcW w:w="6379"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rPr>
                <w:rFonts w:cs="Arial"/>
              </w:rPr>
            </w:pPr>
            <w:r w:rsidRPr="00836496">
              <w:rPr>
                <w:rFonts w:cs="Arial"/>
              </w:rPr>
              <w:t>Assuming a scenario where you are required to test the Landlord Electrical Services within the communal area of a small block of flats, there may be a requirement to carry out remedial repairs as identified within the EICR.  Based on the IET classification of Danger and Non-Compliance, please list what you consider would be the more common defects found and their classification.  Please also detail in full, from start to finish, how you would address the rectification of each defect list. Please limit your response to 4 sides of A4, Arial font size 11.</w:t>
            </w:r>
          </w:p>
        </w:tc>
        <w:tc>
          <w:tcPr>
            <w:tcW w:w="2297"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b/>
                <w:lang w:val="en"/>
              </w:rPr>
            </w:pPr>
            <w:r w:rsidRPr="00B76B14">
              <w:rPr>
                <w:b/>
                <w:lang w:val="en"/>
              </w:rPr>
              <w:t>Service Overview</w:t>
            </w:r>
          </w:p>
        </w:tc>
        <w:tc>
          <w:tcPr>
            <w:tcW w:w="3184"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rFonts w:cs="Arial"/>
                <w:color w:val="000000"/>
              </w:rPr>
            </w:pPr>
            <w:r w:rsidRPr="00B76B14">
              <w:rPr>
                <w:rFonts w:cs="Arial"/>
                <w:color w:val="000000"/>
              </w:rPr>
              <w:t>Weighting 15%</w:t>
            </w:r>
          </w:p>
        </w:tc>
      </w:tr>
      <w:tr w:rsidR="001F2774" w:rsidRPr="007D7DA2" w:rsidTr="00836496">
        <w:trPr>
          <w:trHeight w:val="2952"/>
        </w:trPr>
        <w:tc>
          <w:tcPr>
            <w:tcW w:w="2140" w:type="dxa"/>
            <w:tcBorders>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lang w:val="en"/>
              </w:rPr>
            </w:pPr>
            <w:r w:rsidRPr="00B76B14">
              <w:rPr>
                <w:lang w:val="en"/>
              </w:rPr>
              <w:t>Added Social Value</w:t>
            </w:r>
          </w:p>
        </w:tc>
        <w:tc>
          <w:tcPr>
            <w:tcW w:w="6379"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rPr>
                <w:rFonts w:cs="Arial"/>
              </w:rPr>
            </w:pPr>
            <w:r w:rsidRPr="00836496">
              <w:rPr>
                <w:rFonts w:cs="Arial"/>
              </w:rPr>
              <w:t>Wolverhampton Homes is committed to supporting tenants and the wider community in terms of the local economy, environment, employment and corporate social responsibility.  Please provide details of how your company will actively contribute to the delivery of these key objectives. Please limit your response to 2 sides of A4, Arial font size 11.</w:t>
            </w:r>
          </w:p>
        </w:tc>
        <w:tc>
          <w:tcPr>
            <w:tcW w:w="2297"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b/>
                <w:lang w:val="en"/>
              </w:rPr>
            </w:pPr>
            <w:r w:rsidRPr="00B76B14">
              <w:rPr>
                <w:b/>
                <w:lang w:val="en"/>
              </w:rPr>
              <w:t>Added Social Value</w:t>
            </w:r>
          </w:p>
        </w:tc>
        <w:tc>
          <w:tcPr>
            <w:tcW w:w="3184" w:type="dxa"/>
            <w:tcBorders>
              <w:top w:val="single" w:sz="4" w:space="0" w:color="auto"/>
              <w:left w:val="single" w:sz="4" w:space="0" w:color="auto"/>
              <w:right w:val="single" w:sz="4" w:space="0" w:color="auto"/>
            </w:tcBorders>
            <w:shd w:val="clear" w:color="auto" w:fill="auto"/>
            <w:vAlign w:val="center"/>
          </w:tcPr>
          <w:p w:rsidR="001F2774" w:rsidRPr="00B76B14" w:rsidRDefault="001F2774" w:rsidP="00836496">
            <w:pPr>
              <w:spacing w:after="120" w:line="240" w:lineRule="atLeast"/>
              <w:jc w:val="center"/>
              <w:rPr>
                <w:rFonts w:cs="Arial"/>
                <w:color w:val="000000"/>
              </w:rPr>
            </w:pPr>
            <w:r w:rsidRPr="00B76B14">
              <w:rPr>
                <w:rFonts w:cs="Arial"/>
                <w:color w:val="000000"/>
              </w:rPr>
              <w:t>Weighting 3%</w:t>
            </w:r>
          </w:p>
        </w:tc>
      </w:tr>
      <w:tr w:rsidR="007E5482" w:rsidRPr="007D7DA2" w:rsidTr="00836496">
        <w:trPr>
          <w:trHeight w:val="567"/>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482" w:rsidRPr="00B76B14" w:rsidRDefault="008179FC" w:rsidP="00836496">
            <w:pPr>
              <w:spacing w:after="120" w:line="240" w:lineRule="atLeast"/>
              <w:rPr>
                <w:rFonts w:cs="Arial"/>
              </w:rPr>
            </w:pPr>
            <w:r w:rsidRPr="00B76B14">
              <w:rPr>
                <w:rFonts w:cs="Arial"/>
              </w:rPr>
              <w:t>Schedule of Rates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482" w:rsidRPr="00B76B14" w:rsidRDefault="008179FC" w:rsidP="00836496">
            <w:pPr>
              <w:spacing w:after="120" w:line="240" w:lineRule="atLeast"/>
              <w:rPr>
                <w:rFonts w:cs="Arial"/>
              </w:rPr>
            </w:pPr>
            <w:r w:rsidRPr="00B76B14">
              <w:rPr>
                <w:rFonts w:cs="Arial"/>
              </w:rPr>
              <w:t>Periodic Testing – Electrical Testing</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7E5482" w:rsidRPr="00B76B14" w:rsidRDefault="00A523C4" w:rsidP="00836496">
            <w:pPr>
              <w:spacing w:after="120" w:line="240" w:lineRule="atLeast"/>
              <w:jc w:val="center"/>
              <w:rPr>
                <w:rFonts w:cs="Arial"/>
                <w:b/>
              </w:rPr>
            </w:pPr>
            <w:r w:rsidRPr="00B76B14">
              <w:rPr>
                <w:rFonts w:cs="Arial"/>
                <w:b/>
              </w:rPr>
              <w:t>Price</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482" w:rsidRPr="00B76B14" w:rsidRDefault="00E47E28" w:rsidP="00836496">
            <w:pPr>
              <w:spacing w:after="120" w:line="240" w:lineRule="atLeast"/>
              <w:jc w:val="center"/>
              <w:rPr>
                <w:rFonts w:cs="Arial"/>
              </w:rPr>
            </w:pPr>
            <w:r w:rsidRPr="00B76B14">
              <w:rPr>
                <w:rFonts w:cs="Arial"/>
              </w:rPr>
              <w:t>Weight</w:t>
            </w:r>
            <w:r w:rsidR="00A523C4" w:rsidRPr="00B76B14">
              <w:rPr>
                <w:rFonts w:cs="Arial"/>
              </w:rPr>
              <w:t>ing</w:t>
            </w:r>
            <w:r w:rsidRPr="00B76B14">
              <w:rPr>
                <w:rFonts w:cs="Arial"/>
              </w:rPr>
              <w:t xml:space="preserve"> </w:t>
            </w:r>
            <w:r w:rsidR="008179FC" w:rsidRPr="00B76B14">
              <w:rPr>
                <w:rFonts w:cs="Arial"/>
              </w:rPr>
              <w:t>2</w:t>
            </w:r>
            <w:r w:rsidRPr="00B76B14">
              <w:rPr>
                <w:rFonts w:cs="Arial"/>
              </w:rPr>
              <w:t>0%</w:t>
            </w:r>
          </w:p>
        </w:tc>
      </w:tr>
      <w:tr w:rsidR="008179FC" w:rsidRPr="007D7DA2" w:rsidTr="00836496">
        <w:trPr>
          <w:trHeight w:val="567"/>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8179FC" w:rsidP="00836496">
            <w:pPr>
              <w:spacing w:after="120" w:line="240" w:lineRule="atLeast"/>
              <w:rPr>
                <w:rFonts w:cs="Arial"/>
              </w:rPr>
            </w:pPr>
            <w:r w:rsidRPr="00B76B14">
              <w:rPr>
                <w:rFonts w:cs="Arial"/>
              </w:rPr>
              <w:t>Schedule of Rates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8179FC" w:rsidP="00836496">
            <w:pPr>
              <w:spacing w:after="120" w:line="240" w:lineRule="atLeast"/>
              <w:rPr>
                <w:rFonts w:cs="Arial"/>
              </w:rPr>
            </w:pPr>
            <w:r w:rsidRPr="00B76B14">
              <w:rPr>
                <w:rFonts w:cs="Arial"/>
              </w:rPr>
              <w:t>Periodic Testing – Remedial Works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A523C4" w:rsidP="00836496">
            <w:pPr>
              <w:spacing w:after="120" w:line="240" w:lineRule="atLeast"/>
              <w:jc w:val="center"/>
              <w:rPr>
                <w:rFonts w:cs="Arial"/>
                <w:b/>
              </w:rPr>
            </w:pPr>
            <w:r w:rsidRPr="00B76B14">
              <w:rPr>
                <w:rFonts w:cs="Arial"/>
                <w:b/>
              </w:rPr>
              <w:t>Price</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8179FC" w:rsidP="00836496">
            <w:pPr>
              <w:spacing w:after="120" w:line="240" w:lineRule="atLeast"/>
              <w:jc w:val="center"/>
              <w:rPr>
                <w:rFonts w:cs="Arial"/>
              </w:rPr>
            </w:pPr>
            <w:r w:rsidRPr="00B76B14">
              <w:rPr>
                <w:rFonts w:cs="Arial"/>
              </w:rPr>
              <w:t>Weight</w:t>
            </w:r>
            <w:r w:rsidR="00A523C4" w:rsidRPr="00B76B14">
              <w:rPr>
                <w:rFonts w:cs="Arial"/>
              </w:rPr>
              <w:t>ing</w:t>
            </w:r>
            <w:r w:rsidRPr="00B76B14">
              <w:rPr>
                <w:rFonts w:cs="Arial"/>
              </w:rPr>
              <w:t xml:space="preserve"> 10%</w:t>
            </w:r>
          </w:p>
        </w:tc>
      </w:tr>
      <w:tr w:rsidR="008179FC" w:rsidRPr="007D7DA2" w:rsidTr="00836496">
        <w:trPr>
          <w:trHeight w:val="567"/>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8179FC" w:rsidP="00836496">
            <w:pPr>
              <w:spacing w:after="120" w:line="240" w:lineRule="atLeast"/>
              <w:rPr>
                <w:rFonts w:cs="Arial"/>
              </w:rPr>
            </w:pPr>
            <w:r w:rsidRPr="00B76B14">
              <w:rPr>
                <w:rFonts w:cs="Arial"/>
              </w:rPr>
              <w:t>Schedule of Rates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8179FC" w:rsidP="00836496">
            <w:pPr>
              <w:spacing w:after="120" w:line="240" w:lineRule="atLeast"/>
              <w:rPr>
                <w:rFonts w:cs="Arial"/>
              </w:rPr>
            </w:pPr>
            <w:r w:rsidRPr="00B76B14">
              <w:rPr>
                <w:rFonts w:cs="Arial"/>
              </w:rPr>
              <w:t>Portable &amp; Fixed Appliance Testing</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A523C4" w:rsidP="00836496">
            <w:pPr>
              <w:spacing w:after="120" w:line="240" w:lineRule="atLeast"/>
              <w:jc w:val="center"/>
              <w:rPr>
                <w:rFonts w:cs="Arial"/>
                <w:b/>
              </w:rPr>
            </w:pPr>
            <w:r w:rsidRPr="00B76B14">
              <w:rPr>
                <w:rFonts w:cs="Arial"/>
                <w:b/>
              </w:rPr>
              <w:t>Price</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8179FC" w:rsidRPr="00B76B14" w:rsidRDefault="008179FC" w:rsidP="00836496">
            <w:pPr>
              <w:spacing w:after="120" w:line="240" w:lineRule="atLeast"/>
              <w:jc w:val="center"/>
              <w:rPr>
                <w:rFonts w:cs="Arial"/>
              </w:rPr>
            </w:pPr>
            <w:r w:rsidRPr="00B76B14">
              <w:rPr>
                <w:rFonts w:cs="Arial"/>
              </w:rPr>
              <w:t>Weight</w:t>
            </w:r>
            <w:r w:rsidR="00A523C4" w:rsidRPr="00B76B14">
              <w:rPr>
                <w:rFonts w:cs="Arial"/>
              </w:rPr>
              <w:t>ing</w:t>
            </w:r>
            <w:r w:rsidRPr="00B76B14">
              <w:rPr>
                <w:rFonts w:cs="Arial"/>
              </w:rPr>
              <w:t xml:space="preserve"> 10%</w:t>
            </w:r>
          </w:p>
        </w:tc>
      </w:tr>
    </w:tbl>
    <w:p w:rsidR="004045DC" w:rsidRPr="007035C7" w:rsidRDefault="004045DC" w:rsidP="00836496">
      <w:pPr>
        <w:ind w:left="1134" w:hanging="1134"/>
        <w:outlineLvl w:val="1"/>
        <w:rPr>
          <w:rFonts w:cs="Arial"/>
          <w:b/>
        </w:rPr>
      </w:pPr>
    </w:p>
    <w:sectPr w:rsidR="004045DC" w:rsidRPr="007035C7" w:rsidSect="00D911AB">
      <w:pgSz w:w="16838" w:h="11906" w:orient="landscape"/>
      <w:pgMar w:top="1260" w:right="899" w:bottom="12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10" w:rsidRDefault="00232610">
      <w:r>
        <w:separator/>
      </w:r>
    </w:p>
  </w:endnote>
  <w:endnote w:type="continuationSeparator" w:id="0">
    <w:p w:rsidR="00232610" w:rsidRDefault="0023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78" w:rsidRDefault="00E87978" w:rsidP="000F4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978" w:rsidRDefault="00E8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78" w:rsidRDefault="00E87978" w:rsidP="000F4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87978" w:rsidRDefault="00E87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95" w:rsidRDefault="00C34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10" w:rsidRDefault="00232610">
      <w:r>
        <w:separator/>
      </w:r>
    </w:p>
  </w:footnote>
  <w:footnote w:type="continuationSeparator" w:id="0">
    <w:p w:rsidR="00232610" w:rsidRDefault="0023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95" w:rsidRDefault="00C34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78" w:rsidRDefault="00C34D95">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66700"/>
              <wp:effectExtent l="0" t="1905" r="3810" b="0"/>
              <wp:wrapNone/>
              <wp:docPr id="2" name="MSIPCM5df2474a94982446afb1de4d" descr="{&quot;HashCode&quot;:1533492538,&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8D5" w:rsidRPr="00C34D95" w:rsidRDefault="00C34D95" w:rsidP="00C34D95">
                          <w:pPr>
                            <w:rPr>
                              <w:rFonts w:ascii="Calibri" w:hAnsi="Calibri" w:cs="Calibri"/>
                              <w:color w:val="FF8C00"/>
                              <w:sz w:val="28"/>
                            </w:rPr>
                          </w:pPr>
                          <w:r w:rsidRPr="00C34D95">
                            <w:rPr>
                              <w:rFonts w:ascii="Calibri" w:hAnsi="Calibri" w:cs="Calibri"/>
                              <w:color w:val="FF8C00"/>
                              <w:sz w:val="28"/>
                            </w:rPr>
                            <w:t>Sensitivity: PROTECT</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df2474a94982446afb1de4d" o:spid="_x0000_s1026" type="#_x0000_t202" alt="{&quot;HashCode&quot;:1533492538,&quot;Height&quot;:9999999.0,&quot;Width&quot;:9999999.0,&quot;Placement&quot;:&quot;Header&quot;,&quot;Index&quot;:&quot;Primary&quot;,&quot;Section&quot;:1,&quot;Top&quot;:0.0,&quot;Left&quot;:0.0}" style="position:absolute;margin-left:0;margin-top:0;width:612pt;height:21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" o:allowincell="f" filled="f" stroked="f">
              <v:textbox inset="20pt,0,,0">
                <w:txbxContent>
                  <w:p w:rsidR="001B08D5" w:rsidRPr="00C34D95" w:rsidRDefault="00C34D95" w:rsidP="00C34D95">
                    <w:pPr>
                      <w:rPr>
                        <w:rFonts w:ascii="Calibri" w:hAnsi="Calibri" w:cs="Calibri"/>
                        <w:color w:val="FF8C00"/>
                        <w:sz w:val="28"/>
                      </w:rPr>
                    </w:pPr>
                    <w:r w:rsidRPr="00C34D95">
                      <w:rPr>
                        <w:rFonts w:ascii="Calibri" w:hAnsi="Calibri" w:cs="Calibri"/>
                        <w:color w:val="FF8C00"/>
                        <w:sz w:val="28"/>
                      </w:rPr>
                      <w:t>Sensitivity: PROTECT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78" w:rsidRDefault="00C34D95">
    <w:pPr>
      <w:pStyle w:val="Header"/>
    </w:pP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7772400" cy="266700"/>
              <wp:effectExtent l="0" t="1905" r="0" b="0"/>
              <wp:wrapNone/>
              <wp:docPr id="1" name="MSIPCMb21f4784ae1db777a436aa4e" descr="{&quot;HashCode&quot;:1533492538,&quot;Height&quot;:9999999.0,&quot;Width&quot;:9999999.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8D5" w:rsidRPr="00C34D95" w:rsidRDefault="00C34D95" w:rsidP="00C34D95">
                          <w:pPr>
                            <w:rPr>
                              <w:rFonts w:ascii="Calibri" w:hAnsi="Calibri" w:cs="Calibri"/>
                              <w:color w:val="FF8C00"/>
                              <w:sz w:val="28"/>
                            </w:rPr>
                          </w:pPr>
                          <w:r w:rsidRPr="00C34D95">
                            <w:rPr>
                              <w:rFonts w:ascii="Calibri" w:hAnsi="Calibri" w:cs="Calibri"/>
                              <w:color w:val="FF8C00"/>
                              <w:sz w:val="28"/>
                            </w:rPr>
                            <w:t>Sensitivity: PROTECT</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21f4784ae1db777a436aa4e" o:spid="_x0000_s1027" type="#_x0000_t202" alt="{&quot;HashCode&quot;:1533492538,&quot;Height&quot;:9999999.0,&quot;Width&quot;:9999999.0,&quot;Placement&quot;:&quot;Header&quot;,&quot;Index&quot;:&quot;FirstPage&quot;,&quot;Section&quot;:1,&quot;Top&quot;:0.0,&quot;Left&quot;:0.0}" style="position:absolute;margin-left:0;margin-top:0;width:612pt;height:21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" o:allowincell="f" filled="f" stroked="f">
              <v:textbox inset="20pt,0,,0">
                <w:txbxContent>
                  <w:p w:rsidR="001B08D5" w:rsidRPr="00C34D95" w:rsidRDefault="00C34D95" w:rsidP="00C34D95">
                    <w:pPr>
                      <w:rPr>
                        <w:rFonts w:ascii="Calibri" w:hAnsi="Calibri" w:cs="Calibri"/>
                        <w:color w:val="FF8C00"/>
                        <w:sz w:val="28"/>
                      </w:rPr>
                    </w:pPr>
                    <w:r w:rsidRPr="00C34D95">
                      <w:rPr>
                        <w:rFonts w:ascii="Calibri" w:hAnsi="Calibri" w:cs="Calibri"/>
                        <w:color w:val="FF8C00"/>
                        <w:sz w:val="28"/>
                      </w:rPr>
                      <w:t>Sensitivity: 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8A7AF6"/>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149A0CD2"/>
    <w:multiLevelType w:val="multilevel"/>
    <w:tmpl w:val="EF44C36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ascii="Arial" w:hAnsi="Arial" w:hint="default"/>
        <w:b w:val="0"/>
        <w:i w:val="0"/>
        <w:caps w:val="0"/>
        <w:szCs w:val="22"/>
      </w:rPr>
    </w:lvl>
    <w:lvl w:ilvl="4">
      <w:start w:val="1"/>
      <w:numFmt w:val="bullet"/>
      <w:lvlRestart w:val="0"/>
      <w:lvlText w:val=""/>
      <w:lvlJc w:val="left"/>
      <w:pPr>
        <w:tabs>
          <w:tab w:val="num" w:pos="851"/>
        </w:tabs>
        <w:ind w:left="851" w:firstLine="0"/>
      </w:pPr>
      <w:rPr>
        <w:rFonts w:ascii="Symbol" w:hAnsi="Symbol" w:hint="default"/>
        <w:color w:val="auto"/>
      </w:rPr>
    </w:lvl>
    <w:lvl w:ilvl="5">
      <w:start w:val="1"/>
      <w:numFmt w:val="upperLetter"/>
      <w:pStyle w:val="Heading6"/>
      <w:lvlText w:val="APPENDIX %6:"/>
      <w:lvlJc w:val="left"/>
      <w:pPr>
        <w:tabs>
          <w:tab w:val="num" w:pos="1440"/>
        </w:tabs>
        <w:ind w:left="0" w:firstLine="0"/>
      </w:pPr>
      <w:rPr>
        <w:rFonts w:hint="default"/>
        <w:caps w:val="0"/>
      </w:rPr>
    </w:lvl>
    <w:lvl w:ilvl="6">
      <w:start w:val="1"/>
      <w:numFmt w:val="decimal"/>
      <w:pStyle w:val="Heading7"/>
      <w:lvlText w:val="%6.%7"/>
      <w:lvlJc w:val="left"/>
      <w:pPr>
        <w:tabs>
          <w:tab w:val="num" w:pos="798"/>
        </w:tabs>
        <w:ind w:left="798" w:hanging="798"/>
      </w:pPr>
      <w:rPr>
        <w:rFonts w:hint="default"/>
      </w:rPr>
    </w:lvl>
    <w:lvl w:ilvl="7">
      <w:start w:val="1"/>
      <w:numFmt w:val="decimal"/>
      <w:pStyle w:val="Heading8"/>
      <w:lvlText w:val="%6.%7.%8"/>
      <w:lvlJc w:val="left"/>
      <w:pPr>
        <w:tabs>
          <w:tab w:val="num" w:pos="798"/>
        </w:tabs>
        <w:ind w:left="798" w:hanging="798"/>
      </w:pPr>
      <w:rPr>
        <w:rFonts w:hint="default"/>
      </w:rPr>
    </w:lvl>
    <w:lvl w:ilvl="8">
      <w:start w:val="1"/>
      <w:numFmt w:val="lowerLetter"/>
      <w:pStyle w:val="Heading9"/>
      <w:lvlText w:val="%9."/>
      <w:lvlJc w:val="left"/>
      <w:pPr>
        <w:tabs>
          <w:tab w:val="num" w:pos="798"/>
        </w:tabs>
        <w:ind w:left="798" w:hanging="798"/>
      </w:pPr>
      <w:rPr>
        <w:rFonts w:hint="default"/>
        <w:caps w:val="0"/>
      </w:rPr>
    </w:lvl>
  </w:abstractNum>
  <w:abstractNum w:abstractNumId="2" w15:restartNumberingAfterBreak="0">
    <w:nsid w:val="16447686"/>
    <w:multiLevelType w:val="multilevel"/>
    <w:tmpl w:val="4D288230"/>
    <w:lvl w:ilvl="0">
      <w:start w:val="1"/>
      <w:numFmt w:val="decimal"/>
      <w:lvlText w:val="SECTION %1."/>
      <w:lvlJc w:val="center"/>
      <w:pPr>
        <w:tabs>
          <w:tab w:val="num" w:pos="1134"/>
        </w:tabs>
        <w:ind w:left="1134" w:hanging="846"/>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134"/>
        </w:tabs>
        <w:ind w:left="1134" w:hanging="1134"/>
      </w:pPr>
      <w:rPr>
        <w:rFonts w:ascii="Arial" w:hAnsi="Arial" w:hint="default"/>
        <w:b w:val="0"/>
        <w:i w:val="0"/>
        <w:color w:val="auto"/>
        <w:sz w:val="24"/>
      </w:rPr>
    </w:lvl>
    <w:lvl w:ilvl="3">
      <w:start w:val="1"/>
      <w:numFmt w:val="decimal"/>
      <w:isLgl/>
      <w:lvlText w:val="%2.%3.%4"/>
      <w:lvlJc w:val="left"/>
      <w:pPr>
        <w:tabs>
          <w:tab w:val="num" w:pos="1134"/>
        </w:tabs>
        <w:ind w:left="113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759574B"/>
    <w:multiLevelType w:val="hybridMultilevel"/>
    <w:tmpl w:val="3438BAC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CDE164C"/>
    <w:multiLevelType w:val="multilevel"/>
    <w:tmpl w:val="E2440BC6"/>
    <w:lvl w:ilvl="0">
      <w:start w:val="1"/>
      <w:numFmt w:val="decimal"/>
      <w:lvlText w:val="SECTION %1."/>
      <w:lvlJc w:val="left"/>
      <w:pPr>
        <w:tabs>
          <w:tab w:val="num" w:pos="1134"/>
        </w:tabs>
        <w:ind w:left="1134" w:hanging="1134"/>
      </w:pPr>
      <w:rPr>
        <w:rFonts w:ascii="Arial" w:hAnsi="Arial" w:hint="default"/>
        <w:b/>
        <w:i w:val="0"/>
        <w:color w:val="auto"/>
        <w:sz w:val="24"/>
      </w:rPr>
    </w:lvl>
    <w:lvl w:ilvl="1">
      <w:start w:val="1"/>
      <w:numFmt w:val="decimal"/>
      <w:isLgl/>
      <w:lvlText w:val="%2"/>
      <w:lvlJc w:val="left"/>
      <w:pPr>
        <w:tabs>
          <w:tab w:val="num" w:pos="1134"/>
        </w:tabs>
        <w:ind w:left="1134" w:hanging="1134"/>
      </w:pPr>
      <w:rPr>
        <w:rFonts w:ascii="Arial" w:hAnsi="Arial" w:hint="default"/>
        <w:b/>
        <w:i w:val="0"/>
        <w:color w:val="auto"/>
        <w:sz w:val="24"/>
      </w:rPr>
    </w:lvl>
    <w:lvl w:ilvl="2">
      <w:start w:val="1"/>
      <w:numFmt w:val="decimal"/>
      <w:isLgl/>
      <w:lvlText w:val="%2.%3"/>
      <w:lvlJc w:val="left"/>
      <w:pPr>
        <w:tabs>
          <w:tab w:val="num" w:pos="1134"/>
        </w:tabs>
        <w:ind w:left="1134" w:hanging="1134"/>
      </w:pPr>
      <w:rPr>
        <w:rFonts w:ascii="Arial" w:hAnsi="Arial" w:hint="default"/>
        <w:b w:val="0"/>
        <w:i w:val="0"/>
        <w:color w:val="auto"/>
        <w:sz w:val="24"/>
      </w:rPr>
    </w:lvl>
    <w:lvl w:ilvl="3">
      <w:start w:val="1"/>
      <w:numFmt w:val="decimal"/>
      <w:isLgl/>
      <w:lvlText w:val="%2.%3.%4"/>
      <w:lvlJc w:val="left"/>
      <w:pPr>
        <w:tabs>
          <w:tab w:val="num" w:pos="1134"/>
        </w:tabs>
        <w:ind w:left="1134" w:hanging="1134"/>
      </w:pPr>
      <w:rPr>
        <w:rFonts w:ascii="Arial" w:hAnsi="Arial" w:hint="default"/>
        <w:b w:val="0"/>
        <w:i w:val="0"/>
        <w:sz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20A0057"/>
    <w:multiLevelType w:val="hybridMultilevel"/>
    <w:tmpl w:val="188E62A4"/>
    <w:lvl w:ilvl="0" w:tplc="33D2522A">
      <w:start w:val="1"/>
      <w:numFmt w:val="lowerLetter"/>
      <w:lvlText w:val="(%1)"/>
      <w:lvlJc w:val="left"/>
      <w:pPr>
        <w:tabs>
          <w:tab w:val="num" w:pos="1272"/>
        </w:tabs>
        <w:ind w:left="1272" w:hanging="780"/>
      </w:pPr>
      <w:rPr>
        <w:rFonts w:hint="default"/>
      </w:rPr>
    </w:lvl>
    <w:lvl w:ilvl="1" w:tplc="04090019" w:tentative="1">
      <w:start w:val="1"/>
      <w:numFmt w:val="lowerLetter"/>
      <w:lvlText w:val="%2."/>
      <w:lvlJc w:val="left"/>
      <w:pPr>
        <w:tabs>
          <w:tab w:val="num" w:pos="552"/>
        </w:tabs>
        <w:ind w:left="552" w:hanging="360"/>
      </w:pPr>
    </w:lvl>
    <w:lvl w:ilvl="2" w:tplc="0409001B" w:tentative="1">
      <w:start w:val="1"/>
      <w:numFmt w:val="lowerRoman"/>
      <w:lvlText w:val="%3."/>
      <w:lvlJc w:val="right"/>
      <w:pPr>
        <w:tabs>
          <w:tab w:val="num" w:pos="1272"/>
        </w:tabs>
        <w:ind w:left="1272" w:hanging="180"/>
      </w:pPr>
    </w:lvl>
    <w:lvl w:ilvl="3" w:tplc="0409000F" w:tentative="1">
      <w:start w:val="1"/>
      <w:numFmt w:val="decimal"/>
      <w:lvlText w:val="%4."/>
      <w:lvlJc w:val="left"/>
      <w:pPr>
        <w:tabs>
          <w:tab w:val="num" w:pos="1992"/>
        </w:tabs>
        <w:ind w:left="1992" w:hanging="360"/>
      </w:pPr>
    </w:lvl>
    <w:lvl w:ilvl="4" w:tplc="04090019" w:tentative="1">
      <w:start w:val="1"/>
      <w:numFmt w:val="lowerLetter"/>
      <w:lvlText w:val="%5."/>
      <w:lvlJc w:val="left"/>
      <w:pPr>
        <w:tabs>
          <w:tab w:val="num" w:pos="2712"/>
        </w:tabs>
        <w:ind w:left="2712" w:hanging="360"/>
      </w:pPr>
    </w:lvl>
    <w:lvl w:ilvl="5" w:tplc="0409001B" w:tentative="1">
      <w:start w:val="1"/>
      <w:numFmt w:val="lowerRoman"/>
      <w:lvlText w:val="%6."/>
      <w:lvlJc w:val="right"/>
      <w:pPr>
        <w:tabs>
          <w:tab w:val="num" w:pos="3432"/>
        </w:tabs>
        <w:ind w:left="3432" w:hanging="180"/>
      </w:pPr>
    </w:lvl>
    <w:lvl w:ilvl="6" w:tplc="0409000F" w:tentative="1">
      <w:start w:val="1"/>
      <w:numFmt w:val="decimal"/>
      <w:lvlText w:val="%7."/>
      <w:lvlJc w:val="left"/>
      <w:pPr>
        <w:tabs>
          <w:tab w:val="num" w:pos="4152"/>
        </w:tabs>
        <w:ind w:left="4152" w:hanging="360"/>
      </w:pPr>
    </w:lvl>
    <w:lvl w:ilvl="7" w:tplc="04090019" w:tentative="1">
      <w:start w:val="1"/>
      <w:numFmt w:val="lowerLetter"/>
      <w:lvlText w:val="%8."/>
      <w:lvlJc w:val="left"/>
      <w:pPr>
        <w:tabs>
          <w:tab w:val="num" w:pos="4872"/>
        </w:tabs>
        <w:ind w:left="4872" w:hanging="360"/>
      </w:pPr>
    </w:lvl>
    <w:lvl w:ilvl="8" w:tplc="0409001B" w:tentative="1">
      <w:start w:val="1"/>
      <w:numFmt w:val="lowerRoman"/>
      <w:lvlText w:val="%9."/>
      <w:lvlJc w:val="right"/>
      <w:pPr>
        <w:tabs>
          <w:tab w:val="num" w:pos="5592"/>
        </w:tabs>
        <w:ind w:left="5592" w:hanging="180"/>
      </w:pPr>
    </w:lvl>
  </w:abstractNum>
  <w:abstractNum w:abstractNumId="6" w15:restartNumberingAfterBreak="0">
    <w:nsid w:val="23EB20B7"/>
    <w:multiLevelType w:val="hybridMultilevel"/>
    <w:tmpl w:val="6BAAB40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F690A08"/>
    <w:multiLevelType w:val="multilevel"/>
    <w:tmpl w:val="FBE89B22"/>
    <w:lvl w:ilvl="0">
      <w:start w:val="2"/>
      <w:numFmt w:val="decimal"/>
      <w:lvlText w:val="%1."/>
      <w:lvlJc w:val="left"/>
      <w:pPr>
        <w:tabs>
          <w:tab w:val="num" w:pos="720"/>
        </w:tabs>
        <w:ind w:left="720" w:hanging="720"/>
      </w:pPr>
      <w:rPr>
        <w:rFonts w:hint="default"/>
        <w:b/>
        <w:i w:val="0"/>
      </w:r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8" w15:restartNumberingAfterBreak="0">
    <w:nsid w:val="30B67CAC"/>
    <w:multiLevelType w:val="hybridMultilevel"/>
    <w:tmpl w:val="38B6FB68"/>
    <w:lvl w:ilvl="0" w:tplc="08090001">
      <w:start w:val="1"/>
      <w:numFmt w:val="bullet"/>
      <w:lvlText w:val=""/>
      <w:lvlJc w:val="left"/>
      <w:pPr>
        <w:ind w:left="1854" w:hanging="360"/>
      </w:pPr>
      <w:rPr>
        <w:rFonts w:ascii="Symbol" w:hAnsi="Symbol" w:hint="default"/>
      </w:rPr>
    </w:lvl>
    <w:lvl w:ilvl="1" w:tplc="717ADFFE">
      <w:start w:val="1"/>
      <w:numFmt w:val="bullet"/>
      <w:lvlText w:val="•"/>
      <w:lvlJc w:val="left"/>
      <w:pPr>
        <w:ind w:left="3354" w:hanging="1140"/>
      </w:pPr>
      <w:rPr>
        <w:rFonts w:ascii="Arial" w:eastAsia="Times New Roman"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46D5630"/>
    <w:multiLevelType w:val="hybridMultilevel"/>
    <w:tmpl w:val="F51251AE"/>
    <w:lvl w:ilvl="0" w:tplc="28F252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FE47CCC"/>
    <w:multiLevelType w:val="hybridMultilevel"/>
    <w:tmpl w:val="430466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2" w15:restartNumberingAfterBreak="0">
    <w:nsid w:val="6B7A0116"/>
    <w:multiLevelType w:val="hybridMultilevel"/>
    <w:tmpl w:val="9D8229D2"/>
    <w:lvl w:ilvl="0" w:tplc="911C70E6">
      <w:start w:val="4"/>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711F1007"/>
    <w:multiLevelType w:val="hybridMultilevel"/>
    <w:tmpl w:val="0AA2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66AC5"/>
    <w:multiLevelType w:val="hybridMultilevel"/>
    <w:tmpl w:val="A3BE2200"/>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88A06FC"/>
    <w:multiLevelType w:val="multilevel"/>
    <w:tmpl w:val="56268406"/>
    <w:lvl w:ilvl="0">
      <w:start w:val="2"/>
      <w:numFmt w:val="decimal"/>
      <w:lvlText w:val="SECTION %1."/>
      <w:lvlJc w:val="center"/>
      <w:pPr>
        <w:tabs>
          <w:tab w:val="num" w:pos="1134"/>
        </w:tabs>
        <w:ind w:left="1134" w:hanging="846"/>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134"/>
        </w:tabs>
        <w:ind w:left="1134" w:hanging="1134"/>
      </w:pPr>
      <w:rPr>
        <w:rFonts w:ascii="Arial" w:hAnsi="Arial" w:hint="default"/>
        <w:b w:val="0"/>
        <w:i w:val="0"/>
        <w:sz w:val="24"/>
      </w:rPr>
    </w:lvl>
    <w:lvl w:ilvl="3">
      <w:start w:val="1"/>
      <w:numFmt w:val="decimal"/>
      <w:isLgl/>
      <w:lvlText w:val="%2.%3.%4"/>
      <w:lvlJc w:val="left"/>
      <w:pPr>
        <w:tabs>
          <w:tab w:val="num" w:pos="1134"/>
        </w:tabs>
        <w:ind w:left="113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134"/>
        </w:tabs>
        <w:ind w:left="1134" w:firstLine="0"/>
      </w:pPr>
      <w:rPr>
        <w:rFonts w:ascii="Symbol" w:hAnsi="Symbol" w:hint="default"/>
        <w:b w:val="0"/>
        <w:i w:val="0"/>
        <w:color w:val="auto"/>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 w:numId="3">
    <w:abstractNumId w:val="2"/>
  </w:num>
  <w:num w:numId="4">
    <w:abstractNumId w:val="15"/>
  </w:num>
  <w:num w:numId="5">
    <w:abstractNumId w:val="6"/>
  </w:num>
  <w:num w:numId="6">
    <w:abstractNumId w:val="4"/>
  </w:num>
  <w:num w:numId="7">
    <w:abstractNumId w:val="8"/>
  </w:num>
  <w:num w:numId="8">
    <w:abstractNumId w:val="14"/>
  </w:num>
  <w:num w:numId="9">
    <w:abstractNumId w:val="9"/>
  </w:num>
  <w:num w:numId="10">
    <w:abstractNumId w:val="7"/>
  </w:num>
  <w:num w:numId="11">
    <w:abstractNumId w:val="12"/>
  </w:num>
  <w:num w:numId="12">
    <w:abstractNumId w:val="11"/>
  </w:num>
  <w:num w:numId="13">
    <w:abstractNumId w:val="5"/>
  </w:num>
  <w:num w:numId="14">
    <w:abstractNumId w:val="10"/>
  </w:num>
  <w:num w:numId="15">
    <w:abstractNumId w:val="13"/>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DC"/>
    <w:rsid w:val="00001B03"/>
    <w:rsid w:val="00002958"/>
    <w:rsid w:val="00002BC4"/>
    <w:rsid w:val="00002F1D"/>
    <w:rsid w:val="00013B10"/>
    <w:rsid w:val="00014599"/>
    <w:rsid w:val="00027F81"/>
    <w:rsid w:val="0004456E"/>
    <w:rsid w:val="0005216E"/>
    <w:rsid w:val="00072DE6"/>
    <w:rsid w:val="00073BA4"/>
    <w:rsid w:val="0008061E"/>
    <w:rsid w:val="000B6BAB"/>
    <w:rsid w:val="000D25D8"/>
    <w:rsid w:val="000E5AE0"/>
    <w:rsid w:val="000E70DF"/>
    <w:rsid w:val="000F1CE9"/>
    <w:rsid w:val="000F4889"/>
    <w:rsid w:val="000F6EAD"/>
    <w:rsid w:val="0010289A"/>
    <w:rsid w:val="00114227"/>
    <w:rsid w:val="0012673C"/>
    <w:rsid w:val="001303F2"/>
    <w:rsid w:val="001502ED"/>
    <w:rsid w:val="00150F59"/>
    <w:rsid w:val="00155E98"/>
    <w:rsid w:val="0015600C"/>
    <w:rsid w:val="0015659A"/>
    <w:rsid w:val="00172345"/>
    <w:rsid w:val="00183D33"/>
    <w:rsid w:val="00184B43"/>
    <w:rsid w:val="0019003D"/>
    <w:rsid w:val="00191BC4"/>
    <w:rsid w:val="0019604D"/>
    <w:rsid w:val="00196C36"/>
    <w:rsid w:val="001A1ABC"/>
    <w:rsid w:val="001B08D5"/>
    <w:rsid w:val="001C0C9D"/>
    <w:rsid w:val="001D4BB3"/>
    <w:rsid w:val="001E28BA"/>
    <w:rsid w:val="001E5E9D"/>
    <w:rsid w:val="001E7C84"/>
    <w:rsid w:val="001F1DA4"/>
    <w:rsid w:val="001F2774"/>
    <w:rsid w:val="001F444B"/>
    <w:rsid w:val="001F7F4B"/>
    <w:rsid w:val="002013B5"/>
    <w:rsid w:val="002024C2"/>
    <w:rsid w:val="0020282F"/>
    <w:rsid w:val="002142BF"/>
    <w:rsid w:val="00232610"/>
    <w:rsid w:val="002365F1"/>
    <w:rsid w:val="0025652E"/>
    <w:rsid w:val="002620A9"/>
    <w:rsid w:val="002663CF"/>
    <w:rsid w:val="002905D8"/>
    <w:rsid w:val="0029204B"/>
    <w:rsid w:val="00293C1E"/>
    <w:rsid w:val="002B2A8A"/>
    <w:rsid w:val="002D0DFE"/>
    <w:rsid w:val="002D1ADA"/>
    <w:rsid w:val="002D2802"/>
    <w:rsid w:val="002D59B8"/>
    <w:rsid w:val="002D6F40"/>
    <w:rsid w:val="002F166F"/>
    <w:rsid w:val="002F5196"/>
    <w:rsid w:val="003038FE"/>
    <w:rsid w:val="00305BC4"/>
    <w:rsid w:val="003114FE"/>
    <w:rsid w:val="00322C04"/>
    <w:rsid w:val="00326903"/>
    <w:rsid w:val="00327405"/>
    <w:rsid w:val="00327CBD"/>
    <w:rsid w:val="00331568"/>
    <w:rsid w:val="003353A8"/>
    <w:rsid w:val="00345433"/>
    <w:rsid w:val="00345C04"/>
    <w:rsid w:val="0034622A"/>
    <w:rsid w:val="00356951"/>
    <w:rsid w:val="0036195C"/>
    <w:rsid w:val="00370FAA"/>
    <w:rsid w:val="003725B0"/>
    <w:rsid w:val="00386177"/>
    <w:rsid w:val="003926DC"/>
    <w:rsid w:val="003A4FE8"/>
    <w:rsid w:val="003B47AB"/>
    <w:rsid w:val="003B717F"/>
    <w:rsid w:val="003C0D8F"/>
    <w:rsid w:val="003F0A40"/>
    <w:rsid w:val="003F3214"/>
    <w:rsid w:val="00401BD3"/>
    <w:rsid w:val="0040295B"/>
    <w:rsid w:val="004045DC"/>
    <w:rsid w:val="00406E7E"/>
    <w:rsid w:val="004234FE"/>
    <w:rsid w:val="0042669B"/>
    <w:rsid w:val="00436882"/>
    <w:rsid w:val="00440898"/>
    <w:rsid w:val="004656A2"/>
    <w:rsid w:val="00466B76"/>
    <w:rsid w:val="004747E4"/>
    <w:rsid w:val="00475152"/>
    <w:rsid w:val="004805B2"/>
    <w:rsid w:val="0048100B"/>
    <w:rsid w:val="00484CFA"/>
    <w:rsid w:val="0048565A"/>
    <w:rsid w:val="004B5C7C"/>
    <w:rsid w:val="004C6432"/>
    <w:rsid w:val="00503787"/>
    <w:rsid w:val="005067AF"/>
    <w:rsid w:val="005069D7"/>
    <w:rsid w:val="00510F24"/>
    <w:rsid w:val="00512951"/>
    <w:rsid w:val="005222B9"/>
    <w:rsid w:val="005236D2"/>
    <w:rsid w:val="0054585B"/>
    <w:rsid w:val="0057032D"/>
    <w:rsid w:val="00571286"/>
    <w:rsid w:val="00575203"/>
    <w:rsid w:val="005A1245"/>
    <w:rsid w:val="005A7278"/>
    <w:rsid w:val="005C18EF"/>
    <w:rsid w:val="005C1EBD"/>
    <w:rsid w:val="005C3F36"/>
    <w:rsid w:val="005C6E36"/>
    <w:rsid w:val="005D0BE3"/>
    <w:rsid w:val="005F6E87"/>
    <w:rsid w:val="00601509"/>
    <w:rsid w:val="00601820"/>
    <w:rsid w:val="006032B7"/>
    <w:rsid w:val="00604844"/>
    <w:rsid w:val="00610997"/>
    <w:rsid w:val="006137F4"/>
    <w:rsid w:val="00631E6D"/>
    <w:rsid w:val="0064202E"/>
    <w:rsid w:val="00650D89"/>
    <w:rsid w:val="00652AA9"/>
    <w:rsid w:val="00652C41"/>
    <w:rsid w:val="006606E9"/>
    <w:rsid w:val="00670ACB"/>
    <w:rsid w:val="00696490"/>
    <w:rsid w:val="006A1208"/>
    <w:rsid w:val="006A7D4D"/>
    <w:rsid w:val="006B4221"/>
    <w:rsid w:val="006C3403"/>
    <w:rsid w:val="006D08E9"/>
    <w:rsid w:val="006D24AF"/>
    <w:rsid w:val="006E1120"/>
    <w:rsid w:val="006F0536"/>
    <w:rsid w:val="006F23ED"/>
    <w:rsid w:val="006F69F2"/>
    <w:rsid w:val="00701F3A"/>
    <w:rsid w:val="007102B6"/>
    <w:rsid w:val="00722B7F"/>
    <w:rsid w:val="00722B8A"/>
    <w:rsid w:val="0073718C"/>
    <w:rsid w:val="00743939"/>
    <w:rsid w:val="00750EE5"/>
    <w:rsid w:val="007550C0"/>
    <w:rsid w:val="007705ED"/>
    <w:rsid w:val="00774D1E"/>
    <w:rsid w:val="00794DC2"/>
    <w:rsid w:val="00797938"/>
    <w:rsid w:val="007D7DA2"/>
    <w:rsid w:val="007E2331"/>
    <w:rsid w:val="007E5482"/>
    <w:rsid w:val="007E5EA6"/>
    <w:rsid w:val="007F32B3"/>
    <w:rsid w:val="007F40B1"/>
    <w:rsid w:val="007F73BB"/>
    <w:rsid w:val="00805CFA"/>
    <w:rsid w:val="008179FC"/>
    <w:rsid w:val="00821108"/>
    <w:rsid w:val="0082725A"/>
    <w:rsid w:val="00836496"/>
    <w:rsid w:val="0084402F"/>
    <w:rsid w:val="008465B3"/>
    <w:rsid w:val="00851894"/>
    <w:rsid w:val="00851C79"/>
    <w:rsid w:val="00852E15"/>
    <w:rsid w:val="00871160"/>
    <w:rsid w:val="00880FFA"/>
    <w:rsid w:val="00883AAC"/>
    <w:rsid w:val="008917CE"/>
    <w:rsid w:val="00896946"/>
    <w:rsid w:val="008B0190"/>
    <w:rsid w:val="008B7CF5"/>
    <w:rsid w:val="008C02E7"/>
    <w:rsid w:val="008C10F7"/>
    <w:rsid w:val="008C1972"/>
    <w:rsid w:val="008F25C2"/>
    <w:rsid w:val="008F5B34"/>
    <w:rsid w:val="0090238E"/>
    <w:rsid w:val="00910BEA"/>
    <w:rsid w:val="0091192F"/>
    <w:rsid w:val="009156BC"/>
    <w:rsid w:val="0091605E"/>
    <w:rsid w:val="00945F39"/>
    <w:rsid w:val="00947D09"/>
    <w:rsid w:val="00950B8F"/>
    <w:rsid w:val="00955B1C"/>
    <w:rsid w:val="00966F4F"/>
    <w:rsid w:val="00970C75"/>
    <w:rsid w:val="00972522"/>
    <w:rsid w:val="0097254C"/>
    <w:rsid w:val="00973880"/>
    <w:rsid w:val="00980ADC"/>
    <w:rsid w:val="00990C48"/>
    <w:rsid w:val="00995D9D"/>
    <w:rsid w:val="009B0B25"/>
    <w:rsid w:val="009B48FE"/>
    <w:rsid w:val="009C2D43"/>
    <w:rsid w:val="009D644E"/>
    <w:rsid w:val="009F1D7A"/>
    <w:rsid w:val="00A1362A"/>
    <w:rsid w:val="00A275C5"/>
    <w:rsid w:val="00A34C58"/>
    <w:rsid w:val="00A460C8"/>
    <w:rsid w:val="00A523C4"/>
    <w:rsid w:val="00A773DA"/>
    <w:rsid w:val="00AA1FED"/>
    <w:rsid w:val="00AA4540"/>
    <w:rsid w:val="00AA4D9E"/>
    <w:rsid w:val="00AA7923"/>
    <w:rsid w:val="00AB0B03"/>
    <w:rsid w:val="00AC6B26"/>
    <w:rsid w:val="00AE0905"/>
    <w:rsid w:val="00AF019C"/>
    <w:rsid w:val="00B04CBA"/>
    <w:rsid w:val="00B05E95"/>
    <w:rsid w:val="00B060FF"/>
    <w:rsid w:val="00B2357D"/>
    <w:rsid w:val="00B251D9"/>
    <w:rsid w:val="00B34C5D"/>
    <w:rsid w:val="00B67C46"/>
    <w:rsid w:val="00B766EC"/>
    <w:rsid w:val="00B76B14"/>
    <w:rsid w:val="00B82DA7"/>
    <w:rsid w:val="00B900CD"/>
    <w:rsid w:val="00B9163C"/>
    <w:rsid w:val="00B946F5"/>
    <w:rsid w:val="00BA426A"/>
    <w:rsid w:val="00BB0ED1"/>
    <w:rsid w:val="00BB1269"/>
    <w:rsid w:val="00BB7645"/>
    <w:rsid w:val="00BC251D"/>
    <w:rsid w:val="00BD044A"/>
    <w:rsid w:val="00BD4DBC"/>
    <w:rsid w:val="00BE5409"/>
    <w:rsid w:val="00BE5DBB"/>
    <w:rsid w:val="00BE6F6F"/>
    <w:rsid w:val="00BF31CC"/>
    <w:rsid w:val="00BF3504"/>
    <w:rsid w:val="00BF4A3F"/>
    <w:rsid w:val="00C05D6C"/>
    <w:rsid w:val="00C060EE"/>
    <w:rsid w:val="00C30AD9"/>
    <w:rsid w:val="00C34D95"/>
    <w:rsid w:val="00C357F9"/>
    <w:rsid w:val="00C516D5"/>
    <w:rsid w:val="00C533A5"/>
    <w:rsid w:val="00C600A3"/>
    <w:rsid w:val="00C77A0F"/>
    <w:rsid w:val="00C81AC6"/>
    <w:rsid w:val="00C84813"/>
    <w:rsid w:val="00C915D2"/>
    <w:rsid w:val="00C916EF"/>
    <w:rsid w:val="00CA49F5"/>
    <w:rsid w:val="00CC2C6C"/>
    <w:rsid w:val="00CC73DF"/>
    <w:rsid w:val="00CD2479"/>
    <w:rsid w:val="00CD271F"/>
    <w:rsid w:val="00D05290"/>
    <w:rsid w:val="00D07157"/>
    <w:rsid w:val="00D2163B"/>
    <w:rsid w:val="00D235F9"/>
    <w:rsid w:val="00D32392"/>
    <w:rsid w:val="00D34E34"/>
    <w:rsid w:val="00D54119"/>
    <w:rsid w:val="00D62E30"/>
    <w:rsid w:val="00D729B7"/>
    <w:rsid w:val="00D7749B"/>
    <w:rsid w:val="00D800BB"/>
    <w:rsid w:val="00D911AB"/>
    <w:rsid w:val="00D93126"/>
    <w:rsid w:val="00DB0D8A"/>
    <w:rsid w:val="00DB7E25"/>
    <w:rsid w:val="00DC7A3F"/>
    <w:rsid w:val="00DE7F74"/>
    <w:rsid w:val="00E005E6"/>
    <w:rsid w:val="00E02054"/>
    <w:rsid w:val="00E03E75"/>
    <w:rsid w:val="00E23FE8"/>
    <w:rsid w:val="00E357EF"/>
    <w:rsid w:val="00E35DC3"/>
    <w:rsid w:val="00E43905"/>
    <w:rsid w:val="00E47E28"/>
    <w:rsid w:val="00E52ACE"/>
    <w:rsid w:val="00E824ED"/>
    <w:rsid w:val="00E83ED6"/>
    <w:rsid w:val="00E87978"/>
    <w:rsid w:val="00E95686"/>
    <w:rsid w:val="00EA7E76"/>
    <w:rsid w:val="00EC017D"/>
    <w:rsid w:val="00EC5467"/>
    <w:rsid w:val="00EC58B2"/>
    <w:rsid w:val="00EC721E"/>
    <w:rsid w:val="00F040C7"/>
    <w:rsid w:val="00F077A8"/>
    <w:rsid w:val="00F11EBE"/>
    <w:rsid w:val="00F2173A"/>
    <w:rsid w:val="00F235B9"/>
    <w:rsid w:val="00F338B1"/>
    <w:rsid w:val="00F338BD"/>
    <w:rsid w:val="00F42533"/>
    <w:rsid w:val="00F45B02"/>
    <w:rsid w:val="00F47CF6"/>
    <w:rsid w:val="00F501A4"/>
    <w:rsid w:val="00F51CF5"/>
    <w:rsid w:val="00F54D29"/>
    <w:rsid w:val="00F551E2"/>
    <w:rsid w:val="00F55896"/>
    <w:rsid w:val="00F77E4E"/>
    <w:rsid w:val="00F8643E"/>
    <w:rsid w:val="00F87FA3"/>
    <w:rsid w:val="00FA441C"/>
    <w:rsid w:val="00FA48C0"/>
    <w:rsid w:val="00FA4B69"/>
    <w:rsid w:val="00FB1298"/>
    <w:rsid w:val="00FB3874"/>
    <w:rsid w:val="00FC6673"/>
    <w:rsid w:val="00FC7F19"/>
    <w:rsid w:val="00FE39CF"/>
    <w:rsid w:val="00FE39E7"/>
    <w:rsid w:val="00FF062D"/>
    <w:rsid w:val="00FF658E"/>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C9CA22-C5FA-41A2-B05B-F00DFF6E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5DC"/>
    <w:rPr>
      <w:rFonts w:ascii="Arial" w:hAnsi="Arial"/>
      <w:sz w:val="24"/>
      <w:szCs w:val="24"/>
      <w:lang w:eastAsia="en-US"/>
    </w:rPr>
  </w:style>
  <w:style w:type="paragraph" w:styleId="Heading1">
    <w:name w:val="heading 1"/>
    <w:aliases w:val="h1,heading1,1,normal,Section,Section Heading,Paragraph No,Oscar Faber 1"/>
    <w:basedOn w:val="Normal"/>
    <w:next w:val="Normal"/>
    <w:link w:val="Heading1Char"/>
    <w:qFormat/>
    <w:rsid w:val="007F73B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045DC"/>
    <w:pPr>
      <w:keepNext/>
      <w:spacing w:before="240" w:after="60"/>
      <w:outlineLvl w:val="1"/>
    </w:pPr>
    <w:rPr>
      <w:rFonts w:cs="Arial"/>
      <w:b/>
      <w:bCs/>
      <w:i/>
      <w:iCs/>
      <w:sz w:val="28"/>
      <w:szCs w:val="28"/>
    </w:rPr>
  </w:style>
  <w:style w:type="paragraph" w:styleId="Heading3">
    <w:name w:val="heading 3"/>
    <w:basedOn w:val="Normal"/>
    <w:next w:val="Normal"/>
    <w:qFormat/>
    <w:rsid w:val="00E02054"/>
    <w:pPr>
      <w:keepNext/>
      <w:spacing w:before="240" w:after="60" w:line="320" w:lineRule="atLeast"/>
      <w:jc w:val="both"/>
      <w:outlineLvl w:val="2"/>
    </w:pPr>
    <w:rPr>
      <w:rFonts w:cs="Arial"/>
      <w:b/>
      <w:bCs/>
      <w:sz w:val="26"/>
      <w:szCs w:val="26"/>
    </w:rPr>
  </w:style>
  <w:style w:type="paragraph" w:styleId="Heading5">
    <w:name w:val="heading 5"/>
    <w:basedOn w:val="Normal"/>
    <w:next w:val="Normal"/>
    <w:qFormat/>
    <w:rsid w:val="00E02054"/>
    <w:pPr>
      <w:spacing w:before="240" w:after="60"/>
      <w:outlineLvl w:val="4"/>
    </w:pPr>
    <w:rPr>
      <w:b/>
      <w:bCs/>
      <w:i/>
      <w:iCs/>
      <w:sz w:val="26"/>
      <w:szCs w:val="26"/>
    </w:rPr>
  </w:style>
  <w:style w:type="paragraph" w:styleId="Heading6">
    <w:name w:val="heading 6"/>
    <w:basedOn w:val="Normal"/>
    <w:next w:val="Normal"/>
    <w:qFormat/>
    <w:rsid w:val="00CA49F5"/>
    <w:pPr>
      <w:numPr>
        <w:ilvl w:val="5"/>
        <w:numId w:val="1"/>
      </w:numPr>
      <w:spacing w:before="240" w:after="60" w:line="320" w:lineRule="atLeast"/>
      <w:jc w:val="both"/>
      <w:outlineLvl w:val="5"/>
    </w:pPr>
    <w:rPr>
      <w:rFonts w:ascii="Times New Roman" w:hAnsi="Times New Roman"/>
      <w:b/>
      <w:bCs/>
      <w:szCs w:val="22"/>
    </w:rPr>
  </w:style>
  <w:style w:type="paragraph" w:styleId="Heading7">
    <w:name w:val="heading 7"/>
    <w:basedOn w:val="Normal"/>
    <w:next w:val="Normal"/>
    <w:qFormat/>
    <w:rsid w:val="00CA49F5"/>
    <w:pPr>
      <w:numPr>
        <w:ilvl w:val="6"/>
        <w:numId w:val="1"/>
      </w:numPr>
      <w:spacing w:before="240" w:after="60" w:line="320" w:lineRule="atLeast"/>
      <w:jc w:val="both"/>
      <w:outlineLvl w:val="6"/>
    </w:pPr>
    <w:rPr>
      <w:rFonts w:ascii="Times New Roman" w:hAnsi="Times New Roman"/>
    </w:rPr>
  </w:style>
  <w:style w:type="paragraph" w:styleId="Heading8">
    <w:name w:val="heading 8"/>
    <w:basedOn w:val="Normal"/>
    <w:next w:val="Normal"/>
    <w:qFormat/>
    <w:rsid w:val="00CA49F5"/>
    <w:pPr>
      <w:numPr>
        <w:ilvl w:val="7"/>
        <w:numId w:val="1"/>
      </w:numPr>
      <w:spacing w:before="240" w:after="60" w:line="320" w:lineRule="atLeast"/>
      <w:jc w:val="both"/>
      <w:outlineLvl w:val="7"/>
    </w:pPr>
    <w:rPr>
      <w:rFonts w:ascii="Times New Roman" w:hAnsi="Times New Roman"/>
      <w:i/>
      <w:iCs/>
    </w:rPr>
  </w:style>
  <w:style w:type="paragraph" w:styleId="Heading9">
    <w:name w:val="heading 9"/>
    <w:basedOn w:val="Normal"/>
    <w:next w:val="Normal"/>
    <w:qFormat/>
    <w:rsid w:val="00CA49F5"/>
    <w:pPr>
      <w:numPr>
        <w:ilvl w:val="8"/>
        <w:numId w:val="1"/>
      </w:numPr>
      <w:spacing w:before="240" w:after="60" w:line="320" w:lineRule="atLeast"/>
      <w:jc w:val="both"/>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45DC"/>
    <w:pPr>
      <w:tabs>
        <w:tab w:val="center" w:pos="4153"/>
        <w:tab w:val="right" w:pos="8306"/>
      </w:tabs>
    </w:pPr>
  </w:style>
  <w:style w:type="character" w:styleId="PageNumber">
    <w:name w:val="page number"/>
    <w:basedOn w:val="DefaultParagraphFont"/>
    <w:rsid w:val="004045DC"/>
  </w:style>
  <w:style w:type="paragraph" w:styleId="TOC1">
    <w:name w:val="toc 1"/>
    <w:basedOn w:val="Normal"/>
    <w:next w:val="Normal"/>
    <w:autoRedefine/>
    <w:uiPriority w:val="39"/>
    <w:rsid w:val="002365F1"/>
    <w:pPr>
      <w:tabs>
        <w:tab w:val="right" w:leader="dot" w:pos="9628"/>
      </w:tabs>
    </w:pPr>
    <w:rPr>
      <w:rFonts w:cs="Arial"/>
      <w:noProof/>
    </w:rPr>
  </w:style>
  <w:style w:type="paragraph" w:styleId="TOC2">
    <w:name w:val="toc 2"/>
    <w:basedOn w:val="Normal"/>
    <w:next w:val="Normal"/>
    <w:autoRedefine/>
    <w:uiPriority w:val="39"/>
    <w:rsid w:val="004045DC"/>
    <w:pPr>
      <w:tabs>
        <w:tab w:val="left" w:pos="720"/>
        <w:tab w:val="right" w:leader="dot" w:pos="9628"/>
      </w:tabs>
      <w:ind w:left="240"/>
    </w:pPr>
    <w:rPr>
      <w:rFonts w:cs="Arial"/>
      <w:noProof/>
    </w:rPr>
  </w:style>
  <w:style w:type="character" w:styleId="Hyperlink">
    <w:name w:val="Hyperlink"/>
    <w:uiPriority w:val="99"/>
    <w:rsid w:val="004045DC"/>
    <w:rPr>
      <w:color w:val="0000FF"/>
      <w:u w:val="single"/>
    </w:rPr>
  </w:style>
  <w:style w:type="character" w:styleId="CommentReference">
    <w:name w:val="annotation reference"/>
    <w:semiHidden/>
    <w:rsid w:val="004045DC"/>
    <w:rPr>
      <w:sz w:val="16"/>
      <w:szCs w:val="16"/>
    </w:rPr>
  </w:style>
  <w:style w:type="paragraph" w:styleId="CommentText">
    <w:name w:val="annotation text"/>
    <w:basedOn w:val="Normal"/>
    <w:link w:val="CommentTextChar"/>
    <w:semiHidden/>
    <w:rsid w:val="004045DC"/>
    <w:pPr>
      <w:autoSpaceDE w:val="0"/>
      <w:autoSpaceDN w:val="0"/>
    </w:pPr>
    <w:rPr>
      <w:rFonts w:cs="Arial"/>
      <w:sz w:val="20"/>
      <w:szCs w:val="20"/>
    </w:rPr>
  </w:style>
  <w:style w:type="character" w:customStyle="1" w:styleId="Heading2Char">
    <w:name w:val="Heading 2 Char"/>
    <w:link w:val="Heading2"/>
    <w:rsid w:val="004045DC"/>
    <w:rPr>
      <w:rFonts w:ascii="Arial" w:hAnsi="Arial" w:cs="Arial"/>
      <w:b/>
      <w:bCs/>
      <w:i/>
      <w:iCs/>
      <w:sz w:val="28"/>
      <w:szCs w:val="28"/>
      <w:lang w:val="en-GB" w:eastAsia="en-US" w:bidi="ar-SA"/>
    </w:rPr>
  </w:style>
  <w:style w:type="paragraph" w:styleId="BalloonText">
    <w:name w:val="Balloon Text"/>
    <w:basedOn w:val="Normal"/>
    <w:semiHidden/>
    <w:rsid w:val="004045DC"/>
    <w:rPr>
      <w:rFonts w:ascii="Tahoma" w:hAnsi="Tahoma" w:cs="Tahoma"/>
      <w:sz w:val="16"/>
      <w:szCs w:val="16"/>
    </w:rPr>
  </w:style>
  <w:style w:type="paragraph" w:customStyle="1" w:styleId="CharChar3CharCharCharChar">
    <w:name w:val=" Char Char3 Char Char Char Char"/>
    <w:basedOn w:val="Normal"/>
    <w:rsid w:val="00CA49F5"/>
    <w:pPr>
      <w:spacing w:after="160" w:line="240" w:lineRule="exact"/>
    </w:pPr>
    <w:rPr>
      <w:rFonts w:ascii="Arial Narrow" w:hAnsi="Arial Narrow"/>
      <w:color w:val="0000FF"/>
      <w:sz w:val="28"/>
      <w:szCs w:val="28"/>
      <w:lang w:val="en-US"/>
    </w:rPr>
  </w:style>
  <w:style w:type="character" w:styleId="FollowedHyperlink">
    <w:name w:val="FollowedHyperlink"/>
    <w:rsid w:val="00CA49F5"/>
    <w:rPr>
      <w:color w:val="800080"/>
      <w:u w:val="single"/>
    </w:rPr>
  </w:style>
  <w:style w:type="paragraph" w:styleId="ListNumber">
    <w:name w:val="List Number"/>
    <w:basedOn w:val="Normal"/>
    <w:rsid w:val="00652C41"/>
    <w:pPr>
      <w:numPr>
        <w:numId w:val="2"/>
      </w:numPr>
      <w:spacing w:after="120" w:line="240" w:lineRule="atLeast"/>
    </w:pPr>
  </w:style>
  <w:style w:type="paragraph" w:styleId="Header">
    <w:name w:val="header"/>
    <w:basedOn w:val="Normal"/>
    <w:link w:val="HeaderChar"/>
    <w:semiHidden/>
    <w:rsid w:val="00652C41"/>
    <w:pPr>
      <w:tabs>
        <w:tab w:val="center" w:pos="4320"/>
        <w:tab w:val="right" w:pos="8640"/>
      </w:tabs>
    </w:pPr>
  </w:style>
  <w:style w:type="character" w:customStyle="1" w:styleId="HeaderChar">
    <w:name w:val="Header Char"/>
    <w:link w:val="Header"/>
    <w:rsid w:val="00652C41"/>
    <w:rPr>
      <w:rFonts w:ascii="Arial" w:hAnsi="Arial"/>
      <w:sz w:val="24"/>
      <w:szCs w:val="24"/>
      <w:lang w:val="en-GB" w:eastAsia="en-US" w:bidi="ar-SA"/>
    </w:rPr>
  </w:style>
  <w:style w:type="paragraph" w:styleId="BlockText">
    <w:name w:val="Block Text"/>
    <w:basedOn w:val="Normal"/>
    <w:semiHidden/>
    <w:rsid w:val="00652C41"/>
    <w:pPr>
      <w:spacing w:after="120" w:line="240" w:lineRule="atLeast"/>
      <w:ind w:left="1440" w:right="1440"/>
    </w:pPr>
  </w:style>
  <w:style w:type="character" w:styleId="Strong">
    <w:name w:val="Strong"/>
    <w:uiPriority w:val="22"/>
    <w:qFormat/>
    <w:rsid w:val="001303F2"/>
    <w:rPr>
      <w:b/>
      <w:bCs/>
    </w:rPr>
  </w:style>
  <w:style w:type="paragraph" w:styleId="CommentSubject">
    <w:name w:val="annotation subject"/>
    <w:basedOn w:val="CommentText"/>
    <w:next w:val="CommentText"/>
    <w:semiHidden/>
    <w:rsid w:val="0040295B"/>
    <w:pPr>
      <w:autoSpaceDE/>
      <w:autoSpaceDN/>
    </w:pPr>
    <w:rPr>
      <w:rFonts w:cs="Times New Roman"/>
      <w:b/>
      <w:bCs/>
    </w:rPr>
  </w:style>
  <w:style w:type="character" w:customStyle="1" w:styleId="Heading1Char">
    <w:name w:val="Heading 1 Char"/>
    <w:aliases w:val="h1 Char,heading1 Char,1 Char,normal Char,Section Char,Section Heading Char,Paragraph No Char,Oscar Faber 1 Char"/>
    <w:link w:val="Heading1"/>
    <w:rsid w:val="007F73BB"/>
    <w:rPr>
      <w:rFonts w:ascii="Cambria" w:hAnsi="Cambria"/>
      <w:b/>
      <w:bCs/>
      <w:color w:val="365F91"/>
      <w:sz w:val="28"/>
      <w:szCs w:val="28"/>
      <w:lang w:eastAsia="en-US"/>
    </w:rPr>
  </w:style>
  <w:style w:type="character" w:customStyle="1" w:styleId="CommentTextChar">
    <w:name w:val="Comment Text Char"/>
    <w:link w:val="CommentText"/>
    <w:semiHidden/>
    <w:rsid w:val="007F73BB"/>
    <w:rPr>
      <w:rFonts w:ascii="Arial" w:hAnsi="Arial" w:cs="Arial"/>
      <w:lang w:eastAsia="en-US"/>
    </w:rPr>
  </w:style>
  <w:style w:type="paragraph" w:styleId="ListParagraph">
    <w:name w:val="List Paragraph"/>
    <w:basedOn w:val="Normal"/>
    <w:uiPriority w:val="34"/>
    <w:qFormat/>
    <w:rsid w:val="00196C36"/>
    <w:pPr>
      <w:ind w:left="720"/>
    </w:pPr>
  </w:style>
  <w:style w:type="character" w:styleId="UnresolvedMention">
    <w:name w:val="Unresolved Mention"/>
    <w:uiPriority w:val="99"/>
    <w:semiHidden/>
    <w:unhideWhenUsed/>
    <w:rsid w:val="0090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rocontract.due-nort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2B9D2E6895641A2F166AA7235E42F" ma:contentTypeVersion="11" ma:contentTypeDescription="Create a new document." ma:contentTypeScope="" ma:versionID="05918107411212c1ab8439f3b069e673">
  <xsd:schema xmlns:xsd="http://www.w3.org/2001/XMLSchema" xmlns:xs="http://www.w3.org/2001/XMLSchema" xmlns:p="http://schemas.microsoft.com/office/2006/metadata/properties" xmlns:ns3="425c7850-1cb8-4ced-9fd5-625683f37c00" xmlns:ns4="83936006-cdea-452a-8bcb-82bca1e06fdf" targetNamespace="http://schemas.microsoft.com/office/2006/metadata/properties" ma:root="true" ma:fieldsID="d634725f1428d308cd11e979299a0509" ns3:_="" ns4:_="">
    <xsd:import namespace="425c7850-1cb8-4ced-9fd5-625683f37c00"/>
    <xsd:import namespace="83936006-cdea-452a-8bcb-82bca1e06f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c7850-1cb8-4ced-9fd5-625683f37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36006-cdea-452a-8bcb-82bca1e06f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9018-A6E0-4E63-9210-069784B0911E}">
  <ds:schemaRefs>
    <ds:schemaRef ds:uri="http://schemas.microsoft.com/sharepoint/v3/contenttype/forms"/>
  </ds:schemaRefs>
</ds:datastoreItem>
</file>

<file path=customXml/itemProps2.xml><?xml version="1.0" encoding="utf-8"?>
<ds:datastoreItem xmlns:ds="http://schemas.openxmlformats.org/officeDocument/2006/customXml" ds:itemID="{3DE76765-1EAF-49FB-B19E-CF8376848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c7850-1cb8-4ced-9fd5-625683f37c00"/>
    <ds:schemaRef ds:uri="83936006-cdea-452a-8bcb-82bca1e06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00157-6ED4-481B-97EC-C96DD3D18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E1599-0A04-4508-A3B1-9481D91B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5770</Words>
  <Characters>32891</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INSTRUCTIONS TO TENDERERS</vt:lpstr>
      <vt:lpstr/>
      <vt:lpstr>    Introduction</vt:lpstr>
      <vt:lpstr>        You are herby invited to submit a Tender for this contract for the provision of </vt:lpstr>
      <vt:lpstr>        </vt:lpstr>
      <vt:lpstr>        This Tender exercise will be carried out entirely online, using this ProContract</vt:lpstr>
      <vt:lpstr>        </vt:lpstr>
      <vt:lpstr>        Before completing the Questionnaire, please ensure that you have read all the do</vt:lpstr>
      <vt:lpstr>        </vt:lpstr>
      <vt:lpstr>        This Invitation to Tender does not constitute an offer and Wolverhampton Homes d</vt:lpstr>
      <vt:lpstr>        </vt:lpstr>
      <vt:lpstr>    Background Information </vt:lpstr>
      <vt:lpstr>        </vt:lpstr>
      <vt:lpstr>        Wolverhampton Homes Limited (WHL) is an Arm’s Length Management Organisation (AL</vt:lpstr>
      <vt:lpstr>        </vt:lpstr>
      <vt:lpstr>        The projected budget for this work over the course of the contract is £144,000 p</vt:lpstr>
      <vt:lpstr>        </vt:lpstr>
      <vt:lpstr>        Nevertheless, the Client does not guarantee the volume of work on any resulting </vt:lpstr>
      <vt:lpstr>        </vt:lpstr>
      <vt:lpstr>    The Requirement</vt:lpstr>
      <vt:lpstr>    </vt:lpstr>
      <vt:lpstr>        Wolverhampton Homes requires an established, suitably qualified and experienced </vt:lpstr>
      <vt:lpstr>        Provide Electrical Periodic Testing to various non-domestic areas in different t</vt:lpstr>
      <vt:lpstr>        Provide Portable and Fixed Appliance Testing at various locations throughout the</vt:lpstr>
      <vt:lpstr>        Carry out remedial works following the testing of installations.</vt:lpstr>
      <vt:lpstr>        </vt:lpstr>
      <vt:lpstr>        The Contractor must be registered as a member of the National Inspection Council</vt:lpstr>
      <vt:lpstr>        </vt:lpstr>
      <vt:lpstr>        All works is to be in accordance (where applicable, and as amended), with the fo</vt:lpstr>
      <vt:lpstr>        </vt:lpstr>
      <vt:lpstr>        Health and Safety at Work etc Act 1974 (HSWA),</vt:lpstr>
      <vt:lpstr>        Electricity at Work Regulations 1989,</vt:lpstr>
      <vt:lpstr>        BS 7671: 2018 as amended; I.E.T. Wiring Regulations 18th Edition,</vt:lpstr>
      <vt:lpstr>        I.E.T. Guidance Note 3 Inspection &amp; Testing,</vt:lpstr>
      <vt:lpstr>        I.E.T. Code of Practice for in – service Inspection and Testing of Electrical Eq</vt:lpstr>
      <vt:lpstr>        BS 5266-1:2016 Emergency lighting. Code of practice for the emergency lighting o</vt:lpstr>
      <vt:lpstr>        BS EN 1838:2013 Lighting applications. Emergency lighting,</vt:lpstr>
      <vt:lpstr>        BS EN 50172:2004, BS 5266-8:2004 Emergency escape lighting systems,</vt:lpstr>
      <vt:lpstr>        Approved Document L Building Regulations,</vt:lpstr>
      <vt:lpstr>        Provision and use of Work Equipment Regulations 1998,</vt:lpstr>
      <vt:lpstr>        Workplace (Health &amp; Safety and Welfare) Regulations 1992,</vt:lpstr>
      <vt:lpstr>        The Electrical Equipment (Safety) Regulations 1994,</vt:lpstr>
      <vt:lpstr>        Waste Electronic and Electrical Equipment Regulations 2006</vt:lpstr>
      <vt:lpstr>        (WEEE directive),</vt:lpstr>
      <vt:lpstr>        The Housing Act 2004 (England and Wales),</vt:lpstr>
      <vt:lpstr>        Management of Health and Safety at Work Regulations 1999,</vt:lpstr>
      <vt:lpstr>        The Construction (Design and Management) Regulations 2015.</vt:lpstr>
      <vt:lpstr>        </vt:lpstr>
      <vt:lpstr>        </vt:lpstr>
      <vt:lpstr>        The Contractor shall be required to provide relevant contact details, including </vt:lpstr>
      <vt:lpstr>        </vt:lpstr>
      <vt:lpstr>        </vt:lpstr>
      <vt:lpstr>        All Tenderers must hold a relevant Safety Schemes in Procurement (SSIP) certific</vt:lpstr>
      <vt:lpstr>        </vt:lpstr>
      <vt:lpstr>        All Tenderers must be registered on Constructionline and have a Contract Notatio</vt:lpstr>
      <vt:lpstr>        </vt:lpstr>
      <vt:lpstr>        The term of the Contract shall be four years with the option to extend for a fur</vt:lpstr>
      <vt:lpstr>    Instructions to Tenderers</vt:lpstr>
      <vt:lpstr>    </vt:lpstr>
      <vt:lpstr>        Tenderers should read these instructions carefully before completing their Quest</vt:lpstr>
      <vt:lpstr>        </vt:lpstr>
      <vt:lpstr>        Tenderers should familiarise themselves fully with the extent and nature of the </vt:lpstr>
      <vt:lpstr>    </vt:lpstr>
      <vt:lpstr>    ITT Structure</vt:lpstr>
      <vt:lpstr>        The ITT comprises of:</vt:lpstr>
      <vt:lpstr>    </vt:lpstr>
      <vt:lpstr>    Timetable</vt:lpstr>
      <vt:lpstr>        Set out below is the proposed procurement timetable. This is intended as a guide</vt:lpstr>
      <vt:lpstr>    </vt:lpstr>
      <vt:lpstr>    </vt:lpstr>
      <vt:lpstr>    </vt:lpstr>
      <vt:lpstr>    Submission of Tender</vt:lpstr>
      <vt:lpstr>    </vt:lpstr>
      <vt:lpstr>        The closing date for the submission of Tenders is 12:00 noon on 19th February 20</vt:lpstr>
      <vt:lpstr>        </vt:lpstr>
      <vt:lpstr>        Tenders must be submitted via the ProContract e-sourcing portal at www.procontra</vt:lpstr>
      <vt:lpstr>        </vt:lpstr>
      <vt:lpstr>        It is the Tenderers’ responsibility to ensure that their Tender is uploaded so t</vt:lpstr>
      <vt:lpstr>        </vt:lpstr>
      <vt:lpstr>    Instructions for Completion</vt:lpstr>
      <vt:lpstr>    </vt:lpstr>
      <vt:lpstr>        Tenderers are to complete the Questionnaire on the e-sourcing portal, and these </vt:lpstr>
      <vt:lpstr>        </vt:lpstr>
      <vt:lpstr>        Tenderers should answer all questions as accurately and concisely as possible.</vt:lpstr>
      <vt:lpstr>        </vt:lpstr>
      <vt:lpstr>        Questions should be answered in English and completed by duly authorised personn</vt:lpstr>
      <vt:lpstr>        </vt:lpstr>
      <vt:lpstr>        The information supplied will be checked for completeness and compliance with th</vt:lpstr>
      <vt:lpstr>        </vt:lpstr>
      <vt:lpstr>        In the event that none of the responses are deemed satisfactory, the Client rese</vt:lpstr>
      <vt:lpstr>        </vt:lpstr>
      <vt:lpstr>        Tenderers must be explicit and comprehensive in their responses.  </vt:lpstr>
      <vt:lpstr>        </vt:lpstr>
      <vt:lpstr>        Prior knowledge of your company or your submission must not be assumed and all q</vt:lpstr>
      <vt:lpstr>        </vt:lpstr>
      <vt:lpstr>    Queries</vt:lpstr>
      <vt:lpstr>        </vt:lpstr>
      <vt:lpstr>        Any queries should be raised through the ProContract e-sourcing portal at  www.p</vt:lpstr>
      <vt:lpstr>        </vt:lpstr>
      <vt:lpstr>        The closing date for queries is 12th February 2021.</vt:lpstr>
    </vt:vector>
  </TitlesOfParts>
  <Company>Wolverhampton City Council</Company>
  <LinksUpToDate>false</LinksUpToDate>
  <CharactersWithSpaces>38584</CharactersWithSpaces>
  <SharedDoc>false</SharedDoc>
  <HLinks>
    <vt:vector size="120" baseType="variant">
      <vt:variant>
        <vt:i4>4259858</vt:i4>
      </vt:variant>
      <vt:variant>
        <vt:i4>120</vt:i4>
      </vt:variant>
      <vt:variant>
        <vt:i4>0</vt:i4>
      </vt:variant>
      <vt:variant>
        <vt:i4>5</vt:i4>
      </vt:variant>
      <vt:variant>
        <vt:lpwstr>http://www.procontract.due-north.com/</vt:lpwstr>
      </vt:variant>
      <vt:variant>
        <vt:lpwstr/>
      </vt:variant>
      <vt:variant>
        <vt:i4>1703996</vt:i4>
      </vt:variant>
      <vt:variant>
        <vt:i4>113</vt:i4>
      </vt:variant>
      <vt:variant>
        <vt:i4>0</vt:i4>
      </vt:variant>
      <vt:variant>
        <vt:i4>5</vt:i4>
      </vt:variant>
      <vt:variant>
        <vt:lpwstr/>
      </vt:variant>
      <vt:variant>
        <vt:lpwstr>_Toc57130980</vt:lpwstr>
      </vt:variant>
      <vt:variant>
        <vt:i4>1245235</vt:i4>
      </vt:variant>
      <vt:variant>
        <vt:i4>107</vt:i4>
      </vt:variant>
      <vt:variant>
        <vt:i4>0</vt:i4>
      </vt:variant>
      <vt:variant>
        <vt:i4>5</vt:i4>
      </vt:variant>
      <vt:variant>
        <vt:lpwstr/>
      </vt:variant>
      <vt:variant>
        <vt:lpwstr>_Toc57130979</vt:lpwstr>
      </vt:variant>
      <vt:variant>
        <vt:i4>1179699</vt:i4>
      </vt:variant>
      <vt:variant>
        <vt:i4>101</vt:i4>
      </vt:variant>
      <vt:variant>
        <vt:i4>0</vt:i4>
      </vt:variant>
      <vt:variant>
        <vt:i4>5</vt:i4>
      </vt:variant>
      <vt:variant>
        <vt:lpwstr/>
      </vt:variant>
      <vt:variant>
        <vt:lpwstr>_Toc57130978</vt:lpwstr>
      </vt:variant>
      <vt:variant>
        <vt:i4>1900595</vt:i4>
      </vt:variant>
      <vt:variant>
        <vt:i4>95</vt:i4>
      </vt:variant>
      <vt:variant>
        <vt:i4>0</vt:i4>
      </vt:variant>
      <vt:variant>
        <vt:i4>5</vt:i4>
      </vt:variant>
      <vt:variant>
        <vt:lpwstr/>
      </vt:variant>
      <vt:variant>
        <vt:lpwstr>_Toc57130977</vt:lpwstr>
      </vt:variant>
      <vt:variant>
        <vt:i4>1835059</vt:i4>
      </vt:variant>
      <vt:variant>
        <vt:i4>89</vt:i4>
      </vt:variant>
      <vt:variant>
        <vt:i4>0</vt:i4>
      </vt:variant>
      <vt:variant>
        <vt:i4>5</vt:i4>
      </vt:variant>
      <vt:variant>
        <vt:lpwstr/>
      </vt:variant>
      <vt:variant>
        <vt:lpwstr>_Toc57130976</vt:lpwstr>
      </vt:variant>
      <vt:variant>
        <vt:i4>2031667</vt:i4>
      </vt:variant>
      <vt:variant>
        <vt:i4>83</vt:i4>
      </vt:variant>
      <vt:variant>
        <vt:i4>0</vt:i4>
      </vt:variant>
      <vt:variant>
        <vt:i4>5</vt:i4>
      </vt:variant>
      <vt:variant>
        <vt:lpwstr/>
      </vt:variant>
      <vt:variant>
        <vt:lpwstr>_Toc57130975</vt:lpwstr>
      </vt:variant>
      <vt:variant>
        <vt:i4>1966131</vt:i4>
      </vt:variant>
      <vt:variant>
        <vt:i4>77</vt:i4>
      </vt:variant>
      <vt:variant>
        <vt:i4>0</vt:i4>
      </vt:variant>
      <vt:variant>
        <vt:i4>5</vt:i4>
      </vt:variant>
      <vt:variant>
        <vt:lpwstr/>
      </vt:variant>
      <vt:variant>
        <vt:lpwstr>_Toc57130974</vt:lpwstr>
      </vt:variant>
      <vt:variant>
        <vt:i4>1638451</vt:i4>
      </vt:variant>
      <vt:variant>
        <vt:i4>71</vt:i4>
      </vt:variant>
      <vt:variant>
        <vt:i4>0</vt:i4>
      </vt:variant>
      <vt:variant>
        <vt:i4>5</vt:i4>
      </vt:variant>
      <vt:variant>
        <vt:lpwstr/>
      </vt:variant>
      <vt:variant>
        <vt:lpwstr>_Toc57130973</vt:lpwstr>
      </vt:variant>
      <vt:variant>
        <vt:i4>1572915</vt:i4>
      </vt:variant>
      <vt:variant>
        <vt:i4>65</vt:i4>
      </vt:variant>
      <vt:variant>
        <vt:i4>0</vt:i4>
      </vt:variant>
      <vt:variant>
        <vt:i4>5</vt:i4>
      </vt:variant>
      <vt:variant>
        <vt:lpwstr/>
      </vt:variant>
      <vt:variant>
        <vt:lpwstr>_Toc57130972</vt:lpwstr>
      </vt:variant>
      <vt:variant>
        <vt:i4>1769523</vt:i4>
      </vt:variant>
      <vt:variant>
        <vt:i4>59</vt:i4>
      </vt:variant>
      <vt:variant>
        <vt:i4>0</vt:i4>
      </vt:variant>
      <vt:variant>
        <vt:i4>5</vt:i4>
      </vt:variant>
      <vt:variant>
        <vt:lpwstr/>
      </vt:variant>
      <vt:variant>
        <vt:lpwstr>_Toc57130971</vt:lpwstr>
      </vt:variant>
      <vt:variant>
        <vt:i4>1703987</vt:i4>
      </vt:variant>
      <vt:variant>
        <vt:i4>53</vt:i4>
      </vt:variant>
      <vt:variant>
        <vt:i4>0</vt:i4>
      </vt:variant>
      <vt:variant>
        <vt:i4>5</vt:i4>
      </vt:variant>
      <vt:variant>
        <vt:lpwstr/>
      </vt:variant>
      <vt:variant>
        <vt:lpwstr>_Toc57130970</vt:lpwstr>
      </vt:variant>
      <vt:variant>
        <vt:i4>1245234</vt:i4>
      </vt:variant>
      <vt:variant>
        <vt:i4>47</vt:i4>
      </vt:variant>
      <vt:variant>
        <vt:i4>0</vt:i4>
      </vt:variant>
      <vt:variant>
        <vt:i4>5</vt:i4>
      </vt:variant>
      <vt:variant>
        <vt:lpwstr/>
      </vt:variant>
      <vt:variant>
        <vt:lpwstr>_Toc57130969</vt:lpwstr>
      </vt:variant>
      <vt:variant>
        <vt:i4>1179698</vt:i4>
      </vt:variant>
      <vt:variant>
        <vt:i4>41</vt:i4>
      </vt:variant>
      <vt:variant>
        <vt:i4>0</vt:i4>
      </vt:variant>
      <vt:variant>
        <vt:i4>5</vt:i4>
      </vt:variant>
      <vt:variant>
        <vt:lpwstr/>
      </vt:variant>
      <vt:variant>
        <vt:lpwstr>_Toc57130968</vt:lpwstr>
      </vt:variant>
      <vt:variant>
        <vt:i4>1900594</vt:i4>
      </vt:variant>
      <vt:variant>
        <vt:i4>35</vt:i4>
      </vt:variant>
      <vt:variant>
        <vt:i4>0</vt:i4>
      </vt:variant>
      <vt:variant>
        <vt:i4>5</vt:i4>
      </vt:variant>
      <vt:variant>
        <vt:lpwstr/>
      </vt:variant>
      <vt:variant>
        <vt:lpwstr>_Toc57130967</vt:lpwstr>
      </vt:variant>
      <vt:variant>
        <vt:i4>1835058</vt:i4>
      </vt:variant>
      <vt:variant>
        <vt:i4>29</vt:i4>
      </vt:variant>
      <vt:variant>
        <vt:i4>0</vt:i4>
      </vt:variant>
      <vt:variant>
        <vt:i4>5</vt:i4>
      </vt:variant>
      <vt:variant>
        <vt:lpwstr/>
      </vt:variant>
      <vt:variant>
        <vt:lpwstr>_Toc57130966</vt:lpwstr>
      </vt:variant>
      <vt:variant>
        <vt:i4>2031666</vt:i4>
      </vt:variant>
      <vt:variant>
        <vt:i4>23</vt:i4>
      </vt:variant>
      <vt:variant>
        <vt:i4>0</vt:i4>
      </vt:variant>
      <vt:variant>
        <vt:i4>5</vt:i4>
      </vt:variant>
      <vt:variant>
        <vt:lpwstr/>
      </vt:variant>
      <vt:variant>
        <vt:lpwstr>_Toc57130965</vt:lpwstr>
      </vt:variant>
      <vt:variant>
        <vt:i4>1966130</vt:i4>
      </vt:variant>
      <vt:variant>
        <vt:i4>17</vt:i4>
      </vt:variant>
      <vt:variant>
        <vt:i4>0</vt:i4>
      </vt:variant>
      <vt:variant>
        <vt:i4>5</vt:i4>
      </vt:variant>
      <vt:variant>
        <vt:lpwstr/>
      </vt:variant>
      <vt:variant>
        <vt:lpwstr>_Toc57130964</vt:lpwstr>
      </vt:variant>
      <vt:variant>
        <vt:i4>1638450</vt:i4>
      </vt:variant>
      <vt:variant>
        <vt:i4>11</vt:i4>
      </vt:variant>
      <vt:variant>
        <vt:i4>0</vt:i4>
      </vt:variant>
      <vt:variant>
        <vt:i4>5</vt:i4>
      </vt:variant>
      <vt:variant>
        <vt:lpwstr/>
      </vt:variant>
      <vt:variant>
        <vt:lpwstr>_Toc57130963</vt:lpwstr>
      </vt:variant>
      <vt:variant>
        <vt:i4>1572914</vt:i4>
      </vt:variant>
      <vt:variant>
        <vt:i4>5</vt:i4>
      </vt:variant>
      <vt:variant>
        <vt:i4>0</vt:i4>
      </vt:variant>
      <vt:variant>
        <vt:i4>5</vt:i4>
      </vt:variant>
      <vt:variant>
        <vt:lpwstr/>
      </vt:variant>
      <vt:variant>
        <vt:lpwstr>_Toc57130962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yorke</dc:creator>
  <cp:keywords/>
  <cp:lastModifiedBy>John Bailey</cp:lastModifiedBy>
  <cp:revision>2</cp:revision>
  <cp:lastPrinted>2014-10-29T10:01:00Z</cp:lastPrinted>
  <dcterms:created xsi:type="dcterms:W3CDTF">2021-01-13T10:42:00Z</dcterms:created>
  <dcterms:modified xsi:type="dcterms:W3CDTF">2021-01-13T10:42:00Z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iteId">
    <vt:lpwstr>07ebc6c3-7074-4387-a625-b9d918ba4a97</vt:lpwstr>
  </property>
  <property fmtid="{D5CDD505-2E9C-101B-9397-08002B2CF9AE}" pid="4" name="MSIP_Label_a06a6805-2090-45c5-a0e2-4a6e2e113023_SetDate">
    <vt:lpwstr>2020-11-23T15:10:24.5287738Z</vt:lpwstr>
  </property>
  <property fmtid="{D5CDD505-2E9C-101B-9397-08002B2CF9AE}" pid="5" name="MSIP_Label_a06a6805-2090-45c5-a0e2-4a6e2e113023_Name">
    <vt:lpwstr>PROTECT</vt:lpwstr>
  </property>
  <property fmtid="{D5CDD505-2E9C-101B-9397-08002B2CF9AE}" pid="6" name="MSIP_Label_a06a6805-2090-45c5-a0e2-4a6e2e113023_Extended_MSFT_Method">
    <vt:lpwstr>Manual</vt:lpwstr>
  </property>
  <property fmtid="{D5CDD505-2E9C-101B-9397-08002B2CF9AE}" pid="7" name="Sensitivity">
    <vt:lpwstr>PROTECT</vt:lpwstr>
  </property>
  <property fmtid="{D5CDD505-2E9C-101B-9397-08002B2CF9AE}" pid="8" name="ContentTypeId">
    <vt:lpwstr>0x01010089C2B9D2E6895641A2F166AA7235E42F</vt:lpwstr>
  </property>
</Properties>
</file>