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C0" w:rsidRDefault="00F363C0" w:rsidP="00F363C0">
      <w:pPr>
        <w:pStyle w:val="Default"/>
      </w:pPr>
    </w:p>
    <w:p w:rsidR="00F363C0" w:rsidRDefault="00F363C0" w:rsidP="00F363C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APPENDIX 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42"/>
        <w:gridCol w:w="1485"/>
        <w:gridCol w:w="1483"/>
        <w:gridCol w:w="743"/>
        <w:gridCol w:w="2227"/>
      </w:tblGrid>
      <w:tr w:rsidR="00F363C0" w:rsidTr="00F363C0">
        <w:trPr>
          <w:trHeight w:val="250"/>
        </w:trPr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Contract Particulars – JCT MWD 2011 with Amendments </w:t>
            </w:r>
            <w:r>
              <w:rPr>
                <w:sz w:val="23"/>
                <w:szCs w:val="23"/>
              </w:rPr>
              <w:t xml:space="preserve">1st Recital </w:t>
            </w:r>
          </w:p>
        </w:tc>
        <w:tc>
          <w:tcPr>
            <w:tcW w:w="4453" w:type="dxa"/>
            <w:gridSpan w:val="3"/>
          </w:tcPr>
          <w:p w:rsidR="00F363C0" w:rsidRDefault="00F363C0" w:rsidP="001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Refurbishment of the existing play area </w:t>
            </w:r>
            <w:proofErr w:type="spellStart"/>
            <w:r w:rsidR="00140ACB">
              <w:rPr>
                <w:sz w:val="23"/>
                <w:szCs w:val="23"/>
              </w:rPr>
              <w:t>Leesland</w:t>
            </w:r>
            <w:proofErr w:type="spellEnd"/>
            <w:r w:rsidR="00140ACB">
              <w:rPr>
                <w:sz w:val="23"/>
                <w:szCs w:val="23"/>
              </w:rPr>
              <w:t xml:space="preserve"> Park and </w:t>
            </w:r>
            <w:proofErr w:type="spellStart"/>
            <w:r w:rsidR="00140ACB">
              <w:rPr>
                <w:sz w:val="23"/>
                <w:szCs w:val="23"/>
              </w:rPr>
              <w:t>Leesland</w:t>
            </w:r>
            <w:proofErr w:type="spellEnd"/>
            <w:r w:rsidR="00140ACB">
              <w:rPr>
                <w:sz w:val="23"/>
                <w:szCs w:val="23"/>
              </w:rPr>
              <w:t xml:space="preserve"> Road Play Areas</w:t>
            </w:r>
            <w:r>
              <w:rPr>
                <w:sz w:val="23"/>
                <w:szCs w:val="23"/>
              </w:rPr>
              <w:t xml:space="preserve">, Gosport </w:t>
            </w:r>
          </w:p>
        </w:tc>
      </w:tr>
      <w:tr w:rsidR="00F363C0" w:rsidTr="00F363C0">
        <w:trPr>
          <w:trHeight w:val="830"/>
        </w:trPr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2nd Recital </w:t>
            </w:r>
          </w:p>
        </w:tc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Removal</w:t>
            </w:r>
            <w:r w:rsidR="00140ACB">
              <w:rPr>
                <w:sz w:val="23"/>
                <w:szCs w:val="23"/>
              </w:rPr>
              <w:t xml:space="preserve"> and refurbishment</w:t>
            </w:r>
            <w:r>
              <w:rPr>
                <w:sz w:val="23"/>
                <w:szCs w:val="23"/>
              </w:rPr>
              <w:t xml:space="preserve"> of the existing play equipment including the safety surface.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Design</w:t>
            </w:r>
            <w:r w:rsidR="00140AC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140ACB">
              <w:rPr>
                <w:sz w:val="23"/>
                <w:szCs w:val="23"/>
              </w:rPr>
              <w:t>specify,</w:t>
            </w:r>
            <w:r>
              <w:rPr>
                <w:sz w:val="23"/>
                <w:szCs w:val="23"/>
              </w:rPr>
              <w:t xml:space="preserve"> construct </w:t>
            </w:r>
            <w:r w:rsidR="00140ACB">
              <w:rPr>
                <w:sz w:val="23"/>
                <w:szCs w:val="23"/>
              </w:rPr>
              <w:t>and project manage installation/refurbishment of the</w:t>
            </w:r>
            <w:r>
              <w:rPr>
                <w:sz w:val="23"/>
                <w:szCs w:val="23"/>
              </w:rPr>
              <w:t xml:space="preserve"> play area</w:t>
            </w:r>
            <w:r w:rsidR="00140ACB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on the existing footprint</w:t>
            </w:r>
            <w:r w:rsidR="00140ACB">
              <w:rPr>
                <w:sz w:val="23"/>
                <w:szCs w:val="23"/>
              </w:rPr>
              <w:t xml:space="preserve"> and an extended footprint at </w:t>
            </w:r>
            <w:proofErr w:type="spellStart"/>
            <w:r w:rsidR="00140ACB">
              <w:rPr>
                <w:sz w:val="23"/>
                <w:szCs w:val="23"/>
              </w:rPr>
              <w:t>Leesland</w:t>
            </w:r>
            <w:proofErr w:type="spellEnd"/>
            <w:r w:rsidR="00140ACB">
              <w:rPr>
                <w:sz w:val="23"/>
                <w:szCs w:val="23"/>
              </w:rPr>
              <w:t xml:space="preserve"> Road</w:t>
            </w:r>
            <w:r>
              <w:rPr>
                <w:sz w:val="23"/>
                <w:szCs w:val="23"/>
              </w:rPr>
              <w:t xml:space="preserve">.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Supply and install new equipment </w:t>
            </w:r>
            <w:r w:rsidR="00140ACB">
              <w:rPr>
                <w:sz w:val="23"/>
                <w:szCs w:val="23"/>
              </w:rPr>
              <w:t xml:space="preserve">and some refurbished equipment </w:t>
            </w:r>
            <w:r>
              <w:rPr>
                <w:sz w:val="23"/>
                <w:szCs w:val="23"/>
              </w:rPr>
              <w:t xml:space="preserve">with safety surfacing </w:t>
            </w:r>
          </w:p>
        </w:tc>
      </w:tr>
      <w:tr w:rsidR="00F363C0" w:rsidTr="00F363C0">
        <w:trPr>
          <w:trHeight w:val="553"/>
        </w:trPr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3rd Recital </w:t>
            </w:r>
          </w:p>
        </w:tc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Existing Plan (Appendix F) Services (Appendix G) Media (Appendix G) Southern Water (Appendix G) Electric (Appendix G) Gas 1, 2 and 3(Appendix G) </w:t>
            </w:r>
          </w:p>
        </w:tc>
      </w:tr>
      <w:tr w:rsidR="00F363C0" w:rsidTr="00F363C0">
        <w:trPr>
          <w:trHeight w:val="389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1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Contractors obligations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Contractor shall carry out and complete works in accordance with the Contract Documents </w:t>
            </w:r>
          </w:p>
        </w:tc>
      </w:tr>
      <w:tr w:rsidR="00F363C0" w:rsidTr="00F363C0">
        <w:trPr>
          <w:trHeight w:val="112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2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Contract sum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Confirmed </w:t>
            </w:r>
          </w:p>
        </w:tc>
      </w:tr>
      <w:tr w:rsidR="00F363C0" w:rsidTr="00F363C0">
        <w:trPr>
          <w:trHeight w:val="250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3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Contract Administrator </w:t>
            </w:r>
          </w:p>
        </w:tc>
        <w:tc>
          <w:tcPr>
            <w:tcW w:w="2970" w:type="dxa"/>
            <w:gridSpan w:val="2"/>
          </w:tcPr>
          <w:p w:rsidR="00F363C0" w:rsidRDefault="00F363C0" w:rsidP="0099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Gosport Borough Council of </w:t>
            </w:r>
            <w:r w:rsidR="00990A64">
              <w:rPr>
                <w:sz w:val="23"/>
                <w:szCs w:val="23"/>
              </w:rPr>
              <w:t>Caroline Smith</w:t>
            </w:r>
            <w:r>
              <w:rPr>
                <w:sz w:val="23"/>
                <w:szCs w:val="23"/>
              </w:rPr>
              <w:t xml:space="preserve">, Town Hall, High Street, Gosport, Hants, PO12 1EB </w:t>
            </w:r>
          </w:p>
        </w:tc>
      </w:tr>
      <w:tr w:rsidR="00F363C0" w:rsidTr="00F363C0">
        <w:trPr>
          <w:trHeight w:val="250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4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Principal Contractor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 Contractor (TBC) </w:t>
            </w:r>
          </w:p>
        </w:tc>
      </w:tr>
      <w:tr w:rsidR="00F363C0" w:rsidTr="00F363C0">
        <w:trPr>
          <w:trHeight w:val="112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5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Adjudicator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 Contractor (TBC) </w:t>
            </w:r>
          </w:p>
        </w:tc>
      </w:tr>
      <w:tr w:rsidR="00F363C0" w:rsidTr="00F363C0">
        <w:trPr>
          <w:trHeight w:val="112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6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Arbitration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contract </w:t>
            </w:r>
          </w:p>
        </w:tc>
      </w:tr>
      <w:tr w:rsidR="00F363C0" w:rsidTr="00F363C0">
        <w:trPr>
          <w:trHeight w:val="112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7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Legal Proceedings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contract </w:t>
            </w:r>
          </w:p>
        </w:tc>
      </w:tr>
      <w:tr w:rsidR="00F363C0" w:rsidTr="00F363C0">
        <w:trPr>
          <w:trHeight w:val="112"/>
        </w:trPr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8 </w:t>
            </w:r>
          </w:p>
        </w:tc>
        <w:tc>
          <w:tcPr>
            <w:tcW w:w="4453" w:type="dxa"/>
            <w:gridSpan w:val="3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contract </w:t>
            </w:r>
          </w:p>
        </w:tc>
      </w:tr>
      <w:tr w:rsidR="00F363C0" w:rsidTr="00F363C0">
        <w:trPr>
          <w:trHeight w:val="276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Recital &amp; Schedule 2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Base date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 a contractor </w:t>
            </w:r>
          </w:p>
        </w:tc>
      </w:tr>
      <w:tr w:rsidR="00F363C0" w:rsidTr="00F363C0">
        <w:trPr>
          <w:trHeight w:val="276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Recital &amp; Clause 4.2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Construction Industry Scheme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Employer at base date is not a contractor for the purposes of the scheme </w:t>
            </w:r>
          </w:p>
        </w:tc>
      </w:tr>
      <w:tr w:rsidR="00F363C0" w:rsidTr="00F363C0">
        <w:trPr>
          <w:trHeight w:val="138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6th Recital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CDM Regulations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is not notifiable </w:t>
            </w:r>
          </w:p>
        </w:tc>
      </w:tr>
      <w:tr w:rsidR="00F363C0" w:rsidTr="00F363C0">
        <w:trPr>
          <w:trHeight w:val="276"/>
        </w:trPr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7th Recital </w:t>
            </w:r>
          </w:p>
        </w:tc>
        <w:tc>
          <w:tcPr>
            <w:tcW w:w="2968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Framework Agreement </w:t>
            </w:r>
          </w:p>
        </w:tc>
        <w:tc>
          <w:tcPr>
            <w:tcW w:w="2970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 applicable </w:t>
            </w:r>
          </w:p>
        </w:tc>
      </w:tr>
      <w:tr w:rsidR="00F363C0" w:rsidTr="00F363C0">
        <w:trPr>
          <w:trHeight w:val="441"/>
        </w:trPr>
        <w:tc>
          <w:tcPr>
            <w:tcW w:w="2226" w:type="dxa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Recital &amp; Schedule 3 </w:t>
            </w:r>
          </w:p>
        </w:tc>
        <w:tc>
          <w:tcPr>
            <w:tcW w:w="2227" w:type="dxa"/>
            <w:gridSpan w:val="2"/>
          </w:tcPr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Supplemental provisions </w:t>
            </w:r>
          </w:p>
        </w:tc>
        <w:tc>
          <w:tcPr>
            <w:tcW w:w="2226" w:type="dxa"/>
            <w:gridSpan w:val="2"/>
          </w:tcPr>
          <w:p w:rsidR="00F363C0" w:rsidRDefault="00F363C0">
            <w:pPr>
              <w:pStyle w:val="Default"/>
              <w:rPr>
                <w:color w:val="auto"/>
              </w:rPr>
            </w:pP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Collaborative working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Health and Safety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7" w:type="dxa"/>
          </w:tcPr>
          <w:p w:rsidR="00F363C0" w:rsidRDefault="00F363C0">
            <w:pPr>
              <w:pStyle w:val="Default"/>
              <w:rPr>
                <w:color w:val="auto"/>
              </w:rPr>
            </w:pP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Applies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Applies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Applies </w:t>
            </w:r>
          </w:p>
          <w:p w:rsidR="00F363C0" w:rsidRDefault="00F363C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363C0" w:rsidRDefault="00F363C0" w:rsidP="00F363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63C0" w:rsidRDefault="00F363C0" w:rsidP="00F363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63C0" w:rsidRDefault="00F363C0" w:rsidP="00F363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63C0" w:rsidRPr="00F363C0" w:rsidRDefault="00F363C0" w:rsidP="00F363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503"/>
        <w:gridCol w:w="1502"/>
        <w:gridCol w:w="3006"/>
      </w:tblGrid>
      <w:tr w:rsidR="00F363C0" w:rsidRPr="00F363C0" w:rsidTr="00F363C0">
        <w:trPr>
          <w:trHeight w:val="2200"/>
        </w:trPr>
        <w:tc>
          <w:tcPr>
            <w:tcW w:w="4508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/>
                <w:color w:val="000000"/>
                <w:sz w:val="23"/>
                <w:szCs w:val="23"/>
              </w:rPr>
              <w:t xml:space="preserve"> </w:t>
            </w: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Cost savings and value improvements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 </w:t>
            </w: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Sustainable development and environmental considerations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 </w:t>
            </w: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Performance indicators and monitoring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 </w:t>
            </w: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Notification and negotiation of disputes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/>
                <w:color w:val="000000"/>
                <w:sz w:val="23"/>
                <w:szCs w:val="23"/>
              </w:rPr>
              <w:t xml:space="preserve"> Applies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/>
                <w:color w:val="000000"/>
                <w:sz w:val="23"/>
                <w:szCs w:val="23"/>
              </w:rPr>
              <w:t xml:space="preserve"> Does not apply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F363C0">
              <w:rPr>
                <w:rFonts w:ascii="Calibri" w:hAnsi="Calibri"/>
                <w:color w:val="000000"/>
                <w:sz w:val="23"/>
                <w:szCs w:val="23"/>
              </w:rPr>
              <w:t xml:space="preserve"> Applies </w:t>
            </w: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Employers Nominee: S Voller Principal Parks and Landscape Officer </w:t>
            </w:r>
          </w:p>
        </w:tc>
      </w:tr>
      <w:tr w:rsidR="00F363C0" w:rsidRPr="00F363C0" w:rsidTr="00F363C0">
        <w:trPr>
          <w:trHeight w:val="138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Article 7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Arbitration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Article 7 and Schedule 1 (Arbitration) apply </w:t>
            </w:r>
          </w:p>
        </w:tc>
      </w:tr>
      <w:tr w:rsidR="00F363C0" w:rsidRPr="00F363C0" w:rsidTr="00F363C0">
        <w:trPr>
          <w:trHeight w:val="510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Date for Commencement of the Works </w:t>
            </w:r>
          </w:p>
        </w:tc>
        <w:tc>
          <w:tcPr>
            <w:tcW w:w="3006" w:type="dxa"/>
          </w:tcPr>
          <w:p w:rsidR="00F363C0" w:rsidRPr="00F363C0" w:rsidRDefault="00140ACB" w:rsidP="0014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Scheduled to be from 6</w:t>
            </w:r>
            <w:r w:rsidR="00F363C0" w:rsidRPr="00F363C0">
              <w:rPr>
                <w:rFonts w:ascii="Arial" w:hAnsi="Arial" w:cs="Arial"/>
                <w:color w:val="000000"/>
                <w:sz w:val="16"/>
                <w:szCs w:val="16"/>
              </w:rPr>
              <w:t xml:space="preserve">th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January 2020</w:t>
            </w:r>
            <w:r w:rsidR="00F363C0"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 TBC </w:t>
            </w:r>
          </w:p>
        </w:tc>
      </w:tr>
      <w:tr w:rsidR="00F363C0" w:rsidRPr="00F363C0" w:rsidTr="00F363C0">
        <w:trPr>
          <w:trHeight w:val="339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Date for Completion </w:t>
            </w:r>
          </w:p>
        </w:tc>
        <w:tc>
          <w:tcPr>
            <w:tcW w:w="3006" w:type="dxa"/>
          </w:tcPr>
          <w:p w:rsidR="00F363C0" w:rsidRPr="00F363C0" w:rsidRDefault="00140ACB" w:rsidP="0014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  <w:r w:rsidRPr="00140ACB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February 2020</w:t>
            </w:r>
          </w:p>
        </w:tc>
      </w:tr>
      <w:tr w:rsidR="00F363C0" w:rsidRPr="00F363C0" w:rsidTr="00F363C0">
        <w:trPr>
          <w:trHeight w:val="308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2.9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Liquidated damages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63C0">
              <w:rPr>
                <w:rFonts w:ascii="Arial" w:hAnsi="Arial" w:cs="Arial"/>
                <w:color w:val="000000"/>
              </w:rPr>
              <w:t xml:space="preserve">£25.00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2.11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Rectification period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>12 months</w:t>
            </w:r>
            <w:bookmarkStart w:id="0" w:name="_GoBack"/>
            <w:bookmarkEnd w:id="0"/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 from the date of Practical Completion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4.3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Percentage of the total value of work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95%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4.4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Percentage of the total value of work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97.5% </w:t>
            </w:r>
          </w:p>
        </w:tc>
      </w:tr>
      <w:tr w:rsidR="00F363C0" w:rsidRPr="00F363C0" w:rsidTr="00F363C0">
        <w:trPr>
          <w:trHeight w:val="814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4.8.1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Supply of documentation for computation of amount to be finally certified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3 months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4.11 &amp; Schedule 2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Contribution levy and tax charges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Nil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5.3.2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Contractors Insurance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Requirement for contractor to have £10,000,000 professional indemnity insurance </w:t>
            </w:r>
          </w:p>
        </w:tc>
      </w:tr>
      <w:tr w:rsidR="00F363C0" w:rsidRPr="00F363C0" w:rsidTr="00F363C0">
        <w:trPr>
          <w:trHeight w:val="308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5.4A, 5.4B &amp;5.4C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Insurance of the works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63C0">
              <w:rPr>
                <w:rFonts w:ascii="Arial" w:hAnsi="Arial" w:cs="Arial"/>
                <w:color w:val="000000"/>
              </w:rPr>
              <w:t xml:space="preserve">Clause 5.4A applies </w:t>
            </w:r>
          </w:p>
        </w:tc>
      </w:tr>
      <w:tr w:rsidR="00F363C0" w:rsidRPr="00F363C0" w:rsidTr="00F363C0">
        <w:trPr>
          <w:trHeight w:val="476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5.4A-1 &amp;5.4B-1.2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Percentage to cover professional fees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15%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7.2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Adjudication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The Adjudicator is Chartered Institute of Arbitrators </w:t>
            </w:r>
          </w:p>
        </w:tc>
      </w:tr>
      <w:tr w:rsidR="00F363C0" w:rsidRPr="00F363C0" w:rsidTr="00F363C0">
        <w:trPr>
          <w:trHeight w:val="307"/>
        </w:trPr>
        <w:tc>
          <w:tcPr>
            <w:tcW w:w="3005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Schedule 1 (paragraph </w:t>
            </w:r>
          </w:p>
        </w:tc>
        <w:tc>
          <w:tcPr>
            <w:tcW w:w="3005" w:type="dxa"/>
            <w:gridSpan w:val="2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Arbitration </w:t>
            </w:r>
          </w:p>
        </w:tc>
        <w:tc>
          <w:tcPr>
            <w:tcW w:w="3006" w:type="dxa"/>
          </w:tcPr>
          <w:p w:rsidR="00F363C0" w:rsidRPr="00F363C0" w:rsidRDefault="00F363C0" w:rsidP="00F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63C0">
              <w:rPr>
                <w:rFonts w:ascii="Arial" w:hAnsi="Arial" w:cs="Arial"/>
                <w:color w:val="000000"/>
                <w:sz w:val="23"/>
                <w:szCs w:val="23"/>
              </w:rPr>
              <w:t xml:space="preserve">Chartered Institute of Arbitrators </w:t>
            </w:r>
          </w:p>
        </w:tc>
      </w:tr>
    </w:tbl>
    <w:p w:rsidR="00D92440" w:rsidRDefault="00D92440"/>
    <w:sectPr w:rsidR="00D924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64" w:rsidRDefault="00990A64" w:rsidP="00990A64">
      <w:pPr>
        <w:spacing w:after="0" w:line="240" w:lineRule="auto"/>
      </w:pPr>
      <w:r>
        <w:separator/>
      </w:r>
    </w:p>
  </w:endnote>
  <w:endnote w:type="continuationSeparator" w:id="0">
    <w:p w:rsidR="00990A64" w:rsidRDefault="00990A64" w:rsidP="0099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64" w:rsidRDefault="00990A64" w:rsidP="00990A64">
      <w:pPr>
        <w:spacing w:after="0" w:line="240" w:lineRule="auto"/>
      </w:pPr>
      <w:r>
        <w:separator/>
      </w:r>
    </w:p>
  </w:footnote>
  <w:footnote w:type="continuationSeparator" w:id="0">
    <w:p w:rsidR="00990A64" w:rsidRDefault="00990A64" w:rsidP="0099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64" w:rsidRDefault="00990A64">
    <w:pPr>
      <w:pStyle w:val="Header"/>
    </w:pPr>
    <w:r>
      <w:t>LEESLAND PARK AND LEESLAND ROAD PLAY AREAS</w:t>
    </w:r>
    <w:r>
      <w:tab/>
    </w:r>
    <w:r>
      <w:rPr>
        <w:noProof/>
        <w:lang w:eastAsia="en-GB"/>
      </w:rPr>
      <w:drawing>
        <wp:inline distT="0" distB="0" distL="0" distR="0" wp14:anchorId="355688D8" wp14:editId="53CC8E2D">
          <wp:extent cx="1504735" cy="453154"/>
          <wp:effectExtent l="0" t="0" r="635" b="4445"/>
          <wp:docPr id="1" name="Picture 1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98" cy="45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C0"/>
    <w:rsid w:val="00140ACB"/>
    <w:rsid w:val="00990A64"/>
    <w:rsid w:val="00D92440"/>
    <w:rsid w:val="00F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64"/>
  </w:style>
  <w:style w:type="paragraph" w:styleId="Footer">
    <w:name w:val="footer"/>
    <w:basedOn w:val="Normal"/>
    <w:link w:val="FooterChar"/>
    <w:uiPriority w:val="99"/>
    <w:unhideWhenUsed/>
    <w:rsid w:val="0099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64"/>
  </w:style>
  <w:style w:type="paragraph" w:styleId="BalloonText">
    <w:name w:val="Balloon Text"/>
    <w:basedOn w:val="Normal"/>
    <w:link w:val="BalloonTextChar"/>
    <w:uiPriority w:val="99"/>
    <w:semiHidden/>
    <w:unhideWhenUsed/>
    <w:rsid w:val="0099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64"/>
  </w:style>
  <w:style w:type="paragraph" w:styleId="Footer">
    <w:name w:val="footer"/>
    <w:basedOn w:val="Normal"/>
    <w:link w:val="FooterChar"/>
    <w:uiPriority w:val="99"/>
    <w:unhideWhenUsed/>
    <w:rsid w:val="0099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64"/>
  </w:style>
  <w:style w:type="paragraph" w:styleId="BalloonText">
    <w:name w:val="Balloon Text"/>
    <w:basedOn w:val="Normal"/>
    <w:link w:val="BalloonTextChar"/>
    <w:uiPriority w:val="99"/>
    <w:semiHidden/>
    <w:unhideWhenUsed/>
    <w:rsid w:val="0099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F712569A</Template>
  <TotalTime>19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3</cp:revision>
  <dcterms:created xsi:type="dcterms:W3CDTF">2019-05-03T12:28:00Z</dcterms:created>
  <dcterms:modified xsi:type="dcterms:W3CDTF">2019-08-02T13:29:00Z</dcterms:modified>
</cp:coreProperties>
</file>