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EACD" w14:textId="77777777" w:rsidR="008B1790" w:rsidRPr="00DA6287" w:rsidRDefault="008B1790" w:rsidP="0090633E">
      <w:pPr>
        <w:pStyle w:val="Heading2"/>
      </w:pPr>
      <w:bookmarkStart w:id="0" w:name="_GoBack"/>
      <w:bookmarkEnd w:id="0"/>
    </w:p>
    <w:p w14:paraId="724094C2" w14:textId="77777777" w:rsidR="00127A0D" w:rsidRPr="00DA6287" w:rsidRDefault="00C945C3" w:rsidP="00E67E4A">
      <w:pPr>
        <w:pBdr>
          <w:top w:val="single" w:sz="4" w:space="1" w:color="auto"/>
          <w:left w:val="single" w:sz="4" w:space="4" w:color="auto"/>
          <w:bottom w:val="single" w:sz="4" w:space="1" w:color="auto"/>
          <w:right w:val="single" w:sz="4" w:space="4" w:color="auto"/>
        </w:pBdr>
        <w:jc w:val="center"/>
      </w:pPr>
      <w:r>
        <w:rPr>
          <w:noProof/>
          <w:lang w:eastAsia="en-GB"/>
        </w:rPr>
        <w:drawing>
          <wp:inline distT="0" distB="0" distL="0" distR="0" wp14:anchorId="59BAAFB0" wp14:editId="69F2C6A1">
            <wp:extent cx="1550670" cy="1447165"/>
            <wp:effectExtent l="0" t="0" r="0" b="0"/>
            <wp:docPr id="1" name="Picture 1" descr="HOOPLE_logos2016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PLE_logos2016v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1447165"/>
                    </a:xfrm>
                    <a:prstGeom prst="rect">
                      <a:avLst/>
                    </a:prstGeom>
                    <a:noFill/>
                    <a:ln>
                      <a:noFill/>
                    </a:ln>
                  </pic:spPr>
                </pic:pic>
              </a:graphicData>
            </a:graphic>
          </wp:inline>
        </w:drawing>
      </w:r>
      <w:hyperlink r:id="rId9" w:tgtFrame="_blank" w:history="1"/>
    </w:p>
    <w:p w14:paraId="3297D1F6"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055E8B09"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17088262"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3C7EA03A" w14:textId="77777777" w:rsidR="00AC5956" w:rsidRPr="00D40206" w:rsidRDefault="00127A0D" w:rsidP="00127A0D">
      <w:pPr>
        <w:pBdr>
          <w:top w:val="single" w:sz="4" w:space="1" w:color="auto"/>
          <w:left w:val="single" w:sz="4" w:space="4" w:color="auto"/>
          <w:bottom w:val="single" w:sz="4" w:space="1" w:color="auto"/>
          <w:right w:val="single" w:sz="4" w:space="4" w:color="auto"/>
        </w:pBdr>
        <w:jc w:val="center"/>
        <w:rPr>
          <w:b/>
          <w:sz w:val="48"/>
          <w:szCs w:val="52"/>
        </w:rPr>
      </w:pPr>
      <w:r w:rsidRPr="00D40206">
        <w:rPr>
          <w:b/>
          <w:sz w:val="48"/>
          <w:szCs w:val="52"/>
        </w:rPr>
        <w:t xml:space="preserve">REQUEST FOR </w:t>
      </w:r>
      <w:r w:rsidR="000719FF" w:rsidRPr="00D40206">
        <w:rPr>
          <w:b/>
          <w:sz w:val="48"/>
          <w:szCs w:val="52"/>
        </w:rPr>
        <w:t>INFORMATION</w:t>
      </w:r>
      <w:r w:rsidR="00AC5956" w:rsidRPr="00D40206">
        <w:rPr>
          <w:b/>
          <w:sz w:val="48"/>
          <w:szCs w:val="52"/>
        </w:rPr>
        <w:t xml:space="preserve"> </w:t>
      </w:r>
    </w:p>
    <w:p w14:paraId="60D59481" w14:textId="77777777" w:rsidR="00CA5529" w:rsidRDefault="00CA5529" w:rsidP="00127A0D">
      <w:pPr>
        <w:pBdr>
          <w:top w:val="single" w:sz="4" w:space="1" w:color="auto"/>
          <w:left w:val="single" w:sz="4" w:space="4" w:color="auto"/>
          <w:bottom w:val="single" w:sz="4" w:space="1" w:color="auto"/>
          <w:right w:val="single" w:sz="4" w:space="4" w:color="auto"/>
        </w:pBdr>
        <w:jc w:val="center"/>
        <w:rPr>
          <w:b/>
          <w:sz w:val="48"/>
          <w:szCs w:val="52"/>
        </w:rPr>
      </w:pPr>
      <w:r w:rsidRPr="00D40206">
        <w:rPr>
          <w:b/>
          <w:sz w:val="48"/>
          <w:szCs w:val="52"/>
        </w:rPr>
        <w:t>F</w:t>
      </w:r>
      <w:r w:rsidR="00AC5956" w:rsidRPr="00D40206">
        <w:rPr>
          <w:b/>
          <w:sz w:val="48"/>
          <w:szCs w:val="52"/>
        </w:rPr>
        <w:t>or</w:t>
      </w:r>
      <w:r>
        <w:rPr>
          <w:b/>
          <w:sz w:val="48"/>
          <w:szCs w:val="52"/>
        </w:rPr>
        <w:t xml:space="preserve"> </w:t>
      </w:r>
      <w:r w:rsidR="00FF57BB">
        <w:rPr>
          <w:b/>
          <w:sz w:val="48"/>
          <w:szCs w:val="52"/>
        </w:rPr>
        <w:t xml:space="preserve">a </w:t>
      </w:r>
    </w:p>
    <w:p w14:paraId="7CAF04FB" w14:textId="77777777" w:rsidR="00EC1293" w:rsidRDefault="00EC1293" w:rsidP="00127A0D">
      <w:pPr>
        <w:pBdr>
          <w:top w:val="single" w:sz="4" w:space="1" w:color="auto"/>
          <w:left w:val="single" w:sz="4" w:space="4" w:color="auto"/>
          <w:bottom w:val="single" w:sz="4" w:space="1" w:color="auto"/>
          <w:right w:val="single" w:sz="4" w:space="4" w:color="auto"/>
        </w:pBdr>
        <w:jc w:val="center"/>
        <w:rPr>
          <w:b/>
          <w:sz w:val="48"/>
          <w:szCs w:val="52"/>
        </w:rPr>
      </w:pPr>
      <w:r>
        <w:rPr>
          <w:b/>
          <w:sz w:val="48"/>
          <w:szCs w:val="52"/>
        </w:rPr>
        <w:t>Statutory E</w:t>
      </w:r>
      <w:r w:rsidR="00FF57BB">
        <w:rPr>
          <w:b/>
          <w:sz w:val="48"/>
          <w:szCs w:val="52"/>
        </w:rPr>
        <w:t xml:space="preserve">nvironmental Management </w:t>
      </w:r>
      <w:r w:rsidR="00CA5529">
        <w:rPr>
          <w:b/>
          <w:sz w:val="48"/>
          <w:szCs w:val="52"/>
        </w:rPr>
        <w:t>S</w:t>
      </w:r>
      <w:r>
        <w:rPr>
          <w:b/>
          <w:sz w:val="48"/>
          <w:szCs w:val="52"/>
        </w:rPr>
        <w:t xml:space="preserve">oftware solution </w:t>
      </w:r>
    </w:p>
    <w:p w14:paraId="615F1581" w14:textId="77777777" w:rsidR="00127A0D" w:rsidRPr="00D40206" w:rsidRDefault="00AC5956" w:rsidP="00127A0D">
      <w:pPr>
        <w:pBdr>
          <w:top w:val="single" w:sz="4" w:space="1" w:color="auto"/>
          <w:left w:val="single" w:sz="4" w:space="4" w:color="auto"/>
          <w:bottom w:val="single" w:sz="4" w:space="1" w:color="auto"/>
          <w:right w:val="single" w:sz="4" w:space="4" w:color="auto"/>
        </w:pBdr>
        <w:jc w:val="center"/>
        <w:rPr>
          <w:b/>
          <w:sz w:val="48"/>
          <w:szCs w:val="52"/>
        </w:rPr>
      </w:pPr>
      <w:r w:rsidRPr="00D40206">
        <w:rPr>
          <w:b/>
          <w:sz w:val="48"/>
          <w:szCs w:val="52"/>
        </w:rPr>
        <w:t>F</w:t>
      </w:r>
      <w:r w:rsidR="00CA5529">
        <w:rPr>
          <w:b/>
          <w:sz w:val="48"/>
          <w:szCs w:val="52"/>
        </w:rPr>
        <w:t>or Herefordshire Council</w:t>
      </w:r>
    </w:p>
    <w:p w14:paraId="17C8EDAD" w14:textId="77777777" w:rsidR="00AC5956" w:rsidRDefault="00AC5956" w:rsidP="00AC5956">
      <w:pPr>
        <w:pBdr>
          <w:top w:val="single" w:sz="4" w:space="1" w:color="auto"/>
          <w:left w:val="single" w:sz="4" w:space="4" w:color="auto"/>
          <w:bottom w:val="single" w:sz="4" w:space="1" w:color="auto"/>
          <w:right w:val="single" w:sz="4" w:space="4" w:color="auto"/>
        </w:pBdr>
        <w:jc w:val="center"/>
        <w:rPr>
          <w:sz w:val="36"/>
          <w:szCs w:val="36"/>
        </w:rPr>
      </w:pPr>
    </w:p>
    <w:p w14:paraId="1252CA56" w14:textId="77777777" w:rsidR="00AC5956" w:rsidRDefault="00AC5956" w:rsidP="00AC5956">
      <w:pPr>
        <w:pBdr>
          <w:top w:val="single" w:sz="4" w:space="1" w:color="auto"/>
          <w:left w:val="single" w:sz="4" w:space="4" w:color="auto"/>
          <w:bottom w:val="single" w:sz="4" w:space="1" w:color="auto"/>
          <w:right w:val="single" w:sz="4" w:space="4" w:color="auto"/>
        </w:pBdr>
        <w:jc w:val="center"/>
        <w:rPr>
          <w:sz w:val="36"/>
          <w:szCs w:val="36"/>
        </w:rPr>
      </w:pPr>
    </w:p>
    <w:p w14:paraId="0D28F978"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77F73B38"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62A7D03F"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5AECF94C"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5024AE7A" w14:textId="5F7D7634" w:rsidR="00127A0D" w:rsidRPr="00D40206" w:rsidRDefault="00127A0D" w:rsidP="00D40206">
      <w:pPr>
        <w:pBdr>
          <w:top w:val="single" w:sz="4" w:space="1" w:color="auto"/>
          <w:left w:val="single" w:sz="4" w:space="4" w:color="auto"/>
          <w:bottom w:val="single" w:sz="4" w:space="1" w:color="auto"/>
          <w:right w:val="single" w:sz="4" w:space="4" w:color="auto"/>
        </w:pBdr>
        <w:rPr>
          <w:sz w:val="24"/>
          <w:szCs w:val="36"/>
        </w:rPr>
      </w:pPr>
      <w:r w:rsidRPr="00D40206">
        <w:rPr>
          <w:sz w:val="24"/>
          <w:szCs w:val="36"/>
        </w:rPr>
        <w:t>Issue Date</w:t>
      </w:r>
      <w:r w:rsidR="00CA59D6" w:rsidRPr="00A45BB0">
        <w:rPr>
          <w:sz w:val="24"/>
          <w:szCs w:val="36"/>
        </w:rPr>
        <w:t xml:space="preserve">: </w:t>
      </w:r>
      <w:r w:rsidR="00061E7F">
        <w:rPr>
          <w:sz w:val="24"/>
          <w:szCs w:val="36"/>
        </w:rPr>
        <w:t>10/04/19</w:t>
      </w:r>
    </w:p>
    <w:p w14:paraId="2A465E4E" w14:textId="58543363" w:rsidR="00127A0D" w:rsidRPr="00DA6287" w:rsidRDefault="00127A0D" w:rsidP="00D40206">
      <w:pPr>
        <w:pBdr>
          <w:top w:val="single" w:sz="4" w:space="1" w:color="auto"/>
          <w:left w:val="single" w:sz="4" w:space="4" w:color="auto"/>
          <w:bottom w:val="single" w:sz="4" w:space="1" w:color="auto"/>
          <w:right w:val="single" w:sz="4" w:space="4" w:color="auto"/>
        </w:pBdr>
      </w:pPr>
      <w:r w:rsidRPr="00D40206">
        <w:rPr>
          <w:sz w:val="24"/>
          <w:szCs w:val="36"/>
        </w:rPr>
        <w:t>Closing Date</w:t>
      </w:r>
      <w:r w:rsidR="001B6D23" w:rsidRPr="00D40206">
        <w:rPr>
          <w:sz w:val="24"/>
          <w:szCs w:val="36"/>
        </w:rPr>
        <w:t xml:space="preserve"> and Time</w:t>
      </w:r>
      <w:r w:rsidR="00557D78" w:rsidRPr="00D40206">
        <w:rPr>
          <w:sz w:val="24"/>
          <w:szCs w:val="36"/>
        </w:rPr>
        <w:t xml:space="preserve">: </w:t>
      </w:r>
      <w:r w:rsidR="00061E7F" w:rsidRPr="00061E7F">
        <w:rPr>
          <w:sz w:val="24"/>
          <w:szCs w:val="36"/>
        </w:rPr>
        <w:t>22/05/19</w:t>
      </w:r>
      <w:r w:rsidR="00061E7F">
        <w:rPr>
          <w:sz w:val="24"/>
          <w:szCs w:val="36"/>
        </w:rPr>
        <w:t xml:space="preserve"> 12 Noon</w:t>
      </w:r>
    </w:p>
    <w:p w14:paraId="689CA3F6" w14:textId="77777777" w:rsidR="00127A0D" w:rsidRPr="00A853BD" w:rsidRDefault="00A03201" w:rsidP="00A853BD">
      <w:pPr>
        <w:pStyle w:val="TableIntro"/>
        <w:rPr>
          <w:sz w:val="36"/>
          <w:szCs w:val="36"/>
        </w:rPr>
      </w:pPr>
      <w:r w:rsidRPr="00DA6287">
        <w:rPr>
          <w:rFonts w:ascii="Calibri" w:hAnsi="Calibri"/>
        </w:rPr>
        <w:br w:type="page"/>
      </w:r>
      <w:r w:rsidR="002C2B7B" w:rsidRPr="00A853BD">
        <w:rPr>
          <w:sz w:val="36"/>
          <w:szCs w:val="36"/>
        </w:rPr>
        <w:lastRenderedPageBreak/>
        <w:t>Table of Contents</w:t>
      </w:r>
      <w:r w:rsidR="00DD5BE2" w:rsidRPr="00A853BD">
        <w:rPr>
          <w:sz w:val="36"/>
          <w:szCs w:val="36"/>
        </w:rPr>
        <w:t xml:space="preserve"> </w:t>
      </w:r>
    </w:p>
    <w:p w14:paraId="74A1EF61" w14:textId="0D40C63D" w:rsidR="004C00B8" w:rsidRDefault="00CC0BBC">
      <w:pPr>
        <w:pStyle w:val="TOC1"/>
        <w:tabs>
          <w:tab w:val="right" w:leader="dot" w:pos="9016"/>
        </w:tabs>
        <w:rPr>
          <w:rFonts w:asciiTheme="minorHAnsi" w:eastAsiaTheme="minorEastAsia" w:hAnsiTheme="minorHAnsi" w:cstheme="minorBidi"/>
          <w:noProof/>
          <w:lang w:eastAsia="en-GB"/>
        </w:rPr>
      </w:pPr>
      <w:r w:rsidRPr="00DA6287">
        <w:fldChar w:fldCharType="begin"/>
      </w:r>
      <w:r w:rsidRPr="00DA6287">
        <w:instrText xml:space="preserve"> TOC \o "1-3" \h \z \u </w:instrText>
      </w:r>
      <w:r w:rsidRPr="00DA6287">
        <w:fldChar w:fldCharType="separate"/>
      </w:r>
      <w:hyperlink w:anchor="_Toc5632743" w:history="1">
        <w:r w:rsidR="004C00B8" w:rsidRPr="004249B1">
          <w:rPr>
            <w:rStyle w:val="Hyperlink"/>
            <w:noProof/>
          </w:rPr>
          <w:t>Cover Letter</w:t>
        </w:r>
        <w:r w:rsidR="004C00B8">
          <w:rPr>
            <w:noProof/>
            <w:webHidden/>
          </w:rPr>
          <w:tab/>
        </w:r>
        <w:r w:rsidR="004C00B8">
          <w:rPr>
            <w:noProof/>
            <w:webHidden/>
          </w:rPr>
          <w:fldChar w:fldCharType="begin"/>
        </w:r>
        <w:r w:rsidR="004C00B8">
          <w:rPr>
            <w:noProof/>
            <w:webHidden/>
          </w:rPr>
          <w:instrText xml:space="preserve"> PAGEREF _Toc5632743 \h </w:instrText>
        </w:r>
        <w:r w:rsidR="004C00B8">
          <w:rPr>
            <w:noProof/>
            <w:webHidden/>
          </w:rPr>
        </w:r>
        <w:r w:rsidR="004C00B8">
          <w:rPr>
            <w:noProof/>
            <w:webHidden/>
          </w:rPr>
          <w:fldChar w:fldCharType="separate"/>
        </w:r>
        <w:r w:rsidR="004C00B8">
          <w:rPr>
            <w:noProof/>
            <w:webHidden/>
          </w:rPr>
          <w:t>3</w:t>
        </w:r>
        <w:r w:rsidR="004C00B8">
          <w:rPr>
            <w:noProof/>
            <w:webHidden/>
          </w:rPr>
          <w:fldChar w:fldCharType="end"/>
        </w:r>
      </w:hyperlink>
    </w:p>
    <w:p w14:paraId="0369485D" w14:textId="3E820CAB" w:rsidR="004C00B8" w:rsidRDefault="0027192F">
      <w:pPr>
        <w:pStyle w:val="TOC1"/>
        <w:tabs>
          <w:tab w:val="right" w:leader="dot" w:pos="9016"/>
        </w:tabs>
        <w:rPr>
          <w:rFonts w:asciiTheme="minorHAnsi" w:eastAsiaTheme="minorEastAsia" w:hAnsiTheme="minorHAnsi" w:cstheme="minorBidi"/>
          <w:noProof/>
          <w:lang w:eastAsia="en-GB"/>
        </w:rPr>
      </w:pPr>
      <w:hyperlink w:anchor="_Toc5632744" w:history="1">
        <w:r w:rsidR="004C00B8" w:rsidRPr="004249B1">
          <w:rPr>
            <w:rStyle w:val="Hyperlink"/>
            <w:noProof/>
          </w:rPr>
          <w:t>PART 1 – BACKGROUND</w:t>
        </w:r>
        <w:r w:rsidR="004C00B8">
          <w:rPr>
            <w:noProof/>
            <w:webHidden/>
          </w:rPr>
          <w:tab/>
        </w:r>
        <w:r w:rsidR="004C00B8">
          <w:rPr>
            <w:noProof/>
            <w:webHidden/>
          </w:rPr>
          <w:fldChar w:fldCharType="begin"/>
        </w:r>
        <w:r w:rsidR="004C00B8">
          <w:rPr>
            <w:noProof/>
            <w:webHidden/>
          </w:rPr>
          <w:instrText xml:space="preserve"> PAGEREF _Toc5632744 \h </w:instrText>
        </w:r>
        <w:r w:rsidR="004C00B8">
          <w:rPr>
            <w:noProof/>
            <w:webHidden/>
          </w:rPr>
        </w:r>
        <w:r w:rsidR="004C00B8">
          <w:rPr>
            <w:noProof/>
            <w:webHidden/>
          </w:rPr>
          <w:fldChar w:fldCharType="separate"/>
        </w:r>
        <w:r w:rsidR="004C00B8">
          <w:rPr>
            <w:noProof/>
            <w:webHidden/>
          </w:rPr>
          <w:t>4</w:t>
        </w:r>
        <w:r w:rsidR="004C00B8">
          <w:rPr>
            <w:noProof/>
            <w:webHidden/>
          </w:rPr>
          <w:fldChar w:fldCharType="end"/>
        </w:r>
      </w:hyperlink>
    </w:p>
    <w:p w14:paraId="7909CF74" w14:textId="74E31FE7"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45" w:history="1">
        <w:r w:rsidR="004C00B8" w:rsidRPr="004249B1">
          <w:rPr>
            <w:rStyle w:val="Hyperlink"/>
            <w:noProof/>
          </w:rPr>
          <w:t>1. 1</w:t>
        </w:r>
        <w:r w:rsidR="004C00B8">
          <w:rPr>
            <w:rFonts w:asciiTheme="minorHAnsi" w:eastAsiaTheme="minorEastAsia" w:hAnsiTheme="minorHAnsi" w:cstheme="minorBidi"/>
            <w:noProof/>
            <w:lang w:eastAsia="en-GB"/>
          </w:rPr>
          <w:tab/>
        </w:r>
        <w:r w:rsidR="004C00B8" w:rsidRPr="004249B1">
          <w:rPr>
            <w:rStyle w:val="Hyperlink"/>
            <w:noProof/>
          </w:rPr>
          <w:t>Overview</w:t>
        </w:r>
        <w:r w:rsidR="004C00B8">
          <w:rPr>
            <w:noProof/>
            <w:webHidden/>
          </w:rPr>
          <w:tab/>
        </w:r>
        <w:r w:rsidR="004C00B8">
          <w:rPr>
            <w:noProof/>
            <w:webHidden/>
          </w:rPr>
          <w:fldChar w:fldCharType="begin"/>
        </w:r>
        <w:r w:rsidR="004C00B8">
          <w:rPr>
            <w:noProof/>
            <w:webHidden/>
          </w:rPr>
          <w:instrText xml:space="preserve"> PAGEREF _Toc5632745 \h </w:instrText>
        </w:r>
        <w:r w:rsidR="004C00B8">
          <w:rPr>
            <w:noProof/>
            <w:webHidden/>
          </w:rPr>
        </w:r>
        <w:r w:rsidR="004C00B8">
          <w:rPr>
            <w:noProof/>
            <w:webHidden/>
          </w:rPr>
          <w:fldChar w:fldCharType="separate"/>
        </w:r>
        <w:r w:rsidR="004C00B8">
          <w:rPr>
            <w:noProof/>
            <w:webHidden/>
          </w:rPr>
          <w:t>4</w:t>
        </w:r>
        <w:r w:rsidR="004C00B8">
          <w:rPr>
            <w:noProof/>
            <w:webHidden/>
          </w:rPr>
          <w:fldChar w:fldCharType="end"/>
        </w:r>
      </w:hyperlink>
    </w:p>
    <w:p w14:paraId="086893C6" w14:textId="5521A793"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46" w:history="1">
        <w:r w:rsidR="004C00B8" w:rsidRPr="004249B1">
          <w:rPr>
            <w:rStyle w:val="Hyperlink"/>
            <w:noProof/>
          </w:rPr>
          <w:t>1. 2</w:t>
        </w:r>
        <w:r w:rsidR="004C00B8">
          <w:rPr>
            <w:rFonts w:asciiTheme="minorHAnsi" w:eastAsiaTheme="minorEastAsia" w:hAnsiTheme="minorHAnsi" w:cstheme="minorBidi"/>
            <w:noProof/>
            <w:lang w:eastAsia="en-GB"/>
          </w:rPr>
          <w:tab/>
        </w:r>
        <w:r w:rsidR="004C00B8" w:rsidRPr="004249B1">
          <w:rPr>
            <w:rStyle w:val="Hyperlink"/>
            <w:noProof/>
          </w:rPr>
          <w:t>The Requirement</w:t>
        </w:r>
        <w:r w:rsidR="004C00B8">
          <w:rPr>
            <w:noProof/>
            <w:webHidden/>
          </w:rPr>
          <w:tab/>
        </w:r>
        <w:r w:rsidR="004C00B8">
          <w:rPr>
            <w:noProof/>
            <w:webHidden/>
          </w:rPr>
          <w:fldChar w:fldCharType="begin"/>
        </w:r>
        <w:r w:rsidR="004C00B8">
          <w:rPr>
            <w:noProof/>
            <w:webHidden/>
          </w:rPr>
          <w:instrText xml:space="preserve"> PAGEREF _Toc5632746 \h </w:instrText>
        </w:r>
        <w:r w:rsidR="004C00B8">
          <w:rPr>
            <w:noProof/>
            <w:webHidden/>
          </w:rPr>
        </w:r>
        <w:r w:rsidR="004C00B8">
          <w:rPr>
            <w:noProof/>
            <w:webHidden/>
          </w:rPr>
          <w:fldChar w:fldCharType="separate"/>
        </w:r>
        <w:r w:rsidR="004C00B8">
          <w:rPr>
            <w:noProof/>
            <w:webHidden/>
          </w:rPr>
          <w:t>6</w:t>
        </w:r>
        <w:r w:rsidR="004C00B8">
          <w:rPr>
            <w:noProof/>
            <w:webHidden/>
          </w:rPr>
          <w:fldChar w:fldCharType="end"/>
        </w:r>
      </w:hyperlink>
    </w:p>
    <w:p w14:paraId="2EF9C582" w14:textId="689E261B" w:rsidR="004C00B8" w:rsidRDefault="0027192F">
      <w:pPr>
        <w:pStyle w:val="TOC1"/>
        <w:tabs>
          <w:tab w:val="right" w:leader="dot" w:pos="9016"/>
        </w:tabs>
        <w:rPr>
          <w:rFonts w:asciiTheme="minorHAnsi" w:eastAsiaTheme="minorEastAsia" w:hAnsiTheme="minorHAnsi" w:cstheme="minorBidi"/>
          <w:noProof/>
          <w:lang w:eastAsia="en-GB"/>
        </w:rPr>
      </w:pPr>
      <w:hyperlink w:anchor="_Toc5632747" w:history="1">
        <w:r w:rsidR="004C00B8" w:rsidRPr="004249B1">
          <w:rPr>
            <w:rStyle w:val="Hyperlink"/>
            <w:noProof/>
          </w:rPr>
          <w:t>PART 2 – INSTRUCTIONS</w:t>
        </w:r>
        <w:r w:rsidR="004C00B8">
          <w:rPr>
            <w:noProof/>
            <w:webHidden/>
          </w:rPr>
          <w:tab/>
        </w:r>
        <w:r w:rsidR="004C00B8">
          <w:rPr>
            <w:noProof/>
            <w:webHidden/>
          </w:rPr>
          <w:fldChar w:fldCharType="begin"/>
        </w:r>
        <w:r w:rsidR="004C00B8">
          <w:rPr>
            <w:noProof/>
            <w:webHidden/>
          </w:rPr>
          <w:instrText xml:space="preserve"> PAGEREF _Toc5632747 \h </w:instrText>
        </w:r>
        <w:r w:rsidR="004C00B8">
          <w:rPr>
            <w:noProof/>
            <w:webHidden/>
          </w:rPr>
        </w:r>
        <w:r w:rsidR="004C00B8">
          <w:rPr>
            <w:noProof/>
            <w:webHidden/>
          </w:rPr>
          <w:fldChar w:fldCharType="separate"/>
        </w:r>
        <w:r w:rsidR="004C00B8">
          <w:rPr>
            <w:noProof/>
            <w:webHidden/>
          </w:rPr>
          <w:t>7</w:t>
        </w:r>
        <w:r w:rsidR="004C00B8">
          <w:rPr>
            <w:noProof/>
            <w:webHidden/>
          </w:rPr>
          <w:fldChar w:fldCharType="end"/>
        </w:r>
      </w:hyperlink>
    </w:p>
    <w:p w14:paraId="3F1AD701" w14:textId="3AB3FD4A"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48" w:history="1">
        <w:r w:rsidR="004C00B8" w:rsidRPr="004249B1">
          <w:rPr>
            <w:rStyle w:val="Hyperlink"/>
            <w:noProof/>
          </w:rPr>
          <w:t>2. 1</w:t>
        </w:r>
        <w:r w:rsidR="004C00B8">
          <w:rPr>
            <w:rFonts w:asciiTheme="minorHAnsi" w:eastAsiaTheme="minorEastAsia" w:hAnsiTheme="minorHAnsi" w:cstheme="minorBidi"/>
            <w:noProof/>
            <w:lang w:eastAsia="en-GB"/>
          </w:rPr>
          <w:tab/>
        </w:r>
        <w:r w:rsidR="004C00B8" w:rsidRPr="004249B1">
          <w:rPr>
            <w:rStyle w:val="Hyperlink"/>
            <w:noProof/>
          </w:rPr>
          <w:t>RFI key dates</w:t>
        </w:r>
        <w:r w:rsidR="004C00B8">
          <w:rPr>
            <w:noProof/>
            <w:webHidden/>
          </w:rPr>
          <w:tab/>
        </w:r>
        <w:r w:rsidR="004C00B8">
          <w:rPr>
            <w:noProof/>
            <w:webHidden/>
          </w:rPr>
          <w:fldChar w:fldCharType="begin"/>
        </w:r>
        <w:r w:rsidR="004C00B8">
          <w:rPr>
            <w:noProof/>
            <w:webHidden/>
          </w:rPr>
          <w:instrText xml:space="preserve"> PAGEREF _Toc5632748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03B725D9" w14:textId="3EBA07D4"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49" w:history="1">
        <w:r w:rsidR="004C00B8" w:rsidRPr="004249B1">
          <w:rPr>
            <w:rStyle w:val="Hyperlink"/>
            <w:noProof/>
          </w:rPr>
          <w:t>2. 2</w:t>
        </w:r>
        <w:r w:rsidR="004C00B8">
          <w:rPr>
            <w:rFonts w:asciiTheme="minorHAnsi" w:eastAsiaTheme="minorEastAsia" w:hAnsiTheme="minorHAnsi" w:cstheme="minorBidi"/>
            <w:noProof/>
            <w:lang w:eastAsia="en-GB"/>
          </w:rPr>
          <w:tab/>
        </w:r>
        <w:r w:rsidR="004C00B8" w:rsidRPr="004249B1">
          <w:rPr>
            <w:rStyle w:val="Hyperlink"/>
            <w:noProof/>
          </w:rPr>
          <w:t>Contact Information</w:t>
        </w:r>
        <w:r w:rsidR="004C00B8">
          <w:rPr>
            <w:noProof/>
            <w:webHidden/>
          </w:rPr>
          <w:tab/>
        </w:r>
        <w:r w:rsidR="004C00B8">
          <w:rPr>
            <w:noProof/>
            <w:webHidden/>
          </w:rPr>
          <w:fldChar w:fldCharType="begin"/>
        </w:r>
        <w:r w:rsidR="004C00B8">
          <w:rPr>
            <w:noProof/>
            <w:webHidden/>
          </w:rPr>
          <w:instrText xml:space="preserve"> PAGEREF _Toc5632749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24339933" w14:textId="1E220C93"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0" w:history="1">
        <w:r w:rsidR="004C00B8" w:rsidRPr="004249B1">
          <w:rPr>
            <w:rStyle w:val="Hyperlink"/>
            <w:noProof/>
          </w:rPr>
          <w:t>2. 3</w:t>
        </w:r>
        <w:r w:rsidR="004C00B8">
          <w:rPr>
            <w:rFonts w:asciiTheme="minorHAnsi" w:eastAsiaTheme="minorEastAsia" w:hAnsiTheme="minorHAnsi" w:cstheme="minorBidi"/>
            <w:noProof/>
            <w:lang w:eastAsia="en-GB"/>
          </w:rPr>
          <w:tab/>
        </w:r>
        <w:r w:rsidR="004C00B8" w:rsidRPr="004249B1">
          <w:rPr>
            <w:rStyle w:val="Hyperlink"/>
            <w:noProof/>
          </w:rPr>
          <w:t>Queries and questions during the RFI period</w:t>
        </w:r>
        <w:r w:rsidR="004C00B8">
          <w:rPr>
            <w:noProof/>
            <w:webHidden/>
          </w:rPr>
          <w:tab/>
        </w:r>
        <w:r w:rsidR="004C00B8">
          <w:rPr>
            <w:noProof/>
            <w:webHidden/>
          </w:rPr>
          <w:fldChar w:fldCharType="begin"/>
        </w:r>
        <w:r w:rsidR="004C00B8">
          <w:rPr>
            <w:noProof/>
            <w:webHidden/>
          </w:rPr>
          <w:instrText xml:space="preserve"> PAGEREF _Toc5632750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6A89092D" w14:textId="5B998F9A"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1" w:history="1">
        <w:r w:rsidR="004C00B8" w:rsidRPr="004249B1">
          <w:rPr>
            <w:rStyle w:val="Hyperlink"/>
            <w:noProof/>
          </w:rPr>
          <w:t>2. 4</w:t>
        </w:r>
        <w:r w:rsidR="004C00B8">
          <w:rPr>
            <w:rFonts w:asciiTheme="minorHAnsi" w:eastAsiaTheme="minorEastAsia" w:hAnsiTheme="minorHAnsi" w:cstheme="minorBidi"/>
            <w:noProof/>
            <w:lang w:eastAsia="en-GB"/>
          </w:rPr>
          <w:tab/>
        </w:r>
        <w:r w:rsidR="004C00B8" w:rsidRPr="004249B1">
          <w:rPr>
            <w:rStyle w:val="Hyperlink"/>
            <w:noProof/>
          </w:rPr>
          <w:t>Organisations to inform themselves</w:t>
        </w:r>
        <w:r w:rsidR="004C00B8">
          <w:rPr>
            <w:noProof/>
            <w:webHidden/>
          </w:rPr>
          <w:tab/>
        </w:r>
        <w:r w:rsidR="004C00B8">
          <w:rPr>
            <w:noProof/>
            <w:webHidden/>
          </w:rPr>
          <w:fldChar w:fldCharType="begin"/>
        </w:r>
        <w:r w:rsidR="004C00B8">
          <w:rPr>
            <w:noProof/>
            <w:webHidden/>
          </w:rPr>
          <w:instrText xml:space="preserve"> PAGEREF _Toc5632751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2631E069" w14:textId="0196BAC4" w:rsidR="004C00B8" w:rsidRDefault="0027192F">
      <w:pPr>
        <w:pStyle w:val="TOC1"/>
        <w:tabs>
          <w:tab w:val="right" w:leader="dot" w:pos="9016"/>
        </w:tabs>
        <w:rPr>
          <w:rFonts w:asciiTheme="minorHAnsi" w:eastAsiaTheme="minorEastAsia" w:hAnsiTheme="minorHAnsi" w:cstheme="minorBidi"/>
          <w:noProof/>
          <w:lang w:eastAsia="en-GB"/>
        </w:rPr>
      </w:pPr>
      <w:hyperlink w:anchor="_Toc5632752" w:history="1">
        <w:r w:rsidR="004C00B8" w:rsidRPr="004249B1">
          <w:rPr>
            <w:rStyle w:val="Hyperlink"/>
            <w:noProof/>
          </w:rPr>
          <w:t>PART 3 – INFORMATION TO BE PROVIDED</w:t>
        </w:r>
        <w:r w:rsidR="004C00B8">
          <w:rPr>
            <w:noProof/>
            <w:webHidden/>
          </w:rPr>
          <w:tab/>
        </w:r>
        <w:r w:rsidR="004C00B8">
          <w:rPr>
            <w:noProof/>
            <w:webHidden/>
          </w:rPr>
          <w:fldChar w:fldCharType="begin"/>
        </w:r>
        <w:r w:rsidR="004C00B8">
          <w:rPr>
            <w:noProof/>
            <w:webHidden/>
          </w:rPr>
          <w:instrText xml:space="preserve"> PAGEREF _Toc5632752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627AE68C" w14:textId="68E9F1BD"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3" w:history="1">
        <w:r w:rsidR="004C00B8" w:rsidRPr="004249B1">
          <w:rPr>
            <w:rStyle w:val="Hyperlink"/>
            <w:noProof/>
          </w:rPr>
          <w:t>3. 1</w:t>
        </w:r>
        <w:r w:rsidR="004C00B8">
          <w:rPr>
            <w:rFonts w:asciiTheme="minorHAnsi" w:eastAsiaTheme="minorEastAsia" w:hAnsiTheme="minorHAnsi" w:cstheme="minorBidi"/>
            <w:noProof/>
            <w:lang w:eastAsia="en-GB"/>
          </w:rPr>
          <w:tab/>
        </w:r>
        <w:r w:rsidR="004C00B8" w:rsidRPr="004249B1">
          <w:rPr>
            <w:rStyle w:val="Hyperlink"/>
            <w:noProof/>
          </w:rPr>
          <w:t>Software Requirements</w:t>
        </w:r>
        <w:r w:rsidR="004C00B8">
          <w:rPr>
            <w:noProof/>
            <w:webHidden/>
          </w:rPr>
          <w:tab/>
        </w:r>
        <w:r w:rsidR="004C00B8">
          <w:rPr>
            <w:noProof/>
            <w:webHidden/>
          </w:rPr>
          <w:fldChar w:fldCharType="begin"/>
        </w:r>
        <w:r w:rsidR="004C00B8">
          <w:rPr>
            <w:noProof/>
            <w:webHidden/>
          </w:rPr>
          <w:instrText xml:space="preserve"> PAGEREF _Toc5632753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1FEB70DD" w14:textId="3AEB3E1F"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4" w:history="1">
        <w:r w:rsidR="004C00B8" w:rsidRPr="004249B1">
          <w:rPr>
            <w:rStyle w:val="Hyperlink"/>
            <w:noProof/>
          </w:rPr>
          <w:t>3. 2</w:t>
        </w:r>
        <w:r w:rsidR="004C00B8">
          <w:rPr>
            <w:rFonts w:asciiTheme="minorHAnsi" w:eastAsiaTheme="minorEastAsia" w:hAnsiTheme="minorHAnsi" w:cstheme="minorBidi"/>
            <w:noProof/>
            <w:lang w:eastAsia="en-GB"/>
          </w:rPr>
          <w:tab/>
        </w:r>
        <w:r w:rsidR="004C00B8" w:rsidRPr="004249B1">
          <w:rPr>
            <w:rStyle w:val="Hyperlink"/>
            <w:noProof/>
          </w:rPr>
          <w:t>Statutory software product and implementation costs</w:t>
        </w:r>
        <w:r w:rsidR="004C00B8">
          <w:rPr>
            <w:noProof/>
            <w:webHidden/>
          </w:rPr>
          <w:tab/>
        </w:r>
        <w:r w:rsidR="004C00B8">
          <w:rPr>
            <w:noProof/>
            <w:webHidden/>
          </w:rPr>
          <w:fldChar w:fldCharType="begin"/>
        </w:r>
        <w:r w:rsidR="004C00B8">
          <w:rPr>
            <w:noProof/>
            <w:webHidden/>
          </w:rPr>
          <w:instrText xml:space="preserve"> PAGEREF _Toc5632754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26558642" w14:textId="45560B18"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5" w:history="1">
        <w:r w:rsidR="004C00B8" w:rsidRPr="004249B1">
          <w:rPr>
            <w:rStyle w:val="Hyperlink"/>
            <w:noProof/>
          </w:rPr>
          <w:t>3. 3</w:t>
        </w:r>
        <w:r w:rsidR="004C00B8">
          <w:rPr>
            <w:rFonts w:asciiTheme="minorHAnsi" w:eastAsiaTheme="minorEastAsia" w:hAnsiTheme="minorHAnsi" w:cstheme="minorBidi"/>
            <w:noProof/>
            <w:lang w:eastAsia="en-GB"/>
          </w:rPr>
          <w:tab/>
        </w:r>
        <w:r w:rsidR="004C00B8" w:rsidRPr="004249B1">
          <w:rPr>
            <w:rStyle w:val="Hyperlink"/>
            <w:noProof/>
          </w:rPr>
          <w:t>Timescales</w:t>
        </w:r>
        <w:r w:rsidR="004C00B8">
          <w:rPr>
            <w:noProof/>
            <w:webHidden/>
          </w:rPr>
          <w:tab/>
        </w:r>
        <w:r w:rsidR="004C00B8">
          <w:rPr>
            <w:noProof/>
            <w:webHidden/>
          </w:rPr>
          <w:fldChar w:fldCharType="begin"/>
        </w:r>
        <w:r w:rsidR="004C00B8">
          <w:rPr>
            <w:noProof/>
            <w:webHidden/>
          </w:rPr>
          <w:instrText xml:space="preserve"> PAGEREF _Toc5632755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3A0C5FC1" w14:textId="54FB5917" w:rsidR="004C00B8" w:rsidRDefault="0027192F">
      <w:pPr>
        <w:pStyle w:val="TOC2"/>
        <w:tabs>
          <w:tab w:val="left" w:pos="880"/>
          <w:tab w:val="right" w:leader="dot" w:pos="9016"/>
        </w:tabs>
        <w:rPr>
          <w:rFonts w:asciiTheme="minorHAnsi" w:eastAsiaTheme="minorEastAsia" w:hAnsiTheme="minorHAnsi" w:cstheme="minorBidi"/>
          <w:noProof/>
          <w:lang w:eastAsia="en-GB"/>
        </w:rPr>
      </w:pPr>
      <w:hyperlink w:anchor="_Toc5632756" w:history="1">
        <w:r w:rsidR="004C00B8" w:rsidRPr="004249B1">
          <w:rPr>
            <w:rStyle w:val="Hyperlink"/>
            <w:noProof/>
          </w:rPr>
          <w:t>3. 4</w:t>
        </w:r>
        <w:r w:rsidR="004C00B8">
          <w:rPr>
            <w:rFonts w:asciiTheme="minorHAnsi" w:eastAsiaTheme="minorEastAsia" w:hAnsiTheme="minorHAnsi" w:cstheme="minorBidi"/>
            <w:noProof/>
            <w:lang w:eastAsia="en-GB"/>
          </w:rPr>
          <w:tab/>
        </w:r>
        <w:r w:rsidR="004C00B8" w:rsidRPr="004249B1">
          <w:rPr>
            <w:rStyle w:val="Hyperlink"/>
            <w:noProof/>
          </w:rPr>
          <w:t>Other</w:t>
        </w:r>
        <w:r w:rsidR="004C00B8">
          <w:rPr>
            <w:noProof/>
            <w:webHidden/>
          </w:rPr>
          <w:tab/>
        </w:r>
        <w:r w:rsidR="004C00B8">
          <w:rPr>
            <w:noProof/>
            <w:webHidden/>
          </w:rPr>
          <w:fldChar w:fldCharType="begin"/>
        </w:r>
        <w:r w:rsidR="004C00B8">
          <w:rPr>
            <w:noProof/>
            <w:webHidden/>
          </w:rPr>
          <w:instrText xml:space="preserve"> PAGEREF _Toc5632756 \h </w:instrText>
        </w:r>
        <w:r w:rsidR="004C00B8">
          <w:rPr>
            <w:noProof/>
            <w:webHidden/>
          </w:rPr>
        </w:r>
        <w:r w:rsidR="004C00B8">
          <w:rPr>
            <w:noProof/>
            <w:webHidden/>
          </w:rPr>
          <w:fldChar w:fldCharType="separate"/>
        </w:r>
        <w:r w:rsidR="004C00B8">
          <w:rPr>
            <w:noProof/>
            <w:webHidden/>
          </w:rPr>
          <w:t>10</w:t>
        </w:r>
        <w:r w:rsidR="004C00B8">
          <w:rPr>
            <w:noProof/>
            <w:webHidden/>
          </w:rPr>
          <w:fldChar w:fldCharType="end"/>
        </w:r>
      </w:hyperlink>
    </w:p>
    <w:p w14:paraId="0E622900" w14:textId="77777777" w:rsidR="0061469B" w:rsidRDefault="00CC0BBC" w:rsidP="0061469B">
      <w:pPr>
        <w:pStyle w:val="Heading1"/>
        <w:rPr>
          <w:rFonts w:ascii="Calibri" w:hAnsi="Calibri"/>
        </w:rPr>
      </w:pPr>
      <w:r w:rsidRPr="00DA6287">
        <w:rPr>
          <w:rFonts w:ascii="Calibri" w:hAnsi="Calibri"/>
        </w:rPr>
        <w:fldChar w:fldCharType="end"/>
      </w:r>
      <w:r w:rsidR="00C85E14" w:rsidRPr="00DA6287">
        <w:rPr>
          <w:rFonts w:ascii="Calibri" w:hAnsi="Calibri"/>
        </w:rPr>
        <w:br w:type="page"/>
      </w:r>
      <w:bookmarkStart w:id="1" w:name="_Toc5632743"/>
      <w:r w:rsidR="00BA6589" w:rsidRPr="00DA6287">
        <w:rPr>
          <w:rFonts w:ascii="Calibri" w:hAnsi="Calibri"/>
        </w:rPr>
        <w:lastRenderedPageBreak/>
        <w:t>Cover Letter</w:t>
      </w:r>
      <w:bookmarkEnd w:id="1"/>
      <w:r w:rsidR="0071294A" w:rsidRPr="00DA6287">
        <w:rPr>
          <w:rFonts w:ascii="Calibri" w:hAnsi="Calibri"/>
        </w:rPr>
        <w:t xml:space="preserve"> </w:t>
      </w:r>
    </w:p>
    <w:p w14:paraId="66CBA536" w14:textId="77777777" w:rsidR="0061469B" w:rsidRPr="00D40206" w:rsidRDefault="0061469B" w:rsidP="00A853BD">
      <w:pPr>
        <w:spacing w:after="0" w:line="240" w:lineRule="auto"/>
        <w:jc w:val="right"/>
      </w:pPr>
      <w:r w:rsidRPr="00D40206">
        <w:t>Hoople Ltd</w:t>
      </w:r>
    </w:p>
    <w:p w14:paraId="2D8DFC02" w14:textId="77777777" w:rsidR="0061469B" w:rsidRPr="00D40206" w:rsidRDefault="0061469B" w:rsidP="00A853BD">
      <w:pPr>
        <w:spacing w:after="0" w:line="240" w:lineRule="auto"/>
        <w:jc w:val="right"/>
      </w:pPr>
      <w:r w:rsidRPr="00D40206">
        <w:t>Plough Lane</w:t>
      </w:r>
    </w:p>
    <w:p w14:paraId="3B09A814" w14:textId="77777777" w:rsidR="0061469B" w:rsidRPr="00D40206" w:rsidRDefault="0061469B" w:rsidP="00A853BD">
      <w:pPr>
        <w:spacing w:after="0" w:line="240" w:lineRule="auto"/>
        <w:jc w:val="right"/>
      </w:pPr>
      <w:r w:rsidRPr="00D40206">
        <w:t>Hereford</w:t>
      </w:r>
    </w:p>
    <w:p w14:paraId="7C81C873" w14:textId="77777777" w:rsidR="00C85E14" w:rsidRPr="00D40206" w:rsidRDefault="0061469B" w:rsidP="00A853BD">
      <w:pPr>
        <w:spacing w:after="0" w:line="240" w:lineRule="auto"/>
        <w:jc w:val="right"/>
      </w:pPr>
      <w:r w:rsidRPr="00D40206">
        <w:t>HR4 0LE</w:t>
      </w:r>
    </w:p>
    <w:p w14:paraId="19F3E508" w14:textId="77777777" w:rsidR="0071294A" w:rsidRPr="00DA6287" w:rsidRDefault="0071294A" w:rsidP="009C3653"/>
    <w:p w14:paraId="3CA6241F" w14:textId="77777777" w:rsidR="0071294A" w:rsidRPr="00DA6287" w:rsidRDefault="0071294A" w:rsidP="009C3653">
      <w:r w:rsidRPr="00DA6287">
        <w:t xml:space="preserve">Dear </w:t>
      </w:r>
      <w:r w:rsidR="00D47616">
        <w:t>Provider,</w:t>
      </w:r>
    </w:p>
    <w:p w14:paraId="4CC4864A" w14:textId="77777777" w:rsidR="00D0076C" w:rsidRPr="00DA6287" w:rsidRDefault="00D0076C" w:rsidP="009C3653"/>
    <w:p w14:paraId="2A60943C" w14:textId="77777777" w:rsidR="0071294A" w:rsidRPr="00DA6287" w:rsidRDefault="009C3653" w:rsidP="009C3653">
      <w:pPr>
        <w:rPr>
          <w:b/>
        </w:rPr>
      </w:pPr>
      <w:r w:rsidRPr="00DA6287">
        <w:rPr>
          <w:b/>
        </w:rPr>
        <w:t xml:space="preserve">RE: </w:t>
      </w:r>
      <w:r w:rsidR="0071294A" w:rsidRPr="00DA6287">
        <w:rPr>
          <w:b/>
        </w:rPr>
        <w:t xml:space="preserve">Request for Information </w:t>
      </w:r>
      <w:r w:rsidR="0071294A" w:rsidRPr="00D47616">
        <w:rPr>
          <w:b/>
        </w:rPr>
        <w:t xml:space="preserve">for </w:t>
      </w:r>
      <w:r w:rsidR="00CA5529">
        <w:rPr>
          <w:b/>
        </w:rPr>
        <w:t>an Environmental M</w:t>
      </w:r>
      <w:r w:rsidR="009D2731">
        <w:rPr>
          <w:b/>
        </w:rPr>
        <w:t xml:space="preserve">anagement </w:t>
      </w:r>
      <w:r w:rsidR="00CA5529">
        <w:rPr>
          <w:b/>
        </w:rPr>
        <w:t>S</w:t>
      </w:r>
      <w:r w:rsidR="00140FC2">
        <w:rPr>
          <w:b/>
        </w:rPr>
        <w:t>oftware</w:t>
      </w:r>
      <w:r w:rsidR="009D2731">
        <w:rPr>
          <w:b/>
        </w:rPr>
        <w:t xml:space="preserve"> solution</w:t>
      </w:r>
    </w:p>
    <w:p w14:paraId="562382FC" w14:textId="77777777" w:rsidR="0071294A" w:rsidRPr="00DA6287" w:rsidRDefault="0071294A" w:rsidP="009C3653"/>
    <w:p w14:paraId="2B64D870" w14:textId="77777777" w:rsidR="00A45BB0" w:rsidRDefault="00D47616" w:rsidP="00140FC2">
      <w:pPr>
        <w:jc w:val="both"/>
      </w:pPr>
      <w:r>
        <w:t>Herefordshire Council</w:t>
      </w:r>
      <w:r w:rsidR="0071294A" w:rsidRPr="00DA6287">
        <w:t xml:space="preserve"> </w:t>
      </w:r>
      <w:r w:rsidR="009C3653" w:rsidRPr="00DA6287">
        <w:t xml:space="preserve">is </w:t>
      </w:r>
      <w:r w:rsidR="0071294A" w:rsidRPr="00DA6287">
        <w:t xml:space="preserve">currently reviewing the provision of </w:t>
      </w:r>
      <w:r w:rsidR="009D2731">
        <w:t xml:space="preserve">the statutory environmental </w:t>
      </w:r>
      <w:r w:rsidR="00CA5529">
        <w:t xml:space="preserve">management </w:t>
      </w:r>
      <w:r w:rsidR="009D2731">
        <w:t>s</w:t>
      </w:r>
      <w:r w:rsidR="00EC1293">
        <w:t>oftware</w:t>
      </w:r>
      <w:r w:rsidR="009D2731">
        <w:t xml:space="preserve"> solution</w:t>
      </w:r>
      <w:r w:rsidR="00EC1293">
        <w:t xml:space="preserve"> </w:t>
      </w:r>
      <w:r w:rsidR="00CA59D6">
        <w:t>and have engaged Hoople Ltd</w:t>
      </w:r>
      <w:r w:rsidR="00BA5152">
        <w:t>, a company owned</w:t>
      </w:r>
      <w:r w:rsidR="00DA7140">
        <w:t xml:space="preserve"> by Herefordshire Council,</w:t>
      </w:r>
      <w:r w:rsidR="00CA59D6">
        <w:t xml:space="preserve"> </w:t>
      </w:r>
      <w:r w:rsidR="00DA7140">
        <w:t xml:space="preserve">to </w:t>
      </w:r>
      <w:r w:rsidR="007B389F">
        <w:t>support with this activity</w:t>
      </w:r>
      <w:r w:rsidR="00CA59D6">
        <w:t xml:space="preserve">. </w:t>
      </w:r>
    </w:p>
    <w:p w14:paraId="56D000D3" w14:textId="77777777" w:rsidR="00A45BB0" w:rsidRDefault="00A45BB0" w:rsidP="00A45BB0">
      <w:pPr>
        <w:spacing w:after="0" w:line="240" w:lineRule="auto"/>
        <w:rPr>
          <w:rFonts w:eastAsia="Times New Roman"/>
          <w:color w:val="000000"/>
        </w:rPr>
      </w:pPr>
      <w:r>
        <w:rPr>
          <w:rFonts w:eastAsia="Times New Roman"/>
          <w:color w:val="000000"/>
        </w:rPr>
        <w:t>Hoople Ltd</w:t>
      </w:r>
      <w:r w:rsidRPr="00557D7B">
        <w:rPr>
          <w:rFonts w:eastAsia="Times New Roman"/>
          <w:color w:val="000000"/>
        </w:rPr>
        <w:t xml:space="preserve"> is </w:t>
      </w:r>
      <w:r>
        <w:rPr>
          <w:rFonts w:eastAsia="Times New Roman"/>
          <w:color w:val="000000"/>
        </w:rPr>
        <w:t xml:space="preserve">issuing this Request for Information for the purpose of establishing whether there are any organisations that are interested in providing </w:t>
      </w:r>
      <w:r w:rsidR="00A832EC">
        <w:rPr>
          <w:rFonts w:eastAsia="Times New Roman"/>
          <w:color w:val="000000"/>
        </w:rPr>
        <w:t>a</w:t>
      </w:r>
      <w:r w:rsidR="009D2731">
        <w:rPr>
          <w:rFonts w:eastAsia="Times New Roman"/>
          <w:color w:val="000000"/>
        </w:rPr>
        <w:t xml:space="preserve"> statutory environmental </w:t>
      </w:r>
      <w:r w:rsidR="00CA5529">
        <w:rPr>
          <w:rFonts w:eastAsia="Times New Roman"/>
          <w:color w:val="000000"/>
        </w:rPr>
        <w:t xml:space="preserve">management </w:t>
      </w:r>
      <w:r>
        <w:rPr>
          <w:rFonts w:eastAsia="Times New Roman"/>
          <w:color w:val="000000"/>
        </w:rPr>
        <w:t>software</w:t>
      </w:r>
      <w:r w:rsidR="009D2731">
        <w:rPr>
          <w:rFonts w:eastAsia="Times New Roman"/>
          <w:color w:val="000000"/>
        </w:rPr>
        <w:t xml:space="preserve"> solution</w:t>
      </w:r>
      <w:r>
        <w:rPr>
          <w:rFonts w:eastAsia="Times New Roman"/>
          <w:color w:val="000000"/>
        </w:rPr>
        <w:t xml:space="preserve"> based on the requirements set out below.</w:t>
      </w:r>
    </w:p>
    <w:p w14:paraId="04BC8B14" w14:textId="77777777" w:rsidR="00A45BB0" w:rsidRDefault="00A45BB0" w:rsidP="00A45BB0">
      <w:pPr>
        <w:spacing w:after="0" w:line="240" w:lineRule="auto"/>
        <w:rPr>
          <w:rFonts w:eastAsia="Times New Roman"/>
          <w:color w:val="000000"/>
        </w:rPr>
      </w:pPr>
    </w:p>
    <w:p w14:paraId="50302B5F" w14:textId="77777777" w:rsidR="00CA5529" w:rsidRDefault="00A45BB0" w:rsidP="00CA5529">
      <w:pPr>
        <w:spacing w:after="0" w:line="240" w:lineRule="auto"/>
        <w:rPr>
          <w:rFonts w:eastAsia="Times New Roman"/>
          <w:color w:val="000000"/>
        </w:rPr>
      </w:pPr>
      <w:r w:rsidRPr="00557D7B">
        <w:rPr>
          <w:rFonts w:eastAsia="Times New Roman"/>
          <w:color w:val="000000"/>
        </w:rPr>
        <w:t>Information provided will assist the council in</w:t>
      </w:r>
      <w:r>
        <w:rPr>
          <w:rFonts w:eastAsia="Times New Roman"/>
          <w:color w:val="000000"/>
        </w:rPr>
        <w:t xml:space="preserve"> </w:t>
      </w:r>
      <w:r w:rsidRPr="00557D7B">
        <w:rPr>
          <w:rFonts w:eastAsia="Times New Roman"/>
          <w:color w:val="000000"/>
        </w:rPr>
        <w:t xml:space="preserve">finalising the </w:t>
      </w:r>
      <w:r>
        <w:rPr>
          <w:rFonts w:eastAsia="Times New Roman"/>
          <w:color w:val="000000"/>
        </w:rPr>
        <w:t>requirements of the solution</w:t>
      </w:r>
      <w:r w:rsidRPr="00557D7B">
        <w:rPr>
          <w:rFonts w:eastAsia="Times New Roman"/>
          <w:color w:val="000000"/>
        </w:rPr>
        <w:t xml:space="preserve"> and</w:t>
      </w:r>
      <w:r>
        <w:rPr>
          <w:rFonts w:eastAsia="Times New Roman"/>
          <w:color w:val="000000"/>
        </w:rPr>
        <w:t xml:space="preserve"> </w:t>
      </w:r>
      <w:r w:rsidRPr="00557D7B">
        <w:rPr>
          <w:rFonts w:eastAsia="Times New Roman"/>
          <w:color w:val="000000"/>
        </w:rPr>
        <w:t xml:space="preserve">approach to the market. </w:t>
      </w:r>
      <w:r w:rsidR="00CA5529">
        <w:rPr>
          <w:rFonts w:eastAsia="Times New Roman"/>
          <w:color w:val="000000"/>
        </w:rPr>
        <w:t xml:space="preserve"> </w:t>
      </w:r>
    </w:p>
    <w:p w14:paraId="62FCC2B0" w14:textId="77777777" w:rsidR="00CA5529" w:rsidRDefault="00CA5529" w:rsidP="00CA5529">
      <w:pPr>
        <w:spacing w:after="0" w:line="240" w:lineRule="auto"/>
        <w:rPr>
          <w:rFonts w:eastAsia="Times New Roman"/>
          <w:color w:val="000000"/>
        </w:rPr>
      </w:pPr>
    </w:p>
    <w:p w14:paraId="15C5B85A" w14:textId="77777777" w:rsidR="0071294A" w:rsidRPr="00CA5529" w:rsidRDefault="00582D0A" w:rsidP="00CA5529">
      <w:pPr>
        <w:spacing w:after="0" w:line="240" w:lineRule="auto"/>
        <w:rPr>
          <w:rFonts w:eastAsia="Times New Roman"/>
          <w:color w:val="000000"/>
        </w:rPr>
      </w:pPr>
      <w:r w:rsidRPr="00DA6287">
        <w:t xml:space="preserve">You are invited to submit a response to this </w:t>
      </w:r>
      <w:r w:rsidR="00D0076C" w:rsidRPr="00DA6287">
        <w:t>RFI</w:t>
      </w:r>
      <w:r w:rsidRPr="00DA6287">
        <w:t xml:space="preserve">. </w:t>
      </w:r>
      <w:r w:rsidR="00D0076C" w:rsidRPr="00DA6287">
        <w:t>We look</w:t>
      </w:r>
      <w:r w:rsidR="0071294A" w:rsidRPr="00DA6287">
        <w:t xml:space="preserve"> forward to your response by </w:t>
      </w:r>
      <w:r w:rsidRPr="00DA6287">
        <w:t xml:space="preserve">the </w:t>
      </w:r>
      <w:r w:rsidR="00D0076C" w:rsidRPr="00DA6287">
        <w:t xml:space="preserve">closing </w:t>
      </w:r>
      <w:r w:rsidRPr="00DA6287">
        <w:t xml:space="preserve">date </w:t>
      </w:r>
      <w:r w:rsidR="00D0076C" w:rsidRPr="00DA6287">
        <w:t xml:space="preserve">and time </w:t>
      </w:r>
      <w:r w:rsidRPr="00DA6287">
        <w:t xml:space="preserve">provided on the cover page of our RFI </w:t>
      </w:r>
      <w:r w:rsidR="00030F42" w:rsidRPr="00DA6287">
        <w:t>d</w:t>
      </w:r>
      <w:r w:rsidRPr="00DA6287">
        <w:t>ocumentation.</w:t>
      </w:r>
    </w:p>
    <w:p w14:paraId="5D3E0313" w14:textId="77777777" w:rsidR="00520DC1" w:rsidRDefault="00520DC1" w:rsidP="0071294A"/>
    <w:p w14:paraId="2F08DA74" w14:textId="77777777" w:rsidR="00CA5529" w:rsidRDefault="00CA5529" w:rsidP="0071294A"/>
    <w:p w14:paraId="01B152DC" w14:textId="77777777" w:rsidR="00CA5529" w:rsidRDefault="00CA5529" w:rsidP="0071294A"/>
    <w:p w14:paraId="0AC476AD" w14:textId="77777777" w:rsidR="0071294A" w:rsidRPr="00DA6287" w:rsidRDefault="0071294A" w:rsidP="0071294A">
      <w:r w:rsidRPr="00DA6287">
        <w:t>Yours sincerely</w:t>
      </w:r>
    </w:p>
    <w:p w14:paraId="2E097988" w14:textId="77777777" w:rsidR="0071294A" w:rsidRDefault="0071294A" w:rsidP="0071294A"/>
    <w:p w14:paraId="3C882718" w14:textId="77777777" w:rsidR="00CA5529" w:rsidRPr="00DA6287" w:rsidRDefault="00CA5529" w:rsidP="0071294A"/>
    <w:p w14:paraId="4E50A65C" w14:textId="77777777" w:rsidR="00D47616" w:rsidRPr="00D47616" w:rsidRDefault="00EC1293" w:rsidP="0071294A">
      <w:r>
        <w:t>Duncan Trumper</w:t>
      </w:r>
    </w:p>
    <w:p w14:paraId="070B0977" w14:textId="77777777" w:rsidR="0071294A" w:rsidRPr="00DA6287" w:rsidRDefault="00D47616" w:rsidP="0071294A">
      <w:r w:rsidRPr="00D47616">
        <w:t>Contract Manager</w:t>
      </w:r>
    </w:p>
    <w:p w14:paraId="4D76DF3D" w14:textId="77777777" w:rsidR="0071294A" w:rsidRPr="00DA6287" w:rsidRDefault="0071294A" w:rsidP="0071294A"/>
    <w:p w14:paraId="645F0C29" w14:textId="77777777" w:rsidR="0071294A" w:rsidRPr="00DA6287" w:rsidRDefault="0071294A"/>
    <w:p w14:paraId="2D627B67" w14:textId="77777777" w:rsidR="0071294A" w:rsidRPr="00DA6287" w:rsidRDefault="0071294A">
      <w:r w:rsidRPr="00DA6287">
        <w:br w:type="page"/>
      </w:r>
    </w:p>
    <w:p w14:paraId="3624F795" w14:textId="77777777" w:rsidR="00127A0D" w:rsidRPr="00DA6287" w:rsidRDefault="00F729EF" w:rsidP="00F729EF">
      <w:pPr>
        <w:pStyle w:val="Heading1"/>
        <w:rPr>
          <w:rFonts w:ascii="Calibri" w:hAnsi="Calibri"/>
        </w:rPr>
      </w:pPr>
      <w:bookmarkStart w:id="2" w:name="_Toc5632744"/>
      <w:r w:rsidRPr="00DA6287">
        <w:rPr>
          <w:rFonts w:ascii="Calibri" w:hAnsi="Calibri"/>
        </w:rPr>
        <w:lastRenderedPageBreak/>
        <w:t xml:space="preserve">PART 1 – </w:t>
      </w:r>
      <w:r w:rsidR="006B328C" w:rsidRPr="00DA6287">
        <w:rPr>
          <w:rFonts w:ascii="Calibri" w:hAnsi="Calibri"/>
        </w:rPr>
        <w:t>BACKGROUND</w:t>
      </w:r>
      <w:bookmarkEnd w:id="2"/>
    </w:p>
    <w:p w14:paraId="433AEED0" w14:textId="77777777" w:rsidR="0071294A" w:rsidRPr="00DA6287" w:rsidRDefault="00520DC1" w:rsidP="00D0076C">
      <w:pPr>
        <w:pStyle w:val="Heading2"/>
        <w:numPr>
          <w:ilvl w:val="0"/>
          <w:numId w:val="8"/>
        </w:numPr>
        <w:rPr>
          <w:rFonts w:ascii="Calibri" w:hAnsi="Calibri"/>
        </w:rPr>
      </w:pPr>
      <w:bookmarkStart w:id="3" w:name="_Toc5632745"/>
      <w:r>
        <w:rPr>
          <w:rFonts w:ascii="Calibri" w:hAnsi="Calibri"/>
        </w:rPr>
        <w:t>O</w:t>
      </w:r>
      <w:r w:rsidR="003A065C" w:rsidRPr="00DA6287">
        <w:rPr>
          <w:rFonts w:ascii="Calibri" w:hAnsi="Calibri"/>
        </w:rPr>
        <w:t>verview</w:t>
      </w:r>
      <w:bookmarkEnd w:id="3"/>
    </w:p>
    <w:p w14:paraId="46E879AE" w14:textId="77777777" w:rsidR="00FB04D3" w:rsidRDefault="00FB04D3" w:rsidP="00463448">
      <w:r>
        <w:t xml:space="preserve">Herefordshire Council </w:t>
      </w:r>
      <w:r w:rsidR="00463448">
        <w:t>is located in the West Midlands. It is a unitary authority that</w:t>
      </w:r>
      <w:r w:rsidR="0098613C">
        <w:t xml:space="preserve"> undertakes the following key Statutory E</w:t>
      </w:r>
      <w:r w:rsidR="00BE2D75">
        <w:t>nvironmental management</w:t>
      </w:r>
      <w:r w:rsidR="0098613C">
        <w:t xml:space="preserve"> areas;</w:t>
      </w:r>
    </w:p>
    <w:p w14:paraId="5F90D310" w14:textId="77777777" w:rsidR="0072747E" w:rsidRPr="004A7A5C" w:rsidRDefault="00BE2D75" w:rsidP="004A7A5C">
      <w:pPr>
        <w:pStyle w:val="ListParagraph"/>
        <w:numPr>
          <w:ilvl w:val="0"/>
          <w:numId w:val="43"/>
        </w:numPr>
        <w:spacing w:after="0" w:line="240" w:lineRule="auto"/>
        <w:contextualSpacing w:val="0"/>
        <w:jc w:val="both"/>
      </w:pPr>
      <w:r w:rsidRPr="004A7A5C">
        <w:t xml:space="preserve">Planning Services – </w:t>
      </w:r>
      <w:r w:rsidR="009C1784" w:rsidRPr="004A7A5C">
        <w:t>This include</w:t>
      </w:r>
      <w:r w:rsidR="008F7EC3" w:rsidRPr="004A7A5C">
        <w:t>s</w:t>
      </w:r>
      <w:r w:rsidR="009C1784" w:rsidRPr="004A7A5C">
        <w:t xml:space="preserve"> Forward </w:t>
      </w:r>
      <w:r w:rsidR="008F7EC3" w:rsidRPr="004A7A5C">
        <w:t>P</w:t>
      </w:r>
      <w:r w:rsidR="009C1784" w:rsidRPr="004A7A5C">
        <w:t>lanning</w:t>
      </w:r>
      <w:r w:rsidR="008F7EC3" w:rsidRPr="004A7A5C">
        <w:t xml:space="preserve"> and</w:t>
      </w:r>
      <w:r w:rsidR="009C1784" w:rsidRPr="004A7A5C">
        <w:t xml:space="preserve"> </w:t>
      </w:r>
      <w:r w:rsidR="008F7EC3" w:rsidRPr="004A7A5C">
        <w:t>D</w:t>
      </w:r>
      <w:r w:rsidR="009C1784" w:rsidRPr="004A7A5C">
        <w:t xml:space="preserve">evelopment </w:t>
      </w:r>
      <w:r w:rsidR="008F7EC3" w:rsidRPr="004A7A5C">
        <w:t>C</w:t>
      </w:r>
      <w:r w:rsidR="009C1784" w:rsidRPr="004A7A5C">
        <w:t>ontrol</w:t>
      </w:r>
      <w:r w:rsidR="008F7EC3" w:rsidRPr="004A7A5C">
        <w:t xml:space="preserve"> departments who strategically plan future needs and constantly review existing progress though monitoring activities the planning application process. </w:t>
      </w:r>
      <w:r w:rsidR="008F469A" w:rsidRPr="004A7A5C">
        <w:t>Permission for Planning applications are determined in accordance with the Local Development Plan</w:t>
      </w:r>
      <w:r w:rsidR="00E46173" w:rsidRPr="004A7A5C">
        <w:t xml:space="preserve"> and National Planning Policy Framework</w:t>
      </w:r>
      <w:r w:rsidR="007C16D7" w:rsidRPr="004A7A5C">
        <w:t>.   Primary Development Management activities include pre-application advice, planning applications, S106 planning obligations, advertisement control, works to protected buildings and protected trees, monitoring compliance.</w:t>
      </w:r>
      <w:r w:rsidR="00311522" w:rsidRPr="004A7A5C">
        <w:t xml:space="preserve">  Planning Enforcement team investigates </w:t>
      </w:r>
      <w:r w:rsidR="003A53D8" w:rsidRPr="004A7A5C">
        <w:t>development without permission</w:t>
      </w:r>
      <w:r w:rsidR="00311522" w:rsidRPr="004A7A5C">
        <w:t xml:space="preserve">, </w:t>
      </w:r>
      <w:r w:rsidR="003A53D8" w:rsidRPr="004A7A5C">
        <w:t>unauthorised work to trees &amp; buildings</w:t>
      </w:r>
      <w:r w:rsidR="00311522" w:rsidRPr="004A7A5C">
        <w:t xml:space="preserve"> and </w:t>
      </w:r>
      <w:r w:rsidR="000A66D8" w:rsidRPr="004A7A5C">
        <w:t>non-compliance</w:t>
      </w:r>
      <w:r w:rsidR="00311522" w:rsidRPr="004A7A5C">
        <w:t xml:space="preserve"> </w:t>
      </w:r>
      <w:r w:rsidR="003A53D8" w:rsidRPr="004A7A5C">
        <w:t>with permission and consents</w:t>
      </w:r>
      <w:r w:rsidR="00311522" w:rsidRPr="004A7A5C">
        <w:t xml:space="preserve"> take necessary appropriate enforcement action.</w:t>
      </w:r>
    </w:p>
    <w:p w14:paraId="51FDF842" w14:textId="77777777" w:rsidR="00976DDE" w:rsidRPr="004A7A5C" w:rsidRDefault="002742D4" w:rsidP="006E672C">
      <w:pPr>
        <w:pStyle w:val="ListParagraph"/>
        <w:numPr>
          <w:ilvl w:val="0"/>
          <w:numId w:val="43"/>
        </w:numPr>
        <w:spacing w:after="0" w:line="240" w:lineRule="auto"/>
        <w:ind w:left="714" w:hanging="357"/>
        <w:contextualSpacing w:val="0"/>
        <w:jc w:val="both"/>
      </w:pPr>
      <w:r w:rsidRPr="004A7A5C">
        <w:t>Conservation Services – This includes Archaeological Sites and Mon</w:t>
      </w:r>
      <w:r w:rsidR="004F5CC0" w:rsidRPr="004A7A5C">
        <w:t>uments, Historic Buildings and Conservation areas</w:t>
      </w:r>
      <w:r w:rsidR="00976DDE" w:rsidRPr="004A7A5C">
        <w:t>.  The service exists to assess, investigate, document, conserve and promote the archaeology and historic landscape of the county and cathedral city.   The team provides advice and support in the conservation, care and management of sites and monuments in the rural landscape. This covers a wide range of activities including:</w:t>
      </w:r>
      <w:r w:rsidR="00976DDE" w:rsidRPr="004A7A5C">
        <w:rPr>
          <w:rFonts w:ascii="Arial" w:eastAsia="Times New Roman" w:hAnsi="Arial" w:cs="Arial"/>
          <w:color w:val="000000"/>
          <w:sz w:val="27"/>
          <w:szCs w:val="27"/>
          <w:lang w:eastAsia="en-GB"/>
        </w:rPr>
        <w:t xml:space="preserve"> </w:t>
      </w:r>
      <w:r w:rsidR="00976DDE" w:rsidRPr="004A7A5C">
        <w:t>The provision of advice to agri-environmental schemes (Environmental Stewardship)</w:t>
      </w:r>
      <w:r w:rsidR="00837E8D" w:rsidRPr="004A7A5C">
        <w:t>.</w:t>
      </w:r>
      <w:r w:rsidR="00976DDE" w:rsidRPr="004A7A5C">
        <w:t xml:space="preserve"> </w:t>
      </w:r>
      <w:r w:rsidR="00837E8D" w:rsidRPr="004A7A5C">
        <w:t>N</w:t>
      </w:r>
      <w:r w:rsidR="00976DDE" w:rsidRPr="004A7A5C">
        <w:t>ew tree planting and felling operations</w:t>
      </w:r>
      <w:r w:rsidR="008817FF" w:rsidRPr="004A7A5C">
        <w:t xml:space="preserve">. </w:t>
      </w:r>
      <w:r w:rsidR="00976DDE" w:rsidRPr="004A7A5C">
        <w:t xml:space="preserve"> Monument management</w:t>
      </w:r>
      <w:r w:rsidR="00837E8D" w:rsidRPr="004A7A5C">
        <w:t>.</w:t>
      </w:r>
      <w:r w:rsidR="00976DDE" w:rsidRPr="004A7A5C">
        <w:t xml:space="preserve"> Proposals outside the planning process</w:t>
      </w:r>
      <w:r w:rsidR="00837E8D" w:rsidRPr="004A7A5C">
        <w:t>.</w:t>
      </w:r>
      <w:r w:rsidR="00976DDE" w:rsidRPr="004A7A5C">
        <w:t xml:space="preserve"> The historic environment input to farm environment plans</w:t>
      </w:r>
      <w:r w:rsidR="008817FF" w:rsidRPr="004A7A5C">
        <w:t xml:space="preserve">. </w:t>
      </w:r>
      <w:r w:rsidR="00976DDE" w:rsidRPr="004A7A5C">
        <w:t>Help in preparing monument management plans.</w:t>
      </w:r>
    </w:p>
    <w:p w14:paraId="1729E7F3" w14:textId="77777777" w:rsidR="004F5CC0" w:rsidRPr="004A7A5C" w:rsidRDefault="004F5CC0" w:rsidP="004A7A5C">
      <w:pPr>
        <w:pStyle w:val="ListParagraph"/>
        <w:numPr>
          <w:ilvl w:val="0"/>
          <w:numId w:val="43"/>
        </w:numPr>
        <w:spacing w:after="0" w:line="240" w:lineRule="auto"/>
        <w:contextualSpacing w:val="0"/>
        <w:jc w:val="both"/>
      </w:pPr>
      <w:r w:rsidRPr="004A7A5C">
        <w:t>Landscapes – this includes Trees and Hedgerow management</w:t>
      </w:r>
      <w:r w:rsidR="00A7762C" w:rsidRPr="004A7A5C">
        <w:t>.  There are about 500 Tree Preservation Orders (TPOs) in Herefordshire, covering approximately 743,000 individual trees. The orders cover individual trees, groups of trees, areas of trees and woodlands.</w:t>
      </w:r>
      <w:r w:rsidR="00E94470" w:rsidRPr="004A7A5C">
        <w:t xml:space="preserve">  Trees covered by a TPO, require planning permission prior to work commencing.</w:t>
      </w:r>
      <w:r w:rsidR="004D4939" w:rsidRPr="004A7A5C">
        <w:t xml:space="preserve">  The 1990 Town and Country Planning Act places a duty on local planning authorities to make TPOs to preserve trees or woodlands in their area. New orders are regularly made to protect trees and use a standard tree evaluation system to assess them.  Herefordshire’s TPOs are under continual review in order to ensure they are accurate, relevant and defensible.</w:t>
      </w:r>
    </w:p>
    <w:p w14:paraId="3DB4254D" w14:textId="77777777" w:rsidR="00BE2D75" w:rsidRPr="004A7A5C" w:rsidRDefault="00BE2D75" w:rsidP="004A7A5C">
      <w:pPr>
        <w:pStyle w:val="ListParagraph"/>
        <w:numPr>
          <w:ilvl w:val="0"/>
          <w:numId w:val="43"/>
        </w:numPr>
        <w:spacing w:after="0" w:line="240" w:lineRule="auto"/>
        <w:contextualSpacing w:val="0"/>
        <w:jc w:val="both"/>
      </w:pPr>
      <w:r w:rsidRPr="004A7A5C">
        <w:t xml:space="preserve">Building Control – </w:t>
      </w:r>
      <w:r w:rsidR="000E1BB5" w:rsidRPr="004A7A5C">
        <w:t>Primary focus on ensuring that all building wor</w:t>
      </w:r>
      <w:r w:rsidR="000838D7" w:rsidRPr="004A7A5C">
        <w:t>k carried out within the authority</w:t>
      </w:r>
      <w:r w:rsidR="000E1BB5" w:rsidRPr="004A7A5C">
        <w:t xml:space="preserve"> complies with The Building Regulations 2010, safely and cost effectively.  Main provider of building control support in Herefordshire dealing with the construction of new buildings, change of use, alteration or conversion of existing buildings.  Ensure buildings are designed and constructed to ensure the health, safety and welfare of people in and around buildings.    Determining applications, after consultation with the fire authority where appropriate, within statutory time limits and inspecting the building work on site. Impose conditions to preserve public safety and amenity in respect of demolition works and provide a response to reports of alleged dangerous structures or buildings, acting to remove immediate danger where required.</w:t>
      </w:r>
    </w:p>
    <w:p w14:paraId="4307D483" w14:textId="2A6408D6" w:rsidR="00D26918" w:rsidRPr="004A7A5C" w:rsidRDefault="00BE2D75" w:rsidP="004A7A5C">
      <w:pPr>
        <w:pStyle w:val="ListParagraph"/>
        <w:numPr>
          <w:ilvl w:val="0"/>
          <w:numId w:val="43"/>
        </w:numPr>
        <w:spacing w:after="0" w:line="240" w:lineRule="auto"/>
        <w:jc w:val="both"/>
      </w:pPr>
      <w:r w:rsidRPr="004A7A5C">
        <w:t>Trading Standards –</w:t>
      </w:r>
      <w:r w:rsidR="00D14E2C" w:rsidRPr="004A7A5C">
        <w:t xml:space="preserve">The primary focus </w:t>
      </w:r>
      <w:r w:rsidR="006A2FC5" w:rsidRPr="004A7A5C">
        <w:t>is to protect consumers and support legitimate business.</w:t>
      </w:r>
      <w:r w:rsidR="00D26918" w:rsidRPr="004A7A5C">
        <w:t xml:space="preserve">  Has a statutory obligation to enforce fair trading, combat illegal trading, monitor product safety, address under-age sales, </w:t>
      </w:r>
      <w:r w:rsidR="004A7A5C" w:rsidRPr="004A7A5C">
        <w:t>and verify</w:t>
      </w:r>
      <w:r w:rsidR="00D26918" w:rsidRPr="004A7A5C">
        <w:t xml:space="preserve"> weights and measures</w:t>
      </w:r>
      <w:r w:rsidR="00095427" w:rsidRPr="004A7A5C">
        <w:t xml:space="preserve"> (metrology)</w:t>
      </w:r>
      <w:r w:rsidR="00D26918" w:rsidRPr="004A7A5C">
        <w:t>.</w:t>
      </w:r>
      <w:r w:rsidR="002A7620" w:rsidRPr="004A7A5C">
        <w:t xml:space="preserve">  </w:t>
      </w:r>
      <w:r w:rsidR="00056DCD" w:rsidRPr="004A7A5C">
        <w:t>Carry out inspections of premises on a routine basis, in accordance with an annual programme of inspections.  This includes</w:t>
      </w:r>
      <w:r w:rsidR="00095427" w:rsidRPr="004A7A5C">
        <w:t xml:space="preserve"> </w:t>
      </w:r>
      <w:r w:rsidR="00056DCD" w:rsidRPr="004A7A5C">
        <w:t>Feed Hygiene</w:t>
      </w:r>
      <w:r w:rsidR="00095427" w:rsidRPr="004A7A5C">
        <w:t xml:space="preserve"> and Feed Standards</w:t>
      </w:r>
      <w:r w:rsidR="00056DCD" w:rsidRPr="004A7A5C">
        <w:t>, Food Standards, Petroleum and Explosives Licensing</w:t>
      </w:r>
      <w:r w:rsidR="00190C59" w:rsidRPr="004A7A5C">
        <w:t xml:space="preserve"> and National Trading Standards</w:t>
      </w:r>
      <w:r w:rsidR="004151A9" w:rsidRPr="004A7A5C">
        <w:t>.</w:t>
      </w:r>
      <w:r w:rsidR="00056DCD" w:rsidRPr="004A7A5C">
        <w:t xml:space="preserve"> </w:t>
      </w:r>
      <w:r w:rsidR="004151A9" w:rsidRPr="004A7A5C">
        <w:t xml:space="preserve"> Maintains a Home Autho</w:t>
      </w:r>
      <w:r w:rsidR="004F2CC3" w:rsidRPr="004A7A5C">
        <w:t>r</w:t>
      </w:r>
      <w:r w:rsidR="004151A9" w:rsidRPr="004A7A5C">
        <w:t xml:space="preserve">ity relationship </w:t>
      </w:r>
      <w:r w:rsidR="004F2CC3" w:rsidRPr="004A7A5C">
        <w:t xml:space="preserve">to local businesses to help them comply with legislation by providing advice, </w:t>
      </w:r>
      <w:r w:rsidR="004F2CC3" w:rsidRPr="004A7A5C">
        <w:lastRenderedPageBreak/>
        <w:t>guidance and information.</w:t>
      </w:r>
      <w:r w:rsidR="00F771E5" w:rsidRPr="004A7A5C">
        <w:t xml:space="preserve">  Investigate complaints, undertake inspections and test and sample products and services.</w:t>
      </w:r>
      <w:r w:rsidR="00012CE1" w:rsidRPr="004A7A5C">
        <w:t xml:space="preserve">  Involved in many aspects of partnership working with other enforcement agencies and local authority services.</w:t>
      </w:r>
    </w:p>
    <w:p w14:paraId="1E7081C1" w14:textId="4DE6CB30" w:rsidR="00BE2D75" w:rsidRPr="004A7A5C" w:rsidRDefault="00BE2D75" w:rsidP="004A7A5C">
      <w:pPr>
        <w:pStyle w:val="ListParagraph"/>
        <w:numPr>
          <w:ilvl w:val="0"/>
          <w:numId w:val="43"/>
        </w:numPr>
        <w:spacing w:after="0" w:line="240" w:lineRule="auto"/>
        <w:contextualSpacing w:val="0"/>
        <w:jc w:val="both"/>
      </w:pPr>
      <w:r>
        <w:t xml:space="preserve">Environmental Health </w:t>
      </w:r>
      <w:r w:rsidRPr="004A7A5C">
        <w:t>–</w:t>
      </w:r>
      <w:r w:rsidRPr="004A7A5C">
        <w:rPr>
          <w:b/>
        </w:rPr>
        <w:t xml:space="preserve"> </w:t>
      </w:r>
      <w:r w:rsidR="004948B8" w:rsidRPr="004A7A5C">
        <w:rPr>
          <w:b/>
        </w:rPr>
        <w:t>Commercial-</w:t>
      </w:r>
      <w:r w:rsidR="004948B8" w:rsidRPr="004A7A5C">
        <w:t xml:space="preserve"> The primary focus is carrying out inspections of food businesses and investigating accid</w:t>
      </w:r>
      <w:r w:rsidR="001F3CBF" w:rsidRPr="004A7A5C">
        <w:t xml:space="preserve">ents, dangerous occurrences, </w:t>
      </w:r>
      <w:r w:rsidR="004948B8" w:rsidRPr="004A7A5C">
        <w:t>infectious disease</w:t>
      </w:r>
      <w:r w:rsidR="001F3CBF" w:rsidRPr="004A7A5C">
        <w:t xml:space="preserve"> and outbreak control</w:t>
      </w:r>
      <w:r w:rsidR="004948B8" w:rsidRPr="004A7A5C">
        <w:t>. Officers carry out inspections, in accordance with statutory national codes of practice and publish annual service plans.</w:t>
      </w:r>
      <w:r w:rsidR="004435AB" w:rsidRPr="004A7A5C">
        <w:t xml:space="preserve">  Registration of Food Business, Cooling Towers and</w:t>
      </w:r>
      <w:r w:rsidR="003C7E10" w:rsidRPr="004A7A5C">
        <w:t xml:space="preserve"> maintaining register of</w:t>
      </w:r>
      <w:r w:rsidR="004435AB" w:rsidRPr="004A7A5C">
        <w:t xml:space="preserve"> Food Hygiene Rating Scores for Food Hygiene Inspections</w:t>
      </w:r>
      <w:r w:rsidR="00093E7F" w:rsidRPr="004A7A5C">
        <w:t xml:space="preserve"> </w:t>
      </w:r>
      <w:r w:rsidR="004A7A5C" w:rsidRPr="004A7A5C">
        <w:t>and issue</w:t>
      </w:r>
      <w:r w:rsidR="00093E7F" w:rsidRPr="004A7A5C">
        <w:t xml:space="preserve"> of Sports Ground Safety Certificates</w:t>
      </w:r>
      <w:r w:rsidR="004435AB" w:rsidRPr="004A7A5C">
        <w:t xml:space="preserve">. </w:t>
      </w:r>
      <w:r w:rsidR="004948B8" w:rsidRPr="004A7A5C">
        <w:t xml:space="preserve"> </w:t>
      </w:r>
      <w:r w:rsidR="004948B8" w:rsidRPr="004A7A5C">
        <w:rPr>
          <w:b/>
        </w:rPr>
        <w:t>Pollution-</w:t>
      </w:r>
      <w:r w:rsidR="004948B8" w:rsidRPr="004A7A5C">
        <w:t xml:space="preserve"> The primary focus is on responding to complaints about nuisances including noise. Environmental monitoring</w:t>
      </w:r>
      <w:r w:rsidR="00BA3829" w:rsidRPr="004A7A5C">
        <w:t xml:space="preserve"> of</w:t>
      </w:r>
      <w:r w:rsidR="004948B8" w:rsidRPr="004A7A5C">
        <w:t xml:space="preserve"> contaminated land</w:t>
      </w:r>
      <w:r w:rsidR="00997D93" w:rsidRPr="004A7A5C">
        <w:t xml:space="preserve">, </w:t>
      </w:r>
      <w:r w:rsidR="00BA3829" w:rsidRPr="004A7A5C">
        <w:t xml:space="preserve">closed </w:t>
      </w:r>
      <w:r w:rsidR="00997D93" w:rsidRPr="004A7A5C">
        <w:t xml:space="preserve">landfill </w:t>
      </w:r>
      <w:r w:rsidR="00BA3829" w:rsidRPr="004A7A5C">
        <w:t xml:space="preserve">sites, air quality </w:t>
      </w:r>
      <w:r w:rsidR="004948B8" w:rsidRPr="004A7A5C">
        <w:t xml:space="preserve">and </w:t>
      </w:r>
      <w:r w:rsidR="00BA3829" w:rsidRPr="004A7A5C">
        <w:t>water quality including 3000 private w</w:t>
      </w:r>
      <w:r w:rsidR="004948B8" w:rsidRPr="004A7A5C">
        <w:t xml:space="preserve">ater </w:t>
      </w:r>
      <w:r w:rsidR="00BA3829" w:rsidRPr="004A7A5C">
        <w:t>s</w:t>
      </w:r>
      <w:r w:rsidR="004948B8" w:rsidRPr="004A7A5C">
        <w:t>upplies</w:t>
      </w:r>
      <w:r w:rsidR="00BA3829" w:rsidRPr="004A7A5C">
        <w:t>. C</w:t>
      </w:r>
      <w:r w:rsidR="004948B8" w:rsidRPr="004A7A5C">
        <w:t xml:space="preserve">omments are made on the environmental impacts of planning applications. </w:t>
      </w:r>
      <w:r w:rsidR="00877026" w:rsidRPr="004A7A5C">
        <w:t>Control</w:t>
      </w:r>
      <w:r w:rsidR="001713DE" w:rsidRPr="004A7A5C">
        <w:t xml:space="preserve"> of</w:t>
      </w:r>
      <w:r w:rsidR="00877026" w:rsidRPr="004A7A5C">
        <w:t xml:space="preserve"> industrial pollution</w:t>
      </w:r>
      <w:r w:rsidR="004948B8" w:rsidRPr="004A7A5C">
        <w:t xml:space="preserve"> </w:t>
      </w:r>
      <w:r w:rsidR="00AD769C" w:rsidRPr="004A7A5C">
        <w:t>and Public Health Funerals</w:t>
      </w:r>
      <w:r w:rsidR="004948B8" w:rsidRPr="004A7A5C">
        <w:t>.</w:t>
      </w:r>
      <w:r w:rsidR="004435AB" w:rsidRPr="004A7A5C">
        <w:t xml:space="preserve">  </w:t>
      </w:r>
      <w:r w:rsidR="004435AB" w:rsidRPr="004A7A5C">
        <w:rPr>
          <w:b/>
        </w:rPr>
        <w:t>Housing-</w:t>
      </w:r>
      <w:r w:rsidR="004435AB" w:rsidRPr="004A7A5C">
        <w:t xml:space="preserve"> Primary focus on </w:t>
      </w:r>
      <w:r w:rsidR="00A452C4" w:rsidRPr="004A7A5C">
        <w:t>ensuring private rented accommodation meets basic standard</w:t>
      </w:r>
      <w:r w:rsidR="00F77B2A" w:rsidRPr="004A7A5C">
        <w:t>s</w:t>
      </w:r>
      <w:r w:rsidR="00A452C4" w:rsidRPr="004A7A5C">
        <w:t xml:space="preserve"> using </w:t>
      </w:r>
      <w:r w:rsidR="004435AB" w:rsidRPr="004A7A5C">
        <w:t>the Housing Health and Safety Rating System (HHSRS)</w:t>
      </w:r>
      <w:r w:rsidR="00F77B2A" w:rsidRPr="004A7A5C">
        <w:t xml:space="preserve"> as set out by the Housing Act 2004</w:t>
      </w:r>
      <w:r w:rsidR="004435AB" w:rsidRPr="004A7A5C">
        <w:t>.</w:t>
      </w:r>
      <w:r w:rsidR="00C4197D" w:rsidRPr="004A7A5C">
        <w:t xml:space="preserve">  Duty to investigate complaints and enforce against illegal evictions.</w:t>
      </w:r>
      <w:r w:rsidR="004435AB" w:rsidRPr="004A7A5C">
        <w:t xml:space="preserve">  </w:t>
      </w:r>
      <w:r w:rsidR="00C155F8" w:rsidRPr="004A7A5C">
        <w:t>Mandatory l</w:t>
      </w:r>
      <w:r w:rsidR="004435AB" w:rsidRPr="004A7A5C">
        <w:t>icensing of Housing in Multiple Occupation (HMOs)</w:t>
      </w:r>
      <w:r w:rsidR="00C155F8" w:rsidRPr="004A7A5C">
        <w:t xml:space="preserve"> in accordance with The Licensing of Houses in Multiple Occupation (Prescribed Description) (England) Order 2018, the Licensing of Houses in Multiple Occupation (Mandatory Conditions of Licences) (England) Regulations 2018. </w:t>
      </w:r>
      <w:r w:rsidR="00C512EC" w:rsidRPr="004A7A5C">
        <w:t xml:space="preserve"> Activities include planned inspection programs, landlord and tenant advice.  Range of enforcement actions including such as serving legal notices</w:t>
      </w:r>
      <w:r w:rsidR="006D7ED2" w:rsidRPr="004A7A5C">
        <w:t>,</w:t>
      </w:r>
      <w:r w:rsidR="00C512EC" w:rsidRPr="004A7A5C">
        <w:t xml:space="preserve"> charging a penalty fine</w:t>
      </w:r>
      <w:r w:rsidR="006D7ED2" w:rsidRPr="004A7A5C">
        <w:t>, banning order</w:t>
      </w:r>
      <w:r w:rsidR="006707F4" w:rsidRPr="004A7A5C">
        <w:t>s</w:t>
      </w:r>
      <w:r w:rsidR="006D7ED2" w:rsidRPr="004A7A5C">
        <w:t xml:space="preserve"> and prosecution</w:t>
      </w:r>
      <w:r w:rsidR="00C512EC" w:rsidRPr="004A7A5C">
        <w:t>.</w:t>
      </w:r>
    </w:p>
    <w:p w14:paraId="5D2E8C9F" w14:textId="77777777" w:rsidR="00792DF2" w:rsidRPr="004A7A5C" w:rsidRDefault="00792DF2" w:rsidP="004A7A5C">
      <w:pPr>
        <w:pStyle w:val="ListParagraph"/>
        <w:numPr>
          <w:ilvl w:val="0"/>
          <w:numId w:val="43"/>
        </w:numPr>
        <w:spacing w:after="0" w:line="240" w:lineRule="auto"/>
        <w:contextualSpacing w:val="0"/>
        <w:jc w:val="both"/>
      </w:pPr>
      <w:r w:rsidRPr="004A7A5C">
        <w:t xml:space="preserve">Private Sector Housing – </w:t>
      </w:r>
      <w:r w:rsidR="00706DB6" w:rsidRPr="004A7A5C">
        <w:t xml:space="preserve">There are </w:t>
      </w:r>
      <w:r w:rsidR="00420ABF" w:rsidRPr="004A7A5C">
        <w:t>3</w:t>
      </w:r>
      <w:r w:rsidR="00706DB6" w:rsidRPr="004A7A5C">
        <w:t xml:space="preserve"> main areas</w:t>
      </w:r>
      <w:r w:rsidR="0059749F" w:rsidRPr="004A7A5C">
        <w:t xml:space="preserve"> of work</w:t>
      </w:r>
      <w:r w:rsidR="00706DB6" w:rsidRPr="004A7A5C">
        <w:t xml:space="preserve">. Statutory </w:t>
      </w:r>
      <w:r w:rsidR="00726244" w:rsidRPr="004A7A5C">
        <w:t xml:space="preserve">adaptions to properties funded by Disabled Facilities </w:t>
      </w:r>
      <w:r w:rsidR="0059749F" w:rsidRPr="004A7A5C">
        <w:t>G</w:t>
      </w:r>
      <w:r w:rsidR="00726244" w:rsidRPr="004A7A5C">
        <w:t>rants</w:t>
      </w:r>
      <w:r w:rsidR="004435AB" w:rsidRPr="004A7A5C">
        <w:t xml:space="preserve"> (DFGs)</w:t>
      </w:r>
      <w:r w:rsidR="005D681B" w:rsidRPr="004A7A5C">
        <w:t>,</w:t>
      </w:r>
      <w:r w:rsidR="00726244" w:rsidRPr="004A7A5C">
        <w:t xml:space="preserve"> minor works</w:t>
      </w:r>
      <w:r w:rsidR="0059749F" w:rsidRPr="004A7A5C">
        <w:t xml:space="preserve"> using other funding streams</w:t>
      </w:r>
      <w:r w:rsidR="00420ABF" w:rsidRPr="004A7A5C">
        <w:t xml:space="preserve"> and minor works paid for by the client</w:t>
      </w:r>
      <w:r w:rsidR="00726244" w:rsidRPr="004A7A5C">
        <w:t>.</w:t>
      </w:r>
      <w:r w:rsidR="0059749F" w:rsidRPr="004A7A5C">
        <w:t xml:space="preserve"> </w:t>
      </w:r>
      <w:r w:rsidR="00420ABF" w:rsidRPr="004A7A5C">
        <w:t>There must be the facility to cost jobs for all types of work</w:t>
      </w:r>
      <w:r w:rsidR="005D681B" w:rsidRPr="004A7A5C">
        <w:t xml:space="preserve"> and to record payments made by clients and to contractors</w:t>
      </w:r>
      <w:r w:rsidR="00420ABF" w:rsidRPr="004A7A5C">
        <w:t xml:space="preserve">. </w:t>
      </w:r>
      <w:r w:rsidR="005D681B" w:rsidRPr="004A7A5C">
        <w:t>Details of the client need to be recorded, including means testing for DFGs to determine eligibility for a grant. There should also be the facility to record inspections of properties carried out by surveyors before and after work is carried out</w:t>
      </w:r>
      <w:r w:rsidR="00420ABF" w:rsidRPr="004A7A5C">
        <w:t xml:space="preserve">. </w:t>
      </w:r>
    </w:p>
    <w:p w14:paraId="5DD5A2DA" w14:textId="77777777" w:rsidR="00792DF2" w:rsidRPr="004A7A5C" w:rsidRDefault="00792DF2" w:rsidP="004A7A5C">
      <w:pPr>
        <w:pStyle w:val="ListParagraph"/>
        <w:numPr>
          <w:ilvl w:val="0"/>
          <w:numId w:val="43"/>
        </w:numPr>
        <w:spacing w:after="0" w:line="240" w:lineRule="auto"/>
        <w:contextualSpacing w:val="0"/>
        <w:jc w:val="both"/>
      </w:pPr>
      <w:r>
        <w:t xml:space="preserve">Licensing – </w:t>
      </w:r>
      <w:r w:rsidR="00B43971" w:rsidRPr="004A7A5C">
        <w:t xml:space="preserve">The primary focus is dealing with administering licences. Alcohol, regulated entertainment and late night refreshment (Licensing Act 2003).  Animal welfare, i.e. boarding and breeding establishments, pet shops and riding stables. Gambling Act 2005: betting shops, bingo, lotteries, family and adult entertainment centres, gaming machines etc.  </w:t>
      </w:r>
      <w:r w:rsidR="0086520E" w:rsidRPr="004A7A5C">
        <w:t>Ancillary</w:t>
      </w:r>
      <w:r w:rsidR="00B43971" w:rsidRPr="004A7A5C">
        <w:t xml:space="preserve"> licences, i.e., street collections, street trading, scrap metal, game dealers, skin piercing, tattooists, ear pierc</w:t>
      </w:r>
      <w:r w:rsidR="0086520E" w:rsidRPr="004A7A5C">
        <w:t>ing</w:t>
      </w:r>
      <w:r w:rsidR="00B43971" w:rsidRPr="004A7A5C">
        <w:t xml:space="preserve">, acupuncture, </w:t>
      </w:r>
      <w:r w:rsidR="0086520E" w:rsidRPr="004A7A5C">
        <w:t>massage</w:t>
      </w:r>
      <w:r w:rsidR="004B2056" w:rsidRPr="004A7A5C">
        <w:t xml:space="preserve">, </w:t>
      </w:r>
      <w:r w:rsidR="00C97F79" w:rsidRPr="004A7A5C">
        <w:t>mobile home</w:t>
      </w:r>
      <w:r w:rsidR="0086520E" w:rsidRPr="004A7A5C">
        <w:t xml:space="preserve"> s</w:t>
      </w:r>
      <w:r w:rsidR="004B2056" w:rsidRPr="004A7A5C">
        <w:t>ites</w:t>
      </w:r>
      <w:r w:rsidR="0086520E" w:rsidRPr="004A7A5C">
        <w:t>, scrap metal, motor salvage and occasional race tracks</w:t>
      </w:r>
      <w:r w:rsidR="00B43971" w:rsidRPr="004A7A5C">
        <w:t>.  Al</w:t>
      </w:r>
      <w:r w:rsidR="00657EDB" w:rsidRPr="004A7A5C">
        <w:t xml:space="preserve">l </w:t>
      </w:r>
      <w:r w:rsidR="00B43971" w:rsidRPr="004A7A5C">
        <w:t>hackney carriage</w:t>
      </w:r>
      <w:r w:rsidR="00657EDB" w:rsidRPr="004A7A5C">
        <w:t xml:space="preserve">, </w:t>
      </w:r>
      <w:r w:rsidR="00B43971" w:rsidRPr="004A7A5C">
        <w:t xml:space="preserve">private hire vehicles, drivers and operators are licensed by the Council to ensure consistency and the safety &amp; comfort of passengers.  </w:t>
      </w:r>
    </w:p>
    <w:p w14:paraId="67D55F08" w14:textId="77777777" w:rsidR="00792DF2" w:rsidRPr="004A7A5C" w:rsidRDefault="00792DF2" w:rsidP="004A7A5C">
      <w:pPr>
        <w:pStyle w:val="ListParagraph"/>
        <w:numPr>
          <w:ilvl w:val="0"/>
          <w:numId w:val="43"/>
        </w:numPr>
        <w:spacing w:after="0" w:line="240" w:lineRule="auto"/>
        <w:contextualSpacing w:val="0"/>
        <w:jc w:val="both"/>
      </w:pPr>
      <w:r w:rsidRPr="004A7A5C">
        <w:t xml:space="preserve">Waste Management – </w:t>
      </w:r>
      <w:r w:rsidR="00B06AF5" w:rsidRPr="004A7A5C">
        <w:t>Herefordshire Council and Worcestershire County Council waste treatment, recycling and disposal services are managed by Mercia Waste Management (Mercia).  The contract includes the provision, management and operation of various facilities including household waste centres, landfill sites, material recycling facilities and transfer stations.</w:t>
      </w:r>
      <w:r w:rsidR="00B118ED" w:rsidRPr="004A7A5C">
        <w:t xml:space="preserve"> In additional to </w:t>
      </w:r>
      <w:r w:rsidR="0046013C" w:rsidRPr="004A7A5C">
        <w:t>d</w:t>
      </w:r>
      <w:r w:rsidR="00B118ED" w:rsidRPr="004A7A5C">
        <w:t xml:space="preserve">omestic waste and recycling </w:t>
      </w:r>
      <w:r w:rsidR="0046013C" w:rsidRPr="004A7A5C">
        <w:t xml:space="preserve">collection </w:t>
      </w:r>
      <w:r w:rsidR="00B118ED" w:rsidRPr="004A7A5C">
        <w:t>service</w:t>
      </w:r>
      <w:r w:rsidR="0046013C" w:rsidRPr="004A7A5C">
        <w:t>s</w:t>
      </w:r>
      <w:r w:rsidR="00B118ED" w:rsidRPr="004A7A5C">
        <w:t>, there numerous services and special collections provided</w:t>
      </w:r>
      <w:r w:rsidR="001B6E1C" w:rsidRPr="004A7A5C">
        <w:t xml:space="preserve"> in Herefordshire</w:t>
      </w:r>
      <w:r w:rsidR="00B118ED" w:rsidRPr="004A7A5C">
        <w:t>:</w:t>
      </w:r>
      <w:r w:rsidR="00396E57" w:rsidRPr="004A7A5C">
        <w:t xml:space="preserve"> clinical</w:t>
      </w:r>
      <w:r w:rsidR="00B118ED" w:rsidRPr="004A7A5C">
        <w:t xml:space="preserve"> waste rounds, bulky items, assisted collections, trade waste and recycling</w:t>
      </w:r>
      <w:r w:rsidR="00396E57" w:rsidRPr="004A7A5C">
        <w:t xml:space="preserve"> rounds</w:t>
      </w:r>
      <w:r w:rsidR="001B6E1C" w:rsidRPr="004A7A5C">
        <w:t xml:space="preserve"> and parish freighter service</w:t>
      </w:r>
      <w:r w:rsidR="00B118ED" w:rsidRPr="004A7A5C">
        <w:t>.</w:t>
      </w:r>
    </w:p>
    <w:p w14:paraId="7FABADF0" w14:textId="7BFE63F1" w:rsidR="00792DF2" w:rsidRPr="004A7A5C" w:rsidRDefault="00792DF2" w:rsidP="004A7A5C">
      <w:pPr>
        <w:pStyle w:val="ListParagraph"/>
        <w:numPr>
          <w:ilvl w:val="0"/>
          <w:numId w:val="43"/>
        </w:numPr>
        <w:spacing w:after="0" w:line="240" w:lineRule="auto"/>
        <w:contextualSpacing w:val="0"/>
        <w:jc w:val="both"/>
      </w:pPr>
      <w:r w:rsidRPr="004A7A5C">
        <w:t xml:space="preserve">Animal Health and Welfare – </w:t>
      </w:r>
      <w:r w:rsidR="00500CE3" w:rsidRPr="004A7A5C">
        <w:t xml:space="preserve">Primary focus around farm </w:t>
      </w:r>
      <w:r w:rsidR="004A7A5C" w:rsidRPr="004A7A5C">
        <w:t>livestock</w:t>
      </w:r>
      <w:r w:rsidR="0063051E" w:rsidRPr="004A7A5C">
        <w:t>, animal welfare and bio-security</w:t>
      </w:r>
      <w:r w:rsidR="00500CE3" w:rsidRPr="004A7A5C">
        <w:t xml:space="preserve">.  The service carries out inspections of livestock markets, </w:t>
      </w:r>
      <w:r w:rsidR="0063051E" w:rsidRPr="004A7A5C">
        <w:rPr>
          <w:lang w:val="en"/>
        </w:rPr>
        <w:t>farms and</w:t>
      </w:r>
      <w:r w:rsidR="00500CE3" w:rsidRPr="004A7A5C">
        <w:rPr>
          <w:lang w:val="en"/>
        </w:rPr>
        <w:t xml:space="preserve"> slaughterhouses </w:t>
      </w:r>
      <w:r w:rsidR="00500CE3" w:rsidRPr="004A7A5C">
        <w:t>to encourage good practice and compliance with the law.  Licensing the movement of animals in cases of outbreak and diseases.  Contingency planning for major notifiable disease outbreaks, e.g. rabies, foot and mouth.  Response to complaints regarding animal welfare, animal disease and carcasses</w:t>
      </w:r>
      <w:r w:rsidRPr="004A7A5C">
        <w:t>.</w:t>
      </w:r>
    </w:p>
    <w:p w14:paraId="783CCFF0" w14:textId="77777777" w:rsidR="00792DF2" w:rsidRPr="004A7A5C" w:rsidRDefault="009A44E5" w:rsidP="004A7A5C">
      <w:pPr>
        <w:pStyle w:val="ListParagraph"/>
        <w:numPr>
          <w:ilvl w:val="0"/>
          <w:numId w:val="43"/>
        </w:numPr>
        <w:spacing w:after="0" w:line="240" w:lineRule="auto"/>
        <w:jc w:val="both"/>
      </w:pPr>
      <w:r w:rsidRPr="004A7A5C">
        <w:t>Community Protection Team</w:t>
      </w:r>
      <w:r w:rsidR="00792DF2" w:rsidRPr="004A7A5C">
        <w:t xml:space="preserve"> – </w:t>
      </w:r>
      <w:r w:rsidRPr="004A7A5C">
        <w:t xml:space="preserve">Primary focus is to </w:t>
      </w:r>
      <w:r w:rsidR="00421764" w:rsidRPr="004A7A5C">
        <w:t xml:space="preserve">tackle antisocial behaviour and environmental </w:t>
      </w:r>
      <w:r w:rsidR="004F2098" w:rsidRPr="004A7A5C">
        <w:t xml:space="preserve">crime.  The Clean Neighbourhoods and Environment Act 2005 enable the team </w:t>
      </w:r>
      <w:r w:rsidR="004F2098" w:rsidRPr="004A7A5C">
        <w:lastRenderedPageBreak/>
        <w:t>to issue Fixed Penalty Notices to tack</w:t>
      </w:r>
      <w:r w:rsidR="000C2A73" w:rsidRPr="004A7A5C">
        <w:t>le</w:t>
      </w:r>
      <w:r w:rsidR="004F2098" w:rsidRPr="004A7A5C">
        <w:t xml:space="preserve"> a range of relevant offences.  These include,</w:t>
      </w:r>
      <w:r w:rsidR="00421764" w:rsidRPr="004A7A5C">
        <w:t xml:space="preserve"> </w:t>
      </w:r>
      <w:r w:rsidRPr="004A7A5C">
        <w:t>unlawful waste disposal</w:t>
      </w:r>
      <w:r w:rsidR="00421764" w:rsidRPr="004A7A5C">
        <w:t>, littering</w:t>
      </w:r>
      <w:r w:rsidRPr="004A7A5C">
        <w:t xml:space="preserve"> and fly tipping cases</w:t>
      </w:r>
      <w:r w:rsidR="004F2098" w:rsidRPr="004A7A5C">
        <w:t>, abandon</w:t>
      </w:r>
      <w:r w:rsidR="000C2A73" w:rsidRPr="004A7A5C">
        <w:t>ed</w:t>
      </w:r>
      <w:r w:rsidR="004F2098" w:rsidRPr="004A7A5C">
        <w:t xml:space="preserve"> vehicles, nuisance parking, graffiti and fly posting, failure to produce waste carrier registration documents</w:t>
      </w:r>
      <w:r w:rsidR="006C20B5" w:rsidRPr="004A7A5C">
        <w:t xml:space="preserve"> and noise</w:t>
      </w:r>
      <w:r w:rsidRPr="004A7A5C">
        <w:t>.</w:t>
      </w:r>
      <w:r w:rsidR="004F2098" w:rsidRPr="004A7A5C">
        <w:t xml:space="preserve">  A number of Public Space Protection Orders (PSPO’</w:t>
      </w:r>
      <w:r w:rsidR="006C20B5" w:rsidRPr="004A7A5C">
        <w:t xml:space="preserve">s) are have been implemented </w:t>
      </w:r>
      <w:r w:rsidR="000C2A73" w:rsidRPr="004A7A5C">
        <w:t xml:space="preserve">in Herefordshire </w:t>
      </w:r>
      <w:r w:rsidR="006C20B5" w:rsidRPr="004A7A5C">
        <w:t>under The Anti-social Behaviour Crime and Policing Act 2014.  The orders regulate dog control and alcohol consumption in public spaces.</w:t>
      </w:r>
      <w:r w:rsidR="007D67FE" w:rsidRPr="004A7A5C">
        <w:t xml:space="preserve">  </w:t>
      </w:r>
      <w:r w:rsidR="002E4C15" w:rsidRPr="004A7A5C">
        <w:t>Th</w:t>
      </w:r>
      <w:r w:rsidR="007D67FE" w:rsidRPr="004A7A5C">
        <w:t>e team also run a dog warden service</w:t>
      </w:r>
      <w:r w:rsidR="00656D7C" w:rsidRPr="004A7A5C">
        <w:t xml:space="preserve"> to </w:t>
      </w:r>
      <w:r w:rsidR="00656D7C" w:rsidRPr="004A7A5C">
        <w:rPr>
          <w:lang w:val="en"/>
        </w:rPr>
        <w:t>regulate</w:t>
      </w:r>
      <w:r w:rsidR="007D67FE" w:rsidRPr="004A7A5C">
        <w:rPr>
          <w:lang w:val="en"/>
        </w:rPr>
        <w:t xml:space="preserve"> registration of stray dogs and enforcement of dog bye-laws and regulations.  Regulations include dogs must wear an identity tag, in many areas it is an offence not to clean up dog mess and in some areas bye-laws state dogs are banned or must be kept on a lead.</w:t>
      </w:r>
      <w:r w:rsidR="00656D7C" w:rsidRPr="004A7A5C">
        <w:rPr>
          <w:lang w:val="en"/>
        </w:rPr>
        <w:t xml:space="preserve">  If necessary the team also detain stray dogs in the event of complaint. </w:t>
      </w:r>
    </w:p>
    <w:p w14:paraId="50021EDA" w14:textId="091F2491" w:rsidR="00EA23F2" w:rsidRPr="004A7A5C" w:rsidRDefault="00EA23F2" w:rsidP="004A7A5C">
      <w:pPr>
        <w:pStyle w:val="ListParagraph"/>
        <w:numPr>
          <w:ilvl w:val="0"/>
          <w:numId w:val="43"/>
        </w:numPr>
        <w:spacing w:after="0" w:line="240" w:lineRule="auto"/>
        <w:contextualSpacing w:val="0"/>
        <w:jc w:val="both"/>
      </w:pPr>
      <w:r w:rsidRPr="004A7A5C">
        <w:t>Pest Control</w:t>
      </w:r>
      <w:r w:rsidR="004A7A5C" w:rsidRPr="004A7A5C">
        <w:t>- Herefordshire</w:t>
      </w:r>
      <w:r w:rsidR="001713DE" w:rsidRPr="004A7A5C">
        <w:t xml:space="preserve"> Council Pest Control team provides a range of Pest Control Treatments for Domestic Premises, Commercial Premises and a Contract Service.  Whilst making a modes charge for pest control the Local Authority is able to offer the residents of Herefordshire a good quality competitively priced service.</w:t>
      </w:r>
    </w:p>
    <w:p w14:paraId="7C6663FD" w14:textId="77777777" w:rsidR="00EA23F2" w:rsidRPr="004A7A5C" w:rsidRDefault="000B126C" w:rsidP="004A7A5C">
      <w:pPr>
        <w:pStyle w:val="ListParagraph"/>
        <w:numPr>
          <w:ilvl w:val="0"/>
          <w:numId w:val="43"/>
        </w:numPr>
        <w:spacing w:after="0" w:line="240" w:lineRule="auto"/>
        <w:contextualSpacing w:val="0"/>
        <w:jc w:val="both"/>
      </w:pPr>
      <w:r w:rsidRPr="004A7A5C">
        <w:t xml:space="preserve">Gypsy and </w:t>
      </w:r>
      <w:r w:rsidR="00B43971" w:rsidRPr="004A7A5C">
        <w:t>Travellers Serv</w:t>
      </w:r>
      <w:r w:rsidR="00EA23F2" w:rsidRPr="004A7A5C">
        <w:t xml:space="preserve">ice- </w:t>
      </w:r>
      <w:r w:rsidR="006D02FC" w:rsidRPr="004A7A5C">
        <w:t>Primary focus is to manage</w:t>
      </w:r>
      <w:r w:rsidR="00723694" w:rsidRPr="004A7A5C">
        <w:t xml:space="preserve"> the</w:t>
      </w:r>
      <w:r w:rsidR="006D02FC" w:rsidRPr="004A7A5C">
        <w:t xml:space="preserve"> 6 Local Authority owned</w:t>
      </w:r>
      <w:r w:rsidRPr="004A7A5C">
        <w:t xml:space="preserve"> traveller</w:t>
      </w:r>
      <w:r w:rsidR="006D02FC" w:rsidRPr="004A7A5C">
        <w:t xml:space="preserve"> sites consisting of a total of 53 pitches</w:t>
      </w:r>
      <w:r w:rsidRPr="004A7A5C">
        <w:t>, which including</w:t>
      </w:r>
      <w:r w:rsidR="006D02FC" w:rsidRPr="004A7A5C">
        <w:t xml:space="preserve"> rent collection and site </w:t>
      </w:r>
      <w:r w:rsidRPr="004A7A5C">
        <w:t>maintenance</w:t>
      </w:r>
      <w:r w:rsidR="006D02FC" w:rsidRPr="004A7A5C">
        <w:t xml:space="preserve">.   </w:t>
      </w:r>
      <w:r w:rsidRPr="004A7A5C">
        <w:t>Service als</w:t>
      </w:r>
      <w:r w:rsidR="006D02FC" w:rsidRPr="004A7A5C">
        <w:t xml:space="preserve">o investigate and take necessary enforcement to deal with unauthorised </w:t>
      </w:r>
      <w:r w:rsidRPr="004A7A5C">
        <w:t>e</w:t>
      </w:r>
      <w:r w:rsidR="006D02FC" w:rsidRPr="004A7A5C">
        <w:t>ncampments</w:t>
      </w:r>
      <w:r w:rsidRPr="004A7A5C">
        <w:t xml:space="preserve"> as required</w:t>
      </w:r>
      <w:r w:rsidR="006D02FC" w:rsidRPr="004A7A5C">
        <w:t>.</w:t>
      </w:r>
    </w:p>
    <w:p w14:paraId="078B90A7" w14:textId="65776B25" w:rsidR="003C1179" w:rsidRDefault="003C1179" w:rsidP="004A7A5C">
      <w:pPr>
        <w:pStyle w:val="ListParagraph"/>
        <w:numPr>
          <w:ilvl w:val="0"/>
          <w:numId w:val="43"/>
        </w:numPr>
        <w:spacing w:after="0" w:line="240" w:lineRule="auto"/>
        <w:contextualSpacing w:val="0"/>
        <w:jc w:val="both"/>
      </w:pPr>
      <w:r w:rsidRPr="008E6303">
        <w:t>Protection of Children – A unique team which is now part of the wider Environmental Health and Trading Standards service in Herefordshire.  The primary focus of the team is the licensing of children in employment and the enforcement of unauthorised school absences.</w:t>
      </w:r>
    </w:p>
    <w:p w14:paraId="2A205A38" w14:textId="0A7AF730" w:rsidR="00997D93" w:rsidRPr="008E6303" w:rsidRDefault="00997D93" w:rsidP="004A7A5C">
      <w:pPr>
        <w:pStyle w:val="ListParagraph"/>
        <w:numPr>
          <w:ilvl w:val="0"/>
          <w:numId w:val="43"/>
        </w:numPr>
        <w:spacing w:after="0" w:line="240" w:lineRule="auto"/>
        <w:contextualSpacing w:val="0"/>
        <w:jc w:val="both"/>
      </w:pPr>
      <w:r w:rsidRPr="008E6303">
        <w:t>Strategic Housing –</w:t>
      </w:r>
      <w:r w:rsidR="00EE17D0" w:rsidRPr="008E6303">
        <w:t xml:space="preserve"> The primary regulatory activity undertaken by the team is regarding e</w:t>
      </w:r>
      <w:r w:rsidRPr="008E6303">
        <w:t xml:space="preserve">mpty Properties </w:t>
      </w:r>
      <w:r w:rsidR="005027CC" w:rsidRPr="008E6303">
        <w:t>Management</w:t>
      </w:r>
      <w:r w:rsidR="00EE17D0" w:rsidRPr="008E6303">
        <w:t xml:space="preserve">. </w:t>
      </w:r>
      <w:r w:rsidR="00654FBE" w:rsidRPr="008E6303">
        <w:t xml:space="preserve"> Advice and information is offered to owners of empty properties.  In extreme cases where properties are left unoccupied for a prolonged time and in a poor state of repair, and where owners are unwilling to deal with them, enforcement action can be taken.</w:t>
      </w:r>
      <w:r w:rsidR="00EE17D0" w:rsidRPr="008E6303">
        <w:t xml:space="preserve"> </w:t>
      </w:r>
      <w:r w:rsidR="00654FBE" w:rsidRPr="008E6303">
        <w:t xml:space="preserve">Such </w:t>
      </w:r>
      <w:r w:rsidR="004A7A5C" w:rsidRPr="008E6303">
        <w:t>actions</w:t>
      </w:r>
      <w:r w:rsidR="00EE17D0" w:rsidRPr="008E6303">
        <w:t xml:space="preserve"> can consist of unsightly properties (Section 215 of the Town &amp; Country Planning Act 1990), unsecure properties (section 29 of the Local Government (Miscellaneous Provisions) Act 1982), </w:t>
      </w:r>
      <w:r w:rsidR="00EE17D0" w:rsidRPr="008E6303">
        <w:rPr>
          <w:bCs/>
        </w:rPr>
        <w:t>empty dwelling management order (EDMO), enforced sale The Law and Property Act 1925 or compulsory purchase order (Section 17 of the Housing Act 1985).</w:t>
      </w:r>
    </w:p>
    <w:p w14:paraId="3631E7CB" w14:textId="77777777" w:rsidR="004768B6" w:rsidRPr="004768B6" w:rsidRDefault="0071294A" w:rsidP="004768B6">
      <w:pPr>
        <w:pStyle w:val="Heading2"/>
        <w:numPr>
          <w:ilvl w:val="0"/>
          <w:numId w:val="8"/>
        </w:numPr>
        <w:rPr>
          <w:rFonts w:ascii="Calibri" w:hAnsi="Calibri"/>
        </w:rPr>
      </w:pPr>
      <w:bookmarkStart w:id="4" w:name="_Toc5632746"/>
      <w:r w:rsidRPr="00DA6287">
        <w:rPr>
          <w:rFonts w:ascii="Calibri" w:hAnsi="Calibri"/>
        </w:rPr>
        <w:t xml:space="preserve">The </w:t>
      </w:r>
      <w:r w:rsidR="00837103">
        <w:rPr>
          <w:rFonts w:ascii="Calibri" w:hAnsi="Calibri"/>
        </w:rPr>
        <w:t>Requirement</w:t>
      </w:r>
      <w:bookmarkEnd w:id="4"/>
    </w:p>
    <w:p w14:paraId="33961B3B" w14:textId="77777777" w:rsidR="00CA5529" w:rsidRDefault="00FB04D3" w:rsidP="00140FC2">
      <w:pPr>
        <w:jc w:val="both"/>
      </w:pPr>
      <w:r w:rsidRPr="00FB04D3">
        <w:t>Herefordshire Council</w:t>
      </w:r>
      <w:r w:rsidR="00191342" w:rsidRPr="00DA6287">
        <w:t xml:space="preserve"> </w:t>
      </w:r>
      <w:r w:rsidR="00837103">
        <w:t>requires a</w:t>
      </w:r>
      <w:r w:rsidR="00A832EC">
        <w:t xml:space="preserve"> capability to undertake the management of the above statutory service areas. This would be through the use of single solution or a number of solutions integrated providing a single solution however the cost would determine approach. </w:t>
      </w:r>
    </w:p>
    <w:p w14:paraId="209F8106" w14:textId="13C944E0" w:rsidR="00837103" w:rsidRDefault="00A832EC" w:rsidP="00140FC2">
      <w:pPr>
        <w:jc w:val="both"/>
      </w:pPr>
      <w:r>
        <w:t xml:space="preserve">Ideally Herefordshire Council would like to have a solution in place by </w:t>
      </w:r>
      <w:r w:rsidR="0038336D">
        <w:t>April 2021 when the current solution contract expires.</w:t>
      </w:r>
      <w:r w:rsidR="00837103">
        <w:t xml:space="preserve"> </w:t>
      </w:r>
      <w:r w:rsidR="008B496E">
        <w:t>The new</w:t>
      </w:r>
      <w:r w:rsidR="00837103">
        <w:t xml:space="preserve"> contract will be for </w:t>
      </w:r>
      <w:r w:rsidR="0038336D">
        <w:t>7 years (5+1+1</w:t>
      </w:r>
      <w:r w:rsidR="00C3016F">
        <w:t>) and</w:t>
      </w:r>
      <w:r w:rsidR="0038336D">
        <w:t xml:space="preserve"> has </w:t>
      </w:r>
      <w:r w:rsidR="00837103">
        <w:t xml:space="preserve">an annual budget of </w:t>
      </w:r>
      <w:r w:rsidR="008B496E">
        <w:t xml:space="preserve">approx. </w:t>
      </w:r>
      <w:r w:rsidR="00837103">
        <w:t>50-60k</w:t>
      </w:r>
      <w:r w:rsidR="006700BB">
        <w:t xml:space="preserve"> to include annual licens</w:t>
      </w:r>
      <w:r w:rsidR="00BB18D6">
        <w:t>ing</w:t>
      </w:r>
      <w:r w:rsidR="006700BB">
        <w:t xml:space="preserve">, support and maintenance. </w:t>
      </w:r>
      <w:r w:rsidR="005E2C2F">
        <w:t xml:space="preserve">Software Purchase, </w:t>
      </w:r>
      <w:r w:rsidR="006700BB">
        <w:t>Initial implementation</w:t>
      </w:r>
      <w:r w:rsidR="00C3016F">
        <w:t>/configuration</w:t>
      </w:r>
      <w:r w:rsidR="005E2C2F">
        <w:t xml:space="preserve"> </w:t>
      </w:r>
      <w:r w:rsidR="009C1784">
        <w:t xml:space="preserve">training </w:t>
      </w:r>
      <w:r w:rsidR="005E2C2F">
        <w:t xml:space="preserve">costs, hardware and </w:t>
      </w:r>
      <w:r w:rsidR="006700BB">
        <w:t>data migration</w:t>
      </w:r>
      <w:r w:rsidR="005E2C2F">
        <w:t xml:space="preserve"> should be estimated as part of th</w:t>
      </w:r>
      <w:r w:rsidR="00547368">
        <w:t>is</w:t>
      </w:r>
      <w:r w:rsidR="005E2C2F">
        <w:t xml:space="preserve"> exercise and the rationale clearly </w:t>
      </w:r>
      <w:r w:rsidR="00547368">
        <w:t>articulated.</w:t>
      </w:r>
      <w:r w:rsidR="00837103">
        <w:t xml:space="preserve"> </w:t>
      </w:r>
    </w:p>
    <w:p w14:paraId="22258DCF" w14:textId="77777777" w:rsidR="00AE3161" w:rsidRDefault="0061469B" w:rsidP="006B328C">
      <w:r>
        <w:t xml:space="preserve">The </w:t>
      </w:r>
      <w:r w:rsidR="00582E34">
        <w:t xml:space="preserve">software </w:t>
      </w:r>
      <w:r w:rsidR="008B496E">
        <w:t>required must have</w:t>
      </w:r>
      <w:r w:rsidR="00582E34">
        <w:t xml:space="preserve"> the following </w:t>
      </w:r>
      <w:r w:rsidR="00547368">
        <w:t>key capabilities/</w:t>
      </w:r>
      <w:r w:rsidR="006A2B3E">
        <w:t>functions</w:t>
      </w:r>
      <w:r w:rsidR="0055436D">
        <w:t>:</w:t>
      </w:r>
    </w:p>
    <w:p w14:paraId="15BE14BF" w14:textId="77777777" w:rsidR="00AD4242" w:rsidRDefault="00547368" w:rsidP="00AD4242">
      <w:pPr>
        <w:numPr>
          <w:ilvl w:val="0"/>
          <w:numId w:val="35"/>
        </w:numPr>
        <w:jc w:val="both"/>
      </w:pPr>
      <w:r>
        <w:t>It must integrate with the corporate GIS solution from Pitney Bowes</w:t>
      </w:r>
      <w:r w:rsidR="009C1784">
        <w:t xml:space="preserve"> (cost for doing so needs to be part of the submission)</w:t>
      </w:r>
      <w:r>
        <w:t>.</w:t>
      </w:r>
    </w:p>
    <w:p w14:paraId="382E8EFF" w14:textId="77777777" w:rsidR="00547368" w:rsidRDefault="00547368" w:rsidP="00AD4242">
      <w:pPr>
        <w:numPr>
          <w:ilvl w:val="0"/>
          <w:numId w:val="35"/>
        </w:numPr>
        <w:jc w:val="both"/>
      </w:pPr>
      <w:r>
        <w:t>It must integrate with the corporate Wisdom EDRMS solution from Daisy</w:t>
      </w:r>
      <w:r w:rsidR="009C1784">
        <w:t xml:space="preserve"> (cost for doing so needs to be part of the submission)</w:t>
      </w:r>
      <w:r>
        <w:t>.</w:t>
      </w:r>
    </w:p>
    <w:p w14:paraId="6D309B89" w14:textId="77777777" w:rsidR="00547368" w:rsidRPr="00EE0854" w:rsidRDefault="00547368" w:rsidP="00AD4242">
      <w:pPr>
        <w:numPr>
          <w:ilvl w:val="0"/>
          <w:numId w:val="35"/>
        </w:numPr>
        <w:jc w:val="both"/>
      </w:pPr>
      <w:r w:rsidRPr="00EE0854">
        <w:lastRenderedPageBreak/>
        <w:t>It must be able to integrate with</w:t>
      </w:r>
      <w:r w:rsidR="009C1784" w:rsidRPr="00EE0854">
        <w:t xml:space="preserve"> the existing scanning solution from Kofax (cost for doing so needs to be part of the submission)</w:t>
      </w:r>
    </w:p>
    <w:p w14:paraId="7CCBBADF" w14:textId="77777777" w:rsidR="00AE0B39" w:rsidRPr="00AE0B39" w:rsidRDefault="009C1784" w:rsidP="0038097A">
      <w:pPr>
        <w:numPr>
          <w:ilvl w:val="0"/>
          <w:numId w:val="35"/>
        </w:numPr>
        <w:jc w:val="both"/>
        <w:rPr>
          <w:bCs/>
        </w:rPr>
      </w:pPr>
      <w:r>
        <w:t xml:space="preserve">It must </w:t>
      </w:r>
      <w:r w:rsidR="00AE0B39">
        <w:t>be able to function on any device and offer a rich mobile in the field capability and user experience.</w:t>
      </w:r>
    </w:p>
    <w:p w14:paraId="2ECCF0A1" w14:textId="384B8B47" w:rsidR="00AD4242" w:rsidRPr="00E1659C" w:rsidRDefault="00AE0B39" w:rsidP="0038097A">
      <w:pPr>
        <w:numPr>
          <w:ilvl w:val="0"/>
          <w:numId w:val="35"/>
        </w:numPr>
        <w:jc w:val="both"/>
        <w:rPr>
          <w:bCs/>
        </w:rPr>
      </w:pPr>
      <w:r>
        <w:t>The successful solution will need to</w:t>
      </w:r>
      <w:r w:rsidR="00656165">
        <w:t xml:space="preserve"> provide full capabilities in managing the requirement of the following service areas; Planning Services, Conservation Services, Landscape Services, Building Control, Trading Standards, Environmental Health, Private Sector Housing</w:t>
      </w:r>
      <w:r w:rsidR="00CE3348">
        <w:t>,</w:t>
      </w:r>
      <w:r w:rsidR="00656165">
        <w:t xml:space="preserve"> Licensing, Waste Managem</w:t>
      </w:r>
      <w:r w:rsidR="00E1659C">
        <w:t>en</w:t>
      </w:r>
      <w:r w:rsidR="00CE3348">
        <w:t>t, Animal Health and Welfare</w:t>
      </w:r>
      <w:r w:rsidR="00CE3348" w:rsidRPr="00E76078">
        <w:t xml:space="preserve">, Community Protection, </w:t>
      </w:r>
      <w:r w:rsidR="00AC28E2" w:rsidRPr="00E76078">
        <w:t>Pest Control, Gypsy and Travellers Service, Protection of Children and Strategic Housing</w:t>
      </w:r>
      <w:r w:rsidR="00E1659C" w:rsidRPr="00E76078">
        <w:t>.</w:t>
      </w:r>
      <w:r w:rsidR="004A7A5C">
        <w:t xml:space="preserve"> This has been introduced in 1.1 above and should be </w:t>
      </w:r>
      <w:r w:rsidR="00E76078">
        <w:t>easy to provide for from experienced Vendors.</w:t>
      </w:r>
    </w:p>
    <w:p w14:paraId="07380E75" w14:textId="02D777F4" w:rsidR="00E1659C" w:rsidRPr="00D274C0" w:rsidRDefault="00E1659C" w:rsidP="0038097A">
      <w:pPr>
        <w:numPr>
          <w:ilvl w:val="0"/>
          <w:numId w:val="35"/>
        </w:numPr>
        <w:jc w:val="both"/>
        <w:rPr>
          <w:bCs/>
        </w:rPr>
      </w:pPr>
      <w:r>
        <w:t xml:space="preserve">The solution should </w:t>
      </w:r>
      <w:r w:rsidR="00BB18D6">
        <w:t>enable access for</w:t>
      </w:r>
      <w:r>
        <w:t xml:space="preserve"> </w:t>
      </w:r>
      <w:r w:rsidR="00992D1B" w:rsidRPr="00E76078">
        <w:t>120 concurrent</w:t>
      </w:r>
      <w:r w:rsidR="00992D1B">
        <w:t xml:space="preserve"> </w:t>
      </w:r>
      <w:r>
        <w:t>users.</w:t>
      </w:r>
    </w:p>
    <w:p w14:paraId="0C8F5A4D" w14:textId="77777777" w:rsidR="00D274C0" w:rsidRPr="00E76078" w:rsidRDefault="00D274C0" w:rsidP="007A52C1">
      <w:pPr>
        <w:numPr>
          <w:ilvl w:val="0"/>
          <w:numId w:val="35"/>
        </w:numPr>
        <w:jc w:val="both"/>
        <w:rPr>
          <w:bCs/>
        </w:rPr>
      </w:pPr>
      <w:r w:rsidRPr="00E76078">
        <w:t>It must integrate with</w:t>
      </w:r>
      <w:r w:rsidR="00EA23F2" w:rsidRPr="00E76078">
        <w:t xml:space="preserve"> UK</w:t>
      </w:r>
      <w:r w:rsidRPr="00E76078">
        <w:t xml:space="preserve"> Planning Portal</w:t>
      </w:r>
      <w:r w:rsidR="00686CEA" w:rsidRPr="00E76078">
        <w:t xml:space="preserve"> (Planning and Building Control)</w:t>
      </w:r>
      <w:r w:rsidRPr="00E76078">
        <w:t xml:space="preserve">, Citizens Advice </w:t>
      </w:r>
      <w:r w:rsidR="007A52C1" w:rsidRPr="00E76078">
        <w:t>Consumer Service</w:t>
      </w:r>
      <w:r w:rsidR="00686CEA" w:rsidRPr="00E76078">
        <w:t xml:space="preserve"> (Trading Standards)</w:t>
      </w:r>
      <w:r w:rsidRPr="00E76078">
        <w:t xml:space="preserve">, </w:t>
      </w:r>
      <w:r w:rsidR="00196E99" w:rsidRPr="00E76078">
        <w:t xml:space="preserve">DEFRA </w:t>
      </w:r>
      <w:r w:rsidR="007A52C1" w:rsidRPr="00E76078">
        <w:t>Animal Health and Welfare Maintenance and Enforcement System (AMES)</w:t>
      </w:r>
      <w:r w:rsidR="00686CEA" w:rsidRPr="00E76078">
        <w:t xml:space="preserve"> (Animal Health), FSA Food Hygiene Ratings (Environmental Health)</w:t>
      </w:r>
      <w:r w:rsidR="00A5121D" w:rsidRPr="00E76078">
        <w:t xml:space="preserve">, </w:t>
      </w:r>
      <w:r w:rsidR="00053619" w:rsidRPr="00E76078">
        <w:t>La</w:t>
      </w:r>
      <w:r w:rsidR="004D11DD" w:rsidRPr="00E76078">
        <w:t xml:space="preserve">nd Charges export to </w:t>
      </w:r>
      <w:r w:rsidR="00E14DD1" w:rsidRPr="00E76078">
        <w:t xml:space="preserve">Northgate (formerly </w:t>
      </w:r>
      <w:r w:rsidR="004D11DD" w:rsidRPr="00E76078">
        <w:t>Searchnet</w:t>
      </w:r>
      <w:r w:rsidR="00E14DD1" w:rsidRPr="00E76078">
        <w:t>)</w:t>
      </w:r>
      <w:r w:rsidR="004D11DD" w:rsidRPr="00E76078">
        <w:t>.</w:t>
      </w:r>
    </w:p>
    <w:p w14:paraId="7287ED7F" w14:textId="77777777" w:rsidR="00053619" w:rsidRPr="00E76078" w:rsidRDefault="00053619" w:rsidP="007A52C1">
      <w:pPr>
        <w:numPr>
          <w:ilvl w:val="0"/>
          <w:numId w:val="35"/>
        </w:numPr>
        <w:jc w:val="both"/>
        <w:rPr>
          <w:bCs/>
        </w:rPr>
      </w:pPr>
      <w:r w:rsidRPr="00E76078">
        <w:t xml:space="preserve">It must generate the following statutory returns, DWI Private Water Supplies, Planning Inspectorate PS1/2, CIEH Noise Return, FSA LAEMS Return, FSA Animal Feed Return, Weights and Measures, </w:t>
      </w:r>
      <w:r w:rsidR="0059749F" w:rsidRPr="00E76078">
        <w:t xml:space="preserve">Air Quality (Taxis and Private Hire Vehicles Database) Regulations 2019, </w:t>
      </w:r>
      <w:r w:rsidR="00696DD5" w:rsidRPr="00E76078">
        <w:t>export of Food Hygiene Rating Scores</w:t>
      </w:r>
      <w:r w:rsidRPr="00E76078">
        <w:t xml:space="preserve"> data</w:t>
      </w:r>
      <w:r w:rsidR="0070599F" w:rsidRPr="00E76078">
        <w:t xml:space="preserve"> to FSA</w:t>
      </w:r>
      <w:r w:rsidR="004D11DD" w:rsidRPr="00E76078">
        <w:t>, National Anti</w:t>
      </w:r>
      <w:r w:rsidR="0070599F" w:rsidRPr="00E76078">
        <w:t>-</w:t>
      </w:r>
      <w:r w:rsidR="004D11DD" w:rsidRPr="00E76078">
        <w:t>Fraud Initiative</w:t>
      </w:r>
      <w:r w:rsidR="0070599F" w:rsidRPr="00E76078">
        <w:t xml:space="preserve"> (NFI)</w:t>
      </w:r>
      <w:r w:rsidR="008F41F4" w:rsidRPr="00E76078">
        <w:t xml:space="preserve"> and HMRC returns as required</w:t>
      </w:r>
      <w:r w:rsidR="004D11DD" w:rsidRPr="00E76078">
        <w:t>.</w:t>
      </w:r>
    </w:p>
    <w:p w14:paraId="63AF23CF" w14:textId="77777777" w:rsidR="00E73F2B" w:rsidRPr="00E76078" w:rsidRDefault="00E73F2B" w:rsidP="007A52C1">
      <w:pPr>
        <w:numPr>
          <w:ilvl w:val="0"/>
          <w:numId w:val="35"/>
        </w:numPr>
        <w:jc w:val="both"/>
        <w:rPr>
          <w:bCs/>
        </w:rPr>
      </w:pPr>
      <w:r w:rsidRPr="00E76078">
        <w:t>Must integrate with corporate website solution/CRM Jadu to ensure all licence applications and service requests are passed to the back office so as to avoid double inputting</w:t>
      </w:r>
      <w:r w:rsidR="00F10CCB" w:rsidRPr="00E76078">
        <w:t xml:space="preserve"> between systems</w:t>
      </w:r>
      <w:r w:rsidRPr="00E76078">
        <w:t>.</w:t>
      </w:r>
    </w:p>
    <w:p w14:paraId="50FDB402" w14:textId="77777777" w:rsidR="00E73F2B" w:rsidRPr="00E76078" w:rsidRDefault="00E73F2B" w:rsidP="007A52C1">
      <w:pPr>
        <w:numPr>
          <w:ilvl w:val="0"/>
          <w:numId w:val="35"/>
        </w:numPr>
        <w:jc w:val="both"/>
        <w:rPr>
          <w:bCs/>
        </w:rPr>
      </w:pPr>
      <w:r w:rsidRPr="00E76078">
        <w:t>Must integrate with Local Authority gazetteer for addressing.</w:t>
      </w:r>
    </w:p>
    <w:p w14:paraId="2FEF9B93" w14:textId="77777777" w:rsidR="0010401B" w:rsidRPr="00E76078" w:rsidRDefault="0010401B" w:rsidP="001A5330">
      <w:pPr>
        <w:numPr>
          <w:ilvl w:val="0"/>
          <w:numId w:val="35"/>
        </w:numPr>
        <w:jc w:val="both"/>
        <w:rPr>
          <w:bCs/>
        </w:rPr>
      </w:pPr>
      <w:r w:rsidRPr="00E76078">
        <w:t>Must integrate with S</w:t>
      </w:r>
      <w:r w:rsidR="0046682A" w:rsidRPr="00E76078">
        <w:t xml:space="preserve">QL Services </w:t>
      </w:r>
      <w:r w:rsidRPr="00E76078">
        <w:t>R</w:t>
      </w:r>
      <w:r w:rsidR="0046682A" w:rsidRPr="00E76078">
        <w:t>eporting Services (SSRS)</w:t>
      </w:r>
      <w:r w:rsidR="00504FC3" w:rsidRPr="00E76078">
        <w:t>??</w:t>
      </w:r>
    </w:p>
    <w:p w14:paraId="163030FE" w14:textId="77777777" w:rsidR="008533D9" w:rsidRPr="00E76078" w:rsidRDefault="008533D9" w:rsidP="001A5330">
      <w:pPr>
        <w:numPr>
          <w:ilvl w:val="0"/>
          <w:numId w:val="35"/>
        </w:numPr>
        <w:jc w:val="both"/>
        <w:rPr>
          <w:bCs/>
        </w:rPr>
      </w:pPr>
      <w:r w:rsidRPr="00E76078">
        <w:t>Must provide a development and test environment (cost for doing so needs to be part of the submission)</w:t>
      </w:r>
    </w:p>
    <w:p w14:paraId="51D44AE7" w14:textId="77777777" w:rsidR="007923C0" w:rsidRPr="00E76078" w:rsidRDefault="007923C0" w:rsidP="001A5330">
      <w:pPr>
        <w:numPr>
          <w:ilvl w:val="0"/>
          <w:numId w:val="35"/>
        </w:numPr>
        <w:jc w:val="both"/>
        <w:rPr>
          <w:bCs/>
        </w:rPr>
      </w:pPr>
      <w:r w:rsidRPr="00E76078">
        <w:t>Must integrate with corporate applications, Microsoft Office, IE</w:t>
      </w:r>
      <w:r w:rsidR="00CD5DB2" w:rsidRPr="00E76078">
        <w:t xml:space="preserve"> 11</w:t>
      </w:r>
      <w:r w:rsidR="00012721" w:rsidRPr="00E76078">
        <w:t>, Windows 10</w:t>
      </w:r>
      <w:r w:rsidRPr="00E76078">
        <w:t xml:space="preserve"> etc…</w:t>
      </w:r>
    </w:p>
    <w:p w14:paraId="584A5676" w14:textId="77777777" w:rsidR="002D2F0B" w:rsidRPr="00E76078" w:rsidRDefault="002D2F0B" w:rsidP="001A5330">
      <w:pPr>
        <w:numPr>
          <w:ilvl w:val="0"/>
          <w:numId w:val="35"/>
        </w:numPr>
        <w:jc w:val="both"/>
        <w:rPr>
          <w:bCs/>
        </w:rPr>
      </w:pPr>
      <w:r w:rsidRPr="00E76078">
        <w:t>Must allow review dates to be set on records and allow batch deletion of records in line with corporate retention polices.</w:t>
      </w:r>
    </w:p>
    <w:p w14:paraId="36E3BED7" w14:textId="77777777" w:rsidR="002D2F0B" w:rsidRPr="00E76078" w:rsidRDefault="002D2F0B" w:rsidP="001A5330">
      <w:pPr>
        <w:numPr>
          <w:ilvl w:val="0"/>
          <w:numId w:val="35"/>
        </w:numPr>
        <w:jc w:val="both"/>
        <w:rPr>
          <w:bCs/>
        </w:rPr>
      </w:pPr>
      <w:r w:rsidRPr="00E76078">
        <w:t>Must comply with requirements of General Data Protection Regulations 2018.</w:t>
      </w:r>
    </w:p>
    <w:p w14:paraId="5A1D0D01" w14:textId="77777777" w:rsidR="00F729EF" w:rsidRPr="00DA6287" w:rsidRDefault="00F729EF" w:rsidP="00F729EF">
      <w:pPr>
        <w:pStyle w:val="Heading1"/>
        <w:rPr>
          <w:rFonts w:ascii="Calibri" w:hAnsi="Calibri"/>
        </w:rPr>
      </w:pPr>
      <w:bookmarkStart w:id="5" w:name="_Toc5632747"/>
      <w:r w:rsidRPr="00DA6287">
        <w:rPr>
          <w:rFonts w:ascii="Calibri" w:hAnsi="Calibri"/>
        </w:rPr>
        <w:t xml:space="preserve">PART 2 – </w:t>
      </w:r>
      <w:r w:rsidR="0071294A" w:rsidRPr="00DA6287">
        <w:rPr>
          <w:rFonts w:ascii="Calibri" w:hAnsi="Calibri"/>
        </w:rPr>
        <w:t>INSTRUCTIONS</w:t>
      </w:r>
      <w:bookmarkEnd w:id="5"/>
    </w:p>
    <w:p w14:paraId="2788C378" w14:textId="77777777" w:rsidR="00F729EF" w:rsidRPr="00DA6287" w:rsidRDefault="0071294A" w:rsidP="00F729EF">
      <w:r w:rsidRPr="00DA6287">
        <w:t xml:space="preserve">This Part sets out instructions regarding submission of responses to this RFI. </w:t>
      </w:r>
    </w:p>
    <w:p w14:paraId="44BF9FD8" w14:textId="77777777" w:rsidR="00A20A6B" w:rsidRPr="00DA6287" w:rsidRDefault="00A20A6B" w:rsidP="00F729EF"/>
    <w:p w14:paraId="066405BA" w14:textId="77777777" w:rsidR="0071294A" w:rsidRPr="00DA6287" w:rsidRDefault="0071294A" w:rsidP="0071294A">
      <w:pPr>
        <w:pStyle w:val="Heading2"/>
        <w:numPr>
          <w:ilvl w:val="0"/>
          <w:numId w:val="2"/>
        </w:numPr>
        <w:rPr>
          <w:rFonts w:ascii="Calibri" w:hAnsi="Calibri"/>
        </w:rPr>
      </w:pPr>
      <w:bookmarkStart w:id="6" w:name="_Ref213263677"/>
      <w:bookmarkStart w:id="7" w:name="_Toc5632748"/>
      <w:r w:rsidRPr="00DA6287">
        <w:rPr>
          <w:rFonts w:ascii="Calibri" w:hAnsi="Calibri"/>
        </w:rPr>
        <w:lastRenderedPageBreak/>
        <w:t>RFI key dates</w:t>
      </w:r>
      <w:bookmarkEnd w:id="6"/>
      <w:bookmarkEnd w:id="7"/>
    </w:p>
    <w:p w14:paraId="463C6565" w14:textId="77777777" w:rsidR="0071294A" w:rsidRPr="00DA6287" w:rsidRDefault="0071294A" w:rsidP="0071294A">
      <w:r w:rsidRPr="00DA6287">
        <w:t>The following key dates apply to this RF</w:t>
      </w:r>
      <w:r w:rsidR="00083986" w:rsidRPr="00DA6287">
        <w:t>I</w:t>
      </w:r>
      <w:r w:rsidRPr="00DA6287">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3425"/>
      </w:tblGrid>
      <w:tr w:rsidR="0071294A" w:rsidRPr="00DA6287" w14:paraId="24C6337C" w14:textId="77777777" w:rsidTr="008C1991">
        <w:tc>
          <w:tcPr>
            <w:tcW w:w="3520" w:type="dxa"/>
            <w:shd w:val="clear" w:color="auto" w:fill="EEECE1"/>
          </w:tcPr>
          <w:p w14:paraId="160AAFB5" w14:textId="77777777" w:rsidR="0071294A" w:rsidRPr="00DA6287" w:rsidRDefault="0071294A" w:rsidP="0071294A">
            <w:pPr>
              <w:jc w:val="center"/>
              <w:rPr>
                <w:b/>
              </w:rPr>
            </w:pPr>
            <w:r w:rsidRPr="00DA6287">
              <w:rPr>
                <w:b/>
              </w:rPr>
              <w:t>RFI Issue Date</w:t>
            </w:r>
          </w:p>
        </w:tc>
        <w:tc>
          <w:tcPr>
            <w:tcW w:w="3425" w:type="dxa"/>
          </w:tcPr>
          <w:p w14:paraId="33036854" w14:textId="59994DA6" w:rsidR="0071294A" w:rsidRPr="00061E7F" w:rsidRDefault="00061E7F" w:rsidP="00E1659C">
            <w:pPr>
              <w:spacing w:line="360" w:lineRule="auto"/>
            </w:pPr>
            <w:r w:rsidRPr="00061E7F">
              <w:t>10/04/19</w:t>
            </w:r>
          </w:p>
        </w:tc>
      </w:tr>
      <w:tr w:rsidR="0071294A" w:rsidRPr="00DA6287" w14:paraId="4AB41033" w14:textId="77777777" w:rsidTr="008C1991">
        <w:tc>
          <w:tcPr>
            <w:tcW w:w="3520" w:type="dxa"/>
            <w:shd w:val="clear" w:color="auto" w:fill="EEECE1"/>
          </w:tcPr>
          <w:p w14:paraId="62B1F523" w14:textId="77777777" w:rsidR="0071294A" w:rsidRPr="00DA6287" w:rsidRDefault="0071294A" w:rsidP="0071294A">
            <w:pPr>
              <w:jc w:val="center"/>
              <w:rPr>
                <w:b/>
              </w:rPr>
            </w:pPr>
            <w:r w:rsidRPr="00DA6287">
              <w:rPr>
                <w:b/>
              </w:rPr>
              <w:t>RFI Closing Date and Time</w:t>
            </w:r>
          </w:p>
        </w:tc>
        <w:tc>
          <w:tcPr>
            <w:tcW w:w="3425" w:type="dxa"/>
            <w:shd w:val="clear" w:color="auto" w:fill="auto"/>
          </w:tcPr>
          <w:p w14:paraId="6016186E" w14:textId="396631FF" w:rsidR="0071294A" w:rsidRPr="00061E7F" w:rsidRDefault="00061E7F" w:rsidP="00B22872">
            <w:pPr>
              <w:spacing w:line="360" w:lineRule="auto"/>
            </w:pPr>
            <w:r w:rsidRPr="00061E7F">
              <w:t>22/05/19 12 Noon</w:t>
            </w:r>
          </w:p>
        </w:tc>
      </w:tr>
    </w:tbl>
    <w:p w14:paraId="78DE3F01" w14:textId="77777777" w:rsidR="0071294A" w:rsidRPr="00DA6287" w:rsidRDefault="0071294A" w:rsidP="0071294A"/>
    <w:p w14:paraId="0123F856" w14:textId="77777777" w:rsidR="0071294A" w:rsidRPr="00DA6287" w:rsidRDefault="00520DC1" w:rsidP="0071294A">
      <w:pPr>
        <w:pStyle w:val="Heading2"/>
        <w:numPr>
          <w:ilvl w:val="0"/>
          <w:numId w:val="2"/>
        </w:numPr>
        <w:rPr>
          <w:rFonts w:ascii="Calibri" w:hAnsi="Calibri"/>
        </w:rPr>
      </w:pPr>
      <w:bookmarkStart w:id="8" w:name="_Toc5632749"/>
      <w:r>
        <w:rPr>
          <w:rFonts w:ascii="Calibri" w:hAnsi="Calibri"/>
        </w:rPr>
        <w:t>Contact Information</w:t>
      </w:r>
      <w:bookmarkEnd w:id="8"/>
    </w:p>
    <w:p w14:paraId="5BFAAF2B" w14:textId="77777777" w:rsidR="0071294A" w:rsidRPr="00DA6287" w:rsidRDefault="0071294A" w:rsidP="0071294A">
      <w:r w:rsidRPr="00DA6287">
        <w:t>The following individual</w:t>
      </w:r>
      <w:r w:rsidR="00E1659C">
        <w:t>s are</w:t>
      </w:r>
      <w:r w:rsidRPr="00DA6287">
        <w:t xml:space="preserve"> the nominated contact</w:t>
      </w:r>
      <w:r w:rsidR="00E1659C">
        <w:t>s</w:t>
      </w:r>
      <w:r w:rsidRPr="00DA6287">
        <w:t xml:space="preserve"> for this RF</w:t>
      </w:r>
      <w:r w:rsidR="00D0076C" w:rsidRPr="00DA6287">
        <w:t>I</w:t>
      </w:r>
      <w:r w:rsidRPr="00DA6287">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3425"/>
      </w:tblGrid>
      <w:tr w:rsidR="0071294A" w:rsidRPr="00DA6287" w14:paraId="31BC12A0" w14:textId="77777777" w:rsidTr="008C1991">
        <w:tc>
          <w:tcPr>
            <w:tcW w:w="3520" w:type="dxa"/>
            <w:shd w:val="clear" w:color="auto" w:fill="EEECE1"/>
          </w:tcPr>
          <w:p w14:paraId="3B1ED9BE" w14:textId="77777777" w:rsidR="0071294A" w:rsidRPr="00DA6287" w:rsidRDefault="0071294A" w:rsidP="008C1991">
            <w:pPr>
              <w:spacing w:line="360" w:lineRule="auto"/>
              <w:jc w:val="center"/>
              <w:rPr>
                <w:b/>
              </w:rPr>
            </w:pPr>
            <w:r w:rsidRPr="00DA6287">
              <w:rPr>
                <w:b/>
              </w:rPr>
              <w:t>Name</w:t>
            </w:r>
          </w:p>
        </w:tc>
        <w:tc>
          <w:tcPr>
            <w:tcW w:w="3425" w:type="dxa"/>
          </w:tcPr>
          <w:p w14:paraId="29941A27" w14:textId="77777777" w:rsidR="0071294A" w:rsidRPr="00FF626D" w:rsidRDefault="00B22872" w:rsidP="00FF626D">
            <w:pPr>
              <w:spacing w:line="360" w:lineRule="auto"/>
            </w:pPr>
            <w:r w:rsidRPr="00061E7F">
              <w:t>Duncan Trumper</w:t>
            </w:r>
            <w:r w:rsidR="00E1659C" w:rsidRPr="00061E7F">
              <w:t xml:space="preserve"> &amp; Tracey Yarnold</w:t>
            </w:r>
          </w:p>
        </w:tc>
      </w:tr>
      <w:tr w:rsidR="00FF626D" w:rsidRPr="00DA6287" w14:paraId="1378D09A" w14:textId="77777777" w:rsidTr="008C1991">
        <w:tc>
          <w:tcPr>
            <w:tcW w:w="3520" w:type="dxa"/>
            <w:shd w:val="clear" w:color="auto" w:fill="EEECE1"/>
          </w:tcPr>
          <w:p w14:paraId="17235068" w14:textId="77777777" w:rsidR="00FF626D" w:rsidRPr="00DA6287" w:rsidRDefault="00520DC1" w:rsidP="00FF626D">
            <w:pPr>
              <w:spacing w:line="360" w:lineRule="auto"/>
              <w:jc w:val="center"/>
              <w:rPr>
                <w:b/>
              </w:rPr>
            </w:pPr>
            <w:r>
              <w:rPr>
                <w:b/>
              </w:rPr>
              <w:t>Contact</w:t>
            </w:r>
            <w:r w:rsidR="00FF626D" w:rsidRPr="00DA6287">
              <w:rPr>
                <w:b/>
              </w:rPr>
              <w:t xml:space="preserve"> address</w:t>
            </w:r>
          </w:p>
        </w:tc>
        <w:tc>
          <w:tcPr>
            <w:tcW w:w="3425" w:type="dxa"/>
          </w:tcPr>
          <w:p w14:paraId="40D055D0" w14:textId="7D09DA8E" w:rsidR="00FF626D" w:rsidRPr="00FF626D" w:rsidRDefault="0027192F" w:rsidP="00E76078">
            <w:pPr>
              <w:rPr>
                <w:rFonts w:ascii="Arial" w:hAnsi="Arial" w:cs="Arial"/>
                <w:b/>
                <w:bCs/>
                <w:noProof/>
              </w:rPr>
            </w:pPr>
            <w:hyperlink r:id="rId10" w:history="1">
              <w:r w:rsidR="00520DC1">
                <w:rPr>
                  <w:rStyle w:val="Hyperlink"/>
                  <w:rFonts w:ascii="Arial" w:hAnsi="Arial" w:cs="Arial"/>
                  <w:noProof/>
                  <w:lang w:eastAsia="en-GB"/>
                </w:rPr>
                <w:t>via</w:t>
              </w:r>
            </w:hyperlink>
            <w:r w:rsidR="00520DC1">
              <w:rPr>
                <w:rFonts w:ascii="Arial" w:hAnsi="Arial" w:cs="Arial"/>
                <w:noProof/>
                <w:lang w:eastAsia="en-GB"/>
              </w:rPr>
              <w:t xml:space="preserve"> the</w:t>
            </w:r>
            <w:r w:rsidR="0005765C">
              <w:rPr>
                <w:rFonts w:ascii="Arial" w:hAnsi="Arial" w:cs="Arial"/>
                <w:noProof/>
                <w:lang w:eastAsia="en-GB"/>
              </w:rPr>
              <w:t xml:space="preserve"> messaging tab on Supplying the South West Portal</w:t>
            </w:r>
            <w:r w:rsidR="00E1659C">
              <w:rPr>
                <w:rFonts w:ascii="Arial" w:hAnsi="Arial" w:cs="Arial"/>
                <w:noProof/>
                <w:lang w:eastAsia="en-GB"/>
              </w:rPr>
              <w:t xml:space="preserve"> </w:t>
            </w:r>
          </w:p>
        </w:tc>
      </w:tr>
    </w:tbl>
    <w:p w14:paraId="1CE754BA" w14:textId="77777777" w:rsidR="0071294A" w:rsidRPr="00DA6287" w:rsidRDefault="0071294A" w:rsidP="0071294A">
      <w:pPr>
        <w:spacing w:line="360" w:lineRule="auto"/>
      </w:pPr>
    </w:p>
    <w:p w14:paraId="71AA208F" w14:textId="77777777" w:rsidR="0071294A" w:rsidRPr="00DA6287" w:rsidRDefault="0071294A" w:rsidP="0071294A">
      <w:pPr>
        <w:pStyle w:val="Heading2"/>
        <w:numPr>
          <w:ilvl w:val="0"/>
          <w:numId w:val="2"/>
        </w:numPr>
        <w:rPr>
          <w:rFonts w:ascii="Calibri" w:hAnsi="Calibri"/>
        </w:rPr>
      </w:pPr>
      <w:bookmarkStart w:id="9" w:name="_Toc5632750"/>
      <w:r w:rsidRPr="00DA6287">
        <w:rPr>
          <w:rFonts w:ascii="Calibri" w:hAnsi="Calibri"/>
        </w:rPr>
        <w:t>Queries and questions during the RFI period</w:t>
      </w:r>
      <w:bookmarkEnd w:id="9"/>
      <w:r w:rsidR="008C1991" w:rsidRPr="00DA6287">
        <w:rPr>
          <w:rFonts w:ascii="Calibri" w:hAnsi="Calibri"/>
        </w:rPr>
        <w:t xml:space="preserve">  </w:t>
      </w:r>
    </w:p>
    <w:p w14:paraId="26B0089C" w14:textId="77777777" w:rsidR="005D65C5" w:rsidRPr="005D65C5" w:rsidRDefault="005D65C5" w:rsidP="00B22872">
      <w:pPr>
        <w:jc w:val="both"/>
      </w:pPr>
      <w:r>
        <w:t>Provider</w:t>
      </w:r>
      <w:r w:rsidR="008C1991" w:rsidRPr="00DA6287">
        <w:t>s</w:t>
      </w:r>
      <w:r w:rsidR="0071294A" w:rsidRPr="00DA6287">
        <w:t xml:space="preserve"> are to direct any queries and questions regarding </w:t>
      </w:r>
      <w:r w:rsidR="0071294A" w:rsidRPr="005D65C5">
        <w:t>the</w:t>
      </w:r>
      <w:r w:rsidR="0071294A" w:rsidRPr="00DA6287">
        <w:t xml:space="preserve"> RF</w:t>
      </w:r>
      <w:r w:rsidR="00D0076C" w:rsidRPr="00DA6287">
        <w:t>I</w:t>
      </w:r>
      <w:r w:rsidR="0071294A" w:rsidRPr="00DA6287">
        <w:t xml:space="preserve"> content or process to the </w:t>
      </w:r>
      <w:r w:rsidR="0005765C">
        <w:t xml:space="preserve">nominated </w:t>
      </w:r>
      <w:r w:rsidR="0071294A" w:rsidRPr="00DA6287">
        <w:t>contact</w:t>
      </w:r>
      <w:r w:rsidR="00E1659C">
        <w:t>s</w:t>
      </w:r>
      <w:r w:rsidR="0071294A" w:rsidRPr="00DA6287">
        <w:t>.  All questions should be submitted in writing to the nominated email address.</w:t>
      </w:r>
      <w:r w:rsidR="008C1991" w:rsidRPr="00DA6287">
        <w:t xml:space="preserve">  </w:t>
      </w:r>
      <w:r>
        <w:t>Please note:</w:t>
      </w:r>
    </w:p>
    <w:p w14:paraId="4A47097C" w14:textId="77777777" w:rsidR="0071294A" w:rsidRDefault="0005765C" w:rsidP="00B22872">
      <w:pPr>
        <w:numPr>
          <w:ilvl w:val="0"/>
          <w:numId w:val="41"/>
        </w:numPr>
        <w:jc w:val="both"/>
      </w:pPr>
      <w:r>
        <w:t>Herefordshire Council</w:t>
      </w:r>
      <w:r w:rsidR="0071294A" w:rsidRPr="00DA6287">
        <w:t xml:space="preserve"> may choose to convey responses to submitted questions and queries to all </w:t>
      </w:r>
      <w:r>
        <w:t>organisations</w:t>
      </w:r>
      <w:r w:rsidR="0071294A" w:rsidRPr="00DA6287">
        <w:t xml:space="preserve"> so</w:t>
      </w:r>
      <w:r w:rsidR="00FF626D">
        <w:t xml:space="preserve"> that each is equally informed</w:t>
      </w:r>
      <w:r w:rsidR="00D76E06">
        <w:t xml:space="preserve">. </w:t>
      </w:r>
      <w:r w:rsidR="00D76E06" w:rsidRPr="00D76E06">
        <w:t>Responses to questions will not identify the originator of the question.</w:t>
      </w:r>
    </w:p>
    <w:p w14:paraId="2243B875" w14:textId="77777777" w:rsidR="00654F76" w:rsidRDefault="0005765C" w:rsidP="00B22872">
      <w:pPr>
        <w:numPr>
          <w:ilvl w:val="0"/>
          <w:numId w:val="39"/>
        </w:numPr>
        <w:jc w:val="both"/>
      </w:pPr>
      <w:r>
        <w:t xml:space="preserve">If an organisation </w:t>
      </w:r>
      <w:r w:rsidR="00654F76">
        <w:t xml:space="preserve">wishes to ask a question or seek clarification without the question and answer being </w:t>
      </w:r>
      <w:r>
        <w:t>published in this way, then you must notify us and provide</w:t>
      </w:r>
      <w:r w:rsidR="00654F76">
        <w:t xml:space="preserve"> justification for withholding the question and any response. If we do not consider that there is sufficient justification for withholding the question and t</w:t>
      </w:r>
      <w:r>
        <w:t>he corresponding response, the organisation</w:t>
      </w:r>
      <w:r w:rsidR="00654F76">
        <w:t xml:space="preserve"> will be invited to decide whether:</w:t>
      </w:r>
    </w:p>
    <w:p w14:paraId="1B083540" w14:textId="77777777" w:rsidR="00654F76" w:rsidRDefault="00654F76" w:rsidP="005D65C5">
      <w:pPr>
        <w:numPr>
          <w:ilvl w:val="1"/>
          <w:numId w:val="42"/>
        </w:numPr>
      </w:pPr>
      <w:r>
        <w:t>the question/clarification and the response should in fact be published; or</w:t>
      </w:r>
    </w:p>
    <w:p w14:paraId="24EF9C70" w14:textId="77777777" w:rsidR="00654F76" w:rsidRPr="00DA6287" w:rsidRDefault="00654F76" w:rsidP="005D65C5">
      <w:pPr>
        <w:numPr>
          <w:ilvl w:val="1"/>
          <w:numId w:val="42"/>
        </w:numPr>
      </w:pPr>
      <w:r>
        <w:t>It wishes to withdraw the question/clarification.</w:t>
      </w:r>
    </w:p>
    <w:p w14:paraId="17513368" w14:textId="77777777" w:rsidR="0071294A" w:rsidRPr="00DA6287" w:rsidRDefault="0005765C" w:rsidP="0071294A">
      <w:pPr>
        <w:pStyle w:val="Heading2"/>
        <w:numPr>
          <w:ilvl w:val="0"/>
          <w:numId w:val="2"/>
        </w:numPr>
        <w:rPr>
          <w:rFonts w:ascii="Calibri" w:hAnsi="Calibri"/>
        </w:rPr>
      </w:pPr>
      <w:bookmarkStart w:id="10" w:name="_Toc5632751"/>
      <w:r>
        <w:rPr>
          <w:rFonts w:ascii="Calibri" w:hAnsi="Calibri"/>
        </w:rPr>
        <w:t>Organisation</w:t>
      </w:r>
      <w:r w:rsidR="003D67A1" w:rsidRPr="00DA6287">
        <w:rPr>
          <w:rFonts w:ascii="Calibri" w:hAnsi="Calibri"/>
        </w:rPr>
        <w:t>s</w:t>
      </w:r>
      <w:r w:rsidR="0071294A" w:rsidRPr="00DA6287">
        <w:rPr>
          <w:rFonts w:ascii="Calibri" w:hAnsi="Calibri"/>
        </w:rPr>
        <w:t xml:space="preserve"> to inform themselves</w:t>
      </w:r>
      <w:bookmarkEnd w:id="10"/>
    </w:p>
    <w:p w14:paraId="212DD188" w14:textId="77777777" w:rsidR="00654F76" w:rsidRDefault="0005765C" w:rsidP="0071294A">
      <w:r>
        <w:t>The organisation</w:t>
      </w:r>
      <w:r w:rsidR="00C90A91" w:rsidRPr="00DA6287">
        <w:t xml:space="preserve"> </w:t>
      </w:r>
      <w:r w:rsidR="0071294A" w:rsidRPr="00DA6287">
        <w:t>has taken all reasonable care to ensure that the RF</w:t>
      </w:r>
      <w:r w:rsidR="003D67A1" w:rsidRPr="00DA6287">
        <w:t>I</w:t>
      </w:r>
      <w:r w:rsidR="0071294A" w:rsidRPr="00DA6287">
        <w:t xml:space="preserve"> is </w:t>
      </w:r>
      <w:r w:rsidR="005375C2" w:rsidRPr="00DA6287">
        <w:t>accurate;</w:t>
      </w:r>
      <w:r w:rsidR="0071294A" w:rsidRPr="00DA6287">
        <w:t xml:space="preserve"> however </w:t>
      </w:r>
      <w:r>
        <w:t>Herefordshire Council</w:t>
      </w:r>
      <w:r w:rsidR="00C90A91" w:rsidRPr="00DA6287">
        <w:t xml:space="preserve"> </w:t>
      </w:r>
      <w:r w:rsidR="0071294A" w:rsidRPr="00DA6287">
        <w:t>gives no representation or warranty as to the accuracy or sufficiency of the contained information</w:t>
      </w:r>
      <w:r w:rsidR="005977B6" w:rsidRPr="00DA6287">
        <w:t>.</w:t>
      </w:r>
    </w:p>
    <w:p w14:paraId="75CC2372" w14:textId="77777777" w:rsidR="0071294A" w:rsidRPr="00DA6287" w:rsidRDefault="0071294A" w:rsidP="0071294A"/>
    <w:p w14:paraId="3378D2D6" w14:textId="77777777" w:rsidR="00F729EF" w:rsidRPr="00DA6287" w:rsidRDefault="00F729EF" w:rsidP="00F729EF">
      <w:pPr>
        <w:pStyle w:val="Heading1"/>
        <w:rPr>
          <w:rFonts w:ascii="Calibri" w:hAnsi="Calibri"/>
        </w:rPr>
      </w:pPr>
      <w:bookmarkStart w:id="11" w:name="_Toc5632752"/>
      <w:r w:rsidRPr="00DA6287">
        <w:rPr>
          <w:rFonts w:ascii="Calibri" w:hAnsi="Calibri"/>
        </w:rPr>
        <w:lastRenderedPageBreak/>
        <w:t>PART 3 – INFORMATION TO BE PROVIDED</w:t>
      </w:r>
      <w:bookmarkEnd w:id="11"/>
    </w:p>
    <w:p w14:paraId="3D3D307D" w14:textId="77777777" w:rsidR="0005765C" w:rsidRPr="00DA6287" w:rsidRDefault="003A4E0B" w:rsidP="00F729EF">
      <w:r w:rsidRPr="00DA6287">
        <w:t xml:space="preserve">This Part details all the information </w:t>
      </w:r>
      <w:r w:rsidR="0005765C">
        <w:t>Organisation</w:t>
      </w:r>
      <w:r w:rsidR="00BA6589" w:rsidRPr="00DA6287">
        <w:t>s</w:t>
      </w:r>
      <w:r w:rsidR="00C5279A" w:rsidRPr="00DA6287">
        <w:t xml:space="preserve"> are required to </w:t>
      </w:r>
      <w:r w:rsidR="00367F9C" w:rsidRPr="00DA6287">
        <w:t xml:space="preserve">provide to </w:t>
      </w:r>
      <w:r w:rsidR="0005765C">
        <w:t>Herefordshire Council</w:t>
      </w:r>
      <w:r w:rsidR="000106CB" w:rsidRPr="00DA6287">
        <w:t xml:space="preserve">.  </w:t>
      </w:r>
      <w:r w:rsidR="0046605C" w:rsidRPr="00DA6287">
        <w:t>The following</w:t>
      </w:r>
      <w:r w:rsidR="00065C16" w:rsidRPr="00DA6287">
        <w:t xml:space="preserve"> minimum</w:t>
      </w:r>
      <w:r w:rsidR="0046605C" w:rsidRPr="00DA6287">
        <w:t xml:space="preserve"> information is to be provided</w:t>
      </w:r>
      <w:r w:rsidR="009B1166" w:rsidRPr="00DA6287">
        <w:t xml:space="preserve">.  </w:t>
      </w:r>
    </w:p>
    <w:p w14:paraId="6F79EF98" w14:textId="77777777" w:rsidR="0005765C" w:rsidRPr="0005765C" w:rsidRDefault="00206852" w:rsidP="0005765C">
      <w:pPr>
        <w:pStyle w:val="Heading2"/>
        <w:numPr>
          <w:ilvl w:val="0"/>
          <w:numId w:val="15"/>
        </w:numPr>
        <w:rPr>
          <w:rFonts w:ascii="Calibri" w:hAnsi="Calibri"/>
        </w:rPr>
      </w:pPr>
      <w:bookmarkStart w:id="12" w:name="_Toc5632753"/>
      <w:r>
        <w:rPr>
          <w:rFonts w:ascii="Calibri" w:hAnsi="Calibri"/>
        </w:rPr>
        <w:t>Software Requirements</w:t>
      </w:r>
      <w:bookmarkEnd w:id="12"/>
    </w:p>
    <w:p w14:paraId="33E97F4C" w14:textId="77777777" w:rsidR="0005765C" w:rsidRDefault="00206852" w:rsidP="0086689B">
      <w:pPr>
        <w:numPr>
          <w:ilvl w:val="0"/>
          <w:numId w:val="26"/>
        </w:numPr>
        <w:jc w:val="both"/>
      </w:pPr>
      <w:r>
        <w:t>Can you</w:t>
      </w:r>
      <w:r w:rsidR="0005765C">
        <w:t xml:space="preserve"> please confirm whether your organisation can</w:t>
      </w:r>
      <w:r>
        <w:t xml:space="preserve"> provide the software requirements as specified above (section 1)?  </w:t>
      </w:r>
    </w:p>
    <w:p w14:paraId="1FC561CD" w14:textId="1FF353E6" w:rsidR="00206852" w:rsidRDefault="00206852" w:rsidP="0005765C">
      <w:pPr>
        <w:ind w:left="360"/>
        <w:jc w:val="both"/>
      </w:pPr>
      <w:r>
        <w:t xml:space="preserve">If yes, please describe the software solution that you can provide and how this will meet </w:t>
      </w:r>
      <w:r w:rsidR="001658B3">
        <w:t>the</w:t>
      </w:r>
      <w:r>
        <w:t xml:space="preserve"> requirements</w:t>
      </w:r>
      <w:r w:rsidR="001658B3">
        <w:t xml:space="preserve"> from a </w:t>
      </w:r>
      <w:r w:rsidR="00854ABC">
        <w:t>–</w:t>
      </w:r>
      <w:r w:rsidR="001658B3">
        <w:t xml:space="preserve"> o</w:t>
      </w:r>
      <w:r w:rsidR="00854ABC">
        <w:t xml:space="preserve"> above</w:t>
      </w:r>
      <w:r>
        <w:t>?</w:t>
      </w:r>
    </w:p>
    <w:p w14:paraId="75C2A032" w14:textId="77777777" w:rsidR="00AE3161" w:rsidRDefault="00DC7934" w:rsidP="007F332F">
      <w:pPr>
        <w:numPr>
          <w:ilvl w:val="0"/>
          <w:numId w:val="26"/>
        </w:numPr>
      </w:pPr>
      <w:r>
        <w:t>Please provide detail of the licencing models offered?</w:t>
      </w:r>
    </w:p>
    <w:p w14:paraId="46889992" w14:textId="77777777" w:rsidR="0005765C" w:rsidRDefault="0005765C" w:rsidP="0005765C">
      <w:pPr>
        <w:ind w:left="360"/>
      </w:pPr>
    </w:p>
    <w:p w14:paraId="0178562D" w14:textId="63EF1E0D" w:rsidR="0005765C" w:rsidRPr="0005765C" w:rsidRDefault="002B2E1F" w:rsidP="0005765C">
      <w:pPr>
        <w:pStyle w:val="Heading2"/>
        <w:numPr>
          <w:ilvl w:val="0"/>
          <w:numId w:val="15"/>
        </w:numPr>
        <w:rPr>
          <w:rFonts w:ascii="Calibri" w:hAnsi="Calibri"/>
        </w:rPr>
      </w:pPr>
      <w:bookmarkStart w:id="13" w:name="_Toc5632754"/>
      <w:r>
        <w:rPr>
          <w:rFonts w:ascii="Calibri" w:hAnsi="Calibri"/>
        </w:rPr>
        <w:t xml:space="preserve">Statutory software </w:t>
      </w:r>
      <w:r w:rsidR="005123CF">
        <w:rPr>
          <w:rFonts w:ascii="Calibri" w:hAnsi="Calibri"/>
        </w:rPr>
        <w:t>product</w:t>
      </w:r>
      <w:r w:rsidR="002548B8">
        <w:rPr>
          <w:rFonts w:ascii="Calibri" w:hAnsi="Calibri"/>
        </w:rPr>
        <w:t xml:space="preserve"> and implementation costs</w:t>
      </w:r>
      <w:bookmarkEnd w:id="13"/>
    </w:p>
    <w:p w14:paraId="008EB18D" w14:textId="3E108753" w:rsidR="00206852" w:rsidRDefault="00206852" w:rsidP="00056E2C">
      <w:pPr>
        <w:numPr>
          <w:ilvl w:val="0"/>
          <w:numId w:val="31"/>
        </w:numPr>
      </w:pPr>
      <w:r>
        <w:t xml:space="preserve">Please confirm whether you are able to provide a software solution </w:t>
      </w:r>
      <w:r w:rsidR="005B542D">
        <w:t xml:space="preserve">that has an annual charge </w:t>
      </w:r>
      <w:r>
        <w:t>within the budget specified in Part 1 (£50-60k pa)</w:t>
      </w:r>
      <w:r w:rsidR="00785B30">
        <w:t xml:space="preserve"> Yes/No?</w:t>
      </w:r>
    </w:p>
    <w:p w14:paraId="7D3E2059" w14:textId="52CCDF50" w:rsidR="00206852" w:rsidRDefault="005B542D" w:rsidP="00056E2C">
      <w:pPr>
        <w:numPr>
          <w:ilvl w:val="0"/>
          <w:numId w:val="31"/>
        </w:numPr>
      </w:pPr>
      <w:r>
        <w:t>Please provide a cost</w:t>
      </w:r>
      <w:r w:rsidR="00206852">
        <w:t xml:space="preserve"> breakdown of your </w:t>
      </w:r>
      <w:r>
        <w:t>implementation c</w:t>
      </w:r>
      <w:r w:rsidR="00206852">
        <w:t>osts to include the following:</w:t>
      </w:r>
    </w:p>
    <w:p w14:paraId="189FF1F5" w14:textId="44D02FEE" w:rsidR="00785B30" w:rsidRDefault="001A5330" w:rsidP="0065433C">
      <w:pPr>
        <w:numPr>
          <w:ilvl w:val="1"/>
          <w:numId w:val="31"/>
        </w:numPr>
      </w:pPr>
      <w:r>
        <w:t>Software product purchase cost?</w:t>
      </w:r>
    </w:p>
    <w:p w14:paraId="01CB9103" w14:textId="504A5070" w:rsidR="001A5330" w:rsidRDefault="001A5330" w:rsidP="0065433C">
      <w:pPr>
        <w:numPr>
          <w:ilvl w:val="1"/>
          <w:numId w:val="31"/>
        </w:numPr>
      </w:pPr>
      <w:r>
        <w:t>Annual software product Licensing cost?</w:t>
      </w:r>
    </w:p>
    <w:p w14:paraId="4DFCAF74" w14:textId="49E37177" w:rsidR="001A5330" w:rsidRDefault="001A5330" w:rsidP="0065433C">
      <w:pPr>
        <w:numPr>
          <w:ilvl w:val="1"/>
          <w:numId w:val="31"/>
        </w:numPr>
      </w:pPr>
      <w:r>
        <w:t>Your estimated implementation cost?</w:t>
      </w:r>
      <w:r w:rsidR="00F71167">
        <w:t xml:space="preserve"> (please provide in list form for each of the integrations mentioned above)</w:t>
      </w:r>
    </w:p>
    <w:p w14:paraId="4F42EEE5" w14:textId="79DCB8C4" w:rsidR="001A5330" w:rsidRDefault="001A5330" w:rsidP="0065433C">
      <w:pPr>
        <w:numPr>
          <w:ilvl w:val="2"/>
          <w:numId w:val="31"/>
        </w:numPr>
      </w:pPr>
      <w:r>
        <w:t>System configuration cost?</w:t>
      </w:r>
    </w:p>
    <w:p w14:paraId="23A936CF" w14:textId="189B146B" w:rsidR="00F71167" w:rsidRDefault="00F71167" w:rsidP="0065433C">
      <w:pPr>
        <w:numPr>
          <w:ilvl w:val="2"/>
          <w:numId w:val="31"/>
        </w:numPr>
      </w:pPr>
      <w:r>
        <w:t>Data migrations cost?</w:t>
      </w:r>
    </w:p>
    <w:p w14:paraId="106B1627" w14:textId="26B30069" w:rsidR="00F71167" w:rsidRDefault="00F71167" w:rsidP="00F71167">
      <w:pPr>
        <w:pStyle w:val="ListParagraph"/>
        <w:numPr>
          <w:ilvl w:val="1"/>
          <w:numId w:val="31"/>
        </w:numPr>
      </w:pPr>
      <w:r>
        <w:t>User training cost?</w:t>
      </w:r>
    </w:p>
    <w:p w14:paraId="3C2391CA" w14:textId="77777777" w:rsidR="00F71167" w:rsidRDefault="00F71167" w:rsidP="00F71167">
      <w:pPr>
        <w:pStyle w:val="ListParagraph"/>
        <w:ind w:left="1080"/>
      </w:pPr>
    </w:p>
    <w:p w14:paraId="7E417736" w14:textId="52CA2A54" w:rsidR="00F71167" w:rsidRDefault="00F71167" w:rsidP="00F71167">
      <w:pPr>
        <w:pStyle w:val="ListParagraph"/>
        <w:numPr>
          <w:ilvl w:val="1"/>
          <w:numId w:val="31"/>
        </w:numPr>
      </w:pPr>
      <w:r>
        <w:t>System administrator training costs (3 delegates)?</w:t>
      </w:r>
    </w:p>
    <w:p w14:paraId="12E94AF0" w14:textId="77777777" w:rsidR="00854ABC" w:rsidRDefault="00854ABC" w:rsidP="00854ABC">
      <w:pPr>
        <w:numPr>
          <w:ilvl w:val="0"/>
          <w:numId w:val="31"/>
        </w:numPr>
      </w:pPr>
      <w:r>
        <w:t>Please detail your approach to transitioning services from an existing provider (Civica APP) and please provide indicative timescales and costs?</w:t>
      </w:r>
    </w:p>
    <w:p w14:paraId="24219A53" w14:textId="77777777" w:rsidR="00F71167" w:rsidRDefault="00F71167" w:rsidP="00F71167"/>
    <w:p w14:paraId="612F5ADB" w14:textId="77777777" w:rsidR="00206852" w:rsidRDefault="00206852" w:rsidP="00206852">
      <w:pPr>
        <w:pStyle w:val="Heading2"/>
        <w:numPr>
          <w:ilvl w:val="0"/>
          <w:numId w:val="15"/>
        </w:numPr>
        <w:rPr>
          <w:rFonts w:ascii="Calibri" w:hAnsi="Calibri"/>
        </w:rPr>
      </w:pPr>
      <w:bookmarkStart w:id="14" w:name="_Toc5632755"/>
      <w:r>
        <w:rPr>
          <w:rFonts w:ascii="Calibri" w:hAnsi="Calibri"/>
        </w:rPr>
        <w:t>Timescales</w:t>
      </w:r>
      <w:bookmarkEnd w:id="14"/>
    </w:p>
    <w:p w14:paraId="70BD6556" w14:textId="23B259B3" w:rsidR="00294F2B" w:rsidRDefault="00023489" w:rsidP="00A45BB0">
      <w:pPr>
        <w:numPr>
          <w:ilvl w:val="0"/>
          <w:numId w:val="45"/>
        </w:numPr>
        <w:jc w:val="both"/>
      </w:pPr>
      <w:r>
        <w:t xml:space="preserve">Could you confirm how long a full solution would take to implement? </w:t>
      </w:r>
      <w:r w:rsidR="00206852">
        <w:t>Can you confirm that you are able to deliver</w:t>
      </w:r>
      <w:r w:rsidR="0005765C">
        <w:t xml:space="preserve"> this</w:t>
      </w:r>
      <w:r w:rsidR="00206852">
        <w:t xml:space="preserve"> software</w:t>
      </w:r>
      <w:r w:rsidR="0005765C">
        <w:t xml:space="preserve"> so that it is</w:t>
      </w:r>
      <w:r w:rsidR="00206852">
        <w:t xml:space="preserve"> fully </w:t>
      </w:r>
      <w:r w:rsidR="005B542D">
        <w:t>functional and live by April 2021</w:t>
      </w:r>
      <w:r w:rsidR="00820EF6">
        <w:t>?</w:t>
      </w:r>
    </w:p>
    <w:p w14:paraId="0C27EA6B" w14:textId="24E54FD0" w:rsidR="00023489" w:rsidRDefault="00023489" w:rsidP="00023489">
      <w:pPr>
        <w:numPr>
          <w:ilvl w:val="0"/>
          <w:numId w:val="45"/>
        </w:numPr>
        <w:jc w:val="both"/>
      </w:pPr>
      <w:r>
        <w:t>We would like to understand how much time it would take you to do a full tender response</w:t>
      </w:r>
      <w:r w:rsidR="008E6303">
        <w:t xml:space="preserve"> (this is indicative and for us to consider when stating timescales)</w:t>
      </w:r>
      <w:r>
        <w:t>?</w:t>
      </w:r>
    </w:p>
    <w:p w14:paraId="2CE59605" w14:textId="77777777" w:rsidR="00381852" w:rsidRPr="00A45BB0" w:rsidRDefault="00381852" w:rsidP="00A45BB0">
      <w:pPr>
        <w:pStyle w:val="Heading2"/>
        <w:numPr>
          <w:ilvl w:val="0"/>
          <w:numId w:val="15"/>
        </w:numPr>
        <w:rPr>
          <w:rFonts w:ascii="Calibri" w:hAnsi="Calibri"/>
        </w:rPr>
      </w:pPr>
      <w:bookmarkStart w:id="15" w:name="_Toc5632756"/>
      <w:r w:rsidRPr="00A45BB0">
        <w:rPr>
          <w:rFonts w:ascii="Calibri" w:hAnsi="Calibri"/>
        </w:rPr>
        <w:lastRenderedPageBreak/>
        <w:t>Other</w:t>
      </w:r>
      <w:bookmarkEnd w:id="15"/>
    </w:p>
    <w:p w14:paraId="7EB9085E" w14:textId="77777777" w:rsidR="00381852" w:rsidRDefault="00381852" w:rsidP="00A45BB0">
      <w:pPr>
        <w:numPr>
          <w:ilvl w:val="0"/>
          <w:numId w:val="46"/>
        </w:numPr>
      </w:pPr>
      <w:r>
        <w:t>Please provide details of any current UK public sector frameworks through which the software can be purchased?</w:t>
      </w:r>
    </w:p>
    <w:p w14:paraId="3AEB3E7F" w14:textId="73C6C031" w:rsidR="008E6303" w:rsidRDefault="008E6303" w:rsidP="004C00B8">
      <w:pPr>
        <w:numPr>
          <w:ilvl w:val="0"/>
          <w:numId w:val="46"/>
        </w:numPr>
        <w:jc w:val="both"/>
      </w:pPr>
      <w:r>
        <w:t xml:space="preserve">Ideally we are looking </w:t>
      </w:r>
      <w:r w:rsidR="00F71167">
        <w:t>for a full solution</w:t>
      </w:r>
      <w:r w:rsidR="005123CF">
        <w:t xml:space="preserve"> (to accommodate all the parts of 1.1</w:t>
      </w:r>
      <w:r w:rsidR="004C00B8">
        <w:t xml:space="preserve"> above</w:t>
      </w:r>
      <w:r w:rsidR="005123CF">
        <w:t xml:space="preserve">) </w:t>
      </w:r>
      <w:r w:rsidR="00F71167">
        <w:t>to be deployed for April 2021</w:t>
      </w:r>
      <w:r w:rsidR="005123CF">
        <w:t xml:space="preserve">. </w:t>
      </w:r>
      <w:r w:rsidR="004C00B8">
        <w:t>Would your solution be 100% complete by this date without requiring additional developments?</w:t>
      </w:r>
    </w:p>
    <w:p w14:paraId="7A212331" w14:textId="2A4E3883" w:rsidR="005123CF" w:rsidRDefault="005123CF" w:rsidP="004C00B8">
      <w:pPr>
        <w:numPr>
          <w:ilvl w:val="0"/>
          <w:numId w:val="46"/>
        </w:numPr>
        <w:jc w:val="both"/>
      </w:pPr>
      <w:r>
        <w:t>If your solution was not able to accommodate all of the parts to 1.1</w:t>
      </w:r>
      <w:r w:rsidR="004C00B8">
        <w:t xml:space="preserve"> by April 2021 could you provide detail on the modules outstanding and expected completion and availability date?</w:t>
      </w:r>
    </w:p>
    <w:p w14:paraId="28F3C843" w14:textId="77777777" w:rsidR="0005765C" w:rsidRDefault="0005765C" w:rsidP="0005765C">
      <w:pPr>
        <w:spacing w:after="0" w:line="240" w:lineRule="auto"/>
        <w:rPr>
          <w:rFonts w:eastAsia="Times New Roman"/>
          <w:color w:val="000000"/>
        </w:rPr>
      </w:pPr>
      <w:r>
        <w:rPr>
          <w:rFonts w:eastAsia="Times New Roman"/>
          <w:color w:val="000000"/>
        </w:rPr>
        <w:t>Many thanks in advance for your time and interest.</w:t>
      </w:r>
    </w:p>
    <w:p w14:paraId="2B566B5D" w14:textId="77777777" w:rsidR="0005765C" w:rsidRDefault="0005765C" w:rsidP="0005765C"/>
    <w:p w14:paraId="2D618B07" w14:textId="77777777" w:rsidR="00381852" w:rsidRPr="00206852" w:rsidRDefault="00381852" w:rsidP="0005765C">
      <w:pPr>
        <w:ind w:left="720"/>
      </w:pPr>
    </w:p>
    <w:p w14:paraId="121F66E2" w14:textId="77777777" w:rsidR="00657BB1" w:rsidRPr="00DA6287" w:rsidRDefault="00657BB1" w:rsidP="00A45BB0">
      <w:pPr>
        <w:jc w:val="both"/>
      </w:pPr>
    </w:p>
    <w:sectPr w:rsidR="00657BB1" w:rsidRPr="00DA6287" w:rsidSect="008B17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BC62" w14:textId="77777777" w:rsidR="0027192F" w:rsidRDefault="0027192F" w:rsidP="00013948">
      <w:pPr>
        <w:spacing w:after="0" w:line="240" w:lineRule="auto"/>
      </w:pPr>
      <w:r>
        <w:separator/>
      </w:r>
    </w:p>
  </w:endnote>
  <w:endnote w:type="continuationSeparator" w:id="0">
    <w:p w14:paraId="68CA6821" w14:textId="77777777" w:rsidR="0027192F" w:rsidRDefault="0027192F" w:rsidP="0001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7933" w14:textId="4DA12D69" w:rsidR="00792DF2" w:rsidRDefault="00792DF2" w:rsidP="00CA5529">
    <w:pPr>
      <w:pBdr>
        <w:top w:val="single" w:sz="4" w:space="1" w:color="auto"/>
      </w:pBdr>
      <w:jc w:val="right"/>
    </w:pPr>
    <w:r w:rsidRPr="00D47616">
      <w:rPr>
        <w:sz w:val="18"/>
        <w:szCs w:val="18"/>
      </w:rPr>
      <w:t xml:space="preserve">RFI for </w:t>
    </w:r>
    <w:r>
      <w:rPr>
        <w:sz w:val="18"/>
        <w:szCs w:val="18"/>
      </w:rPr>
      <w:t xml:space="preserve">a Statutory Environmental </w:t>
    </w:r>
    <w:r w:rsidR="00CA5529">
      <w:rPr>
        <w:sz w:val="18"/>
        <w:szCs w:val="18"/>
      </w:rPr>
      <w:t>Management</w:t>
    </w:r>
    <w:r>
      <w:rPr>
        <w:sz w:val="18"/>
        <w:szCs w:val="18"/>
      </w:rPr>
      <w:t xml:space="preserve"> Software Solution on behalf of Herefordshire Council</w:t>
    </w:r>
    <w:r>
      <w:tab/>
    </w:r>
    <w:r>
      <w:tab/>
    </w:r>
    <w:r>
      <w:tab/>
    </w:r>
    <w:r>
      <w:tab/>
    </w:r>
    <w:r>
      <w:tab/>
    </w:r>
    <w:r>
      <w:tab/>
    </w:r>
    <w:r>
      <w:tab/>
    </w:r>
    <w:r>
      <w:tab/>
    </w:r>
    <w:r>
      <w:tab/>
    </w:r>
    <w:r>
      <w:tab/>
    </w:r>
    <w:r w:rsidRPr="00A1430D">
      <w:rPr>
        <w:sz w:val="18"/>
        <w:szCs w:val="18"/>
      </w:rPr>
      <w:t xml:space="preserve">Page </w:t>
    </w:r>
    <w:r w:rsidRPr="00A1430D">
      <w:rPr>
        <w:sz w:val="18"/>
        <w:szCs w:val="18"/>
      </w:rPr>
      <w:fldChar w:fldCharType="begin"/>
    </w:r>
    <w:r w:rsidRPr="00A1430D">
      <w:rPr>
        <w:sz w:val="18"/>
        <w:szCs w:val="18"/>
      </w:rPr>
      <w:instrText xml:space="preserve"> PAGE </w:instrText>
    </w:r>
    <w:r w:rsidRPr="00A1430D">
      <w:rPr>
        <w:sz w:val="18"/>
        <w:szCs w:val="18"/>
      </w:rPr>
      <w:fldChar w:fldCharType="separate"/>
    </w:r>
    <w:r w:rsidR="00A67EBC">
      <w:rPr>
        <w:noProof/>
        <w:sz w:val="18"/>
        <w:szCs w:val="18"/>
      </w:rPr>
      <w:t>1</w:t>
    </w:r>
    <w:r w:rsidRPr="00A1430D">
      <w:rPr>
        <w:sz w:val="18"/>
        <w:szCs w:val="18"/>
      </w:rPr>
      <w:fldChar w:fldCharType="end"/>
    </w:r>
    <w:r w:rsidRPr="00A1430D">
      <w:rPr>
        <w:sz w:val="18"/>
        <w:szCs w:val="18"/>
      </w:rPr>
      <w:t xml:space="preserve"> of </w:t>
    </w:r>
    <w:r w:rsidRPr="00A1430D">
      <w:rPr>
        <w:sz w:val="18"/>
        <w:szCs w:val="18"/>
      </w:rPr>
      <w:fldChar w:fldCharType="begin"/>
    </w:r>
    <w:r w:rsidRPr="00A1430D">
      <w:rPr>
        <w:sz w:val="18"/>
        <w:szCs w:val="18"/>
      </w:rPr>
      <w:instrText xml:space="preserve"> NUMPAGES  </w:instrText>
    </w:r>
    <w:r w:rsidRPr="00A1430D">
      <w:rPr>
        <w:sz w:val="18"/>
        <w:szCs w:val="18"/>
      </w:rPr>
      <w:fldChar w:fldCharType="separate"/>
    </w:r>
    <w:r w:rsidR="00A67EBC">
      <w:rPr>
        <w:noProof/>
        <w:sz w:val="18"/>
        <w:szCs w:val="18"/>
      </w:rPr>
      <w:t>10</w:t>
    </w:r>
    <w:r w:rsidRPr="00A1430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82D9" w14:textId="77777777" w:rsidR="0027192F" w:rsidRDefault="0027192F" w:rsidP="00013948">
      <w:pPr>
        <w:spacing w:after="0" w:line="240" w:lineRule="auto"/>
      </w:pPr>
      <w:r>
        <w:separator/>
      </w:r>
    </w:p>
  </w:footnote>
  <w:footnote w:type="continuationSeparator" w:id="0">
    <w:p w14:paraId="6E0BE3ED" w14:textId="77777777" w:rsidR="0027192F" w:rsidRDefault="0027192F" w:rsidP="0001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B9B4" w14:textId="77777777" w:rsidR="00792DF2" w:rsidRDefault="00792DF2" w:rsidP="00013948">
    <w:pPr>
      <w:pStyle w:val="Header"/>
      <w:pBdr>
        <w:bottom w:val="single" w:sz="4" w:space="1" w:color="auto"/>
      </w:pBdr>
    </w:pPr>
    <w:r>
      <w:tab/>
    </w:r>
    <w:r>
      <w:tab/>
    </w:r>
    <w:r>
      <w:rPr>
        <w:rFonts w:eastAsia="Times New Roman"/>
      </w:rPr>
      <w:t>Statutory Environmental</w:t>
    </w:r>
    <w:r w:rsidR="00CA5529">
      <w:rPr>
        <w:rFonts w:eastAsia="Times New Roman"/>
      </w:rPr>
      <w:t xml:space="preserve"> Management </w:t>
    </w:r>
    <w:r>
      <w:rPr>
        <w:rFonts w:eastAsia="Times New Roman"/>
      </w:rPr>
      <w:t>Software Solution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7E1"/>
    <w:multiLevelType w:val="hybridMultilevel"/>
    <w:tmpl w:val="25FA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E3886"/>
    <w:multiLevelType w:val="hybridMultilevel"/>
    <w:tmpl w:val="51464660"/>
    <w:lvl w:ilvl="0" w:tplc="2B92C4F8">
      <w:start w:val="1"/>
      <w:numFmt w:val="bullet"/>
      <w:lvlText w:val="–"/>
      <w:lvlJc w:val="left"/>
      <w:pPr>
        <w:tabs>
          <w:tab w:val="num" w:pos="720"/>
        </w:tabs>
        <w:ind w:left="720" w:hanging="360"/>
      </w:pPr>
      <w:rPr>
        <w:rFonts w:ascii="Arial" w:hAnsi="Arial" w:hint="default"/>
      </w:rPr>
    </w:lvl>
    <w:lvl w:ilvl="1" w:tplc="DE641BEA" w:tentative="1">
      <w:start w:val="1"/>
      <w:numFmt w:val="bullet"/>
      <w:lvlText w:val="–"/>
      <w:lvlJc w:val="left"/>
      <w:pPr>
        <w:tabs>
          <w:tab w:val="num" w:pos="1440"/>
        </w:tabs>
        <w:ind w:left="1440" w:hanging="360"/>
      </w:pPr>
      <w:rPr>
        <w:rFonts w:ascii="Arial" w:hAnsi="Arial" w:hint="default"/>
      </w:rPr>
    </w:lvl>
    <w:lvl w:ilvl="2" w:tplc="2E722B34" w:tentative="1">
      <w:start w:val="1"/>
      <w:numFmt w:val="bullet"/>
      <w:lvlText w:val="–"/>
      <w:lvlJc w:val="left"/>
      <w:pPr>
        <w:tabs>
          <w:tab w:val="num" w:pos="2160"/>
        </w:tabs>
        <w:ind w:left="2160" w:hanging="360"/>
      </w:pPr>
      <w:rPr>
        <w:rFonts w:ascii="Arial" w:hAnsi="Arial" w:hint="default"/>
      </w:rPr>
    </w:lvl>
    <w:lvl w:ilvl="3" w:tplc="D5A84060" w:tentative="1">
      <w:start w:val="1"/>
      <w:numFmt w:val="bullet"/>
      <w:lvlText w:val="–"/>
      <w:lvlJc w:val="left"/>
      <w:pPr>
        <w:tabs>
          <w:tab w:val="num" w:pos="2880"/>
        </w:tabs>
        <w:ind w:left="2880" w:hanging="360"/>
      </w:pPr>
      <w:rPr>
        <w:rFonts w:ascii="Arial" w:hAnsi="Arial" w:hint="default"/>
      </w:rPr>
    </w:lvl>
    <w:lvl w:ilvl="4" w:tplc="3580EADE" w:tentative="1">
      <w:start w:val="1"/>
      <w:numFmt w:val="bullet"/>
      <w:lvlText w:val="–"/>
      <w:lvlJc w:val="left"/>
      <w:pPr>
        <w:tabs>
          <w:tab w:val="num" w:pos="3600"/>
        </w:tabs>
        <w:ind w:left="3600" w:hanging="360"/>
      </w:pPr>
      <w:rPr>
        <w:rFonts w:ascii="Arial" w:hAnsi="Arial" w:hint="default"/>
      </w:rPr>
    </w:lvl>
    <w:lvl w:ilvl="5" w:tplc="D0865B92" w:tentative="1">
      <w:start w:val="1"/>
      <w:numFmt w:val="bullet"/>
      <w:lvlText w:val="–"/>
      <w:lvlJc w:val="left"/>
      <w:pPr>
        <w:tabs>
          <w:tab w:val="num" w:pos="4320"/>
        </w:tabs>
        <w:ind w:left="4320" w:hanging="360"/>
      </w:pPr>
      <w:rPr>
        <w:rFonts w:ascii="Arial" w:hAnsi="Arial" w:hint="default"/>
      </w:rPr>
    </w:lvl>
    <w:lvl w:ilvl="6" w:tplc="5590E5F6" w:tentative="1">
      <w:start w:val="1"/>
      <w:numFmt w:val="bullet"/>
      <w:lvlText w:val="–"/>
      <w:lvlJc w:val="left"/>
      <w:pPr>
        <w:tabs>
          <w:tab w:val="num" w:pos="5040"/>
        </w:tabs>
        <w:ind w:left="5040" w:hanging="360"/>
      </w:pPr>
      <w:rPr>
        <w:rFonts w:ascii="Arial" w:hAnsi="Arial" w:hint="default"/>
      </w:rPr>
    </w:lvl>
    <w:lvl w:ilvl="7" w:tplc="AE441962" w:tentative="1">
      <w:start w:val="1"/>
      <w:numFmt w:val="bullet"/>
      <w:lvlText w:val="–"/>
      <w:lvlJc w:val="left"/>
      <w:pPr>
        <w:tabs>
          <w:tab w:val="num" w:pos="5760"/>
        </w:tabs>
        <w:ind w:left="5760" w:hanging="360"/>
      </w:pPr>
      <w:rPr>
        <w:rFonts w:ascii="Arial" w:hAnsi="Arial" w:hint="default"/>
      </w:rPr>
    </w:lvl>
    <w:lvl w:ilvl="8" w:tplc="47FCF6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E527C"/>
    <w:multiLevelType w:val="hybridMultilevel"/>
    <w:tmpl w:val="7032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C36AF"/>
    <w:multiLevelType w:val="hybridMultilevel"/>
    <w:tmpl w:val="6888B906"/>
    <w:lvl w:ilvl="0" w:tplc="1A6631E8">
      <w:start w:val="1"/>
      <w:numFmt w:val="decimal"/>
      <w:lvlText w:val="2.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8E19D8"/>
    <w:multiLevelType w:val="hybridMultilevel"/>
    <w:tmpl w:val="695EA7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158D6F02"/>
    <w:multiLevelType w:val="hybridMultilevel"/>
    <w:tmpl w:val="F0DCB020"/>
    <w:lvl w:ilvl="0" w:tplc="FA74EA34">
      <w:start w:val="1"/>
      <w:numFmt w:val="decimal"/>
      <w:lvlText w:val="3. %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15:restartNumberingAfterBreak="0">
    <w:nsid w:val="1C0A657F"/>
    <w:multiLevelType w:val="hybridMultilevel"/>
    <w:tmpl w:val="2DD0E78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580DAB"/>
    <w:multiLevelType w:val="hybridMultilevel"/>
    <w:tmpl w:val="1FA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36B65"/>
    <w:multiLevelType w:val="hybridMultilevel"/>
    <w:tmpl w:val="A6242C9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4D684B"/>
    <w:multiLevelType w:val="hybridMultilevel"/>
    <w:tmpl w:val="8B42E9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510587"/>
    <w:multiLevelType w:val="multilevel"/>
    <w:tmpl w:val="75E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C1644"/>
    <w:multiLevelType w:val="hybridMultilevel"/>
    <w:tmpl w:val="276E15B8"/>
    <w:lvl w:ilvl="0" w:tplc="803AA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B6AC1"/>
    <w:multiLevelType w:val="hybridMultilevel"/>
    <w:tmpl w:val="58202E7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125EA3"/>
    <w:multiLevelType w:val="hybridMultilevel"/>
    <w:tmpl w:val="CE6E0394"/>
    <w:lvl w:ilvl="0" w:tplc="E0628AA0">
      <w:start w:val="1"/>
      <w:numFmt w:val="low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54C90"/>
    <w:multiLevelType w:val="hybridMultilevel"/>
    <w:tmpl w:val="05421F3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CC447B"/>
    <w:multiLevelType w:val="hybridMultilevel"/>
    <w:tmpl w:val="CE8E97F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634FDD"/>
    <w:multiLevelType w:val="singleLevel"/>
    <w:tmpl w:val="C8D6388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641DB7"/>
    <w:multiLevelType w:val="hybridMultilevel"/>
    <w:tmpl w:val="71B23752"/>
    <w:lvl w:ilvl="0" w:tplc="E312B98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080" w:firstLine="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30945"/>
    <w:multiLevelType w:val="singleLevel"/>
    <w:tmpl w:val="8AD8F372"/>
    <w:lvl w:ilvl="0">
      <w:start w:val="1"/>
      <w:numFmt w:val="lowerRoman"/>
      <w:lvlText w:val="(%1)"/>
      <w:lvlJc w:val="left"/>
      <w:pPr>
        <w:tabs>
          <w:tab w:val="num" w:pos="1440"/>
        </w:tabs>
        <w:ind w:left="1440" w:hanging="720"/>
      </w:pPr>
      <w:rPr>
        <w:rFonts w:hint="default"/>
      </w:rPr>
    </w:lvl>
  </w:abstractNum>
  <w:abstractNum w:abstractNumId="19" w15:restartNumberingAfterBreak="0">
    <w:nsid w:val="320A63A3"/>
    <w:multiLevelType w:val="hybridMultilevel"/>
    <w:tmpl w:val="9482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021C8"/>
    <w:multiLevelType w:val="hybridMultilevel"/>
    <w:tmpl w:val="4E56A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EA5D1F"/>
    <w:multiLevelType w:val="hybridMultilevel"/>
    <w:tmpl w:val="72F6A106"/>
    <w:lvl w:ilvl="0" w:tplc="E312B9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24F42"/>
    <w:multiLevelType w:val="hybridMultilevel"/>
    <w:tmpl w:val="D484437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B904562"/>
    <w:multiLevelType w:val="hybridMultilevel"/>
    <w:tmpl w:val="44587A9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BB5D99"/>
    <w:multiLevelType w:val="hybridMultilevel"/>
    <w:tmpl w:val="630A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1D4169A"/>
    <w:multiLevelType w:val="hybridMultilevel"/>
    <w:tmpl w:val="A8C64A08"/>
    <w:lvl w:ilvl="0" w:tplc="8702C470">
      <w:start w:val="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B0D2B"/>
    <w:multiLevelType w:val="hybridMultilevel"/>
    <w:tmpl w:val="9A6C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B11FB"/>
    <w:multiLevelType w:val="hybridMultilevel"/>
    <w:tmpl w:val="93CEE5AC"/>
    <w:lvl w:ilvl="0" w:tplc="83583EEC">
      <w:start w:val="2"/>
      <w:numFmt w:val="lowerRoman"/>
      <w:lvlText w:val="(%1)"/>
      <w:lvlJc w:val="left"/>
      <w:pPr>
        <w:tabs>
          <w:tab w:val="num" w:pos="1440"/>
        </w:tabs>
        <w:ind w:left="1440" w:hanging="720"/>
      </w:pPr>
      <w:rPr>
        <w:rFonts w:hint="default"/>
      </w:rPr>
    </w:lvl>
    <w:lvl w:ilvl="1" w:tplc="A3325290">
      <w:start w:val="6"/>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9344F5"/>
    <w:multiLevelType w:val="hybridMultilevel"/>
    <w:tmpl w:val="41665D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70DD7"/>
    <w:multiLevelType w:val="hybridMultilevel"/>
    <w:tmpl w:val="00121718"/>
    <w:lvl w:ilvl="0" w:tplc="A702A0B6">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405576"/>
    <w:multiLevelType w:val="hybridMultilevel"/>
    <w:tmpl w:val="BC4C638E"/>
    <w:lvl w:ilvl="0" w:tplc="BFBC2C5A">
      <w:start w:val="1"/>
      <w:numFmt w:val="bullet"/>
      <w:lvlText w:val="–"/>
      <w:lvlJc w:val="left"/>
      <w:pPr>
        <w:tabs>
          <w:tab w:val="num" w:pos="720"/>
        </w:tabs>
        <w:ind w:left="720" w:hanging="360"/>
      </w:pPr>
      <w:rPr>
        <w:rFonts w:ascii="Arial" w:hAnsi="Arial" w:hint="default"/>
      </w:rPr>
    </w:lvl>
    <w:lvl w:ilvl="1" w:tplc="E92856F6" w:tentative="1">
      <w:start w:val="1"/>
      <w:numFmt w:val="bullet"/>
      <w:lvlText w:val="–"/>
      <w:lvlJc w:val="left"/>
      <w:pPr>
        <w:tabs>
          <w:tab w:val="num" w:pos="1440"/>
        </w:tabs>
        <w:ind w:left="1440" w:hanging="360"/>
      </w:pPr>
      <w:rPr>
        <w:rFonts w:ascii="Arial" w:hAnsi="Arial" w:hint="default"/>
      </w:rPr>
    </w:lvl>
    <w:lvl w:ilvl="2" w:tplc="89BC81F6" w:tentative="1">
      <w:start w:val="1"/>
      <w:numFmt w:val="bullet"/>
      <w:lvlText w:val="–"/>
      <w:lvlJc w:val="left"/>
      <w:pPr>
        <w:tabs>
          <w:tab w:val="num" w:pos="2160"/>
        </w:tabs>
        <w:ind w:left="2160" w:hanging="360"/>
      </w:pPr>
      <w:rPr>
        <w:rFonts w:ascii="Arial" w:hAnsi="Arial" w:hint="default"/>
      </w:rPr>
    </w:lvl>
    <w:lvl w:ilvl="3" w:tplc="26BA32A8" w:tentative="1">
      <w:start w:val="1"/>
      <w:numFmt w:val="bullet"/>
      <w:lvlText w:val="–"/>
      <w:lvlJc w:val="left"/>
      <w:pPr>
        <w:tabs>
          <w:tab w:val="num" w:pos="2880"/>
        </w:tabs>
        <w:ind w:left="2880" w:hanging="360"/>
      </w:pPr>
      <w:rPr>
        <w:rFonts w:ascii="Arial" w:hAnsi="Arial" w:hint="default"/>
      </w:rPr>
    </w:lvl>
    <w:lvl w:ilvl="4" w:tplc="A408692E" w:tentative="1">
      <w:start w:val="1"/>
      <w:numFmt w:val="bullet"/>
      <w:lvlText w:val="–"/>
      <w:lvlJc w:val="left"/>
      <w:pPr>
        <w:tabs>
          <w:tab w:val="num" w:pos="3600"/>
        </w:tabs>
        <w:ind w:left="3600" w:hanging="360"/>
      </w:pPr>
      <w:rPr>
        <w:rFonts w:ascii="Arial" w:hAnsi="Arial" w:hint="default"/>
      </w:rPr>
    </w:lvl>
    <w:lvl w:ilvl="5" w:tplc="6906623C" w:tentative="1">
      <w:start w:val="1"/>
      <w:numFmt w:val="bullet"/>
      <w:lvlText w:val="–"/>
      <w:lvlJc w:val="left"/>
      <w:pPr>
        <w:tabs>
          <w:tab w:val="num" w:pos="4320"/>
        </w:tabs>
        <w:ind w:left="4320" w:hanging="360"/>
      </w:pPr>
      <w:rPr>
        <w:rFonts w:ascii="Arial" w:hAnsi="Arial" w:hint="default"/>
      </w:rPr>
    </w:lvl>
    <w:lvl w:ilvl="6" w:tplc="2D80FDF4" w:tentative="1">
      <w:start w:val="1"/>
      <w:numFmt w:val="bullet"/>
      <w:lvlText w:val="–"/>
      <w:lvlJc w:val="left"/>
      <w:pPr>
        <w:tabs>
          <w:tab w:val="num" w:pos="5040"/>
        </w:tabs>
        <w:ind w:left="5040" w:hanging="360"/>
      </w:pPr>
      <w:rPr>
        <w:rFonts w:ascii="Arial" w:hAnsi="Arial" w:hint="default"/>
      </w:rPr>
    </w:lvl>
    <w:lvl w:ilvl="7" w:tplc="424E13A4" w:tentative="1">
      <w:start w:val="1"/>
      <w:numFmt w:val="bullet"/>
      <w:lvlText w:val="–"/>
      <w:lvlJc w:val="left"/>
      <w:pPr>
        <w:tabs>
          <w:tab w:val="num" w:pos="5760"/>
        </w:tabs>
        <w:ind w:left="5760" w:hanging="360"/>
      </w:pPr>
      <w:rPr>
        <w:rFonts w:ascii="Arial" w:hAnsi="Arial" w:hint="default"/>
      </w:rPr>
    </w:lvl>
    <w:lvl w:ilvl="8" w:tplc="C6DC64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826CC9"/>
    <w:multiLevelType w:val="hybridMultilevel"/>
    <w:tmpl w:val="5088C8A6"/>
    <w:lvl w:ilvl="0" w:tplc="E0628AA0">
      <w:start w:val="1"/>
      <w:numFmt w:val="low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153306"/>
    <w:multiLevelType w:val="hybridMultilevel"/>
    <w:tmpl w:val="7A0A6FE6"/>
    <w:lvl w:ilvl="0" w:tplc="FA74EA34">
      <w:start w:val="1"/>
      <w:numFmt w:val="decimal"/>
      <w:lvlText w:val="3.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1A319F"/>
    <w:multiLevelType w:val="hybridMultilevel"/>
    <w:tmpl w:val="0654FF04"/>
    <w:lvl w:ilvl="0" w:tplc="E0628AA0">
      <w:start w:val="1"/>
      <w:numFmt w:val="lowerLetter"/>
      <w:lvlText w:val="%1)"/>
      <w:lvlJc w:val="left"/>
      <w:pPr>
        <w:ind w:left="720" w:hanging="360"/>
      </w:pPr>
      <w:rPr>
        <w:rFonts w:ascii="Calibri" w:eastAsia="Calibri" w:hAnsi="Calibri" w:cs="Times New Roman"/>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50F18"/>
    <w:multiLevelType w:val="hybridMultilevel"/>
    <w:tmpl w:val="44587A9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90172E"/>
    <w:multiLevelType w:val="hybridMultilevel"/>
    <w:tmpl w:val="7CF43FAE"/>
    <w:lvl w:ilvl="0" w:tplc="0F045830">
      <w:start w:val="1"/>
      <w:numFmt w:val="decimal"/>
      <w:lvlText w:val="3.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AD6EC8"/>
    <w:multiLevelType w:val="multilevel"/>
    <w:tmpl w:val="584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11A60"/>
    <w:multiLevelType w:val="hybridMultilevel"/>
    <w:tmpl w:val="17D0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2619D"/>
    <w:multiLevelType w:val="hybridMultilevel"/>
    <w:tmpl w:val="FBC4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A5401B"/>
    <w:multiLevelType w:val="hybridMultilevel"/>
    <w:tmpl w:val="1E9A63BC"/>
    <w:lvl w:ilvl="0" w:tplc="E312B980">
      <w:numFmt w:val="bullet"/>
      <w:lvlText w:val="•"/>
      <w:lvlJc w:val="left"/>
      <w:pPr>
        <w:ind w:left="720" w:hanging="360"/>
      </w:pPr>
      <w:rPr>
        <w:rFonts w:ascii="Calibri" w:eastAsia="Calibri" w:hAnsi="Calibri" w:cs="Times New Roman" w:hint="default"/>
      </w:rPr>
    </w:lvl>
    <w:lvl w:ilvl="1" w:tplc="BA8E6EFC">
      <w:numFmt w:val="bullet"/>
      <w:lvlText w:val=""/>
      <w:lvlJc w:val="left"/>
      <w:pPr>
        <w:ind w:left="1080" w:firstLine="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12AFA"/>
    <w:multiLevelType w:val="hybridMultilevel"/>
    <w:tmpl w:val="ED1CEAB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666BD"/>
    <w:multiLevelType w:val="hybridMultilevel"/>
    <w:tmpl w:val="56880D6E"/>
    <w:lvl w:ilvl="0" w:tplc="FEFC915E">
      <w:start w:val="1"/>
      <w:numFmt w:val="decimal"/>
      <w:lvlText w:val="1. %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15:restartNumberingAfterBreak="0">
    <w:nsid w:val="75005D6D"/>
    <w:multiLevelType w:val="hybridMultilevel"/>
    <w:tmpl w:val="93A465A6"/>
    <w:lvl w:ilvl="0" w:tplc="58F2CF20">
      <w:start w:val="1"/>
      <w:numFmt w:val="decimal"/>
      <w:lvlText w:val="1. %1"/>
      <w:lvlJc w:val="left"/>
      <w:pPr>
        <w:ind w:left="360" w:hanging="360"/>
      </w:pPr>
      <w:rPr>
        <w:rFonts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3" w15:restartNumberingAfterBreak="0">
    <w:nsid w:val="79672519"/>
    <w:multiLevelType w:val="hybridMultilevel"/>
    <w:tmpl w:val="0F52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956B9"/>
    <w:multiLevelType w:val="hybridMultilevel"/>
    <w:tmpl w:val="A1DAB1E6"/>
    <w:lvl w:ilvl="0" w:tplc="4BCEB2D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3316FD"/>
    <w:multiLevelType w:val="hybridMultilevel"/>
    <w:tmpl w:val="07B6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A2535"/>
    <w:multiLevelType w:val="hybridMultilevel"/>
    <w:tmpl w:val="44587A9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7476B0"/>
    <w:multiLevelType w:val="hybridMultilevel"/>
    <w:tmpl w:val="0C0E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D5488E"/>
    <w:multiLevelType w:val="hybridMultilevel"/>
    <w:tmpl w:val="62025F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ECA6D1A"/>
    <w:multiLevelType w:val="hybridMultilevel"/>
    <w:tmpl w:val="C4465562"/>
    <w:lvl w:ilvl="0" w:tplc="6CFEE28E">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8"/>
  </w:num>
  <w:num w:numId="2">
    <w:abstractNumId w:val="3"/>
  </w:num>
  <w:num w:numId="3">
    <w:abstractNumId w:val="19"/>
  </w:num>
  <w:num w:numId="4">
    <w:abstractNumId w:val="7"/>
  </w:num>
  <w:num w:numId="5">
    <w:abstractNumId w:val="41"/>
  </w:num>
  <w:num w:numId="6">
    <w:abstractNumId w:val="48"/>
  </w:num>
  <w:num w:numId="7">
    <w:abstractNumId w:val="35"/>
  </w:num>
  <w:num w:numId="8">
    <w:abstractNumId w:val="42"/>
  </w:num>
  <w:num w:numId="9">
    <w:abstractNumId w:val="47"/>
  </w:num>
  <w:num w:numId="10">
    <w:abstractNumId w:val="16"/>
  </w:num>
  <w:num w:numId="11">
    <w:abstractNumId w:val="18"/>
  </w:num>
  <w:num w:numId="12">
    <w:abstractNumId w:val="27"/>
  </w:num>
  <w:num w:numId="13">
    <w:abstractNumId w:val="25"/>
  </w:num>
  <w:num w:numId="14">
    <w:abstractNumId w:val="32"/>
  </w:num>
  <w:num w:numId="15">
    <w:abstractNumId w:val="5"/>
  </w:num>
  <w:num w:numId="16">
    <w:abstractNumId w:val="2"/>
  </w:num>
  <w:num w:numId="17">
    <w:abstractNumId w:val="43"/>
  </w:num>
  <w:num w:numId="18">
    <w:abstractNumId w:val="45"/>
  </w:num>
  <w:num w:numId="19">
    <w:abstractNumId w:val="0"/>
  </w:num>
  <w:num w:numId="20">
    <w:abstractNumId w:val="40"/>
  </w:num>
  <w:num w:numId="21">
    <w:abstractNumId w:val="29"/>
  </w:num>
  <w:num w:numId="22">
    <w:abstractNumId w:val="6"/>
  </w:num>
  <w:num w:numId="23">
    <w:abstractNumId w:val="44"/>
  </w:num>
  <w:num w:numId="24">
    <w:abstractNumId w:val="20"/>
  </w:num>
  <w:num w:numId="25">
    <w:abstractNumId w:val="15"/>
  </w:num>
  <w:num w:numId="26">
    <w:abstractNumId w:val="46"/>
  </w:num>
  <w:num w:numId="27">
    <w:abstractNumId w:val="12"/>
  </w:num>
  <w:num w:numId="28">
    <w:abstractNumId w:val="8"/>
  </w:num>
  <w:num w:numId="29">
    <w:abstractNumId w:val="14"/>
  </w:num>
  <w:num w:numId="30">
    <w:abstractNumId w:val="22"/>
  </w:num>
  <w:num w:numId="31">
    <w:abstractNumId w:val="49"/>
  </w:num>
  <w:num w:numId="32">
    <w:abstractNumId w:val="33"/>
  </w:num>
  <w:num w:numId="33">
    <w:abstractNumId w:val="23"/>
  </w:num>
  <w:num w:numId="34">
    <w:abstractNumId w:val="34"/>
  </w:num>
  <w:num w:numId="35">
    <w:abstractNumId w:val="31"/>
  </w:num>
  <w:num w:numId="36">
    <w:abstractNumId w:val="13"/>
  </w:num>
  <w:num w:numId="37">
    <w:abstractNumId w:val="9"/>
  </w:num>
  <w:num w:numId="38">
    <w:abstractNumId w:val="26"/>
  </w:num>
  <w:num w:numId="39">
    <w:abstractNumId w:val="39"/>
  </w:num>
  <w:num w:numId="40">
    <w:abstractNumId w:val="37"/>
  </w:num>
  <w:num w:numId="41">
    <w:abstractNumId w:val="21"/>
  </w:num>
  <w:num w:numId="42">
    <w:abstractNumId w:val="17"/>
  </w:num>
  <w:num w:numId="43">
    <w:abstractNumId w:val="24"/>
  </w:num>
  <w:num w:numId="44">
    <w:abstractNumId w:val="4"/>
  </w:num>
  <w:num w:numId="45">
    <w:abstractNumId w:val="11"/>
  </w:num>
  <w:num w:numId="46">
    <w:abstractNumId w:val="28"/>
  </w:num>
  <w:num w:numId="47">
    <w:abstractNumId w:val="10"/>
  </w:num>
  <w:num w:numId="48">
    <w:abstractNumId w:val="1"/>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D"/>
    <w:rsid w:val="00006945"/>
    <w:rsid w:val="000106CB"/>
    <w:rsid w:val="00012721"/>
    <w:rsid w:val="00012CE1"/>
    <w:rsid w:val="00013948"/>
    <w:rsid w:val="00023489"/>
    <w:rsid w:val="00027068"/>
    <w:rsid w:val="00030F42"/>
    <w:rsid w:val="00040AF5"/>
    <w:rsid w:val="0004617D"/>
    <w:rsid w:val="00053619"/>
    <w:rsid w:val="00056DCD"/>
    <w:rsid w:val="00056E2C"/>
    <w:rsid w:val="0005765C"/>
    <w:rsid w:val="00061E7F"/>
    <w:rsid w:val="00065BC0"/>
    <w:rsid w:val="00065C16"/>
    <w:rsid w:val="000719FF"/>
    <w:rsid w:val="000838D7"/>
    <w:rsid w:val="00083986"/>
    <w:rsid w:val="00086AA6"/>
    <w:rsid w:val="00086E1B"/>
    <w:rsid w:val="00087A01"/>
    <w:rsid w:val="00092737"/>
    <w:rsid w:val="00093C12"/>
    <w:rsid w:val="00093E7F"/>
    <w:rsid w:val="00095427"/>
    <w:rsid w:val="000A66D8"/>
    <w:rsid w:val="000B126C"/>
    <w:rsid w:val="000B1FAE"/>
    <w:rsid w:val="000B3500"/>
    <w:rsid w:val="000B786B"/>
    <w:rsid w:val="000C2A73"/>
    <w:rsid w:val="000D64E8"/>
    <w:rsid w:val="000E1BB5"/>
    <w:rsid w:val="000E3183"/>
    <w:rsid w:val="000F5A64"/>
    <w:rsid w:val="0010401B"/>
    <w:rsid w:val="00104592"/>
    <w:rsid w:val="00117740"/>
    <w:rsid w:val="00121D98"/>
    <w:rsid w:val="001265B2"/>
    <w:rsid w:val="00127A0D"/>
    <w:rsid w:val="00140FC2"/>
    <w:rsid w:val="001658B3"/>
    <w:rsid w:val="0016742A"/>
    <w:rsid w:val="00167E78"/>
    <w:rsid w:val="001713DE"/>
    <w:rsid w:val="00190C59"/>
    <w:rsid w:val="00191342"/>
    <w:rsid w:val="001916CC"/>
    <w:rsid w:val="00196E99"/>
    <w:rsid w:val="001A5330"/>
    <w:rsid w:val="001B11B0"/>
    <w:rsid w:val="001B6D23"/>
    <w:rsid w:val="001B6E1C"/>
    <w:rsid w:val="001C524D"/>
    <w:rsid w:val="001C78EE"/>
    <w:rsid w:val="001F3CBF"/>
    <w:rsid w:val="001F6B63"/>
    <w:rsid w:val="00203D22"/>
    <w:rsid w:val="00205185"/>
    <w:rsid w:val="00206852"/>
    <w:rsid w:val="0021724A"/>
    <w:rsid w:val="00224622"/>
    <w:rsid w:val="00225977"/>
    <w:rsid w:val="00226C7A"/>
    <w:rsid w:val="00232678"/>
    <w:rsid w:val="00235331"/>
    <w:rsid w:val="002548B8"/>
    <w:rsid w:val="00256B78"/>
    <w:rsid w:val="00261D29"/>
    <w:rsid w:val="0027192F"/>
    <w:rsid w:val="002742D4"/>
    <w:rsid w:val="00275205"/>
    <w:rsid w:val="0028175E"/>
    <w:rsid w:val="00294F2B"/>
    <w:rsid w:val="00295735"/>
    <w:rsid w:val="00297AE9"/>
    <w:rsid w:val="002A7620"/>
    <w:rsid w:val="002B2E1F"/>
    <w:rsid w:val="002B320C"/>
    <w:rsid w:val="002B3EFD"/>
    <w:rsid w:val="002C0B50"/>
    <w:rsid w:val="002C1A2C"/>
    <w:rsid w:val="002C2B7B"/>
    <w:rsid w:val="002C5FDB"/>
    <w:rsid w:val="002D208A"/>
    <w:rsid w:val="002D2F0B"/>
    <w:rsid w:val="002D2FDB"/>
    <w:rsid w:val="002E455C"/>
    <w:rsid w:val="002E4C15"/>
    <w:rsid w:val="002E773A"/>
    <w:rsid w:val="002F6D6D"/>
    <w:rsid w:val="00302E28"/>
    <w:rsid w:val="003036DC"/>
    <w:rsid w:val="003113C6"/>
    <w:rsid w:val="00311522"/>
    <w:rsid w:val="00321E14"/>
    <w:rsid w:val="00333953"/>
    <w:rsid w:val="00337380"/>
    <w:rsid w:val="00365DCD"/>
    <w:rsid w:val="00367F9C"/>
    <w:rsid w:val="0038097A"/>
    <w:rsid w:val="00381852"/>
    <w:rsid w:val="0038336D"/>
    <w:rsid w:val="003905CD"/>
    <w:rsid w:val="003958C5"/>
    <w:rsid w:val="00396386"/>
    <w:rsid w:val="00396E57"/>
    <w:rsid w:val="003A065C"/>
    <w:rsid w:val="003A4E0B"/>
    <w:rsid w:val="003A53D8"/>
    <w:rsid w:val="003B65DD"/>
    <w:rsid w:val="003C1179"/>
    <w:rsid w:val="003C230C"/>
    <w:rsid w:val="003C7E10"/>
    <w:rsid w:val="003D67A1"/>
    <w:rsid w:val="00400624"/>
    <w:rsid w:val="00407866"/>
    <w:rsid w:val="004151A9"/>
    <w:rsid w:val="00420ABF"/>
    <w:rsid w:val="00421764"/>
    <w:rsid w:val="004435AB"/>
    <w:rsid w:val="0044405F"/>
    <w:rsid w:val="004464FD"/>
    <w:rsid w:val="004521F1"/>
    <w:rsid w:val="0046013C"/>
    <w:rsid w:val="00463448"/>
    <w:rsid w:val="0046605C"/>
    <w:rsid w:val="0046682A"/>
    <w:rsid w:val="004768B6"/>
    <w:rsid w:val="004852AD"/>
    <w:rsid w:val="0048763A"/>
    <w:rsid w:val="004922E0"/>
    <w:rsid w:val="00492A4C"/>
    <w:rsid w:val="004948B8"/>
    <w:rsid w:val="004A02FD"/>
    <w:rsid w:val="004A4192"/>
    <w:rsid w:val="004A7A5C"/>
    <w:rsid w:val="004B2056"/>
    <w:rsid w:val="004B72B0"/>
    <w:rsid w:val="004C00B8"/>
    <w:rsid w:val="004C30F8"/>
    <w:rsid w:val="004D11DD"/>
    <w:rsid w:val="004D1BB3"/>
    <w:rsid w:val="004D4939"/>
    <w:rsid w:val="004D5998"/>
    <w:rsid w:val="004F0257"/>
    <w:rsid w:val="004F2098"/>
    <w:rsid w:val="004F2CC3"/>
    <w:rsid w:val="004F5CC0"/>
    <w:rsid w:val="004F717B"/>
    <w:rsid w:val="00500CE3"/>
    <w:rsid w:val="005027CC"/>
    <w:rsid w:val="00504FC3"/>
    <w:rsid w:val="005123CF"/>
    <w:rsid w:val="00515E98"/>
    <w:rsid w:val="00516D41"/>
    <w:rsid w:val="00520DC1"/>
    <w:rsid w:val="00524393"/>
    <w:rsid w:val="0052683D"/>
    <w:rsid w:val="005273CD"/>
    <w:rsid w:val="00527610"/>
    <w:rsid w:val="005375C2"/>
    <w:rsid w:val="00545B51"/>
    <w:rsid w:val="00547368"/>
    <w:rsid w:val="005524C1"/>
    <w:rsid w:val="0055338F"/>
    <w:rsid w:val="0055436D"/>
    <w:rsid w:val="00556036"/>
    <w:rsid w:val="00557D78"/>
    <w:rsid w:val="00570E2B"/>
    <w:rsid w:val="0057626C"/>
    <w:rsid w:val="00582D0A"/>
    <w:rsid w:val="00582E34"/>
    <w:rsid w:val="0059749F"/>
    <w:rsid w:val="005977B6"/>
    <w:rsid w:val="005A16C5"/>
    <w:rsid w:val="005B542D"/>
    <w:rsid w:val="005C220C"/>
    <w:rsid w:val="005D65C5"/>
    <w:rsid w:val="005D681B"/>
    <w:rsid w:val="005E2C2F"/>
    <w:rsid w:val="005F06C9"/>
    <w:rsid w:val="005F0EEA"/>
    <w:rsid w:val="005F5348"/>
    <w:rsid w:val="0061469B"/>
    <w:rsid w:val="0063051E"/>
    <w:rsid w:val="006313A6"/>
    <w:rsid w:val="006330C1"/>
    <w:rsid w:val="00635D7E"/>
    <w:rsid w:val="0065433C"/>
    <w:rsid w:val="00654F76"/>
    <w:rsid w:val="00654FBE"/>
    <w:rsid w:val="00656165"/>
    <w:rsid w:val="00656D7C"/>
    <w:rsid w:val="00657BB1"/>
    <w:rsid w:val="00657EDB"/>
    <w:rsid w:val="00661843"/>
    <w:rsid w:val="00663D87"/>
    <w:rsid w:val="00665EE3"/>
    <w:rsid w:val="006700BB"/>
    <w:rsid w:val="006707F4"/>
    <w:rsid w:val="00682951"/>
    <w:rsid w:val="00685A09"/>
    <w:rsid w:val="00686CEA"/>
    <w:rsid w:val="0069056D"/>
    <w:rsid w:val="00693EC4"/>
    <w:rsid w:val="00696DD5"/>
    <w:rsid w:val="006A2B3E"/>
    <w:rsid w:val="006A2FC5"/>
    <w:rsid w:val="006A5074"/>
    <w:rsid w:val="006A6D82"/>
    <w:rsid w:val="006B328C"/>
    <w:rsid w:val="006B6B92"/>
    <w:rsid w:val="006C1A66"/>
    <w:rsid w:val="006C20B5"/>
    <w:rsid w:val="006D02FC"/>
    <w:rsid w:val="006D7ED2"/>
    <w:rsid w:val="006E672C"/>
    <w:rsid w:val="006F67DE"/>
    <w:rsid w:val="0070097D"/>
    <w:rsid w:val="00700C29"/>
    <w:rsid w:val="00702AF6"/>
    <w:rsid w:val="0070599F"/>
    <w:rsid w:val="00706DB6"/>
    <w:rsid w:val="0071294A"/>
    <w:rsid w:val="00723694"/>
    <w:rsid w:val="00726244"/>
    <w:rsid w:val="00726C88"/>
    <w:rsid w:val="0072747E"/>
    <w:rsid w:val="00772973"/>
    <w:rsid w:val="00775970"/>
    <w:rsid w:val="00784DA7"/>
    <w:rsid w:val="00785B30"/>
    <w:rsid w:val="007923C0"/>
    <w:rsid w:val="00792DF2"/>
    <w:rsid w:val="007A0E9D"/>
    <w:rsid w:val="007A52C1"/>
    <w:rsid w:val="007B389F"/>
    <w:rsid w:val="007C16D7"/>
    <w:rsid w:val="007C4E3A"/>
    <w:rsid w:val="007D14B0"/>
    <w:rsid w:val="007D67FE"/>
    <w:rsid w:val="007E54B4"/>
    <w:rsid w:val="007E5C58"/>
    <w:rsid w:val="007E6FE7"/>
    <w:rsid w:val="007F332F"/>
    <w:rsid w:val="007F51F5"/>
    <w:rsid w:val="007F574D"/>
    <w:rsid w:val="007F700D"/>
    <w:rsid w:val="007F7123"/>
    <w:rsid w:val="00814C32"/>
    <w:rsid w:val="00820EF6"/>
    <w:rsid w:val="0082109E"/>
    <w:rsid w:val="00834A0D"/>
    <w:rsid w:val="00837103"/>
    <w:rsid w:val="00837E8D"/>
    <w:rsid w:val="008533D9"/>
    <w:rsid w:val="00853EB3"/>
    <w:rsid w:val="00854ABC"/>
    <w:rsid w:val="00862858"/>
    <w:rsid w:val="0086520E"/>
    <w:rsid w:val="0086689B"/>
    <w:rsid w:val="00867B39"/>
    <w:rsid w:val="00877026"/>
    <w:rsid w:val="008817FF"/>
    <w:rsid w:val="008B1790"/>
    <w:rsid w:val="008B22B7"/>
    <w:rsid w:val="008B496E"/>
    <w:rsid w:val="008B49CB"/>
    <w:rsid w:val="008C1991"/>
    <w:rsid w:val="008C4BE6"/>
    <w:rsid w:val="008D4903"/>
    <w:rsid w:val="008D54A0"/>
    <w:rsid w:val="008D7B24"/>
    <w:rsid w:val="008E6303"/>
    <w:rsid w:val="008F41F4"/>
    <w:rsid w:val="008F469A"/>
    <w:rsid w:val="008F47E3"/>
    <w:rsid w:val="008F7EC3"/>
    <w:rsid w:val="00901FD7"/>
    <w:rsid w:val="0090633E"/>
    <w:rsid w:val="00911066"/>
    <w:rsid w:val="00916CCD"/>
    <w:rsid w:val="00925457"/>
    <w:rsid w:val="0093652C"/>
    <w:rsid w:val="0094178E"/>
    <w:rsid w:val="009445B5"/>
    <w:rsid w:val="009652ED"/>
    <w:rsid w:val="00972CAA"/>
    <w:rsid w:val="00976DDE"/>
    <w:rsid w:val="00983BB8"/>
    <w:rsid w:val="0098613C"/>
    <w:rsid w:val="00990FA7"/>
    <w:rsid w:val="0099243E"/>
    <w:rsid w:val="00992D1B"/>
    <w:rsid w:val="00995E33"/>
    <w:rsid w:val="00997D93"/>
    <w:rsid w:val="009A0ECD"/>
    <w:rsid w:val="009A44E5"/>
    <w:rsid w:val="009A7079"/>
    <w:rsid w:val="009B1166"/>
    <w:rsid w:val="009C1784"/>
    <w:rsid w:val="009C3653"/>
    <w:rsid w:val="009C4E53"/>
    <w:rsid w:val="009D2731"/>
    <w:rsid w:val="009E36A3"/>
    <w:rsid w:val="009F3414"/>
    <w:rsid w:val="00A03201"/>
    <w:rsid w:val="00A1430D"/>
    <w:rsid w:val="00A20A6B"/>
    <w:rsid w:val="00A20BC6"/>
    <w:rsid w:val="00A452C4"/>
    <w:rsid w:val="00A45BB0"/>
    <w:rsid w:val="00A5121D"/>
    <w:rsid w:val="00A54B72"/>
    <w:rsid w:val="00A67EBC"/>
    <w:rsid w:val="00A76B73"/>
    <w:rsid w:val="00A7762C"/>
    <w:rsid w:val="00A832EC"/>
    <w:rsid w:val="00A84501"/>
    <w:rsid w:val="00A853BD"/>
    <w:rsid w:val="00A92F00"/>
    <w:rsid w:val="00A93C47"/>
    <w:rsid w:val="00A972BC"/>
    <w:rsid w:val="00AA19E4"/>
    <w:rsid w:val="00AA25C7"/>
    <w:rsid w:val="00AA4A74"/>
    <w:rsid w:val="00AC0C6F"/>
    <w:rsid w:val="00AC28E2"/>
    <w:rsid w:val="00AC5956"/>
    <w:rsid w:val="00AC5BA7"/>
    <w:rsid w:val="00AD4242"/>
    <w:rsid w:val="00AD769C"/>
    <w:rsid w:val="00AE0B39"/>
    <w:rsid w:val="00AE3161"/>
    <w:rsid w:val="00AF747E"/>
    <w:rsid w:val="00B02DDB"/>
    <w:rsid w:val="00B060D9"/>
    <w:rsid w:val="00B06AF5"/>
    <w:rsid w:val="00B06B98"/>
    <w:rsid w:val="00B118ED"/>
    <w:rsid w:val="00B22872"/>
    <w:rsid w:val="00B25F3E"/>
    <w:rsid w:val="00B30FBA"/>
    <w:rsid w:val="00B43971"/>
    <w:rsid w:val="00B47F18"/>
    <w:rsid w:val="00B55F99"/>
    <w:rsid w:val="00B653A0"/>
    <w:rsid w:val="00B83599"/>
    <w:rsid w:val="00B86907"/>
    <w:rsid w:val="00B977CD"/>
    <w:rsid w:val="00BA3829"/>
    <w:rsid w:val="00BA5152"/>
    <w:rsid w:val="00BA5C3D"/>
    <w:rsid w:val="00BA6589"/>
    <w:rsid w:val="00BA7800"/>
    <w:rsid w:val="00BB18D6"/>
    <w:rsid w:val="00BC3658"/>
    <w:rsid w:val="00BC5479"/>
    <w:rsid w:val="00BC7D7B"/>
    <w:rsid w:val="00BD7A5E"/>
    <w:rsid w:val="00BE12D8"/>
    <w:rsid w:val="00BE2D75"/>
    <w:rsid w:val="00C00D0E"/>
    <w:rsid w:val="00C155F8"/>
    <w:rsid w:val="00C3016F"/>
    <w:rsid w:val="00C4197D"/>
    <w:rsid w:val="00C512EC"/>
    <w:rsid w:val="00C5279A"/>
    <w:rsid w:val="00C539BB"/>
    <w:rsid w:val="00C56EDB"/>
    <w:rsid w:val="00C6530D"/>
    <w:rsid w:val="00C75C14"/>
    <w:rsid w:val="00C85E14"/>
    <w:rsid w:val="00C905B7"/>
    <w:rsid w:val="00C90A91"/>
    <w:rsid w:val="00C945C3"/>
    <w:rsid w:val="00C97F79"/>
    <w:rsid w:val="00CA5529"/>
    <w:rsid w:val="00CA59D6"/>
    <w:rsid w:val="00CB35F0"/>
    <w:rsid w:val="00CC0BBC"/>
    <w:rsid w:val="00CC152B"/>
    <w:rsid w:val="00CC55A0"/>
    <w:rsid w:val="00CD3CF4"/>
    <w:rsid w:val="00CD5DB2"/>
    <w:rsid w:val="00CD7F7E"/>
    <w:rsid w:val="00CE3348"/>
    <w:rsid w:val="00D0076C"/>
    <w:rsid w:val="00D05CC5"/>
    <w:rsid w:val="00D06026"/>
    <w:rsid w:val="00D108C7"/>
    <w:rsid w:val="00D14E2C"/>
    <w:rsid w:val="00D209D2"/>
    <w:rsid w:val="00D26918"/>
    <w:rsid w:val="00D274C0"/>
    <w:rsid w:val="00D35380"/>
    <w:rsid w:val="00D40206"/>
    <w:rsid w:val="00D47616"/>
    <w:rsid w:val="00D5392A"/>
    <w:rsid w:val="00D72775"/>
    <w:rsid w:val="00D76E06"/>
    <w:rsid w:val="00D85509"/>
    <w:rsid w:val="00D93CCB"/>
    <w:rsid w:val="00D94BD5"/>
    <w:rsid w:val="00DA0282"/>
    <w:rsid w:val="00DA4FB8"/>
    <w:rsid w:val="00DA6287"/>
    <w:rsid w:val="00DA7140"/>
    <w:rsid w:val="00DB1386"/>
    <w:rsid w:val="00DB2928"/>
    <w:rsid w:val="00DB7652"/>
    <w:rsid w:val="00DC2B79"/>
    <w:rsid w:val="00DC7934"/>
    <w:rsid w:val="00DD0FE3"/>
    <w:rsid w:val="00DD2F29"/>
    <w:rsid w:val="00DD5BE2"/>
    <w:rsid w:val="00DD5C85"/>
    <w:rsid w:val="00DF06DC"/>
    <w:rsid w:val="00DF2B32"/>
    <w:rsid w:val="00E14DD1"/>
    <w:rsid w:val="00E1659C"/>
    <w:rsid w:val="00E16EC3"/>
    <w:rsid w:val="00E21A62"/>
    <w:rsid w:val="00E44CD5"/>
    <w:rsid w:val="00E46173"/>
    <w:rsid w:val="00E46698"/>
    <w:rsid w:val="00E5523B"/>
    <w:rsid w:val="00E64BD5"/>
    <w:rsid w:val="00E67E4A"/>
    <w:rsid w:val="00E73F2B"/>
    <w:rsid w:val="00E756B5"/>
    <w:rsid w:val="00E75A83"/>
    <w:rsid w:val="00E76078"/>
    <w:rsid w:val="00E829BD"/>
    <w:rsid w:val="00E901D3"/>
    <w:rsid w:val="00E94470"/>
    <w:rsid w:val="00E94AFB"/>
    <w:rsid w:val="00EA23F2"/>
    <w:rsid w:val="00EA5771"/>
    <w:rsid w:val="00EB6135"/>
    <w:rsid w:val="00EC0971"/>
    <w:rsid w:val="00EC1293"/>
    <w:rsid w:val="00EC3387"/>
    <w:rsid w:val="00ED09B0"/>
    <w:rsid w:val="00EE0854"/>
    <w:rsid w:val="00EE17D0"/>
    <w:rsid w:val="00EE4FF9"/>
    <w:rsid w:val="00EE7C5B"/>
    <w:rsid w:val="00F06D43"/>
    <w:rsid w:val="00F10CCB"/>
    <w:rsid w:val="00F138C2"/>
    <w:rsid w:val="00F32976"/>
    <w:rsid w:val="00F4333B"/>
    <w:rsid w:val="00F478D6"/>
    <w:rsid w:val="00F6075B"/>
    <w:rsid w:val="00F71167"/>
    <w:rsid w:val="00F72735"/>
    <w:rsid w:val="00F729EF"/>
    <w:rsid w:val="00F771E5"/>
    <w:rsid w:val="00F77B2A"/>
    <w:rsid w:val="00F83CB3"/>
    <w:rsid w:val="00FA6F59"/>
    <w:rsid w:val="00FB04D3"/>
    <w:rsid w:val="00FD1A48"/>
    <w:rsid w:val="00FE1D74"/>
    <w:rsid w:val="00FF57BB"/>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9B23"/>
  <w15:chartTrackingRefBased/>
  <w15:docId w15:val="{612F9CC6-27B2-46E2-BBEC-1DC3212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90"/>
    <w:pPr>
      <w:spacing w:after="200" w:line="276" w:lineRule="auto"/>
    </w:pPr>
    <w:rPr>
      <w:sz w:val="22"/>
      <w:szCs w:val="22"/>
      <w:lang w:eastAsia="en-US"/>
    </w:rPr>
  </w:style>
  <w:style w:type="paragraph" w:styleId="Heading1">
    <w:name w:val="heading 1"/>
    <w:basedOn w:val="Normal"/>
    <w:next w:val="Normal"/>
    <w:link w:val="Heading1Char"/>
    <w:uiPriority w:val="9"/>
    <w:qFormat/>
    <w:rsid w:val="00F729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729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729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85E1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0D"/>
    <w:pPr>
      <w:ind w:left="720"/>
      <w:contextualSpacing/>
    </w:pPr>
  </w:style>
  <w:style w:type="paragraph" w:styleId="Header">
    <w:name w:val="header"/>
    <w:basedOn w:val="Normal"/>
    <w:link w:val="HeaderChar"/>
    <w:uiPriority w:val="99"/>
    <w:unhideWhenUsed/>
    <w:rsid w:val="00013948"/>
    <w:pPr>
      <w:tabs>
        <w:tab w:val="center" w:pos="4513"/>
        <w:tab w:val="right" w:pos="9026"/>
      </w:tabs>
    </w:pPr>
  </w:style>
  <w:style w:type="character" w:customStyle="1" w:styleId="HeaderChar">
    <w:name w:val="Header Char"/>
    <w:link w:val="Header"/>
    <w:uiPriority w:val="99"/>
    <w:rsid w:val="00013948"/>
    <w:rPr>
      <w:sz w:val="22"/>
      <w:szCs w:val="22"/>
      <w:lang w:eastAsia="en-US"/>
    </w:rPr>
  </w:style>
  <w:style w:type="paragraph" w:styleId="Footer">
    <w:name w:val="footer"/>
    <w:basedOn w:val="Normal"/>
    <w:link w:val="FooterChar"/>
    <w:uiPriority w:val="99"/>
    <w:unhideWhenUsed/>
    <w:rsid w:val="00013948"/>
    <w:pPr>
      <w:tabs>
        <w:tab w:val="center" w:pos="4513"/>
        <w:tab w:val="right" w:pos="9026"/>
      </w:tabs>
    </w:pPr>
  </w:style>
  <w:style w:type="character" w:customStyle="1" w:styleId="FooterChar">
    <w:name w:val="Footer Char"/>
    <w:link w:val="Footer"/>
    <w:uiPriority w:val="99"/>
    <w:rsid w:val="00013948"/>
    <w:rPr>
      <w:sz w:val="22"/>
      <w:szCs w:val="22"/>
      <w:lang w:eastAsia="en-US"/>
    </w:rPr>
  </w:style>
  <w:style w:type="character" w:customStyle="1" w:styleId="Heading1Char">
    <w:name w:val="Heading 1 Char"/>
    <w:link w:val="Heading1"/>
    <w:uiPriority w:val="9"/>
    <w:rsid w:val="00F729E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729E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F729EF"/>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CC0BBC"/>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CC0BBC"/>
  </w:style>
  <w:style w:type="paragraph" w:styleId="TOC2">
    <w:name w:val="toc 2"/>
    <w:basedOn w:val="Normal"/>
    <w:next w:val="Normal"/>
    <w:autoRedefine/>
    <w:uiPriority w:val="39"/>
    <w:unhideWhenUsed/>
    <w:rsid w:val="00CC0BBC"/>
    <w:pPr>
      <w:ind w:left="220"/>
    </w:pPr>
  </w:style>
  <w:style w:type="paragraph" w:styleId="TOC3">
    <w:name w:val="toc 3"/>
    <w:basedOn w:val="Normal"/>
    <w:next w:val="Normal"/>
    <w:autoRedefine/>
    <w:uiPriority w:val="39"/>
    <w:unhideWhenUsed/>
    <w:rsid w:val="00CC0BBC"/>
    <w:pPr>
      <w:ind w:left="440"/>
    </w:pPr>
  </w:style>
  <w:style w:type="character" w:styleId="Hyperlink">
    <w:name w:val="Hyperlink"/>
    <w:uiPriority w:val="99"/>
    <w:unhideWhenUsed/>
    <w:rsid w:val="00CC0BBC"/>
    <w:rPr>
      <w:color w:val="0000FF"/>
      <w:u w:val="single"/>
    </w:rPr>
  </w:style>
  <w:style w:type="character" w:customStyle="1" w:styleId="Heading4Char">
    <w:name w:val="Heading 4 Char"/>
    <w:link w:val="Heading4"/>
    <w:uiPriority w:val="9"/>
    <w:semiHidden/>
    <w:rsid w:val="00C85E14"/>
    <w:rPr>
      <w:rFonts w:ascii="Calibri" w:eastAsia="Times New Roman" w:hAnsi="Calibri" w:cs="Times New Roman"/>
      <w:b/>
      <w:bCs/>
      <w:sz w:val="28"/>
      <w:szCs w:val="28"/>
      <w:lang w:eastAsia="en-US"/>
    </w:rPr>
  </w:style>
  <w:style w:type="paragraph" w:customStyle="1" w:styleId="10">
    <w:name w:val="1.0"/>
    <w:basedOn w:val="Normal"/>
    <w:rsid w:val="00C85E14"/>
    <w:pPr>
      <w:pBdr>
        <w:top w:val="single" w:sz="6" w:space="1" w:color="auto"/>
      </w:pBdr>
      <w:tabs>
        <w:tab w:val="left" w:pos="450"/>
      </w:tabs>
      <w:spacing w:after="0" w:line="240" w:lineRule="auto"/>
    </w:pPr>
    <w:rPr>
      <w:rFonts w:ascii="Book Antiqua" w:eastAsia="Times New Roman" w:hAnsi="Book Antiqua"/>
      <w:b/>
      <w:sz w:val="20"/>
      <w:szCs w:val="20"/>
    </w:rPr>
  </w:style>
  <w:style w:type="paragraph" w:customStyle="1" w:styleId="11text">
    <w:name w:val="1.1text"/>
    <w:basedOn w:val="Normal"/>
    <w:rsid w:val="00C85E14"/>
    <w:pPr>
      <w:tabs>
        <w:tab w:val="left" w:pos="900"/>
      </w:tabs>
      <w:spacing w:after="120" w:line="240" w:lineRule="auto"/>
      <w:ind w:left="720"/>
    </w:pPr>
    <w:rPr>
      <w:rFonts w:ascii="Book Antiqua" w:eastAsia="Times New Roman" w:hAnsi="Book Antiqua"/>
      <w:sz w:val="20"/>
      <w:szCs w:val="20"/>
    </w:rPr>
  </w:style>
  <w:style w:type="paragraph" w:styleId="BodyText2">
    <w:name w:val="Body Text 2"/>
    <w:basedOn w:val="Normal"/>
    <w:link w:val="BodyText2Char"/>
    <w:rsid w:val="00C85E14"/>
    <w:pPr>
      <w:spacing w:after="0" w:line="240" w:lineRule="auto"/>
      <w:ind w:left="1440"/>
    </w:pPr>
    <w:rPr>
      <w:rFonts w:ascii="Book Antiqua" w:eastAsia="Times New Roman" w:hAnsi="Book Antiqua"/>
      <w:sz w:val="20"/>
      <w:szCs w:val="20"/>
    </w:rPr>
  </w:style>
  <w:style w:type="character" w:customStyle="1" w:styleId="BodyText2Char">
    <w:name w:val="Body Text 2 Char"/>
    <w:link w:val="BodyText2"/>
    <w:rsid w:val="00C85E14"/>
    <w:rPr>
      <w:rFonts w:ascii="Book Antiqua" w:eastAsia="Times New Roman" w:hAnsi="Book Antiqua"/>
      <w:lang w:val="en-GB" w:eastAsia="en-US"/>
    </w:rPr>
  </w:style>
  <w:style w:type="paragraph" w:styleId="BlockText">
    <w:name w:val="Block Text"/>
    <w:basedOn w:val="Normal"/>
    <w:rsid w:val="00C85E14"/>
    <w:pPr>
      <w:spacing w:after="0" w:line="240" w:lineRule="auto"/>
      <w:ind w:left="709" w:right="-477" w:hanging="709"/>
      <w:jc w:val="both"/>
    </w:pPr>
    <w:rPr>
      <w:rFonts w:ascii="Arial" w:eastAsia="Times New Roman" w:hAnsi="Arial"/>
      <w:sz w:val="20"/>
      <w:szCs w:val="20"/>
    </w:rPr>
  </w:style>
  <w:style w:type="table" w:styleId="TableGrid">
    <w:name w:val="Table Grid"/>
    <w:basedOn w:val="TableNormal"/>
    <w:uiPriority w:val="59"/>
    <w:rsid w:val="00F47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85A09"/>
    <w:pPr>
      <w:autoSpaceDE w:val="0"/>
      <w:autoSpaceDN w:val="0"/>
      <w:adjustRightInd w:val="0"/>
    </w:pPr>
    <w:rPr>
      <w:rFonts w:ascii="Verdana" w:hAnsi="Verdana" w:cs="Verdana"/>
      <w:color w:val="000000"/>
      <w:sz w:val="24"/>
      <w:szCs w:val="24"/>
      <w:lang w:val="en-AU" w:eastAsia="en-AU"/>
    </w:rPr>
  </w:style>
  <w:style w:type="paragraph" w:customStyle="1" w:styleId="TableText">
    <w:name w:val="Table Text"/>
    <w:basedOn w:val="Normal"/>
    <w:rsid w:val="00A03201"/>
    <w:pPr>
      <w:spacing w:before="60" w:after="60" w:line="240" w:lineRule="auto"/>
    </w:pPr>
    <w:rPr>
      <w:rFonts w:ascii="Arial" w:eastAsia="Times New Roman" w:hAnsi="Arial"/>
      <w:sz w:val="18"/>
      <w:szCs w:val="20"/>
    </w:rPr>
  </w:style>
  <w:style w:type="paragraph" w:customStyle="1" w:styleId="TableIntro">
    <w:name w:val="Table Intro"/>
    <w:basedOn w:val="Normal"/>
    <w:rsid w:val="00A03201"/>
    <w:pPr>
      <w:spacing w:after="240" w:line="240" w:lineRule="auto"/>
    </w:pPr>
    <w:rPr>
      <w:rFonts w:ascii="Times New Roman" w:eastAsia="Times New Roman" w:hAnsi="Times New Roman"/>
      <w:b/>
      <w:i/>
      <w:sz w:val="24"/>
      <w:szCs w:val="20"/>
    </w:rPr>
  </w:style>
  <w:style w:type="paragraph" w:customStyle="1" w:styleId="TableHead">
    <w:name w:val="Table Head"/>
    <w:basedOn w:val="Normal"/>
    <w:rsid w:val="00A03201"/>
    <w:pPr>
      <w:spacing w:before="60" w:after="60" w:line="240" w:lineRule="auto"/>
    </w:pPr>
    <w:rPr>
      <w:rFonts w:ascii="Arial" w:eastAsia="Times New Roman" w:hAnsi="Arial"/>
      <w:b/>
      <w:sz w:val="18"/>
      <w:szCs w:val="20"/>
    </w:rPr>
  </w:style>
  <w:style w:type="paragraph" w:styleId="BodyText3">
    <w:name w:val="Body Text 3"/>
    <w:basedOn w:val="Normal"/>
    <w:link w:val="BodyText3Char"/>
    <w:uiPriority w:val="99"/>
    <w:unhideWhenUsed/>
    <w:rsid w:val="00191342"/>
    <w:pPr>
      <w:spacing w:after="120"/>
    </w:pPr>
    <w:rPr>
      <w:sz w:val="16"/>
      <w:szCs w:val="16"/>
    </w:rPr>
  </w:style>
  <w:style w:type="character" w:customStyle="1" w:styleId="BodyText3Char">
    <w:name w:val="Body Text 3 Char"/>
    <w:link w:val="BodyText3"/>
    <w:uiPriority w:val="99"/>
    <w:rsid w:val="00191342"/>
    <w:rPr>
      <w:sz w:val="16"/>
      <w:szCs w:val="16"/>
      <w:lang w:eastAsia="en-US"/>
    </w:rPr>
  </w:style>
  <w:style w:type="paragraph" w:customStyle="1" w:styleId="111">
    <w:name w:val="1.1.1"/>
    <w:basedOn w:val="11text"/>
    <w:rsid w:val="0071294A"/>
    <w:pPr>
      <w:tabs>
        <w:tab w:val="clear" w:pos="900"/>
        <w:tab w:val="left" w:pos="1260"/>
      </w:tabs>
    </w:pPr>
    <w:rPr>
      <w:b/>
    </w:rPr>
  </w:style>
  <w:style w:type="paragraph" w:styleId="BalloonText">
    <w:name w:val="Balloon Text"/>
    <w:basedOn w:val="Normal"/>
    <w:link w:val="BalloonTextChar"/>
    <w:uiPriority w:val="99"/>
    <w:semiHidden/>
    <w:unhideWhenUsed/>
    <w:rsid w:val="00D00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76C"/>
    <w:rPr>
      <w:rFonts w:ascii="Tahoma" w:hAnsi="Tahoma" w:cs="Tahoma"/>
      <w:sz w:val="16"/>
      <w:szCs w:val="16"/>
      <w:lang w:eastAsia="en-US"/>
    </w:rPr>
  </w:style>
  <w:style w:type="character" w:styleId="Strong">
    <w:name w:val="Strong"/>
    <w:uiPriority w:val="22"/>
    <w:qFormat/>
    <w:rsid w:val="008B49CB"/>
    <w:rPr>
      <w:b/>
      <w:bCs/>
    </w:rPr>
  </w:style>
  <w:style w:type="paragraph" w:styleId="NormalWeb">
    <w:name w:val="Normal (Web)"/>
    <w:basedOn w:val="Normal"/>
    <w:uiPriority w:val="99"/>
    <w:semiHidden/>
    <w:unhideWhenUsed/>
    <w:rsid w:val="00D26918"/>
    <w:rPr>
      <w:rFonts w:ascii="Times New Roman" w:hAnsi="Times New Roman"/>
      <w:sz w:val="24"/>
      <w:szCs w:val="24"/>
    </w:rPr>
  </w:style>
  <w:style w:type="character" w:styleId="CommentReference">
    <w:name w:val="annotation reference"/>
    <w:basedOn w:val="DefaultParagraphFont"/>
    <w:uiPriority w:val="99"/>
    <w:semiHidden/>
    <w:unhideWhenUsed/>
    <w:rsid w:val="00BB18D6"/>
    <w:rPr>
      <w:sz w:val="16"/>
      <w:szCs w:val="16"/>
    </w:rPr>
  </w:style>
  <w:style w:type="paragraph" w:styleId="CommentText">
    <w:name w:val="annotation text"/>
    <w:basedOn w:val="Normal"/>
    <w:link w:val="CommentTextChar"/>
    <w:uiPriority w:val="99"/>
    <w:semiHidden/>
    <w:unhideWhenUsed/>
    <w:rsid w:val="00BB18D6"/>
    <w:pPr>
      <w:spacing w:line="240" w:lineRule="auto"/>
    </w:pPr>
    <w:rPr>
      <w:sz w:val="20"/>
      <w:szCs w:val="20"/>
    </w:rPr>
  </w:style>
  <w:style w:type="character" w:customStyle="1" w:styleId="CommentTextChar">
    <w:name w:val="Comment Text Char"/>
    <w:basedOn w:val="DefaultParagraphFont"/>
    <w:link w:val="CommentText"/>
    <w:uiPriority w:val="99"/>
    <w:semiHidden/>
    <w:rsid w:val="00BB18D6"/>
    <w:rPr>
      <w:lang w:val="en-AU" w:eastAsia="en-US"/>
    </w:rPr>
  </w:style>
  <w:style w:type="paragraph" w:styleId="CommentSubject">
    <w:name w:val="annotation subject"/>
    <w:basedOn w:val="CommentText"/>
    <w:next w:val="CommentText"/>
    <w:link w:val="CommentSubjectChar"/>
    <w:uiPriority w:val="99"/>
    <w:semiHidden/>
    <w:unhideWhenUsed/>
    <w:rsid w:val="00BB18D6"/>
    <w:rPr>
      <w:b/>
      <w:bCs/>
    </w:rPr>
  </w:style>
  <w:style w:type="character" w:customStyle="1" w:styleId="CommentSubjectChar">
    <w:name w:val="Comment Subject Char"/>
    <w:basedOn w:val="CommentTextChar"/>
    <w:link w:val="CommentSubject"/>
    <w:uiPriority w:val="99"/>
    <w:semiHidden/>
    <w:rsid w:val="00BB18D6"/>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624">
      <w:bodyDiv w:val="1"/>
      <w:marLeft w:val="0"/>
      <w:marRight w:val="0"/>
      <w:marTop w:val="0"/>
      <w:marBottom w:val="0"/>
      <w:divBdr>
        <w:top w:val="none" w:sz="0" w:space="0" w:color="auto"/>
        <w:left w:val="none" w:sz="0" w:space="0" w:color="auto"/>
        <w:bottom w:val="none" w:sz="0" w:space="0" w:color="auto"/>
        <w:right w:val="none" w:sz="0" w:space="0" w:color="auto"/>
      </w:divBdr>
    </w:div>
    <w:div w:id="250434240">
      <w:bodyDiv w:val="1"/>
      <w:marLeft w:val="0"/>
      <w:marRight w:val="0"/>
      <w:marTop w:val="0"/>
      <w:marBottom w:val="0"/>
      <w:divBdr>
        <w:top w:val="none" w:sz="0" w:space="0" w:color="auto"/>
        <w:left w:val="none" w:sz="0" w:space="0" w:color="auto"/>
        <w:bottom w:val="none" w:sz="0" w:space="0" w:color="auto"/>
        <w:right w:val="none" w:sz="0" w:space="0" w:color="auto"/>
      </w:divBdr>
    </w:div>
    <w:div w:id="528221238">
      <w:bodyDiv w:val="1"/>
      <w:marLeft w:val="0"/>
      <w:marRight w:val="0"/>
      <w:marTop w:val="0"/>
      <w:marBottom w:val="0"/>
      <w:divBdr>
        <w:top w:val="none" w:sz="0" w:space="0" w:color="auto"/>
        <w:left w:val="none" w:sz="0" w:space="0" w:color="auto"/>
        <w:bottom w:val="none" w:sz="0" w:space="0" w:color="auto"/>
        <w:right w:val="none" w:sz="0" w:space="0" w:color="auto"/>
      </w:divBdr>
    </w:div>
    <w:div w:id="661079464">
      <w:bodyDiv w:val="1"/>
      <w:marLeft w:val="0"/>
      <w:marRight w:val="0"/>
      <w:marTop w:val="0"/>
      <w:marBottom w:val="0"/>
      <w:divBdr>
        <w:top w:val="none" w:sz="0" w:space="0" w:color="auto"/>
        <w:left w:val="none" w:sz="0" w:space="0" w:color="auto"/>
        <w:bottom w:val="none" w:sz="0" w:space="0" w:color="auto"/>
        <w:right w:val="none" w:sz="0" w:space="0" w:color="auto"/>
      </w:divBdr>
    </w:div>
    <w:div w:id="669061409">
      <w:bodyDiv w:val="1"/>
      <w:marLeft w:val="0"/>
      <w:marRight w:val="0"/>
      <w:marTop w:val="0"/>
      <w:marBottom w:val="0"/>
      <w:divBdr>
        <w:top w:val="none" w:sz="0" w:space="0" w:color="auto"/>
        <w:left w:val="none" w:sz="0" w:space="0" w:color="auto"/>
        <w:bottom w:val="none" w:sz="0" w:space="0" w:color="auto"/>
        <w:right w:val="none" w:sz="0" w:space="0" w:color="auto"/>
      </w:divBdr>
    </w:div>
    <w:div w:id="879366691">
      <w:bodyDiv w:val="1"/>
      <w:marLeft w:val="0"/>
      <w:marRight w:val="0"/>
      <w:marTop w:val="0"/>
      <w:marBottom w:val="0"/>
      <w:divBdr>
        <w:top w:val="none" w:sz="0" w:space="0" w:color="auto"/>
        <w:left w:val="none" w:sz="0" w:space="0" w:color="auto"/>
        <w:bottom w:val="none" w:sz="0" w:space="0" w:color="auto"/>
        <w:right w:val="none" w:sz="0" w:space="0" w:color="auto"/>
      </w:divBdr>
    </w:div>
    <w:div w:id="900403549">
      <w:bodyDiv w:val="1"/>
      <w:marLeft w:val="0"/>
      <w:marRight w:val="0"/>
      <w:marTop w:val="0"/>
      <w:marBottom w:val="0"/>
      <w:divBdr>
        <w:top w:val="none" w:sz="0" w:space="0" w:color="auto"/>
        <w:left w:val="none" w:sz="0" w:space="0" w:color="auto"/>
        <w:bottom w:val="none" w:sz="0" w:space="0" w:color="auto"/>
        <w:right w:val="none" w:sz="0" w:space="0" w:color="auto"/>
      </w:divBdr>
    </w:div>
    <w:div w:id="963580979">
      <w:bodyDiv w:val="1"/>
      <w:marLeft w:val="0"/>
      <w:marRight w:val="0"/>
      <w:marTop w:val="0"/>
      <w:marBottom w:val="0"/>
      <w:divBdr>
        <w:top w:val="none" w:sz="0" w:space="0" w:color="auto"/>
        <w:left w:val="none" w:sz="0" w:space="0" w:color="auto"/>
        <w:bottom w:val="none" w:sz="0" w:space="0" w:color="auto"/>
        <w:right w:val="none" w:sz="0" w:space="0" w:color="auto"/>
      </w:divBdr>
    </w:div>
    <w:div w:id="977957218">
      <w:bodyDiv w:val="1"/>
      <w:marLeft w:val="0"/>
      <w:marRight w:val="0"/>
      <w:marTop w:val="0"/>
      <w:marBottom w:val="0"/>
      <w:divBdr>
        <w:top w:val="none" w:sz="0" w:space="0" w:color="auto"/>
        <w:left w:val="none" w:sz="0" w:space="0" w:color="auto"/>
        <w:bottom w:val="none" w:sz="0" w:space="0" w:color="auto"/>
        <w:right w:val="none" w:sz="0" w:space="0" w:color="auto"/>
      </w:divBdr>
    </w:div>
    <w:div w:id="1002666494">
      <w:bodyDiv w:val="1"/>
      <w:marLeft w:val="0"/>
      <w:marRight w:val="0"/>
      <w:marTop w:val="0"/>
      <w:marBottom w:val="0"/>
      <w:divBdr>
        <w:top w:val="none" w:sz="0" w:space="0" w:color="auto"/>
        <w:left w:val="none" w:sz="0" w:space="0" w:color="auto"/>
        <w:bottom w:val="none" w:sz="0" w:space="0" w:color="auto"/>
        <w:right w:val="none" w:sz="0" w:space="0" w:color="auto"/>
      </w:divBdr>
    </w:div>
    <w:div w:id="1131559342">
      <w:bodyDiv w:val="1"/>
      <w:marLeft w:val="0"/>
      <w:marRight w:val="0"/>
      <w:marTop w:val="0"/>
      <w:marBottom w:val="0"/>
      <w:divBdr>
        <w:top w:val="none" w:sz="0" w:space="0" w:color="auto"/>
        <w:left w:val="none" w:sz="0" w:space="0" w:color="auto"/>
        <w:bottom w:val="none" w:sz="0" w:space="0" w:color="auto"/>
        <w:right w:val="none" w:sz="0" w:space="0" w:color="auto"/>
      </w:divBdr>
    </w:div>
    <w:div w:id="1247685240">
      <w:bodyDiv w:val="1"/>
      <w:marLeft w:val="0"/>
      <w:marRight w:val="0"/>
      <w:marTop w:val="0"/>
      <w:marBottom w:val="0"/>
      <w:divBdr>
        <w:top w:val="none" w:sz="0" w:space="0" w:color="auto"/>
        <w:left w:val="none" w:sz="0" w:space="0" w:color="auto"/>
        <w:bottom w:val="none" w:sz="0" w:space="0" w:color="auto"/>
        <w:right w:val="none" w:sz="0" w:space="0" w:color="auto"/>
      </w:divBdr>
    </w:div>
    <w:div w:id="1409305575">
      <w:bodyDiv w:val="1"/>
      <w:marLeft w:val="0"/>
      <w:marRight w:val="0"/>
      <w:marTop w:val="0"/>
      <w:marBottom w:val="0"/>
      <w:divBdr>
        <w:top w:val="none" w:sz="0" w:space="0" w:color="auto"/>
        <w:left w:val="none" w:sz="0" w:space="0" w:color="auto"/>
        <w:bottom w:val="none" w:sz="0" w:space="0" w:color="auto"/>
        <w:right w:val="none" w:sz="0" w:space="0" w:color="auto"/>
      </w:divBdr>
    </w:div>
    <w:div w:id="1651711740">
      <w:bodyDiv w:val="1"/>
      <w:marLeft w:val="0"/>
      <w:marRight w:val="0"/>
      <w:marTop w:val="0"/>
      <w:marBottom w:val="0"/>
      <w:divBdr>
        <w:top w:val="none" w:sz="0" w:space="0" w:color="auto"/>
        <w:left w:val="none" w:sz="0" w:space="0" w:color="auto"/>
        <w:bottom w:val="none" w:sz="0" w:space="0" w:color="auto"/>
        <w:right w:val="none" w:sz="0" w:space="0" w:color="auto"/>
      </w:divBdr>
      <w:divsChild>
        <w:div w:id="1784114139">
          <w:marLeft w:val="0"/>
          <w:marRight w:val="0"/>
          <w:marTop w:val="0"/>
          <w:marBottom w:val="0"/>
          <w:divBdr>
            <w:top w:val="none" w:sz="0" w:space="0" w:color="auto"/>
            <w:left w:val="none" w:sz="0" w:space="0" w:color="auto"/>
            <w:bottom w:val="none" w:sz="0" w:space="0" w:color="auto"/>
            <w:right w:val="none" w:sz="0" w:space="0" w:color="auto"/>
          </w:divBdr>
          <w:divsChild>
            <w:div w:id="697239862">
              <w:marLeft w:val="0"/>
              <w:marRight w:val="0"/>
              <w:marTop w:val="0"/>
              <w:marBottom w:val="0"/>
              <w:divBdr>
                <w:top w:val="none" w:sz="0" w:space="0" w:color="auto"/>
                <w:left w:val="none" w:sz="0" w:space="0" w:color="auto"/>
                <w:bottom w:val="none" w:sz="0" w:space="0" w:color="auto"/>
                <w:right w:val="none" w:sz="0" w:space="0" w:color="auto"/>
              </w:divBdr>
              <w:divsChild>
                <w:div w:id="1505121707">
                  <w:marLeft w:val="0"/>
                  <w:marRight w:val="0"/>
                  <w:marTop w:val="900"/>
                  <w:marBottom w:val="150"/>
                  <w:divBdr>
                    <w:top w:val="none" w:sz="0" w:space="0" w:color="auto"/>
                    <w:left w:val="none" w:sz="0" w:space="0" w:color="auto"/>
                    <w:bottom w:val="none" w:sz="0" w:space="0" w:color="auto"/>
                    <w:right w:val="none" w:sz="0" w:space="0" w:color="auto"/>
                  </w:divBdr>
                  <w:divsChild>
                    <w:div w:id="1994331086">
                      <w:marLeft w:val="0"/>
                      <w:marRight w:val="0"/>
                      <w:marTop w:val="0"/>
                      <w:marBottom w:val="0"/>
                      <w:divBdr>
                        <w:top w:val="none" w:sz="0" w:space="0" w:color="auto"/>
                        <w:left w:val="none" w:sz="0" w:space="0" w:color="auto"/>
                        <w:bottom w:val="none" w:sz="0" w:space="0" w:color="auto"/>
                        <w:right w:val="none" w:sz="0" w:space="0" w:color="auto"/>
                      </w:divBdr>
                      <w:divsChild>
                        <w:div w:id="601259920">
                          <w:marLeft w:val="0"/>
                          <w:marRight w:val="0"/>
                          <w:marTop w:val="0"/>
                          <w:marBottom w:val="0"/>
                          <w:divBdr>
                            <w:top w:val="none" w:sz="0" w:space="0" w:color="auto"/>
                            <w:left w:val="none" w:sz="0" w:space="0" w:color="auto"/>
                            <w:bottom w:val="none" w:sz="0" w:space="0" w:color="auto"/>
                            <w:right w:val="none" w:sz="0" w:space="0" w:color="auto"/>
                          </w:divBdr>
                          <w:divsChild>
                            <w:div w:id="1651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74606">
      <w:bodyDiv w:val="1"/>
      <w:marLeft w:val="0"/>
      <w:marRight w:val="0"/>
      <w:marTop w:val="0"/>
      <w:marBottom w:val="0"/>
      <w:divBdr>
        <w:top w:val="none" w:sz="0" w:space="0" w:color="auto"/>
        <w:left w:val="none" w:sz="0" w:space="0" w:color="auto"/>
        <w:bottom w:val="none" w:sz="0" w:space="0" w:color="auto"/>
        <w:right w:val="none" w:sz="0" w:space="0" w:color="auto"/>
      </w:divBdr>
      <w:divsChild>
        <w:div w:id="2109346790">
          <w:marLeft w:val="0"/>
          <w:marRight w:val="0"/>
          <w:marTop w:val="0"/>
          <w:marBottom w:val="0"/>
          <w:divBdr>
            <w:top w:val="none" w:sz="0" w:space="0" w:color="auto"/>
            <w:left w:val="none" w:sz="0" w:space="0" w:color="auto"/>
            <w:bottom w:val="none" w:sz="0" w:space="0" w:color="auto"/>
            <w:right w:val="none" w:sz="0" w:space="0" w:color="auto"/>
          </w:divBdr>
          <w:divsChild>
            <w:div w:id="1200238362">
              <w:marLeft w:val="0"/>
              <w:marRight w:val="0"/>
              <w:marTop w:val="0"/>
              <w:marBottom w:val="0"/>
              <w:divBdr>
                <w:top w:val="none" w:sz="0" w:space="0" w:color="auto"/>
                <w:left w:val="none" w:sz="0" w:space="0" w:color="auto"/>
                <w:bottom w:val="none" w:sz="0" w:space="0" w:color="auto"/>
                <w:right w:val="none" w:sz="0" w:space="0" w:color="auto"/>
              </w:divBdr>
              <w:divsChild>
                <w:div w:id="218984037">
                  <w:marLeft w:val="0"/>
                  <w:marRight w:val="0"/>
                  <w:marTop w:val="0"/>
                  <w:marBottom w:val="0"/>
                  <w:divBdr>
                    <w:top w:val="none" w:sz="0" w:space="0" w:color="auto"/>
                    <w:left w:val="none" w:sz="0" w:space="0" w:color="auto"/>
                    <w:bottom w:val="none" w:sz="0" w:space="0" w:color="auto"/>
                    <w:right w:val="none" w:sz="0" w:space="0" w:color="auto"/>
                  </w:divBdr>
                  <w:divsChild>
                    <w:div w:id="924918003">
                      <w:marLeft w:val="0"/>
                      <w:marRight w:val="0"/>
                      <w:marTop w:val="0"/>
                      <w:marBottom w:val="0"/>
                      <w:divBdr>
                        <w:top w:val="none" w:sz="0" w:space="0" w:color="auto"/>
                        <w:left w:val="none" w:sz="0" w:space="0" w:color="auto"/>
                        <w:bottom w:val="none" w:sz="0" w:space="0" w:color="auto"/>
                        <w:right w:val="none" w:sz="0" w:space="0" w:color="auto"/>
                      </w:divBdr>
                      <w:divsChild>
                        <w:div w:id="544752776">
                          <w:marLeft w:val="0"/>
                          <w:marRight w:val="0"/>
                          <w:marTop w:val="0"/>
                          <w:marBottom w:val="0"/>
                          <w:divBdr>
                            <w:top w:val="none" w:sz="0" w:space="0" w:color="auto"/>
                            <w:left w:val="none" w:sz="0" w:space="0" w:color="auto"/>
                            <w:bottom w:val="none" w:sz="0" w:space="0" w:color="auto"/>
                            <w:right w:val="none" w:sz="0" w:space="0" w:color="auto"/>
                          </w:divBdr>
                          <w:divsChild>
                            <w:div w:id="8925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209">
      <w:bodyDiv w:val="1"/>
      <w:marLeft w:val="0"/>
      <w:marRight w:val="0"/>
      <w:marTop w:val="0"/>
      <w:marBottom w:val="0"/>
      <w:divBdr>
        <w:top w:val="none" w:sz="0" w:space="0" w:color="auto"/>
        <w:left w:val="none" w:sz="0" w:space="0" w:color="auto"/>
        <w:bottom w:val="none" w:sz="0" w:space="0" w:color="auto"/>
        <w:right w:val="none" w:sz="0" w:space="0" w:color="auto"/>
      </w:divBdr>
    </w:div>
    <w:div w:id="19979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ncan.trumper@hoopleltd.co.uk" TargetMode="Externa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E-8bfvcDNAhXCLsAKHWtNAIwQjRwIBw&amp;url=http://www.learnherefordshire.co.uk/hoople-ltd/&amp;psig=AFQjCNEZeo6r6reIRcnJQUMwAip3D-fwvA&amp;ust=14668514686071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F5FF-F449-461A-A0A0-99E22786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20671</CharactersWithSpaces>
  <SharedDoc>false</SharedDoc>
  <HLinks>
    <vt:vector size="96" baseType="variant">
      <vt:variant>
        <vt:i4>2555935</vt:i4>
      </vt:variant>
      <vt:variant>
        <vt:i4>90</vt:i4>
      </vt:variant>
      <vt:variant>
        <vt:i4>0</vt:i4>
      </vt:variant>
      <vt:variant>
        <vt:i4>5</vt:i4>
      </vt:variant>
      <vt:variant>
        <vt:lpwstr>mailto:duncan.trumper@hoopleltd.co.uk</vt:lpwstr>
      </vt:variant>
      <vt:variant>
        <vt:lpwstr/>
      </vt:variant>
      <vt:variant>
        <vt:i4>1769524</vt:i4>
      </vt:variant>
      <vt:variant>
        <vt:i4>83</vt:i4>
      </vt:variant>
      <vt:variant>
        <vt:i4>0</vt:i4>
      </vt:variant>
      <vt:variant>
        <vt:i4>5</vt:i4>
      </vt:variant>
      <vt:variant>
        <vt:lpwstr/>
      </vt:variant>
      <vt:variant>
        <vt:lpwstr>_Toc496620437</vt:lpwstr>
      </vt:variant>
      <vt:variant>
        <vt:i4>1769524</vt:i4>
      </vt:variant>
      <vt:variant>
        <vt:i4>77</vt:i4>
      </vt:variant>
      <vt:variant>
        <vt:i4>0</vt:i4>
      </vt:variant>
      <vt:variant>
        <vt:i4>5</vt:i4>
      </vt:variant>
      <vt:variant>
        <vt:lpwstr/>
      </vt:variant>
      <vt:variant>
        <vt:lpwstr>_Toc496620436</vt:lpwstr>
      </vt:variant>
      <vt:variant>
        <vt:i4>1769524</vt:i4>
      </vt:variant>
      <vt:variant>
        <vt:i4>71</vt:i4>
      </vt:variant>
      <vt:variant>
        <vt:i4>0</vt:i4>
      </vt:variant>
      <vt:variant>
        <vt:i4>5</vt:i4>
      </vt:variant>
      <vt:variant>
        <vt:lpwstr/>
      </vt:variant>
      <vt:variant>
        <vt:lpwstr>_Toc496620435</vt:lpwstr>
      </vt:variant>
      <vt:variant>
        <vt:i4>1769524</vt:i4>
      </vt:variant>
      <vt:variant>
        <vt:i4>65</vt:i4>
      </vt:variant>
      <vt:variant>
        <vt:i4>0</vt:i4>
      </vt:variant>
      <vt:variant>
        <vt:i4>5</vt:i4>
      </vt:variant>
      <vt:variant>
        <vt:lpwstr/>
      </vt:variant>
      <vt:variant>
        <vt:lpwstr>_Toc496620434</vt:lpwstr>
      </vt:variant>
      <vt:variant>
        <vt:i4>1769524</vt:i4>
      </vt:variant>
      <vt:variant>
        <vt:i4>59</vt:i4>
      </vt:variant>
      <vt:variant>
        <vt:i4>0</vt:i4>
      </vt:variant>
      <vt:variant>
        <vt:i4>5</vt:i4>
      </vt:variant>
      <vt:variant>
        <vt:lpwstr/>
      </vt:variant>
      <vt:variant>
        <vt:lpwstr>_Toc496620433</vt:lpwstr>
      </vt:variant>
      <vt:variant>
        <vt:i4>1769524</vt:i4>
      </vt:variant>
      <vt:variant>
        <vt:i4>53</vt:i4>
      </vt:variant>
      <vt:variant>
        <vt:i4>0</vt:i4>
      </vt:variant>
      <vt:variant>
        <vt:i4>5</vt:i4>
      </vt:variant>
      <vt:variant>
        <vt:lpwstr/>
      </vt:variant>
      <vt:variant>
        <vt:lpwstr>_Toc496620432</vt:lpwstr>
      </vt:variant>
      <vt:variant>
        <vt:i4>1769524</vt:i4>
      </vt:variant>
      <vt:variant>
        <vt:i4>47</vt:i4>
      </vt:variant>
      <vt:variant>
        <vt:i4>0</vt:i4>
      </vt:variant>
      <vt:variant>
        <vt:i4>5</vt:i4>
      </vt:variant>
      <vt:variant>
        <vt:lpwstr/>
      </vt:variant>
      <vt:variant>
        <vt:lpwstr>_Toc496620431</vt:lpwstr>
      </vt:variant>
      <vt:variant>
        <vt:i4>1769524</vt:i4>
      </vt:variant>
      <vt:variant>
        <vt:i4>41</vt:i4>
      </vt:variant>
      <vt:variant>
        <vt:i4>0</vt:i4>
      </vt:variant>
      <vt:variant>
        <vt:i4>5</vt:i4>
      </vt:variant>
      <vt:variant>
        <vt:lpwstr/>
      </vt:variant>
      <vt:variant>
        <vt:lpwstr>_Toc496620430</vt:lpwstr>
      </vt:variant>
      <vt:variant>
        <vt:i4>1703988</vt:i4>
      </vt:variant>
      <vt:variant>
        <vt:i4>35</vt:i4>
      </vt:variant>
      <vt:variant>
        <vt:i4>0</vt:i4>
      </vt:variant>
      <vt:variant>
        <vt:i4>5</vt:i4>
      </vt:variant>
      <vt:variant>
        <vt:lpwstr/>
      </vt:variant>
      <vt:variant>
        <vt:lpwstr>_Toc496620429</vt:lpwstr>
      </vt:variant>
      <vt:variant>
        <vt:i4>1703988</vt:i4>
      </vt:variant>
      <vt:variant>
        <vt:i4>29</vt:i4>
      </vt:variant>
      <vt:variant>
        <vt:i4>0</vt:i4>
      </vt:variant>
      <vt:variant>
        <vt:i4>5</vt:i4>
      </vt:variant>
      <vt:variant>
        <vt:lpwstr/>
      </vt:variant>
      <vt:variant>
        <vt:lpwstr>_Toc496620428</vt:lpwstr>
      </vt:variant>
      <vt:variant>
        <vt:i4>1703988</vt:i4>
      </vt:variant>
      <vt:variant>
        <vt:i4>23</vt:i4>
      </vt:variant>
      <vt:variant>
        <vt:i4>0</vt:i4>
      </vt:variant>
      <vt:variant>
        <vt:i4>5</vt:i4>
      </vt:variant>
      <vt:variant>
        <vt:lpwstr/>
      </vt:variant>
      <vt:variant>
        <vt:lpwstr>_Toc496620427</vt:lpwstr>
      </vt:variant>
      <vt:variant>
        <vt:i4>1703988</vt:i4>
      </vt:variant>
      <vt:variant>
        <vt:i4>17</vt:i4>
      </vt:variant>
      <vt:variant>
        <vt:i4>0</vt:i4>
      </vt:variant>
      <vt:variant>
        <vt:i4>5</vt:i4>
      </vt:variant>
      <vt:variant>
        <vt:lpwstr/>
      </vt:variant>
      <vt:variant>
        <vt:lpwstr>_Toc496620426</vt:lpwstr>
      </vt:variant>
      <vt:variant>
        <vt:i4>1703988</vt:i4>
      </vt:variant>
      <vt:variant>
        <vt:i4>11</vt:i4>
      </vt:variant>
      <vt:variant>
        <vt:i4>0</vt:i4>
      </vt:variant>
      <vt:variant>
        <vt:i4>5</vt:i4>
      </vt:variant>
      <vt:variant>
        <vt:lpwstr/>
      </vt:variant>
      <vt:variant>
        <vt:lpwstr>_Toc496620425</vt:lpwstr>
      </vt:variant>
      <vt:variant>
        <vt:i4>1703988</vt:i4>
      </vt:variant>
      <vt:variant>
        <vt:i4>5</vt:i4>
      </vt:variant>
      <vt:variant>
        <vt:i4>0</vt:i4>
      </vt:variant>
      <vt:variant>
        <vt:i4>5</vt:i4>
      </vt:variant>
      <vt:variant>
        <vt:lpwstr/>
      </vt:variant>
      <vt:variant>
        <vt:lpwstr>_Toc496620424</vt:lpwstr>
      </vt:variant>
      <vt:variant>
        <vt:i4>2883698</vt:i4>
      </vt:variant>
      <vt:variant>
        <vt:i4>0</vt:i4>
      </vt:variant>
      <vt:variant>
        <vt:i4>0</vt:i4>
      </vt:variant>
      <vt:variant>
        <vt:i4>5</vt:i4>
      </vt:variant>
      <vt:variant>
        <vt:lpwstr>https://www.google.co.uk/url?sa=i&amp;rct=j&amp;q=&amp;esrc=s&amp;source=images&amp;cd=&amp;cad=rja&amp;uact=8&amp;ved=0ahUKEwiE-8bfvcDNAhXCLsAKHWtNAIwQjRwIBw&amp;url=http://www.learnherefordshire.co.uk/hoople-ltd/&amp;psig=AFQjCNEZeo6r6reIRcnJQUMwAip3D-fwvA&amp;ust=1466851468607194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Statutory Education Software</dc:subject>
  <dc:creator>Duncan Trumper</dc:creator>
  <cp:keywords/>
  <dc:description/>
  <cp:lastModifiedBy>Gennard, Robert</cp:lastModifiedBy>
  <cp:revision>2</cp:revision>
  <cp:lastPrinted>2009-05-14T10:28:00Z</cp:lastPrinted>
  <dcterms:created xsi:type="dcterms:W3CDTF">2019-05-21T13:21:00Z</dcterms:created>
  <dcterms:modified xsi:type="dcterms:W3CDTF">2019-05-21T13:21:00Z</dcterms:modified>
</cp:coreProperties>
</file>