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55345" w14:textId="77777777" w:rsidR="00722BAC" w:rsidRPr="00C30896" w:rsidRDefault="00722BAC" w:rsidP="00722BAC">
      <w:pPr>
        <w:jc w:val="center"/>
        <w:rPr>
          <w:b/>
          <w:bCs/>
          <w:iCs/>
          <w:sz w:val="16"/>
          <w:szCs w:val="16"/>
          <w:u w:val="single"/>
        </w:rPr>
      </w:pPr>
      <w:bookmarkStart w:id="0" w:name="_GoBack"/>
      <w:bookmarkEnd w:id="0"/>
    </w:p>
    <w:p w14:paraId="3F4D3931" w14:textId="59D885E4" w:rsidR="00FF667C" w:rsidRPr="003545A0" w:rsidRDefault="00FF667C" w:rsidP="00722BAC">
      <w:pPr>
        <w:jc w:val="center"/>
        <w:rPr>
          <w:b/>
          <w:bCs/>
          <w:iCs/>
          <w:sz w:val="22"/>
          <w:szCs w:val="22"/>
          <w:u w:val="single"/>
        </w:rPr>
      </w:pPr>
      <w:r w:rsidRPr="003545A0">
        <w:rPr>
          <w:b/>
          <w:bCs/>
          <w:iCs/>
          <w:sz w:val="22"/>
          <w:szCs w:val="22"/>
          <w:u w:val="single"/>
        </w:rPr>
        <w:t>Oxfordshire Stop Smoking Services</w:t>
      </w:r>
    </w:p>
    <w:p w14:paraId="1E65B7E9" w14:textId="77777777" w:rsidR="00FF667C" w:rsidRPr="006C1F2B" w:rsidRDefault="00FF667C" w:rsidP="00FF667C">
      <w:pPr>
        <w:rPr>
          <w:b/>
          <w:sz w:val="16"/>
          <w:szCs w:val="16"/>
        </w:rPr>
      </w:pPr>
    </w:p>
    <w:p w14:paraId="2ED1AA1A" w14:textId="5EAC9890" w:rsidR="00D032DC" w:rsidRPr="003545A0" w:rsidRDefault="00F134C9" w:rsidP="00722BAC">
      <w:pPr>
        <w:jc w:val="center"/>
        <w:rPr>
          <w:b/>
          <w:sz w:val="22"/>
          <w:szCs w:val="22"/>
        </w:rPr>
      </w:pPr>
      <w:r w:rsidRPr="003545A0">
        <w:rPr>
          <w:b/>
          <w:sz w:val="22"/>
          <w:szCs w:val="22"/>
        </w:rPr>
        <w:t xml:space="preserve">Curated </w:t>
      </w:r>
      <w:r w:rsidR="00FF667C" w:rsidRPr="003545A0">
        <w:rPr>
          <w:b/>
          <w:sz w:val="22"/>
          <w:szCs w:val="22"/>
        </w:rPr>
        <w:t>L</w:t>
      </w:r>
      <w:r w:rsidRPr="003545A0">
        <w:rPr>
          <w:b/>
          <w:sz w:val="22"/>
          <w:szCs w:val="22"/>
        </w:rPr>
        <w:t xml:space="preserve">ibrary of </w:t>
      </w:r>
      <w:r w:rsidR="00D032DC" w:rsidRPr="003545A0">
        <w:rPr>
          <w:b/>
          <w:sz w:val="22"/>
          <w:szCs w:val="22"/>
        </w:rPr>
        <w:t>I</w:t>
      </w:r>
      <w:r w:rsidRPr="003545A0">
        <w:rPr>
          <w:b/>
          <w:sz w:val="22"/>
          <w:szCs w:val="22"/>
        </w:rPr>
        <w:t>nformation</w:t>
      </w:r>
      <w:r w:rsidR="00EC667A" w:rsidRPr="003545A0">
        <w:rPr>
          <w:b/>
          <w:sz w:val="22"/>
          <w:szCs w:val="22"/>
        </w:rPr>
        <w:t xml:space="preserve"> on </w:t>
      </w:r>
      <w:r w:rsidR="00D032DC" w:rsidRPr="003545A0">
        <w:rPr>
          <w:b/>
          <w:sz w:val="22"/>
          <w:szCs w:val="22"/>
        </w:rPr>
        <w:t>T</w:t>
      </w:r>
      <w:r w:rsidR="00EC667A" w:rsidRPr="003545A0">
        <w:rPr>
          <w:b/>
          <w:sz w:val="22"/>
          <w:szCs w:val="22"/>
        </w:rPr>
        <w:t>obacco and</w:t>
      </w:r>
      <w:r w:rsidR="00D032DC" w:rsidRPr="003545A0">
        <w:rPr>
          <w:b/>
          <w:sz w:val="22"/>
          <w:szCs w:val="22"/>
        </w:rPr>
        <w:t xml:space="preserve"> S</w:t>
      </w:r>
      <w:r w:rsidR="00EC667A" w:rsidRPr="003545A0">
        <w:rPr>
          <w:b/>
          <w:sz w:val="22"/>
          <w:szCs w:val="22"/>
        </w:rPr>
        <w:t>moking in Oxfordshire</w:t>
      </w:r>
    </w:p>
    <w:p w14:paraId="57AD0AC3" w14:textId="03A95BF1" w:rsidR="00D032DC" w:rsidRPr="006C1F2B" w:rsidRDefault="00D032DC" w:rsidP="00722BAC">
      <w:pPr>
        <w:jc w:val="both"/>
        <w:rPr>
          <w:b/>
          <w:sz w:val="16"/>
          <w:szCs w:val="16"/>
        </w:rPr>
      </w:pPr>
    </w:p>
    <w:p w14:paraId="4F3D5BFB" w14:textId="0FD13E0F" w:rsidR="00FF667C" w:rsidRPr="003545A0" w:rsidRDefault="00FF667C" w:rsidP="00722BAC">
      <w:pPr>
        <w:contextualSpacing/>
        <w:jc w:val="both"/>
        <w:rPr>
          <w:sz w:val="22"/>
          <w:szCs w:val="22"/>
        </w:rPr>
      </w:pPr>
      <w:bookmarkStart w:id="1" w:name="_Hlk41298167"/>
      <w:r w:rsidRPr="003545A0">
        <w:rPr>
          <w:sz w:val="22"/>
          <w:szCs w:val="22"/>
        </w:rPr>
        <w:t>Oxfordshire County Council (the Council) has issued an invitation to have a conversation with suppliers in the market to help develop the future delivery model of a Local Stop Smoking Service in the County. This document aims to give suppliers access to a curated library of local data and insight on smoking and tobacco control in Oxfordshire</w:t>
      </w:r>
      <w:r w:rsidR="00804E14">
        <w:rPr>
          <w:sz w:val="22"/>
          <w:szCs w:val="22"/>
        </w:rPr>
        <w:t>, including current Service activity.</w:t>
      </w:r>
    </w:p>
    <w:bookmarkEnd w:id="1"/>
    <w:p w14:paraId="41A4F484" w14:textId="3DB0FBA6" w:rsidR="00FF667C" w:rsidRPr="006C1F2B" w:rsidRDefault="00FF667C" w:rsidP="00722BAC">
      <w:pPr>
        <w:jc w:val="both"/>
        <w:rPr>
          <w:sz w:val="16"/>
          <w:szCs w:val="16"/>
        </w:rPr>
      </w:pPr>
    </w:p>
    <w:p w14:paraId="345423B1" w14:textId="16E0AD26" w:rsidR="00D032DC" w:rsidRPr="003545A0" w:rsidRDefault="00D032DC" w:rsidP="00D032DC">
      <w:pPr>
        <w:rPr>
          <w:rFonts w:eastAsia="Times New Roman" w:cs="Times New Roman"/>
          <w:sz w:val="22"/>
          <w:szCs w:val="22"/>
        </w:rPr>
      </w:pPr>
      <w:r w:rsidRPr="003545A0">
        <w:rPr>
          <w:b/>
          <w:bCs/>
          <w:sz w:val="22"/>
          <w:szCs w:val="22"/>
        </w:rPr>
        <w:t xml:space="preserve">Strategic </w:t>
      </w:r>
      <w:r w:rsidR="002C0AC6">
        <w:rPr>
          <w:b/>
          <w:bCs/>
          <w:sz w:val="22"/>
          <w:szCs w:val="22"/>
        </w:rPr>
        <w:t>r</w:t>
      </w:r>
      <w:r w:rsidRPr="003545A0">
        <w:rPr>
          <w:b/>
          <w:bCs/>
          <w:sz w:val="22"/>
          <w:szCs w:val="22"/>
        </w:rPr>
        <w:t>eferences</w:t>
      </w:r>
      <w:r w:rsidR="002C0AC6">
        <w:rPr>
          <w:b/>
          <w:bCs/>
          <w:sz w:val="22"/>
          <w:szCs w:val="22"/>
        </w:rPr>
        <w:t xml:space="preserve"> that support access to a Local Stop Smoking Services</w:t>
      </w:r>
      <w:r w:rsidR="00FF667C" w:rsidRPr="003545A0">
        <w:rPr>
          <w:rFonts w:eastAsia="Times New Roman" w:cs="Times New Roman"/>
          <w:sz w:val="22"/>
          <w:szCs w:val="22"/>
        </w:rPr>
        <w:t>:</w:t>
      </w:r>
      <w:r w:rsidRPr="003545A0">
        <w:rPr>
          <w:rFonts w:eastAsia="Times New Roman" w:cs="Times New Roman"/>
          <w:sz w:val="22"/>
          <w:szCs w:val="22"/>
        </w:rPr>
        <w:t xml:space="preserve"> </w:t>
      </w:r>
    </w:p>
    <w:p w14:paraId="003870FB" w14:textId="60995A60" w:rsidR="00F134C9" w:rsidRPr="003545A0" w:rsidRDefault="00802EEB" w:rsidP="426F0D51">
      <w:pPr>
        <w:pStyle w:val="ListParagraph"/>
        <w:numPr>
          <w:ilvl w:val="0"/>
          <w:numId w:val="1"/>
        </w:numPr>
        <w:rPr>
          <w:rFonts w:eastAsia="Arial" w:cs="Arial"/>
          <w:color w:val="0000FF"/>
          <w:sz w:val="22"/>
          <w:szCs w:val="22"/>
        </w:rPr>
      </w:pPr>
      <w:hyperlink r:id="rId10">
        <w:r w:rsidR="00EC667A" w:rsidRPr="003545A0">
          <w:rPr>
            <w:rStyle w:val="Hyperlink"/>
            <w:rFonts w:cs="Arial"/>
            <w:sz w:val="22"/>
            <w:szCs w:val="22"/>
          </w:rPr>
          <w:t>D</w:t>
        </w:r>
        <w:r w:rsidR="06BF5C44" w:rsidRPr="003545A0">
          <w:rPr>
            <w:rStyle w:val="Hyperlink"/>
            <w:rFonts w:cs="Arial"/>
            <w:sz w:val="22"/>
            <w:szCs w:val="22"/>
          </w:rPr>
          <w:t xml:space="preserve">irector of </w:t>
        </w:r>
        <w:r w:rsidR="00EC667A" w:rsidRPr="003545A0">
          <w:rPr>
            <w:rStyle w:val="Hyperlink"/>
            <w:rFonts w:cs="Arial"/>
            <w:sz w:val="22"/>
            <w:szCs w:val="22"/>
          </w:rPr>
          <w:t>P</w:t>
        </w:r>
        <w:r w:rsidR="67835E82" w:rsidRPr="003545A0">
          <w:rPr>
            <w:rStyle w:val="Hyperlink"/>
            <w:rFonts w:cs="Arial"/>
            <w:sz w:val="22"/>
            <w:szCs w:val="22"/>
          </w:rPr>
          <w:t xml:space="preserve">ublic </w:t>
        </w:r>
        <w:r w:rsidR="00EC667A" w:rsidRPr="003545A0">
          <w:rPr>
            <w:rStyle w:val="Hyperlink"/>
            <w:rFonts w:cs="Arial"/>
            <w:sz w:val="22"/>
            <w:szCs w:val="22"/>
          </w:rPr>
          <w:t>H</w:t>
        </w:r>
        <w:r w:rsidR="2C71748E" w:rsidRPr="003545A0">
          <w:rPr>
            <w:rStyle w:val="Hyperlink"/>
            <w:rFonts w:cs="Arial"/>
            <w:sz w:val="22"/>
            <w:szCs w:val="22"/>
          </w:rPr>
          <w:t>ealth</w:t>
        </w:r>
        <w:r w:rsidR="00EC667A" w:rsidRPr="003545A0">
          <w:rPr>
            <w:rStyle w:val="Hyperlink"/>
            <w:rFonts w:cs="Arial"/>
            <w:sz w:val="22"/>
            <w:szCs w:val="22"/>
          </w:rPr>
          <w:t xml:space="preserve"> </w:t>
        </w:r>
        <w:r w:rsidR="6F480FF9" w:rsidRPr="003545A0">
          <w:rPr>
            <w:rStyle w:val="Hyperlink"/>
            <w:rFonts w:cs="Arial"/>
            <w:sz w:val="22"/>
            <w:szCs w:val="22"/>
          </w:rPr>
          <w:t>R</w:t>
        </w:r>
        <w:r w:rsidR="00EC667A" w:rsidRPr="003545A0">
          <w:rPr>
            <w:rStyle w:val="Hyperlink"/>
            <w:rFonts w:cs="Arial"/>
            <w:sz w:val="22"/>
            <w:szCs w:val="22"/>
          </w:rPr>
          <w:t>eport 2019</w:t>
        </w:r>
        <w:r w:rsidR="04B36412" w:rsidRPr="003545A0">
          <w:rPr>
            <w:rStyle w:val="Hyperlink"/>
            <w:rFonts w:cs="Arial"/>
            <w:sz w:val="22"/>
            <w:szCs w:val="22"/>
          </w:rPr>
          <w:t>/</w:t>
        </w:r>
        <w:r w:rsidR="00EC667A" w:rsidRPr="003545A0">
          <w:rPr>
            <w:rStyle w:val="Hyperlink"/>
            <w:rFonts w:cs="Arial"/>
            <w:sz w:val="22"/>
            <w:szCs w:val="22"/>
          </w:rPr>
          <w:t>20</w:t>
        </w:r>
      </w:hyperlink>
      <w:r w:rsidR="003545A0" w:rsidRPr="003545A0">
        <w:rPr>
          <w:rStyle w:val="Hyperlink"/>
          <w:rFonts w:cs="Arial"/>
          <w:sz w:val="22"/>
          <w:szCs w:val="22"/>
        </w:rPr>
        <w:t xml:space="preserve"> </w:t>
      </w:r>
      <w:r w:rsidR="005A7BED">
        <w:rPr>
          <w:rStyle w:val="Hyperlink"/>
          <w:rFonts w:cs="Arial"/>
          <w:sz w:val="22"/>
          <w:szCs w:val="22"/>
        </w:rPr>
        <w:t>–</w:t>
      </w:r>
      <w:r w:rsidR="003545A0" w:rsidRPr="005A7BED">
        <w:rPr>
          <w:rStyle w:val="Hyperlink"/>
          <w:rFonts w:cs="Arial"/>
          <w:color w:val="auto"/>
          <w:sz w:val="22"/>
          <w:szCs w:val="22"/>
          <w:u w:val="none"/>
        </w:rPr>
        <w:t xml:space="preserve"> </w:t>
      </w:r>
      <w:r w:rsidR="005A7BED" w:rsidRPr="005A7BED">
        <w:rPr>
          <w:rStyle w:val="Hyperlink"/>
          <w:rFonts w:cs="Arial"/>
          <w:color w:val="auto"/>
          <w:sz w:val="22"/>
          <w:szCs w:val="22"/>
          <w:u w:val="none"/>
        </w:rPr>
        <w:t>H</w:t>
      </w:r>
      <w:r w:rsidR="005A7BED" w:rsidRPr="005A7BED">
        <w:rPr>
          <w:sz w:val="22"/>
          <w:szCs w:val="22"/>
        </w:rPr>
        <w:t>ighlight</w:t>
      </w:r>
      <w:r w:rsidR="005A7BED">
        <w:rPr>
          <w:sz w:val="22"/>
          <w:szCs w:val="22"/>
        </w:rPr>
        <w:t xml:space="preserve">s </w:t>
      </w:r>
      <w:r w:rsidR="005A7BED" w:rsidRPr="00324B4E">
        <w:rPr>
          <w:sz w:val="22"/>
          <w:szCs w:val="22"/>
        </w:rPr>
        <w:t>that whilst Oxfordshire is seen as a prosperous and affluent place to live, it hides significant health and social inequalities across the county. It acknowledges that smoking is one of the key drivers of this inequity. The Report puts emphasis on changing approaches to health and wellbeing of our communities using a ‘</w:t>
      </w:r>
      <w:r w:rsidR="005A7BED" w:rsidRPr="00324B4E">
        <w:rPr>
          <w:i/>
          <w:sz w:val="22"/>
          <w:szCs w:val="22"/>
        </w:rPr>
        <w:t>health</w:t>
      </w:r>
      <w:r w:rsidR="005A7BED">
        <w:rPr>
          <w:i/>
          <w:sz w:val="22"/>
          <w:szCs w:val="22"/>
        </w:rPr>
        <w:t>y</w:t>
      </w:r>
      <w:r w:rsidR="005A7BED" w:rsidRPr="00324B4E">
        <w:rPr>
          <w:i/>
          <w:sz w:val="22"/>
          <w:szCs w:val="22"/>
        </w:rPr>
        <w:t xml:space="preserve"> place shaping’</w:t>
      </w:r>
      <w:r w:rsidR="005A7BED" w:rsidRPr="00324B4E">
        <w:rPr>
          <w:sz w:val="22"/>
          <w:szCs w:val="22"/>
        </w:rPr>
        <w:t xml:space="preserve"> model through working with local people and community groups, and businesses</w:t>
      </w:r>
      <w:r w:rsidR="005A7BED">
        <w:rPr>
          <w:sz w:val="22"/>
          <w:szCs w:val="22"/>
        </w:rPr>
        <w:t>, specifically in the 10 most deprived wards</w:t>
      </w:r>
      <w:r w:rsidR="00804E14">
        <w:rPr>
          <w:sz w:val="22"/>
          <w:szCs w:val="22"/>
        </w:rPr>
        <w:t xml:space="preserve"> in the county</w:t>
      </w:r>
      <w:r w:rsidR="005A7BED">
        <w:rPr>
          <w:sz w:val="22"/>
          <w:szCs w:val="22"/>
        </w:rPr>
        <w:t xml:space="preserve">. </w:t>
      </w:r>
      <w:r w:rsidR="005A7BED" w:rsidRPr="00324B4E">
        <w:rPr>
          <w:sz w:val="22"/>
          <w:szCs w:val="22"/>
        </w:rPr>
        <w:t xml:space="preserve"> </w:t>
      </w:r>
    </w:p>
    <w:p w14:paraId="0EB3DD35" w14:textId="308E4B2E" w:rsidR="003545A0" w:rsidRPr="003545A0" w:rsidRDefault="00802EEB" w:rsidP="426F0D51">
      <w:pPr>
        <w:pStyle w:val="ListParagraph"/>
        <w:numPr>
          <w:ilvl w:val="0"/>
          <w:numId w:val="1"/>
        </w:numPr>
        <w:rPr>
          <w:rFonts w:eastAsia="Arial" w:cs="Arial"/>
          <w:bCs/>
          <w:color w:val="0000FF"/>
          <w:sz w:val="22"/>
          <w:szCs w:val="22"/>
        </w:rPr>
      </w:pPr>
      <w:hyperlink r:id="rId11" w:history="1">
        <w:r w:rsidR="003545A0" w:rsidRPr="003545A0">
          <w:rPr>
            <w:rStyle w:val="Hyperlink"/>
            <w:bCs/>
            <w:sz w:val="22"/>
            <w:szCs w:val="22"/>
          </w:rPr>
          <w:t>Council Corporate Plan 2019-2022</w:t>
        </w:r>
      </w:hyperlink>
      <w:r w:rsidR="003545A0" w:rsidRPr="003545A0">
        <w:rPr>
          <w:bCs/>
          <w:sz w:val="22"/>
          <w:szCs w:val="22"/>
        </w:rPr>
        <w:t xml:space="preserve"> - Sets </w:t>
      </w:r>
      <w:r w:rsidR="003545A0" w:rsidRPr="003545A0">
        <w:rPr>
          <w:bCs/>
          <w:sz w:val="22"/>
          <w:szCs w:val="22"/>
          <w:lang w:val="en"/>
        </w:rPr>
        <w:t>out the key objectives and priorities for action until 2022. This includes a vision for T</w:t>
      </w:r>
      <w:r w:rsidR="003545A0" w:rsidRPr="003545A0">
        <w:rPr>
          <w:rStyle w:val="Strong"/>
          <w:b w:val="0"/>
          <w:sz w:val="22"/>
          <w:szCs w:val="22"/>
          <w:lang w:val="en"/>
        </w:rPr>
        <w:t>hriving Communities where</w:t>
      </w:r>
      <w:r w:rsidR="003545A0" w:rsidRPr="003545A0">
        <w:rPr>
          <w:rStyle w:val="Strong"/>
          <w:bCs w:val="0"/>
          <w:sz w:val="22"/>
          <w:szCs w:val="22"/>
          <w:lang w:val="en"/>
        </w:rPr>
        <w:t xml:space="preserve"> ‘</w:t>
      </w:r>
      <w:r w:rsidR="003545A0" w:rsidRPr="003545A0">
        <w:rPr>
          <w:bCs/>
          <w:i/>
          <w:sz w:val="22"/>
          <w:szCs w:val="22"/>
          <w:lang w:val="en"/>
        </w:rPr>
        <w:t>we help people live safe, healthy lives and play an active part in their community</w:t>
      </w:r>
      <w:r w:rsidR="003545A0" w:rsidRPr="003545A0">
        <w:rPr>
          <w:bCs/>
          <w:sz w:val="22"/>
          <w:szCs w:val="22"/>
          <w:lang w:val="en"/>
        </w:rPr>
        <w:t>’. To achieve this, there is a commitment to keep delivering on ‘</w:t>
      </w:r>
      <w:r w:rsidR="003545A0" w:rsidRPr="003545A0">
        <w:rPr>
          <w:bCs/>
          <w:i/>
          <w:sz w:val="22"/>
          <w:szCs w:val="22"/>
        </w:rPr>
        <w:t>promoting and supporting healthy lives through campaigns and services to tackle lifestyle challenges (for example quitting smoking</w:t>
      </w:r>
      <w:r w:rsidR="00804E14">
        <w:rPr>
          <w:bCs/>
          <w:i/>
          <w:sz w:val="22"/>
          <w:szCs w:val="22"/>
        </w:rPr>
        <w:t xml:space="preserve"> services for the county</w:t>
      </w:r>
      <w:r w:rsidR="003545A0" w:rsidRPr="003545A0">
        <w:rPr>
          <w:bCs/>
          <w:i/>
          <w:sz w:val="22"/>
          <w:szCs w:val="22"/>
        </w:rPr>
        <w:t>)</w:t>
      </w:r>
      <w:r w:rsidR="003545A0" w:rsidRPr="003545A0">
        <w:rPr>
          <w:bCs/>
          <w:sz w:val="22"/>
          <w:szCs w:val="22"/>
        </w:rPr>
        <w:t>.</w:t>
      </w:r>
    </w:p>
    <w:p w14:paraId="105308D4" w14:textId="7E781044" w:rsidR="00F134C9" w:rsidRPr="003545A0" w:rsidRDefault="00802EEB" w:rsidP="426F0D51">
      <w:pPr>
        <w:pStyle w:val="ListParagraph"/>
        <w:numPr>
          <w:ilvl w:val="0"/>
          <w:numId w:val="1"/>
        </w:numPr>
        <w:rPr>
          <w:rFonts w:eastAsia="Arial" w:cs="Arial"/>
          <w:color w:val="0000FF"/>
          <w:sz w:val="22"/>
          <w:szCs w:val="22"/>
        </w:rPr>
      </w:pPr>
      <w:hyperlink r:id="rId12">
        <w:r w:rsidR="00D032DC" w:rsidRPr="003545A0">
          <w:rPr>
            <w:rStyle w:val="Hyperlink"/>
            <w:rFonts w:cs="Arial"/>
            <w:sz w:val="22"/>
            <w:szCs w:val="22"/>
          </w:rPr>
          <w:t>Oxfordshire</w:t>
        </w:r>
        <w:r w:rsidR="00EC667A" w:rsidRPr="003545A0">
          <w:rPr>
            <w:rStyle w:val="Hyperlink"/>
            <w:rFonts w:cs="Arial"/>
            <w:sz w:val="22"/>
            <w:szCs w:val="22"/>
          </w:rPr>
          <w:t xml:space="preserve"> </w:t>
        </w:r>
        <w:r w:rsidR="00F134C9" w:rsidRPr="003545A0">
          <w:rPr>
            <w:rStyle w:val="Hyperlink"/>
            <w:rFonts w:cs="Arial"/>
            <w:sz w:val="22"/>
            <w:szCs w:val="22"/>
          </w:rPr>
          <w:t>Prevention</w:t>
        </w:r>
        <w:r w:rsidR="6FE884F2" w:rsidRPr="003545A0">
          <w:rPr>
            <w:rStyle w:val="Hyperlink"/>
            <w:rFonts w:cs="Arial"/>
            <w:sz w:val="22"/>
            <w:szCs w:val="22"/>
          </w:rPr>
          <w:t xml:space="preserve"> </w:t>
        </w:r>
        <w:r w:rsidR="00F134C9" w:rsidRPr="003545A0">
          <w:rPr>
            <w:rStyle w:val="Hyperlink"/>
            <w:rFonts w:cs="Arial"/>
            <w:sz w:val="22"/>
            <w:szCs w:val="22"/>
          </w:rPr>
          <w:t>Framework</w:t>
        </w:r>
        <w:r w:rsidR="78081C72" w:rsidRPr="003545A0">
          <w:rPr>
            <w:rStyle w:val="Hyperlink"/>
            <w:rFonts w:cs="Arial"/>
            <w:sz w:val="22"/>
            <w:szCs w:val="22"/>
          </w:rPr>
          <w:t xml:space="preserve"> 2019-2024</w:t>
        </w:r>
      </w:hyperlink>
      <w:r w:rsidR="00FF667C" w:rsidRPr="005A7BED">
        <w:rPr>
          <w:rStyle w:val="Hyperlink"/>
          <w:rFonts w:cs="Arial"/>
          <w:color w:val="auto"/>
          <w:sz w:val="22"/>
          <w:szCs w:val="22"/>
          <w:u w:val="none"/>
        </w:rPr>
        <w:t xml:space="preserve"> - </w:t>
      </w:r>
      <w:r w:rsidR="00FF667C" w:rsidRPr="003545A0">
        <w:rPr>
          <w:sz w:val="22"/>
          <w:szCs w:val="22"/>
          <w:lang w:eastAsia="en-GB"/>
        </w:rPr>
        <w:t>Outlines the</w:t>
      </w:r>
      <w:r w:rsidR="00FF667C" w:rsidRPr="003545A0">
        <w:rPr>
          <w:sz w:val="22"/>
          <w:szCs w:val="22"/>
          <w:lang w:val="en"/>
        </w:rPr>
        <w:t xml:space="preserve"> future delivery of a range of initiatives that will PREVENT ill health, REDUCE the need for treatment and DELAY the need for care. To achieve these, the Framework includes smoking as a preventable lifestyle risk factor that needs addressing</w:t>
      </w:r>
      <w:r w:rsidR="00804E14">
        <w:rPr>
          <w:sz w:val="22"/>
          <w:szCs w:val="22"/>
          <w:lang w:val="en"/>
        </w:rPr>
        <w:t xml:space="preserve"> in the county</w:t>
      </w:r>
      <w:r w:rsidR="005A7BED">
        <w:rPr>
          <w:sz w:val="22"/>
          <w:szCs w:val="22"/>
          <w:lang w:val="en"/>
        </w:rPr>
        <w:t>.</w:t>
      </w:r>
    </w:p>
    <w:p w14:paraId="79E6DCD4" w14:textId="1B3BB34D" w:rsidR="003545A0" w:rsidRPr="003545A0" w:rsidRDefault="00802EEB" w:rsidP="003545A0">
      <w:pPr>
        <w:pStyle w:val="ListParagraph"/>
        <w:numPr>
          <w:ilvl w:val="0"/>
          <w:numId w:val="6"/>
        </w:numPr>
        <w:suppressAutoHyphens w:val="0"/>
        <w:ind w:left="357" w:hanging="357"/>
        <w:contextualSpacing/>
        <w:rPr>
          <w:sz w:val="22"/>
          <w:szCs w:val="22"/>
          <w:lang w:eastAsia="en-GB"/>
        </w:rPr>
      </w:pPr>
      <w:hyperlink r:id="rId13" w:history="1">
        <w:r w:rsidR="463E69C0" w:rsidRPr="003545A0">
          <w:rPr>
            <w:rStyle w:val="Hyperlink"/>
            <w:rFonts w:cs="Arial"/>
            <w:sz w:val="22"/>
            <w:szCs w:val="22"/>
          </w:rPr>
          <w:t>Oxfordshire</w:t>
        </w:r>
        <w:r w:rsidR="00EC667A" w:rsidRPr="003545A0">
          <w:rPr>
            <w:rStyle w:val="Hyperlink"/>
            <w:rFonts w:cs="Arial"/>
            <w:sz w:val="22"/>
            <w:szCs w:val="22"/>
          </w:rPr>
          <w:t xml:space="preserve"> </w:t>
        </w:r>
        <w:r w:rsidR="00F134C9" w:rsidRPr="003545A0">
          <w:rPr>
            <w:rStyle w:val="Hyperlink"/>
            <w:rFonts w:cs="Arial"/>
            <w:sz w:val="22"/>
            <w:szCs w:val="22"/>
          </w:rPr>
          <w:t>J</w:t>
        </w:r>
        <w:r w:rsidR="28DC1A69" w:rsidRPr="003545A0">
          <w:rPr>
            <w:rStyle w:val="Hyperlink"/>
            <w:rFonts w:cs="Arial"/>
            <w:sz w:val="22"/>
            <w:szCs w:val="22"/>
          </w:rPr>
          <w:t xml:space="preserve">oint </w:t>
        </w:r>
        <w:r w:rsidR="00F134C9" w:rsidRPr="003545A0">
          <w:rPr>
            <w:rStyle w:val="Hyperlink"/>
            <w:rFonts w:cs="Arial"/>
            <w:sz w:val="22"/>
            <w:szCs w:val="22"/>
          </w:rPr>
          <w:t>S</w:t>
        </w:r>
        <w:r w:rsidR="405E9548" w:rsidRPr="003545A0">
          <w:rPr>
            <w:rStyle w:val="Hyperlink"/>
            <w:rFonts w:cs="Arial"/>
            <w:sz w:val="22"/>
            <w:szCs w:val="22"/>
          </w:rPr>
          <w:t xml:space="preserve">trategic </w:t>
        </w:r>
        <w:r w:rsidR="00F134C9" w:rsidRPr="003545A0">
          <w:rPr>
            <w:rStyle w:val="Hyperlink"/>
            <w:rFonts w:cs="Arial"/>
            <w:sz w:val="22"/>
            <w:szCs w:val="22"/>
          </w:rPr>
          <w:t>N</w:t>
        </w:r>
        <w:r w:rsidR="2C311E84" w:rsidRPr="003545A0">
          <w:rPr>
            <w:rStyle w:val="Hyperlink"/>
            <w:rFonts w:cs="Arial"/>
            <w:sz w:val="22"/>
            <w:szCs w:val="22"/>
          </w:rPr>
          <w:t xml:space="preserve">eeds </w:t>
        </w:r>
        <w:r w:rsidR="12778D8C" w:rsidRPr="003545A0">
          <w:rPr>
            <w:rStyle w:val="Hyperlink"/>
            <w:rFonts w:cs="Arial"/>
            <w:sz w:val="22"/>
            <w:szCs w:val="22"/>
          </w:rPr>
          <w:t xml:space="preserve">Assessment </w:t>
        </w:r>
        <w:r w:rsidR="7178A8E7" w:rsidRPr="003545A0">
          <w:rPr>
            <w:rStyle w:val="Hyperlink"/>
            <w:rFonts w:cs="Arial"/>
            <w:sz w:val="22"/>
            <w:szCs w:val="22"/>
          </w:rPr>
          <w:t xml:space="preserve">(JSNA) </w:t>
        </w:r>
        <w:r w:rsidR="12778D8C" w:rsidRPr="003545A0">
          <w:rPr>
            <w:rStyle w:val="Hyperlink"/>
            <w:rFonts w:cs="Arial"/>
            <w:sz w:val="22"/>
            <w:szCs w:val="22"/>
          </w:rPr>
          <w:t>2020</w:t>
        </w:r>
      </w:hyperlink>
      <w:r w:rsidR="00FF667C" w:rsidRPr="003545A0">
        <w:rPr>
          <w:rStyle w:val="Hyperlink"/>
          <w:rFonts w:cs="Arial"/>
          <w:color w:val="auto"/>
          <w:sz w:val="22"/>
          <w:szCs w:val="22"/>
          <w:u w:val="none"/>
        </w:rPr>
        <w:t xml:space="preserve"> - </w:t>
      </w:r>
      <w:r w:rsidR="003545A0" w:rsidRPr="003545A0">
        <w:rPr>
          <w:rStyle w:val="Hyperlink"/>
          <w:rFonts w:cs="Arial"/>
          <w:color w:val="auto"/>
          <w:sz w:val="22"/>
          <w:szCs w:val="22"/>
          <w:u w:val="none"/>
        </w:rPr>
        <w:t>I</w:t>
      </w:r>
      <w:r w:rsidR="003545A0" w:rsidRPr="003545A0">
        <w:rPr>
          <w:sz w:val="22"/>
          <w:szCs w:val="22"/>
        </w:rPr>
        <w:t>dentifies the current and future health and wellbeing needs of the local population. This shows that s</w:t>
      </w:r>
      <w:r w:rsidR="003545A0" w:rsidRPr="003545A0">
        <w:rPr>
          <w:bCs/>
          <w:sz w:val="22"/>
          <w:szCs w:val="22"/>
        </w:rPr>
        <w:t xml:space="preserve">moking prevalence </w:t>
      </w:r>
      <w:r w:rsidR="00804E14">
        <w:rPr>
          <w:bCs/>
          <w:sz w:val="22"/>
          <w:szCs w:val="22"/>
        </w:rPr>
        <w:t xml:space="preserve">in the county </w:t>
      </w:r>
      <w:r w:rsidR="003545A0" w:rsidRPr="003545A0">
        <w:rPr>
          <w:bCs/>
          <w:sz w:val="22"/>
          <w:szCs w:val="22"/>
        </w:rPr>
        <w:t xml:space="preserve">is more concentrated among more disadvantaged communities, </w:t>
      </w:r>
      <w:r w:rsidR="003545A0" w:rsidRPr="003545A0">
        <w:rPr>
          <w:sz w:val="22"/>
          <w:szCs w:val="22"/>
        </w:rPr>
        <w:t xml:space="preserve">this includes those with long mental health problems (27%) and routine and manual workers (17%). </w:t>
      </w:r>
    </w:p>
    <w:p w14:paraId="4133AD9E" w14:textId="47A04248" w:rsidR="003545A0" w:rsidRPr="003545A0" w:rsidRDefault="00802EEB" w:rsidP="003545A0">
      <w:pPr>
        <w:pStyle w:val="ListParagraph"/>
        <w:numPr>
          <w:ilvl w:val="0"/>
          <w:numId w:val="6"/>
        </w:numPr>
        <w:suppressAutoHyphens w:val="0"/>
        <w:ind w:left="357" w:hanging="357"/>
        <w:contextualSpacing/>
        <w:rPr>
          <w:sz w:val="22"/>
          <w:szCs w:val="22"/>
          <w:lang w:eastAsia="en-GB"/>
        </w:rPr>
      </w:pPr>
      <w:hyperlink r:id="rId14">
        <w:r w:rsidR="25191924" w:rsidRPr="003545A0">
          <w:rPr>
            <w:rStyle w:val="Hyperlink"/>
            <w:rFonts w:cs="Arial"/>
            <w:sz w:val="22"/>
            <w:szCs w:val="22"/>
          </w:rPr>
          <w:t xml:space="preserve">Oxfordshire </w:t>
        </w:r>
        <w:r w:rsidR="6ED3E745" w:rsidRPr="003545A0">
          <w:rPr>
            <w:rStyle w:val="Hyperlink"/>
            <w:rFonts w:cs="Arial"/>
            <w:sz w:val="22"/>
            <w:szCs w:val="22"/>
          </w:rPr>
          <w:t>Joint Health and Well-being</w:t>
        </w:r>
        <w:r w:rsidR="00F134C9" w:rsidRPr="003545A0">
          <w:rPr>
            <w:rStyle w:val="Hyperlink"/>
            <w:rFonts w:cs="Arial"/>
            <w:sz w:val="22"/>
            <w:szCs w:val="22"/>
          </w:rPr>
          <w:t xml:space="preserve"> Strategy</w:t>
        </w:r>
        <w:r w:rsidR="1B63AB14" w:rsidRPr="003545A0">
          <w:rPr>
            <w:rStyle w:val="Hyperlink"/>
            <w:rFonts w:cs="Arial"/>
            <w:sz w:val="22"/>
            <w:szCs w:val="22"/>
          </w:rPr>
          <w:t xml:space="preserve"> 2018-2023</w:t>
        </w:r>
      </w:hyperlink>
      <w:r w:rsidR="00FF667C" w:rsidRPr="005A7BED">
        <w:rPr>
          <w:rStyle w:val="Hyperlink"/>
          <w:rFonts w:cs="Arial"/>
          <w:color w:val="auto"/>
          <w:sz w:val="22"/>
          <w:szCs w:val="22"/>
          <w:u w:val="none"/>
        </w:rPr>
        <w:t xml:space="preserve"> - </w:t>
      </w:r>
      <w:r w:rsidR="00FF667C" w:rsidRPr="003545A0">
        <w:rPr>
          <w:sz w:val="22"/>
          <w:szCs w:val="22"/>
        </w:rPr>
        <w:t>sets a vision t</w:t>
      </w:r>
      <w:r w:rsidR="00FF667C" w:rsidRPr="003545A0">
        <w:rPr>
          <w:iCs/>
          <w:sz w:val="22"/>
          <w:szCs w:val="22"/>
        </w:rPr>
        <w:t>o ‘</w:t>
      </w:r>
      <w:r w:rsidR="00FF667C" w:rsidRPr="003545A0">
        <w:rPr>
          <w:i/>
          <w:iCs/>
          <w:sz w:val="22"/>
          <w:szCs w:val="22"/>
        </w:rPr>
        <w:t>work together in supporting and maintaining excellent health and well-being for all the residents of Oxfordshire’</w:t>
      </w:r>
      <w:r w:rsidR="00FF667C" w:rsidRPr="003545A0">
        <w:rPr>
          <w:iCs/>
          <w:sz w:val="22"/>
          <w:szCs w:val="22"/>
        </w:rPr>
        <w:t>. One of the four priorities within this vision is Living Well which aim is ‘</w:t>
      </w:r>
      <w:r w:rsidR="00FF667C" w:rsidRPr="003545A0">
        <w:rPr>
          <w:bCs/>
          <w:i/>
          <w:sz w:val="22"/>
          <w:szCs w:val="22"/>
        </w:rPr>
        <w:t>adults will have the support they need to live their lives as healthily, successfully, independently and safely as possible, with good timely access to health and social care services’</w:t>
      </w:r>
      <w:r w:rsidR="00FF667C" w:rsidRPr="003545A0">
        <w:rPr>
          <w:bCs/>
          <w:sz w:val="22"/>
          <w:szCs w:val="22"/>
        </w:rPr>
        <w:t>. This includes a need to continue to reduce smoking prevalence</w:t>
      </w:r>
      <w:r w:rsidR="00804E14">
        <w:rPr>
          <w:bCs/>
          <w:sz w:val="22"/>
          <w:szCs w:val="22"/>
        </w:rPr>
        <w:t xml:space="preserve"> within the county</w:t>
      </w:r>
      <w:r w:rsidR="00FF667C" w:rsidRPr="003545A0">
        <w:rPr>
          <w:bCs/>
          <w:sz w:val="22"/>
          <w:szCs w:val="22"/>
        </w:rPr>
        <w:t>.</w:t>
      </w:r>
    </w:p>
    <w:p w14:paraId="073B449C" w14:textId="1954B8FC" w:rsidR="426F0D51" w:rsidRPr="006C1F2B" w:rsidRDefault="426F0D51" w:rsidP="426F0D51">
      <w:pPr>
        <w:rPr>
          <w:sz w:val="16"/>
          <w:szCs w:val="16"/>
        </w:rPr>
      </w:pPr>
    </w:p>
    <w:p w14:paraId="62494A27" w14:textId="000F2612" w:rsidR="00D032DC" w:rsidRPr="003545A0" w:rsidRDefault="00D032DC" w:rsidP="426F0D51">
      <w:pPr>
        <w:rPr>
          <w:b/>
          <w:sz w:val="22"/>
          <w:szCs w:val="22"/>
        </w:rPr>
      </w:pPr>
      <w:r w:rsidRPr="003545A0">
        <w:rPr>
          <w:b/>
          <w:sz w:val="22"/>
          <w:szCs w:val="22"/>
        </w:rPr>
        <w:t xml:space="preserve">Tobacco and Smoking </w:t>
      </w:r>
      <w:r w:rsidR="002C0AC6">
        <w:rPr>
          <w:b/>
          <w:sz w:val="22"/>
          <w:szCs w:val="22"/>
        </w:rPr>
        <w:t>r</w:t>
      </w:r>
      <w:r w:rsidRPr="003545A0">
        <w:rPr>
          <w:b/>
          <w:sz w:val="22"/>
          <w:szCs w:val="22"/>
        </w:rPr>
        <w:t>eferences</w:t>
      </w:r>
      <w:r w:rsidR="00FF667C" w:rsidRPr="003545A0">
        <w:rPr>
          <w:b/>
          <w:sz w:val="22"/>
          <w:szCs w:val="22"/>
        </w:rPr>
        <w:t>:</w:t>
      </w:r>
    </w:p>
    <w:p w14:paraId="45CC9C97" w14:textId="3E52CAC9" w:rsidR="00D032DC" w:rsidRPr="003545A0" w:rsidRDefault="00802EEB" w:rsidP="00D032DC">
      <w:pPr>
        <w:pStyle w:val="ListParagraph"/>
        <w:numPr>
          <w:ilvl w:val="0"/>
          <w:numId w:val="4"/>
        </w:numPr>
        <w:rPr>
          <w:sz w:val="22"/>
          <w:szCs w:val="22"/>
          <w:u w:val="single"/>
        </w:rPr>
      </w:pPr>
      <w:hyperlink r:id="rId15" w:history="1">
        <w:r w:rsidR="00D032DC" w:rsidRPr="008C4FC3">
          <w:rPr>
            <w:rStyle w:val="Hyperlink"/>
            <w:sz w:val="22"/>
            <w:szCs w:val="22"/>
          </w:rPr>
          <w:t>Oxfordshire Tobacco Control Plan 2020-2025</w:t>
        </w:r>
      </w:hyperlink>
      <w:r w:rsidR="00FD6C8D">
        <w:rPr>
          <w:sz w:val="22"/>
          <w:szCs w:val="22"/>
          <w:u w:val="single"/>
        </w:rPr>
        <w:t xml:space="preserve"> </w:t>
      </w:r>
      <w:r w:rsidR="00FF667C" w:rsidRPr="005A7BED">
        <w:rPr>
          <w:sz w:val="22"/>
          <w:szCs w:val="22"/>
        </w:rPr>
        <w:t xml:space="preserve">- </w:t>
      </w:r>
      <w:r w:rsidR="003545A0" w:rsidRPr="003545A0">
        <w:rPr>
          <w:sz w:val="22"/>
          <w:szCs w:val="22"/>
          <w:lang w:eastAsia="en-GB"/>
        </w:rPr>
        <w:t>S</w:t>
      </w:r>
      <w:r w:rsidR="003545A0" w:rsidRPr="003545A0">
        <w:rPr>
          <w:sz w:val="22"/>
          <w:szCs w:val="22"/>
        </w:rPr>
        <w:t>ets a vision for a wider system approach to eliminating tobacco use</w:t>
      </w:r>
      <w:r w:rsidR="005A7BED">
        <w:rPr>
          <w:sz w:val="22"/>
          <w:szCs w:val="22"/>
        </w:rPr>
        <w:t xml:space="preserve"> in the </w:t>
      </w:r>
      <w:r w:rsidR="00804E14">
        <w:rPr>
          <w:sz w:val="22"/>
          <w:szCs w:val="22"/>
        </w:rPr>
        <w:t>c</w:t>
      </w:r>
      <w:r w:rsidR="005A7BED">
        <w:rPr>
          <w:sz w:val="22"/>
          <w:szCs w:val="22"/>
        </w:rPr>
        <w:t>ounty</w:t>
      </w:r>
      <w:r w:rsidR="003545A0" w:rsidRPr="003545A0">
        <w:rPr>
          <w:sz w:val="22"/>
          <w:szCs w:val="22"/>
        </w:rPr>
        <w:t xml:space="preserve">. </w:t>
      </w:r>
      <w:r w:rsidR="003545A0" w:rsidRPr="003545A0">
        <w:rPr>
          <w:sz w:val="22"/>
          <w:szCs w:val="22"/>
          <w:lang w:eastAsia="en-GB"/>
        </w:rPr>
        <w:t>T</w:t>
      </w:r>
      <w:r w:rsidR="003545A0" w:rsidRPr="003545A0">
        <w:rPr>
          <w:sz w:val="22"/>
          <w:szCs w:val="22"/>
        </w:rPr>
        <w:t>o achieve the planned reduction in smoking prevalence by 2025, the Strategy employs four pillars. One of these remains ‘</w:t>
      </w:r>
      <w:r w:rsidR="003545A0" w:rsidRPr="003545A0">
        <w:rPr>
          <w:i/>
          <w:sz w:val="22"/>
          <w:szCs w:val="22"/>
        </w:rPr>
        <w:t>Supporting Smokers to Quit</w:t>
      </w:r>
      <w:r w:rsidR="003545A0" w:rsidRPr="003545A0">
        <w:rPr>
          <w:sz w:val="22"/>
          <w:szCs w:val="22"/>
        </w:rPr>
        <w:t>’.</w:t>
      </w:r>
    </w:p>
    <w:p w14:paraId="39FB133F" w14:textId="1F99D1A3" w:rsidR="003545A0" w:rsidRPr="003545A0" w:rsidRDefault="00802EEB" w:rsidP="003545A0">
      <w:pPr>
        <w:pStyle w:val="ListParagraph"/>
        <w:numPr>
          <w:ilvl w:val="0"/>
          <w:numId w:val="4"/>
        </w:numPr>
        <w:rPr>
          <w:sz w:val="22"/>
          <w:szCs w:val="22"/>
        </w:rPr>
      </w:pPr>
      <w:hyperlink r:id="rId16" w:anchor="page/0/gid/1938132885/pat/6/par/E12000008/ati/202/are/E10000025/cid/4/tbm/1/page-options/ovw-do-0">
        <w:r w:rsidR="614CAF54" w:rsidRPr="003545A0">
          <w:rPr>
            <w:rStyle w:val="Hyperlink"/>
            <w:rFonts w:cs="Arial"/>
            <w:sz w:val="22"/>
            <w:szCs w:val="22"/>
          </w:rPr>
          <w:t xml:space="preserve">Oxfordshire Local </w:t>
        </w:r>
        <w:r w:rsidR="00F134C9" w:rsidRPr="003545A0">
          <w:rPr>
            <w:rStyle w:val="Hyperlink"/>
            <w:rFonts w:cs="Arial"/>
            <w:sz w:val="22"/>
            <w:szCs w:val="22"/>
          </w:rPr>
          <w:t>Tobacco Control Profiles</w:t>
        </w:r>
      </w:hyperlink>
      <w:r w:rsidR="00FF667C" w:rsidRPr="005A7BED">
        <w:rPr>
          <w:rStyle w:val="Hyperlink"/>
          <w:rFonts w:cs="Arial"/>
          <w:color w:val="auto"/>
          <w:sz w:val="22"/>
          <w:szCs w:val="22"/>
          <w:u w:val="none"/>
        </w:rPr>
        <w:t xml:space="preserve"> -</w:t>
      </w:r>
      <w:r w:rsidR="00FF667C" w:rsidRPr="005A7BED">
        <w:rPr>
          <w:lang w:eastAsia="en-GB"/>
        </w:rPr>
        <w:t xml:space="preserve"> </w:t>
      </w:r>
      <w:r w:rsidR="00FF667C" w:rsidRPr="003545A0">
        <w:rPr>
          <w:sz w:val="22"/>
          <w:szCs w:val="22"/>
          <w:lang w:eastAsia="en-GB"/>
        </w:rPr>
        <w:t xml:space="preserve">Provides a snapshot of the extent of </w:t>
      </w:r>
      <w:r w:rsidR="00FF667C" w:rsidRPr="003545A0">
        <w:rPr>
          <w:bCs/>
          <w:sz w:val="22"/>
          <w:szCs w:val="22"/>
          <w:lang w:eastAsia="en-GB"/>
        </w:rPr>
        <w:t>tobacco</w:t>
      </w:r>
      <w:r w:rsidR="00FF667C" w:rsidRPr="003545A0">
        <w:rPr>
          <w:sz w:val="22"/>
          <w:szCs w:val="22"/>
          <w:lang w:eastAsia="en-GB"/>
        </w:rPr>
        <w:t xml:space="preserve"> use</w:t>
      </w:r>
      <w:r w:rsidR="005A7BED">
        <w:rPr>
          <w:sz w:val="22"/>
          <w:szCs w:val="22"/>
          <w:lang w:eastAsia="en-GB"/>
        </w:rPr>
        <w:t xml:space="preserve"> and</w:t>
      </w:r>
      <w:r w:rsidR="00FF667C" w:rsidRPr="003545A0">
        <w:rPr>
          <w:sz w:val="22"/>
          <w:szCs w:val="22"/>
          <w:lang w:eastAsia="en-GB"/>
        </w:rPr>
        <w:t xml:space="preserve"> </w:t>
      </w:r>
      <w:r w:rsidR="00FF667C" w:rsidRPr="003545A0">
        <w:rPr>
          <w:bCs/>
          <w:sz w:val="22"/>
          <w:szCs w:val="22"/>
          <w:lang w:eastAsia="en-GB"/>
        </w:rPr>
        <w:t>tobacco</w:t>
      </w:r>
      <w:r w:rsidR="00FF667C" w:rsidRPr="003545A0">
        <w:rPr>
          <w:sz w:val="22"/>
          <w:szCs w:val="22"/>
          <w:lang w:eastAsia="en-GB"/>
        </w:rPr>
        <w:t xml:space="preserve"> related harm</w:t>
      </w:r>
      <w:r w:rsidR="002C0AC6">
        <w:rPr>
          <w:sz w:val="22"/>
          <w:szCs w:val="22"/>
          <w:lang w:eastAsia="en-GB"/>
        </w:rPr>
        <w:t xml:space="preserve"> across the </w:t>
      </w:r>
      <w:r w:rsidR="00804E14">
        <w:rPr>
          <w:sz w:val="22"/>
          <w:szCs w:val="22"/>
          <w:lang w:eastAsia="en-GB"/>
        </w:rPr>
        <w:t>c</w:t>
      </w:r>
      <w:r w:rsidR="002C0AC6">
        <w:rPr>
          <w:sz w:val="22"/>
          <w:szCs w:val="22"/>
          <w:lang w:eastAsia="en-GB"/>
        </w:rPr>
        <w:t>ounty</w:t>
      </w:r>
      <w:r w:rsidR="00FF667C" w:rsidRPr="003545A0">
        <w:rPr>
          <w:sz w:val="22"/>
          <w:szCs w:val="22"/>
          <w:lang w:eastAsia="en-GB"/>
        </w:rPr>
        <w:t>.</w:t>
      </w:r>
    </w:p>
    <w:p w14:paraId="71EFF3A0" w14:textId="04D1967D" w:rsidR="006C1F2B" w:rsidRDefault="00802EEB" w:rsidP="006C1F2B">
      <w:pPr>
        <w:pStyle w:val="ListParagraph"/>
        <w:numPr>
          <w:ilvl w:val="0"/>
          <w:numId w:val="4"/>
        </w:numPr>
        <w:rPr>
          <w:sz w:val="22"/>
          <w:szCs w:val="22"/>
        </w:rPr>
      </w:pPr>
      <w:hyperlink r:id="rId17" w:history="1">
        <w:r w:rsidR="080E9FCD" w:rsidRPr="003545A0">
          <w:rPr>
            <w:rStyle w:val="Hyperlink"/>
            <w:sz w:val="22"/>
            <w:szCs w:val="22"/>
          </w:rPr>
          <w:t xml:space="preserve">Oxfordshire </w:t>
        </w:r>
        <w:r w:rsidR="00F134C9" w:rsidRPr="003545A0">
          <w:rPr>
            <w:rStyle w:val="Hyperlink"/>
            <w:sz w:val="22"/>
            <w:szCs w:val="22"/>
          </w:rPr>
          <w:t>C</w:t>
        </w:r>
        <w:r w:rsidR="00D032DC" w:rsidRPr="003545A0">
          <w:rPr>
            <w:rStyle w:val="Hyperlink"/>
            <w:sz w:val="22"/>
            <w:szCs w:val="22"/>
          </w:rPr>
          <w:t>L</w:t>
        </w:r>
        <w:r w:rsidR="00F134C9" w:rsidRPr="003545A0">
          <w:rPr>
            <w:rStyle w:val="Hyperlink"/>
            <w:sz w:val="22"/>
            <w:szCs w:val="22"/>
          </w:rPr>
          <w:t>ea</w:t>
        </w:r>
        <w:r w:rsidR="00D032DC" w:rsidRPr="003545A0">
          <w:rPr>
            <w:rStyle w:val="Hyperlink"/>
            <w:sz w:val="22"/>
            <w:szCs w:val="22"/>
          </w:rPr>
          <w:t>R</w:t>
        </w:r>
        <w:r w:rsidR="00F134C9" w:rsidRPr="003545A0">
          <w:rPr>
            <w:rStyle w:val="Hyperlink"/>
            <w:sz w:val="22"/>
            <w:szCs w:val="22"/>
          </w:rPr>
          <w:t xml:space="preserve"> </w:t>
        </w:r>
        <w:r w:rsidR="00D032DC" w:rsidRPr="003545A0">
          <w:rPr>
            <w:rStyle w:val="Hyperlink"/>
            <w:sz w:val="22"/>
            <w:szCs w:val="22"/>
          </w:rPr>
          <w:t>(Challenge, Leadership and Results) Assessment Summary 2019</w:t>
        </w:r>
      </w:hyperlink>
      <w:r w:rsidR="003545A0" w:rsidRPr="003545A0">
        <w:rPr>
          <w:sz w:val="22"/>
          <w:szCs w:val="22"/>
        </w:rPr>
        <w:t xml:space="preserve"> - a model assessment for excellence in local tobacco control</w:t>
      </w:r>
      <w:r w:rsidR="005A7BED">
        <w:rPr>
          <w:sz w:val="22"/>
          <w:szCs w:val="22"/>
        </w:rPr>
        <w:t xml:space="preserve"> that</w:t>
      </w:r>
      <w:r w:rsidR="003545A0" w:rsidRPr="003545A0">
        <w:rPr>
          <w:sz w:val="22"/>
          <w:szCs w:val="22"/>
        </w:rPr>
        <w:t xml:space="preserve"> identified that the provision of a Local Stop Smoking Services in </w:t>
      </w:r>
      <w:r w:rsidR="00804E14">
        <w:rPr>
          <w:sz w:val="22"/>
          <w:szCs w:val="22"/>
        </w:rPr>
        <w:t>the county</w:t>
      </w:r>
      <w:r w:rsidR="003545A0" w:rsidRPr="003545A0">
        <w:rPr>
          <w:sz w:val="22"/>
          <w:szCs w:val="22"/>
        </w:rPr>
        <w:t xml:space="preserve"> as ‘</w:t>
      </w:r>
      <w:r w:rsidR="003545A0" w:rsidRPr="003545A0">
        <w:rPr>
          <w:i/>
          <w:sz w:val="22"/>
          <w:szCs w:val="22"/>
        </w:rPr>
        <w:t>a strength to the local system’</w:t>
      </w:r>
      <w:r w:rsidR="003545A0" w:rsidRPr="003545A0">
        <w:rPr>
          <w:sz w:val="22"/>
          <w:szCs w:val="22"/>
        </w:rPr>
        <w:t>.</w:t>
      </w:r>
    </w:p>
    <w:p w14:paraId="016149F9" w14:textId="00FD76DA" w:rsidR="00FF667C" w:rsidRPr="00804E14" w:rsidRDefault="00D032DC" w:rsidP="006C1F2B">
      <w:pPr>
        <w:pStyle w:val="ListParagraph"/>
        <w:numPr>
          <w:ilvl w:val="0"/>
          <w:numId w:val="4"/>
        </w:numPr>
        <w:rPr>
          <w:sz w:val="22"/>
          <w:szCs w:val="22"/>
          <w:u w:val="single"/>
        </w:rPr>
      </w:pPr>
      <w:r w:rsidRPr="006C1F2B">
        <w:rPr>
          <w:sz w:val="22"/>
          <w:szCs w:val="22"/>
        </w:rPr>
        <w:t xml:space="preserve">Tobacco </w:t>
      </w:r>
      <w:r w:rsidR="00F134C9" w:rsidRPr="006C1F2B">
        <w:rPr>
          <w:sz w:val="22"/>
          <w:szCs w:val="22"/>
        </w:rPr>
        <w:t>H</w:t>
      </w:r>
      <w:r w:rsidR="00EC667A" w:rsidRPr="006C1F2B">
        <w:rPr>
          <w:sz w:val="22"/>
          <w:szCs w:val="22"/>
        </w:rPr>
        <w:t xml:space="preserve">ealth </w:t>
      </w:r>
      <w:r w:rsidR="00F134C9" w:rsidRPr="006C1F2B">
        <w:rPr>
          <w:sz w:val="22"/>
          <w:szCs w:val="22"/>
        </w:rPr>
        <w:t>N</w:t>
      </w:r>
      <w:r w:rsidR="00EC667A" w:rsidRPr="006C1F2B">
        <w:rPr>
          <w:sz w:val="22"/>
          <w:szCs w:val="22"/>
        </w:rPr>
        <w:t xml:space="preserve">eeds </w:t>
      </w:r>
      <w:r w:rsidR="00F134C9" w:rsidRPr="006C1F2B">
        <w:rPr>
          <w:sz w:val="22"/>
          <w:szCs w:val="22"/>
        </w:rPr>
        <w:t>A</w:t>
      </w:r>
      <w:r w:rsidR="00EC667A" w:rsidRPr="006C1F2B">
        <w:rPr>
          <w:sz w:val="22"/>
          <w:szCs w:val="22"/>
        </w:rPr>
        <w:t>ssessment</w:t>
      </w:r>
      <w:r w:rsidRPr="006C1F2B">
        <w:rPr>
          <w:sz w:val="22"/>
          <w:szCs w:val="22"/>
        </w:rPr>
        <w:t xml:space="preserve"> </w:t>
      </w:r>
      <w:r w:rsidR="00FF667C" w:rsidRPr="006C1F2B">
        <w:rPr>
          <w:sz w:val="22"/>
          <w:szCs w:val="22"/>
        </w:rPr>
        <w:t xml:space="preserve">for Oxfordshire </w:t>
      </w:r>
      <w:r w:rsidRPr="006C1F2B">
        <w:rPr>
          <w:sz w:val="22"/>
          <w:szCs w:val="22"/>
        </w:rPr>
        <w:t>2020</w:t>
      </w:r>
      <w:r w:rsidR="006C1F2B" w:rsidRPr="006C1F2B">
        <w:rPr>
          <w:sz w:val="22"/>
          <w:szCs w:val="22"/>
        </w:rPr>
        <w:t xml:space="preserve"> </w:t>
      </w:r>
      <w:r w:rsidR="006C1F2B">
        <w:rPr>
          <w:sz w:val="22"/>
          <w:szCs w:val="22"/>
        </w:rPr>
        <w:t>–</w:t>
      </w:r>
      <w:r w:rsidR="006C1F2B" w:rsidRPr="006C1F2B">
        <w:rPr>
          <w:sz w:val="22"/>
          <w:szCs w:val="22"/>
        </w:rPr>
        <w:t xml:space="preserve"> </w:t>
      </w:r>
      <w:r w:rsidR="006C1F2B">
        <w:rPr>
          <w:sz w:val="22"/>
          <w:szCs w:val="22"/>
        </w:rPr>
        <w:t>A</w:t>
      </w:r>
      <w:r w:rsidR="006C1F2B" w:rsidRPr="006C1F2B">
        <w:rPr>
          <w:sz w:val="22"/>
          <w:szCs w:val="22"/>
        </w:rPr>
        <w:t>ssess</w:t>
      </w:r>
      <w:r w:rsidR="006C1F2B">
        <w:rPr>
          <w:sz w:val="22"/>
          <w:szCs w:val="22"/>
        </w:rPr>
        <w:t>ment of</w:t>
      </w:r>
      <w:r w:rsidR="006C1F2B" w:rsidRPr="006C1F2B">
        <w:rPr>
          <w:sz w:val="22"/>
          <w:szCs w:val="22"/>
        </w:rPr>
        <w:t xml:space="preserve"> the current picture of tobacco use in </w:t>
      </w:r>
      <w:r w:rsidR="00804E14">
        <w:rPr>
          <w:sz w:val="22"/>
          <w:szCs w:val="22"/>
        </w:rPr>
        <w:t xml:space="preserve">the county </w:t>
      </w:r>
      <w:r w:rsidR="006C1F2B" w:rsidRPr="006C1F2B">
        <w:rPr>
          <w:sz w:val="22"/>
          <w:szCs w:val="22"/>
        </w:rPr>
        <w:t>in detail</w:t>
      </w:r>
      <w:r w:rsidR="00804E14">
        <w:rPr>
          <w:sz w:val="22"/>
          <w:szCs w:val="22"/>
        </w:rPr>
        <w:t>. Includes</w:t>
      </w:r>
      <w:r w:rsidR="006C1F2B" w:rsidRPr="006C1F2B">
        <w:rPr>
          <w:sz w:val="22"/>
          <w:szCs w:val="22"/>
        </w:rPr>
        <w:t xml:space="preserve"> recommendations for services linked to the four key pillars of the </w:t>
      </w:r>
      <w:r w:rsidR="006C1F2B" w:rsidRPr="006C1F2B">
        <w:rPr>
          <w:sz w:val="22"/>
          <w:lang w:eastAsia="en-GB"/>
        </w:rPr>
        <w:t>Oxfordshire Tobacco Control Strategy</w:t>
      </w:r>
      <w:r w:rsidR="006C1F2B">
        <w:rPr>
          <w:sz w:val="22"/>
          <w:lang w:eastAsia="en-GB"/>
        </w:rPr>
        <w:t xml:space="preserve"> 2020-25. </w:t>
      </w:r>
      <w:r w:rsidR="006C1F2B" w:rsidRPr="006C1F2B">
        <w:rPr>
          <w:sz w:val="22"/>
          <w:szCs w:val="22"/>
        </w:rPr>
        <w:t>A key recommendation was ‘</w:t>
      </w:r>
      <w:r w:rsidR="006C1F2B" w:rsidRPr="006C1F2B">
        <w:rPr>
          <w:i/>
          <w:sz w:val="22"/>
          <w:szCs w:val="22"/>
        </w:rPr>
        <w:t>to reduce smoking in the higher prevalence populations, a targeted approach is required to help support people to quit</w:t>
      </w:r>
      <w:r w:rsidR="006C1F2B" w:rsidRPr="006C1F2B">
        <w:rPr>
          <w:sz w:val="22"/>
          <w:szCs w:val="22"/>
        </w:rPr>
        <w:t xml:space="preserve">’. </w:t>
      </w:r>
    </w:p>
    <w:p w14:paraId="5DD4BEFE" w14:textId="16C533AF" w:rsidR="003545A0" w:rsidRDefault="00C30896" w:rsidP="006C1F2B">
      <w:pPr>
        <w:pStyle w:val="ListParagraph"/>
        <w:ind w:left="360"/>
        <w:rPr>
          <w:sz w:val="22"/>
          <w:szCs w:val="22"/>
        </w:rPr>
      </w:pPr>
      <w:r w:rsidRPr="003545A0">
        <w:rPr>
          <w:sz w:val="22"/>
          <w:szCs w:val="22"/>
        </w:rPr>
        <w:object w:dxaOrig="1539" w:dyaOrig="995" w14:anchorId="171C2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8.25pt" o:ole="">
            <v:imagedata r:id="rId18" o:title=""/>
          </v:shape>
          <o:OLEObject Type="Embed" ProgID="AcroExch.Document.DC" ShapeID="_x0000_i1025" DrawAspect="Icon" ObjectID="_1652460247" r:id="rId19"/>
        </w:object>
      </w:r>
      <w:r w:rsidR="00D032DC" w:rsidRPr="003545A0">
        <w:rPr>
          <w:sz w:val="22"/>
          <w:szCs w:val="22"/>
        </w:rPr>
        <w:t xml:space="preserve"> </w:t>
      </w:r>
    </w:p>
    <w:p w14:paraId="265C73AE" w14:textId="43CE948B" w:rsidR="00804E14" w:rsidRDefault="00804E14" w:rsidP="006C1F2B">
      <w:pPr>
        <w:pStyle w:val="ListParagraph"/>
        <w:ind w:left="360"/>
        <w:rPr>
          <w:sz w:val="22"/>
          <w:szCs w:val="22"/>
        </w:rPr>
      </w:pPr>
      <w:r w:rsidRPr="00804E14">
        <w:rPr>
          <w:sz w:val="22"/>
          <w:szCs w:val="22"/>
        </w:rPr>
        <w:t xml:space="preserve">Note: Section 9.4 includes 2018/19 </w:t>
      </w:r>
      <w:r w:rsidRPr="00804E14">
        <w:rPr>
          <w:sz w:val="22"/>
          <w:szCs w:val="18"/>
        </w:rPr>
        <w:t xml:space="preserve">Local Stop Smoking Service activity data. Further publicly available information on activity between April 2019 to December 2019 can be found on </w:t>
      </w:r>
      <w:hyperlink r:id="rId20" w:history="1">
        <w:r w:rsidRPr="00804E14">
          <w:rPr>
            <w:rStyle w:val="Hyperlink"/>
            <w:sz w:val="22"/>
            <w:szCs w:val="18"/>
            <w:u w:val="none"/>
          </w:rPr>
          <w:t>NHS Digital</w:t>
        </w:r>
      </w:hyperlink>
      <w:r w:rsidRPr="00804E14">
        <w:rPr>
          <w:sz w:val="22"/>
          <w:szCs w:val="18"/>
        </w:rPr>
        <w:t xml:space="preserve"> </w:t>
      </w:r>
      <w:r w:rsidRPr="00804E14">
        <w:rPr>
          <w:sz w:val="22"/>
          <w:szCs w:val="22"/>
        </w:rPr>
        <w:t xml:space="preserve">which presents results from </w:t>
      </w:r>
      <w:r>
        <w:rPr>
          <w:sz w:val="22"/>
          <w:szCs w:val="22"/>
        </w:rPr>
        <w:t xml:space="preserve">the monitoring of </w:t>
      </w:r>
      <w:r w:rsidRPr="00804E14">
        <w:rPr>
          <w:sz w:val="22"/>
          <w:szCs w:val="22"/>
        </w:rPr>
        <w:t xml:space="preserve">Local </w:t>
      </w:r>
      <w:r w:rsidRPr="00804E14">
        <w:rPr>
          <w:sz w:val="22"/>
          <w:szCs w:val="22"/>
          <w:lang w:val="en"/>
        </w:rPr>
        <w:t>Stop Smoking Services in England</w:t>
      </w:r>
      <w:r w:rsidRPr="00804E14">
        <w:rPr>
          <w:sz w:val="22"/>
          <w:szCs w:val="22"/>
        </w:rPr>
        <w:t>.</w:t>
      </w:r>
    </w:p>
    <w:p w14:paraId="4D9DB662" w14:textId="15A856EF" w:rsidR="006C1F2B" w:rsidRPr="006C1F2B" w:rsidRDefault="006C1F2B" w:rsidP="00722BAC">
      <w:pPr>
        <w:tabs>
          <w:tab w:val="left" w:pos="1182"/>
        </w:tabs>
        <w:jc w:val="both"/>
        <w:rPr>
          <w:b/>
          <w:bCs/>
          <w:sz w:val="22"/>
          <w:szCs w:val="22"/>
        </w:rPr>
      </w:pPr>
      <w:r w:rsidRPr="006C1F2B">
        <w:rPr>
          <w:b/>
          <w:bCs/>
          <w:sz w:val="22"/>
          <w:szCs w:val="22"/>
        </w:rPr>
        <w:lastRenderedPageBreak/>
        <w:t>Oxfordshire Context</w:t>
      </w:r>
    </w:p>
    <w:p w14:paraId="366AB5D4" w14:textId="77777777" w:rsidR="006C1F2B" w:rsidRPr="006C1F2B" w:rsidRDefault="006C1F2B" w:rsidP="00722BAC">
      <w:pPr>
        <w:pStyle w:val="Default"/>
        <w:jc w:val="both"/>
        <w:rPr>
          <w:rFonts w:eastAsiaTheme="minorEastAsia"/>
          <w:sz w:val="22"/>
          <w:szCs w:val="22"/>
          <w:lang w:eastAsia="en-US"/>
        </w:rPr>
      </w:pPr>
      <w:r w:rsidRPr="006C1F2B">
        <w:rPr>
          <w:sz w:val="22"/>
          <w:szCs w:val="22"/>
        </w:rPr>
        <w:t>Oxfordshire is based in the Thames Valley region and is the most rural County in the South East region. The majority (60%) of Oxfordshire’s population are resident in Oxford City and the county's main towns.  The remaining 40% live in smaller towns and villages and over 50% of residents live in settlements of less than 10,000 people).  Oxfordshire has a population of around 687,500, with a life expectancy gap of 16 years between the most and least affluent wards. It is comprised of one Upper Tier Local Authority (the Council) and five Lower Tier Local Authorities (District Councils):</w:t>
      </w:r>
    </w:p>
    <w:p w14:paraId="36CE52E5"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Oxford City Council;</w:t>
      </w:r>
    </w:p>
    <w:p w14:paraId="244EDC9B"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Cherwell District Council;</w:t>
      </w:r>
    </w:p>
    <w:p w14:paraId="0071EFBE"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South Oxfordshire District Council;</w:t>
      </w:r>
    </w:p>
    <w:p w14:paraId="2E06FFCD"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Vale of White Horse District Council;</w:t>
      </w:r>
    </w:p>
    <w:p w14:paraId="5D9022A7" w14:textId="77777777" w:rsidR="006C1F2B" w:rsidRPr="006C1F2B" w:rsidRDefault="006C1F2B" w:rsidP="00722BAC">
      <w:pPr>
        <w:pStyle w:val="ListParagraph"/>
        <w:numPr>
          <w:ilvl w:val="0"/>
          <w:numId w:val="3"/>
        </w:numPr>
        <w:autoSpaceDE w:val="0"/>
        <w:autoSpaceDN w:val="0"/>
        <w:adjustRightInd w:val="0"/>
        <w:rPr>
          <w:rFonts w:cs="Arial"/>
          <w:sz w:val="22"/>
          <w:szCs w:val="22"/>
        </w:rPr>
      </w:pPr>
      <w:r w:rsidRPr="006C1F2B">
        <w:rPr>
          <w:rFonts w:cs="Arial"/>
          <w:sz w:val="22"/>
          <w:szCs w:val="22"/>
        </w:rPr>
        <w:t>West Oxfordshire District Council.</w:t>
      </w:r>
    </w:p>
    <w:p w14:paraId="7D8E5B6F" w14:textId="77777777" w:rsidR="006C1F2B" w:rsidRPr="006C1F2B" w:rsidRDefault="006C1F2B" w:rsidP="00722BAC">
      <w:pPr>
        <w:autoSpaceDE w:val="0"/>
        <w:autoSpaceDN w:val="0"/>
        <w:adjustRightInd w:val="0"/>
        <w:jc w:val="both"/>
        <w:rPr>
          <w:sz w:val="16"/>
          <w:szCs w:val="16"/>
        </w:rPr>
      </w:pPr>
      <w:r w:rsidRPr="006C1F2B">
        <w:rPr>
          <w:sz w:val="22"/>
          <w:szCs w:val="22"/>
        </w:rPr>
        <w:t xml:space="preserve">  </w:t>
      </w:r>
    </w:p>
    <w:p w14:paraId="5956B619" w14:textId="77777777" w:rsidR="006C1F2B" w:rsidRPr="006C1F2B" w:rsidRDefault="006C1F2B" w:rsidP="00722BAC">
      <w:pPr>
        <w:pStyle w:val="Default"/>
        <w:jc w:val="both"/>
        <w:rPr>
          <w:color w:val="auto"/>
          <w:sz w:val="22"/>
          <w:szCs w:val="22"/>
        </w:rPr>
      </w:pPr>
      <w:r w:rsidRPr="006C1F2B">
        <w:rPr>
          <w:sz w:val="22"/>
          <w:szCs w:val="22"/>
        </w:rPr>
        <w:t>Oxfordshire is broadly comprised of a white British population</w:t>
      </w:r>
      <w:r w:rsidRPr="006C1F2B">
        <w:rPr>
          <w:color w:val="auto"/>
          <w:sz w:val="22"/>
          <w:szCs w:val="22"/>
        </w:rPr>
        <w:t>, 16% of the total resident population of Oxfordshire is from an ethnic minority background, compared with 20% across England.</w:t>
      </w:r>
      <w:r w:rsidRPr="006C1F2B">
        <w:rPr>
          <w:sz w:val="22"/>
          <w:szCs w:val="22"/>
        </w:rPr>
        <w:t xml:space="preserve">  </w:t>
      </w:r>
      <w:proofErr w:type="gramStart"/>
      <w:r w:rsidRPr="006C1F2B">
        <w:rPr>
          <w:color w:val="auto"/>
          <w:sz w:val="22"/>
          <w:szCs w:val="22"/>
        </w:rPr>
        <w:t>The majority of</w:t>
      </w:r>
      <w:proofErr w:type="gramEnd"/>
      <w:r w:rsidRPr="006C1F2B">
        <w:rPr>
          <w:color w:val="auto"/>
          <w:sz w:val="22"/>
          <w:szCs w:val="22"/>
        </w:rPr>
        <w:t xml:space="preserve"> the ethnic minority population in Oxfordshire is based in urban areas of Oxford and Banbury.  The top first languages (other than English) of primary school pupils across Oxfordshire were Polish, Urdu, Portuguese (East Timor) and Arabic.</w:t>
      </w:r>
    </w:p>
    <w:p w14:paraId="6E94B1D3" w14:textId="77777777" w:rsidR="006C1F2B" w:rsidRPr="006C1F2B" w:rsidRDefault="006C1F2B" w:rsidP="00722BAC">
      <w:pPr>
        <w:autoSpaceDE w:val="0"/>
        <w:autoSpaceDN w:val="0"/>
        <w:adjustRightInd w:val="0"/>
        <w:jc w:val="both"/>
        <w:rPr>
          <w:sz w:val="16"/>
          <w:szCs w:val="16"/>
        </w:rPr>
      </w:pPr>
      <w:r w:rsidRPr="006C1F2B">
        <w:rPr>
          <w:rStyle w:val="FootnoteReference"/>
          <w:rFonts w:cs="Arial"/>
          <w:sz w:val="22"/>
          <w:szCs w:val="22"/>
        </w:rPr>
        <w:t xml:space="preserve"> </w:t>
      </w:r>
    </w:p>
    <w:p w14:paraId="5976D633" w14:textId="6D6A3DD2" w:rsidR="006C1F2B" w:rsidRPr="006C1F2B" w:rsidRDefault="006C1F2B" w:rsidP="00722BAC">
      <w:pPr>
        <w:autoSpaceDE w:val="0"/>
        <w:autoSpaceDN w:val="0"/>
        <w:adjustRightInd w:val="0"/>
        <w:jc w:val="both"/>
        <w:rPr>
          <w:sz w:val="22"/>
          <w:szCs w:val="22"/>
        </w:rPr>
      </w:pPr>
      <w:r w:rsidRPr="006C1F2B">
        <w:rPr>
          <w:sz w:val="22"/>
          <w:szCs w:val="22"/>
        </w:rPr>
        <w:t xml:space="preserve">Oxfordshire is </w:t>
      </w:r>
      <w:r w:rsidR="00CA4771">
        <w:rPr>
          <w:sz w:val="22"/>
          <w:szCs w:val="22"/>
        </w:rPr>
        <w:t>one of the</w:t>
      </w:r>
      <w:r w:rsidRPr="00CA4771">
        <w:rPr>
          <w:sz w:val="22"/>
          <w:szCs w:val="22"/>
        </w:rPr>
        <w:t xml:space="preserve"> least</w:t>
      </w:r>
      <w:r w:rsidRPr="00CA4771">
        <w:rPr>
          <w:i/>
          <w:iCs/>
          <w:sz w:val="22"/>
          <w:szCs w:val="22"/>
        </w:rPr>
        <w:t xml:space="preserve"> </w:t>
      </w:r>
      <w:r w:rsidRPr="00CA4771">
        <w:rPr>
          <w:sz w:val="22"/>
          <w:szCs w:val="22"/>
        </w:rPr>
        <w:t xml:space="preserve">deprived </w:t>
      </w:r>
      <w:r w:rsidRPr="006C1F2B">
        <w:rPr>
          <w:sz w:val="22"/>
          <w:szCs w:val="22"/>
        </w:rPr>
        <w:t xml:space="preserve">Local Authorities in </w:t>
      </w:r>
      <w:proofErr w:type="gramStart"/>
      <w:r w:rsidRPr="006C1F2B">
        <w:rPr>
          <w:sz w:val="22"/>
          <w:szCs w:val="22"/>
        </w:rPr>
        <w:t>England</w:t>
      </w:r>
      <w:proofErr w:type="gramEnd"/>
      <w:r w:rsidRPr="006C1F2B">
        <w:rPr>
          <w:sz w:val="22"/>
          <w:szCs w:val="22"/>
        </w:rPr>
        <w:t xml:space="preserve"> but some areas experience high levels of deprivation.  There are higher rates of child poverty in parts of Banbury and Oxford City.  After housing costs, 1 in 5 children in Oxfordshire are estimated to be living in poverty –within the city of Oxford, however, this figure rises to almost one-third.  </w:t>
      </w:r>
      <w:proofErr w:type="gramStart"/>
      <w:r w:rsidRPr="006C1F2B">
        <w:rPr>
          <w:sz w:val="22"/>
          <w:szCs w:val="22"/>
        </w:rPr>
        <w:t>The most deprived areas,</w:t>
      </w:r>
      <w:proofErr w:type="gramEnd"/>
      <w:r w:rsidRPr="006C1F2B">
        <w:rPr>
          <w:sz w:val="22"/>
          <w:szCs w:val="22"/>
        </w:rPr>
        <w:t xml:space="preserve"> were in parts of Banbury </w:t>
      </w:r>
      <w:proofErr w:type="spellStart"/>
      <w:r w:rsidRPr="006C1F2B">
        <w:rPr>
          <w:sz w:val="22"/>
          <w:szCs w:val="22"/>
        </w:rPr>
        <w:t>Ruscote</w:t>
      </w:r>
      <w:proofErr w:type="spellEnd"/>
      <w:r w:rsidRPr="006C1F2B">
        <w:rPr>
          <w:sz w:val="22"/>
          <w:szCs w:val="22"/>
        </w:rPr>
        <w:t>, Blackbird Leys, Littlemore and Rose Hill &amp; Iffley wards.</w:t>
      </w:r>
    </w:p>
    <w:p w14:paraId="3F0447C1" w14:textId="77777777" w:rsidR="006C1F2B" w:rsidRPr="006C1F2B" w:rsidRDefault="006C1F2B" w:rsidP="00722BAC">
      <w:pPr>
        <w:pStyle w:val="Default"/>
        <w:jc w:val="center"/>
        <w:rPr>
          <w:sz w:val="22"/>
          <w:szCs w:val="22"/>
        </w:rPr>
      </w:pPr>
      <w:r w:rsidRPr="006C1F2B">
        <w:rPr>
          <w:noProof/>
          <w:sz w:val="22"/>
          <w:szCs w:val="22"/>
        </w:rPr>
        <w:drawing>
          <wp:inline distT="0" distB="0" distL="0" distR="0" wp14:anchorId="43C50EBF" wp14:editId="4109BCCA">
            <wp:extent cx="2809875" cy="2676525"/>
            <wp:effectExtent l="0" t="0" r="9525" b="9525"/>
            <wp:docPr id="2132329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809994" cy="2676638"/>
                    </a:xfrm>
                    <a:prstGeom prst="rect">
                      <a:avLst/>
                    </a:prstGeom>
                  </pic:spPr>
                </pic:pic>
              </a:graphicData>
            </a:graphic>
          </wp:inline>
        </w:drawing>
      </w:r>
    </w:p>
    <w:p w14:paraId="2241A02A" w14:textId="77777777" w:rsidR="006C1F2B" w:rsidRPr="006C1F2B" w:rsidRDefault="006C1F2B" w:rsidP="00722BAC">
      <w:pPr>
        <w:pStyle w:val="Default"/>
        <w:jc w:val="center"/>
        <w:rPr>
          <w:i/>
          <w:iCs/>
          <w:sz w:val="22"/>
          <w:szCs w:val="22"/>
        </w:rPr>
      </w:pPr>
      <w:r w:rsidRPr="006C1F2B">
        <w:rPr>
          <w:i/>
          <w:iCs/>
          <w:sz w:val="22"/>
          <w:szCs w:val="22"/>
        </w:rPr>
        <w:t>Map of Oxfordshire</w:t>
      </w:r>
    </w:p>
    <w:p w14:paraId="4AAA380F" w14:textId="77777777" w:rsidR="006C1F2B" w:rsidRPr="006C1F2B" w:rsidRDefault="006C1F2B" w:rsidP="00722BAC">
      <w:pPr>
        <w:pStyle w:val="Default"/>
        <w:jc w:val="both"/>
        <w:rPr>
          <w:sz w:val="16"/>
          <w:szCs w:val="16"/>
        </w:rPr>
      </w:pPr>
    </w:p>
    <w:p w14:paraId="7F357841" w14:textId="2D9C79AF" w:rsidR="006C1F2B" w:rsidRPr="006C1F2B" w:rsidRDefault="006C1F2B" w:rsidP="00722BAC">
      <w:pPr>
        <w:pStyle w:val="Default"/>
        <w:jc w:val="both"/>
        <w:rPr>
          <w:sz w:val="22"/>
          <w:szCs w:val="22"/>
        </w:rPr>
      </w:pPr>
      <w:r w:rsidRPr="006C1F2B">
        <w:rPr>
          <w:sz w:val="22"/>
          <w:szCs w:val="22"/>
        </w:rPr>
        <w:t>In Oxfordshire, there are approximately 7,400 births a year, mostly delivered in the main hospital in Oxford (the John Radcliffe Hospital)</w:t>
      </w:r>
      <w:r w:rsidRPr="006C1F2B">
        <w:rPr>
          <w:color w:val="auto"/>
          <w:sz w:val="22"/>
          <w:szCs w:val="22"/>
        </w:rPr>
        <w:t xml:space="preserve">. There are five midwife led units in Oxfordshire; one is based at the John Radcliffe Hospital and four </w:t>
      </w:r>
      <w:proofErr w:type="gramStart"/>
      <w:r w:rsidRPr="006C1F2B">
        <w:rPr>
          <w:color w:val="auto"/>
          <w:sz w:val="22"/>
          <w:szCs w:val="22"/>
        </w:rPr>
        <w:t>are located in</w:t>
      </w:r>
      <w:proofErr w:type="gramEnd"/>
      <w:r w:rsidRPr="006C1F2B">
        <w:rPr>
          <w:color w:val="auto"/>
          <w:sz w:val="22"/>
          <w:szCs w:val="22"/>
        </w:rPr>
        <w:t xml:space="preserve"> other parts of the County. Over </w:t>
      </w:r>
      <w:r w:rsidRPr="006C1F2B">
        <w:rPr>
          <w:sz w:val="22"/>
          <w:szCs w:val="22"/>
        </w:rPr>
        <w:t>half of births in Oxford City in 2015 were to mothers born outside the UK, the highest proportion of which was to mothers born in Europe.</w:t>
      </w:r>
    </w:p>
    <w:p w14:paraId="41534987" w14:textId="77777777" w:rsidR="006C1F2B" w:rsidRPr="006C1F2B" w:rsidRDefault="006C1F2B" w:rsidP="00722BAC">
      <w:pPr>
        <w:pStyle w:val="Default"/>
        <w:jc w:val="both"/>
        <w:rPr>
          <w:sz w:val="16"/>
          <w:szCs w:val="16"/>
        </w:rPr>
      </w:pPr>
    </w:p>
    <w:p w14:paraId="333899E2" w14:textId="606AA686" w:rsidR="006C1F2B" w:rsidRPr="006C1F2B" w:rsidRDefault="006C1F2B" w:rsidP="00722BAC">
      <w:pPr>
        <w:pStyle w:val="Default"/>
        <w:jc w:val="both"/>
        <w:rPr>
          <w:sz w:val="22"/>
          <w:szCs w:val="22"/>
        </w:rPr>
      </w:pPr>
      <w:r w:rsidRPr="006C1F2B">
        <w:rPr>
          <w:sz w:val="22"/>
          <w:szCs w:val="22"/>
        </w:rPr>
        <w:t xml:space="preserve">In Oxfordshire, there are 239 Primary Schools, 40 Secondary Schools and additional schools in the private sector, with Further Education Colleges.  Oxford has two Universities; Oxford Brookes and Oxford University.  Education rates are high, with 36% of residents with an </w:t>
      </w:r>
      <w:r w:rsidRPr="006C1F2B">
        <w:rPr>
          <w:sz w:val="22"/>
          <w:szCs w:val="22"/>
          <w:shd w:val="clear" w:color="auto" w:fill="FFFFFF"/>
        </w:rPr>
        <w:t>undergraduate degree or equivalent, but there are areas where there are high levels of residents with 1-4 GCSEs or equivalent or no qualifications.</w:t>
      </w:r>
      <w:r w:rsidRPr="006C1F2B">
        <w:rPr>
          <w:sz w:val="22"/>
          <w:szCs w:val="22"/>
        </w:rPr>
        <w:t xml:space="preserve"> Oxford City had double the national average of young carers (aged under 16). By the end of February 2019, the Oxfordshire Young Carers Service were supporting a total of 779 children and young adults who provide unpaid care to a family member.  </w:t>
      </w:r>
    </w:p>
    <w:p w14:paraId="1D7444C7" w14:textId="77777777" w:rsidR="006C1F2B" w:rsidRPr="006C1F2B" w:rsidRDefault="006C1F2B" w:rsidP="00722BAC">
      <w:pPr>
        <w:pStyle w:val="Default"/>
        <w:jc w:val="both"/>
        <w:rPr>
          <w:sz w:val="16"/>
          <w:szCs w:val="16"/>
        </w:rPr>
      </w:pPr>
    </w:p>
    <w:p w14:paraId="107F3953" w14:textId="768352D8" w:rsidR="006C1F2B" w:rsidRPr="006C1F2B" w:rsidRDefault="006C1F2B" w:rsidP="00722BAC">
      <w:pPr>
        <w:jc w:val="both"/>
        <w:rPr>
          <w:rFonts w:eastAsia="Arial"/>
          <w:sz w:val="22"/>
          <w:szCs w:val="22"/>
        </w:rPr>
      </w:pPr>
      <w:r w:rsidRPr="006C1F2B">
        <w:rPr>
          <w:rFonts w:eastAsia="Arial"/>
          <w:sz w:val="22"/>
          <w:szCs w:val="22"/>
        </w:rPr>
        <w:lastRenderedPageBreak/>
        <w:t xml:space="preserve">As of August 2019, in the age range 16 to 18 (school year 12-13), there was a total of 164 (1.3%) young people in Oxfordshire who were classified as Not in Education, Employment or Training (NEET). At the end of March 2019 there were 779 looked after children in Oxfordshire, up from 684 as of 31 March 2018.  </w:t>
      </w:r>
    </w:p>
    <w:p w14:paraId="7BC6CD03" w14:textId="77777777" w:rsidR="006C1F2B" w:rsidRPr="006C1F2B" w:rsidRDefault="006C1F2B" w:rsidP="00722BAC">
      <w:pPr>
        <w:autoSpaceDE w:val="0"/>
        <w:autoSpaceDN w:val="0"/>
        <w:adjustRightInd w:val="0"/>
        <w:jc w:val="both"/>
        <w:rPr>
          <w:rFonts w:eastAsia="Arial"/>
          <w:sz w:val="16"/>
          <w:szCs w:val="16"/>
        </w:rPr>
      </w:pPr>
    </w:p>
    <w:p w14:paraId="14B3DE35" w14:textId="77777777" w:rsidR="006C1F2B" w:rsidRPr="006C1F2B" w:rsidRDefault="006C1F2B" w:rsidP="00722BAC">
      <w:pPr>
        <w:autoSpaceDE w:val="0"/>
        <w:autoSpaceDN w:val="0"/>
        <w:adjustRightInd w:val="0"/>
        <w:jc w:val="both"/>
        <w:rPr>
          <w:rFonts w:eastAsia="Arial"/>
          <w:sz w:val="22"/>
          <w:szCs w:val="22"/>
        </w:rPr>
      </w:pPr>
      <w:r w:rsidRPr="006C1F2B">
        <w:rPr>
          <w:rFonts w:eastAsia="Arial"/>
          <w:sz w:val="22"/>
          <w:szCs w:val="22"/>
        </w:rPr>
        <w:t xml:space="preserve">As of 31 March 2019, there were 275 care leavers in Oxfordshire.  Of these, 136 (49%) were in education, employment or training and the education/employment, 89 were Not in Employment, Education or Training (NEET) and the status of a further 50 was unknown.  </w:t>
      </w:r>
    </w:p>
    <w:p w14:paraId="5360634E" w14:textId="77777777" w:rsidR="006C1F2B" w:rsidRPr="006C1F2B" w:rsidRDefault="006C1F2B" w:rsidP="00722BAC">
      <w:pPr>
        <w:pStyle w:val="Default"/>
        <w:jc w:val="both"/>
        <w:rPr>
          <w:sz w:val="16"/>
          <w:szCs w:val="16"/>
        </w:rPr>
      </w:pPr>
    </w:p>
    <w:p w14:paraId="33CE8F30" w14:textId="270E2573" w:rsidR="006C1F2B" w:rsidRPr="006C1F2B" w:rsidRDefault="006C1F2B" w:rsidP="00722BAC">
      <w:pPr>
        <w:pStyle w:val="Default"/>
        <w:jc w:val="both"/>
        <w:rPr>
          <w:sz w:val="22"/>
          <w:szCs w:val="22"/>
        </w:rPr>
      </w:pPr>
      <w:r w:rsidRPr="006C1F2B">
        <w:rPr>
          <w:sz w:val="22"/>
          <w:szCs w:val="22"/>
        </w:rPr>
        <w:t xml:space="preserve">Locally the employment rate is high, with unemployment in Oxfordshire at 4%. Alongside these positive figures, there are groups of residents who face inequalities in their health. </w:t>
      </w:r>
    </w:p>
    <w:p w14:paraId="1657F4D7" w14:textId="77777777" w:rsidR="006C1F2B" w:rsidRPr="006C1F2B" w:rsidRDefault="006C1F2B" w:rsidP="00722BAC">
      <w:pPr>
        <w:pStyle w:val="Default"/>
        <w:ind w:right="5511"/>
        <w:jc w:val="both"/>
        <w:rPr>
          <w:sz w:val="22"/>
          <w:szCs w:val="22"/>
        </w:rPr>
      </w:pPr>
    </w:p>
    <w:p w14:paraId="47588BC2" w14:textId="77777777" w:rsidR="006C1F2B" w:rsidRPr="006C1F2B" w:rsidRDefault="006C1F2B" w:rsidP="00722BAC">
      <w:pPr>
        <w:pStyle w:val="Default"/>
        <w:jc w:val="both"/>
        <w:rPr>
          <w:b/>
          <w:bCs/>
        </w:rPr>
      </w:pPr>
      <w:r w:rsidRPr="006C1F2B">
        <w:rPr>
          <w:b/>
          <w:bCs/>
          <w:color w:val="333333"/>
          <w:sz w:val="22"/>
          <w:szCs w:val="22"/>
          <w:shd w:val="clear" w:color="auto" w:fill="FFFFFF"/>
        </w:rPr>
        <w:t>Smoking Prevalence and Health Inequalities in Oxfordshire</w:t>
      </w:r>
    </w:p>
    <w:p w14:paraId="2AF67F66" w14:textId="77777777" w:rsidR="006C1F2B" w:rsidRPr="006C1F2B" w:rsidRDefault="006C1F2B" w:rsidP="00722BAC">
      <w:pPr>
        <w:jc w:val="both"/>
        <w:rPr>
          <w:sz w:val="22"/>
          <w:szCs w:val="22"/>
        </w:rPr>
      </w:pPr>
      <w:r w:rsidRPr="006C1F2B">
        <w:rPr>
          <w:sz w:val="22"/>
          <w:szCs w:val="22"/>
        </w:rPr>
        <w:t>In Oxfordshire, in 2019, an estimated 10.1% of adults were smoking tobacco (54,000 smokers), which is lower than both the regional and national average.  While it is encouraging that the population of tobacco smokers in Oxfordshire is less than seen nationally, there is an inequality in who smoke tobacco in the local population.</w:t>
      </w:r>
    </w:p>
    <w:p w14:paraId="4D823170" w14:textId="77777777" w:rsidR="006C1F2B" w:rsidRPr="006C1F2B" w:rsidRDefault="006C1F2B" w:rsidP="00722BAC">
      <w:pPr>
        <w:jc w:val="both"/>
        <w:rPr>
          <w:sz w:val="16"/>
          <w:szCs w:val="16"/>
        </w:rPr>
      </w:pPr>
    </w:p>
    <w:p w14:paraId="16AF772C" w14:textId="742EEB4D" w:rsidR="006C1F2B" w:rsidRPr="006C1F2B" w:rsidRDefault="006C1F2B" w:rsidP="00722BAC">
      <w:pPr>
        <w:jc w:val="both"/>
        <w:rPr>
          <w:sz w:val="22"/>
          <w:szCs w:val="22"/>
        </w:rPr>
      </w:pPr>
      <w:r w:rsidRPr="006C1F2B">
        <w:rPr>
          <w:sz w:val="22"/>
          <w:szCs w:val="22"/>
        </w:rPr>
        <w:t>A strong relationship exists between tobacco use and health inequality, with smoking rates much higher in those with the lowest incomes. To reduce health inequalities, and improve public health, the Council need to help priority populations to quit.</w:t>
      </w:r>
    </w:p>
    <w:p w14:paraId="647B9286" w14:textId="77777777" w:rsidR="006C1F2B" w:rsidRPr="006C1F2B" w:rsidRDefault="006C1F2B" w:rsidP="00722BAC">
      <w:pPr>
        <w:jc w:val="both"/>
        <w:rPr>
          <w:sz w:val="16"/>
          <w:szCs w:val="16"/>
        </w:rPr>
      </w:pPr>
    </w:p>
    <w:p w14:paraId="73B0F9B7" w14:textId="77777777" w:rsidR="006C1F2B" w:rsidRPr="006C1F2B" w:rsidRDefault="006C1F2B" w:rsidP="00722BAC">
      <w:pPr>
        <w:jc w:val="both"/>
        <w:rPr>
          <w:sz w:val="22"/>
          <w:szCs w:val="22"/>
          <w:highlight w:val="cyan"/>
        </w:rPr>
      </w:pPr>
      <w:r w:rsidRPr="006C1F2B">
        <w:rPr>
          <w:sz w:val="22"/>
          <w:szCs w:val="22"/>
        </w:rPr>
        <w:t>The current priority populations in Oxfordshire for 2020/21 are identified as smokers of tobacco where there is an identified need, these are:</w:t>
      </w:r>
    </w:p>
    <w:p w14:paraId="6768D5EB" w14:textId="4C5190B4"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Adults in </w:t>
      </w:r>
      <w:r w:rsidR="00804E14">
        <w:rPr>
          <w:rFonts w:cs="Arial"/>
          <w:sz w:val="22"/>
          <w:szCs w:val="22"/>
        </w:rPr>
        <w:t>r</w:t>
      </w:r>
      <w:r w:rsidRPr="006C1F2B">
        <w:rPr>
          <w:rFonts w:cs="Arial"/>
          <w:sz w:val="22"/>
          <w:szCs w:val="22"/>
        </w:rPr>
        <w:t xml:space="preserve">outine and </w:t>
      </w:r>
      <w:r w:rsidR="00804E14">
        <w:rPr>
          <w:rFonts w:cs="Arial"/>
          <w:sz w:val="22"/>
          <w:szCs w:val="22"/>
        </w:rPr>
        <w:t>m</w:t>
      </w:r>
      <w:r w:rsidRPr="006C1F2B">
        <w:rPr>
          <w:rFonts w:cs="Arial"/>
          <w:sz w:val="22"/>
          <w:szCs w:val="22"/>
        </w:rPr>
        <w:t>anual occupations;</w:t>
      </w:r>
    </w:p>
    <w:p w14:paraId="3BE37CB3" w14:textId="752DE09F"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Pregnant </w:t>
      </w:r>
      <w:r w:rsidR="00804E14">
        <w:rPr>
          <w:rFonts w:cs="Arial"/>
          <w:sz w:val="22"/>
          <w:szCs w:val="22"/>
        </w:rPr>
        <w:t>w</w:t>
      </w:r>
      <w:r w:rsidRPr="006C1F2B">
        <w:rPr>
          <w:rFonts w:cs="Arial"/>
          <w:sz w:val="22"/>
          <w:szCs w:val="22"/>
        </w:rPr>
        <w:t>omen;</w:t>
      </w:r>
    </w:p>
    <w:p w14:paraId="2133C130" w14:textId="60FAF739"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Adults with </w:t>
      </w:r>
      <w:r w:rsidR="00804E14">
        <w:rPr>
          <w:rFonts w:cs="Arial"/>
          <w:sz w:val="22"/>
          <w:szCs w:val="22"/>
        </w:rPr>
        <w:t>m</w:t>
      </w:r>
      <w:r w:rsidRPr="006C1F2B">
        <w:rPr>
          <w:rFonts w:cs="Arial"/>
          <w:sz w:val="22"/>
          <w:szCs w:val="22"/>
        </w:rPr>
        <w:t xml:space="preserve">ental </w:t>
      </w:r>
      <w:r w:rsidR="00804E14">
        <w:rPr>
          <w:rFonts w:cs="Arial"/>
          <w:sz w:val="22"/>
          <w:szCs w:val="22"/>
        </w:rPr>
        <w:t>i</w:t>
      </w:r>
      <w:r w:rsidRPr="006C1F2B">
        <w:rPr>
          <w:rFonts w:cs="Arial"/>
          <w:sz w:val="22"/>
          <w:szCs w:val="22"/>
        </w:rPr>
        <w:t xml:space="preserve">ll </w:t>
      </w:r>
      <w:r w:rsidR="00804E14">
        <w:rPr>
          <w:rFonts w:cs="Arial"/>
          <w:sz w:val="22"/>
          <w:szCs w:val="22"/>
        </w:rPr>
        <w:t>h</w:t>
      </w:r>
      <w:r w:rsidRPr="006C1F2B">
        <w:rPr>
          <w:rFonts w:cs="Arial"/>
          <w:sz w:val="22"/>
          <w:szCs w:val="22"/>
        </w:rPr>
        <w:t xml:space="preserve">ealth </w:t>
      </w:r>
      <w:r w:rsidR="00804E14">
        <w:rPr>
          <w:rFonts w:cs="Arial"/>
          <w:sz w:val="22"/>
          <w:szCs w:val="22"/>
        </w:rPr>
        <w:t>(</w:t>
      </w:r>
      <w:r w:rsidRPr="006C1F2B">
        <w:rPr>
          <w:rFonts w:cs="Arial"/>
          <w:sz w:val="22"/>
          <w:szCs w:val="22"/>
        </w:rPr>
        <w:t xml:space="preserve">including </w:t>
      </w:r>
      <w:r w:rsidR="00804E14">
        <w:rPr>
          <w:rFonts w:cs="Arial"/>
          <w:sz w:val="22"/>
          <w:szCs w:val="22"/>
        </w:rPr>
        <w:t>d</w:t>
      </w:r>
      <w:r w:rsidRPr="006C1F2B">
        <w:rPr>
          <w:rFonts w:cs="Arial"/>
          <w:sz w:val="22"/>
          <w:szCs w:val="22"/>
        </w:rPr>
        <w:t xml:space="preserve">rug and </w:t>
      </w:r>
      <w:r w:rsidR="00804E14">
        <w:rPr>
          <w:rFonts w:cs="Arial"/>
          <w:sz w:val="22"/>
          <w:szCs w:val="22"/>
        </w:rPr>
        <w:t>a</w:t>
      </w:r>
      <w:r w:rsidRPr="006C1F2B">
        <w:rPr>
          <w:rFonts w:cs="Arial"/>
          <w:sz w:val="22"/>
          <w:szCs w:val="22"/>
        </w:rPr>
        <w:t xml:space="preserve">lcohol </w:t>
      </w:r>
      <w:r w:rsidR="00804E14">
        <w:rPr>
          <w:rFonts w:cs="Arial"/>
          <w:sz w:val="22"/>
          <w:szCs w:val="22"/>
        </w:rPr>
        <w:t>m</w:t>
      </w:r>
      <w:r w:rsidRPr="006C1F2B">
        <w:rPr>
          <w:rFonts w:cs="Arial"/>
          <w:sz w:val="22"/>
          <w:szCs w:val="22"/>
        </w:rPr>
        <w:t>isuse);</w:t>
      </w:r>
    </w:p>
    <w:p w14:paraId="5986FFF7" w14:textId="60CECE6C"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Children and </w:t>
      </w:r>
      <w:r w:rsidR="00804E14">
        <w:rPr>
          <w:rFonts w:cs="Arial"/>
          <w:sz w:val="22"/>
          <w:szCs w:val="22"/>
        </w:rPr>
        <w:t>y</w:t>
      </w:r>
      <w:r w:rsidRPr="006C1F2B">
        <w:rPr>
          <w:rFonts w:cs="Arial"/>
          <w:sz w:val="22"/>
          <w:szCs w:val="22"/>
        </w:rPr>
        <w:t xml:space="preserve">oung </w:t>
      </w:r>
      <w:r w:rsidR="00804E14">
        <w:rPr>
          <w:rFonts w:cs="Arial"/>
          <w:sz w:val="22"/>
          <w:szCs w:val="22"/>
        </w:rPr>
        <w:t>p</w:t>
      </w:r>
      <w:r w:rsidRPr="006C1F2B">
        <w:rPr>
          <w:rFonts w:cs="Arial"/>
          <w:sz w:val="22"/>
          <w:szCs w:val="22"/>
        </w:rPr>
        <w:t>eople</w:t>
      </w:r>
    </w:p>
    <w:p w14:paraId="2B16830B" w14:textId="4D1C36E2"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Adults admitted to </w:t>
      </w:r>
      <w:r w:rsidR="00804E14">
        <w:rPr>
          <w:rFonts w:cs="Arial"/>
          <w:sz w:val="22"/>
          <w:szCs w:val="22"/>
        </w:rPr>
        <w:t>s</w:t>
      </w:r>
      <w:r w:rsidRPr="006C1F2B">
        <w:rPr>
          <w:rFonts w:cs="Arial"/>
          <w:sz w:val="22"/>
          <w:szCs w:val="22"/>
        </w:rPr>
        <w:t xml:space="preserve">econdary </w:t>
      </w:r>
      <w:r w:rsidR="00804E14">
        <w:rPr>
          <w:rFonts w:cs="Arial"/>
          <w:sz w:val="22"/>
          <w:szCs w:val="22"/>
        </w:rPr>
        <w:t>c</w:t>
      </w:r>
      <w:r w:rsidRPr="006C1F2B">
        <w:rPr>
          <w:rFonts w:cs="Arial"/>
          <w:sz w:val="22"/>
          <w:szCs w:val="22"/>
        </w:rPr>
        <w:t xml:space="preserve">are settings or living with a </w:t>
      </w:r>
      <w:r w:rsidR="00804E14">
        <w:rPr>
          <w:rFonts w:cs="Arial"/>
          <w:sz w:val="22"/>
          <w:szCs w:val="22"/>
        </w:rPr>
        <w:t>l</w:t>
      </w:r>
      <w:r>
        <w:rPr>
          <w:rFonts w:cs="Arial"/>
          <w:sz w:val="22"/>
          <w:szCs w:val="22"/>
        </w:rPr>
        <w:t>ong-</w:t>
      </w:r>
      <w:r w:rsidR="00804E14">
        <w:rPr>
          <w:rFonts w:cs="Arial"/>
          <w:sz w:val="22"/>
          <w:szCs w:val="22"/>
        </w:rPr>
        <w:t>t</w:t>
      </w:r>
      <w:r>
        <w:rPr>
          <w:rFonts w:cs="Arial"/>
          <w:sz w:val="22"/>
          <w:szCs w:val="22"/>
        </w:rPr>
        <w:t xml:space="preserve">erm </w:t>
      </w:r>
      <w:r w:rsidR="00804E14">
        <w:rPr>
          <w:rFonts w:cs="Arial"/>
          <w:sz w:val="22"/>
          <w:szCs w:val="22"/>
        </w:rPr>
        <w:t>c</w:t>
      </w:r>
      <w:r>
        <w:rPr>
          <w:rFonts w:cs="Arial"/>
          <w:sz w:val="22"/>
          <w:szCs w:val="22"/>
        </w:rPr>
        <w:t>ondition</w:t>
      </w:r>
      <w:r w:rsidRPr="006C1F2B">
        <w:rPr>
          <w:rFonts w:cs="Arial"/>
          <w:sz w:val="22"/>
          <w:szCs w:val="22"/>
        </w:rPr>
        <w:t>.</w:t>
      </w:r>
    </w:p>
    <w:p w14:paraId="7F3C2524" w14:textId="77777777" w:rsidR="006C1F2B" w:rsidRPr="006C1F2B" w:rsidRDefault="006C1F2B" w:rsidP="00722BAC">
      <w:pPr>
        <w:jc w:val="both"/>
        <w:rPr>
          <w:sz w:val="16"/>
          <w:szCs w:val="16"/>
        </w:rPr>
      </w:pPr>
    </w:p>
    <w:p w14:paraId="4169C712" w14:textId="1FDF6C8B" w:rsidR="006C1F2B" w:rsidRPr="006C1F2B" w:rsidRDefault="006C1F2B" w:rsidP="00722BAC">
      <w:pPr>
        <w:jc w:val="both"/>
        <w:rPr>
          <w:sz w:val="22"/>
          <w:szCs w:val="22"/>
        </w:rPr>
      </w:pPr>
      <w:r w:rsidRPr="006C1F2B">
        <w:rPr>
          <w:sz w:val="22"/>
          <w:szCs w:val="22"/>
        </w:rPr>
        <w:t xml:space="preserve">In 2019 an estimated 17% of </w:t>
      </w:r>
      <w:r w:rsidR="00804E14">
        <w:rPr>
          <w:sz w:val="22"/>
          <w:szCs w:val="22"/>
        </w:rPr>
        <w:t>a</w:t>
      </w:r>
      <w:r w:rsidRPr="006C1F2B">
        <w:rPr>
          <w:sz w:val="22"/>
          <w:szCs w:val="22"/>
        </w:rPr>
        <w:t xml:space="preserve">dults in </w:t>
      </w:r>
      <w:r w:rsidR="00804E14">
        <w:rPr>
          <w:sz w:val="22"/>
          <w:szCs w:val="22"/>
        </w:rPr>
        <w:t>r</w:t>
      </w:r>
      <w:r w:rsidRPr="006C1F2B">
        <w:rPr>
          <w:sz w:val="22"/>
          <w:szCs w:val="22"/>
        </w:rPr>
        <w:t xml:space="preserve">outine and </w:t>
      </w:r>
      <w:r w:rsidR="00804E14">
        <w:rPr>
          <w:sz w:val="22"/>
          <w:szCs w:val="22"/>
        </w:rPr>
        <w:t>m</w:t>
      </w:r>
      <w:r w:rsidRPr="006C1F2B">
        <w:rPr>
          <w:sz w:val="22"/>
          <w:szCs w:val="22"/>
        </w:rPr>
        <w:t>anual Occupations in Oxfordshire were smokers, over twice the County average for the wider adult population.</w:t>
      </w:r>
    </w:p>
    <w:p w14:paraId="1206D416" w14:textId="77777777" w:rsidR="006C1F2B" w:rsidRPr="006C1F2B" w:rsidRDefault="006C1F2B" w:rsidP="00722BAC">
      <w:pPr>
        <w:jc w:val="both"/>
        <w:rPr>
          <w:i/>
          <w:sz w:val="16"/>
          <w:szCs w:val="16"/>
        </w:rPr>
      </w:pPr>
    </w:p>
    <w:p w14:paraId="2B02FB9A" w14:textId="1D6CA485" w:rsidR="006C1F2B" w:rsidRPr="006C1F2B" w:rsidRDefault="006C1F2B" w:rsidP="00722BAC">
      <w:pPr>
        <w:jc w:val="both"/>
        <w:rPr>
          <w:b/>
          <w:sz w:val="22"/>
          <w:szCs w:val="22"/>
        </w:rPr>
      </w:pPr>
      <w:r w:rsidRPr="006C1F2B">
        <w:rPr>
          <w:sz w:val="22"/>
          <w:szCs w:val="22"/>
        </w:rPr>
        <w:t xml:space="preserve">The proportion of </w:t>
      </w:r>
      <w:r w:rsidR="00804E14">
        <w:rPr>
          <w:sz w:val="22"/>
          <w:szCs w:val="22"/>
        </w:rPr>
        <w:t>p</w:t>
      </w:r>
      <w:r w:rsidRPr="006C1F2B">
        <w:rPr>
          <w:sz w:val="22"/>
          <w:szCs w:val="22"/>
        </w:rPr>
        <w:t xml:space="preserve">regnant </w:t>
      </w:r>
      <w:r w:rsidR="00804E14">
        <w:rPr>
          <w:sz w:val="22"/>
          <w:szCs w:val="22"/>
        </w:rPr>
        <w:t>w</w:t>
      </w:r>
      <w:r w:rsidRPr="006C1F2B">
        <w:rPr>
          <w:sz w:val="22"/>
          <w:szCs w:val="22"/>
        </w:rPr>
        <w:t xml:space="preserve">omen who smoke tobacco at time of delivery (SATOD) is 8.0% which is lower than the national average (10.6%). Whilst this is encouraging, there remains approximately 500 women SATOD each year. </w:t>
      </w:r>
    </w:p>
    <w:p w14:paraId="2C7B11D9" w14:textId="77777777" w:rsidR="006C1F2B" w:rsidRPr="006C1F2B" w:rsidRDefault="006C1F2B" w:rsidP="00722BAC">
      <w:pPr>
        <w:ind w:left="426"/>
        <w:jc w:val="both"/>
        <w:rPr>
          <w:b/>
          <w:sz w:val="16"/>
          <w:szCs w:val="16"/>
        </w:rPr>
      </w:pPr>
    </w:p>
    <w:p w14:paraId="128291F8" w14:textId="6923548C" w:rsidR="00804E14" w:rsidRPr="006C1F2B" w:rsidRDefault="00804E14" w:rsidP="00804E14">
      <w:pPr>
        <w:autoSpaceDE w:val="0"/>
        <w:autoSpaceDN w:val="0"/>
        <w:adjustRightInd w:val="0"/>
        <w:jc w:val="both"/>
        <w:rPr>
          <w:sz w:val="22"/>
          <w:szCs w:val="22"/>
        </w:rPr>
      </w:pPr>
      <w:r w:rsidRPr="006C1F2B">
        <w:rPr>
          <w:sz w:val="22"/>
          <w:szCs w:val="22"/>
          <w:shd w:val="clear" w:color="auto" w:fill="FFFFFF"/>
        </w:rPr>
        <w:t xml:space="preserve">In Oxfordshire, approximately 32% of people with a severe mental illness smoke and 22% with a mental health issue </w:t>
      </w:r>
      <w:r>
        <w:rPr>
          <w:sz w:val="22"/>
          <w:szCs w:val="22"/>
          <w:shd w:val="clear" w:color="auto" w:fill="FFFFFF"/>
        </w:rPr>
        <w:t>(</w:t>
      </w:r>
      <w:r w:rsidRPr="006C1F2B">
        <w:rPr>
          <w:sz w:val="22"/>
          <w:szCs w:val="22"/>
          <w:shd w:val="clear" w:color="auto" w:fill="FFFFFF"/>
        </w:rPr>
        <w:t>such as depression</w:t>
      </w:r>
      <w:r>
        <w:rPr>
          <w:sz w:val="22"/>
          <w:szCs w:val="22"/>
          <w:shd w:val="clear" w:color="auto" w:fill="FFFFFF"/>
        </w:rPr>
        <w:t>)</w:t>
      </w:r>
      <w:r w:rsidRPr="006C1F2B">
        <w:rPr>
          <w:sz w:val="22"/>
          <w:szCs w:val="22"/>
          <w:shd w:val="clear" w:color="auto" w:fill="FFFFFF"/>
        </w:rPr>
        <w:t xml:space="preserve"> smoke.  </w:t>
      </w:r>
    </w:p>
    <w:p w14:paraId="08BB3F93" w14:textId="77777777" w:rsidR="00804E14" w:rsidRPr="00804E14" w:rsidRDefault="00804E14" w:rsidP="00722BAC">
      <w:pPr>
        <w:jc w:val="both"/>
        <w:rPr>
          <w:sz w:val="16"/>
          <w:szCs w:val="16"/>
        </w:rPr>
      </w:pPr>
    </w:p>
    <w:p w14:paraId="08686F94" w14:textId="26DB174D" w:rsidR="006C1F2B" w:rsidRPr="006C1F2B" w:rsidRDefault="006C1F2B" w:rsidP="00722BAC">
      <w:pPr>
        <w:jc w:val="both"/>
        <w:rPr>
          <w:sz w:val="22"/>
          <w:szCs w:val="22"/>
          <w:lang w:eastAsia="en-GB"/>
        </w:rPr>
      </w:pPr>
      <w:r w:rsidRPr="006C1F2B">
        <w:rPr>
          <w:sz w:val="22"/>
          <w:szCs w:val="22"/>
        </w:rPr>
        <w:t xml:space="preserve">The smoking prevalence in </w:t>
      </w:r>
      <w:r w:rsidR="00804E14">
        <w:rPr>
          <w:sz w:val="22"/>
          <w:szCs w:val="22"/>
        </w:rPr>
        <w:t>c</w:t>
      </w:r>
      <w:r w:rsidRPr="006C1F2B">
        <w:rPr>
          <w:sz w:val="22"/>
          <w:szCs w:val="22"/>
        </w:rPr>
        <w:t xml:space="preserve">hildren and </w:t>
      </w:r>
      <w:r w:rsidR="00804E14">
        <w:rPr>
          <w:sz w:val="22"/>
          <w:szCs w:val="22"/>
        </w:rPr>
        <w:t>y</w:t>
      </w:r>
      <w:r w:rsidRPr="006C1F2B">
        <w:rPr>
          <w:sz w:val="22"/>
          <w:szCs w:val="22"/>
        </w:rPr>
        <w:t xml:space="preserve">oung </w:t>
      </w:r>
      <w:r w:rsidR="00804E14">
        <w:rPr>
          <w:sz w:val="22"/>
          <w:szCs w:val="22"/>
        </w:rPr>
        <w:t>p</w:t>
      </w:r>
      <w:r w:rsidRPr="006C1F2B">
        <w:rPr>
          <w:sz w:val="22"/>
          <w:szCs w:val="22"/>
        </w:rPr>
        <w:t xml:space="preserve">eople is 10.4%. This is significantly higher compared to England (8.2%) and the South East region (9%). As two thirds of tobacco smokers start </w:t>
      </w:r>
      <w:proofErr w:type="gramStart"/>
      <w:r w:rsidRPr="006C1F2B">
        <w:rPr>
          <w:sz w:val="22"/>
          <w:szCs w:val="22"/>
        </w:rPr>
        <w:t>before</w:t>
      </w:r>
      <w:proofErr w:type="gramEnd"/>
      <w:r>
        <w:rPr>
          <w:sz w:val="22"/>
          <w:szCs w:val="22"/>
        </w:rPr>
        <w:t xml:space="preserve"> </w:t>
      </w:r>
      <w:r w:rsidRPr="006C1F2B">
        <w:rPr>
          <w:sz w:val="22"/>
          <w:szCs w:val="22"/>
        </w:rPr>
        <w:t>they are 18 years of age, it is a concern that this trend continues for the overall smoking prevalence rate in Oxfordshire in the future.</w:t>
      </w:r>
    </w:p>
    <w:p w14:paraId="298D27A8" w14:textId="77777777" w:rsidR="006C1F2B" w:rsidRPr="006C1F2B" w:rsidRDefault="006C1F2B" w:rsidP="00722BAC">
      <w:pPr>
        <w:jc w:val="both"/>
        <w:rPr>
          <w:sz w:val="16"/>
          <w:szCs w:val="16"/>
          <w:lang w:eastAsia="en-GB"/>
        </w:rPr>
      </w:pPr>
    </w:p>
    <w:p w14:paraId="0750D9ED" w14:textId="77777777" w:rsidR="006C1F2B" w:rsidRPr="006E1EBB" w:rsidRDefault="006C1F2B" w:rsidP="00722BAC">
      <w:pPr>
        <w:jc w:val="both"/>
      </w:pPr>
    </w:p>
    <w:p w14:paraId="32825904" w14:textId="77777777" w:rsidR="006C1F2B" w:rsidRPr="006C1F2B" w:rsidRDefault="006C1F2B" w:rsidP="00722BAC">
      <w:pPr>
        <w:pStyle w:val="ListParagraph"/>
        <w:ind w:left="360"/>
        <w:rPr>
          <w:sz w:val="22"/>
          <w:szCs w:val="22"/>
        </w:rPr>
      </w:pPr>
    </w:p>
    <w:p w14:paraId="0BA0C2EF" w14:textId="77777777" w:rsidR="003545A0" w:rsidRDefault="003545A0" w:rsidP="00722BAC">
      <w:pPr>
        <w:jc w:val="both"/>
      </w:pPr>
    </w:p>
    <w:p w14:paraId="562A9CB1" w14:textId="77777777" w:rsidR="00F134C9" w:rsidRPr="00504E43" w:rsidRDefault="00F134C9" w:rsidP="00722BAC">
      <w:pPr>
        <w:jc w:val="both"/>
      </w:pPr>
    </w:p>
    <w:sectPr w:rsidR="00F134C9" w:rsidRPr="00504E43" w:rsidSect="00722BAC">
      <w:head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5DB5E" w14:textId="77777777" w:rsidR="00593B6A" w:rsidRDefault="00593B6A" w:rsidP="00F134C9">
      <w:r>
        <w:separator/>
      </w:r>
    </w:p>
  </w:endnote>
  <w:endnote w:type="continuationSeparator" w:id="0">
    <w:p w14:paraId="708EB493" w14:textId="77777777" w:rsidR="00593B6A" w:rsidRDefault="00593B6A" w:rsidP="00F1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A9715" w14:textId="77777777" w:rsidR="00593B6A" w:rsidRDefault="00593B6A" w:rsidP="00F134C9">
      <w:r>
        <w:separator/>
      </w:r>
    </w:p>
  </w:footnote>
  <w:footnote w:type="continuationSeparator" w:id="0">
    <w:p w14:paraId="1CA23F6A" w14:textId="77777777" w:rsidR="00593B6A" w:rsidRDefault="00593B6A" w:rsidP="00F13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4AEA6" w14:textId="1447C66D" w:rsidR="00FF667C" w:rsidRDefault="00FF667C" w:rsidP="00FF667C">
    <w:pPr>
      <w:pStyle w:val="Header"/>
      <w:ind w:left="6480"/>
    </w:pPr>
    <w:r>
      <w:rPr>
        <w:noProof/>
      </w:rPr>
      <w:drawing>
        <wp:inline distT="0" distB="0" distL="0" distR="0" wp14:anchorId="20940277" wp14:editId="6CB74F46">
          <wp:extent cx="1924050" cy="396371"/>
          <wp:effectExtent l="0" t="0" r="0" b="3810"/>
          <wp:docPr id="1" name="Picture 1" descr="occw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www1"/>
                  <pic:cNvPicPr>
                    <a:picLocks noChangeAspect="1" noChangeArrowheads="1"/>
                  </pic:cNvPicPr>
                </pic:nvPicPr>
                <pic:blipFill rotWithShape="1">
                  <a:blip r:embed="rId1">
                    <a:extLst>
                      <a:ext uri="{28A0092B-C50C-407E-A947-70E740481C1C}">
                        <a14:useLocalDpi xmlns:a14="http://schemas.microsoft.com/office/drawing/2010/main" val="0"/>
                      </a:ext>
                    </a:extLst>
                  </a:blip>
                  <a:srcRect b="31429"/>
                  <a:stretch/>
                </pic:blipFill>
                <pic:spPr bwMode="auto">
                  <a:xfrm>
                    <a:off x="0" y="0"/>
                    <a:ext cx="1941235" cy="39991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07471"/>
    <w:multiLevelType w:val="hybridMultilevel"/>
    <w:tmpl w:val="EC2A8C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FDB5487"/>
    <w:multiLevelType w:val="hybridMultilevel"/>
    <w:tmpl w:val="F672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211D0"/>
    <w:multiLevelType w:val="hybridMultilevel"/>
    <w:tmpl w:val="07604EA0"/>
    <w:lvl w:ilvl="0" w:tplc="08090001">
      <w:start w:val="1"/>
      <w:numFmt w:val="bullet"/>
      <w:lvlText w:val=""/>
      <w:lvlJc w:val="left"/>
      <w:pPr>
        <w:ind w:left="-635" w:hanging="360"/>
      </w:pPr>
      <w:rPr>
        <w:rFonts w:ascii="Symbol" w:hAnsi="Symbol" w:hint="default"/>
      </w:rPr>
    </w:lvl>
    <w:lvl w:ilvl="1" w:tplc="08090003">
      <w:start w:val="1"/>
      <w:numFmt w:val="bullet"/>
      <w:lvlText w:val="o"/>
      <w:lvlJc w:val="left"/>
      <w:pPr>
        <w:ind w:left="85" w:hanging="360"/>
      </w:pPr>
      <w:rPr>
        <w:rFonts w:ascii="Courier New" w:hAnsi="Courier New" w:cs="Courier New" w:hint="default"/>
      </w:rPr>
    </w:lvl>
    <w:lvl w:ilvl="2" w:tplc="08090005" w:tentative="1">
      <w:start w:val="1"/>
      <w:numFmt w:val="bullet"/>
      <w:lvlText w:val=""/>
      <w:lvlJc w:val="left"/>
      <w:pPr>
        <w:ind w:left="805" w:hanging="360"/>
      </w:pPr>
      <w:rPr>
        <w:rFonts w:ascii="Wingdings" w:hAnsi="Wingdings" w:hint="default"/>
      </w:rPr>
    </w:lvl>
    <w:lvl w:ilvl="3" w:tplc="08090001" w:tentative="1">
      <w:start w:val="1"/>
      <w:numFmt w:val="bullet"/>
      <w:lvlText w:val=""/>
      <w:lvlJc w:val="left"/>
      <w:pPr>
        <w:ind w:left="1525" w:hanging="360"/>
      </w:pPr>
      <w:rPr>
        <w:rFonts w:ascii="Symbol" w:hAnsi="Symbol" w:hint="default"/>
      </w:rPr>
    </w:lvl>
    <w:lvl w:ilvl="4" w:tplc="08090003" w:tentative="1">
      <w:start w:val="1"/>
      <w:numFmt w:val="bullet"/>
      <w:lvlText w:val="o"/>
      <w:lvlJc w:val="left"/>
      <w:pPr>
        <w:ind w:left="2245" w:hanging="360"/>
      </w:pPr>
      <w:rPr>
        <w:rFonts w:ascii="Courier New" w:hAnsi="Courier New" w:cs="Courier New" w:hint="default"/>
      </w:rPr>
    </w:lvl>
    <w:lvl w:ilvl="5" w:tplc="08090005" w:tentative="1">
      <w:start w:val="1"/>
      <w:numFmt w:val="bullet"/>
      <w:lvlText w:val=""/>
      <w:lvlJc w:val="left"/>
      <w:pPr>
        <w:ind w:left="2965" w:hanging="360"/>
      </w:pPr>
      <w:rPr>
        <w:rFonts w:ascii="Wingdings" w:hAnsi="Wingdings" w:hint="default"/>
      </w:rPr>
    </w:lvl>
    <w:lvl w:ilvl="6" w:tplc="08090001" w:tentative="1">
      <w:start w:val="1"/>
      <w:numFmt w:val="bullet"/>
      <w:lvlText w:val=""/>
      <w:lvlJc w:val="left"/>
      <w:pPr>
        <w:ind w:left="3685" w:hanging="360"/>
      </w:pPr>
      <w:rPr>
        <w:rFonts w:ascii="Symbol" w:hAnsi="Symbol" w:hint="default"/>
      </w:rPr>
    </w:lvl>
    <w:lvl w:ilvl="7" w:tplc="08090003" w:tentative="1">
      <w:start w:val="1"/>
      <w:numFmt w:val="bullet"/>
      <w:lvlText w:val="o"/>
      <w:lvlJc w:val="left"/>
      <w:pPr>
        <w:ind w:left="4405" w:hanging="360"/>
      </w:pPr>
      <w:rPr>
        <w:rFonts w:ascii="Courier New" w:hAnsi="Courier New" w:cs="Courier New" w:hint="default"/>
      </w:rPr>
    </w:lvl>
    <w:lvl w:ilvl="8" w:tplc="08090005" w:tentative="1">
      <w:start w:val="1"/>
      <w:numFmt w:val="bullet"/>
      <w:lvlText w:val=""/>
      <w:lvlJc w:val="left"/>
      <w:pPr>
        <w:ind w:left="5125" w:hanging="360"/>
      </w:pPr>
      <w:rPr>
        <w:rFonts w:ascii="Wingdings" w:hAnsi="Wingdings" w:hint="default"/>
      </w:rPr>
    </w:lvl>
  </w:abstractNum>
  <w:abstractNum w:abstractNumId="3" w15:restartNumberingAfterBreak="0">
    <w:nsid w:val="48A346AD"/>
    <w:multiLevelType w:val="hybridMultilevel"/>
    <w:tmpl w:val="228EF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16A6795"/>
    <w:multiLevelType w:val="hybridMultilevel"/>
    <w:tmpl w:val="0B16A4C0"/>
    <w:lvl w:ilvl="0" w:tplc="F28ECD50">
      <w:start w:val="1"/>
      <w:numFmt w:val="bullet"/>
      <w:lvlText w:val=""/>
      <w:lvlJc w:val="left"/>
      <w:pPr>
        <w:ind w:left="360" w:hanging="360"/>
      </w:pPr>
      <w:rPr>
        <w:rFonts w:ascii="Symbol" w:hAnsi="Symbol" w:hint="default"/>
      </w:rPr>
    </w:lvl>
    <w:lvl w:ilvl="1" w:tplc="270E8B96">
      <w:start w:val="1"/>
      <w:numFmt w:val="bullet"/>
      <w:lvlText w:val="o"/>
      <w:lvlJc w:val="left"/>
      <w:pPr>
        <w:ind w:left="1080" w:hanging="360"/>
      </w:pPr>
      <w:rPr>
        <w:rFonts w:ascii="Courier New" w:hAnsi="Courier New" w:hint="default"/>
      </w:rPr>
    </w:lvl>
    <w:lvl w:ilvl="2" w:tplc="947A9CB2">
      <w:start w:val="1"/>
      <w:numFmt w:val="bullet"/>
      <w:lvlText w:val=""/>
      <w:lvlJc w:val="left"/>
      <w:pPr>
        <w:ind w:left="1800" w:hanging="360"/>
      </w:pPr>
      <w:rPr>
        <w:rFonts w:ascii="Wingdings" w:hAnsi="Wingdings" w:hint="default"/>
      </w:rPr>
    </w:lvl>
    <w:lvl w:ilvl="3" w:tplc="06066B34">
      <w:start w:val="1"/>
      <w:numFmt w:val="bullet"/>
      <w:lvlText w:val=""/>
      <w:lvlJc w:val="left"/>
      <w:pPr>
        <w:ind w:left="2520" w:hanging="360"/>
      </w:pPr>
      <w:rPr>
        <w:rFonts w:ascii="Symbol" w:hAnsi="Symbol" w:hint="default"/>
      </w:rPr>
    </w:lvl>
    <w:lvl w:ilvl="4" w:tplc="30D4973C">
      <w:start w:val="1"/>
      <w:numFmt w:val="bullet"/>
      <w:lvlText w:val="o"/>
      <w:lvlJc w:val="left"/>
      <w:pPr>
        <w:ind w:left="3240" w:hanging="360"/>
      </w:pPr>
      <w:rPr>
        <w:rFonts w:ascii="Courier New" w:hAnsi="Courier New" w:hint="default"/>
      </w:rPr>
    </w:lvl>
    <w:lvl w:ilvl="5" w:tplc="62442A60">
      <w:start w:val="1"/>
      <w:numFmt w:val="bullet"/>
      <w:lvlText w:val=""/>
      <w:lvlJc w:val="left"/>
      <w:pPr>
        <w:ind w:left="3960" w:hanging="360"/>
      </w:pPr>
      <w:rPr>
        <w:rFonts w:ascii="Wingdings" w:hAnsi="Wingdings" w:hint="default"/>
      </w:rPr>
    </w:lvl>
    <w:lvl w:ilvl="6" w:tplc="1130C444">
      <w:start w:val="1"/>
      <w:numFmt w:val="bullet"/>
      <w:lvlText w:val=""/>
      <w:lvlJc w:val="left"/>
      <w:pPr>
        <w:ind w:left="4680" w:hanging="360"/>
      </w:pPr>
      <w:rPr>
        <w:rFonts w:ascii="Symbol" w:hAnsi="Symbol" w:hint="default"/>
      </w:rPr>
    </w:lvl>
    <w:lvl w:ilvl="7" w:tplc="1FBA805A">
      <w:start w:val="1"/>
      <w:numFmt w:val="bullet"/>
      <w:lvlText w:val="o"/>
      <w:lvlJc w:val="left"/>
      <w:pPr>
        <w:ind w:left="5400" w:hanging="360"/>
      </w:pPr>
      <w:rPr>
        <w:rFonts w:ascii="Courier New" w:hAnsi="Courier New" w:hint="default"/>
      </w:rPr>
    </w:lvl>
    <w:lvl w:ilvl="8" w:tplc="9386F380">
      <w:start w:val="1"/>
      <w:numFmt w:val="bullet"/>
      <w:lvlText w:val=""/>
      <w:lvlJc w:val="left"/>
      <w:pPr>
        <w:ind w:left="6120" w:hanging="360"/>
      </w:pPr>
      <w:rPr>
        <w:rFonts w:ascii="Wingdings" w:hAnsi="Wingdings" w:hint="default"/>
      </w:rPr>
    </w:lvl>
  </w:abstractNum>
  <w:abstractNum w:abstractNumId="5" w15:restartNumberingAfterBreak="0">
    <w:nsid w:val="68BA6FF2"/>
    <w:multiLevelType w:val="hybridMultilevel"/>
    <w:tmpl w:val="ACCE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formatting="1" w:enforcement="1" w:cryptProviderType="rsaAES" w:cryptAlgorithmClass="hash" w:cryptAlgorithmType="typeAny" w:cryptAlgorithmSid="14" w:cryptSpinCount="100000" w:hash="zx/sU7gR7ZtwOmyaQPKGGyR/orGOpE/OC3lavq7MiIQ9TQUMKn5QiT1KsHX5o4XBOtY/loS3gHyF2cGSkE/Z6Q==" w:salt="zgNmICPS/WeQikx0ClYnc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134C9"/>
    <w:rsid w:val="00064531"/>
    <w:rsid w:val="0008205D"/>
    <w:rsid w:val="000B4310"/>
    <w:rsid w:val="0015662A"/>
    <w:rsid w:val="001B3D5D"/>
    <w:rsid w:val="002C0AC6"/>
    <w:rsid w:val="0030176E"/>
    <w:rsid w:val="00301F65"/>
    <w:rsid w:val="003545A0"/>
    <w:rsid w:val="004000D7"/>
    <w:rsid w:val="00417A35"/>
    <w:rsid w:val="00504E43"/>
    <w:rsid w:val="00593B6A"/>
    <w:rsid w:val="005A7BED"/>
    <w:rsid w:val="005D1B4B"/>
    <w:rsid w:val="006C1F2B"/>
    <w:rsid w:val="00722BAC"/>
    <w:rsid w:val="007908F4"/>
    <w:rsid w:val="00802EEB"/>
    <w:rsid w:val="00804E14"/>
    <w:rsid w:val="008C4FC3"/>
    <w:rsid w:val="00C30896"/>
    <w:rsid w:val="00C42D7F"/>
    <w:rsid w:val="00CA4771"/>
    <w:rsid w:val="00D032DC"/>
    <w:rsid w:val="00D519F9"/>
    <w:rsid w:val="00EC667A"/>
    <w:rsid w:val="00F134C9"/>
    <w:rsid w:val="00F60542"/>
    <w:rsid w:val="00FD3A85"/>
    <w:rsid w:val="00FD6C8D"/>
    <w:rsid w:val="00FF667C"/>
    <w:rsid w:val="026AC623"/>
    <w:rsid w:val="04B36412"/>
    <w:rsid w:val="06BF5C44"/>
    <w:rsid w:val="07D70B45"/>
    <w:rsid w:val="080E9FCD"/>
    <w:rsid w:val="0914EDD1"/>
    <w:rsid w:val="0B8BEEAD"/>
    <w:rsid w:val="0D0F06D2"/>
    <w:rsid w:val="0FAADB43"/>
    <w:rsid w:val="11CEA9C3"/>
    <w:rsid w:val="12778D8C"/>
    <w:rsid w:val="159D8EB6"/>
    <w:rsid w:val="16E6BEFC"/>
    <w:rsid w:val="1B63AB14"/>
    <w:rsid w:val="1F0FE003"/>
    <w:rsid w:val="25191924"/>
    <w:rsid w:val="27A41561"/>
    <w:rsid w:val="28DC1A69"/>
    <w:rsid w:val="2BF0DCD2"/>
    <w:rsid w:val="2C311E84"/>
    <w:rsid w:val="2C71748E"/>
    <w:rsid w:val="3053D379"/>
    <w:rsid w:val="364ABF59"/>
    <w:rsid w:val="3CF9C532"/>
    <w:rsid w:val="405E9548"/>
    <w:rsid w:val="41895DDC"/>
    <w:rsid w:val="426F0D51"/>
    <w:rsid w:val="463E69C0"/>
    <w:rsid w:val="4A3A2FC9"/>
    <w:rsid w:val="4BE9B30B"/>
    <w:rsid w:val="4EA9F2F5"/>
    <w:rsid w:val="4F3B98CE"/>
    <w:rsid w:val="536895F6"/>
    <w:rsid w:val="5957B937"/>
    <w:rsid w:val="614CAF54"/>
    <w:rsid w:val="6509502F"/>
    <w:rsid w:val="66C87324"/>
    <w:rsid w:val="67835E82"/>
    <w:rsid w:val="681ABC3E"/>
    <w:rsid w:val="6D908057"/>
    <w:rsid w:val="6ED3E745"/>
    <w:rsid w:val="6F480FF9"/>
    <w:rsid w:val="6FE884F2"/>
    <w:rsid w:val="7178A8E7"/>
    <w:rsid w:val="78081C72"/>
    <w:rsid w:val="78C24E6D"/>
    <w:rsid w:val="7CA3B0EA"/>
    <w:rsid w:val="7D2D39D3"/>
    <w:rsid w:val="7E907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CD9470"/>
  <w15:chartTrackingRefBased/>
  <w15:docId w15:val="{D71AC742-9640-4528-8799-6823330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00D7"/>
  </w:style>
  <w:style w:type="paragraph" w:styleId="Heading1">
    <w:name w:val="heading 1"/>
    <w:basedOn w:val="Normal"/>
    <w:link w:val="Heading1Char"/>
    <w:uiPriority w:val="9"/>
    <w:qFormat/>
    <w:rsid w:val="00F134C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4C9"/>
    <w:rPr>
      <w:rFonts w:ascii="Times New Roman" w:eastAsia="Times New Roman" w:hAnsi="Times New Roman" w:cs="Times New Roman"/>
      <w:b/>
      <w:bCs/>
      <w:kern w:val="36"/>
      <w:sz w:val="48"/>
      <w:szCs w:val="48"/>
      <w:lang w:eastAsia="en-GB"/>
    </w:rPr>
  </w:style>
  <w:style w:type="character" w:styleId="Hyperlink">
    <w:name w:val="Hyperlink"/>
    <w:uiPriority w:val="99"/>
    <w:rsid w:val="00F134C9"/>
    <w:rPr>
      <w:rFonts w:ascii="Arial" w:hAnsi="Arial" w:cs="Times New Roman"/>
      <w:color w:val="0000FF"/>
      <w:sz w:val="24"/>
      <w:u w:val="single"/>
    </w:rPr>
  </w:style>
  <w:style w:type="paragraph" w:styleId="FootnoteText">
    <w:name w:val="footnote text"/>
    <w:basedOn w:val="Normal"/>
    <w:link w:val="FootnoteTextChar"/>
    <w:uiPriority w:val="99"/>
    <w:rsid w:val="00F134C9"/>
    <w:rPr>
      <w:rFonts w:eastAsia="Times New Roman"/>
      <w:sz w:val="20"/>
      <w:szCs w:val="20"/>
    </w:rPr>
  </w:style>
  <w:style w:type="character" w:customStyle="1" w:styleId="FootnoteTextChar">
    <w:name w:val="Footnote Text Char"/>
    <w:basedOn w:val="DefaultParagraphFont"/>
    <w:link w:val="FootnoteText"/>
    <w:uiPriority w:val="99"/>
    <w:rsid w:val="00F134C9"/>
    <w:rPr>
      <w:rFonts w:eastAsia="Times New Roman"/>
      <w:sz w:val="20"/>
      <w:szCs w:val="20"/>
    </w:rPr>
  </w:style>
  <w:style w:type="character" w:styleId="FootnoteReference">
    <w:name w:val="footnote reference"/>
    <w:uiPriority w:val="99"/>
    <w:rsid w:val="00F134C9"/>
    <w:rPr>
      <w:rFonts w:cs="Times New Roman"/>
      <w:vertAlign w:val="superscript"/>
    </w:rPr>
  </w:style>
  <w:style w:type="paragraph" w:styleId="ListParagraph">
    <w:name w:val="List Paragraph"/>
    <w:basedOn w:val="Normal"/>
    <w:link w:val="ListParagraphChar"/>
    <w:uiPriority w:val="34"/>
    <w:qFormat/>
    <w:rsid w:val="00F134C9"/>
    <w:pPr>
      <w:suppressAutoHyphens/>
      <w:ind w:left="720"/>
      <w:jc w:val="both"/>
    </w:pPr>
    <w:rPr>
      <w:rFonts w:eastAsia="Times New Roman" w:cs="Times New Roman"/>
      <w:szCs w:val="20"/>
    </w:rPr>
  </w:style>
  <w:style w:type="paragraph" w:customStyle="1" w:styleId="Default">
    <w:name w:val="Default"/>
    <w:rsid w:val="00F134C9"/>
    <w:pPr>
      <w:autoSpaceDE w:val="0"/>
      <w:autoSpaceDN w:val="0"/>
      <w:adjustRightInd w:val="0"/>
    </w:pPr>
    <w:rPr>
      <w:rFonts w:eastAsia="Calibri"/>
      <w:color w:val="000000"/>
      <w:lang w:eastAsia="en-GB"/>
    </w:rPr>
  </w:style>
  <w:style w:type="character" w:customStyle="1" w:styleId="ListParagraphChar">
    <w:name w:val="List Paragraph Char"/>
    <w:link w:val="ListParagraph"/>
    <w:uiPriority w:val="99"/>
    <w:locked/>
    <w:rsid w:val="00F134C9"/>
    <w:rPr>
      <w:rFonts w:eastAsia="Times New Roman" w:cs="Times New Roman"/>
      <w:szCs w:val="20"/>
    </w:rPr>
  </w:style>
  <w:style w:type="table" w:customStyle="1" w:styleId="TableGrid1">
    <w:name w:val="Table Grid1"/>
    <w:basedOn w:val="TableNormal"/>
    <w:next w:val="TableGrid"/>
    <w:uiPriority w:val="59"/>
    <w:rsid w:val="00F13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13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3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C9"/>
    <w:rPr>
      <w:rFonts w:ascii="Segoe UI" w:hAnsi="Segoe UI" w:cs="Segoe UI"/>
      <w:sz w:val="18"/>
      <w:szCs w:val="18"/>
    </w:rPr>
  </w:style>
  <w:style w:type="character" w:styleId="UnresolvedMention">
    <w:name w:val="Unresolved Mention"/>
    <w:basedOn w:val="DefaultParagraphFont"/>
    <w:uiPriority w:val="99"/>
    <w:semiHidden/>
    <w:unhideWhenUsed/>
    <w:rsid w:val="00EC667A"/>
    <w:rPr>
      <w:color w:val="605E5C"/>
      <w:shd w:val="clear" w:color="auto" w:fill="E1DFDD"/>
    </w:rPr>
  </w:style>
  <w:style w:type="character" w:styleId="FollowedHyperlink">
    <w:name w:val="FollowedHyperlink"/>
    <w:basedOn w:val="DefaultParagraphFont"/>
    <w:uiPriority w:val="99"/>
    <w:semiHidden/>
    <w:unhideWhenUsed/>
    <w:rsid w:val="0015662A"/>
    <w:rPr>
      <w:color w:val="800080" w:themeColor="followedHyperlink"/>
      <w:u w:val="single"/>
    </w:rPr>
  </w:style>
  <w:style w:type="paragraph" w:styleId="Header">
    <w:name w:val="header"/>
    <w:basedOn w:val="Normal"/>
    <w:link w:val="HeaderChar"/>
    <w:uiPriority w:val="99"/>
    <w:unhideWhenUsed/>
    <w:rsid w:val="00D032DC"/>
    <w:pPr>
      <w:tabs>
        <w:tab w:val="center" w:pos="4513"/>
        <w:tab w:val="right" w:pos="9026"/>
      </w:tabs>
    </w:pPr>
  </w:style>
  <w:style w:type="character" w:customStyle="1" w:styleId="HeaderChar">
    <w:name w:val="Header Char"/>
    <w:basedOn w:val="DefaultParagraphFont"/>
    <w:link w:val="Header"/>
    <w:uiPriority w:val="99"/>
    <w:rsid w:val="00D032DC"/>
  </w:style>
  <w:style w:type="paragraph" w:styleId="Footer">
    <w:name w:val="footer"/>
    <w:basedOn w:val="Normal"/>
    <w:link w:val="FooterChar"/>
    <w:uiPriority w:val="99"/>
    <w:unhideWhenUsed/>
    <w:rsid w:val="00D032DC"/>
    <w:pPr>
      <w:tabs>
        <w:tab w:val="center" w:pos="4513"/>
        <w:tab w:val="right" w:pos="9026"/>
      </w:tabs>
    </w:pPr>
  </w:style>
  <w:style w:type="character" w:customStyle="1" w:styleId="FooterChar">
    <w:name w:val="Footer Char"/>
    <w:basedOn w:val="DefaultParagraphFont"/>
    <w:link w:val="Footer"/>
    <w:uiPriority w:val="99"/>
    <w:rsid w:val="00D032DC"/>
  </w:style>
  <w:style w:type="character" w:styleId="Strong">
    <w:name w:val="Strong"/>
    <w:basedOn w:val="DefaultParagraphFont"/>
    <w:uiPriority w:val="22"/>
    <w:qFormat/>
    <w:rsid w:val="00354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sight.oxfordshire.gov.uk/cms/joint-strategic-needs-assessment" TargetMode="Externa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mycouncil.oxfordshire.gov.uk/documents/s48508/HWB_SEP2619R02%20-%20Prevention%20Framework%20Report.pdf" TargetMode="External"/><Relationship Id="rId17" Type="http://schemas.openxmlformats.org/officeDocument/2006/relationships/hyperlink" Target="https://mycouncil.oxfordshire.gov.uk/documents/s45562/Item%209%20-%20HIPB%20May%202019.%20OTCA%20and%20CLeaR%20assessment%20V.1.pdf" TargetMode="External"/><Relationship Id="rId2" Type="http://schemas.openxmlformats.org/officeDocument/2006/relationships/customXml" Target="../customXml/item2.xml"/><Relationship Id="rId16" Type="http://schemas.openxmlformats.org/officeDocument/2006/relationships/hyperlink" Target="https://fingertips.phe.org.uk/profile/tobacco-control/data" TargetMode="External"/><Relationship Id="rId20" Type="http://schemas.openxmlformats.org/officeDocument/2006/relationships/hyperlink" Target="https://digital.nhs.uk/data-and-information/publications/statistical/statistics-on-nhs-stop-smoking-services-in-england/april-2019-to-december-201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xfordshire.gov.uk/sites/default/files/file/about-council/CorporatePlan.pdf"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oxfordshire.gov.uk/residents/social-and-health-care/health-and-wellbeing-board/public-health" TargetMode="External"/><Relationship Id="rId23" Type="http://schemas.openxmlformats.org/officeDocument/2006/relationships/fontTable" Target="fontTable.xml"/><Relationship Id="rId10" Type="http://schemas.openxmlformats.org/officeDocument/2006/relationships/hyperlink" Target="http://www.oxfordshire.gov.uk/sites/default/files/file/public-health/2019-20OCCDPHAnnualReport.pdf"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xfordshire.gov.uk/sites/default/files/file/constitution/oxfordshirejointhwbstrategy.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944B67503BF14BA4D40CD0C6DE0245" ma:contentTypeVersion="4" ma:contentTypeDescription="Create a new document." ma:contentTypeScope="" ma:versionID="d3ed6b56a22b829ae0573383c24b5627">
  <xsd:schema xmlns:xsd="http://www.w3.org/2001/XMLSchema" xmlns:xs="http://www.w3.org/2001/XMLSchema" xmlns:p="http://schemas.microsoft.com/office/2006/metadata/properties" xmlns:ns2="c844bf54-9789-4205-bb01-07cb0fb564d9" targetNamespace="http://schemas.microsoft.com/office/2006/metadata/properties" ma:root="true" ma:fieldsID="5c2102c68878d891a5381de12ffb0b10" ns2:_="">
    <xsd:import namespace="c844bf54-9789-4205-bb01-07cb0fb564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4bf54-9789-4205-bb01-07cb0fb56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11902-92FA-44DB-90DF-3B0FFBF3DA7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44bf54-9789-4205-bb01-07cb0fb564d9"/>
    <ds:schemaRef ds:uri="http://www.w3.org/XML/1998/namespace"/>
    <ds:schemaRef ds:uri="http://purl.org/dc/dcmitype/"/>
  </ds:schemaRefs>
</ds:datastoreItem>
</file>

<file path=customXml/itemProps2.xml><?xml version="1.0" encoding="utf-8"?>
<ds:datastoreItem xmlns:ds="http://schemas.openxmlformats.org/officeDocument/2006/customXml" ds:itemID="{79D4043B-DA29-4E98-A5D2-6AA8EFB2C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4bf54-9789-4205-bb01-07cb0fb56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9B8B9F-E6EE-4A0F-9734-406BEA77E4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Eveleigh, Katharine - Public Health</dc:creator>
  <cp:keywords/>
  <dc:description/>
  <cp:lastModifiedBy>Pinel, Stephen - Public Health</cp:lastModifiedBy>
  <cp:revision>17</cp:revision>
  <dcterms:created xsi:type="dcterms:W3CDTF">2020-05-14T08:54:00Z</dcterms:created>
  <dcterms:modified xsi:type="dcterms:W3CDTF">2020-05-31T18:58:00Z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0x0101007B944B67503BF14BA4D40CD0C6DE0245</vt:lpwstr>
  </property>
</Properties>
</file>