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C4F" w:rsidRPr="005F40CF" w:rsidRDefault="0073588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Young </w:t>
      </w:r>
      <w:r w:rsidR="00DA6E1A">
        <w:rPr>
          <w:rFonts w:cstheme="minorHAnsi"/>
          <w:b/>
          <w:sz w:val="24"/>
          <w:szCs w:val="24"/>
        </w:rPr>
        <w:t xml:space="preserve">Carers Service </w:t>
      </w:r>
      <w:r w:rsidR="001F7F10">
        <w:rPr>
          <w:rFonts w:cstheme="minorHAnsi"/>
          <w:b/>
          <w:sz w:val="24"/>
          <w:szCs w:val="24"/>
        </w:rPr>
        <w:t xml:space="preserve">- </w:t>
      </w:r>
      <w:r w:rsidR="001F7F10" w:rsidRPr="005F40CF">
        <w:rPr>
          <w:rFonts w:cstheme="minorHAnsi"/>
          <w:b/>
          <w:sz w:val="24"/>
          <w:szCs w:val="24"/>
        </w:rPr>
        <w:t>Performance</w:t>
      </w:r>
      <w:r w:rsidR="006D085A" w:rsidRPr="005F40CF">
        <w:rPr>
          <w:rFonts w:cstheme="minorHAnsi"/>
          <w:b/>
          <w:sz w:val="24"/>
          <w:szCs w:val="24"/>
        </w:rPr>
        <w:t xml:space="preserve"> and Outcome Measures</w:t>
      </w:r>
    </w:p>
    <w:p w:rsidR="00615978" w:rsidRPr="005F40CF" w:rsidRDefault="000A559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615978" w:rsidRPr="005F40CF">
        <w:rPr>
          <w:rFonts w:cstheme="minorHAnsi"/>
          <w:sz w:val="24"/>
          <w:szCs w:val="24"/>
        </w:rPr>
        <w:t>s outlined in the specification the provider will be required to work with commissioners and people who use the service to develop an approach to monitoring outcomes for individuals.</w:t>
      </w:r>
    </w:p>
    <w:p w:rsidR="00615978" w:rsidRDefault="00DA6E1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Some</w:t>
      </w:r>
      <w:r w:rsidR="00615978" w:rsidRPr="005F40CF">
        <w:rPr>
          <w:rFonts w:cstheme="minorHAnsi"/>
          <w:sz w:val="24"/>
          <w:szCs w:val="24"/>
        </w:rPr>
        <w:t xml:space="preserve"> outcomes within the specification are outlined below with some examples of the activity required to meet the outcomes.</w:t>
      </w:r>
    </w:p>
    <w:p w:rsidR="000A5599" w:rsidRPr="005F40CF" w:rsidRDefault="000A5599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731"/>
      </w:tblGrid>
      <w:tr w:rsidR="005F40CF" w:rsidRPr="005F40CF" w:rsidTr="00F85403">
        <w:tc>
          <w:tcPr>
            <w:tcW w:w="4649" w:type="dxa"/>
            <w:shd w:val="clear" w:color="auto" w:fill="D0CECE" w:themeFill="background2" w:themeFillShade="E6"/>
          </w:tcPr>
          <w:p w:rsidR="00322223" w:rsidRPr="005F40CF" w:rsidRDefault="00355F9D">
            <w:pPr>
              <w:rPr>
                <w:rFonts w:cstheme="minorHAnsi"/>
                <w:b/>
                <w:sz w:val="24"/>
                <w:szCs w:val="24"/>
              </w:rPr>
            </w:pPr>
            <w:r w:rsidRPr="005F40CF">
              <w:rPr>
                <w:rFonts w:cstheme="minorHAnsi"/>
                <w:b/>
                <w:sz w:val="24"/>
                <w:szCs w:val="24"/>
              </w:rPr>
              <w:t xml:space="preserve">Outcome </w:t>
            </w:r>
          </w:p>
          <w:p w:rsidR="00572443" w:rsidRPr="005F40CF" w:rsidRDefault="0057244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649" w:type="dxa"/>
            <w:shd w:val="clear" w:color="auto" w:fill="D0CECE" w:themeFill="background2" w:themeFillShade="E6"/>
          </w:tcPr>
          <w:p w:rsidR="00322223" w:rsidRPr="005F40CF" w:rsidRDefault="00572443">
            <w:pPr>
              <w:rPr>
                <w:rFonts w:cstheme="minorHAnsi"/>
                <w:b/>
                <w:sz w:val="24"/>
                <w:szCs w:val="24"/>
              </w:rPr>
            </w:pPr>
            <w:r w:rsidRPr="005F40CF">
              <w:rPr>
                <w:rFonts w:cstheme="minorHAnsi"/>
                <w:b/>
                <w:sz w:val="24"/>
                <w:szCs w:val="24"/>
              </w:rPr>
              <w:t xml:space="preserve">Outcome Statements </w:t>
            </w:r>
          </w:p>
        </w:tc>
        <w:tc>
          <w:tcPr>
            <w:tcW w:w="4731" w:type="dxa"/>
            <w:shd w:val="clear" w:color="auto" w:fill="D0CECE" w:themeFill="background2" w:themeFillShade="E6"/>
          </w:tcPr>
          <w:p w:rsidR="00322223" w:rsidRPr="005F40CF" w:rsidRDefault="00355F9D">
            <w:pPr>
              <w:rPr>
                <w:rFonts w:cstheme="minorHAnsi"/>
                <w:b/>
                <w:sz w:val="24"/>
                <w:szCs w:val="24"/>
              </w:rPr>
            </w:pPr>
            <w:r w:rsidRPr="005F40CF">
              <w:rPr>
                <w:rFonts w:cstheme="minorHAnsi"/>
                <w:b/>
                <w:sz w:val="24"/>
                <w:szCs w:val="24"/>
              </w:rPr>
              <w:t>Measure/evidence</w:t>
            </w:r>
          </w:p>
        </w:tc>
      </w:tr>
      <w:tr w:rsidR="00175EE3" w:rsidRPr="005F40CF" w:rsidTr="00F85403">
        <w:tc>
          <w:tcPr>
            <w:tcW w:w="4649" w:type="dxa"/>
          </w:tcPr>
          <w:p w:rsidR="00175EE3" w:rsidRPr="00CB68C1" w:rsidRDefault="00175EE3" w:rsidP="0094778E">
            <w:pPr>
              <w:spacing w:after="200" w:line="276" w:lineRule="auto"/>
              <w:ind w:left="360"/>
              <w:contextualSpacing/>
              <w:rPr>
                <w:rFonts w:ascii="Calibri" w:hAnsi="Calibri" w:cs="Calibri"/>
                <w:bCs/>
              </w:rPr>
            </w:pPr>
            <w:r w:rsidRPr="00CB68C1">
              <w:rPr>
                <w:rFonts w:ascii="Calibri" w:hAnsi="Calibri" w:cs="Calibri"/>
                <w:bCs/>
              </w:rPr>
              <w:t>Identification of Carers</w:t>
            </w:r>
          </w:p>
        </w:tc>
        <w:tc>
          <w:tcPr>
            <w:tcW w:w="4649" w:type="dxa"/>
          </w:tcPr>
          <w:p w:rsidR="00175EE3" w:rsidRPr="00CB68C1" w:rsidRDefault="00175EE3" w:rsidP="0073588C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276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8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Develop strategies for carer identification </w:t>
            </w:r>
          </w:p>
          <w:p w:rsidR="00175EE3" w:rsidRPr="00CB68C1" w:rsidRDefault="006B380F" w:rsidP="0073588C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276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8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Promote the </w:t>
            </w:r>
            <w:r w:rsidR="00022FCF" w:rsidRPr="00CB68C1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  <w:r w:rsidRPr="00CB68C1">
              <w:rPr>
                <w:rFonts w:ascii="Calibri" w:hAnsi="Calibri" w:cs="Calibri"/>
                <w:color w:val="000000"/>
                <w:sz w:val="22"/>
                <w:szCs w:val="22"/>
              </w:rPr>
              <w:t>aring role to identify</w:t>
            </w:r>
            <w:r w:rsidR="00175EE3" w:rsidRPr="00CB68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new and hidden carers across professions and with a broad range of stakeholders</w:t>
            </w:r>
          </w:p>
          <w:p w:rsidR="00175EE3" w:rsidRPr="00CB68C1" w:rsidRDefault="00175EE3" w:rsidP="0073588C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276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8C1">
              <w:rPr>
                <w:rFonts w:ascii="Calibri" w:hAnsi="Calibri" w:cs="Calibri"/>
                <w:color w:val="000000"/>
                <w:sz w:val="22"/>
                <w:szCs w:val="22"/>
              </w:rPr>
              <w:t>Carer identification through front line professionals, schools, educational establishments housing providers  to increase care identification and support</w:t>
            </w:r>
          </w:p>
          <w:p w:rsidR="00175EE3" w:rsidRPr="00CB68C1" w:rsidRDefault="00175EE3" w:rsidP="0096430B">
            <w:pPr>
              <w:pStyle w:val="ListParagraph"/>
              <w:autoSpaceDE w:val="0"/>
              <w:autoSpaceDN w:val="0"/>
              <w:adjustRightInd w:val="0"/>
              <w:spacing w:after="276"/>
              <w:ind w:left="36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1" w:type="dxa"/>
          </w:tcPr>
          <w:p w:rsidR="00175EE3" w:rsidRPr="00CB68C1" w:rsidRDefault="006B380F" w:rsidP="009A6728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Calibri"/>
                <w:sz w:val="22"/>
                <w:szCs w:val="22"/>
              </w:rPr>
            </w:pPr>
            <w:r w:rsidRPr="00CB68C1">
              <w:rPr>
                <w:rFonts w:ascii="Calibri" w:hAnsi="Calibri" w:cs="Calibri"/>
                <w:sz w:val="22"/>
                <w:szCs w:val="22"/>
              </w:rPr>
              <w:t>Identify strategies used for</w:t>
            </w:r>
            <w:r w:rsidR="0073588C" w:rsidRPr="00CB68C1">
              <w:rPr>
                <w:rFonts w:ascii="Calibri" w:hAnsi="Calibri" w:cs="Calibri"/>
                <w:sz w:val="22"/>
                <w:szCs w:val="22"/>
              </w:rPr>
              <w:t xml:space="preserve"> young</w:t>
            </w:r>
            <w:r w:rsidRPr="00CB68C1">
              <w:rPr>
                <w:rFonts w:ascii="Calibri" w:hAnsi="Calibri" w:cs="Calibri"/>
                <w:sz w:val="22"/>
                <w:szCs w:val="22"/>
              </w:rPr>
              <w:t xml:space="preserve"> carer identification linking in with partners and stakeholders in the borough </w:t>
            </w:r>
          </w:p>
          <w:p w:rsidR="006B380F" w:rsidRPr="00CB68C1" w:rsidRDefault="00C877FD" w:rsidP="009A6728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Calibri"/>
                <w:sz w:val="22"/>
                <w:szCs w:val="22"/>
              </w:rPr>
            </w:pPr>
            <w:r w:rsidRPr="00CB68C1">
              <w:rPr>
                <w:rFonts w:ascii="Calibri" w:hAnsi="Calibri" w:cs="Calibri"/>
                <w:sz w:val="22"/>
                <w:szCs w:val="22"/>
              </w:rPr>
              <w:t>Evidence of r</w:t>
            </w:r>
            <w:r w:rsidR="006B380F" w:rsidRPr="00CB68C1">
              <w:rPr>
                <w:rFonts w:ascii="Calibri" w:hAnsi="Calibri" w:cs="Calibri"/>
                <w:sz w:val="22"/>
                <w:szCs w:val="22"/>
              </w:rPr>
              <w:t xml:space="preserve">aising awareness of carer </w:t>
            </w:r>
            <w:r w:rsidR="00F4279E" w:rsidRPr="00CB68C1">
              <w:rPr>
                <w:rFonts w:ascii="Calibri" w:hAnsi="Calibri" w:cs="Calibri"/>
                <w:sz w:val="22"/>
                <w:szCs w:val="22"/>
              </w:rPr>
              <w:t>identification</w:t>
            </w:r>
            <w:r w:rsidR="006B380F" w:rsidRPr="00CB68C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AE5B94" w:rsidRPr="00CB68C1" w:rsidRDefault="00AE5B94" w:rsidP="009A6728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Calibri"/>
                <w:sz w:val="22"/>
                <w:szCs w:val="22"/>
              </w:rPr>
            </w:pPr>
            <w:r w:rsidRPr="00CB68C1">
              <w:rPr>
                <w:rFonts w:ascii="Calibri" w:hAnsi="Calibri" w:cs="Calibri"/>
                <w:sz w:val="22"/>
                <w:szCs w:val="22"/>
              </w:rPr>
              <w:t>Increased number of carers registered per quarter</w:t>
            </w:r>
          </w:p>
        </w:tc>
      </w:tr>
      <w:tr w:rsidR="005F40CF" w:rsidRPr="005F40CF" w:rsidTr="00F85403">
        <w:tc>
          <w:tcPr>
            <w:tcW w:w="4649" w:type="dxa"/>
          </w:tcPr>
          <w:p w:rsidR="0028308F" w:rsidRPr="00CB68C1" w:rsidRDefault="0094778E" w:rsidP="0094778E">
            <w:pPr>
              <w:spacing w:after="200" w:line="276" w:lineRule="auto"/>
              <w:ind w:left="360"/>
              <w:contextualSpacing/>
              <w:rPr>
                <w:rFonts w:cstheme="minorHAnsi"/>
                <w:bCs/>
              </w:rPr>
            </w:pPr>
            <w:r w:rsidRPr="00CB68C1">
              <w:rPr>
                <w:rFonts w:cstheme="minorHAnsi"/>
                <w:bCs/>
              </w:rPr>
              <w:t>Health</w:t>
            </w:r>
            <w:r w:rsidR="00195D2B" w:rsidRPr="00CB68C1">
              <w:rPr>
                <w:rFonts w:cstheme="minorHAnsi"/>
                <w:bCs/>
              </w:rPr>
              <w:t xml:space="preserve">, </w:t>
            </w:r>
            <w:r w:rsidR="007E36EB" w:rsidRPr="00CB68C1">
              <w:rPr>
                <w:rFonts w:cstheme="minorHAnsi"/>
                <w:bCs/>
              </w:rPr>
              <w:t>wellbeing</w:t>
            </w:r>
            <w:r w:rsidR="00195D2B" w:rsidRPr="00CB68C1">
              <w:rPr>
                <w:rFonts w:cstheme="minorHAnsi"/>
                <w:bCs/>
              </w:rPr>
              <w:t xml:space="preserve"> </w:t>
            </w:r>
          </w:p>
          <w:p w:rsidR="00322223" w:rsidRPr="00CB68C1" w:rsidRDefault="0028308F" w:rsidP="0094778E">
            <w:pPr>
              <w:spacing w:after="200" w:line="276" w:lineRule="auto"/>
              <w:ind w:left="360"/>
              <w:contextualSpacing/>
              <w:rPr>
                <w:rFonts w:cstheme="minorHAnsi"/>
              </w:rPr>
            </w:pPr>
            <w:r w:rsidRPr="00CB68C1">
              <w:rPr>
                <w:rFonts w:cstheme="minorHAnsi"/>
                <w:bCs/>
              </w:rPr>
              <w:t xml:space="preserve">Right Service at the right time </w:t>
            </w:r>
            <w:r w:rsidR="00195D2B" w:rsidRPr="00CB68C1">
              <w:rPr>
                <w:rFonts w:cstheme="minorHAnsi"/>
                <w:bCs/>
              </w:rPr>
              <w:t>and home life</w:t>
            </w:r>
          </w:p>
        </w:tc>
        <w:tc>
          <w:tcPr>
            <w:tcW w:w="4649" w:type="dxa"/>
          </w:tcPr>
          <w:p w:rsidR="0073588C" w:rsidRPr="00CB68C1" w:rsidRDefault="0073588C" w:rsidP="0073588C">
            <w:pPr>
              <w:autoSpaceDE w:val="0"/>
              <w:autoSpaceDN w:val="0"/>
              <w:adjustRightInd w:val="0"/>
              <w:contextualSpacing/>
              <w:rPr>
                <w:rFonts w:cstheme="minorHAnsi"/>
              </w:rPr>
            </w:pPr>
            <w:r w:rsidRPr="00CB68C1">
              <w:rPr>
                <w:rFonts w:cstheme="minorHAnsi"/>
              </w:rPr>
              <w:t>1. Young Carers are supported to thrive and develop</w:t>
            </w:r>
          </w:p>
          <w:p w:rsidR="0073588C" w:rsidRPr="00CB68C1" w:rsidRDefault="0073588C" w:rsidP="0073588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firstLine="26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B68C1">
              <w:rPr>
                <w:rFonts w:asciiTheme="minorHAnsi" w:hAnsiTheme="minorHAnsi" w:cstheme="minorHAnsi"/>
                <w:sz w:val="22"/>
                <w:szCs w:val="22"/>
              </w:rPr>
              <w:t>Give us a carer service</w:t>
            </w:r>
          </w:p>
          <w:p w:rsidR="0073588C" w:rsidRPr="00CB68C1" w:rsidRDefault="0073588C" w:rsidP="0073588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firstLine="26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B68C1">
              <w:rPr>
                <w:rFonts w:asciiTheme="minorHAnsi" w:hAnsiTheme="minorHAnsi" w:cstheme="minorHAnsi"/>
                <w:sz w:val="22"/>
                <w:szCs w:val="22"/>
              </w:rPr>
              <w:t>Reduce our isolation</w:t>
            </w:r>
          </w:p>
          <w:p w:rsidR="0073588C" w:rsidRPr="00CB68C1" w:rsidRDefault="0073588C" w:rsidP="0073588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firstLine="26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B68C1">
              <w:rPr>
                <w:rFonts w:asciiTheme="minorHAnsi" w:hAnsiTheme="minorHAnsi" w:cstheme="minorHAnsi"/>
                <w:sz w:val="22"/>
                <w:szCs w:val="22"/>
              </w:rPr>
              <w:t>Improve our mental health</w:t>
            </w:r>
          </w:p>
          <w:p w:rsidR="0073588C" w:rsidRPr="00CB68C1" w:rsidRDefault="0073588C" w:rsidP="0073588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477" w:hanging="85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B68C1">
              <w:rPr>
                <w:rFonts w:asciiTheme="minorHAnsi" w:hAnsiTheme="minorHAnsi" w:cstheme="minorHAnsi"/>
                <w:sz w:val="22"/>
                <w:szCs w:val="22"/>
              </w:rPr>
              <w:t>Enable us to live without money worries</w:t>
            </w:r>
          </w:p>
          <w:p w:rsidR="0073588C" w:rsidRPr="00CB68C1" w:rsidRDefault="0073588C" w:rsidP="0073588C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B68C1"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  <w:r w:rsidR="00E26171" w:rsidRPr="00CB68C1">
              <w:rPr>
                <w:rFonts w:asciiTheme="minorHAnsi" w:hAnsiTheme="minorHAnsi" w:cstheme="minorHAnsi"/>
                <w:sz w:val="22"/>
                <w:szCs w:val="22"/>
              </w:rPr>
              <w:t>Young carers are supported to fulfil educations and employment opportunities</w:t>
            </w:r>
          </w:p>
          <w:p w:rsidR="00E26171" w:rsidRPr="00CB68C1" w:rsidRDefault="00E26171" w:rsidP="00E26171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477" w:hanging="85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B68C1">
              <w:rPr>
                <w:rFonts w:asciiTheme="minorHAnsi" w:hAnsiTheme="minorHAnsi" w:cstheme="minorHAnsi"/>
                <w:sz w:val="22"/>
                <w:szCs w:val="22"/>
              </w:rPr>
              <w:t>Support us to get involved in groups outside of school</w:t>
            </w:r>
          </w:p>
          <w:p w:rsidR="00E26171" w:rsidRPr="00CB68C1" w:rsidRDefault="00E26171" w:rsidP="00E26171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477" w:hanging="85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B68C1">
              <w:rPr>
                <w:rFonts w:asciiTheme="minorHAnsi" w:hAnsiTheme="minorHAnsi" w:cstheme="minorHAnsi"/>
                <w:sz w:val="22"/>
                <w:szCs w:val="22"/>
              </w:rPr>
              <w:t>Make sure schools support is consistent so we can focus on doing well</w:t>
            </w:r>
          </w:p>
          <w:p w:rsidR="00E26171" w:rsidRPr="00CB68C1" w:rsidRDefault="00E26171" w:rsidP="00E26171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B68C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CB68C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3504E2" w:rsidRPr="00CB68C1">
              <w:rPr>
                <w:rFonts w:asciiTheme="minorHAnsi" w:hAnsiTheme="minorHAnsi" w:cstheme="minorHAnsi"/>
                <w:sz w:val="22"/>
                <w:szCs w:val="22"/>
              </w:rPr>
              <w:t>Raise awareness and understanding of the role of young carers</w:t>
            </w:r>
          </w:p>
          <w:p w:rsidR="003504E2" w:rsidRPr="00CB68C1" w:rsidRDefault="003504E2" w:rsidP="003504E2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477" w:hanging="85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B68C1">
              <w:rPr>
                <w:rFonts w:asciiTheme="minorHAnsi" w:hAnsiTheme="minorHAnsi" w:cstheme="minorHAnsi"/>
                <w:sz w:val="22"/>
                <w:szCs w:val="22"/>
              </w:rPr>
              <w:t>Reduce our worries about being taken into care</w:t>
            </w:r>
          </w:p>
          <w:p w:rsidR="003504E2" w:rsidRPr="00CB68C1" w:rsidRDefault="003504E2" w:rsidP="003504E2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477" w:hanging="85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B68C1">
              <w:rPr>
                <w:rFonts w:asciiTheme="minorHAnsi" w:hAnsiTheme="minorHAnsi" w:cstheme="minorHAnsi"/>
                <w:sz w:val="22"/>
                <w:szCs w:val="22"/>
              </w:rPr>
              <w:t>Raise awareness of the conditional care we for</w:t>
            </w:r>
          </w:p>
          <w:p w:rsidR="003504E2" w:rsidRPr="00CB68C1" w:rsidRDefault="003504E2" w:rsidP="003504E2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477" w:hanging="85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B68C1">
              <w:rPr>
                <w:rFonts w:asciiTheme="minorHAnsi" w:hAnsiTheme="minorHAnsi" w:cstheme="minorHAnsi"/>
                <w:sz w:val="22"/>
                <w:szCs w:val="22"/>
              </w:rPr>
              <w:t>Raise awareness of our issues with our peers</w:t>
            </w:r>
          </w:p>
          <w:p w:rsidR="00122F85" w:rsidRPr="00CB68C1" w:rsidRDefault="00122F85" w:rsidP="003504E2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477" w:hanging="85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504E2" w:rsidRPr="00CB68C1" w:rsidRDefault="00122F85" w:rsidP="00122F85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B68C1">
              <w:rPr>
                <w:rFonts w:asciiTheme="minorHAnsi" w:hAnsiTheme="minorHAnsi" w:cstheme="minorHAnsi"/>
                <w:sz w:val="22"/>
                <w:szCs w:val="22"/>
              </w:rPr>
              <w:t>Young Cares to have choice and control over their lives and to be protected for excessive or inappropriate care</w:t>
            </w:r>
          </w:p>
          <w:p w:rsidR="00122F85" w:rsidRPr="00CB68C1" w:rsidRDefault="00122F85" w:rsidP="00122F85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hanging="93"/>
              <w:contextualSpacing/>
              <w:rPr>
                <w:rFonts w:cstheme="minorHAnsi"/>
                <w:sz w:val="22"/>
                <w:szCs w:val="22"/>
              </w:rPr>
            </w:pPr>
            <w:r w:rsidRPr="00CB68C1">
              <w:rPr>
                <w:rFonts w:asciiTheme="minorHAnsi" w:hAnsiTheme="minorHAnsi" w:cstheme="minorHAnsi"/>
                <w:sz w:val="22"/>
                <w:szCs w:val="22"/>
              </w:rPr>
              <w:t>Give us the skills to care</w:t>
            </w:r>
          </w:p>
          <w:p w:rsidR="00122F85" w:rsidRPr="00CB68C1" w:rsidRDefault="00122F85" w:rsidP="00E77B6F">
            <w:pPr>
              <w:pStyle w:val="ListParagraph"/>
              <w:autoSpaceDE w:val="0"/>
              <w:autoSpaceDN w:val="0"/>
              <w:adjustRightInd w:val="0"/>
              <w:contextualSpacing/>
              <w:rPr>
                <w:rFonts w:cstheme="minorHAnsi"/>
                <w:sz w:val="22"/>
                <w:szCs w:val="22"/>
              </w:rPr>
            </w:pPr>
          </w:p>
          <w:p w:rsidR="00E26171" w:rsidRPr="00CB68C1" w:rsidRDefault="00E26171" w:rsidP="00122F85">
            <w:pPr>
              <w:pStyle w:val="ListParagraph"/>
              <w:autoSpaceDE w:val="0"/>
              <w:autoSpaceDN w:val="0"/>
              <w:adjustRightInd w:val="0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31" w:type="dxa"/>
          </w:tcPr>
          <w:p w:rsidR="005252D1" w:rsidRDefault="00CB68C1" w:rsidP="00CB68C1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200" w:line="276" w:lineRule="auto"/>
              <w:ind w:left="371" w:hanging="371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B68C1">
              <w:rPr>
                <w:rFonts w:ascii="Calibri" w:hAnsi="Calibri" w:cs="Calibri"/>
                <w:sz w:val="22"/>
                <w:szCs w:val="22"/>
              </w:rPr>
              <w:t xml:space="preserve">Single point of contact for young carers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and provision of tailored information and </w:t>
            </w:r>
            <w:r w:rsidR="00C31ABA">
              <w:rPr>
                <w:rFonts w:ascii="Calibri" w:hAnsi="Calibri" w:cs="Calibri"/>
                <w:sz w:val="22"/>
                <w:szCs w:val="22"/>
              </w:rPr>
              <w:t>advice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to young carers and support to access a range of support and services to meet identified needs</w:t>
            </w:r>
          </w:p>
          <w:p w:rsidR="007E1B4B" w:rsidRDefault="007E1B4B" w:rsidP="00CB68C1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200" w:line="276" w:lineRule="auto"/>
              <w:ind w:left="371" w:hanging="371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Development of a voice group in partnership </w:t>
            </w:r>
            <w:r w:rsidR="00CC415F">
              <w:rPr>
                <w:rFonts w:ascii="Calibri" w:hAnsi="Calibri" w:cs="Calibri"/>
                <w:sz w:val="22"/>
                <w:szCs w:val="22"/>
              </w:rPr>
              <w:t>in conjunctions with the Youth Service.</w:t>
            </w:r>
          </w:p>
          <w:p w:rsidR="00CB68C1" w:rsidRDefault="00CB68C1" w:rsidP="00CB68C1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200" w:line="276" w:lineRule="auto"/>
              <w:ind w:left="371" w:hanging="371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Evidence of a number of community based activities </w:t>
            </w:r>
            <w:r w:rsidR="00C31ABA">
              <w:rPr>
                <w:rFonts w:ascii="Calibri" w:hAnsi="Calibri" w:cs="Calibri"/>
                <w:sz w:val="22"/>
                <w:szCs w:val="22"/>
              </w:rPr>
              <w:t>(age appropriate) activities that ensures a range of services are available to reduce the negative impact of caring on young carers and that promotes health and wellbeing</w:t>
            </w:r>
            <w:r w:rsidR="00CC415F">
              <w:rPr>
                <w:rFonts w:ascii="Calibri" w:hAnsi="Calibri" w:cs="Calibri"/>
                <w:sz w:val="22"/>
                <w:szCs w:val="22"/>
              </w:rPr>
              <w:t xml:space="preserve"> including evidence of signposting young carers to community based activities</w:t>
            </w:r>
          </w:p>
          <w:p w:rsidR="00C31ABA" w:rsidRDefault="00C31ABA" w:rsidP="00CB68C1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200" w:line="276" w:lineRule="auto"/>
              <w:ind w:left="371" w:hanging="371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Evidence of liaison with Children’s Services to support access to existing support for young people within the community and completion of the early help assessment form</w:t>
            </w:r>
          </w:p>
          <w:p w:rsidR="00C31ABA" w:rsidRDefault="00C31ABA" w:rsidP="00CB68C1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200" w:line="276" w:lineRule="auto"/>
              <w:ind w:left="371" w:hanging="371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Evidence of working in partnership with organisations to develop links with a broad range of referral agencies</w:t>
            </w:r>
          </w:p>
          <w:p w:rsidR="00C31ABA" w:rsidRDefault="00E77B6F" w:rsidP="00CB68C1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200" w:line="276" w:lineRule="auto"/>
              <w:ind w:left="371" w:hanging="371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Evidence of targeted promotional material for young carers and </w:t>
            </w:r>
            <w:r w:rsidR="007E1B4B">
              <w:rPr>
                <w:rFonts w:ascii="Calibri" w:hAnsi="Calibri" w:cs="Calibri"/>
                <w:sz w:val="22"/>
                <w:szCs w:val="22"/>
              </w:rPr>
              <w:t>identifying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and engaging young carers currently unknown to services</w:t>
            </w:r>
          </w:p>
          <w:p w:rsidR="00E77B6F" w:rsidRDefault="00E77B6F" w:rsidP="00CB68C1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200" w:line="276" w:lineRule="auto"/>
              <w:ind w:left="371" w:hanging="371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Evidence of a whole family approach </w:t>
            </w:r>
            <w:r w:rsidR="007E1B4B">
              <w:rPr>
                <w:rFonts w:ascii="Calibri" w:hAnsi="Calibri" w:cs="Calibri"/>
                <w:sz w:val="22"/>
                <w:szCs w:val="22"/>
              </w:rPr>
              <w:t>including support to access advice e.g. debt,</w:t>
            </w:r>
            <w:r w:rsidR="00CC415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E1B4B">
              <w:rPr>
                <w:rFonts w:ascii="Calibri" w:hAnsi="Calibri" w:cs="Calibri"/>
                <w:sz w:val="22"/>
                <w:szCs w:val="22"/>
              </w:rPr>
              <w:t>income and benefits etc</w:t>
            </w:r>
          </w:p>
          <w:p w:rsidR="00846806" w:rsidRDefault="00846806" w:rsidP="00CB68C1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200" w:line="276" w:lineRule="auto"/>
              <w:ind w:left="371" w:hanging="371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Evidence of raising the profile of young carers in Rochdale including events for young carers</w:t>
            </w:r>
          </w:p>
          <w:p w:rsidR="007E1B4B" w:rsidRDefault="007E1B4B" w:rsidP="00CB68C1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200" w:line="276" w:lineRule="auto"/>
              <w:ind w:left="371" w:hanging="371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Carers report increased knowledge and information about the condition of the person they care for</w:t>
            </w:r>
          </w:p>
          <w:p w:rsidR="007E1B4B" w:rsidRDefault="007E1B4B" w:rsidP="00CB68C1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200" w:line="276" w:lineRule="auto"/>
              <w:ind w:left="371" w:hanging="371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Media plan in place to use technology/social media to provide advice, support and networks for young carers</w:t>
            </w:r>
          </w:p>
          <w:p w:rsidR="007E1B4B" w:rsidRDefault="007E1B4B" w:rsidP="00CB68C1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200" w:line="276" w:lineRule="auto"/>
              <w:ind w:left="371" w:hanging="371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Neighbourhood based peer support groups in place providing social activities for you carers including during the school holiday periods, maximising the use of volunteers and community assets</w:t>
            </w:r>
          </w:p>
          <w:p w:rsidR="007E1B4B" w:rsidRPr="00CB68C1" w:rsidRDefault="007E1B4B" w:rsidP="00CB68C1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200" w:line="276" w:lineRule="auto"/>
              <w:ind w:left="371" w:hanging="371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Evidence of awareness raising within education establishments of a referral  pathway from education settings to the single point of access</w:t>
            </w:r>
          </w:p>
        </w:tc>
      </w:tr>
    </w:tbl>
    <w:p w:rsidR="008C1BBB" w:rsidRDefault="008C1BBB" w:rsidP="00615978">
      <w:pPr>
        <w:spacing w:before="280" w:after="120" w:line="300" w:lineRule="atLeast"/>
        <w:jc w:val="both"/>
        <w:outlineLvl w:val="1"/>
        <w:rPr>
          <w:rFonts w:cstheme="minorHAnsi"/>
          <w:b/>
          <w:sz w:val="24"/>
          <w:szCs w:val="24"/>
        </w:rPr>
      </w:pPr>
    </w:p>
    <w:p w:rsidR="008C1BBB" w:rsidRDefault="008C1BBB" w:rsidP="00615978">
      <w:pPr>
        <w:spacing w:before="280" w:after="120" w:line="300" w:lineRule="atLeast"/>
        <w:jc w:val="both"/>
        <w:outlineLvl w:val="1"/>
        <w:rPr>
          <w:rFonts w:cstheme="minorHAnsi"/>
          <w:b/>
          <w:sz w:val="24"/>
          <w:szCs w:val="24"/>
        </w:rPr>
      </w:pPr>
    </w:p>
    <w:p w:rsidR="00615978" w:rsidRPr="005F40CF" w:rsidRDefault="00846806" w:rsidP="00615978">
      <w:pPr>
        <w:spacing w:before="280" w:after="120" w:line="300" w:lineRule="atLeast"/>
        <w:jc w:val="both"/>
        <w:outlineLvl w:val="1"/>
        <w:rPr>
          <w:rFonts w:eastAsia="Times New Roman" w:cstheme="minorHAnsi"/>
          <w:b/>
          <w:smallCaps/>
          <w:sz w:val="24"/>
          <w:szCs w:val="24"/>
        </w:rPr>
      </w:pPr>
      <w:r>
        <w:rPr>
          <w:rFonts w:cstheme="minorHAnsi"/>
          <w:b/>
          <w:sz w:val="24"/>
          <w:szCs w:val="24"/>
        </w:rPr>
        <w:t>K</w:t>
      </w:r>
      <w:r w:rsidR="00615978" w:rsidRPr="005F40CF">
        <w:rPr>
          <w:rFonts w:cstheme="minorHAnsi"/>
          <w:b/>
          <w:sz w:val="24"/>
          <w:szCs w:val="24"/>
        </w:rPr>
        <w:t xml:space="preserve">ey </w:t>
      </w:r>
      <w:r w:rsidR="008D2323" w:rsidRPr="005F40CF">
        <w:rPr>
          <w:rFonts w:cstheme="minorHAnsi"/>
          <w:b/>
          <w:sz w:val="24"/>
          <w:szCs w:val="24"/>
        </w:rPr>
        <w:t>Performance</w:t>
      </w:r>
      <w:r w:rsidR="00615978" w:rsidRPr="005F40CF">
        <w:rPr>
          <w:rFonts w:cstheme="minorHAnsi"/>
          <w:b/>
          <w:sz w:val="24"/>
          <w:szCs w:val="24"/>
        </w:rPr>
        <w:t xml:space="preserve"> Indicators </w:t>
      </w:r>
    </w:p>
    <w:p w:rsidR="00615978" w:rsidRDefault="006C530A" w:rsidP="00615978">
      <w:pPr>
        <w:spacing w:before="280" w:after="120" w:line="300" w:lineRule="atLeast"/>
        <w:jc w:val="both"/>
        <w:outlineLvl w:val="1"/>
        <w:rPr>
          <w:rFonts w:eastAsia="Times New Roman" w:cstheme="minorHAnsi"/>
          <w:sz w:val="24"/>
          <w:szCs w:val="24"/>
        </w:rPr>
      </w:pPr>
      <w:r w:rsidRPr="005F40CF">
        <w:rPr>
          <w:rFonts w:eastAsia="Times New Roman" w:cstheme="minorHAnsi"/>
          <w:sz w:val="24"/>
          <w:szCs w:val="24"/>
        </w:rPr>
        <w:t>Initial KPI’s are outlined below however these may be amended during the course of the contract to reflect changes in service delivery.</w:t>
      </w:r>
    </w:p>
    <w:p w:rsidR="005F40CF" w:rsidRDefault="005F40CF" w:rsidP="00615978">
      <w:pPr>
        <w:spacing w:before="280" w:after="120" w:line="300" w:lineRule="atLeast"/>
        <w:jc w:val="both"/>
        <w:outlineLvl w:val="1"/>
        <w:rPr>
          <w:rFonts w:eastAsia="Times New Roman" w:cstheme="minorHAnsi"/>
          <w:sz w:val="24"/>
          <w:szCs w:val="24"/>
        </w:rPr>
      </w:pP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8788"/>
        <w:gridCol w:w="1701"/>
      </w:tblGrid>
      <w:tr w:rsidR="005F40CF" w:rsidRPr="005F40CF" w:rsidTr="006B380F">
        <w:tc>
          <w:tcPr>
            <w:tcW w:w="4140" w:type="dxa"/>
            <w:shd w:val="clear" w:color="auto" w:fill="D0CECE" w:themeFill="background2" w:themeFillShade="E6"/>
            <w:vAlign w:val="center"/>
          </w:tcPr>
          <w:p w:rsidR="002071A3" w:rsidRDefault="002071A3" w:rsidP="00D604BD">
            <w:pPr>
              <w:spacing w:after="0" w:line="300" w:lineRule="atLeast"/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615978" w:rsidRDefault="002071A3" w:rsidP="00D604BD">
            <w:pPr>
              <w:spacing w:after="0" w:line="300" w:lineRule="atLeast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KPI Description</w:t>
            </w:r>
          </w:p>
          <w:p w:rsidR="002071A3" w:rsidRPr="005F40CF" w:rsidRDefault="002071A3" w:rsidP="00D604BD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D0CECE" w:themeFill="background2" w:themeFillShade="E6"/>
            <w:vAlign w:val="center"/>
          </w:tcPr>
          <w:p w:rsidR="00615978" w:rsidRDefault="00615978" w:rsidP="002071A3">
            <w:pPr>
              <w:spacing w:after="0" w:line="300" w:lineRule="atLeast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5F40CF">
              <w:rPr>
                <w:rFonts w:eastAsia="Times New Roman" w:cstheme="minorHAnsi"/>
                <w:b/>
                <w:sz w:val="24"/>
                <w:szCs w:val="24"/>
              </w:rPr>
              <w:t>Method of calculating service delivery/ measurement period</w:t>
            </w:r>
          </w:p>
          <w:p w:rsidR="00D2301D" w:rsidRPr="005F40CF" w:rsidRDefault="00D2301D" w:rsidP="00D2301D">
            <w:pPr>
              <w:spacing w:after="0" w:line="3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2301D">
              <w:rPr>
                <w:rFonts w:eastAsia="Times New Roman" w:cstheme="minorHAnsi"/>
                <w:sz w:val="24"/>
                <w:szCs w:val="24"/>
              </w:rPr>
              <w:t xml:space="preserve">Please detail progress and achievements to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date including </w:t>
            </w:r>
            <w:r w:rsidRPr="00D2301D">
              <w:rPr>
                <w:rFonts w:eastAsia="Times New Roman" w:cstheme="minorHAnsi"/>
                <w:sz w:val="24"/>
                <w:szCs w:val="24"/>
              </w:rPr>
              <w:t>case studies or any other evidence relevant to th</w:t>
            </w:r>
            <w:r>
              <w:rPr>
                <w:rFonts w:eastAsia="Times New Roman" w:cstheme="minorHAnsi"/>
                <w:sz w:val="24"/>
                <w:szCs w:val="24"/>
              </w:rPr>
              <w:t>e specific monitoring period.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2071A3" w:rsidRPr="005F40CF" w:rsidRDefault="00615978" w:rsidP="002071A3">
            <w:pPr>
              <w:spacing w:after="0" w:line="3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5F40CF">
              <w:rPr>
                <w:rFonts w:eastAsia="Times New Roman" w:cstheme="minorHAnsi"/>
                <w:b/>
                <w:sz w:val="24"/>
                <w:szCs w:val="24"/>
              </w:rPr>
              <w:t xml:space="preserve">Target KPI </w:t>
            </w:r>
          </w:p>
        </w:tc>
      </w:tr>
      <w:tr w:rsidR="005F40CF" w:rsidRPr="005F40CF" w:rsidTr="006B380F">
        <w:tc>
          <w:tcPr>
            <w:tcW w:w="4140" w:type="dxa"/>
            <w:vAlign w:val="center"/>
          </w:tcPr>
          <w:p w:rsidR="006C530A" w:rsidRPr="008220C7" w:rsidRDefault="006C530A" w:rsidP="006C530A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  <w:r w:rsidRPr="008220C7">
              <w:rPr>
                <w:rFonts w:eastAsia="Times New Roman" w:cstheme="minorHAnsi"/>
                <w:sz w:val="24"/>
                <w:szCs w:val="24"/>
              </w:rPr>
              <w:t>The p</w:t>
            </w:r>
            <w:r w:rsidR="00615978" w:rsidRPr="008220C7">
              <w:rPr>
                <w:rFonts w:eastAsia="Times New Roman" w:cstheme="minorHAnsi"/>
                <w:sz w:val="24"/>
                <w:szCs w:val="24"/>
              </w:rPr>
              <w:t>rovid</w:t>
            </w:r>
            <w:r w:rsidRPr="008220C7">
              <w:rPr>
                <w:rFonts w:eastAsia="Times New Roman" w:cstheme="minorHAnsi"/>
                <w:sz w:val="24"/>
                <w:szCs w:val="24"/>
              </w:rPr>
              <w:t>er must meet the requirements outlined in the contract specification</w:t>
            </w:r>
          </w:p>
          <w:p w:rsidR="00842E8F" w:rsidRDefault="00911728" w:rsidP="006C530A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Section 15</w:t>
            </w:r>
            <w:r w:rsidR="006C530A" w:rsidRPr="008220C7">
              <w:rPr>
                <w:rFonts w:eastAsia="Times New Roman" w:cstheme="minorHAnsi"/>
                <w:sz w:val="24"/>
                <w:szCs w:val="24"/>
              </w:rPr>
              <w:t xml:space="preserve"> Performance </w:t>
            </w:r>
            <w:r w:rsidR="008D2323" w:rsidRPr="008220C7">
              <w:rPr>
                <w:rFonts w:eastAsia="Times New Roman" w:cstheme="minorHAnsi"/>
                <w:sz w:val="24"/>
                <w:szCs w:val="24"/>
              </w:rPr>
              <w:t>Management</w:t>
            </w:r>
            <w:r w:rsidR="00842E8F">
              <w:rPr>
                <w:rFonts w:eastAsia="Times New Roman" w:cstheme="minorHAnsi"/>
                <w:sz w:val="24"/>
                <w:szCs w:val="24"/>
              </w:rPr>
              <w:t>:</w:t>
            </w:r>
          </w:p>
          <w:p w:rsidR="00615978" w:rsidRPr="005F40CF" w:rsidRDefault="006C530A" w:rsidP="006C530A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  <w:r w:rsidRPr="005F40C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788" w:type="dxa"/>
          </w:tcPr>
          <w:p w:rsidR="001A1D9B" w:rsidRDefault="006C530A" w:rsidP="006C530A">
            <w:pPr>
              <w:spacing w:after="0" w:line="3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5F40C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215524">
              <w:rPr>
                <w:rFonts w:eastAsia="Times New Roman" w:cstheme="minorHAnsi"/>
                <w:sz w:val="24"/>
                <w:szCs w:val="24"/>
              </w:rPr>
              <w:t>Must include t</w:t>
            </w:r>
            <w:r w:rsidR="00215524" w:rsidRPr="00215524">
              <w:rPr>
                <w:rFonts w:eastAsia="Times New Roman" w:cstheme="minorHAnsi"/>
                <w:sz w:val="24"/>
                <w:szCs w:val="24"/>
              </w:rPr>
              <w:t>otal number of Carers on database at the time of report</w:t>
            </w:r>
            <w:r w:rsidR="001A1D9B"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r w:rsidR="001A1D9B" w:rsidRPr="00210D58">
              <w:rPr>
                <w:rFonts w:eastAsia="Times New Roman" w:cstheme="minorHAnsi"/>
                <w:sz w:val="24"/>
                <w:szCs w:val="24"/>
              </w:rPr>
              <w:t>information should include the number of carers who have received active services in the month and those removed from the database and those who receive regular information</w:t>
            </w:r>
          </w:p>
          <w:p w:rsidR="001A1D9B" w:rsidRDefault="001A1D9B" w:rsidP="006C530A">
            <w:pPr>
              <w:spacing w:after="0" w:line="3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:rsidR="00615978" w:rsidRPr="005F40CF" w:rsidRDefault="006C530A" w:rsidP="006C530A">
            <w:pPr>
              <w:spacing w:after="0" w:line="3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5F40CF">
              <w:rPr>
                <w:rFonts w:eastAsia="Times New Roman" w:cstheme="minorHAnsi"/>
                <w:sz w:val="24"/>
                <w:szCs w:val="24"/>
              </w:rPr>
              <w:t>– all the relevant monthly monitoring data must be received by the commissioner on the 10</w:t>
            </w:r>
            <w:r w:rsidRPr="005F40CF">
              <w:rPr>
                <w:rFonts w:eastAsia="Times New Roman" w:cstheme="minorHAnsi"/>
                <w:sz w:val="24"/>
                <w:szCs w:val="24"/>
                <w:vertAlign w:val="superscript"/>
              </w:rPr>
              <w:t>th</w:t>
            </w:r>
            <w:r w:rsidRPr="005F40CF">
              <w:rPr>
                <w:rFonts w:eastAsia="Times New Roman" w:cstheme="minorHAnsi"/>
                <w:sz w:val="24"/>
                <w:szCs w:val="24"/>
              </w:rPr>
              <w:t xml:space="preserve"> of the following mo</w:t>
            </w:r>
            <w:r w:rsidR="00FD5923">
              <w:rPr>
                <w:rFonts w:eastAsia="Times New Roman" w:cstheme="minorHAnsi"/>
                <w:sz w:val="24"/>
                <w:szCs w:val="24"/>
              </w:rPr>
              <w:t>nth e.g. data fo</w:t>
            </w:r>
            <w:r w:rsidR="00FD5923" w:rsidRPr="00102E0B">
              <w:rPr>
                <w:rFonts w:eastAsia="Times New Roman" w:cstheme="minorHAnsi"/>
                <w:sz w:val="24"/>
                <w:szCs w:val="24"/>
              </w:rPr>
              <w:t>r</w:t>
            </w:r>
            <w:r w:rsidR="009A22E7" w:rsidRPr="00102E0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102E0B" w:rsidRPr="00102E0B">
              <w:rPr>
                <w:rFonts w:eastAsia="Times New Roman" w:cstheme="minorHAnsi"/>
                <w:sz w:val="24"/>
                <w:szCs w:val="24"/>
              </w:rPr>
              <w:t>April 2023</w:t>
            </w:r>
            <w:r w:rsidR="009A22E7" w:rsidRPr="00102E0B">
              <w:rPr>
                <w:rFonts w:eastAsia="Times New Roman" w:cstheme="minorHAnsi"/>
                <w:sz w:val="24"/>
                <w:szCs w:val="24"/>
              </w:rPr>
              <w:t xml:space="preserve"> to be received by 10</w:t>
            </w:r>
            <w:r w:rsidR="00FD5923" w:rsidRPr="00102E0B">
              <w:rPr>
                <w:rFonts w:eastAsia="Times New Roman" w:cstheme="minorHAnsi"/>
                <w:sz w:val="24"/>
                <w:szCs w:val="24"/>
              </w:rPr>
              <w:t xml:space="preserve"> May</w:t>
            </w:r>
            <w:r w:rsidR="004D111A" w:rsidRPr="00102E0B">
              <w:rPr>
                <w:rFonts w:eastAsia="Times New Roman" w:cstheme="minorHAnsi"/>
                <w:sz w:val="24"/>
                <w:szCs w:val="24"/>
              </w:rPr>
              <w:t xml:space="preserve"> 202</w:t>
            </w:r>
            <w:r w:rsidR="00102E0B" w:rsidRPr="00102E0B">
              <w:rPr>
                <w:rFonts w:eastAsia="Times New Roman" w:cstheme="minorHAnsi"/>
                <w:sz w:val="24"/>
                <w:szCs w:val="24"/>
              </w:rPr>
              <w:t>3</w:t>
            </w:r>
            <w:r w:rsidR="004D111A" w:rsidRPr="00102E0B">
              <w:rPr>
                <w:rFonts w:eastAsia="Times New Roman" w:cstheme="minorHAnsi"/>
                <w:sz w:val="24"/>
                <w:szCs w:val="24"/>
              </w:rPr>
              <w:t>.</w:t>
            </w:r>
          </w:p>
          <w:p w:rsidR="006C530A" w:rsidRPr="005F40CF" w:rsidRDefault="006C530A" w:rsidP="006C530A">
            <w:pPr>
              <w:spacing w:after="0" w:line="3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:rsidR="006C530A" w:rsidRPr="005F40CF" w:rsidRDefault="006C530A" w:rsidP="006C530A">
            <w:pPr>
              <w:spacing w:after="0" w:line="3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5F40CF">
              <w:rPr>
                <w:rFonts w:eastAsia="Times New Roman" w:cstheme="minorHAnsi"/>
                <w:sz w:val="24"/>
                <w:szCs w:val="24"/>
              </w:rPr>
              <w:t>– all the relevant quarterly monitoring data must be received by the commis</w:t>
            </w:r>
            <w:r w:rsidR="004D111A" w:rsidRPr="005F40CF">
              <w:rPr>
                <w:rFonts w:eastAsia="Times New Roman" w:cstheme="minorHAnsi"/>
                <w:sz w:val="24"/>
                <w:szCs w:val="24"/>
              </w:rPr>
              <w:t xml:space="preserve">sioner prior to the contract meetings </w:t>
            </w:r>
          </w:p>
        </w:tc>
        <w:tc>
          <w:tcPr>
            <w:tcW w:w="1701" w:type="dxa"/>
          </w:tcPr>
          <w:p w:rsidR="00615978" w:rsidRPr="005F40CF" w:rsidRDefault="004D111A" w:rsidP="00D604BD">
            <w:pPr>
              <w:spacing w:after="0" w:line="3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5F40CF">
              <w:rPr>
                <w:rFonts w:eastAsia="Times New Roman" w:cstheme="minorHAnsi"/>
                <w:sz w:val="24"/>
                <w:szCs w:val="24"/>
              </w:rPr>
              <w:t>100%</w:t>
            </w:r>
          </w:p>
        </w:tc>
      </w:tr>
      <w:tr w:rsidR="007E1E0A" w:rsidRPr="005F40CF" w:rsidTr="006B380F">
        <w:tc>
          <w:tcPr>
            <w:tcW w:w="4140" w:type="dxa"/>
          </w:tcPr>
          <w:p w:rsidR="007E1E0A" w:rsidRDefault="007E1E0A" w:rsidP="007E1E0A">
            <w:pPr>
              <w:spacing w:before="280" w:after="120" w:line="300" w:lineRule="atLeast"/>
              <w:jc w:val="both"/>
              <w:outlineLvl w:val="1"/>
              <w:rPr>
                <w:rFonts w:eastAsia="Times New Roman" w:cstheme="minorHAnsi"/>
                <w:sz w:val="24"/>
                <w:szCs w:val="24"/>
              </w:rPr>
            </w:pPr>
            <w:r w:rsidRPr="007E1E0A">
              <w:rPr>
                <w:rFonts w:eastAsia="Times New Roman" w:cstheme="minorHAnsi"/>
                <w:sz w:val="24"/>
                <w:szCs w:val="24"/>
              </w:rPr>
              <w:t xml:space="preserve">Increase </w:t>
            </w:r>
            <w:r>
              <w:rPr>
                <w:rFonts w:eastAsia="Times New Roman" w:cstheme="minorHAnsi"/>
                <w:sz w:val="24"/>
                <w:szCs w:val="24"/>
              </w:rPr>
              <w:t>Carer Identification</w:t>
            </w:r>
          </w:p>
        </w:tc>
        <w:tc>
          <w:tcPr>
            <w:tcW w:w="8788" w:type="dxa"/>
          </w:tcPr>
          <w:p w:rsidR="007E1E0A" w:rsidRPr="006728BE" w:rsidRDefault="007E1E0A" w:rsidP="007E1E0A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  <w:r w:rsidRPr="006728BE">
              <w:rPr>
                <w:rFonts w:eastAsia="Times New Roman" w:cstheme="minorHAnsi"/>
                <w:sz w:val="24"/>
                <w:szCs w:val="24"/>
              </w:rPr>
              <w:t xml:space="preserve">Increase the number of newly identified </w:t>
            </w:r>
            <w:r w:rsidRPr="00210D58">
              <w:rPr>
                <w:rFonts w:eastAsia="Times New Roman" w:cstheme="minorHAnsi"/>
                <w:sz w:val="24"/>
                <w:szCs w:val="24"/>
              </w:rPr>
              <w:t xml:space="preserve">carers </w:t>
            </w:r>
            <w:r w:rsidR="001A1D9B" w:rsidRPr="00210D58">
              <w:rPr>
                <w:rFonts w:eastAsia="Times New Roman" w:cstheme="minorHAnsi"/>
                <w:sz w:val="24"/>
                <w:szCs w:val="24"/>
              </w:rPr>
              <w:t xml:space="preserve">including the type of </w:t>
            </w:r>
            <w:r w:rsidRPr="00210D58">
              <w:rPr>
                <w:rFonts w:eastAsia="Times New Roman" w:cstheme="minorHAnsi"/>
                <w:sz w:val="24"/>
                <w:szCs w:val="24"/>
              </w:rPr>
              <w:t>support</w:t>
            </w:r>
            <w:r w:rsidR="001A1D9B" w:rsidRPr="00210D58">
              <w:rPr>
                <w:rFonts w:eastAsia="Times New Roman" w:cstheme="minorHAnsi"/>
                <w:sz w:val="24"/>
                <w:szCs w:val="24"/>
              </w:rPr>
              <w:t xml:space="preserve"> / intervention </w:t>
            </w:r>
            <w:r w:rsidRPr="00210D58">
              <w:rPr>
                <w:rFonts w:eastAsia="Times New Roman" w:cstheme="minorHAnsi"/>
                <w:sz w:val="24"/>
                <w:szCs w:val="24"/>
              </w:rPr>
              <w:t>by the service</w:t>
            </w:r>
            <w:r w:rsidR="00323B38" w:rsidRPr="00210D58">
              <w:rPr>
                <w:rFonts w:eastAsia="Times New Roman" w:cstheme="minorHAnsi"/>
                <w:sz w:val="24"/>
                <w:szCs w:val="24"/>
              </w:rPr>
              <w:t xml:space="preserve"> min of </w:t>
            </w:r>
            <w:r w:rsidR="00846806">
              <w:rPr>
                <w:rFonts w:eastAsia="Times New Roman" w:cstheme="minorHAnsi"/>
                <w:sz w:val="24"/>
                <w:szCs w:val="24"/>
              </w:rPr>
              <w:t>280</w:t>
            </w:r>
            <w:r w:rsidR="00323B38" w:rsidRPr="00210D58">
              <w:rPr>
                <w:rFonts w:eastAsia="Times New Roman" w:cstheme="minorHAnsi"/>
                <w:sz w:val="24"/>
                <w:szCs w:val="24"/>
              </w:rPr>
              <w:t xml:space="preserve"> per</w:t>
            </w:r>
            <w:r w:rsidR="008262EE" w:rsidRPr="00210D58">
              <w:rPr>
                <w:rFonts w:eastAsia="Times New Roman" w:cstheme="minorHAnsi"/>
                <w:sz w:val="24"/>
                <w:szCs w:val="24"/>
              </w:rPr>
              <w:t xml:space="preserve"> yea</w:t>
            </w:r>
            <w:r w:rsidR="008262EE" w:rsidRPr="006728BE">
              <w:rPr>
                <w:rFonts w:eastAsia="Times New Roman" w:cstheme="minorHAnsi"/>
                <w:sz w:val="24"/>
                <w:szCs w:val="24"/>
              </w:rPr>
              <w:t>r</w:t>
            </w:r>
            <w:r w:rsidR="00323B38" w:rsidRPr="006728BE">
              <w:rPr>
                <w:rFonts w:eastAsia="Times New Roman" w:cstheme="minorHAnsi"/>
                <w:sz w:val="24"/>
                <w:szCs w:val="24"/>
              </w:rPr>
              <w:t xml:space="preserve"> on average </w:t>
            </w:r>
            <w:r w:rsidR="00846806">
              <w:rPr>
                <w:rFonts w:eastAsia="Times New Roman" w:cstheme="minorHAnsi"/>
                <w:sz w:val="24"/>
                <w:szCs w:val="24"/>
              </w:rPr>
              <w:t xml:space="preserve">70 </w:t>
            </w:r>
            <w:r w:rsidR="00323B38" w:rsidRPr="006728BE">
              <w:rPr>
                <w:rFonts w:eastAsia="Times New Roman" w:cstheme="minorHAnsi"/>
                <w:sz w:val="24"/>
                <w:szCs w:val="24"/>
              </w:rPr>
              <w:t>per quarter</w:t>
            </w:r>
            <w:r w:rsidR="00E029B8" w:rsidRPr="006728BE">
              <w:rPr>
                <w:rFonts w:eastAsia="Times New Roman" w:cstheme="minorHAnsi"/>
                <w:sz w:val="24"/>
                <w:szCs w:val="24"/>
              </w:rPr>
              <w:t>.</w:t>
            </w:r>
          </w:p>
          <w:p w:rsidR="00E029B8" w:rsidRPr="006728BE" w:rsidRDefault="00E029B8" w:rsidP="007E1E0A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</w:p>
          <w:p w:rsidR="00323B38" w:rsidRPr="006728BE" w:rsidRDefault="00E029B8" w:rsidP="007E1E0A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  <w:u w:val="single"/>
              </w:rPr>
            </w:pPr>
            <w:r w:rsidRPr="006728BE">
              <w:rPr>
                <w:rFonts w:eastAsia="Times New Roman" w:cstheme="minorHAnsi"/>
                <w:sz w:val="24"/>
                <w:szCs w:val="24"/>
                <w:u w:val="single"/>
              </w:rPr>
              <w:t>PBR</w:t>
            </w:r>
            <w:r w:rsidR="00323B38" w:rsidRPr="006728BE">
              <w:rPr>
                <w:rFonts w:eastAsia="Times New Roman" w:cstheme="minorHAnsi"/>
                <w:sz w:val="24"/>
                <w:szCs w:val="24"/>
                <w:u w:val="single"/>
              </w:rPr>
              <w:t xml:space="preserve"> stretch targets.</w:t>
            </w:r>
          </w:p>
          <w:p w:rsidR="00323B38" w:rsidRPr="006728BE" w:rsidRDefault="00323B38" w:rsidP="007E1E0A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  <w:r w:rsidRPr="006728BE">
              <w:rPr>
                <w:rFonts w:eastAsia="Times New Roman" w:cstheme="minorHAnsi"/>
                <w:sz w:val="24"/>
                <w:szCs w:val="24"/>
              </w:rPr>
              <w:t xml:space="preserve">10% increase </w:t>
            </w:r>
            <w:r w:rsidR="00B268D1">
              <w:rPr>
                <w:rFonts w:eastAsia="Times New Roman" w:cstheme="minorHAnsi"/>
                <w:sz w:val="24"/>
                <w:szCs w:val="24"/>
              </w:rPr>
              <w:t xml:space="preserve">is </w:t>
            </w:r>
            <w:r w:rsidR="00846806">
              <w:rPr>
                <w:rFonts w:eastAsia="Times New Roman" w:cstheme="minorHAnsi"/>
                <w:sz w:val="24"/>
                <w:szCs w:val="24"/>
              </w:rPr>
              <w:t>77</w:t>
            </w:r>
            <w:r w:rsidRPr="006728B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B268D1">
              <w:rPr>
                <w:rFonts w:eastAsia="Times New Roman" w:cstheme="minorHAnsi"/>
                <w:sz w:val="24"/>
                <w:szCs w:val="24"/>
              </w:rPr>
              <w:t xml:space="preserve">per quarter </w:t>
            </w:r>
            <w:r w:rsidRPr="006728BE">
              <w:rPr>
                <w:rFonts w:eastAsia="Times New Roman" w:cstheme="minorHAnsi"/>
                <w:sz w:val="24"/>
                <w:szCs w:val="24"/>
              </w:rPr>
              <w:t>in Year 1</w:t>
            </w:r>
          </w:p>
          <w:p w:rsidR="00323B38" w:rsidRPr="006728BE" w:rsidRDefault="00323B38" w:rsidP="007E1E0A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  <w:r w:rsidRPr="006728BE">
              <w:rPr>
                <w:rFonts w:eastAsia="Times New Roman" w:cstheme="minorHAnsi"/>
                <w:sz w:val="24"/>
                <w:szCs w:val="24"/>
              </w:rPr>
              <w:t xml:space="preserve">15% increase </w:t>
            </w:r>
            <w:r w:rsidR="00B268D1">
              <w:rPr>
                <w:rFonts w:eastAsia="Times New Roman" w:cstheme="minorHAnsi"/>
                <w:sz w:val="24"/>
                <w:szCs w:val="24"/>
              </w:rPr>
              <w:t>is</w:t>
            </w:r>
            <w:r w:rsidRPr="006728B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846806">
              <w:rPr>
                <w:rFonts w:eastAsia="Times New Roman" w:cstheme="minorHAnsi"/>
                <w:sz w:val="24"/>
                <w:szCs w:val="24"/>
              </w:rPr>
              <w:t>81</w:t>
            </w:r>
            <w:r w:rsidR="00B268D1">
              <w:rPr>
                <w:rFonts w:eastAsia="Times New Roman" w:cstheme="minorHAnsi"/>
                <w:sz w:val="24"/>
                <w:szCs w:val="24"/>
              </w:rPr>
              <w:t xml:space="preserve"> per quarter</w:t>
            </w:r>
            <w:r w:rsidRPr="006728BE">
              <w:rPr>
                <w:rFonts w:eastAsia="Times New Roman" w:cstheme="minorHAnsi"/>
                <w:sz w:val="24"/>
                <w:szCs w:val="24"/>
              </w:rPr>
              <w:t xml:space="preserve"> in Year 2</w:t>
            </w:r>
          </w:p>
          <w:p w:rsidR="00323B38" w:rsidRDefault="00323B38" w:rsidP="007E1E0A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  <w:r w:rsidRPr="006728BE">
              <w:rPr>
                <w:rFonts w:eastAsia="Times New Roman" w:cstheme="minorHAnsi"/>
                <w:sz w:val="24"/>
                <w:szCs w:val="24"/>
              </w:rPr>
              <w:t xml:space="preserve">20% increase </w:t>
            </w:r>
            <w:r w:rsidR="00B268D1">
              <w:rPr>
                <w:rFonts w:eastAsia="Times New Roman" w:cstheme="minorHAnsi"/>
                <w:sz w:val="24"/>
                <w:szCs w:val="24"/>
              </w:rPr>
              <w:t>is</w:t>
            </w:r>
            <w:r w:rsidR="00846806">
              <w:rPr>
                <w:rFonts w:eastAsia="Times New Roman" w:cstheme="minorHAnsi"/>
                <w:sz w:val="24"/>
                <w:szCs w:val="24"/>
              </w:rPr>
              <w:t xml:space="preserve"> 85</w:t>
            </w:r>
            <w:r w:rsidRPr="006728B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B268D1">
              <w:rPr>
                <w:rFonts w:eastAsia="Times New Roman" w:cstheme="minorHAnsi"/>
                <w:sz w:val="24"/>
                <w:szCs w:val="24"/>
              </w:rPr>
              <w:t xml:space="preserve">per quarter </w:t>
            </w:r>
            <w:r w:rsidRPr="006728BE">
              <w:rPr>
                <w:rFonts w:eastAsia="Times New Roman" w:cstheme="minorHAnsi"/>
                <w:sz w:val="24"/>
                <w:szCs w:val="24"/>
              </w:rPr>
              <w:t>in Year 3</w:t>
            </w:r>
          </w:p>
          <w:p w:rsidR="006A0526" w:rsidRDefault="006A0526" w:rsidP="007E1E0A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</w:p>
          <w:p w:rsidR="00210D58" w:rsidRDefault="00210D58" w:rsidP="007E1E0A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  <w:r w:rsidRPr="00CC3FBB">
              <w:rPr>
                <w:rFonts w:eastAsia="Times New Roman" w:cstheme="minorHAnsi"/>
                <w:sz w:val="24"/>
                <w:szCs w:val="24"/>
                <w:u w:val="single"/>
              </w:rPr>
              <w:t>Positive outcomes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– a </w:t>
            </w:r>
            <w:r w:rsidR="00846806">
              <w:rPr>
                <w:rFonts w:eastAsia="Times New Roman" w:cstheme="minorHAnsi"/>
                <w:sz w:val="24"/>
                <w:szCs w:val="24"/>
              </w:rPr>
              <w:t xml:space="preserve">young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carer achieving a positive outcome </w:t>
            </w:r>
            <w:r w:rsidR="00CC3FBB">
              <w:rPr>
                <w:rFonts w:eastAsia="Times New Roman" w:cstheme="minorHAnsi"/>
                <w:sz w:val="24"/>
                <w:szCs w:val="24"/>
              </w:rPr>
              <w:t xml:space="preserve">that was </w:t>
            </w:r>
            <w:r>
              <w:rPr>
                <w:rFonts w:eastAsia="Times New Roman" w:cstheme="minorHAnsi"/>
                <w:sz w:val="24"/>
                <w:szCs w:val="24"/>
              </w:rPr>
              <w:t>identified on their initial assessment and where the carer feels support</w:t>
            </w:r>
            <w:r w:rsidR="00CC3FBB">
              <w:rPr>
                <w:rFonts w:eastAsia="Times New Roman" w:cstheme="minorHAnsi"/>
                <w:sz w:val="24"/>
                <w:szCs w:val="24"/>
              </w:rPr>
              <w:t>ed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CC3FBB">
              <w:rPr>
                <w:rFonts w:eastAsia="Times New Roman" w:cstheme="minorHAnsi"/>
                <w:sz w:val="24"/>
                <w:szCs w:val="24"/>
              </w:rPr>
              <w:t xml:space="preserve">which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has helped them to continue </w:t>
            </w:r>
            <w:r w:rsidR="00946AA8">
              <w:rPr>
                <w:rFonts w:eastAsia="Times New Roman" w:cstheme="minorHAnsi"/>
                <w:sz w:val="24"/>
                <w:szCs w:val="24"/>
              </w:rPr>
              <w:t xml:space="preserve">with their </w:t>
            </w:r>
            <w:r>
              <w:rPr>
                <w:rFonts w:eastAsia="Times New Roman" w:cstheme="minorHAnsi"/>
                <w:sz w:val="24"/>
                <w:szCs w:val="24"/>
              </w:rPr>
              <w:t>caring</w:t>
            </w:r>
            <w:r w:rsidR="00946AA8">
              <w:rPr>
                <w:rFonts w:eastAsia="Times New Roman" w:cstheme="minorHAnsi"/>
                <w:sz w:val="24"/>
                <w:szCs w:val="24"/>
              </w:rPr>
              <w:t xml:space="preserve"> role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</w:p>
          <w:p w:rsidR="00210D58" w:rsidRDefault="00210D58" w:rsidP="007E1E0A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</w:p>
          <w:p w:rsidR="00210D58" w:rsidRDefault="00946AA8" w:rsidP="007E1E0A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Quarterly</w:t>
            </w:r>
            <w:r w:rsidR="00680863">
              <w:rPr>
                <w:rFonts w:eastAsia="Times New Roman" w:cstheme="minorHAnsi"/>
                <w:sz w:val="24"/>
                <w:szCs w:val="24"/>
              </w:rPr>
              <w:t xml:space="preserve"> reviews completed with every carer </w:t>
            </w:r>
            <w:r w:rsidR="00210D58">
              <w:rPr>
                <w:rFonts w:eastAsia="Times New Roman" w:cstheme="minorHAnsi"/>
                <w:sz w:val="24"/>
                <w:szCs w:val="24"/>
              </w:rPr>
              <w:t>to include</w:t>
            </w:r>
            <w:r w:rsidR="00680863">
              <w:rPr>
                <w:rFonts w:eastAsia="Times New Roman" w:cstheme="minorHAnsi"/>
                <w:sz w:val="24"/>
                <w:szCs w:val="24"/>
              </w:rPr>
              <w:t xml:space="preserve"> feedback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into the service </w:t>
            </w:r>
            <w:r w:rsidR="00680863">
              <w:rPr>
                <w:rFonts w:eastAsia="Times New Roman" w:cstheme="minorHAnsi"/>
                <w:sz w:val="24"/>
                <w:szCs w:val="24"/>
              </w:rPr>
              <w:t xml:space="preserve">on themes </w:t>
            </w:r>
            <w:r w:rsidR="00210D58">
              <w:rPr>
                <w:rFonts w:eastAsia="Times New Roman" w:cstheme="minorHAnsi"/>
                <w:sz w:val="24"/>
                <w:szCs w:val="24"/>
              </w:rPr>
              <w:t xml:space="preserve">and identify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gaps and </w:t>
            </w:r>
            <w:r w:rsidR="00210D58">
              <w:rPr>
                <w:rFonts w:eastAsia="Times New Roman" w:cstheme="minorHAnsi"/>
                <w:sz w:val="24"/>
                <w:szCs w:val="24"/>
              </w:rPr>
              <w:t>trends that will continue to develop</w:t>
            </w:r>
            <w:r w:rsidR="00CC3FBB">
              <w:rPr>
                <w:rFonts w:eastAsia="Times New Roman" w:cstheme="minorHAnsi"/>
                <w:sz w:val="24"/>
                <w:szCs w:val="24"/>
              </w:rPr>
              <w:t xml:space="preserve"> and improve the service. This feedback will</w:t>
            </w:r>
            <w:r w:rsidR="00210D58">
              <w:rPr>
                <w:rFonts w:eastAsia="Times New Roman" w:cstheme="minorHAnsi"/>
                <w:sz w:val="24"/>
                <w:szCs w:val="24"/>
              </w:rPr>
              <w:t xml:space="preserve"> feed into commissioning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to support development of services within the borough. </w:t>
            </w:r>
          </w:p>
          <w:p w:rsidR="00210D58" w:rsidRDefault="00210D58" w:rsidP="007E1E0A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</w:p>
          <w:p w:rsidR="00C55F8D" w:rsidRDefault="00C55F8D" w:rsidP="007E1E0A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</w:p>
          <w:p w:rsidR="00323B38" w:rsidRDefault="00287C7F" w:rsidP="007E1E0A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  <w:u w:val="single"/>
              </w:rPr>
            </w:pPr>
            <w:r w:rsidRPr="00287C7F">
              <w:rPr>
                <w:rFonts w:eastAsia="Times New Roman" w:cstheme="minorHAnsi"/>
                <w:sz w:val="24"/>
                <w:szCs w:val="24"/>
                <w:u w:val="single"/>
              </w:rPr>
              <w:t>Reporting on</w:t>
            </w:r>
          </w:p>
          <w:p w:rsidR="00677D47" w:rsidRDefault="00677D47" w:rsidP="007E1E0A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  <w:u w:val="single"/>
              </w:rPr>
            </w:pPr>
          </w:p>
          <w:p w:rsidR="00323B38" w:rsidRPr="00E836F7" w:rsidRDefault="00E029B8" w:rsidP="00677D47">
            <w:pPr>
              <w:spacing w:after="0" w:line="30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E836F7">
              <w:rPr>
                <w:rFonts w:cstheme="minorHAnsi"/>
                <w:sz w:val="24"/>
                <w:szCs w:val="24"/>
              </w:rPr>
              <w:t>Total n</w:t>
            </w:r>
            <w:r w:rsidR="00323B38" w:rsidRPr="00E836F7">
              <w:rPr>
                <w:rFonts w:cstheme="minorHAnsi"/>
                <w:sz w:val="24"/>
                <w:szCs w:val="24"/>
              </w:rPr>
              <w:t>umber of carers engaging</w:t>
            </w:r>
            <w:r w:rsidR="00A1278A" w:rsidRPr="00E836F7">
              <w:rPr>
                <w:rFonts w:cstheme="minorHAnsi"/>
                <w:sz w:val="24"/>
                <w:szCs w:val="24"/>
              </w:rPr>
              <w:t xml:space="preserve"> and supported by the</w:t>
            </w:r>
            <w:r w:rsidRPr="00E836F7">
              <w:rPr>
                <w:rFonts w:cstheme="minorHAnsi"/>
                <w:sz w:val="24"/>
                <w:szCs w:val="24"/>
              </w:rPr>
              <w:t xml:space="preserve"> Service</w:t>
            </w:r>
            <w:r w:rsidR="00323B38" w:rsidRPr="00E836F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7956B1" w:rsidRPr="00E836F7" w:rsidRDefault="00287C7F" w:rsidP="00677D47">
            <w:pPr>
              <w:spacing w:after="0" w:line="30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E836F7">
              <w:rPr>
                <w:rFonts w:cstheme="minorHAnsi"/>
                <w:sz w:val="24"/>
                <w:szCs w:val="24"/>
              </w:rPr>
              <w:t>Number of new referrals</w:t>
            </w:r>
          </w:p>
          <w:p w:rsidR="007956B1" w:rsidRPr="00E836F7" w:rsidRDefault="007956B1" w:rsidP="00677D47">
            <w:pPr>
              <w:spacing w:after="0" w:line="300" w:lineRule="atLeast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E836F7">
              <w:rPr>
                <w:rFonts w:cstheme="minorHAnsi"/>
                <w:sz w:val="24"/>
                <w:szCs w:val="24"/>
              </w:rPr>
              <w:t>Number of re-referrals</w:t>
            </w:r>
          </w:p>
          <w:p w:rsidR="00E029B8" w:rsidRPr="00E836F7" w:rsidRDefault="00E029B8" w:rsidP="00677D47">
            <w:pPr>
              <w:spacing w:after="0" w:line="30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E836F7">
              <w:rPr>
                <w:rFonts w:cstheme="minorHAnsi"/>
                <w:sz w:val="24"/>
                <w:szCs w:val="24"/>
              </w:rPr>
              <w:t xml:space="preserve">Number of </w:t>
            </w:r>
            <w:r w:rsidR="00846806">
              <w:rPr>
                <w:rFonts w:cstheme="minorHAnsi"/>
                <w:sz w:val="24"/>
                <w:szCs w:val="24"/>
              </w:rPr>
              <w:t xml:space="preserve">young </w:t>
            </w:r>
            <w:r w:rsidRPr="00E836F7">
              <w:rPr>
                <w:rFonts w:cstheme="minorHAnsi"/>
                <w:sz w:val="24"/>
                <w:szCs w:val="24"/>
              </w:rPr>
              <w:t>carers signposted to other se</w:t>
            </w:r>
            <w:r w:rsidR="00CC3FBB" w:rsidRPr="00E836F7">
              <w:rPr>
                <w:rFonts w:cstheme="minorHAnsi"/>
                <w:sz w:val="24"/>
                <w:szCs w:val="24"/>
              </w:rPr>
              <w:t>rvices and no longer engaged</w:t>
            </w:r>
            <w:r w:rsidRPr="00E836F7">
              <w:rPr>
                <w:rFonts w:cstheme="minorHAnsi"/>
                <w:sz w:val="24"/>
                <w:szCs w:val="24"/>
              </w:rPr>
              <w:t xml:space="preserve"> after the initial contact</w:t>
            </w:r>
          </w:p>
          <w:p w:rsidR="001F66B0" w:rsidRPr="00E836F7" w:rsidRDefault="001F66B0" w:rsidP="00677D47">
            <w:pPr>
              <w:spacing w:after="0" w:line="30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E836F7">
              <w:rPr>
                <w:rFonts w:cstheme="minorHAnsi"/>
                <w:sz w:val="24"/>
                <w:szCs w:val="24"/>
              </w:rPr>
              <w:t>Type of service / advic</w:t>
            </w:r>
            <w:r w:rsidR="003853E0" w:rsidRPr="00E836F7">
              <w:rPr>
                <w:rFonts w:cstheme="minorHAnsi"/>
                <w:sz w:val="24"/>
                <w:szCs w:val="24"/>
              </w:rPr>
              <w:t>e and information signposted to</w:t>
            </w:r>
          </w:p>
          <w:p w:rsidR="007956B1" w:rsidRPr="00E836F7" w:rsidRDefault="00323B38" w:rsidP="00677D47">
            <w:pPr>
              <w:spacing w:after="0" w:line="30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E836F7">
              <w:rPr>
                <w:rFonts w:cstheme="minorHAnsi"/>
                <w:sz w:val="24"/>
                <w:szCs w:val="24"/>
              </w:rPr>
              <w:t xml:space="preserve">Number of carers supported </w:t>
            </w:r>
            <w:r w:rsidR="001F66B0" w:rsidRPr="00E836F7">
              <w:rPr>
                <w:rFonts w:cstheme="minorHAnsi"/>
                <w:sz w:val="24"/>
                <w:szCs w:val="24"/>
              </w:rPr>
              <w:t xml:space="preserve">ongoing </w:t>
            </w:r>
            <w:r w:rsidRPr="00E836F7">
              <w:rPr>
                <w:rFonts w:cstheme="minorHAnsi"/>
                <w:sz w:val="24"/>
                <w:szCs w:val="24"/>
              </w:rPr>
              <w:t>by the service</w:t>
            </w:r>
            <w:r w:rsidR="00E029B8" w:rsidRPr="00E836F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CC3FBB" w:rsidRPr="00E836F7" w:rsidRDefault="00CC3FBB" w:rsidP="00677D47">
            <w:pPr>
              <w:spacing w:after="0" w:line="30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E836F7">
              <w:rPr>
                <w:rFonts w:cstheme="minorHAnsi"/>
                <w:sz w:val="24"/>
                <w:szCs w:val="24"/>
              </w:rPr>
              <w:t>Total number of formal complaints with outcomes</w:t>
            </w:r>
          </w:p>
          <w:p w:rsidR="009F6F95" w:rsidRPr="00E836F7" w:rsidRDefault="004D41A1" w:rsidP="00677D47">
            <w:pPr>
              <w:spacing w:after="0" w:line="30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E836F7">
              <w:rPr>
                <w:rFonts w:cstheme="minorHAnsi"/>
                <w:sz w:val="24"/>
                <w:szCs w:val="24"/>
              </w:rPr>
              <w:t>Total number of compliments with recorded details</w:t>
            </w:r>
          </w:p>
          <w:p w:rsidR="003626F3" w:rsidRPr="00E836F7" w:rsidRDefault="003626F3" w:rsidP="00677D47">
            <w:pPr>
              <w:spacing w:after="0" w:line="300" w:lineRule="atLeast"/>
              <w:jc w:val="both"/>
              <w:rPr>
                <w:rFonts w:cstheme="minorHAnsi"/>
                <w:sz w:val="24"/>
                <w:szCs w:val="24"/>
              </w:rPr>
            </w:pPr>
          </w:p>
          <w:p w:rsidR="003626F3" w:rsidRPr="00F377DC" w:rsidRDefault="003626F3" w:rsidP="007E1E0A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</w:p>
          <w:p w:rsidR="00E029B8" w:rsidRPr="00F377DC" w:rsidRDefault="00E029B8" w:rsidP="007E1E0A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</w:p>
          <w:p w:rsidR="00E029B8" w:rsidRPr="00F377DC" w:rsidRDefault="00C7187E" w:rsidP="007E1E0A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  <w:r w:rsidRPr="00F377DC">
              <w:rPr>
                <w:rFonts w:eastAsia="Times New Roman" w:cstheme="minorHAnsi"/>
                <w:sz w:val="24"/>
                <w:szCs w:val="24"/>
                <w:u w:val="single"/>
              </w:rPr>
              <w:t>Number of</w:t>
            </w:r>
            <w:r w:rsidR="00846806">
              <w:rPr>
                <w:rFonts w:eastAsia="Times New Roman" w:cstheme="minorHAnsi"/>
                <w:sz w:val="24"/>
                <w:szCs w:val="24"/>
                <w:u w:val="single"/>
              </w:rPr>
              <w:t xml:space="preserve"> young </w:t>
            </w:r>
            <w:r w:rsidRPr="00F377DC">
              <w:rPr>
                <w:rFonts w:eastAsia="Times New Roman" w:cstheme="minorHAnsi"/>
                <w:sz w:val="24"/>
                <w:szCs w:val="24"/>
                <w:u w:val="single"/>
              </w:rPr>
              <w:t xml:space="preserve"> </w:t>
            </w:r>
            <w:r w:rsidR="00741C05" w:rsidRPr="00F377DC">
              <w:rPr>
                <w:rFonts w:eastAsia="Times New Roman" w:cstheme="minorHAnsi"/>
                <w:sz w:val="24"/>
                <w:szCs w:val="24"/>
                <w:u w:val="single"/>
              </w:rPr>
              <w:t>care</w:t>
            </w:r>
            <w:r w:rsidRPr="00F377DC">
              <w:rPr>
                <w:rFonts w:eastAsia="Times New Roman" w:cstheme="minorHAnsi"/>
                <w:sz w:val="24"/>
                <w:szCs w:val="24"/>
                <w:u w:val="single"/>
              </w:rPr>
              <w:t>rs</w:t>
            </w:r>
            <w:r w:rsidR="00741C05" w:rsidRPr="00F377DC">
              <w:rPr>
                <w:rFonts w:eastAsia="Times New Roman" w:cstheme="minorHAnsi"/>
                <w:sz w:val="24"/>
                <w:szCs w:val="24"/>
                <w:u w:val="single"/>
              </w:rPr>
              <w:t xml:space="preserve"> </w:t>
            </w:r>
            <w:r w:rsidR="00E029B8" w:rsidRPr="00F377DC">
              <w:rPr>
                <w:rFonts w:eastAsia="Times New Roman" w:cstheme="minorHAnsi"/>
                <w:sz w:val="24"/>
                <w:szCs w:val="24"/>
                <w:u w:val="single"/>
              </w:rPr>
              <w:t>participating</w:t>
            </w:r>
            <w:r w:rsidRPr="00F377DC">
              <w:rPr>
                <w:rFonts w:eastAsia="Times New Roman" w:cstheme="minorHAnsi"/>
                <w:sz w:val="24"/>
                <w:szCs w:val="24"/>
                <w:u w:val="single"/>
              </w:rPr>
              <w:t xml:space="preserve"> in </w:t>
            </w:r>
            <w:r w:rsidR="007956B1" w:rsidRPr="00F377DC">
              <w:rPr>
                <w:rFonts w:eastAsia="Times New Roman" w:cstheme="minorHAnsi"/>
                <w:sz w:val="24"/>
                <w:szCs w:val="24"/>
                <w:u w:val="single"/>
              </w:rPr>
              <w:t>carer activities</w:t>
            </w:r>
            <w:r w:rsidRPr="00F377DC">
              <w:rPr>
                <w:rFonts w:eastAsia="Times New Roman" w:cstheme="minorHAnsi"/>
                <w:sz w:val="24"/>
                <w:szCs w:val="24"/>
              </w:rPr>
              <w:t>:</w:t>
            </w:r>
          </w:p>
          <w:p w:rsidR="00C7187E" w:rsidRPr="00F377DC" w:rsidRDefault="00C7187E" w:rsidP="007E1E0A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  <w:r w:rsidRPr="00F377DC">
              <w:rPr>
                <w:rFonts w:eastAsia="Times New Roman" w:cstheme="minorHAnsi"/>
                <w:sz w:val="24"/>
                <w:szCs w:val="24"/>
              </w:rPr>
              <w:t>Number of</w:t>
            </w:r>
            <w:r w:rsidR="00846806">
              <w:rPr>
                <w:rFonts w:eastAsia="Times New Roman" w:cstheme="minorHAnsi"/>
                <w:sz w:val="24"/>
                <w:szCs w:val="24"/>
              </w:rPr>
              <w:t xml:space="preserve"> young</w:t>
            </w:r>
            <w:r w:rsidRPr="00F377DC">
              <w:rPr>
                <w:rFonts w:eastAsia="Times New Roman" w:cstheme="minorHAnsi"/>
                <w:sz w:val="24"/>
                <w:szCs w:val="24"/>
              </w:rPr>
              <w:t xml:space="preserve"> carers engaged in face to face activities</w:t>
            </w:r>
          </w:p>
          <w:p w:rsidR="00C7187E" w:rsidRDefault="00C7187E" w:rsidP="007E1E0A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  <w:r w:rsidRPr="00F377DC">
              <w:rPr>
                <w:rFonts w:eastAsia="Times New Roman" w:cstheme="minorHAnsi"/>
                <w:sz w:val="24"/>
                <w:szCs w:val="24"/>
              </w:rPr>
              <w:t>Number of</w:t>
            </w:r>
            <w:r w:rsidR="00846806">
              <w:rPr>
                <w:rFonts w:eastAsia="Times New Roman" w:cstheme="minorHAnsi"/>
                <w:sz w:val="24"/>
                <w:szCs w:val="24"/>
              </w:rPr>
              <w:t xml:space="preserve"> young</w:t>
            </w:r>
            <w:r w:rsidRPr="00F377DC">
              <w:rPr>
                <w:rFonts w:eastAsia="Times New Roman" w:cstheme="minorHAnsi"/>
                <w:sz w:val="24"/>
                <w:szCs w:val="24"/>
              </w:rPr>
              <w:t xml:space="preserve"> carers engaged in online activities.</w:t>
            </w:r>
          </w:p>
          <w:p w:rsidR="00B31190" w:rsidRPr="00F377DC" w:rsidRDefault="00B31190" w:rsidP="007E1E0A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Details on the activities </w:t>
            </w:r>
            <w:r w:rsidR="00846806">
              <w:rPr>
                <w:rFonts w:eastAsia="Times New Roman" w:cstheme="minorHAnsi"/>
                <w:sz w:val="24"/>
                <w:szCs w:val="24"/>
              </w:rPr>
              <w:t xml:space="preserve">young </w:t>
            </w:r>
            <w:r>
              <w:rPr>
                <w:rFonts w:eastAsia="Times New Roman" w:cstheme="minorHAnsi"/>
                <w:sz w:val="24"/>
                <w:szCs w:val="24"/>
              </w:rPr>
              <w:t>carers engaged with.</w:t>
            </w:r>
          </w:p>
          <w:p w:rsidR="00102E0B" w:rsidRPr="00F377DC" w:rsidRDefault="00102E0B" w:rsidP="007E1E0A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</w:p>
          <w:p w:rsidR="008C1BBB" w:rsidRPr="00CA6F10" w:rsidRDefault="008C1BBB" w:rsidP="0071304B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7E1E0A" w:rsidRDefault="006728BE" w:rsidP="00D604BD">
            <w:pPr>
              <w:spacing w:after="0" w:line="3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lastRenderedPageBreak/>
              <w:t>100%</w:t>
            </w:r>
            <w:r w:rsidR="00287C7F">
              <w:rPr>
                <w:rFonts w:eastAsia="Times New Roman" w:cstheme="minorHAnsi"/>
                <w:sz w:val="24"/>
                <w:szCs w:val="24"/>
              </w:rPr>
              <w:t xml:space="preserve"> + stretch targets </w:t>
            </w:r>
          </w:p>
          <w:p w:rsidR="00946AA8" w:rsidRDefault="00946AA8" w:rsidP="00D604BD">
            <w:pPr>
              <w:spacing w:after="0" w:line="3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:rsidR="00946AA8" w:rsidRDefault="00946AA8" w:rsidP="00D604BD">
            <w:pPr>
              <w:spacing w:after="0" w:line="3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:rsidR="00946AA8" w:rsidRDefault="00946AA8" w:rsidP="00D604BD">
            <w:pPr>
              <w:spacing w:after="0" w:line="3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:rsidR="00946AA8" w:rsidRDefault="00946AA8" w:rsidP="00D604BD">
            <w:pPr>
              <w:spacing w:after="0" w:line="3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:rsidR="00946AA8" w:rsidRDefault="00946AA8" w:rsidP="00D604BD">
            <w:pPr>
              <w:spacing w:after="0" w:line="3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:rsidR="00946AA8" w:rsidRDefault="00946AA8" w:rsidP="00D604BD">
            <w:pPr>
              <w:spacing w:after="0" w:line="3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:rsidR="00946AA8" w:rsidRDefault="00946AA8" w:rsidP="00D604BD">
            <w:pPr>
              <w:spacing w:after="0" w:line="3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:rsidR="00946AA8" w:rsidRDefault="00CC3FBB" w:rsidP="00D604BD">
            <w:pPr>
              <w:spacing w:after="0" w:line="3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7</w:t>
            </w:r>
            <w:r w:rsidR="00946AA8">
              <w:rPr>
                <w:rFonts w:eastAsia="Times New Roman" w:cstheme="minorHAnsi"/>
                <w:sz w:val="24"/>
                <w:szCs w:val="24"/>
              </w:rPr>
              <w:t>0%</w:t>
            </w:r>
          </w:p>
        </w:tc>
      </w:tr>
      <w:tr w:rsidR="0012303F" w:rsidRPr="005F40CF" w:rsidTr="006B380F">
        <w:tc>
          <w:tcPr>
            <w:tcW w:w="4140" w:type="dxa"/>
          </w:tcPr>
          <w:p w:rsidR="0012303F" w:rsidRDefault="009A22E7" w:rsidP="009A22E7">
            <w:pPr>
              <w:spacing w:before="280" w:after="120" w:line="300" w:lineRule="atLeast"/>
              <w:jc w:val="both"/>
              <w:outlineLvl w:val="1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Carers are involved in the co-production of services</w:t>
            </w:r>
            <w:r w:rsidR="0012303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788" w:type="dxa"/>
          </w:tcPr>
          <w:p w:rsidR="00CA07E7" w:rsidRDefault="005D162F" w:rsidP="00025673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  <w:u w:val="single"/>
              </w:rPr>
            </w:pPr>
            <w:r w:rsidRPr="005D162F">
              <w:rPr>
                <w:rFonts w:eastAsia="Times New Roman" w:cstheme="minorHAnsi"/>
                <w:sz w:val="24"/>
                <w:szCs w:val="24"/>
                <w:u w:val="single"/>
              </w:rPr>
              <w:t>Reporting</w:t>
            </w:r>
          </w:p>
          <w:p w:rsidR="00677D47" w:rsidRPr="005D162F" w:rsidRDefault="00677D47" w:rsidP="00025673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  <w:u w:val="single"/>
              </w:rPr>
            </w:pPr>
          </w:p>
          <w:p w:rsidR="0012303F" w:rsidRPr="006728BE" w:rsidRDefault="0012303F" w:rsidP="00025673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  <w:r w:rsidRPr="006728BE">
              <w:rPr>
                <w:rFonts w:eastAsia="Times New Roman" w:cstheme="minorHAnsi"/>
                <w:sz w:val="24"/>
                <w:szCs w:val="24"/>
              </w:rPr>
              <w:t xml:space="preserve">Number of </w:t>
            </w:r>
            <w:r w:rsidR="0071304B">
              <w:rPr>
                <w:rFonts w:eastAsia="Times New Roman" w:cstheme="minorHAnsi"/>
                <w:sz w:val="24"/>
                <w:szCs w:val="24"/>
              </w:rPr>
              <w:t>young ca</w:t>
            </w:r>
            <w:r w:rsidRPr="006728BE">
              <w:rPr>
                <w:rFonts w:eastAsia="Times New Roman" w:cstheme="minorHAnsi"/>
                <w:sz w:val="24"/>
                <w:szCs w:val="24"/>
              </w:rPr>
              <w:t>rers engaged to inform service delivery</w:t>
            </w:r>
          </w:p>
          <w:p w:rsidR="0012303F" w:rsidRPr="006728BE" w:rsidRDefault="0012303F" w:rsidP="00025673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  <w:r w:rsidRPr="006728BE">
              <w:rPr>
                <w:rFonts w:eastAsia="Times New Roman" w:cstheme="minorHAnsi"/>
                <w:sz w:val="24"/>
                <w:szCs w:val="24"/>
              </w:rPr>
              <w:t xml:space="preserve">Number of </w:t>
            </w:r>
            <w:r w:rsidR="0071304B">
              <w:rPr>
                <w:rFonts w:eastAsia="Times New Roman" w:cstheme="minorHAnsi"/>
                <w:sz w:val="24"/>
                <w:szCs w:val="24"/>
              </w:rPr>
              <w:t xml:space="preserve">young </w:t>
            </w:r>
            <w:r w:rsidRPr="006728BE">
              <w:rPr>
                <w:rFonts w:eastAsia="Times New Roman" w:cstheme="minorHAnsi"/>
                <w:sz w:val="24"/>
                <w:szCs w:val="24"/>
              </w:rPr>
              <w:t>carers involved in the co-production design and delivery of services</w:t>
            </w:r>
          </w:p>
          <w:p w:rsidR="007036A1" w:rsidRDefault="007036A1" w:rsidP="00025673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  <w:r w:rsidRPr="006728BE">
              <w:rPr>
                <w:rFonts w:eastAsia="Times New Roman" w:cstheme="minorHAnsi"/>
                <w:sz w:val="24"/>
                <w:szCs w:val="24"/>
              </w:rPr>
              <w:t>Evidence and examples of engagement which proactively identifies and supports</w:t>
            </w:r>
            <w:r w:rsidR="0071304B">
              <w:rPr>
                <w:rFonts w:eastAsia="Times New Roman" w:cstheme="minorHAnsi"/>
                <w:sz w:val="24"/>
                <w:szCs w:val="24"/>
              </w:rPr>
              <w:t xml:space="preserve"> young carers w</w:t>
            </w:r>
            <w:r w:rsidRPr="006728BE">
              <w:rPr>
                <w:rFonts w:eastAsia="Times New Roman" w:cstheme="minorHAnsi"/>
                <w:sz w:val="24"/>
                <w:szCs w:val="24"/>
              </w:rPr>
              <w:t>ho are often underrepresented whose voices therefore go unheard and needs unmet.</w:t>
            </w:r>
          </w:p>
          <w:p w:rsidR="0012303F" w:rsidRPr="006728BE" w:rsidRDefault="0012303F" w:rsidP="0071304B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303F" w:rsidRPr="005F40CF" w:rsidRDefault="005D162F" w:rsidP="00D604BD">
            <w:pPr>
              <w:spacing w:after="0" w:line="3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100%</w:t>
            </w:r>
          </w:p>
        </w:tc>
      </w:tr>
      <w:tr w:rsidR="00FD5923" w:rsidRPr="005F40CF" w:rsidTr="006B380F">
        <w:tc>
          <w:tcPr>
            <w:tcW w:w="4140" w:type="dxa"/>
          </w:tcPr>
          <w:p w:rsidR="00074AAF" w:rsidRDefault="002071A3" w:rsidP="00FD5923">
            <w:pPr>
              <w:spacing w:before="280" w:after="120" w:line="300" w:lineRule="atLeast"/>
              <w:jc w:val="both"/>
              <w:outlineLvl w:val="1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There is a range of quantitative data which contributes to some of the </w:t>
            </w:r>
            <w:r w:rsidR="007E36EB">
              <w:rPr>
                <w:rFonts w:eastAsia="Times New Roman" w:cstheme="minorHAnsi"/>
                <w:sz w:val="24"/>
                <w:szCs w:val="24"/>
              </w:rPr>
              <w:t>outcomes e.g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. </w:t>
            </w:r>
          </w:p>
          <w:p w:rsidR="00FD5923" w:rsidRPr="00074AAF" w:rsidRDefault="001F7F10" w:rsidP="00074AAF">
            <w:pPr>
              <w:pStyle w:val="ListParagraph"/>
              <w:numPr>
                <w:ilvl w:val="0"/>
                <w:numId w:val="29"/>
              </w:numPr>
              <w:spacing w:before="280" w:line="300" w:lineRule="atLeast"/>
              <w:jc w:val="both"/>
              <w:outlineLvl w:val="1"/>
              <w:rPr>
                <w:rFonts w:ascii="Calibri" w:hAnsi="Calibri" w:cs="Calibri"/>
                <w:sz w:val="22"/>
                <w:szCs w:val="22"/>
              </w:rPr>
            </w:pPr>
            <w:r w:rsidRPr="00074AAF">
              <w:rPr>
                <w:rFonts w:ascii="Calibri" w:hAnsi="Calibri" w:cs="Calibri"/>
                <w:sz w:val="22"/>
                <w:szCs w:val="22"/>
              </w:rPr>
              <w:t>newsletters</w:t>
            </w:r>
            <w:r w:rsidR="00FD5923" w:rsidRPr="00074AA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074AAF" w:rsidRPr="00074AAF" w:rsidRDefault="00074AAF" w:rsidP="00074AAF">
            <w:pPr>
              <w:pStyle w:val="ListParagraph"/>
              <w:numPr>
                <w:ilvl w:val="0"/>
                <w:numId w:val="29"/>
              </w:numPr>
              <w:spacing w:line="30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74AAF">
              <w:rPr>
                <w:rFonts w:ascii="Calibri" w:hAnsi="Calibri" w:cs="Calibri"/>
                <w:sz w:val="22"/>
                <w:szCs w:val="22"/>
              </w:rPr>
              <w:t>emergency cards</w:t>
            </w:r>
          </w:p>
          <w:p w:rsidR="00074AAF" w:rsidRPr="00074AAF" w:rsidRDefault="00074AAF" w:rsidP="00074AAF">
            <w:pPr>
              <w:pStyle w:val="ListParagraph"/>
              <w:numPr>
                <w:ilvl w:val="0"/>
                <w:numId w:val="29"/>
              </w:numPr>
              <w:spacing w:line="30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74AAF">
              <w:rPr>
                <w:rFonts w:ascii="Calibri" w:hAnsi="Calibri" w:cs="Calibri"/>
                <w:sz w:val="22"/>
                <w:szCs w:val="22"/>
              </w:rPr>
              <w:t>Pharmacies/GP referrals</w:t>
            </w:r>
          </w:p>
          <w:p w:rsidR="00074AAF" w:rsidRDefault="00074AAF" w:rsidP="00074AAF">
            <w:pPr>
              <w:pStyle w:val="ListParagraph"/>
              <w:numPr>
                <w:ilvl w:val="0"/>
                <w:numId w:val="29"/>
              </w:numPr>
              <w:spacing w:line="30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74AAF">
              <w:rPr>
                <w:rFonts w:ascii="Calibri" w:hAnsi="Calibri" w:cs="Calibri"/>
                <w:sz w:val="22"/>
                <w:szCs w:val="22"/>
              </w:rPr>
              <w:t>Attendance at huddles</w:t>
            </w:r>
          </w:p>
          <w:p w:rsidR="00074AAF" w:rsidRPr="005F40CF" w:rsidRDefault="00074AAF" w:rsidP="005D162F">
            <w:pPr>
              <w:pStyle w:val="ListParagraph"/>
              <w:spacing w:line="300" w:lineRule="atLeast"/>
              <w:ind w:left="360"/>
              <w:jc w:val="both"/>
              <w:rPr>
                <w:rFonts w:cstheme="minorHAnsi"/>
              </w:rPr>
            </w:pPr>
          </w:p>
        </w:tc>
        <w:tc>
          <w:tcPr>
            <w:tcW w:w="8788" w:type="dxa"/>
          </w:tcPr>
          <w:p w:rsidR="005D162F" w:rsidRDefault="005D162F" w:rsidP="00025673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  <w:u w:val="single"/>
              </w:rPr>
            </w:pPr>
            <w:r w:rsidRPr="005D162F">
              <w:rPr>
                <w:rFonts w:eastAsia="Times New Roman" w:cstheme="minorHAnsi"/>
                <w:sz w:val="24"/>
                <w:szCs w:val="24"/>
                <w:u w:val="single"/>
              </w:rPr>
              <w:t xml:space="preserve">Reporting </w:t>
            </w:r>
          </w:p>
          <w:p w:rsidR="00677D47" w:rsidRPr="005D162F" w:rsidRDefault="00677D47" w:rsidP="00025673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  <w:u w:val="single"/>
              </w:rPr>
            </w:pPr>
          </w:p>
          <w:p w:rsidR="0005210A" w:rsidRPr="006728BE" w:rsidRDefault="00CA07E7" w:rsidP="00025673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  <w:r w:rsidRPr="006728BE">
              <w:rPr>
                <w:rFonts w:eastAsia="Times New Roman" w:cstheme="minorHAnsi"/>
                <w:sz w:val="24"/>
                <w:szCs w:val="24"/>
              </w:rPr>
              <w:t xml:space="preserve">Engage with community, voluntary sector </w:t>
            </w:r>
            <w:r w:rsidR="0071304B">
              <w:rPr>
                <w:rFonts w:eastAsia="Times New Roman" w:cstheme="minorHAnsi"/>
                <w:sz w:val="24"/>
                <w:szCs w:val="24"/>
              </w:rPr>
              <w:t>and education settings</w:t>
            </w:r>
          </w:p>
          <w:p w:rsidR="0071304B" w:rsidRDefault="007C6C65" w:rsidP="00061370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  <w:r w:rsidRPr="006728BE">
              <w:rPr>
                <w:rFonts w:eastAsia="Times New Roman" w:cstheme="minorHAnsi"/>
                <w:sz w:val="24"/>
                <w:szCs w:val="24"/>
              </w:rPr>
              <w:t>Increase the number of outreach sessions to raise carer awareness /</w:t>
            </w:r>
            <w:r w:rsidR="005D162F" w:rsidRPr="006728BE">
              <w:rPr>
                <w:rFonts w:eastAsia="Times New Roman" w:cstheme="minorHAnsi"/>
                <w:sz w:val="24"/>
                <w:szCs w:val="24"/>
              </w:rPr>
              <w:t>self-identification</w:t>
            </w:r>
            <w:r w:rsidRPr="006728B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CA07E7" w:rsidRPr="006728BE">
              <w:rPr>
                <w:rFonts w:eastAsia="Times New Roman" w:cstheme="minorHAnsi"/>
                <w:sz w:val="24"/>
                <w:szCs w:val="24"/>
              </w:rPr>
              <w:t xml:space="preserve">amongst hard to reach groups.  </w:t>
            </w:r>
          </w:p>
          <w:p w:rsidR="00C55F8D" w:rsidRPr="006728BE" w:rsidRDefault="00C55F8D" w:rsidP="00061370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Additional income secured in quarter </w:t>
            </w:r>
          </w:p>
          <w:p w:rsidR="0005210A" w:rsidRDefault="0005210A" w:rsidP="00CA07E7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</w:p>
          <w:p w:rsidR="005D162F" w:rsidRPr="002B6ED7" w:rsidRDefault="005D162F" w:rsidP="005D162F">
            <w:pPr>
              <w:spacing w:line="300" w:lineRule="atLeast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B6ED7">
              <w:rPr>
                <w:rFonts w:ascii="Calibri" w:hAnsi="Calibri" w:cs="Calibri"/>
                <w:sz w:val="24"/>
                <w:szCs w:val="24"/>
              </w:rPr>
              <w:t>Case studies/good news stories</w:t>
            </w:r>
          </w:p>
          <w:p w:rsidR="00102E0B" w:rsidRPr="00772328" w:rsidRDefault="005765BF" w:rsidP="005D162F">
            <w:pPr>
              <w:spacing w:line="300" w:lineRule="atLeast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B6ED7">
              <w:rPr>
                <w:rFonts w:ascii="Calibri" w:hAnsi="Calibri" w:cs="Calibri"/>
                <w:sz w:val="24"/>
                <w:szCs w:val="24"/>
              </w:rPr>
              <w:t>Quarterly newsletters</w:t>
            </w:r>
          </w:p>
          <w:p w:rsidR="005D162F" w:rsidRPr="006728BE" w:rsidRDefault="005D162F" w:rsidP="00CA07E7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923" w:rsidRDefault="00FD5923" w:rsidP="00D604BD">
            <w:pPr>
              <w:spacing w:after="0" w:line="3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:rsidR="005D162F" w:rsidRDefault="005D162F" w:rsidP="00D604BD">
            <w:pPr>
              <w:spacing w:after="0" w:line="3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:rsidR="005D162F" w:rsidRDefault="005D162F" w:rsidP="00D604BD">
            <w:pPr>
              <w:spacing w:after="0" w:line="3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:rsidR="005D162F" w:rsidRDefault="005D162F" w:rsidP="00D604BD">
            <w:pPr>
              <w:spacing w:after="0" w:line="3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:rsidR="005D162F" w:rsidRDefault="005D162F" w:rsidP="00D604BD">
            <w:pPr>
              <w:spacing w:after="0" w:line="3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:rsidR="003853E0" w:rsidRDefault="003853E0" w:rsidP="00D604BD">
            <w:pPr>
              <w:spacing w:after="0" w:line="3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:rsidR="005D162F" w:rsidRDefault="005D162F" w:rsidP="00D604BD">
            <w:pPr>
              <w:spacing w:after="0" w:line="3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:rsidR="00C55F8D" w:rsidRDefault="00C55F8D" w:rsidP="00D604BD">
            <w:pPr>
              <w:spacing w:after="0" w:line="3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:rsidR="005D162F" w:rsidRPr="005F40CF" w:rsidRDefault="005D162F" w:rsidP="00D604BD">
            <w:pPr>
              <w:spacing w:after="0" w:line="30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2 per quarter </w:t>
            </w:r>
          </w:p>
        </w:tc>
      </w:tr>
      <w:tr w:rsidR="00FD5923" w:rsidRPr="005F40CF" w:rsidTr="006B380F">
        <w:tc>
          <w:tcPr>
            <w:tcW w:w="4140" w:type="dxa"/>
          </w:tcPr>
          <w:p w:rsidR="00FD5923" w:rsidRPr="0071304B" w:rsidRDefault="00FD5923" w:rsidP="007C6C65">
            <w:pPr>
              <w:spacing w:before="280" w:after="120" w:line="300" w:lineRule="atLeast"/>
              <w:outlineLvl w:val="1"/>
              <w:rPr>
                <w:rFonts w:eastAsia="Times New Roman" w:cstheme="minorHAnsi"/>
                <w:sz w:val="24"/>
                <w:szCs w:val="24"/>
              </w:rPr>
            </w:pPr>
            <w:r w:rsidRPr="0071304B">
              <w:rPr>
                <w:rFonts w:eastAsia="Times New Roman" w:cstheme="minorHAnsi"/>
                <w:sz w:val="24"/>
                <w:szCs w:val="24"/>
              </w:rPr>
              <w:t xml:space="preserve">Number of activities </w:t>
            </w:r>
            <w:r w:rsidR="007C6C65" w:rsidRPr="0071304B">
              <w:rPr>
                <w:rFonts w:eastAsia="Times New Roman" w:cstheme="minorHAnsi"/>
                <w:sz w:val="24"/>
                <w:szCs w:val="24"/>
              </w:rPr>
              <w:t>Breaks/</w:t>
            </w:r>
            <w:r w:rsidR="00537C0E" w:rsidRPr="0071304B">
              <w:rPr>
                <w:rFonts w:eastAsia="Times New Roman" w:cstheme="minorHAnsi"/>
                <w:sz w:val="24"/>
                <w:szCs w:val="24"/>
              </w:rPr>
              <w:t xml:space="preserve">group </w:t>
            </w:r>
            <w:r w:rsidR="007C6C65" w:rsidRPr="0071304B">
              <w:rPr>
                <w:rFonts w:eastAsia="Times New Roman" w:cstheme="minorHAnsi"/>
                <w:sz w:val="24"/>
                <w:szCs w:val="24"/>
              </w:rPr>
              <w:t>activities/training/digital support/awareness sessions.</w:t>
            </w:r>
          </w:p>
          <w:p w:rsidR="00FD5923" w:rsidRDefault="00FD5923" w:rsidP="00FD5923">
            <w:pPr>
              <w:spacing w:before="280" w:after="120" w:line="300" w:lineRule="atLeast"/>
              <w:jc w:val="both"/>
              <w:outlineLvl w:val="1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788" w:type="dxa"/>
          </w:tcPr>
          <w:p w:rsidR="00677D47" w:rsidRDefault="008220C7" w:rsidP="00025673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  <w:r w:rsidRPr="006728BE">
              <w:rPr>
                <w:rFonts w:eastAsia="Times New Roman" w:cstheme="minorHAnsi"/>
                <w:sz w:val="24"/>
                <w:szCs w:val="24"/>
              </w:rPr>
              <w:t>Baseline current existing activities following which initial target set and agree incremental increases over a period of time to be reviewed as part of contract monitoring.</w:t>
            </w:r>
          </w:p>
          <w:p w:rsidR="006A0DC8" w:rsidRPr="006A0DC8" w:rsidRDefault="006A0DC8" w:rsidP="00025673">
            <w:pPr>
              <w:spacing w:after="0" w:line="300" w:lineRule="atLeast"/>
              <w:rPr>
                <w:rFonts w:eastAsia="Times New Roman" w:cstheme="minorHAnsi"/>
                <w:b/>
                <w:sz w:val="24"/>
                <w:szCs w:val="24"/>
              </w:rPr>
            </w:pPr>
            <w:r w:rsidRPr="006A0DC8">
              <w:rPr>
                <w:rFonts w:eastAsia="Times New Roman" w:cstheme="minorHAnsi"/>
                <w:b/>
                <w:sz w:val="24"/>
                <w:szCs w:val="24"/>
              </w:rPr>
              <w:t>Drop in sessions</w:t>
            </w:r>
          </w:p>
          <w:p w:rsidR="00E36B83" w:rsidRPr="006728BE" w:rsidRDefault="00D3486A" w:rsidP="00025673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  <w:r w:rsidRPr="006728BE">
              <w:rPr>
                <w:rFonts w:eastAsia="Times New Roman" w:cstheme="minorHAnsi"/>
                <w:sz w:val="24"/>
                <w:szCs w:val="24"/>
              </w:rPr>
              <w:t>At least</w:t>
            </w:r>
            <w:r w:rsidR="0071304B">
              <w:rPr>
                <w:rFonts w:eastAsia="Times New Roman" w:cstheme="minorHAnsi"/>
                <w:sz w:val="24"/>
                <w:szCs w:val="24"/>
              </w:rPr>
              <w:t xml:space="preserve"> 5 </w:t>
            </w:r>
            <w:r w:rsidR="00E36B83" w:rsidRPr="006728BE">
              <w:rPr>
                <w:rFonts w:eastAsia="Times New Roman" w:cstheme="minorHAnsi"/>
                <w:sz w:val="24"/>
                <w:szCs w:val="24"/>
              </w:rPr>
              <w:t xml:space="preserve"> in</w:t>
            </w:r>
            <w:r w:rsidR="006D31C3" w:rsidRPr="006728B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E36B83" w:rsidRPr="006728BE">
              <w:rPr>
                <w:rFonts w:eastAsia="Times New Roman" w:cstheme="minorHAnsi"/>
                <w:sz w:val="24"/>
                <w:szCs w:val="24"/>
              </w:rPr>
              <w:t xml:space="preserve">person </w:t>
            </w:r>
            <w:r w:rsidRPr="006728BE">
              <w:rPr>
                <w:rFonts w:eastAsia="Times New Roman" w:cstheme="minorHAnsi"/>
                <w:sz w:val="24"/>
                <w:szCs w:val="24"/>
              </w:rPr>
              <w:t>sessions</w:t>
            </w:r>
            <w:r w:rsidR="0071304B">
              <w:rPr>
                <w:rFonts w:eastAsia="Times New Roman" w:cstheme="minorHAnsi"/>
                <w:sz w:val="24"/>
                <w:szCs w:val="24"/>
              </w:rPr>
              <w:t xml:space="preserve"> per quarter</w:t>
            </w:r>
            <w:r w:rsidRPr="006728BE">
              <w:rPr>
                <w:rFonts w:eastAsia="Times New Roman" w:cstheme="minorHAnsi"/>
                <w:sz w:val="24"/>
                <w:szCs w:val="24"/>
              </w:rPr>
              <w:t xml:space="preserve">.  </w:t>
            </w:r>
            <w:r w:rsidR="004C0014" w:rsidRPr="006728B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:rsidR="00CD5C8E" w:rsidRDefault="00CD5C8E" w:rsidP="00025673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</w:p>
          <w:p w:rsidR="00E836F7" w:rsidRDefault="00E836F7" w:rsidP="00025673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</w:p>
          <w:p w:rsidR="00D93D02" w:rsidRPr="002B6ED7" w:rsidRDefault="00D93D02" w:rsidP="00D93D02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  <w:u w:val="single"/>
              </w:rPr>
            </w:pPr>
            <w:r w:rsidRPr="002B6ED7">
              <w:rPr>
                <w:rFonts w:eastAsia="Times New Roman" w:cstheme="minorHAnsi"/>
                <w:sz w:val="24"/>
                <w:szCs w:val="24"/>
                <w:u w:val="single"/>
              </w:rPr>
              <w:t xml:space="preserve">Stretch Target </w:t>
            </w:r>
            <w:r w:rsidR="006A0DC8" w:rsidRPr="002B6ED7">
              <w:rPr>
                <w:rFonts w:eastAsia="Times New Roman" w:cstheme="minorHAnsi"/>
                <w:sz w:val="24"/>
                <w:szCs w:val="24"/>
                <w:u w:val="single"/>
              </w:rPr>
              <w:t>drop in sessions</w:t>
            </w:r>
          </w:p>
          <w:p w:rsidR="00D93D02" w:rsidRPr="002B6ED7" w:rsidRDefault="00D93D02" w:rsidP="00D93D02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  <w:r w:rsidRPr="002B6ED7">
              <w:rPr>
                <w:rFonts w:eastAsia="Times New Roman" w:cstheme="minorHAnsi"/>
                <w:sz w:val="24"/>
                <w:szCs w:val="24"/>
              </w:rPr>
              <w:t>Year 1 -</w:t>
            </w:r>
            <w:r w:rsidR="0071304B">
              <w:rPr>
                <w:rFonts w:eastAsia="Times New Roman" w:cstheme="minorHAnsi"/>
                <w:sz w:val="24"/>
                <w:szCs w:val="24"/>
              </w:rPr>
              <w:t>10</w:t>
            </w:r>
            <w:r w:rsidRPr="002B6ED7">
              <w:rPr>
                <w:rFonts w:eastAsia="Times New Roman" w:cstheme="minorHAnsi"/>
                <w:sz w:val="24"/>
                <w:szCs w:val="24"/>
              </w:rPr>
              <w:t xml:space="preserve">  carer drop in sessions</w:t>
            </w:r>
          </w:p>
          <w:p w:rsidR="00D93D02" w:rsidRPr="002B6ED7" w:rsidRDefault="00D93D02" w:rsidP="00D93D02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  <w:r w:rsidRPr="002B6ED7">
              <w:rPr>
                <w:rFonts w:eastAsia="Times New Roman" w:cstheme="minorHAnsi"/>
                <w:sz w:val="24"/>
                <w:szCs w:val="24"/>
              </w:rPr>
              <w:t xml:space="preserve">Year 2- </w:t>
            </w:r>
            <w:r w:rsidR="0071304B">
              <w:rPr>
                <w:rFonts w:eastAsia="Times New Roman" w:cstheme="minorHAnsi"/>
                <w:sz w:val="24"/>
                <w:szCs w:val="24"/>
              </w:rPr>
              <w:t>15</w:t>
            </w:r>
            <w:r w:rsidRPr="002B6ED7">
              <w:rPr>
                <w:rFonts w:eastAsia="Times New Roman" w:cstheme="minorHAnsi"/>
                <w:sz w:val="24"/>
                <w:szCs w:val="24"/>
              </w:rPr>
              <w:t xml:space="preserve"> carer drop in sessions</w:t>
            </w:r>
          </w:p>
          <w:p w:rsidR="00D93D02" w:rsidRDefault="0071304B" w:rsidP="00D93D02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Year 3- 20</w:t>
            </w:r>
            <w:r w:rsidR="00D93D02" w:rsidRPr="002B6ED7">
              <w:rPr>
                <w:rFonts w:eastAsia="Times New Roman" w:cstheme="minorHAnsi"/>
                <w:sz w:val="24"/>
                <w:szCs w:val="24"/>
              </w:rPr>
              <w:t xml:space="preserve">  carer drop in sessions </w:t>
            </w:r>
          </w:p>
          <w:p w:rsidR="00D93D02" w:rsidRDefault="00D93D02" w:rsidP="00025673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</w:p>
          <w:p w:rsidR="006A0DC8" w:rsidRPr="006728BE" w:rsidRDefault="006A0DC8" w:rsidP="006A0DC8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  <w:r w:rsidRPr="002B6ED7">
              <w:rPr>
                <w:rFonts w:eastAsia="Times New Roman" w:cstheme="minorHAnsi"/>
                <w:sz w:val="24"/>
                <w:szCs w:val="24"/>
              </w:rPr>
              <w:t>Drop in sessions should be a mixture of 1-1 support, peer support sessions, guest speakers</w:t>
            </w:r>
            <w:r w:rsidR="00772328" w:rsidRPr="002B6ED7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A52B06" w:rsidRPr="002B6ED7">
              <w:rPr>
                <w:rFonts w:eastAsia="Times New Roman" w:cstheme="minorHAnsi"/>
                <w:sz w:val="24"/>
                <w:szCs w:val="24"/>
              </w:rPr>
              <w:t>etc.</w:t>
            </w:r>
            <w:r w:rsidR="00772328" w:rsidRPr="002B6ED7">
              <w:rPr>
                <w:rFonts w:eastAsia="Times New Roman" w:cstheme="minorHAnsi"/>
                <w:sz w:val="24"/>
                <w:szCs w:val="24"/>
              </w:rPr>
              <w:t xml:space="preserve"> providing an opportunity to receive advise, information, support and learning.</w:t>
            </w:r>
            <w:r w:rsidR="003626F3">
              <w:rPr>
                <w:rFonts w:eastAsia="Times New Roman" w:cstheme="minorHAnsi"/>
                <w:sz w:val="24"/>
                <w:szCs w:val="24"/>
              </w:rPr>
              <w:t xml:space="preserve"> Shaped by feedback from </w:t>
            </w:r>
            <w:r w:rsidR="0071304B">
              <w:rPr>
                <w:rFonts w:eastAsia="Times New Roman" w:cstheme="minorHAnsi"/>
                <w:sz w:val="24"/>
                <w:szCs w:val="24"/>
              </w:rPr>
              <w:t xml:space="preserve">young </w:t>
            </w:r>
            <w:bookmarkStart w:id="0" w:name="_GoBack"/>
            <w:bookmarkEnd w:id="0"/>
            <w:r w:rsidR="003626F3">
              <w:rPr>
                <w:rFonts w:eastAsia="Times New Roman" w:cstheme="minorHAnsi"/>
                <w:sz w:val="24"/>
                <w:szCs w:val="24"/>
              </w:rPr>
              <w:t>carers.</w:t>
            </w:r>
          </w:p>
          <w:p w:rsidR="00EB720F" w:rsidRPr="006728BE" w:rsidRDefault="00EB720F" w:rsidP="00A52B06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6F10" w:rsidRDefault="00CA6F10" w:rsidP="00FD7EA3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</w:p>
          <w:p w:rsidR="005D162F" w:rsidRDefault="005D162F" w:rsidP="00FD7EA3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</w:p>
          <w:p w:rsidR="005D162F" w:rsidRDefault="005D162F" w:rsidP="00FD7EA3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</w:p>
          <w:p w:rsidR="003853E0" w:rsidRDefault="003853E0" w:rsidP="00FD7EA3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</w:p>
          <w:p w:rsidR="00D93D02" w:rsidRDefault="00D93D02" w:rsidP="00FD7EA3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</w:p>
          <w:p w:rsidR="005D162F" w:rsidRDefault="0071304B" w:rsidP="00FD7EA3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5</w:t>
            </w:r>
            <w:r w:rsidR="005D162F">
              <w:rPr>
                <w:rFonts w:eastAsia="Times New Roman" w:cstheme="minorHAnsi"/>
                <w:sz w:val="24"/>
                <w:szCs w:val="24"/>
              </w:rPr>
              <w:t xml:space="preserve"> sessions per quarter</w:t>
            </w:r>
          </w:p>
          <w:p w:rsidR="005D162F" w:rsidRDefault="005D162F" w:rsidP="00FD7EA3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</w:p>
          <w:p w:rsidR="00D93D02" w:rsidRDefault="00D93D02" w:rsidP="00FD7EA3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</w:p>
          <w:p w:rsidR="00D93D02" w:rsidRDefault="00D93D02" w:rsidP="00FD7EA3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</w:p>
          <w:p w:rsidR="00D93D02" w:rsidRDefault="00D93D02" w:rsidP="00FD7EA3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</w:p>
          <w:p w:rsidR="00D93D02" w:rsidRDefault="00D93D02" w:rsidP="00FD7EA3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</w:p>
          <w:p w:rsidR="006A0DC8" w:rsidRDefault="006A0DC8" w:rsidP="00FD7EA3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</w:p>
          <w:p w:rsidR="006A0DC8" w:rsidRDefault="006A0DC8" w:rsidP="00FD7EA3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</w:p>
          <w:p w:rsidR="006A0DC8" w:rsidRDefault="006A0DC8" w:rsidP="00FD7EA3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</w:p>
          <w:p w:rsidR="005D162F" w:rsidRDefault="005D162F" w:rsidP="00FD7EA3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</w:p>
          <w:p w:rsidR="005D162F" w:rsidRDefault="005D162F" w:rsidP="00FD7EA3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</w:p>
          <w:p w:rsidR="005D162F" w:rsidRDefault="005D162F" w:rsidP="00FD7EA3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</w:p>
          <w:p w:rsidR="00677D47" w:rsidRDefault="00677D47" w:rsidP="00FD7EA3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</w:p>
          <w:p w:rsidR="00677D47" w:rsidRDefault="00677D47" w:rsidP="00FD7EA3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</w:p>
          <w:p w:rsidR="005D162F" w:rsidRPr="005F40CF" w:rsidRDefault="005D162F" w:rsidP="00FD7EA3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5C38A2" w:rsidRDefault="005C38A2" w:rsidP="006D187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626F3" w:rsidRDefault="003626F3" w:rsidP="006D187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626F3" w:rsidRPr="003626F3" w:rsidRDefault="003626F3" w:rsidP="00C55F8D">
      <w:pPr>
        <w:autoSpaceDE w:val="0"/>
        <w:autoSpaceDN w:val="0"/>
        <w:adjustRightInd w:val="0"/>
        <w:rPr>
          <w:rFonts w:cstheme="minorHAnsi"/>
        </w:rPr>
      </w:pPr>
    </w:p>
    <w:sectPr w:rsidR="003626F3" w:rsidRPr="003626F3" w:rsidSect="005F40CF">
      <w:pgSz w:w="16838" w:h="11906" w:orient="landscape"/>
      <w:pgMar w:top="113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694" w:rsidRDefault="00837694" w:rsidP="005A049F">
      <w:pPr>
        <w:spacing w:after="0" w:line="240" w:lineRule="auto"/>
      </w:pPr>
      <w:r>
        <w:separator/>
      </w:r>
    </w:p>
  </w:endnote>
  <w:endnote w:type="continuationSeparator" w:id="0">
    <w:p w:rsidR="00837694" w:rsidRDefault="00837694" w:rsidP="005A0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694" w:rsidRDefault="00837694" w:rsidP="005A049F">
      <w:pPr>
        <w:spacing w:after="0" w:line="240" w:lineRule="auto"/>
      </w:pPr>
      <w:r>
        <w:separator/>
      </w:r>
    </w:p>
  </w:footnote>
  <w:footnote w:type="continuationSeparator" w:id="0">
    <w:p w:rsidR="00837694" w:rsidRDefault="00837694" w:rsidP="005A0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357B"/>
    <w:multiLevelType w:val="hybridMultilevel"/>
    <w:tmpl w:val="E2100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E4B01"/>
    <w:multiLevelType w:val="hybridMultilevel"/>
    <w:tmpl w:val="D9DA12F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AA4A7F4">
      <w:numFmt w:val="bullet"/>
      <w:lvlText w:val="•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9875F8"/>
    <w:multiLevelType w:val="hybridMultilevel"/>
    <w:tmpl w:val="1E806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D0258"/>
    <w:multiLevelType w:val="hybridMultilevel"/>
    <w:tmpl w:val="3ADECF24"/>
    <w:lvl w:ilvl="0" w:tplc="C5B8C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EE6D28"/>
    <w:multiLevelType w:val="hybridMultilevel"/>
    <w:tmpl w:val="2E861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57177E"/>
    <w:multiLevelType w:val="hybridMultilevel"/>
    <w:tmpl w:val="9C363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B20BA"/>
    <w:multiLevelType w:val="hybridMultilevel"/>
    <w:tmpl w:val="77A44C0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A51B0"/>
    <w:multiLevelType w:val="hybridMultilevel"/>
    <w:tmpl w:val="040C8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67B32"/>
    <w:multiLevelType w:val="hybridMultilevel"/>
    <w:tmpl w:val="B10E10DE"/>
    <w:lvl w:ilvl="0" w:tplc="08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9" w15:restartNumberingAfterBreak="0">
    <w:nsid w:val="19F21D43"/>
    <w:multiLevelType w:val="hybridMultilevel"/>
    <w:tmpl w:val="9D729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D59B4"/>
    <w:multiLevelType w:val="hybridMultilevel"/>
    <w:tmpl w:val="483A2B5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DA7F0F"/>
    <w:multiLevelType w:val="hybridMultilevel"/>
    <w:tmpl w:val="5BB223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C77777"/>
    <w:multiLevelType w:val="hybridMultilevel"/>
    <w:tmpl w:val="B0845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0073E6"/>
    <w:multiLevelType w:val="hybridMultilevel"/>
    <w:tmpl w:val="446C50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0C7A1F"/>
    <w:multiLevelType w:val="hybridMultilevel"/>
    <w:tmpl w:val="43D49B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314A2A"/>
    <w:multiLevelType w:val="hybridMultilevel"/>
    <w:tmpl w:val="FC74BB9A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B8D0D59"/>
    <w:multiLevelType w:val="hybridMultilevel"/>
    <w:tmpl w:val="7374A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7E0302"/>
    <w:multiLevelType w:val="hybridMultilevel"/>
    <w:tmpl w:val="300A597E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16950A7"/>
    <w:multiLevelType w:val="hybridMultilevel"/>
    <w:tmpl w:val="2D8237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768E9"/>
    <w:multiLevelType w:val="hybridMultilevel"/>
    <w:tmpl w:val="483A2B5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921B28"/>
    <w:multiLevelType w:val="hybridMultilevel"/>
    <w:tmpl w:val="26087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0718C3"/>
    <w:multiLevelType w:val="hybridMultilevel"/>
    <w:tmpl w:val="1E482B82"/>
    <w:lvl w:ilvl="0" w:tplc="7640D1B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8B39F3"/>
    <w:multiLevelType w:val="hybridMultilevel"/>
    <w:tmpl w:val="7CB0F5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ED1F77"/>
    <w:multiLevelType w:val="hybridMultilevel"/>
    <w:tmpl w:val="515C9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16532"/>
    <w:multiLevelType w:val="hybridMultilevel"/>
    <w:tmpl w:val="F064B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877F3"/>
    <w:multiLevelType w:val="hybridMultilevel"/>
    <w:tmpl w:val="F6B2A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5C020A"/>
    <w:multiLevelType w:val="hybridMultilevel"/>
    <w:tmpl w:val="3FD8CF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362B64"/>
    <w:multiLevelType w:val="hybridMultilevel"/>
    <w:tmpl w:val="B6546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CD76D0"/>
    <w:multiLevelType w:val="hybridMultilevel"/>
    <w:tmpl w:val="A118B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7914F5"/>
    <w:multiLevelType w:val="hybridMultilevel"/>
    <w:tmpl w:val="3976C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7939B0"/>
    <w:multiLevelType w:val="hybridMultilevel"/>
    <w:tmpl w:val="80325B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8FD0748"/>
    <w:multiLevelType w:val="hybridMultilevel"/>
    <w:tmpl w:val="18189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BA5C7F"/>
    <w:multiLevelType w:val="hybridMultilevel"/>
    <w:tmpl w:val="00726E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560796"/>
    <w:multiLevelType w:val="hybridMultilevel"/>
    <w:tmpl w:val="5D84F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8B6746"/>
    <w:multiLevelType w:val="hybridMultilevel"/>
    <w:tmpl w:val="55C24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4F290D"/>
    <w:multiLevelType w:val="hybridMultilevel"/>
    <w:tmpl w:val="446C50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EA6777"/>
    <w:multiLevelType w:val="hybridMultilevel"/>
    <w:tmpl w:val="26DE9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C37A84"/>
    <w:multiLevelType w:val="hybridMultilevel"/>
    <w:tmpl w:val="EF4E0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CF60B4"/>
    <w:multiLevelType w:val="hybridMultilevel"/>
    <w:tmpl w:val="697E7A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33"/>
  </w:num>
  <w:num w:numId="4">
    <w:abstractNumId w:val="28"/>
  </w:num>
  <w:num w:numId="5">
    <w:abstractNumId w:val="6"/>
  </w:num>
  <w:num w:numId="6">
    <w:abstractNumId w:val="14"/>
  </w:num>
  <w:num w:numId="7">
    <w:abstractNumId w:val="1"/>
  </w:num>
  <w:num w:numId="8">
    <w:abstractNumId w:val="18"/>
  </w:num>
  <w:num w:numId="9">
    <w:abstractNumId w:val="20"/>
  </w:num>
  <w:num w:numId="10">
    <w:abstractNumId w:val="17"/>
  </w:num>
  <w:num w:numId="11">
    <w:abstractNumId w:val="15"/>
  </w:num>
  <w:num w:numId="12">
    <w:abstractNumId w:val="4"/>
  </w:num>
  <w:num w:numId="13">
    <w:abstractNumId w:val="34"/>
  </w:num>
  <w:num w:numId="14">
    <w:abstractNumId w:val="35"/>
  </w:num>
  <w:num w:numId="15">
    <w:abstractNumId w:val="29"/>
  </w:num>
  <w:num w:numId="16">
    <w:abstractNumId w:val="12"/>
  </w:num>
  <w:num w:numId="17">
    <w:abstractNumId w:val="13"/>
  </w:num>
  <w:num w:numId="18">
    <w:abstractNumId w:val="25"/>
  </w:num>
  <w:num w:numId="19">
    <w:abstractNumId w:val="2"/>
  </w:num>
  <w:num w:numId="20">
    <w:abstractNumId w:val="26"/>
  </w:num>
  <w:num w:numId="21">
    <w:abstractNumId w:val="30"/>
  </w:num>
  <w:num w:numId="22">
    <w:abstractNumId w:val="8"/>
  </w:num>
  <w:num w:numId="23">
    <w:abstractNumId w:val="11"/>
  </w:num>
  <w:num w:numId="24">
    <w:abstractNumId w:val="23"/>
  </w:num>
  <w:num w:numId="25">
    <w:abstractNumId w:val="32"/>
  </w:num>
  <w:num w:numId="26">
    <w:abstractNumId w:val="37"/>
  </w:num>
  <w:num w:numId="27">
    <w:abstractNumId w:val="9"/>
  </w:num>
  <w:num w:numId="28">
    <w:abstractNumId w:val="24"/>
  </w:num>
  <w:num w:numId="29">
    <w:abstractNumId w:val="38"/>
  </w:num>
  <w:num w:numId="30">
    <w:abstractNumId w:val="16"/>
  </w:num>
  <w:num w:numId="31">
    <w:abstractNumId w:val="31"/>
  </w:num>
  <w:num w:numId="32">
    <w:abstractNumId w:val="0"/>
  </w:num>
  <w:num w:numId="33">
    <w:abstractNumId w:val="36"/>
  </w:num>
  <w:num w:numId="34">
    <w:abstractNumId w:val="7"/>
  </w:num>
  <w:num w:numId="35">
    <w:abstractNumId w:val="10"/>
  </w:num>
  <w:num w:numId="36">
    <w:abstractNumId w:val="19"/>
  </w:num>
  <w:num w:numId="37">
    <w:abstractNumId w:val="21"/>
  </w:num>
  <w:num w:numId="38">
    <w:abstractNumId w:val="27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1A1"/>
    <w:rsid w:val="00012D44"/>
    <w:rsid w:val="00022FCF"/>
    <w:rsid w:val="00025673"/>
    <w:rsid w:val="00046DDC"/>
    <w:rsid w:val="0005210A"/>
    <w:rsid w:val="000608CD"/>
    <w:rsid w:val="00061370"/>
    <w:rsid w:val="00064C9B"/>
    <w:rsid w:val="00071FDE"/>
    <w:rsid w:val="00074AAF"/>
    <w:rsid w:val="00077703"/>
    <w:rsid w:val="000A1944"/>
    <w:rsid w:val="000A5599"/>
    <w:rsid w:val="000A56B4"/>
    <w:rsid w:val="000D3961"/>
    <w:rsid w:val="000E27A6"/>
    <w:rsid w:val="000E3A42"/>
    <w:rsid w:val="00102E0B"/>
    <w:rsid w:val="001143D1"/>
    <w:rsid w:val="00122F85"/>
    <w:rsid w:val="0012303F"/>
    <w:rsid w:val="00152E63"/>
    <w:rsid w:val="00164E6D"/>
    <w:rsid w:val="00175EE3"/>
    <w:rsid w:val="00195D2B"/>
    <w:rsid w:val="001A1D9B"/>
    <w:rsid w:val="001D01CA"/>
    <w:rsid w:val="001F66B0"/>
    <w:rsid w:val="001F7F10"/>
    <w:rsid w:val="002071A3"/>
    <w:rsid w:val="00210D58"/>
    <w:rsid w:val="00215524"/>
    <w:rsid w:val="00255313"/>
    <w:rsid w:val="00270215"/>
    <w:rsid w:val="002811FE"/>
    <w:rsid w:val="0028308F"/>
    <w:rsid w:val="00287C7F"/>
    <w:rsid w:val="002A057D"/>
    <w:rsid w:val="002A3D36"/>
    <w:rsid w:val="002B6ED7"/>
    <w:rsid w:val="002D3528"/>
    <w:rsid w:val="002D5C97"/>
    <w:rsid w:val="002D6DDF"/>
    <w:rsid w:val="002E2F95"/>
    <w:rsid w:val="00322223"/>
    <w:rsid w:val="00323B38"/>
    <w:rsid w:val="0034230A"/>
    <w:rsid w:val="003504E2"/>
    <w:rsid w:val="00355F9D"/>
    <w:rsid w:val="003626F3"/>
    <w:rsid w:val="00374A91"/>
    <w:rsid w:val="003853E0"/>
    <w:rsid w:val="003F7F0B"/>
    <w:rsid w:val="00470B88"/>
    <w:rsid w:val="00480EAF"/>
    <w:rsid w:val="0049286D"/>
    <w:rsid w:val="004A10F1"/>
    <w:rsid w:val="004C0014"/>
    <w:rsid w:val="004D111A"/>
    <w:rsid w:val="004D41A1"/>
    <w:rsid w:val="004E11BB"/>
    <w:rsid w:val="00500850"/>
    <w:rsid w:val="005252D1"/>
    <w:rsid w:val="005316C4"/>
    <w:rsid w:val="0053363E"/>
    <w:rsid w:val="00537C0E"/>
    <w:rsid w:val="00563A28"/>
    <w:rsid w:val="00565840"/>
    <w:rsid w:val="00572443"/>
    <w:rsid w:val="00574AA9"/>
    <w:rsid w:val="005765BF"/>
    <w:rsid w:val="005A049F"/>
    <w:rsid w:val="005A2609"/>
    <w:rsid w:val="005B00AF"/>
    <w:rsid w:val="005C38A2"/>
    <w:rsid w:val="005C42D0"/>
    <w:rsid w:val="005D162F"/>
    <w:rsid w:val="005E7289"/>
    <w:rsid w:val="005F40CF"/>
    <w:rsid w:val="00603D03"/>
    <w:rsid w:val="00615978"/>
    <w:rsid w:val="0064093B"/>
    <w:rsid w:val="006453CD"/>
    <w:rsid w:val="006728BE"/>
    <w:rsid w:val="00677D47"/>
    <w:rsid w:val="00680863"/>
    <w:rsid w:val="006A0526"/>
    <w:rsid w:val="006A0DC8"/>
    <w:rsid w:val="006B380F"/>
    <w:rsid w:val="006C212D"/>
    <w:rsid w:val="006C530A"/>
    <w:rsid w:val="006D085A"/>
    <w:rsid w:val="006D1872"/>
    <w:rsid w:val="006D31C3"/>
    <w:rsid w:val="006D5D0E"/>
    <w:rsid w:val="007036A1"/>
    <w:rsid w:val="0071304B"/>
    <w:rsid w:val="007163D6"/>
    <w:rsid w:val="007222E8"/>
    <w:rsid w:val="0073588C"/>
    <w:rsid w:val="00741C05"/>
    <w:rsid w:val="00767854"/>
    <w:rsid w:val="00772328"/>
    <w:rsid w:val="007956B1"/>
    <w:rsid w:val="007A42DE"/>
    <w:rsid w:val="007A6722"/>
    <w:rsid w:val="007B08DD"/>
    <w:rsid w:val="007B0ADE"/>
    <w:rsid w:val="007B6644"/>
    <w:rsid w:val="007C0494"/>
    <w:rsid w:val="007C1E0E"/>
    <w:rsid w:val="007C2ABA"/>
    <w:rsid w:val="007C6C65"/>
    <w:rsid w:val="007E1B4B"/>
    <w:rsid w:val="007E1E0A"/>
    <w:rsid w:val="007E36EB"/>
    <w:rsid w:val="007F0450"/>
    <w:rsid w:val="007F7A51"/>
    <w:rsid w:val="0081556B"/>
    <w:rsid w:val="00820D23"/>
    <w:rsid w:val="008220C7"/>
    <w:rsid w:val="008262EE"/>
    <w:rsid w:val="00837694"/>
    <w:rsid w:val="00842E8F"/>
    <w:rsid w:val="00846806"/>
    <w:rsid w:val="008739C7"/>
    <w:rsid w:val="00877276"/>
    <w:rsid w:val="008B1C03"/>
    <w:rsid w:val="008C1BBB"/>
    <w:rsid w:val="008C76E6"/>
    <w:rsid w:val="008D2323"/>
    <w:rsid w:val="008E4F87"/>
    <w:rsid w:val="008F4455"/>
    <w:rsid w:val="00911728"/>
    <w:rsid w:val="00946AA8"/>
    <w:rsid w:val="0094778E"/>
    <w:rsid w:val="0096430B"/>
    <w:rsid w:val="009904A8"/>
    <w:rsid w:val="009A22E7"/>
    <w:rsid w:val="009A6728"/>
    <w:rsid w:val="009A6A57"/>
    <w:rsid w:val="009C21A1"/>
    <w:rsid w:val="009D08A4"/>
    <w:rsid w:val="009E1B24"/>
    <w:rsid w:val="009F6F95"/>
    <w:rsid w:val="00A10AB6"/>
    <w:rsid w:val="00A1278A"/>
    <w:rsid w:val="00A26E5D"/>
    <w:rsid w:val="00A460F9"/>
    <w:rsid w:val="00A52B06"/>
    <w:rsid w:val="00A807E9"/>
    <w:rsid w:val="00AE5B94"/>
    <w:rsid w:val="00B02880"/>
    <w:rsid w:val="00B0569B"/>
    <w:rsid w:val="00B237BB"/>
    <w:rsid w:val="00B268D1"/>
    <w:rsid w:val="00B31190"/>
    <w:rsid w:val="00B32F21"/>
    <w:rsid w:val="00B565E8"/>
    <w:rsid w:val="00B71C49"/>
    <w:rsid w:val="00B778F9"/>
    <w:rsid w:val="00BA5305"/>
    <w:rsid w:val="00BB781D"/>
    <w:rsid w:val="00BD3468"/>
    <w:rsid w:val="00BF11F8"/>
    <w:rsid w:val="00C06F24"/>
    <w:rsid w:val="00C2407C"/>
    <w:rsid w:val="00C31ABA"/>
    <w:rsid w:val="00C505FF"/>
    <w:rsid w:val="00C55F8D"/>
    <w:rsid w:val="00C7187E"/>
    <w:rsid w:val="00C77B9D"/>
    <w:rsid w:val="00C84EE8"/>
    <w:rsid w:val="00C87194"/>
    <w:rsid w:val="00C877FD"/>
    <w:rsid w:val="00CA07E7"/>
    <w:rsid w:val="00CA4D04"/>
    <w:rsid w:val="00CA6F10"/>
    <w:rsid w:val="00CB68C1"/>
    <w:rsid w:val="00CC3FBB"/>
    <w:rsid w:val="00CC415F"/>
    <w:rsid w:val="00CD5C8E"/>
    <w:rsid w:val="00CF20CB"/>
    <w:rsid w:val="00D2301D"/>
    <w:rsid w:val="00D26D83"/>
    <w:rsid w:val="00D3486A"/>
    <w:rsid w:val="00D51D51"/>
    <w:rsid w:val="00D6062C"/>
    <w:rsid w:val="00D71752"/>
    <w:rsid w:val="00D87BCD"/>
    <w:rsid w:val="00D93D02"/>
    <w:rsid w:val="00DA06B3"/>
    <w:rsid w:val="00DA6E1A"/>
    <w:rsid w:val="00DA7568"/>
    <w:rsid w:val="00DB126D"/>
    <w:rsid w:val="00DC45E6"/>
    <w:rsid w:val="00DE65EA"/>
    <w:rsid w:val="00E00A8C"/>
    <w:rsid w:val="00E029B8"/>
    <w:rsid w:val="00E2341A"/>
    <w:rsid w:val="00E240DF"/>
    <w:rsid w:val="00E26171"/>
    <w:rsid w:val="00E35FC0"/>
    <w:rsid w:val="00E36B83"/>
    <w:rsid w:val="00E501D5"/>
    <w:rsid w:val="00E647F9"/>
    <w:rsid w:val="00E65C4F"/>
    <w:rsid w:val="00E74E04"/>
    <w:rsid w:val="00E77B6F"/>
    <w:rsid w:val="00E8077F"/>
    <w:rsid w:val="00E836F7"/>
    <w:rsid w:val="00E95593"/>
    <w:rsid w:val="00EA2C63"/>
    <w:rsid w:val="00EB720F"/>
    <w:rsid w:val="00F01374"/>
    <w:rsid w:val="00F01E1F"/>
    <w:rsid w:val="00F06593"/>
    <w:rsid w:val="00F377DC"/>
    <w:rsid w:val="00F412C7"/>
    <w:rsid w:val="00F4279E"/>
    <w:rsid w:val="00F53CD2"/>
    <w:rsid w:val="00F64E4F"/>
    <w:rsid w:val="00F70F20"/>
    <w:rsid w:val="00F85403"/>
    <w:rsid w:val="00FC370D"/>
    <w:rsid w:val="00FD5923"/>
    <w:rsid w:val="00FD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E4D04"/>
  <w15:chartTrackingRefBased/>
  <w15:docId w15:val="{20694820-90D2-4F22-A665-9B056B4A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hapter Box Bullet,Domspec,lev2 list,List Paragraph1,aHeading 2 - Sussex"/>
    <w:basedOn w:val="Normal"/>
    <w:link w:val="ListParagraphChar"/>
    <w:uiPriority w:val="34"/>
    <w:qFormat/>
    <w:rsid w:val="009C21A1"/>
    <w:pPr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en-GB"/>
    </w:rPr>
  </w:style>
  <w:style w:type="paragraph" w:styleId="NoSpacing">
    <w:name w:val="No Spacing"/>
    <w:uiPriority w:val="1"/>
    <w:qFormat/>
    <w:rsid w:val="009C2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32F2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aliases w:val="Chapter Box Bullet Char,Domspec Char,lev2 list Char,List Paragraph1 Char,aHeading 2 - Sussex Char"/>
    <w:link w:val="ListParagraph"/>
    <w:uiPriority w:val="34"/>
    <w:locked/>
    <w:rsid w:val="00B32F21"/>
    <w:rPr>
      <w:rFonts w:ascii="Arial" w:eastAsia="Times New Roman" w:hAnsi="Arial" w:cs="Arial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B32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0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49F"/>
  </w:style>
  <w:style w:type="paragraph" w:styleId="Footer">
    <w:name w:val="footer"/>
    <w:basedOn w:val="Normal"/>
    <w:link w:val="FooterChar"/>
    <w:uiPriority w:val="99"/>
    <w:unhideWhenUsed/>
    <w:rsid w:val="005A0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49F"/>
  </w:style>
  <w:style w:type="paragraph" w:styleId="BalloonText">
    <w:name w:val="Balloon Text"/>
    <w:basedOn w:val="Normal"/>
    <w:link w:val="BalloonTextChar"/>
    <w:uiPriority w:val="99"/>
    <w:semiHidden/>
    <w:unhideWhenUsed/>
    <w:rsid w:val="005F4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0C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27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7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7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7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7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61C49-1C40-47E2-B2A5-50A43F081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6509</TotalTime>
  <Pages>6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Rochdale BC</Company>
  <LinksUpToDate>false</LinksUpToDate>
  <CharactersWithSpaces>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Latham</dc:creator>
  <cp:keywords/>
  <dc:description/>
  <cp:lastModifiedBy>Sarah Tonge</cp:lastModifiedBy>
  <cp:revision>3</cp:revision>
  <cp:lastPrinted>2019-10-23T15:04:00Z</cp:lastPrinted>
  <dcterms:created xsi:type="dcterms:W3CDTF">2022-11-16T12:58:00Z</dcterms:created>
  <dcterms:modified xsi:type="dcterms:W3CDTF">2022-11-21T10:25:00Z</dcterms:modified>
</cp:coreProperties>
</file>