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EEF7D" w14:textId="4F260E73" w:rsidR="00A824A3" w:rsidRPr="009D35B6" w:rsidRDefault="001772D5" w:rsidP="008B4A9C">
      <w:pPr>
        <w:jc w:val="both"/>
        <w:rPr>
          <w:rFonts w:ascii="Arial" w:hAnsi="Arial" w:cs="Arial"/>
          <w:b/>
          <w:bCs/>
          <w:sz w:val="24"/>
          <w:szCs w:val="24"/>
        </w:rPr>
      </w:pPr>
      <w:r w:rsidRPr="009D35B6">
        <w:rPr>
          <w:rFonts w:ascii="Arial" w:hAnsi="Arial" w:cs="Arial"/>
          <w:b/>
          <w:bCs/>
          <w:sz w:val="24"/>
          <w:szCs w:val="24"/>
        </w:rPr>
        <w:t>APPENDIX 1 – SPECIFICATION</w:t>
      </w:r>
    </w:p>
    <w:p w14:paraId="665F4BC9" w14:textId="77777777" w:rsidR="00A03B11" w:rsidRPr="009D35B6" w:rsidRDefault="00A03B11" w:rsidP="008B4A9C">
      <w:pPr>
        <w:pStyle w:val="Default"/>
        <w:jc w:val="both"/>
        <w:rPr>
          <w:b/>
          <w:bCs/>
        </w:rPr>
      </w:pPr>
    </w:p>
    <w:p w14:paraId="56D687C4" w14:textId="3EC6A972" w:rsidR="00F94FB5" w:rsidRPr="00C87FE9" w:rsidRDefault="00F94FB5" w:rsidP="008B4A9C">
      <w:pPr>
        <w:pStyle w:val="Default"/>
        <w:jc w:val="both"/>
        <w:rPr>
          <w:b/>
          <w:bCs/>
          <w:u w:val="single"/>
        </w:rPr>
      </w:pPr>
      <w:r w:rsidRPr="00C87FE9">
        <w:rPr>
          <w:b/>
          <w:bCs/>
          <w:u w:val="single"/>
        </w:rPr>
        <w:t>Service Outcomes</w:t>
      </w:r>
    </w:p>
    <w:p w14:paraId="63D4B902" w14:textId="77777777" w:rsidR="00FA54F6" w:rsidRPr="009D35B6" w:rsidRDefault="00FA54F6" w:rsidP="008B4A9C">
      <w:pPr>
        <w:pStyle w:val="Default"/>
        <w:jc w:val="both"/>
      </w:pPr>
    </w:p>
    <w:p w14:paraId="7F096373" w14:textId="61C54A94" w:rsidR="0094516D" w:rsidRPr="009D35B6" w:rsidRDefault="009E294A" w:rsidP="008B4A9C">
      <w:pPr>
        <w:pStyle w:val="Default"/>
        <w:jc w:val="both"/>
        <w:rPr>
          <w:color w:val="auto"/>
        </w:rPr>
      </w:pPr>
      <w:r w:rsidRPr="009D35B6">
        <w:t xml:space="preserve">The </w:t>
      </w:r>
      <w:r w:rsidR="00B30042" w:rsidRPr="009D35B6">
        <w:t xml:space="preserve">service outcomes are for </w:t>
      </w:r>
      <w:r w:rsidR="0094516D" w:rsidRPr="009D35B6">
        <w:t>the</w:t>
      </w:r>
      <w:r w:rsidR="005031CE" w:rsidRPr="009D35B6">
        <w:t xml:space="preserve"> successful</w:t>
      </w:r>
      <w:r w:rsidR="0094516D" w:rsidRPr="009D35B6">
        <w:t xml:space="preserve"> </w:t>
      </w:r>
      <w:r w:rsidR="00E732E9" w:rsidRPr="009D35B6">
        <w:t>delivery of an</w:t>
      </w:r>
      <w:r w:rsidRPr="009D35B6">
        <w:t xml:space="preserve"> i</w:t>
      </w:r>
      <w:r w:rsidR="0042066E" w:rsidRPr="009D35B6">
        <w:t xml:space="preserve">ndependent Travel Training Service for travel to school or college for </w:t>
      </w:r>
      <w:r w:rsidR="007060FB" w:rsidRPr="009D35B6">
        <w:t xml:space="preserve">a minimum of 10 </w:t>
      </w:r>
      <w:r w:rsidR="0042066E" w:rsidRPr="009D35B6">
        <w:t xml:space="preserve">students </w:t>
      </w:r>
      <w:r w:rsidR="00940CB3" w:rsidRPr="009D35B6">
        <w:t xml:space="preserve">annually, </w:t>
      </w:r>
      <w:r w:rsidR="0042066E" w:rsidRPr="009D35B6">
        <w:t xml:space="preserve">with special educational needs (in receipt of Education, </w:t>
      </w:r>
      <w:r w:rsidR="00094E86" w:rsidRPr="009D35B6">
        <w:t>Health,</w:t>
      </w:r>
      <w:r w:rsidR="0042066E" w:rsidRPr="009D35B6">
        <w:t xml:space="preserve"> and Care Plan</w:t>
      </w:r>
      <w:r w:rsidRPr="009D35B6">
        <w:t>s</w:t>
      </w:r>
      <w:r w:rsidR="00B01459" w:rsidRPr="009D35B6">
        <w:t xml:space="preserve"> (EHCPs)</w:t>
      </w:r>
      <w:r w:rsidR="0042066E" w:rsidRPr="009D35B6">
        <w:t>)</w:t>
      </w:r>
      <w:r w:rsidR="007060FB" w:rsidRPr="009D35B6">
        <w:t>,</w:t>
      </w:r>
      <w:r w:rsidR="0094516D" w:rsidRPr="009D35B6">
        <w:t xml:space="preserve"> </w:t>
      </w:r>
      <w:r w:rsidR="00E64EAF" w:rsidRPr="009D35B6">
        <w:t>enabling</w:t>
      </w:r>
      <w:r w:rsidR="002503DB" w:rsidRPr="009D35B6">
        <w:t xml:space="preserve"> the </w:t>
      </w:r>
      <w:r w:rsidR="00A74AB6" w:rsidRPr="009D35B6">
        <w:t xml:space="preserve">use </w:t>
      </w:r>
      <w:r w:rsidR="002503DB" w:rsidRPr="009D35B6">
        <w:t xml:space="preserve">of </w:t>
      </w:r>
      <w:r w:rsidR="00A74AB6" w:rsidRPr="009D35B6">
        <w:t>public transport, releasing the need for use of LA taxi services for travel to school or college</w:t>
      </w:r>
      <w:r w:rsidR="0094516D" w:rsidRPr="009D35B6">
        <w:t>,</w:t>
      </w:r>
      <w:r w:rsidR="0094516D" w:rsidRPr="009D35B6">
        <w:rPr>
          <w:color w:val="auto"/>
        </w:rPr>
        <w:t xml:space="preserve"> in support of moving to their next post-16 on their Pathways to Adulthood</w:t>
      </w:r>
      <w:r w:rsidR="00E732E9" w:rsidRPr="009D35B6">
        <w:rPr>
          <w:color w:val="auto"/>
        </w:rPr>
        <w:t xml:space="preserve"> and a more independent life</w:t>
      </w:r>
      <w:r w:rsidR="0094516D" w:rsidRPr="009D35B6">
        <w:rPr>
          <w:color w:val="auto"/>
        </w:rPr>
        <w:t xml:space="preserve">. </w:t>
      </w:r>
    </w:p>
    <w:p w14:paraId="1649E97B" w14:textId="77777777" w:rsidR="00470DD1" w:rsidRPr="009D35B6" w:rsidRDefault="00470DD1" w:rsidP="008B4A9C">
      <w:pPr>
        <w:pStyle w:val="Default"/>
        <w:jc w:val="both"/>
        <w:rPr>
          <w:color w:val="auto"/>
        </w:rPr>
      </w:pPr>
    </w:p>
    <w:p w14:paraId="7EB467F5" w14:textId="5367CE1C" w:rsidR="00470DD1" w:rsidRPr="0081125D" w:rsidRDefault="00470DD1" w:rsidP="008B4A9C">
      <w:pPr>
        <w:pStyle w:val="Default"/>
        <w:jc w:val="both"/>
        <w:rPr>
          <w:color w:val="auto"/>
        </w:rPr>
      </w:pPr>
      <w:r w:rsidRPr="0081125D">
        <w:rPr>
          <w:color w:val="auto"/>
        </w:rPr>
        <w:t xml:space="preserve">The needs of the young person may vary, but these are usually </w:t>
      </w:r>
      <w:r w:rsidR="004C7396" w:rsidRPr="0081125D">
        <w:rPr>
          <w:color w:val="auto"/>
        </w:rPr>
        <w:t>A</w:t>
      </w:r>
      <w:r w:rsidR="0072343B" w:rsidRPr="0081125D">
        <w:rPr>
          <w:color w:val="auto"/>
        </w:rPr>
        <w:t>utisti</w:t>
      </w:r>
      <w:r w:rsidR="00BE4C75" w:rsidRPr="0081125D">
        <w:rPr>
          <w:color w:val="auto"/>
        </w:rPr>
        <w:t xml:space="preserve">c Spectrum Disorder </w:t>
      </w:r>
      <w:r w:rsidR="004C7396" w:rsidRPr="0081125D">
        <w:rPr>
          <w:color w:val="auto"/>
        </w:rPr>
        <w:t xml:space="preserve">with associated high anxiety, moderate learning difficulties and </w:t>
      </w:r>
      <w:r w:rsidR="00BE7A27">
        <w:rPr>
          <w:color w:val="auto"/>
        </w:rPr>
        <w:t>and/or</w:t>
      </w:r>
      <w:r w:rsidR="006C6A12">
        <w:rPr>
          <w:color w:val="auto"/>
        </w:rPr>
        <w:t xml:space="preserve"> those</w:t>
      </w:r>
      <w:r w:rsidR="00BE7A27">
        <w:rPr>
          <w:color w:val="auto"/>
        </w:rPr>
        <w:t xml:space="preserve"> </w:t>
      </w:r>
      <w:r w:rsidR="004C7396" w:rsidRPr="0081125D">
        <w:rPr>
          <w:color w:val="auto"/>
        </w:rPr>
        <w:t>with physical disabilities</w:t>
      </w:r>
      <w:r w:rsidR="00BD25D7" w:rsidRPr="0081125D">
        <w:rPr>
          <w:color w:val="auto"/>
        </w:rPr>
        <w:t>, who are assessed by</w:t>
      </w:r>
      <w:r w:rsidR="00B11E89">
        <w:rPr>
          <w:color w:val="auto"/>
        </w:rPr>
        <w:t xml:space="preserve"> </w:t>
      </w:r>
      <w:r w:rsidR="00D52CC5">
        <w:rPr>
          <w:color w:val="auto"/>
        </w:rPr>
        <w:t>the provider</w:t>
      </w:r>
      <w:r w:rsidR="00BD25D7" w:rsidRPr="0081125D">
        <w:rPr>
          <w:color w:val="auto"/>
        </w:rPr>
        <w:t xml:space="preserve"> as being safe for travel training.</w:t>
      </w:r>
    </w:p>
    <w:p w14:paraId="2C439286" w14:textId="77777777" w:rsidR="0074781E" w:rsidRPr="0081125D" w:rsidRDefault="0074781E" w:rsidP="008B4A9C">
      <w:pPr>
        <w:pStyle w:val="Default"/>
        <w:jc w:val="both"/>
        <w:rPr>
          <w:color w:val="auto"/>
        </w:rPr>
      </w:pPr>
    </w:p>
    <w:p w14:paraId="622452B2" w14:textId="7E490063" w:rsidR="0074781E" w:rsidRPr="0081125D" w:rsidRDefault="0074781E" w:rsidP="008B4A9C">
      <w:pPr>
        <w:pStyle w:val="Default"/>
        <w:jc w:val="both"/>
        <w:rPr>
          <w:color w:val="auto"/>
        </w:rPr>
      </w:pPr>
      <w:r w:rsidRPr="0081125D">
        <w:rPr>
          <w:color w:val="auto"/>
        </w:rPr>
        <w:t>The skills learnt will be</w:t>
      </w:r>
      <w:r w:rsidR="00937006" w:rsidRPr="0081125D">
        <w:rPr>
          <w:color w:val="auto"/>
        </w:rPr>
        <w:t xml:space="preserve"> </w:t>
      </w:r>
      <w:r w:rsidR="005031CE" w:rsidRPr="0081125D">
        <w:rPr>
          <w:color w:val="auto"/>
        </w:rPr>
        <w:t>transferable and</w:t>
      </w:r>
      <w:r w:rsidRPr="0081125D">
        <w:rPr>
          <w:color w:val="auto"/>
        </w:rPr>
        <w:t xml:space="preserve"> support the move to greater independence in a holistic sense for the young person. For example, learning road awareness skills, planning routes, handling money, handling unexpected circumstances (such as bus being late), communication, dealing with bullying, appropriate behaviour, staying safe, being able to visit friends and family, and accessing leisure activities/college/ employment independently</w:t>
      </w:r>
      <w:r w:rsidR="008B4A9C" w:rsidRPr="0081125D">
        <w:rPr>
          <w:color w:val="auto"/>
        </w:rPr>
        <w:t>.</w:t>
      </w:r>
    </w:p>
    <w:p w14:paraId="405C7EF6" w14:textId="77777777" w:rsidR="00F5579A" w:rsidRPr="0081125D" w:rsidRDefault="00F5579A" w:rsidP="008B4A9C">
      <w:pPr>
        <w:pStyle w:val="Default"/>
        <w:jc w:val="both"/>
        <w:rPr>
          <w:color w:val="auto"/>
        </w:rPr>
      </w:pPr>
    </w:p>
    <w:p w14:paraId="2F441654" w14:textId="5DC5E7C0" w:rsidR="00F5579A" w:rsidRPr="0081125D" w:rsidRDefault="007E2E31" w:rsidP="008B4A9C">
      <w:pPr>
        <w:pStyle w:val="Default"/>
        <w:jc w:val="both"/>
        <w:rPr>
          <w:color w:val="auto"/>
        </w:rPr>
      </w:pPr>
      <w:r w:rsidRPr="0081125D">
        <w:rPr>
          <w:color w:val="auto"/>
        </w:rPr>
        <w:t xml:space="preserve">The service </w:t>
      </w:r>
      <w:r w:rsidR="00BE4C75" w:rsidRPr="0081125D">
        <w:rPr>
          <w:color w:val="auto"/>
        </w:rPr>
        <w:t>will</w:t>
      </w:r>
      <w:r w:rsidRPr="0081125D">
        <w:rPr>
          <w:color w:val="auto"/>
        </w:rPr>
        <w:t xml:space="preserve"> </w:t>
      </w:r>
      <w:r w:rsidR="0010072B" w:rsidRPr="0081125D">
        <w:rPr>
          <w:color w:val="auto"/>
        </w:rPr>
        <w:t xml:space="preserve">operate </w:t>
      </w:r>
      <w:r w:rsidR="00D13E7D" w:rsidRPr="0081125D">
        <w:rPr>
          <w:color w:val="auto"/>
        </w:rPr>
        <w:t xml:space="preserve">via </w:t>
      </w:r>
      <w:r w:rsidRPr="0081125D">
        <w:rPr>
          <w:color w:val="auto"/>
        </w:rPr>
        <w:t xml:space="preserve">close working relationships with schools (detailed below) and </w:t>
      </w:r>
      <w:r w:rsidR="00EF0277" w:rsidRPr="0081125D">
        <w:rPr>
          <w:color w:val="auto"/>
        </w:rPr>
        <w:t>parent-carers, as well as the Local Authority.</w:t>
      </w:r>
    </w:p>
    <w:p w14:paraId="36C3AD4A" w14:textId="77777777" w:rsidR="00E91347" w:rsidRPr="0081125D" w:rsidRDefault="00E91347" w:rsidP="008B4A9C">
      <w:pPr>
        <w:pStyle w:val="Default"/>
        <w:jc w:val="both"/>
        <w:rPr>
          <w:color w:val="auto"/>
        </w:rPr>
      </w:pPr>
    </w:p>
    <w:p w14:paraId="58F87631" w14:textId="26393B73" w:rsidR="0042066E" w:rsidRPr="009D35B6" w:rsidRDefault="0042066E" w:rsidP="008B4A9C">
      <w:pPr>
        <w:pStyle w:val="Default"/>
        <w:jc w:val="both"/>
      </w:pPr>
    </w:p>
    <w:p w14:paraId="2DE2A478" w14:textId="67D9ECCB" w:rsidR="00EF34F2" w:rsidRPr="00C87FE9" w:rsidRDefault="00C35C2B" w:rsidP="008B4A9C">
      <w:pPr>
        <w:pStyle w:val="Default"/>
        <w:jc w:val="both"/>
        <w:rPr>
          <w:b/>
          <w:bCs/>
          <w:u w:val="single"/>
        </w:rPr>
      </w:pPr>
      <w:r w:rsidRPr="00C87FE9">
        <w:rPr>
          <w:b/>
          <w:bCs/>
          <w:u w:val="single"/>
        </w:rPr>
        <w:t>The Service</w:t>
      </w:r>
    </w:p>
    <w:p w14:paraId="50D19FF5" w14:textId="0ABBBA40" w:rsidR="006B422E" w:rsidRPr="009D35B6" w:rsidRDefault="00D71F40" w:rsidP="006B422E">
      <w:pPr>
        <w:pStyle w:val="Default"/>
        <w:jc w:val="both"/>
        <w:rPr>
          <w:color w:val="auto"/>
        </w:rPr>
      </w:pPr>
      <w:r w:rsidRPr="009D35B6">
        <w:t xml:space="preserve">The service will take place within B&amp;NES Schools, in the locality of public transport routes and at the student’s home as and when required. The service will run predominantly during term time Mondays to Fridays, however in holidays if required. </w:t>
      </w:r>
      <w:r w:rsidR="006B422E">
        <w:t xml:space="preserve"> </w:t>
      </w:r>
    </w:p>
    <w:p w14:paraId="22EEBFFE" w14:textId="77777777" w:rsidR="00C65D11" w:rsidRPr="0081125D" w:rsidRDefault="00C65D11" w:rsidP="00C65D11">
      <w:pPr>
        <w:pStyle w:val="Default"/>
        <w:jc w:val="both"/>
        <w:rPr>
          <w:color w:val="auto"/>
        </w:rPr>
      </w:pPr>
    </w:p>
    <w:p w14:paraId="1FFEC135" w14:textId="440585E7" w:rsidR="00C65D11" w:rsidRPr="0081125D" w:rsidRDefault="00244F81" w:rsidP="00C65D11">
      <w:pPr>
        <w:pStyle w:val="Default"/>
        <w:jc w:val="both"/>
        <w:rPr>
          <w:color w:val="auto"/>
        </w:rPr>
      </w:pPr>
      <w:r w:rsidRPr="0081125D">
        <w:rPr>
          <w:color w:val="auto"/>
        </w:rPr>
        <w:t xml:space="preserve">There will be </w:t>
      </w:r>
      <w:r w:rsidR="00E055B7" w:rsidRPr="0081125D">
        <w:rPr>
          <w:color w:val="auto"/>
        </w:rPr>
        <w:t>‘</w:t>
      </w:r>
      <w:r w:rsidRPr="0081125D">
        <w:rPr>
          <w:color w:val="auto"/>
        </w:rPr>
        <w:t>peaks and troughs</w:t>
      </w:r>
      <w:r w:rsidR="00E055B7" w:rsidRPr="0081125D">
        <w:rPr>
          <w:color w:val="auto"/>
        </w:rPr>
        <w:t>’</w:t>
      </w:r>
      <w:r w:rsidRPr="0081125D">
        <w:rPr>
          <w:color w:val="auto"/>
        </w:rPr>
        <w:t xml:space="preserve"> of provision activity, for example </w:t>
      </w:r>
      <w:r w:rsidR="0088530A" w:rsidRPr="0081125D">
        <w:rPr>
          <w:color w:val="auto"/>
        </w:rPr>
        <w:t xml:space="preserve">July </w:t>
      </w:r>
      <w:r w:rsidR="00B01459" w:rsidRPr="0081125D">
        <w:rPr>
          <w:color w:val="auto"/>
        </w:rPr>
        <w:t xml:space="preserve">to December will be a </w:t>
      </w:r>
      <w:r w:rsidR="00E055B7" w:rsidRPr="0081125D">
        <w:rPr>
          <w:color w:val="auto"/>
        </w:rPr>
        <w:t xml:space="preserve">peak time for </w:t>
      </w:r>
      <w:r w:rsidR="007541B5" w:rsidRPr="0081125D">
        <w:rPr>
          <w:color w:val="auto"/>
        </w:rPr>
        <w:t xml:space="preserve">training activities for students to access college, </w:t>
      </w:r>
      <w:r w:rsidR="00C3602D" w:rsidRPr="0081125D">
        <w:rPr>
          <w:color w:val="auto"/>
        </w:rPr>
        <w:t xml:space="preserve">also for </w:t>
      </w:r>
      <w:r w:rsidR="00B01459" w:rsidRPr="0081125D">
        <w:rPr>
          <w:color w:val="auto"/>
        </w:rPr>
        <w:t xml:space="preserve">EHCP </w:t>
      </w:r>
      <w:r w:rsidR="00C3602D" w:rsidRPr="0081125D">
        <w:rPr>
          <w:color w:val="auto"/>
        </w:rPr>
        <w:t xml:space="preserve">Annual </w:t>
      </w:r>
      <w:r w:rsidR="00B01459" w:rsidRPr="0081125D">
        <w:rPr>
          <w:color w:val="auto"/>
        </w:rPr>
        <w:t>Review</w:t>
      </w:r>
      <w:r w:rsidR="00C3602D" w:rsidRPr="0081125D">
        <w:rPr>
          <w:color w:val="auto"/>
        </w:rPr>
        <w:t xml:space="preserve"> </w:t>
      </w:r>
      <w:r w:rsidR="00C80B4B" w:rsidRPr="0081125D">
        <w:rPr>
          <w:color w:val="auto"/>
        </w:rPr>
        <w:t xml:space="preserve">(AR) </w:t>
      </w:r>
      <w:r w:rsidR="00C3602D" w:rsidRPr="0081125D">
        <w:rPr>
          <w:color w:val="auto"/>
        </w:rPr>
        <w:t>attendance.</w:t>
      </w:r>
      <w:r w:rsidR="00D63956" w:rsidRPr="0081125D">
        <w:rPr>
          <w:color w:val="auto"/>
        </w:rPr>
        <w:t xml:space="preserve"> </w:t>
      </w:r>
      <w:r w:rsidR="00355E2C" w:rsidRPr="0081125D">
        <w:rPr>
          <w:color w:val="auto"/>
        </w:rPr>
        <w:t xml:space="preserve">Quieter times are from January to June. </w:t>
      </w:r>
      <w:r w:rsidR="00C3602D" w:rsidRPr="0081125D">
        <w:rPr>
          <w:color w:val="auto"/>
        </w:rPr>
        <w:t xml:space="preserve">There may be </w:t>
      </w:r>
      <w:r w:rsidR="00E055B7" w:rsidRPr="0081125D">
        <w:rPr>
          <w:color w:val="auto"/>
        </w:rPr>
        <w:t xml:space="preserve">summer </w:t>
      </w:r>
      <w:r w:rsidR="00C3602D" w:rsidRPr="0081125D">
        <w:rPr>
          <w:color w:val="auto"/>
        </w:rPr>
        <w:t xml:space="preserve">holiday provision </w:t>
      </w:r>
      <w:r w:rsidR="00E055B7" w:rsidRPr="0081125D">
        <w:rPr>
          <w:color w:val="auto"/>
        </w:rPr>
        <w:t xml:space="preserve">in the first instance </w:t>
      </w:r>
      <w:r w:rsidR="00C3602D" w:rsidRPr="0081125D">
        <w:rPr>
          <w:color w:val="auto"/>
        </w:rPr>
        <w:t>to support student transitions at quiet times</w:t>
      </w:r>
      <w:r w:rsidR="00D114FB" w:rsidRPr="0081125D">
        <w:rPr>
          <w:color w:val="auto"/>
        </w:rPr>
        <w:t xml:space="preserve"> to get them used to travelling</w:t>
      </w:r>
      <w:r w:rsidR="00C3602D" w:rsidRPr="0081125D">
        <w:rPr>
          <w:color w:val="auto"/>
        </w:rPr>
        <w:t xml:space="preserve"> to </w:t>
      </w:r>
      <w:r w:rsidR="007E1DAA" w:rsidRPr="0081125D">
        <w:rPr>
          <w:color w:val="auto"/>
        </w:rPr>
        <w:t xml:space="preserve">college, then more support when college starts. </w:t>
      </w:r>
    </w:p>
    <w:p w14:paraId="6D4B04FC" w14:textId="77777777" w:rsidR="00C65D11" w:rsidRPr="0081125D" w:rsidRDefault="00C65D11" w:rsidP="00C65D11">
      <w:pPr>
        <w:pStyle w:val="Default"/>
        <w:jc w:val="both"/>
        <w:rPr>
          <w:color w:val="auto"/>
        </w:rPr>
      </w:pPr>
    </w:p>
    <w:p w14:paraId="0B46DDFB" w14:textId="4F7F3DBC" w:rsidR="00C65D11" w:rsidRPr="009D35B6" w:rsidRDefault="00C65D11" w:rsidP="00C65D11">
      <w:pPr>
        <w:pStyle w:val="Default"/>
        <w:jc w:val="both"/>
      </w:pPr>
      <w:r w:rsidRPr="0081125D">
        <w:rPr>
          <w:color w:val="auto"/>
        </w:rPr>
        <w:t xml:space="preserve">Please refer to the link below for detail on the Bath and North East Somerset for School </w:t>
      </w:r>
      <w:r w:rsidRPr="009D35B6">
        <w:t xml:space="preserve">term time and holidays dates. </w:t>
      </w:r>
      <w:r w:rsidR="00613A67">
        <w:t>These are included</w:t>
      </w:r>
      <w:r w:rsidR="00AA0EA9">
        <w:t xml:space="preserve"> to provide an </w:t>
      </w:r>
      <w:proofErr w:type="gramStart"/>
      <w:r w:rsidR="00AA0EA9">
        <w:t>indication</w:t>
      </w:r>
      <w:r w:rsidR="001E4337">
        <w:t>,</w:t>
      </w:r>
      <w:proofErr w:type="gramEnd"/>
      <w:r w:rsidR="00AA0EA9">
        <w:t xml:space="preserve"> however exact dates may vary by school.</w:t>
      </w:r>
    </w:p>
    <w:p w14:paraId="38BEA3DA" w14:textId="77777777" w:rsidR="00C65D11" w:rsidRPr="009D35B6" w:rsidRDefault="00C65D11" w:rsidP="00C65D11">
      <w:pPr>
        <w:pStyle w:val="Default"/>
        <w:jc w:val="both"/>
      </w:pPr>
    </w:p>
    <w:p w14:paraId="04A0A87B" w14:textId="77777777" w:rsidR="00C65D11" w:rsidRDefault="003E7DD7" w:rsidP="00C65D11">
      <w:pPr>
        <w:pStyle w:val="Default"/>
        <w:jc w:val="both"/>
      </w:pPr>
      <w:hyperlink r:id="rId9" w:history="1">
        <w:r w:rsidR="00C65D11" w:rsidRPr="009D35B6">
          <w:rPr>
            <w:rStyle w:val="Hyperlink"/>
          </w:rPr>
          <w:t>https://publicholidays.co.uk/school-holidays/england/bath-and-north-east-somerset/</w:t>
        </w:r>
      </w:hyperlink>
    </w:p>
    <w:p w14:paraId="226C38B3" w14:textId="77777777" w:rsidR="00C65D11" w:rsidRDefault="00C65D11" w:rsidP="00C65D11">
      <w:pPr>
        <w:pStyle w:val="Default"/>
        <w:jc w:val="both"/>
        <w:rPr>
          <w:color w:val="auto"/>
        </w:rPr>
      </w:pPr>
    </w:p>
    <w:p w14:paraId="138D830F" w14:textId="2CC7DF7B" w:rsidR="0054266D" w:rsidRPr="0081125D" w:rsidRDefault="0054266D" w:rsidP="00E308E5">
      <w:pPr>
        <w:pStyle w:val="Default"/>
        <w:jc w:val="both"/>
        <w:rPr>
          <w:color w:val="auto"/>
        </w:rPr>
      </w:pPr>
      <w:r w:rsidRPr="0081125D">
        <w:rPr>
          <w:color w:val="auto"/>
        </w:rPr>
        <w:t xml:space="preserve">An example of how the service operates </w:t>
      </w:r>
      <w:r w:rsidR="0044122C" w:rsidRPr="0081125D">
        <w:rPr>
          <w:color w:val="auto"/>
        </w:rPr>
        <w:t xml:space="preserve">(exceeding targets) </w:t>
      </w:r>
      <w:r w:rsidRPr="0081125D">
        <w:rPr>
          <w:color w:val="auto"/>
        </w:rPr>
        <w:t>would be:</w:t>
      </w:r>
    </w:p>
    <w:p w14:paraId="38D8B536" w14:textId="77777777" w:rsidR="0054266D" w:rsidRPr="0081125D" w:rsidRDefault="0054266D" w:rsidP="00E308E5">
      <w:pPr>
        <w:pStyle w:val="Default"/>
        <w:jc w:val="both"/>
        <w:rPr>
          <w:color w:val="auto"/>
        </w:rPr>
      </w:pPr>
    </w:p>
    <w:p w14:paraId="03EF10D1" w14:textId="4C539D74" w:rsidR="008C52C2" w:rsidRPr="0081125D" w:rsidRDefault="00093059" w:rsidP="00E308E5">
      <w:pPr>
        <w:pStyle w:val="Default"/>
        <w:jc w:val="both"/>
        <w:rPr>
          <w:i/>
          <w:iCs/>
          <w:color w:val="auto"/>
        </w:rPr>
      </w:pPr>
      <w:r w:rsidRPr="0081125D">
        <w:rPr>
          <w:i/>
          <w:iCs/>
          <w:color w:val="auto"/>
        </w:rPr>
        <w:t>Numbers successfully travel trained</w:t>
      </w:r>
      <w:r w:rsidR="00CB63B7" w:rsidRPr="0081125D">
        <w:rPr>
          <w:i/>
          <w:iCs/>
          <w:color w:val="auto"/>
        </w:rPr>
        <w:t xml:space="preserve"> (include carry-over from previous peri</w:t>
      </w:r>
      <w:r w:rsidR="00D8588A" w:rsidRPr="0081125D">
        <w:rPr>
          <w:i/>
          <w:iCs/>
          <w:color w:val="auto"/>
        </w:rPr>
        <w:t>od’s A</w:t>
      </w:r>
      <w:r w:rsidR="00F224FA" w:rsidRPr="0081125D">
        <w:rPr>
          <w:i/>
          <w:iCs/>
          <w:color w:val="auto"/>
        </w:rPr>
        <w:t>R</w:t>
      </w:r>
      <w:r w:rsidR="00D8588A" w:rsidRPr="0081125D">
        <w:rPr>
          <w:i/>
          <w:iCs/>
          <w:color w:val="auto"/>
        </w:rPr>
        <w:t>s)</w:t>
      </w:r>
      <w:r w:rsidR="008C52C2" w:rsidRPr="0081125D">
        <w:rPr>
          <w:i/>
          <w:iCs/>
          <w:color w:val="auto"/>
        </w:rPr>
        <w:t>:</w:t>
      </w:r>
    </w:p>
    <w:p w14:paraId="05E05EAD" w14:textId="77777777" w:rsidR="008C52C2" w:rsidRPr="0081125D" w:rsidRDefault="008C52C2" w:rsidP="00E308E5">
      <w:pPr>
        <w:pStyle w:val="Default"/>
        <w:jc w:val="both"/>
        <w:rPr>
          <w:i/>
          <w:iCs/>
          <w:color w:val="auto"/>
        </w:rPr>
      </w:pPr>
    </w:p>
    <w:p w14:paraId="27599375" w14:textId="77777777" w:rsidR="00B32281" w:rsidRPr="0081125D" w:rsidRDefault="00B32281" w:rsidP="00B32281">
      <w:pPr>
        <w:pStyle w:val="Default"/>
        <w:jc w:val="both"/>
        <w:rPr>
          <w:i/>
          <w:iCs/>
          <w:color w:val="auto"/>
        </w:rPr>
      </w:pPr>
      <w:r w:rsidRPr="0081125D">
        <w:rPr>
          <w:i/>
          <w:iCs/>
          <w:color w:val="auto"/>
        </w:rPr>
        <w:t>April to June - 1</w:t>
      </w:r>
    </w:p>
    <w:p w14:paraId="35FE81DD" w14:textId="54211B44" w:rsidR="008C52C2" w:rsidRPr="0081125D" w:rsidRDefault="006042FA" w:rsidP="00E308E5">
      <w:pPr>
        <w:pStyle w:val="Default"/>
        <w:jc w:val="both"/>
        <w:rPr>
          <w:i/>
          <w:iCs/>
          <w:color w:val="auto"/>
        </w:rPr>
      </w:pPr>
      <w:r w:rsidRPr="0081125D">
        <w:rPr>
          <w:i/>
          <w:iCs/>
          <w:color w:val="auto"/>
        </w:rPr>
        <w:lastRenderedPageBreak/>
        <w:t xml:space="preserve">July to </w:t>
      </w:r>
      <w:r w:rsidR="009C740B" w:rsidRPr="0081125D">
        <w:rPr>
          <w:i/>
          <w:iCs/>
          <w:color w:val="auto"/>
        </w:rPr>
        <w:t>September</w:t>
      </w:r>
      <w:r w:rsidR="008C52C2" w:rsidRPr="0081125D">
        <w:rPr>
          <w:i/>
          <w:iCs/>
          <w:color w:val="auto"/>
        </w:rPr>
        <w:t xml:space="preserve"> – 13</w:t>
      </w:r>
    </w:p>
    <w:p w14:paraId="23212875" w14:textId="7A1B20E8" w:rsidR="00877DAB" w:rsidRPr="0081125D" w:rsidRDefault="00877DAB" w:rsidP="00E308E5">
      <w:pPr>
        <w:pStyle w:val="Default"/>
        <w:jc w:val="both"/>
        <w:rPr>
          <w:i/>
          <w:iCs/>
          <w:color w:val="auto"/>
        </w:rPr>
      </w:pPr>
      <w:r w:rsidRPr="0081125D">
        <w:rPr>
          <w:i/>
          <w:iCs/>
          <w:color w:val="auto"/>
        </w:rPr>
        <w:t>October to December</w:t>
      </w:r>
      <w:r w:rsidR="008C52C2" w:rsidRPr="0081125D">
        <w:rPr>
          <w:i/>
          <w:iCs/>
          <w:color w:val="auto"/>
        </w:rPr>
        <w:t xml:space="preserve"> </w:t>
      </w:r>
      <w:r w:rsidR="009D1CC2" w:rsidRPr="0081125D">
        <w:rPr>
          <w:i/>
          <w:iCs/>
          <w:color w:val="auto"/>
        </w:rPr>
        <w:t>–</w:t>
      </w:r>
      <w:r w:rsidR="008C52C2" w:rsidRPr="0081125D">
        <w:rPr>
          <w:i/>
          <w:iCs/>
          <w:color w:val="auto"/>
        </w:rPr>
        <w:t xml:space="preserve"> </w:t>
      </w:r>
      <w:r w:rsidR="009D1CC2" w:rsidRPr="0081125D">
        <w:rPr>
          <w:i/>
          <w:iCs/>
          <w:color w:val="auto"/>
        </w:rPr>
        <w:t>1</w:t>
      </w:r>
    </w:p>
    <w:p w14:paraId="21765531" w14:textId="278CD536" w:rsidR="009D1CC2" w:rsidRPr="0081125D" w:rsidRDefault="009D1CC2" w:rsidP="00E308E5">
      <w:pPr>
        <w:pStyle w:val="Default"/>
        <w:jc w:val="both"/>
        <w:rPr>
          <w:i/>
          <w:iCs/>
          <w:color w:val="auto"/>
        </w:rPr>
      </w:pPr>
      <w:r w:rsidRPr="0081125D">
        <w:rPr>
          <w:i/>
          <w:iCs/>
          <w:color w:val="auto"/>
        </w:rPr>
        <w:t xml:space="preserve">January to March </w:t>
      </w:r>
      <w:r w:rsidR="0044122C" w:rsidRPr="0081125D">
        <w:rPr>
          <w:i/>
          <w:iCs/>
          <w:color w:val="auto"/>
        </w:rPr>
        <w:t>–</w:t>
      </w:r>
      <w:r w:rsidRPr="0081125D">
        <w:rPr>
          <w:i/>
          <w:iCs/>
          <w:color w:val="auto"/>
        </w:rPr>
        <w:t xml:space="preserve"> 4</w:t>
      </w:r>
    </w:p>
    <w:p w14:paraId="35BA5637" w14:textId="77777777" w:rsidR="00B32281" w:rsidRPr="0081125D" w:rsidRDefault="00B32281" w:rsidP="00E308E5">
      <w:pPr>
        <w:pStyle w:val="Default"/>
        <w:jc w:val="both"/>
        <w:rPr>
          <w:i/>
          <w:iCs/>
          <w:color w:val="auto"/>
        </w:rPr>
      </w:pPr>
    </w:p>
    <w:p w14:paraId="7BE90388" w14:textId="3A3534DC" w:rsidR="00B32281" w:rsidRPr="0081125D" w:rsidRDefault="00B32281" w:rsidP="00E308E5">
      <w:pPr>
        <w:pStyle w:val="Default"/>
        <w:jc w:val="both"/>
        <w:rPr>
          <w:i/>
          <w:iCs/>
          <w:color w:val="auto"/>
        </w:rPr>
      </w:pPr>
      <w:r w:rsidRPr="0081125D">
        <w:rPr>
          <w:i/>
          <w:iCs/>
          <w:color w:val="auto"/>
        </w:rPr>
        <w:t>Annual Reviews attended:</w:t>
      </w:r>
    </w:p>
    <w:p w14:paraId="0E2A1516" w14:textId="77777777" w:rsidR="00B32281" w:rsidRPr="0081125D" w:rsidRDefault="00B32281" w:rsidP="00E308E5">
      <w:pPr>
        <w:pStyle w:val="Default"/>
        <w:jc w:val="both"/>
        <w:rPr>
          <w:i/>
          <w:iCs/>
          <w:color w:val="auto"/>
        </w:rPr>
      </w:pPr>
    </w:p>
    <w:p w14:paraId="2AF7F168" w14:textId="7DF84F0C" w:rsidR="00B32281" w:rsidRPr="0081125D" w:rsidRDefault="00B32281" w:rsidP="00E308E5">
      <w:pPr>
        <w:pStyle w:val="Default"/>
        <w:jc w:val="both"/>
        <w:rPr>
          <w:i/>
          <w:iCs/>
          <w:color w:val="auto"/>
        </w:rPr>
      </w:pPr>
      <w:r w:rsidRPr="0081125D">
        <w:rPr>
          <w:i/>
          <w:iCs/>
          <w:color w:val="auto"/>
        </w:rPr>
        <w:t>April to June and July to September – 0</w:t>
      </w:r>
    </w:p>
    <w:p w14:paraId="29DDB55C" w14:textId="6F1C1534" w:rsidR="00B32281" w:rsidRPr="0081125D" w:rsidRDefault="00F41C25" w:rsidP="00E308E5">
      <w:pPr>
        <w:pStyle w:val="Default"/>
        <w:jc w:val="both"/>
        <w:rPr>
          <w:i/>
          <w:iCs/>
          <w:color w:val="auto"/>
        </w:rPr>
      </w:pPr>
      <w:r w:rsidRPr="0081125D">
        <w:rPr>
          <w:i/>
          <w:iCs/>
          <w:color w:val="auto"/>
        </w:rPr>
        <w:t xml:space="preserve">October to December </w:t>
      </w:r>
      <w:r w:rsidR="003F6922" w:rsidRPr="0081125D">
        <w:rPr>
          <w:i/>
          <w:iCs/>
          <w:color w:val="auto"/>
        </w:rPr>
        <w:t>–</w:t>
      </w:r>
      <w:r w:rsidRPr="0081125D">
        <w:rPr>
          <w:i/>
          <w:iCs/>
          <w:color w:val="auto"/>
        </w:rPr>
        <w:t xml:space="preserve"> </w:t>
      </w:r>
      <w:r w:rsidR="00923A7E" w:rsidRPr="0081125D">
        <w:rPr>
          <w:i/>
          <w:iCs/>
          <w:color w:val="auto"/>
        </w:rPr>
        <w:t>1</w:t>
      </w:r>
      <w:r w:rsidR="00CB63B7" w:rsidRPr="0081125D">
        <w:rPr>
          <w:i/>
          <w:iCs/>
          <w:color w:val="auto"/>
        </w:rPr>
        <w:t>3</w:t>
      </w:r>
    </w:p>
    <w:p w14:paraId="3327C661" w14:textId="3667691F" w:rsidR="00923A7E" w:rsidRPr="0081125D" w:rsidRDefault="00923A7E" w:rsidP="00E308E5">
      <w:pPr>
        <w:pStyle w:val="Default"/>
        <w:jc w:val="both"/>
        <w:rPr>
          <w:color w:val="auto"/>
        </w:rPr>
      </w:pPr>
      <w:r w:rsidRPr="0081125D">
        <w:rPr>
          <w:i/>
          <w:iCs/>
          <w:color w:val="auto"/>
        </w:rPr>
        <w:t xml:space="preserve">January to March - </w:t>
      </w:r>
      <w:r w:rsidR="00CB63B7" w:rsidRPr="0081125D">
        <w:rPr>
          <w:i/>
          <w:iCs/>
          <w:color w:val="auto"/>
        </w:rPr>
        <w:t>2</w:t>
      </w:r>
    </w:p>
    <w:p w14:paraId="43156FFA" w14:textId="77777777" w:rsidR="003F6922" w:rsidRPr="0081125D" w:rsidRDefault="003F6922" w:rsidP="00E308E5">
      <w:pPr>
        <w:pStyle w:val="Default"/>
        <w:jc w:val="both"/>
        <w:rPr>
          <w:color w:val="auto"/>
        </w:rPr>
      </w:pPr>
    </w:p>
    <w:p w14:paraId="054767CD" w14:textId="4CEE753E" w:rsidR="00D71F40" w:rsidRDefault="00D8588A" w:rsidP="00E308E5">
      <w:pPr>
        <w:pStyle w:val="Default"/>
        <w:jc w:val="both"/>
        <w:rPr>
          <w:color w:val="auto"/>
        </w:rPr>
      </w:pPr>
      <w:r w:rsidRPr="0081125D">
        <w:rPr>
          <w:color w:val="auto"/>
        </w:rPr>
        <w:t xml:space="preserve">Training schedules </w:t>
      </w:r>
      <w:r w:rsidR="006C3440" w:rsidRPr="0081125D">
        <w:rPr>
          <w:color w:val="auto"/>
        </w:rPr>
        <w:t>will work differently for individual students on a case-by-case basis</w:t>
      </w:r>
      <w:r w:rsidR="00627C13" w:rsidRPr="0081125D">
        <w:rPr>
          <w:color w:val="auto"/>
        </w:rPr>
        <w:t xml:space="preserve"> and advised by the transitions processes of schools/Local Authority</w:t>
      </w:r>
      <w:r w:rsidR="006C3440" w:rsidRPr="0081125D">
        <w:rPr>
          <w:color w:val="auto"/>
        </w:rPr>
        <w:t xml:space="preserve">. There may be ‘troughs’ when no travel training is </w:t>
      </w:r>
      <w:r w:rsidR="004F6706" w:rsidRPr="0081125D">
        <w:rPr>
          <w:color w:val="auto"/>
        </w:rPr>
        <w:t xml:space="preserve">completed at certain times of the year, dependent on this cycle. </w:t>
      </w:r>
      <w:r w:rsidR="00B377F4" w:rsidRPr="0081125D">
        <w:rPr>
          <w:color w:val="auto"/>
        </w:rPr>
        <w:t xml:space="preserve">The service should </w:t>
      </w:r>
      <w:r w:rsidR="004F6706" w:rsidRPr="0081125D">
        <w:rPr>
          <w:color w:val="auto"/>
        </w:rPr>
        <w:t>be flexible to accommodate these requirements</w:t>
      </w:r>
      <w:r w:rsidR="00B377F4" w:rsidRPr="0081125D">
        <w:rPr>
          <w:color w:val="auto"/>
        </w:rPr>
        <w:t>.</w:t>
      </w:r>
      <w:r w:rsidR="00B01459" w:rsidRPr="0081125D">
        <w:rPr>
          <w:color w:val="auto"/>
        </w:rPr>
        <w:t xml:space="preserve"> </w:t>
      </w:r>
      <w:r w:rsidR="006B422E" w:rsidRPr="0081125D">
        <w:rPr>
          <w:color w:val="auto"/>
        </w:rPr>
        <w:t>There must be sufficient numbers of staff in place to deliver the service to standards of the contract</w:t>
      </w:r>
      <w:r w:rsidR="0070376D" w:rsidRPr="0081125D">
        <w:rPr>
          <w:color w:val="auto"/>
        </w:rPr>
        <w:t>, throughout the contract</w:t>
      </w:r>
      <w:r w:rsidR="006B422E" w:rsidRPr="0081125D">
        <w:rPr>
          <w:color w:val="auto"/>
        </w:rPr>
        <w:t>.</w:t>
      </w:r>
    </w:p>
    <w:p w14:paraId="3663A896" w14:textId="77777777" w:rsidR="00AC17E0" w:rsidRDefault="00AC17E0" w:rsidP="00E308E5">
      <w:pPr>
        <w:pStyle w:val="Default"/>
        <w:jc w:val="both"/>
        <w:rPr>
          <w:color w:val="auto"/>
        </w:rPr>
      </w:pPr>
    </w:p>
    <w:p w14:paraId="533C4EFB" w14:textId="77777777" w:rsidR="00AC17E0" w:rsidRPr="009D35B6" w:rsidRDefault="00AC17E0" w:rsidP="00AC17E0">
      <w:pPr>
        <w:pStyle w:val="Default"/>
        <w:jc w:val="both"/>
        <w:rPr>
          <w:color w:val="auto"/>
        </w:rPr>
      </w:pPr>
      <w:r>
        <w:rPr>
          <w:color w:val="auto"/>
        </w:rPr>
        <w:t xml:space="preserve">The provider will ensure that </w:t>
      </w:r>
      <w:r w:rsidRPr="009D35B6">
        <w:rPr>
          <w:color w:val="auto"/>
        </w:rPr>
        <w:t>Service Users are engaged in the monitoring and evaluation of the service and are actively involved in the design, delivery and management of the service.</w:t>
      </w:r>
    </w:p>
    <w:p w14:paraId="52CB1047" w14:textId="77777777" w:rsidR="00AC17E0" w:rsidRPr="0081125D" w:rsidRDefault="00AC17E0" w:rsidP="00E308E5">
      <w:pPr>
        <w:pStyle w:val="Default"/>
        <w:jc w:val="both"/>
        <w:rPr>
          <w:color w:val="auto"/>
        </w:rPr>
      </w:pPr>
    </w:p>
    <w:p w14:paraId="12FE5598" w14:textId="5B9E97D2" w:rsidR="007A57B6" w:rsidRPr="009D35B6" w:rsidRDefault="007A57B6" w:rsidP="007A57B6">
      <w:pPr>
        <w:pStyle w:val="Default"/>
        <w:jc w:val="both"/>
        <w:rPr>
          <w:color w:val="auto"/>
        </w:rPr>
      </w:pPr>
      <w:r w:rsidRPr="009D35B6">
        <w:rPr>
          <w:color w:val="auto"/>
        </w:rPr>
        <w:t xml:space="preserve">The service </w:t>
      </w:r>
      <w:r w:rsidR="003656F9">
        <w:rPr>
          <w:color w:val="auto"/>
        </w:rPr>
        <w:t>shall be</w:t>
      </w:r>
      <w:r w:rsidR="003656F9" w:rsidRPr="009D35B6">
        <w:rPr>
          <w:color w:val="auto"/>
        </w:rPr>
        <w:t xml:space="preserve"> </w:t>
      </w:r>
      <w:r w:rsidR="008116E0" w:rsidRPr="009D35B6">
        <w:rPr>
          <w:color w:val="auto"/>
        </w:rPr>
        <w:t>inclusive,</w:t>
      </w:r>
      <w:r w:rsidRPr="009D35B6">
        <w:rPr>
          <w:color w:val="auto"/>
        </w:rPr>
        <w:t xml:space="preserve"> and </w:t>
      </w:r>
      <w:r w:rsidR="003656F9">
        <w:rPr>
          <w:color w:val="auto"/>
        </w:rPr>
        <w:t xml:space="preserve">the Provider shall </w:t>
      </w:r>
      <w:r w:rsidRPr="009D35B6">
        <w:rPr>
          <w:color w:val="auto"/>
        </w:rPr>
        <w:t>compl</w:t>
      </w:r>
      <w:r w:rsidR="003656F9">
        <w:rPr>
          <w:color w:val="auto"/>
        </w:rPr>
        <w:t xml:space="preserve">y </w:t>
      </w:r>
      <w:r w:rsidRPr="009D35B6">
        <w:rPr>
          <w:color w:val="auto"/>
        </w:rPr>
        <w:t>with the 2010 Equalities Act</w:t>
      </w:r>
      <w:r w:rsidR="003656F9">
        <w:rPr>
          <w:color w:val="auto"/>
        </w:rPr>
        <w:t xml:space="preserve"> in delivering the service</w:t>
      </w:r>
      <w:r w:rsidRPr="009D35B6">
        <w:rPr>
          <w:color w:val="auto"/>
        </w:rPr>
        <w:t xml:space="preserve">. </w:t>
      </w:r>
    </w:p>
    <w:p w14:paraId="5833EDB9" w14:textId="6767C506" w:rsidR="007A57B6" w:rsidRPr="009D35B6" w:rsidRDefault="007A57B6" w:rsidP="00E308E5">
      <w:pPr>
        <w:pStyle w:val="Default"/>
        <w:jc w:val="both"/>
      </w:pPr>
    </w:p>
    <w:p w14:paraId="6048ABE8" w14:textId="77777777" w:rsidR="00EB5332" w:rsidRDefault="00EB5332" w:rsidP="00E308E5">
      <w:pPr>
        <w:pStyle w:val="Default"/>
        <w:jc w:val="both"/>
        <w:rPr>
          <w:u w:val="single"/>
        </w:rPr>
      </w:pPr>
    </w:p>
    <w:p w14:paraId="5969B913" w14:textId="62AB4A27" w:rsidR="00E308E5" w:rsidRPr="00EB5332" w:rsidRDefault="00E308E5" w:rsidP="00E308E5">
      <w:pPr>
        <w:pStyle w:val="Default"/>
        <w:jc w:val="both"/>
        <w:rPr>
          <w:b/>
          <w:bCs/>
          <w:u w:val="single"/>
        </w:rPr>
      </w:pPr>
      <w:r w:rsidRPr="00EB5332">
        <w:rPr>
          <w:b/>
          <w:bCs/>
          <w:u w:val="single"/>
        </w:rPr>
        <w:t>Referral Process and Annual Review Attendance</w:t>
      </w:r>
    </w:p>
    <w:p w14:paraId="3AC4504A" w14:textId="4E466B60" w:rsidR="005604DE" w:rsidRPr="0081125D" w:rsidRDefault="004615CF" w:rsidP="00E308E5">
      <w:pPr>
        <w:pStyle w:val="Default"/>
        <w:jc w:val="both"/>
        <w:rPr>
          <w:color w:val="auto"/>
        </w:rPr>
      </w:pPr>
      <w:r w:rsidRPr="00EB5332">
        <w:t>The provider will attend</w:t>
      </w:r>
      <w:r w:rsidR="0042066E" w:rsidRPr="00EB5332">
        <w:t xml:space="preserve"> 25 </w:t>
      </w:r>
      <w:r w:rsidR="00C80B4B" w:rsidRPr="00EB5332">
        <w:t>A</w:t>
      </w:r>
      <w:r w:rsidR="00BE53AF">
        <w:t xml:space="preserve">nnual </w:t>
      </w:r>
      <w:r w:rsidR="00A74394" w:rsidRPr="00EB5332">
        <w:t>R</w:t>
      </w:r>
      <w:r w:rsidR="00BE53AF">
        <w:t>eview</w:t>
      </w:r>
      <w:r w:rsidR="00C80B4B" w:rsidRPr="00EB5332">
        <w:t>s</w:t>
      </w:r>
      <w:r w:rsidR="00C80B4B">
        <w:rPr>
          <w:b/>
          <w:bCs/>
        </w:rPr>
        <w:t xml:space="preserve"> </w:t>
      </w:r>
      <w:r w:rsidR="0042066E" w:rsidRPr="009D35B6">
        <w:t>(Y</w:t>
      </w:r>
      <w:r w:rsidR="007526DC" w:rsidRPr="009D35B6">
        <w:t xml:space="preserve">ear </w:t>
      </w:r>
      <w:r w:rsidR="0042066E" w:rsidRPr="009D35B6">
        <w:t xml:space="preserve">9 </w:t>
      </w:r>
      <w:r w:rsidR="007526DC" w:rsidRPr="009D35B6">
        <w:t xml:space="preserve">to Year 11 </w:t>
      </w:r>
      <w:r w:rsidR="0042066E" w:rsidRPr="009D35B6">
        <w:t xml:space="preserve">students) per annum to introduce the idea of travel training and </w:t>
      </w:r>
      <w:r w:rsidR="00C45313" w:rsidRPr="009D35B6">
        <w:t>identify</w:t>
      </w:r>
      <w:r w:rsidR="00053CF1" w:rsidRPr="009D35B6">
        <w:t xml:space="preserve"> </w:t>
      </w:r>
      <w:r w:rsidR="0042066E" w:rsidRPr="009D35B6">
        <w:t xml:space="preserve">students suitable for travel training </w:t>
      </w:r>
      <w:r w:rsidR="00F84A9B" w:rsidRPr="009D35B6">
        <w:t xml:space="preserve">selection </w:t>
      </w:r>
      <w:r w:rsidR="0097672B" w:rsidRPr="009D35B6">
        <w:t>to be delivered throughout the contract</w:t>
      </w:r>
      <w:r w:rsidR="0042066E" w:rsidRPr="009D35B6">
        <w:t xml:space="preserve">. </w:t>
      </w:r>
      <w:r w:rsidR="001C13D3" w:rsidRPr="009D35B6">
        <w:t>Annua</w:t>
      </w:r>
      <w:r w:rsidR="00E31207" w:rsidRPr="009D35B6">
        <w:t xml:space="preserve">l </w:t>
      </w:r>
      <w:r w:rsidR="0042066E" w:rsidRPr="009D35B6">
        <w:t xml:space="preserve">reviews take place predominantly during the Autumn </w:t>
      </w:r>
      <w:r w:rsidR="0042066E" w:rsidRPr="0081125D">
        <w:rPr>
          <w:color w:val="auto"/>
        </w:rPr>
        <w:t>Term</w:t>
      </w:r>
      <w:r w:rsidR="00BF39F6" w:rsidRPr="0081125D">
        <w:rPr>
          <w:color w:val="auto"/>
        </w:rPr>
        <w:t xml:space="preserve"> but can be held throughout the year</w:t>
      </w:r>
      <w:r w:rsidR="00E31207" w:rsidRPr="0081125D">
        <w:rPr>
          <w:color w:val="auto"/>
        </w:rPr>
        <w:t xml:space="preserve">. </w:t>
      </w:r>
    </w:p>
    <w:p w14:paraId="43D5C912" w14:textId="77777777" w:rsidR="005604DE" w:rsidRPr="0081125D" w:rsidRDefault="005604DE" w:rsidP="00E308E5">
      <w:pPr>
        <w:pStyle w:val="Default"/>
        <w:jc w:val="both"/>
        <w:rPr>
          <w:color w:val="auto"/>
        </w:rPr>
      </w:pPr>
    </w:p>
    <w:p w14:paraId="27A982A3" w14:textId="6F358BD0" w:rsidR="001232B6" w:rsidRPr="0081125D" w:rsidRDefault="00E31207" w:rsidP="00E308E5">
      <w:pPr>
        <w:pStyle w:val="Default"/>
        <w:jc w:val="both"/>
        <w:rPr>
          <w:color w:val="auto"/>
        </w:rPr>
      </w:pPr>
      <w:r w:rsidRPr="0081125D">
        <w:rPr>
          <w:color w:val="auto"/>
        </w:rPr>
        <w:t>They</w:t>
      </w:r>
      <w:r w:rsidR="001232B6" w:rsidRPr="0081125D">
        <w:rPr>
          <w:color w:val="auto"/>
        </w:rPr>
        <w:t xml:space="preserve"> will</w:t>
      </w:r>
      <w:r w:rsidR="0054725D" w:rsidRPr="0081125D">
        <w:rPr>
          <w:color w:val="auto"/>
        </w:rPr>
        <w:t xml:space="preserve"> take place </w:t>
      </w:r>
      <w:r w:rsidR="00FA6026" w:rsidRPr="0081125D">
        <w:rPr>
          <w:color w:val="auto"/>
        </w:rPr>
        <w:t xml:space="preserve">for the majority of the time at </w:t>
      </w:r>
      <w:r w:rsidR="00432437" w:rsidRPr="0081125D">
        <w:rPr>
          <w:color w:val="auto"/>
        </w:rPr>
        <w:t xml:space="preserve">BANES </w:t>
      </w:r>
      <w:r w:rsidR="00FA6026" w:rsidRPr="0081125D">
        <w:rPr>
          <w:color w:val="auto"/>
        </w:rPr>
        <w:t>Speci</w:t>
      </w:r>
      <w:r w:rsidR="001232B6" w:rsidRPr="0081125D">
        <w:rPr>
          <w:color w:val="auto"/>
        </w:rPr>
        <w:t>a</w:t>
      </w:r>
      <w:r w:rsidR="00432437" w:rsidRPr="0081125D">
        <w:rPr>
          <w:color w:val="auto"/>
        </w:rPr>
        <w:t xml:space="preserve">l Schools, </w:t>
      </w:r>
      <w:proofErr w:type="spellStart"/>
      <w:r w:rsidR="00432437" w:rsidRPr="0081125D">
        <w:rPr>
          <w:color w:val="auto"/>
        </w:rPr>
        <w:t>F</w:t>
      </w:r>
      <w:r w:rsidR="00FF40D8" w:rsidRPr="0081125D">
        <w:rPr>
          <w:color w:val="auto"/>
        </w:rPr>
        <w:t>osseway</w:t>
      </w:r>
      <w:proofErr w:type="spellEnd"/>
      <w:r w:rsidR="00FF40D8" w:rsidRPr="0081125D">
        <w:rPr>
          <w:color w:val="auto"/>
        </w:rPr>
        <w:t xml:space="preserve"> School</w:t>
      </w:r>
      <w:r w:rsidR="00432437" w:rsidRPr="0081125D">
        <w:rPr>
          <w:color w:val="auto"/>
        </w:rPr>
        <w:t xml:space="preserve"> and </w:t>
      </w:r>
      <w:proofErr w:type="spellStart"/>
      <w:r w:rsidR="00FF40D8" w:rsidRPr="0081125D">
        <w:rPr>
          <w:color w:val="auto"/>
        </w:rPr>
        <w:t>Threew</w:t>
      </w:r>
      <w:r w:rsidR="00C675C4" w:rsidRPr="0081125D">
        <w:rPr>
          <w:color w:val="auto"/>
        </w:rPr>
        <w:t>ays</w:t>
      </w:r>
      <w:proofErr w:type="spellEnd"/>
      <w:r w:rsidR="00C675C4" w:rsidRPr="0081125D">
        <w:rPr>
          <w:color w:val="auto"/>
        </w:rPr>
        <w:t xml:space="preserve"> School</w:t>
      </w:r>
      <w:r w:rsidR="00BF39F6" w:rsidRPr="0081125D">
        <w:rPr>
          <w:color w:val="auto"/>
        </w:rPr>
        <w:t xml:space="preserve">, but </w:t>
      </w:r>
      <w:r w:rsidR="00C675C4" w:rsidRPr="0081125D">
        <w:rPr>
          <w:color w:val="auto"/>
        </w:rPr>
        <w:t xml:space="preserve">occasionally </w:t>
      </w:r>
      <w:r w:rsidR="0097202F" w:rsidRPr="0081125D">
        <w:rPr>
          <w:color w:val="auto"/>
        </w:rPr>
        <w:t xml:space="preserve">via </w:t>
      </w:r>
      <w:r w:rsidR="00C675C4" w:rsidRPr="0081125D">
        <w:rPr>
          <w:color w:val="auto"/>
        </w:rPr>
        <w:t xml:space="preserve">a mainstream school referral such as from </w:t>
      </w:r>
      <w:proofErr w:type="spellStart"/>
      <w:r w:rsidR="00C675C4" w:rsidRPr="0081125D">
        <w:rPr>
          <w:color w:val="auto"/>
        </w:rPr>
        <w:t>Hayesfield</w:t>
      </w:r>
      <w:proofErr w:type="spellEnd"/>
      <w:r w:rsidR="00C675C4" w:rsidRPr="0081125D">
        <w:rPr>
          <w:color w:val="auto"/>
        </w:rPr>
        <w:t xml:space="preserve"> School or Ralph Allen School.</w:t>
      </w:r>
      <w:r w:rsidR="0097202F" w:rsidRPr="0081125D">
        <w:rPr>
          <w:color w:val="auto"/>
        </w:rPr>
        <w:t xml:space="preserve"> </w:t>
      </w:r>
      <w:r w:rsidR="007B3C3B" w:rsidRPr="0081125D">
        <w:rPr>
          <w:color w:val="auto"/>
        </w:rPr>
        <w:t>The A</w:t>
      </w:r>
      <w:r w:rsidR="00BE53AF">
        <w:rPr>
          <w:color w:val="auto"/>
        </w:rPr>
        <w:t xml:space="preserve">nnual </w:t>
      </w:r>
      <w:r w:rsidR="007B3C3B" w:rsidRPr="0081125D">
        <w:rPr>
          <w:color w:val="auto"/>
        </w:rPr>
        <w:t>R</w:t>
      </w:r>
      <w:r w:rsidR="00BE53AF">
        <w:rPr>
          <w:color w:val="auto"/>
        </w:rPr>
        <w:t>eview</w:t>
      </w:r>
      <w:r w:rsidR="007B3C3B" w:rsidRPr="0081125D">
        <w:rPr>
          <w:color w:val="auto"/>
        </w:rPr>
        <w:t xml:space="preserve"> will usually last for one</w:t>
      </w:r>
      <w:r w:rsidR="00897243" w:rsidRPr="0081125D">
        <w:rPr>
          <w:color w:val="auto"/>
        </w:rPr>
        <w:t xml:space="preserve"> </w:t>
      </w:r>
      <w:proofErr w:type="gramStart"/>
      <w:r w:rsidR="007B3C3B" w:rsidRPr="0081125D">
        <w:rPr>
          <w:color w:val="auto"/>
        </w:rPr>
        <w:t>hour</w:t>
      </w:r>
      <w:proofErr w:type="gramEnd"/>
      <w:r w:rsidR="007B3C3B" w:rsidRPr="0081125D">
        <w:rPr>
          <w:color w:val="auto"/>
        </w:rPr>
        <w:t xml:space="preserve"> but this can be variable. </w:t>
      </w:r>
      <w:r w:rsidR="0097202F" w:rsidRPr="0081125D">
        <w:rPr>
          <w:color w:val="auto"/>
        </w:rPr>
        <w:t xml:space="preserve">Travel training sessions will be approximately 45 minutes to one hour, </w:t>
      </w:r>
      <w:r w:rsidR="00897243" w:rsidRPr="0081125D">
        <w:rPr>
          <w:color w:val="auto"/>
        </w:rPr>
        <w:t xml:space="preserve">again also </w:t>
      </w:r>
      <w:r w:rsidR="0097202F" w:rsidRPr="0081125D">
        <w:rPr>
          <w:color w:val="auto"/>
        </w:rPr>
        <w:t>variable</w:t>
      </w:r>
      <w:r w:rsidR="00061071" w:rsidRPr="0081125D">
        <w:rPr>
          <w:color w:val="auto"/>
        </w:rPr>
        <w:t>,</w:t>
      </w:r>
      <w:r w:rsidR="0097202F" w:rsidRPr="0081125D">
        <w:rPr>
          <w:color w:val="auto"/>
        </w:rPr>
        <w:t xml:space="preserve"> and session</w:t>
      </w:r>
      <w:r w:rsidR="000E4A70" w:rsidRPr="0081125D">
        <w:rPr>
          <w:color w:val="auto"/>
        </w:rPr>
        <w:t>s</w:t>
      </w:r>
      <w:r w:rsidR="0097202F" w:rsidRPr="0081125D">
        <w:rPr>
          <w:color w:val="auto"/>
        </w:rPr>
        <w:t xml:space="preserve"> can include liaison with family and young people in the home.</w:t>
      </w:r>
    </w:p>
    <w:p w14:paraId="3D16A931" w14:textId="77777777" w:rsidR="00416068" w:rsidRPr="0081125D" w:rsidRDefault="00416068" w:rsidP="00E308E5">
      <w:pPr>
        <w:pStyle w:val="Default"/>
        <w:jc w:val="both"/>
        <w:rPr>
          <w:color w:val="auto"/>
        </w:rPr>
      </w:pPr>
    </w:p>
    <w:p w14:paraId="0C507B52" w14:textId="29EAA25A" w:rsidR="00C92EF9" w:rsidRPr="0081125D" w:rsidRDefault="00C92EF9" w:rsidP="00E308E5">
      <w:pPr>
        <w:pStyle w:val="Default"/>
        <w:jc w:val="both"/>
        <w:rPr>
          <w:color w:val="auto"/>
        </w:rPr>
      </w:pPr>
      <w:r w:rsidRPr="0081125D">
        <w:rPr>
          <w:color w:val="auto"/>
        </w:rPr>
        <w:t>Please see the link below for address details of the aforementioned schools:</w:t>
      </w:r>
    </w:p>
    <w:p w14:paraId="196BE51A" w14:textId="77777777" w:rsidR="00120ACB" w:rsidRPr="0081125D" w:rsidRDefault="003E7DD7" w:rsidP="00120ACB">
      <w:pPr>
        <w:jc w:val="both"/>
        <w:rPr>
          <w:rFonts w:ascii="Arial" w:hAnsi="Arial" w:cs="Arial"/>
          <w:sz w:val="24"/>
          <w:szCs w:val="24"/>
        </w:rPr>
      </w:pPr>
      <w:hyperlink r:id="rId10" w:history="1">
        <w:r w:rsidR="00120ACB" w:rsidRPr="0081125D">
          <w:rPr>
            <w:rStyle w:val="Hyperlink"/>
            <w:rFonts w:ascii="Arial" w:hAnsi="Arial" w:cs="Arial"/>
            <w:color w:val="auto"/>
            <w:sz w:val="24"/>
            <w:szCs w:val="24"/>
          </w:rPr>
          <w:t>https://beta.bathnes.gov.uk/find-school</w:t>
        </w:r>
      </w:hyperlink>
      <w:r w:rsidR="00120ACB" w:rsidRPr="0081125D">
        <w:rPr>
          <w:rFonts w:ascii="Arial" w:hAnsi="Arial" w:cs="Arial"/>
          <w:sz w:val="24"/>
          <w:szCs w:val="24"/>
        </w:rPr>
        <w:t xml:space="preserve"> </w:t>
      </w:r>
    </w:p>
    <w:p w14:paraId="2DBF8AAE" w14:textId="17106867" w:rsidR="001B3D77" w:rsidRPr="0081125D" w:rsidRDefault="00416068" w:rsidP="00CE028D">
      <w:pPr>
        <w:jc w:val="both"/>
        <w:rPr>
          <w:rFonts w:ascii="Arial" w:hAnsi="Arial" w:cs="Arial"/>
          <w:sz w:val="24"/>
          <w:szCs w:val="24"/>
        </w:rPr>
      </w:pPr>
      <w:r w:rsidRPr="0081125D">
        <w:rPr>
          <w:rFonts w:ascii="Arial" w:hAnsi="Arial" w:cs="Arial"/>
          <w:sz w:val="24"/>
          <w:szCs w:val="24"/>
        </w:rPr>
        <w:t xml:space="preserve">Referrals come via BANES Special (and </w:t>
      </w:r>
      <w:r w:rsidR="00157237" w:rsidRPr="0081125D">
        <w:rPr>
          <w:rFonts w:ascii="Arial" w:hAnsi="Arial" w:cs="Arial"/>
          <w:sz w:val="24"/>
          <w:szCs w:val="24"/>
        </w:rPr>
        <w:t xml:space="preserve">occasionally </w:t>
      </w:r>
      <w:r w:rsidRPr="0081125D">
        <w:rPr>
          <w:rFonts w:ascii="Arial" w:hAnsi="Arial" w:cs="Arial"/>
          <w:sz w:val="24"/>
          <w:szCs w:val="24"/>
        </w:rPr>
        <w:t xml:space="preserve">some mainstream) schools via the </w:t>
      </w:r>
      <w:r w:rsidR="00CB7E44" w:rsidRPr="0081125D">
        <w:rPr>
          <w:rFonts w:ascii="Arial" w:hAnsi="Arial" w:cs="Arial"/>
          <w:sz w:val="24"/>
          <w:szCs w:val="24"/>
        </w:rPr>
        <w:t xml:space="preserve">EHCP </w:t>
      </w:r>
      <w:r w:rsidRPr="0081125D">
        <w:rPr>
          <w:rFonts w:ascii="Arial" w:hAnsi="Arial" w:cs="Arial"/>
          <w:sz w:val="24"/>
          <w:szCs w:val="24"/>
        </w:rPr>
        <w:t>A</w:t>
      </w:r>
      <w:r w:rsidR="00295CF5">
        <w:rPr>
          <w:rFonts w:ascii="Arial" w:hAnsi="Arial" w:cs="Arial"/>
          <w:sz w:val="24"/>
          <w:szCs w:val="24"/>
        </w:rPr>
        <w:t xml:space="preserve">nnual </w:t>
      </w:r>
      <w:r w:rsidR="009F7330" w:rsidRPr="0081125D">
        <w:rPr>
          <w:rFonts w:ascii="Arial" w:hAnsi="Arial" w:cs="Arial"/>
          <w:sz w:val="24"/>
          <w:szCs w:val="24"/>
        </w:rPr>
        <w:t>R</w:t>
      </w:r>
      <w:r w:rsidR="00295CF5">
        <w:rPr>
          <w:rFonts w:ascii="Arial" w:hAnsi="Arial" w:cs="Arial"/>
          <w:sz w:val="24"/>
          <w:szCs w:val="24"/>
        </w:rPr>
        <w:t>eview</w:t>
      </w:r>
      <w:r w:rsidR="009F7330" w:rsidRPr="0081125D">
        <w:rPr>
          <w:rFonts w:ascii="Arial" w:hAnsi="Arial" w:cs="Arial"/>
          <w:sz w:val="24"/>
          <w:szCs w:val="24"/>
        </w:rPr>
        <w:t xml:space="preserve"> </w:t>
      </w:r>
      <w:r w:rsidRPr="0081125D">
        <w:rPr>
          <w:rFonts w:ascii="Arial" w:hAnsi="Arial" w:cs="Arial"/>
          <w:sz w:val="24"/>
          <w:szCs w:val="24"/>
        </w:rPr>
        <w:t>process. Schools initially identify the y</w:t>
      </w:r>
      <w:r w:rsidR="00F130B4" w:rsidRPr="0081125D">
        <w:rPr>
          <w:rFonts w:ascii="Arial" w:hAnsi="Arial" w:cs="Arial"/>
          <w:sz w:val="24"/>
          <w:szCs w:val="24"/>
        </w:rPr>
        <w:t>oung</w:t>
      </w:r>
      <w:r w:rsidRPr="0081125D">
        <w:rPr>
          <w:rFonts w:ascii="Arial" w:hAnsi="Arial" w:cs="Arial"/>
          <w:sz w:val="24"/>
          <w:szCs w:val="24"/>
        </w:rPr>
        <w:t xml:space="preserve"> </w:t>
      </w:r>
      <w:r w:rsidR="00F130B4" w:rsidRPr="0081125D">
        <w:rPr>
          <w:rFonts w:ascii="Arial" w:hAnsi="Arial" w:cs="Arial"/>
          <w:sz w:val="24"/>
          <w:szCs w:val="24"/>
        </w:rPr>
        <w:t>pe</w:t>
      </w:r>
      <w:r w:rsidR="005F06FF" w:rsidRPr="0081125D">
        <w:rPr>
          <w:rFonts w:ascii="Arial" w:hAnsi="Arial" w:cs="Arial"/>
          <w:sz w:val="24"/>
          <w:szCs w:val="24"/>
        </w:rPr>
        <w:t>ople</w:t>
      </w:r>
      <w:r w:rsidR="00F130B4" w:rsidRPr="0081125D">
        <w:rPr>
          <w:rFonts w:ascii="Arial" w:hAnsi="Arial" w:cs="Arial"/>
          <w:sz w:val="24"/>
          <w:szCs w:val="24"/>
        </w:rPr>
        <w:t xml:space="preserve"> </w:t>
      </w:r>
      <w:r w:rsidRPr="0081125D">
        <w:rPr>
          <w:rFonts w:ascii="Arial" w:hAnsi="Arial" w:cs="Arial"/>
          <w:sz w:val="24"/>
          <w:szCs w:val="24"/>
        </w:rPr>
        <w:t xml:space="preserve">usually </w:t>
      </w:r>
      <w:r w:rsidR="009F7330" w:rsidRPr="0081125D">
        <w:rPr>
          <w:rFonts w:ascii="Arial" w:hAnsi="Arial" w:cs="Arial"/>
          <w:sz w:val="24"/>
          <w:szCs w:val="24"/>
        </w:rPr>
        <w:t>a</w:t>
      </w:r>
      <w:r w:rsidRPr="0081125D">
        <w:rPr>
          <w:rFonts w:ascii="Arial" w:hAnsi="Arial" w:cs="Arial"/>
          <w:sz w:val="24"/>
          <w:szCs w:val="24"/>
        </w:rPr>
        <w:t xml:space="preserve">t KS4 transitions to </w:t>
      </w:r>
      <w:r w:rsidR="00CB7E44" w:rsidRPr="0081125D">
        <w:rPr>
          <w:rFonts w:ascii="Arial" w:hAnsi="Arial" w:cs="Arial"/>
          <w:sz w:val="24"/>
          <w:szCs w:val="24"/>
        </w:rPr>
        <w:t>further education</w:t>
      </w:r>
      <w:r w:rsidRPr="0081125D">
        <w:rPr>
          <w:rFonts w:ascii="Arial" w:hAnsi="Arial" w:cs="Arial"/>
          <w:sz w:val="24"/>
          <w:szCs w:val="24"/>
        </w:rPr>
        <w:t xml:space="preserve"> and invite the service to the </w:t>
      </w:r>
      <w:r w:rsidR="001C5FB4" w:rsidRPr="0081125D">
        <w:rPr>
          <w:rFonts w:ascii="Arial" w:hAnsi="Arial" w:cs="Arial"/>
          <w:sz w:val="24"/>
          <w:szCs w:val="24"/>
        </w:rPr>
        <w:t>A</w:t>
      </w:r>
      <w:r w:rsidR="00295CF5">
        <w:rPr>
          <w:rFonts w:ascii="Arial" w:hAnsi="Arial" w:cs="Arial"/>
          <w:sz w:val="24"/>
          <w:szCs w:val="24"/>
        </w:rPr>
        <w:t xml:space="preserve">nnual </w:t>
      </w:r>
      <w:r w:rsidR="001C5FB4" w:rsidRPr="0081125D">
        <w:rPr>
          <w:rFonts w:ascii="Arial" w:hAnsi="Arial" w:cs="Arial"/>
          <w:sz w:val="24"/>
          <w:szCs w:val="24"/>
        </w:rPr>
        <w:t>R</w:t>
      </w:r>
      <w:r w:rsidR="00295CF5">
        <w:rPr>
          <w:rFonts w:ascii="Arial" w:hAnsi="Arial" w:cs="Arial"/>
          <w:sz w:val="24"/>
          <w:szCs w:val="24"/>
        </w:rPr>
        <w:t>eview</w:t>
      </w:r>
      <w:r w:rsidR="001C5FB4" w:rsidRPr="0081125D">
        <w:rPr>
          <w:rFonts w:ascii="Arial" w:hAnsi="Arial" w:cs="Arial"/>
          <w:sz w:val="24"/>
          <w:szCs w:val="24"/>
        </w:rPr>
        <w:t xml:space="preserve"> meetings</w:t>
      </w:r>
      <w:r w:rsidRPr="0081125D">
        <w:rPr>
          <w:rFonts w:ascii="Arial" w:hAnsi="Arial" w:cs="Arial"/>
          <w:sz w:val="24"/>
          <w:szCs w:val="24"/>
        </w:rPr>
        <w:t xml:space="preserve">. </w:t>
      </w:r>
      <w:r w:rsidR="00C96287" w:rsidRPr="0081125D">
        <w:rPr>
          <w:rFonts w:ascii="Arial" w:hAnsi="Arial" w:cs="Arial"/>
          <w:sz w:val="24"/>
          <w:szCs w:val="24"/>
        </w:rPr>
        <w:t>These A</w:t>
      </w:r>
      <w:r w:rsidR="00295CF5">
        <w:rPr>
          <w:rFonts w:ascii="Arial" w:hAnsi="Arial" w:cs="Arial"/>
          <w:sz w:val="24"/>
          <w:szCs w:val="24"/>
        </w:rPr>
        <w:t xml:space="preserve">nnual </w:t>
      </w:r>
      <w:r w:rsidR="00C96287" w:rsidRPr="0081125D">
        <w:rPr>
          <w:rFonts w:ascii="Arial" w:hAnsi="Arial" w:cs="Arial"/>
          <w:sz w:val="24"/>
          <w:szCs w:val="24"/>
        </w:rPr>
        <w:t>R</w:t>
      </w:r>
      <w:r w:rsidR="00295CF5">
        <w:rPr>
          <w:rFonts w:ascii="Arial" w:hAnsi="Arial" w:cs="Arial"/>
          <w:sz w:val="24"/>
          <w:szCs w:val="24"/>
        </w:rPr>
        <w:t>eview</w:t>
      </w:r>
      <w:r w:rsidR="003176C5">
        <w:rPr>
          <w:rFonts w:ascii="Arial" w:hAnsi="Arial" w:cs="Arial"/>
          <w:sz w:val="24"/>
          <w:szCs w:val="24"/>
        </w:rPr>
        <w:t xml:space="preserve">s are the </w:t>
      </w:r>
      <w:r w:rsidRPr="0081125D">
        <w:rPr>
          <w:rFonts w:ascii="Arial" w:hAnsi="Arial" w:cs="Arial"/>
          <w:sz w:val="24"/>
          <w:szCs w:val="24"/>
        </w:rPr>
        <w:t>point that the trainer will meet the y</w:t>
      </w:r>
      <w:r w:rsidR="00CE028D" w:rsidRPr="0081125D">
        <w:rPr>
          <w:rFonts w:ascii="Arial" w:hAnsi="Arial" w:cs="Arial"/>
          <w:sz w:val="24"/>
          <w:szCs w:val="24"/>
        </w:rPr>
        <w:t xml:space="preserve">oung </w:t>
      </w:r>
      <w:r w:rsidRPr="0081125D">
        <w:rPr>
          <w:rFonts w:ascii="Arial" w:hAnsi="Arial" w:cs="Arial"/>
          <w:sz w:val="24"/>
          <w:szCs w:val="24"/>
        </w:rPr>
        <w:t>p</w:t>
      </w:r>
      <w:r w:rsidR="00CE028D" w:rsidRPr="0081125D">
        <w:rPr>
          <w:rFonts w:ascii="Arial" w:hAnsi="Arial" w:cs="Arial"/>
          <w:sz w:val="24"/>
          <w:szCs w:val="24"/>
        </w:rPr>
        <w:t>erson</w:t>
      </w:r>
      <w:r w:rsidRPr="0081125D">
        <w:rPr>
          <w:rFonts w:ascii="Arial" w:hAnsi="Arial" w:cs="Arial"/>
          <w:sz w:val="24"/>
          <w:szCs w:val="24"/>
        </w:rPr>
        <w:t xml:space="preserve"> and parents and will do an initial assessment of whether the y</w:t>
      </w:r>
      <w:r w:rsidR="00A836FF" w:rsidRPr="0081125D">
        <w:rPr>
          <w:rFonts w:ascii="Arial" w:hAnsi="Arial" w:cs="Arial"/>
          <w:sz w:val="24"/>
          <w:szCs w:val="24"/>
        </w:rPr>
        <w:t xml:space="preserve">oung </w:t>
      </w:r>
      <w:r w:rsidRPr="0081125D">
        <w:rPr>
          <w:rFonts w:ascii="Arial" w:hAnsi="Arial" w:cs="Arial"/>
          <w:sz w:val="24"/>
          <w:szCs w:val="24"/>
        </w:rPr>
        <w:t>p</w:t>
      </w:r>
      <w:r w:rsidR="00A836FF" w:rsidRPr="0081125D">
        <w:rPr>
          <w:rFonts w:ascii="Arial" w:hAnsi="Arial" w:cs="Arial"/>
          <w:sz w:val="24"/>
          <w:szCs w:val="24"/>
        </w:rPr>
        <w:t>erson</w:t>
      </w:r>
      <w:r w:rsidRPr="0081125D">
        <w:rPr>
          <w:rFonts w:ascii="Arial" w:hAnsi="Arial" w:cs="Arial"/>
          <w:sz w:val="24"/>
          <w:szCs w:val="24"/>
        </w:rPr>
        <w:t xml:space="preserve"> is suitable for the service, at this point they would start to work with anxious parents/y</w:t>
      </w:r>
      <w:r w:rsidR="00A70AB4" w:rsidRPr="0081125D">
        <w:rPr>
          <w:rFonts w:ascii="Arial" w:hAnsi="Arial" w:cs="Arial"/>
          <w:sz w:val="24"/>
          <w:szCs w:val="24"/>
        </w:rPr>
        <w:t xml:space="preserve">oung </w:t>
      </w:r>
      <w:r w:rsidRPr="0081125D">
        <w:rPr>
          <w:rFonts w:ascii="Arial" w:hAnsi="Arial" w:cs="Arial"/>
          <w:sz w:val="24"/>
          <w:szCs w:val="24"/>
        </w:rPr>
        <w:t>p</w:t>
      </w:r>
      <w:r w:rsidR="00A70AB4" w:rsidRPr="0081125D">
        <w:rPr>
          <w:rFonts w:ascii="Arial" w:hAnsi="Arial" w:cs="Arial"/>
          <w:sz w:val="24"/>
          <w:szCs w:val="24"/>
        </w:rPr>
        <w:t>erson</w:t>
      </w:r>
      <w:r w:rsidRPr="0081125D">
        <w:rPr>
          <w:rFonts w:ascii="Arial" w:hAnsi="Arial" w:cs="Arial"/>
          <w:sz w:val="24"/>
          <w:szCs w:val="24"/>
        </w:rPr>
        <w:t xml:space="preserve"> </w:t>
      </w:r>
      <w:r w:rsidR="00DA73D7">
        <w:rPr>
          <w:rFonts w:ascii="Arial" w:hAnsi="Arial" w:cs="Arial"/>
          <w:sz w:val="24"/>
          <w:szCs w:val="24"/>
        </w:rPr>
        <w:t>and provide reassurance</w:t>
      </w:r>
      <w:r w:rsidRPr="0081125D">
        <w:rPr>
          <w:rFonts w:ascii="Arial" w:hAnsi="Arial" w:cs="Arial"/>
          <w:sz w:val="24"/>
          <w:szCs w:val="24"/>
        </w:rPr>
        <w:t xml:space="preserve">. </w:t>
      </w:r>
    </w:p>
    <w:p w14:paraId="4CE119DA" w14:textId="680C7043" w:rsidR="00416068" w:rsidRPr="0081125D" w:rsidRDefault="00551F44" w:rsidP="00CE028D">
      <w:pPr>
        <w:jc w:val="both"/>
        <w:rPr>
          <w:rFonts w:ascii="Arial" w:hAnsi="Arial" w:cs="Arial"/>
          <w:sz w:val="24"/>
          <w:szCs w:val="24"/>
        </w:rPr>
      </w:pPr>
      <w:r w:rsidRPr="0081125D">
        <w:rPr>
          <w:rFonts w:ascii="Arial" w:hAnsi="Arial" w:cs="Arial"/>
          <w:sz w:val="24"/>
          <w:szCs w:val="24"/>
        </w:rPr>
        <w:lastRenderedPageBreak/>
        <w:t xml:space="preserve">If </w:t>
      </w:r>
      <w:r w:rsidR="004C20AB" w:rsidRPr="0081125D">
        <w:rPr>
          <w:rFonts w:ascii="Arial" w:hAnsi="Arial" w:cs="Arial"/>
          <w:sz w:val="24"/>
          <w:szCs w:val="24"/>
        </w:rPr>
        <w:t xml:space="preserve">the service is happy to accept the referral </w:t>
      </w:r>
      <w:r w:rsidR="00F2779F" w:rsidRPr="0081125D">
        <w:rPr>
          <w:rFonts w:ascii="Arial" w:hAnsi="Arial" w:cs="Arial"/>
          <w:sz w:val="24"/>
          <w:szCs w:val="24"/>
        </w:rPr>
        <w:t xml:space="preserve">(subject to Needs Assessment) and </w:t>
      </w:r>
      <w:r w:rsidRPr="0081125D">
        <w:rPr>
          <w:rFonts w:ascii="Arial" w:hAnsi="Arial" w:cs="Arial"/>
          <w:sz w:val="24"/>
          <w:szCs w:val="24"/>
        </w:rPr>
        <w:t>parents and young people agree</w:t>
      </w:r>
      <w:r w:rsidR="006D37A8" w:rsidRPr="0081125D">
        <w:rPr>
          <w:rFonts w:ascii="Arial" w:hAnsi="Arial" w:cs="Arial"/>
          <w:sz w:val="24"/>
          <w:szCs w:val="24"/>
        </w:rPr>
        <w:t xml:space="preserve"> for training to proceed, the</w:t>
      </w:r>
      <w:r w:rsidR="003656F9">
        <w:rPr>
          <w:rFonts w:ascii="Arial" w:hAnsi="Arial" w:cs="Arial"/>
          <w:sz w:val="24"/>
          <w:szCs w:val="24"/>
        </w:rPr>
        <w:t xml:space="preserve"> Provider would complete </w:t>
      </w:r>
      <w:r w:rsidR="006D37A8" w:rsidRPr="0081125D">
        <w:rPr>
          <w:rFonts w:ascii="Arial" w:hAnsi="Arial" w:cs="Arial"/>
          <w:sz w:val="24"/>
          <w:szCs w:val="24"/>
        </w:rPr>
        <w:t xml:space="preserve">a </w:t>
      </w:r>
      <w:r w:rsidR="00416068" w:rsidRPr="0081125D">
        <w:rPr>
          <w:rFonts w:ascii="Arial" w:hAnsi="Arial" w:cs="Arial"/>
          <w:sz w:val="24"/>
          <w:szCs w:val="24"/>
        </w:rPr>
        <w:t xml:space="preserve">full </w:t>
      </w:r>
      <w:r w:rsidR="003E4BA9" w:rsidRPr="0081125D">
        <w:rPr>
          <w:rFonts w:ascii="Arial" w:hAnsi="Arial" w:cs="Arial"/>
          <w:sz w:val="24"/>
          <w:szCs w:val="24"/>
        </w:rPr>
        <w:t>Needs A</w:t>
      </w:r>
      <w:r w:rsidR="00416068" w:rsidRPr="0081125D">
        <w:rPr>
          <w:rFonts w:ascii="Arial" w:hAnsi="Arial" w:cs="Arial"/>
          <w:sz w:val="24"/>
          <w:szCs w:val="24"/>
        </w:rPr>
        <w:t>ssessment</w:t>
      </w:r>
      <w:r w:rsidR="002A231F" w:rsidRPr="0081125D">
        <w:rPr>
          <w:rFonts w:ascii="Arial" w:hAnsi="Arial" w:cs="Arial"/>
          <w:sz w:val="24"/>
          <w:szCs w:val="24"/>
        </w:rPr>
        <w:t>, which may take place at the home,</w:t>
      </w:r>
      <w:r w:rsidR="00416068" w:rsidRPr="0081125D">
        <w:rPr>
          <w:rFonts w:ascii="Arial" w:hAnsi="Arial" w:cs="Arial"/>
          <w:sz w:val="24"/>
          <w:szCs w:val="24"/>
        </w:rPr>
        <w:t xml:space="preserve"> </w:t>
      </w:r>
      <w:r w:rsidR="00F2779F" w:rsidRPr="0081125D">
        <w:rPr>
          <w:rFonts w:ascii="Arial" w:hAnsi="Arial" w:cs="Arial"/>
          <w:sz w:val="24"/>
          <w:szCs w:val="24"/>
        </w:rPr>
        <w:t xml:space="preserve">then </w:t>
      </w:r>
      <w:r w:rsidR="00416068" w:rsidRPr="0081125D">
        <w:rPr>
          <w:rFonts w:ascii="Arial" w:hAnsi="Arial" w:cs="Arial"/>
          <w:sz w:val="24"/>
          <w:szCs w:val="24"/>
        </w:rPr>
        <w:t>the training can commence</w:t>
      </w:r>
      <w:r w:rsidR="00CE028D" w:rsidRPr="0081125D">
        <w:rPr>
          <w:rFonts w:ascii="Arial" w:hAnsi="Arial" w:cs="Arial"/>
          <w:sz w:val="24"/>
          <w:szCs w:val="24"/>
        </w:rPr>
        <w:t>.</w:t>
      </w:r>
      <w:r w:rsidR="006C544A" w:rsidRPr="0081125D">
        <w:rPr>
          <w:rFonts w:ascii="Arial" w:hAnsi="Arial" w:cs="Arial"/>
          <w:sz w:val="24"/>
          <w:szCs w:val="24"/>
        </w:rPr>
        <w:t xml:space="preserve"> The service can then advise parents to apply for a travel training pass </w:t>
      </w:r>
      <w:r w:rsidR="002324B8" w:rsidRPr="0081125D">
        <w:rPr>
          <w:rFonts w:ascii="Arial" w:hAnsi="Arial" w:cs="Arial"/>
          <w:sz w:val="24"/>
          <w:szCs w:val="24"/>
        </w:rPr>
        <w:t>from the L</w:t>
      </w:r>
      <w:r w:rsidR="009E22F1">
        <w:rPr>
          <w:rFonts w:ascii="Arial" w:hAnsi="Arial" w:cs="Arial"/>
          <w:sz w:val="24"/>
          <w:szCs w:val="24"/>
        </w:rPr>
        <w:t xml:space="preserve">ocal </w:t>
      </w:r>
      <w:r w:rsidR="002324B8" w:rsidRPr="0081125D">
        <w:rPr>
          <w:rFonts w:ascii="Arial" w:hAnsi="Arial" w:cs="Arial"/>
          <w:sz w:val="24"/>
          <w:szCs w:val="24"/>
        </w:rPr>
        <w:t>A</w:t>
      </w:r>
      <w:r w:rsidR="009E22F1">
        <w:rPr>
          <w:rFonts w:ascii="Arial" w:hAnsi="Arial" w:cs="Arial"/>
          <w:sz w:val="24"/>
          <w:szCs w:val="24"/>
        </w:rPr>
        <w:t>uthority</w:t>
      </w:r>
      <w:r w:rsidR="002324B8" w:rsidRPr="0081125D">
        <w:rPr>
          <w:rFonts w:ascii="Arial" w:hAnsi="Arial" w:cs="Arial"/>
          <w:sz w:val="24"/>
          <w:szCs w:val="24"/>
        </w:rPr>
        <w:t xml:space="preserve"> Transport Team.</w:t>
      </w:r>
      <w:r w:rsidR="00CE028D" w:rsidRPr="0081125D">
        <w:rPr>
          <w:rFonts w:ascii="Arial" w:hAnsi="Arial" w:cs="Arial"/>
          <w:sz w:val="24"/>
          <w:szCs w:val="24"/>
        </w:rPr>
        <w:t xml:space="preserve"> </w:t>
      </w:r>
    </w:p>
    <w:p w14:paraId="74C4F7B0" w14:textId="5476B848" w:rsidR="00E171F9" w:rsidRPr="0081125D" w:rsidRDefault="00F2779F" w:rsidP="0084074B">
      <w:pPr>
        <w:rPr>
          <w:rFonts w:ascii="Arial" w:hAnsi="Arial" w:cs="Arial"/>
          <w:sz w:val="24"/>
          <w:szCs w:val="24"/>
        </w:rPr>
      </w:pPr>
      <w:r w:rsidRPr="0081125D">
        <w:rPr>
          <w:rFonts w:ascii="Arial" w:hAnsi="Arial" w:cs="Arial"/>
          <w:sz w:val="24"/>
          <w:szCs w:val="24"/>
        </w:rPr>
        <w:t>The Needs Assessment</w:t>
      </w:r>
      <w:r w:rsidR="00003314">
        <w:rPr>
          <w:rFonts w:ascii="Arial" w:hAnsi="Arial" w:cs="Arial"/>
          <w:sz w:val="24"/>
          <w:szCs w:val="24"/>
        </w:rPr>
        <w:t xml:space="preserve"> must </w:t>
      </w:r>
      <w:r w:rsidR="00B46E73" w:rsidRPr="0081125D">
        <w:rPr>
          <w:rFonts w:ascii="Arial" w:hAnsi="Arial" w:cs="Arial"/>
          <w:sz w:val="24"/>
          <w:szCs w:val="24"/>
        </w:rPr>
        <w:t>entail</w:t>
      </w:r>
      <w:r w:rsidRPr="0081125D">
        <w:rPr>
          <w:rFonts w:ascii="Arial" w:hAnsi="Arial" w:cs="Arial"/>
          <w:sz w:val="24"/>
          <w:szCs w:val="24"/>
        </w:rPr>
        <w:t xml:space="preserve"> a thorough risk assessment </w:t>
      </w:r>
      <w:r w:rsidR="0084074B" w:rsidRPr="0081125D">
        <w:rPr>
          <w:rFonts w:ascii="Arial" w:hAnsi="Arial" w:cs="Arial"/>
          <w:sz w:val="24"/>
          <w:szCs w:val="24"/>
        </w:rPr>
        <w:t>to help establish an individual’s needs and associated risks. These would include a variety of factors including journey to be trained, mobility, past experience and existing skills, health concerns and any safeguarding issues</w:t>
      </w:r>
      <w:r w:rsidR="005C3C9C" w:rsidRPr="0081125D">
        <w:rPr>
          <w:rFonts w:ascii="Arial" w:hAnsi="Arial" w:cs="Arial"/>
          <w:sz w:val="24"/>
          <w:szCs w:val="24"/>
        </w:rPr>
        <w:t xml:space="preserve">. The latter needs to be in line </w:t>
      </w:r>
      <w:r w:rsidR="0084074B" w:rsidRPr="0081125D">
        <w:rPr>
          <w:rFonts w:ascii="Arial" w:hAnsi="Arial" w:cs="Arial"/>
          <w:sz w:val="24"/>
          <w:szCs w:val="24"/>
        </w:rPr>
        <w:t xml:space="preserve">with </w:t>
      </w:r>
      <w:r w:rsidR="000F439B" w:rsidRPr="0081125D">
        <w:rPr>
          <w:rFonts w:ascii="Arial" w:hAnsi="Arial" w:cs="Arial"/>
          <w:sz w:val="24"/>
          <w:szCs w:val="24"/>
        </w:rPr>
        <w:t>statutory De</w:t>
      </w:r>
      <w:r w:rsidR="00E171F9" w:rsidRPr="0081125D">
        <w:rPr>
          <w:rFonts w:ascii="Arial" w:hAnsi="Arial" w:cs="Arial"/>
          <w:sz w:val="24"/>
          <w:szCs w:val="24"/>
        </w:rPr>
        <w:t>p</w:t>
      </w:r>
      <w:r w:rsidR="000F439B" w:rsidRPr="0081125D">
        <w:rPr>
          <w:rFonts w:ascii="Arial" w:hAnsi="Arial" w:cs="Arial"/>
          <w:sz w:val="24"/>
          <w:szCs w:val="24"/>
        </w:rPr>
        <w:t>artment for Education guidance</w:t>
      </w:r>
      <w:r w:rsidR="006B4979">
        <w:rPr>
          <w:rFonts w:ascii="Arial" w:hAnsi="Arial" w:cs="Arial"/>
          <w:sz w:val="24"/>
          <w:szCs w:val="24"/>
        </w:rPr>
        <w:t>, please see below for a link to this guidance</w:t>
      </w:r>
      <w:r w:rsidR="005C3C9C" w:rsidRPr="0081125D">
        <w:rPr>
          <w:rFonts w:ascii="Arial" w:hAnsi="Arial" w:cs="Arial"/>
          <w:sz w:val="24"/>
          <w:szCs w:val="24"/>
        </w:rPr>
        <w:t>:</w:t>
      </w:r>
      <w:r w:rsidR="000F439B" w:rsidRPr="0081125D">
        <w:rPr>
          <w:rFonts w:ascii="Arial" w:hAnsi="Arial" w:cs="Arial"/>
          <w:sz w:val="24"/>
          <w:szCs w:val="24"/>
        </w:rPr>
        <w:t xml:space="preserve"> </w:t>
      </w:r>
    </w:p>
    <w:p w14:paraId="2BB71BCD" w14:textId="1A7DF4E0" w:rsidR="0084074B" w:rsidRPr="0081125D" w:rsidRDefault="003E7DD7" w:rsidP="0084074B">
      <w:pPr>
        <w:rPr>
          <w:rFonts w:ascii="Arial" w:hAnsi="Arial" w:cs="Arial"/>
          <w:sz w:val="24"/>
          <w:szCs w:val="24"/>
        </w:rPr>
      </w:pPr>
      <w:hyperlink r:id="rId11" w:history="1">
        <w:r w:rsidR="00E171F9" w:rsidRPr="0081125D">
          <w:rPr>
            <w:rStyle w:val="Hyperlink"/>
            <w:rFonts w:ascii="Arial" w:hAnsi="Arial" w:cs="Arial"/>
            <w:color w:val="auto"/>
            <w:sz w:val="24"/>
            <w:szCs w:val="24"/>
          </w:rPr>
          <w:t>https://www.gov.uk/government/publications/working-together-to-safeguard-children--2</w:t>
        </w:r>
      </w:hyperlink>
      <w:r w:rsidR="00E171F9" w:rsidRPr="0081125D">
        <w:rPr>
          <w:rFonts w:ascii="Arial" w:hAnsi="Arial" w:cs="Arial"/>
          <w:sz w:val="24"/>
          <w:szCs w:val="24"/>
        </w:rPr>
        <w:t xml:space="preserve"> </w:t>
      </w:r>
      <w:r w:rsidR="0084074B" w:rsidRPr="0081125D">
        <w:rPr>
          <w:rFonts w:ascii="Arial" w:hAnsi="Arial" w:cs="Arial"/>
          <w:sz w:val="24"/>
          <w:szCs w:val="24"/>
        </w:rPr>
        <w:t>.</w:t>
      </w:r>
    </w:p>
    <w:p w14:paraId="089DD78E" w14:textId="77777777" w:rsidR="006D3DA7" w:rsidRPr="0081125D" w:rsidRDefault="006D3DA7" w:rsidP="00E308E5">
      <w:pPr>
        <w:pStyle w:val="Default"/>
        <w:jc w:val="both"/>
        <w:rPr>
          <w:color w:val="auto"/>
        </w:rPr>
      </w:pPr>
    </w:p>
    <w:p w14:paraId="37233C57" w14:textId="3C6EFAF2" w:rsidR="00416068" w:rsidRPr="0081125D" w:rsidRDefault="006D3DA7" w:rsidP="00E308E5">
      <w:pPr>
        <w:pStyle w:val="Default"/>
        <w:jc w:val="both"/>
        <w:rPr>
          <w:b/>
          <w:bCs/>
          <w:color w:val="auto"/>
          <w:u w:val="single"/>
        </w:rPr>
      </w:pPr>
      <w:r w:rsidRPr="0081125D">
        <w:rPr>
          <w:b/>
          <w:bCs/>
          <w:color w:val="auto"/>
          <w:u w:val="single"/>
        </w:rPr>
        <w:t>Provision Methods</w:t>
      </w:r>
    </w:p>
    <w:p w14:paraId="2EF9758A" w14:textId="6AA6FFA8" w:rsidR="00AC2E65" w:rsidRPr="0081125D" w:rsidRDefault="007752CE" w:rsidP="005174C6">
      <w:pPr>
        <w:pStyle w:val="Default"/>
        <w:jc w:val="both"/>
        <w:rPr>
          <w:color w:val="auto"/>
        </w:rPr>
      </w:pPr>
      <w:r w:rsidRPr="0081125D">
        <w:rPr>
          <w:color w:val="auto"/>
        </w:rPr>
        <w:t xml:space="preserve"> </w:t>
      </w:r>
    </w:p>
    <w:p w14:paraId="43746AD8" w14:textId="4DB4B76F" w:rsidR="002E30DB" w:rsidRPr="0081125D" w:rsidRDefault="002E30DB" w:rsidP="008B4A9C">
      <w:pPr>
        <w:pStyle w:val="ListParagraph"/>
        <w:numPr>
          <w:ilvl w:val="0"/>
          <w:numId w:val="4"/>
        </w:numPr>
        <w:shd w:val="clear" w:color="auto" w:fill="F2F2F2"/>
        <w:spacing w:after="300"/>
        <w:jc w:val="both"/>
        <w:rPr>
          <w:rFonts w:ascii="Arial" w:hAnsi="Arial" w:cs="Arial"/>
          <w:sz w:val="24"/>
          <w:szCs w:val="24"/>
        </w:rPr>
      </w:pPr>
      <w:r w:rsidRPr="0081125D">
        <w:rPr>
          <w:rFonts w:ascii="Arial" w:hAnsi="Arial" w:cs="Arial"/>
          <w:sz w:val="24"/>
          <w:szCs w:val="24"/>
        </w:rPr>
        <w:t xml:space="preserve">The provider will deliver staged provision </w:t>
      </w:r>
      <w:r w:rsidR="00480D18" w:rsidRPr="0081125D">
        <w:rPr>
          <w:rFonts w:ascii="Arial" w:hAnsi="Arial" w:cs="Arial"/>
          <w:sz w:val="24"/>
          <w:szCs w:val="24"/>
        </w:rPr>
        <w:t>strategies,</w:t>
      </w:r>
      <w:r w:rsidR="00F038F8" w:rsidRPr="0081125D">
        <w:rPr>
          <w:rFonts w:ascii="Arial" w:hAnsi="Arial" w:cs="Arial"/>
          <w:sz w:val="24"/>
          <w:szCs w:val="24"/>
        </w:rPr>
        <w:t xml:space="preserve"> that are flexible and allow for movement between stages depending on progress,</w:t>
      </w:r>
      <w:r w:rsidR="00480D18" w:rsidRPr="0081125D">
        <w:rPr>
          <w:rFonts w:ascii="Arial" w:hAnsi="Arial" w:cs="Arial"/>
          <w:sz w:val="24"/>
          <w:szCs w:val="24"/>
        </w:rPr>
        <w:t xml:space="preserve"> </w:t>
      </w:r>
      <w:r w:rsidRPr="0081125D">
        <w:rPr>
          <w:rFonts w:ascii="Arial" w:hAnsi="Arial" w:cs="Arial"/>
          <w:sz w:val="24"/>
          <w:szCs w:val="24"/>
        </w:rPr>
        <w:t>tailored to the needs of the young person. i.e. 3 weeks; 6 weeks etc</w:t>
      </w:r>
    </w:p>
    <w:p w14:paraId="0F61A9E9" w14:textId="47A6F6D5" w:rsidR="00AC2E65" w:rsidRPr="0081125D" w:rsidRDefault="00157237" w:rsidP="008B4A9C">
      <w:pPr>
        <w:pStyle w:val="Default"/>
        <w:numPr>
          <w:ilvl w:val="0"/>
          <w:numId w:val="4"/>
        </w:numPr>
        <w:jc w:val="both"/>
        <w:rPr>
          <w:color w:val="auto"/>
        </w:rPr>
      </w:pPr>
      <w:r w:rsidRPr="0081125D">
        <w:rPr>
          <w:color w:val="auto"/>
        </w:rPr>
        <w:t>Bus passes required for the training will be provided by the L</w:t>
      </w:r>
      <w:r w:rsidR="006B4979">
        <w:rPr>
          <w:color w:val="auto"/>
        </w:rPr>
        <w:t xml:space="preserve">ocal </w:t>
      </w:r>
      <w:r w:rsidRPr="0081125D">
        <w:rPr>
          <w:color w:val="auto"/>
        </w:rPr>
        <w:t>A</w:t>
      </w:r>
      <w:r w:rsidR="006B4979">
        <w:rPr>
          <w:color w:val="auto"/>
        </w:rPr>
        <w:t>uthority</w:t>
      </w:r>
      <w:r w:rsidRPr="0081125D">
        <w:rPr>
          <w:color w:val="auto"/>
        </w:rPr>
        <w:t xml:space="preserve"> Transport Team </w:t>
      </w:r>
      <w:r w:rsidR="000005C7" w:rsidRPr="0081125D">
        <w:rPr>
          <w:color w:val="auto"/>
        </w:rPr>
        <w:t xml:space="preserve">on receipt of a parental application. </w:t>
      </w:r>
      <w:r w:rsidR="00AA1A89" w:rsidRPr="0081125D">
        <w:rPr>
          <w:color w:val="auto"/>
        </w:rPr>
        <w:t xml:space="preserve">This application can be made as soon as the young person is assessed </w:t>
      </w:r>
      <w:r w:rsidR="00B2575E" w:rsidRPr="0081125D">
        <w:rPr>
          <w:color w:val="auto"/>
        </w:rPr>
        <w:t xml:space="preserve">by the service </w:t>
      </w:r>
      <w:r w:rsidR="00D131F8" w:rsidRPr="0081125D">
        <w:rPr>
          <w:color w:val="auto"/>
        </w:rPr>
        <w:t>via a thorough Ri</w:t>
      </w:r>
      <w:r w:rsidR="007739FF" w:rsidRPr="0081125D">
        <w:rPr>
          <w:color w:val="auto"/>
        </w:rPr>
        <w:t>s</w:t>
      </w:r>
      <w:r w:rsidR="00D131F8" w:rsidRPr="0081125D">
        <w:rPr>
          <w:color w:val="auto"/>
        </w:rPr>
        <w:t>k Assessment</w:t>
      </w:r>
      <w:r w:rsidR="00552DC8" w:rsidRPr="0081125D">
        <w:rPr>
          <w:color w:val="auto"/>
        </w:rPr>
        <w:t xml:space="preserve"> </w:t>
      </w:r>
      <w:r w:rsidR="00AA1A89" w:rsidRPr="0081125D">
        <w:rPr>
          <w:color w:val="auto"/>
        </w:rPr>
        <w:t xml:space="preserve">as meeting the criteria for travel training </w:t>
      </w:r>
      <w:r w:rsidR="00557EF9" w:rsidRPr="0081125D">
        <w:rPr>
          <w:color w:val="auto"/>
        </w:rPr>
        <w:t>(</w:t>
      </w:r>
      <w:proofErr w:type="spellStart"/>
      <w:r w:rsidR="00AA1A89" w:rsidRPr="0081125D">
        <w:rPr>
          <w:color w:val="auto"/>
        </w:rPr>
        <w:t>ie</w:t>
      </w:r>
      <w:proofErr w:type="spellEnd"/>
      <w:r w:rsidR="00AA1A89" w:rsidRPr="0081125D">
        <w:rPr>
          <w:color w:val="auto"/>
        </w:rPr>
        <w:t xml:space="preserve"> </w:t>
      </w:r>
      <w:r w:rsidR="00557EF9" w:rsidRPr="0081125D">
        <w:rPr>
          <w:color w:val="auto"/>
        </w:rPr>
        <w:t>referred to the service via an assessment arising from a</w:t>
      </w:r>
      <w:r w:rsidR="00A50768" w:rsidRPr="0081125D">
        <w:rPr>
          <w:color w:val="auto"/>
        </w:rPr>
        <w:t>n</w:t>
      </w:r>
      <w:r w:rsidR="00FE3569" w:rsidRPr="0081125D">
        <w:rPr>
          <w:color w:val="auto"/>
        </w:rPr>
        <w:t xml:space="preserve"> </w:t>
      </w:r>
      <w:r w:rsidR="00557EF9" w:rsidRPr="0081125D">
        <w:rPr>
          <w:color w:val="auto"/>
        </w:rPr>
        <w:t>EHCP A</w:t>
      </w:r>
      <w:r w:rsidR="006B4979">
        <w:rPr>
          <w:color w:val="auto"/>
        </w:rPr>
        <w:t xml:space="preserve">nnual </w:t>
      </w:r>
      <w:r w:rsidR="00557EF9" w:rsidRPr="0081125D">
        <w:rPr>
          <w:color w:val="auto"/>
        </w:rPr>
        <w:t>R</w:t>
      </w:r>
      <w:r w:rsidR="006B4979">
        <w:rPr>
          <w:color w:val="auto"/>
        </w:rPr>
        <w:t>eview</w:t>
      </w:r>
      <w:r w:rsidR="00557EF9" w:rsidRPr="0081125D">
        <w:rPr>
          <w:color w:val="auto"/>
        </w:rPr>
        <w:t>)</w:t>
      </w:r>
      <w:r w:rsidR="008C3F6E" w:rsidRPr="0081125D">
        <w:rPr>
          <w:color w:val="auto"/>
        </w:rPr>
        <w:t xml:space="preserve">, </w:t>
      </w:r>
      <w:r w:rsidR="00A50768" w:rsidRPr="0081125D">
        <w:rPr>
          <w:color w:val="auto"/>
        </w:rPr>
        <w:t xml:space="preserve">and </w:t>
      </w:r>
      <w:r w:rsidR="008C3F6E" w:rsidRPr="0081125D">
        <w:rPr>
          <w:color w:val="auto"/>
        </w:rPr>
        <w:t>meeting Transport Team distance criteria.</w:t>
      </w:r>
      <w:r w:rsidR="00557EF9" w:rsidRPr="0081125D">
        <w:rPr>
          <w:color w:val="auto"/>
        </w:rPr>
        <w:t xml:space="preserve"> </w:t>
      </w:r>
      <w:r w:rsidR="00F74974" w:rsidRPr="0081125D">
        <w:rPr>
          <w:color w:val="auto"/>
        </w:rPr>
        <w:t>The L</w:t>
      </w:r>
      <w:r w:rsidR="006B4979">
        <w:rPr>
          <w:color w:val="auto"/>
        </w:rPr>
        <w:t xml:space="preserve">ocal </w:t>
      </w:r>
      <w:r w:rsidR="00F74974" w:rsidRPr="0081125D">
        <w:rPr>
          <w:color w:val="auto"/>
        </w:rPr>
        <w:t>A</w:t>
      </w:r>
      <w:r w:rsidR="006B4979">
        <w:rPr>
          <w:color w:val="auto"/>
        </w:rPr>
        <w:t>uthority</w:t>
      </w:r>
      <w:r w:rsidR="00F74974" w:rsidRPr="0081125D">
        <w:rPr>
          <w:color w:val="auto"/>
        </w:rPr>
        <w:t xml:space="preserve"> does not cover travel expenses for the travel training staff, these </w:t>
      </w:r>
      <w:r w:rsidR="00EF1CF1" w:rsidRPr="0081125D">
        <w:rPr>
          <w:color w:val="auto"/>
        </w:rPr>
        <w:t xml:space="preserve">should be </w:t>
      </w:r>
      <w:r w:rsidR="00F74974" w:rsidRPr="0081125D">
        <w:rPr>
          <w:color w:val="auto"/>
        </w:rPr>
        <w:t>provided within the contract</w:t>
      </w:r>
      <w:r w:rsidR="009A3F14" w:rsidRPr="0081125D">
        <w:rPr>
          <w:color w:val="auto"/>
        </w:rPr>
        <w:t xml:space="preserve"> price</w:t>
      </w:r>
    </w:p>
    <w:p w14:paraId="4E4918C5" w14:textId="77777777" w:rsidR="00F130B4" w:rsidRPr="0081125D" w:rsidRDefault="00F130B4" w:rsidP="00F130B4">
      <w:pPr>
        <w:pStyle w:val="Default"/>
        <w:ind w:left="720"/>
        <w:jc w:val="both"/>
        <w:rPr>
          <w:color w:val="auto"/>
        </w:rPr>
      </w:pPr>
    </w:p>
    <w:p w14:paraId="511D9A22" w14:textId="48DB0DBD" w:rsidR="00BC1475" w:rsidRPr="0081125D" w:rsidRDefault="003656F9" w:rsidP="00BC1475">
      <w:pPr>
        <w:pStyle w:val="Default"/>
        <w:numPr>
          <w:ilvl w:val="0"/>
          <w:numId w:val="4"/>
        </w:numPr>
        <w:jc w:val="both"/>
        <w:rPr>
          <w:color w:val="auto"/>
        </w:rPr>
      </w:pPr>
      <w:r>
        <w:rPr>
          <w:color w:val="auto"/>
        </w:rPr>
        <w:t xml:space="preserve">The Provider shall </w:t>
      </w:r>
      <w:r w:rsidR="00BC1475" w:rsidRPr="0081125D">
        <w:rPr>
          <w:color w:val="auto"/>
        </w:rPr>
        <w:t>use a variety of tools and strategies to support student skills development and confidence – such as travel training packs for students including details of how the travel training service works/tailored travel wallets with relevant information about their journey</w:t>
      </w:r>
      <w:r w:rsidR="005F2C8D" w:rsidRPr="0081125D">
        <w:rPr>
          <w:color w:val="auto"/>
        </w:rPr>
        <w:t>, s</w:t>
      </w:r>
      <w:r w:rsidR="00BC1475" w:rsidRPr="0081125D">
        <w:rPr>
          <w:color w:val="auto"/>
        </w:rPr>
        <w:t>uch as bus numbers and times, emergency numbers and speaking cards</w:t>
      </w:r>
    </w:p>
    <w:p w14:paraId="4A722B0B" w14:textId="77777777" w:rsidR="00BC5CC0" w:rsidRPr="0081125D" w:rsidRDefault="00BC5CC0" w:rsidP="00BC5CC0">
      <w:pPr>
        <w:pStyle w:val="Default"/>
        <w:ind w:left="720"/>
        <w:jc w:val="both"/>
        <w:rPr>
          <w:color w:val="auto"/>
        </w:rPr>
      </w:pPr>
    </w:p>
    <w:p w14:paraId="32EC1739" w14:textId="39A31E79" w:rsidR="007526DC" w:rsidRPr="0081125D" w:rsidRDefault="007526DC" w:rsidP="008B4A9C">
      <w:pPr>
        <w:pStyle w:val="Default"/>
        <w:numPr>
          <w:ilvl w:val="0"/>
          <w:numId w:val="4"/>
        </w:numPr>
        <w:jc w:val="both"/>
        <w:rPr>
          <w:color w:val="auto"/>
        </w:rPr>
      </w:pPr>
      <w:r w:rsidRPr="0081125D">
        <w:rPr>
          <w:color w:val="auto"/>
        </w:rPr>
        <w:t xml:space="preserve">The majority of </w:t>
      </w:r>
      <w:r w:rsidR="000C7B0B" w:rsidRPr="0081125D">
        <w:rPr>
          <w:color w:val="auto"/>
        </w:rPr>
        <w:t xml:space="preserve">the </w:t>
      </w:r>
      <w:r w:rsidR="009F7330" w:rsidRPr="0081125D">
        <w:rPr>
          <w:color w:val="auto"/>
        </w:rPr>
        <w:t>A</w:t>
      </w:r>
      <w:r w:rsidR="006B4979">
        <w:rPr>
          <w:color w:val="auto"/>
        </w:rPr>
        <w:t xml:space="preserve">nnual </w:t>
      </w:r>
      <w:r w:rsidR="009F7330" w:rsidRPr="0081125D">
        <w:rPr>
          <w:color w:val="auto"/>
        </w:rPr>
        <w:t>R</w:t>
      </w:r>
      <w:r w:rsidR="006B4979">
        <w:rPr>
          <w:color w:val="auto"/>
        </w:rPr>
        <w:t>eview</w:t>
      </w:r>
      <w:r w:rsidR="009F7330" w:rsidRPr="0081125D">
        <w:rPr>
          <w:color w:val="auto"/>
        </w:rPr>
        <w:t>s</w:t>
      </w:r>
      <w:r w:rsidRPr="0081125D">
        <w:rPr>
          <w:color w:val="auto"/>
        </w:rPr>
        <w:t xml:space="preserve"> and Travel Training </w:t>
      </w:r>
      <w:r w:rsidR="000C7B0B" w:rsidRPr="0081125D">
        <w:rPr>
          <w:color w:val="auto"/>
        </w:rPr>
        <w:t xml:space="preserve">cycle </w:t>
      </w:r>
      <w:r w:rsidRPr="0081125D">
        <w:rPr>
          <w:color w:val="auto"/>
        </w:rPr>
        <w:t>take</w:t>
      </w:r>
      <w:r w:rsidR="00122D91" w:rsidRPr="0081125D">
        <w:rPr>
          <w:color w:val="auto"/>
        </w:rPr>
        <w:t xml:space="preserve"> </w:t>
      </w:r>
      <w:r w:rsidRPr="0081125D">
        <w:rPr>
          <w:color w:val="auto"/>
        </w:rPr>
        <w:t xml:space="preserve">place </w:t>
      </w:r>
      <w:r w:rsidR="006F6A19" w:rsidRPr="0081125D">
        <w:rPr>
          <w:color w:val="auto"/>
        </w:rPr>
        <w:t>at the start of the academic year and summer holidays</w:t>
      </w:r>
      <w:r w:rsidR="009F7330" w:rsidRPr="0081125D">
        <w:rPr>
          <w:color w:val="auto"/>
        </w:rPr>
        <w:t xml:space="preserve">, </w:t>
      </w:r>
      <w:r w:rsidR="000C7B0B" w:rsidRPr="0081125D">
        <w:rPr>
          <w:color w:val="auto"/>
        </w:rPr>
        <w:t>but this can depend on the needs of the young person</w:t>
      </w:r>
      <w:r w:rsidR="00F744EE" w:rsidRPr="0081125D">
        <w:rPr>
          <w:color w:val="auto"/>
        </w:rPr>
        <w:t xml:space="preserve"> and will </w:t>
      </w:r>
      <w:proofErr w:type="gramStart"/>
      <w:r w:rsidR="00F744EE" w:rsidRPr="0081125D">
        <w:rPr>
          <w:color w:val="auto"/>
        </w:rPr>
        <w:t>be in agreement</w:t>
      </w:r>
      <w:proofErr w:type="gramEnd"/>
      <w:r w:rsidR="00F744EE" w:rsidRPr="0081125D">
        <w:rPr>
          <w:color w:val="auto"/>
        </w:rPr>
        <w:t xml:space="preserve"> with the service provider</w:t>
      </w:r>
    </w:p>
    <w:p w14:paraId="4EDB2AB0" w14:textId="4D686AC6" w:rsidR="0042066E" w:rsidRPr="0081125D" w:rsidRDefault="0042066E" w:rsidP="008B4A9C">
      <w:pPr>
        <w:pStyle w:val="Default"/>
        <w:jc w:val="both"/>
        <w:rPr>
          <w:color w:val="auto"/>
        </w:rPr>
      </w:pPr>
      <w:r w:rsidRPr="0081125D">
        <w:rPr>
          <w:color w:val="auto"/>
        </w:rPr>
        <w:t xml:space="preserve"> </w:t>
      </w:r>
    </w:p>
    <w:p w14:paraId="49018990" w14:textId="0759D75D" w:rsidR="0042066E" w:rsidRPr="00DE5913" w:rsidRDefault="001E3EB2" w:rsidP="008B4A9C">
      <w:pPr>
        <w:pStyle w:val="Default"/>
        <w:jc w:val="both"/>
        <w:rPr>
          <w:color w:val="auto"/>
        </w:rPr>
      </w:pPr>
      <w:r w:rsidRPr="00DE5913">
        <w:rPr>
          <w:color w:val="auto"/>
        </w:rPr>
        <w:t xml:space="preserve">The provider will </w:t>
      </w:r>
      <w:r w:rsidR="00A53AA8" w:rsidRPr="00DE5913">
        <w:rPr>
          <w:color w:val="auto"/>
        </w:rPr>
        <w:t>deliver</w:t>
      </w:r>
      <w:r w:rsidR="006D3DA7" w:rsidRPr="00DE5913">
        <w:rPr>
          <w:color w:val="auto"/>
        </w:rPr>
        <w:t>:</w:t>
      </w:r>
      <w:r w:rsidR="0042066E" w:rsidRPr="00DE5913">
        <w:rPr>
          <w:color w:val="auto"/>
        </w:rPr>
        <w:t xml:space="preserve"> Assessment, </w:t>
      </w:r>
      <w:r w:rsidR="00DE5913" w:rsidRPr="00DE5913">
        <w:rPr>
          <w:color w:val="auto"/>
        </w:rPr>
        <w:t>preparation,</w:t>
      </w:r>
      <w:r w:rsidR="0042066E" w:rsidRPr="00DE5913">
        <w:rPr>
          <w:color w:val="auto"/>
        </w:rPr>
        <w:t xml:space="preserve"> and travel training of a minimum of 10 individual students per annum. These will be staggered throughout the year</w:t>
      </w:r>
      <w:r w:rsidR="00B45065" w:rsidRPr="00DE5913">
        <w:rPr>
          <w:color w:val="auto"/>
        </w:rPr>
        <w:t>.</w:t>
      </w:r>
    </w:p>
    <w:p w14:paraId="218D5690" w14:textId="77777777" w:rsidR="00B45065" w:rsidRPr="0081125D" w:rsidRDefault="00B45065" w:rsidP="008B4A9C">
      <w:pPr>
        <w:pStyle w:val="Default"/>
        <w:jc w:val="both"/>
        <w:rPr>
          <w:color w:val="auto"/>
        </w:rPr>
      </w:pPr>
    </w:p>
    <w:p w14:paraId="206A9B3A" w14:textId="01811F73" w:rsidR="00B0630D" w:rsidRPr="0081125D" w:rsidRDefault="00B0630D" w:rsidP="00B45065">
      <w:pPr>
        <w:rPr>
          <w:rFonts w:ascii="Arial" w:hAnsi="Arial" w:cs="Arial"/>
          <w:b/>
          <w:bCs/>
          <w:sz w:val="24"/>
          <w:szCs w:val="24"/>
          <w:u w:val="single"/>
        </w:rPr>
      </w:pPr>
      <w:r w:rsidRPr="0081125D">
        <w:rPr>
          <w:rFonts w:ascii="Arial" w:hAnsi="Arial" w:cs="Arial"/>
          <w:b/>
          <w:bCs/>
          <w:sz w:val="24"/>
          <w:szCs w:val="24"/>
          <w:u w:val="single"/>
        </w:rPr>
        <w:t xml:space="preserve">Qualities of the travel training staff </w:t>
      </w:r>
    </w:p>
    <w:p w14:paraId="1396E5D8" w14:textId="409E4B63" w:rsidR="00D76347" w:rsidRPr="0081125D" w:rsidRDefault="00553F6C" w:rsidP="00D76347">
      <w:pPr>
        <w:pStyle w:val="Default"/>
        <w:jc w:val="both"/>
        <w:rPr>
          <w:color w:val="auto"/>
        </w:rPr>
      </w:pPr>
      <w:r w:rsidRPr="0081125D">
        <w:rPr>
          <w:color w:val="auto"/>
        </w:rPr>
        <w:t>Staff must have c</w:t>
      </w:r>
      <w:r w:rsidR="00B45065" w:rsidRPr="0081125D">
        <w:rPr>
          <w:color w:val="auto"/>
        </w:rPr>
        <w:t>alm confidence and a</w:t>
      </w:r>
      <w:r w:rsidR="00550B19" w:rsidRPr="0081125D">
        <w:rPr>
          <w:color w:val="auto"/>
        </w:rPr>
        <w:t>n open,</w:t>
      </w:r>
      <w:r w:rsidR="00B45065" w:rsidRPr="0081125D">
        <w:rPr>
          <w:color w:val="auto"/>
        </w:rPr>
        <w:t xml:space="preserve"> reassuring manner</w:t>
      </w:r>
      <w:r w:rsidRPr="0081125D">
        <w:rPr>
          <w:color w:val="auto"/>
        </w:rPr>
        <w:t xml:space="preserve"> to</w:t>
      </w:r>
      <w:r w:rsidR="00B45065" w:rsidRPr="0081125D">
        <w:rPr>
          <w:color w:val="auto"/>
        </w:rPr>
        <w:t xml:space="preserve"> inspire </w:t>
      </w:r>
      <w:r w:rsidR="00333FB1" w:rsidRPr="0081125D">
        <w:rPr>
          <w:color w:val="auto"/>
        </w:rPr>
        <w:t xml:space="preserve">trust in </w:t>
      </w:r>
      <w:r w:rsidR="00B45065" w:rsidRPr="0081125D">
        <w:rPr>
          <w:color w:val="auto"/>
        </w:rPr>
        <w:t>the y</w:t>
      </w:r>
      <w:r w:rsidR="00B0630D" w:rsidRPr="0081125D">
        <w:rPr>
          <w:color w:val="auto"/>
        </w:rPr>
        <w:t>oung person</w:t>
      </w:r>
      <w:r w:rsidR="00B45065" w:rsidRPr="0081125D">
        <w:rPr>
          <w:color w:val="auto"/>
        </w:rPr>
        <w:t xml:space="preserve"> and help them become calm and confident in turn</w:t>
      </w:r>
      <w:r w:rsidR="008116E0">
        <w:rPr>
          <w:color w:val="auto"/>
        </w:rPr>
        <w:t>.</w:t>
      </w:r>
      <w:r w:rsidR="00B45065" w:rsidRPr="0081125D">
        <w:rPr>
          <w:color w:val="auto"/>
        </w:rPr>
        <w:t xml:space="preserve"> </w:t>
      </w:r>
    </w:p>
    <w:p w14:paraId="57DE7589" w14:textId="77777777" w:rsidR="00D76347" w:rsidRPr="0081125D" w:rsidRDefault="00D76347" w:rsidP="00B45065">
      <w:pPr>
        <w:rPr>
          <w:rFonts w:ascii="Arial" w:hAnsi="Arial" w:cs="Arial"/>
          <w:sz w:val="24"/>
          <w:szCs w:val="24"/>
        </w:rPr>
      </w:pPr>
    </w:p>
    <w:p w14:paraId="62120D85" w14:textId="7E4FD655" w:rsidR="00B45065" w:rsidRPr="0081125D" w:rsidRDefault="00793EE4" w:rsidP="00B45065">
      <w:pPr>
        <w:rPr>
          <w:rFonts w:ascii="Arial" w:hAnsi="Arial" w:cs="Arial"/>
          <w:sz w:val="24"/>
          <w:szCs w:val="24"/>
        </w:rPr>
      </w:pPr>
      <w:r w:rsidRPr="0081125D">
        <w:rPr>
          <w:rFonts w:ascii="Arial" w:hAnsi="Arial" w:cs="Arial"/>
          <w:sz w:val="24"/>
          <w:szCs w:val="24"/>
        </w:rPr>
        <w:lastRenderedPageBreak/>
        <w:t xml:space="preserve">Staff must be able to </w:t>
      </w:r>
      <w:r w:rsidR="003E02EE" w:rsidRPr="0081125D">
        <w:rPr>
          <w:rFonts w:ascii="Arial" w:hAnsi="Arial" w:cs="Arial"/>
          <w:sz w:val="24"/>
          <w:szCs w:val="24"/>
        </w:rPr>
        <w:t xml:space="preserve">work effectively and flexibly, and </w:t>
      </w:r>
      <w:r w:rsidR="00BF10D6" w:rsidRPr="0081125D">
        <w:rPr>
          <w:rFonts w:ascii="Arial" w:hAnsi="Arial" w:cs="Arial"/>
          <w:sz w:val="24"/>
          <w:szCs w:val="24"/>
        </w:rPr>
        <w:t xml:space="preserve">effectively build relationships with </w:t>
      </w:r>
      <w:r w:rsidR="00243866" w:rsidRPr="0081125D">
        <w:rPr>
          <w:rFonts w:ascii="Arial" w:hAnsi="Arial" w:cs="Arial"/>
          <w:sz w:val="24"/>
          <w:szCs w:val="24"/>
        </w:rPr>
        <w:t>schools, young people and families.</w:t>
      </w:r>
      <w:r w:rsidR="001949A4" w:rsidRPr="0081125D">
        <w:rPr>
          <w:rFonts w:ascii="Arial" w:hAnsi="Arial" w:cs="Arial"/>
          <w:sz w:val="24"/>
          <w:szCs w:val="24"/>
        </w:rPr>
        <w:t xml:space="preserve"> Staff must work closely with schools for the referral process and attendance of Annual Reviews/assessment process</w:t>
      </w:r>
      <w:r w:rsidR="00197A3F" w:rsidRPr="0081125D">
        <w:rPr>
          <w:rFonts w:ascii="Arial" w:hAnsi="Arial" w:cs="Arial"/>
          <w:sz w:val="24"/>
          <w:szCs w:val="24"/>
        </w:rPr>
        <w:t>.</w:t>
      </w:r>
    </w:p>
    <w:p w14:paraId="73591EB7" w14:textId="4DD7E88C" w:rsidR="00D43F56" w:rsidRPr="0081125D" w:rsidRDefault="0066081B" w:rsidP="00D43F56">
      <w:pPr>
        <w:pStyle w:val="Default"/>
        <w:jc w:val="both"/>
        <w:rPr>
          <w:color w:val="auto"/>
        </w:rPr>
      </w:pPr>
      <w:r w:rsidRPr="0081125D">
        <w:rPr>
          <w:color w:val="auto"/>
        </w:rPr>
        <w:t>The provider must have a c</w:t>
      </w:r>
      <w:r w:rsidR="0042066E" w:rsidRPr="0081125D">
        <w:rPr>
          <w:color w:val="auto"/>
        </w:rPr>
        <w:t>lose liaison with notified staff from S</w:t>
      </w:r>
      <w:r w:rsidR="004E18C8" w:rsidRPr="0081125D">
        <w:rPr>
          <w:color w:val="auto"/>
        </w:rPr>
        <w:t xml:space="preserve">pecial Educational Needs and Transport </w:t>
      </w:r>
      <w:r w:rsidR="0042066E" w:rsidRPr="0081125D">
        <w:rPr>
          <w:color w:val="auto"/>
        </w:rPr>
        <w:t>Team</w:t>
      </w:r>
      <w:r w:rsidR="004E18C8" w:rsidRPr="0081125D">
        <w:rPr>
          <w:color w:val="auto"/>
        </w:rPr>
        <w:t>s</w:t>
      </w:r>
      <w:r w:rsidR="0042066E" w:rsidRPr="0081125D">
        <w:rPr>
          <w:color w:val="auto"/>
        </w:rPr>
        <w:t xml:space="preserve"> in operating the service</w:t>
      </w:r>
      <w:r w:rsidR="007B6D2A" w:rsidRPr="0081125D">
        <w:rPr>
          <w:color w:val="auto"/>
        </w:rPr>
        <w:t xml:space="preserve"> as necessary</w:t>
      </w:r>
      <w:r w:rsidR="00917F8F" w:rsidRPr="0081125D">
        <w:rPr>
          <w:color w:val="auto"/>
        </w:rPr>
        <w:t>,</w:t>
      </w:r>
      <w:r w:rsidR="007B6D2A" w:rsidRPr="0081125D">
        <w:rPr>
          <w:color w:val="auto"/>
        </w:rPr>
        <w:t xml:space="preserve"> generally on a monthly basis </w:t>
      </w:r>
      <w:r w:rsidR="001A745E" w:rsidRPr="0081125D">
        <w:rPr>
          <w:color w:val="auto"/>
        </w:rPr>
        <w:t xml:space="preserve">for example </w:t>
      </w:r>
      <w:r w:rsidR="00BE3E46" w:rsidRPr="0081125D">
        <w:rPr>
          <w:color w:val="auto"/>
        </w:rPr>
        <w:t>to discuss eligibility for bus passes</w:t>
      </w:r>
      <w:r w:rsidR="007B6D2A" w:rsidRPr="0081125D">
        <w:rPr>
          <w:color w:val="auto"/>
        </w:rPr>
        <w:t xml:space="preserve">, </w:t>
      </w:r>
      <w:r w:rsidR="001A745E" w:rsidRPr="0081125D">
        <w:rPr>
          <w:color w:val="auto"/>
        </w:rPr>
        <w:t>notify L</w:t>
      </w:r>
      <w:r w:rsidR="00926680">
        <w:rPr>
          <w:color w:val="auto"/>
        </w:rPr>
        <w:t xml:space="preserve">ocal </w:t>
      </w:r>
      <w:r w:rsidR="001A745E" w:rsidRPr="0081125D">
        <w:rPr>
          <w:color w:val="auto"/>
        </w:rPr>
        <w:t>A</w:t>
      </w:r>
      <w:r w:rsidR="00926680">
        <w:rPr>
          <w:color w:val="auto"/>
        </w:rPr>
        <w:t>uthority</w:t>
      </w:r>
      <w:r w:rsidR="001A745E" w:rsidRPr="0081125D">
        <w:rPr>
          <w:color w:val="auto"/>
        </w:rPr>
        <w:t xml:space="preserve"> on </w:t>
      </w:r>
      <w:r w:rsidR="007B6D2A" w:rsidRPr="0081125D">
        <w:rPr>
          <w:color w:val="auto"/>
        </w:rPr>
        <w:t>those successfully travel trained</w:t>
      </w:r>
      <w:r w:rsidR="00917F8F" w:rsidRPr="0081125D">
        <w:rPr>
          <w:color w:val="auto"/>
        </w:rPr>
        <w:t>, and discuss timelines for training</w:t>
      </w:r>
      <w:r w:rsidR="007B6D2A" w:rsidRPr="0081125D">
        <w:rPr>
          <w:color w:val="auto"/>
        </w:rPr>
        <w:t>.</w:t>
      </w:r>
      <w:r w:rsidR="00D43F56" w:rsidRPr="0081125D">
        <w:rPr>
          <w:color w:val="auto"/>
        </w:rPr>
        <w:t xml:space="preserve"> Staff </w:t>
      </w:r>
      <w:r w:rsidR="00836A63" w:rsidRPr="0081125D">
        <w:rPr>
          <w:color w:val="auto"/>
        </w:rPr>
        <w:t>m</w:t>
      </w:r>
      <w:r w:rsidR="00D43F56" w:rsidRPr="0081125D">
        <w:rPr>
          <w:color w:val="auto"/>
        </w:rPr>
        <w:t>ust have regular supervision and monthly team meetings as a minimum.</w:t>
      </w:r>
    </w:p>
    <w:p w14:paraId="5B073B2B" w14:textId="3CFC5515" w:rsidR="0042066E" w:rsidRPr="0081125D" w:rsidRDefault="0042066E" w:rsidP="008B4A9C">
      <w:pPr>
        <w:pStyle w:val="Default"/>
        <w:jc w:val="both"/>
        <w:rPr>
          <w:color w:val="auto"/>
        </w:rPr>
      </w:pPr>
    </w:p>
    <w:p w14:paraId="1E37D2E8" w14:textId="21F4E147" w:rsidR="00A02C68" w:rsidRPr="0081125D" w:rsidRDefault="00EC0640" w:rsidP="000405F0">
      <w:pPr>
        <w:pStyle w:val="Default"/>
        <w:jc w:val="both"/>
        <w:rPr>
          <w:color w:val="auto"/>
        </w:rPr>
      </w:pPr>
      <w:r w:rsidRPr="0081125D">
        <w:rPr>
          <w:color w:val="auto"/>
        </w:rPr>
        <w:t xml:space="preserve">The qualifications, skills and knowledge base of staff proposed to deliver the service are centred around working with young people with special educational needs with the potential to access travel training. </w:t>
      </w:r>
      <w:r w:rsidR="00661FD2" w:rsidRPr="0081125D">
        <w:rPr>
          <w:color w:val="auto"/>
        </w:rPr>
        <w:t>The</w:t>
      </w:r>
      <w:r w:rsidR="00926680">
        <w:rPr>
          <w:color w:val="auto"/>
        </w:rPr>
        <w:t xml:space="preserve"> provider </w:t>
      </w:r>
      <w:r w:rsidR="00661FD2" w:rsidRPr="0081125D">
        <w:rPr>
          <w:color w:val="auto"/>
        </w:rPr>
        <w:t>should have a</w:t>
      </w:r>
      <w:r w:rsidR="00BA1EA0" w:rsidRPr="0081125D">
        <w:rPr>
          <w:color w:val="auto"/>
        </w:rPr>
        <w:t xml:space="preserve"> commitment to inclusive policies and practice and be able to devise and implement effective strategies</w:t>
      </w:r>
      <w:r w:rsidR="0041724F" w:rsidRPr="0081125D">
        <w:rPr>
          <w:color w:val="auto"/>
        </w:rPr>
        <w:t>/develop good practice</w:t>
      </w:r>
      <w:r w:rsidR="00015428" w:rsidRPr="0081125D">
        <w:rPr>
          <w:color w:val="auto"/>
        </w:rPr>
        <w:t xml:space="preserve"> in resolving problems encountered by </w:t>
      </w:r>
      <w:r w:rsidR="0041724F" w:rsidRPr="0081125D">
        <w:rPr>
          <w:color w:val="auto"/>
        </w:rPr>
        <w:t>for young people at risk of under-achieving.</w:t>
      </w:r>
      <w:r w:rsidR="00050426" w:rsidRPr="0081125D">
        <w:rPr>
          <w:color w:val="auto"/>
        </w:rPr>
        <w:t xml:space="preserve"> Staff must have the opportunity to access training to improve their performance, skills and knowledge base and add to their continual professional development. </w:t>
      </w:r>
    </w:p>
    <w:p w14:paraId="25999985" w14:textId="77777777" w:rsidR="00A02C68" w:rsidRPr="0081125D" w:rsidRDefault="00A02C68" w:rsidP="000405F0">
      <w:pPr>
        <w:pStyle w:val="Default"/>
        <w:jc w:val="both"/>
        <w:rPr>
          <w:color w:val="auto"/>
        </w:rPr>
      </w:pPr>
    </w:p>
    <w:p w14:paraId="7845B0C9" w14:textId="5215BE6A" w:rsidR="0041315C" w:rsidRPr="0081125D" w:rsidRDefault="0041315C" w:rsidP="0041315C">
      <w:pPr>
        <w:pStyle w:val="Default"/>
        <w:jc w:val="both"/>
        <w:rPr>
          <w:color w:val="auto"/>
        </w:rPr>
      </w:pPr>
      <w:r w:rsidRPr="0081125D">
        <w:rPr>
          <w:color w:val="auto"/>
        </w:rPr>
        <w:t xml:space="preserve">Training </w:t>
      </w:r>
      <w:r w:rsidR="00AA231F" w:rsidRPr="0081125D">
        <w:rPr>
          <w:color w:val="auto"/>
        </w:rPr>
        <w:t>staff must</w:t>
      </w:r>
      <w:r w:rsidRPr="0081125D">
        <w:rPr>
          <w:color w:val="auto"/>
        </w:rPr>
        <w:t xml:space="preserve"> </w:t>
      </w:r>
      <w:r w:rsidR="00F6540B" w:rsidRPr="0081125D">
        <w:rPr>
          <w:color w:val="auto"/>
        </w:rPr>
        <w:t>be</w:t>
      </w:r>
      <w:r w:rsidRPr="0081125D">
        <w:rPr>
          <w:color w:val="auto"/>
        </w:rPr>
        <w:t xml:space="preserve"> adaptab</w:t>
      </w:r>
      <w:r w:rsidR="00F6540B" w:rsidRPr="0081125D">
        <w:rPr>
          <w:color w:val="auto"/>
        </w:rPr>
        <w:t>le and have</w:t>
      </w:r>
      <w:r w:rsidRPr="0081125D">
        <w:rPr>
          <w:color w:val="auto"/>
        </w:rPr>
        <w:t xml:space="preserve"> strong written and communication skills</w:t>
      </w:r>
      <w:r w:rsidR="00985F1A">
        <w:rPr>
          <w:color w:val="auto"/>
        </w:rPr>
        <w:t>,</w:t>
      </w:r>
      <w:r w:rsidRPr="0081125D">
        <w:rPr>
          <w:color w:val="auto"/>
        </w:rPr>
        <w:t xml:space="preserve"> </w:t>
      </w:r>
      <w:r w:rsidR="00985F1A">
        <w:rPr>
          <w:color w:val="auto"/>
        </w:rPr>
        <w:t>with</w:t>
      </w:r>
      <w:r w:rsidRPr="009E2FF7">
        <w:rPr>
          <w:color w:val="auto"/>
        </w:rPr>
        <w:t xml:space="preserve"> emphasis on</w:t>
      </w:r>
      <w:r w:rsidRPr="0081125D">
        <w:rPr>
          <w:color w:val="auto"/>
        </w:rPr>
        <w:t xml:space="preserve"> past experience, </w:t>
      </w:r>
      <w:r w:rsidR="00E153BC" w:rsidRPr="0081125D">
        <w:rPr>
          <w:color w:val="auto"/>
        </w:rPr>
        <w:t>knowledge,</w:t>
      </w:r>
      <w:r w:rsidRPr="0081125D">
        <w:rPr>
          <w:color w:val="auto"/>
        </w:rPr>
        <w:t xml:space="preserve"> and attitude </w:t>
      </w:r>
      <w:r w:rsidR="00E153BC" w:rsidRPr="0081125D">
        <w:rPr>
          <w:color w:val="auto"/>
        </w:rPr>
        <w:t>e.g.</w:t>
      </w:r>
      <w:r w:rsidRPr="0081125D">
        <w:rPr>
          <w:color w:val="auto"/>
        </w:rPr>
        <w:t xml:space="preserve">: volunteering or previous job roles and where possible personal experience of disability.  </w:t>
      </w:r>
    </w:p>
    <w:p w14:paraId="5BB399FB" w14:textId="77777777" w:rsidR="0041315C" w:rsidRPr="0081125D" w:rsidRDefault="0041315C" w:rsidP="00EC0640">
      <w:pPr>
        <w:pStyle w:val="Default"/>
        <w:jc w:val="both"/>
        <w:rPr>
          <w:color w:val="auto"/>
        </w:rPr>
      </w:pPr>
    </w:p>
    <w:p w14:paraId="053CA78A" w14:textId="77777777" w:rsidR="00F7681C" w:rsidRDefault="004901F0" w:rsidP="008B4A9C">
      <w:pPr>
        <w:pStyle w:val="Default"/>
        <w:jc w:val="both"/>
        <w:rPr>
          <w:rStyle w:val="ui-provider"/>
          <w:color w:val="auto"/>
        </w:rPr>
      </w:pPr>
      <w:r>
        <w:rPr>
          <w:rStyle w:val="ui-provider"/>
          <w:color w:val="auto"/>
        </w:rPr>
        <w:t xml:space="preserve">GCSE English </w:t>
      </w:r>
      <w:r w:rsidR="00D92403">
        <w:rPr>
          <w:rStyle w:val="ui-provider"/>
          <w:color w:val="auto"/>
        </w:rPr>
        <w:t>or Maths (</w:t>
      </w:r>
      <w:r>
        <w:rPr>
          <w:rStyle w:val="ui-provider"/>
          <w:color w:val="auto"/>
        </w:rPr>
        <w:t xml:space="preserve">or </w:t>
      </w:r>
      <w:r w:rsidR="00D92403">
        <w:rPr>
          <w:rStyle w:val="ui-provider"/>
          <w:color w:val="auto"/>
        </w:rPr>
        <w:t>equivalent</w:t>
      </w:r>
      <w:r>
        <w:rPr>
          <w:rStyle w:val="ui-provider"/>
          <w:color w:val="auto"/>
        </w:rPr>
        <w:t>)</w:t>
      </w:r>
      <w:r w:rsidR="00F7681C">
        <w:rPr>
          <w:rStyle w:val="ui-provider"/>
          <w:color w:val="auto"/>
        </w:rPr>
        <w:t xml:space="preserve"> are desirable qualifications.</w:t>
      </w:r>
    </w:p>
    <w:p w14:paraId="6597C53C" w14:textId="77777777" w:rsidR="00F7681C" w:rsidRDefault="00F7681C" w:rsidP="008B4A9C">
      <w:pPr>
        <w:pStyle w:val="Default"/>
        <w:jc w:val="both"/>
        <w:rPr>
          <w:rStyle w:val="ui-provider"/>
          <w:color w:val="auto"/>
        </w:rPr>
      </w:pPr>
    </w:p>
    <w:p w14:paraId="16484FD5" w14:textId="51C8AEF4" w:rsidR="00EF34F2" w:rsidRPr="0081125D" w:rsidRDefault="0042066E" w:rsidP="008B4A9C">
      <w:pPr>
        <w:pStyle w:val="Default"/>
        <w:jc w:val="both"/>
        <w:rPr>
          <w:rStyle w:val="ui-provider"/>
          <w:color w:val="auto"/>
        </w:rPr>
      </w:pPr>
      <w:r w:rsidRPr="0081125D">
        <w:rPr>
          <w:rStyle w:val="ui-provider"/>
          <w:color w:val="auto"/>
        </w:rPr>
        <w:t>Level 2 Open awards in Travel Training</w:t>
      </w:r>
      <w:r w:rsidR="00A97095">
        <w:rPr>
          <w:rStyle w:val="ui-provider"/>
          <w:color w:val="auto"/>
        </w:rPr>
        <w:t xml:space="preserve"> </w:t>
      </w:r>
      <w:r w:rsidR="00D92403">
        <w:rPr>
          <w:rStyle w:val="ui-provider"/>
          <w:color w:val="auto"/>
        </w:rPr>
        <w:t>/</w:t>
      </w:r>
      <w:r w:rsidR="00A97095">
        <w:rPr>
          <w:rStyle w:val="ui-provider"/>
          <w:color w:val="auto"/>
        </w:rPr>
        <w:t xml:space="preserve"> </w:t>
      </w:r>
      <w:r w:rsidRPr="0081125D">
        <w:rPr>
          <w:rStyle w:val="ui-provider"/>
          <w:color w:val="auto"/>
        </w:rPr>
        <w:t>LD Training and Autism Training</w:t>
      </w:r>
      <w:r w:rsidR="00A97095">
        <w:rPr>
          <w:rStyle w:val="ui-provider"/>
          <w:color w:val="auto"/>
        </w:rPr>
        <w:t>,</w:t>
      </w:r>
      <w:r w:rsidRPr="0081125D">
        <w:rPr>
          <w:rStyle w:val="ui-provider"/>
          <w:color w:val="auto"/>
        </w:rPr>
        <w:t xml:space="preserve"> would </w:t>
      </w:r>
      <w:r w:rsidR="00A97095" w:rsidRPr="0081125D">
        <w:rPr>
          <w:rStyle w:val="ui-provider"/>
          <w:color w:val="auto"/>
        </w:rPr>
        <w:t>be desirable</w:t>
      </w:r>
      <w:r w:rsidRPr="0081125D">
        <w:rPr>
          <w:rStyle w:val="ui-provider"/>
          <w:color w:val="auto"/>
        </w:rPr>
        <w:t xml:space="preserve"> qualification</w:t>
      </w:r>
      <w:r w:rsidR="00A97095">
        <w:rPr>
          <w:rStyle w:val="ui-provider"/>
          <w:color w:val="auto"/>
        </w:rPr>
        <w:t>s</w:t>
      </w:r>
      <w:r w:rsidRPr="0081125D">
        <w:rPr>
          <w:rStyle w:val="ui-provider"/>
          <w:color w:val="auto"/>
        </w:rPr>
        <w:t xml:space="preserve"> alongside the essential credentials </w:t>
      </w:r>
      <w:r w:rsidR="00D153F9" w:rsidRPr="0081125D">
        <w:rPr>
          <w:rStyle w:val="ui-provider"/>
          <w:color w:val="auto"/>
        </w:rPr>
        <w:t xml:space="preserve">which are </w:t>
      </w:r>
      <w:r w:rsidR="0048351B" w:rsidRPr="0081125D">
        <w:rPr>
          <w:rStyle w:val="ui-provider"/>
          <w:color w:val="auto"/>
        </w:rPr>
        <w:t>strong written and communication</w:t>
      </w:r>
      <w:r w:rsidR="00AB6FFC" w:rsidRPr="0081125D">
        <w:rPr>
          <w:rStyle w:val="ui-provider"/>
          <w:color w:val="auto"/>
        </w:rPr>
        <w:t xml:space="preserve"> skills</w:t>
      </w:r>
      <w:r w:rsidR="00F137DC">
        <w:rPr>
          <w:rStyle w:val="ui-provider"/>
          <w:color w:val="auto"/>
        </w:rPr>
        <w:t>.</w:t>
      </w:r>
      <w:r w:rsidR="00D15620" w:rsidRPr="0081125D">
        <w:rPr>
          <w:color w:val="auto"/>
        </w:rPr>
        <w:t xml:space="preserve"> </w:t>
      </w:r>
    </w:p>
    <w:p w14:paraId="350F9734" w14:textId="77777777" w:rsidR="00DA17DD" w:rsidRPr="0081125D" w:rsidRDefault="00DA17DD" w:rsidP="00DA17DD">
      <w:pPr>
        <w:pStyle w:val="Default"/>
        <w:jc w:val="both"/>
        <w:rPr>
          <w:color w:val="auto"/>
        </w:rPr>
      </w:pPr>
    </w:p>
    <w:p w14:paraId="44B0D678" w14:textId="77777777" w:rsidR="00DA17DD" w:rsidRPr="0081125D" w:rsidRDefault="00DA17DD" w:rsidP="008B4A9C">
      <w:pPr>
        <w:pStyle w:val="Default"/>
        <w:jc w:val="both"/>
        <w:rPr>
          <w:b/>
          <w:bCs/>
          <w:color w:val="auto"/>
        </w:rPr>
      </w:pPr>
    </w:p>
    <w:p w14:paraId="0944F870" w14:textId="253DC50E" w:rsidR="00F73359" w:rsidRPr="0081125D" w:rsidRDefault="00F73359" w:rsidP="008B4A9C">
      <w:pPr>
        <w:pStyle w:val="Default"/>
        <w:jc w:val="both"/>
        <w:rPr>
          <w:color w:val="auto"/>
          <w:u w:val="single"/>
        </w:rPr>
      </w:pPr>
      <w:r w:rsidRPr="0081125D">
        <w:rPr>
          <w:b/>
          <w:bCs/>
          <w:color w:val="auto"/>
          <w:u w:val="single"/>
        </w:rPr>
        <w:t xml:space="preserve">Publicity </w:t>
      </w:r>
    </w:p>
    <w:p w14:paraId="35FBA878" w14:textId="4AEBB98E" w:rsidR="00F73359" w:rsidRPr="009D35B6" w:rsidRDefault="00F73359" w:rsidP="008B4A9C">
      <w:pPr>
        <w:pStyle w:val="Default"/>
        <w:jc w:val="both"/>
      </w:pPr>
      <w:r w:rsidRPr="009D35B6">
        <w:t xml:space="preserve">All publicity materials detailing the service offer (e.g. contact details and activity provided by the service) need to be notified to the local authority, using the People and Communities Communications (P&amp;C Comms) Team as a point of contact. Please email P_C_Comms@bathnes.gov.uk </w:t>
      </w:r>
    </w:p>
    <w:p w14:paraId="127ADDE3" w14:textId="77777777" w:rsidR="00F73359" w:rsidRPr="009D35B6" w:rsidRDefault="00F73359" w:rsidP="008B4A9C">
      <w:pPr>
        <w:pStyle w:val="Default"/>
        <w:jc w:val="both"/>
      </w:pPr>
    </w:p>
    <w:p w14:paraId="0BA33C38" w14:textId="77777777" w:rsidR="00C16FC1" w:rsidRDefault="00C16FC1" w:rsidP="008B4A9C">
      <w:pPr>
        <w:pStyle w:val="Default"/>
        <w:jc w:val="both"/>
      </w:pPr>
      <w:r w:rsidRPr="00C16FC1">
        <w:t xml:space="preserve">The provider is responsible for including and updating relevant information on Live Well B&amp;NES website (http://livewell.bathnes.gov.uk), previously Bathnes 1 Big Database, Rainbow Resource and Wellbeing Options. </w:t>
      </w:r>
    </w:p>
    <w:p w14:paraId="004DC317" w14:textId="77777777" w:rsidR="00C16FC1" w:rsidRDefault="00C16FC1" w:rsidP="008B4A9C">
      <w:pPr>
        <w:pStyle w:val="Default"/>
        <w:jc w:val="both"/>
      </w:pPr>
    </w:p>
    <w:p w14:paraId="1ADFCB89" w14:textId="1049F522" w:rsidR="00F73359" w:rsidRPr="009D35B6" w:rsidRDefault="00C16FC1" w:rsidP="008B4A9C">
      <w:pPr>
        <w:pStyle w:val="Default"/>
        <w:jc w:val="both"/>
      </w:pPr>
      <w:r w:rsidRPr="00C16FC1">
        <w:t>This website provides information to residents of B&amp;NES about services for children and young people, SEND information and information to adults needing care and support to live independently.</w:t>
      </w:r>
    </w:p>
    <w:p w14:paraId="2E2411CD" w14:textId="77777777" w:rsidR="003E7DD7" w:rsidRDefault="003E7DD7" w:rsidP="00CE3C86">
      <w:pPr>
        <w:pStyle w:val="Default"/>
        <w:jc w:val="both"/>
      </w:pPr>
    </w:p>
    <w:p w14:paraId="5CF4ECD6" w14:textId="242EB009" w:rsidR="00046653" w:rsidRPr="009D35B6" w:rsidRDefault="00F73359" w:rsidP="00CE3C86">
      <w:pPr>
        <w:pStyle w:val="Default"/>
        <w:jc w:val="both"/>
      </w:pPr>
      <w:r w:rsidRPr="009D35B6">
        <w:t>All publicity materials are to include acknowledgement of B&amp;NES funding.</w:t>
      </w:r>
    </w:p>
    <w:p w14:paraId="419078CE" w14:textId="77777777" w:rsidR="00836A63" w:rsidRDefault="00836A63" w:rsidP="008B4A9C">
      <w:pPr>
        <w:pStyle w:val="Default"/>
        <w:jc w:val="both"/>
        <w:rPr>
          <w:b/>
          <w:bCs/>
        </w:rPr>
      </w:pPr>
    </w:p>
    <w:p w14:paraId="7A7A3D1D" w14:textId="77777777" w:rsidR="003E7DD7" w:rsidRDefault="003E7DD7" w:rsidP="008B4A9C">
      <w:pPr>
        <w:pStyle w:val="Default"/>
        <w:jc w:val="both"/>
        <w:rPr>
          <w:b/>
          <w:bCs/>
        </w:rPr>
      </w:pPr>
    </w:p>
    <w:p w14:paraId="6C52E664" w14:textId="77777777" w:rsidR="003E7DD7" w:rsidRDefault="003E7DD7" w:rsidP="008B4A9C">
      <w:pPr>
        <w:pStyle w:val="Default"/>
        <w:jc w:val="both"/>
        <w:rPr>
          <w:b/>
          <w:bCs/>
        </w:rPr>
      </w:pPr>
    </w:p>
    <w:p w14:paraId="75FA3C30" w14:textId="77777777" w:rsidR="003E7DD7" w:rsidRDefault="003E7DD7" w:rsidP="008B4A9C">
      <w:pPr>
        <w:pStyle w:val="Default"/>
        <w:jc w:val="both"/>
        <w:rPr>
          <w:b/>
          <w:bCs/>
        </w:rPr>
      </w:pPr>
    </w:p>
    <w:p w14:paraId="13EDF542" w14:textId="77777777" w:rsidR="003E7DD7" w:rsidRDefault="003E7DD7" w:rsidP="008B4A9C">
      <w:pPr>
        <w:pStyle w:val="Default"/>
        <w:jc w:val="both"/>
        <w:rPr>
          <w:b/>
          <w:bCs/>
        </w:rPr>
      </w:pPr>
    </w:p>
    <w:p w14:paraId="661BD113" w14:textId="1BE3F9AC" w:rsidR="00AC7A32" w:rsidRPr="009D35B6" w:rsidRDefault="00AC7A32" w:rsidP="008B4A9C">
      <w:pPr>
        <w:pStyle w:val="Default"/>
        <w:jc w:val="both"/>
        <w:rPr>
          <w:b/>
          <w:bCs/>
        </w:rPr>
      </w:pPr>
      <w:r w:rsidRPr="009D35B6">
        <w:rPr>
          <w:b/>
          <w:bCs/>
        </w:rPr>
        <w:lastRenderedPageBreak/>
        <w:t>Performance Monitoring</w:t>
      </w:r>
      <w:r w:rsidR="007702FC">
        <w:rPr>
          <w:b/>
          <w:bCs/>
        </w:rPr>
        <w:t>:</w:t>
      </w:r>
    </w:p>
    <w:p w14:paraId="4152212E" w14:textId="5430B026" w:rsidR="00623007" w:rsidRPr="00CE3C86" w:rsidRDefault="00623007" w:rsidP="008B4A9C">
      <w:pPr>
        <w:pStyle w:val="Default"/>
        <w:jc w:val="both"/>
        <w:rPr>
          <w:u w:val="single"/>
        </w:rPr>
      </w:pPr>
      <w:r w:rsidRPr="00CE3C86">
        <w:rPr>
          <w:u w:val="single"/>
        </w:rPr>
        <w:t xml:space="preserve">Monitoring Data to be provided </w:t>
      </w:r>
    </w:p>
    <w:p w14:paraId="06CFAEAB" w14:textId="77777777" w:rsidR="00623007" w:rsidRPr="009D35B6" w:rsidRDefault="00623007" w:rsidP="008B4A9C">
      <w:pPr>
        <w:pStyle w:val="Default"/>
        <w:spacing w:after="16"/>
        <w:ind w:left="720"/>
        <w:jc w:val="both"/>
      </w:pPr>
    </w:p>
    <w:p w14:paraId="686C7823" w14:textId="3577F19D" w:rsidR="00623007" w:rsidRDefault="00623007" w:rsidP="003822DE">
      <w:pPr>
        <w:pStyle w:val="Default"/>
        <w:numPr>
          <w:ilvl w:val="0"/>
          <w:numId w:val="16"/>
        </w:numPr>
        <w:spacing w:after="16"/>
        <w:jc w:val="both"/>
      </w:pPr>
      <w:r w:rsidRPr="009D35B6">
        <w:t xml:space="preserve">A quarterly </w:t>
      </w:r>
      <w:r w:rsidR="00DC1D64">
        <w:t xml:space="preserve">quantity </w:t>
      </w:r>
      <w:r w:rsidRPr="009D35B6">
        <w:t>monitoring form evidencing progression towards the achievement of the service outcomes</w:t>
      </w:r>
      <w:r w:rsidR="00DC1D64">
        <w:t xml:space="preserve"> and breakdown of expenditure</w:t>
      </w:r>
      <w:r w:rsidRPr="009D35B6">
        <w:t xml:space="preserve"> </w:t>
      </w:r>
    </w:p>
    <w:p w14:paraId="772D4744" w14:textId="77777777" w:rsidR="00D6531C" w:rsidRPr="0081125D" w:rsidRDefault="00D6531C" w:rsidP="008B4A9C">
      <w:pPr>
        <w:pStyle w:val="Default"/>
        <w:spacing w:after="16"/>
        <w:ind w:left="720"/>
        <w:jc w:val="both"/>
        <w:rPr>
          <w:color w:val="auto"/>
        </w:rPr>
      </w:pPr>
    </w:p>
    <w:p w14:paraId="7CB69A32" w14:textId="1FE840B2" w:rsidR="009857D6" w:rsidRPr="0081125D" w:rsidRDefault="009857D6" w:rsidP="003822DE">
      <w:pPr>
        <w:pStyle w:val="Default"/>
        <w:numPr>
          <w:ilvl w:val="0"/>
          <w:numId w:val="15"/>
        </w:numPr>
        <w:spacing w:after="16"/>
        <w:jc w:val="both"/>
        <w:rPr>
          <w:color w:val="auto"/>
        </w:rPr>
      </w:pPr>
      <w:r w:rsidRPr="0081125D">
        <w:rPr>
          <w:color w:val="auto"/>
        </w:rPr>
        <w:t xml:space="preserve">A quarterly quality monitoring form </w:t>
      </w:r>
      <w:r w:rsidR="001F1E6F" w:rsidRPr="0081125D">
        <w:rPr>
          <w:color w:val="auto"/>
        </w:rPr>
        <w:t xml:space="preserve">detailing successes, challenges, </w:t>
      </w:r>
      <w:r w:rsidR="003D25F2" w:rsidRPr="0081125D">
        <w:rPr>
          <w:color w:val="auto"/>
        </w:rPr>
        <w:t>operational issues, improvements</w:t>
      </w:r>
      <w:r w:rsidR="00AF6C84" w:rsidRPr="0081125D">
        <w:rPr>
          <w:color w:val="auto"/>
        </w:rPr>
        <w:t>, staff training</w:t>
      </w:r>
      <w:r w:rsidR="003D25F2" w:rsidRPr="0081125D">
        <w:rPr>
          <w:color w:val="auto"/>
        </w:rPr>
        <w:t xml:space="preserve"> and service user feedback</w:t>
      </w:r>
      <w:r w:rsidRPr="0081125D">
        <w:rPr>
          <w:color w:val="auto"/>
        </w:rPr>
        <w:t xml:space="preserve"> </w:t>
      </w:r>
    </w:p>
    <w:p w14:paraId="7F888734" w14:textId="77777777" w:rsidR="003822DE" w:rsidRPr="0081125D" w:rsidRDefault="003822DE" w:rsidP="003822DE">
      <w:pPr>
        <w:pStyle w:val="Default"/>
        <w:spacing w:after="16"/>
        <w:jc w:val="both"/>
        <w:rPr>
          <w:color w:val="auto"/>
        </w:rPr>
      </w:pPr>
    </w:p>
    <w:p w14:paraId="6CF142ED" w14:textId="6BB7A6D7" w:rsidR="00493083" w:rsidRPr="0081125D" w:rsidRDefault="00D05A74" w:rsidP="003822DE">
      <w:pPr>
        <w:pStyle w:val="Default"/>
        <w:numPr>
          <w:ilvl w:val="0"/>
          <w:numId w:val="14"/>
        </w:numPr>
        <w:spacing w:after="16"/>
        <w:jc w:val="both"/>
        <w:rPr>
          <w:color w:val="auto"/>
        </w:rPr>
      </w:pPr>
      <w:r w:rsidRPr="0081125D">
        <w:rPr>
          <w:color w:val="auto"/>
        </w:rPr>
        <w:t>A quarterly update report detailing individual student progress in the context of Annual Reviews and training completed</w:t>
      </w:r>
    </w:p>
    <w:p w14:paraId="68BF1C54" w14:textId="77777777" w:rsidR="00065B70" w:rsidRPr="0081125D" w:rsidRDefault="00065B70" w:rsidP="00065B70">
      <w:pPr>
        <w:pStyle w:val="Default"/>
        <w:spacing w:after="16"/>
        <w:ind w:left="720"/>
        <w:jc w:val="both"/>
        <w:rPr>
          <w:color w:val="auto"/>
        </w:rPr>
      </w:pPr>
    </w:p>
    <w:p w14:paraId="211C42C8" w14:textId="69FB12B8" w:rsidR="00911613" w:rsidRPr="0081125D" w:rsidRDefault="00911613" w:rsidP="008B4A9C">
      <w:pPr>
        <w:pStyle w:val="Default"/>
        <w:ind w:firstLine="720"/>
        <w:jc w:val="both"/>
        <w:rPr>
          <w:color w:val="auto"/>
        </w:rPr>
      </w:pPr>
      <w:r w:rsidRPr="0081125D">
        <w:rPr>
          <w:color w:val="auto"/>
        </w:rPr>
        <w:t>Templates to be provided by Education Commissioning Team.</w:t>
      </w:r>
    </w:p>
    <w:p w14:paraId="1478EDBE" w14:textId="77777777" w:rsidR="00623007" w:rsidRPr="0081125D" w:rsidRDefault="00623007" w:rsidP="008B4A9C">
      <w:pPr>
        <w:pStyle w:val="Default"/>
        <w:jc w:val="both"/>
        <w:rPr>
          <w:color w:val="auto"/>
        </w:rPr>
      </w:pPr>
    </w:p>
    <w:p w14:paraId="5B892EA1" w14:textId="404E3CA2" w:rsidR="00623007" w:rsidRPr="00CE3C86" w:rsidRDefault="00623007" w:rsidP="008B4A9C">
      <w:pPr>
        <w:pStyle w:val="Default"/>
        <w:jc w:val="both"/>
        <w:rPr>
          <w:color w:val="auto"/>
          <w:u w:val="single"/>
        </w:rPr>
      </w:pPr>
      <w:r w:rsidRPr="00CE3C86">
        <w:rPr>
          <w:color w:val="auto"/>
          <w:u w:val="single"/>
        </w:rPr>
        <w:t xml:space="preserve">The following should be retained for inspection by the Contract Manager on request: </w:t>
      </w:r>
    </w:p>
    <w:p w14:paraId="38CECE73" w14:textId="77777777" w:rsidR="00623007" w:rsidRPr="009D35B6" w:rsidRDefault="00623007" w:rsidP="008B4A9C">
      <w:pPr>
        <w:pStyle w:val="Default"/>
        <w:spacing w:after="16"/>
        <w:ind w:firstLine="720"/>
        <w:jc w:val="both"/>
        <w:rPr>
          <w:color w:val="auto"/>
        </w:rPr>
      </w:pPr>
    </w:p>
    <w:p w14:paraId="70D2E432" w14:textId="53B23AD0" w:rsidR="00623007" w:rsidRDefault="00623007" w:rsidP="00065B70">
      <w:pPr>
        <w:pStyle w:val="Default"/>
        <w:numPr>
          <w:ilvl w:val="0"/>
          <w:numId w:val="18"/>
        </w:numPr>
        <w:spacing w:after="16"/>
        <w:jc w:val="both"/>
        <w:rPr>
          <w:color w:val="auto"/>
        </w:rPr>
      </w:pPr>
      <w:r w:rsidRPr="009D35B6">
        <w:rPr>
          <w:color w:val="auto"/>
        </w:rPr>
        <w:t>DBS Single Central Record for all staff working within the service</w:t>
      </w:r>
    </w:p>
    <w:p w14:paraId="65C6F5E0" w14:textId="77777777" w:rsidR="00D6531C" w:rsidRPr="009D35B6" w:rsidRDefault="00D6531C" w:rsidP="008B4A9C">
      <w:pPr>
        <w:pStyle w:val="Default"/>
        <w:spacing w:after="16"/>
        <w:ind w:firstLine="720"/>
        <w:jc w:val="both"/>
        <w:rPr>
          <w:color w:val="auto"/>
        </w:rPr>
      </w:pPr>
    </w:p>
    <w:p w14:paraId="65894ADF" w14:textId="3FE76A84" w:rsidR="00623007" w:rsidRDefault="00623007" w:rsidP="00065B70">
      <w:pPr>
        <w:pStyle w:val="Default"/>
        <w:numPr>
          <w:ilvl w:val="0"/>
          <w:numId w:val="18"/>
        </w:numPr>
        <w:spacing w:after="16"/>
        <w:jc w:val="both"/>
        <w:rPr>
          <w:color w:val="auto"/>
        </w:rPr>
      </w:pPr>
      <w:r w:rsidRPr="009D35B6">
        <w:rPr>
          <w:color w:val="auto"/>
        </w:rPr>
        <w:t>The Safeguarding Self-Audit (</w:t>
      </w:r>
      <w:r w:rsidR="00096396">
        <w:rPr>
          <w:color w:val="auto"/>
        </w:rPr>
        <w:t>To be completed</w:t>
      </w:r>
      <w:r w:rsidRPr="009D35B6">
        <w:rPr>
          <w:color w:val="auto"/>
        </w:rPr>
        <w:t xml:space="preserve"> annually</w:t>
      </w:r>
      <w:r w:rsidR="00096396">
        <w:rPr>
          <w:color w:val="auto"/>
        </w:rPr>
        <w:t>, as a minimum</w:t>
      </w:r>
      <w:r w:rsidRPr="009D35B6">
        <w:rPr>
          <w:color w:val="auto"/>
        </w:rPr>
        <w:t>)</w:t>
      </w:r>
    </w:p>
    <w:p w14:paraId="7960A3D1" w14:textId="77777777" w:rsidR="00D6531C" w:rsidRPr="009D35B6" w:rsidRDefault="00D6531C" w:rsidP="008B4A9C">
      <w:pPr>
        <w:pStyle w:val="Default"/>
        <w:spacing w:after="16"/>
        <w:ind w:firstLine="720"/>
        <w:jc w:val="both"/>
        <w:rPr>
          <w:color w:val="auto"/>
        </w:rPr>
      </w:pPr>
    </w:p>
    <w:p w14:paraId="7FB3EB7E" w14:textId="77777777" w:rsidR="00975833" w:rsidRDefault="00623007" w:rsidP="00975833">
      <w:pPr>
        <w:pStyle w:val="Default"/>
        <w:numPr>
          <w:ilvl w:val="0"/>
          <w:numId w:val="18"/>
        </w:numPr>
        <w:spacing w:after="16"/>
        <w:jc w:val="both"/>
        <w:rPr>
          <w:color w:val="auto"/>
        </w:rPr>
      </w:pPr>
      <w:r w:rsidRPr="009D35B6">
        <w:rPr>
          <w:color w:val="auto"/>
        </w:rPr>
        <w:t>Copies of any evaluation forms completed by relevant stakeholders evidencing achievement of the outcomes listed in the table above</w:t>
      </w:r>
    </w:p>
    <w:p w14:paraId="23D17E13" w14:textId="77777777" w:rsidR="00975833" w:rsidRDefault="00975833" w:rsidP="00975833">
      <w:pPr>
        <w:pStyle w:val="Default"/>
        <w:spacing w:after="16"/>
        <w:ind w:left="720"/>
        <w:jc w:val="both"/>
        <w:rPr>
          <w:color w:val="auto"/>
        </w:rPr>
      </w:pPr>
    </w:p>
    <w:p w14:paraId="2719217C" w14:textId="05FF34BE" w:rsidR="00623007" w:rsidRPr="00975833" w:rsidRDefault="00623007" w:rsidP="00975833">
      <w:pPr>
        <w:pStyle w:val="Default"/>
        <w:numPr>
          <w:ilvl w:val="0"/>
          <w:numId w:val="18"/>
        </w:numPr>
        <w:spacing w:after="16"/>
        <w:jc w:val="both"/>
        <w:rPr>
          <w:color w:val="auto"/>
        </w:rPr>
      </w:pPr>
      <w:r w:rsidRPr="55696BE5">
        <w:rPr>
          <w:color w:val="auto"/>
        </w:rPr>
        <w:t xml:space="preserve">Evidence that demonstrates that the service is being delivered in line with the quality standards </w:t>
      </w:r>
      <w:r w:rsidR="20325153" w:rsidRPr="55696BE5">
        <w:rPr>
          <w:color w:val="auto"/>
        </w:rPr>
        <w:t>detailed</w:t>
      </w:r>
      <w:r w:rsidRPr="55696BE5">
        <w:rPr>
          <w:color w:val="auto"/>
        </w:rPr>
        <w:t xml:space="preserve"> </w:t>
      </w:r>
      <w:r w:rsidR="0A20384D" w:rsidRPr="55696BE5">
        <w:rPr>
          <w:color w:val="auto"/>
        </w:rPr>
        <w:t>within the specification.</w:t>
      </w:r>
      <w:r w:rsidRPr="55696BE5">
        <w:rPr>
          <w:color w:val="auto"/>
        </w:rPr>
        <w:t xml:space="preserve"> </w:t>
      </w:r>
    </w:p>
    <w:p w14:paraId="21F3AB53" w14:textId="77777777" w:rsidR="009C39E8" w:rsidRDefault="009C39E8" w:rsidP="008B4A9C">
      <w:pPr>
        <w:jc w:val="both"/>
        <w:rPr>
          <w:rFonts w:ascii="Arial" w:hAnsi="Arial" w:cs="Arial"/>
          <w:sz w:val="24"/>
          <w:szCs w:val="24"/>
        </w:rPr>
      </w:pPr>
    </w:p>
    <w:p w14:paraId="6CD2154F" w14:textId="77777777" w:rsidR="00B7157C" w:rsidRDefault="00B7157C" w:rsidP="008B4A9C">
      <w:pPr>
        <w:jc w:val="both"/>
        <w:rPr>
          <w:rFonts w:ascii="Arial" w:hAnsi="Arial" w:cs="Arial"/>
          <w:sz w:val="24"/>
          <w:szCs w:val="24"/>
        </w:rPr>
      </w:pPr>
    </w:p>
    <w:tbl>
      <w:tblPr>
        <w:tblpPr w:leftFromText="180" w:rightFromText="180" w:vertAnchor="text" w:horzAnchor="margin" w:tblpY="-625"/>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693"/>
        <w:gridCol w:w="1964"/>
        <w:gridCol w:w="1964"/>
        <w:gridCol w:w="1964"/>
      </w:tblGrid>
      <w:tr w:rsidR="00272106" w:rsidRPr="009D35B6" w14:paraId="6FA400D4" w14:textId="77777777" w:rsidTr="00272106">
        <w:trPr>
          <w:trHeight w:val="260"/>
        </w:trPr>
        <w:tc>
          <w:tcPr>
            <w:tcW w:w="2235" w:type="dxa"/>
          </w:tcPr>
          <w:p w14:paraId="3374E5E4" w14:textId="5DEE8DC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MONITORING SCHEDULE Monitoring forms due back to Kate Potter by: </w:t>
            </w:r>
          </w:p>
        </w:tc>
        <w:tc>
          <w:tcPr>
            <w:tcW w:w="1693" w:type="dxa"/>
          </w:tcPr>
          <w:p w14:paraId="26A43837"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Quarter 1 </w:t>
            </w:r>
          </w:p>
          <w:p w14:paraId="050D6E66"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(Oct - Dec) </w:t>
            </w:r>
          </w:p>
        </w:tc>
        <w:tc>
          <w:tcPr>
            <w:tcW w:w="1964" w:type="dxa"/>
          </w:tcPr>
          <w:p w14:paraId="6F50FF6A"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Quarter 2 </w:t>
            </w:r>
          </w:p>
          <w:p w14:paraId="116386D6"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(Jan - Mar) </w:t>
            </w:r>
          </w:p>
        </w:tc>
        <w:tc>
          <w:tcPr>
            <w:tcW w:w="1964" w:type="dxa"/>
          </w:tcPr>
          <w:p w14:paraId="32388700"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Quarter 3 </w:t>
            </w:r>
          </w:p>
          <w:p w14:paraId="3D9FDAE0"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(Apr - Jun) </w:t>
            </w:r>
          </w:p>
        </w:tc>
        <w:tc>
          <w:tcPr>
            <w:tcW w:w="1964" w:type="dxa"/>
          </w:tcPr>
          <w:p w14:paraId="389C8EFA"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Quarter 4 </w:t>
            </w:r>
          </w:p>
          <w:p w14:paraId="6925F139"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(Jul – Sept) </w:t>
            </w:r>
          </w:p>
        </w:tc>
      </w:tr>
      <w:tr w:rsidR="00272106" w:rsidRPr="009D35B6" w14:paraId="350F29AD" w14:textId="77777777" w:rsidTr="00272106">
        <w:trPr>
          <w:trHeight w:val="82"/>
        </w:trPr>
        <w:tc>
          <w:tcPr>
            <w:tcW w:w="2235" w:type="dxa"/>
          </w:tcPr>
          <w:p w14:paraId="01C0BF27"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2024/ 2025 </w:t>
            </w:r>
          </w:p>
        </w:tc>
        <w:tc>
          <w:tcPr>
            <w:tcW w:w="1693" w:type="dxa"/>
          </w:tcPr>
          <w:p w14:paraId="5A71F1A4"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October 2024 </w:t>
            </w:r>
          </w:p>
        </w:tc>
        <w:tc>
          <w:tcPr>
            <w:tcW w:w="1964" w:type="dxa"/>
          </w:tcPr>
          <w:p w14:paraId="604FFC71"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January 2025 </w:t>
            </w:r>
          </w:p>
        </w:tc>
        <w:tc>
          <w:tcPr>
            <w:tcW w:w="1964" w:type="dxa"/>
          </w:tcPr>
          <w:p w14:paraId="7794600D"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April 2025 </w:t>
            </w:r>
          </w:p>
        </w:tc>
        <w:tc>
          <w:tcPr>
            <w:tcW w:w="1964" w:type="dxa"/>
          </w:tcPr>
          <w:p w14:paraId="1235CD3C"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July 2025 </w:t>
            </w:r>
          </w:p>
        </w:tc>
      </w:tr>
      <w:tr w:rsidR="00272106" w:rsidRPr="009D35B6" w14:paraId="125F07D9" w14:textId="77777777" w:rsidTr="00272106">
        <w:trPr>
          <w:trHeight w:val="82"/>
        </w:trPr>
        <w:tc>
          <w:tcPr>
            <w:tcW w:w="2235" w:type="dxa"/>
          </w:tcPr>
          <w:p w14:paraId="21BE9223"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2025/ 2026 </w:t>
            </w:r>
          </w:p>
        </w:tc>
        <w:tc>
          <w:tcPr>
            <w:tcW w:w="1693" w:type="dxa"/>
          </w:tcPr>
          <w:p w14:paraId="26F91CB6"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October 2025 </w:t>
            </w:r>
          </w:p>
        </w:tc>
        <w:tc>
          <w:tcPr>
            <w:tcW w:w="1964" w:type="dxa"/>
          </w:tcPr>
          <w:p w14:paraId="3DCF3D58"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January 2026 </w:t>
            </w:r>
          </w:p>
        </w:tc>
        <w:tc>
          <w:tcPr>
            <w:tcW w:w="1964" w:type="dxa"/>
          </w:tcPr>
          <w:p w14:paraId="527140E5"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April 2026 </w:t>
            </w:r>
          </w:p>
        </w:tc>
        <w:tc>
          <w:tcPr>
            <w:tcW w:w="1964" w:type="dxa"/>
          </w:tcPr>
          <w:p w14:paraId="5DD3688E"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July 2026 </w:t>
            </w:r>
          </w:p>
        </w:tc>
      </w:tr>
      <w:tr w:rsidR="00272106" w:rsidRPr="009D35B6" w14:paraId="6CBC9AF8" w14:textId="77777777" w:rsidTr="00272106">
        <w:trPr>
          <w:trHeight w:val="82"/>
        </w:trPr>
        <w:tc>
          <w:tcPr>
            <w:tcW w:w="2235" w:type="dxa"/>
          </w:tcPr>
          <w:p w14:paraId="62BCD7C3" w14:textId="77777777" w:rsidR="00272106" w:rsidRPr="009D35B6" w:rsidRDefault="00272106" w:rsidP="00272106">
            <w:pPr>
              <w:jc w:val="both"/>
              <w:rPr>
                <w:rFonts w:ascii="Arial" w:hAnsi="Arial" w:cs="Arial"/>
                <w:sz w:val="24"/>
                <w:szCs w:val="24"/>
              </w:rPr>
            </w:pPr>
            <w:r w:rsidRPr="009D35B6">
              <w:rPr>
                <w:rFonts w:ascii="Arial" w:hAnsi="Arial" w:cs="Arial"/>
                <w:b/>
                <w:bCs/>
                <w:sz w:val="24"/>
                <w:szCs w:val="24"/>
              </w:rPr>
              <w:t xml:space="preserve">2026/ 2027 </w:t>
            </w:r>
          </w:p>
        </w:tc>
        <w:tc>
          <w:tcPr>
            <w:tcW w:w="1693" w:type="dxa"/>
          </w:tcPr>
          <w:p w14:paraId="01AE3C12"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October 2026 </w:t>
            </w:r>
          </w:p>
        </w:tc>
        <w:tc>
          <w:tcPr>
            <w:tcW w:w="1964" w:type="dxa"/>
          </w:tcPr>
          <w:p w14:paraId="1443250E"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13th January 2027 </w:t>
            </w:r>
          </w:p>
        </w:tc>
        <w:tc>
          <w:tcPr>
            <w:tcW w:w="1964" w:type="dxa"/>
          </w:tcPr>
          <w:p w14:paraId="6EF14B80"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14th April 2027 </w:t>
            </w:r>
          </w:p>
        </w:tc>
        <w:tc>
          <w:tcPr>
            <w:tcW w:w="1964" w:type="dxa"/>
          </w:tcPr>
          <w:p w14:paraId="39EA4DEF" w14:textId="77777777" w:rsidR="00272106" w:rsidRPr="009D35B6" w:rsidRDefault="00272106" w:rsidP="00272106">
            <w:pPr>
              <w:jc w:val="both"/>
              <w:rPr>
                <w:rFonts w:ascii="Arial" w:hAnsi="Arial" w:cs="Arial"/>
                <w:sz w:val="24"/>
                <w:szCs w:val="24"/>
              </w:rPr>
            </w:pPr>
            <w:r w:rsidRPr="009D35B6">
              <w:rPr>
                <w:rFonts w:ascii="Arial" w:hAnsi="Arial" w:cs="Arial"/>
                <w:sz w:val="24"/>
                <w:szCs w:val="24"/>
              </w:rPr>
              <w:t xml:space="preserve">12th July 2027 </w:t>
            </w:r>
          </w:p>
        </w:tc>
      </w:tr>
    </w:tbl>
    <w:p w14:paraId="56FCBB38" w14:textId="77777777" w:rsidR="00B7157C" w:rsidRDefault="00B7157C" w:rsidP="008B4A9C">
      <w:pPr>
        <w:jc w:val="both"/>
        <w:rPr>
          <w:rFonts w:ascii="Arial" w:hAnsi="Arial" w:cs="Arial"/>
          <w:sz w:val="24"/>
          <w:szCs w:val="24"/>
        </w:rPr>
      </w:pPr>
    </w:p>
    <w:p w14:paraId="1BD6A8E7" w14:textId="259DE8A9" w:rsidR="00425CD2" w:rsidRPr="009D35B6" w:rsidRDefault="00425CD2" w:rsidP="73297A6E">
      <w:pPr>
        <w:pStyle w:val="Default"/>
        <w:jc w:val="both"/>
      </w:pPr>
    </w:p>
    <w:sectPr w:rsidR="00425CD2" w:rsidRPr="009D35B6" w:rsidSect="00203932">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8586" w14:textId="77777777" w:rsidR="00807111" w:rsidRDefault="00807111" w:rsidP="00704EC9">
      <w:pPr>
        <w:spacing w:after="0" w:line="240" w:lineRule="auto"/>
      </w:pPr>
      <w:r>
        <w:separator/>
      </w:r>
    </w:p>
  </w:endnote>
  <w:endnote w:type="continuationSeparator" w:id="0">
    <w:p w14:paraId="45FDB7AE" w14:textId="77777777" w:rsidR="00807111" w:rsidRDefault="00807111" w:rsidP="00704EC9">
      <w:pPr>
        <w:spacing w:after="0" w:line="240" w:lineRule="auto"/>
      </w:pPr>
      <w:r>
        <w:continuationSeparator/>
      </w:r>
    </w:p>
  </w:endnote>
  <w:endnote w:type="continuationNotice" w:id="1">
    <w:p w14:paraId="0DB340C2" w14:textId="77777777" w:rsidR="00807111" w:rsidRDefault="00807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039552"/>
      <w:docPartObj>
        <w:docPartGallery w:val="Page Numbers (Bottom of Page)"/>
        <w:docPartUnique/>
      </w:docPartObj>
    </w:sdtPr>
    <w:sdtEndPr>
      <w:rPr>
        <w:noProof/>
      </w:rPr>
    </w:sdtEndPr>
    <w:sdtContent>
      <w:p w14:paraId="54E29449" w14:textId="1AEE0A07" w:rsidR="00CE3C86" w:rsidRDefault="00CE3C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D7B5B2" w14:textId="77777777" w:rsidR="00CE3C86" w:rsidRDefault="00CE3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A16D9" w14:textId="77777777" w:rsidR="00807111" w:rsidRDefault="00807111" w:rsidP="00704EC9">
      <w:pPr>
        <w:spacing w:after="0" w:line="240" w:lineRule="auto"/>
      </w:pPr>
      <w:r>
        <w:separator/>
      </w:r>
    </w:p>
  </w:footnote>
  <w:footnote w:type="continuationSeparator" w:id="0">
    <w:p w14:paraId="79377841" w14:textId="77777777" w:rsidR="00807111" w:rsidRDefault="00807111" w:rsidP="00704EC9">
      <w:pPr>
        <w:spacing w:after="0" w:line="240" w:lineRule="auto"/>
      </w:pPr>
      <w:r>
        <w:continuationSeparator/>
      </w:r>
    </w:p>
  </w:footnote>
  <w:footnote w:type="continuationNotice" w:id="1">
    <w:p w14:paraId="7B3D3DB0" w14:textId="77777777" w:rsidR="00807111" w:rsidRDefault="008071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0866"/>
    <w:multiLevelType w:val="hybridMultilevel"/>
    <w:tmpl w:val="15362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F10A27"/>
    <w:multiLevelType w:val="hybridMultilevel"/>
    <w:tmpl w:val="835CE8AA"/>
    <w:lvl w:ilvl="0" w:tplc="AC829E1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53444"/>
    <w:multiLevelType w:val="hybridMultilevel"/>
    <w:tmpl w:val="FEA81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9DF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AE769C"/>
    <w:multiLevelType w:val="hybridMultilevel"/>
    <w:tmpl w:val="C9986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01E7C"/>
    <w:multiLevelType w:val="hybridMultilevel"/>
    <w:tmpl w:val="84DA4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47C38E6"/>
    <w:multiLevelType w:val="hybridMultilevel"/>
    <w:tmpl w:val="18B0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D1A15"/>
    <w:multiLevelType w:val="hybridMultilevel"/>
    <w:tmpl w:val="3EB2AB86"/>
    <w:lvl w:ilvl="0" w:tplc="E96EB39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B6D06"/>
    <w:multiLevelType w:val="hybridMultilevel"/>
    <w:tmpl w:val="7DBAA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A840AC"/>
    <w:multiLevelType w:val="hybridMultilevel"/>
    <w:tmpl w:val="17601F28"/>
    <w:lvl w:ilvl="0" w:tplc="BDA85C30">
      <w:start w:val="2"/>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C401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3BF7554"/>
    <w:multiLevelType w:val="hybridMultilevel"/>
    <w:tmpl w:val="D932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71D64"/>
    <w:multiLevelType w:val="hybridMultilevel"/>
    <w:tmpl w:val="FEA81A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F976E0"/>
    <w:multiLevelType w:val="hybridMultilevel"/>
    <w:tmpl w:val="81B4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55BDB"/>
    <w:multiLevelType w:val="hybridMultilevel"/>
    <w:tmpl w:val="9280B01E"/>
    <w:lvl w:ilvl="0" w:tplc="096A89E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D67F2"/>
    <w:multiLevelType w:val="hybridMultilevel"/>
    <w:tmpl w:val="F006B0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D09111D"/>
    <w:multiLevelType w:val="hybridMultilevel"/>
    <w:tmpl w:val="1750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E177B"/>
    <w:multiLevelType w:val="hybridMultilevel"/>
    <w:tmpl w:val="EBDCD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18015524">
    <w:abstractNumId w:val="10"/>
  </w:num>
  <w:num w:numId="2" w16cid:durableId="1803575258">
    <w:abstractNumId w:val="3"/>
  </w:num>
  <w:num w:numId="3" w16cid:durableId="75831036">
    <w:abstractNumId w:val="2"/>
  </w:num>
  <w:num w:numId="4" w16cid:durableId="1100300872">
    <w:abstractNumId w:val="12"/>
  </w:num>
  <w:num w:numId="5" w16cid:durableId="1033575290">
    <w:abstractNumId w:val="9"/>
  </w:num>
  <w:num w:numId="6" w16cid:durableId="117722879">
    <w:abstractNumId w:val="1"/>
  </w:num>
  <w:num w:numId="7" w16cid:durableId="1874344786">
    <w:abstractNumId w:val="14"/>
  </w:num>
  <w:num w:numId="8" w16cid:durableId="1080374194">
    <w:abstractNumId w:val="7"/>
  </w:num>
  <w:num w:numId="9" w16cid:durableId="1206717416">
    <w:abstractNumId w:val="15"/>
  </w:num>
  <w:num w:numId="10" w16cid:durableId="2111461976">
    <w:abstractNumId w:val="5"/>
  </w:num>
  <w:num w:numId="11" w16cid:durableId="612907182">
    <w:abstractNumId w:val="6"/>
  </w:num>
  <w:num w:numId="12" w16cid:durableId="1125733569">
    <w:abstractNumId w:val="8"/>
  </w:num>
  <w:num w:numId="13" w16cid:durableId="1675764714">
    <w:abstractNumId w:val="0"/>
  </w:num>
  <w:num w:numId="14" w16cid:durableId="520825648">
    <w:abstractNumId w:val="16"/>
  </w:num>
  <w:num w:numId="15" w16cid:durableId="1085148616">
    <w:abstractNumId w:val="11"/>
  </w:num>
  <w:num w:numId="16" w16cid:durableId="567956851">
    <w:abstractNumId w:val="13"/>
  </w:num>
  <w:num w:numId="17" w16cid:durableId="1254583526">
    <w:abstractNumId w:val="17"/>
  </w:num>
  <w:num w:numId="18" w16cid:durableId="1445998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D5"/>
    <w:rsid w:val="000005C7"/>
    <w:rsid w:val="00003314"/>
    <w:rsid w:val="00003EFC"/>
    <w:rsid w:val="00004C87"/>
    <w:rsid w:val="000074E1"/>
    <w:rsid w:val="00015428"/>
    <w:rsid w:val="0002004C"/>
    <w:rsid w:val="000200AE"/>
    <w:rsid w:val="00022146"/>
    <w:rsid w:val="00033CC1"/>
    <w:rsid w:val="000370E1"/>
    <w:rsid w:val="000405F0"/>
    <w:rsid w:val="00046653"/>
    <w:rsid w:val="0005027B"/>
    <w:rsid w:val="00050426"/>
    <w:rsid w:val="00053CF1"/>
    <w:rsid w:val="00061071"/>
    <w:rsid w:val="00065B70"/>
    <w:rsid w:val="00072C9A"/>
    <w:rsid w:val="000818C3"/>
    <w:rsid w:val="00091E97"/>
    <w:rsid w:val="00093059"/>
    <w:rsid w:val="00094E86"/>
    <w:rsid w:val="00096396"/>
    <w:rsid w:val="00097DAE"/>
    <w:rsid w:val="000A1107"/>
    <w:rsid w:val="000B4EE1"/>
    <w:rsid w:val="000C2B0B"/>
    <w:rsid w:val="000C7B0B"/>
    <w:rsid w:val="000C7C87"/>
    <w:rsid w:val="000D244D"/>
    <w:rsid w:val="000D588F"/>
    <w:rsid w:val="000E4A70"/>
    <w:rsid w:val="000E4E1B"/>
    <w:rsid w:val="000F439B"/>
    <w:rsid w:val="0010072B"/>
    <w:rsid w:val="00106155"/>
    <w:rsid w:val="0011740A"/>
    <w:rsid w:val="00117ED3"/>
    <w:rsid w:val="00120ACB"/>
    <w:rsid w:val="00122D91"/>
    <w:rsid w:val="001232B6"/>
    <w:rsid w:val="00144CBC"/>
    <w:rsid w:val="00146872"/>
    <w:rsid w:val="00147F28"/>
    <w:rsid w:val="00153591"/>
    <w:rsid w:val="00153EB9"/>
    <w:rsid w:val="00157237"/>
    <w:rsid w:val="00175B2A"/>
    <w:rsid w:val="001772D5"/>
    <w:rsid w:val="00192AE6"/>
    <w:rsid w:val="00193004"/>
    <w:rsid w:val="001949A4"/>
    <w:rsid w:val="00194DD1"/>
    <w:rsid w:val="001954AD"/>
    <w:rsid w:val="00196DE0"/>
    <w:rsid w:val="00197A3F"/>
    <w:rsid w:val="001A745E"/>
    <w:rsid w:val="001A7D19"/>
    <w:rsid w:val="001B3D77"/>
    <w:rsid w:val="001C13D3"/>
    <w:rsid w:val="001C5FB4"/>
    <w:rsid w:val="001D298A"/>
    <w:rsid w:val="001D35DF"/>
    <w:rsid w:val="001D5E2B"/>
    <w:rsid w:val="001E1FE2"/>
    <w:rsid w:val="001E2A4C"/>
    <w:rsid w:val="001E3EB2"/>
    <w:rsid w:val="001E4337"/>
    <w:rsid w:val="001F1E6F"/>
    <w:rsid w:val="001F4249"/>
    <w:rsid w:val="001F66F9"/>
    <w:rsid w:val="00203932"/>
    <w:rsid w:val="00210DE5"/>
    <w:rsid w:val="00212F36"/>
    <w:rsid w:val="002160C7"/>
    <w:rsid w:val="00216F11"/>
    <w:rsid w:val="00220D1A"/>
    <w:rsid w:val="002300BB"/>
    <w:rsid w:val="002304C9"/>
    <w:rsid w:val="002324B8"/>
    <w:rsid w:val="00243866"/>
    <w:rsid w:val="00244F81"/>
    <w:rsid w:val="002503DB"/>
    <w:rsid w:val="00251795"/>
    <w:rsid w:val="00271548"/>
    <w:rsid w:val="00272106"/>
    <w:rsid w:val="002757ED"/>
    <w:rsid w:val="00283E33"/>
    <w:rsid w:val="00291BC2"/>
    <w:rsid w:val="00292E6A"/>
    <w:rsid w:val="00295CF5"/>
    <w:rsid w:val="002A1308"/>
    <w:rsid w:val="002A231F"/>
    <w:rsid w:val="002B1042"/>
    <w:rsid w:val="002B1C1E"/>
    <w:rsid w:val="002B596D"/>
    <w:rsid w:val="002C4BF6"/>
    <w:rsid w:val="002E30DB"/>
    <w:rsid w:val="002E69F2"/>
    <w:rsid w:val="002F77E4"/>
    <w:rsid w:val="00312C60"/>
    <w:rsid w:val="003176C5"/>
    <w:rsid w:val="00321886"/>
    <w:rsid w:val="00332AE4"/>
    <w:rsid w:val="00333FB1"/>
    <w:rsid w:val="00344256"/>
    <w:rsid w:val="00344D76"/>
    <w:rsid w:val="00345740"/>
    <w:rsid w:val="00355E2C"/>
    <w:rsid w:val="0035792E"/>
    <w:rsid w:val="00360504"/>
    <w:rsid w:val="00365093"/>
    <w:rsid w:val="003656F9"/>
    <w:rsid w:val="00376763"/>
    <w:rsid w:val="00381759"/>
    <w:rsid w:val="003822DE"/>
    <w:rsid w:val="0039309C"/>
    <w:rsid w:val="00393D88"/>
    <w:rsid w:val="00396E0C"/>
    <w:rsid w:val="003A5A62"/>
    <w:rsid w:val="003B6C3E"/>
    <w:rsid w:val="003B7D48"/>
    <w:rsid w:val="003D22A4"/>
    <w:rsid w:val="003D25F2"/>
    <w:rsid w:val="003D2B6A"/>
    <w:rsid w:val="003D5749"/>
    <w:rsid w:val="003D71FF"/>
    <w:rsid w:val="003E02EE"/>
    <w:rsid w:val="003E4BA9"/>
    <w:rsid w:val="003E7DD7"/>
    <w:rsid w:val="003F6922"/>
    <w:rsid w:val="00403E70"/>
    <w:rsid w:val="00404F4A"/>
    <w:rsid w:val="00412253"/>
    <w:rsid w:val="0041315C"/>
    <w:rsid w:val="00414E90"/>
    <w:rsid w:val="004153EA"/>
    <w:rsid w:val="00416068"/>
    <w:rsid w:val="0041724F"/>
    <w:rsid w:val="0042066E"/>
    <w:rsid w:val="00425CD2"/>
    <w:rsid w:val="00432437"/>
    <w:rsid w:val="0043367A"/>
    <w:rsid w:val="00437CC9"/>
    <w:rsid w:val="0044122C"/>
    <w:rsid w:val="004543C3"/>
    <w:rsid w:val="004615CF"/>
    <w:rsid w:val="00470DD1"/>
    <w:rsid w:val="00471B7F"/>
    <w:rsid w:val="004738FB"/>
    <w:rsid w:val="00473A45"/>
    <w:rsid w:val="00480D18"/>
    <w:rsid w:val="0048351B"/>
    <w:rsid w:val="004901F0"/>
    <w:rsid w:val="00491958"/>
    <w:rsid w:val="00492DF2"/>
    <w:rsid w:val="00493083"/>
    <w:rsid w:val="00496520"/>
    <w:rsid w:val="004A1787"/>
    <w:rsid w:val="004C20AB"/>
    <w:rsid w:val="004C53F8"/>
    <w:rsid w:val="004C7396"/>
    <w:rsid w:val="004D3AA5"/>
    <w:rsid w:val="004D553B"/>
    <w:rsid w:val="004E18C8"/>
    <w:rsid w:val="004F6706"/>
    <w:rsid w:val="005031CE"/>
    <w:rsid w:val="0051698F"/>
    <w:rsid w:val="005174C6"/>
    <w:rsid w:val="00534643"/>
    <w:rsid w:val="0054266D"/>
    <w:rsid w:val="0054725D"/>
    <w:rsid w:val="00550B19"/>
    <w:rsid w:val="00551F44"/>
    <w:rsid w:val="00552DC8"/>
    <w:rsid w:val="00553F6C"/>
    <w:rsid w:val="00557EF9"/>
    <w:rsid w:val="00560013"/>
    <w:rsid w:val="005604DE"/>
    <w:rsid w:val="005845B4"/>
    <w:rsid w:val="005908C2"/>
    <w:rsid w:val="005917D8"/>
    <w:rsid w:val="00597C71"/>
    <w:rsid w:val="005A21DD"/>
    <w:rsid w:val="005B34BB"/>
    <w:rsid w:val="005B526C"/>
    <w:rsid w:val="005C18E7"/>
    <w:rsid w:val="005C19F1"/>
    <w:rsid w:val="005C3C9C"/>
    <w:rsid w:val="005F06FF"/>
    <w:rsid w:val="005F2C8D"/>
    <w:rsid w:val="006042FA"/>
    <w:rsid w:val="00606ACF"/>
    <w:rsid w:val="00613A67"/>
    <w:rsid w:val="00623007"/>
    <w:rsid w:val="00627C13"/>
    <w:rsid w:val="0063170C"/>
    <w:rsid w:val="00636FE3"/>
    <w:rsid w:val="006454AB"/>
    <w:rsid w:val="006506A8"/>
    <w:rsid w:val="00653341"/>
    <w:rsid w:val="00655425"/>
    <w:rsid w:val="0066081B"/>
    <w:rsid w:val="00661FD2"/>
    <w:rsid w:val="00663C17"/>
    <w:rsid w:val="00664918"/>
    <w:rsid w:val="006756C0"/>
    <w:rsid w:val="00683BA0"/>
    <w:rsid w:val="00692E2E"/>
    <w:rsid w:val="00694A03"/>
    <w:rsid w:val="006B3A9D"/>
    <w:rsid w:val="006B422E"/>
    <w:rsid w:val="006B4979"/>
    <w:rsid w:val="006B7337"/>
    <w:rsid w:val="006B7B33"/>
    <w:rsid w:val="006C103C"/>
    <w:rsid w:val="006C3440"/>
    <w:rsid w:val="006C40F8"/>
    <w:rsid w:val="006C544A"/>
    <w:rsid w:val="006C6A12"/>
    <w:rsid w:val="006D101F"/>
    <w:rsid w:val="006D37A8"/>
    <w:rsid w:val="006D3DA7"/>
    <w:rsid w:val="006F5C42"/>
    <w:rsid w:val="006F6A19"/>
    <w:rsid w:val="0070016C"/>
    <w:rsid w:val="0070376D"/>
    <w:rsid w:val="00704EC9"/>
    <w:rsid w:val="007060FB"/>
    <w:rsid w:val="0072343B"/>
    <w:rsid w:val="00741FDB"/>
    <w:rsid w:val="00742E69"/>
    <w:rsid w:val="0074386E"/>
    <w:rsid w:val="0074501C"/>
    <w:rsid w:val="0074781E"/>
    <w:rsid w:val="007526DC"/>
    <w:rsid w:val="007541B5"/>
    <w:rsid w:val="00764D6D"/>
    <w:rsid w:val="007702FC"/>
    <w:rsid w:val="007739FF"/>
    <w:rsid w:val="00773D06"/>
    <w:rsid w:val="007752CE"/>
    <w:rsid w:val="007764E4"/>
    <w:rsid w:val="007816EB"/>
    <w:rsid w:val="00783D5E"/>
    <w:rsid w:val="00793EE4"/>
    <w:rsid w:val="007A160A"/>
    <w:rsid w:val="007A1A5E"/>
    <w:rsid w:val="007A57B6"/>
    <w:rsid w:val="007B0E9C"/>
    <w:rsid w:val="007B3C3B"/>
    <w:rsid w:val="007B6D2A"/>
    <w:rsid w:val="007C1D59"/>
    <w:rsid w:val="007D28F9"/>
    <w:rsid w:val="007D2FA8"/>
    <w:rsid w:val="007D47D0"/>
    <w:rsid w:val="007D5459"/>
    <w:rsid w:val="007E1DAA"/>
    <w:rsid w:val="007E1E33"/>
    <w:rsid w:val="007E2E31"/>
    <w:rsid w:val="007F7978"/>
    <w:rsid w:val="00803842"/>
    <w:rsid w:val="00807111"/>
    <w:rsid w:val="0081125D"/>
    <w:rsid w:val="008116E0"/>
    <w:rsid w:val="008120A9"/>
    <w:rsid w:val="008324B7"/>
    <w:rsid w:val="00836A63"/>
    <w:rsid w:val="0084074B"/>
    <w:rsid w:val="00850B9C"/>
    <w:rsid w:val="00861A4C"/>
    <w:rsid w:val="00861EBB"/>
    <w:rsid w:val="008640AB"/>
    <w:rsid w:val="00877DAB"/>
    <w:rsid w:val="0088530A"/>
    <w:rsid w:val="00897243"/>
    <w:rsid w:val="008B4A9C"/>
    <w:rsid w:val="008B4EF3"/>
    <w:rsid w:val="008C3F6E"/>
    <w:rsid w:val="008C4D09"/>
    <w:rsid w:val="008C52C2"/>
    <w:rsid w:val="008E21C8"/>
    <w:rsid w:val="008E7812"/>
    <w:rsid w:val="008F0F1F"/>
    <w:rsid w:val="00902A4E"/>
    <w:rsid w:val="00911613"/>
    <w:rsid w:val="009161BB"/>
    <w:rsid w:val="00917F8F"/>
    <w:rsid w:val="00923A7E"/>
    <w:rsid w:val="00926680"/>
    <w:rsid w:val="00934EFA"/>
    <w:rsid w:val="00937006"/>
    <w:rsid w:val="00940CB3"/>
    <w:rsid w:val="0094516D"/>
    <w:rsid w:val="00957A0A"/>
    <w:rsid w:val="009624DA"/>
    <w:rsid w:val="0097202F"/>
    <w:rsid w:val="00975833"/>
    <w:rsid w:val="0097672B"/>
    <w:rsid w:val="0098124D"/>
    <w:rsid w:val="009857D6"/>
    <w:rsid w:val="00985F1A"/>
    <w:rsid w:val="009A09C0"/>
    <w:rsid w:val="009A365A"/>
    <w:rsid w:val="009A3F14"/>
    <w:rsid w:val="009B37CF"/>
    <w:rsid w:val="009C2466"/>
    <w:rsid w:val="009C39E8"/>
    <w:rsid w:val="009C740B"/>
    <w:rsid w:val="009D1CC2"/>
    <w:rsid w:val="009D35B6"/>
    <w:rsid w:val="009E22F1"/>
    <w:rsid w:val="009E294A"/>
    <w:rsid w:val="009E2FF7"/>
    <w:rsid w:val="009F6C12"/>
    <w:rsid w:val="009F7330"/>
    <w:rsid w:val="00A02C68"/>
    <w:rsid w:val="00A03B11"/>
    <w:rsid w:val="00A06ED5"/>
    <w:rsid w:val="00A22303"/>
    <w:rsid w:val="00A23BE5"/>
    <w:rsid w:val="00A40391"/>
    <w:rsid w:val="00A44149"/>
    <w:rsid w:val="00A50768"/>
    <w:rsid w:val="00A53AA8"/>
    <w:rsid w:val="00A54DAB"/>
    <w:rsid w:val="00A62C8D"/>
    <w:rsid w:val="00A70AB4"/>
    <w:rsid w:val="00A74394"/>
    <w:rsid w:val="00A74AB6"/>
    <w:rsid w:val="00A824A3"/>
    <w:rsid w:val="00A836FF"/>
    <w:rsid w:val="00A83A18"/>
    <w:rsid w:val="00A8747C"/>
    <w:rsid w:val="00A96FC3"/>
    <w:rsid w:val="00A97095"/>
    <w:rsid w:val="00A97725"/>
    <w:rsid w:val="00AA0EA9"/>
    <w:rsid w:val="00AA1A89"/>
    <w:rsid w:val="00AA231F"/>
    <w:rsid w:val="00AA3A98"/>
    <w:rsid w:val="00AB6FFC"/>
    <w:rsid w:val="00AB75DC"/>
    <w:rsid w:val="00AC17E0"/>
    <w:rsid w:val="00AC19F6"/>
    <w:rsid w:val="00AC2E65"/>
    <w:rsid w:val="00AC7A32"/>
    <w:rsid w:val="00AD0A65"/>
    <w:rsid w:val="00AD2FD3"/>
    <w:rsid w:val="00AD4C05"/>
    <w:rsid w:val="00AD6C5E"/>
    <w:rsid w:val="00AF6C84"/>
    <w:rsid w:val="00B01459"/>
    <w:rsid w:val="00B0630D"/>
    <w:rsid w:val="00B07549"/>
    <w:rsid w:val="00B11E89"/>
    <w:rsid w:val="00B16AC6"/>
    <w:rsid w:val="00B175F8"/>
    <w:rsid w:val="00B2575E"/>
    <w:rsid w:val="00B30042"/>
    <w:rsid w:val="00B32281"/>
    <w:rsid w:val="00B33C2E"/>
    <w:rsid w:val="00B377F4"/>
    <w:rsid w:val="00B45065"/>
    <w:rsid w:val="00B46E73"/>
    <w:rsid w:val="00B654FB"/>
    <w:rsid w:val="00B7157C"/>
    <w:rsid w:val="00BA1EA0"/>
    <w:rsid w:val="00BA4F11"/>
    <w:rsid w:val="00BC1475"/>
    <w:rsid w:val="00BC594F"/>
    <w:rsid w:val="00BC5CC0"/>
    <w:rsid w:val="00BD25D7"/>
    <w:rsid w:val="00BD7887"/>
    <w:rsid w:val="00BE3E46"/>
    <w:rsid w:val="00BE4617"/>
    <w:rsid w:val="00BE4C75"/>
    <w:rsid w:val="00BE53AF"/>
    <w:rsid w:val="00BE772D"/>
    <w:rsid w:val="00BE7A27"/>
    <w:rsid w:val="00BF10D6"/>
    <w:rsid w:val="00BF39F6"/>
    <w:rsid w:val="00BF3DD6"/>
    <w:rsid w:val="00BF79A8"/>
    <w:rsid w:val="00BF7E4B"/>
    <w:rsid w:val="00C12152"/>
    <w:rsid w:val="00C1302C"/>
    <w:rsid w:val="00C13E8F"/>
    <w:rsid w:val="00C16FC1"/>
    <w:rsid w:val="00C20CD9"/>
    <w:rsid w:val="00C35C2B"/>
    <w:rsid w:val="00C3602D"/>
    <w:rsid w:val="00C45313"/>
    <w:rsid w:val="00C65D11"/>
    <w:rsid w:val="00C675C4"/>
    <w:rsid w:val="00C80B4B"/>
    <w:rsid w:val="00C80F33"/>
    <w:rsid w:val="00C811E9"/>
    <w:rsid w:val="00C87FE9"/>
    <w:rsid w:val="00C92EF9"/>
    <w:rsid w:val="00C95F82"/>
    <w:rsid w:val="00C96287"/>
    <w:rsid w:val="00CA14B9"/>
    <w:rsid w:val="00CA4EED"/>
    <w:rsid w:val="00CA606D"/>
    <w:rsid w:val="00CB3C4E"/>
    <w:rsid w:val="00CB63B7"/>
    <w:rsid w:val="00CB6458"/>
    <w:rsid w:val="00CB7E44"/>
    <w:rsid w:val="00CC7624"/>
    <w:rsid w:val="00CD26F0"/>
    <w:rsid w:val="00CD3FC3"/>
    <w:rsid w:val="00CE028D"/>
    <w:rsid w:val="00CE3C86"/>
    <w:rsid w:val="00CE3CD8"/>
    <w:rsid w:val="00CE4B0A"/>
    <w:rsid w:val="00CF3FDC"/>
    <w:rsid w:val="00D05A74"/>
    <w:rsid w:val="00D07B5F"/>
    <w:rsid w:val="00D114FB"/>
    <w:rsid w:val="00D131F8"/>
    <w:rsid w:val="00D13E7D"/>
    <w:rsid w:val="00D153F9"/>
    <w:rsid w:val="00D15620"/>
    <w:rsid w:val="00D22ED2"/>
    <w:rsid w:val="00D40521"/>
    <w:rsid w:val="00D43F56"/>
    <w:rsid w:val="00D5062E"/>
    <w:rsid w:val="00D52CC5"/>
    <w:rsid w:val="00D54F5D"/>
    <w:rsid w:val="00D61862"/>
    <w:rsid w:val="00D63956"/>
    <w:rsid w:val="00D63C55"/>
    <w:rsid w:val="00D6531C"/>
    <w:rsid w:val="00D669C1"/>
    <w:rsid w:val="00D70A82"/>
    <w:rsid w:val="00D70BB3"/>
    <w:rsid w:val="00D70FA2"/>
    <w:rsid w:val="00D71524"/>
    <w:rsid w:val="00D71F40"/>
    <w:rsid w:val="00D752EE"/>
    <w:rsid w:val="00D76347"/>
    <w:rsid w:val="00D8272F"/>
    <w:rsid w:val="00D8588A"/>
    <w:rsid w:val="00D92403"/>
    <w:rsid w:val="00D95550"/>
    <w:rsid w:val="00D96AEB"/>
    <w:rsid w:val="00DA17DD"/>
    <w:rsid w:val="00DA73D7"/>
    <w:rsid w:val="00DB1197"/>
    <w:rsid w:val="00DB6C48"/>
    <w:rsid w:val="00DC1D64"/>
    <w:rsid w:val="00DC3C57"/>
    <w:rsid w:val="00DE5913"/>
    <w:rsid w:val="00DF0208"/>
    <w:rsid w:val="00E01247"/>
    <w:rsid w:val="00E055B7"/>
    <w:rsid w:val="00E15069"/>
    <w:rsid w:val="00E153BC"/>
    <w:rsid w:val="00E15730"/>
    <w:rsid w:val="00E171F9"/>
    <w:rsid w:val="00E308E5"/>
    <w:rsid w:val="00E31207"/>
    <w:rsid w:val="00E433B8"/>
    <w:rsid w:val="00E4601D"/>
    <w:rsid w:val="00E4795B"/>
    <w:rsid w:val="00E53259"/>
    <w:rsid w:val="00E5680E"/>
    <w:rsid w:val="00E57EFD"/>
    <w:rsid w:val="00E620C9"/>
    <w:rsid w:val="00E64EAF"/>
    <w:rsid w:val="00E732E9"/>
    <w:rsid w:val="00E74C71"/>
    <w:rsid w:val="00E81C31"/>
    <w:rsid w:val="00E86457"/>
    <w:rsid w:val="00E904FE"/>
    <w:rsid w:val="00E91347"/>
    <w:rsid w:val="00EA2B98"/>
    <w:rsid w:val="00EB48EB"/>
    <w:rsid w:val="00EB5332"/>
    <w:rsid w:val="00EC0640"/>
    <w:rsid w:val="00ED0C39"/>
    <w:rsid w:val="00ED6D07"/>
    <w:rsid w:val="00EE70FE"/>
    <w:rsid w:val="00EF0277"/>
    <w:rsid w:val="00EF1CF1"/>
    <w:rsid w:val="00EF2232"/>
    <w:rsid w:val="00EF34F2"/>
    <w:rsid w:val="00EF50EC"/>
    <w:rsid w:val="00F017D2"/>
    <w:rsid w:val="00F038F8"/>
    <w:rsid w:val="00F130B4"/>
    <w:rsid w:val="00F137DC"/>
    <w:rsid w:val="00F17AAF"/>
    <w:rsid w:val="00F224FA"/>
    <w:rsid w:val="00F2779F"/>
    <w:rsid w:val="00F30446"/>
    <w:rsid w:val="00F304A5"/>
    <w:rsid w:val="00F304B7"/>
    <w:rsid w:val="00F401CE"/>
    <w:rsid w:val="00F41C25"/>
    <w:rsid w:val="00F44F5D"/>
    <w:rsid w:val="00F45E62"/>
    <w:rsid w:val="00F5579A"/>
    <w:rsid w:val="00F6540B"/>
    <w:rsid w:val="00F70FB1"/>
    <w:rsid w:val="00F73359"/>
    <w:rsid w:val="00F744EE"/>
    <w:rsid w:val="00F74974"/>
    <w:rsid w:val="00F7681C"/>
    <w:rsid w:val="00F84A9B"/>
    <w:rsid w:val="00F93DEC"/>
    <w:rsid w:val="00F94FB5"/>
    <w:rsid w:val="00F968F0"/>
    <w:rsid w:val="00FA3079"/>
    <w:rsid w:val="00FA38C1"/>
    <w:rsid w:val="00FA4720"/>
    <w:rsid w:val="00FA54F6"/>
    <w:rsid w:val="00FA6026"/>
    <w:rsid w:val="00FB0257"/>
    <w:rsid w:val="00FB4476"/>
    <w:rsid w:val="00FB4D26"/>
    <w:rsid w:val="00FD2DDF"/>
    <w:rsid w:val="00FD6ECE"/>
    <w:rsid w:val="00FE3569"/>
    <w:rsid w:val="00FF0186"/>
    <w:rsid w:val="00FF40D8"/>
    <w:rsid w:val="0A20384D"/>
    <w:rsid w:val="0AF315AF"/>
    <w:rsid w:val="20325153"/>
    <w:rsid w:val="55696BE5"/>
    <w:rsid w:val="73297A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D11C"/>
  <w15:chartTrackingRefBased/>
  <w15:docId w15:val="{7C540E9B-CE9C-4BA8-9C70-082E015D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3359"/>
    <w:pPr>
      <w:keepNext/>
      <w:spacing w:before="240" w:after="60" w:line="240" w:lineRule="auto"/>
      <w:outlineLvl w:val="0"/>
    </w:pPr>
    <w:rPr>
      <w:rFonts w:ascii="Arial" w:eastAsia="Times New Roman" w:hAnsi="Arial" w:cs="Arial"/>
      <w:b/>
      <w:bCs/>
      <w:kern w:val="32"/>
      <w:sz w:val="32"/>
      <w:szCs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553B"/>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E86457"/>
    <w:rPr>
      <w:color w:val="0563C1" w:themeColor="hyperlink"/>
      <w:u w:val="single"/>
    </w:rPr>
  </w:style>
  <w:style w:type="character" w:styleId="UnresolvedMention">
    <w:name w:val="Unresolved Mention"/>
    <w:basedOn w:val="DefaultParagraphFont"/>
    <w:uiPriority w:val="99"/>
    <w:semiHidden/>
    <w:unhideWhenUsed/>
    <w:rsid w:val="00E86457"/>
    <w:rPr>
      <w:color w:val="605E5C"/>
      <w:shd w:val="clear" w:color="auto" w:fill="E1DFDD"/>
    </w:rPr>
  </w:style>
  <w:style w:type="paragraph" w:styleId="Header">
    <w:name w:val="header"/>
    <w:basedOn w:val="Normal"/>
    <w:link w:val="HeaderChar"/>
    <w:uiPriority w:val="99"/>
    <w:unhideWhenUsed/>
    <w:rsid w:val="00704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EC9"/>
  </w:style>
  <w:style w:type="paragraph" w:styleId="Footer">
    <w:name w:val="footer"/>
    <w:basedOn w:val="Normal"/>
    <w:link w:val="FooterChar"/>
    <w:uiPriority w:val="99"/>
    <w:unhideWhenUsed/>
    <w:rsid w:val="00704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EC9"/>
  </w:style>
  <w:style w:type="character" w:customStyle="1" w:styleId="ui-provider">
    <w:name w:val="ui-provider"/>
    <w:basedOn w:val="DefaultParagraphFont"/>
    <w:rsid w:val="00C13E8F"/>
  </w:style>
  <w:style w:type="character" w:customStyle="1" w:styleId="Heading1Char">
    <w:name w:val="Heading 1 Char"/>
    <w:basedOn w:val="DefaultParagraphFont"/>
    <w:link w:val="Heading1"/>
    <w:rsid w:val="00F73359"/>
    <w:rPr>
      <w:rFonts w:ascii="Arial" w:eastAsia="Times New Roman" w:hAnsi="Arial" w:cs="Arial"/>
      <w:b/>
      <w:bCs/>
      <w:kern w:val="32"/>
      <w:sz w:val="32"/>
      <w:szCs w:val="32"/>
      <w:lang w:eastAsia="en-GB"/>
      <w14:ligatures w14:val="none"/>
    </w:rPr>
  </w:style>
  <w:style w:type="paragraph" w:styleId="Revision">
    <w:name w:val="Revision"/>
    <w:hidden/>
    <w:uiPriority w:val="99"/>
    <w:semiHidden/>
    <w:rsid w:val="004738FB"/>
    <w:pPr>
      <w:spacing w:after="0" w:line="240" w:lineRule="auto"/>
    </w:pPr>
  </w:style>
  <w:style w:type="character" w:styleId="FollowedHyperlink">
    <w:name w:val="FollowedHyperlink"/>
    <w:basedOn w:val="DefaultParagraphFont"/>
    <w:uiPriority w:val="99"/>
    <w:semiHidden/>
    <w:unhideWhenUsed/>
    <w:rsid w:val="004615CF"/>
    <w:rPr>
      <w:color w:val="954F72" w:themeColor="followedHyperlink"/>
      <w:u w:val="single"/>
    </w:rPr>
  </w:style>
  <w:style w:type="paragraph" w:styleId="ListParagraph">
    <w:name w:val="List Paragraph"/>
    <w:basedOn w:val="Normal"/>
    <w:uiPriority w:val="34"/>
    <w:qFormat/>
    <w:rsid w:val="00AC2E65"/>
    <w:pPr>
      <w:ind w:left="720"/>
      <w:contextualSpacing/>
    </w:pPr>
  </w:style>
  <w:style w:type="character" w:styleId="CommentReference">
    <w:name w:val="annotation reference"/>
    <w:basedOn w:val="DefaultParagraphFont"/>
    <w:uiPriority w:val="99"/>
    <w:semiHidden/>
    <w:unhideWhenUsed/>
    <w:rsid w:val="003656F9"/>
    <w:rPr>
      <w:sz w:val="16"/>
      <w:szCs w:val="16"/>
    </w:rPr>
  </w:style>
  <w:style w:type="paragraph" w:styleId="CommentText">
    <w:name w:val="annotation text"/>
    <w:basedOn w:val="Normal"/>
    <w:link w:val="CommentTextChar"/>
    <w:uiPriority w:val="99"/>
    <w:unhideWhenUsed/>
    <w:rsid w:val="003656F9"/>
    <w:pPr>
      <w:spacing w:line="240" w:lineRule="auto"/>
    </w:pPr>
    <w:rPr>
      <w:sz w:val="20"/>
      <w:szCs w:val="20"/>
    </w:rPr>
  </w:style>
  <w:style w:type="character" w:customStyle="1" w:styleId="CommentTextChar">
    <w:name w:val="Comment Text Char"/>
    <w:basedOn w:val="DefaultParagraphFont"/>
    <w:link w:val="CommentText"/>
    <w:uiPriority w:val="99"/>
    <w:rsid w:val="003656F9"/>
    <w:rPr>
      <w:sz w:val="20"/>
      <w:szCs w:val="20"/>
    </w:rPr>
  </w:style>
  <w:style w:type="paragraph" w:styleId="CommentSubject">
    <w:name w:val="annotation subject"/>
    <w:basedOn w:val="CommentText"/>
    <w:next w:val="CommentText"/>
    <w:link w:val="CommentSubjectChar"/>
    <w:uiPriority w:val="99"/>
    <w:semiHidden/>
    <w:unhideWhenUsed/>
    <w:rsid w:val="003656F9"/>
    <w:rPr>
      <w:b/>
      <w:bCs/>
    </w:rPr>
  </w:style>
  <w:style w:type="character" w:customStyle="1" w:styleId="CommentSubjectChar">
    <w:name w:val="Comment Subject Char"/>
    <w:basedOn w:val="CommentTextChar"/>
    <w:link w:val="CommentSubject"/>
    <w:uiPriority w:val="99"/>
    <w:semiHidden/>
    <w:rsid w:val="003656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90783">
      <w:bodyDiv w:val="1"/>
      <w:marLeft w:val="0"/>
      <w:marRight w:val="0"/>
      <w:marTop w:val="0"/>
      <w:marBottom w:val="0"/>
      <w:divBdr>
        <w:top w:val="none" w:sz="0" w:space="0" w:color="auto"/>
        <w:left w:val="none" w:sz="0" w:space="0" w:color="auto"/>
        <w:bottom w:val="none" w:sz="0" w:space="0" w:color="auto"/>
        <w:right w:val="none" w:sz="0" w:space="0" w:color="auto"/>
      </w:divBdr>
    </w:div>
    <w:div w:id="780225682">
      <w:bodyDiv w:val="1"/>
      <w:marLeft w:val="0"/>
      <w:marRight w:val="0"/>
      <w:marTop w:val="0"/>
      <w:marBottom w:val="0"/>
      <w:divBdr>
        <w:top w:val="none" w:sz="0" w:space="0" w:color="auto"/>
        <w:left w:val="none" w:sz="0" w:space="0" w:color="auto"/>
        <w:bottom w:val="none" w:sz="0" w:space="0" w:color="auto"/>
        <w:right w:val="none" w:sz="0" w:space="0" w:color="auto"/>
      </w:divBdr>
    </w:div>
    <w:div w:id="1283224834">
      <w:bodyDiv w:val="1"/>
      <w:marLeft w:val="0"/>
      <w:marRight w:val="0"/>
      <w:marTop w:val="0"/>
      <w:marBottom w:val="0"/>
      <w:divBdr>
        <w:top w:val="none" w:sz="0" w:space="0" w:color="auto"/>
        <w:left w:val="none" w:sz="0" w:space="0" w:color="auto"/>
        <w:bottom w:val="none" w:sz="0" w:space="0" w:color="auto"/>
        <w:right w:val="none" w:sz="0" w:space="0" w:color="auto"/>
      </w:divBdr>
    </w:div>
    <w:div w:id="1706058204">
      <w:bodyDiv w:val="1"/>
      <w:marLeft w:val="0"/>
      <w:marRight w:val="0"/>
      <w:marTop w:val="0"/>
      <w:marBottom w:val="0"/>
      <w:divBdr>
        <w:top w:val="none" w:sz="0" w:space="0" w:color="auto"/>
        <w:left w:val="none" w:sz="0" w:space="0" w:color="auto"/>
        <w:bottom w:val="none" w:sz="0" w:space="0" w:color="auto"/>
        <w:right w:val="none" w:sz="0" w:space="0" w:color="auto"/>
      </w:divBdr>
    </w:div>
    <w:div w:id="1888569123">
      <w:bodyDiv w:val="1"/>
      <w:marLeft w:val="0"/>
      <w:marRight w:val="0"/>
      <w:marTop w:val="0"/>
      <w:marBottom w:val="0"/>
      <w:divBdr>
        <w:top w:val="none" w:sz="0" w:space="0" w:color="auto"/>
        <w:left w:val="none" w:sz="0" w:space="0" w:color="auto"/>
        <w:bottom w:val="none" w:sz="0" w:space="0" w:color="auto"/>
        <w:right w:val="none" w:sz="0" w:space="0" w:color="auto"/>
      </w:divBdr>
    </w:div>
    <w:div w:id="21132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working-together-to-safeguard-children--2" TargetMode="External"/><Relationship Id="rId5" Type="http://schemas.openxmlformats.org/officeDocument/2006/relationships/settings" Target="settings.xml"/><Relationship Id="rId10" Type="http://schemas.openxmlformats.org/officeDocument/2006/relationships/hyperlink" Target="https://beta.bathnes.gov.uk/find-school" TargetMode="External"/><Relationship Id="rId4" Type="http://schemas.openxmlformats.org/officeDocument/2006/relationships/styles" Target="styles.xml"/><Relationship Id="rId9" Type="http://schemas.openxmlformats.org/officeDocument/2006/relationships/hyperlink" Target="https://publicholidays.co.uk/school-holidays/england/bath-and-north-east-somers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4F3E797321154982784D1B68E93C41" ma:contentTypeVersion="17" ma:contentTypeDescription="Create a new document." ma:contentTypeScope="" ma:versionID="25f69b4c0658895997598216faa88f4c">
  <xsd:schema xmlns:xsd="http://www.w3.org/2001/XMLSchema" xmlns:xs="http://www.w3.org/2001/XMLSchema" xmlns:p="http://schemas.microsoft.com/office/2006/metadata/properties" xmlns:ns2="ed5205b1-002c-4fa7-9946-11dda463864a" xmlns:ns3="713a21fc-5601-4159-9430-57a6e626e48a" targetNamespace="http://schemas.microsoft.com/office/2006/metadata/properties" ma:root="true" ma:fieldsID="b5fabaaaf1c23506d467c140c8ac5cf3" ns2:_="" ns3:_="">
    <xsd:import namespace="ed5205b1-002c-4fa7-9946-11dda463864a"/>
    <xsd:import namespace="713a21fc-5601-4159-9430-57a6e626e4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205b1-002c-4fa7-9946-11dda463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a21fc-5601-4159-9430-57a6e626e4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99857b-0aa7-479b-bf2a-ad7c1b7d3258}" ma:internalName="TaxCatchAll" ma:showField="CatchAllData" ma:web="713a21fc-5601-4159-9430-57a6e626e4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688A7-FAAD-47A6-84CA-DD9CC14D5D6B}">
  <ds:schemaRefs>
    <ds:schemaRef ds:uri="http://schemas.microsoft.com/sharepoint/v3/contenttype/forms"/>
  </ds:schemaRefs>
</ds:datastoreItem>
</file>

<file path=customXml/itemProps2.xml><?xml version="1.0" encoding="utf-8"?>
<ds:datastoreItem xmlns:ds="http://schemas.openxmlformats.org/officeDocument/2006/customXml" ds:itemID="{E025D472-5BBE-4833-B983-861BE695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205b1-002c-4fa7-9946-11dda463864a"/>
    <ds:schemaRef ds:uri="713a21fc-5601-4159-9430-57a6e626e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1762</Words>
  <Characters>10045</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Hewett</dc:creator>
  <cp:keywords/>
  <dc:description/>
  <cp:lastModifiedBy>Rachael Hewett</cp:lastModifiedBy>
  <cp:revision>78</cp:revision>
  <dcterms:created xsi:type="dcterms:W3CDTF">2024-07-09T08:26:00Z</dcterms:created>
  <dcterms:modified xsi:type="dcterms:W3CDTF">2024-07-22T13:10:00Z</dcterms:modified>
</cp:coreProperties>
</file>