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5D" w:rsidRDefault="0067485D" w:rsidP="0067485D">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DRAFT</w:t>
      </w:r>
      <w:r w:rsidRPr="00F62068">
        <w:rPr>
          <w:rFonts w:ascii="Times New Roman" w:eastAsia="Times New Roman" w:hAnsi="Times New Roman" w:cs="Times New Roman"/>
          <w:b/>
          <w:bCs/>
          <w:sz w:val="24"/>
          <w:szCs w:val="24"/>
        </w:rPr>
        <w:t xml:space="preserve"> SPECIFICATION</w:t>
      </w:r>
    </w:p>
    <w:p w:rsidR="0067485D" w:rsidRPr="009768BF" w:rsidRDefault="0067485D" w:rsidP="0067485D">
      <w:pPr>
        <w:tabs>
          <w:tab w:val="left" w:pos="-720"/>
          <w:tab w:val="left" w:pos="6660"/>
        </w:tabs>
        <w:suppressAutoHyphens/>
        <w:spacing w:after="0" w:line="240" w:lineRule="auto"/>
        <w:jc w:val="both"/>
        <w:rPr>
          <w:rFonts w:ascii="Times New Roman" w:eastAsia="Times New Roman" w:hAnsi="Times New Roman" w:cs="Times New Roman"/>
          <w:b/>
          <w:sz w:val="24"/>
          <w:szCs w:val="24"/>
        </w:rPr>
      </w:pPr>
      <w:bookmarkStart w:id="0" w:name="_GoBack"/>
      <w:bookmarkEnd w:id="0"/>
    </w:p>
    <w:p w:rsidR="0067485D" w:rsidRPr="009768BF" w:rsidRDefault="0067485D" w:rsidP="0067485D">
      <w:pPr>
        <w:numPr>
          <w:ilvl w:val="0"/>
          <w:numId w:val="1"/>
        </w:numPr>
        <w:tabs>
          <w:tab w:val="left" w:pos="-720"/>
          <w:tab w:val="left" w:pos="6660"/>
        </w:tabs>
        <w:suppressAutoHyphens/>
        <w:spacing w:after="0" w:line="240" w:lineRule="auto"/>
        <w:ind w:left="709" w:hanging="709"/>
        <w:jc w:val="both"/>
        <w:rPr>
          <w:rFonts w:ascii="Times New Roman" w:eastAsia="Times New Roman" w:hAnsi="Times New Roman" w:cs="Times New Roman"/>
          <w:b/>
          <w:sz w:val="24"/>
          <w:szCs w:val="24"/>
        </w:rPr>
      </w:pPr>
      <w:r w:rsidRPr="009768BF">
        <w:rPr>
          <w:rFonts w:ascii="Times New Roman" w:eastAsia="Times New Roman" w:hAnsi="Times New Roman" w:cs="Times New Roman"/>
          <w:b/>
          <w:sz w:val="24"/>
          <w:szCs w:val="24"/>
        </w:rPr>
        <w:t>INTRODUCTION</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b/>
          <w:sz w:val="24"/>
          <w:szCs w:val="24"/>
        </w:rPr>
      </w:pP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 xml:space="preserve">The Purchaser has its own unique port ambulance service offering 24/7 service provision to </w:t>
      </w:r>
      <w:r>
        <w:rPr>
          <w:rFonts w:ascii="Times New Roman" w:eastAsia="Times New Roman" w:hAnsi="Times New Roman" w:cs="Times New Roman"/>
          <w:sz w:val="24"/>
          <w:szCs w:val="24"/>
        </w:rPr>
        <w:t>all Port users</w:t>
      </w:r>
      <w:r w:rsidRPr="009768BF">
        <w:rPr>
          <w:rFonts w:ascii="Times New Roman" w:eastAsia="Times New Roman" w:hAnsi="Times New Roman" w:cs="Times New Roman"/>
          <w:sz w:val="24"/>
          <w:szCs w:val="24"/>
        </w:rPr>
        <w:t xml:space="preserve"> as and when required, this forms part of a combined structure of services with a fire, rescue and emergency team.</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The Port ambulance service will attend a range of call outs ranging from small sprains/trips/falls to major incidents.  During the provision of these services the Port ambulance trained personnel will be required to administer approved drugs in the course of their duties.</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The service has grown significantly over the years and was previously heavily reliant on the East of England Ambulance Service but is now fully accountable and a stand-alone facility.</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The services provided are registered with the Care Quality Commission (“CQC”).</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numPr>
          <w:ilvl w:val="0"/>
          <w:numId w:val="1"/>
        </w:numPr>
        <w:tabs>
          <w:tab w:val="left" w:pos="-720"/>
          <w:tab w:val="left" w:pos="6660"/>
        </w:tabs>
        <w:suppressAutoHyphens/>
        <w:spacing w:after="0" w:line="240" w:lineRule="auto"/>
        <w:ind w:left="709" w:hanging="709"/>
        <w:rPr>
          <w:rFonts w:ascii="Times New Roman" w:eastAsia="Times New Roman" w:hAnsi="Times New Roman" w:cs="Times New Roman"/>
          <w:b/>
          <w:sz w:val="24"/>
          <w:szCs w:val="24"/>
        </w:rPr>
      </w:pPr>
      <w:r w:rsidRPr="009768BF">
        <w:rPr>
          <w:rFonts w:ascii="Times New Roman" w:eastAsia="Times New Roman" w:hAnsi="Times New Roman" w:cs="Times New Roman"/>
          <w:b/>
          <w:sz w:val="24"/>
          <w:szCs w:val="24"/>
        </w:rPr>
        <w:t>SCOPE OF SERVICES</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tabs>
          <w:tab w:val="left" w:pos="-720"/>
          <w:tab w:val="left" w:pos="6660"/>
        </w:tabs>
        <w:suppressAutoHyphen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ab/>
      </w:r>
      <w:r w:rsidRPr="009768BF">
        <w:rPr>
          <w:rFonts w:ascii="Times New Roman" w:eastAsia="Times New Roman" w:hAnsi="Times New Roman" w:cs="Times New Roman"/>
          <w:sz w:val="24"/>
          <w:szCs w:val="24"/>
        </w:rPr>
        <w:t>The Purchaser is required to maintain the high level of standards required by the CQC to operate safely.  The Purchaser is reliant on the Contractor to provide effective oversight of its registered healthcare professionals who deliver the services, to provide a robust clinical governance group and provide a named medical advisor.</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tabs>
          <w:tab w:val="left" w:pos="-720"/>
          <w:tab w:val="left" w:pos="6660"/>
        </w:tabs>
        <w:suppressAutoHyphen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ab/>
      </w:r>
      <w:r w:rsidRPr="009768BF">
        <w:rPr>
          <w:rFonts w:ascii="Times New Roman" w:eastAsia="Times New Roman" w:hAnsi="Times New Roman" w:cs="Times New Roman"/>
          <w:sz w:val="24"/>
          <w:szCs w:val="24"/>
        </w:rPr>
        <w:t>The Contractor shall provide a named medical advisor for the term of this Agreement, this medical advisor will be accountable for overseeing all clinical activity and will direct, guide, inform and advise on all clinical matters including (but not limited to):</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Advising on the writing of clinical policies and procedures;</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Reviewing patient care and assessing the standards and quality of that care;</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 xml:space="preserve">Developing clinical care with the </w:t>
      </w:r>
      <w:r>
        <w:rPr>
          <w:rFonts w:ascii="Times New Roman" w:eastAsia="Times New Roman" w:hAnsi="Times New Roman" w:cs="Times New Roman"/>
          <w:sz w:val="24"/>
          <w:szCs w:val="24"/>
        </w:rPr>
        <w:t>Purchaser</w:t>
      </w:r>
      <w:r w:rsidRPr="009768BF">
        <w:rPr>
          <w:rFonts w:ascii="Times New Roman" w:eastAsia="Times New Roman" w:hAnsi="Times New Roman" w:cs="Times New Roman"/>
          <w:sz w:val="24"/>
          <w:szCs w:val="24"/>
        </w:rPr>
        <w:t>’s clinical governance group;</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Signing off clinical policies and procedures;</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Delivering or overseeing ongoing training for the Purchaser’s appointed clinical staff;</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Advising on meeting CQC standards and assisting with implementing changes necessary to meet those standards;</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Being present for CQC inspections and other inspections as required;</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Holding overall responsibility for medicines management;</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Giving clinical directorship to the service and ensuring that they are kept up to date with the latest guidelines, practice and policy nationally;</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 xml:space="preserve">Investigating serious clinical incidents and reporting to the </w:t>
      </w:r>
      <w:r>
        <w:rPr>
          <w:rFonts w:ascii="Times New Roman" w:eastAsia="Times New Roman" w:hAnsi="Times New Roman" w:cs="Times New Roman"/>
          <w:sz w:val="24"/>
          <w:szCs w:val="24"/>
        </w:rPr>
        <w:t>Purchaser’s</w:t>
      </w:r>
      <w:r w:rsidRPr="009768BF">
        <w:rPr>
          <w:rFonts w:ascii="Times New Roman" w:eastAsia="Times New Roman" w:hAnsi="Times New Roman" w:cs="Times New Roman"/>
          <w:sz w:val="24"/>
          <w:szCs w:val="24"/>
        </w:rPr>
        <w:t xml:space="preserve"> management </w:t>
      </w:r>
      <w:r>
        <w:rPr>
          <w:rFonts w:ascii="Times New Roman" w:eastAsia="Times New Roman" w:hAnsi="Times New Roman" w:cs="Times New Roman"/>
          <w:sz w:val="24"/>
          <w:szCs w:val="24"/>
        </w:rPr>
        <w:t>team</w:t>
      </w:r>
      <w:r w:rsidRPr="009768BF">
        <w:rPr>
          <w:rFonts w:ascii="Times New Roman" w:eastAsia="Times New Roman" w:hAnsi="Times New Roman" w:cs="Times New Roman"/>
          <w:sz w:val="24"/>
          <w:szCs w:val="24"/>
        </w:rPr>
        <w:t>;</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Holding medical responsibility for all clinical matters;</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Advising on and reviewing new clinical skills, techniques and procedures;</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 xml:space="preserve">Liaising with other agencies as necessary for the purpose of clinical care; </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Advising on and authorising the sharing of clinical records and information; and</w:t>
      </w:r>
    </w:p>
    <w:p w:rsidR="0067485D" w:rsidRPr="009768BF" w:rsidRDefault="0067485D" w:rsidP="0067485D">
      <w:pPr>
        <w:numPr>
          <w:ilvl w:val="0"/>
          <w:numId w:val="2"/>
        </w:numPr>
        <w:tabs>
          <w:tab w:val="left" w:pos="-720"/>
          <w:tab w:val="left" w:pos="6660"/>
        </w:tabs>
        <w:suppressAutoHyphens/>
        <w:spacing w:after="0" w:line="240" w:lineRule="auto"/>
        <w:jc w:val="both"/>
        <w:rPr>
          <w:rFonts w:ascii="Times New Roman" w:eastAsia="Times New Roman" w:hAnsi="Times New Roman" w:cs="Times New Roman"/>
          <w:sz w:val="24"/>
          <w:szCs w:val="24"/>
        </w:rPr>
      </w:pPr>
      <w:proofErr w:type="gramStart"/>
      <w:r w:rsidRPr="009768BF">
        <w:rPr>
          <w:rFonts w:ascii="Times New Roman" w:eastAsia="Times New Roman" w:hAnsi="Times New Roman" w:cs="Times New Roman"/>
          <w:sz w:val="24"/>
          <w:szCs w:val="24"/>
        </w:rPr>
        <w:t>acting</w:t>
      </w:r>
      <w:proofErr w:type="gramEnd"/>
      <w:r w:rsidRPr="009768BF">
        <w:rPr>
          <w:rFonts w:ascii="Times New Roman" w:eastAsia="Times New Roman" w:hAnsi="Times New Roman" w:cs="Times New Roman"/>
          <w:sz w:val="24"/>
          <w:szCs w:val="24"/>
        </w:rPr>
        <w:t xml:space="preserve"> as the </w:t>
      </w:r>
      <w:proofErr w:type="spellStart"/>
      <w:r w:rsidRPr="009768BF">
        <w:rPr>
          <w:rFonts w:ascii="Times New Roman" w:eastAsia="Times New Roman" w:hAnsi="Times New Roman" w:cs="Times New Roman"/>
          <w:sz w:val="24"/>
          <w:szCs w:val="24"/>
        </w:rPr>
        <w:t>Caldicott</w:t>
      </w:r>
      <w:proofErr w:type="spellEnd"/>
      <w:r w:rsidRPr="009768BF">
        <w:rPr>
          <w:rFonts w:ascii="Times New Roman" w:eastAsia="Times New Roman" w:hAnsi="Times New Roman" w:cs="Times New Roman"/>
          <w:sz w:val="24"/>
          <w:szCs w:val="24"/>
        </w:rPr>
        <w:t xml:space="preserve"> lead for the organisation.</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tabs>
          <w:tab w:val="left" w:pos="-720"/>
          <w:tab w:val="left" w:pos="6660"/>
        </w:tabs>
        <w:suppressAutoHyphens/>
        <w:spacing w:after="0" w:line="240" w:lineRule="auto"/>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w:t>
      </w:r>
      <w:r>
        <w:rPr>
          <w:rFonts w:ascii="Times New Roman" w:eastAsia="Times New Roman" w:hAnsi="Times New Roman" w:cs="Times New Roman"/>
          <w:sz w:val="24"/>
          <w:szCs w:val="24"/>
        </w:rPr>
        <w:tab/>
      </w:r>
      <w:r w:rsidRPr="009768BF">
        <w:rPr>
          <w:rFonts w:ascii="Times New Roman" w:eastAsia="Times New Roman" w:hAnsi="Times New Roman" w:cs="Times New Roman"/>
          <w:sz w:val="24"/>
          <w:szCs w:val="24"/>
        </w:rPr>
        <w:t xml:space="preserve">Through the </w:t>
      </w:r>
      <w:r>
        <w:rPr>
          <w:rFonts w:ascii="Times New Roman" w:eastAsia="Times New Roman" w:hAnsi="Times New Roman" w:cs="Times New Roman"/>
          <w:sz w:val="24"/>
          <w:szCs w:val="24"/>
        </w:rPr>
        <w:t xml:space="preserve">term of the </w:t>
      </w:r>
      <w:r w:rsidRPr="009768BF">
        <w:rPr>
          <w:rFonts w:ascii="Times New Roman" w:eastAsia="Times New Roman" w:hAnsi="Times New Roman" w:cs="Times New Roman"/>
          <w:sz w:val="24"/>
          <w:szCs w:val="24"/>
        </w:rPr>
        <w:t>Agreement the Purchaser will commission the expertise of the Contractor’s specialist advisors to provide input on the clinical governance group as and when required.  This will include:</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768BF">
        <w:rPr>
          <w:rFonts w:ascii="Times New Roman" w:eastAsia="Times New Roman" w:hAnsi="Times New Roman" w:cs="Times New Roman"/>
          <w:sz w:val="24"/>
          <w:szCs w:val="24"/>
        </w:rPr>
        <w:t>provision</w:t>
      </w:r>
      <w:proofErr w:type="gramEnd"/>
      <w:r w:rsidRPr="009768BF">
        <w:rPr>
          <w:rFonts w:ascii="Times New Roman" w:eastAsia="Times New Roman" w:hAnsi="Times New Roman" w:cs="Times New Roman"/>
          <w:sz w:val="24"/>
          <w:szCs w:val="24"/>
        </w:rPr>
        <w:t xml:space="preserve"> of a named medical advisor;</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768BF">
        <w:rPr>
          <w:rFonts w:ascii="Times New Roman" w:eastAsia="Times New Roman" w:hAnsi="Times New Roman" w:cs="Times New Roman"/>
          <w:sz w:val="24"/>
          <w:szCs w:val="24"/>
        </w:rPr>
        <w:t>telephone</w:t>
      </w:r>
      <w:proofErr w:type="gramEnd"/>
      <w:r w:rsidRPr="009768BF">
        <w:rPr>
          <w:rFonts w:ascii="Times New Roman" w:eastAsia="Times New Roman" w:hAnsi="Times New Roman" w:cs="Times New Roman"/>
          <w:sz w:val="24"/>
          <w:szCs w:val="24"/>
        </w:rPr>
        <w:t xml:space="preserve"> support from a dedicated clinical governance advisor;</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768BF">
        <w:rPr>
          <w:rFonts w:ascii="Times New Roman" w:eastAsia="Times New Roman" w:hAnsi="Times New Roman" w:cs="Times New Roman"/>
          <w:sz w:val="24"/>
          <w:szCs w:val="24"/>
        </w:rPr>
        <w:t>advice</w:t>
      </w:r>
      <w:proofErr w:type="gramEnd"/>
      <w:r w:rsidRPr="009768BF">
        <w:rPr>
          <w:rFonts w:ascii="Times New Roman" w:eastAsia="Times New Roman" w:hAnsi="Times New Roman" w:cs="Times New Roman"/>
          <w:sz w:val="24"/>
          <w:szCs w:val="24"/>
        </w:rPr>
        <w:t xml:space="preserve"> on medical liability;</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768BF">
        <w:rPr>
          <w:rFonts w:ascii="Times New Roman" w:eastAsia="Times New Roman" w:hAnsi="Times New Roman" w:cs="Times New Roman"/>
          <w:sz w:val="24"/>
          <w:szCs w:val="24"/>
        </w:rPr>
        <w:t>routine</w:t>
      </w:r>
      <w:proofErr w:type="gramEnd"/>
      <w:r w:rsidRPr="009768BF">
        <w:rPr>
          <w:rFonts w:ascii="Times New Roman" w:eastAsia="Times New Roman" w:hAnsi="Times New Roman" w:cs="Times New Roman"/>
          <w:sz w:val="24"/>
          <w:szCs w:val="24"/>
        </w:rPr>
        <w:t xml:space="preserve"> clinical governance advice;</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768BF">
        <w:rPr>
          <w:rFonts w:ascii="Times New Roman" w:eastAsia="Times New Roman" w:hAnsi="Times New Roman" w:cs="Times New Roman"/>
          <w:sz w:val="24"/>
          <w:szCs w:val="24"/>
        </w:rPr>
        <w:t>quarterly</w:t>
      </w:r>
      <w:proofErr w:type="gramEnd"/>
      <w:r w:rsidRPr="009768BF">
        <w:rPr>
          <w:rFonts w:ascii="Times New Roman" w:eastAsia="Times New Roman" w:hAnsi="Times New Roman" w:cs="Times New Roman"/>
          <w:sz w:val="24"/>
          <w:szCs w:val="24"/>
        </w:rPr>
        <w:t xml:space="preserve"> medical clinical governance meetings;</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768BF">
        <w:rPr>
          <w:rFonts w:ascii="Times New Roman" w:eastAsia="Times New Roman" w:hAnsi="Times New Roman" w:cs="Times New Roman"/>
          <w:sz w:val="24"/>
          <w:szCs w:val="24"/>
        </w:rPr>
        <w:t>multi-disciplinary</w:t>
      </w:r>
      <w:proofErr w:type="gramEnd"/>
      <w:r w:rsidRPr="009768BF">
        <w:rPr>
          <w:rFonts w:ascii="Times New Roman" w:eastAsia="Times New Roman" w:hAnsi="Times New Roman" w:cs="Times New Roman"/>
          <w:sz w:val="24"/>
          <w:szCs w:val="24"/>
        </w:rPr>
        <w:t xml:space="preserve"> medical support;</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768BF">
        <w:rPr>
          <w:rFonts w:ascii="Times New Roman" w:eastAsia="Times New Roman" w:hAnsi="Times New Roman" w:cs="Times New Roman"/>
          <w:sz w:val="24"/>
          <w:szCs w:val="24"/>
        </w:rPr>
        <w:t>Court statements in the event of criminal or civil prosecution;</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768BF">
        <w:rPr>
          <w:rFonts w:ascii="Times New Roman" w:eastAsia="Times New Roman" w:hAnsi="Times New Roman" w:cs="Times New Roman"/>
          <w:sz w:val="24"/>
          <w:szCs w:val="24"/>
        </w:rPr>
        <w:t>advice</w:t>
      </w:r>
      <w:proofErr w:type="gramEnd"/>
      <w:r w:rsidRPr="009768BF">
        <w:rPr>
          <w:rFonts w:ascii="Times New Roman" w:eastAsia="Times New Roman" w:hAnsi="Times New Roman" w:cs="Times New Roman"/>
          <w:sz w:val="24"/>
          <w:szCs w:val="24"/>
        </w:rPr>
        <w:t xml:space="preserve"> and support in cases of medical negligence or complaints; and</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768BF">
        <w:rPr>
          <w:rFonts w:ascii="Times New Roman" w:eastAsia="Times New Roman" w:hAnsi="Times New Roman" w:cs="Times New Roman"/>
          <w:sz w:val="24"/>
          <w:szCs w:val="24"/>
        </w:rPr>
        <w:t>emergency</w:t>
      </w:r>
      <w:proofErr w:type="gramEnd"/>
      <w:r w:rsidRPr="009768BF">
        <w:rPr>
          <w:rFonts w:ascii="Times New Roman" w:eastAsia="Times New Roman" w:hAnsi="Times New Roman" w:cs="Times New Roman"/>
          <w:sz w:val="24"/>
          <w:szCs w:val="24"/>
        </w:rPr>
        <w:t xml:space="preserve"> point of contact. </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tabs>
          <w:tab w:val="left" w:pos="-720"/>
          <w:tab w:val="left" w:pos="6660"/>
        </w:tabs>
        <w:suppressAutoHyphens/>
        <w:spacing w:after="0" w:line="240" w:lineRule="auto"/>
        <w:ind w:left="720" w:hanging="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ab/>
      </w:r>
      <w:r w:rsidRPr="009768BF">
        <w:rPr>
          <w:rFonts w:ascii="Times New Roman" w:eastAsia="Times New Roman" w:hAnsi="Times New Roman" w:cs="Times New Roman"/>
          <w:iCs/>
          <w:sz w:val="24"/>
          <w:szCs w:val="24"/>
        </w:rPr>
        <w:t xml:space="preserve">The Contractor’s medical advisor will attend the </w:t>
      </w:r>
      <w:r>
        <w:rPr>
          <w:rFonts w:ascii="Times New Roman" w:eastAsia="Times New Roman" w:hAnsi="Times New Roman" w:cs="Times New Roman"/>
          <w:iCs/>
          <w:sz w:val="24"/>
          <w:szCs w:val="24"/>
        </w:rPr>
        <w:t xml:space="preserve">Purchaser’s </w:t>
      </w:r>
      <w:r w:rsidRPr="009768BF">
        <w:rPr>
          <w:rFonts w:ascii="Times New Roman" w:eastAsia="Times New Roman" w:hAnsi="Times New Roman" w:cs="Times New Roman"/>
          <w:iCs/>
          <w:sz w:val="24"/>
          <w:szCs w:val="24"/>
        </w:rPr>
        <w:t>ambulance service for one day every quarter and such days will include:</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iCs/>
          <w:sz w:val="24"/>
          <w:szCs w:val="24"/>
        </w:rPr>
      </w:pP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9768BF">
        <w:rPr>
          <w:rFonts w:ascii="Times New Roman" w:eastAsia="Times New Roman" w:hAnsi="Times New Roman" w:cs="Times New Roman"/>
          <w:iCs/>
          <w:sz w:val="24"/>
          <w:szCs w:val="24"/>
        </w:rPr>
        <w:t>Hosting a clinical governance meeting;</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9768BF">
        <w:rPr>
          <w:rFonts w:ascii="Times New Roman" w:eastAsia="Times New Roman" w:hAnsi="Times New Roman" w:cs="Times New Roman"/>
          <w:iCs/>
          <w:sz w:val="24"/>
          <w:szCs w:val="24"/>
        </w:rPr>
        <w:t>Reviewing patient clinical records;</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9768BF">
        <w:rPr>
          <w:rFonts w:ascii="Times New Roman" w:eastAsia="Times New Roman" w:hAnsi="Times New Roman" w:cs="Times New Roman"/>
          <w:iCs/>
          <w:sz w:val="24"/>
          <w:szCs w:val="24"/>
        </w:rPr>
        <w:t xml:space="preserve">Working with the clinical team to develop and </w:t>
      </w:r>
      <w:proofErr w:type="gramStart"/>
      <w:r w:rsidRPr="009768BF">
        <w:rPr>
          <w:rFonts w:ascii="Times New Roman" w:eastAsia="Times New Roman" w:hAnsi="Times New Roman" w:cs="Times New Roman"/>
          <w:iCs/>
          <w:sz w:val="24"/>
          <w:szCs w:val="24"/>
        </w:rPr>
        <w:t>advise</w:t>
      </w:r>
      <w:proofErr w:type="gramEnd"/>
      <w:r w:rsidRPr="009768BF">
        <w:rPr>
          <w:rFonts w:ascii="Times New Roman" w:eastAsia="Times New Roman" w:hAnsi="Times New Roman" w:cs="Times New Roman"/>
          <w:iCs/>
          <w:sz w:val="24"/>
          <w:szCs w:val="24"/>
        </w:rPr>
        <w:t xml:space="preserve"> on policies and procedures;</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9768BF">
        <w:rPr>
          <w:rFonts w:ascii="Times New Roman" w:eastAsia="Times New Roman" w:hAnsi="Times New Roman" w:cs="Times New Roman"/>
          <w:iCs/>
          <w:sz w:val="24"/>
          <w:szCs w:val="24"/>
        </w:rPr>
        <w:t>Holding morbidity and mortality meetings with staff to facilitate case reviews;</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9768BF">
        <w:rPr>
          <w:rFonts w:ascii="Times New Roman" w:eastAsia="Times New Roman" w:hAnsi="Times New Roman" w:cs="Times New Roman"/>
          <w:iCs/>
          <w:sz w:val="24"/>
          <w:szCs w:val="24"/>
        </w:rPr>
        <w:t>Ensure compliance with various aspects of clinical practice and standards; and</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9768BF">
        <w:rPr>
          <w:rFonts w:ascii="Times New Roman" w:eastAsia="Times New Roman" w:hAnsi="Times New Roman" w:cs="Times New Roman"/>
          <w:iCs/>
          <w:sz w:val="24"/>
          <w:szCs w:val="24"/>
        </w:rPr>
        <w:t xml:space="preserve">Any other clinical business or meetings that are required to ensure that the </w:t>
      </w:r>
      <w:r>
        <w:rPr>
          <w:rFonts w:ascii="Times New Roman" w:eastAsia="Times New Roman" w:hAnsi="Times New Roman" w:cs="Times New Roman"/>
          <w:iCs/>
          <w:sz w:val="24"/>
          <w:szCs w:val="24"/>
        </w:rPr>
        <w:t xml:space="preserve">Purchaser’s </w:t>
      </w:r>
      <w:r w:rsidRPr="009768BF">
        <w:rPr>
          <w:rFonts w:ascii="Times New Roman" w:eastAsia="Times New Roman" w:hAnsi="Times New Roman" w:cs="Times New Roman"/>
          <w:iCs/>
          <w:sz w:val="24"/>
          <w:szCs w:val="24"/>
        </w:rPr>
        <w:t>ambulance service is compliant with current standards.</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tabs>
          <w:tab w:val="left" w:pos="-720"/>
          <w:tab w:val="left" w:pos="6660"/>
        </w:tabs>
        <w:suppressAutoHyphen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ab/>
      </w:r>
      <w:r w:rsidRPr="009768BF">
        <w:rPr>
          <w:rFonts w:ascii="Times New Roman" w:eastAsia="Times New Roman" w:hAnsi="Times New Roman" w:cs="Times New Roman"/>
          <w:sz w:val="24"/>
          <w:szCs w:val="24"/>
        </w:rPr>
        <w:t>The Purchaser will be able to gain the advice and support of the named medical advisor on an ‘as and when required’ basis by telephone and email.</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tabs>
          <w:tab w:val="left" w:pos="-720"/>
          <w:tab w:val="left" w:pos="6660"/>
        </w:tabs>
        <w:suppressAutoHyphen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rPr>
        <w:tab/>
      </w:r>
      <w:r w:rsidRPr="009768BF">
        <w:rPr>
          <w:rFonts w:ascii="Times New Roman" w:eastAsia="Times New Roman" w:hAnsi="Times New Roman" w:cs="Times New Roman"/>
          <w:sz w:val="24"/>
          <w:szCs w:val="24"/>
        </w:rPr>
        <w:t>The Purchaser shall be responsible for the following requirements:</w:t>
      </w:r>
    </w:p>
    <w:p w:rsidR="0067485D" w:rsidRPr="009768BF" w:rsidRDefault="0067485D" w:rsidP="0067485D">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67485D" w:rsidRPr="009768BF" w:rsidRDefault="0067485D" w:rsidP="0067485D">
      <w:pPr>
        <w:numPr>
          <w:ilvl w:val="0"/>
          <w:numId w:val="3"/>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Clinical waste and sharps contract;</w:t>
      </w:r>
    </w:p>
    <w:p w:rsidR="0067485D" w:rsidRPr="009768BF" w:rsidRDefault="0067485D" w:rsidP="0067485D">
      <w:pPr>
        <w:numPr>
          <w:ilvl w:val="0"/>
          <w:numId w:val="3"/>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Purchasing medicines;</w:t>
      </w:r>
    </w:p>
    <w:p w:rsidR="0067485D" w:rsidRPr="009768BF" w:rsidRDefault="0067485D" w:rsidP="0067485D">
      <w:pPr>
        <w:numPr>
          <w:ilvl w:val="0"/>
          <w:numId w:val="3"/>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Clinical consumable equipment costs;</w:t>
      </w:r>
    </w:p>
    <w:p w:rsidR="0067485D" w:rsidRPr="009768BF" w:rsidRDefault="0067485D" w:rsidP="0067485D">
      <w:pPr>
        <w:numPr>
          <w:ilvl w:val="0"/>
          <w:numId w:val="3"/>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Medical electronic engineering annual service costs;</w:t>
      </w:r>
    </w:p>
    <w:p w:rsidR="0067485D" w:rsidRPr="009768BF" w:rsidRDefault="0067485D" w:rsidP="0067485D">
      <w:pPr>
        <w:numPr>
          <w:ilvl w:val="0"/>
          <w:numId w:val="3"/>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Medical gasses ambulance pipeline servicing annually;</w:t>
      </w:r>
    </w:p>
    <w:p w:rsidR="0067485D" w:rsidRPr="009768BF" w:rsidRDefault="0067485D" w:rsidP="0067485D">
      <w:pPr>
        <w:numPr>
          <w:ilvl w:val="0"/>
          <w:numId w:val="3"/>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The Purchaser’s approved printed matter – policies, procedures, patient care record forms;</w:t>
      </w:r>
    </w:p>
    <w:p w:rsidR="0067485D" w:rsidRPr="009768BF" w:rsidRDefault="0067485D" w:rsidP="0067485D">
      <w:pPr>
        <w:numPr>
          <w:ilvl w:val="0"/>
          <w:numId w:val="3"/>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Purchase of a lockable medicines storage cupboard; and</w:t>
      </w:r>
    </w:p>
    <w:p w:rsidR="0067485D" w:rsidRPr="009768BF" w:rsidRDefault="0067485D" w:rsidP="0067485D">
      <w:pPr>
        <w:numPr>
          <w:ilvl w:val="0"/>
          <w:numId w:val="3"/>
        </w:numPr>
        <w:tabs>
          <w:tab w:val="left" w:pos="-720"/>
          <w:tab w:val="left" w:pos="6660"/>
        </w:tabs>
        <w:suppressAutoHyphens/>
        <w:spacing w:after="0" w:line="240" w:lineRule="auto"/>
        <w:jc w:val="both"/>
        <w:rPr>
          <w:rFonts w:ascii="Times New Roman" w:eastAsia="Times New Roman" w:hAnsi="Times New Roman" w:cs="Times New Roman"/>
          <w:sz w:val="24"/>
          <w:szCs w:val="24"/>
        </w:rPr>
      </w:pPr>
      <w:r w:rsidRPr="009768BF">
        <w:rPr>
          <w:rFonts w:ascii="Times New Roman" w:eastAsia="Times New Roman" w:hAnsi="Times New Roman" w:cs="Times New Roman"/>
          <w:sz w:val="24"/>
          <w:szCs w:val="24"/>
        </w:rPr>
        <w:t>Hire of medical gasses.</w:t>
      </w:r>
    </w:p>
    <w:p w:rsidR="009669A8" w:rsidRDefault="009669A8"/>
    <w:sectPr w:rsidR="00966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3655"/>
    <w:multiLevelType w:val="hybridMultilevel"/>
    <w:tmpl w:val="CEAE8FE4"/>
    <w:lvl w:ilvl="0" w:tplc="08090019">
      <w:start w:val="1"/>
      <w:numFmt w:val="lowerLetter"/>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1">
    <w:nsid w:val="5F574D5F"/>
    <w:multiLevelType w:val="multilevel"/>
    <w:tmpl w:val="151E8762"/>
    <w:lvl w:ilvl="0">
      <w:start w:val="1"/>
      <w:numFmt w:val="decimal"/>
      <w:lvlText w:val="%1.0"/>
      <w:lvlJc w:val="left"/>
      <w:pPr>
        <w:ind w:left="2062" w:hanging="360"/>
      </w:pPr>
    </w:lvl>
    <w:lvl w:ilvl="1">
      <w:start w:val="1"/>
      <w:numFmt w:val="decimal"/>
      <w:lvlText w:val="%1.%2"/>
      <w:lvlJc w:val="left"/>
      <w:pPr>
        <w:ind w:left="2782" w:hanging="360"/>
      </w:pPr>
    </w:lvl>
    <w:lvl w:ilvl="2">
      <w:start w:val="1"/>
      <w:numFmt w:val="decimal"/>
      <w:lvlText w:val="%1.%2.%3"/>
      <w:lvlJc w:val="left"/>
      <w:pPr>
        <w:ind w:left="3862" w:hanging="720"/>
      </w:pPr>
    </w:lvl>
    <w:lvl w:ilvl="3">
      <w:start w:val="1"/>
      <w:numFmt w:val="decimal"/>
      <w:lvlText w:val="%1.%2.%3.%4"/>
      <w:lvlJc w:val="left"/>
      <w:pPr>
        <w:ind w:left="4582" w:hanging="720"/>
      </w:pPr>
    </w:lvl>
    <w:lvl w:ilvl="4">
      <w:start w:val="1"/>
      <w:numFmt w:val="decimal"/>
      <w:lvlText w:val="%1.%2.%3.%4.%5"/>
      <w:lvlJc w:val="left"/>
      <w:pPr>
        <w:ind w:left="5662" w:hanging="1080"/>
      </w:pPr>
    </w:lvl>
    <w:lvl w:ilvl="5">
      <w:start w:val="1"/>
      <w:numFmt w:val="decimal"/>
      <w:lvlText w:val="%1.%2.%3.%4.%5.%6"/>
      <w:lvlJc w:val="left"/>
      <w:pPr>
        <w:ind w:left="6382" w:hanging="1080"/>
      </w:pPr>
    </w:lvl>
    <w:lvl w:ilvl="6">
      <w:start w:val="1"/>
      <w:numFmt w:val="decimal"/>
      <w:lvlText w:val="%1.%2.%3.%4.%5.%6.%7"/>
      <w:lvlJc w:val="left"/>
      <w:pPr>
        <w:ind w:left="7462" w:hanging="1440"/>
      </w:pPr>
    </w:lvl>
    <w:lvl w:ilvl="7">
      <w:start w:val="1"/>
      <w:numFmt w:val="decimal"/>
      <w:lvlText w:val="%1.%2.%3.%4.%5.%6.%7.%8"/>
      <w:lvlJc w:val="left"/>
      <w:pPr>
        <w:ind w:left="8182" w:hanging="1440"/>
      </w:pPr>
    </w:lvl>
    <w:lvl w:ilvl="8">
      <w:start w:val="1"/>
      <w:numFmt w:val="decimal"/>
      <w:lvlText w:val="%1.%2.%3.%4.%5.%6.%7.%8.%9"/>
      <w:lvlJc w:val="left"/>
      <w:pPr>
        <w:ind w:left="8902" w:hanging="1440"/>
      </w:pPr>
    </w:lvl>
  </w:abstractNum>
  <w:abstractNum w:abstractNumId="2">
    <w:nsid w:val="6395074E"/>
    <w:multiLevelType w:val="hybridMultilevel"/>
    <w:tmpl w:val="E03ACB7A"/>
    <w:lvl w:ilvl="0" w:tplc="73A6461A">
      <w:start w:val="1"/>
      <w:numFmt w:val="lowerLetter"/>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5D"/>
    <w:rsid w:val="0067485D"/>
    <w:rsid w:val="0096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Werrett, Matthew</dc:creator>
  <cp:lastModifiedBy>Werrett, Matthew</cp:lastModifiedBy>
  <cp:revision>1</cp:revision>
  <dcterms:created xsi:type="dcterms:W3CDTF">2021-05-05T15:40:00Z</dcterms:created>
  <dcterms:modified xsi:type="dcterms:W3CDTF">2021-05-05T15:46:00Z</dcterms:modified>
</cp:coreProperties>
</file>