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865A9" w14:textId="77777777" w:rsidR="00A6728A" w:rsidRPr="00AB124C" w:rsidRDefault="00A6728A" w:rsidP="00AB124C">
      <w:pPr>
        <w:jc w:val="both"/>
        <w:rPr>
          <w:b/>
          <w:lang w:val="en-US"/>
        </w:rPr>
      </w:pPr>
    </w:p>
    <w:p w14:paraId="5E710485" w14:textId="77777777" w:rsidR="00AB124C" w:rsidRPr="00AB124C" w:rsidRDefault="00AB124C" w:rsidP="00AB124C">
      <w:pPr>
        <w:jc w:val="both"/>
        <w:rPr>
          <w:b/>
          <w:lang w:val="en-US"/>
        </w:rPr>
      </w:pPr>
    </w:p>
    <w:p w14:paraId="30C75389" w14:textId="08BD29E5" w:rsidR="00A6728A" w:rsidRPr="00AB124C" w:rsidRDefault="00A6728A" w:rsidP="009716EA">
      <w:pPr>
        <w:jc w:val="center"/>
        <w:rPr>
          <w:b/>
          <w:lang w:val="en-US"/>
        </w:rPr>
      </w:pPr>
      <w:r w:rsidRPr="00AB124C">
        <w:rPr>
          <w:b/>
          <w:lang w:val="en-US"/>
        </w:rPr>
        <w:t>GOSPORT BOROUGH COUNCIL (</w:t>
      </w:r>
      <w:r w:rsidR="00045B04">
        <w:rPr>
          <w:b/>
          <w:lang w:val="en-US"/>
        </w:rPr>
        <w:t>The Council</w:t>
      </w:r>
      <w:r w:rsidRPr="00AB124C">
        <w:rPr>
          <w:b/>
          <w:lang w:val="en-US"/>
        </w:rPr>
        <w:t>)</w:t>
      </w:r>
    </w:p>
    <w:p w14:paraId="69DC73DA" w14:textId="77777777" w:rsidR="00A6728A" w:rsidRPr="00AB124C" w:rsidRDefault="00A6728A" w:rsidP="009716EA">
      <w:pPr>
        <w:jc w:val="center"/>
        <w:rPr>
          <w:b/>
          <w:lang w:val="en-US"/>
        </w:rPr>
      </w:pPr>
    </w:p>
    <w:p w14:paraId="49555E2B" w14:textId="77777777" w:rsidR="008320E9" w:rsidRPr="00AB124C" w:rsidRDefault="00C00D19" w:rsidP="009716EA">
      <w:pPr>
        <w:jc w:val="center"/>
        <w:rPr>
          <w:b/>
          <w:lang w:val="en-US"/>
        </w:rPr>
      </w:pPr>
      <w:r w:rsidRPr="00AB124C">
        <w:rPr>
          <w:b/>
          <w:lang w:val="en-US"/>
        </w:rPr>
        <w:t>INVITATION TO QUOTE (ITQ)</w:t>
      </w:r>
    </w:p>
    <w:p w14:paraId="6B0A67A4" w14:textId="77777777" w:rsidR="00C00D19" w:rsidRPr="00AB124C" w:rsidRDefault="00C00D19" w:rsidP="009716EA">
      <w:pPr>
        <w:jc w:val="center"/>
        <w:rPr>
          <w:b/>
          <w:lang w:val="en-US"/>
        </w:rPr>
      </w:pPr>
    </w:p>
    <w:p w14:paraId="0936FE7C" w14:textId="4A6B7B4D" w:rsidR="00C00D19" w:rsidRPr="00AB124C" w:rsidRDefault="00C00D19" w:rsidP="009716EA">
      <w:pPr>
        <w:jc w:val="center"/>
        <w:rPr>
          <w:b/>
          <w:lang w:val="en-US"/>
        </w:rPr>
      </w:pPr>
      <w:r w:rsidRPr="00AB124C">
        <w:rPr>
          <w:b/>
          <w:lang w:val="en-US"/>
        </w:rPr>
        <w:t xml:space="preserve">PUBLISHED: </w:t>
      </w:r>
      <w:r w:rsidR="00CB2C32">
        <w:rPr>
          <w:b/>
          <w:color w:val="auto"/>
          <w:lang w:val="en-US"/>
        </w:rPr>
        <w:t>29</w:t>
      </w:r>
      <w:r w:rsidR="00756924" w:rsidRPr="00756924">
        <w:rPr>
          <w:b/>
          <w:color w:val="auto"/>
          <w:vertAlign w:val="superscript"/>
          <w:lang w:val="en-US"/>
        </w:rPr>
        <w:t>th</w:t>
      </w:r>
      <w:r w:rsidR="00756924">
        <w:rPr>
          <w:b/>
          <w:color w:val="auto"/>
          <w:lang w:val="en-US"/>
        </w:rPr>
        <w:t xml:space="preserve"> January 2024</w:t>
      </w:r>
      <w:r w:rsidRPr="00D46F01">
        <w:rPr>
          <w:b/>
          <w:color w:val="auto"/>
          <w:lang w:val="en-US"/>
        </w:rPr>
        <w:t xml:space="preserve">, </w:t>
      </w:r>
      <w:r w:rsidRPr="00AB124C">
        <w:rPr>
          <w:b/>
          <w:lang w:val="en-US"/>
        </w:rPr>
        <w:t>FOR:</w:t>
      </w:r>
    </w:p>
    <w:p w14:paraId="1DCD90EC" w14:textId="77777777" w:rsidR="00C00D19" w:rsidRPr="00AB124C" w:rsidRDefault="00C00D19" w:rsidP="009716EA">
      <w:pPr>
        <w:jc w:val="center"/>
        <w:rPr>
          <w:b/>
          <w:lang w:val="en-US"/>
        </w:rPr>
      </w:pPr>
    </w:p>
    <w:p w14:paraId="723D7836" w14:textId="22FFC569" w:rsidR="00C00D19" w:rsidRPr="00D46F01" w:rsidRDefault="000D037C" w:rsidP="009716EA">
      <w:pPr>
        <w:jc w:val="center"/>
        <w:rPr>
          <w:b/>
          <w:color w:val="auto"/>
          <w:lang w:val="en-US"/>
        </w:rPr>
      </w:pPr>
      <w:r>
        <w:rPr>
          <w:b/>
          <w:color w:val="auto"/>
          <w:lang w:val="en-US"/>
        </w:rPr>
        <w:t xml:space="preserve">SUPPLY &amp; DELIVERY OF </w:t>
      </w:r>
      <w:r w:rsidR="00D46F01" w:rsidRPr="00D46F01">
        <w:rPr>
          <w:b/>
          <w:color w:val="auto"/>
          <w:lang w:val="en-US"/>
        </w:rPr>
        <w:t>BEDFRAMES &amp; MATTRESSES</w:t>
      </w:r>
    </w:p>
    <w:p w14:paraId="3B399E96" w14:textId="77777777" w:rsidR="00C00D19" w:rsidRPr="00AB124C" w:rsidRDefault="00C00D19" w:rsidP="009716EA">
      <w:pPr>
        <w:jc w:val="center"/>
        <w:rPr>
          <w:b/>
          <w:lang w:val="en-US"/>
        </w:rPr>
      </w:pPr>
    </w:p>
    <w:p w14:paraId="2C85BAC8" w14:textId="3FA26DA3" w:rsidR="00C00D19" w:rsidRPr="00D46F01" w:rsidRDefault="00C00D19" w:rsidP="009716EA">
      <w:pPr>
        <w:jc w:val="center"/>
        <w:rPr>
          <w:b/>
          <w:color w:val="auto"/>
          <w:lang w:val="en-US"/>
        </w:rPr>
      </w:pPr>
      <w:r w:rsidRPr="00AB124C">
        <w:rPr>
          <w:b/>
          <w:lang w:val="en-US"/>
        </w:rPr>
        <w:t xml:space="preserve">RESPONSE DEADLINE: </w:t>
      </w:r>
      <w:r w:rsidR="00A7094C">
        <w:rPr>
          <w:b/>
          <w:color w:val="auto"/>
          <w:lang w:val="en-US"/>
        </w:rPr>
        <w:t>21</w:t>
      </w:r>
      <w:r w:rsidR="00A7094C" w:rsidRPr="00A7094C">
        <w:rPr>
          <w:b/>
          <w:color w:val="auto"/>
          <w:vertAlign w:val="superscript"/>
          <w:lang w:val="en-US"/>
        </w:rPr>
        <w:t>st</w:t>
      </w:r>
      <w:r w:rsidR="00A7094C">
        <w:rPr>
          <w:b/>
          <w:color w:val="auto"/>
          <w:lang w:val="en-US"/>
        </w:rPr>
        <w:t xml:space="preserve"> </w:t>
      </w:r>
      <w:r w:rsidR="00756924">
        <w:rPr>
          <w:b/>
          <w:color w:val="auto"/>
          <w:lang w:val="en-US"/>
        </w:rPr>
        <w:t>February</w:t>
      </w:r>
      <w:r w:rsidR="002E48E4" w:rsidRPr="00D46F01">
        <w:rPr>
          <w:b/>
          <w:color w:val="auto"/>
          <w:lang w:val="en-US"/>
        </w:rPr>
        <w:t xml:space="preserve"> 2024</w:t>
      </w:r>
      <w:r w:rsidR="00D0188A">
        <w:rPr>
          <w:b/>
          <w:color w:val="auto"/>
          <w:lang w:val="en-US"/>
        </w:rPr>
        <w:t xml:space="preserve"> 12:00pm</w:t>
      </w:r>
    </w:p>
    <w:p w14:paraId="215B5FC7" w14:textId="77777777" w:rsidR="00C00D19" w:rsidRPr="00AB124C" w:rsidRDefault="00C00D19" w:rsidP="00AB124C">
      <w:pPr>
        <w:jc w:val="both"/>
        <w:rPr>
          <w:b/>
          <w:lang w:val="en-US"/>
        </w:rPr>
      </w:pPr>
    </w:p>
    <w:sdt>
      <w:sdtPr>
        <w:rPr>
          <w:rFonts w:eastAsiaTheme="minorHAnsi" w:cs="Arial"/>
          <w:b w:val="0"/>
          <w:color w:val="000000" w:themeColor="text1"/>
          <w:szCs w:val="24"/>
          <w:u w:val="none"/>
          <w:lang w:val="en-GB"/>
        </w:rPr>
        <w:id w:val="750856773"/>
        <w:docPartObj>
          <w:docPartGallery w:val="Table of Contents"/>
          <w:docPartUnique/>
        </w:docPartObj>
      </w:sdtPr>
      <w:sdtEndPr>
        <w:rPr>
          <w:bCs/>
          <w:noProof/>
        </w:rPr>
      </w:sdtEndPr>
      <w:sdtContent>
        <w:p w14:paraId="497615F5" w14:textId="77777777" w:rsidR="00C00D19" w:rsidRPr="00AB124C" w:rsidRDefault="00C00D19" w:rsidP="00AB124C">
          <w:pPr>
            <w:pStyle w:val="TOCHeading"/>
            <w:jc w:val="both"/>
            <w:rPr>
              <w:rFonts w:cs="Arial"/>
              <w:szCs w:val="24"/>
            </w:rPr>
          </w:pPr>
          <w:r w:rsidRPr="00AB124C">
            <w:rPr>
              <w:rFonts w:cs="Arial"/>
              <w:szCs w:val="24"/>
            </w:rPr>
            <w:t>Contents</w:t>
          </w:r>
        </w:p>
        <w:p w14:paraId="5235287A" w14:textId="77777777" w:rsidR="00A76F29" w:rsidRPr="00AB124C" w:rsidRDefault="00A76F29" w:rsidP="00AB124C">
          <w:pPr>
            <w:jc w:val="both"/>
            <w:rPr>
              <w:lang w:val="en-US"/>
            </w:rPr>
          </w:pPr>
        </w:p>
        <w:p w14:paraId="53C5E548" w14:textId="619C8C88" w:rsidR="00285643" w:rsidRDefault="00C00D19">
          <w:pPr>
            <w:pStyle w:val="TOC1"/>
            <w:tabs>
              <w:tab w:val="left" w:pos="440"/>
              <w:tab w:val="right" w:leader="dot" w:pos="9016"/>
            </w:tabs>
            <w:rPr>
              <w:rFonts w:asciiTheme="minorHAnsi" w:eastAsiaTheme="minorEastAsia" w:hAnsiTheme="minorHAnsi" w:cstheme="minorBidi"/>
              <w:noProof/>
              <w:color w:val="auto"/>
              <w:sz w:val="22"/>
              <w:szCs w:val="22"/>
              <w:lang w:eastAsia="en-GB"/>
            </w:rPr>
          </w:pPr>
          <w:r w:rsidRPr="00AB124C">
            <w:fldChar w:fldCharType="begin"/>
          </w:r>
          <w:r w:rsidRPr="00AB124C">
            <w:instrText xml:space="preserve"> TOC \o "1-3" \h \z \u </w:instrText>
          </w:r>
          <w:r w:rsidRPr="00AB124C">
            <w:fldChar w:fldCharType="separate"/>
          </w:r>
          <w:hyperlink w:anchor="_Toc156992542" w:history="1">
            <w:r w:rsidR="00285643" w:rsidRPr="0047185A">
              <w:rPr>
                <w:rStyle w:val="Hyperlink"/>
                <w:noProof/>
                <w:lang w:val="en-US"/>
              </w:rPr>
              <w:t>1.</w:t>
            </w:r>
            <w:r w:rsidR="00285643">
              <w:rPr>
                <w:rFonts w:asciiTheme="minorHAnsi" w:eastAsiaTheme="minorEastAsia" w:hAnsiTheme="minorHAnsi" w:cstheme="minorBidi"/>
                <w:noProof/>
                <w:color w:val="auto"/>
                <w:sz w:val="22"/>
                <w:szCs w:val="22"/>
                <w:lang w:eastAsia="en-GB"/>
              </w:rPr>
              <w:tab/>
            </w:r>
            <w:r w:rsidR="00285643" w:rsidRPr="0047185A">
              <w:rPr>
                <w:rStyle w:val="Hyperlink"/>
                <w:noProof/>
                <w:lang w:val="en-US"/>
              </w:rPr>
              <w:t>Introduction</w:t>
            </w:r>
            <w:r w:rsidR="00285643">
              <w:rPr>
                <w:noProof/>
                <w:webHidden/>
              </w:rPr>
              <w:tab/>
            </w:r>
            <w:r w:rsidR="00285643">
              <w:rPr>
                <w:noProof/>
                <w:webHidden/>
              </w:rPr>
              <w:fldChar w:fldCharType="begin"/>
            </w:r>
            <w:r w:rsidR="00285643">
              <w:rPr>
                <w:noProof/>
                <w:webHidden/>
              </w:rPr>
              <w:instrText xml:space="preserve"> PAGEREF _Toc156992542 \h </w:instrText>
            </w:r>
            <w:r w:rsidR="00285643">
              <w:rPr>
                <w:noProof/>
                <w:webHidden/>
              </w:rPr>
            </w:r>
            <w:r w:rsidR="00285643">
              <w:rPr>
                <w:noProof/>
                <w:webHidden/>
              </w:rPr>
              <w:fldChar w:fldCharType="separate"/>
            </w:r>
            <w:r w:rsidR="00285643">
              <w:rPr>
                <w:noProof/>
                <w:webHidden/>
              </w:rPr>
              <w:t>2</w:t>
            </w:r>
            <w:r w:rsidR="00285643">
              <w:rPr>
                <w:noProof/>
                <w:webHidden/>
              </w:rPr>
              <w:fldChar w:fldCharType="end"/>
            </w:r>
          </w:hyperlink>
        </w:p>
        <w:p w14:paraId="69F9CB1A" w14:textId="38E1D7F7" w:rsidR="00285643" w:rsidRDefault="00CB2C32">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56992543" w:history="1">
            <w:r w:rsidR="00285643" w:rsidRPr="0047185A">
              <w:rPr>
                <w:rStyle w:val="Hyperlink"/>
                <w:noProof/>
                <w:lang w:val="en-US"/>
              </w:rPr>
              <w:t>2.</w:t>
            </w:r>
            <w:r w:rsidR="00285643">
              <w:rPr>
                <w:rFonts w:asciiTheme="minorHAnsi" w:eastAsiaTheme="minorEastAsia" w:hAnsiTheme="minorHAnsi" w:cstheme="minorBidi"/>
                <w:noProof/>
                <w:color w:val="auto"/>
                <w:sz w:val="22"/>
                <w:szCs w:val="22"/>
                <w:lang w:eastAsia="en-GB"/>
              </w:rPr>
              <w:tab/>
            </w:r>
            <w:r w:rsidR="00285643" w:rsidRPr="0047185A">
              <w:rPr>
                <w:rStyle w:val="Hyperlink"/>
                <w:noProof/>
                <w:lang w:val="en-US"/>
              </w:rPr>
              <w:t>Specification / Requirements</w:t>
            </w:r>
            <w:r w:rsidR="00285643">
              <w:rPr>
                <w:noProof/>
                <w:webHidden/>
              </w:rPr>
              <w:tab/>
            </w:r>
            <w:r w:rsidR="00285643">
              <w:rPr>
                <w:noProof/>
                <w:webHidden/>
              </w:rPr>
              <w:fldChar w:fldCharType="begin"/>
            </w:r>
            <w:r w:rsidR="00285643">
              <w:rPr>
                <w:noProof/>
                <w:webHidden/>
              </w:rPr>
              <w:instrText xml:space="preserve"> PAGEREF _Toc156992543 \h </w:instrText>
            </w:r>
            <w:r w:rsidR="00285643">
              <w:rPr>
                <w:noProof/>
                <w:webHidden/>
              </w:rPr>
            </w:r>
            <w:r w:rsidR="00285643">
              <w:rPr>
                <w:noProof/>
                <w:webHidden/>
              </w:rPr>
              <w:fldChar w:fldCharType="separate"/>
            </w:r>
            <w:r w:rsidR="00285643">
              <w:rPr>
                <w:noProof/>
                <w:webHidden/>
              </w:rPr>
              <w:t>2</w:t>
            </w:r>
            <w:r w:rsidR="00285643">
              <w:rPr>
                <w:noProof/>
                <w:webHidden/>
              </w:rPr>
              <w:fldChar w:fldCharType="end"/>
            </w:r>
          </w:hyperlink>
        </w:p>
        <w:p w14:paraId="2EF19D62" w14:textId="6C3C5C9E" w:rsidR="00285643" w:rsidRDefault="00CB2C32">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56992544" w:history="1">
            <w:r w:rsidR="00285643" w:rsidRPr="0047185A">
              <w:rPr>
                <w:rStyle w:val="Hyperlink"/>
                <w:noProof/>
                <w:lang w:val="en-US"/>
              </w:rPr>
              <w:t>3.</w:t>
            </w:r>
            <w:r w:rsidR="00285643">
              <w:rPr>
                <w:rFonts w:asciiTheme="minorHAnsi" w:eastAsiaTheme="minorEastAsia" w:hAnsiTheme="minorHAnsi" w:cstheme="minorBidi"/>
                <w:noProof/>
                <w:color w:val="auto"/>
                <w:sz w:val="22"/>
                <w:szCs w:val="22"/>
                <w:lang w:eastAsia="en-GB"/>
              </w:rPr>
              <w:tab/>
            </w:r>
            <w:r w:rsidR="00285643" w:rsidRPr="0047185A">
              <w:rPr>
                <w:rStyle w:val="Hyperlink"/>
                <w:noProof/>
                <w:lang w:val="en-US"/>
              </w:rPr>
              <w:t>Health and Safety</w:t>
            </w:r>
            <w:r w:rsidR="00285643">
              <w:rPr>
                <w:noProof/>
                <w:webHidden/>
              </w:rPr>
              <w:tab/>
            </w:r>
            <w:r w:rsidR="00285643">
              <w:rPr>
                <w:noProof/>
                <w:webHidden/>
              </w:rPr>
              <w:fldChar w:fldCharType="begin"/>
            </w:r>
            <w:r w:rsidR="00285643">
              <w:rPr>
                <w:noProof/>
                <w:webHidden/>
              </w:rPr>
              <w:instrText xml:space="preserve"> PAGEREF _Toc156992544 \h </w:instrText>
            </w:r>
            <w:r w:rsidR="00285643">
              <w:rPr>
                <w:noProof/>
                <w:webHidden/>
              </w:rPr>
            </w:r>
            <w:r w:rsidR="00285643">
              <w:rPr>
                <w:noProof/>
                <w:webHidden/>
              </w:rPr>
              <w:fldChar w:fldCharType="separate"/>
            </w:r>
            <w:r w:rsidR="00285643">
              <w:rPr>
                <w:noProof/>
                <w:webHidden/>
              </w:rPr>
              <w:t>6</w:t>
            </w:r>
            <w:r w:rsidR="00285643">
              <w:rPr>
                <w:noProof/>
                <w:webHidden/>
              </w:rPr>
              <w:fldChar w:fldCharType="end"/>
            </w:r>
          </w:hyperlink>
        </w:p>
        <w:p w14:paraId="062F7286" w14:textId="14F41364" w:rsidR="00285643" w:rsidRDefault="00CB2C32">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56992545" w:history="1">
            <w:r w:rsidR="00285643" w:rsidRPr="0047185A">
              <w:rPr>
                <w:rStyle w:val="Hyperlink"/>
                <w:noProof/>
                <w:lang w:val="en-US"/>
              </w:rPr>
              <w:t>4.</w:t>
            </w:r>
            <w:r w:rsidR="00285643">
              <w:rPr>
                <w:rFonts w:asciiTheme="minorHAnsi" w:eastAsiaTheme="minorEastAsia" w:hAnsiTheme="minorHAnsi" w:cstheme="minorBidi"/>
                <w:noProof/>
                <w:color w:val="auto"/>
                <w:sz w:val="22"/>
                <w:szCs w:val="22"/>
                <w:lang w:eastAsia="en-GB"/>
              </w:rPr>
              <w:tab/>
            </w:r>
            <w:r w:rsidR="00285643" w:rsidRPr="0047185A">
              <w:rPr>
                <w:rStyle w:val="Hyperlink"/>
                <w:noProof/>
                <w:lang w:val="en-US"/>
              </w:rPr>
              <w:t>Insurance</w:t>
            </w:r>
            <w:r w:rsidR="00285643">
              <w:rPr>
                <w:noProof/>
                <w:webHidden/>
              </w:rPr>
              <w:tab/>
            </w:r>
            <w:r w:rsidR="00285643">
              <w:rPr>
                <w:noProof/>
                <w:webHidden/>
              </w:rPr>
              <w:fldChar w:fldCharType="begin"/>
            </w:r>
            <w:r w:rsidR="00285643">
              <w:rPr>
                <w:noProof/>
                <w:webHidden/>
              </w:rPr>
              <w:instrText xml:space="preserve"> PAGEREF _Toc156992545 \h </w:instrText>
            </w:r>
            <w:r w:rsidR="00285643">
              <w:rPr>
                <w:noProof/>
                <w:webHidden/>
              </w:rPr>
            </w:r>
            <w:r w:rsidR="00285643">
              <w:rPr>
                <w:noProof/>
                <w:webHidden/>
              </w:rPr>
              <w:fldChar w:fldCharType="separate"/>
            </w:r>
            <w:r w:rsidR="00285643">
              <w:rPr>
                <w:noProof/>
                <w:webHidden/>
              </w:rPr>
              <w:t>6</w:t>
            </w:r>
            <w:r w:rsidR="00285643">
              <w:rPr>
                <w:noProof/>
                <w:webHidden/>
              </w:rPr>
              <w:fldChar w:fldCharType="end"/>
            </w:r>
          </w:hyperlink>
        </w:p>
        <w:p w14:paraId="654941D0" w14:textId="4BDA67B5" w:rsidR="00285643" w:rsidRDefault="00CB2C32">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56992546" w:history="1">
            <w:r w:rsidR="00285643" w:rsidRPr="0047185A">
              <w:rPr>
                <w:rStyle w:val="Hyperlink"/>
                <w:noProof/>
                <w:lang w:val="en-US"/>
              </w:rPr>
              <w:t>5.</w:t>
            </w:r>
            <w:r w:rsidR="00285643">
              <w:rPr>
                <w:rFonts w:asciiTheme="minorHAnsi" w:eastAsiaTheme="minorEastAsia" w:hAnsiTheme="minorHAnsi" w:cstheme="minorBidi"/>
                <w:noProof/>
                <w:color w:val="auto"/>
                <w:sz w:val="22"/>
                <w:szCs w:val="22"/>
                <w:lang w:eastAsia="en-GB"/>
              </w:rPr>
              <w:tab/>
            </w:r>
            <w:r w:rsidR="00285643" w:rsidRPr="0047185A">
              <w:rPr>
                <w:rStyle w:val="Hyperlink"/>
                <w:noProof/>
                <w:lang w:val="en-US"/>
              </w:rPr>
              <w:t>Procurement Timetable</w:t>
            </w:r>
            <w:r w:rsidR="00285643">
              <w:rPr>
                <w:noProof/>
                <w:webHidden/>
              </w:rPr>
              <w:tab/>
            </w:r>
            <w:r w:rsidR="00285643">
              <w:rPr>
                <w:noProof/>
                <w:webHidden/>
              </w:rPr>
              <w:fldChar w:fldCharType="begin"/>
            </w:r>
            <w:r w:rsidR="00285643">
              <w:rPr>
                <w:noProof/>
                <w:webHidden/>
              </w:rPr>
              <w:instrText xml:space="preserve"> PAGEREF _Toc156992546 \h </w:instrText>
            </w:r>
            <w:r w:rsidR="00285643">
              <w:rPr>
                <w:noProof/>
                <w:webHidden/>
              </w:rPr>
            </w:r>
            <w:r w:rsidR="00285643">
              <w:rPr>
                <w:noProof/>
                <w:webHidden/>
              </w:rPr>
              <w:fldChar w:fldCharType="separate"/>
            </w:r>
            <w:r w:rsidR="00285643">
              <w:rPr>
                <w:noProof/>
                <w:webHidden/>
              </w:rPr>
              <w:t>7</w:t>
            </w:r>
            <w:r w:rsidR="00285643">
              <w:rPr>
                <w:noProof/>
                <w:webHidden/>
              </w:rPr>
              <w:fldChar w:fldCharType="end"/>
            </w:r>
          </w:hyperlink>
        </w:p>
        <w:p w14:paraId="466EBF2D" w14:textId="26C53D62" w:rsidR="00285643" w:rsidRDefault="00CB2C32">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56992547" w:history="1">
            <w:r w:rsidR="00285643" w:rsidRPr="0047185A">
              <w:rPr>
                <w:rStyle w:val="Hyperlink"/>
                <w:noProof/>
                <w:lang w:val="en-US"/>
              </w:rPr>
              <w:t>6.</w:t>
            </w:r>
            <w:r w:rsidR="00285643">
              <w:rPr>
                <w:rFonts w:asciiTheme="minorHAnsi" w:eastAsiaTheme="minorEastAsia" w:hAnsiTheme="minorHAnsi" w:cstheme="minorBidi"/>
                <w:noProof/>
                <w:color w:val="auto"/>
                <w:sz w:val="22"/>
                <w:szCs w:val="22"/>
                <w:lang w:eastAsia="en-GB"/>
              </w:rPr>
              <w:tab/>
            </w:r>
            <w:r w:rsidR="00285643" w:rsidRPr="0047185A">
              <w:rPr>
                <w:rStyle w:val="Hyperlink"/>
                <w:noProof/>
                <w:lang w:val="en-US"/>
              </w:rPr>
              <w:t>Instructions on submitting a response</w:t>
            </w:r>
            <w:r w:rsidR="00285643">
              <w:rPr>
                <w:noProof/>
                <w:webHidden/>
              </w:rPr>
              <w:tab/>
            </w:r>
            <w:r w:rsidR="00285643">
              <w:rPr>
                <w:noProof/>
                <w:webHidden/>
              </w:rPr>
              <w:fldChar w:fldCharType="begin"/>
            </w:r>
            <w:r w:rsidR="00285643">
              <w:rPr>
                <w:noProof/>
                <w:webHidden/>
              </w:rPr>
              <w:instrText xml:space="preserve"> PAGEREF _Toc156992547 \h </w:instrText>
            </w:r>
            <w:r w:rsidR="00285643">
              <w:rPr>
                <w:noProof/>
                <w:webHidden/>
              </w:rPr>
            </w:r>
            <w:r w:rsidR="00285643">
              <w:rPr>
                <w:noProof/>
                <w:webHidden/>
              </w:rPr>
              <w:fldChar w:fldCharType="separate"/>
            </w:r>
            <w:r w:rsidR="00285643">
              <w:rPr>
                <w:noProof/>
                <w:webHidden/>
              </w:rPr>
              <w:t>7</w:t>
            </w:r>
            <w:r w:rsidR="00285643">
              <w:rPr>
                <w:noProof/>
                <w:webHidden/>
              </w:rPr>
              <w:fldChar w:fldCharType="end"/>
            </w:r>
          </w:hyperlink>
        </w:p>
        <w:p w14:paraId="21A8E96E" w14:textId="02A400C3" w:rsidR="00285643" w:rsidRDefault="00CB2C32">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56992548" w:history="1">
            <w:r w:rsidR="00285643" w:rsidRPr="0047185A">
              <w:rPr>
                <w:rStyle w:val="Hyperlink"/>
                <w:noProof/>
                <w:lang w:val="en-US"/>
              </w:rPr>
              <w:t>7.</w:t>
            </w:r>
            <w:r w:rsidR="00285643">
              <w:rPr>
                <w:rFonts w:asciiTheme="minorHAnsi" w:eastAsiaTheme="minorEastAsia" w:hAnsiTheme="minorHAnsi" w:cstheme="minorBidi"/>
                <w:noProof/>
                <w:color w:val="auto"/>
                <w:sz w:val="22"/>
                <w:szCs w:val="22"/>
                <w:lang w:eastAsia="en-GB"/>
              </w:rPr>
              <w:tab/>
            </w:r>
            <w:r w:rsidR="00285643" w:rsidRPr="0047185A">
              <w:rPr>
                <w:rStyle w:val="Hyperlink"/>
                <w:noProof/>
                <w:lang w:val="en-US"/>
              </w:rPr>
              <w:t>Clarifications</w:t>
            </w:r>
            <w:r w:rsidR="00285643">
              <w:rPr>
                <w:noProof/>
                <w:webHidden/>
              </w:rPr>
              <w:tab/>
            </w:r>
            <w:r w:rsidR="00285643">
              <w:rPr>
                <w:noProof/>
                <w:webHidden/>
              </w:rPr>
              <w:fldChar w:fldCharType="begin"/>
            </w:r>
            <w:r w:rsidR="00285643">
              <w:rPr>
                <w:noProof/>
                <w:webHidden/>
              </w:rPr>
              <w:instrText xml:space="preserve"> PAGEREF _Toc156992548 \h </w:instrText>
            </w:r>
            <w:r w:rsidR="00285643">
              <w:rPr>
                <w:noProof/>
                <w:webHidden/>
              </w:rPr>
            </w:r>
            <w:r w:rsidR="00285643">
              <w:rPr>
                <w:noProof/>
                <w:webHidden/>
              </w:rPr>
              <w:fldChar w:fldCharType="separate"/>
            </w:r>
            <w:r w:rsidR="00285643">
              <w:rPr>
                <w:noProof/>
                <w:webHidden/>
              </w:rPr>
              <w:t>8</w:t>
            </w:r>
            <w:r w:rsidR="00285643">
              <w:rPr>
                <w:noProof/>
                <w:webHidden/>
              </w:rPr>
              <w:fldChar w:fldCharType="end"/>
            </w:r>
          </w:hyperlink>
        </w:p>
        <w:p w14:paraId="680FF0C2" w14:textId="0AE55A1D" w:rsidR="00285643" w:rsidRDefault="00CB2C32">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56992549" w:history="1">
            <w:r w:rsidR="00285643" w:rsidRPr="0047185A">
              <w:rPr>
                <w:rStyle w:val="Hyperlink"/>
                <w:noProof/>
                <w:lang w:val="en-US"/>
              </w:rPr>
              <w:t>8.</w:t>
            </w:r>
            <w:r w:rsidR="00285643">
              <w:rPr>
                <w:rFonts w:asciiTheme="minorHAnsi" w:eastAsiaTheme="minorEastAsia" w:hAnsiTheme="minorHAnsi" w:cstheme="minorBidi"/>
                <w:noProof/>
                <w:color w:val="auto"/>
                <w:sz w:val="22"/>
                <w:szCs w:val="22"/>
                <w:lang w:eastAsia="en-GB"/>
              </w:rPr>
              <w:tab/>
            </w:r>
            <w:r w:rsidR="00285643" w:rsidRPr="0047185A">
              <w:rPr>
                <w:rStyle w:val="Hyperlink"/>
                <w:noProof/>
                <w:lang w:val="en-US"/>
              </w:rPr>
              <w:t>Evaluation</w:t>
            </w:r>
            <w:r w:rsidR="00285643">
              <w:rPr>
                <w:noProof/>
                <w:webHidden/>
              </w:rPr>
              <w:tab/>
            </w:r>
            <w:r w:rsidR="00285643">
              <w:rPr>
                <w:noProof/>
                <w:webHidden/>
              </w:rPr>
              <w:fldChar w:fldCharType="begin"/>
            </w:r>
            <w:r w:rsidR="00285643">
              <w:rPr>
                <w:noProof/>
                <w:webHidden/>
              </w:rPr>
              <w:instrText xml:space="preserve"> PAGEREF _Toc156992549 \h </w:instrText>
            </w:r>
            <w:r w:rsidR="00285643">
              <w:rPr>
                <w:noProof/>
                <w:webHidden/>
              </w:rPr>
            </w:r>
            <w:r w:rsidR="00285643">
              <w:rPr>
                <w:noProof/>
                <w:webHidden/>
              </w:rPr>
              <w:fldChar w:fldCharType="separate"/>
            </w:r>
            <w:r w:rsidR="00285643">
              <w:rPr>
                <w:noProof/>
                <w:webHidden/>
              </w:rPr>
              <w:t>8</w:t>
            </w:r>
            <w:r w:rsidR="00285643">
              <w:rPr>
                <w:noProof/>
                <w:webHidden/>
              </w:rPr>
              <w:fldChar w:fldCharType="end"/>
            </w:r>
          </w:hyperlink>
        </w:p>
        <w:p w14:paraId="46942D79" w14:textId="775E160F" w:rsidR="00285643" w:rsidRDefault="00CB2C32">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56992550" w:history="1">
            <w:r w:rsidR="00285643" w:rsidRPr="0047185A">
              <w:rPr>
                <w:rStyle w:val="Hyperlink"/>
                <w:noProof/>
                <w:lang w:val="en-US"/>
              </w:rPr>
              <w:t>9.</w:t>
            </w:r>
            <w:r w:rsidR="00285643">
              <w:rPr>
                <w:rFonts w:asciiTheme="minorHAnsi" w:eastAsiaTheme="minorEastAsia" w:hAnsiTheme="minorHAnsi" w:cstheme="minorBidi"/>
                <w:noProof/>
                <w:color w:val="auto"/>
                <w:sz w:val="22"/>
                <w:szCs w:val="22"/>
                <w:lang w:eastAsia="en-GB"/>
              </w:rPr>
              <w:tab/>
            </w:r>
            <w:r w:rsidR="00285643" w:rsidRPr="0047185A">
              <w:rPr>
                <w:rStyle w:val="Hyperlink"/>
                <w:noProof/>
                <w:lang w:val="en-US"/>
              </w:rPr>
              <w:t>Award</w:t>
            </w:r>
            <w:r w:rsidR="00285643">
              <w:rPr>
                <w:noProof/>
                <w:webHidden/>
              </w:rPr>
              <w:tab/>
            </w:r>
            <w:r w:rsidR="00285643">
              <w:rPr>
                <w:noProof/>
                <w:webHidden/>
              </w:rPr>
              <w:fldChar w:fldCharType="begin"/>
            </w:r>
            <w:r w:rsidR="00285643">
              <w:rPr>
                <w:noProof/>
                <w:webHidden/>
              </w:rPr>
              <w:instrText xml:space="preserve"> PAGEREF _Toc156992550 \h </w:instrText>
            </w:r>
            <w:r w:rsidR="00285643">
              <w:rPr>
                <w:noProof/>
                <w:webHidden/>
              </w:rPr>
            </w:r>
            <w:r w:rsidR="00285643">
              <w:rPr>
                <w:noProof/>
                <w:webHidden/>
              </w:rPr>
              <w:fldChar w:fldCharType="separate"/>
            </w:r>
            <w:r w:rsidR="00285643">
              <w:rPr>
                <w:noProof/>
                <w:webHidden/>
              </w:rPr>
              <w:t>9</w:t>
            </w:r>
            <w:r w:rsidR="00285643">
              <w:rPr>
                <w:noProof/>
                <w:webHidden/>
              </w:rPr>
              <w:fldChar w:fldCharType="end"/>
            </w:r>
          </w:hyperlink>
        </w:p>
        <w:p w14:paraId="3DA1637C" w14:textId="2B1392E0" w:rsidR="00285643" w:rsidRDefault="00CB2C32">
          <w:pPr>
            <w:pStyle w:val="TOC1"/>
            <w:tabs>
              <w:tab w:val="left" w:pos="660"/>
              <w:tab w:val="right" w:leader="dot" w:pos="9016"/>
            </w:tabs>
            <w:rPr>
              <w:rFonts w:asciiTheme="minorHAnsi" w:eastAsiaTheme="minorEastAsia" w:hAnsiTheme="minorHAnsi" w:cstheme="minorBidi"/>
              <w:noProof/>
              <w:color w:val="auto"/>
              <w:sz w:val="22"/>
              <w:szCs w:val="22"/>
              <w:lang w:eastAsia="en-GB"/>
            </w:rPr>
          </w:pPr>
          <w:hyperlink w:anchor="_Toc156992551" w:history="1">
            <w:r w:rsidR="00285643" w:rsidRPr="0047185A">
              <w:rPr>
                <w:rStyle w:val="Hyperlink"/>
                <w:noProof/>
                <w:lang w:val="en-US"/>
              </w:rPr>
              <w:t>10.</w:t>
            </w:r>
            <w:r w:rsidR="00285643">
              <w:rPr>
                <w:rFonts w:asciiTheme="minorHAnsi" w:eastAsiaTheme="minorEastAsia" w:hAnsiTheme="minorHAnsi" w:cstheme="minorBidi"/>
                <w:noProof/>
                <w:color w:val="auto"/>
                <w:sz w:val="22"/>
                <w:szCs w:val="22"/>
                <w:lang w:eastAsia="en-GB"/>
              </w:rPr>
              <w:tab/>
            </w:r>
            <w:r w:rsidR="00285643" w:rsidRPr="0047185A">
              <w:rPr>
                <w:rStyle w:val="Hyperlink"/>
                <w:noProof/>
                <w:lang w:val="en-US"/>
              </w:rPr>
              <w:t>Terms and Conditions</w:t>
            </w:r>
            <w:r w:rsidR="00285643">
              <w:rPr>
                <w:noProof/>
                <w:webHidden/>
              </w:rPr>
              <w:tab/>
            </w:r>
            <w:r w:rsidR="00285643">
              <w:rPr>
                <w:noProof/>
                <w:webHidden/>
              </w:rPr>
              <w:fldChar w:fldCharType="begin"/>
            </w:r>
            <w:r w:rsidR="00285643">
              <w:rPr>
                <w:noProof/>
                <w:webHidden/>
              </w:rPr>
              <w:instrText xml:space="preserve"> PAGEREF _Toc156992551 \h </w:instrText>
            </w:r>
            <w:r w:rsidR="00285643">
              <w:rPr>
                <w:noProof/>
                <w:webHidden/>
              </w:rPr>
            </w:r>
            <w:r w:rsidR="00285643">
              <w:rPr>
                <w:noProof/>
                <w:webHidden/>
              </w:rPr>
              <w:fldChar w:fldCharType="separate"/>
            </w:r>
            <w:r w:rsidR="00285643">
              <w:rPr>
                <w:noProof/>
                <w:webHidden/>
              </w:rPr>
              <w:t>10</w:t>
            </w:r>
            <w:r w:rsidR="00285643">
              <w:rPr>
                <w:noProof/>
                <w:webHidden/>
              </w:rPr>
              <w:fldChar w:fldCharType="end"/>
            </w:r>
          </w:hyperlink>
        </w:p>
        <w:p w14:paraId="73724E6E" w14:textId="4F82D1E3" w:rsidR="00285643" w:rsidRDefault="00CB2C32">
          <w:pPr>
            <w:pStyle w:val="TOC1"/>
            <w:tabs>
              <w:tab w:val="left" w:pos="660"/>
              <w:tab w:val="right" w:leader="dot" w:pos="9016"/>
            </w:tabs>
            <w:rPr>
              <w:rFonts w:asciiTheme="minorHAnsi" w:eastAsiaTheme="minorEastAsia" w:hAnsiTheme="minorHAnsi" w:cstheme="minorBidi"/>
              <w:noProof/>
              <w:color w:val="auto"/>
              <w:sz w:val="22"/>
              <w:szCs w:val="22"/>
              <w:lang w:eastAsia="en-GB"/>
            </w:rPr>
          </w:pPr>
          <w:hyperlink w:anchor="_Toc156992552" w:history="1">
            <w:r w:rsidR="00285643" w:rsidRPr="0047185A">
              <w:rPr>
                <w:rStyle w:val="Hyperlink"/>
                <w:noProof/>
                <w:lang w:val="en-US"/>
              </w:rPr>
              <w:t>11.</w:t>
            </w:r>
            <w:r w:rsidR="00285643">
              <w:rPr>
                <w:rFonts w:asciiTheme="minorHAnsi" w:eastAsiaTheme="minorEastAsia" w:hAnsiTheme="minorHAnsi" w:cstheme="minorBidi"/>
                <w:noProof/>
                <w:color w:val="auto"/>
                <w:sz w:val="22"/>
                <w:szCs w:val="22"/>
                <w:lang w:eastAsia="en-GB"/>
              </w:rPr>
              <w:tab/>
            </w:r>
            <w:r w:rsidR="00285643" w:rsidRPr="0047185A">
              <w:rPr>
                <w:rStyle w:val="Hyperlink"/>
                <w:noProof/>
                <w:lang w:val="en-US"/>
              </w:rPr>
              <w:t>Conduct and Conflicts of interest</w:t>
            </w:r>
            <w:r w:rsidR="00285643">
              <w:rPr>
                <w:noProof/>
                <w:webHidden/>
              </w:rPr>
              <w:tab/>
            </w:r>
            <w:r w:rsidR="00285643">
              <w:rPr>
                <w:noProof/>
                <w:webHidden/>
              </w:rPr>
              <w:fldChar w:fldCharType="begin"/>
            </w:r>
            <w:r w:rsidR="00285643">
              <w:rPr>
                <w:noProof/>
                <w:webHidden/>
              </w:rPr>
              <w:instrText xml:space="preserve"> PAGEREF _Toc156992552 \h </w:instrText>
            </w:r>
            <w:r w:rsidR="00285643">
              <w:rPr>
                <w:noProof/>
                <w:webHidden/>
              </w:rPr>
            </w:r>
            <w:r w:rsidR="00285643">
              <w:rPr>
                <w:noProof/>
                <w:webHidden/>
              </w:rPr>
              <w:fldChar w:fldCharType="separate"/>
            </w:r>
            <w:r w:rsidR="00285643">
              <w:rPr>
                <w:noProof/>
                <w:webHidden/>
              </w:rPr>
              <w:t>10</w:t>
            </w:r>
            <w:r w:rsidR="00285643">
              <w:rPr>
                <w:noProof/>
                <w:webHidden/>
              </w:rPr>
              <w:fldChar w:fldCharType="end"/>
            </w:r>
          </w:hyperlink>
        </w:p>
        <w:p w14:paraId="60C09AE9" w14:textId="1084DAAD" w:rsidR="00C00D19" w:rsidRPr="00AB124C" w:rsidRDefault="00C00D19" w:rsidP="00AB124C">
          <w:pPr>
            <w:jc w:val="both"/>
          </w:pPr>
          <w:r w:rsidRPr="00AB124C">
            <w:rPr>
              <w:b/>
              <w:bCs/>
              <w:noProof/>
            </w:rPr>
            <w:fldChar w:fldCharType="end"/>
          </w:r>
        </w:p>
      </w:sdtContent>
    </w:sdt>
    <w:p w14:paraId="438196B6" w14:textId="77777777" w:rsidR="00045B04" w:rsidRDefault="00BA6234" w:rsidP="00AB124C">
      <w:pPr>
        <w:jc w:val="both"/>
        <w:rPr>
          <w:lang w:val="en-US"/>
        </w:rPr>
      </w:pPr>
      <w:r>
        <w:rPr>
          <w:lang w:val="en-US"/>
        </w:rPr>
        <w:t>Schedule 1 – Goods Contract</w:t>
      </w:r>
    </w:p>
    <w:p w14:paraId="77BAA04C" w14:textId="77777777" w:rsidR="00285643" w:rsidRDefault="00045B04" w:rsidP="00AB124C">
      <w:pPr>
        <w:jc w:val="both"/>
        <w:rPr>
          <w:lang w:val="en-US"/>
        </w:rPr>
      </w:pPr>
      <w:r>
        <w:rPr>
          <w:lang w:val="en-US"/>
        </w:rPr>
        <w:t>Schedule 2 – Price Variation Document</w:t>
      </w:r>
    </w:p>
    <w:p w14:paraId="5803BDAD" w14:textId="59000832" w:rsidR="00415D04" w:rsidRPr="00AB124C" w:rsidRDefault="00285643" w:rsidP="00AB124C">
      <w:pPr>
        <w:jc w:val="both"/>
        <w:rPr>
          <w:rFonts w:eastAsiaTheme="majorEastAsia"/>
          <w:b/>
          <w:color w:val="auto"/>
          <w:u w:val="single"/>
          <w:lang w:val="en-US"/>
        </w:rPr>
      </w:pPr>
      <w:r>
        <w:rPr>
          <w:lang w:val="en-US"/>
        </w:rPr>
        <w:t>Schedule 3 – ITQ Response Document</w:t>
      </w:r>
      <w:r w:rsidR="00415D04" w:rsidRPr="00AB124C">
        <w:rPr>
          <w:lang w:val="en-US"/>
        </w:rPr>
        <w:br w:type="page"/>
      </w:r>
    </w:p>
    <w:p w14:paraId="2290784E" w14:textId="77777777" w:rsidR="00C00D19" w:rsidRPr="00AB124C" w:rsidRDefault="00C00D19" w:rsidP="00AB124C">
      <w:pPr>
        <w:pStyle w:val="Heading1"/>
        <w:numPr>
          <w:ilvl w:val="0"/>
          <w:numId w:val="1"/>
        </w:numPr>
        <w:ind w:left="426" w:hanging="426"/>
        <w:jc w:val="both"/>
        <w:rPr>
          <w:rFonts w:cs="Arial"/>
          <w:szCs w:val="24"/>
          <w:lang w:val="en-US"/>
        </w:rPr>
      </w:pPr>
      <w:bookmarkStart w:id="0" w:name="_Toc156992542"/>
      <w:r w:rsidRPr="00AB124C">
        <w:rPr>
          <w:rFonts w:cs="Arial"/>
          <w:szCs w:val="24"/>
          <w:lang w:val="en-US"/>
        </w:rPr>
        <w:lastRenderedPageBreak/>
        <w:t>Introduction</w:t>
      </w:r>
      <w:bookmarkEnd w:id="0"/>
    </w:p>
    <w:p w14:paraId="1B6415BD" w14:textId="77777777" w:rsidR="00C00D19" w:rsidRPr="00AB124C" w:rsidRDefault="00C00D19" w:rsidP="00AB124C">
      <w:pPr>
        <w:jc w:val="both"/>
        <w:rPr>
          <w:lang w:val="en-US"/>
        </w:rPr>
      </w:pPr>
    </w:p>
    <w:p w14:paraId="69A2BF7C" w14:textId="1E841216" w:rsidR="002E48E4" w:rsidRDefault="00D85C57" w:rsidP="00A7094C">
      <w:pPr>
        <w:rPr>
          <w:color w:val="000000"/>
        </w:rPr>
      </w:pPr>
      <w:r w:rsidRPr="00D46F01">
        <w:rPr>
          <w:color w:val="auto"/>
          <w:lang w:val="en-US"/>
        </w:rPr>
        <w:t>Gosport Borough Council (</w:t>
      </w:r>
      <w:r w:rsidR="00045B04">
        <w:rPr>
          <w:color w:val="auto"/>
          <w:lang w:val="en-US"/>
        </w:rPr>
        <w:t>The Council</w:t>
      </w:r>
      <w:r w:rsidR="002E48E4" w:rsidRPr="00D46F01">
        <w:rPr>
          <w:color w:val="auto"/>
          <w:lang w:val="en-US"/>
        </w:rPr>
        <w:t xml:space="preserve">) is inviting quotations for the </w:t>
      </w:r>
      <w:r w:rsidR="002E48E4" w:rsidRPr="00A035E6">
        <w:rPr>
          <w:color w:val="000000"/>
        </w:rPr>
        <w:t xml:space="preserve">supply </w:t>
      </w:r>
      <w:r w:rsidR="002E48E4">
        <w:rPr>
          <w:color w:val="000000"/>
        </w:rPr>
        <w:t xml:space="preserve">and delivery of </w:t>
      </w:r>
      <w:r w:rsidR="002E48E4" w:rsidRPr="00A035E6">
        <w:rPr>
          <w:color w:val="000000"/>
        </w:rPr>
        <w:t xml:space="preserve">bedframes &amp; mattresses for </w:t>
      </w:r>
      <w:r w:rsidR="002E48E4">
        <w:rPr>
          <w:color w:val="000000"/>
        </w:rPr>
        <w:t>the</w:t>
      </w:r>
      <w:r w:rsidR="002E48E4" w:rsidRPr="00A035E6">
        <w:rPr>
          <w:color w:val="000000"/>
        </w:rPr>
        <w:t xml:space="preserve"> hostels </w:t>
      </w:r>
      <w:r w:rsidR="002E48E4">
        <w:rPr>
          <w:color w:val="000000"/>
        </w:rPr>
        <w:t xml:space="preserve">(emergency accommodation) </w:t>
      </w:r>
      <w:r w:rsidR="002E48E4" w:rsidRPr="00A035E6">
        <w:rPr>
          <w:color w:val="000000"/>
        </w:rPr>
        <w:t>at Agnew House Family Centre (56 rooms) &amp; Barclay House (28 rooms)</w:t>
      </w:r>
      <w:r w:rsidR="002E48E4">
        <w:rPr>
          <w:color w:val="000000"/>
        </w:rPr>
        <w:t xml:space="preserve"> as detailed in this ITQ.</w:t>
      </w:r>
      <w:r w:rsidR="002E48E4">
        <w:rPr>
          <w:color w:val="000000"/>
        </w:rPr>
        <w:br/>
      </w:r>
    </w:p>
    <w:p w14:paraId="2398F15C" w14:textId="77777777" w:rsidR="002E48E4" w:rsidRDefault="002E48E4" w:rsidP="002E48E4">
      <w:pPr>
        <w:jc w:val="both"/>
        <w:rPr>
          <w:color w:val="000000"/>
        </w:rPr>
      </w:pPr>
      <w:r>
        <w:rPr>
          <w:color w:val="000000"/>
        </w:rPr>
        <w:t>Hostels are used for emergency accommodation that generate a high turnaround of residents that cannot be planned in advance. The units/rooms vary in size and furniture is often moved and stored. Given the nature of the hostels the furniture must be robust and safe. Therefore, the requirements are very specific to meet these needs.</w:t>
      </w:r>
    </w:p>
    <w:p w14:paraId="3D700CD2" w14:textId="77777777" w:rsidR="00D85C57" w:rsidRPr="00AB124C" w:rsidRDefault="00D85C57" w:rsidP="00AB124C">
      <w:pPr>
        <w:jc w:val="both"/>
        <w:rPr>
          <w:color w:val="4F81BD" w:themeColor="accent1"/>
          <w:lang w:val="en-US"/>
        </w:rPr>
      </w:pPr>
    </w:p>
    <w:p w14:paraId="776F4231" w14:textId="77777777" w:rsidR="00C00D19" w:rsidRPr="00AB124C" w:rsidRDefault="00C00D19" w:rsidP="00AB124C">
      <w:pPr>
        <w:pStyle w:val="Heading1"/>
        <w:numPr>
          <w:ilvl w:val="0"/>
          <w:numId w:val="1"/>
        </w:numPr>
        <w:ind w:left="426" w:hanging="426"/>
        <w:jc w:val="both"/>
        <w:rPr>
          <w:rFonts w:cs="Arial"/>
          <w:szCs w:val="24"/>
          <w:lang w:val="en-US"/>
        </w:rPr>
      </w:pPr>
      <w:bookmarkStart w:id="1" w:name="_Toc156992543"/>
      <w:r w:rsidRPr="00AB124C">
        <w:rPr>
          <w:rFonts w:cs="Arial"/>
          <w:szCs w:val="24"/>
          <w:lang w:val="en-US"/>
        </w:rPr>
        <w:t>Specification / Requirements</w:t>
      </w:r>
      <w:bookmarkEnd w:id="1"/>
    </w:p>
    <w:p w14:paraId="11F83F66" w14:textId="417597E6" w:rsidR="002E48E4" w:rsidRPr="0068280C" w:rsidRDefault="002E48E4" w:rsidP="002E48E4">
      <w:pPr>
        <w:rPr>
          <w:sz w:val="28"/>
          <w:szCs w:val="28"/>
          <w:lang w:val="en-US"/>
        </w:rPr>
      </w:pPr>
    </w:p>
    <w:p w14:paraId="7BA4F482" w14:textId="77777777" w:rsidR="002E48E4" w:rsidRPr="00700419" w:rsidRDefault="002E48E4" w:rsidP="002E48E4">
      <w:pPr>
        <w:jc w:val="both"/>
        <w:rPr>
          <w:b/>
          <w:color w:val="000000"/>
        </w:rPr>
      </w:pPr>
      <w:r w:rsidRPr="00700419">
        <w:rPr>
          <w:b/>
          <w:color w:val="000000"/>
        </w:rPr>
        <w:t xml:space="preserve">2.1 </w:t>
      </w:r>
      <w:proofErr w:type="spellStart"/>
      <w:r w:rsidRPr="00700419">
        <w:rPr>
          <w:b/>
          <w:color w:val="000000"/>
        </w:rPr>
        <w:t>Lotting</w:t>
      </w:r>
      <w:proofErr w:type="spellEnd"/>
    </w:p>
    <w:p w14:paraId="024511DF" w14:textId="246A9F28" w:rsidR="002E48E4" w:rsidRPr="00A035E6" w:rsidRDefault="002E48E4" w:rsidP="002E48E4">
      <w:pPr>
        <w:jc w:val="both"/>
        <w:rPr>
          <w:color w:val="000000"/>
        </w:rPr>
      </w:pPr>
      <w:r>
        <w:rPr>
          <w:color w:val="000000"/>
        </w:rPr>
        <w:t>T</w:t>
      </w:r>
      <w:r w:rsidRPr="00346A5B">
        <w:rPr>
          <w:color w:val="000000"/>
        </w:rPr>
        <w:t xml:space="preserve">his invitation to quote is divided into </w:t>
      </w:r>
      <w:r>
        <w:rPr>
          <w:color w:val="000000"/>
        </w:rPr>
        <w:t>2</w:t>
      </w:r>
      <w:r w:rsidRPr="00346A5B">
        <w:rPr>
          <w:color w:val="000000"/>
        </w:rPr>
        <w:t xml:space="preserve"> lots. The </w:t>
      </w:r>
      <w:r w:rsidR="00045B04">
        <w:rPr>
          <w:color w:val="000000"/>
        </w:rPr>
        <w:t>Contractor</w:t>
      </w:r>
      <w:r w:rsidR="00A7094C">
        <w:rPr>
          <w:color w:val="000000"/>
        </w:rPr>
        <w:t xml:space="preserve"> </w:t>
      </w:r>
      <w:r>
        <w:rPr>
          <w:color w:val="000000"/>
        </w:rPr>
        <w:t>may quote for one or both</w:t>
      </w:r>
      <w:r w:rsidRPr="00346A5B">
        <w:rPr>
          <w:color w:val="000000"/>
        </w:rPr>
        <w:t xml:space="preserve"> </w:t>
      </w:r>
      <w:r>
        <w:rPr>
          <w:color w:val="000000"/>
        </w:rPr>
        <w:t>lots</w:t>
      </w:r>
      <w:r w:rsidRPr="00346A5B">
        <w:rPr>
          <w:color w:val="000000"/>
        </w:rPr>
        <w:t xml:space="preserve">, if desired. It is for the </w:t>
      </w:r>
      <w:r w:rsidR="00045B04">
        <w:rPr>
          <w:color w:val="000000"/>
        </w:rPr>
        <w:t xml:space="preserve">Contractor </w:t>
      </w:r>
      <w:r>
        <w:rPr>
          <w:color w:val="000000"/>
        </w:rPr>
        <w:t>to determine which lot(s) they wish to submit a quote for</w:t>
      </w:r>
      <w:r w:rsidRPr="00346A5B">
        <w:rPr>
          <w:color w:val="000000"/>
        </w:rPr>
        <w:t xml:space="preserve">. </w:t>
      </w:r>
      <w:r w:rsidRPr="00A035E6">
        <w:rPr>
          <w:color w:val="000000"/>
        </w:rPr>
        <w:t xml:space="preserve">The </w:t>
      </w:r>
      <w:r w:rsidR="00045B04">
        <w:rPr>
          <w:color w:val="000000"/>
        </w:rPr>
        <w:t>Contractor</w:t>
      </w:r>
      <w:r w:rsidR="00045B04" w:rsidRPr="00A035E6">
        <w:rPr>
          <w:color w:val="000000"/>
        </w:rPr>
        <w:t xml:space="preserve"> </w:t>
      </w:r>
      <w:r w:rsidRPr="00A035E6">
        <w:rPr>
          <w:color w:val="000000"/>
        </w:rPr>
        <w:t xml:space="preserve">will specify the </w:t>
      </w:r>
      <w:r>
        <w:rPr>
          <w:color w:val="000000"/>
        </w:rPr>
        <w:t>lot</w:t>
      </w:r>
      <w:r w:rsidRPr="00A035E6">
        <w:rPr>
          <w:color w:val="000000"/>
        </w:rPr>
        <w:t xml:space="preserve"> to be used within their returned quotation. </w:t>
      </w:r>
    </w:p>
    <w:p w14:paraId="2ECB4831" w14:textId="77777777" w:rsidR="002E48E4" w:rsidRDefault="002E48E4" w:rsidP="002E48E4">
      <w:pPr>
        <w:jc w:val="both"/>
        <w:rPr>
          <w:b/>
          <w:color w:val="000000"/>
          <w:u w:val="single"/>
        </w:rPr>
      </w:pPr>
    </w:p>
    <w:p w14:paraId="479D51C6" w14:textId="77777777" w:rsidR="002E48E4" w:rsidRDefault="002E48E4" w:rsidP="002E48E4">
      <w:pPr>
        <w:jc w:val="both"/>
        <w:rPr>
          <w:b/>
          <w:color w:val="000000"/>
          <w:u w:val="single"/>
        </w:rPr>
      </w:pPr>
      <w:r w:rsidRPr="00700419">
        <w:rPr>
          <w:b/>
          <w:color w:val="000000"/>
          <w:u w:val="single"/>
        </w:rPr>
        <w:t xml:space="preserve">Lot 1 </w:t>
      </w:r>
      <w:r>
        <w:rPr>
          <w:b/>
          <w:color w:val="000000"/>
          <w:u w:val="single"/>
        </w:rPr>
        <w:t>–</w:t>
      </w:r>
      <w:r w:rsidRPr="00700419">
        <w:rPr>
          <w:b/>
          <w:color w:val="000000"/>
          <w:u w:val="single"/>
        </w:rPr>
        <w:t xml:space="preserve"> Bedframes</w:t>
      </w:r>
    </w:p>
    <w:p w14:paraId="7956FED4" w14:textId="27C38E41" w:rsidR="002E48E4" w:rsidRDefault="00045B04" w:rsidP="002E48E4">
      <w:pPr>
        <w:jc w:val="both"/>
        <w:rPr>
          <w:color w:val="000000"/>
        </w:rPr>
      </w:pPr>
      <w:r>
        <w:rPr>
          <w:color w:val="000000"/>
        </w:rPr>
        <w:t>The Council</w:t>
      </w:r>
      <w:r w:rsidR="00A7094C">
        <w:rPr>
          <w:color w:val="000000"/>
        </w:rPr>
        <w:t xml:space="preserve"> </w:t>
      </w:r>
      <w:r w:rsidR="002E48E4">
        <w:rPr>
          <w:color w:val="000000"/>
        </w:rPr>
        <w:t xml:space="preserve">require single </w:t>
      </w:r>
      <w:r w:rsidR="00375F88">
        <w:rPr>
          <w:color w:val="000000"/>
        </w:rPr>
        <w:t>size</w:t>
      </w:r>
      <w:r w:rsidR="000563BD">
        <w:rPr>
          <w:color w:val="000000"/>
        </w:rPr>
        <w:t>,</w:t>
      </w:r>
      <w:r w:rsidR="00375F88">
        <w:rPr>
          <w:color w:val="000000"/>
        </w:rPr>
        <w:t xml:space="preserve"> good quality</w:t>
      </w:r>
      <w:r w:rsidR="000563BD">
        <w:rPr>
          <w:color w:val="000000"/>
        </w:rPr>
        <w:t>,</w:t>
      </w:r>
      <w:r w:rsidR="00375F88">
        <w:rPr>
          <w:color w:val="000000"/>
        </w:rPr>
        <w:t xml:space="preserve"> steel </w:t>
      </w:r>
      <w:r w:rsidR="002E48E4">
        <w:rPr>
          <w:color w:val="000000"/>
        </w:rPr>
        <w:t>metal bedframes</w:t>
      </w:r>
      <w:r w:rsidR="00A7094C">
        <w:rPr>
          <w:color w:val="000000"/>
        </w:rPr>
        <w:t>,</w:t>
      </w:r>
      <w:r w:rsidR="002E48E4">
        <w:rPr>
          <w:color w:val="000000"/>
        </w:rPr>
        <w:t xml:space="preserve"> </w:t>
      </w:r>
      <w:r w:rsidR="001E274F">
        <w:rPr>
          <w:color w:val="000000"/>
        </w:rPr>
        <w:t>that can withstand weights of up to 200kg</w:t>
      </w:r>
      <w:r w:rsidR="00A7094C">
        <w:rPr>
          <w:color w:val="000000"/>
        </w:rPr>
        <w:t>,</w:t>
      </w:r>
      <w:r w:rsidR="001E274F">
        <w:rPr>
          <w:color w:val="000000"/>
        </w:rPr>
        <w:t xml:space="preserve"> </w:t>
      </w:r>
      <w:r w:rsidR="002E48E4">
        <w:rPr>
          <w:color w:val="000000"/>
        </w:rPr>
        <w:t>with collapsible folding legs</w:t>
      </w:r>
      <w:r w:rsidR="00A7094C">
        <w:rPr>
          <w:color w:val="000000"/>
        </w:rPr>
        <w:t>,</w:t>
      </w:r>
      <w:r w:rsidR="002E48E4">
        <w:rPr>
          <w:color w:val="000000"/>
        </w:rPr>
        <w:t xml:space="preserve"> </w:t>
      </w:r>
      <w:r w:rsidR="00375F88">
        <w:rPr>
          <w:color w:val="000000"/>
        </w:rPr>
        <w:t>which should lock when the bed is in use</w:t>
      </w:r>
      <w:r w:rsidR="002E48E4">
        <w:rPr>
          <w:color w:val="000000"/>
        </w:rPr>
        <w:t xml:space="preserve">, a </w:t>
      </w:r>
      <w:r w:rsidR="00892272">
        <w:rPr>
          <w:color w:val="000000"/>
        </w:rPr>
        <w:t xml:space="preserve">metal </w:t>
      </w:r>
      <w:r w:rsidR="002E48E4">
        <w:rPr>
          <w:color w:val="000000"/>
        </w:rPr>
        <w:t>mesh base &amp; rounded at the corners</w:t>
      </w:r>
      <w:r w:rsidR="00A7094C">
        <w:rPr>
          <w:color w:val="000000"/>
        </w:rPr>
        <w:t>,</w:t>
      </w:r>
      <w:r w:rsidR="002E48E4">
        <w:rPr>
          <w:color w:val="000000"/>
        </w:rPr>
        <w:t xml:space="preserve"> </w:t>
      </w:r>
      <w:r w:rsidR="00375F88">
        <w:rPr>
          <w:color w:val="000000"/>
        </w:rPr>
        <w:t xml:space="preserve">so </w:t>
      </w:r>
      <w:r w:rsidR="002E48E4">
        <w:rPr>
          <w:color w:val="000000"/>
        </w:rPr>
        <w:t xml:space="preserve">that </w:t>
      </w:r>
      <w:r w:rsidR="00375F88">
        <w:rPr>
          <w:color w:val="000000"/>
        </w:rPr>
        <w:t xml:space="preserve">they </w:t>
      </w:r>
      <w:r w:rsidR="002E48E4">
        <w:rPr>
          <w:color w:val="000000"/>
        </w:rPr>
        <w:t>can be easily transported around the hostels</w:t>
      </w:r>
      <w:r w:rsidR="002E48E4" w:rsidRPr="001452BB">
        <w:rPr>
          <w:color w:val="000000"/>
        </w:rPr>
        <w:t xml:space="preserve"> </w:t>
      </w:r>
      <w:r w:rsidR="002E48E4">
        <w:rPr>
          <w:color w:val="000000"/>
        </w:rPr>
        <w:t>and stored on site. When the bedframes are not in use, the</w:t>
      </w:r>
      <w:r w:rsidR="00375F88">
        <w:rPr>
          <w:color w:val="000000"/>
        </w:rPr>
        <w:t xml:space="preserve"> legs will need to fold easily underneath the bed</w:t>
      </w:r>
      <w:r w:rsidR="001E274F">
        <w:rPr>
          <w:color w:val="000000"/>
        </w:rPr>
        <w:t xml:space="preserve"> and lock in place </w:t>
      </w:r>
      <w:r w:rsidR="002E48E4">
        <w:rPr>
          <w:color w:val="000000"/>
        </w:rPr>
        <w:t>in order to maximise the limited storage space at the hostels.</w:t>
      </w:r>
    </w:p>
    <w:p w14:paraId="197B0C6B" w14:textId="77777777" w:rsidR="00D46F01" w:rsidRDefault="00D46F01" w:rsidP="002E48E4">
      <w:pPr>
        <w:jc w:val="both"/>
        <w:rPr>
          <w:color w:val="000000"/>
        </w:rPr>
      </w:pPr>
    </w:p>
    <w:p w14:paraId="5ED5BC76" w14:textId="4A422856" w:rsidR="00F30ED5" w:rsidRDefault="00F30ED5" w:rsidP="00F30ED5">
      <w:pPr>
        <w:jc w:val="both"/>
        <w:rPr>
          <w:color w:val="000000"/>
        </w:rPr>
      </w:pPr>
      <w:r>
        <w:rPr>
          <w:color w:val="000000"/>
        </w:rPr>
        <w:t>Measurements required:</w:t>
      </w:r>
    </w:p>
    <w:p w14:paraId="48ABD2D5" w14:textId="77777777" w:rsidR="00F30ED5" w:rsidRDefault="00F30ED5" w:rsidP="00F30ED5">
      <w:pPr>
        <w:jc w:val="both"/>
        <w:rPr>
          <w:color w:val="000000"/>
        </w:rPr>
      </w:pPr>
      <w:r w:rsidRPr="002A27FB">
        <w:rPr>
          <w:color w:val="000000"/>
        </w:rPr>
        <w:t>Width: 92cm x Length: 191cm x Height:</w:t>
      </w:r>
      <w:r>
        <w:rPr>
          <w:color w:val="000000"/>
        </w:rPr>
        <w:t xml:space="preserve"> 35cm</w:t>
      </w:r>
    </w:p>
    <w:p w14:paraId="1AA1D86C" w14:textId="77777777" w:rsidR="00F30ED5" w:rsidRDefault="00F30ED5" w:rsidP="002E48E4">
      <w:pPr>
        <w:jc w:val="both"/>
        <w:rPr>
          <w:color w:val="000000"/>
        </w:rPr>
      </w:pPr>
    </w:p>
    <w:p w14:paraId="45C34F4D" w14:textId="77777777" w:rsidR="00891B52" w:rsidRDefault="00891B52" w:rsidP="002E48E4">
      <w:pPr>
        <w:jc w:val="both"/>
        <w:rPr>
          <w:color w:val="000000"/>
        </w:rPr>
      </w:pPr>
    </w:p>
    <w:p w14:paraId="1DE09CC2" w14:textId="34A29A8D" w:rsidR="00892272" w:rsidRDefault="00F07208" w:rsidP="002E48E4">
      <w:pPr>
        <w:jc w:val="both"/>
        <w:rPr>
          <w:color w:val="000000"/>
        </w:rPr>
      </w:pPr>
      <w:r>
        <w:rPr>
          <w:color w:val="000000"/>
        </w:rPr>
        <w:lastRenderedPageBreak/>
        <w:t xml:space="preserve">The Council </w:t>
      </w:r>
      <w:r w:rsidR="00C04ADA">
        <w:rPr>
          <w:color w:val="000000"/>
        </w:rPr>
        <w:t xml:space="preserve">also require </w:t>
      </w:r>
      <w:r w:rsidR="001E274F">
        <w:rPr>
          <w:color w:val="000000"/>
        </w:rPr>
        <w:t>single size</w:t>
      </w:r>
      <w:r w:rsidR="000563BD">
        <w:rPr>
          <w:color w:val="000000"/>
        </w:rPr>
        <w:t>,</w:t>
      </w:r>
      <w:r w:rsidR="001E274F">
        <w:rPr>
          <w:color w:val="000000"/>
        </w:rPr>
        <w:t xml:space="preserve"> good quality</w:t>
      </w:r>
      <w:r w:rsidR="000563BD">
        <w:rPr>
          <w:color w:val="000000"/>
        </w:rPr>
        <w:t>,</w:t>
      </w:r>
      <w:r w:rsidR="001E274F">
        <w:rPr>
          <w:color w:val="000000"/>
        </w:rPr>
        <w:t xml:space="preserve"> steel </w:t>
      </w:r>
      <w:r w:rsidR="00C04ADA">
        <w:rPr>
          <w:color w:val="000000"/>
        </w:rPr>
        <w:t>metal framed bunk beds</w:t>
      </w:r>
      <w:r w:rsidR="001E274F">
        <w:rPr>
          <w:color w:val="000000"/>
        </w:rPr>
        <w:t xml:space="preserve"> that can withstand weights of up to </w:t>
      </w:r>
      <w:r w:rsidR="00892272">
        <w:rPr>
          <w:color w:val="000000"/>
        </w:rPr>
        <w:t>200</w:t>
      </w:r>
      <w:r w:rsidR="001E274F">
        <w:rPr>
          <w:color w:val="000000"/>
        </w:rPr>
        <w:t>kg</w:t>
      </w:r>
      <w:r w:rsidR="000563BD">
        <w:rPr>
          <w:color w:val="000000"/>
        </w:rPr>
        <w:t>,</w:t>
      </w:r>
      <w:r w:rsidR="001E274F">
        <w:rPr>
          <w:color w:val="000000"/>
        </w:rPr>
        <w:t xml:space="preserve"> with </w:t>
      </w:r>
      <w:r w:rsidR="00891B52">
        <w:rPr>
          <w:color w:val="000000"/>
        </w:rPr>
        <w:t xml:space="preserve">a </w:t>
      </w:r>
      <w:r w:rsidR="007F58B7">
        <w:rPr>
          <w:color w:val="000000"/>
        </w:rPr>
        <w:t xml:space="preserve">robust metal </w:t>
      </w:r>
      <w:r w:rsidR="00891B52">
        <w:rPr>
          <w:color w:val="000000"/>
        </w:rPr>
        <w:t>mesh base</w:t>
      </w:r>
      <w:r w:rsidR="007F58B7">
        <w:rPr>
          <w:color w:val="000000"/>
        </w:rPr>
        <w:t>/slates</w:t>
      </w:r>
      <w:r w:rsidR="00891B52">
        <w:rPr>
          <w:color w:val="000000"/>
        </w:rPr>
        <w:t>.</w:t>
      </w:r>
      <w:r w:rsidR="00687586">
        <w:rPr>
          <w:color w:val="000000"/>
        </w:rPr>
        <w:t xml:space="preserve"> </w:t>
      </w:r>
      <w:r w:rsidR="00892272">
        <w:rPr>
          <w:color w:val="000000"/>
        </w:rPr>
        <w:t xml:space="preserve">  </w:t>
      </w:r>
      <w:r w:rsidR="00892272">
        <w:rPr>
          <w:color w:val="000000"/>
        </w:rPr>
        <w:br/>
        <w:t>Approximate measurements:</w:t>
      </w:r>
    </w:p>
    <w:p w14:paraId="56BAA03B" w14:textId="77777777" w:rsidR="00892272" w:rsidRDefault="00892272" w:rsidP="002E48E4">
      <w:pPr>
        <w:jc w:val="both"/>
        <w:rPr>
          <w:color w:val="000000"/>
        </w:rPr>
      </w:pPr>
      <w:r>
        <w:rPr>
          <w:color w:val="000000"/>
        </w:rPr>
        <w:t>Length 201cm x Width 99cm x Height 163cm.</w:t>
      </w:r>
    </w:p>
    <w:p w14:paraId="298DEFED" w14:textId="648A286A" w:rsidR="002E48E4" w:rsidRPr="00700419" w:rsidRDefault="002E48E4" w:rsidP="002E48E4">
      <w:pPr>
        <w:jc w:val="both"/>
        <w:rPr>
          <w:color w:val="000000"/>
        </w:rPr>
      </w:pPr>
    </w:p>
    <w:p w14:paraId="453A1C55" w14:textId="77777777" w:rsidR="002E48E4" w:rsidRPr="00700419" w:rsidRDefault="002E48E4" w:rsidP="002E48E4">
      <w:pPr>
        <w:jc w:val="both"/>
        <w:rPr>
          <w:b/>
          <w:color w:val="000000"/>
          <w:u w:val="single"/>
        </w:rPr>
      </w:pPr>
      <w:r>
        <w:rPr>
          <w:b/>
          <w:color w:val="000000"/>
          <w:u w:val="single"/>
        </w:rPr>
        <w:t>Lot 2 – Mattresses</w:t>
      </w:r>
    </w:p>
    <w:p w14:paraId="615DBC6C" w14:textId="05F3077A" w:rsidR="002E48E4" w:rsidRDefault="00F07208" w:rsidP="002E48E4">
      <w:pPr>
        <w:jc w:val="both"/>
        <w:rPr>
          <w:color w:val="000000"/>
        </w:rPr>
      </w:pPr>
      <w:r>
        <w:rPr>
          <w:color w:val="000000"/>
        </w:rPr>
        <w:t xml:space="preserve">The Council </w:t>
      </w:r>
      <w:r w:rsidR="002E48E4">
        <w:rPr>
          <w:color w:val="000000"/>
        </w:rPr>
        <w:t xml:space="preserve">require single </w:t>
      </w:r>
      <w:r w:rsidR="00375F88">
        <w:rPr>
          <w:color w:val="000000"/>
        </w:rPr>
        <w:t>size</w:t>
      </w:r>
      <w:r w:rsidR="000563BD">
        <w:rPr>
          <w:color w:val="000000"/>
        </w:rPr>
        <w:t>,</w:t>
      </w:r>
      <w:r w:rsidR="00375F88">
        <w:rPr>
          <w:color w:val="000000"/>
        </w:rPr>
        <w:t xml:space="preserve"> </w:t>
      </w:r>
      <w:r w:rsidR="002E48E4">
        <w:rPr>
          <w:color w:val="000000"/>
        </w:rPr>
        <w:t>water resistant</w:t>
      </w:r>
      <w:r w:rsidR="000563BD">
        <w:rPr>
          <w:color w:val="000000"/>
        </w:rPr>
        <w:t>,</w:t>
      </w:r>
      <w:r w:rsidR="002E48E4">
        <w:rPr>
          <w:color w:val="000000"/>
        </w:rPr>
        <w:t xml:space="preserve"> </w:t>
      </w:r>
      <w:r w:rsidR="00375F88">
        <w:rPr>
          <w:color w:val="000000"/>
        </w:rPr>
        <w:t>coil spr</w:t>
      </w:r>
      <w:r w:rsidR="00892272">
        <w:rPr>
          <w:color w:val="000000"/>
        </w:rPr>
        <w:t>u</w:t>
      </w:r>
      <w:r w:rsidR="00375F88">
        <w:rPr>
          <w:color w:val="000000"/>
        </w:rPr>
        <w:t xml:space="preserve">ng </w:t>
      </w:r>
      <w:r w:rsidR="002E48E4" w:rsidRPr="00A035E6">
        <w:rPr>
          <w:color w:val="000000"/>
        </w:rPr>
        <w:t>mattresses</w:t>
      </w:r>
      <w:r w:rsidR="002E48E4">
        <w:rPr>
          <w:color w:val="000000"/>
        </w:rPr>
        <w:t xml:space="preserve"> </w:t>
      </w:r>
      <w:r w:rsidR="002E48E4" w:rsidRPr="00A035E6">
        <w:rPr>
          <w:color w:val="000000"/>
        </w:rPr>
        <w:t xml:space="preserve">to enable quick cleaning during </w:t>
      </w:r>
      <w:r w:rsidR="002E48E4">
        <w:rPr>
          <w:color w:val="000000"/>
        </w:rPr>
        <w:t>the turnaround time between residents.</w:t>
      </w:r>
      <w:r w:rsidR="002E48E4" w:rsidRPr="00A035E6">
        <w:rPr>
          <w:color w:val="000000"/>
        </w:rPr>
        <w:t xml:space="preserve"> </w:t>
      </w:r>
    </w:p>
    <w:p w14:paraId="64126961" w14:textId="77777777" w:rsidR="002E48E4" w:rsidRDefault="002E48E4" w:rsidP="002E48E4">
      <w:pPr>
        <w:jc w:val="both"/>
        <w:rPr>
          <w:color w:val="000000"/>
        </w:rPr>
      </w:pPr>
    </w:p>
    <w:p w14:paraId="31618887" w14:textId="77777777" w:rsidR="002E48E4" w:rsidRDefault="002E48E4" w:rsidP="002E48E4">
      <w:pPr>
        <w:jc w:val="both"/>
        <w:rPr>
          <w:color w:val="000000"/>
        </w:rPr>
      </w:pPr>
      <w:r>
        <w:rPr>
          <w:color w:val="000000"/>
        </w:rPr>
        <w:t>Measurements required:</w:t>
      </w:r>
    </w:p>
    <w:p w14:paraId="4167C37F" w14:textId="77777777" w:rsidR="000563BD" w:rsidRDefault="002E48E4" w:rsidP="000563BD">
      <w:pPr>
        <w:rPr>
          <w:color w:val="000000"/>
        </w:rPr>
      </w:pPr>
      <w:r>
        <w:rPr>
          <w:color w:val="000000"/>
        </w:rPr>
        <w:t xml:space="preserve">Length: 190cm x Width: 90cm </w:t>
      </w:r>
      <w:r w:rsidRPr="002A27FB">
        <w:rPr>
          <w:color w:val="000000"/>
        </w:rPr>
        <w:t>x Depth: 15cm</w:t>
      </w:r>
      <w:r>
        <w:rPr>
          <w:color w:val="000000"/>
        </w:rPr>
        <w:t xml:space="preserve"> </w:t>
      </w:r>
      <w:r w:rsidR="00C8210F">
        <w:rPr>
          <w:color w:val="000000"/>
        </w:rPr>
        <w:br/>
      </w:r>
    </w:p>
    <w:p w14:paraId="44C3BBAC" w14:textId="77777777" w:rsidR="000563BD" w:rsidRDefault="000563BD" w:rsidP="000563BD">
      <w:pPr>
        <w:ind w:right="-46"/>
        <w:jc w:val="both"/>
        <w:rPr>
          <w:b/>
        </w:rPr>
      </w:pPr>
      <w:r>
        <w:rPr>
          <w:b/>
        </w:rPr>
        <w:t xml:space="preserve">2.2 Quantities/Volume </w:t>
      </w:r>
    </w:p>
    <w:p w14:paraId="24039BD7" w14:textId="0003FF0B" w:rsidR="000563BD" w:rsidRDefault="000563BD" w:rsidP="000563BD">
      <w:pPr>
        <w:ind w:right="-46"/>
        <w:jc w:val="both"/>
        <w:rPr>
          <w:color w:val="000000"/>
        </w:rPr>
      </w:pPr>
      <w:r>
        <w:rPr>
          <w:color w:val="000000"/>
        </w:rPr>
        <w:t xml:space="preserve">The lots specify the goods that The Council anticipate ordering throughout the duration of the supply period (36 months). For illustration purposes only the figures below provides the approximate quantities of bedframes and mattresses that were ordered </w:t>
      </w:r>
      <w:proofErr w:type="gramStart"/>
      <w:r>
        <w:rPr>
          <w:color w:val="000000"/>
        </w:rPr>
        <w:t xml:space="preserve">between the 1 April 2020 to the 31st </w:t>
      </w:r>
      <w:r w:rsidR="00390881">
        <w:rPr>
          <w:color w:val="000000"/>
        </w:rPr>
        <w:t>March</w:t>
      </w:r>
      <w:r>
        <w:rPr>
          <w:color w:val="000000"/>
        </w:rPr>
        <w:t xml:space="preserve"> 202</w:t>
      </w:r>
      <w:r w:rsidR="00390881">
        <w:rPr>
          <w:color w:val="000000"/>
        </w:rPr>
        <w:t>3</w:t>
      </w:r>
      <w:r>
        <w:rPr>
          <w:color w:val="000000"/>
        </w:rPr>
        <w:t>,</w:t>
      </w:r>
      <w:proofErr w:type="gramEnd"/>
      <w:r>
        <w:rPr>
          <w:color w:val="000000"/>
        </w:rPr>
        <w:t xml:space="preserve"> as well as quantity/amount typically ordered each time. These quantities are not guaranteed in any way for future orders.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115"/>
        <w:gridCol w:w="2828"/>
      </w:tblGrid>
      <w:tr w:rsidR="000563BD" w14:paraId="24B33515" w14:textId="77777777" w:rsidTr="00D0188A">
        <w:trPr>
          <w:trHeight w:val="1082"/>
        </w:trPr>
        <w:tc>
          <w:tcPr>
            <w:tcW w:w="2972" w:type="dxa"/>
            <w:tcBorders>
              <w:top w:val="single" w:sz="4" w:space="0" w:color="auto"/>
              <w:left w:val="single" w:sz="4" w:space="0" w:color="auto"/>
              <w:bottom w:val="single" w:sz="4" w:space="0" w:color="auto"/>
              <w:right w:val="single" w:sz="4" w:space="0" w:color="auto"/>
            </w:tcBorders>
            <w:vAlign w:val="center"/>
            <w:hideMark/>
          </w:tcPr>
          <w:p w14:paraId="397E3F3A" w14:textId="77777777" w:rsidR="000563BD" w:rsidRDefault="000563BD" w:rsidP="00D0188A">
            <w:pPr>
              <w:spacing w:after="100" w:afterAutospacing="1"/>
              <w:ind w:right="-46"/>
              <w:jc w:val="both"/>
              <w:rPr>
                <w:color w:val="000000"/>
              </w:rPr>
            </w:pPr>
            <w:r>
              <w:rPr>
                <w:color w:val="000000"/>
              </w:rPr>
              <w:t>Product</w:t>
            </w:r>
          </w:p>
        </w:tc>
        <w:tc>
          <w:tcPr>
            <w:tcW w:w="3124" w:type="dxa"/>
            <w:tcBorders>
              <w:top w:val="single" w:sz="4" w:space="0" w:color="auto"/>
              <w:left w:val="single" w:sz="4" w:space="0" w:color="auto"/>
              <w:bottom w:val="single" w:sz="4" w:space="0" w:color="auto"/>
              <w:right w:val="single" w:sz="4" w:space="0" w:color="auto"/>
            </w:tcBorders>
            <w:vAlign w:val="center"/>
            <w:hideMark/>
          </w:tcPr>
          <w:p w14:paraId="3B4C6FC8" w14:textId="0E51C647" w:rsidR="000563BD" w:rsidRDefault="00ED6F20" w:rsidP="00390881">
            <w:pPr>
              <w:spacing w:after="100" w:afterAutospacing="1"/>
              <w:ind w:right="-46"/>
              <w:jc w:val="both"/>
              <w:rPr>
                <w:color w:val="000000"/>
              </w:rPr>
            </w:pPr>
            <w:r>
              <w:rPr>
                <w:color w:val="000000"/>
              </w:rPr>
              <w:t>Number Ordered</w:t>
            </w:r>
            <w:r w:rsidR="000563BD">
              <w:rPr>
                <w:color w:val="000000"/>
              </w:rPr>
              <w:t xml:space="preserve"> between 1 April 2020 – </w:t>
            </w:r>
            <w:r w:rsidR="00390881">
              <w:rPr>
                <w:color w:val="000000"/>
              </w:rPr>
              <w:t>31</w:t>
            </w:r>
            <w:r w:rsidR="00390881" w:rsidRPr="00390881">
              <w:rPr>
                <w:color w:val="000000"/>
                <w:vertAlign w:val="superscript"/>
              </w:rPr>
              <w:t>st</w:t>
            </w:r>
            <w:r w:rsidR="00390881">
              <w:rPr>
                <w:color w:val="000000"/>
              </w:rPr>
              <w:t xml:space="preserve"> March 2023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693214" w14:textId="77777777" w:rsidR="000563BD" w:rsidRDefault="000563BD" w:rsidP="00D0188A">
            <w:pPr>
              <w:spacing w:after="100" w:afterAutospacing="1"/>
              <w:ind w:right="-46"/>
              <w:jc w:val="both"/>
              <w:rPr>
                <w:color w:val="000000"/>
              </w:rPr>
            </w:pPr>
            <w:r>
              <w:rPr>
                <w:color w:val="000000"/>
              </w:rPr>
              <w:t>Average number per order</w:t>
            </w:r>
          </w:p>
        </w:tc>
      </w:tr>
      <w:tr w:rsidR="000563BD" w14:paraId="61437857" w14:textId="77777777" w:rsidTr="00D0188A">
        <w:tc>
          <w:tcPr>
            <w:tcW w:w="2972" w:type="dxa"/>
            <w:tcBorders>
              <w:top w:val="single" w:sz="4" w:space="0" w:color="auto"/>
              <w:left w:val="single" w:sz="4" w:space="0" w:color="auto"/>
              <w:bottom w:val="single" w:sz="4" w:space="0" w:color="auto"/>
              <w:right w:val="single" w:sz="4" w:space="0" w:color="auto"/>
            </w:tcBorders>
            <w:vAlign w:val="center"/>
            <w:hideMark/>
          </w:tcPr>
          <w:p w14:paraId="0A083E60" w14:textId="77777777" w:rsidR="000563BD" w:rsidRDefault="000563BD" w:rsidP="00D0188A">
            <w:pPr>
              <w:spacing w:after="100" w:afterAutospacing="1"/>
              <w:ind w:right="-46"/>
              <w:jc w:val="both"/>
              <w:rPr>
                <w:color w:val="000000"/>
              </w:rPr>
            </w:pPr>
            <w:r>
              <w:rPr>
                <w:color w:val="000000"/>
              </w:rPr>
              <w:t>Bedframes</w:t>
            </w:r>
          </w:p>
        </w:tc>
        <w:tc>
          <w:tcPr>
            <w:tcW w:w="3124" w:type="dxa"/>
            <w:tcBorders>
              <w:top w:val="single" w:sz="4" w:space="0" w:color="auto"/>
              <w:left w:val="single" w:sz="4" w:space="0" w:color="auto"/>
              <w:bottom w:val="single" w:sz="4" w:space="0" w:color="auto"/>
              <w:right w:val="single" w:sz="4" w:space="0" w:color="auto"/>
            </w:tcBorders>
            <w:vAlign w:val="center"/>
            <w:hideMark/>
          </w:tcPr>
          <w:p w14:paraId="794D90E2" w14:textId="79EAEF96" w:rsidR="000563BD" w:rsidRDefault="00ED6F20" w:rsidP="00D0188A">
            <w:pPr>
              <w:spacing w:after="100" w:afterAutospacing="1"/>
              <w:ind w:right="-46"/>
              <w:jc w:val="both"/>
              <w:rPr>
                <w:color w:val="000000"/>
              </w:rPr>
            </w:pPr>
            <w:r>
              <w:rPr>
                <w:color w:val="000000"/>
              </w:rPr>
              <w:t>25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BC2E28" w14:textId="72B6E67C" w:rsidR="000563BD" w:rsidRDefault="00ED6F20" w:rsidP="00D0188A">
            <w:pPr>
              <w:spacing w:after="100" w:afterAutospacing="1"/>
              <w:ind w:right="-46"/>
              <w:jc w:val="both"/>
              <w:rPr>
                <w:color w:val="000000"/>
              </w:rPr>
            </w:pPr>
            <w:r>
              <w:rPr>
                <w:color w:val="000000"/>
              </w:rPr>
              <w:t>2-3</w:t>
            </w:r>
          </w:p>
        </w:tc>
      </w:tr>
      <w:tr w:rsidR="000563BD" w14:paraId="7D6F4CA4" w14:textId="77777777" w:rsidTr="00D0188A">
        <w:tc>
          <w:tcPr>
            <w:tcW w:w="2972" w:type="dxa"/>
            <w:tcBorders>
              <w:top w:val="single" w:sz="4" w:space="0" w:color="auto"/>
              <w:left w:val="single" w:sz="4" w:space="0" w:color="auto"/>
              <w:bottom w:val="single" w:sz="4" w:space="0" w:color="auto"/>
              <w:right w:val="single" w:sz="4" w:space="0" w:color="auto"/>
            </w:tcBorders>
            <w:vAlign w:val="center"/>
            <w:hideMark/>
          </w:tcPr>
          <w:p w14:paraId="746C8A34" w14:textId="77777777" w:rsidR="000563BD" w:rsidRDefault="000563BD" w:rsidP="00D0188A">
            <w:pPr>
              <w:spacing w:after="100" w:afterAutospacing="1"/>
              <w:ind w:right="-46"/>
              <w:jc w:val="both"/>
              <w:rPr>
                <w:color w:val="000000"/>
              </w:rPr>
            </w:pPr>
            <w:r>
              <w:rPr>
                <w:color w:val="000000"/>
              </w:rPr>
              <w:t>Mattresses</w:t>
            </w:r>
          </w:p>
        </w:tc>
        <w:tc>
          <w:tcPr>
            <w:tcW w:w="3124" w:type="dxa"/>
            <w:tcBorders>
              <w:top w:val="single" w:sz="4" w:space="0" w:color="auto"/>
              <w:left w:val="single" w:sz="4" w:space="0" w:color="auto"/>
              <w:bottom w:val="single" w:sz="4" w:space="0" w:color="auto"/>
              <w:right w:val="single" w:sz="4" w:space="0" w:color="auto"/>
            </w:tcBorders>
            <w:vAlign w:val="center"/>
            <w:hideMark/>
          </w:tcPr>
          <w:p w14:paraId="02FEDC9D" w14:textId="6D706E29" w:rsidR="000563BD" w:rsidRDefault="00ED6F20" w:rsidP="00D0188A">
            <w:pPr>
              <w:spacing w:after="100" w:afterAutospacing="1"/>
              <w:ind w:right="-46"/>
              <w:jc w:val="both"/>
              <w:rPr>
                <w:color w:val="000000"/>
              </w:rPr>
            </w:pPr>
            <w:r>
              <w:rPr>
                <w:color w:val="000000"/>
              </w:rPr>
              <w:t>150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621FEC" w14:textId="39AC77EB" w:rsidR="000563BD" w:rsidRDefault="00ED6F20" w:rsidP="00D0188A">
            <w:pPr>
              <w:spacing w:after="100" w:afterAutospacing="1"/>
              <w:ind w:right="-46"/>
              <w:jc w:val="both"/>
              <w:rPr>
                <w:color w:val="000000"/>
              </w:rPr>
            </w:pPr>
            <w:r>
              <w:rPr>
                <w:color w:val="000000"/>
              </w:rPr>
              <w:t>10</w:t>
            </w:r>
          </w:p>
        </w:tc>
      </w:tr>
    </w:tbl>
    <w:p w14:paraId="31DC3159" w14:textId="77777777" w:rsidR="000563BD" w:rsidRDefault="000563BD" w:rsidP="000563BD">
      <w:pPr>
        <w:ind w:right="-46"/>
        <w:jc w:val="both"/>
        <w:rPr>
          <w:color w:val="000000"/>
        </w:rPr>
      </w:pPr>
    </w:p>
    <w:p w14:paraId="675DDEC0" w14:textId="77777777" w:rsidR="000563BD" w:rsidRDefault="000563BD" w:rsidP="000563BD">
      <w:pPr>
        <w:jc w:val="both"/>
        <w:rPr>
          <w:color w:val="auto"/>
          <w:lang w:val="en-US"/>
        </w:rPr>
      </w:pPr>
      <w:r>
        <w:rPr>
          <w:lang w:val="en-US"/>
        </w:rPr>
        <w:t>For the avoidance of doubt, the Council will not guarantee the commissioning of any volume of goods through this supply period.</w:t>
      </w:r>
    </w:p>
    <w:p w14:paraId="1737472A" w14:textId="30302A87" w:rsidR="000563BD" w:rsidRDefault="000563BD" w:rsidP="000563BD">
      <w:pPr>
        <w:jc w:val="both"/>
        <w:rPr>
          <w:lang w:val="en-US"/>
        </w:rPr>
      </w:pPr>
      <w:r>
        <w:rPr>
          <w:lang w:val="en-US"/>
        </w:rPr>
        <w:t xml:space="preserve">Any change in </w:t>
      </w:r>
      <w:r w:rsidR="00ED6F20">
        <w:rPr>
          <w:lang w:val="en-US"/>
        </w:rPr>
        <w:t>the quoted product during the supply</w:t>
      </w:r>
      <w:r>
        <w:rPr>
          <w:lang w:val="en-US"/>
        </w:rPr>
        <w:t xml:space="preserve"> period, must be made in consultation with the Council and on a like for like basis.</w:t>
      </w:r>
    </w:p>
    <w:p w14:paraId="76583F38" w14:textId="71C75BA7" w:rsidR="008C069D" w:rsidRDefault="008C069D" w:rsidP="000563BD">
      <w:pPr>
        <w:rPr>
          <w:color w:val="000000"/>
        </w:rPr>
      </w:pPr>
    </w:p>
    <w:p w14:paraId="477D422C" w14:textId="77777777" w:rsidR="000563BD" w:rsidRDefault="000563BD">
      <w:pPr>
        <w:rPr>
          <w:lang w:val="en-US"/>
        </w:rPr>
      </w:pPr>
      <w:r>
        <w:rPr>
          <w:lang w:val="en-US"/>
        </w:rPr>
        <w:br w:type="page"/>
      </w:r>
    </w:p>
    <w:p w14:paraId="3C9DDA5F" w14:textId="5B93930D" w:rsidR="000563BD" w:rsidRPr="000563BD" w:rsidRDefault="000563BD" w:rsidP="000563BD">
      <w:pPr>
        <w:ind w:right="-46"/>
        <w:jc w:val="both"/>
        <w:rPr>
          <w:b/>
        </w:rPr>
      </w:pPr>
      <w:r w:rsidRPr="000563BD">
        <w:rPr>
          <w:b/>
        </w:rPr>
        <w:lastRenderedPageBreak/>
        <w:t>2.3 Standards</w:t>
      </w:r>
    </w:p>
    <w:p w14:paraId="3CACC389" w14:textId="3E0D30F0" w:rsidR="00A7094C" w:rsidRDefault="00A7094C" w:rsidP="00A7094C">
      <w:pPr>
        <w:jc w:val="both"/>
        <w:rPr>
          <w:lang w:val="en-US"/>
        </w:rPr>
      </w:pPr>
      <w:r w:rsidRPr="002C06AF">
        <w:rPr>
          <w:lang w:val="en-US"/>
        </w:rPr>
        <w:t xml:space="preserve">The goods will be in accordance with statutory requirements, be of satisfactory quality, meet any description concerning them and be fit for purposes as per the Sale of Goods Act 2015. </w:t>
      </w:r>
    </w:p>
    <w:p w14:paraId="4AD642A6" w14:textId="77777777" w:rsidR="00A7094C" w:rsidRPr="002C06AF" w:rsidRDefault="00A7094C" w:rsidP="00A7094C">
      <w:pPr>
        <w:jc w:val="both"/>
        <w:rPr>
          <w:lang w:val="en-US"/>
        </w:rPr>
      </w:pPr>
    </w:p>
    <w:p w14:paraId="18C7B904" w14:textId="797FD653" w:rsidR="00A7094C" w:rsidRDefault="00A7094C" w:rsidP="00A7094C">
      <w:pPr>
        <w:jc w:val="both"/>
        <w:rPr>
          <w:lang w:val="en-US"/>
        </w:rPr>
      </w:pPr>
      <w:r w:rsidRPr="002C06AF">
        <w:rPr>
          <w:lang w:val="en-US"/>
        </w:rPr>
        <w:t xml:space="preserve">All goods must be correctly loaded and secured so as to reach their destination in good condition and at the agreed time/date. </w:t>
      </w:r>
    </w:p>
    <w:p w14:paraId="594C4311" w14:textId="77777777" w:rsidR="000563BD" w:rsidRDefault="000563BD" w:rsidP="000563BD">
      <w:pPr>
        <w:jc w:val="both"/>
        <w:rPr>
          <w:lang w:val="en-US"/>
        </w:rPr>
      </w:pPr>
    </w:p>
    <w:p w14:paraId="1AD01707" w14:textId="7CC2D402" w:rsidR="000563BD" w:rsidRDefault="000563BD" w:rsidP="000563BD">
      <w:pPr>
        <w:jc w:val="both"/>
        <w:rPr>
          <w:lang w:val="en-US"/>
        </w:rPr>
      </w:pPr>
      <w:r>
        <w:rPr>
          <w:lang w:val="en-US"/>
        </w:rPr>
        <w:t>All furniture must comply with UK fire and furnishing (fire safety) regulations 1988/1989, 1993 and 2010 or equivalent (link below, A), as well as the national bed federation code of practice, BS 7177 or equivalent (link below, B).</w:t>
      </w:r>
      <w:r>
        <w:rPr>
          <w:lang w:val="en-US"/>
        </w:rPr>
        <w:br/>
      </w:r>
    </w:p>
    <w:p w14:paraId="3C103817" w14:textId="77777777" w:rsidR="000563BD" w:rsidRPr="0068280C" w:rsidRDefault="000563BD" w:rsidP="000563BD">
      <w:pPr>
        <w:rPr>
          <w:sz w:val="28"/>
          <w:szCs w:val="28"/>
          <w:lang w:val="en-US"/>
        </w:rPr>
      </w:pPr>
      <w:r>
        <w:rPr>
          <w:sz w:val="28"/>
          <w:szCs w:val="28"/>
        </w:rPr>
        <w:t xml:space="preserve">A: </w:t>
      </w:r>
      <w:hyperlink r:id="rId11" w:history="1">
        <w:r w:rsidRPr="0068280C">
          <w:rPr>
            <w:rStyle w:val="Hyperlink"/>
            <w:sz w:val="28"/>
            <w:szCs w:val="28"/>
          </w:rPr>
          <w:t xml:space="preserve">Furniture and Furnishings (Fire Safety) Regulations 1988/1989, 1993 and </w:t>
        </w:r>
        <w:proofErr w:type="gramStart"/>
        <w:r w:rsidRPr="0068280C">
          <w:rPr>
            <w:rStyle w:val="Hyperlink"/>
            <w:sz w:val="28"/>
            <w:szCs w:val="28"/>
          </w:rPr>
          <w:t>2010 :</w:t>
        </w:r>
        <w:proofErr w:type="gramEnd"/>
        <w:r w:rsidRPr="0068280C">
          <w:rPr>
            <w:rStyle w:val="Hyperlink"/>
            <w:sz w:val="28"/>
            <w:szCs w:val="28"/>
          </w:rPr>
          <w:t xml:space="preserve"> Firesafe.org.uk</w:t>
        </w:r>
      </w:hyperlink>
      <w:r>
        <w:rPr>
          <w:sz w:val="28"/>
          <w:szCs w:val="28"/>
        </w:rPr>
        <w:br/>
      </w:r>
    </w:p>
    <w:p w14:paraId="384E157B" w14:textId="5544AE4F" w:rsidR="000563BD" w:rsidRDefault="000563BD" w:rsidP="000563BD">
      <w:pPr>
        <w:jc w:val="both"/>
        <w:rPr>
          <w:lang w:val="en-US"/>
        </w:rPr>
      </w:pPr>
      <w:r>
        <w:rPr>
          <w:sz w:val="28"/>
          <w:szCs w:val="28"/>
        </w:rPr>
        <w:t xml:space="preserve">B: </w:t>
      </w:r>
      <w:hyperlink r:id="rId12" w:history="1">
        <w:r w:rsidRPr="0068280C">
          <w:rPr>
            <w:rStyle w:val="Hyperlink"/>
            <w:sz w:val="28"/>
            <w:szCs w:val="28"/>
          </w:rPr>
          <w:t>Code of Practice - The National Bed Federation</w:t>
        </w:r>
      </w:hyperlink>
    </w:p>
    <w:p w14:paraId="411198B5" w14:textId="77777777" w:rsidR="00A7094C" w:rsidRDefault="00A7094C" w:rsidP="00A7094C">
      <w:pPr>
        <w:jc w:val="both"/>
        <w:rPr>
          <w:lang w:val="en-US"/>
        </w:rPr>
      </w:pPr>
    </w:p>
    <w:p w14:paraId="6CBBD7AA" w14:textId="77777777" w:rsidR="000563BD" w:rsidRPr="000563BD" w:rsidRDefault="000563BD" w:rsidP="000563BD">
      <w:pPr>
        <w:ind w:right="-46"/>
        <w:jc w:val="both"/>
        <w:rPr>
          <w:b/>
        </w:rPr>
      </w:pPr>
      <w:r w:rsidRPr="000563BD">
        <w:rPr>
          <w:b/>
        </w:rPr>
        <w:t>2.4 Pricing</w:t>
      </w:r>
    </w:p>
    <w:p w14:paraId="5B1C31D1" w14:textId="7E931C91" w:rsidR="00A7094C" w:rsidRDefault="00A7094C" w:rsidP="00A7094C">
      <w:pPr>
        <w:jc w:val="both"/>
        <w:rPr>
          <w:lang w:val="en-US"/>
        </w:rPr>
      </w:pPr>
      <w:r>
        <w:rPr>
          <w:lang w:val="en-US"/>
        </w:rPr>
        <w:t>When submitting your commercial response (pricing), please ensure you include your delivery costs and any considerations that may be applicable</w:t>
      </w:r>
    </w:p>
    <w:p w14:paraId="63B00580" w14:textId="77777777" w:rsidR="00A7094C" w:rsidRDefault="00A7094C" w:rsidP="00A7094C">
      <w:pPr>
        <w:jc w:val="both"/>
        <w:rPr>
          <w:lang w:val="en-US"/>
        </w:rPr>
      </w:pPr>
    </w:p>
    <w:p w14:paraId="72CFF2E3" w14:textId="77777777" w:rsidR="00A7094C" w:rsidRDefault="00A7094C" w:rsidP="00A7094C">
      <w:pPr>
        <w:jc w:val="both"/>
        <w:rPr>
          <w:lang w:val="en-US"/>
        </w:rPr>
      </w:pPr>
      <w:r>
        <w:rPr>
          <w:lang w:val="en-US"/>
        </w:rPr>
        <w:t>Prices shall remain fixed and not be subject to revision for the first year (12 months) of the contract.  With effect from the start of the second year of the contract, prices may be revised each Contract anniversary year, at the request of either party and sent in writing no later than three months prior to that date. The party requesting the revision must do so by completing and submitting a Price Variation request (found at Schedule 2), including relevant supporting evidence to be considered.</w:t>
      </w:r>
    </w:p>
    <w:p w14:paraId="2EA5E42E" w14:textId="77777777" w:rsidR="00A7094C" w:rsidRDefault="00A7094C" w:rsidP="00A7094C">
      <w:pPr>
        <w:jc w:val="both"/>
        <w:rPr>
          <w:lang w:val="en-US"/>
        </w:rPr>
      </w:pPr>
    </w:p>
    <w:p w14:paraId="4CA632CD" w14:textId="69E9C8EC" w:rsidR="00A7094C" w:rsidRDefault="00A7094C" w:rsidP="00A7094C">
      <w:pPr>
        <w:jc w:val="both"/>
        <w:rPr>
          <w:rStyle w:val="Hyperlink"/>
          <w:sz w:val="28"/>
          <w:szCs w:val="28"/>
        </w:rPr>
      </w:pPr>
    </w:p>
    <w:p w14:paraId="3D67EDE0" w14:textId="4B568DA0" w:rsidR="00C8210F" w:rsidRDefault="00C8210F" w:rsidP="00C8210F">
      <w:pPr>
        <w:jc w:val="both"/>
        <w:rPr>
          <w:color w:val="000000"/>
        </w:rPr>
      </w:pPr>
    </w:p>
    <w:p w14:paraId="528408EB" w14:textId="77777777" w:rsidR="000563BD" w:rsidRDefault="000563BD" w:rsidP="00C8210F">
      <w:pPr>
        <w:jc w:val="both"/>
        <w:rPr>
          <w:color w:val="000000"/>
        </w:rPr>
      </w:pPr>
    </w:p>
    <w:p w14:paraId="6EBBD750" w14:textId="5BB1EC55" w:rsidR="000563BD" w:rsidRPr="00A035E6" w:rsidRDefault="000563BD" w:rsidP="000563BD">
      <w:pPr>
        <w:rPr>
          <w:color w:val="000000"/>
        </w:rPr>
      </w:pPr>
      <w:r w:rsidRPr="000563BD">
        <w:rPr>
          <w:color w:val="000000"/>
        </w:rPr>
        <w:t xml:space="preserve"> </w:t>
      </w:r>
    </w:p>
    <w:p w14:paraId="37400981" w14:textId="6D939705" w:rsidR="000563BD" w:rsidRPr="000563BD" w:rsidRDefault="000563BD" w:rsidP="000563BD">
      <w:pPr>
        <w:ind w:right="-46"/>
        <w:jc w:val="both"/>
        <w:rPr>
          <w:b/>
        </w:rPr>
      </w:pPr>
      <w:r>
        <w:rPr>
          <w:b/>
        </w:rPr>
        <w:lastRenderedPageBreak/>
        <w:t xml:space="preserve">2.5 </w:t>
      </w:r>
      <w:r w:rsidRPr="000563BD">
        <w:rPr>
          <w:b/>
        </w:rPr>
        <w:t>Sites and delivery</w:t>
      </w:r>
    </w:p>
    <w:p w14:paraId="2EB97401" w14:textId="77777777" w:rsidR="000563BD" w:rsidRDefault="000563BD" w:rsidP="000563BD">
      <w:pPr>
        <w:jc w:val="both"/>
        <w:rPr>
          <w:color w:val="000000"/>
        </w:rPr>
      </w:pPr>
      <w:r>
        <w:rPr>
          <w:color w:val="000000"/>
        </w:rPr>
        <w:t>The Council has 2 hostels located at the following addresses:</w:t>
      </w:r>
    </w:p>
    <w:p w14:paraId="1BA4118C" w14:textId="77777777" w:rsidR="000563BD" w:rsidRDefault="000563BD" w:rsidP="000563BD">
      <w:pPr>
        <w:pStyle w:val="NoSpacing"/>
        <w:jc w:val="both"/>
        <w:rPr>
          <w:rFonts w:ascii="Arial" w:hAnsi="Arial" w:cs="Arial"/>
          <w:sz w:val="24"/>
        </w:rPr>
      </w:pPr>
      <w:r>
        <w:rPr>
          <w:rFonts w:ascii="Arial" w:hAnsi="Arial" w:cs="Arial"/>
          <w:sz w:val="24"/>
        </w:rPr>
        <w:t>Site 1:</w:t>
      </w:r>
    </w:p>
    <w:p w14:paraId="0041F0C5" w14:textId="77777777" w:rsidR="000563BD" w:rsidRPr="00D755FC" w:rsidRDefault="000563BD" w:rsidP="000563BD">
      <w:pPr>
        <w:pStyle w:val="NoSpacing"/>
        <w:jc w:val="both"/>
        <w:rPr>
          <w:rFonts w:ascii="Arial" w:hAnsi="Arial" w:cs="Arial"/>
          <w:sz w:val="24"/>
        </w:rPr>
      </w:pPr>
      <w:r w:rsidRPr="00D755FC">
        <w:rPr>
          <w:rFonts w:ascii="Arial" w:hAnsi="Arial" w:cs="Arial"/>
          <w:sz w:val="24"/>
        </w:rPr>
        <w:t>Agnew Family Centre</w:t>
      </w:r>
    </w:p>
    <w:p w14:paraId="7CBE5EEC" w14:textId="77777777" w:rsidR="000563BD" w:rsidRPr="00D755FC" w:rsidRDefault="000563BD" w:rsidP="000563BD">
      <w:pPr>
        <w:pStyle w:val="NoSpacing"/>
        <w:jc w:val="both"/>
        <w:rPr>
          <w:rFonts w:ascii="Arial" w:hAnsi="Arial" w:cs="Arial"/>
          <w:sz w:val="24"/>
        </w:rPr>
      </w:pPr>
      <w:r w:rsidRPr="00D755FC">
        <w:rPr>
          <w:rFonts w:ascii="Arial" w:hAnsi="Arial" w:cs="Arial"/>
          <w:sz w:val="24"/>
        </w:rPr>
        <w:t>St Vincent Road</w:t>
      </w:r>
    </w:p>
    <w:p w14:paraId="2E4C8E21" w14:textId="77777777" w:rsidR="000563BD" w:rsidRPr="00D755FC" w:rsidRDefault="000563BD" w:rsidP="000563BD">
      <w:pPr>
        <w:pStyle w:val="NoSpacing"/>
        <w:jc w:val="both"/>
        <w:rPr>
          <w:rFonts w:ascii="Arial" w:hAnsi="Arial" w:cs="Arial"/>
          <w:sz w:val="24"/>
        </w:rPr>
      </w:pPr>
      <w:r w:rsidRPr="00D755FC">
        <w:rPr>
          <w:rFonts w:ascii="Arial" w:hAnsi="Arial" w:cs="Arial"/>
          <w:sz w:val="24"/>
        </w:rPr>
        <w:t>Gosport</w:t>
      </w:r>
    </w:p>
    <w:p w14:paraId="49F55CBB" w14:textId="77777777" w:rsidR="000563BD" w:rsidRDefault="000563BD" w:rsidP="000563BD">
      <w:pPr>
        <w:pStyle w:val="NoSpacing"/>
        <w:jc w:val="both"/>
        <w:rPr>
          <w:rFonts w:ascii="Arial" w:hAnsi="Arial" w:cs="Arial"/>
          <w:sz w:val="24"/>
        </w:rPr>
      </w:pPr>
      <w:r w:rsidRPr="00D755FC">
        <w:rPr>
          <w:rFonts w:ascii="Arial" w:hAnsi="Arial" w:cs="Arial"/>
          <w:sz w:val="24"/>
        </w:rPr>
        <w:t>PO12 4FR</w:t>
      </w:r>
    </w:p>
    <w:p w14:paraId="64F35C7B" w14:textId="77777777" w:rsidR="000563BD" w:rsidRDefault="000563BD" w:rsidP="000563BD">
      <w:pPr>
        <w:pStyle w:val="NoSpacing"/>
        <w:jc w:val="both"/>
        <w:rPr>
          <w:rFonts w:ascii="Arial" w:hAnsi="Arial" w:cs="Arial"/>
          <w:sz w:val="24"/>
        </w:rPr>
      </w:pPr>
    </w:p>
    <w:p w14:paraId="672FBFC3" w14:textId="77777777" w:rsidR="000563BD" w:rsidRDefault="000563BD" w:rsidP="000563BD">
      <w:pPr>
        <w:pStyle w:val="NoSpacing"/>
        <w:jc w:val="both"/>
        <w:rPr>
          <w:rFonts w:ascii="Arial" w:hAnsi="Arial" w:cs="Arial"/>
          <w:sz w:val="24"/>
        </w:rPr>
      </w:pPr>
      <w:r>
        <w:rPr>
          <w:rFonts w:ascii="Arial" w:hAnsi="Arial" w:cs="Arial"/>
          <w:sz w:val="24"/>
        </w:rPr>
        <w:t>Site 2:</w:t>
      </w:r>
    </w:p>
    <w:p w14:paraId="2DDC76F4" w14:textId="77777777" w:rsidR="000563BD" w:rsidRDefault="000563BD" w:rsidP="000563BD">
      <w:pPr>
        <w:pStyle w:val="NoSpacing"/>
        <w:jc w:val="both"/>
        <w:rPr>
          <w:rFonts w:ascii="Arial" w:hAnsi="Arial" w:cs="Arial"/>
          <w:sz w:val="24"/>
        </w:rPr>
      </w:pPr>
      <w:r>
        <w:rPr>
          <w:rFonts w:ascii="Arial" w:hAnsi="Arial" w:cs="Arial"/>
          <w:sz w:val="24"/>
        </w:rPr>
        <w:t>Barclay House East</w:t>
      </w:r>
    </w:p>
    <w:p w14:paraId="7DCC43AE" w14:textId="77777777" w:rsidR="000563BD" w:rsidRDefault="000563BD" w:rsidP="000563BD">
      <w:pPr>
        <w:pStyle w:val="NoSpacing"/>
        <w:jc w:val="both"/>
        <w:rPr>
          <w:rFonts w:ascii="Arial" w:hAnsi="Arial" w:cs="Arial"/>
          <w:sz w:val="24"/>
        </w:rPr>
      </w:pPr>
      <w:r>
        <w:rPr>
          <w:rFonts w:ascii="Arial" w:hAnsi="Arial" w:cs="Arial"/>
          <w:sz w:val="24"/>
        </w:rPr>
        <w:t>Trinity Green</w:t>
      </w:r>
    </w:p>
    <w:p w14:paraId="204D70A2" w14:textId="77777777" w:rsidR="000563BD" w:rsidRDefault="000563BD" w:rsidP="000563BD">
      <w:pPr>
        <w:pStyle w:val="NoSpacing"/>
        <w:jc w:val="both"/>
        <w:rPr>
          <w:rFonts w:ascii="Arial" w:hAnsi="Arial" w:cs="Arial"/>
          <w:sz w:val="24"/>
        </w:rPr>
      </w:pPr>
      <w:r>
        <w:rPr>
          <w:rFonts w:ascii="Arial" w:hAnsi="Arial" w:cs="Arial"/>
          <w:sz w:val="24"/>
        </w:rPr>
        <w:t>Gosport</w:t>
      </w:r>
    </w:p>
    <w:p w14:paraId="55E6CB98" w14:textId="77777777" w:rsidR="000563BD" w:rsidRDefault="000563BD" w:rsidP="000563BD">
      <w:pPr>
        <w:pStyle w:val="NoSpacing"/>
        <w:jc w:val="both"/>
        <w:rPr>
          <w:rFonts w:ascii="Arial" w:hAnsi="Arial" w:cs="Arial"/>
          <w:sz w:val="24"/>
        </w:rPr>
      </w:pPr>
      <w:r>
        <w:rPr>
          <w:rFonts w:ascii="Arial" w:hAnsi="Arial" w:cs="Arial"/>
          <w:sz w:val="24"/>
        </w:rPr>
        <w:t>PO12 1HW</w:t>
      </w:r>
    </w:p>
    <w:p w14:paraId="121D70C5" w14:textId="77777777" w:rsidR="000563BD" w:rsidRDefault="000563BD" w:rsidP="000563BD">
      <w:pPr>
        <w:pStyle w:val="NoSpacing"/>
        <w:jc w:val="both"/>
        <w:rPr>
          <w:rFonts w:ascii="Arial" w:hAnsi="Arial" w:cs="Arial"/>
          <w:sz w:val="24"/>
        </w:rPr>
      </w:pPr>
    </w:p>
    <w:p w14:paraId="0E7BF449" w14:textId="77777777" w:rsidR="000563BD" w:rsidRDefault="000563BD" w:rsidP="000563BD">
      <w:pPr>
        <w:pStyle w:val="NoSpacing"/>
        <w:jc w:val="both"/>
        <w:rPr>
          <w:rFonts w:ascii="Arial" w:hAnsi="Arial" w:cs="Arial"/>
          <w:sz w:val="24"/>
        </w:rPr>
      </w:pPr>
      <w:r>
        <w:rPr>
          <w:rFonts w:ascii="Arial" w:hAnsi="Arial" w:cs="Arial"/>
          <w:sz w:val="24"/>
        </w:rPr>
        <w:t xml:space="preserve">Site 1 consists of 56 units/rooms varying in size. </w:t>
      </w:r>
    </w:p>
    <w:p w14:paraId="44574945" w14:textId="77777777" w:rsidR="000563BD" w:rsidRDefault="000563BD" w:rsidP="000563BD">
      <w:pPr>
        <w:pStyle w:val="NoSpacing"/>
        <w:jc w:val="both"/>
        <w:rPr>
          <w:rFonts w:ascii="Arial" w:hAnsi="Arial" w:cs="Arial"/>
          <w:sz w:val="24"/>
        </w:rPr>
      </w:pPr>
    </w:p>
    <w:p w14:paraId="63A2B11C" w14:textId="77777777" w:rsidR="000563BD" w:rsidRDefault="000563BD" w:rsidP="000563BD">
      <w:pPr>
        <w:pStyle w:val="NoSpacing"/>
        <w:jc w:val="both"/>
        <w:rPr>
          <w:rFonts w:ascii="Arial" w:hAnsi="Arial" w:cs="Arial"/>
          <w:sz w:val="24"/>
        </w:rPr>
      </w:pPr>
      <w:r>
        <w:rPr>
          <w:rFonts w:ascii="Arial" w:hAnsi="Arial" w:cs="Arial"/>
          <w:sz w:val="24"/>
        </w:rPr>
        <w:t>Site 2 consists of 28 units/rooms also varying in size, therefore some rooms require more than 1 bedframe and mattress.</w:t>
      </w:r>
    </w:p>
    <w:p w14:paraId="73715F3A" w14:textId="77777777" w:rsidR="000563BD" w:rsidRPr="00D755FC" w:rsidRDefault="000563BD" w:rsidP="000563BD">
      <w:pPr>
        <w:pStyle w:val="NoSpacing"/>
        <w:jc w:val="both"/>
        <w:rPr>
          <w:rFonts w:ascii="Arial" w:hAnsi="Arial" w:cs="Arial"/>
          <w:sz w:val="24"/>
        </w:rPr>
      </w:pPr>
    </w:p>
    <w:p w14:paraId="5F5F2F07" w14:textId="09FE56A0" w:rsidR="000563BD" w:rsidRDefault="000563BD" w:rsidP="000563BD">
      <w:pPr>
        <w:jc w:val="both"/>
        <w:rPr>
          <w:color w:val="000000"/>
        </w:rPr>
      </w:pPr>
      <w:r>
        <w:rPr>
          <w:color w:val="000000"/>
        </w:rPr>
        <w:t xml:space="preserve">Delivery will be made to the designated storage facility at each site </w:t>
      </w:r>
      <w:r>
        <w:t>(Site 1 has a garden shed and Site 2 has a garage to the side of the building)</w:t>
      </w:r>
      <w:r>
        <w:rPr>
          <w:color w:val="000000"/>
        </w:rPr>
        <w:t>. The delivery address will be stated on each purchase order.</w:t>
      </w:r>
    </w:p>
    <w:p w14:paraId="7D4DDEDC" w14:textId="77777777" w:rsidR="00390881" w:rsidRDefault="00390881" w:rsidP="000563BD">
      <w:pPr>
        <w:jc w:val="both"/>
        <w:rPr>
          <w:color w:val="000000"/>
        </w:rPr>
      </w:pPr>
    </w:p>
    <w:p w14:paraId="619BFC3A" w14:textId="77777777" w:rsidR="000563BD" w:rsidRDefault="000563BD" w:rsidP="000563BD">
      <w:pPr>
        <w:jc w:val="both"/>
        <w:rPr>
          <w:color w:val="000000"/>
        </w:rPr>
      </w:pPr>
      <w:r>
        <w:rPr>
          <w:color w:val="000000"/>
        </w:rPr>
        <w:t>Delivery is required within 10 working days of a purchase order being submitted (via email) and must be delivered within the working hours of the hostel staff, which are Monday to Friday 09:00 – 16:00</w:t>
      </w:r>
    </w:p>
    <w:p w14:paraId="5C6D8244" w14:textId="77777777" w:rsidR="00390881" w:rsidRDefault="00390881" w:rsidP="00C8210F">
      <w:pPr>
        <w:jc w:val="both"/>
        <w:rPr>
          <w:color w:val="000000"/>
        </w:rPr>
      </w:pPr>
    </w:p>
    <w:p w14:paraId="5B05D212" w14:textId="77777777" w:rsidR="00390881" w:rsidRDefault="000563BD" w:rsidP="00C8210F">
      <w:pPr>
        <w:jc w:val="both"/>
        <w:rPr>
          <w:color w:val="000000"/>
        </w:rPr>
      </w:pPr>
      <w:r>
        <w:rPr>
          <w:color w:val="000000"/>
        </w:rPr>
        <w:t xml:space="preserve">To arrange delivery the Contractor must contact the relevant office to arrange a suitable time and date. Contact information will be provided to the successful bidder following award. Each site uses a door intercom; the Contractor will need to press the ‘Manager’ button to access the building. </w:t>
      </w:r>
    </w:p>
    <w:p w14:paraId="1FB8D15B" w14:textId="77777777" w:rsidR="00390881" w:rsidRDefault="00390881" w:rsidP="00C8210F">
      <w:pPr>
        <w:jc w:val="both"/>
        <w:rPr>
          <w:color w:val="000000"/>
        </w:rPr>
      </w:pPr>
    </w:p>
    <w:p w14:paraId="222F661D" w14:textId="7F7AA92B" w:rsidR="00C8210F" w:rsidRDefault="000563BD" w:rsidP="00C8210F">
      <w:pPr>
        <w:jc w:val="both"/>
        <w:rPr>
          <w:color w:val="000000"/>
        </w:rPr>
      </w:pPr>
      <w:r>
        <w:rPr>
          <w:color w:val="000000"/>
        </w:rPr>
        <w:t>Both sites have street parking only, no car park.</w:t>
      </w:r>
    </w:p>
    <w:p w14:paraId="0F6D1B23" w14:textId="77777777" w:rsidR="002E48E4" w:rsidRPr="00AB124C" w:rsidRDefault="002E48E4" w:rsidP="00AB124C">
      <w:pPr>
        <w:jc w:val="both"/>
        <w:rPr>
          <w:lang w:val="en-US"/>
        </w:rPr>
      </w:pPr>
    </w:p>
    <w:p w14:paraId="67B6D4D2" w14:textId="77777777" w:rsidR="00643F40" w:rsidRDefault="00643F40">
      <w:pPr>
        <w:rPr>
          <w:color w:val="FF0000"/>
          <w:lang w:val="en-US"/>
        </w:rPr>
      </w:pPr>
      <w:r>
        <w:rPr>
          <w:color w:val="FF0000"/>
          <w:lang w:val="en-US"/>
        </w:rPr>
        <w:br w:type="page"/>
      </w:r>
    </w:p>
    <w:p w14:paraId="6C0F6496" w14:textId="77777777" w:rsidR="00643F40" w:rsidRPr="00643F40" w:rsidRDefault="00643F40" w:rsidP="00643F40">
      <w:pPr>
        <w:jc w:val="both"/>
        <w:rPr>
          <w:color w:val="FF0000"/>
          <w:lang w:val="en-US"/>
        </w:rPr>
      </w:pPr>
    </w:p>
    <w:p w14:paraId="2592C8B4" w14:textId="77777777" w:rsidR="00C00D19" w:rsidRPr="00AB124C" w:rsidRDefault="00C00D19" w:rsidP="00AB124C">
      <w:pPr>
        <w:pStyle w:val="Heading1"/>
        <w:numPr>
          <w:ilvl w:val="0"/>
          <w:numId w:val="1"/>
        </w:numPr>
        <w:ind w:left="426" w:hanging="426"/>
        <w:jc w:val="both"/>
        <w:rPr>
          <w:rFonts w:cs="Arial"/>
          <w:szCs w:val="24"/>
          <w:lang w:val="en-US"/>
        </w:rPr>
      </w:pPr>
      <w:bookmarkStart w:id="2" w:name="_Toc156992544"/>
      <w:r w:rsidRPr="00AB124C">
        <w:rPr>
          <w:rFonts w:cs="Arial"/>
          <w:szCs w:val="24"/>
          <w:lang w:val="en-US"/>
        </w:rPr>
        <w:t>Health and Safety</w:t>
      </w:r>
      <w:bookmarkEnd w:id="2"/>
    </w:p>
    <w:p w14:paraId="0B2A5EC3" w14:textId="77777777" w:rsidR="002E48E4" w:rsidRDefault="002E48E4" w:rsidP="002E48E4">
      <w:pPr>
        <w:jc w:val="both"/>
      </w:pPr>
      <w:r w:rsidRPr="00451DA6">
        <w:t>Ensure all Health and Safety requirements are in place</w:t>
      </w:r>
      <w:r>
        <w:t xml:space="preserve"> during delivery and that delivery personnel are educated with regards to safety and manual handling.</w:t>
      </w:r>
    </w:p>
    <w:p w14:paraId="7382093F" w14:textId="77777777" w:rsidR="002E48E4" w:rsidRDefault="002E48E4" w:rsidP="002E48E4">
      <w:pPr>
        <w:jc w:val="both"/>
      </w:pPr>
    </w:p>
    <w:p w14:paraId="5EA9AEBF" w14:textId="1FEFA3A4" w:rsidR="002E48E4" w:rsidRDefault="002E48E4" w:rsidP="002E48E4">
      <w:pPr>
        <w:jc w:val="both"/>
        <w:rPr>
          <w:rStyle w:val="Hyperlink"/>
        </w:rPr>
      </w:pPr>
      <w:r>
        <w:t xml:space="preserve">The Government regulations and guidance </w:t>
      </w:r>
      <w:r w:rsidR="00791525">
        <w:t xml:space="preserve">for living safely with respiratory infections, including coronavirus </w:t>
      </w:r>
      <w:r>
        <w:t>COVID-19 are to be adhered to – Details can be found on the Governments website at</w:t>
      </w:r>
      <w:r w:rsidR="00791525">
        <w:t xml:space="preserve"> </w:t>
      </w:r>
      <w:r w:rsidR="00791525" w:rsidRPr="00791525">
        <w:t>https://www.gov.uk/guidance/living-safely-with-respiratory-infections-including-covid-19</w:t>
      </w:r>
      <w:r>
        <w:t xml:space="preserve"> </w:t>
      </w:r>
    </w:p>
    <w:p w14:paraId="2EA1AEC7" w14:textId="77777777" w:rsidR="002E48E4" w:rsidRDefault="002E48E4" w:rsidP="002E48E4">
      <w:pPr>
        <w:jc w:val="both"/>
      </w:pPr>
    </w:p>
    <w:p w14:paraId="0BBAD686" w14:textId="77777777" w:rsidR="002E48E4" w:rsidRDefault="002E48E4" w:rsidP="002E48E4">
      <w:pPr>
        <w:jc w:val="both"/>
      </w:pPr>
      <w:r>
        <w:t xml:space="preserve">All delivery personnel must be provided with and use / wear appropriate Personal Protective Equipment (PPE) if required by law or if there is a local outbreak &amp; the hostel staff have implemented this for the date of delivery. All PPE shall be to relevant British Standard or equivalent.  On occasion, the duty team at each hostel site, may advise the wearing of additional PPE based on current circumstances.   </w:t>
      </w:r>
    </w:p>
    <w:p w14:paraId="19C47812" w14:textId="77777777" w:rsidR="002E48E4" w:rsidRDefault="002E48E4" w:rsidP="002E48E4">
      <w:pPr>
        <w:jc w:val="both"/>
      </w:pPr>
    </w:p>
    <w:p w14:paraId="213F1685" w14:textId="77777777" w:rsidR="002E48E4" w:rsidRDefault="002E48E4" w:rsidP="002E48E4">
      <w:pPr>
        <w:jc w:val="both"/>
      </w:pPr>
      <w:r>
        <w:t>All delivery personnel shall be equipped with safety wear during the delivery process.</w:t>
      </w:r>
    </w:p>
    <w:p w14:paraId="0C4FA6D7" w14:textId="77777777" w:rsidR="00C00D19" w:rsidRPr="00AB124C" w:rsidRDefault="00C00D19" w:rsidP="00AB124C">
      <w:pPr>
        <w:pStyle w:val="Heading1"/>
        <w:numPr>
          <w:ilvl w:val="0"/>
          <w:numId w:val="1"/>
        </w:numPr>
        <w:ind w:left="426" w:hanging="426"/>
        <w:jc w:val="both"/>
        <w:rPr>
          <w:rFonts w:cs="Arial"/>
          <w:szCs w:val="24"/>
          <w:lang w:val="en-US"/>
        </w:rPr>
      </w:pPr>
      <w:bookmarkStart w:id="3" w:name="_Toc156992545"/>
      <w:r w:rsidRPr="00AB124C">
        <w:rPr>
          <w:rFonts w:cs="Arial"/>
          <w:szCs w:val="24"/>
          <w:lang w:val="en-US"/>
        </w:rPr>
        <w:t>Insurance</w:t>
      </w:r>
      <w:bookmarkEnd w:id="3"/>
    </w:p>
    <w:p w14:paraId="66C03442" w14:textId="77777777" w:rsidR="00C00D19" w:rsidRPr="00AB124C" w:rsidRDefault="00C00D19" w:rsidP="00AB124C">
      <w:pPr>
        <w:ind w:left="426" w:hanging="426"/>
        <w:jc w:val="both"/>
        <w:rPr>
          <w:lang w:val="en-US"/>
        </w:rPr>
      </w:pPr>
    </w:p>
    <w:p w14:paraId="76A1C3FB" w14:textId="073CD0E2" w:rsidR="00415D04" w:rsidRPr="00D46F01" w:rsidRDefault="00415D04" w:rsidP="00AB124C">
      <w:pPr>
        <w:autoSpaceDE w:val="0"/>
        <w:autoSpaceDN w:val="0"/>
        <w:adjustRightInd w:val="0"/>
        <w:spacing w:line="240" w:lineRule="auto"/>
        <w:jc w:val="both"/>
        <w:rPr>
          <w:color w:val="auto"/>
        </w:rPr>
      </w:pPr>
      <w:r w:rsidRPr="00D46F01">
        <w:rPr>
          <w:color w:val="auto"/>
        </w:rPr>
        <w:t xml:space="preserve">The </w:t>
      </w:r>
      <w:r w:rsidR="00F07208">
        <w:rPr>
          <w:color w:val="000000"/>
        </w:rPr>
        <w:t>Contractor</w:t>
      </w:r>
      <w:r w:rsidR="00F07208">
        <w:rPr>
          <w:color w:val="auto"/>
        </w:rPr>
        <w:t xml:space="preserve"> </w:t>
      </w:r>
      <w:r w:rsidRPr="00D46F01">
        <w:rPr>
          <w:color w:val="auto"/>
        </w:rPr>
        <w:t>will maintain the following insurance cover for the duration of the commission and provide evidence of cover to the Council at any time whe</w:t>
      </w:r>
      <w:r w:rsidR="00BE0858" w:rsidRPr="00D46F01">
        <w:rPr>
          <w:color w:val="auto"/>
        </w:rPr>
        <w:t>n requested by</w:t>
      </w:r>
      <w:r w:rsidR="00F07208">
        <w:rPr>
          <w:color w:val="auto"/>
        </w:rPr>
        <w:t xml:space="preserve"> the council</w:t>
      </w:r>
      <w:r w:rsidRPr="00D46F01">
        <w:rPr>
          <w:color w:val="auto"/>
        </w:rPr>
        <w:t>.</w:t>
      </w:r>
    </w:p>
    <w:p w14:paraId="36E865A0" w14:textId="77777777" w:rsidR="00415D04" w:rsidRPr="00AB124C" w:rsidRDefault="00415D04" w:rsidP="00AB124C">
      <w:pPr>
        <w:autoSpaceDE w:val="0"/>
        <w:autoSpaceDN w:val="0"/>
        <w:adjustRightInd w:val="0"/>
        <w:spacing w:line="240" w:lineRule="auto"/>
        <w:jc w:val="both"/>
        <w:rPr>
          <w:color w:val="4F81BD" w:themeColor="accent1"/>
        </w:rPr>
      </w:pPr>
    </w:p>
    <w:tbl>
      <w:tblPr>
        <w:tblStyle w:val="TableGrid"/>
        <w:tblW w:w="0" w:type="auto"/>
        <w:jc w:val="center"/>
        <w:tblLook w:val="04A0" w:firstRow="1" w:lastRow="0" w:firstColumn="1" w:lastColumn="0" w:noHBand="0" w:noVBand="1"/>
      </w:tblPr>
      <w:tblGrid>
        <w:gridCol w:w="2977"/>
        <w:gridCol w:w="3260"/>
      </w:tblGrid>
      <w:tr w:rsidR="00415D04" w:rsidRPr="00AB124C" w14:paraId="6810F55E" w14:textId="77777777" w:rsidTr="00415D04">
        <w:trPr>
          <w:jc w:val="center"/>
        </w:trPr>
        <w:tc>
          <w:tcPr>
            <w:tcW w:w="2977" w:type="dxa"/>
            <w:shd w:val="clear" w:color="auto" w:fill="F2F2F2" w:themeFill="background1" w:themeFillShade="F2"/>
          </w:tcPr>
          <w:p w14:paraId="0C8F8544" w14:textId="77777777" w:rsidR="00415D04" w:rsidRPr="00D46F01" w:rsidRDefault="00415D04" w:rsidP="00AB124C">
            <w:pPr>
              <w:autoSpaceDE w:val="0"/>
              <w:autoSpaceDN w:val="0"/>
              <w:adjustRightInd w:val="0"/>
              <w:ind w:left="142"/>
              <w:jc w:val="both"/>
              <w:rPr>
                <w:rFonts w:ascii="Arial" w:hAnsi="Arial" w:cs="Arial"/>
                <w:b/>
              </w:rPr>
            </w:pPr>
            <w:r w:rsidRPr="00D46F01">
              <w:rPr>
                <w:rFonts w:ascii="Arial" w:hAnsi="Arial" w:cs="Arial"/>
                <w:b/>
              </w:rPr>
              <w:t>Insurance:</w:t>
            </w:r>
          </w:p>
        </w:tc>
        <w:tc>
          <w:tcPr>
            <w:tcW w:w="3260" w:type="dxa"/>
            <w:shd w:val="clear" w:color="auto" w:fill="F2F2F2" w:themeFill="background1" w:themeFillShade="F2"/>
          </w:tcPr>
          <w:p w14:paraId="78F848E2" w14:textId="77777777" w:rsidR="00415D04" w:rsidRPr="00D46F01" w:rsidRDefault="00415D04" w:rsidP="00AB124C">
            <w:pPr>
              <w:autoSpaceDE w:val="0"/>
              <w:autoSpaceDN w:val="0"/>
              <w:adjustRightInd w:val="0"/>
              <w:ind w:left="57" w:hanging="57"/>
              <w:jc w:val="both"/>
              <w:rPr>
                <w:rFonts w:ascii="Arial" w:hAnsi="Arial" w:cs="Arial"/>
                <w:b/>
              </w:rPr>
            </w:pPr>
            <w:r w:rsidRPr="00D46F01">
              <w:rPr>
                <w:rFonts w:ascii="Arial" w:hAnsi="Arial" w:cs="Arial"/>
                <w:b/>
              </w:rPr>
              <w:t>Minimum value required</w:t>
            </w:r>
          </w:p>
        </w:tc>
      </w:tr>
      <w:tr w:rsidR="00AB124C" w:rsidRPr="00AB124C" w14:paraId="0AA0E731" w14:textId="77777777" w:rsidTr="00415D04">
        <w:trPr>
          <w:jc w:val="center"/>
        </w:trPr>
        <w:tc>
          <w:tcPr>
            <w:tcW w:w="2977" w:type="dxa"/>
          </w:tcPr>
          <w:p w14:paraId="6DA20D4F" w14:textId="77777777" w:rsidR="00415D04" w:rsidRPr="00D46F01" w:rsidRDefault="00415D04" w:rsidP="00AB124C">
            <w:pPr>
              <w:autoSpaceDE w:val="0"/>
              <w:autoSpaceDN w:val="0"/>
              <w:adjustRightInd w:val="0"/>
              <w:ind w:left="142"/>
              <w:jc w:val="both"/>
              <w:rPr>
                <w:rFonts w:ascii="Arial" w:hAnsi="Arial" w:cs="Arial"/>
              </w:rPr>
            </w:pPr>
            <w:r w:rsidRPr="00D46F01">
              <w:rPr>
                <w:rFonts w:ascii="Arial" w:hAnsi="Arial" w:cs="Arial"/>
              </w:rPr>
              <w:t xml:space="preserve">Public Liability </w:t>
            </w:r>
          </w:p>
        </w:tc>
        <w:tc>
          <w:tcPr>
            <w:tcW w:w="3260" w:type="dxa"/>
          </w:tcPr>
          <w:p w14:paraId="7CE57AB2" w14:textId="77777777" w:rsidR="00415D04" w:rsidRPr="00D46F01" w:rsidRDefault="00415D04" w:rsidP="00AB124C">
            <w:pPr>
              <w:autoSpaceDE w:val="0"/>
              <w:autoSpaceDN w:val="0"/>
              <w:adjustRightInd w:val="0"/>
              <w:ind w:left="57" w:hanging="57"/>
              <w:jc w:val="both"/>
              <w:rPr>
                <w:rFonts w:ascii="Arial" w:hAnsi="Arial" w:cs="Arial"/>
              </w:rPr>
            </w:pPr>
            <w:r w:rsidRPr="00D46F01">
              <w:rPr>
                <w:rFonts w:ascii="Arial" w:hAnsi="Arial" w:cs="Arial"/>
              </w:rPr>
              <w:t xml:space="preserve">£10 million </w:t>
            </w:r>
          </w:p>
        </w:tc>
      </w:tr>
      <w:tr w:rsidR="00AB124C" w:rsidRPr="00AB124C" w14:paraId="277D0FC1" w14:textId="77777777" w:rsidTr="00415D04">
        <w:trPr>
          <w:jc w:val="center"/>
        </w:trPr>
        <w:tc>
          <w:tcPr>
            <w:tcW w:w="2977" w:type="dxa"/>
          </w:tcPr>
          <w:p w14:paraId="59D20543" w14:textId="77777777" w:rsidR="00415D04" w:rsidRPr="00D46F01" w:rsidRDefault="00415D04" w:rsidP="00AB124C">
            <w:pPr>
              <w:autoSpaceDE w:val="0"/>
              <w:autoSpaceDN w:val="0"/>
              <w:adjustRightInd w:val="0"/>
              <w:ind w:left="142"/>
              <w:jc w:val="both"/>
              <w:rPr>
                <w:rFonts w:ascii="Arial" w:hAnsi="Arial" w:cs="Arial"/>
              </w:rPr>
            </w:pPr>
            <w:r w:rsidRPr="00D46F01">
              <w:rPr>
                <w:rFonts w:ascii="Arial" w:hAnsi="Arial" w:cs="Arial"/>
              </w:rPr>
              <w:t>Employee Liability</w:t>
            </w:r>
          </w:p>
        </w:tc>
        <w:tc>
          <w:tcPr>
            <w:tcW w:w="3260" w:type="dxa"/>
          </w:tcPr>
          <w:p w14:paraId="6920B999" w14:textId="77777777" w:rsidR="00415D04" w:rsidRPr="00D46F01" w:rsidRDefault="00415D04" w:rsidP="00AB124C">
            <w:pPr>
              <w:autoSpaceDE w:val="0"/>
              <w:autoSpaceDN w:val="0"/>
              <w:adjustRightInd w:val="0"/>
              <w:ind w:left="57" w:hanging="57"/>
              <w:jc w:val="both"/>
              <w:rPr>
                <w:rFonts w:ascii="Arial" w:hAnsi="Arial" w:cs="Arial"/>
              </w:rPr>
            </w:pPr>
            <w:r w:rsidRPr="00D46F01">
              <w:rPr>
                <w:rFonts w:ascii="Arial" w:hAnsi="Arial" w:cs="Arial"/>
              </w:rPr>
              <w:t>£5 million</w:t>
            </w:r>
          </w:p>
        </w:tc>
      </w:tr>
      <w:tr w:rsidR="00AB124C" w:rsidRPr="00AB124C" w14:paraId="30BF5E06" w14:textId="77777777" w:rsidTr="00415D04">
        <w:trPr>
          <w:jc w:val="center"/>
        </w:trPr>
        <w:tc>
          <w:tcPr>
            <w:tcW w:w="2977" w:type="dxa"/>
          </w:tcPr>
          <w:p w14:paraId="03D22B8B" w14:textId="77777777" w:rsidR="00415D04" w:rsidRPr="00D46F01" w:rsidRDefault="00415D04" w:rsidP="00AB124C">
            <w:pPr>
              <w:autoSpaceDE w:val="0"/>
              <w:autoSpaceDN w:val="0"/>
              <w:adjustRightInd w:val="0"/>
              <w:ind w:left="142"/>
              <w:jc w:val="both"/>
              <w:rPr>
                <w:rFonts w:ascii="Arial" w:hAnsi="Arial" w:cs="Arial"/>
              </w:rPr>
            </w:pPr>
            <w:r w:rsidRPr="00D46F01">
              <w:rPr>
                <w:rFonts w:ascii="Arial" w:hAnsi="Arial" w:cs="Arial"/>
              </w:rPr>
              <w:t xml:space="preserve">Professional Indemnity </w:t>
            </w:r>
          </w:p>
        </w:tc>
        <w:tc>
          <w:tcPr>
            <w:tcW w:w="3260" w:type="dxa"/>
          </w:tcPr>
          <w:p w14:paraId="30DD3177" w14:textId="77777777" w:rsidR="00415D04" w:rsidRPr="00D46F01" w:rsidRDefault="00415D04" w:rsidP="00AB124C">
            <w:pPr>
              <w:autoSpaceDE w:val="0"/>
              <w:autoSpaceDN w:val="0"/>
              <w:adjustRightInd w:val="0"/>
              <w:jc w:val="both"/>
              <w:rPr>
                <w:rFonts w:ascii="Arial" w:hAnsi="Arial" w:cs="Arial"/>
              </w:rPr>
            </w:pPr>
            <w:r w:rsidRPr="00D46F01">
              <w:rPr>
                <w:rFonts w:ascii="Arial" w:hAnsi="Arial" w:cs="Arial"/>
              </w:rPr>
              <w:t>£1 million</w:t>
            </w:r>
          </w:p>
        </w:tc>
      </w:tr>
    </w:tbl>
    <w:p w14:paraId="50E27C6D" w14:textId="77777777" w:rsidR="00415D04" w:rsidRPr="00AB124C" w:rsidRDefault="00415D04" w:rsidP="00AB124C">
      <w:pPr>
        <w:pStyle w:val="Default"/>
        <w:jc w:val="both"/>
        <w:rPr>
          <w:sz w:val="22"/>
          <w:szCs w:val="22"/>
        </w:rPr>
      </w:pPr>
    </w:p>
    <w:p w14:paraId="2D7815D6" w14:textId="77777777" w:rsidR="00ED6F20" w:rsidRDefault="00ED6F20">
      <w:pPr>
        <w:rPr>
          <w:rFonts w:eastAsiaTheme="majorEastAsia"/>
          <w:b/>
          <w:color w:val="auto"/>
          <w:u w:val="single"/>
          <w:lang w:val="en-US"/>
        </w:rPr>
      </w:pPr>
      <w:r>
        <w:rPr>
          <w:lang w:val="en-US"/>
        </w:rPr>
        <w:br w:type="page"/>
      </w:r>
    </w:p>
    <w:p w14:paraId="1BCC3C30" w14:textId="5D9EBAFB" w:rsidR="00C00D19" w:rsidRPr="00AB124C" w:rsidRDefault="00ED1BA4" w:rsidP="00AB124C">
      <w:pPr>
        <w:pStyle w:val="Heading1"/>
        <w:numPr>
          <w:ilvl w:val="0"/>
          <w:numId w:val="1"/>
        </w:numPr>
        <w:ind w:left="426" w:hanging="426"/>
        <w:jc w:val="both"/>
        <w:rPr>
          <w:rFonts w:cs="Arial"/>
          <w:szCs w:val="24"/>
          <w:lang w:val="en-US"/>
        </w:rPr>
      </w:pPr>
      <w:bookmarkStart w:id="4" w:name="_Toc156992546"/>
      <w:r>
        <w:rPr>
          <w:rFonts w:cs="Arial"/>
          <w:szCs w:val="24"/>
          <w:lang w:val="en-US"/>
        </w:rPr>
        <w:lastRenderedPageBreak/>
        <w:t xml:space="preserve">Procurement </w:t>
      </w:r>
      <w:r w:rsidR="00C00D19" w:rsidRPr="00AB124C">
        <w:rPr>
          <w:rFonts w:cs="Arial"/>
          <w:szCs w:val="24"/>
          <w:lang w:val="en-US"/>
        </w:rPr>
        <w:t>Timetable</w:t>
      </w:r>
      <w:bookmarkEnd w:id="4"/>
    </w:p>
    <w:p w14:paraId="052DC812" w14:textId="77777777" w:rsidR="00C00D19" w:rsidRPr="00D46F01" w:rsidRDefault="00C00D19" w:rsidP="00AB124C">
      <w:pPr>
        <w:ind w:left="426" w:hanging="426"/>
        <w:jc w:val="both"/>
        <w:rPr>
          <w:color w:val="auto"/>
          <w:lang w:val="en-US"/>
        </w:rPr>
      </w:pPr>
    </w:p>
    <w:tbl>
      <w:tblPr>
        <w:tblStyle w:val="TableGrid"/>
        <w:tblW w:w="0" w:type="auto"/>
        <w:tblInd w:w="108" w:type="dxa"/>
        <w:tblLook w:val="04A0" w:firstRow="1" w:lastRow="0" w:firstColumn="1" w:lastColumn="0" w:noHBand="0" w:noVBand="1"/>
      </w:tblPr>
      <w:tblGrid>
        <w:gridCol w:w="5255"/>
        <w:gridCol w:w="3653"/>
      </w:tblGrid>
      <w:tr w:rsidR="00A76F29" w:rsidRPr="00AB124C" w14:paraId="66434ED3" w14:textId="77777777" w:rsidTr="00A7094C">
        <w:tc>
          <w:tcPr>
            <w:tcW w:w="5255" w:type="dxa"/>
          </w:tcPr>
          <w:p w14:paraId="48610AB8" w14:textId="77777777" w:rsidR="00A76F29" w:rsidRPr="00D46F01" w:rsidRDefault="00A76F29" w:rsidP="00AB124C">
            <w:pPr>
              <w:jc w:val="both"/>
              <w:rPr>
                <w:rFonts w:ascii="Arial" w:hAnsi="Arial" w:cs="Arial"/>
                <w:b/>
                <w:sz w:val="24"/>
                <w:szCs w:val="24"/>
                <w:lang w:val="en-US"/>
              </w:rPr>
            </w:pPr>
            <w:r w:rsidRPr="00D46F01">
              <w:rPr>
                <w:rFonts w:ascii="Arial" w:hAnsi="Arial" w:cs="Arial"/>
                <w:b/>
                <w:sz w:val="24"/>
                <w:szCs w:val="24"/>
                <w:lang w:val="en-US"/>
              </w:rPr>
              <w:t>Event</w:t>
            </w:r>
          </w:p>
        </w:tc>
        <w:tc>
          <w:tcPr>
            <w:tcW w:w="3653" w:type="dxa"/>
          </w:tcPr>
          <w:p w14:paraId="4DE506D1" w14:textId="77777777" w:rsidR="00A76F29" w:rsidRPr="00D46F01" w:rsidRDefault="00A76F29" w:rsidP="00AB124C">
            <w:pPr>
              <w:jc w:val="both"/>
              <w:rPr>
                <w:rFonts w:ascii="Arial" w:hAnsi="Arial" w:cs="Arial"/>
                <w:b/>
                <w:sz w:val="24"/>
                <w:szCs w:val="24"/>
                <w:lang w:val="en-US"/>
              </w:rPr>
            </w:pPr>
            <w:r w:rsidRPr="00D46F01">
              <w:rPr>
                <w:rFonts w:ascii="Arial" w:hAnsi="Arial" w:cs="Arial"/>
                <w:b/>
                <w:sz w:val="24"/>
                <w:szCs w:val="24"/>
                <w:lang w:val="en-US"/>
              </w:rPr>
              <w:t>Indicative Date</w:t>
            </w:r>
          </w:p>
        </w:tc>
      </w:tr>
      <w:tr w:rsidR="00A76F29" w:rsidRPr="00AB124C" w14:paraId="3EA55ED3" w14:textId="77777777" w:rsidTr="00A7094C">
        <w:tc>
          <w:tcPr>
            <w:tcW w:w="5255" w:type="dxa"/>
          </w:tcPr>
          <w:p w14:paraId="3F33D8C2" w14:textId="77777777" w:rsidR="00C00D19" w:rsidRPr="00D46F01" w:rsidRDefault="00A76F29" w:rsidP="00AB124C">
            <w:pPr>
              <w:jc w:val="both"/>
              <w:rPr>
                <w:rFonts w:ascii="Arial" w:hAnsi="Arial" w:cs="Arial"/>
                <w:sz w:val="24"/>
                <w:szCs w:val="24"/>
                <w:lang w:val="en-US"/>
              </w:rPr>
            </w:pPr>
            <w:r w:rsidRPr="00D46F01">
              <w:rPr>
                <w:rFonts w:ascii="Arial" w:hAnsi="Arial" w:cs="Arial"/>
                <w:sz w:val="24"/>
                <w:szCs w:val="24"/>
                <w:lang w:val="en-US"/>
              </w:rPr>
              <w:t>Invitation to Quote published</w:t>
            </w:r>
          </w:p>
        </w:tc>
        <w:tc>
          <w:tcPr>
            <w:tcW w:w="3653" w:type="dxa"/>
          </w:tcPr>
          <w:p w14:paraId="430F57BA" w14:textId="099F701E" w:rsidR="00C00D19" w:rsidRPr="00D46F01" w:rsidRDefault="00CB2C32" w:rsidP="00EC711F">
            <w:pPr>
              <w:jc w:val="both"/>
              <w:rPr>
                <w:rFonts w:ascii="Arial" w:hAnsi="Arial" w:cs="Arial"/>
                <w:sz w:val="24"/>
                <w:szCs w:val="24"/>
                <w:lang w:val="en-US"/>
              </w:rPr>
            </w:pPr>
            <w:r>
              <w:rPr>
                <w:rFonts w:ascii="Arial" w:hAnsi="Arial" w:cs="Arial"/>
                <w:sz w:val="24"/>
                <w:szCs w:val="24"/>
                <w:lang w:val="en-US"/>
              </w:rPr>
              <w:t>29</w:t>
            </w:r>
            <w:r w:rsidR="005F596A" w:rsidRPr="00D46F01">
              <w:rPr>
                <w:rFonts w:ascii="Arial" w:hAnsi="Arial" w:cs="Arial"/>
                <w:sz w:val="24"/>
                <w:szCs w:val="24"/>
                <w:vertAlign w:val="superscript"/>
                <w:lang w:val="en-US"/>
              </w:rPr>
              <w:t>th</w:t>
            </w:r>
            <w:r w:rsidR="005F596A" w:rsidRPr="00D46F01">
              <w:rPr>
                <w:rFonts w:ascii="Arial" w:hAnsi="Arial" w:cs="Arial"/>
                <w:sz w:val="24"/>
                <w:szCs w:val="24"/>
                <w:lang w:val="en-US"/>
              </w:rPr>
              <w:t xml:space="preserve"> </w:t>
            </w:r>
            <w:r w:rsidR="00EC711F">
              <w:rPr>
                <w:rFonts w:ascii="Arial" w:hAnsi="Arial" w:cs="Arial"/>
                <w:sz w:val="24"/>
                <w:szCs w:val="24"/>
                <w:lang w:val="en-US"/>
              </w:rPr>
              <w:t>January 2024</w:t>
            </w:r>
          </w:p>
        </w:tc>
      </w:tr>
      <w:tr w:rsidR="00A76F29" w:rsidRPr="00AB124C" w14:paraId="67A56CEF" w14:textId="77777777" w:rsidTr="00A7094C">
        <w:tc>
          <w:tcPr>
            <w:tcW w:w="5255" w:type="dxa"/>
          </w:tcPr>
          <w:p w14:paraId="7D3967C8" w14:textId="77777777" w:rsidR="00C00D19" w:rsidRPr="00D46F01" w:rsidRDefault="00A76F29" w:rsidP="00AB124C">
            <w:pPr>
              <w:jc w:val="both"/>
              <w:rPr>
                <w:rFonts w:ascii="Arial" w:hAnsi="Arial" w:cs="Arial"/>
                <w:sz w:val="24"/>
                <w:szCs w:val="24"/>
                <w:lang w:val="en-US"/>
              </w:rPr>
            </w:pPr>
            <w:r w:rsidRPr="00D46F01">
              <w:rPr>
                <w:rFonts w:ascii="Arial" w:hAnsi="Arial" w:cs="Arial"/>
                <w:sz w:val="24"/>
                <w:szCs w:val="24"/>
                <w:lang w:val="en-US"/>
              </w:rPr>
              <w:t>Deadline for clarifications</w:t>
            </w:r>
          </w:p>
        </w:tc>
        <w:tc>
          <w:tcPr>
            <w:tcW w:w="3653" w:type="dxa"/>
          </w:tcPr>
          <w:p w14:paraId="1E4F6A15" w14:textId="64175CC1" w:rsidR="00C00D19" w:rsidRPr="00D46F01" w:rsidRDefault="00A7094C" w:rsidP="00EC711F">
            <w:pPr>
              <w:jc w:val="both"/>
              <w:rPr>
                <w:rFonts w:ascii="Arial" w:hAnsi="Arial" w:cs="Arial"/>
                <w:sz w:val="24"/>
                <w:szCs w:val="24"/>
                <w:lang w:val="en-US"/>
              </w:rPr>
            </w:pPr>
            <w:r>
              <w:rPr>
                <w:rFonts w:ascii="Arial" w:hAnsi="Arial" w:cs="Arial"/>
                <w:sz w:val="24"/>
                <w:szCs w:val="24"/>
                <w:lang w:val="en-US"/>
              </w:rPr>
              <w:t>7</w:t>
            </w:r>
            <w:r w:rsidRPr="00A7094C">
              <w:rPr>
                <w:rFonts w:ascii="Arial" w:hAnsi="Arial" w:cs="Arial"/>
                <w:sz w:val="24"/>
                <w:szCs w:val="24"/>
                <w:vertAlign w:val="superscript"/>
                <w:lang w:val="en-US"/>
              </w:rPr>
              <w:t>th</w:t>
            </w:r>
            <w:r>
              <w:rPr>
                <w:rFonts w:ascii="Arial" w:hAnsi="Arial" w:cs="Arial"/>
                <w:sz w:val="24"/>
                <w:szCs w:val="24"/>
                <w:lang w:val="en-US"/>
              </w:rPr>
              <w:t xml:space="preserve"> February </w:t>
            </w:r>
            <w:r w:rsidR="005F596A" w:rsidRPr="00D46F01">
              <w:rPr>
                <w:rFonts w:ascii="Arial" w:hAnsi="Arial" w:cs="Arial"/>
                <w:sz w:val="24"/>
                <w:szCs w:val="24"/>
                <w:lang w:val="en-US"/>
              </w:rPr>
              <w:t>2024</w:t>
            </w:r>
          </w:p>
        </w:tc>
      </w:tr>
      <w:tr w:rsidR="00A76F29" w:rsidRPr="00AB124C" w14:paraId="77C8AB62" w14:textId="77777777" w:rsidTr="00A7094C">
        <w:tc>
          <w:tcPr>
            <w:tcW w:w="5255" w:type="dxa"/>
          </w:tcPr>
          <w:p w14:paraId="50510DB3" w14:textId="77777777" w:rsidR="00C00D19" w:rsidRPr="00D46F01" w:rsidRDefault="00A76F29" w:rsidP="00AB124C">
            <w:pPr>
              <w:jc w:val="both"/>
              <w:rPr>
                <w:rFonts w:ascii="Arial" w:hAnsi="Arial" w:cs="Arial"/>
                <w:sz w:val="24"/>
                <w:szCs w:val="24"/>
                <w:lang w:val="en-US"/>
              </w:rPr>
            </w:pPr>
            <w:r w:rsidRPr="00D46F01">
              <w:rPr>
                <w:rFonts w:ascii="Arial" w:hAnsi="Arial" w:cs="Arial"/>
                <w:sz w:val="24"/>
                <w:szCs w:val="24"/>
                <w:lang w:val="en-US"/>
              </w:rPr>
              <w:t>Deadline for receipt of quotes</w:t>
            </w:r>
          </w:p>
        </w:tc>
        <w:tc>
          <w:tcPr>
            <w:tcW w:w="3653" w:type="dxa"/>
          </w:tcPr>
          <w:p w14:paraId="5087760D" w14:textId="3FC84485" w:rsidR="00C00D19" w:rsidRPr="00D46F01" w:rsidRDefault="00A7094C" w:rsidP="00AB124C">
            <w:pPr>
              <w:jc w:val="both"/>
              <w:rPr>
                <w:rFonts w:ascii="Arial" w:hAnsi="Arial" w:cs="Arial"/>
                <w:sz w:val="24"/>
                <w:szCs w:val="24"/>
                <w:lang w:val="en-US"/>
              </w:rPr>
            </w:pPr>
            <w:r>
              <w:rPr>
                <w:rFonts w:ascii="Arial" w:hAnsi="Arial" w:cs="Arial"/>
                <w:sz w:val="24"/>
                <w:szCs w:val="24"/>
                <w:lang w:val="en-US"/>
              </w:rPr>
              <w:t>21</w:t>
            </w:r>
            <w:r w:rsidRPr="00A7094C">
              <w:rPr>
                <w:rFonts w:ascii="Arial" w:hAnsi="Arial" w:cs="Arial"/>
                <w:sz w:val="24"/>
                <w:szCs w:val="24"/>
                <w:vertAlign w:val="superscript"/>
                <w:lang w:val="en-US"/>
              </w:rPr>
              <w:t>st</w:t>
            </w:r>
            <w:r w:rsidR="00EC711F">
              <w:rPr>
                <w:rFonts w:ascii="Arial" w:hAnsi="Arial" w:cs="Arial"/>
                <w:sz w:val="24"/>
                <w:szCs w:val="24"/>
                <w:lang w:val="en-US"/>
              </w:rPr>
              <w:t xml:space="preserve"> February</w:t>
            </w:r>
            <w:r w:rsidR="005F596A" w:rsidRPr="00D46F01">
              <w:rPr>
                <w:rFonts w:ascii="Arial" w:hAnsi="Arial" w:cs="Arial"/>
                <w:sz w:val="24"/>
                <w:szCs w:val="24"/>
                <w:lang w:val="en-US"/>
              </w:rPr>
              <w:t xml:space="preserve"> 2024</w:t>
            </w:r>
            <w:r>
              <w:rPr>
                <w:rFonts w:ascii="Arial" w:hAnsi="Arial" w:cs="Arial"/>
                <w:sz w:val="24"/>
                <w:szCs w:val="24"/>
                <w:lang w:val="en-US"/>
              </w:rPr>
              <w:t xml:space="preserve"> 12:00pm</w:t>
            </w:r>
          </w:p>
        </w:tc>
      </w:tr>
      <w:tr w:rsidR="00A76F29" w:rsidRPr="00AB124C" w14:paraId="6B536283" w14:textId="77777777" w:rsidTr="00A7094C">
        <w:tc>
          <w:tcPr>
            <w:tcW w:w="5255" w:type="dxa"/>
          </w:tcPr>
          <w:p w14:paraId="6863C68F" w14:textId="77777777" w:rsidR="00A76F29" w:rsidRPr="00D46F01" w:rsidRDefault="00A76F29" w:rsidP="00AB124C">
            <w:pPr>
              <w:jc w:val="both"/>
              <w:rPr>
                <w:rFonts w:ascii="Arial" w:hAnsi="Arial" w:cs="Arial"/>
                <w:sz w:val="24"/>
                <w:szCs w:val="24"/>
                <w:lang w:val="en-US"/>
              </w:rPr>
            </w:pPr>
            <w:r w:rsidRPr="00D46F01">
              <w:rPr>
                <w:rFonts w:ascii="Arial" w:hAnsi="Arial" w:cs="Arial"/>
                <w:sz w:val="24"/>
                <w:szCs w:val="24"/>
                <w:lang w:val="en-US"/>
              </w:rPr>
              <w:t>Evaluation completed by</w:t>
            </w:r>
          </w:p>
        </w:tc>
        <w:tc>
          <w:tcPr>
            <w:tcW w:w="3653" w:type="dxa"/>
          </w:tcPr>
          <w:p w14:paraId="56C554CF" w14:textId="6933F13F" w:rsidR="00A76F29" w:rsidRPr="00D46F01" w:rsidRDefault="00A7094C" w:rsidP="00AB124C">
            <w:pPr>
              <w:jc w:val="both"/>
              <w:rPr>
                <w:rFonts w:ascii="Arial" w:hAnsi="Arial" w:cs="Arial"/>
                <w:sz w:val="24"/>
                <w:szCs w:val="24"/>
                <w:lang w:val="en-US"/>
              </w:rPr>
            </w:pPr>
            <w:r>
              <w:rPr>
                <w:rFonts w:ascii="Arial" w:hAnsi="Arial" w:cs="Arial"/>
                <w:sz w:val="24"/>
                <w:szCs w:val="24"/>
                <w:lang w:val="en-US"/>
              </w:rPr>
              <w:t>5</w:t>
            </w:r>
            <w:r w:rsidR="00EC711F" w:rsidRPr="00EC711F">
              <w:rPr>
                <w:rFonts w:ascii="Arial" w:hAnsi="Arial" w:cs="Arial"/>
                <w:sz w:val="24"/>
                <w:szCs w:val="24"/>
                <w:vertAlign w:val="superscript"/>
                <w:lang w:val="en-US"/>
              </w:rPr>
              <w:t>th</w:t>
            </w:r>
            <w:r w:rsidR="00EC711F">
              <w:rPr>
                <w:rFonts w:ascii="Arial" w:hAnsi="Arial" w:cs="Arial"/>
                <w:sz w:val="24"/>
                <w:szCs w:val="24"/>
                <w:lang w:val="en-US"/>
              </w:rPr>
              <w:t xml:space="preserve"> March</w:t>
            </w:r>
            <w:r w:rsidR="005F596A" w:rsidRPr="00D46F01">
              <w:rPr>
                <w:rFonts w:ascii="Arial" w:hAnsi="Arial" w:cs="Arial"/>
                <w:sz w:val="24"/>
                <w:szCs w:val="24"/>
                <w:lang w:val="en-US"/>
              </w:rPr>
              <w:t xml:space="preserve"> 2024</w:t>
            </w:r>
          </w:p>
        </w:tc>
      </w:tr>
      <w:tr w:rsidR="00A76F29" w:rsidRPr="00AB124C" w14:paraId="1658A953" w14:textId="77777777" w:rsidTr="00A7094C">
        <w:tc>
          <w:tcPr>
            <w:tcW w:w="5255" w:type="dxa"/>
          </w:tcPr>
          <w:p w14:paraId="78F72935" w14:textId="77777777" w:rsidR="00A76F29" w:rsidRPr="00D46F01" w:rsidRDefault="00A76F29" w:rsidP="00AB124C">
            <w:pPr>
              <w:jc w:val="both"/>
              <w:rPr>
                <w:rFonts w:ascii="Arial" w:hAnsi="Arial" w:cs="Arial"/>
                <w:sz w:val="24"/>
                <w:szCs w:val="24"/>
                <w:lang w:val="en-US"/>
              </w:rPr>
            </w:pPr>
            <w:r w:rsidRPr="00D46F01">
              <w:rPr>
                <w:rFonts w:ascii="Arial" w:hAnsi="Arial" w:cs="Arial"/>
                <w:sz w:val="24"/>
                <w:szCs w:val="24"/>
                <w:lang w:val="en-US"/>
              </w:rPr>
              <w:t>Notification of award decision</w:t>
            </w:r>
          </w:p>
        </w:tc>
        <w:tc>
          <w:tcPr>
            <w:tcW w:w="3653" w:type="dxa"/>
          </w:tcPr>
          <w:p w14:paraId="3CF4CC91" w14:textId="1CCE4E3F" w:rsidR="00A76F29" w:rsidRPr="00D46F01" w:rsidRDefault="00A7094C" w:rsidP="00AB124C">
            <w:pPr>
              <w:jc w:val="both"/>
              <w:rPr>
                <w:rFonts w:ascii="Arial" w:hAnsi="Arial" w:cs="Arial"/>
                <w:sz w:val="24"/>
                <w:szCs w:val="24"/>
                <w:lang w:val="en-US"/>
              </w:rPr>
            </w:pPr>
            <w:r>
              <w:rPr>
                <w:rFonts w:ascii="Arial" w:hAnsi="Arial" w:cs="Arial"/>
                <w:sz w:val="24"/>
                <w:szCs w:val="24"/>
                <w:lang w:val="en-US"/>
              </w:rPr>
              <w:t>6</w:t>
            </w:r>
            <w:r w:rsidR="00EC711F" w:rsidRPr="00EC711F">
              <w:rPr>
                <w:rFonts w:ascii="Arial" w:hAnsi="Arial" w:cs="Arial"/>
                <w:sz w:val="24"/>
                <w:szCs w:val="24"/>
                <w:vertAlign w:val="superscript"/>
                <w:lang w:val="en-US"/>
              </w:rPr>
              <w:t>th</w:t>
            </w:r>
            <w:r w:rsidR="00EC711F">
              <w:rPr>
                <w:rFonts w:ascii="Arial" w:hAnsi="Arial" w:cs="Arial"/>
                <w:sz w:val="24"/>
                <w:szCs w:val="24"/>
                <w:lang w:val="en-US"/>
              </w:rPr>
              <w:t xml:space="preserve"> March</w:t>
            </w:r>
            <w:r w:rsidR="005F596A" w:rsidRPr="00D46F01">
              <w:rPr>
                <w:rFonts w:ascii="Arial" w:hAnsi="Arial" w:cs="Arial"/>
                <w:sz w:val="24"/>
                <w:szCs w:val="24"/>
                <w:lang w:val="en-US"/>
              </w:rPr>
              <w:t xml:space="preserve"> 2024</w:t>
            </w:r>
          </w:p>
        </w:tc>
      </w:tr>
      <w:tr w:rsidR="00A76F29" w:rsidRPr="00AB124C" w14:paraId="7FFDBAB6" w14:textId="77777777" w:rsidTr="00A7094C">
        <w:tc>
          <w:tcPr>
            <w:tcW w:w="5255" w:type="dxa"/>
          </w:tcPr>
          <w:p w14:paraId="6264960A" w14:textId="77777777" w:rsidR="00A76F29" w:rsidRPr="00D46F01" w:rsidRDefault="00A76F29" w:rsidP="00AB124C">
            <w:pPr>
              <w:jc w:val="both"/>
              <w:rPr>
                <w:rFonts w:ascii="Arial" w:hAnsi="Arial" w:cs="Arial"/>
                <w:sz w:val="24"/>
                <w:szCs w:val="24"/>
                <w:lang w:val="en-US"/>
              </w:rPr>
            </w:pPr>
            <w:r w:rsidRPr="00D46F01">
              <w:rPr>
                <w:rFonts w:ascii="Arial" w:hAnsi="Arial" w:cs="Arial"/>
                <w:sz w:val="24"/>
                <w:szCs w:val="24"/>
                <w:lang w:val="en-US"/>
              </w:rPr>
              <w:t>Commencement date</w:t>
            </w:r>
          </w:p>
        </w:tc>
        <w:tc>
          <w:tcPr>
            <w:tcW w:w="3653" w:type="dxa"/>
          </w:tcPr>
          <w:p w14:paraId="47DCE303" w14:textId="77777777" w:rsidR="00A76F29" w:rsidRPr="00D46F01" w:rsidRDefault="00EC711F" w:rsidP="00387E47">
            <w:pPr>
              <w:jc w:val="both"/>
              <w:rPr>
                <w:rFonts w:ascii="Arial" w:hAnsi="Arial" w:cs="Arial"/>
                <w:sz w:val="24"/>
                <w:szCs w:val="24"/>
                <w:lang w:val="en-US"/>
              </w:rPr>
            </w:pPr>
            <w:r>
              <w:rPr>
                <w:rFonts w:ascii="Arial" w:hAnsi="Arial" w:cs="Arial"/>
                <w:sz w:val="24"/>
                <w:szCs w:val="24"/>
                <w:lang w:val="en-US"/>
              </w:rPr>
              <w:t>1</w:t>
            </w:r>
            <w:r w:rsidRPr="00EC711F">
              <w:rPr>
                <w:rFonts w:ascii="Arial" w:hAnsi="Arial" w:cs="Arial"/>
                <w:sz w:val="24"/>
                <w:szCs w:val="24"/>
                <w:vertAlign w:val="superscript"/>
                <w:lang w:val="en-US"/>
              </w:rPr>
              <w:t>st</w:t>
            </w:r>
            <w:r>
              <w:rPr>
                <w:rFonts w:ascii="Arial" w:hAnsi="Arial" w:cs="Arial"/>
                <w:sz w:val="24"/>
                <w:szCs w:val="24"/>
                <w:lang w:val="en-US"/>
              </w:rPr>
              <w:t xml:space="preserve"> April</w:t>
            </w:r>
            <w:r w:rsidR="005F596A" w:rsidRPr="00D46F01">
              <w:rPr>
                <w:rFonts w:ascii="Arial" w:hAnsi="Arial" w:cs="Arial"/>
                <w:sz w:val="24"/>
                <w:szCs w:val="24"/>
                <w:lang w:val="en-US"/>
              </w:rPr>
              <w:t xml:space="preserve"> 2024</w:t>
            </w:r>
          </w:p>
        </w:tc>
      </w:tr>
      <w:tr w:rsidR="00A76F29" w:rsidRPr="00AB124C" w14:paraId="26B6562E" w14:textId="77777777" w:rsidTr="00A7094C">
        <w:tc>
          <w:tcPr>
            <w:tcW w:w="5255" w:type="dxa"/>
          </w:tcPr>
          <w:p w14:paraId="43F0C30A" w14:textId="77777777" w:rsidR="00A76F29" w:rsidRPr="00D46F01" w:rsidRDefault="00A76F29" w:rsidP="00AB124C">
            <w:pPr>
              <w:jc w:val="both"/>
              <w:rPr>
                <w:rFonts w:ascii="Arial" w:hAnsi="Arial" w:cs="Arial"/>
                <w:sz w:val="24"/>
                <w:szCs w:val="24"/>
                <w:lang w:val="en-US"/>
              </w:rPr>
            </w:pPr>
            <w:r w:rsidRPr="00D46F01">
              <w:rPr>
                <w:rFonts w:ascii="Arial" w:hAnsi="Arial" w:cs="Arial"/>
                <w:sz w:val="24"/>
                <w:szCs w:val="24"/>
                <w:lang w:val="en-US"/>
              </w:rPr>
              <w:t>Completion date</w:t>
            </w:r>
          </w:p>
        </w:tc>
        <w:tc>
          <w:tcPr>
            <w:tcW w:w="3653" w:type="dxa"/>
          </w:tcPr>
          <w:p w14:paraId="06773845" w14:textId="77777777" w:rsidR="00A76F29" w:rsidRPr="00D46F01" w:rsidRDefault="00EC711F" w:rsidP="00AB124C">
            <w:pPr>
              <w:jc w:val="both"/>
              <w:rPr>
                <w:rFonts w:ascii="Arial" w:hAnsi="Arial" w:cs="Arial"/>
                <w:sz w:val="24"/>
                <w:szCs w:val="24"/>
                <w:lang w:val="en-US"/>
              </w:rPr>
            </w:pPr>
            <w:r>
              <w:rPr>
                <w:rFonts w:ascii="Arial" w:hAnsi="Arial" w:cs="Arial"/>
                <w:sz w:val="24"/>
                <w:szCs w:val="24"/>
                <w:lang w:val="en-US"/>
              </w:rPr>
              <w:t>31</w:t>
            </w:r>
            <w:r w:rsidRPr="00EC711F">
              <w:rPr>
                <w:rFonts w:ascii="Arial" w:hAnsi="Arial" w:cs="Arial"/>
                <w:sz w:val="24"/>
                <w:szCs w:val="24"/>
                <w:vertAlign w:val="superscript"/>
                <w:lang w:val="en-US"/>
              </w:rPr>
              <w:t>st</w:t>
            </w:r>
            <w:r>
              <w:rPr>
                <w:rFonts w:ascii="Arial" w:hAnsi="Arial" w:cs="Arial"/>
                <w:sz w:val="24"/>
                <w:szCs w:val="24"/>
                <w:lang w:val="en-US"/>
              </w:rPr>
              <w:t xml:space="preserve"> March</w:t>
            </w:r>
            <w:r w:rsidR="005F596A" w:rsidRPr="00D46F01">
              <w:rPr>
                <w:rFonts w:ascii="Arial" w:hAnsi="Arial" w:cs="Arial"/>
                <w:sz w:val="24"/>
                <w:szCs w:val="24"/>
                <w:lang w:val="en-US"/>
              </w:rPr>
              <w:t xml:space="preserve"> 2027</w:t>
            </w:r>
          </w:p>
        </w:tc>
      </w:tr>
    </w:tbl>
    <w:p w14:paraId="3C14F582" w14:textId="77777777" w:rsidR="00C00D19" w:rsidRPr="00AB124C" w:rsidRDefault="00C00D19" w:rsidP="00AB124C">
      <w:pPr>
        <w:ind w:left="426" w:hanging="426"/>
        <w:jc w:val="both"/>
        <w:rPr>
          <w:lang w:val="en-US"/>
        </w:rPr>
      </w:pPr>
    </w:p>
    <w:p w14:paraId="0B1B4B0E" w14:textId="77777777" w:rsidR="00C00D19" w:rsidRDefault="00C00D19" w:rsidP="00AB124C">
      <w:pPr>
        <w:pStyle w:val="Heading1"/>
        <w:numPr>
          <w:ilvl w:val="0"/>
          <w:numId w:val="1"/>
        </w:numPr>
        <w:ind w:left="426" w:hanging="426"/>
        <w:jc w:val="both"/>
        <w:rPr>
          <w:rFonts w:cs="Arial"/>
          <w:szCs w:val="24"/>
          <w:lang w:val="en-US"/>
        </w:rPr>
      </w:pPr>
      <w:bookmarkStart w:id="5" w:name="_Toc156992547"/>
      <w:r w:rsidRPr="00AB124C">
        <w:rPr>
          <w:rFonts w:cs="Arial"/>
          <w:szCs w:val="24"/>
          <w:lang w:val="en-US"/>
        </w:rPr>
        <w:t>Instructions on submitting a response</w:t>
      </w:r>
      <w:bookmarkEnd w:id="5"/>
    </w:p>
    <w:p w14:paraId="311B0EDC" w14:textId="77777777" w:rsidR="005F596A" w:rsidRPr="005F596A" w:rsidRDefault="005F596A" w:rsidP="005F596A">
      <w:pPr>
        <w:rPr>
          <w:lang w:val="en-US"/>
        </w:rPr>
      </w:pPr>
      <w:bookmarkStart w:id="6" w:name="_GoBack"/>
      <w:bookmarkEnd w:id="6"/>
    </w:p>
    <w:p w14:paraId="7615DF4B" w14:textId="77777777" w:rsidR="005F596A" w:rsidRPr="00D46F01" w:rsidRDefault="005F596A" w:rsidP="005F596A">
      <w:pPr>
        <w:rPr>
          <w:color w:val="auto"/>
          <w:lang w:val="en-US"/>
        </w:rPr>
      </w:pPr>
      <w:r w:rsidRPr="00D46F01">
        <w:rPr>
          <w:color w:val="auto"/>
        </w:rPr>
        <w:t xml:space="preserve">Please return quotes through the South East Business Portal also known as Proactis: </w:t>
      </w:r>
      <w:hyperlink r:id="rId13" w:history="1">
        <w:r w:rsidR="00D46F01" w:rsidRPr="00080AC2">
          <w:rPr>
            <w:rStyle w:val="Hyperlink"/>
          </w:rPr>
          <w:t>https://sebp.due-north.com/</w:t>
        </w:r>
      </w:hyperlink>
      <w:r w:rsidR="00D46F01">
        <w:rPr>
          <w:rStyle w:val="Hyperlink"/>
          <w:color w:val="auto"/>
        </w:rPr>
        <w:t xml:space="preserve"> </w:t>
      </w:r>
      <w:r w:rsidRPr="00D46F01">
        <w:rPr>
          <w:rStyle w:val="Hyperlink"/>
          <w:color w:val="auto"/>
        </w:rPr>
        <w:t xml:space="preserve"> </w:t>
      </w:r>
      <w:r w:rsidRPr="00D46F01">
        <w:rPr>
          <w:rStyle w:val="Hyperlink"/>
          <w:color w:val="auto"/>
          <w:u w:val="none"/>
        </w:rPr>
        <w:t xml:space="preserve">and submitted </w:t>
      </w:r>
      <w:r w:rsidRPr="00D46F01">
        <w:rPr>
          <w:color w:val="auto"/>
          <w:lang w:val="en-US"/>
        </w:rPr>
        <w:t xml:space="preserve">no later than the time and date specified in the procurement timetable. </w:t>
      </w:r>
    </w:p>
    <w:p w14:paraId="29370389" w14:textId="77777777" w:rsidR="00ED6F20" w:rsidRDefault="00ED6F20" w:rsidP="00ED6F20">
      <w:pPr>
        <w:ind w:right="-46"/>
        <w:jc w:val="both"/>
        <w:rPr>
          <w:color w:val="000000"/>
        </w:rPr>
      </w:pPr>
    </w:p>
    <w:p w14:paraId="18F3A1DB" w14:textId="31431B59" w:rsidR="00ED6F20" w:rsidRDefault="00285643" w:rsidP="00ED6F20">
      <w:pPr>
        <w:ind w:right="-46"/>
        <w:jc w:val="both"/>
        <w:rPr>
          <w:color w:val="000000"/>
        </w:rPr>
      </w:pPr>
      <w:r>
        <w:rPr>
          <w:color w:val="000000"/>
        </w:rPr>
        <w:t>Please use the ITQ response document (schedule 3) to return your quotation. P</w:t>
      </w:r>
      <w:r w:rsidR="00ED6F20">
        <w:rPr>
          <w:color w:val="000000"/>
        </w:rPr>
        <w:t>lease identify the relevant lot number and provide product images, description, product code, any restrictions such as a weight limit, Fire Safety Information and Price per unit.</w:t>
      </w:r>
    </w:p>
    <w:p w14:paraId="40242420" w14:textId="77777777" w:rsidR="005F596A" w:rsidRPr="005F596A" w:rsidRDefault="005F596A" w:rsidP="005F596A">
      <w:pPr>
        <w:ind w:right="-46"/>
        <w:jc w:val="both"/>
        <w:rPr>
          <w:color w:val="000000"/>
        </w:rPr>
      </w:pPr>
    </w:p>
    <w:p w14:paraId="458ABE69" w14:textId="585E3355" w:rsidR="005F596A" w:rsidRDefault="005F596A" w:rsidP="005F596A">
      <w:pPr>
        <w:ind w:right="-46"/>
        <w:jc w:val="both"/>
        <w:rPr>
          <w:color w:val="000000"/>
        </w:rPr>
      </w:pPr>
      <w:r w:rsidRPr="005F596A">
        <w:rPr>
          <w:color w:val="000000"/>
        </w:rPr>
        <w:t xml:space="preserve">Please break the quote down to show </w:t>
      </w:r>
      <w:r w:rsidR="00AD256F">
        <w:rPr>
          <w:color w:val="000000"/>
        </w:rPr>
        <w:t xml:space="preserve">all of the following; </w:t>
      </w:r>
      <w:r w:rsidRPr="005F596A">
        <w:rPr>
          <w:color w:val="000000"/>
        </w:rPr>
        <w:t>the cost per item</w:t>
      </w:r>
      <w:r>
        <w:rPr>
          <w:color w:val="000000"/>
        </w:rPr>
        <w:t xml:space="preserve">, </w:t>
      </w:r>
      <w:r w:rsidRPr="005F596A">
        <w:rPr>
          <w:color w:val="000000"/>
        </w:rPr>
        <w:t>delivery</w:t>
      </w:r>
      <w:r>
        <w:rPr>
          <w:color w:val="000000"/>
        </w:rPr>
        <w:t xml:space="preserve"> cost</w:t>
      </w:r>
      <w:r w:rsidRPr="005F596A">
        <w:rPr>
          <w:color w:val="000000"/>
        </w:rPr>
        <w:t xml:space="preserve">, any considerations for delivery charges and include details such as weight restriction and product images for reference, </w:t>
      </w:r>
      <w:r w:rsidR="00AD256F">
        <w:rPr>
          <w:color w:val="000000"/>
        </w:rPr>
        <w:t xml:space="preserve">full </w:t>
      </w:r>
      <w:r w:rsidRPr="005F596A">
        <w:rPr>
          <w:color w:val="000000"/>
        </w:rPr>
        <w:t>description</w:t>
      </w:r>
      <w:r w:rsidR="00045B04">
        <w:rPr>
          <w:color w:val="000000"/>
        </w:rPr>
        <w:t xml:space="preserve"> (including confirmation the mattresses are </w:t>
      </w:r>
      <w:r w:rsidR="00791525">
        <w:rPr>
          <w:color w:val="000000"/>
        </w:rPr>
        <w:t xml:space="preserve"> resistant</w:t>
      </w:r>
      <w:r w:rsidR="00ED6F20">
        <w:rPr>
          <w:color w:val="000000"/>
        </w:rPr>
        <w:t>)</w:t>
      </w:r>
      <w:r w:rsidR="00045B04">
        <w:rPr>
          <w:color w:val="000000"/>
        </w:rPr>
        <w:t>,</w:t>
      </w:r>
      <w:r w:rsidRPr="005F596A">
        <w:rPr>
          <w:color w:val="000000"/>
        </w:rPr>
        <w:t xml:space="preserve"> and product code. This must be your full and final price</w:t>
      </w:r>
      <w:r>
        <w:rPr>
          <w:color w:val="000000"/>
        </w:rPr>
        <w:t xml:space="preserve"> and must be held for </w:t>
      </w:r>
      <w:r w:rsidR="00AD256F">
        <w:rPr>
          <w:color w:val="000000"/>
        </w:rPr>
        <w:t>12</w:t>
      </w:r>
      <w:r w:rsidR="00ED6F20">
        <w:rPr>
          <w:color w:val="000000"/>
        </w:rPr>
        <w:t xml:space="preserve"> months.</w:t>
      </w:r>
    </w:p>
    <w:p w14:paraId="57CD82B9" w14:textId="7DA155F1" w:rsidR="000563BD" w:rsidRDefault="000563BD" w:rsidP="005F596A">
      <w:pPr>
        <w:ind w:right="-46"/>
        <w:jc w:val="both"/>
        <w:rPr>
          <w:color w:val="000000"/>
        </w:rPr>
      </w:pPr>
    </w:p>
    <w:p w14:paraId="3A23F9A5" w14:textId="3E2BB3CF" w:rsidR="00AD256F" w:rsidRDefault="00AD256F" w:rsidP="005F596A">
      <w:pPr>
        <w:ind w:right="-46"/>
        <w:jc w:val="both"/>
        <w:rPr>
          <w:color w:val="000000"/>
        </w:rPr>
      </w:pPr>
      <w:r>
        <w:rPr>
          <w:color w:val="000000"/>
        </w:rPr>
        <w:t>Within the Quote also confirm the lead times, this should be no longer the 10 working days from Purchase Order being sent.</w:t>
      </w:r>
    </w:p>
    <w:p w14:paraId="76B7935D" w14:textId="77777777" w:rsidR="005F596A" w:rsidRPr="005F596A" w:rsidRDefault="005F596A" w:rsidP="005F596A">
      <w:pPr>
        <w:ind w:right="-46"/>
        <w:jc w:val="both"/>
        <w:rPr>
          <w:color w:val="000000"/>
        </w:rPr>
      </w:pPr>
    </w:p>
    <w:p w14:paraId="7B9D5316" w14:textId="77777777" w:rsidR="005F596A" w:rsidRDefault="005F596A" w:rsidP="005F596A">
      <w:pPr>
        <w:jc w:val="both"/>
        <w:rPr>
          <w:lang w:val="en-US"/>
        </w:rPr>
      </w:pPr>
      <w:r w:rsidRPr="005F596A">
        <w:rPr>
          <w:color w:val="000000"/>
        </w:rPr>
        <w:t>Please also provide evidence that the quoted products comply</w:t>
      </w:r>
      <w:r w:rsidRPr="005F596A">
        <w:rPr>
          <w:lang w:val="en-US"/>
        </w:rPr>
        <w:t xml:space="preserve"> with the UK fire and furnishing (fire safety) regulations 1988/1989, 1993 and 2010 or equivalent, as well as the national bed federation code of practice, BS 7177 or equivalent, as specified above.</w:t>
      </w:r>
    </w:p>
    <w:p w14:paraId="7D8595C1" w14:textId="2632D028" w:rsidR="005F596A" w:rsidRDefault="005F596A" w:rsidP="005F596A">
      <w:pPr>
        <w:ind w:right="-46"/>
        <w:jc w:val="both"/>
        <w:rPr>
          <w:b/>
          <w:color w:val="000000"/>
        </w:rPr>
      </w:pPr>
    </w:p>
    <w:p w14:paraId="08CF194F" w14:textId="7EB1D2DC" w:rsidR="005F596A" w:rsidRDefault="005F596A" w:rsidP="005F596A">
      <w:pPr>
        <w:ind w:right="-46"/>
        <w:jc w:val="both"/>
        <w:rPr>
          <w:lang w:val="en-US"/>
        </w:rPr>
      </w:pPr>
      <w:r w:rsidRPr="005F596A">
        <w:rPr>
          <w:lang w:val="en-US"/>
        </w:rPr>
        <w:t xml:space="preserve">The </w:t>
      </w:r>
      <w:r w:rsidR="00F07208">
        <w:rPr>
          <w:color w:val="000000"/>
        </w:rPr>
        <w:t>Contractor</w:t>
      </w:r>
      <w:r w:rsidR="00F07208" w:rsidRPr="005F596A">
        <w:rPr>
          <w:lang w:val="en-US"/>
        </w:rPr>
        <w:t xml:space="preserve"> </w:t>
      </w:r>
      <w:r w:rsidRPr="005F596A">
        <w:rPr>
          <w:lang w:val="en-US"/>
        </w:rPr>
        <w:t xml:space="preserve">must offer open lines of communication via phone and email for </w:t>
      </w:r>
      <w:r w:rsidR="00F07208">
        <w:rPr>
          <w:lang w:val="en-US"/>
        </w:rPr>
        <w:t xml:space="preserve">the Council </w:t>
      </w:r>
      <w:r w:rsidRPr="005F596A">
        <w:rPr>
          <w:lang w:val="en-US"/>
        </w:rPr>
        <w:t>staff to receive advice and discuss requirements.  This must be available Monday to Friday from 9am until 4pm.</w:t>
      </w:r>
    </w:p>
    <w:p w14:paraId="0C0A997C" w14:textId="77777777" w:rsidR="005F596A" w:rsidRPr="005F596A" w:rsidRDefault="005F596A" w:rsidP="005F596A">
      <w:pPr>
        <w:ind w:right="-46"/>
        <w:jc w:val="both"/>
        <w:rPr>
          <w:b/>
          <w:color w:val="000000"/>
        </w:rPr>
      </w:pPr>
    </w:p>
    <w:p w14:paraId="0DAEDCDA" w14:textId="08B26735" w:rsidR="00A76F29" w:rsidRDefault="005F596A" w:rsidP="005F596A">
      <w:pPr>
        <w:jc w:val="both"/>
        <w:rPr>
          <w:color w:val="000000"/>
        </w:rPr>
      </w:pPr>
      <w:r w:rsidRPr="005F596A">
        <w:rPr>
          <w:color w:val="000000"/>
        </w:rPr>
        <w:t>Within your returned quotation please include your contact information (name, email address and telephone number) which will be used following award for the duration of the supply period</w:t>
      </w:r>
      <w:r w:rsidR="006D5EB7">
        <w:rPr>
          <w:color w:val="000000"/>
        </w:rPr>
        <w:t>.</w:t>
      </w:r>
    </w:p>
    <w:p w14:paraId="085B5085" w14:textId="77777777" w:rsidR="003E043C" w:rsidRPr="00AB124C" w:rsidRDefault="003E043C" w:rsidP="00AB124C">
      <w:pPr>
        <w:pStyle w:val="Heading1"/>
        <w:numPr>
          <w:ilvl w:val="0"/>
          <w:numId w:val="1"/>
        </w:numPr>
        <w:ind w:left="426" w:hanging="426"/>
        <w:jc w:val="both"/>
        <w:rPr>
          <w:rFonts w:cs="Arial"/>
          <w:lang w:val="en-US"/>
        </w:rPr>
      </w:pPr>
      <w:bookmarkStart w:id="7" w:name="_Toc125559717"/>
      <w:bookmarkStart w:id="8" w:name="_Toc156992548"/>
      <w:r w:rsidRPr="00AB124C">
        <w:rPr>
          <w:rFonts w:cs="Arial"/>
          <w:lang w:val="en-US"/>
        </w:rPr>
        <w:t>Clarifications</w:t>
      </w:r>
      <w:bookmarkEnd w:id="7"/>
      <w:bookmarkEnd w:id="8"/>
    </w:p>
    <w:p w14:paraId="322CB012" w14:textId="77777777" w:rsidR="003E043C" w:rsidRPr="00AB124C" w:rsidRDefault="003E043C" w:rsidP="00AB124C">
      <w:pPr>
        <w:jc w:val="both"/>
        <w:rPr>
          <w:lang w:val="en-US"/>
        </w:rPr>
      </w:pPr>
    </w:p>
    <w:p w14:paraId="776B6D64" w14:textId="77777777" w:rsidR="003E043C" w:rsidRPr="003F77B1" w:rsidRDefault="003E043C" w:rsidP="00AB124C">
      <w:pPr>
        <w:jc w:val="both"/>
        <w:rPr>
          <w:color w:val="auto"/>
          <w:lang w:val="en-US"/>
        </w:rPr>
      </w:pPr>
      <w:r w:rsidRPr="003F77B1">
        <w:rPr>
          <w:color w:val="auto"/>
          <w:lang w:val="en-US"/>
        </w:rPr>
        <w:t>All requests for clarification should be submitted no later than the date specified in the Procurement timetable, using the messaging facility on the Proactis procurement portal.</w:t>
      </w:r>
    </w:p>
    <w:p w14:paraId="6F5080C6" w14:textId="77777777" w:rsidR="003E043C" w:rsidRPr="003F77B1" w:rsidRDefault="003E043C" w:rsidP="00AB124C">
      <w:pPr>
        <w:jc w:val="both"/>
        <w:rPr>
          <w:color w:val="auto"/>
          <w:lang w:val="en-US"/>
        </w:rPr>
      </w:pPr>
    </w:p>
    <w:p w14:paraId="7E69180C" w14:textId="696996FC" w:rsidR="003E043C" w:rsidRPr="003F77B1" w:rsidRDefault="003E043C" w:rsidP="00AB124C">
      <w:pPr>
        <w:jc w:val="both"/>
        <w:rPr>
          <w:color w:val="auto"/>
          <w:lang w:val="en-US"/>
        </w:rPr>
      </w:pPr>
      <w:r w:rsidRPr="003F77B1">
        <w:rPr>
          <w:color w:val="auto"/>
          <w:lang w:val="en-US"/>
        </w:rPr>
        <w:t xml:space="preserve">Questions received after the deadline date may not be answered. If the potential </w:t>
      </w:r>
      <w:r w:rsidR="00F07208">
        <w:rPr>
          <w:color w:val="000000"/>
        </w:rPr>
        <w:t>Contractor</w:t>
      </w:r>
      <w:r w:rsidR="00F07208" w:rsidRPr="003F77B1">
        <w:rPr>
          <w:color w:val="auto"/>
          <w:lang w:val="en-US"/>
        </w:rPr>
        <w:t xml:space="preserve"> </w:t>
      </w:r>
      <w:r w:rsidRPr="003F77B1">
        <w:rPr>
          <w:color w:val="auto"/>
          <w:lang w:val="en-US"/>
        </w:rPr>
        <w:t xml:space="preserve">expresses that the question is confidential and </w:t>
      </w:r>
      <w:r w:rsidR="00F07208">
        <w:rPr>
          <w:color w:val="auto"/>
          <w:lang w:val="en-US"/>
        </w:rPr>
        <w:t xml:space="preserve">the Council </w:t>
      </w:r>
      <w:r w:rsidRPr="003F77B1">
        <w:rPr>
          <w:color w:val="auto"/>
          <w:lang w:val="en-US"/>
        </w:rPr>
        <w:t xml:space="preserve">agrees that it is, then the response will be sent only to the potential </w:t>
      </w:r>
      <w:r w:rsidR="00F07208">
        <w:rPr>
          <w:color w:val="000000"/>
        </w:rPr>
        <w:t>Contractor</w:t>
      </w:r>
      <w:r w:rsidR="00F07208" w:rsidRPr="003F77B1">
        <w:rPr>
          <w:color w:val="auto"/>
          <w:lang w:val="en-US"/>
        </w:rPr>
        <w:t xml:space="preserve"> </w:t>
      </w:r>
      <w:r w:rsidRPr="003F77B1">
        <w:rPr>
          <w:color w:val="auto"/>
          <w:lang w:val="en-US"/>
        </w:rPr>
        <w:t>raising the question. If</w:t>
      </w:r>
      <w:r w:rsidR="00F07208">
        <w:rPr>
          <w:color w:val="auto"/>
          <w:lang w:val="en-US"/>
        </w:rPr>
        <w:t xml:space="preserve"> the council </w:t>
      </w:r>
      <w:r w:rsidRPr="003F77B1">
        <w:rPr>
          <w:color w:val="auto"/>
          <w:lang w:val="en-US"/>
        </w:rPr>
        <w:t xml:space="preserve">disagrees, they will inform the potential </w:t>
      </w:r>
      <w:r w:rsidR="00F07208">
        <w:rPr>
          <w:color w:val="000000"/>
        </w:rPr>
        <w:t>Contractor</w:t>
      </w:r>
      <w:r w:rsidR="00F07208" w:rsidRPr="003F77B1" w:rsidDel="00F07208">
        <w:rPr>
          <w:color w:val="auto"/>
          <w:lang w:val="en-US"/>
        </w:rPr>
        <w:t xml:space="preserve"> </w:t>
      </w:r>
      <w:r w:rsidRPr="003F77B1">
        <w:rPr>
          <w:color w:val="auto"/>
          <w:lang w:val="en-US"/>
        </w:rPr>
        <w:t>and allow them to withdraw their question.</w:t>
      </w:r>
    </w:p>
    <w:p w14:paraId="20CC88C3" w14:textId="77777777" w:rsidR="00D85C57" w:rsidRPr="003F77B1" w:rsidRDefault="00D85C57" w:rsidP="00AB124C">
      <w:pPr>
        <w:jc w:val="both"/>
        <w:rPr>
          <w:color w:val="auto"/>
          <w:lang w:val="en-US"/>
        </w:rPr>
      </w:pPr>
    </w:p>
    <w:p w14:paraId="61A752D1" w14:textId="081FED2E" w:rsidR="00D85C57" w:rsidRPr="003F77B1" w:rsidRDefault="00F07208" w:rsidP="00AB124C">
      <w:pPr>
        <w:jc w:val="both"/>
        <w:rPr>
          <w:color w:val="auto"/>
          <w:lang w:val="en-US"/>
        </w:rPr>
      </w:pPr>
      <w:r>
        <w:rPr>
          <w:color w:val="000000"/>
        </w:rPr>
        <w:t xml:space="preserve">Contractors </w:t>
      </w:r>
      <w:r w:rsidR="00D85C57" w:rsidRPr="003F77B1">
        <w:rPr>
          <w:color w:val="auto"/>
          <w:lang w:val="en-US"/>
        </w:rPr>
        <w:t xml:space="preserve">may be required to clarify their submission. Requests for clarification will be issued via the messaging function on the Proactis portal. </w:t>
      </w:r>
      <w:r>
        <w:rPr>
          <w:color w:val="000000"/>
        </w:rPr>
        <w:t>Contractor</w:t>
      </w:r>
      <w:r>
        <w:rPr>
          <w:color w:val="auto"/>
          <w:lang w:val="en-US"/>
        </w:rPr>
        <w:t xml:space="preserve">s </w:t>
      </w:r>
      <w:r w:rsidR="00D85C57" w:rsidRPr="003F77B1">
        <w:rPr>
          <w:color w:val="auto"/>
          <w:lang w:val="en-US"/>
        </w:rPr>
        <w:t>are required to respond to requests for clarification as requested and, no later than within 3 working days.</w:t>
      </w:r>
    </w:p>
    <w:p w14:paraId="6B20FBAF" w14:textId="77777777" w:rsidR="00C00D19" w:rsidRPr="00AB124C" w:rsidRDefault="00C00D19" w:rsidP="00AB124C">
      <w:pPr>
        <w:pStyle w:val="Heading1"/>
        <w:numPr>
          <w:ilvl w:val="0"/>
          <w:numId w:val="1"/>
        </w:numPr>
        <w:ind w:left="426" w:hanging="426"/>
        <w:jc w:val="both"/>
        <w:rPr>
          <w:rFonts w:cs="Arial"/>
          <w:szCs w:val="24"/>
          <w:lang w:val="en-US"/>
        </w:rPr>
      </w:pPr>
      <w:bookmarkStart w:id="9" w:name="_Toc156992549"/>
      <w:r w:rsidRPr="00AB124C">
        <w:rPr>
          <w:rFonts w:cs="Arial"/>
          <w:szCs w:val="24"/>
          <w:lang w:val="en-US"/>
        </w:rPr>
        <w:t>Evaluation</w:t>
      </w:r>
      <w:bookmarkEnd w:id="9"/>
    </w:p>
    <w:p w14:paraId="6B6447A8" w14:textId="77777777" w:rsidR="00A76F29" w:rsidRPr="00AB124C" w:rsidRDefault="00A76F29" w:rsidP="00AB124C">
      <w:pPr>
        <w:jc w:val="both"/>
        <w:rPr>
          <w:color w:val="FF0000"/>
          <w:lang w:val="en-US"/>
        </w:rPr>
      </w:pPr>
    </w:p>
    <w:p w14:paraId="011DE535" w14:textId="5D8BF98A" w:rsidR="003E043C" w:rsidRPr="00AB124C" w:rsidRDefault="003E043C" w:rsidP="00AB124C">
      <w:pPr>
        <w:jc w:val="both"/>
        <w:rPr>
          <w:color w:val="FF0000"/>
          <w:lang w:val="en-US"/>
        </w:rPr>
      </w:pPr>
      <w:r w:rsidRPr="00D46F01">
        <w:rPr>
          <w:color w:val="auto"/>
          <w:lang w:val="en-US"/>
        </w:rPr>
        <w:t>Quotes receiv</w:t>
      </w:r>
      <w:r w:rsidR="006D5EB7">
        <w:rPr>
          <w:color w:val="auto"/>
          <w:lang w:val="en-US"/>
        </w:rPr>
        <w:t>ed on time will be evaluated on best price per lot, providing the requirements stated in this ITQ have been met, including the required delivery time scale (should be no more than 10 working days from purchase order).</w:t>
      </w:r>
    </w:p>
    <w:p w14:paraId="0C97DC61" w14:textId="77777777" w:rsidR="006D5EB7" w:rsidRDefault="006D5EB7">
      <w:pPr>
        <w:rPr>
          <w:rFonts w:eastAsiaTheme="majorEastAsia"/>
          <w:b/>
          <w:color w:val="auto"/>
          <w:u w:val="single"/>
          <w:lang w:val="en-US"/>
        </w:rPr>
      </w:pPr>
      <w:r>
        <w:rPr>
          <w:lang w:val="en-US"/>
        </w:rPr>
        <w:br w:type="page"/>
      </w:r>
    </w:p>
    <w:p w14:paraId="72EEC864" w14:textId="5BD81B30" w:rsidR="00C00D19" w:rsidRPr="00AB124C" w:rsidRDefault="00C00D19" w:rsidP="00AB124C">
      <w:pPr>
        <w:pStyle w:val="Heading1"/>
        <w:numPr>
          <w:ilvl w:val="0"/>
          <w:numId w:val="1"/>
        </w:numPr>
        <w:ind w:left="426" w:hanging="426"/>
        <w:jc w:val="both"/>
        <w:rPr>
          <w:rFonts w:cs="Arial"/>
          <w:szCs w:val="24"/>
          <w:lang w:val="en-US"/>
        </w:rPr>
      </w:pPr>
      <w:bookmarkStart w:id="10" w:name="_Toc156992550"/>
      <w:r w:rsidRPr="00AB124C">
        <w:rPr>
          <w:rFonts w:cs="Arial"/>
          <w:szCs w:val="24"/>
          <w:lang w:val="en-US"/>
        </w:rPr>
        <w:lastRenderedPageBreak/>
        <w:t>Award</w:t>
      </w:r>
      <w:bookmarkEnd w:id="10"/>
    </w:p>
    <w:p w14:paraId="4D8A8FA0" w14:textId="77777777" w:rsidR="00A76F29" w:rsidRPr="00AB124C" w:rsidRDefault="00A76F29" w:rsidP="00AB124C">
      <w:pPr>
        <w:jc w:val="both"/>
        <w:rPr>
          <w:lang w:val="en-US"/>
        </w:rPr>
      </w:pPr>
    </w:p>
    <w:p w14:paraId="57B4D6B3" w14:textId="77777777" w:rsidR="003E043C" w:rsidRPr="003F77B1" w:rsidRDefault="003E043C" w:rsidP="00AB124C">
      <w:pPr>
        <w:jc w:val="both"/>
        <w:rPr>
          <w:color w:val="auto"/>
          <w:lang w:val="en-US"/>
        </w:rPr>
      </w:pPr>
      <w:r w:rsidRPr="003F77B1">
        <w:rPr>
          <w:color w:val="auto"/>
          <w:lang w:val="en-US"/>
        </w:rPr>
        <w:t xml:space="preserve">The award decision will be notified via the Proactis portal after the deadline for responses has passed and the quotes have been evaluated. </w:t>
      </w:r>
    </w:p>
    <w:p w14:paraId="4F9D683E" w14:textId="77777777" w:rsidR="003E043C" w:rsidRPr="003F77B1" w:rsidRDefault="003E043C" w:rsidP="00AB124C">
      <w:pPr>
        <w:jc w:val="both"/>
        <w:rPr>
          <w:color w:val="auto"/>
          <w:lang w:val="en-US"/>
        </w:rPr>
      </w:pPr>
    </w:p>
    <w:p w14:paraId="64B4FCD8" w14:textId="1AD13156" w:rsidR="003E043C" w:rsidRPr="003F77B1" w:rsidRDefault="00F07208" w:rsidP="00AB124C">
      <w:pPr>
        <w:jc w:val="both"/>
        <w:rPr>
          <w:color w:val="auto"/>
          <w:lang w:val="en-US"/>
        </w:rPr>
      </w:pPr>
      <w:r>
        <w:rPr>
          <w:color w:val="auto"/>
          <w:lang w:val="en-US"/>
        </w:rPr>
        <w:t xml:space="preserve">The Council </w:t>
      </w:r>
      <w:r w:rsidR="003E043C" w:rsidRPr="003F77B1">
        <w:rPr>
          <w:color w:val="auto"/>
          <w:lang w:val="en-US"/>
        </w:rPr>
        <w:t xml:space="preserve">reserve the right to decline to make an award, or to abandon or cancel the procurement process. </w:t>
      </w:r>
      <w:r>
        <w:rPr>
          <w:color w:val="auto"/>
          <w:lang w:val="en-US"/>
        </w:rPr>
        <w:t xml:space="preserve">The Council </w:t>
      </w:r>
      <w:r w:rsidR="003E043C" w:rsidRPr="003F77B1">
        <w:rPr>
          <w:color w:val="auto"/>
          <w:lang w:val="en-US"/>
        </w:rPr>
        <w:t>will not be responsible for any costs or expenses incurred as a result of following this course of action.</w:t>
      </w:r>
    </w:p>
    <w:p w14:paraId="0E54E102" w14:textId="77777777" w:rsidR="003E043C" w:rsidRPr="003F77B1" w:rsidRDefault="003E043C" w:rsidP="00AB124C">
      <w:pPr>
        <w:jc w:val="both"/>
        <w:rPr>
          <w:color w:val="auto"/>
          <w:lang w:val="en-US"/>
        </w:rPr>
      </w:pPr>
    </w:p>
    <w:p w14:paraId="6948CAD6" w14:textId="45E0429A" w:rsidR="003E043C" w:rsidRPr="003F77B1" w:rsidRDefault="003E043C" w:rsidP="00AB124C">
      <w:pPr>
        <w:jc w:val="both"/>
        <w:rPr>
          <w:color w:val="auto"/>
          <w:lang w:val="en-US"/>
        </w:rPr>
      </w:pPr>
      <w:r w:rsidRPr="003F77B1">
        <w:rPr>
          <w:color w:val="auto"/>
          <w:lang w:val="en-US"/>
        </w:rPr>
        <w:t xml:space="preserve">Any costs incurred by the </w:t>
      </w:r>
      <w:r w:rsidR="00F07208">
        <w:rPr>
          <w:color w:val="000000"/>
        </w:rPr>
        <w:t>Contractor</w:t>
      </w:r>
      <w:r w:rsidR="00F07208" w:rsidDel="00F07208">
        <w:rPr>
          <w:color w:val="auto"/>
          <w:lang w:val="en-US"/>
        </w:rPr>
        <w:t xml:space="preserve"> </w:t>
      </w:r>
      <w:r w:rsidRPr="003F77B1">
        <w:rPr>
          <w:color w:val="auto"/>
          <w:lang w:val="en-US"/>
        </w:rPr>
        <w:t xml:space="preserve">in responding to this ITQ or in support of activities associated with the response to this ITQ are to be borne by the </w:t>
      </w:r>
      <w:r w:rsidR="00F07208">
        <w:rPr>
          <w:color w:val="000000"/>
        </w:rPr>
        <w:t>Contractor</w:t>
      </w:r>
      <w:r w:rsidR="00F07208" w:rsidRPr="003F77B1" w:rsidDel="00F07208">
        <w:rPr>
          <w:color w:val="auto"/>
          <w:lang w:val="en-US"/>
        </w:rPr>
        <w:t xml:space="preserve"> </w:t>
      </w:r>
      <w:r w:rsidRPr="003F77B1">
        <w:rPr>
          <w:color w:val="auto"/>
          <w:lang w:val="en-US"/>
        </w:rPr>
        <w:t>and are not reimbursable by</w:t>
      </w:r>
      <w:r w:rsidR="006D5EB7">
        <w:rPr>
          <w:color w:val="auto"/>
          <w:lang w:val="en-US"/>
        </w:rPr>
        <w:t xml:space="preserve"> </w:t>
      </w:r>
      <w:r w:rsidR="00F07208">
        <w:rPr>
          <w:color w:val="auto"/>
          <w:lang w:val="en-US"/>
        </w:rPr>
        <w:t xml:space="preserve">the </w:t>
      </w:r>
      <w:proofErr w:type="gramStart"/>
      <w:r w:rsidR="00F07208">
        <w:rPr>
          <w:color w:val="auto"/>
          <w:lang w:val="en-US"/>
        </w:rPr>
        <w:t xml:space="preserve">Council </w:t>
      </w:r>
      <w:r w:rsidRPr="003F77B1">
        <w:rPr>
          <w:color w:val="auto"/>
          <w:lang w:val="en-US"/>
        </w:rPr>
        <w:t>.</w:t>
      </w:r>
      <w:proofErr w:type="gramEnd"/>
    </w:p>
    <w:p w14:paraId="289A6E07" w14:textId="77777777" w:rsidR="00643F40" w:rsidRDefault="00643F40" w:rsidP="00AB124C">
      <w:pPr>
        <w:jc w:val="both"/>
        <w:rPr>
          <w:color w:val="4F81BD" w:themeColor="accent1"/>
          <w:lang w:val="en-US"/>
        </w:rPr>
      </w:pPr>
    </w:p>
    <w:p w14:paraId="477BC6CD" w14:textId="3355D926" w:rsidR="00643F40" w:rsidRPr="00387E47" w:rsidRDefault="00643F40" w:rsidP="00AB124C">
      <w:pPr>
        <w:jc w:val="both"/>
        <w:rPr>
          <w:color w:val="auto"/>
          <w:lang w:val="en-US"/>
        </w:rPr>
      </w:pPr>
      <w:r w:rsidRPr="00387E47">
        <w:rPr>
          <w:color w:val="auto"/>
          <w:lang w:val="en-US"/>
        </w:rPr>
        <w:t>Following award</w:t>
      </w:r>
      <w:r w:rsidR="006D5EB7">
        <w:rPr>
          <w:color w:val="auto"/>
          <w:lang w:val="en-US"/>
        </w:rPr>
        <w:t xml:space="preserve"> and contract completion</w:t>
      </w:r>
      <w:r w:rsidRPr="00387E47">
        <w:rPr>
          <w:color w:val="auto"/>
          <w:lang w:val="en-US"/>
        </w:rPr>
        <w:t xml:space="preserve">, </w:t>
      </w:r>
      <w:r w:rsidR="00C6735D" w:rsidRPr="00BE0858">
        <w:rPr>
          <w:color w:val="auto"/>
          <w:lang w:val="en-US"/>
        </w:rPr>
        <w:t>the Council</w:t>
      </w:r>
      <w:r w:rsidR="00C6735D" w:rsidRPr="00387E47">
        <w:rPr>
          <w:color w:val="auto"/>
          <w:lang w:val="en-US"/>
        </w:rPr>
        <w:t xml:space="preserve"> shall order </w:t>
      </w:r>
      <w:r w:rsidR="006D5EB7">
        <w:rPr>
          <w:color w:val="auto"/>
          <w:lang w:val="en-US"/>
        </w:rPr>
        <w:t xml:space="preserve">goods </w:t>
      </w:r>
      <w:r w:rsidR="00C6735D" w:rsidRPr="00387E47">
        <w:rPr>
          <w:color w:val="auto"/>
          <w:lang w:val="en-US"/>
        </w:rPr>
        <w:t>via purchase order which is sent electronically via email. This document will include a unique reference number, which must be stated on associated documentation, such as delivery notes and invoices.</w:t>
      </w:r>
    </w:p>
    <w:p w14:paraId="72869284" w14:textId="77777777" w:rsidR="00C6735D" w:rsidRPr="00387E47" w:rsidRDefault="00C6735D" w:rsidP="00AB124C">
      <w:pPr>
        <w:jc w:val="both"/>
        <w:rPr>
          <w:color w:val="auto"/>
          <w:lang w:val="en-US"/>
        </w:rPr>
      </w:pPr>
    </w:p>
    <w:p w14:paraId="2FAFCF4F" w14:textId="1CC79C31" w:rsidR="00C6735D" w:rsidRPr="00387E47" w:rsidRDefault="00C6735D" w:rsidP="00C6735D">
      <w:pPr>
        <w:jc w:val="both"/>
        <w:rPr>
          <w:color w:val="auto"/>
          <w:lang w:val="en-US"/>
        </w:rPr>
      </w:pPr>
      <w:r w:rsidRPr="00387E47">
        <w:rPr>
          <w:color w:val="auto"/>
          <w:lang w:val="en-US"/>
        </w:rPr>
        <w:t xml:space="preserve">The Council pay all invoices in arrears following completion of the </w:t>
      </w:r>
      <w:r w:rsidRPr="005D1FE6">
        <w:rPr>
          <w:color w:val="auto"/>
          <w:lang w:val="en-US"/>
        </w:rPr>
        <w:t xml:space="preserve">successful delivery of the goods. </w:t>
      </w:r>
      <w:r w:rsidRPr="00387E47">
        <w:rPr>
          <w:color w:val="auto"/>
          <w:lang w:val="en-US"/>
        </w:rPr>
        <w:t>The contractor shall provide the Council with an invoice within 30 days of goods delivered. Invoices must detail:</w:t>
      </w:r>
    </w:p>
    <w:p w14:paraId="06B0DF32" w14:textId="77777777" w:rsidR="00C6735D" w:rsidRPr="00387E47" w:rsidRDefault="00C6735D" w:rsidP="00C6735D">
      <w:pPr>
        <w:pStyle w:val="ListParagraph"/>
        <w:numPr>
          <w:ilvl w:val="0"/>
          <w:numId w:val="6"/>
        </w:numPr>
        <w:jc w:val="both"/>
        <w:rPr>
          <w:color w:val="auto"/>
          <w:lang w:val="en-US"/>
        </w:rPr>
      </w:pPr>
      <w:r w:rsidRPr="00387E47">
        <w:rPr>
          <w:color w:val="auto"/>
          <w:lang w:val="en-US"/>
        </w:rPr>
        <w:t>The name and address of the Council Representative (as displayed on the purchase order)</w:t>
      </w:r>
    </w:p>
    <w:p w14:paraId="4A6F3E4E" w14:textId="77777777" w:rsidR="00C6735D" w:rsidRPr="00387E47" w:rsidRDefault="00C6735D" w:rsidP="00C6735D">
      <w:pPr>
        <w:pStyle w:val="ListParagraph"/>
        <w:numPr>
          <w:ilvl w:val="0"/>
          <w:numId w:val="6"/>
        </w:numPr>
        <w:jc w:val="both"/>
        <w:rPr>
          <w:color w:val="auto"/>
          <w:lang w:val="en-US"/>
        </w:rPr>
      </w:pPr>
      <w:r w:rsidRPr="00387E47">
        <w:rPr>
          <w:color w:val="auto"/>
          <w:lang w:val="en-US"/>
        </w:rPr>
        <w:t>The Contractor name and address</w:t>
      </w:r>
    </w:p>
    <w:p w14:paraId="28B61892" w14:textId="77777777" w:rsidR="00C6735D" w:rsidRPr="00387E47" w:rsidRDefault="00C6735D" w:rsidP="00C6735D">
      <w:pPr>
        <w:pStyle w:val="ListParagraph"/>
        <w:numPr>
          <w:ilvl w:val="0"/>
          <w:numId w:val="6"/>
        </w:numPr>
        <w:jc w:val="both"/>
        <w:rPr>
          <w:color w:val="auto"/>
          <w:lang w:val="en-US"/>
        </w:rPr>
      </w:pPr>
      <w:r w:rsidRPr="00387E47">
        <w:rPr>
          <w:color w:val="auto"/>
          <w:lang w:val="en-US"/>
        </w:rPr>
        <w:t>The Contractor bank details</w:t>
      </w:r>
    </w:p>
    <w:p w14:paraId="6CD95188" w14:textId="77777777" w:rsidR="00C6735D" w:rsidRPr="00387E47" w:rsidRDefault="00C6735D" w:rsidP="00C6735D">
      <w:pPr>
        <w:pStyle w:val="ListParagraph"/>
        <w:numPr>
          <w:ilvl w:val="0"/>
          <w:numId w:val="6"/>
        </w:numPr>
        <w:jc w:val="both"/>
        <w:rPr>
          <w:color w:val="auto"/>
          <w:lang w:val="en-US"/>
        </w:rPr>
      </w:pPr>
      <w:r w:rsidRPr="00387E47">
        <w:rPr>
          <w:color w:val="auto"/>
          <w:lang w:val="en-US"/>
        </w:rPr>
        <w:t>The relevant Council Purchase Order number</w:t>
      </w:r>
    </w:p>
    <w:p w14:paraId="6819CCF5" w14:textId="77777777" w:rsidR="00C6735D" w:rsidRPr="00387E47" w:rsidRDefault="00C6735D" w:rsidP="00C6735D">
      <w:pPr>
        <w:pStyle w:val="ListParagraph"/>
        <w:numPr>
          <w:ilvl w:val="0"/>
          <w:numId w:val="6"/>
        </w:numPr>
        <w:jc w:val="both"/>
        <w:rPr>
          <w:color w:val="auto"/>
          <w:lang w:val="en-US"/>
        </w:rPr>
      </w:pPr>
      <w:r w:rsidRPr="00387E47">
        <w:rPr>
          <w:color w:val="auto"/>
          <w:lang w:val="en-US"/>
        </w:rPr>
        <w:t>A unique invoice number</w:t>
      </w:r>
    </w:p>
    <w:p w14:paraId="40D8CB44" w14:textId="3259691F" w:rsidR="00C6735D" w:rsidRPr="00387E47" w:rsidRDefault="00C6735D" w:rsidP="00C6735D">
      <w:pPr>
        <w:pStyle w:val="ListParagraph"/>
        <w:numPr>
          <w:ilvl w:val="0"/>
          <w:numId w:val="6"/>
        </w:numPr>
        <w:jc w:val="both"/>
        <w:rPr>
          <w:color w:val="auto"/>
          <w:lang w:val="en-US"/>
        </w:rPr>
      </w:pPr>
      <w:r w:rsidRPr="00387E47">
        <w:rPr>
          <w:color w:val="auto"/>
          <w:lang w:val="en-US"/>
        </w:rPr>
        <w:t xml:space="preserve">Full breakdown of the </w:t>
      </w:r>
      <w:r w:rsidRPr="005D1FE6">
        <w:rPr>
          <w:color w:val="auto"/>
          <w:lang w:val="en-US"/>
        </w:rPr>
        <w:t xml:space="preserve">goods </w:t>
      </w:r>
      <w:r w:rsidRPr="00387E47">
        <w:rPr>
          <w:color w:val="auto"/>
          <w:lang w:val="en-US"/>
        </w:rPr>
        <w:t>provided</w:t>
      </w:r>
    </w:p>
    <w:p w14:paraId="57FAB7A2" w14:textId="77777777" w:rsidR="00C6735D" w:rsidRPr="00387E47" w:rsidRDefault="00C6735D" w:rsidP="005D1FE6">
      <w:pPr>
        <w:pStyle w:val="ListParagraph"/>
        <w:numPr>
          <w:ilvl w:val="0"/>
          <w:numId w:val="6"/>
        </w:numPr>
        <w:rPr>
          <w:color w:val="auto"/>
          <w:lang w:val="en-US"/>
        </w:rPr>
      </w:pPr>
      <w:r w:rsidRPr="00387E47">
        <w:rPr>
          <w:color w:val="auto"/>
          <w:lang w:val="en-US"/>
        </w:rPr>
        <w:t>All costs, VAT charged and VAT number (if applicable)</w:t>
      </w:r>
      <w:r w:rsidR="005D1FE6">
        <w:rPr>
          <w:color w:val="auto"/>
          <w:lang w:val="en-US"/>
        </w:rPr>
        <w:br/>
      </w:r>
    </w:p>
    <w:p w14:paraId="4863AA14" w14:textId="77777777" w:rsidR="00C6735D" w:rsidRPr="00387E47" w:rsidRDefault="00C6735D" w:rsidP="00AB124C">
      <w:pPr>
        <w:jc w:val="both"/>
        <w:rPr>
          <w:color w:val="auto"/>
          <w:lang w:val="en-US"/>
        </w:rPr>
      </w:pPr>
      <w:r w:rsidRPr="00387E47">
        <w:rPr>
          <w:color w:val="auto"/>
          <w:lang w:val="en-US"/>
        </w:rPr>
        <w:t>Invoice can be submitted via post or electronically via email, the email address will be displayed on the purchase order.</w:t>
      </w:r>
    </w:p>
    <w:p w14:paraId="670AADEA" w14:textId="1A682887" w:rsidR="00F07208" w:rsidRPr="006D5EB7" w:rsidRDefault="00A76F29" w:rsidP="006D5EB7">
      <w:pPr>
        <w:pStyle w:val="Heading1"/>
        <w:numPr>
          <w:ilvl w:val="0"/>
          <w:numId w:val="1"/>
        </w:numPr>
        <w:ind w:left="426" w:hanging="426"/>
        <w:jc w:val="both"/>
        <w:rPr>
          <w:rFonts w:cs="Arial"/>
          <w:lang w:val="en-US"/>
        </w:rPr>
      </w:pPr>
      <w:bookmarkStart w:id="11" w:name="_Toc156992551"/>
      <w:r w:rsidRPr="00AB124C">
        <w:rPr>
          <w:rFonts w:cs="Arial"/>
          <w:lang w:val="en-US"/>
        </w:rPr>
        <w:lastRenderedPageBreak/>
        <w:t>Terms and Conditions</w:t>
      </w:r>
      <w:bookmarkEnd w:id="11"/>
    </w:p>
    <w:p w14:paraId="5C8A4C37" w14:textId="013F74D0" w:rsidR="00BA6234" w:rsidRPr="006D5EB7" w:rsidRDefault="00BA6234" w:rsidP="005D1FE6">
      <w:pPr>
        <w:spacing w:before="120" w:after="120" w:line="249" w:lineRule="auto"/>
        <w:ind w:left="-5" w:right="5" w:hanging="10"/>
        <w:jc w:val="both"/>
        <w:rPr>
          <w:color w:val="auto"/>
        </w:rPr>
      </w:pPr>
      <w:r w:rsidRPr="006D5EB7">
        <w:rPr>
          <w:rFonts w:eastAsia="Verdana"/>
          <w:color w:val="auto"/>
        </w:rPr>
        <w:t>In submitting a response to this Invitation to Quote, potential Contractors do so on the conditions set out in the Council’s Goods Contract, which is attached to this invitation</w:t>
      </w:r>
      <w:r w:rsidR="006D5EB7">
        <w:rPr>
          <w:rFonts w:eastAsia="Verdana"/>
          <w:color w:val="auto"/>
        </w:rPr>
        <w:t xml:space="preserve"> (schedule 1)</w:t>
      </w:r>
      <w:r w:rsidRPr="006D5EB7">
        <w:rPr>
          <w:rFonts w:eastAsia="Verdana"/>
          <w:color w:val="auto"/>
        </w:rPr>
        <w:t>.  In the event of any breach of the conditions, the Council shall be entitled to terminate any arrangement made as a result of such procurement</w:t>
      </w:r>
    </w:p>
    <w:p w14:paraId="29E0B4FD" w14:textId="77777777" w:rsidR="005D1421" w:rsidRPr="005D1421" w:rsidRDefault="005D1421" w:rsidP="005D1421">
      <w:pPr>
        <w:pStyle w:val="Heading1"/>
        <w:numPr>
          <w:ilvl w:val="0"/>
          <w:numId w:val="1"/>
        </w:numPr>
        <w:ind w:left="426" w:hanging="426"/>
        <w:jc w:val="both"/>
        <w:rPr>
          <w:rFonts w:cs="Arial"/>
          <w:lang w:val="en-US"/>
        </w:rPr>
      </w:pPr>
      <w:bookmarkStart w:id="12" w:name="_Toc156992552"/>
      <w:r>
        <w:rPr>
          <w:rFonts w:cs="Arial"/>
          <w:lang w:val="en-US"/>
        </w:rPr>
        <w:t xml:space="preserve">Conduct and </w:t>
      </w:r>
      <w:r w:rsidRPr="005D1421">
        <w:rPr>
          <w:rFonts w:cs="Arial"/>
          <w:lang w:val="en-US"/>
        </w:rPr>
        <w:t>Conflicts of interest</w:t>
      </w:r>
      <w:bookmarkEnd w:id="12"/>
    </w:p>
    <w:p w14:paraId="2C8C280D" w14:textId="77777777" w:rsidR="005D1421" w:rsidRDefault="005D1421" w:rsidP="005D1421">
      <w:pPr>
        <w:jc w:val="both"/>
        <w:rPr>
          <w:color w:val="auto"/>
          <w:lang w:val="en-US"/>
        </w:rPr>
      </w:pPr>
    </w:p>
    <w:p w14:paraId="17E941E8" w14:textId="20CF707D" w:rsidR="005D1421" w:rsidRDefault="005D1421" w:rsidP="005D1421">
      <w:pPr>
        <w:jc w:val="both"/>
        <w:rPr>
          <w:color w:val="auto"/>
          <w:lang w:val="en-US"/>
        </w:rPr>
      </w:pPr>
      <w:r>
        <w:rPr>
          <w:color w:val="auto"/>
          <w:lang w:val="en-US"/>
        </w:rPr>
        <w:t xml:space="preserve">The </w:t>
      </w:r>
      <w:r w:rsidR="00F07208">
        <w:rPr>
          <w:color w:val="000000"/>
        </w:rPr>
        <w:t>Contractor</w:t>
      </w:r>
      <w:r w:rsidR="00F07208" w:rsidDel="00F07208">
        <w:rPr>
          <w:color w:val="auto"/>
          <w:lang w:val="en-US"/>
        </w:rPr>
        <w:t xml:space="preserve"> </w:t>
      </w:r>
      <w:r w:rsidRPr="005D1421">
        <w:rPr>
          <w:color w:val="auto"/>
          <w:lang w:val="en-US"/>
        </w:rPr>
        <w:t xml:space="preserve">shall not, before the date and time specified for return of the tender, communicate to any person the amount or approximate amount of the </w:t>
      </w:r>
      <w:r w:rsidR="00BE0858">
        <w:rPr>
          <w:color w:val="auto"/>
          <w:lang w:val="en-US"/>
        </w:rPr>
        <w:t>quote</w:t>
      </w:r>
      <w:r w:rsidRPr="005D1421">
        <w:rPr>
          <w:color w:val="auto"/>
          <w:lang w:val="en-US"/>
        </w:rPr>
        <w:t xml:space="preserve"> or proposed </w:t>
      </w:r>
      <w:r w:rsidR="00BE0858">
        <w:rPr>
          <w:color w:val="auto"/>
          <w:lang w:val="en-US"/>
        </w:rPr>
        <w:t>quote</w:t>
      </w:r>
      <w:r w:rsidRPr="005D1421">
        <w:rPr>
          <w:color w:val="auto"/>
          <w:lang w:val="en-US"/>
        </w:rPr>
        <w:t xml:space="preserve">, except where the disclosure in confidence of the approximate amount of </w:t>
      </w:r>
      <w:r w:rsidR="00BE0858">
        <w:rPr>
          <w:color w:val="auto"/>
          <w:lang w:val="en-US"/>
        </w:rPr>
        <w:t>quote</w:t>
      </w:r>
      <w:r w:rsidRPr="005D1421">
        <w:rPr>
          <w:color w:val="auto"/>
          <w:lang w:val="en-US"/>
        </w:rPr>
        <w:t xml:space="preserve"> is necessary to obtain insurance cover. </w:t>
      </w:r>
    </w:p>
    <w:p w14:paraId="6A922A2F" w14:textId="77777777" w:rsidR="005D1421" w:rsidRPr="005D1421" w:rsidRDefault="005D1421" w:rsidP="005D1421">
      <w:pPr>
        <w:jc w:val="both"/>
        <w:rPr>
          <w:color w:val="auto"/>
          <w:lang w:val="en-US"/>
        </w:rPr>
      </w:pPr>
    </w:p>
    <w:p w14:paraId="0469432A" w14:textId="77777777" w:rsidR="005D1421" w:rsidRDefault="005D1421" w:rsidP="005D1421">
      <w:pPr>
        <w:jc w:val="both"/>
        <w:rPr>
          <w:color w:val="auto"/>
          <w:lang w:val="en-US"/>
        </w:rPr>
      </w:pPr>
      <w:r w:rsidRPr="005D1421">
        <w:rPr>
          <w:color w:val="auto"/>
          <w:lang w:val="en-US"/>
        </w:rPr>
        <w:t xml:space="preserve">The </w:t>
      </w:r>
      <w:r w:rsidR="00BE0858">
        <w:rPr>
          <w:color w:val="auto"/>
          <w:lang w:val="en-US"/>
        </w:rPr>
        <w:t>quote</w:t>
      </w:r>
      <w:r w:rsidRPr="005D1421">
        <w:rPr>
          <w:color w:val="auto"/>
          <w:lang w:val="en-US"/>
        </w:rPr>
        <w:t xml:space="preserve"> shall be a bona-fide </w:t>
      </w:r>
      <w:r w:rsidR="00BE0858">
        <w:rPr>
          <w:color w:val="auto"/>
          <w:lang w:val="en-US"/>
        </w:rPr>
        <w:t>quote</w:t>
      </w:r>
      <w:r w:rsidRPr="005D1421">
        <w:rPr>
          <w:color w:val="auto"/>
          <w:lang w:val="en-US"/>
        </w:rPr>
        <w:t xml:space="preserve"> and shall not be fixed or adjusted by</w:t>
      </w:r>
      <w:r w:rsidR="00BE0858">
        <w:rPr>
          <w:color w:val="auto"/>
          <w:lang w:val="en-US"/>
        </w:rPr>
        <w:t>,</w:t>
      </w:r>
      <w:r w:rsidRPr="005D1421">
        <w:rPr>
          <w:color w:val="auto"/>
          <w:lang w:val="en-US"/>
        </w:rPr>
        <w:t xml:space="preserve"> under</w:t>
      </w:r>
      <w:r w:rsidR="00BE0858">
        <w:rPr>
          <w:color w:val="auto"/>
          <w:lang w:val="en-US"/>
        </w:rPr>
        <w:t>,</w:t>
      </w:r>
      <w:r w:rsidRPr="005D1421">
        <w:rPr>
          <w:color w:val="auto"/>
          <w:lang w:val="en-US"/>
        </w:rPr>
        <w:t xml:space="preserve"> or in accordance with any agreement or arrangement with any other person. </w:t>
      </w:r>
    </w:p>
    <w:p w14:paraId="55425FEC" w14:textId="77777777" w:rsidR="00BE0858" w:rsidRPr="005D1421" w:rsidRDefault="00BE0858" w:rsidP="005D1421">
      <w:pPr>
        <w:jc w:val="both"/>
        <w:rPr>
          <w:color w:val="auto"/>
          <w:lang w:val="en-US"/>
        </w:rPr>
      </w:pPr>
    </w:p>
    <w:p w14:paraId="6E66CD61" w14:textId="1D1A26FC" w:rsidR="005D1421" w:rsidRDefault="00F07208" w:rsidP="005D1421">
      <w:pPr>
        <w:jc w:val="both"/>
        <w:rPr>
          <w:color w:val="auto"/>
          <w:lang w:val="en-US"/>
        </w:rPr>
      </w:pPr>
      <w:r>
        <w:rPr>
          <w:color w:val="000000"/>
        </w:rPr>
        <w:t>Contractor</w:t>
      </w:r>
      <w:r w:rsidDel="00F07208">
        <w:rPr>
          <w:color w:val="auto"/>
          <w:lang w:val="en-US"/>
        </w:rPr>
        <w:t xml:space="preserve"> </w:t>
      </w:r>
      <w:r w:rsidR="005D1421" w:rsidRPr="005D1421">
        <w:rPr>
          <w:color w:val="auto"/>
          <w:lang w:val="en-US"/>
        </w:rPr>
        <w:t xml:space="preserve">shall not enter into any agreement or arrangement with any other person with the intent that the other person shall refrain from </w:t>
      </w:r>
      <w:r w:rsidR="00BE0858">
        <w:rPr>
          <w:color w:val="auto"/>
          <w:lang w:val="en-US"/>
        </w:rPr>
        <w:t>submitting a quote.</w:t>
      </w:r>
    </w:p>
    <w:p w14:paraId="78E1EA9C" w14:textId="77777777" w:rsidR="005D1421" w:rsidRPr="005D1421" w:rsidRDefault="005D1421" w:rsidP="005D1421">
      <w:pPr>
        <w:jc w:val="both"/>
        <w:rPr>
          <w:color w:val="auto"/>
          <w:lang w:val="en-US"/>
        </w:rPr>
      </w:pPr>
    </w:p>
    <w:p w14:paraId="0DF263ED" w14:textId="0073F160" w:rsidR="005D1421" w:rsidRPr="005D1421" w:rsidRDefault="00F07208" w:rsidP="005D1421">
      <w:pPr>
        <w:jc w:val="both"/>
        <w:rPr>
          <w:color w:val="auto"/>
          <w:lang w:val="en-US"/>
        </w:rPr>
      </w:pPr>
      <w:r>
        <w:rPr>
          <w:color w:val="000000"/>
        </w:rPr>
        <w:t>Contractor</w:t>
      </w:r>
      <w:r w:rsidDel="00F07208">
        <w:rPr>
          <w:color w:val="auto"/>
          <w:lang w:val="en-US"/>
        </w:rPr>
        <w:t xml:space="preserve"> </w:t>
      </w:r>
      <w:r w:rsidR="005D1421" w:rsidRPr="005D1421">
        <w:rPr>
          <w:color w:val="auto"/>
          <w:lang w:val="en-US"/>
        </w:rPr>
        <w:t xml:space="preserve">must not, in connection with the proposed </w:t>
      </w:r>
      <w:r w:rsidR="00BE0858">
        <w:rPr>
          <w:color w:val="auto"/>
          <w:lang w:val="en-US"/>
        </w:rPr>
        <w:t>quote</w:t>
      </w:r>
      <w:r w:rsidR="005D1421" w:rsidRPr="005D1421">
        <w:rPr>
          <w:color w:val="auto"/>
          <w:lang w:val="en-US"/>
        </w:rPr>
        <w:t xml:space="preserve">: </w:t>
      </w:r>
    </w:p>
    <w:p w14:paraId="26F03B50" w14:textId="77777777" w:rsidR="005D1421" w:rsidRPr="00D36BB4" w:rsidRDefault="005D1421" w:rsidP="006D5EB7">
      <w:pPr>
        <w:pStyle w:val="ListParagraph"/>
        <w:numPr>
          <w:ilvl w:val="0"/>
          <w:numId w:val="10"/>
        </w:numPr>
        <w:spacing w:before="120" w:after="120" w:line="249" w:lineRule="auto"/>
        <w:ind w:right="5"/>
      </w:pPr>
      <w:r w:rsidRPr="00D36BB4">
        <w:rPr>
          <w:rFonts w:eastAsia="Verdana"/>
        </w:rPr>
        <w:t>offer any inducement, fee or reward to any mem</w:t>
      </w:r>
      <w:r w:rsidR="00BE0858">
        <w:rPr>
          <w:rFonts w:eastAsia="Verdana"/>
        </w:rPr>
        <w:t>ber or officer of the Authority/Council</w:t>
      </w:r>
      <w:r w:rsidR="005D1FE6">
        <w:rPr>
          <w:rFonts w:eastAsia="Verdana"/>
        </w:rPr>
        <w:br/>
      </w:r>
    </w:p>
    <w:p w14:paraId="69203916" w14:textId="77777777" w:rsidR="005D1421" w:rsidRPr="00D36BB4" w:rsidRDefault="005D1421" w:rsidP="006D5EB7">
      <w:pPr>
        <w:pStyle w:val="ListParagraph"/>
        <w:numPr>
          <w:ilvl w:val="0"/>
          <w:numId w:val="10"/>
        </w:numPr>
        <w:spacing w:before="120" w:after="120" w:line="249" w:lineRule="auto"/>
        <w:ind w:right="5"/>
      </w:pPr>
      <w:r w:rsidRPr="00D36BB4">
        <w:rPr>
          <w:rFonts w:eastAsia="Verdana"/>
        </w:rPr>
        <w:t xml:space="preserve">do anything which would constitute a breach of the Bribery Act 2010 or the Section 117 (2) Local Government Act 1972, or </w:t>
      </w:r>
      <w:r w:rsidR="005D1FE6">
        <w:rPr>
          <w:rFonts w:eastAsia="Verdana"/>
        </w:rPr>
        <w:br/>
      </w:r>
    </w:p>
    <w:p w14:paraId="143AF6B5" w14:textId="77777777" w:rsidR="00BE0858" w:rsidRPr="00BE0858" w:rsidRDefault="005D1421" w:rsidP="006D5EB7">
      <w:pPr>
        <w:pStyle w:val="ListParagraph"/>
        <w:numPr>
          <w:ilvl w:val="0"/>
          <w:numId w:val="10"/>
        </w:numPr>
        <w:spacing w:before="120" w:after="120" w:line="249" w:lineRule="auto"/>
        <w:ind w:right="5"/>
      </w:pPr>
      <w:r w:rsidRPr="00D36BB4">
        <w:rPr>
          <w:rFonts w:eastAsia="Verdana"/>
        </w:rPr>
        <w:t>canvass any of the persons referred to above in connectio</w:t>
      </w:r>
      <w:r w:rsidR="00BE0858">
        <w:rPr>
          <w:rFonts w:eastAsia="Verdana"/>
        </w:rPr>
        <w:t>n with the provision;</w:t>
      </w:r>
    </w:p>
    <w:p w14:paraId="35173EF1" w14:textId="77777777" w:rsidR="005D1421" w:rsidRPr="00D36BB4" w:rsidRDefault="00BE0858" w:rsidP="006D5EB7">
      <w:pPr>
        <w:pStyle w:val="ListParagraph"/>
        <w:numPr>
          <w:ilvl w:val="1"/>
          <w:numId w:val="10"/>
        </w:numPr>
        <w:spacing w:before="120" w:after="120" w:line="249" w:lineRule="auto"/>
        <w:ind w:right="5"/>
      </w:pPr>
      <w:r>
        <w:rPr>
          <w:rFonts w:eastAsia="Verdana"/>
        </w:rPr>
        <w:t xml:space="preserve">or contact, </w:t>
      </w:r>
      <w:r w:rsidR="005D1421" w:rsidRPr="00D36BB4">
        <w:rPr>
          <w:rFonts w:eastAsia="Verdana"/>
        </w:rPr>
        <w:t>any member or officer of the Authority</w:t>
      </w:r>
      <w:r>
        <w:rPr>
          <w:rFonts w:eastAsia="Verdana"/>
        </w:rPr>
        <w:t>/Council</w:t>
      </w:r>
      <w:r w:rsidR="005D1421" w:rsidRPr="00D36BB4">
        <w:rPr>
          <w:rFonts w:eastAsia="Verdana"/>
        </w:rPr>
        <w:t xml:space="preserve"> or any person acting as an advisor to the Authority</w:t>
      </w:r>
      <w:r>
        <w:rPr>
          <w:rFonts w:eastAsia="Verdana"/>
        </w:rPr>
        <w:t>/Council</w:t>
      </w:r>
      <w:r w:rsidR="005D1421" w:rsidRPr="00D36BB4">
        <w:rPr>
          <w:rFonts w:eastAsia="Verdana"/>
        </w:rPr>
        <w:t xml:space="preserve"> (except as authorised by this Invitation to </w:t>
      </w:r>
      <w:r>
        <w:rPr>
          <w:rFonts w:eastAsia="Verdana"/>
        </w:rPr>
        <w:t>Quote</w:t>
      </w:r>
      <w:r w:rsidR="005D1421" w:rsidRPr="00D36BB4">
        <w:rPr>
          <w:rFonts w:eastAsia="Verdana"/>
        </w:rPr>
        <w:t xml:space="preserve"> for the purpose of asking genuine questions about the process or the </w:t>
      </w:r>
      <w:r>
        <w:rPr>
          <w:rFonts w:eastAsia="Verdana"/>
        </w:rPr>
        <w:t>provision</w:t>
      </w:r>
      <w:r w:rsidR="005D1421" w:rsidRPr="00D36BB4">
        <w:rPr>
          <w:rFonts w:eastAsia="Verdana"/>
        </w:rPr>
        <w:t xml:space="preserve">) about any aspect of the proposed </w:t>
      </w:r>
      <w:r>
        <w:rPr>
          <w:rFonts w:eastAsia="Verdana"/>
        </w:rPr>
        <w:t>provision</w:t>
      </w:r>
      <w:r w:rsidR="005D1421" w:rsidRPr="00D36BB4">
        <w:rPr>
          <w:rFonts w:eastAsia="Verdana"/>
        </w:rPr>
        <w:t xml:space="preserve"> or for soliciting information in connection therewith. </w:t>
      </w:r>
    </w:p>
    <w:p w14:paraId="57D67E70" w14:textId="6DDAC525" w:rsidR="005D1421" w:rsidRDefault="00F07208" w:rsidP="005D1421">
      <w:pPr>
        <w:spacing w:before="120" w:after="120" w:line="249" w:lineRule="auto"/>
        <w:ind w:right="5"/>
        <w:rPr>
          <w:rFonts w:ascii="Verdana" w:eastAsia="Verdana" w:hAnsi="Verdana" w:cs="Verdana"/>
        </w:rPr>
      </w:pPr>
      <w:r>
        <w:rPr>
          <w:color w:val="000000"/>
        </w:rPr>
        <w:t>Contractor</w:t>
      </w:r>
      <w:r w:rsidDel="00F07208">
        <w:rPr>
          <w:rFonts w:eastAsia="Verdana"/>
        </w:rPr>
        <w:t xml:space="preserve"> </w:t>
      </w:r>
      <w:r w:rsidR="005D1421" w:rsidRPr="00D36BB4">
        <w:rPr>
          <w:rFonts w:eastAsia="Verdana"/>
        </w:rPr>
        <w:t xml:space="preserve">are responsible for ensuring that no conflicts of interest exist between the </w:t>
      </w:r>
      <w:r>
        <w:rPr>
          <w:color w:val="000000"/>
        </w:rPr>
        <w:t>Contractor</w:t>
      </w:r>
      <w:r w:rsidDel="00F07208">
        <w:rPr>
          <w:rFonts w:eastAsia="Verdana"/>
        </w:rPr>
        <w:t xml:space="preserve"> </w:t>
      </w:r>
      <w:r w:rsidR="005D1421" w:rsidRPr="00D36BB4">
        <w:rPr>
          <w:rFonts w:eastAsia="Verdana"/>
        </w:rPr>
        <w:t>and its advisors and the C</w:t>
      </w:r>
      <w:r w:rsidR="008156A9">
        <w:rPr>
          <w:rFonts w:eastAsia="Verdana"/>
        </w:rPr>
        <w:t>ouncil</w:t>
      </w:r>
      <w:r w:rsidR="005D1421" w:rsidRPr="00D36BB4">
        <w:rPr>
          <w:rFonts w:eastAsia="Verdana"/>
        </w:rPr>
        <w:t xml:space="preserve"> and its advisors.  Any </w:t>
      </w:r>
      <w:r>
        <w:rPr>
          <w:color w:val="000000"/>
        </w:rPr>
        <w:t>Contractor</w:t>
      </w:r>
      <w:r w:rsidDel="00F07208">
        <w:rPr>
          <w:rFonts w:eastAsia="Verdana"/>
        </w:rPr>
        <w:t xml:space="preserve"> </w:t>
      </w:r>
      <w:r w:rsidR="005D1421" w:rsidRPr="00D36BB4">
        <w:rPr>
          <w:rFonts w:eastAsia="Verdana"/>
        </w:rPr>
        <w:t xml:space="preserve">who fails to comply with this requirement may be disqualified from the procurement process at the discretion of the </w:t>
      </w:r>
      <w:r w:rsidR="00E571C6">
        <w:rPr>
          <w:rFonts w:eastAsia="Verdana"/>
        </w:rPr>
        <w:t>Council</w:t>
      </w:r>
      <w:r w:rsidR="005D1421" w:rsidRPr="00D36BB4">
        <w:rPr>
          <w:rFonts w:eastAsia="Verdana"/>
        </w:rPr>
        <w:t>. Any conflicts</w:t>
      </w:r>
      <w:r w:rsidR="00D36BB4" w:rsidRPr="00D36BB4">
        <w:rPr>
          <w:rFonts w:eastAsia="Verdana"/>
        </w:rPr>
        <w:t xml:space="preserve"> of interests</w:t>
      </w:r>
      <w:r w:rsidR="005D1421" w:rsidRPr="00D36BB4">
        <w:rPr>
          <w:rFonts w:eastAsia="Verdana"/>
        </w:rPr>
        <w:t xml:space="preserve"> must be declared to the Council at the earliest </w:t>
      </w:r>
      <w:r w:rsidR="00D36BB4" w:rsidRPr="00D36BB4">
        <w:rPr>
          <w:rFonts w:eastAsia="Verdana"/>
        </w:rPr>
        <w:t>opportunity.</w:t>
      </w:r>
    </w:p>
    <w:p w14:paraId="5ABD7530" w14:textId="77777777" w:rsidR="005D1421" w:rsidRPr="005D1421" w:rsidRDefault="005D1421" w:rsidP="005D1421">
      <w:pPr>
        <w:spacing w:before="120" w:after="120" w:line="249" w:lineRule="auto"/>
        <w:ind w:right="5"/>
        <w:jc w:val="both"/>
      </w:pPr>
    </w:p>
    <w:p w14:paraId="31459EDC" w14:textId="77777777" w:rsidR="00387E47" w:rsidRPr="00AB124C" w:rsidRDefault="00387E47" w:rsidP="00387E47">
      <w:pPr>
        <w:spacing w:before="120" w:after="120" w:line="249" w:lineRule="auto"/>
        <w:ind w:left="-5" w:right="5" w:hanging="10"/>
        <w:jc w:val="both"/>
        <w:rPr>
          <w:color w:val="4F81BD" w:themeColor="accent1"/>
        </w:rPr>
      </w:pPr>
    </w:p>
    <w:p w14:paraId="56EC3164" w14:textId="77777777" w:rsidR="00387E47" w:rsidRPr="00AB124C" w:rsidRDefault="00387E47" w:rsidP="00AB124C">
      <w:pPr>
        <w:jc w:val="both"/>
        <w:rPr>
          <w:color w:val="FF0000"/>
          <w:lang w:val="en-US"/>
        </w:rPr>
      </w:pPr>
    </w:p>
    <w:sectPr w:rsidR="00387E47" w:rsidRPr="00AB124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DF050" w14:textId="77777777" w:rsidR="00D0188A" w:rsidRDefault="00D0188A" w:rsidP="00A76F29">
      <w:pPr>
        <w:spacing w:line="240" w:lineRule="auto"/>
      </w:pPr>
      <w:r>
        <w:separator/>
      </w:r>
    </w:p>
  </w:endnote>
  <w:endnote w:type="continuationSeparator" w:id="0">
    <w:p w14:paraId="3E3549AD" w14:textId="77777777" w:rsidR="00D0188A" w:rsidRDefault="00D0188A" w:rsidP="00A76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D3CCF" w14:textId="77777777" w:rsidR="00D0188A" w:rsidRDefault="00D01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601867"/>
      <w:docPartObj>
        <w:docPartGallery w:val="Page Numbers (Bottom of Page)"/>
        <w:docPartUnique/>
      </w:docPartObj>
    </w:sdtPr>
    <w:sdtEndPr>
      <w:rPr>
        <w:noProof/>
      </w:rPr>
    </w:sdtEndPr>
    <w:sdtContent>
      <w:p w14:paraId="3038599A" w14:textId="7311B560" w:rsidR="00D0188A" w:rsidRDefault="00D0188A">
        <w:pPr>
          <w:pStyle w:val="Footer"/>
          <w:jc w:val="right"/>
        </w:pPr>
        <w:r>
          <w:fldChar w:fldCharType="begin"/>
        </w:r>
        <w:r>
          <w:instrText xml:space="preserve"> PAGE   \* MERGEFORMAT </w:instrText>
        </w:r>
        <w:r>
          <w:fldChar w:fldCharType="separate"/>
        </w:r>
        <w:r w:rsidR="00CB2C32">
          <w:rPr>
            <w:noProof/>
          </w:rPr>
          <w:t>7</w:t>
        </w:r>
        <w:r>
          <w:rPr>
            <w:noProof/>
          </w:rPr>
          <w:fldChar w:fldCharType="end"/>
        </w:r>
      </w:p>
    </w:sdtContent>
  </w:sdt>
  <w:p w14:paraId="7CD23179" w14:textId="77777777" w:rsidR="00D0188A" w:rsidRDefault="00D01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FC773" w14:textId="77777777" w:rsidR="00D0188A" w:rsidRDefault="00D01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D4E4F" w14:textId="77777777" w:rsidR="00D0188A" w:rsidRDefault="00D0188A" w:rsidP="00A76F29">
      <w:pPr>
        <w:spacing w:line="240" w:lineRule="auto"/>
      </w:pPr>
      <w:r>
        <w:separator/>
      </w:r>
    </w:p>
  </w:footnote>
  <w:footnote w:type="continuationSeparator" w:id="0">
    <w:p w14:paraId="5CB4FFA6" w14:textId="77777777" w:rsidR="00D0188A" w:rsidRDefault="00D0188A" w:rsidP="00A76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81E00" w14:textId="77777777" w:rsidR="00D0188A" w:rsidRDefault="00D01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FF0D" w14:textId="77777777" w:rsidR="00D0188A" w:rsidRDefault="00D0188A">
    <w:pPr>
      <w:pStyle w:val="Header"/>
    </w:pPr>
    <w:r>
      <w:tab/>
    </w:r>
    <w:r>
      <w:tab/>
    </w:r>
    <w:r>
      <w:rPr>
        <w:noProof/>
        <w:lang w:eastAsia="en-GB"/>
      </w:rPr>
      <w:drawing>
        <wp:inline distT="0" distB="0" distL="0" distR="0" wp14:anchorId="1C8CE8A4" wp14:editId="64C5A18F">
          <wp:extent cx="847725" cy="7241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5687" cy="7395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D505" w14:textId="77777777" w:rsidR="00D0188A" w:rsidRDefault="00D01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7F3B"/>
    <w:multiLevelType w:val="hybridMultilevel"/>
    <w:tmpl w:val="AE022C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9492F"/>
    <w:multiLevelType w:val="hybridMultilevel"/>
    <w:tmpl w:val="A502BB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44268"/>
    <w:multiLevelType w:val="multilevel"/>
    <w:tmpl w:val="788039F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3A974E9"/>
    <w:multiLevelType w:val="hybridMultilevel"/>
    <w:tmpl w:val="1298D982"/>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25D4606E"/>
    <w:multiLevelType w:val="hybridMultilevel"/>
    <w:tmpl w:val="39A4BDC0"/>
    <w:lvl w:ilvl="0" w:tplc="FDDC95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8C0F26">
      <w:start w:val="1"/>
      <w:numFmt w:val="bullet"/>
      <w:lvlText w:val="o"/>
      <w:lvlJc w:val="left"/>
      <w:pPr>
        <w:ind w:left="1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6A5F60">
      <w:start w:val="1"/>
      <w:numFmt w:val="bullet"/>
      <w:lvlText w:val="▪"/>
      <w:lvlJc w:val="left"/>
      <w:pPr>
        <w:ind w:left="1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22C328">
      <w:start w:val="1"/>
      <w:numFmt w:val="bullet"/>
      <w:lvlText w:val="•"/>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68BEE4">
      <w:start w:val="1"/>
      <w:numFmt w:val="bullet"/>
      <w:lvlText w:val="o"/>
      <w:lvlJc w:val="left"/>
      <w:pPr>
        <w:ind w:left="3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6AD5A6">
      <w:start w:val="1"/>
      <w:numFmt w:val="bullet"/>
      <w:lvlText w:val="▪"/>
      <w:lvlJc w:val="left"/>
      <w:pPr>
        <w:ind w:left="4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926F08">
      <w:start w:val="1"/>
      <w:numFmt w:val="bullet"/>
      <w:lvlText w:val="•"/>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4995E">
      <w:start w:val="1"/>
      <w:numFmt w:val="bullet"/>
      <w:lvlText w:val="o"/>
      <w:lvlJc w:val="left"/>
      <w:pPr>
        <w:ind w:left="5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DA922C">
      <w:start w:val="1"/>
      <w:numFmt w:val="bullet"/>
      <w:lvlText w:val="▪"/>
      <w:lvlJc w:val="left"/>
      <w:pPr>
        <w:ind w:left="6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8D614E"/>
    <w:multiLevelType w:val="hybridMultilevel"/>
    <w:tmpl w:val="6B28415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D2218"/>
    <w:multiLevelType w:val="multilevel"/>
    <w:tmpl w:val="80629D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2A869A9"/>
    <w:multiLevelType w:val="hybridMultilevel"/>
    <w:tmpl w:val="8624B3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35C00"/>
    <w:multiLevelType w:val="hybridMultilevel"/>
    <w:tmpl w:val="47D8BC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E47F2"/>
    <w:multiLevelType w:val="multilevel"/>
    <w:tmpl w:val="C456C83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8831A70"/>
    <w:multiLevelType w:val="hybridMultilevel"/>
    <w:tmpl w:val="F1BA082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91B4249"/>
    <w:multiLevelType w:val="hybridMultilevel"/>
    <w:tmpl w:val="1C1E1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2"/>
  </w:num>
  <w:num w:numId="5">
    <w:abstractNumId w:val="3"/>
  </w:num>
  <w:num w:numId="6">
    <w:abstractNumId w:val="8"/>
  </w:num>
  <w:num w:numId="7">
    <w:abstractNumId w:val="1"/>
  </w:num>
  <w:num w:numId="8">
    <w:abstractNumId w:val="4"/>
  </w:num>
  <w:num w:numId="9">
    <w:abstractNumId w:val="10"/>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19"/>
    <w:rsid w:val="00045B04"/>
    <w:rsid w:val="000563BD"/>
    <w:rsid w:val="000761B2"/>
    <w:rsid w:val="000771AE"/>
    <w:rsid w:val="000D037C"/>
    <w:rsid w:val="001830B3"/>
    <w:rsid w:val="001E274F"/>
    <w:rsid w:val="00216C1E"/>
    <w:rsid w:val="00285643"/>
    <w:rsid w:val="002E48E4"/>
    <w:rsid w:val="00302A14"/>
    <w:rsid w:val="003030B9"/>
    <w:rsid w:val="00375F88"/>
    <w:rsid w:val="00385C57"/>
    <w:rsid w:val="00387E47"/>
    <w:rsid w:val="00390881"/>
    <w:rsid w:val="003C72DD"/>
    <w:rsid w:val="003E043C"/>
    <w:rsid w:val="003F77B1"/>
    <w:rsid w:val="00415D04"/>
    <w:rsid w:val="004C22A4"/>
    <w:rsid w:val="00561108"/>
    <w:rsid w:val="005D1421"/>
    <w:rsid w:val="005D1FE6"/>
    <w:rsid w:val="005E3F40"/>
    <w:rsid w:val="005F596A"/>
    <w:rsid w:val="00643F40"/>
    <w:rsid w:val="0064525A"/>
    <w:rsid w:val="006835E8"/>
    <w:rsid w:val="00686D04"/>
    <w:rsid w:val="00687586"/>
    <w:rsid w:val="006D5EB7"/>
    <w:rsid w:val="006F338B"/>
    <w:rsid w:val="00756924"/>
    <w:rsid w:val="00791525"/>
    <w:rsid w:val="007F23D5"/>
    <w:rsid w:val="007F58B7"/>
    <w:rsid w:val="00803094"/>
    <w:rsid w:val="008156A9"/>
    <w:rsid w:val="008320E9"/>
    <w:rsid w:val="00836A7E"/>
    <w:rsid w:val="00891B52"/>
    <w:rsid w:val="00892272"/>
    <w:rsid w:val="008C069D"/>
    <w:rsid w:val="009716EA"/>
    <w:rsid w:val="009D1BE5"/>
    <w:rsid w:val="00A6728A"/>
    <w:rsid w:val="00A7094C"/>
    <w:rsid w:val="00A76F29"/>
    <w:rsid w:val="00AB124C"/>
    <w:rsid w:val="00AD256F"/>
    <w:rsid w:val="00BA6234"/>
    <w:rsid w:val="00BB5153"/>
    <w:rsid w:val="00BE0858"/>
    <w:rsid w:val="00C00D19"/>
    <w:rsid w:val="00C04ADA"/>
    <w:rsid w:val="00C60573"/>
    <w:rsid w:val="00C6735D"/>
    <w:rsid w:val="00C8210F"/>
    <w:rsid w:val="00CB2C32"/>
    <w:rsid w:val="00CB34F0"/>
    <w:rsid w:val="00CC5C3F"/>
    <w:rsid w:val="00CD5CD0"/>
    <w:rsid w:val="00D0188A"/>
    <w:rsid w:val="00D36BB4"/>
    <w:rsid w:val="00D46F01"/>
    <w:rsid w:val="00D85C57"/>
    <w:rsid w:val="00DC302E"/>
    <w:rsid w:val="00DC7D74"/>
    <w:rsid w:val="00E31C99"/>
    <w:rsid w:val="00E47203"/>
    <w:rsid w:val="00E571C6"/>
    <w:rsid w:val="00EC711F"/>
    <w:rsid w:val="00ED1BA4"/>
    <w:rsid w:val="00ED6F20"/>
    <w:rsid w:val="00F07208"/>
    <w:rsid w:val="00F22D1A"/>
    <w:rsid w:val="00F30ED5"/>
    <w:rsid w:val="00FD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746"/>
  <w15:chartTrackingRefBased/>
  <w15:docId w15:val="{7AE3A9E6-AAE0-43CD-8043-D1B5C4A6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4"/>
        <w:szCs w:val="24"/>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0D19"/>
    <w:pPr>
      <w:keepNext/>
      <w:keepLines/>
      <w:spacing w:before="240"/>
      <w:outlineLvl w:val="0"/>
    </w:pPr>
    <w:rPr>
      <w:rFonts w:eastAsiaTheme="majorEastAsia" w:cstheme="majorBidi"/>
      <w:b/>
      <w:color w:val="auto"/>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D19"/>
    <w:rPr>
      <w:rFonts w:eastAsiaTheme="majorEastAsia" w:cstheme="majorBidi"/>
      <w:b/>
      <w:color w:val="auto"/>
      <w:szCs w:val="32"/>
      <w:u w:val="single"/>
    </w:rPr>
  </w:style>
  <w:style w:type="paragraph" w:styleId="TOCHeading">
    <w:name w:val="TOC Heading"/>
    <w:basedOn w:val="Heading1"/>
    <w:next w:val="Normal"/>
    <w:uiPriority w:val="39"/>
    <w:unhideWhenUsed/>
    <w:qFormat/>
    <w:rsid w:val="00C00D19"/>
    <w:pPr>
      <w:spacing w:line="259" w:lineRule="auto"/>
      <w:outlineLvl w:val="9"/>
    </w:pPr>
    <w:rPr>
      <w:lang w:val="en-US"/>
    </w:rPr>
  </w:style>
  <w:style w:type="table" w:styleId="TableGrid">
    <w:name w:val="Table Grid"/>
    <w:basedOn w:val="TableNormal"/>
    <w:uiPriority w:val="59"/>
    <w:rsid w:val="00C00D19"/>
    <w:pPr>
      <w:spacing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6F29"/>
    <w:pPr>
      <w:tabs>
        <w:tab w:val="center" w:pos="4513"/>
        <w:tab w:val="right" w:pos="9026"/>
      </w:tabs>
      <w:spacing w:line="240" w:lineRule="auto"/>
    </w:pPr>
  </w:style>
  <w:style w:type="character" w:customStyle="1" w:styleId="HeaderChar">
    <w:name w:val="Header Char"/>
    <w:basedOn w:val="DefaultParagraphFont"/>
    <w:link w:val="Header"/>
    <w:uiPriority w:val="99"/>
    <w:rsid w:val="00A76F29"/>
  </w:style>
  <w:style w:type="paragraph" w:styleId="Footer">
    <w:name w:val="footer"/>
    <w:basedOn w:val="Normal"/>
    <w:link w:val="FooterChar"/>
    <w:uiPriority w:val="99"/>
    <w:unhideWhenUsed/>
    <w:rsid w:val="00A76F29"/>
    <w:pPr>
      <w:tabs>
        <w:tab w:val="center" w:pos="4513"/>
        <w:tab w:val="right" w:pos="9026"/>
      </w:tabs>
      <w:spacing w:line="240" w:lineRule="auto"/>
    </w:pPr>
  </w:style>
  <w:style w:type="character" w:customStyle="1" w:styleId="FooterChar">
    <w:name w:val="Footer Char"/>
    <w:basedOn w:val="DefaultParagraphFont"/>
    <w:link w:val="Footer"/>
    <w:uiPriority w:val="99"/>
    <w:rsid w:val="00A76F29"/>
  </w:style>
  <w:style w:type="paragraph" w:styleId="TOC1">
    <w:name w:val="toc 1"/>
    <w:basedOn w:val="Normal"/>
    <w:next w:val="Normal"/>
    <w:autoRedefine/>
    <w:uiPriority w:val="39"/>
    <w:unhideWhenUsed/>
    <w:rsid w:val="00A76F29"/>
    <w:pPr>
      <w:spacing w:after="100"/>
    </w:pPr>
  </w:style>
  <w:style w:type="character" w:styleId="Hyperlink">
    <w:name w:val="Hyperlink"/>
    <w:basedOn w:val="DefaultParagraphFont"/>
    <w:uiPriority w:val="99"/>
    <w:unhideWhenUsed/>
    <w:rsid w:val="00A76F29"/>
    <w:rPr>
      <w:color w:val="0000FF" w:themeColor="hyperlink"/>
      <w:u w:val="single"/>
    </w:rPr>
  </w:style>
  <w:style w:type="paragraph" w:styleId="ListParagraph">
    <w:name w:val="List Paragraph"/>
    <w:basedOn w:val="Normal"/>
    <w:uiPriority w:val="34"/>
    <w:qFormat/>
    <w:rsid w:val="008320E9"/>
    <w:pPr>
      <w:ind w:left="720"/>
      <w:contextualSpacing/>
    </w:pPr>
  </w:style>
  <w:style w:type="paragraph" w:customStyle="1" w:styleId="Default">
    <w:name w:val="Default"/>
    <w:rsid w:val="00415D04"/>
    <w:pPr>
      <w:autoSpaceDE w:val="0"/>
      <w:autoSpaceDN w:val="0"/>
      <w:adjustRightInd w:val="0"/>
      <w:spacing w:line="240" w:lineRule="auto"/>
    </w:pPr>
    <w:rPr>
      <w:color w:val="000000"/>
    </w:rPr>
  </w:style>
  <w:style w:type="character" w:styleId="FollowedHyperlink">
    <w:name w:val="FollowedHyperlink"/>
    <w:basedOn w:val="DefaultParagraphFont"/>
    <w:uiPriority w:val="99"/>
    <w:semiHidden/>
    <w:unhideWhenUsed/>
    <w:rsid w:val="002E48E4"/>
    <w:rPr>
      <w:color w:val="800080" w:themeColor="followedHyperlink"/>
      <w:u w:val="single"/>
    </w:rPr>
  </w:style>
  <w:style w:type="paragraph" w:styleId="NoSpacing">
    <w:name w:val="No Spacing"/>
    <w:aliases w:val="Text"/>
    <w:link w:val="NoSpacingChar"/>
    <w:uiPriority w:val="1"/>
    <w:qFormat/>
    <w:rsid w:val="00C8210F"/>
    <w:pPr>
      <w:spacing w:line="240" w:lineRule="auto"/>
    </w:pPr>
    <w:rPr>
      <w:rFonts w:ascii="Calibri" w:eastAsia="Calibri" w:hAnsi="Calibri" w:cs="Times New Roman"/>
      <w:color w:val="auto"/>
      <w:sz w:val="22"/>
      <w:szCs w:val="22"/>
    </w:rPr>
  </w:style>
  <w:style w:type="character" w:customStyle="1" w:styleId="NoSpacingChar">
    <w:name w:val="No Spacing Char"/>
    <w:aliases w:val="Text Char"/>
    <w:link w:val="NoSpacing"/>
    <w:uiPriority w:val="1"/>
    <w:locked/>
    <w:rsid w:val="00C8210F"/>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C60573"/>
    <w:rPr>
      <w:sz w:val="16"/>
      <w:szCs w:val="16"/>
    </w:rPr>
  </w:style>
  <w:style w:type="paragraph" w:styleId="CommentText">
    <w:name w:val="annotation text"/>
    <w:basedOn w:val="Normal"/>
    <w:link w:val="CommentTextChar"/>
    <w:uiPriority w:val="99"/>
    <w:semiHidden/>
    <w:unhideWhenUsed/>
    <w:rsid w:val="00C60573"/>
    <w:pPr>
      <w:spacing w:line="240" w:lineRule="auto"/>
    </w:pPr>
    <w:rPr>
      <w:sz w:val="20"/>
      <w:szCs w:val="20"/>
    </w:rPr>
  </w:style>
  <w:style w:type="character" w:customStyle="1" w:styleId="CommentTextChar">
    <w:name w:val="Comment Text Char"/>
    <w:basedOn w:val="DefaultParagraphFont"/>
    <w:link w:val="CommentText"/>
    <w:uiPriority w:val="99"/>
    <w:semiHidden/>
    <w:rsid w:val="00C60573"/>
    <w:rPr>
      <w:sz w:val="20"/>
      <w:szCs w:val="20"/>
    </w:rPr>
  </w:style>
  <w:style w:type="paragraph" w:styleId="CommentSubject">
    <w:name w:val="annotation subject"/>
    <w:basedOn w:val="CommentText"/>
    <w:next w:val="CommentText"/>
    <w:link w:val="CommentSubjectChar"/>
    <w:uiPriority w:val="99"/>
    <w:semiHidden/>
    <w:unhideWhenUsed/>
    <w:rsid w:val="00C60573"/>
    <w:rPr>
      <w:b/>
      <w:bCs/>
    </w:rPr>
  </w:style>
  <w:style w:type="character" w:customStyle="1" w:styleId="CommentSubjectChar">
    <w:name w:val="Comment Subject Char"/>
    <w:basedOn w:val="CommentTextChar"/>
    <w:link w:val="CommentSubject"/>
    <w:uiPriority w:val="99"/>
    <w:semiHidden/>
    <w:rsid w:val="00C60573"/>
    <w:rPr>
      <w:b/>
      <w:bCs/>
      <w:sz w:val="20"/>
      <w:szCs w:val="20"/>
    </w:rPr>
  </w:style>
  <w:style w:type="paragraph" w:styleId="BalloonText">
    <w:name w:val="Balloon Text"/>
    <w:basedOn w:val="Normal"/>
    <w:link w:val="BalloonTextChar"/>
    <w:uiPriority w:val="99"/>
    <w:semiHidden/>
    <w:unhideWhenUsed/>
    <w:rsid w:val="00C605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bp.due-north.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edfed.org.uk/resources/code-of-prac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esafe.org.uk/furniture-and-furnishings-fire-safety-regulations-19881989-and-199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17ABE2CCFB24B803480A66CC44F72" ma:contentTypeVersion="0" ma:contentTypeDescription="Create a new document." ma:contentTypeScope="" ma:versionID="9db9da7f8b8d48f202ca6fd5ee34b2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9C73503-1F61-4AD0-A18A-296CEF67511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6F37749-7E88-46D9-AEF6-321EE6720373}">
  <ds:schemaRefs>
    <ds:schemaRef ds:uri="http://schemas.microsoft.com/sharepoint/v3/contenttype/forms"/>
  </ds:schemaRefs>
</ds:datastoreItem>
</file>

<file path=customXml/itemProps3.xml><?xml version="1.0" encoding="utf-8"?>
<ds:datastoreItem xmlns:ds="http://schemas.openxmlformats.org/officeDocument/2006/customXml" ds:itemID="{E3C579E0-4134-4E72-9C42-C271E5B87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02FB9C-1F5D-4561-9574-AFFA567C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Nicola</dc:creator>
  <cp:keywords/>
  <dc:description/>
  <cp:lastModifiedBy>Bell, Emily</cp:lastModifiedBy>
  <cp:revision>4</cp:revision>
  <cp:lastPrinted>2024-01-15T14:27:00Z</cp:lastPrinted>
  <dcterms:created xsi:type="dcterms:W3CDTF">2024-01-24T12:00:00Z</dcterms:created>
  <dcterms:modified xsi:type="dcterms:W3CDTF">2024-01-29T12:27:00Z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0x01010020D17ABE2CCFB24B803480A66CC44F72</vt:lpwstr>
  </property>
</Properties>
</file>