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656E" w14:textId="0033BF56" w:rsidR="00707431" w:rsidRDefault="00504D79" w:rsidP="007C1480">
      <w:pPr>
        <w:jc w:val="center"/>
        <w:rPr>
          <w:rFonts w:ascii="Arial" w:eastAsia="Calibri" w:hAnsi="Arial" w:cs="Arial"/>
          <w:sz w:val="36"/>
          <w:szCs w:val="36"/>
        </w:rPr>
      </w:pPr>
      <w:r>
        <w:rPr>
          <w:rFonts w:ascii="Arial" w:eastAsia="Calibri" w:hAnsi="Arial" w:cs="Arial"/>
          <w:b/>
          <w:noProof/>
          <w:sz w:val="36"/>
          <w:szCs w:val="36"/>
        </w:rPr>
        <w:drawing>
          <wp:anchor distT="0" distB="0" distL="114300" distR="114300" simplePos="0" relativeHeight="251658240" behindDoc="0" locked="0" layoutInCell="1" allowOverlap="1" wp14:anchorId="25B76D79" wp14:editId="08EF909B">
            <wp:simplePos x="0" y="0"/>
            <wp:positionH relativeFrom="column">
              <wp:posOffset>3481705</wp:posOffset>
            </wp:positionH>
            <wp:positionV relativeFrom="paragraph">
              <wp:posOffset>175260</wp:posOffset>
            </wp:positionV>
            <wp:extent cx="2082165" cy="466725"/>
            <wp:effectExtent l="0" t="0" r="0" b="0"/>
            <wp:wrapNone/>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color w:val="808080"/>
          <w:sz w:val="17"/>
        </w:rPr>
        <w:drawing>
          <wp:inline distT="0" distB="0" distL="0" distR="0" wp14:anchorId="698B2F05" wp14:editId="1B97D32C">
            <wp:extent cx="2761615" cy="50482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504825"/>
                    </a:xfrm>
                    <a:prstGeom prst="rect">
                      <a:avLst/>
                    </a:prstGeom>
                    <a:noFill/>
                  </pic:spPr>
                </pic:pic>
              </a:graphicData>
            </a:graphic>
          </wp:inline>
        </w:drawing>
      </w:r>
      <w:r w:rsidR="00707431">
        <w:rPr>
          <w:rFonts w:ascii="Verdana" w:hAnsi="Verdana"/>
          <w:noProof/>
          <w:color w:val="808080"/>
          <w:sz w:val="17"/>
        </w:rPr>
        <w:tab/>
      </w:r>
    </w:p>
    <w:p w14:paraId="646A1230" w14:textId="77777777" w:rsidR="00707431" w:rsidRDefault="00707431" w:rsidP="00C85FA8">
      <w:pPr>
        <w:spacing w:after="200" w:line="276" w:lineRule="auto"/>
        <w:jc w:val="center"/>
        <w:rPr>
          <w:rFonts w:ascii="Arial" w:eastAsia="Calibri" w:hAnsi="Arial" w:cs="Arial"/>
          <w:sz w:val="36"/>
          <w:szCs w:val="36"/>
        </w:rPr>
      </w:pPr>
    </w:p>
    <w:p w14:paraId="5448A490" w14:textId="77777777" w:rsidR="00707431" w:rsidRDefault="00504D79" w:rsidP="00C85FA8">
      <w:pPr>
        <w:spacing w:after="200" w:line="276" w:lineRule="auto"/>
        <w:jc w:val="center"/>
        <w:rPr>
          <w:rFonts w:ascii="Arial" w:eastAsia="Calibri" w:hAnsi="Arial" w:cs="Arial"/>
          <w:sz w:val="36"/>
          <w:szCs w:val="36"/>
        </w:rPr>
      </w:pPr>
      <w:r w:rsidRPr="00194426">
        <w:rPr>
          <w:rFonts w:ascii="Arial" w:eastAsia="Calibri" w:hAnsi="Arial" w:cs="Arial"/>
          <w:b/>
          <w:noProof/>
          <w:szCs w:val="22"/>
          <w:lang w:eastAsia="en-GB"/>
        </w:rPr>
        <w:drawing>
          <wp:inline distT="0" distB="0" distL="0" distR="0" wp14:anchorId="2A8CF83B" wp14:editId="7D1BC094">
            <wp:extent cx="4495800" cy="3086100"/>
            <wp:effectExtent l="0" t="0" r="0" b="0"/>
            <wp:docPr id="27"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3086100"/>
                    </a:xfrm>
                    <a:prstGeom prst="rect">
                      <a:avLst/>
                    </a:prstGeom>
                    <a:noFill/>
                    <a:ln>
                      <a:noFill/>
                    </a:ln>
                  </pic:spPr>
                </pic:pic>
              </a:graphicData>
            </a:graphic>
          </wp:inline>
        </w:drawing>
      </w:r>
    </w:p>
    <w:p w14:paraId="01DDFC16" w14:textId="77777777" w:rsidR="00707431" w:rsidRDefault="00707431" w:rsidP="00C85FA8">
      <w:pPr>
        <w:spacing w:after="200" w:line="276" w:lineRule="auto"/>
        <w:jc w:val="center"/>
        <w:rPr>
          <w:rFonts w:ascii="Arial" w:eastAsia="Calibri" w:hAnsi="Arial" w:cs="Arial"/>
          <w:sz w:val="36"/>
          <w:szCs w:val="36"/>
        </w:rPr>
      </w:pPr>
    </w:p>
    <w:p w14:paraId="3C1C8E51" w14:textId="77777777" w:rsidR="00C85FA8" w:rsidRPr="006173DB"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Request For Quotation</w:t>
      </w:r>
    </w:p>
    <w:p w14:paraId="2E8C875B" w14:textId="018E103B" w:rsidR="00C85FA8" w:rsidRPr="002051EE" w:rsidRDefault="00FC6017" w:rsidP="00C85FA8">
      <w:pPr>
        <w:spacing w:after="200" w:line="276" w:lineRule="auto"/>
        <w:jc w:val="center"/>
        <w:rPr>
          <w:rFonts w:ascii="Arial" w:eastAsia="Calibri" w:hAnsi="Arial" w:cs="Arial"/>
          <w:b/>
          <w:bCs/>
          <w:sz w:val="36"/>
          <w:szCs w:val="36"/>
        </w:rPr>
      </w:pPr>
      <w:r>
        <w:rPr>
          <w:rFonts w:ascii="Arial" w:eastAsia="Calibri" w:hAnsi="Arial" w:cs="Arial"/>
          <w:b/>
          <w:bCs/>
          <w:sz w:val="36"/>
          <w:szCs w:val="36"/>
        </w:rPr>
        <w:t xml:space="preserve"> E</w:t>
      </w:r>
      <w:r w:rsidR="001967CB">
        <w:rPr>
          <w:rFonts w:ascii="Arial" w:eastAsia="Calibri" w:hAnsi="Arial" w:cs="Arial"/>
          <w:b/>
          <w:bCs/>
          <w:sz w:val="36"/>
          <w:szCs w:val="36"/>
        </w:rPr>
        <w:t>conomic</w:t>
      </w:r>
      <w:r w:rsidR="00044CBF">
        <w:rPr>
          <w:rFonts w:ascii="Arial" w:eastAsia="Calibri" w:hAnsi="Arial" w:cs="Arial"/>
          <w:b/>
          <w:bCs/>
          <w:sz w:val="36"/>
          <w:szCs w:val="36"/>
        </w:rPr>
        <w:t xml:space="preserve"> Needs Assessment and Employment Land Review</w:t>
      </w:r>
    </w:p>
    <w:p w14:paraId="1BB7F4B9" w14:textId="506E9AE4" w:rsidR="002051EE" w:rsidRPr="002051EE" w:rsidRDefault="002051EE" w:rsidP="00C85FA8">
      <w:pPr>
        <w:spacing w:after="200" w:line="276" w:lineRule="auto"/>
        <w:jc w:val="center"/>
        <w:rPr>
          <w:rFonts w:ascii="Arial" w:eastAsia="Calibri" w:hAnsi="Arial" w:cs="Arial"/>
          <w:b/>
          <w:bCs/>
          <w:sz w:val="36"/>
          <w:szCs w:val="36"/>
        </w:rPr>
      </w:pPr>
      <w:r w:rsidRPr="002051EE">
        <w:rPr>
          <w:rFonts w:ascii="Arial" w:eastAsia="Calibri" w:hAnsi="Arial" w:cs="Arial"/>
          <w:b/>
          <w:bCs/>
          <w:sz w:val="36"/>
          <w:szCs w:val="36"/>
        </w:rPr>
        <w:t>Cherwell Local Plan Review 2040</w:t>
      </w:r>
    </w:p>
    <w:p w14:paraId="603174F0" w14:textId="460E3DEA" w:rsidR="00C85FA8" w:rsidRPr="006173DB" w:rsidRDefault="000F3090" w:rsidP="00C85FA8">
      <w:pPr>
        <w:spacing w:after="200" w:line="276" w:lineRule="auto"/>
        <w:jc w:val="center"/>
        <w:rPr>
          <w:rFonts w:ascii="Arial" w:eastAsia="Calibri" w:hAnsi="Arial" w:cs="Arial"/>
          <w:sz w:val="36"/>
          <w:szCs w:val="36"/>
        </w:rPr>
      </w:pPr>
      <w:r>
        <w:rPr>
          <w:rFonts w:ascii="Arial" w:eastAsia="Calibri" w:hAnsi="Arial" w:cs="Arial"/>
          <w:sz w:val="36"/>
          <w:szCs w:val="36"/>
        </w:rPr>
        <w:t xml:space="preserve">Project </w:t>
      </w:r>
      <w:r w:rsidRPr="003F5A49">
        <w:rPr>
          <w:rFonts w:ascii="Arial" w:eastAsia="Calibri" w:hAnsi="Arial" w:cs="Arial"/>
          <w:sz w:val="36"/>
          <w:szCs w:val="36"/>
        </w:rPr>
        <w:t>Number I-13</w:t>
      </w:r>
      <w:r w:rsidR="003F5A49" w:rsidRPr="003F5A49">
        <w:rPr>
          <w:rFonts w:ascii="Arial" w:eastAsia="Calibri" w:hAnsi="Arial" w:cs="Arial"/>
          <w:sz w:val="36"/>
          <w:szCs w:val="36"/>
        </w:rPr>
        <w:t>43</w:t>
      </w:r>
    </w:p>
    <w:p w14:paraId="6F5193EE" w14:textId="77777777" w:rsidR="00971C53" w:rsidRDefault="00C85FA8" w:rsidP="00C85FA8">
      <w:pPr>
        <w:spacing w:after="200" w:line="276" w:lineRule="auto"/>
        <w:jc w:val="center"/>
        <w:rPr>
          <w:rFonts w:ascii="Arial" w:eastAsia="Calibri" w:hAnsi="Arial" w:cs="Arial"/>
          <w:sz w:val="36"/>
          <w:szCs w:val="36"/>
        </w:rPr>
      </w:pPr>
      <w:r w:rsidRPr="006173DB">
        <w:rPr>
          <w:rFonts w:ascii="Arial" w:eastAsia="Calibri" w:hAnsi="Arial" w:cs="Arial"/>
          <w:sz w:val="36"/>
          <w:szCs w:val="36"/>
        </w:rPr>
        <w:t>Closing date for return of RFQ</w:t>
      </w:r>
      <w:r w:rsidR="00971C53">
        <w:rPr>
          <w:rFonts w:ascii="Arial" w:eastAsia="Calibri" w:hAnsi="Arial" w:cs="Arial"/>
          <w:sz w:val="36"/>
          <w:szCs w:val="36"/>
        </w:rPr>
        <w:t xml:space="preserve"> </w:t>
      </w:r>
    </w:p>
    <w:p w14:paraId="6A3AB716" w14:textId="1CE28763" w:rsidR="001967CB" w:rsidRDefault="00971C53" w:rsidP="00CB027C">
      <w:pPr>
        <w:spacing w:after="200" w:line="276" w:lineRule="auto"/>
        <w:jc w:val="center"/>
        <w:rPr>
          <w:rFonts w:ascii="Arial" w:eastAsia="Calibri" w:hAnsi="Arial" w:cs="Arial"/>
          <w:sz w:val="36"/>
          <w:szCs w:val="36"/>
        </w:rPr>
      </w:pPr>
      <w:r w:rsidRPr="003F5A49">
        <w:rPr>
          <w:rFonts w:ascii="Arial" w:eastAsia="Calibri" w:hAnsi="Arial" w:cs="Arial"/>
          <w:sz w:val="36"/>
          <w:szCs w:val="36"/>
        </w:rPr>
        <w:t xml:space="preserve">12 Noon, </w:t>
      </w:r>
      <w:r w:rsidR="00635B79" w:rsidRPr="003F5A49">
        <w:rPr>
          <w:rFonts w:ascii="Arial" w:eastAsia="Calibri" w:hAnsi="Arial" w:cs="Arial"/>
          <w:sz w:val="36"/>
          <w:szCs w:val="36"/>
        </w:rPr>
        <w:t>21</w:t>
      </w:r>
      <w:r w:rsidR="00FC6017" w:rsidRPr="003F5A49">
        <w:rPr>
          <w:rFonts w:ascii="Arial" w:eastAsia="Calibri" w:hAnsi="Arial" w:cs="Arial"/>
          <w:sz w:val="36"/>
          <w:szCs w:val="36"/>
        </w:rPr>
        <w:t xml:space="preserve"> May</w:t>
      </w:r>
      <w:r w:rsidR="004407E2" w:rsidRPr="003F5A49">
        <w:rPr>
          <w:rFonts w:ascii="Arial" w:eastAsia="Calibri" w:hAnsi="Arial" w:cs="Arial"/>
          <w:sz w:val="36"/>
          <w:szCs w:val="36"/>
        </w:rPr>
        <w:t xml:space="preserve"> 2021</w:t>
      </w:r>
      <w:r w:rsidR="001967CB">
        <w:rPr>
          <w:rFonts w:ascii="Arial" w:eastAsia="Calibri" w:hAnsi="Arial" w:cs="Arial"/>
          <w:sz w:val="36"/>
          <w:szCs w:val="36"/>
        </w:rPr>
        <w:t xml:space="preserve"> </w:t>
      </w:r>
    </w:p>
    <w:p w14:paraId="1F040375" w14:textId="77777777" w:rsidR="003F5A49" w:rsidRDefault="003F5A49" w:rsidP="00CB027C">
      <w:pPr>
        <w:spacing w:after="200" w:line="276" w:lineRule="auto"/>
        <w:jc w:val="center"/>
        <w:rPr>
          <w:rFonts w:ascii="Arial" w:hAnsi="Arial" w:cs="Arial"/>
          <w:b/>
        </w:rPr>
      </w:pPr>
    </w:p>
    <w:p w14:paraId="7EE5BD82" w14:textId="77777777" w:rsidR="003F5A49" w:rsidRDefault="003F5A49" w:rsidP="00CB027C">
      <w:pPr>
        <w:spacing w:after="200" w:line="276" w:lineRule="auto"/>
        <w:jc w:val="center"/>
        <w:rPr>
          <w:rFonts w:ascii="Arial" w:hAnsi="Arial" w:cs="Arial"/>
          <w:b/>
        </w:rPr>
      </w:pPr>
    </w:p>
    <w:p w14:paraId="09476B06" w14:textId="77777777" w:rsidR="003F5A49" w:rsidRDefault="003F5A49" w:rsidP="00CB027C">
      <w:pPr>
        <w:spacing w:after="200" w:line="276" w:lineRule="auto"/>
        <w:jc w:val="center"/>
        <w:rPr>
          <w:rFonts w:ascii="Arial" w:hAnsi="Arial" w:cs="Arial"/>
          <w:b/>
        </w:rPr>
      </w:pPr>
    </w:p>
    <w:p w14:paraId="4B51BD0A" w14:textId="77777777" w:rsidR="003F5A49" w:rsidRDefault="003F5A49" w:rsidP="00CB027C">
      <w:pPr>
        <w:spacing w:after="200" w:line="276" w:lineRule="auto"/>
        <w:jc w:val="center"/>
        <w:rPr>
          <w:rFonts w:ascii="Arial" w:hAnsi="Arial" w:cs="Arial"/>
          <w:b/>
        </w:rPr>
      </w:pPr>
    </w:p>
    <w:p w14:paraId="0E160660" w14:textId="13E174FD" w:rsidR="00C85FA8" w:rsidRPr="00CB027C" w:rsidRDefault="00C85FA8" w:rsidP="00CB027C">
      <w:pPr>
        <w:spacing w:after="200" w:line="276" w:lineRule="auto"/>
        <w:jc w:val="center"/>
        <w:rPr>
          <w:rFonts w:ascii="Arial" w:hAnsi="Arial" w:cs="Arial"/>
          <w:b/>
        </w:rPr>
      </w:pPr>
      <w:r w:rsidRPr="00CB027C">
        <w:rPr>
          <w:rFonts w:ascii="Arial" w:hAnsi="Arial" w:cs="Arial"/>
          <w:b/>
        </w:rPr>
        <w:lastRenderedPageBreak/>
        <w:t>CONTENTS</w:t>
      </w:r>
    </w:p>
    <w:p w14:paraId="7DFF3B82" w14:textId="77777777" w:rsidR="00C85FA8" w:rsidRDefault="00C85FA8">
      <w:pPr>
        <w:pStyle w:val="Title"/>
        <w:jc w:val="both"/>
        <w:rPr>
          <w:rFonts w:ascii="Arial" w:hAnsi="Arial" w:cs="Arial"/>
        </w:rPr>
      </w:pPr>
    </w:p>
    <w:p w14:paraId="28DB52D0" w14:textId="7A5B1437" w:rsidR="00C85FA8" w:rsidRDefault="00C85FA8">
      <w:pPr>
        <w:pStyle w:val="Title"/>
        <w:jc w:val="both"/>
        <w:rPr>
          <w:rFonts w:ascii="Arial" w:hAnsi="Arial" w:cs="Arial"/>
          <w:u w:val="none"/>
        </w:rPr>
      </w:pPr>
      <w:r>
        <w:rPr>
          <w:rFonts w:ascii="Arial" w:hAnsi="Arial" w:cs="Arial"/>
        </w:rPr>
        <w:t>PART A – GENERAL INFORMATION</w:t>
      </w:r>
      <w:r>
        <w:rPr>
          <w:rFonts w:ascii="Arial" w:hAnsi="Arial" w:cs="Arial"/>
          <w:u w:val="none"/>
        </w:rPr>
        <w:tab/>
      </w:r>
    </w:p>
    <w:p w14:paraId="0104C5BD" w14:textId="77777777"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14:paraId="2F22A4C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F1813D9" w14:textId="77777777" w:rsidR="00C85FA8" w:rsidRDefault="00C85FA8">
      <w:pPr>
        <w:pStyle w:val="Title"/>
        <w:tabs>
          <w:tab w:val="num" w:pos="360"/>
        </w:tabs>
        <w:ind w:left="360" w:hanging="360"/>
        <w:jc w:val="both"/>
        <w:rPr>
          <w:rFonts w:ascii="Arial" w:hAnsi="Arial" w:cs="Arial"/>
          <w:b w:val="0"/>
          <w:bCs w:val="0"/>
          <w:u w:val="none"/>
        </w:rPr>
      </w:pPr>
    </w:p>
    <w:p w14:paraId="39BE61F5" w14:textId="77777777" w:rsidR="00C85FA8" w:rsidRDefault="00CF607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7C0C85F" w14:textId="77777777" w:rsidR="00C85FA8" w:rsidRDefault="00C85FA8">
      <w:pPr>
        <w:pStyle w:val="Title"/>
        <w:tabs>
          <w:tab w:val="num" w:pos="360"/>
        </w:tabs>
        <w:ind w:left="360" w:hanging="360"/>
        <w:jc w:val="both"/>
        <w:rPr>
          <w:rFonts w:ascii="Arial" w:hAnsi="Arial" w:cs="Arial"/>
          <w:b w:val="0"/>
          <w:bCs w:val="0"/>
          <w:u w:val="none"/>
        </w:rPr>
      </w:pPr>
    </w:p>
    <w:p w14:paraId="19D3D29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6E427172" w14:textId="77777777" w:rsidR="00C85FA8" w:rsidRDefault="00C85FA8">
      <w:pPr>
        <w:pStyle w:val="Title"/>
        <w:jc w:val="both"/>
        <w:rPr>
          <w:rFonts w:ascii="Arial" w:hAnsi="Arial" w:cs="Arial"/>
          <w:b w:val="0"/>
          <w:bCs w:val="0"/>
          <w:u w:val="none"/>
        </w:rPr>
      </w:pPr>
    </w:p>
    <w:p w14:paraId="06072205" w14:textId="77777777" w:rsidR="00C85FA8" w:rsidRDefault="004078C3"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5AB0DA2E" w14:textId="77777777" w:rsidR="00C85FA8" w:rsidRDefault="00C85FA8" w:rsidP="00C85FA8">
      <w:pPr>
        <w:pStyle w:val="Title"/>
        <w:jc w:val="both"/>
        <w:rPr>
          <w:rFonts w:ascii="Arial" w:hAnsi="Arial" w:cs="Arial"/>
          <w:b w:val="0"/>
          <w:bCs w:val="0"/>
          <w:u w:val="none"/>
        </w:rPr>
      </w:pPr>
    </w:p>
    <w:p w14:paraId="4DAEF1AC" w14:textId="77777777" w:rsidR="00C85FA8" w:rsidRDefault="009E0AE5"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14:paraId="4B7A40F4" w14:textId="77777777" w:rsidR="00C85FA8" w:rsidRDefault="00C85FA8" w:rsidP="00C85FA8">
      <w:pPr>
        <w:pStyle w:val="ColorfulList-Accent11"/>
        <w:rPr>
          <w:rFonts w:ascii="Arial" w:hAnsi="Arial" w:cs="Arial"/>
          <w:b/>
          <w:bCs/>
        </w:rPr>
      </w:pPr>
    </w:p>
    <w:p w14:paraId="2C1AB8F1" w14:textId="77777777" w:rsidR="00C85FA8" w:rsidRDefault="009918A0"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1835C966" w14:textId="77777777" w:rsidR="00C85FA8" w:rsidRDefault="00C85FA8" w:rsidP="00C85FA8">
      <w:pPr>
        <w:pStyle w:val="ColorfulList-Accent11"/>
        <w:rPr>
          <w:rFonts w:ascii="Arial" w:hAnsi="Arial" w:cs="Arial"/>
          <w:b/>
          <w:bCs/>
        </w:rPr>
      </w:pPr>
    </w:p>
    <w:p w14:paraId="627C0B58" w14:textId="77777777"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BCC1F23" w14:textId="77777777" w:rsidR="00C85FA8" w:rsidRDefault="00C85FA8">
      <w:pPr>
        <w:pStyle w:val="Title"/>
        <w:jc w:val="both"/>
        <w:rPr>
          <w:rFonts w:ascii="Arial" w:hAnsi="Arial" w:cs="Arial"/>
          <w:u w:val="none"/>
        </w:rPr>
      </w:pPr>
    </w:p>
    <w:p w14:paraId="70D35854" w14:textId="77777777" w:rsidR="00C85FA8" w:rsidRDefault="00C85FA8">
      <w:pPr>
        <w:pStyle w:val="Title"/>
        <w:jc w:val="both"/>
        <w:rPr>
          <w:rFonts w:ascii="Arial" w:hAnsi="Arial" w:cs="Arial"/>
          <w:u w:val="none"/>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76F08DD1" w14:textId="77777777" w:rsidR="00CD6279" w:rsidRDefault="00CD6279">
      <w:pPr>
        <w:pStyle w:val="Title"/>
        <w:jc w:val="both"/>
        <w:rPr>
          <w:rFonts w:ascii="Arial" w:hAnsi="Arial" w:cs="Arial"/>
          <w:u w:val="none"/>
        </w:rPr>
      </w:pPr>
    </w:p>
    <w:p w14:paraId="057D7C25" w14:textId="77777777" w:rsidR="00E36ADE" w:rsidRPr="00E36ADE" w:rsidRDefault="00CD6279">
      <w:pPr>
        <w:pStyle w:val="Title"/>
        <w:jc w:val="both"/>
        <w:rPr>
          <w:rFonts w:ascii="Arial" w:hAnsi="Arial" w:cs="Arial"/>
          <w:b w:val="0"/>
          <w:bCs w:val="0"/>
          <w:u w:val="none"/>
        </w:rPr>
      </w:pPr>
      <w:r>
        <w:rPr>
          <w:rFonts w:ascii="Arial" w:hAnsi="Arial" w:cs="Arial"/>
          <w:u w:val="none"/>
        </w:rPr>
        <w:t xml:space="preserve">Appendix 3 </w:t>
      </w:r>
      <w:r w:rsidR="00E36ADE">
        <w:rPr>
          <w:rFonts w:ascii="Arial" w:hAnsi="Arial" w:cs="Arial"/>
          <w:b w:val="0"/>
          <w:bCs w:val="0"/>
          <w:u w:val="none"/>
        </w:rPr>
        <w:t>Response Pack</w:t>
      </w:r>
    </w:p>
    <w:p w14:paraId="3A105C9A" w14:textId="77777777" w:rsidR="00E36ADE" w:rsidRDefault="00E36ADE">
      <w:pPr>
        <w:pStyle w:val="Title"/>
        <w:jc w:val="both"/>
        <w:rPr>
          <w:rFonts w:ascii="Arial" w:hAnsi="Arial" w:cs="Arial"/>
          <w:u w:val="none"/>
        </w:rPr>
      </w:pPr>
    </w:p>
    <w:p w14:paraId="01113A0C" w14:textId="77777777" w:rsidR="00CD6279" w:rsidRDefault="00CD6279">
      <w:pPr>
        <w:pStyle w:val="Title"/>
        <w:jc w:val="both"/>
        <w:rPr>
          <w:rFonts w:ascii="Arial" w:hAnsi="Arial" w:cs="Arial"/>
        </w:rPr>
      </w:pPr>
    </w:p>
    <w:p w14:paraId="0CEC90A4" w14:textId="77777777" w:rsidR="00C85FA8" w:rsidRDefault="00C85FA8">
      <w:pPr>
        <w:pStyle w:val="Title"/>
        <w:jc w:val="both"/>
        <w:rPr>
          <w:rFonts w:ascii="Arial" w:hAnsi="Arial" w:cs="Arial"/>
          <w:bCs w:val="0"/>
          <w:iCs/>
        </w:rPr>
      </w:pPr>
      <w:r>
        <w:rPr>
          <w:rFonts w:ascii="Arial" w:hAnsi="Arial" w:cs="Arial"/>
        </w:rPr>
        <w:t>PART B – REQUEST FOR QUOTATION</w:t>
      </w:r>
    </w:p>
    <w:p w14:paraId="6A75927B" w14:textId="77777777" w:rsidR="00C85FA8" w:rsidRDefault="00C85FA8">
      <w:pPr>
        <w:pStyle w:val="Title"/>
        <w:jc w:val="both"/>
        <w:rPr>
          <w:rFonts w:ascii="Arial" w:hAnsi="Arial" w:cs="Arial"/>
          <w:u w:val="none"/>
        </w:rPr>
      </w:pPr>
    </w:p>
    <w:p w14:paraId="3B817926" w14:textId="77777777" w:rsidR="00C85FA8" w:rsidRDefault="00C85FA8">
      <w:pPr>
        <w:pStyle w:val="Title"/>
        <w:jc w:val="both"/>
        <w:rPr>
          <w:rFonts w:ascii="Arial" w:hAnsi="Arial" w:cs="Arial"/>
          <w:u w:val="none"/>
        </w:rPr>
      </w:pPr>
      <w:r>
        <w:rPr>
          <w:rFonts w:ascii="Arial" w:hAnsi="Arial" w:cs="Arial"/>
          <w:u w:val="none"/>
        </w:rPr>
        <w:t>Section A</w:t>
      </w:r>
    </w:p>
    <w:p w14:paraId="71117DB8" w14:textId="77777777" w:rsidR="00C85FA8" w:rsidRDefault="003C2B72">
      <w:pPr>
        <w:pStyle w:val="Title"/>
        <w:jc w:val="both"/>
        <w:rPr>
          <w:rFonts w:ascii="Arial" w:hAnsi="Arial" w:cs="Arial"/>
          <w:b w:val="0"/>
          <w:bCs w:val="0"/>
          <w:u w:val="none"/>
        </w:rPr>
      </w:pPr>
      <w:r>
        <w:rPr>
          <w:rFonts w:ascii="Arial" w:hAnsi="Arial" w:cs="Arial"/>
          <w:b w:val="0"/>
          <w:bCs w:val="0"/>
          <w:u w:val="none"/>
        </w:rPr>
        <w:t>Mandatory Criteria</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710F0A8" w14:textId="77777777" w:rsidR="00C85FA8" w:rsidRDefault="00C85FA8">
      <w:pPr>
        <w:pStyle w:val="Title"/>
        <w:jc w:val="both"/>
        <w:rPr>
          <w:rFonts w:ascii="Arial" w:hAnsi="Arial" w:cs="Arial"/>
          <w:b w:val="0"/>
          <w:bCs w:val="0"/>
          <w:u w:val="none"/>
        </w:rPr>
      </w:pPr>
    </w:p>
    <w:p w14:paraId="6FED3DC3" w14:textId="77777777" w:rsidR="00C85FA8" w:rsidRDefault="00C85FA8">
      <w:pPr>
        <w:pStyle w:val="Title"/>
        <w:jc w:val="both"/>
        <w:rPr>
          <w:rFonts w:ascii="Arial" w:hAnsi="Arial" w:cs="Arial"/>
          <w:u w:val="none"/>
        </w:rPr>
      </w:pPr>
      <w:r>
        <w:rPr>
          <w:rFonts w:ascii="Arial" w:hAnsi="Arial" w:cs="Arial"/>
          <w:u w:val="none"/>
        </w:rPr>
        <w:t>Section B</w:t>
      </w:r>
    </w:p>
    <w:p w14:paraId="7B674EC8" w14:textId="77777777" w:rsidR="00C85FA8" w:rsidRDefault="00533671">
      <w:pPr>
        <w:pStyle w:val="Title"/>
        <w:jc w:val="both"/>
        <w:rPr>
          <w:rFonts w:ascii="Arial" w:hAnsi="Arial" w:cs="Arial"/>
          <w:b w:val="0"/>
          <w:bCs w:val="0"/>
          <w:u w:val="none"/>
        </w:rPr>
      </w:pPr>
      <w:r>
        <w:rPr>
          <w:rFonts w:ascii="Arial" w:hAnsi="Arial" w:cs="Arial"/>
          <w:b w:val="0"/>
          <w:bCs w:val="0"/>
          <w:u w:val="none"/>
        </w:rPr>
        <w:t>Service Questions</w:t>
      </w:r>
      <w:r w:rsidR="00C85FA8">
        <w:rPr>
          <w:rFonts w:ascii="Arial" w:hAnsi="Arial" w:cs="Arial"/>
          <w:b w:val="0"/>
          <w:bCs w:val="0"/>
          <w:u w:val="none"/>
        </w:rPr>
        <w:t xml:space="preserve"> </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546530E" w14:textId="77777777" w:rsidR="00C85FA8" w:rsidRDefault="00C85FA8">
      <w:pPr>
        <w:pStyle w:val="Title"/>
        <w:jc w:val="both"/>
        <w:rPr>
          <w:rFonts w:ascii="Arial" w:hAnsi="Arial" w:cs="Arial"/>
          <w:b w:val="0"/>
          <w:bCs w:val="0"/>
          <w:u w:val="none"/>
        </w:rPr>
      </w:pPr>
    </w:p>
    <w:p w14:paraId="35ED186D" w14:textId="77777777" w:rsidR="00C85FA8" w:rsidRDefault="00C85FA8">
      <w:pPr>
        <w:pStyle w:val="Title"/>
        <w:jc w:val="both"/>
        <w:rPr>
          <w:rFonts w:ascii="Arial" w:hAnsi="Arial" w:cs="Arial"/>
          <w:u w:val="none"/>
        </w:rPr>
      </w:pPr>
      <w:r>
        <w:rPr>
          <w:rFonts w:ascii="Arial" w:hAnsi="Arial" w:cs="Arial"/>
          <w:u w:val="none"/>
        </w:rPr>
        <w:t xml:space="preserve">Section C </w:t>
      </w:r>
    </w:p>
    <w:p w14:paraId="63CEED5B" w14:textId="77777777"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14:paraId="14749B25" w14:textId="77777777" w:rsidR="00C85FA8" w:rsidRDefault="00C85FA8">
      <w:pPr>
        <w:pStyle w:val="Title"/>
        <w:jc w:val="both"/>
        <w:rPr>
          <w:rFonts w:ascii="Arial" w:hAnsi="Arial" w:cs="Arial"/>
          <w:b w:val="0"/>
          <w:bCs w:val="0"/>
          <w:u w:val="none"/>
        </w:rPr>
      </w:pPr>
    </w:p>
    <w:p w14:paraId="5870A12C" w14:textId="77777777" w:rsidR="001D7118" w:rsidRPr="007350C6" w:rsidRDefault="001D7118" w:rsidP="001D7118">
      <w:pPr>
        <w:pStyle w:val="Title"/>
        <w:jc w:val="both"/>
        <w:rPr>
          <w:rFonts w:ascii="Arial" w:hAnsi="Arial" w:cs="Arial"/>
          <w:bCs w:val="0"/>
          <w:u w:val="none"/>
        </w:rPr>
      </w:pPr>
      <w:r w:rsidRPr="007350C6">
        <w:rPr>
          <w:rFonts w:ascii="Arial" w:hAnsi="Arial" w:cs="Arial"/>
          <w:bCs w:val="0"/>
          <w:u w:val="none"/>
        </w:rPr>
        <w:t>Section D</w:t>
      </w:r>
    </w:p>
    <w:p w14:paraId="73E400CE" w14:textId="77777777" w:rsidR="001D7118" w:rsidRDefault="00A472ED" w:rsidP="001D7118">
      <w:pPr>
        <w:pStyle w:val="Title"/>
        <w:jc w:val="both"/>
        <w:rPr>
          <w:rFonts w:ascii="Arial" w:hAnsi="Arial" w:cs="Arial"/>
          <w:b w:val="0"/>
          <w:bCs w:val="0"/>
          <w:u w:val="none"/>
        </w:rPr>
      </w:pPr>
      <w:r>
        <w:rPr>
          <w:rFonts w:ascii="Arial" w:hAnsi="Arial" w:cs="Arial"/>
          <w:b w:val="0"/>
          <w:bCs w:val="0"/>
          <w:u w:val="none"/>
        </w:rPr>
        <w:t xml:space="preserve">Economic &amp; </w:t>
      </w:r>
      <w:r w:rsidR="001D7118">
        <w:rPr>
          <w:rFonts w:ascii="Arial" w:hAnsi="Arial" w:cs="Arial"/>
          <w:b w:val="0"/>
          <w:bCs w:val="0"/>
          <w:u w:val="none"/>
        </w:rPr>
        <w:t>Financial Standing</w:t>
      </w:r>
    </w:p>
    <w:p w14:paraId="0CFFC74A" w14:textId="77777777" w:rsidR="001D7118" w:rsidRDefault="001D7118" w:rsidP="001D7118">
      <w:pPr>
        <w:pStyle w:val="Title"/>
        <w:jc w:val="both"/>
        <w:rPr>
          <w:rFonts w:ascii="Arial" w:hAnsi="Arial" w:cs="Arial"/>
          <w:bCs w:val="0"/>
          <w:u w:val="none"/>
        </w:rPr>
      </w:pPr>
    </w:p>
    <w:p w14:paraId="4B8D1D73"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E</w:t>
      </w:r>
    </w:p>
    <w:p w14:paraId="7FAFAE1F" w14:textId="77777777" w:rsidR="001D7118" w:rsidRDefault="001D7118" w:rsidP="001D7118">
      <w:pPr>
        <w:pStyle w:val="Title"/>
        <w:jc w:val="both"/>
        <w:rPr>
          <w:rFonts w:ascii="Arial" w:hAnsi="Arial" w:cs="Arial"/>
          <w:b w:val="0"/>
          <w:bCs w:val="0"/>
          <w:u w:val="none"/>
        </w:rPr>
      </w:pPr>
      <w:r>
        <w:rPr>
          <w:rFonts w:ascii="Arial" w:hAnsi="Arial" w:cs="Arial"/>
          <w:b w:val="0"/>
          <w:bCs w:val="0"/>
          <w:u w:val="none"/>
        </w:rPr>
        <w:t>Form of Quotation</w:t>
      </w:r>
    </w:p>
    <w:p w14:paraId="11B7EA4E" w14:textId="77777777" w:rsidR="001D7118" w:rsidRDefault="001D7118" w:rsidP="001D7118">
      <w:pPr>
        <w:pStyle w:val="Title"/>
        <w:jc w:val="both"/>
        <w:rPr>
          <w:rFonts w:ascii="Arial" w:hAnsi="Arial" w:cs="Arial"/>
          <w:b w:val="0"/>
          <w:bCs w:val="0"/>
          <w:u w:val="none"/>
        </w:rPr>
      </w:pPr>
    </w:p>
    <w:p w14:paraId="57A45C5F"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F</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57787E87" w14:textId="77777777" w:rsidR="00E252F2" w:rsidRDefault="001D7118" w:rsidP="001D7118">
      <w:pPr>
        <w:pStyle w:val="Title"/>
        <w:jc w:val="both"/>
        <w:rPr>
          <w:rFonts w:ascii="Arial" w:hAnsi="Arial" w:cs="Arial"/>
          <w:b w:val="0"/>
          <w:u w:val="none"/>
        </w:rPr>
      </w:pPr>
      <w:r w:rsidRPr="007350C6">
        <w:rPr>
          <w:rFonts w:ascii="Arial" w:hAnsi="Arial" w:cs="Arial"/>
          <w:b w:val="0"/>
          <w:u w:val="none"/>
        </w:rPr>
        <w:t>Bidder Checklist</w:t>
      </w:r>
      <w:r w:rsidR="00845741">
        <w:rPr>
          <w:rFonts w:ascii="Arial" w:hAnsi="Arial" w:cs="Arial"/>
          <w:b w:val="0"/>
          <w:u w:val="none"/>
        </w:rPr>
        <w:t xml:space="preserve"> &amp; Precontract Checklist</w:t>
      </w:r>
      <w:r w:rsidR="00C85FA8" w:rsidRPr="007350C6">
        <w:rPr>
          <w:rFonts w:ascii="Arial" w:hAnsi="Arial" w:cs="Arial"/>
          <w:b w:val="0"/>
          <w:u w:val="none"/>
        </w:rPr>
        <w:tab/>
      </w:r>
    </w:p>
    <w:p w14:paraId="449AEEF6" w14:textId="77777777" w:rsidR="00CB027C" w:rsidRDefault="00C85FA8" w:rsidP="006173DB">
      <w:pPr>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r>
    </w:p>
    <w:p w14:paraId="06CE3F1E" w14:textId="77777777" w:rsidR="00C85FA8" w:rsidRPr="006173DB" w:rsidRDefault="00CD6279" w:rsidP="006173DB">
      <w:pPr>
        <w:ind w:left="567" w:hanging="567"/>
        <w:jc w:val="both"/>
        <w:rPr>
          <w:rFonts w:ascii="Arial" w:hAnsi="Arial" w:cs="Arial"/>
          <w:b/>
        </w:rPr>
      </w:pPr>
      <w:r>
        <w:rPr>
          <w:rFonts w:ascii="Arial" w:hAnsi="Arial" w:cs="Arial"/>
          <w:b/>
        </w:rPr>
        <w:br w:type="page"/>
      </w:r>
      <w:r w:rsidR="00C85FA8" w:rsidRPr="006173DB">
        <w:rPr>
          <w:rFonts w:ascii="Arial" w:hAnsi="Arial" w:cs="Arial"/>
          <w:b/>
        </w:rPr>
        <w:lastRenderedPageBreak/>
        <w:t>PART A - GENERAL INFORMATION</w:t>
      </w:r>
    </w:p>
    <w:p w14:paraId="31581D05" w14:textId="77777777" w:rsidR="00C85FA8" w:rsidRDefault="00C85FA8">
      <w:pPr>
        <w:pStyle w:val="Heading4"/>
        <w:jc w:val="both"/>
        <w:rPr>
          <w:rFonts w:ascii="Arial" w:hAnsi="Arial" w:cs="Arial"/>
        </w:rPr>
      </w:pPr>
    </w:p>
    <w:p w14:paraId="1C5E085C" w14:textId="77777777" w:rsidR="00C85FA8" w:rsidRPr="007350C6" w:rsidRDefault="00C85FA8">
      <w:pPr>
        <w:pStyle w:val="Heading4"/>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5E736618" w14:textId="77777777" w:rsidR="00C85FA8" w:rsidRDefault="00C85FA8">
      <w:pPr>
        <w:jc w:val="both"/>
        <w:rPr>
          <w:rFonts w:ascii="Arial" w:hAnsi="Arial" w:cs="Arial"/>
        </w:rPr>
      </w:pPr>
    </w:p>
    <w:p w14:paraId="0C209B29" w14:textId="77777777"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D017484" w14:textId="77777777">
        <w:tc>
          <w:tcPr>
            <w:tcW w:w="1242" w:type="dxa"/>
          </w:tcPr>
          <w:p w14:paraId="59ED31B6"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7B98E755" w14:textId="77777777"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14:paraId="33EFAE60" w14:textId="77777777"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14:paraId="4D1EC7F5" w14:textId="77777777">
        <w:tc>
          <w:tcPr>
            <w:tcW w:w="1242" w:type="dxa"/>
          </w:tcPr>
          <w:p w14:paraId="0BDFA50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DCBA6F0"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14:paraId="28CFF60B" w14:textId="77777777" w:rsidR="00C85FA8" w:rsidRDefault="00C85FA8" w:rsidP="00C85FA8">
            <w:pPr>
              <w:spacing w:before="120" w:after="120"/>
              <w:jc w:val="both"/>
              <w:rPr>
                <w:rFonts w:ascii="Arial" w:hAnsi="Arial" w:cs="Arial"/>
              </w:rPr>
            </w:pPr>
            <w:r>
              <w:rPr>
                <w:rFonts w:ascii="Arial" w:hAnsi="Arial" w:cs="Arial"/>
              </w:rPr>
              <w:t>means the entity responding to this Request for Quotation.</w:t>
            </w:r>
          </w:p>
        </w:tc>
      </w:tr>
      <w:tr w:rsidR="00C85FA8" w14:paraId="2812DCAA" w14:textId="77777777">
        <w:tc>
          <w:tcPr>
            <w:tcW w:w="1242" w:type="dxa"/>
          </w:tcPr>
          <w:p w14:paraId="30E9D22E"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530EFD4" w14:textId="77777777"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14:paraId="116D4593" w14:textId="77777777" w:rsidR="00C85FA8" w:rsidDel="001A3B1D" w:rsidRDefault="00C85FA8" w:rsidP="00C85FA8">
            <w:pPr>
              <w:spacing w:before="120" w:after="120"/>
              <w:jc w:val="both"/>
              <w:rPr>
                <w:rFonts w:ascii="Arial" w:hAnsi="Arial" w:cs="Arial"/>
              </w:rPr>
            </w:pPr>
            <w:r>
              <w:rPr>
                <w:rFonts w:ascii="Arial" w:hAnsi="Arial" w:cs="Arial"/>
              </w:rPr>
              <w:t>means the Bidder’s representative who will coordinate all communications with the Council’s Representative in relation to this Request for Quotation.</w:t>
            </w:r>
          </w:p>
        </w:tc>
      </w:tr>
      <w:tr w:rsidR="00C85FA8" w14:paraId="39139AEA" w14:textId="77777777">
        <w:tc>
          <w:tcPr>
            <w:tcW w:w="1242" w:type="dxa"/>
          </w:tcPr>
          <w:p w14:paraId="76A82B70"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C97650B"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14:paraId="470C2C7D" w14:textId="1E2FFFE0" w:rsidR="00C85FA8" w:rsidRDefault="00200A84">
            <w:pPr>
              <w:spacing w:before="120" w:after="120"/>
              <w:jc w:val="both"/>
              <w:rPr>
                <w:rFonts w:ascii="Arial" w:hAnsi="Arial" w:cs="Arial"/>
              </w:rPr>
            </w:pPr>
            <w:r>
              <w:rPr>
                <w:rFonts w:ascii="Arial" w:hAnsi="Arial" w:cs="Arial"/>
              </w:rPr>
              <w:t>M</w:t>
            </w:r>
            <w:r w:rsidR="00C85FA8">
              <w:rPr>
                <w:rFonts w:ascii="Arial" w:hAnsi="Arial" w:cs="Arial"/>
              </w:rPr>
              <w:t>eans</w:t>
            </w:r>
            <w:r>
              <w:rPr>
                <w:rFonts w:ascii="Arial" w:hAnsi="Arial" w:cs="Arial"/>
              </w:rPr>
              <w:t xml:space="preserve"> </w:t>
            </w:r>
            <w:r w:rsidR="005224BF">
              <w:rPr>
                <w:rFonts w:ascii="Arial" w:hAnsi="Arial" w:cs="Arial"/>
              </w:rPr>
              <w:t>Cherwell District Council</w:t>
            </w:r>
          </w:p>
        </w:tc>
      </w:tr>
      <w:tr w:rsidR="00C85FA8" w14:paraId="37CB2A8D" w14:textId="77777777">
        <w:tc>
          <w:tcPr>
            <w:tcW w:w="1242" w:type="dxa"/>
          </w:tcPr>
          <w:p w14:paraId="402AE53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48A93405" w14:textId="77777777"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14:paraId="1E3D7C02" w14:textId="647FE512" w:rsidR="00C85FA8" w:rsidRDefault="00C85FA8" w:rsidP="00C85FA8">
            <w:pPr>
              <w:spacing w:before="120" w:after="120"/>
              <w:jc w:val="both"/>
              <w:rPr>
                <w:rFonts w:ascii="Arial" w:hAnsi="Arial" w:cs="Arial"/>
                <w:i/>
                <w:iCs/>
              </w:rPr>
            </w:pPr>
            <w:r>
              <w:rPr>
                <w:rFonts w:ascii="Arial" w:hAnsi="Arial" w:cs="Arial"/>
              </w:rPr>
              <w:t xml:space="preserve">means </w:t>
            </w:r>
            <w:r w:rsidR="00BC5A69">
              <w:rPr>
                <w:rFonts w:ascii="Arial" w:hAnsi="Arial" w:cs="Arial"/>
              </w:rPr>
              <w:t>Chris Thom</w:t>
            </w:r>
            <w:r>
              <w:rPr>
                <w:rFonts w:ascii="Arial" w:hAnsi="Arial" w:cs="Arial"/>
              </w:rPr>
              <w:t>, the Council’s representative who will coordinate all communications with the Bidder in relation to this Request for Quotation.</w:t>
            </w:r>
          </w:p>
        </w:tc>
      </w:tr>
      <w:tr w:rsidR="00DC2757" w14:paraId="5BF6E998" w14:textId="77777777">
        <w:tc>
          <w:tcPr>
            <w:tcW w:w="1242" w:type="dxa"/>
          </w:tcPr>
          <w:p w14:paraId="082C2430" w14:textId="77777777" w:rsidR="00DC2757" w:rsidRPr="00A36A5A" w:rsidRDefault="00DC2757"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0750B6C" w14:textId="77777777" w:rsidR="00DC2757" w:rsidRDefault="00DC2757" w:rsidP="00C85FA8">
            <w:pPr>
              <w:spacing w:before="120" w:after="120"/>
              <w:rPr>
                <w:rFonts w:ascii="Arial" w:hAnsi="Arial" w:cs="Arial"/>
              </w:rPr>
            </w:pPr>
            <w:r>
              <w:rPr>
                <w:rFonts w:ascii="Arial" w:hAnsi="Arial" w:cs="Arial"/>
              </w:rPr>
              <w:t>Portal</w:t>
            </w:r>
          </w:p>
        </w:tc>
        <w:tc>
          <w:tcPr>
            <w:tcW w:w="5580" w:type="dxa"/>
          </w:tcPr>
          <w:p w14:paraId="4543FABC" w14:textId="77777777" w:rsidR="00DC2757" w:rsidRPr="00DC2757" w:rsidRDefault="00DC2757" w:rsidP="00C85FA8">
            <w:pPr>
              <w:spacing w:before="120" w:after="120"/>
              <w:jc w:val="both"/>
              <w:rPr>
                <w:rFonts w:ascii="Arial" w:hAnsi="Arial" w:cs="Arial"/>
              </w:rPr>
            </w:pPr>
            <w:r w:rsidRPr="00DC2757">
              <w:rPr>
                <w:rFonts w:ascii="Arial" w:hAnsi="Arial" w:cs="Arial"/>
              </w:rPr>
              <w:t>means the e-tendering system accessed via the South East Business Portal.</w:t>
            </w:r>
          </w:p>
        </w:tc>
      </w:tr>
      <w:tr w:rsidR="00C85FA8" w14:paraId="7778A69B" w14:textId="77777777">
        <w:tc>
          <w:tcPr>
            <w:tcW w:w="1242" w:type="dxa"/>
          </w:tcPr>
          <w:p w14:paraId="2A6C4A4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76977E2" w14:textId="77777777" w:rsidR="00C85FA8" w:rsidRDefault="00C85FA8" w:rsidP="00C85FA8">
            <w:pPr>
              <w:spacing w:before="120" w:after="120"/>
              <w:rPr>
                <w:rFonts w:ascii="Arial" w:hAnsi="Arial" w:cs="Arial"/>
              </w:rPr>
            </w:pPr>
            <w:r>
              <w:rPr>
                <w:rFonts w:ascii="Arial" w:hAnsi="Arial" w:cs="Arial"/>
              </w:rPr>
              <w:t xml:space="preserve"> Request for Quotation</w:t>
            </w:r>
          </w:p>
          <w:p w14:paraId="4428CB87" w14:textId="77777777" w:rsidR="00C85FA8" w:rsidRDefault="00C85FA8" w:rsidP="00C85FA8">
            <w:pPr>
              <w:spacing w:before="120" w:after="120"/>
              <w:rPr>
                <w:rFonts w:ascii="Arial" w:hAnsi="Arial" w:cs="Arial"/>
              </w:rPr>
            </w:pPr>
            <w:r>
              <w:rPr>
                <w:rFonts w:ascii="Arial" w:hAnsi="Arial" w:cs="Arial"/>
              </w:rPr>
              <w:t>(RFQ)</w:t>
            </w:r>
          </w:p>
        </w:tc>
        <w:tc>
          <w:tcPr>
            <w:tcW w:w="5580" w:type="dxa"/>
          </w:tcPr>
          <w:p w14:paraId="6C14DD3F" w14:textId="77777777" w:rsidR="00C85FA8" w:rsidRDefault="00C85FA8" w:rsidP="00C85FA8">
            <w:pPr>
              <w:spacing w:before="120" w:after="120"/>
              <w:jc w:val="both"/>
              <w:rPr>
                <w:rFonts w:ascii="Arial" w:hAnsi="Arial" w:cs="Arial"/>
              </w:rPr>
            </w:pPr>
            <w:r>
              <w:rPr>
                <w:rFonts w:ascii="Arial" w:hAnsi="Arial" w:cs="Arial"/>
              </w:rPr>
              <w:t xml:space="preserve"> means this document and all its appendices which have been sent to all Bidders.</w:t>
            </w:r>
          </w:p>
        </w:tc>
      </w:tr>
      <w:tr w:rsidR="00C85FA8" w14:paraId="695B7AA1" w14:textId="77777777">
        <w:tc>
          <w:tcPr>
            <w:tcW w:w="1242" w:type="dxa"/>
          </w:tcPr>
          <w:p w14:paraId="6A9C77BA"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0FA9F84F" w14:textId="77777777" w:rsidR="00C85FA8" w:rsidDel="00646B3A" w:rsidRDefault="00C85FA8" w:rsidP="00C85FA8">
            <w:pPr>
              <w:spacing w:before="120" w:after="120"/>
              <w:rPr>
                <w:rFonts w:ascii="Arial" w:hAnsi="Arial" w:cs="Arial"/>
              </w:rPr>
            </w:pPr>
            <w:r>
              <w:rPr>
                <w:rFonts w:ascii="Arial" w:hAnsi="Arial" w:cs="Arial"/>
              </w:rPr>
              <w:t>Service</w:t>
            </w:r>
            <w:r w:rsidR="00164927">
              <w:rPr>
                <w:rFonts w:ascii="Arial" w:hAnsi="Arial" w:cs="Arial"/>
              </w:rPr>
              <w:t>s</w:t>
            </w:r>
          </w:p>
        </w:tc>
        <w:tc>
          <w:tcPr>
            <w:tcW w:w="5580" w:type="dxa"/>
          </w:tcPr>
          <w:p w14:paraId="06A7AB18" w14:textId="77777777" w:rsidR="00C85FA8" w:rsidDel="00646B3A" w:rsidRDefault="00C85FA8" w:rsidP="00C85FA8">
            <w:pPr>
              <w:spacing w:before="120" w:after="120"/>
              <w:jc w:val="both"/>
              <w:rPr>
                <w:rFonts w:ascii="Arial" w:hAnsi="Arial" w:cs="Arial"/>
              </w:rPr>
            </w:pPr>
            <w:r>
              <w:rPr>
                <w:rFonts w:ascii="Arial" w:hAnsi="Arial" w:cs="Arial"/>
              </w:rPr>
              <w:t>means the goods, works and/or services sought by the Council in accordance with the provisions of this Request for Quotation.</w:t>
            </w:r>
          </w:p>
        </w:tc>
      </w:tr>
      <w:tr w:rsidR="00C85FA8" w14:paraId="70C81E66" w14:textId="77777777">
        <w:tc>
          <w:tcPr>
            <w:tcW w:w="1242" w:type="dxa"/>
          </w:tcPr>
          <w:p w14:paraId="757C543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3DB6D69C" w14:textId="77777777"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14:paraId="2A53ED6C" w14:textId="77777777" w:rsidR="00C85FA8" w:rsidDel="00646B3A" w:rsidRDefault="00C85FA8" w:rsidP="00C85FA8">
            <w:pPr>
              <w:spacing w:before="120" w:after="120"/>
              <w:jc w:val="both"/>
              <w:rPr>
                <w:rFonts w:ascii="Arial" w:hAnsi="Arial" w:cs="Arial"/>
              </w:rPr>
            </w:pPr>
            <w:r>
              <w:rPr>
                <w:rFonts w:ascii="Arial" w:hAnsi="Arial" w:cs="Arial"/>
              </w:rPr>
              <w:t xml:space="preserve">means the description of the </w:t>
            </w:r>
            <w:r w:rsidRPr="007350C6">
              <w:rPr>
                <w:rFonts w:ascii="Arial" w:hAnsi="Arial" w:cs="Arial"/>
              </w:rPr>
              <w:t>Service</w:t>
            </w:r>
            <w:r w:rsidR="00164927">
              <w:rPr>
                <w:rFonts w:ascii="Arial" w:hAnsi="Arial" w:cs="Arial"/>
              </w:rPr>
              <w:t>s</w:t>
            </w:r>
            <w:r>
              <w:rPr>
                <w:rFonts w:ascii="Arial" w:hAnsi="Arial" w:cs="Arial"/>
              </w:rPr>
              <w:t xml:space="preserve"> contained in Appendix 1 to this Request for Quotation.</w:t>
            </w:r>
          </w:p>
        </w:tc>
      </w:tr>
    </w:tbl>
    <w:p w14:paraId="48432AE9" w14:textId="77777777" w:rsidR="00C85FA8" w:rsidRDefault="00C85FA8">
      <w:pPr>
        <w:pStyle w:val="Title"/>
        <w:tabs>
          <w:tab w:val="left" w:pos="540"/>
        </w:tabs>
        <w:jc w:val="both"/>
        <w:rPr>
          <w:rFonts w:ascii="Arial" w:hAnsi="Arial" w:cs="Arial"/>
        </w:rPr>
      </w:pPr>
    </w:p>
    <w:p w14:paraId="53D21039" w14:textId="77777777" w:rsidR="00C85FA8" w:rsidRDefault="00C85FA8">
      <w:pPr>
        <w:pStyle w:val="Title"/>
        <w:tabs>
          <w:tab w:val="left" w:pos="540"/>
        </w:tabs>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3CC543E8" w14:textId="77777777" w:rsidR="00C85FA8" w:rsidRDefault="00C85FA8" w:rsidP="00C85FA8">
      <w:pPr>
        <w:jc w:val="both"/>
        <w:rPr>
          <w:rFonts w:ascii="Arial" w:hAnsi="Arial" w:cs="Arial"/>
        </w:rPr>
      </w:pPr>
    </w:p>
    <w:p w14:paraId="2478C736" w14:textId="2B5B3571" w:rsidR="00357203" w:rsidRPr="009A4D6D" w:rsidRDefault="00C85FA8" w:rsidP="00357203">
      <w:pPr>
        <w:ind w:left="540" w:hanging="540"/>
        <w:jc w:val="both"/>
        <w:rPr>
          <w:rFonts w:ascii="Arial" w:hAnsi="Arial" w:cs="Arial"/>
          <w:b/>
          <w:bCs/>
        </w:rPr>
      </w:pPr>
      <w:r>
        <w:rPr>
          <w:rFonts w:ascii="Arial" w:hAnsi="Arial" w:cs="Arial"/>
        </w:rPr>
        <w:t>2.1</w:t>
      </w:r>
      <w:r w:rsidR="00357203" w:rsidRPr="00357203">
        <w:rPr>
          <w:rFonts w:ascii="Calibri" w:eastAsia="Calibri" w:hAnsi="Calibri"/>
          <w:b/>
          <w:bCs/>
        </w:rPr>
        <w:t xml:space="preserve"> </w:t>
      </w:r>
      <w:r w:rsidR="004A5975">
        <w:rPr>
          <w:rFonts w:ascii="Calibri" w:eastAsia="Calibri" w:hAnsi="Calibri"/>
          <w:b/>
          <w:bCs/>
        </w:rPr>
        <w:tab/>
      </w:r>
      <w:r w:rsidR="004A5975">
        <w:rPr>
          <w:rFonts w:ascii="Calibri" w:eastAsia="Calibri" w:hAnsi="Calibri"/>
          <w:b/>
          <w:bCs/>
        </w:rPr>
        <w:tab/>
      </w:r>
      <w:r w:rsidR="00357203" w:rsidRPr="009A4D6D">
        <w:rPr>
          <w:rFonts w:ascii="Arial" w:hAnsi="Arial" w:cs="Arial"/>
          <w:b/>
          <w:bCs/>
        </w:rPr>
        <w:t>INTRODUCTION</w:t>
      </w:r>
    </w:p>
    <w:p w14:paraId="651E0C5C" w14:textId="77777777" w:rsidR="004A5975" w:rsidRPr="009A4D6D" w:rsidRDefault="004A5975" w:rsidP="00357203">
      <w:pPr>
        <w:ind w:left="540" w:hanging="540"/>
        <w:jc w:val="both"/>
        <w:rPr>
          <w:rFonts w:ascii="Arial" w:hAnsi="Arial" w:cs="Arial"/>
          <w:b/>
          <w:bCs/>
        </w:rPr>
      </w:pPr>
    </w:p>
    <w:p w14:paraId="3A52D13F" w14:textId="26CD3DA3" w:rsidR="00F77F3A" w:rsidRPr="00636EF5" w:rsidRDefault="00357203" w:rsidP="00F77F3A">
      <w:pPr>
        <w:ind w:left="709" w:hanging="709"/>
        <w:jc w:val="both"/>
        <w:rPr>
          <w:rFonts w:ascii="Arial" w:hAnsi="Arial" w:cs="Arial"/>
        </w:rPr>
      </w:pPr>
      <w:r w:rsidRPr="009A4D6D">
        <w:rPr>
          <w:rFonts w:ascii="Arial" w:hAnsi="Arial" w:cs="Arial"/>
        </w:rPr>
        <w:tab/>
      </w:r>
      <w:r w:rsidR="00F77F3A" w:rsidRPr="003F1DDC">
        <w:rPr>
          <w:rFonts w:ascii="Arial" w:hAnsi="Arial" w:cs="Arial"/>
        </w:rPr>
        <w:t>Cherwell District Council is commissioning consultants to undertake an Assessment of Economic Needs and Employment Land Review for Cherwell District to inform the preparation of the Cherwell Local Plan Review 2040.</w:t>
      </w:r>
    </w:p>
    <w:p w14:paraId="3E2BC574" w14:textId="3042D7D8" w:rsidR="001967CB" w:rsidRPr="00636EF5" w:rsidRDefault="001967CB" w:rsidP="00F77F3A">
      <w:pPr>
        <w:ind w:left="709" w:hanging="709"/>
        <w:jc w:val="both"/>
        <w:rPr>
          <w:rFonts w:ascii="Arial" w:hAnsi="Arial" w:cs="Arial"/>
        </w:rPr>
      </w:pPr>
    </w:p>
    <w:p w14:paraId="0CB9C1E8" w14:textId="32E09DBF" w:rsidR="001967CB" w:rsidRPr="003F1DDC" w:rsidRDefault="000C402B" w:rsidP="001967CB">
      <w:pPr>
        <w:jc w:val="both"/>
        <w:rPr>
          <w:rFonts w:ascii="Arial" w:hAnsi="Arial" w:cs="Arial"/>
          <w:b/>
          <w:bCs/>
        </w:rPr>
      </w:pPr>
      <w:r>
        <w:rPr>
          <w:rFonts w:ascii="Arial" w:hAnsi="Arial" w:cs="Arial"/>
        </w:rPr>
        <w:t xml:space="preserve">2.2      </w:t>
      </w:r>
      <w:r w:rsidR="001967CB" w:rsidRPr="003F1DDC">
        <w:rPr>
          <w:rFonts w:ascii="Arial" w:hAnsi="Arial" w:cs="Arial"/>
          <w:b/>
          <w:bCs/>
        </w:rPr>
        <w:t>BACKGROUND</w:t>
      </w:r>
    </w:p>
    <w:p w14:paraId="4D50A11F" w14:textId="77777777" w:rsidR="001967CB" w:rsidRPr="003F1DDC" w:rsidRDefault="001967CB" w:rsidP="001967CB">
      <w:pPr>
        <w:jc w:val="both"/>
        <w:rPr>
          <w:rFonts w:ascii="Arial" w:hAnsi="Arial" w:cs="Arial"/>
        </w:rPr>
      </w:pPr>
    </w:p>
    <w:p w14:paraId="2941F2D0" w14:textId="77777777" w:rsidR="001967CB" w:rsidRPr="003F1DDC" w:rsidRDefault="001967CB" w:rsidP="009A4D6D">
      <w:pPr>
        <w:ind w:left="709"/>
        <w:jc w:val="both"/>
        <w:rPr>
          <w:rFonts w:ascii="Arial" w:hAnsi="Arial" w:cs="Arial"/>
          <w:b/>
          <w:i/>
        </w:rPr>
      </w:pPr>
      <w:r w:rsidRPr="003F1DDC">
        <w:rPr>
          <w:rFonts w:ascii="Arial" w:hAnsi="Arial" w:cs="Arial"/>
        </w:rPr>
        <w:t xml:space="preserve">The Cherwell Local Plan 2011-2031 was adopted by the Council on 20 July 2015.  Along with the Partial Review to meet Oxfords unmet housing needs, it provides the strategic planning policy framework for the District to 2031. The Local Plan focuses growth at Banbury and Bicester where strategic employment and mixed-use sites provide for 200 hectares of employment land. The Local Plan was prepared to support economic growth as required by national planning policy and the creation and maintenance of a broad, diverse and resilient economy was a fundamental objective.  Sites are allocated mainly for a mix of B use classes and there is a criteria-based policy (Policy SLE1).   The Local Plan identifies that a small-scale review of the Green Belt will be undertaken to accommodate employment needs at Kidlington.  There are no allocations for employment in the rural areas in the 2015 Plan except for provision for some employment at the former RAF Upper Heyford.  Policy SLE1 allows for limited development in rural areas unless there are exceptional circumstances.   </w:t>
      </w:r>
      <w:r w:rsidRPr="003F1DDC">
        <w:rPr>
          <w:rFonts w:ascii="Arial" w:eastAsia="Arial" w:hAnsi="Arial" w:cs="Arial"/>
        </w:rPr>
        <w:t>The Local Plan states work for L</w:t>
      </w:r>
      <w:r w:rsidRPr="003F1DDC">
        <w:rPr>
          <w:rFonts w:ascii="Arial" w:eastAsia="Arial" w:hAnsi="Arial" w:cs="Arial"/>
          <w:spacing w:val="-1"/>
        </w:rPr>
        <w:t>o</w:t>
      </w:r>
      <w:r w:rsidRPr="003F1DDC">
        <w:rPr>
          <w:rFonts w:ascii="Arial" w:eastAsia="Arial" w:hAnsi="Arial" w:cs="Arial"/>
        </w:rPr>
        <w:t>cal</w:t>
      </w:r>
      <w:r w:rsidRPr="003F1DDC">
        <w:rPr>
          <w:rFonts w:ascii="Arial" w:eastAsia="Arial" w:hAnsi="Arial" w:cs="Arial"/>
          <w:spacing w:val="7"/>
        </w:rPr>
        <w:t xml:space="preserve"> </w:t>
      </w:r>
      <w:r w:rsidRPr="003F1DDC">
        <w:rPr>
          <w:rFonts w:ascii="Arial" w:eastAsia="Arial" w:hAnsi="Arial" w:cs="Arial"/>
          <w:spacing w:val="-1"/>
        </w:rPr>
        <w:t>Pl</w:t>
      </w:r>
      <w:r w:rsidRPr="003F1DDC">
        <w:rPr>
          <w:rFonts w:ascii="Arial" w:eastAsia="Arial" w:hAnsi="Arial" w:cs="Arial"/>
        </w:rPr>
        <w:t>an</w:t>
      </w:r>
      <w:r w:rsidRPr="003F1DDC">
        <w:rPr>
          <w:rFonts w:ascii="Arial" w:eastAsia="Arial" w:hAnsi="Arial" w:cs="Arial"/>
          <w:spacing w:val="8"/>
        </w:rPr>
        <w:t xml:space="preserve"> </w:t>
      </w:r>
      <w:r w:rsidRPr="003F1DDC">
        <w:rPr>
          <w:rFonts w:ascii="Arial" w:eastAsia="Arial" w:hAnsi="Arial" w:cs="Arial"/>
          <w:spacing w:val="-1"/>
        </w:rPr>
        <w:t>P</w:t>
      </w:r>
      <w:r w:rsidRPr="003F1DDC">
        <w:rPr>
          <w:rFonts w:ascii="Arial" w:eastAsia="Arial" w:hAnsi="Arial" w:cs="Arial"/>
        </w:rPr>
        <w:t>art</w:t>
      </w:r>
      <w:r w:rsidRPr="003F1DDC">
        <w:rPr>
          <w:rFonts w:ascii="Arial" w:eastAsia="Arial" w:hAnsi="Arial" w:cs="Arial"/>
          <w:spacing w:val="9"/>
        </w:rPr>
        <w:t xml:space="preserve"> </w:t>
      </w:r>
      <w:r w:rsidRPr="003F1DDC">
        <w:rPr>
          <w:rFonts w:ascii="Arial" w:eastAsia="Arial" w:hAnsi="Arial" w:cs="Arial"/>
        </w:rPr>
        <w:t>2</w:t>
      </w:r>
      <w:r w:rsidRPr="003F1DDC">
        <w:rPr>
          <w:rFonts w:ascii="Arial" w:eastAsia="Arial" w:hAnsi="Arial" w:cs="Arial"/>
          <w:spacing w:val="8"/>
        </w:rPr>
        <w:t xml:space="preserve"> </w:t>
      </w:r>
      <w:r w:rsidRPr="003F1DDC">
        <w:rPr>
          <w:rFonts w:ascii="Arial" w:eastAsia="Arial" w:hAnsi="Arial" w:cs="Arial"/>
          <w:spacing w:val="-3"/>
        </w:rPr>
        <w:t>w</w:t>
      </w:r>
      <w:r w:rsidRPr="003F1DDC">
        <w:rPr>
          <w:rFonts w:ascii="Arial" w:eastAsia="Arial" w:hAnsi="Arial" w:cs="Arial"/>
          <w:spacing w:val="-1"/>
        </w:rPr>
        <w:t>i</w:t>
      </w:r>
      <w:r w:rsidRPr="003F1DDC">
        <w:rPr>
          <w:rFonts w:ascii="Arial" w:eastAsia="Arial" w:hAnsi="Arial" w:cs="Arial"/>
          <w:spacing w:val="1"/>
        </w:rPr>
        <w:t>l</w:t>
      </w:r>
      <w:r w:rsidRPr="003F1DDC">
        <w:rPr>
          <w:rFonts w:ascii="Arial" w:eastAsia="Arial" w:hAnsi="Arial" w:cs="Arial"/>
        </w:rPr>
        <w:t>l</w:t>
      </w:r>
      <w:r w:rsidRPr="003F1DDC">
        <w:rPr>
          <w:rFonts w:ascii="Arial" w:eastAsia="Arial" w:hAnsi="Arial" w:cs="Arial"/>
          <w:spacing w:val="7"/>
        </w:rPr>
        <w:t xml:space="preserve"> </w:t>
      </w:r>
      <w:r w:rsidRPr="003F1DDC">
        <w:rPr>
          <w:rFonts w:ascii="Arial" w:eastAsia="Arial" w:hAnsi="Arial" w:cs="Arial"/>
        </w:rPr>
        <w:t>co</w:t>
      </w:r>
      <w:r w:rsidRPr="003F1DDC">
        <w:rPr>
          <w:rFonts w:ascii="Arial" w:eastAsia="Arial" w:hAnsi="Arial" w:cs="Arial"/>
          <w:spacing w:val="-1"/>
        </w:rPr>
        <w:t>n</w:t>
      </w:r>
      <w:r w:rsidRPr="003F1DDC">
        <w:rPr>
          <w:rFonts w:ascii="Arial" w:eastAsia="Arial" w:hAnsi="Arial" w:cs="Arial"/>
        </w:rPr>
        <w:t>s</w:t>
      </w:r>
      <w:r w:rsidRPr="003F1DDC">
        <w:rPr>
          <w:rFonts w:ascii="Arial" w:eastAsia="Arial" w:hAnsi="Arial" w:cs="Arial"/>
          <w:spacing w:val="-1"/>
        </w:rPr>
        <w:t>i</w:t>
      </w:r>
      <w:r w:rsidRPr="003F1DDC">
        <w:rPr>
          <w:rFonts w:ascii="Arial" w:eastAsia="Arial" w:hAnsi="Arial" w:cs="Arial"/>
        </w:rPr>
        <w:t>d</w:t>
      </w:r>
      <w:r w:rsidRPr="003F1DDC">
        <w:rPr>
          <w:rFonts w:ascii="Arial" w:eastAsia="Arial" w:hAnsi="Arial" w:cs="Arial"/>
          <w:spacing w:val="-1"/>
        </w:rPr>
        <w:t>e</w:t>
      </w:r>
      <w:r w:rsidRPr="003F1DDC">
        <w:rPr>
          <w:rFonts w:ascii="Arial" w:eastAsia="Arial" w:hAnsi="Arial" w:cs="Arial"/>
        </w:rPr>
        <w:t>r</w:t>
      </w:r>
      <w:r w:rsidRPr="003F1DDC">
        <w:rPr>
          <w:rFonts w:ascii="Arial" w:eastAsia="Arial" w:hAnsi="Arial" w:cs="Arial"/>
          <w:spacing w:val="9"/>
        </w:rPr>
        <w:t xml:space="preserve"> </w:t>
      </w:r>
      <w:r w:rsidRPr="003F1DDC">
        <w:rPr>
          <w:rFonts w:ascii="Arial" w:eastAsia="Arial" w:hAnsi="Arial" w:cs="Arial"/>
          <w:spacing w:val="-3"/>
        </w:rPr>
        <w:t>w</w:t>
      </w:r>
      <w:r w:rsidRPr="003F1DDC">
        <w:rPr>
          <w:rFonts w:ascii="Arial" w:eastAsia="Arial" w:hAnsi="Arial" w:cs="Arial"/>
        </w:rPr>
        <w:t>h</w:t>
      </w:r>
      <w:r w:rsidRPr="003F1DDC">
        <w:rPr>
          <w:rFonts w:ascii="Arial" w:eastAsia="Arial" w:hAnsi="Arial" w:cs="Arial"/>
          <w:spacing w:val="-1"/>
        </w:rPr>
        <w:t>e</w:t>
      </w:r>
      <w:r w:rsidRPr="003F1DDC">
        <w:rPr>
          <w:rFonts w:ascii="Arial" w:eastAsia="Arial" w:hAnsi="Arial" w:cs="Arial"/>
          <w:spacing w:val="1"/>
        </w:rPr>
        <w:t>r</w:t>
      </w:r>
      <w:r w:rsidRPr="003F1DDC">
        <w:rPr>
          <w:rFonts w:ascii="Arial" w:eastAsia="Arial" w:hAnsi="Arial" w:cs="Arial"/>
        </w:rPr>
        <w:t>e</w:t>
      </w:r>
      <w:r w:rsidRPr="003F1DDC">
        <w:rPr>
          <w:rFonts w:ascii="Arial" w:eastAsia="Arial" w:hAnsi="Arial" w:cs="Arial"/>
          <w:spacing w:val="8"/>
        </w:rPr>
        <w:t xml:space="preserve"> </w:t>
      </w:r>
      <w:r w:rsidRPr="003F1DDC">
        <w:rPr>
          <w:rFonts w:ascii="Arial" w:eastAsia="Arial" w:hAnsi="Arial" w:cs="Arial"/>
          <w:spacing w:val="3"/>
        </w:rPr>
        <w:t>f</w:t>
      </w:r>
      <w:r w:rsidRPr="003F1DDC">
        <w:rPr>
          <w:rFonts w:ascii="Arial" w:eastAsia="Arial" w:hAnsi="Arial" w:cs="Arial"/>
          <w:spacing w:val="-3"/>
        </w:rPr>
        <w:t>u</w:t>
      </w:r>
      <w:r w:rsidRPr="003F1DDC">
        <w:rPr>
          <w:rFonts w:ascii="Arial" w:eastAsia="Arial" w:hAnsi="Arial" w:cs="Arial"/>
          <w:spacing w:val="1"/>
        </w:rPr>
        <w:t>rt</w:t>
      </w:r>
      <w:r w:rsidRPr="003F1DDC">
        <w:rPr>
          <w:rFonts w:ascii="Arial" w:eastAsia="Arial" w:hAnsi="Arial" w:cs="Arial"/>
        </w:rPr>
        <w:t>h</w:t>
      </w:r>
      <w:r w:rsidRPr="003F1DDC">
        <w:rPr>
          <w:rFonts w:ascii="Arial" w:eastAsia="Arial" w:hAnsi="Arial" w:cs="Arial"/>
          <w:spacing w:val="-3"/>
        </w:rPr>
        <w:t>e</w:t>
      </w:r>
      <w:r w:rsidRPr="003F1DDC">
        <w:rPr>
          <w:rFonts w:ascii="Arial" w:eastAsia="Arial" w:hAnsi="Arial" w:cs="Arial"/>
          <w:spacing w:val="1"/>
        </w:rPr>
        <w:t>r</w:t>
      </w:r>
      <w:r w:rsidRPr="003F1DDC">
        <w:rPr>
          <w:rFonts w:ascii="Arial" w:eastAsia="Arial" w:hAnsi="Arial" w:cs="Arial"/>
        </w:rPr>
        <w:t>,</w:t>
      </w:r>
      <w:r w:rsidRPr="003F1DDC">
        <w:rPr>
          <w:rFonts w:ascii="Arial" w:eastAsia="Arial" w:hAnsi="Arial" w:cs="Arial"/>
          <w:spacing w:val="7"/>
        </w:rPr>
        <w:t xml:space="preserve"> </w:t>
      </w:r>
      <w:r w:rsidRPr="003F1DDC">
        <w:rPr>
          <w:rFonts w:ascii="Arial" w:eastAsia="Arial" w:hAnsi="Arial" w:cs="Arial"/>
        </w:rPr>
        <w:t>s</w:t>
      </w:r>
      <w:r w:rsidRPr="003F1DDC">
        <w:rPr>
          <w:rFonts w:ascii="Arial" w:eastAsia="Arial" w:hAnsi="Arial" w:cs="Arial"/>
          <w:spacing w:val="-2"/>
        </w:rPr>
        <w:t>m</w:t>
      </w:r>
      <w:r w:rsidRPr="003F1DDC">
        <w:rPr>
          <w:rFonts w:ascii="Arial" w:eastAsia="Arial" w:hAnsi="Arial" w:cs="Arial"/>
        </w:rPr>
        <w:t>a</w:t>
      </w:r>
      <w:r w:rsidRPr="003F1DDC">
        <w:rPr>
          <w:rFonts w:ascii="Arial" w:eastAsia="Arial" w:hAnsi="Arial" w:cs="Arial"/>
          <w:spacing w:val="-1"/>
        </w:rPr>
        <w:t>ll</w:t>
      </w:r>
      <w:r w:rsidRPr="003F1DDC">
        <w:rPr>
          <w:rFonts w:ascii="Arial" w:eastAsia="Arial" w:hAnsi="Arial" w:cs="Arial"/>
        </w:rPr>
        <w:t>er</w:t>
      </w:r>
      <w:r w:rsidRPr="003F1DDC">
        <w:rPr>
          <w:rFonts w:ascii="Arial" w:eastAsia="Arial" w:hAnsi="Arial" w:cs="Arial"/>
          <w:spacing w:val="9"/>
        </w:rPr>
        <w:t xml:space="preserve"> </w:t>
      </w:r>
      <w:r w:rsidRPr="003F1DDC">
        <w:rPr>
          <w:rFonts w:ascii="Arial" w:eastAsia="Arial" w:hAnsi="Arial" w:cs="Arial"/>
        </w:rPr>
        <w:t>a</w:t>
      </w:r>
      <w:r w:rsidRPr="003F1DDC">
        <w:rPr>
          <w:rFonts w:ascii="Arial" w:eastAsia="Arial" w:hAnsi="Arial" w:cs="Arial"/>
          <w:spacing w:val="-1"/>
        </w:rPr>
        <w:t>ll</w:t>
      </w:r>
      <w:r w:rsidRPr="003F1DDC">
        <w:rPr>
          <w:rFonts w:ascii="Arial" w:eastAsia="Arial" w:hAnsi="Arial" w:cs="Arial"/>
        </w:rPr>
        <w:t>oc</w:t>
      </w:r>
      <w:r w:rsidRPr="003F1DDC">
        <w:rPr>
          <w:rFonts w:ascii="Arial" w:eastAsia="Arial" w:hAnsi="Arial" w:cs="Arial"/>
          <w:spacing w:val="-1"/>
        </w:rPr>
        <w:t>a</w:t>
      </w:r>
      <w:r w:rsidRPr="003F1DDC">
        <w:rPr>
          <w:rFonts w:ascii="Arial" w:eastAsia="Arial" w:hAnsi="Arial" w:cs="Arial"/>
          <w:spacing w:val="1"/>
        </w:rPr>
        <w:t>t</w:t>
      </w:r>
      <w:r w:rsidRPr="003F1DDC">
        <w:rPr>
          <w:rFonts w:ascii="Arial" w:eastAsia="Arial" w:hAnsi="Arial" w:cs="Arial"/>
          <w:spacing w:val="-1"/>
        </w:rPr>
        <w:t>i</w:t>
      </w:r>
      <w:r w:rsidRPr="003F1DDC">
        <w:rPr>
          <w:rFonts w:ascii="Arial" w:eastAsia="Arial" w:hAnsi="Arial" w:cs="Arial"/>
        </w:rPr>
        <w:t>o</w:t>
      </w:r>
      <w:r w:rsidRPr="003F1DDC">
        <w:rPr>
          <w:rFonts w:ascii="Arial" w:eastAsia="Arial" w:hAnsi="Arial" w:cs="Arial"/>
          <w:spacing w:val="5"/>
        </w:rPr>
        <w:t>n</w:t>
      </w:r>
      <w:r w:rsidRPr="003F1DDC">
        <w:rPr>
          <w:rFonts w:ascii="Arial" w:eastAsia="Arial" w:hAnsi="Arial" w:cs="Arial"/>
        </w:rPr>
        <w:t>s</w:t>
      </w:r>
      <w:r w:rsidRPr="003F1DDC">
        <w:rPr>
          <w:rFonts w:ascii="Arial" w:eastAsia="Arial" w:hAnsi="Arial" w:cs="Arial"/>
          <w:spacing w:val="8"/>
        </w:rPr>
        <w:t xml:space="preserve"> </w:t>
      </w:r>
      <w:r w:rsidRPr="003F1DDC">
        <w:rPr>
          <w:rFonts w:ascii="Arial" w:eastAsia="Arial" w:hAnsi="Arial" w:cs="Arial"/>
        </w:rPr>
        <w:t>n</w:t>
      </w:r>
      <w:r w:rsidRPr="003F1DDC">
        <w:rPr>
          <w:rFonts w:ascii="Arial" w:eastAsia="Arial" w:hAnsi="Arial" w:cs="Arial"/>
          <w:spacing w:val="-1"/>
        </w:rPr>
        <w:t>e</w:t>
      </w:r>
      <w:r w:rsidRPr="003F1DDC">
        <w:rPr>
          <w:rFonts w:ascii="Arial" w:eastAsia="Arial" w:hAnsi="Arial" w:cs="Arial"/>
        </w:rPr>
        <w:t>ed</w:t>
      </w:r>
      <w:r w:rsidRPr="003F1DDC">
        <w:rPr>
          <w:rFonts w:ascii="Arial" w:eastAsia="Arial" w:hAnsi="Arial" w:cs="Arial"/>
          <w:spacing w:val="8"/>
        </w:rPr>
        <w:t xml:space="preserve"> </w:t>
      </w:r>
      <w:r w:rsidRPr="003F1DDC">
        <w:rPr>
          <w:rFonts w:ascii="Arial" w:eastAsia="Arial" w:hAnsi="Arial" w:cs="Arial"/>
          <w:spacing w:val="1"/>
        </w:rPr>
        <w:t>t</w:t>
      </w:r>
      <w:r w:rsidRPr="003F1DDC">
        <w:rPr>
          <w:rFonts w:ascii="Arial" w:eastAsia="Arial" w:hAnsi="Arial" w:cs="Arial"/>
        </w:rPr>
        <w:t>o be</w:t>
      </w:r>
      <w:r w:rsidRPr="003F1DDC">
        <w:rPr>
          <w:rFonts w:ascii="Arial" w:eastAsia="Arial" w:hAnsi="Arial" w:cs="Arial"/>
          <w:spacing w:val="2"/>
        </w:rPr>
        <w:t xml:space="preserve"> </w:t>
      </w:r>
      <w:r w:rsidRPr="003F1DDC">
        <w:rPr>
          <w:rFonts w:ascii="Arial" w:eastAsia="Arial" w:hAnsi="Arial" w:cs="Arial"/>
          <w:spacing w:val="1"/>
        </w:rPr>
        <w:t>m</w:t>
      </w:r>
      <w:r w:rsidRPr="003F1DDC">
        <w:rPr>
          <w:rFonts w:ascii="Arial" w:eastAsia="Arial" w:hAnsi="Arial" w:cs="Arial"/>
        </w:rPr>
        <w:t>a</w:t>
      </w:r>
      <w:r w:rsidRPr="003F1DDC">
        <w:rPr>
          <w:rFonts w:ascii="Arial" w:eastAsia="Arial" w:hAnsi="Arial" w:cs="Arial"/>
          <w:spacing w:val="-1"/>
        </w:rPr>
        <w:t>d</w:t>
      </w:r>
      <w:r w:rsidRPr="003F1DDC">
        <w:rPr>
          <w:rFonts w:ascii="Arial" w:eastAsia="Arial" w:hAnsi="Arial" w:cs="Arial"/>
        </w:rPr>
        <w:t>e</w:t>
      </w:r>
      <w:r w:rsidRPr="003F1DDC">
        <w:rPr>
          <w:rFonts w:ascii="Arial" w:eastAsia="Arial" w:hAnsi="Arial" w:cs="Arial"/>
          <w:spacing w:val="2"/>
        </w:rPr>
        <w:t xml:space="preserve"> </w:t>
      </w:r>
      <w:r w:rsidRPr="003F1DDC">
        <w:rPr>
          <w:rFonts w:ascii="Arial" w:eastAsia="Arial" w:hAnsi="Arial" w:cs="Arial"/>
          <w:spacing w:val="-1"/>
        </w:rPr>
        <w:t>i</w:t>
      </w:r>
      <w:r w:rsidRPr="003F1DDC">
        <w:rPr>
          <w:rFonts w:ascii="Arial" w:eastAsia="Arial" w:hAnsi="Arial" w:cs="Arial"/>
        </w:rPr>
        <w:t>n</w:t>
      </w:r>
      <w:r w:rsidRPr="003F1DDC">
        <w:rPr>
          <w:rFonts w:ascii="Arial" w:eastAsia="Arial" w:hAnsi="Arial" w:cs="Arial"/>
          <w:spacing w:val="2"/>
        </w:rPr>
        <w:t xml:space="preserve"> </w:t>
      </w:r>
      <w:r w:rsidRPr="003F1DDC">
        <w:rPr>
          <w:rFonts w:ascii="Arial" w:eastAsia="Arial" w:hAnsi="Arial" w:cs="Arial"/>
          <w:spacing w:val="1"/>
        </w:rPr>
        <w:t>t</w:t>
      </w:r>
      <w:r w:rsidRPr="003F1DDC">
        <w:rPr>
          <w:rFonts w:ascii="Arial" w:eastAsia="Arial" w:hAnsi="Arial" w:cs="Arial"/>
        </w:rPr>
        <w:t>he</w:t>
      </w:r>
      <w:r w:rsidRPr="003F1DDC">
        <w:rPr>
          <w:rFonts w:ascii="Arial" w:eastAsia="Arial" w:hAnsi="Arial" w:cs="Arial"/>
          <w:spacing w:val="2"/>
        </w:rPr>
        <w:t xml:space="preserve"> </w:t>
      </w:r>
      <w:r w:rsidRPr="003F1DDC">
        <w:rPr>
          <w:rFonts w:ascii="Arial" w:eastAsia="Arial" w:hAnsi="Arial" w:cs="Arial"/>
          <w:spacing w:val="-3"/>
        </w:rPr>
        <w:t>u</w:t>
      </w:r>
      <w:r w:rsidRPr="003F1DDC">
        <w:rPr>
          <w:rFonts w:ascii="Arial" w:eastAsia="Arial" w:hAnsi="Arial" w:cs="Arial"/>
          <w:spacing w:val="1"/>
        </w:rPr>
        <w:t>r</w:t>
      </w:r>
      <w:r w:rsidRPr="003F1DDC">
        <w:rPr>
          <w:rFonts w:ascii="Arial" w:eastAsia="Arial" w:hAnsi="Arial" w:cs="Arial"/>
        </w:rPr>
        <w:t>b</w:t>
      </w:r>
      <w:r w:rsidRPr="003F1DDC">
        <w:rPr>
          <w:rFonts w:ascii="Arial" w:eastAsia="Arial" w:hAnsi="Arial" w:cs="Arial"/>
          <w:spacing w:val="-1"/>
        </w:rPr>
        <w:t>a</w:t>
      </w:r>
      <w:r w:rsidRPr="003F1DDC">
        <w:rPr>
          <w:rFonts w:ascii="Arial" w:eastAsia="Arial" w:hAnsi="Arial" w:cs="Arial"/>
        </w:rPr>
        <w:t>n</w:t>
      </w:r>
      <w:r w:rsidRPr="003F1DDC">
        <w:rPr>
          <w:rFonts w:ascii="Arial" w:eastAsia="Arial" w:hAnsi="Arial" w:cs="Arial"/>
          <w:spacing w:val="2"/>
        </w:rPr>
        <w:t xml:space="preserve"> </w:t>
      </w:r>
      <w:r w:rsidRPr="003F1DDC">
        <w:rPr>
          <w:rFonts w:ascii="Arial" w:eastAsia="Arial" w:hAnsi="Arial" w:cs="Arial"/>
          <w:spacing w:val="-3"/>
        </w:rPr>
        <w:t>a</w:t>
      </w:r>
      <w:r w:rsidRPr="003F1DDC">
        <w:rPr>
          <w:rFonts w:ascii="Arial" w:eastAsia="Arial" w:hAnsi="Arial" w:cs="Arial"/>
        </w:rPr>
        <w:t>nd</w:t>
      </w:r>
      <w:r w:rsidRPr="003F1DDC">
        <w:rPr>
          <w:rFonts w:ascii="Arial" w:eastAsia="Arial" w:hAnsi="Arial" w:cs="Arial"/>
          <w:spacing w:val="2"/>
        </w:rPr>
        <w:t xml:space="preserve"> </w:t>
      </w:r>
      <w:r w:rsidRPr="003F1DDC">
        <w:rPr>
          <w:rFonts w:ascii="Arial" w:eastAsia="Arial" w:hAnsi="Arial" w:cs="Arial"/>
          <w:spacing w:val="1"/>
        </w:rPr>
        <w:t>r</w:t>
      </w:r>
      <w:r w:rsidRPr="003F1DDC">
        <w:rPr>
          <w:rFonts w:ascii="Arial" w:eastAsia="Arial" w:hAnsi="Arial" w:cs="Arial"/>
        </w:rPr>
        <w:t>ural</w:t>
      </w:r>
      <w:r w:rsidRPr="003F1DDC">
        <w:rPr>
          <w:rFonts w:ascii="Arial" w:eastAsia="Arial" w:hAnsi="Arial" w:cs="Arial"/>
          <w:spacing w:val="2"/>
        </w:rPr>
        <w:t xml:space="preserve"> </w:t>
      </w:r>
      <w:r w:rsidRPr="003F1DDC">
        <w:rPr>
          <w:rFonts w:ascii="Arial" w:eastAsia="Arial" w:hAnsi="Arial" w:cs="Arial"/>
        </w:rPr>
        <w:t>area</w:t>
      </w:r>
      <w:r w:rsidRPr="003F1DDC">
        <w:rPr>
          <w:rFonts w:ascii="Arial" w:eastAsia="Arial" w:hAnsi="Arial" w:cs="Arial"/>
          <w:spacing w:val="-3"/>
        </w:rPr>
        <w:t xml:space="preserve">s.  </w:t>
      </w:r>
      <w:r w:rsidRPr="003F1DDC">
        <w:rPr>
          <w:rFonts w:ascii="Arial" w:eastAsia="Arial" w:hAnsi="Arial" w:cs="Arial"/>
          <w:spacing w:val="1"/>
        </w:rPr>
        <w:t xml:space="preserve">(The Council will now produce the Local Plan Review to 2040 rather than producing a Part 2 Local Plan). </w:t>
      </w:r>
    </w:p>
    <w:p w14:paraId="620CD327" w14:textId="77777777" w:rsidR="001967CB" w:rsidRPr="003F1DDC" w:rsidRDefault="001967CB" w:rsidP="009A4D6D">
      <w:pPr>
        <w:pStyle w:val="Default"/>
        <w:ind w:left="709" w:firstLine="142"/>
        <w:jc w:val="both"/>
        <w:rPr>
          <w:position w:val="-1"/>
        </w:rPr>
      </w:pPr>
    </w:p>
    <w:p w14:paraId="210D64D9" w14:textId="76DBDDDC" w:rsidR="001967CB" w:rsidRPr="003F1DDC" w:rsidRDefault="001967CB" w:rsidP="009A4D6D">
      <w:pPr>
        <w:ind w:left="709"/>
        <w:jc w:val="both"/>
        <w:rPr>
          <w:rFonts w:ascii="Arial" w:hAnsi="Arial" w:cs="Arial"/>
        </w:rPr>
      </w:pPr>
      <w:r w:rsidRPr="003F1DDC">
        <w:rPr>
          <w:rFonts w:ascii="Arial" w:hAnsi="Arial" w:cs="Arial"/>
        </w:rPr>
        <w:t xml:space="preserve">The Plan’s commitment in paragraph B.95 to address Cherwell’s apportionment of Oxford’s unmet housing needs </w:t>
      </w:r>
      <w:r w:rsidR="00BC5A69">
        <w:rPr>
          <w:rFonts w:ascii="Arial" w:hAnsi="Arial" w:cs="Arial"/>
        </w:rPr>
        <w:t>was</w:t>
      </w:r>
      <w:r w:rsidRPr="003F1DDC">
        <w:rPr>
          <w:rFonts w:ascii="Arial" w:hAnsi="Arial" w:cs="Arial"/>
        </w:rPr>
        <w:t xml:space="preserve"> fulfilled with the adoption of the Cherwell Local Plan Partial Review on 7 September 2020.  </w:t>
      </w:r>
    </w:p>
    <w:p w14:paraId="19E29EF8" w14:textId="77777777" w:rsidR="001967CB" w:rsidRPr="003F1DDC" w:rsidRDefault="001967CB" w:rsidP="009A4D6D">
      <w:pPr>
        <w:ind w:left="709" w:firstLine="142"/>
        <w:jc w:val="both"/>
        <w:rPr>
          <w:rFonts w:ascii="Arial" w:hAnsi="Arial" w:cs="Arial"/>
        </w:rPr>
      </w:pPr>
    </w:p>
    <w:p w14:paraId="25F9442C" w14:textId="77777777" w:rsidR="001967CB" w:rsidRPr="003F1DDC" w:rsidRDefault="001967CB" w:rsidP="009A4D6D">
      <w:pPr>
        <w:ind w:left="709"/>
        <w:jc w:val="both"/>
        <w:rPr>
          <w:rFonts w:ascii="Arial" w:hAnsi="Arial" w:cs="Arial"/>
        </w:rPr>
      </w:pPr>
      <w:r w:rsidRPr="003F1DDC">
        <w:rPr>
          <w:rFonts w:ascii="Arial" w:hAnsi="Arial" w:cs="Arial"/>
        </w:rPr>
        <w:t xml:space="preserve">In its March 2020 Local Development Scheme (LDS) the Council set out a timetable for reviewing the Local Plan through the preparation of the Cherwell Local Plan Review 2040 and the preparation of a joint spatial plan with the Oxfordshire authorities - the Oxfordshire Plan 2050. </w:t>
      </w:r>
    </w:p>
    <w:p w14:paraId="66B908AD" w14:textId="77777777" w:rsidR="001967CB" w:rsidRPr="003F1DDC" w:rsidRDefault="001967CB" w:rsidP="009A4D6D">
      <w:pPr>
        <w:shd w:val="clear" w:color="auto" w:fill="FFFFFF" w:themeFill="background1"/>
        <w:ind w:left="709" w:firstLine="142"/>
        <w:jc w:val="both"/>
        <w:rPr>
          <w:rFonts w:ascii="Arial" w:hAnsi="Arial" w:cs="Arial"/>
        </w:rPr>
      </w:pPr>
    </w:p>
    <w:p w14:paraId="638EB3A1" w14:textId="77777777" w:rsidR="001967CB" w:rsidRPr="003F1DDC" w:rsidRDefault="001967CB" w:rsidP="009A4D6D">
      <w:pPr>
        <w:shd w:val="clear" w:color="auto" w:fill="FFFFFF" w:themeFill="background1"/>
        <w:ind w:left="709"/>
        <w:jc w:val="both"/>
        <w:rPr>
          <w:rFonts w:ascii="Arial" w:hAnsi="Arial" w:cs="Arial"/>
        </w:rPr>
      </w:pPr>
      <w:r w:rsidRPr="003F1DDC">
        <w:rPr>
          <w:rFonts w:ascii="Arial" w:hAnsi="Arial" w:cs="Arial"/>
        </w:rPr>
        <w:t>The Oxfordshire Plan will provide the strategic planning framework and evidence base to support sustainable growth across the County to 2050. It will set out the overall development requirement and identify broad areas for growth across the County. The district-wide Cherwell Local Plan Review 2040 will then establish detailed planning policies and site allocations. As work progresses on the strategic and local plans the scope of the Oxfordshire Plan may be refined.</w:t>
      </w:r>
    </w:p>
    <w:p w14:paraId="748E1F12" w14:textId="77777777" w:rsidR="001967CB" w:rsidRPr="003F1DDC" w:rsidRDefault="001967CB" w:rsidP="009A4D6D">
      <w:pPr>
        <w:shd w:val="clear" w:color="auto" w:fill="FFFFFF" w:themeFill="background1"/>
        <w:ind w:left="709" w:firstLine="142"/>
        <w:jc w:val="both"/>
        <w:rPr>
          <w:rFonts w:ascii="Arial" w:hAnsi="Arial" w:cs="Arial"/>
        </w:rPr>
      </w:pPr>
    </w:p>
    <w:p w14:paraId="0B4AF1D9" w14:textId="77777777" w:rsidR="001967CB" w:rsidRPr="003F1DDC" w:rsidRDefault="001967CB" w:rsidP="009A4D6D">
      <w:pPr>
        <w:shd w:val="clear" w:color="auto" w:fill="FFFFFF" w:themeFill="background1"/>
        <w:ind w:left="709"/>
        <w:jc w:val="both"/>
        <w:rPr>
          <w:rFonts w:ascii="Arial" w:hAnsi="Arial" w:cs="Arial"/>
        </w:rPr>
      </w:pPr>
      <w:r w:rsidRPr="003F1DDC">
        <w:rPr>
          <w:rFonts w:ascii="Arial" w:hAnsi="Arial" w:cs="Arial"/>
        </w:rPr>
        <w:t xml:space="preserve">In preparing the Local Plan Review 2040 we will need to respond to the Oxfordshire Plan’s evidence and policies as they emerge and gather information and evidence to inform local policies on matters including climate change, green </w:t>
      </w:r>
      <w:r w:rsidRPr="003F1DDC">
        <w:rPr>
          <w:rFonts w:ascii="Arial" w:hAnsi="Arial" w:cs="Arial"/>
        </w:rPr>
        <w:lastRenderedPageBreak/>
        <w:t>infrastructure, transport, housing, health and well-being challenges, town centres and retail and economic development. It will include identification and delivery of strategic and non-strategic development sites for housing, employment, open space and recreation, travelling communities and other land uses. It will also replace the remaining saved policies of the 1996 Cherwell Local Plan.</w:t>
      </w:r>
    </w:p>
    <w:p w14:paraId="552CD27F" w14:textId="77777777" w:rsidR="001967CB" w:rsidRPr="00636EF5" w:rsidRDefault="001967CB" w:rsidP="009A4D6D">
      <w:pPr>
        <w:ind w:left="709" w:firstLine="142"/>
        <w:jc w:val="both"/>
        <w:rPr>
          <w:rFonts w:cstheme="minorHAnsi"/>
        </w:rPr>
      </w:pPr>
    </w:p>
    <w:p w14:paraId="3394229C" w14:textId="77777777" w:rsidR="001967CB" w:rsidRPr="003F1DDC" w:rsidRDefault="001967CB" w:rsidP="006B071F">
      <w:pPr>
        <w:ind w:left="709"/>
        <w:jc w:val="both"/>
        <w:rPr>
          <w:rFonts w:ascii="Arial" w:hAnsi="Arial" w:cs="Arial"/>
        </w:rPr>
      </w:pPr>
      <w:r w:rsidRPr="003F1DDC">
        <w:rPr>
          <w:rFonts w:ascii="Arial" w:hAnsi="Arial" w:cs="Arial"/>
        </w:rPr>
        <w:t xml:space="preserve">The first stage in the preparation of the Cherwell Local Plan Review 2040 was the publication, for public consultation, of a Community Involvement Paper in July 2020. This was accompanied by a ‘Call for Sites’ and a Sustainability Appraisal Scoping Report prepared by the Council’s Planning Policy Team. </w:t>
      </w:r>
    </w:p>
    <w:p w14:paraId="550097A8" w14:textId="77777777" w:rsidR="001967CB" w:rsidRPr="00636EF5" w:rsidRDefault="001967CB" w:rsidP="006B071F">
      <w:pPr>
        <w:ind w:left="709"/>
        <w:jc w:val="both"/>
        <w:rPr>
          <w:rFonts w:ascii="Arial" w:hAnsi="Arial" w:cs="Arial"/>
        </w:rPr>
      </w:pPr>
    </w:p>
    <w:p w14:paraId="12C6F1D5" w14:textId="535031F6" w:rsidR="001967CB" w:rsidRPr="006D60AC" w:rsidRDefault="001967CB" w:rsidP="006B071F">
      <w:pPr>
        <w:ind w:left="709"/>
        <w:jc w:val="both"/>
        <w:rPr>
          <w:rFonts w:ascii="Arial" w:hAnsi="Arial" w:cs="Arial"/>
        </w:rPr>
      </w:pPr>
      <w:r w:rsidRPr="006D60AC">
        <w:rPr>
          <w:rFonts w:ascii="Arial" w:hAnsi="Arial" w:cs="Arial"/>
        </w:rPr>
        <w:t xml:space="preserve">The </w:t>
      </w:r>
      <w:r w:rsidR="00BC5A69">
        <w:rPr>
          <w:rFonts w:ascii="Arial" w:hAnsi="Arial" w:cs="Arial"/>
        </w:rPr>
        <w:t xml:space="preserve">issues consultation </w:t>
      </w:r>
      <w:r w:rsidRPr="006D60AC">
        <w:rPr>
          <w:rFonts w:ascii="Arial" w:hAnsi="Arial" w:cs="Arial"/>
        </w:rPr>
        <w:t xml:space="preserve">paper identifies as one of its themes - Theme 1: Maintaining and Developing a Sustainable Local Economy and discusses </w:t>
      </w:r>
      <w:r w:rsidR="00BC5A69" w:rsidRPr="00636EF5">
        <w:rPr>
          <w:rFonts w:ascii="Arial" w:hAnsi="Arial" w:cs="Arial"/>
        </w:rPr>
        <w:t>several</w:t>
      </w:r>
      <w:r w:rsidRPr="006D60AC">
        <w:rPr>
          <w:rFonts w:ascii="Arial" w:hAnsi="Arial" w:cs="Arial"/>
        </w:rPr>
        <w:t xml:space="preserve"> key issues relating to the economy</w:t>
      </w:r>
      <w:r w:rsidR="00BC5A69">
        <w:rPr>
          <w:rFonts w:ascii="Arial" w:hAnsi="Arial" w:cs="Arial"/>
        </w:rPr>
        <w:t>:</w:t>
      </w:r>
      <w:r w:rsidRPr="006D60AC">
        <w:rPr>
          <w:rFonts w:ascii="Arial" w:hAnsi="Arial" w:cs="Arial"/>
        </w:rPr>
        <w:t xml:space="preserve"> </w:t>
      </w:r>
    </w:p>
    <w:p w14:paraId="75383E22" w14:textId="77777777" w:rsidR="001967CB" w:rsidRPr="006D60AC" w:rsidRDefault="001967CB" w:rsidP="006B071F">
      <w:pPr>
        <w:shd w:val="clear" w:color="auto" w:fill="FFFFFF"/>
        <w:spacing w:after="75"/>
        <w:ind w:left="709"/>
        <w:jc w:val="both"/>
        <w:rPr>
          <w:rFonts w:ascii="Arial" w:hAnsi="Arial" w:cs="Arial"/>
          <w:b/>
          <w:bCs/>
          <w:color w:val="0B0C0C"/>
          <w:lang w:eastAsia="en-GB"/>
        </w:rPr>
      </w:pPr>
    </w:p>
    <w:p w14:paraId="09B4A2AE" w14:textId="77777777" w:rsidR="001967CB" w:rsidRPr="006D60AC" w:rsidRDefault="001967CB" w:rsidP="006D60AC">
      <w:pPr>
        <w:pStyle w:val="ListParagraph"/>
        <w:numPr>
          <w:ilvl w:val="0"/>
          <w:numId w:val="55"/>
        </w:numPr>
        <w:shd w:val="clear" w:color="auto" w:fill="FFFFFF"/>
        <w:jc w:val="both"/>
        <w:rPr>
          <w:rFonts w:ascii="Arial" w:hAnsi="Arial" w:cs="Arial"/>
          <w:b/>
          <w:bCs/>
          <w:color w:val="0B0C0C"/>
          <w:lang w:eastAsia="en-GB"/>
        </w:rPr>
      </w:pPr>
      <w:r w:rsidRPr="006D60AC">
        <w:rPr>
          <w:rFonts w:ascii="Arial" w:hAnsi="Arial" w:cs="Arial"/>
        </w:rPr>
        <w:t xml:space="preserve">It identifies how the Oxfordshire Local Industrial Strategy (LIS) (2019) produced by the Local Enterprise Partnership (LEP) sets out an ambitious plan to build on Oxfordshire’s strong foundations and world-leading assets, to deliver transformative growth which is clean and sustainable and delivers prosperity for all communities across the county.  </w:t>
      </w:r>
    </w:p>
    <w:p w14:paraId="71D1984B" w14:textId="77777777" w:rsidR="001967CB" w:rsidRPr="006D60AC" w:rsidRDefault="001967CB" w:rsidP="006B071F">
      <w:pPr>
        <w:shd w:val="clear" w:color="auto" w:fill="FFFFFF"/>
        <w:ind w:left="709"/>
        <w:jc w:val="both"/>
        <w:rPr>
          <w:rFonts w:ascii="Arial" w:hAnsi="Arial" w:cs="Arial"/>
        </w:rPr>
      </w:pPr>
    </w:p>
    <w:p w14:paraId="10CC6019" w14:textId="46999D15" w:rsidR="001967CB" w:rsidRPr="006D60AC" w:rsidRDefault="00BC5A69" w:rsidP="006D60AC">
      <w:pPr>
        <w:pStyle w:val="ListParagraph"/>
        <w:numPr>
          <w:ilvl w:val="0"/>
          <w:numId w:val="55"/>
        </w:numPr>
        <w:shd w:val="clear" w:color="auto" w:fill="FFFFFF"/>
        <w:jc w:val="both"/>
        <w:rPr>
          <w:rFonts w:ascii="Arial" w:hAnsi="Arial" w:cs="Arial"/>
        </w:rPr>
      </w:pPr>
      <w:r>
        <w:rPr>
          <w:rFonts w:ascii="Arial" w:hAnsi="Arial" w:cs="Arial"/>
        </w:rPr>
        <w:t>It</w:t>
      </w:r>
      <w:r w:rsidR="001967CB" w:rsidRPr="006D60AC">
        <w:rPr>
          <w:rFonts w:ascii="Arial" w:hAnsi="Arial" w:cs="Arial"/>
        </w:rPr>
        <w:t xml:space="preserve"> explains how much has been achieved from the Local Plan’s delivery focused policies and the allocation of employment land with a significant proportion of the allocated sites in the Local Plan coming forward.  Employment land allocated in the Plan at Banbury is almost built out and at Bicester development is underway or complete on most sites.  The Council needs to review its existing allocations and sites and examine if further employment land is needed.  </w:t>
      </w:r>
    </w:p>
    <w:p w14:paraId="0B8F5376" w14:textId="77777777" w:rsidR="001967CB" w:rsidRPr="006D60AC" w:rsidRDefault="001967CB" w:rsidP="006B071F">
      <w:pPr>
        <w:shd w:val="clear" w:color="auto" w:fill="FFFFFF"/>
        <w:ind w:left="709"/>
        <w:jc w:val="both"/>
        <w:rPr>
          <w:rFonts w:ascii="Arial" w:hAnsi="Arial" w:cs="Arial"/>
        </w:rPr>
      </w:pPr>
    </w:p>
    <w:p w14:paraId="14818812" w14:textId="4AD4CF30" w:rsidR="001967CB" w:rsidRPr="006D60AC" w:rsidRDefault="001967CB" w:rsidP="006D60AC">
      <w:pPr>
        <w:pStyle w:val="ListParagraph"/>
        <w:numPr>
          <w:ilvl w:val="0"/>
          <w:numId w:val="55"/>
        </w:numPr>
        <w:shd w:val="clear" w:color="auto" w:fill="FFFFFF"/>
        <w:jc w:val="both"/>
        <w:rPr>
          <w:rFonts w:ascii="Arial" w:hAnsi="Arial" w:cs="Arial"/>
          <w:b/>
          <w:bCs/>
          <w:color w:val="0B0C0C"/>
          <w:lang w:eastAsia="en-GB"/>
        </w:rPr>
      </w:pPr>
      <w:r w:rsidRPr="006D60AC">
        <w:rPr>
          <w:rFonts w:ascii="Arial" w:hAnsi="Arial" w:cs="Arial"/>
        </w:rPr>
        <w:t>It identifies how the Council recognises the valuable sectors and companies that are already in the District and that it will be important to sustain an environment that can help them to grow and attract new companies in a range of sectors. The maintenance and development of a diverse and resilient economy will be required to support a range of jobs for local people</w:t>
      </w:r>
      <w:r w:rsidR="00BC5A69">
        <w:rPr>
          <w:rFonts w:ascii="Arial" w:hAnsi="Arial" w:cs="Arial"/>
        </w:rPr>
        <w:t>; and</w:t>
      </w:r>
      <w:r w:rsidRPr="006D60AC">
        <w:rPr>
          <w:rFonts w:ascii="Arial" w:hAnsi="Arial" w:cs="Arial"/>
        </w:rPr>
        <w:t xml:space="preserve">  </w:t>
      </w:r>
    </w:p>
    <w:p w14:paraId="484DE8D7" w14:textId="77777777" w:rsidR="001967CB" w:rsidRPr="006D60AC" w:rsidRDefault="001967CB" w:rsidP="006B071F">
      <w:pPr>
        <w:shd w:val="clear" w:color="auto" w:fill="FFFFFF"/>
        <w:spacing w:after="75"/>
        <w:ind w:left="709"/>
        <w:jc w:val="both"/>
        <w:rPr>
          <w:rFonts w:ascii="Arial" w:hAnsi="Arial" w:cs="Arial"/>
        </w:rPr>
      </w:pPr>
    </w:p>
    <w:p w14:paraId="6FEA52D3" w14:textId="611D3BF4" w:rsidR="001967CB" w:rsidRPr="006D60AC" w:rsidRDefault="00BC5A69" w:rsidP="006D60AC">
      <w:pPr>
        <w:pStyle w:val="ListParagraph"/>
        <w:numPr>
          <w:ilvl w:val="0"/>
          <w:numId w:val="55"/>
        </w:numPr>
        <w:shd w:val="clear" w:color="auto" w:fill="FFFFFF"/>
        <w:spacing w:after="75"/>
        <w:jc w:val="both"/>
        <w:rPr>
          <w:rFonts w:ascii="Arial" w:hAnsi="Arial" w:cs="Arial"/>
          <w:b/>
          <w:bCs/>
          <w:color w:val="0B0C0C"/>
          <w:lang w:eastAsia="en-GB"/>
        </w:rPr>
      </w:pPr>
      <w:r>
        <w:rPr>
          <w:rFonts w:ascii="Arial" w:hAnsi="Arial" w:cs="Arial"/>
        </w:rPr>
        <w:t>H</w:t>
      </w:r>
      <w:r w:rsidR="001967CB" w:rsidRPr="006D60AC">
        <w:rPr>
          <w:rFonts w:ascii="Arial" w:hAnsi="Arial" w:cs="Arial"/>
        </w:rPr>
        <w:t>ow the issues identified can be addressed including positive policies for economic growth and productivity building on our strengths, countering any weaknesses and addressing the challenges of the future, including the direct and indirect implications of the COVID-19 pandemic.</w:t>
      </w:r>
    </w:p>
    <w:p w14:paraId="76CAF604" w14:textId="258DE3ED" w:rsidR="00C85FA8" w:rsidRDefault="00C85FA8" w:rsidP="006B071F">
      <w:pPr>
        <w:ind w:left="709"/>
        <w:jc w:val="both"/>
        <w:rPr>
          <w:rFonts w:ascii="Arial" w:hAnsi="Arial" w:cs="Arial"/>
          <w:bCs/>
          <w:lang w:val="en-US"/>
        </w:rPr>
      </w:pPr>
    </w:p>
    <w:p w14:paraId="634CF661" w14:textId="77777777" w:rsidR="00C85FA8" w:rsidRDefault="00C85FA8" w:rsidP="00C85FA8">
      <w:pPr>
        <w:jc w:val="both"/>
        <w:rPr>
          <w:rFonts w:ascii="Arial" w:hAnsi="Arial" w:cs="Arial"/>
          <w:bCs/>
          <w:lang w:val="en-US"/>
        </w:rPr>
      </w:pPr>
    </w:p>
    <w:p w14:paraId="7BACE6DC" w14:textId="5DDDD666" w:rsidR="00AB7A1E" w:rsidRPr="007446FA" w:rsidRDefault="00C85FA8" w:rsidP="004A5975">
      <w:pPr>
        <w:ind w:left="709" w:hanging="709"/>
        <w:jc w:val="both"/>
        <w:rPr>
          <w:rFonts w:ascii="Arial" w:hAnsi="Arial" w:cs="Arial"/>
          <w:bCs/>
          <w:lang w:val="en-US"/>
        </w:rPr>
      </w:pPr>
      <w:r>
        <w:rPr>
          <w:rFonts w:ascii="Arial" w:hAnsi="Arial" w:cs="Arial"/>
          <w:bCs/>
          <w:lang w:val="en-US"/>
        </w:rPr>
        <w:t>2.</w:t>
      </w:r>
      <w:r w:rsidR="000C402B">
        <w:rPr>
          <w:rFonts w:ascii="Arial" w:hAnsi="Arial" w:cs="Arial"/>
          <w:bCs/>
          <w:lang w:val="en-US"/>
        </w:rPr>
        <w:t>3</w:t>
      </w:r>
      <w:r>
        <w:rPr>
          <w:rFonts w:ascii="Arial" w:hAnsi="Arial" w:cs="Arial"/>
          <w:bCs/>
          <w:lang w:val="en-US"/>
        </w:rPr>
        <w:tab/>
      </w:r>
      <w:r w:rsidRPr="00E61B32">
        <w:rPr>
          <w:rFonts w:ascii="Arial" w:hAnsi="Arial" w:cs="Arial"/>
          <w:bCs/>
          <w:lang w:val="en-US"/>
        </w:rPr>
        <w:t>Bidders are invited to quote for the provision of the Service</w:t>
      </w:r>
      <w:r w:rsidR="00164927" w:rsidRPr="00E61B32">
        <w:rPr>
          <w:rFonts w:ascii="Arial" w:hAnsi="Arial" w:cs="Arial"/>
          <w:bCs/>
          <w:lang w:val="en-US"/>
        </w:rPr>
        <w:t>s</w:t>
      </w:r>
      <w:r w:rsidRPr="00E61B32">
        <w:rPr>
          <w:rFonts w:ascii="Arial" w:hAnsi="Arial" w:cs="Arial"/>
          <w:bCs/>
          <w:lang w:val="en-US"/>
        </w:rPr>
        <w:t xml:space="preserve"> described at Appendix 1 Specification</w:t>
      </w:r>
      <w:r w:rsidR="00BC5A69">
        <w:rPr>
          <w:rFonts w:ascii="Arial" w:hAnsi="Arial" w:cs="Arial"/>
          <w:bCs/>
          <w:lang w:val="en-US"/>
        </w:rPr>
        <w:t xml:space="preserve"> in respect of advancing and complementing the employment evidence base</w:t>
      </w:r>
      <w:r w:rsidR="004407E2" w:rsidRPr="007446FA">
        <w:rPr>
          <w:rFonts w:ascii="Arial" w:hAnsi="Arial" w:cs="Arial"/>
          <w:bCs/>
          <w:lang w:val="en-US"/>
        </w:rPr>
        <w:t xml:space="preserve">. </w:t>
      </w:r>
      <w:r w:rsidR="001967CB" w:rsidRPr="007446FA">
        <w:rPr>
          <w:rFonts w:ascii="Arial" w:hAnsi="Arial" w:cs="Arial"/>
        </w:rPr>
        <w:t>Further information is provided in the contract.</w:t>
      </w:r>
    </w:p>
    <w:p w14:paraId="24F8AFD8" w14:textId="77777777" w:rsidR="00AB7A1E" w:rsidRPr="007446FA" w:rsidRDefault="00AB7A1E" w:rsidP="004A5975">
      <w:pPr>
        <w:ind w:left="709" w:hanging="709"/>
        <w:jc w:val="both"/>
        <w:rPr>
          <w:rFonts w:ascii="Arial" w:hAnsi="Arial" w:cs="Arial"/>
          <w:bCs/>
          <w:lang w:val="en-US"/>
        </w:rPr>
      </w:pPr>
    </w:p>
    <w:p w14:paraId="65C8C10B" w14:textId="426ABC36" w:rsidR="00AB7A1E" w:rsidRPr="007446FA" w:rsidRDefault="00AB7A1E" w:rsidP="004A5975">
      <w:pPr>
        <w:ind w:left="709" w:hanging="709"/>
        <w:jc w:val="both"/>
        <w:rPr>
          <w:rFonts w:ascii="Arial" w:hAnsi="Arial" w:cs="Arial"/>
          <w:bCs/>
          <w:lang w:val="en-US"/>
        </w:rPr>
      </w:pPr>
      <w:r w:rsidRPr="007446FA">
        <w:rPr>
          <w:rFonts w:ascii="Arial" w:hAnsi="Arial" w:cs="Arial"/>
          <w:bCs/>
          <w:lang w:val="en-US"/>
        </w:rPr>
        <w:lastRenderedPageBreak/>
        <w:tab/>
      </w:r>
      <w:r w:rsidR="004407E2" w:rsidRPr="007446FA">
        <w:rPr>
          <w:rFonts w:ascii="Arial" w:hAnsi="Arial" w:cs="Arial"/>
          <w:bCs/>
          <w:lang w:val="en-US"/>
        </w:rPr>
        <w:t xml:space="preserve">Based on the current Local Plan timetable, it is anticipated that the project </w:t>
      </w:r>
      <w:r w:rsidR="00BC5A69" w:rsidRPr="007446FA">
        <w:rPr>
          <w:rFonts w:ascii="Arial" w:hAnsi="Arial" w:cs="Arial"/>
          <w:bCs/>
          <w:lang w:val="en-US"/>
        </w:rPr>
        <w:t>work will</w:t>
      </w:r>
      <w:r w:rsidR="004407E2" w:rsidRPr="007446FA">
        <w:rPr>
          <w:rFonts w:ascii="Arial" w:hAnsi="Arial" w:cs="Arial"/>
          <w:bCs/>
          <w:lang w:val="en-US"/>
        </w:rPr>
        <w:t xml:space="preserve"> commence </w:t>
      </w:r>
      <w:r w:rsidR="000E51F4">
        <w:rPr>
          <w:rFonts w:ascii="Arial" w:hAnsi="Arial" w:cs="Arial"/>
          <w:bCs/>
          <w:lang w:val="en-US"/>
        </w:rPr>
        <w:t>in</w:t>
      </w:r>
      <w:r w:rsidR="000E51F4" w:rsidRPr="007446FA">
        <w:rPr>
          <w:rFonts w:ascii="Arial" w:hAnsi="Arial" w:cs="Arial"/>
          <w:bCs/>
          <w:vertAlign w:val="superscript"/>
          <w:lang w:val="en-US"/>
        </w:rPr>
        <w:t xml:space="preserve"> </w:t>
      </w:r>
      <w:r w:rsidR="000E51F4">
        <w:rPr>
          <w:rFonts w:ascii="Arial" w:hAnsi="Arial" w:cs="Arial"/>
          <w:bCs/>
          <w:lang w:val="en-US"/>
        </w:rPr>
        <w:t>early June</w:t>
      </w:r>
      <w:r w:rsidR="004407E2" w:rsidRPr="007446FA">
        <w:rPr>
          <w:rFonts w:ascii="Arial" w:hAnsi="Arial" w:cs="Arial"/>
          <w:bCs/>
          <w:lang w:val="en-US"/>
        </w:rPr>
        <w:t xml:space="preserve"> 2021 for a term of approximately 24 months (subject to the Examination timetable).  </w:t>
      </w:r>
    </w:p>
    <w:p w14:paraId="0C1CD238" w14:textId="02E87568" w:rsidR="00C85FA8" w:rsidRPr="007446FA" w:rsidRDefault="00C85FA8" w:rsidP="00C85FA8">
      <w:pPr>
        <w:jc w:val="both"/>
        <w:rPr>
          <w:rFonts w:ascii="Arial" w:hAnsi="Arial" w:cs="Arial"/>
          <w:bCs/>
          <w:lang w:val="en-US"/>
        </w:rPr>
      </w:pPr>
    </w:p>
    <w:p w14:paraId="7E7C74A2" w14:textId="55055DD7" w:rsidR="006650F6" w:rsidRDefault="002E6214" w:rsidP="006650F6">
      <w:pPr>
        <w:jc w:val="both"/>
        <w:rPr>
          <w:rFonts w:ascii="Arial" w:hAnsi="Arial" w:cs="Arial"/>
          <w:lang w:val="en-US"/>
        </w:rPr>
      </w:pPr>
      <w:bookmarkStart w:id="0" w:name="_Hlk68760541"/>
      <w:r w:rsidRPr="007446FA">
        <w:rPr>
          <w:rFonts w:ascii="Arial" w:hAnsi="Arial" w:cs="Arial"/>
          <w:lang w:val="en-US"/>
        </w:rPr>
        <w:t>2.</w:t>
      </w:r>
      <w:r w:rsidR="000C402B">
        <w:rPr>
          <w:rFonts w:ascii="Arial" w:hAnsi="Arial" w:cs="Arial"/>
          <w:lang w:val="en-US"/>
        </w:rPr>
        <w:t>3</w:t>
      </w:r>
      <w:r w:rsidRPr="007446FA">
        <w:rPr>
          <w:rFonts w:ascii="Arial" w:hAnsi="Arial" w:cs="Arial"/>
          <w:lang w:val="en-US"/>
        </w:rPr>
        <w:t xml:space="preserve">.1 </w:t>
      </w:r>
      <w:r w:rsidR="004A5975" w:rsidRPr="007446FA">
        <w:rPr>
          <w:rFonts w:ascii="Arial" w:hAnsi="Arial" w:cs="Arial"/>
          <w:lang w:val="en-US"/>
        </w:rPr>
        <w:tab/>
      </w:r>
      <w:r w:rsidR="00971C53" w:rsidRPr="007446FA">
        <w:rPr>
          <w:rFonts w:ascii="Arial" w:hAnsi="Arial" w:cs="Arial"/>
          <w:lang w:val="en-US"/>
        </w:rPr>
        <w:t>The Council may extend for up to 12 months in aggregate</w:t>
      </w:r>
      <w:r w:rsidR="000C402B">
        <w:rPr>
          <w:rFonts w:ascii="Arial" w:hAnsi="Arial" w:cs="Arial"/>
          <w:lang w:val="en-US"/>
        </w:rPr>
        <w:t>.</w:t>
      </w:r>
    </w:p>
    <w:p w14:paraId="1B53CB3A" w14:textId="769954F5" w:rsidR="006650F6" w:rsidRPr="006650F6" w:rsidRDefault="006650F6" w:rsidP="006650F6">
      <w:pPr>
        <w:jc w:val="both"/>
        <w:rPr>
          <w:rFonts w:ascii="Arial" w:hAnsi="Arial" w:cs="Arial"/>
          <w:lang w:val="en-US"/>
        </w:rPr>
      </w:pPr>
      <w:bookmarkStart w:id="1" w:name="_Hlk68765987"/>
    </w:p>
    <w:bookmarkEnd w:id="0"/>
    <w:bookmarkEnd w:id="1"/>
    <w:p w14:paraId="50EC9367" w14:textId="77777777" w:rsidR="00971C53" w:rsidRDefault="00971C53" w:rsidP="00C85FA8">
      <w:pPr>
        <w:jc w:val="both"/>
        <w:rPr>
          <w:rFonts w:ascii="Arial" w:hAnsi="Arial" w:cs="Arial"/>
        </w:rPr>
      </w:pPr>
    </w:p>
    <w:p w14:paraId="48B969FD" w14:textId="13326E81" w:rsidR="00C85FA8" w:rsidRDefault="00C85FA8">
      <w:pPr>
        <w:ind w:left="540" w:hanging="540"/>
        <w:jc w:val="both"/>
        <w:rPr>
          <w:rFonts w:ascii="Arial" w:hAnsi="Arial" w:cs="Arial"/>
          <w:b/>
        </w:rPr>
      </w:pPr>
      <w:r>
        <w:rPr>
          <w:rFonts w:ascii="Arial" w:hAnsi="Arial" w:cs="Arial"/>
          <w:b/>
          <w:bCs/>
        </w:rPr>
        <w:t xml:space="preserve">3. </w:t>
      </w:r>
      <w:r>
        <w:rPr>
          <w:rFonts w:ascii="Arial" w:hAnsi="Arial" w:cs="Arial"/>
          <w:b/>
          <w:bCs/>
        </w:rPr>
        <w:tab/>
      </w:r>
      <w:r w:rsidR="004A5975">
        <w:rPr>
          <w:rFonts w:ascii="Arial" w:hAnsi="Arial" w:cs="Arial"/>
          <w:b/>
          <w:bCs/>
        </w:rPr>
        <w:tab/>
      </w:r>
      <w:r w:rsidRPr="007350C6">
        <w:rPr>
          <w:rFonts w:ascii="Arial" w:hAnsi="Arial" w:cs="Arial"/>
          <w:b/>
          <w:bCs/>
        </w:rPr>
        <w:t>INSTRUCTONS FOR COMPLETION AND RETURN OF RFQ</w:t>
      </w:r>
    </w:p>
    <w:p w14:paraId="0C23D8DE" w14:textId="77777777" w:rsidR="00C85FA8" w:rsidRDefault="00C85FA8">
      <w:pPr>
        <w:jc w:val="both"/>
        <w:rPr>
          <w:rFonts w:ascii="Arial" w:hAnsi="Arial" w:cs="Arial"/>
          <w:b/>
        </w:rPr>
      </w:pPr>
    </w:p>
    <w:p w14:paraId="56437AD6" w14:textId="77777777" w:rsidR="00C85FA8" w:rsidRPr="003D0407"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 xml:space="preserve">Please use the question and answer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14:paraId="75CC5ACD" w14:textId="77777777" w:rsidR="00C85FA8" w:rsidRPr="003D0407" w:rsidRDefault="00C85FA8" w:rsidP="00AF5853">
      <w:pPr>
        <w:ind w:left="540"/>
        <w:jc w:val="both"/>
        <w:rPr>
          <w:rFonts w:ascii="Arial" w:hAnsi="Arial" w:cs="Arial"/>
        </w:rPr>
      </w:pPr>
    </w:p>
    <w:p w14:paraId="3BC45C5D" w14:textId="77777777" w:rsidR="00C85FA8" w:rsidRDefault="00C85FA8" w:rsidP="004A5975">
      <w:pPr>
        <w:numPr>
          <w:ilvl w:val="0"/>
          <w:numId w:val="3"/>
        </w:numPr>
        <w:tabs>
          <w:tab w:val="num" w:pos="709"/>
        </w:tabs>
        <w:ind w:left="709" w:hanging="709"/>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w:t>
      </w:r>
      <w:r w:rsidR="00845741">
        <w:rPr>
          <w:rFonts w:ascii="Arial" w:hAnsi="Arial" w:cs="Arial"/>
          <w:bCs/>
        </w:rPr>
        <w:t xml:space="preserve"> D</w:t>
      </w:r>
      <w:r w:rsidR="006D1523">
        <w:rPr>
          <w:rFonts w:ascii="Arial" w:hAnsi="Arial" w:cs="Arial"/>
          <w:bCs/>
        </w:rPr>
        <w:t xml:space="preserve"> </w:t>
      </w:r>
      <w:r w:rsidR="00474525">
        <w:rPr>
          <w:rFonts w:ascii="Arial" w:hAnsi="Arial" w:cs="Arial"/>
          <w:bCs/>
        </w:rPr>
        <w:t xml:space="preserve">and </w:t>
      </w:r>
      <w:r w:rsidR="001D7118">
        <w:rPr>
          <w:rFonts w:ascii="Arial" w:hAnsi="Arial" w:cs="Arial"/>
          <w:bCs/>
        </w:rPr>
        <w:t>E</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7183938" w14:textId="77777777" w:rsidR="00C85FA8" w:rsidRDefault="00C85FA8" w:rsidP="004A5975">
      <w:pPr>
        <w:pStyle w:val="ColorfulList-Accent11"/>
        <w:tabs>
          <w:tab w:val="num" w:pos="709"/>
        </w:tabs>
        <w:rPr>
          <w:rFonts w:ascii="Arial" w:hAnsi="Arial" w:cs="Arial"/>
        </w:rPr>
      </w:pPr>
    </w:p>
    <w:p w14:paraId="77580696" w14:textId="77777777" w:rsidR="00C85FA8" w:rsidRDefault="00C85FA8" w:rsidP="004A5975">
      <w:pPr>
        <w:numPr>
          <w:ilvl w:val="0"/>
          <w:numId w:val="3"/>
        </w:numPr>
        <w:tabs>
          <w:tab w:val="num" w:pos="709"/>
        </w:tabs>
        <w:ind w:left="709" w:hanging="709"/>
        <w:jc w:val="both"/>
        <w:rPr>
          <w:rFonts w:ascii="Arial" w:hAnsi="Arial" w:cs="Arial"/>
        </w:rPr>
      </w:pPr>
      <w:r>
        <w:rPr>
          <w:rFonts w:ascii="Arial" w:hAnsi="Arial" w:cs="Arial"/>
        </w:rPr>
        <w:t>Additional attachments should be clearly labelled in relation to the Section and question. In addition</w:t>
      </w:r>
      <w:r w:rsidR="00E36ADE">
        <w:rPr>
          <w:rFonts w:ascii="Arial" w:hAnsi="Arial" w:cs="Arial"/>
        </w:rPr>
        <w:t>,</w:t>
      </w:r>
      <w:r>
        <w:rPr>
          <w:rFonts w:ascii="Arial" w:hAnsi="Arial" w:cs="Arial"/>
        </w:rPr>
        <w:t xml:space="preserve"> please indicate under the relevant question that this has been done.</w:t>
      </w:r>
    </w:p>
    <w:p w14:paraId="0701A268" w14:textId="77777777" w:rsidR="00C26EF0" w:rsidRDefault="00C26EF0" w:rsidP="006173DB">
      <w:pPr>
        <w:pStyle w:val="ListParagraph"/>
        <w:rPr>
          <w:rFonts w:ascii="Arial" w:hAnsi="Arial" w:cs="Arial"/>
        </w:rPr>
      </w:pPr>
    </w:p>
    <w:p w14:paraId="64C01146" w14:textId="77777777" w:rsidR="00C85FA8" w:rsidRPr="003D0407" w:rsidRDefault="00C85FA8" w:rsidP="004A5975">
      <w:pPr>
        <w:numPr>
          <w:ilvl w:val="0"/>
          <w:numId w:val="3"/>
        </w:numPr>
        <w:tabs>
          <w:tab w:val="num" w:pos="851"/>
        </w:tabs>
        <w:ind w:left="709" w:hanging="709"/>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37638BB0" w14:textId="77777777" w:rsidR="00C85FA8" w:rsidRPr="003D0407" w:rsidRDefault="00C85FA8" w:rsidP="004A5975">
      <w:pPr>
        <w:tabs>
          <w:tab w:val="num" w:pos="851"/>
        </w:tabs>
        <w:ind w:left="709" w:hanging="709"/>
        <w:jc w:val="both"/>
        <w:rPr>
          <w:rFonts w:ascii="Arial" w:hAnsi="Arial" w:cs="Arial"/>
          <w:bCs/>
        </w:rPr>
      </w:pPr>
    </w:p>
    <w:p w14:paraId="00F2AFF0" w14:textId="77777777" w:rsidR="00C85FA8" w:rsidRPr="003D0407" w:rsidRDefault="00C85FA8" w:rsidP="004A5975">
      <w:pPr>
        <w:numPr>
          <w:ilvl w:val="0"/>
          <w:numId w:val="3"/>
        </w:numPr>
        <w:tabs>
          <w:tab w:val="num" w:pos="851"/>
        </w:tabs>
        <w:ind w:left="709" w:hanging="709"/>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79544B39" w14:textId="77777777" w:rsidR="00C85FA8" w:rsidRDefault="00C85FA8" w:rsidP="004A5975">
      <w:pPr>
        <w:pStyle w:val="ColorfulList-Accent11"/>
        <w:tabs>
          <w:tab w:val="num" w:pos="851"/>
        </w:tabs>
        <w:ind w:left="709" w:hanging="709"/>
        <w:rPr>
          <w:rFonts w:ascii="Arial" w:hAnsi="Arial" w:cs="Arial"/>
          <w:bCs/>
        </w:rPr>
      </w:pPr>
    </w:p>
    <w:p w14:paraId="31D6BD06" w14:textId="77777777" w:rsidR="00C85FA8" w:rsidRPr="003D0407" w:rsidRDefault="00C85FA8" w:rsidP="004A5975">
      <w:pPr>
        <w:numPr>
          <w:ilvl w:val="0"/>
          <w:numId w:val="3"/>
        </w:numPr>
        <w:tabs>
          <w:tab w:val="num" w:pos="851"/>
        </w:tabs>
        <w:ind w:left="709" w:hanging="709"/>
        <w:jc w:val="both"/>
        <w:rPr>
          <w:rFonts w:ascii="Arial" w:hAnsi="Arial" w:cs="Arial"/>
          <w:bCs/>
        </w:rPr>
      </w:pPr>
      <w:r w:rsidRPr="003D0407">
        <w:rPr>
          <w:rFonts w:ascii="Arial" w:hAnsi="Arial" w:cs="Arial"/>
          <w:bCs/>
        </w:rPr>
        <w:t>Where a question is not relevant to your organisation, you should respond “Not Applicable”.</w:t>
      </w:r>
    </w:p>
    <w:p w14:paraId="161E632D" w14:textId="77777777" w:rsidR="00C85FA8" w:rsidRPr="003D0407" w:rsidRDefault="00C85FA8" w:rsidP="00C85FA8">
      <w:pPr>
        <w:tabs>
          <w:tab w:val="num" w:pos="567"/>
        </w:tabs>
        <w:ind w:left="567" w:hanging="567"/>
        <w:jc w:val="both"/>
        <w:rPr>
          <w:rFonts w:ascii="Arial" w:hAnsi="Arial" w:cs="Arial"/>
          <w:bCs/>
        </w:rPr>
      </w:pPr>
    </w:p>
    <w:p w14:paraId="26CF8094" w14:textId="77777777" w:rsidR="00C85FA8" w:rsidRPr="003D0407"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w:t>
      </w:r>
      <w:r w:rsidR="00E36ADE">
        <w:rPr>
          <w:rFonts w:ascii="Arial" w:hAnsi="Arial" w:cs="Arial"/>
          <w:bCs/>
        </w:rPr>
        <w:t>,</w:t>
      </w:r>
      <w:r w:rsidRPr="003D0407">
        <w:rPr>
          <w:rFonts w:ascii="Arial" w:hAnsi="Arial" w:cs="Arial"/>
          <w:bCs/>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01846F55" w14:textId="77777777" w:rsidR="00C85FA8" w:rsidRPr="003D0407" w:rsidRDefault="00C85FA8" w:rsidP="004A5975">
      <w:pPr>
        <w:tabs>
          <w:tab w:val="num" w:pos="709"/>
        </w:tabs>
        <w:ind w:left="709" w:hanging="709"/>
        <w:jc w:val="both"/>
        <w:rPr>
          <w:rFonts w:ascii="Arial" w:hAnsi="Arial" w:cs="Arial"/>
          <w:bCs/>
        </w:rPr>
      </w:pPr>
    </w:p>
    <w:p w14:paraId="50AFC0E2" w14:textId="77777777" w:rsidR="00C85FA8" w:rsidRPr="003D0407"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14:paraId="01877001" w14:textId="77777777" w:rsidR="00C85FA8" w:rsidRPr="003D0407" w:rsidRDefault="00C85FA8" w:rsidP="004A5975">
      <w:pPr>
        <w:tabs>
          <w:tab w:val="num" w:pos="709"/>
        </w:tabs>
        <w:ind w:left="709" w:hanging="709"/>
        <w:jc w:val="both"/>
        <w:rPr>
          <w:rFonts w:ascii="Arial" w:hAnsi="Arial" w:cs="Arial"/>
          <w:bCs/>
        </w:rPr>
      </w:pPr>
    </w:p>
    <w:p w14:paraId="43E08365" w14:textId="77777777" w:rsidR="00C85FA8" w:rsidRPr="003D0407"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Q refers to UK legislation, qualifications, codes or similar matters you should, if you are established outside the UK, base your response on the equivalent legislation, qualifications or codes that apply in the relevant domestic jurisdiction.</w:t>
      </w:r>
    </w:p>
    <w:p w14:paraId="171D99E7" w14:textId="77777777" w:rsidR="00C85FA8" w:rsidRPr="003D0407" w:rsidRDefault="00C85FA8" w:rsidP="004A5975">
      <w:pPr>
        <w:tabs>
          <w:tab w:val="num" w:pos="709"/>
        </w:tabs>
        <w:ind w:left="709" w:hanging="709"/>
        <w:jc w:val="both"/>
        <w:rPr>
          <w:rFonts w:ascii="Arial" w:hAnsi="Arial" w:cs="Arial"/>
          <w:bCs/>
        </w:rPr>
      </w:pPr>
    </w:p>
    <w:p w14:paraId="65A5FA8C" w14:textId="77777777" w:rsidR="00C85FA8"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 xml:space="preserve">If you are a member of a group of companies (e.g.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14:paraId="2B89BF93" w14:textId="77777777" w:rsidR="00C85FA8" w:rsidRDefault="00C85FA8" w:rsidP="004A5975">
      <w:pPr>
        <w:pStyle w:val="ColorfulList-Accent11"/>
        <w:tabs>
          <w:tab w:val="num" w:pos="709"/>
        </w:tabs>
        <w:ind w:left="709" w:hanging="709"/>
        <w:rPr>
          <w:rFonts w:ascii="Arial" w:hAnsi="Arial" w:cs="Arial"/>
          <w:bCs/>
        </w:rPr>
      </w:pPr>
    </w:p>
    <w:p w14:paraId="5E8747C3" w14:textId="77777777" w:rsidR="00C85FA8" w:rsidRPr="003D0407" w:rsidRDefault="00C85FA8" w:rsidP="004A5975">
      <w:pPr>
        <w:numPr>
          <w:ilvl w:val="0"/>
          <w:numId w:val="3"/>
        </w:numPr>
        <w:tabs>
          <w:tab w:val="num" w:pos="709"/>
        </w:tabs>
        <w:ind w:left="709" w:hanging="709"/>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14:paraId="06D8EA1F" w14:textId="77777777" w:rsidR="00C85FA8" w:rsidRPr="003D0407" w:rsidRDefault="00C85FA8" w:rsidP="00C85FA8">
      <w:pPr>
        <w:tabs>
          <w:tab w:val="num" w:pos="567"/>
        </w:tabs>
        <w:ind w:left="567" w:hanging="567"/>
        <w:jc w:val="both"/>
        <w:rPr>
          <w:rFonts w:ascii="Arial" w:hAnsi="Arial" w:cs="Arial"/>
          <w:bCs/>
        </w:rPr>
      </w:pPr>
    </w:p>
    <w:p w14:paraId="4A9A586A" w14:textId="77777777" w:rsidR="00C85FA8" w:rsidRPr="003D0407"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sufficient time to upload all documents to the </w:t>
      </w:r>
      <w:r w:rsidR="00DC2757">
        <w:rPr>
          <w:rFonts w:ascii="Arial" w:hAnsi="Arial" w:cs="Arial"/>
          <w:bCs/>
        </w:rPr>
        <w:t>P</w:t>
      </w:r>
      <w:r w:rsidRPr="003D0407">
        <w:rPr>
          <w:rFonts w:ascii="Arial" w:hAnsi="Arial" w:cs="Arial"/>
          <w:bCs/>
        </w:rPr>
        <w:t>ortal before the deadline.</w:t>
      </w:r>
    </w:p>
    <w:p w14:paraId="1E3EBA58" w14:textId="77777777" w:rsidR="00C85FA8" w:rsidRPr="003D0407" w:rsidRDefault="00C85FA8" w:rsidP="004A5975">
      <w:pPr>
        <w:tabs>
          <w:tab w:val="num" w:pos="709"/>
        </w:tabs>
        <w:ind w:left="709" w:hanging="709"/>
        <w:jc w:val="both"/>
        <w:rPr>
          <w:rFonts w:ascii="Arial" w:hAnsi="Arial" w:cs="Arial"/>
          <w:bCs/>
        </w:rPr>
      </w:pPr>
    </w:p>
    <w:p w14:paraId="677F81A8" w14:textId="77777777" w:rsidR="00C85FA8" w:rsidRDefault="00C85FA8" w:rsidP="004A5975">
      <w:pPr>
        <w:numPr>
          <w:ilvl w:val="0"/>
          <w:numId w:val="3"/>
        </w:numPr>
        <w:tabs>
          <w:tab w:val="num" w:pos="709"/>
        </w:tabs>
        <w:ind w:left="709" w:hanging="709"/>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19DF302" w14:textId="77777777" w:rsidR="00345127" w:rsidRDefault="00345127" w:rsidP="004A5975">
      <w:pPr>
        <w:pStyle w:val="ListParagraph"/>
        <w:tabs>
          <w:tab w:val="num" w:pos="709"/>
        </w:tabs>
        <w:ind w:left="709" w:hanging="709"/>
        <w:rPr>
          <w:rFonts w:ascii="Arial" w:hAnsi="Arial" w:cs="Arial"/>
          <w:bCs/>
        </w:rPr>
      </w:pPr>
    </w:p>
    <w:p w14:paraId="4380598F" w14:textId="77777777" w:rsidR="00345127" w:rsidRDefault="00345127" w:rsidP="004A5975">
      <w:pPr>
        <w:numPr>
          <w:ilvl w:val="0"/>
          <w:numId w:val="3"/>
        </w:numPr>
        <w:tabs>
          <w:tab w:val="num" w:pos="709"/>
        </w:tabs>
        <w:ind w:left="709" w:hanging="709"/>
        <w:jc w:val="both"/>
        <w:rPr>
          <w:rFonts w:ascii="Arial" w:hAnsi="Arial" w:cs="Arial"/>
          <w:bCs/>
        </w:rPr>
      </w:pPr>
      <w:r>
        <w:rPr>
          <w:rFonts w:ascii="Arial" w:hAnsi="Arial" w:cs="Arial"/>
          <w:bCs/>
        </w:rPr>
        <w:t xml:space="preserve">Bids must remain valid and open for acceptance for </w:t>
      </w:r>
      <w:r w:rsidRPr="00E36ADE">
        <w:rPr>
          <w:rFonts w:ascii="Arial" w:hAnsi="Arial" w:cs="Arial"/>
          <w:bCs/>
        </w:rPr>
        <w:t>three</w:t>
      </w:r>
      <w:r>
        <w:rPr>
          <w:rFonts w:ascii="Arial" w:hAnsi="Arial" w:cs="Arial"/>
          <w:bCs/>
        </w:rPr>
        <w:t xml:space="preserve"> months from the closing date for return of the RFQ.</w:t>
      </w:r>
    </w:p>
    <w:p w14:paraId="2DF8A7E1" w14:textId="77777777" w:rsidR="00C85FA8" w:rsidRDefault="00C85FA8" w:rsidP="00345127">
      <w:pPr>
        <w:pStyle w:val="ColorfulList-Accent11"/>
        <w:rPr>
          <w:rFonts w:ascii="Arial" w:hAnsi="Arial" w:cs="Arial"/>
          <w:bCs/>
        </w:rPr>
      </w:pPr>
    </w:p>
    <w:p w14:paraId="374D2FEA" w14:textId="77777777" w:rsidR="008616A8" w:rsidRDefault="008616A8" w:rsidP="00345127">
      <w:pPr>
        <w:pStyle w:val="ColorfulList-Accent11"/>
        <w:rPr>
          <w:rFonts w:ascii="Arial" w:hAnsi="Arial" w:cs="Arial"/>
          <w:bCs/>
        </w:rPr>
      </w:pPr>
    </w:p>
    <w:p w14:paraId="2734014C" w14:textId="77777777" w:rsidR="00C85FA8" w:rsidRDefault="00C85FA8" w:rsidP="00FC2835">
      <w:pPr>
        <w:pStyle w:val="Heading6"/>
        <w:tabs>
          <w:tab w:val="left" w:pos="709"/>
        </w:tabs>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1122798F" w14:textId="77777777" w:rsidR="00F34B66" w:rsidRDefault="00F34B66" w:rsidP="00FC2835">
      <w:pPr>
        <w:tabs>
          <w:tab w:val="left" w:pos="709"/>
        </w:tabs>
        <w:ind w:left="567"/>
        <w:jc w:val="both"/>
        <w:rPr>
          <w:rFonts w:ascii="Arial" w:hAnsi="Arial" w:cs="Arial"/>
        </w:rPr>
      </w:pPr>
    </w:p>
    <w:p w14:paraId="729E1838" w14:textId="4C6DFBC3" w:rsidR="009918A0" w:rsidRDefault="00F34B66" w:rsidP="00FC2835">
      <w:pPr>
        <w:tabs>
          <w:tab w:val="left" w:pos="567"/>
          <w:tab w:val="left" w:pos="709"/>
        </w:tabs>
        <w:ind w:left="1134" w:hanging="1134"/>
        <w:jc w:val="both"/>
        <w:rPr>
          <w:rFonts w:ascii="Arial" w:hAnsi="Arial" w:cs="Arial"/>
        </w:rPr>
      </w:pPr>
      <w:r>
        <w:rPr>
          <w:rFonts w:ascii="Arial" w:hAnsi="Arial" w:cs="Arial"/>
        </w:rPr>
        <w:t xml:space="preserve">4.1 </w:t>
      </w:r>
      <w:r w:rsidR="005E00C6">
        <w:rPr>
          <w:rFonts w:ascii="Arial" w:hAnsi="Arial" w:cs="Arial"/>
        </w:rPr>
        <w:tab/>
      </w:r>
      <w:r w:rsidR="00FC2835">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w:t>
      </w:r>
      <w:r w:rsidR="00C64574">
        <w:rPr>
          <w:rFonts w:ascii="Arial" w:hAnsi="Arial" w:cs="Arial"/>
        </w:rPr>
        <w:t xml:space="preserve"> m</w:t>
      </w:r>
      <w:r w:rsidR="009918A0">
        <w:rPr>
          <w:rFonts w:ascii="Arial" w:hAnsi="Arial" w:cs="Arial"/>
        </w:rPr>
        <w:t>andatory</w:t>
      </w:r>
    </w:p>
    <w:p w14:paraId="3614222B" w14:textId="32603F5B" w:rsidR="009208D6" w:rsidRDefault="009918A0" w:rsidP="00FC2835">
      <w:pPr>
        <w:tabs>
          <w:tab w:val="left" w:pos="567"/>
          <w:tab w:val="left" w:pos="709"/>
        </w:tabs>
        <w:ind w:left="1134" w:hanging="1134"/>
        <w:jc w:val="both"/>
        <w:rPr>
          <w:rFonts w:ascii="Arial" w:hAnsi="Arial" w:cs="Arial"/>
        </w:rPr>
      </w:pPr>
      <w:r>
        <w:rPr>
          <w:rFonts w:ascii="Arial" w:hAnsi="Arial" w:cs="Arial"/>
        </w:rPr>
        <w:tab/>
      </w:r>
      <w:r w:rsidR="00FC2835">
        <w:rPr>
          <w:rFonts w:ascii="Arial" w:hAnsi="Arial" w:cs="Arial"/>
        </w:rPr>
        <w:tab/>
      </w:r>
      <w:r w:rsidR="009208D6">
        <w:rPr>
          <w:rFonts w:ascii="Arial" w:hAnsi="Arial" w:cs="Arial"/>
        </w:rPr>
        <w:t>c</w:t>
      </w:r>
      <w:r w:rsidR="003F7A09">
        <w:rPr>
          <w:rFonts w:ascii="Arial" w:hAnsi="Arial" w:cs="Arial"/>
        </w:rPr>
        <w:t>riteria</w:t>
      </w:r>
      <w:r w:rsidR="009208D6">
        <w:rPr>
          <w:rFonts w:ascii="Arial" w:hAnsi="Arial" w:cs="Arial"/>
        </w:rPr>
        <w:t>.</w:t>
      </w:r>
      <w:r w:rsidR="003F7A09">
        <w:rPr>
          <w:rFonts w:ascii="Arial" w:hAnsi="Arial" w:cs="Arial"/>
        </w:rPr>
        <w:t xml:space="preserve"> </w:t>
      </w:r>
    </w:p>
    <w:p w14:paraId="3D6F8EFB" w14:textId="77777777" w:rsidR="009208D6" w:rsidRDefault="009208D6" w:rsidP="00FC2835">
      <w:pPr>
        <w:tabs>
          <w:tab w:val="left" w:pos="567"/>
          <w:tab w:val="left" w:pos="709"/>
        </w:tabs>
        <w:ind w:left="1134" w:hanging="1134"/>
        <w:jc w:val="both"/>
        <w:rPr>
          <w:rFonts w:ascii="Arial" w:hAnsi="Arial" w:cs="Arial"/>
        </w:rPr>
      </w:pPr>
    </w:p>
    <w:p w14:paraId="7BCD1855" w14:textId="698ABDB6" w:rsidR="009208D6" w:rsidRDefault="009208D6" w:rsidP="00FC2835">
      <w:pPr>
        <w:tabs>
          <w:tab w:val="left" w:pos="567"/>
          <w:tab w:val="left" w:pos="709"/>
        </w:tabs>
        <w:ind w:left="1134" w:hanging="1134"/>
        <w:jc w:val="both"/>
        <w:rPr>
          <w:rFonts w:ascii="Arial" w:hAnsi="Arial" w:cs="Arial"/>
        </w:rPr>
      </w:pPr>
      <w:r>
        <w:rPr>
          <w:rFonts w:ascii="Arial" w:hAnsi="Arial" w:cs="Arial"/>
        </w:rPr>
        <w:t xml:space="preserve">4.2   </w:t>
      </w:r>
      <w:r w:rsidR="00FC2835">
        <w:rPr>
          <w:rFonts w:ascii="Arial" w:hAnsi="Arial" w:cs="Arial"/>
        </w:rPr>
        <w:tab/>
      </w:r>
      <w:r w:rsidR="00FC2835">
        <w:rPr>
          <w:rFonts w:ascii="Arial" w:hAnsi="Arial" w:cs="Arial"/>
        </w:rPr>
        <w:tab/>
      </w:r>
      <w:r>
        <w:rPr>
          <w:rFonts w:ascii="Arial" w:hAnsi="Arial" w:cs="Arial"/>
        </w:rPr>
        <w:t>Phase 1</w:t>
      </w:r>
    </w:p>
    <w:p w14:paraId="062B7D54" w14:textId="0030C1E2" w:rsidR="00C64574" w:rsidRPr="009208D6" w:rsidRDefault="00FC2835" w:rsidP="00FC2835">
      <w:pPr>
        <w:tabs>
          <w:tab w:val="left" w:pos="567"/>
          <w:tab w:val="left" w:pos="709"/>
        </w:tabs>
        <w:ind w:left="709"/>
        <w:jc w:val="both"/>
        <w:rPr>
          <w:rFonts w:ascii="Arial" w:hAnsi="Arial" w:cs="Arial"/>
          <w:bCs/>
        </w:rPr>
      </w:pPr>
      <w:r>
        <w:rPr>
          <w:rFonts w:ascii="Arial" w:hAnsi="Arial" w:cs="Arial"/>
          <w:bCs/>
        </w:rPr>
        <w:tab/>
      </w:r>
      <w:r w:rsidR="009208D6" w:rsidRPr="009208D6">
        <w:rPr>
          <w:rFonts w:ascii="Arial" w:hAnsi="Arial" w:cs="Arial"/>
          <w:bCs/>
        </w:rPr>
        <w:t>Each Bid will be evaluated against a range of mandatory criteria as set out in Table 1</w:t>
      </w:r>
      <w:r w:rsidR="00C64574" w:rsidRPr="009208D6">
        <w:rPr>
          <w:rFonts w:ascii="Arial" w:hAnsi="Arial" w:cs="Arial"/>
          <w:bCs/>
        </w:rPr>
        <w:t xml:space="preserve">: </w:t>
      </w:r>
    </w:p>
    <w:p w14:paraId="4D73AA26" w14:textId="77777777" w:rsidR="00C64574" w:rsidRDefault="00C64574" w:rsidP="00FC2835">
      <w:pPr>
        <w:tabs>
          <w:tab w:val="left" w:pos="709"/>
          <w:tab w:val="left" w:pos="1260"/>
        </w:tabs>
        <w:ind w:left="540"/>
        <w:jc w:val="both"/>
        <w:rPr>
          <w:rFonts w:ascii="Arial" w:hAnsi="Arial" w:cs="Arial"/>
          <w:u w:val="single"/>
        </w:rPr>
      </w:pPr>
    </w:p>
    <w:p w14:paraId="69535B34" w14:textId="77777777" w:rsidR="00C64574" w:rsidRPr="007350C6" w:rsidRDefault="00C64574" w:rsidP="00FC2835">
      <w:pPr>
        <w:tabs>
          <w:tab w:val="left" w:pos="709"/>
          <w:tab w:val="left" w:pos="1260"/>
        </w:tabs>
        <w:ind w:left="709"/>
        <w:jc w:val="both"/>
        <w:rPr>
          <w:rFonts w:ascii="Arial" w:hAnsi="Arial" w:cs="Arial"/>
          <w:u w:val="single"/>
        </w:rPr>
      </w:pPr>
      <w:r w:rsidRPr="007350C6">
        <w:rPr>
          <w:rFonts w:ascii="Arial" w:hAnsi="Arial" w:cs="Arial"/>
          <w:u w:val="single"/>
        </w:rPr>
        <w:t>Table 1 Scored criteria for this RFQ and respective weightings:</w:t>
      </w:r>
    </w:p>
    <w:p w14:paraId="3DDECD35" w14:textId="77777777" w:rsidR="00C64574" w:rsidRDefault="00C64574" w:rsidP="00FC2835">
      <w:pPr>
        <w:tabs>
          <w:tab w:val="left" w:pos="1260"/>
        </w:tabs>
        <w:ind w:left="709"/>
        <w:jc w:val="both"/>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3649"/>
        <w:gridCol w:w="2821"/>
      </w:tblGrid>
      <w:tr w:rsidR="00C64574" w:rsidRPr="00EF2909" w14:paraId="67F350D2" w14:textId="77777777" w:rsidTr="00FC2835">
        <w:tc>
          <w:tcPr>
            <w:tcW w:w="1716" w:type="dxa"/>
            <w:shd w:val="clear" w:color="auto" w:fill="auto"/>
          </w:tcPr>
          <w:p w14:paraId="277332A3"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Question ID</w:t>
            </w:r>
          </w:p>
        </w:tc>
        <w:tc>
          <w:tcPr>
            <w:tcW w:w="3736" w:type="dxa"/>
            <w:shd w:val="clear" w:color="auto" w:fill="auto"/>
          </w:tcPr>
          <w:p w14:paraId="096A5C87"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Question</w:t>
            </w:r>
          </w:p>
        </w:tc>
        <w:tc>
          <w:tcPr>
            <w:tcW w:w="2890" w:type="dxa"/>
            <w:shd w:val="clear" w:color="auto" w:fill="auto"/>
          </w:tcPr>
          <w:p w14:paraId="506C5B31"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Weighting %</w:t>
            </w:r>
          </w:p>
        </w:tc>
      </w:tr>
      <w:tr w:rsidR="00C64574" w:rsidRPr="00EF2909" w14:paraId="3B26A82A" w14:textId="77777777" w:rsidTr="00FC2835">
        <w:tc>
          <w:tcPr>
            <w:tcW w:w="1716" w:type="dxa"/>
            <w:shd w:val="clear" w:color="auto" w:fill="auto"/>
          </w:tcPr>
          <w:p w14:paraId="7C708950"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A1</w:t>
            </w:r>
          </w:p>
        </w:tc>
        <w:tc>
          <w:tcPr>
            <w:tcW w:w="3736" w:type="dxa"/>
            <w:shd w:val="clear" w:color="auto" w:fill="auto"/>
          </w:tcPr>
          <w:p w14:paraId="0450BA07"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Bidder Information</w:t>
            </w:r>
          </w:p>
        </w:tc>
        <w:tc>
          <w:tcPr>
            <w:tcW w:w="2890" w:type="dxa"/>
            <w:shd w:val="clear" w:color="auto" w:fill="auto"/>
          </w:tcPr>
          <w:p w14:paraId="27FD4AAD" w14:textId="77777777" w:rsidR="00C64574" w:rsidRPr="00EF2909" w:rsidRDefault="00C64574" w:rsidP="00FC2835">
            <w:pPr>
              <w:tabs>
                <w:tab w:val="left" w:pos="567"/>
              </w:tabs>
              <w:ind w:left="709"/>
              <w:jc w:val="both"/>
              <w:rPr>
                <w:rFonts w:ascii="Arial" w:hAnsi="Arial" w:cs="Arial"/>
              </w:rPr>
            </w:pPr>
            <w:r w:rsidRPr="00EF2909">
              <w:rPr>
                <w:rFonts w:ascii="Arial" w:hAnsi="Arial" w:cs="Arial"/>
              </w:rPr>
              <w:t>Information Only</w:t>
            </w:r>
          </w:p>
        </w:tc>
      </w:tr>
      <w:tr w:rsidR="00370928" w:rsidRPr="00EF2909" w14:paraId="385CF2CE" w14:textId="77777777" w:rsidTr="00FC2835">
        <w:tc>
          <w:tcPr>
            <w:tcW w:w="1716" w:type="dxa"/>
            <w:shd w:val="clear" w:color="auto" w:fill="auto"/>
          </w:tcPr>
          <w:p w14:paraId="550E1A83" w14:textId="77777777" w:rsidR="00370928" w:rsidRPr="00EF2909" w:rsidRDefault="00370928" w:rsidP="00FC2835">
            <w:pPr>
              <w:tabs>
                <w:tab w:val="left" w:pos="567"/>
              </w:tabs>
              <w:ind w:left="709"/>
              <w:jc w:val="both"/>
              <w:rPr>
                <w:rFonts w:ascii="Arial" w:hAnsi="Arial" w:cs="Arial"/>
              </w:rPr>
            </w:pPr>
            <w:r w:rsidRPr="00EF2909">
              <w:rPr>
                <w:rFonts w:ascii="Arial" w:hAnsi="Arial" w:cs="Arial"/>
              </w:rPr>
              <w:t>A2</w:t>
            </w:r>
          </w:p>
        </w:tc>
        <w:tc>
          <w:tcPr>
            <w:tcW w:w="3736" w:type="dxa"/>
            <w:shd w:val="clear" w:color="auto" w:fill="auto"/>
          </w:tcPr>
          <w:p w14:paraId="191C09D4" w14:textId="77777777" w:rsidR="00370928" w:rsidRPr="00EF2909" w:rsidRDefault="00370928" w:rsidP="00FC2835">
            <w:pPr>
              <w:tabs>
                <w:tab w:val="left" w:pos="567"/>
              </w:tabs>
              <w:ind w:left="709"/>
              <w:jc w:val="both"/>
              <w:rPr>
                <w:rFonts w:ascii="Arial" w:hAnsi="Arial" w:cs="Arial"/>
              </w:rPr>
            </w:pPr>
            <w:r>
              <w:rPr>
                <w:rFonts w:ascii="Arial" w:hAnsi="Arial" w:cs="Arial"/>
              </w:rPr>
              <w:t>Mandatory Rejection Criteria</w:t>
            </w:r>
          </w:p>
        </w:tc>
        <w:tc>
          <w:tcPr>
            <w:tcW w:w="2890" w:type="dxa"/>
            <w:shd w:val="clear" w:color="auto" w:fill="auto"/>
          </w:tcPr>
          <w:p w14:paraId="63B1D59E" w14:textId="77777777" w:rsidR="00370928" w:rsidRPr="00EF2909" w:rsidRDefault="00370928" w:rsidP="00FC2835">
            <w:pPr>
              <w:tabs>
                <w:tab w:val="left" w:pos="567"/>
              </w:tabs>
              <w:ind w:left="709"/>
              <w:jc w:val="both"/>
              <w:rPr>
                <w:rFonts w:ascii="Arial" w:hAnsi="Arial" w:cs="Arial"/>
              </w:rPr>
            </w:pPr>
            <w:r>
              <w:rPr>
                <w:rFonts w:ascii="Arial" w:hAnsi="Arial" w:cs="Arial"/>
              </w:rPr>
              <w:t>Pass/Fail</w:t>
            </w:r>
          </w:p>
        </w:tc>
      </w:tr>
      <w:tr w:rsidR="00370928" w:rsidRPr="00EF2909" w14:paraId="0A551288" w14:textId="77777777" w:rsidTr="00FC2835">
        <w:tc>
          <w:tcPr>
            <w:tcW w:w="1716" w:type="dxa"/>
            <w:shd w:val="clear" w:color="auto" w:fill="auto"/>
          </w:tcPr>
          <w:p w14:paraId="60DB8B98" w14:textId="77777777" w:rsidR="00370928" w:rsidRPr="00EF2909" w:rsidRDefault="00370928" w:rsidP="00FC2835">
            <w:pPr>
              <w:tabs>
                <w:tab w:val="left" w:pos="567"/>
              </w:tabs>
              <w:ind w:left="709"/>
              <w:jc w:val="both"/>
              <w:rPr>
                <w:rFonts w:ascii="Arial" w:hAnsi="Arial" w:cs="Arial"/>
              </w:rPr>
            </w:pPr>
            <w:r w:rsidRPr="00EF2909">
              <w:rPr>
                <w:rFonts w:ascii="Arial" w:hAnsi="Arial" w:cs="Arial"/>
              </w:rPr>
              <w:t>A3</w:t>
            </w:r>
          </w:p>
        </w:tc>
        <w:tc>
          <w:tcPr>
            <w:tcW w:w="3736" w:type="dxa"/>
            <w:shd w:val="clear" w:color="auto" w:fill="auto"/>
          </w:tcPr>
          <w:p w14:paraId="6187405A" w14:textId="77777777" w:rsidR="00370928" w:rsidRPr="00EF2909" w:rsidRDefault="00370928" w:rsidP="00FC2835">
            <w:pPr>
              <w:tabs>
                <w:tab w:val="left" w:pos="567"/>
              </w:tabs>
              <w:ind w:left="709"/>
              <w:jc w:val="both"/>
              <w:rPr>
                <w:rFonts w:ascii="Arial" w:hAnsi="Arial" w:cs="Arial"/>
              </w:rPr>
            </w:pPr>
            <w:r>
              <w:rPr>
                <w:rFonts w:ascii="Arial" w:hAnsi="Arial" w:cs="Arial"/>
              </w:rPr>
              <w:t>Discretionary Rejection Criteria</w:t>
            </w:r>
          </w:p>
        </w:tc>
        <w:tc>
          <w:tcPr>
            <w:tcW w:w="2890" w:type="dxa"/>
            <w:shd w:val="clear" w:color="auto" w:fill="auto"/>
          </w:tcPr>
          <w:p w14:paraId="1CBC9962" w14:textId="77777777" w:rsidR="00370928" w:rsidRPr="00EF2909" w:rsidRDefault="00370928" w:rsidP="00FC2835">
            <w:pPr>
              <w:tabs>
                <w:tab w:val="left" w:pos="567"/>
              </w:tabs>
              <w:ind w:left="709"/>
              <w:jc w:val="both"/>
              <w:rPr>
                <w:rFonts w:ascii="Arial" w:hAnsi="Arial" w:cs="Arial"/>
              </w:rPr>
            </w:pPr>
            <w:r>
              <w:rPr>
                <w:rFonts w:ascii="Arial" w:hAnsi="Arial" w:cs="Arial"/>
              </w:rPr>
              <w:t>Pass/Fail</w:t>
            </w:r>
          </w:p>
        </w:tc>
      </w:tr>
      <w:tr w:rsidR="00370928" w:rsidRPr="00EF2909" w14:paraId="4FD19C06" w14:textId="77777777" w:rsidTr="00FC2835">
        <w:tc>
          <w:tcPr>
            <w:tcW w:w="1716" w:type="dxa"/>
            <w:shd w:val="clear" w:color="auto" w:fill="auto"/>
          </w:tcPr>
          <w:p w14:paraId="7CB49B48" w14:textId="77777777" w:rsidR="00370928" w:rsidRPr="00EF2909" w:rsidRDefault="00370928" w:rsidP="00FC2835">
            <w:pPr>
              <w:tabs>
                <w:tab w:val="left" w:pos="567"/>
              </w:tabs>
              <w:ind w:left="709"/>
              <w:jc w:val="both"/>
              <w:rPr>
                <w:rFonts w:ascii="Arial" w:hAnsi="Arial" w:cs="Arial"/>
              </w:rPr>
            </w:pPr>
            <w:r>
              <w:rPr>
                <w:rFonts w:ascii="Arial" w:hAnsi="Arial" w:cs="Arial"/>
              </w:rPr>
              <w:t>A4.1</w:t>
            </w:r>
          </w:p>
        </w:tc>
        <w:tc>
          <w:tcPr>
            <w:tcW w:w="3736" w:type="dxa"/>
            <w:shd w:val="clear" w:color="auto" w:fill="auto"/>
          </w:tcPr>
          <w:p w14:paraId="37B61BFB" w14:textId="77777777" w:rsidR="00370928" w:rsidRPr="00EF2909" w:rsidRDefault="00370928" w:rsidP="00FC2835">
            <w:pPr>
              <w:tabs>
                <w:tab w:val="left" w:pos="567"/>
              </w:tabs>
              <w:ind w:left="709"/>
              <w:jc w:val="both"/>
              <w:rPr>
                <w:rFonts w:ascii="Arial" w:hAnsi="Arial" w:cs="Arial"/>
              </w:rPr>
            </w:pPr>
            <w:r w:rsidRPr="00EF2909">
              <w:rPr>
                <w:rFonts w:ascii="Arial" w:hAnsi="Arial" w:cs="Arial"/>
              </w:rPr>
              <w:t>Insurance</w:t>
            </w:r>
          </w:p>
        </w:tc>
        <w:tc>
          <w:tcPr>
            <w:tcW w:w="2890" w:type="dxa"/>
            <w:shd w:val="clear" w:color="auto" w:fill="auto"/>
          </w:tcPr>
          <w:p w14:paraId="605C4BB7" w14:textId="77777777" w:rsidR="00370928" w:rsidRPr="00EF2909" w:rsidRDefault="00370928" w:rsidP="00FC2835">
            <w:pPr>
              <w:tabs>
                <w:tab w:val="left" w:pos="567"/>
              </w:tabs>
              <w:ind w:left="709"/>
              <w:jc w:val="both"/>
              <w:rPr>
                <w:rFonts w:ascii="Arial" w:hAnsi="Arial" w:cs="Arial"/>
              </w:rPr>
            </w:pPr>
            <w:r w:rsidRPr="00EF2909">
              <w:rPr>
                <w:rFonts w:ascii="Arial" w:hAnsi="Arial" w:cs="Arial"/>
              </w:rPr>
              <w:t>Pass/Fail</w:t>
            </w:r>
          </w:p>
        </w:tc>
      </w:tr>
      <w:tr w:rsidR="00370928" w:rsidRPr="00EF2909" w14:paraId="72A50D72" w14:textId="77777777" w:rsidTr="00FC2835">
        <w:tc>
          <w:tcPr>
            <w:tcW w:w="1716" w:type="dxa"/>
            <w:shd w:val="clear" w:color="auto" w:fill="auto"/>
          </w:tcPr>
          <w:p w14:paraId="375B6547" w14:textId="77777777" w:rsidR="00370928" w:rsidRDefault="00370928" w:rsidP="00FC2835">
            <w:pPr>
              <w:tabs>
                <w:tab w:val="left" w:pos="567"/>
              </w:tabs>
              <w:ind w:left="709"/>
              <w:jc w:val="both"/>
              <w:rPr>
                <w:rFonts w:ascii="Arial" w:hAnsi="Arial" w:cs="Arial"/>
              </w:rPr>
            </w:pPr>
            <w:r>
              <w:rPr>
                <w:rFonts w:ascii="Arial" w:hAnsi="Arial" w:cs="Arial"/>
              </w:rPr>
              <w:t>A4.2</w:t>
            </w:r>
          </w:p>
        </w:tc>
        <w:tc>
          <w:tcPr>
            <w:tcW w:w="3736" w:type="dxa"/>
            <w:shd w:val="clear" w:color="auto" w:fill="auto"/>
          </w:tcPr>
          <w:p w14:paraId="48491921" w14:textId="77777777" w:rsidR="00370928" w:rsidRPr="00EF2909" w:rsidRDefault="00370928" w:rsidP="00FC2835">
            <w:pPr>
              <w:tabs>
                <w:tab w:val="left" w:pos="567"/>
              </w:tabs>
              <w:ind w:left="709"/>
              <w:jc w:val="both"/>
              <w:rPr>
                <w:rFonts w:ascii="Arial" w:hAnsi="Arial" w:cs="Arial"/>
              </w:rPr>
            </w:pPr>
            <w:r>
              <w:rPr>
                <w:rFonts w:ascii="Arial" w:hAnsi="Arial" w:cs="Arial"/>
              </w:rPr>
              <w:t>Equality &amp; Diversity</w:t>
            </w:r>
          </w:p>
        </w:tc>
        <w:tc>
          <w:tcPr>
            <w:tcW w:w="2890" w:type="dxa"/>
            <w:shd w:val="clear" w:color="auto" w:fill="auto"/>
          </w:tcPr>
          <w:p w14:paraId="3755D3A4" w14:textId="77777777" w:rsidR="00370928" w:rsidRDefault="00370928" w:rsidP="00FC2835">
            <w:pPr>
              <w:ind w:left="709"/>
            </w:pPr>
            <w:r w:rsidRPr="0058127F">
              <w:rPr>
                <w:rFonts w:ascii="Arial" w:hAnsi="Arial" w:cs="Arial"/>
              </w:rPr>
              <w:t>Pass/Fail</w:t>
            </w:r>
          </w:p>
        </w:tc>
      </w:tr>
      <w:tr w:rsidR="00370928" w:rsidRPr="00EF2909" w14:paraId="750933A0" w14:textId="77777777" w:rsidTr="00FC2835">
        <w:tc>
          <w:tcPr>
            <w:tcW w:w="1716" w:type="dxa"/>
            <w:shd w:val="clear" w:color="auto" w:fill="auto"/>
          </w:tcPr>
          <w:p w14:paraId="4101CA92" w14:textId="77777777" w:rsidR="00370928" w:rsidRDefault="00370928" w:rsidP="00FC2835">
            <w:pPr>
              <w:tabs>
                <w:tab w:val="left" w:pos="567"/>
              </w:tabs>
              <w:ind w:left="709"/>
              <w:jc w:val="both"/>
              <w:rPr>
                <w:rFonts w:ascii="Arial" w:hAnsi="Arial" w:cs="Arial"/>
              </w:rPr>
            </w:pPr>
            <w:r>
              <w:rPr>
                <w:rFonts w:ascii="Arial" w:hAnsi="Arial" w:cs="Arial"/>
              </w:rPr>
              <w:t>A4.3</w:t>
            </w:r>
          </w:p>
        </w:tc>
        <w:tc>
          <w:tcPr>
            <w:tcW w:w="3736" w:type="dxa"/>
            <w:shd w:val="clear" w:color="auto" w:fill="auto"/>
          </w:tcPr>
          <w:p w14:paraId="7CC51C20" w14:textId="77777777" w:rsidR="00370928" w:rsidRPr="00EF2909" w:rsidRDefault="00370928" w:rsidP="00FC2835">
            <w:pPr>
              <w:tabs>
                <w:tab w:val="left" w:pos="567"/>
              </w:tabs>
              <w:ind w:left="709"/>
              <w:jc w:val="both"/>
              <w:rPr>
                <w:rFonts w:ascii="Arial" w:hAnsi="Arial" w:cs="Arial"/>
              </w:rPr>
            </w:pPr>
            <w:r>
              <w:rPr>
                <w:rFonts w:ascii="Arial" w:hAnsi="Arial" w:cs="Arial"/>
              </w:rPr>
              <w:t>Safeguarding</w:t>
            </w:r>
          </w:p>
        </w:tc>
        <w:tc>
          <w:tcPr>
            <w:tcW w:w="2890" w:type="dxa"/>
            <w:shd w:val="clear" w:color="auto" w:fill="auto"/>
          </w:tcPr>
          <w:p w14:paraId="30D4F6B4" w14:textId="2401405A" w:rsidR="00370928" w:rsidRDefault="00C93E72" w:rsidP="00FC2835">
            <w:pPr>
              <w:ind w:left="709"/>
            </w:pPr>
            <w:r>
              <w:rPr>
                <w:rFonts w:ascii="Arial" w:hAnsi="Arial" w:cs="Arial"/>
              </w:rPr>
              <w:t>N/A</w:t>
            </w:r>
          </w:p>
        </w:tc>
      </w:tr>
      <w:tr w:rsidR="00370928" w:rsidRPr="00EF2909" w14:paraId="5D2EDC53" w14:textId="77777777" w:rsidTr="00FC2835">
        <w:tc>
          <w:tcPr>
            <w:tcW w:w="1716" w:type="dxa"/>
            <w:shd w:val="clear" w:color="auto" w:fill="auto"/>
          </w:tcPr>
          <w:p w14:paraId="7D0E71F7" w14:textId="77777777" w:rsidR="00370928" w:rsidRDefault="00370928" w:rsidP="00FC2835">
            <w:pPr>
              <w:tabs>
                <w:tab w:val="left" w:pos="567"/>
              </w:tabs>
              <w:ind w:left="709"/>
              <w:jc w:val="both"/>
              <w:rPr>
                <w:rFonts w:ascii="Arial" w:hAnsi="Arial" w:cs="Arial"/>
              </w:rPr>
            </w:pPr>
            <w:r>
              <w:rPr>
                <w:rFonts w:ascii="Arial" w:hAnsi="Arial" w:cs="Arial"/>
              </w:rPr>
              <w:t>A4.4</w:t>
            </w:r>
          </w:p>
        </w:tc>
        <w:tc>
          <w:tcPr>
            <w:tcW w:w="3736" w:type="dxa"/>
            <w:shd w:val="clear" w:color="auto" w:fill="auto"/>
          </w:tcPr>
          <w:p w14:paraId="2E36FFDA" w14:textId="77777777" w:rsidR="00370928" w:rsidRPr="00B66D8D" w:rsidRDefault="00370928" w:rsidP="00FC2835">
            <w:pPr>
              <w:tabs>
                <w:tab w:val="left" w:pos="567"/>
              </w:tabs>
              <w:ind w:left="709"/>
              <w:jc w:val="both"/>
              <w:rPr>
                <w:rFonts w:ascii="Arial" w:hAnsi="Arial" w:cs="Arial"/>
              </w:rPr>
            </w:pPr>
            <w:r w:rsidRPr="00B66D8D">
              <w:rPr>
                <w:rFonts w:ascii="Arial" w:hAnsi="Arial" w:cs="Arial"/>
              </w:rPr>
              <w:t>Health &amp; Safety</w:t>
            </w:r>
          </w:p>
        </w:tc>
        <w:tc>
          <w:tcPr>
            <w:tcW w:w="2890" w:type="dxa"/>
            <w:shd w:val="clear" w:color="auto" w:fill="auto"/>
          </w:tcPr>
          <w:p w14:paraId="0F021010" w14:textId="2B295EBF" w:rsidR="00370928" w:rsidRPr="00B66D8D" w:rsidRDefault="00971C53" w:rsidP="00FC2835">
            <w:pPr>
              <w:ind w:left="709"/>
              <w:rPr>
                <w:rFonts w:ascii="Arial" w:hAnsi="Arial" w:cs="Arial"/>
              </w:rPr>
            </w:pPr>
            <w:r w:rsidRPr="00B66D8D">
              <w:rPr>
                <w:rFonts w:ascii="Arial" w:hAnsi="Arial" w:cs="Arial"/>
              </w:rPr>
              <w:t>N/A</w:t>
            </w:r>
          </w:p>
        </w:tc>
      </w:tr>
      <w:tr w:rsidR="00370928" w:rsidRPr="00EF2909" w14:paraId="570BFF46" w14:textId="77777777" w:rsidTr="00FC2835">
        <w:tc>
          <w:tcPr>
            <w:tcW w:w="1716" w:type="dxa"/>
            <w:shd w:val="clear" w:color="auto" w:fill="auto"/>
          </w:tcPr>
          <w:p w14:paraId="69C743ED" w14:textId="77777777" w:rsidR="00370928" w:rsidRDefault="00370928" w:rsidP="00FC2835">
            <w:pPr>
              <w:tabs>
                <w:tab w:val="left" w:pos="567"/>
              </w:tabs>
              <w:ind w:left="709"/>
              <w:jc w:val="both"/>
              <w:rPr>
                <w:rFonts w:ascii="Arial" w:hAnsi="Arial" w:cs="Arial"/>
              </w:rPr>
            </w:pPr>
            <w:r>
              <w:rPr>
                <w:rFonts w:ascii="Arial" w:hAnsi="Arial" w:cs="Arial"/>
              </w:rPr>
              <w:t>A4.5</w:t>
            </w:r>
          </w:p>
        </w:tc>
        <w:tc>
          <w:tcPr>
            <w:tcW w:w="3736" w:type="dxa"/>
            <w:shd w:val="clear" w:color="auto" w:fill="auto"/>
          </w:tcPr>
          <w:p w14:paraId="1C85CAE5" w14:textId="77777777" w:rsidR="00370928" w:rsidRPr="00EF2909" w:rsidRDefault="00370928" w:rsidP="00FC2835">
            <w:pPr>
              <w:tabs>
                <w:tab w:val="left" w:pos="567"/>
              </w:tabs>
              <w:ind w:left="709"/>
              <w:jc w:val="both"/>
              <w:rPr>
                <w:rFonts w:ascii="Arial" w:hAnsi="Arial" w:cs="Arial"/>
              </w:rPr>
            </w:pPr>
            <w:r>
              <w:rPr>
                <w:rFonts w:ascii="Arial" w:hAnsi="Arial" w:cs="Arial"/>
              </w:rPr>
              <w:t>Data Protection/GDPR</w:t>
            </w:r>
          </w:p>
        </w:tc>
        <w:tc>
          <w:tcPr>
            <w:tcW w:w="2890" w:type="dxa"/>
            <w:shd w:val="clear" w:color="auto" w:fill="auto"/>
          </w:tcPr>
          <w:p w14:paraId="53C566F7" w14:textId="77777777" w:rsidR="00370928" w:rsidRDefault="00370928" w:rsidP="00FC2835">
            <w:pPr>
              <w:ind w:left="709"/>
            </w:pPr>
            <w:r w:rsidRPr="0058127F">
              <w:rPr>
                <w:rFonts w:ascii="Arial" w:hAnsi="Arial" w:cs="Arial"/>
              </w:rPr>
              <w:t>Pass/Fail</w:t>
            </w:r>
          </w:p>
        </w:tc>
      </w:tr>
      <w:tr w:rsidR="000E07C3" w:rsidRPr="00EF2909" w14:paraId="3754B7F1" w14:textId="77777777" w:rsidTr="00FC2835">
        <w:tc>
          <w:tcPr>
            <w:tcW w:w="1716" w:type="dxa"/>
            <w:shd w:val="clear" w:color="auto" w:fill="auto"/>
          </w:tcPr>
          <w:p w14:paraId="024D0FB4" w14:textId="77777777" w:rsidR="000E07C3" w:rsidRDefault="000E07C3" w:rsidP="00FC2835">
            <w:pPr>
              <w:tabs>
                <w:tab w:val="left" w:pos="567"/>
              </w:tabs>
              <w:ind w:left="709"/>
              <w:jc w:val="both"/>
              <w:rPr>
                <w:rFonts w:ascii="Arial" w:hAnsi="Arial" w:cs="Arial"/>
              </w:rPr>
            </w:pPr>
            <w:r>
              <w:rPr>
                <w:rFonts w:ascii="Arial" w:hAnsi="Arial" w:cs="Arial"/>
              </w:rPr>
              <w:t>A4.6</w:t>
            </w:r>
          </w:p>
        </w:tc>
        <w:tc>
          <w:tcPr>
            <w:tcW w:w="3736" w:type="dxa"/>
            <w:shd w:val="clear" w:color="auto" w:fill="auto"/>
          </w:tcPr>
          <w:p w14:paraId="616015C0" w14:textId="77777777" w:rsidR="000E07C3" w:rsidRDefault="000E07C3" w:rsidP="00FC2835">
            <w:pPr>
              <w:tabs>
                <w:tab w:val="left" w:pos="567"/>
              </w:tabs>
              <w:ind w:left="709"/>
              <w:jc w:val="both"/>
              <w:rPr>
                <w:rFonts w:ascii="Arial" w:hAnsi="Arial" w:cs="Arial"/>
              </w:rPr>
            </w:pPr>
            <w:r>
              <w:rPr>
                <w:rFonts w:ascii="Arial" w:hAnsi="Arial" w:cs="Arial"/>
              </w:rPr>
              <w:t>Environmental Management</w:t>
            </w:r>
          </w:p>
        </w:tc>
        <w:tc>
          <w:tcPr>
            <w:tcW w:w="2890" w:type="dxa"/>
            <w:shd w:val="clear" w:color="auto" w:fill="auto"/>
          </w:tcPr>
          <w:p w14:paraId="3E2F4AC8" w14:textId="77777777" w:rsidR="000E07C3" w:rsidRPr="0058127F" w:rsidRDefault="000E07C3" w:rsidP="00FC2835">
            <w:pPr>
              <w:ind w:left="709"/>
              <w:rPr>
                <w:rFonts w:ascii="Arial" w:hAnsi="Arial" w:cs="Arial"/>
              </w:rPr>
            </w:pPr>
            <w:r>
              <w:rPr>
                <w:rFonts w:ascii="Arial" w:hAnsi="Arial" w:cs="Arial"/>
              </w:rPr>
              <w:t>Pass/Fail</w:t>
            </w:r>
          </w:p>
        </w:tc>
      </w:tr>
      <w:tr w:rsidR="00971C53" w:rsidRPr="00EF2909" w14:paraId="6431AF59" w14:textId="77777777" w:rsidTr="00FC2835">
        <w:tc>
          <w:tcPr>
            <w:tcW w:w="1716" w:type="dxa"/>
            <w:shd w:val="clear" w:color="auto" w:fill="auto"/>
          </w:tcPr>
          <w:p w14:paraId="1533BBA8" w14:textId="30969021" w:rsidR="00971C53" w:rsidRDefault="00971C53" w:rsidP="00FC2835">
            <w:pPr>
              <w:tabs>
                <w:tab w:val="left" w:pos="567"/>
              </w:tabs>
              <w:ind w:left="709"/>
              <w:jc w:val="both"/>
              <w:rPr>
                <w:rFonts w:ascii="Arial" w:hAnsi="Arial" w:cs="Arial"/>
              </w:rPr>
            </w:pPr>
            <w:r>
              <w:rPr>
                <w:rFonts w:ascii="Arial" w:hAnsi="Arial" w:cs="Arial"/>
              </w:rPr>
              <w:t>A5</w:t>
            </w:r>
          </w:p>
        </w:tc>
        <w:tc>
          <w:tcPr>
            <w:tcW w:w="3736" w:type="dxa"/>
            <w:shd w:val="clear" w:color="auto" w:fill="auto"/>
          </w:tcPr>
          <w:p w14:paraId="7CB2D413" w14:textId="53E03BCC" w:rsidR="00971C53" w:rsidRDefault="00B66D8D" w:rsidP="00FC2835">
            <w:pPr>
              <w:tabs>
                <w:tab w:val="left" w:pos="567"/>
              </w:tabs>
              <w:ind w:left="709"/>
              <w:jc w:val="both"/>
              <w:rPr>
                <w:rFonts w:ascii="Arial" w:hAnsi="Arial" w:cs="Arial"/>
              </w:rPr>
            </w:pPr>
            <w:r>
              <w:rPr>
                <w:rFonts w:ascii="Arial" w:hAnsi="Arial" w:cs="Arial"/>
              </w:rPr>
              <w:t>Technical Ability</w:t>
            </w:r>
          </w:p>
        </w:tc>
        <w:tc>
          <w:tcPr>
            <w:tcW w:w="2890" w:type="dxa"/>
            <w:shd w:val="clear" w:color="auto" w:fill="auto"/>
          </w:tcPr>
          <w:p w14:paraId="737ED802" w14:textId="5831458B" w:rsidR="00971C53" w:rsidRDefault="00B66D8D" w:rsidP="00FC2835">
            <w:pPr>
              <w:ind w:left="709"/>
              <w:rPr>
                <w:rFonts w:ascii="Arial" w:hAnsi="Arial" w:cs="Arial"/>
              </w:rPr>
            </w:pPr>
            <w:r w:rsidRPr="00EF2909">
              <w:rPr>
                <w:rFonts w:ascii="Arial" w:hAnsi="Arial" w:cs="Arial"/>
              </w:rPr>
              <w:t>Information Only</w:t>
            </w:r>
          </w:p>
        </w:tc>
      </w:tr>
    </w:tbl>
    <w:p w14:paraId="731122A4" w14:textId="77777777" w:rsidR="003F6F01" w:rsidRDefault="003F6F01" w:rsidP="00FC2835">
      <w:pPr>
        <w:tabs>
          <w:tab w:val="left" w:pos="0"/>
        </w:tabs>
        <w:ind w:left="709"/>
        <w:jc w:val="both"/>
        <w:rPr>
          <w:rFonts w:ascii="Arial" w:hAnsi="Arial" w:cs="Arial"/>
        </w:rPr>
      </w:pPr>
    </w:p>
    <w:p w14:paraId="56DF5C4C" w14:textId="7E8D8763" w:rsidR="009208D6" w:rsidRPr="00D90C80" w:rsidRDefault="001A33C0" w:rsidP="00FC2835">
      <w:pPr>
        <w:tabs>
          <w:tab w:val="left" w:pos="0"/>
        </w:tabs>
        <w:ind w:left="709"/>
        <w:jc w:val="both"/>
        <w:rPr>
          <w:rFonts w:ascii="Arial" w:hAnsi="Arial" w:cs="Arial"/>
        </w:rPr>
      </w:pPr>
      <w:r>
        <w:rPr>
          <w:rFonts w:ascii="Arial" w:hAnsi="Arial" w:cs="Arial"/>
        </w:rPr>
        <w:t>Where a Bidder answers Yes to questions 4.2.2, 4.3.2, 4.4.4</w:t>
      </w:r>
      <w:r w:rsidR="000E07C3">
        <w:rPr>
          <w:rFonts w:ascii="Arial" w:hAnsi="Arial" w:cs="Arial"/>
        </w:rPr>
        <w:t>,</w:t>
      </w:r>
      <w:r>
        <w:rPr>
          <w:rFonts w:ascii="Arial" w:hAnsi="Arial" w:cs="Arial"/>
        </w:rPr>
        <w:t xml:space="preserve"> 4.5.3</w:t>
      </w:r>
      <w:r w:rsidR="000E07C3">
        <w:rPr>
          <w:rFonts w:ascii="Arial" w:hAnsi="Arial" w:cs="Arial"/>
        </w:rPr>
        <w:t xml:space="preserve"> and 4.6.1,</w:t>
      </w:r>
      <w:r w:rsidR="00D90C80">
        <w:rPr>
          <w:rFonts w:ascii="Arial" w:hAnsi="Arial" w:cs="Arial"/>
        </w:rPr>
        <w:t xml:space="preserve"> a Pass will be subject to </w:t>
      </w:r>
      <w:r w:rsidR="00D90C80" w:rsidRPr="00D90C80">
        <w:rPr>
          <w:rFonts w:ascii="Arial" w:hAnsi="Arial" w:cs="Arial"/>
        </w:rPr>
        <w:t xml:space="preserve">evidence of investigation and/or corrective action implemented to </w:t>
      </w:r>
      <w:r w:rsidR="003F6F01" w:rsidRPr="003F6F01">
        <w:rPr>
          <w:rFonts w:ascii="Arial" w:hAnsi="Arial" w:cs="Arial"/>
        </w:rPr>
        <w:t>satisfaction of the Council officers</w:t>
      </w:r>
      <w:r w:rsidR="00D90C80">
        <w:rPr>
          <w:rFonts w:ascii="Arial" w:hAnsi="Arial" w:cs="Arial"/>
        </w:rPr>
        <w:t>.</w:t>
      </w:r>
    </w:p>
    <w:p w14:paraId="51E4B1FD" w14:textId="77777777" w:rsidR="00845741" w:rsidRDefault="00845741" w:rsidP="00FC2835">
      <w:pPr>
        <w:tabs>
          <w:tab w:val="left" w:pos="567"/>
        </w:tabs>
        <w:ind w:left="709"/>
        <w:jc w:val="both"/>
        <w:rPr>
          <w:rFonts w:ascii="Arial" w:hAnsi="Arial" w:cs="Arial"/>
        </w:rPr>
      </w:pPr>
    </w:p>
    <w:p w14:paraId="4D8D23B5" w14:textId="6E5DC864" w:rsidR="00C64574" w:rsidRDefault="009208D6" w:rsidP="00FC2835">
      <w:pPr>
        <w:tabs>
          <w:tab w:val="left" w:pos="709"/>
        </w:tabs>
        <w:ind w:left="1134" w:hanging="1134"/>
        <w:jc w:val="both"/>
        <w:rPr>
          <w:rFonts w:ascii="Arial" w:hAnsi="Arial" w:cs="Arial"/>
        </w:rPr>
      </w:pPr>
      <w:r>
        <w:rPr>
          <w:rFonts w:ascii="Arial" w:hAnsi="Arial" w:cs="Arial"/>
        </w:rPr>
        <w:t xml:space="preserve">4.3   </w:t>
      </w:r>
      <w:r w:rsidR="00FC2835">
        <w:rPr>
          <w:rFonts w:ascii="Arial" w:hAnsi="Arial" w:cs="Arial"/>
        </w:rPr>
        <w:tab/>
      </w:r>
      <w:r w:rsidRPr="00C93E72">
        <w:rPr>
          <w:rFonts w:ascii="Arial" w:hAnsi="Arial" w:cs="Arial"/>
          <w:b/>
          <w:bCs/>
        </w:rPr>
        <w:t>Phase 2</w:t>
      </w:r>
    </w:p>
    <w:p w14:paraId="3A9FA6B4" w14:textId="77777777" w:rsidR="003F7A09" w:rsidRDefault="009208D6" w:rsidP="00FC2835">
      <w:pPr>
        <w:tabs>
          <w:tab w:val="left" w:pos="709"/>
        </w:tabs>
        <w:ind w:left="1134" w:hanging="1134"/>
        <w:jc w:val="both"/>
        <w:rPr>
          <w:rFonts w:ascii="Arial" w:hAnsi="Arial" w:cs="Arial"/>
        </w:rPr>
      </w:pPr>
      <w:r>
        <w:rPr>
          <w:rFonts w:ascii="Arial" w:hAnsi="Arial" w:cs="Arial"/>
        </w:rPr>
        <w:tab/>
        <w:t>Bidders must pass Phase 1 for their Bid to be evaluated at Phase 2.</w:t>
      </w:r>
    </w:p>
    <w:p w14:paraId="19CB19F7" w14:textId="77777777" w:rsidR="009208D6" w:rsidRDefault="009208D6" w:rsidP="009208D6">
      <w:pPr>
        <w:tabs>
          <w:tab w:val="left" w:pos="567"/>
        </w:tabs>
        <w:ind w:left="1134" w:hanging="1134"/>
        <w:jc w:val="both"/>
        <w:rPr>
          <w:rFonts w:ascii="Arial" w:hAnsi="Arial" w:cs="Arial"/>
        </w:rPr>
      </w:pPr>
    </w:p>
    <w:p w14:paraId="1FAFD2A7"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The scored criteria using the mechanism</w:t>
      </w:r>
      <w:r>
        <w:rPr>
          <w:rFonts w:ascii="Arial" w:hAnsi="Arial" w:cs="Arial"/>
        </w:rPr>
        <w:t xml:space="preserve"> for scoring set out in Tables 2 and 3</w:t>
      </w:r>
    </w:p>
    <w:p w14:paraId="373113CE"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 xml:space="preserve"> </w:t>
      </w:r>
      <w:r w:rsidR="002C7329">
        <w:rPr>
          <w:rFonts w:ascii="Arial" w:hAnsi="Arial" w:cs="Arial"/>
        </w:rPr>
        <w:t>R</w:t>
      </w:r>
      <w:r w:rsidR="00D84FBE">
        <w:rPr>
          <w:rFonts w:ascii="Arial" w:hAnsi="Arial" w:cs="Arial"/>
        </w:rPr>
        <w:t>espectively</w:t>
      </w:r>
      <w:r w:rsidR="002C7329">
        <w:rPr>
          <w:rFonts w:ascii="Arial" w:hAnsi="Arial" w:cs="Arial"/>
        </w:rPr>
        <w:t xml:space="preserve"> and the </w:t>
      </w:r>
      <w:r w:rsidR="00D84FBE">
        <w:rPr>
          <w:rFonts w:ascii="Arial" w:hAnsi="Arial" w:cs="Arial"/>
        </w:rPr>
        <w:t xml:space="preserve">mechanism for </w:t>
      </w:r>
      <w:r>
        <w:rPr>
          <w:rFonts w:ascii="Arial" w:hAnsi="Arial" w:cs="Arial"/>
        </w:rPr>
        <w:t>scoring Price set out in Table 4</w:t>
      </w:r>
      <w:r w:rsidR="002C7329">
        <w:rPr>
          <w:rFonts w:ascii="Arial" w:hAnsi="Arial" w:cs="Arial"/>
        </w:rPr>
        <w:t>.</w:t>
      </w:r>
    </w:p>
    <w:p w14:paraId="70D19615" w14:textId="77777777" w:rsidR="00D84FBE" w:rsidRPr="00A76C7B" w:rsidRDefault="00D84FBE" w:rsidP="006173DB">
      <w:pPr>
        <w:ind w:left="207" w:firstLine="513"/>
        <w:jc w:val="both"/>
        <w:rPr>
          <w:rFonts w:ascii="Arial" w:hAnsi="Arial" w:cs="Arial"/>
        </w:rPr>
      </w:pPr>
    </w:p>
    <w:p w14:paraId="5F8B9647" w14:textId="77777777" w:rsidR="007C1480" w:rsidRDefault="007C1480">
      <w:pPr>
        <w:tabs>
          <w:tab w:val="left" w:pos="1260"/>
        </w:tabs>
        <w:ind w:left="540"/>
        <w:jc w:val="both"/>
        <w:rPr>
          <w:rFonts w:ascii="Arial" w:hAnsi="Arial" w:cs="Arial"/>
          <w:b/>
          <w:bCs/>
          <w:u w:val="single"/>
        </w:rPr>
      </w:pPr>
    </w:p>
    <w:p w14:paraId="33779213" w14:textId="506C231B" w:rsidR="00C85FA8" w:rsidRPr="00C93E72" w:rsidRDefault="009208D6">
      <w:pPr>
        <w:tabs>
          <w:tab w:val="left" w:pos="1260"/>
        </w:tabs>
        <w:ind w:left="540"/>
        <w:jc w:val="both"/>
        <w:rPr>
          <w:rFonts w:ascii="Arial" w:hAnsi="Arial" w:cs="Arial"/>
          <w:b/>
          <w:bCs/>
          <w:u w:val="single"/>
        </w:rPr>
      </w:pPr>
      <w:r w:rsidRPr="00C93E72">
        <w:rPr>
          <w:rFonts w:ascii="Arial" w:hAnsi="Arial" w:cs="Arial"/>
          <w:b/>
          <w:bCs/>
          <w:u w:val="single"/>
        </w:rPr>
        <w:t>Table 2</w:t>
      </w:r>
      <w:r w:rsidR="00C85FA8" w:rsidRPr="00C93E72">
        <w:rPr>
          <w:rFonts w:ascii="Arial" w:hAnsi="Arial" w:cs="Arial"/>
          <w:b/>
          <w:bCs/>
          <w:u w:val="single"/>
        </w:rPr>
        <w:t xml:space="preserve"> Scored criteria for this RFQ and respective weightings:</w:t>
      </w:r>
    </w:p>
    <w:p w14:paraId="0D2BB2DB" w14:textId="77777777" w:rsidR="00C85FA8" w:rsidRDefault="00C85FA8">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962"/>
        <w:gridCol w:w="3050"/>
        <w:gridCol w:w="1835"/>
      </w:tblGrid>
      <w:tr w:rsidR="009208D6" w:rsidRPr="007350C6" w14:paraId="5FDEB940" w14:textId="77777777" w:rsidTr="00B66D8D">
        <w:tc>
          <w:tcPr>
            <w:tcW w:w="1673" w:type="dxa"/>
          </w:tcPr>
          <w:p w14:paraId="607927C4" w14:textId="77777777" w:rsidR="009208D6" w:rsidRPr="002E2824" w:rsidRDefault="009208D6" w:rsidP="009208D6">
            <w:pPr>
              <w:tabs>
                <w:tab w:val="left" w:pos="1260"/>
              </w:tabs>
              <w:jc w:val="both"/>
              <w:rPr>
                <w:rFonts w:ascii="Arial" w:hAnsi="Arial" w:cs="Arial"/>
                <w:b/>
              </w:rPr>
            </w:pPr>
            <w:r w:rsidRPr="002E2824">
              <w:rPr>
                <w:rFonts w:ascii="Arial" w:hAnsi="Arial" w:cs="Arial"/>
                <w:b/>
              </w:rPr>
              <w:t>Criteria</w:t>
            </w:r>
          </w:p>
        </w:tc>
        <w:tc>
          <w:tcPr>
            <w:tcW w:w="1962" w:type="dxa"/>
          </w:tcPr>
          <w:p w14:paraId="22F76A7D"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3050" w:type="dxa"/>
            <w:shd w:val="clear" w:color="auto" w:fill="auto"/>
          </w:tcPr>
          <w:p w14:paraId="08BD008D" w14:textId="77777777" w:rsidR="009208D6" w:rsidRPr="002E2824" w:rsidRDefault="009208D6" w:rsidP="009208D6">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835" w:type="dxa"/>
            <w:shd w:val="clear" w:color="auto" w:fill="auto"/>
          </w:tcPr>
          <w:p w14:paraId="55CACB1B" w14:textId="77777777" w:rsidR="009208D6" w:rsidRPr="008E2786" w:rsidRDefault="009208D6" w:rsidP="009208D6">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C93E72" w:rsidRPr="00A61393" w14:paraId="741229F4" w14:textId="77777777" w:rsidTr="00B66D8D">
        <w:tc>
          <w:tcPr>
            <w:tcW w:w="1673" w:type="dxa"/>
            <w:vMerge w:val="restart"/>
          </w:tcPr>
          <w:p w14:paraId="7E75C269" w14:textId="77777777" w:rsidR="00C93E72" w:rsidRPr="00A61393" w:rsidRDefault="00C93E72" w:rsidP="00A9731A">
            <w:pPr>
              <w:tabs>
                <w:tab w:val="left" w:pos="1260"/>
              </w:tabs>
              <w:jc w:val="center"/>
              <w:rPr>
                <w:rFonts w:ascii="Arial" w:hAnsi="Arial" w:cs="Arial"/>
              </w:rPr>
            </w:pPr>
            <w:r>
              <w:rPr>
                <w:rFonts w:ascii="Arial" w:hAnsi="Arial" w:cs="Arial"/>
              </w:rPr>
              <w:t>Quality</w:t>
            </w:r>
          </w:p>
        </w:tc>
        <w:tc>
          <w:tcPr>
            <w:tcW w:w="1962" w:type="dxa"/>
            <w:vMerge w:val="restart"/>
          </w:tcPr>
          <w:p w14:paraId="06B02125" w14:textId="14A5A032" w:rsidR="00C93E72" w:rsidRPr="00A61393" w:rsidRDefault="00C93E72" w:rsidP="00A9731A">
            <w:pPr>
              <w:tabs>
                <w:tab w:val="left" w:pos="1260"/>
              </w:tabs>
              <w:jc w:val="center"/>
              <w:rPr>
                <w:rFonts w:ascii="Arial" w:hAnsi="Arial" w:cs="Arial"/>
              </w:rPr>
            </w:pPr>
            <w:r>
              <w:rPr>
                <w:rFonts w:ascii="Arial" w:hAnsi="Arial" w:cs="Arial"/>
              </w:rPr>
              <w:t>60%</w:t>
            </w:r>
          </w:p>
        </w:tc>
        <w:tc>
          <w:tcPr>
            <w:tcW w:w="3050" w:type="dxa"/>
            <w:shd w:val="clear" w:color="auto" w:fill="auto"/>
          </w:tcPr>
          <w:p w14:paraId="2DF44A9B" w14:textId="709CE404" w:rsidR="0050318C" w:rsidRPr="00B66D8D" w:rsidRDefault="00B66D8D" w:rsidP="00B66D8D">
            <w:pPr>
              <w:tabs>
                <w:tab w:val="left" w:pos="1260"/>
              </w:tabs>
              <w:rPr>
                <w:rFonts w:ascii="Arial" w:hAnsi="Arial" w:cs="Arial"/>
                <w:color w:val="000000"/>
              </w:rPr>
            </w:pPr>
            <w:r>
              <w:rPr>
                <w:rFonts w:ascii="Arial" w:hAnsi="Arial" w:cs="Arial"/>
              </w:rPr>
              <w:t>MS1:</w:t>
            </w:r>
            <w:r w:rsidR="00C93E72">
              <w:rPr>
                <w:rFonts w:ascii="Arial" w:hAnsi="Arial" w:cs="Arial"/>
              </w:rPr>
              <w:t>Method Statement</w:t>
            </w:r>
            <w:r w:rsidR="0050318C">
              <w:rPr>
                <w:rFonts w:ascii="Arial" w:hAnsi="Arial" w:cs="Arial"/>
              </w:rPr>
              <w:t xml:space="preserve"> </w:t>
            </w:r>
          </w:p>
        </w:tc>
        <w:tc>
          <w:tcPr>
            <w:tcW w:w="1835" w:type="dxa"/>
            <w:shd w:val="clear" w:color="auto" w:fill="auto"/>
          </w:tcPr>
          <w:p w14:paraId="0FDEDEB3" w14:textId="1C6D38E8" w:rsidR="00C93E72" w:rsidRPr="00A61393" w:rsidRDefault="00043971" w:rsidP="009208D6">
            <w:pPr>
              <w:tabs>
                <w:tab w:val="left" w:pos="1260"/>
              </w:tabs>
              <w:jc w:val="center"/>
              <w:rPr>
                <w:rFonts w:ascii="Arial" w:hAnsi="Arial" w:cs="Arial"/>
              </w:rPr>
            </w:pPr>
            <w:r>
              <w:rPr>
                <w:rFonts w:ascii="Arial" w:hAnsi="Arial" w:cs="Arial"/>
              </w:rPr>
              <w:t>40</w:t>
            </w:r>
            <w:r w:rsidR="00C93E72">
              <w:rPr>
                <w:rFonts w:ascii="Arial" w:hAnsi="Arial" w:cs="Arial"/>
              </w:rPr>
              <w:t>%</w:t>
            </w:r>
          </w:p>
        </w:tc>
      </w:tr>
      <w:tr w:rsidR="00C93E72" w:rsidRPr="00A61393" w14:paraId="7C404B5F" w14:textId="77777777" w:rsidTr="00B66D8D">
        <w:tc>
          <w:tcPr>
            <w:tcW w:w="1673" w:type="dxa"/>
            <w:vMerge/>
          </w:tcPr>
          <w:p w14:paraId="77E066EE" w14:textId="77777777" w:rsidR="00C93E72" w:rsidRDefault="00C93E72" w:rsidP="00A9731A">
            <w:pPr>
              <w:tabs>
                <w:tab w:val="left" w:pos="1260"/>
              </w:tabs>
              <w:jc w:val="center"/>
              <w:rPr>
                <w:rFonts w:ascii="Arial" w:hAnsi="Arial" w:cs="Arial"/>
              </w:rPr>
            </w:pPr>
          </w:p>
        </w:tc>
        <w:tc>
          <w:tcPr>
            <w:tcW w:w="1962" w:type="dxa"/>
            <w:vMerge/>
          </w:tcPr>
          <w:p w14:paraId="76D9AAE0" w14:textId="77777777" w:rsidR="00C93E72" w:rsidRPr="00A61393" w:rsidRDefault="00C93E72" w:rsidP="00A9731A">
            <w:pPr>
              <w:tabs>
                <w:tab w:val="left" w:pos="1260"/>
              </w:tabs>
              <w:jc w:val="center"/>
              <w:rPr>
                <w:rFonts w:ascii="Arial" w:hAnsi="Arial" w:cs="Arial"/>
              </w:rPr>
            </w:pPr>
          </w:p>
        </w:tc>
        <w:tc>
          <w:tcPr>
            <w:tcW w:w="3050" w:type="dxa"/>
            <w:shd w:val="clear" w:color="auto" w:fill="auto"/>
          </w:tcPr>
          <w:p w14:paraId="177D3B4E" w14:textId="1366D3C5" w:rsidR="00C93E72" w:rsidRPr="00A61393" w:rsidRDefault="00B66D8D" w:rsidP="009208D6">
            <w:pPr>
              <w:tabs>
                <w:tab w:val="left" w:pos="1260"/>
              </w:tabs>
              <w:jc w:val="both"/>
              <w:rPr>
                <w:rFonts w:ascii="Arial" w:hAnsi="Arial" w:cs="Arial"/>
              </w:rPr>
            </w:pPr>
            <w:r>
              <w:rPr>
                <w:rFonts w:ascii="Arial" w:hAnsi="Arial" w:cs="Arial"/>
              </w:rPr>
              <w:t xml:space="preserve">MS2: </w:t>
            </w:r>
            <w:r w:rsidR="00C93E72">
              <w:rPr>
                <w:rFonts w:ascii="Arial" w:hAnsi="Arial" w:cs="Arial"/>
              </w:rPr>
              <w:t>Operational Delivery</w:t>
            </w:r>
          </w:p>
        </w:tc>
        <w:tc>
          <w:tcPr>
            <w:tcW w:w="1835" w:type="dxa"/>
            <w:shd w:val="clear" w:color="auto" w:fill="auto"/>
          </w:tcPr>
          <w:p w14:paraId="3A58D06A" w14:textId="2C42BD6E" w:rsidR="00C93E72" w:rsidRPr="00A61393" w:rsidRDefault="00C93E72" w:rsidP="009208D6">
            <w:pPr>
              <w:tabs>
                <w:tab w:val="left" w:pos="1260"/>
              </w:tabs>
              <w:jc w:val="center"/>
              <w:rPr>
                <w:rFonts w:ascii="Arial" w:hAnsi="Arial" w:cs="Arial"/>
              </w:rPr>
            </w:pPr>
            <w:r>
              <w:rPr>
                <w:rFonts w:ascii="Arial" w:hAnsi="Arial" w:cs="Arial"/>
              </w:rPr>
              <w:t>20%</w:t>
            </w:r>
          </w:p>
        </w:tc>
      </w:tr>
      <w:tr w:rsidR="009208D6" w:rsidRPr="00A61393" w14:paraId="708CE9E4" w14:textId="77777777" w:rsidTr="00B66D8D">
        <w:tc>
          <w:tcPr>
            <w:tcW w:w="1673" w:type="dxa"/>
          </w:tcPr>
          <w:p w14:paraId="499865AF" w14:textId="77777777" w:rsidR="009208D6" w:rsidRPr="00A61393" w:rsidRDefault="009208D6" w:rsidP="00A9731A">
            <w:pPr>
              <w:tabs>
                <w:tab w:val="left" w:pos="1260"/>
              </w:tabs>
              <w:jc w:val="center"/>
              <w:rPr>
                <w:rFonts w:ascii="Arial" w:hAnsi="Arial" w:cs="Arial"/>
              </w:rPr>
            </w:pPr>
            <w:r>
              <w:rPr>
                <w:rFonts w:ascii="Arial" w:hAnsi="Arial" w:cs="Arial"/>
              </w:rPr>
              <w:t>Price</w:t>
            </w:r>
          </w:p>
        </w:tc>
        <w:tc>
          <w:tcPr>
            <w:tcW w:w="1962" w:type="dxa"/>
          </w:tcPr>
          <w:p w14:paraId="7681D33F" w14:textId="52329557" w:rsidR="009208D6" w:rsidRPr="00A61393" w:rsidRDefault="0050318C" w:rsidP="00A9731A">
            <w:pPr>
              <w:tabs>
                <w:tab w:val="left" w:pos="1260"/>
              </w:tabs>
              <w:jc w:val="center"/>
              <w:rPr>
                <w:rFonts w:ascii="Arial" w:hAnsi="Arial" w:cs="Arial"/>
              </w:rPr>
            </w:pPr>
            <w:r>
              <w:rPr>
                <w:rFonts w:ascii="Arial" w:hAnsi="Arial" w:cs="Arial"/>
              </w:rPr>
              <w:t>40%</w:t>
            </w:r>
          </w:p>
        </w:tc>
        <w:tc>
          <w:tcPr>
            <w:tcW w:w="3050" w:type="dxa"/>
            <w:shd w:val="clear" w:color="auto" w:fill="auto"/>
          </w:tcPr>
          <w:p w14:paraId="6D920E92" w14:textId="1D4C03B8" w:rsidR="009208D6" w:rsidRPr="00A61393" w:rsidRDefault="00A9731A" w:rsidP="009208D6">
            <w:pPr>
              <w:tabs>
                <w:tab w:val="left" w:pos="1260"/>
              </w:tabs>
              <w:jc w:val="both"/>
              <w:rPr>
                <w:rFonts w:ascii="Arial" w:hAnsi="Arial" w:cs="Arial"/>
              </w:rPr>
            </w:pPr>
            <w:r>
              <w:rPr>
                <w:rFonts w:ascii="Arial" w:hAnsi="Arial" w:cs="Arial"/>
              </w:rPr>
              <w:t>Price Breakdown</w:t>
            </w:r>
          </w:p>
        </w:tc>
        <w:tc>
          <w:tcPr>
            <w:tcW w:w="1835" w:type="dxa"/>
            <w:shd w:val="clear" w:color="auto" w:fill="auto"/>
          </w:tcPr>
          <w:p w14:paraId="1745EC74" w14:textId="025FF0A0" w:rsidR="009208D6" w:rsidRPr="00A61393" w:rsidRDefault="00043971" w:rsidP="009208D6">
            <w:pPr>
              <w:tabs>
                <w:tab w:val="left" w:pos="1260"/>
              </w:tabs>
              <w:jc w:val="center"/>
              <w:rPr>
                <w:rFonts w:ascii="Arial" w:hAnsi="Arial" w:cs="Arial"/>
              </w:rPr>
            </w:pPr>
            <w:r>
              <w:rPr>
                <w:rFonts w:ascii="Arial" w:hAnsi="Arial" w:cs="Arial"/>
              </w:rPr>
              <w:t>40%</w:t>
            </w:r>
          </w:p>
        </w:tc>
      </w:tr>
    </w:tbl>
    <w:p w14:paraId="68F5C22B" w14:textId="25E3A076" w:rsidR="00C85FA8" w:rsidRDefault="00C85FA8">
      <w:pPr>
        <w:tabs>
          <w:tab w:val="left" w:pos="1260"/>
        </w:tabs>
        <w:ind w:left="540"/>
        <w:jc w:val="both"/>
        <w:rPr>
          <w:rFonts w:ascii="Arial" w:hAnsi="Arial" w:cs="Arial"/>
        </w:rPr>
      </w:pPr>
    </w:p>
    <w:p w14:paraId="288F8498" w14:textId="56E8B5AF" w:rsidR="0050318C" w:rsidRDefault="0050318C">
      <w:pPr>
        <w:tabs>
          <w:tab w:val="left" w:pos="1260"/>
        </w:tabs>
        <w:ind w:left="540"/>
        <w:jc w:val="both"/>
        <w:rPr>
          <w:rFonts w:ascii="Arial" w:hAnsi="Arial" w:cs="Arial"/>
          <w:b/>
          <w:bCs/>
          <w:u w:val="single"/>
        </w:rPr>
      </w:pPr>
      <w:r>
        <w:rPr>
          <w:rFonts w:ascii="Arial" w:hAnsi="Arial" w:cs="Arial"/>
          <w:b/>
          <w:bCs/>
          <w:u w:val="single"/>
        </w:rPr>
        <w:t xml:space="preserve">Table 2a Quality Sub-Criteria </w:t>
      </w:r>
    </w:p>
    <w:p w14:paraId="388EDBAF" w14:textId="77777777" w:rsidR="0050318C" w:rsidRPr="0050318C" w:rsidRDefault="0050318C">
      <w:pPr>
        <w:tabs>
          <w:tab w:val="left" w:pos="1260"/>
        </w:tabs>
        <w:ind w:left="540"/>
        <w:jc w:val="both"/>
        <w:rPr>
          <w:rFonts w:ascii="Arial" w:hAnsi="Arial" w:cs="Arial"/>
          <w:b/>
          <w:bCs/>
          <w:u w:val="single"/>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03"/>
        <w:gridCol w:w="1842"/>
      </w:tblGrid>
      <w:tr w:rsidR="00043971" w:rsidRPr="007A08D8" w14:paraId="3576E8E1" w14:textId="77777777" w:rsidTr="00B66D8D">
        <w:tc>
          <w:tcPr>
            <w:tcW w:w="6663" w:type="dxa"/>
            <w:gridSpan w:val="2"/>
            <w:tcBorders>
              <w:top w:val="single" w:sz="4" w:space="0" w:color="auto"/>
              <w:left w:val="single" w:sz="4" w:space="0" w:color="auto"/>
              <w:bottom w:val="single" w:sz="4" w:space="0" w:color="auto"/>
              <w:right w:val="single" w:sz="4" w:space="0" w:color="auto"/>
            </w:tcBorders>
            <w:vAlign w:val="center"/>
          </w:tcPr>
          <w:p w14:paraId="36DAE821" w14:textId="77777777" w:rsidR="00043971" w:rsidRPr="007A08D8" w:rsidRDefault="00043971" w:rsidP="004407E2">
            <w:pPr>
              <w:rPr>
                <w:rFonts w:ascii="Arial" w:hAnsi="Arial" w:cs="Arial"/>
                <w:b/>
                <w:color w:val="000000"/>
              </w:rPr>
            </w:pPr>
          </w:p>
          <w:p w14:paraId="07081794" w14:textId="77777777" w:rsidR="00043971" w:rsidRPr="007A08D8" w:rsidRDefault="00043971" w:rsidP="006A312D">
            <w:pPr>
              <w:jc w:val="center"/>
              <w:rPr>
                <w:rFonts w:ascii="Arial" w:hAnsi="Arial" w:cs="Arial"/>
                <w:b/>
                <w:color w:val="000000"/>
              </w:rPr>
            </w:pPr>
            <w:r w:rsidRPr="007A08D8">
              <w:rPr>
                <w:rFonts w:ascii="Arial" w:hAnsi="Arial" w:cs="Arial"/>
                <w:b/>
                <w:color w:val="000000"/>
              </w:rPr>
              <w:t>Quality Sub-</w:t>
            </w:r>
            <w:bookmarkStart w:id="2" w:name="_Hlk68591392"/>
            <w:r w:rsidRPr="007A08D8">
              <w:rPr>
                <w:rFonts w:ascii="Arial" w:hAnsi="Arial" w:cs="Arial"/>
                <w:b/>
                <w:color w:val="000000"/>
              </w:rPr>
              <w:t>Criteria</w:t>
            </w:r>
            <w:bookmarkEnd w:id="2"/>
          </w:p>
          <w:p w14:paraId="5C7D3738" w14:textId="77777777" w:rsidR="00043971" w:rsidRPr="007A08D8" w:rsidRDefault="00043971" w:rsidP="004407E2">
            <w:pPr>
              <w:rPr>
                <w:rFonts w:ascii="Arial"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EACEF90" w14:textId="77777777" w:rsidR="00043971" w:rsidRPr="006A312D" w:rsidRDefault="00043971" w:rsidP="006A312D">
            <w:pPr>
              <w:jc w:val="center"/>
              <w:rPr>
                <w:rFonts w:ascii="Arial" w:hAnsi="Arial" w:cs="Arial"/>
                <w:b/>
              </w:rPr>
            </w:pPr>
            <w:r w:rsidRPr="006A312D">
              <w:rPr>
                <w:rFonts w:ascii="Arial" w:hAnsi="Arial" w:cs="Arial"/>
                <w:b/>
              </w:rPr>
              <w:t>Weighting</w:t>
            </w:r>
          </w:p>
          <w:p w14:paraId="4ABC50DC" w14:textId="3BD60F54" w:rsidR="006A312D" w:rsidRPr="006A312D" w:rsidRDefault="006A312D" w:rsidP="006A312D">
            <w:pPr>
              <w:jc w:val="center"/>
              <w:rPr>
                <w:rFonts w:ascii="Arial" w:hAnsi="Arial" w:cs="Arial"/>
                <w:b/>
              </w:rPr>
            </w:pPr>
            <w:r w:rsidRPr="006A312D">
              <w:rPr>
                <w:rFonts w:ascii="Arial" w:hAnsi="Arial" w:cs="Arial"/>
                <w:b/>
              </w:rPr>
              <w:t>60%</w:t>
            </w:r>
          </w:p>
        </w:tc>
      </w:tr>
      <w:tr w:rsidR="00B66D8D" w:rsidRPr="007A08D8" w14:paraId="2ADC4501" w14:textId="77777777" w:rsidTr="00B66D8D">
        <w:tc>
          <w:tcPr>
            <w:tcW w:w="1560" w:type="dxa"/>
            <w:tcBorders>
              <w:top w:val="single" w:sz="4" w:space="0" w:color="auto"/>
              <w:left w:val="single" w:sz="4" w:space="0" w:color="auto"/>
              <w:bottom w:val="single" w:sz="4" w:space="0" w:color="auto"/>
              <w:right w:val="single" w:sz="4" w:space="0" w:color="auto"/>
            </w:tcBorders>
          </w:tcPr>
          <w:p w14:paraId="48E7D52F" w14:textId="68698DFA" w:rsidR="00B66D8D" w:rsidRPr="007A08D8" w:rsidRDefault="00B66D8D" w:rsidP="006A312D">
            <w:pPr>
              <w:jc w:val="center"/>
              <w:rPr>
                <w:rFonts w:ascii="Arial" w:hAnsi="Arial" w:cs="Arial"/>
                <w:color w:val="000000"/>
              </w:rPr>
            </w:pPr>
            <w:r>
              <w:rPr>
                <w:rFonts w:ascii="Arial" w:hAnsi="Arial" w:cs="Arial"/>
                <w:color w:val="000000"/>
              </w:rPr>
              <w:t>MS 1</w:t>
            </w:r>
          </w:p>
        </w:tc>
        <w:tc>
          <w:tcPr>
            <w:tcW w:w="5103" w:type="dxa"/>
            <w:tcBorders>
              <w:top w:val="single" w:sz="4" w:space="0" w:color="auto"/>
              <w:left w:val="single" w:sz="4" w:space="0" w:color="auto"/>
              <w:bottom w:val="single" w:sz="4" w:space="0" w:color="auto"/>
              <w:right w:val="single" w:sz="4" w:space="0" w:color="auto"/>
            </w:tcBorders>
          </w:tcPr>
          <w:p w14:paraId="00EA56C7" w14:textId="6C599B01" w:rsidR="00B66D8D" w:rsidRPr="007A08D8" w:rsidRDefault="00B66D8D" w:rsidP="00B66D8D">
            <w:pPr>
              <w:overflowPunct w:val="0"/>
              <w:autoSpaceDE w:val="0"/>
              <w:autoSpaceDN w:val="0"/>
              <w:adjustRightInd w:val="0"/>
              <w:ind w:left="360"/>
              <w:contextualSpacing/>
              <w:rPr>
                <w:rFonts w:ascii="Arial" w:hAnsi="Arial" w:cs="Arial"/>
                <w:color w:val="000000"/>
              </w:rPr>
            </w:pPr>
            <w:r>
              <w:rPr>
                <w:rFonts w:ascii="Arial" w:hAnsi="Arial" w:cs="Arial"/>
                <w:color w:val="000000"/>
              </w:rPr>
              <w:t>L</w:t>
            </w:r>
            <w:r w:rsidRPr="007A08D8">
              <w:rPr>
                <w:rFonts w:ascii="Arial" w:hAnsi="Arial" w:cs="Arial"/>
                <w:color w:val="000000"/>
              </w:rPr>
              <w:t>ocal planning context relevant to Cherwell</w:t>
            </w:r>
          </w:p>
        </w:tc>
        <w:tc>
          <w:tcPr>
            <w:tcW w:w="1842" w:type="dxa"/>
            <w:tcBorders>
              <w:top w:val="single" w:sz="4" w:space="0" w:color="auto"/>
              <w:left w:val="single" w:sz="4" w:space="0" w:color="auto"/>
              <w:bottom w:val="single" w:sz="4" w:space="0" w:color="auto"/>
              <w:right w:val="single" w:sz="4" w:space="0" w:color="auto"/>
            </w:tcBorders>
            <w:vAlign w:val="center"/>
          </w:tcPr>
          <w:p w14:paraId="390FB695" w14:textId="6025386B" w:rsidR="00B66D8D" w:rsidRPr="006A312D" w:rsidRDefault="00FE6E7E" w:rsidP="00FE6E7E">
            <w:pPr>
              <w:jc w:val="center"/>
              <w:rPr>
                <w:rFonts w:ascii="Arial" w:hAnsi="Arial" w:cs="Arial"/>
              </w:rPr>
            </w:pPr>
            <w:r w:rsidRPr="006A312D">
              <w:rPr>
                <w:rFonts w:ascii="Arial" w:hAnsi="Arial" w:cs="Arial"/>
              </w:rPr>
              <w:t>5%</w:t>
            </w:r>
          </w:p>
        </w:tc>
      </w:tr>
      <w:tr w:rsidR="00FE6E7E" w:rsidRPr="007A08D8" w14:paraId="42B1AEBE" w14:textId="77777777" w:rsidTr="00B66D8D">
        <w:tc>
          <w:tcPr>
            <w:tcW w:w="1560" w:type="dxa"/>
            <w:tcBorders>
              <w:top w:val="single" w:sz="4" w:space="0" w:color="auto"/>
              <w:left w:val="single" w:sz="4" w:space="0" w:color="auto"/>
              <w:bottom w:val="single" w:sz="4" w:space="0" w:color="auto"/>
              <w:right w:val="single" w:sz="4" w:space="0" w:color="auto"/>
            </w:tcBorders>
          </w:tcPr>
          <w:p w14:paraId="23191FCE" w14:textId="77777777" w:rsidR="00FE6E7E" w:rsidRDefault="00FE6E7E"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5E5E5B9" w14:textId="31545FE9" w:rsidR="00FE6E7E" w:rsidRPr="00FE6E7E" w:rsidRDefault="00FE6E7E" w:rsidP="00FE6E7E">
            <w:pPr>
              <w:pStyle w:val="ListParagraph"/>
              <w:spacing w:after="200" w:line="276" w:lineRule="auto"/>
              <w:ind w:left="318"/>
              <w:contextualSpacing/>
              <w:rPr>
                <w:rFonts w:ascii="Arial" w:hAnsi="Arial" w:cs="Arial"/>
              </w:rPr>
            </w:pPr>
            <w:r>
              <w:rPr>
                <w:rFonts w:ascii="Arial" w:hAnsi="Arial" w:cs="Arial"/>
              </w:rPr>
              <w:t>M</w:t>
            </w:r>
            <w:r w:rsidRPr="00FE6E7E">
              <w:rPr>
                <w:rFonts w:ascii="Arial" w:hAnsi="Arial" w:cs="Arial"/>
              </w:rPr>
              <w:t>ethodology, deliverables and timescales</w:t>
            </w:r>
          </w:p>
        </w:tc>
        <w:tc>
          <w:tcPr>
            <w:tcW w:w="1842" w:type="dxa"/>
            <w:tcBorders>
              <w:top w:val="single" w:sz="4" w:space="0" w:color="auto"/>
              <w:left w:val="single" w:sz="4" w:space="0" w:color="auto"/>
              <w:bottom w:val="single" w:sz="4" w:space="0" w:color="auto"/>
              <w:right w:val="single" w:sz="4" w:space="0" w:color="auto"/>
            </w:tcBorders>
            <w:vAlign w:val="center"/>
          </w:tcPr>
          <w:p w14:paraId="2FAAB36A" w14:textId="6EC0E8AD" w:rsidR="00FE6E7E" w:rsidRPr="006A312D" w:rsidRDefault="00FE6E7E" w:rsidP="00FE6E7E">
            <w:pPr>
              <w:jc w:val="center"/>
              <w:rPr>
                <w:rFonts w:ascii="Arial" w:hAnsi="Arial" w:cs="Arial"/>
              </w:rPr>
            </w:pPr>
            <w:r w:rsidRPr="006A312D">
              <w:rPr>
                <w:rFonts w:ascii="Arial" w:hAnsi="Arial" w:cs="Arial"/>
              </w:rPr>
              <w:t>25%</w:t>
            </w:r>
          </w:p>
        </w:tc>
      </w:tr>
      <w:tr w:rsidR="00B66D8D" w:rsidRPr="007A08D8" w14:paraId="6E9C8C1E" w14:textId="77777777" w:rsidTr="00B66D8D">
        <w:tc>
          <w:tcPr>
            <w:tcW w:w="1560" w:type="dxa"/>
            <w:tcBorders>
              <w:top w:val="single" w:sz="4" w:space="0" w:color="auto"/>
              <w:left w:val="single" w:sz="4" w:space="0" w:color="auto"/>
              <w:bottom w:val="single" w:sz="4" w:space="0" w:color="auto"/>
              <w:right w:val="single" w:sz="4" w:space="0" w:color="auto"/>
            </w:tcBorders>
          </w:tcPr>
          <w:p w14:paraId="2110BAB9" w14:textId="77777777" w:rsidR="00B66D8D" w:rsidRPr="007A08D8" w:rsidRDefault="00B66D8D"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9D81DA1" w14:textId="2C3BDB0C" w:rsidR="00B66D8D" w:rsidRDefault="00FE6E7E" w:rsidP="00B66D8D">
            <w:pPr>
              <w:overflowPunct w:val="0"/>
              <w:autoSpaceDE w:val="0"/>
              <w:autoSpaceDN w:val="0"/>
              <w:adjustRightInd w:val="0"/>
              <w:ind w:left="360"/>
              <w:contextualSpacing/>
              <w:rPr>
                <w:rFonts w:ascii="Arial" w:hAnsi="Arial" w:cs="Arial"/>
                <w:color w:val="000000"/>
              </w:rPr>
            </w:pPr>
            <w:r w:rsidRPr="007A08D8">
              <w:rPr>
                <w:rFonts w:ascii="Arial" w:hAnsi="Arial" w:cs="Arial"/>
                <w:color w:val="000000"/>
              </w:rPr>
              <w:t xml:space="preserve">Programme </w:t>
            </w:r>
            <w:r w:rsidR="006A312D">
              <w:rPr>
                <w:rFonts w:ascii="Arial" w:hAnsi="Arial" w:cs="Arial"/>
                <w:color w:val="000000"/>
              </w:rPr>
              <w:t>&amp; P</w:t>
            </w:r>
            <w:r w:rsidRPr="007A08D8">
              <w:rPr>
                <w:rFonts w:ascii="Arial" w:hAnsi="Arial" w:cs="Arial"/>
                <w:color w:val="000000"/>
              </w:rPr>
              <w:t xml:space="preserve">roject </w:t>
            </w:r>
            <w:r w:rsidR="006A312D">
              <w:rPr>
                <w:rFonts w:ascii="Arial" w:hAnsi="Arial" w:cs="Arial"/>
                <w:color w:val="000000"/>
              </w:rPr>
              <w:t>M</w:t>
            </w:r>
            <w:r w:rsidRPr="007A08D8">
              <w:rPr>
                <w:rFonts w:ascii="Arial" w:hAnsi="Arial" w:cs="Arial"/>
                <w:color w:val="000000"/>
              </w:rPr>
              <w:t>anagement</w:t>
            </w:r>
          </w:p>
        </w:tc>
        <w:tc>
          <w:tcPr>
            <w:tcW w:w="1842" w:type="dxa"/>
            <w:tcBorders>
              <w:top w:val="single" w:sz="4" w:space="0" w:color="auto"/>
              <w:left w:val="single" w:sz="4" w:space="0" w:color="auto"/>
              <w:bottom w:val="single" w:sz="4" w:space="0" w:color="auto"/>
              <w:right w:val="single" w:sz="4" w:space="0" w:color="auto"/>
            </w:tcBorders>
            <w:vAlign w:val="center"/>
          </w:tcPr>
          <w:p w14:paraId="12F57BD6" w14:textId="57DB9E6E" w:rsidR="00B66D8D" w:rsidRPr="006A312D" w:rsidRDefault="00FE6E7E" w:rsidP="00FE6E7E">
            <w:pPr>
              <w:jc w:val="center"/>
              <w:rPr>
                <w:rFonts w:ascii="Arial" w:hAnsi="Arial" w:cs="Arial"/>
              </w:rPr>
            </w:pPr>
            <w:r w:rsidRPr="006A312D">
              <w:rPr>
                <w:rFonts w:ascii="Arial" w:hAnsi="Arial" w:cs="Arial"/>
              </w:rPr>
              <w:t>10%</w:t>
            </w:r>
          </w:p>
        </w:tc>
      </w:tr>
      <w:tr w:rsidR="006A312D" w:rsidRPr="007A08D8" w14:paraId="2EC50BCD" w14:textId="77777777" w:rsidTr="00B66D8D">
        <w:tc>
          <w:tcPr>
            <w:tcW w:w="1560" w:type="dxa"/>
            <w:tcBorders>
              <w:top w:val="single" w:sz="4" w:space="0" w:color="auto"/>
              <w:left w:val="single" w:sz="4" w:space="0" w:color="auto"/>
              <w:bottom w:val="single" w:sz="4" w:space="0" w:color="auto"/>
              <w:right w:val="single" w:sz="4" w:space="0" w:color="auto"/>
            </w:tcBorders>
          </w:tcPr>
          <w:p w14:paraId="441933F2" w14:textId="77777777" w:rsidR="006A312D" w:rsidRPr="007A08D8" w:rsidRDefault="006A312D"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15EAA73B" w14:textId="6B7A8A46" w:rsidR="006A312D" w:rsidRPr="006A312D" w:rsidRDefault="006A312D" w:rsidP="006A312D">
            <w:pPr>
              <w:rPr>
                <w:rFonts w:ascii="Arial" w:hAnsi="Arial" w:cs="Arial"/>
                <w:b/>
                <w:color w:val="000000"/>
              </w:rPr>
            </w:pPr>
            <w:r w:rsidRPr="007A08D8">
              <w:rPr>
                <w:rFonts w:ascii="Arial" w:hAnsi="Arial" w:cs="Arial"/>
                <w:b/>
                <w:color w:val="000000"/>
              </w:rPr>
              <w:t>Operational Delivery</w:t>
            </w:r>
          </w:p>
        </w:tc>
        <w:tc>
          <w:tcPr>
            <w:tcW w:w="1842" w:type="dxa"/>
            <w:tcBorders>
              <w:top w:val="single" w:sz="4" w:space="0" w:color="auto"/>
              <w:left w:val="single" w:sz="4" w:space="0" w:color="auto"/>
              <w:bottom w:val="single" w:sz="4" w:space="0" w:color="auto"/>
              <w:right w:val="single" w:sz="4" w:space="0" w:color="auto"/>
            </w:tcBorders>
            <w:vAlign w:val="center"/>
          </w:tcPr>
          <w:p w14:paraId="661E2D84" w14:textId="77777777" w:rsidR="006A312D" w:rsidRPr="006A312D" w:rsidRDefault="006A312D" w:rsidP="00FE6E7E">
            <w:pPr>
              <w:jc w:val="center"/>
              <w:rPr>
                <w:rFonts w:ascii="Arial" w:hAnsi="Arial" w:cs="Arial"/>
              </w:rPr>
            </w:pPr>
          </w:p>
        </w:tc>
      </w:tr>
      <w:tr w:rsidR="00200A84" w:rsidRPr="007A08D8" w14:paraId="6896AEAE" w14:textId="77777777" w:rsidTr="00B66D8D">
        <w:tc>
          <w:tcPr>
            <w:tcW w:w="1560" w:type="dxa"/>
            <w:tcBorders>
              <w:top w:val="single" w:sz="4" w:space="0" w:color="auto"/>
              <w:left w:val="single" w:sz="4" w:space="0" w:color="auto"/>
              <w:bottom w:val="single" w:sz="4" w:space="0" w:color="auto"/>
              <w:right w:val="single" w:sz="4" w:space="0" w:color="auto"/>
            </w:tcBorders>
          </w:tcPr>
          <w:p w14:paraId="4FB3B1B8" w14:textId="2635A95D" w:rsidR="00200A84" w:rsidRPr="007A08D8" w:rsidRDefault="00B66D8D" w:rsidP="006A312D">
            <w:pPr>
              <w:jc w:val="center"/>
              <w:rPr>
                <w:rFonts w:ascii="Arial" w:hAnsi="Arial" w:cs="Arial"/>
                <w:color w:val="000000"/>
              </w:rPr>
            </w:pPr>
            <w:r>
              <w:rPr>
                <w:rFonts w:ascii="Arial" w:hAnsi="Arial" w:cs="Arial"/>
                <w:color w:val="000000"/>
              </w:rPr>
              <w:t>MS2</w:t>
            </w:r>
          </w:p>
          <w:p w14:paraId="3BB5C0A7" w14:textId="77777777" w:rsidR="00200A84" w:rsidRPr="007A08D8" w:rsidRDefault="00200A84" w:rsidP="006A312D">
            <w:pPr>
              <w:jc w:val="cente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49E528B3" w14:textId="7F70D203" w:rsidR="00200A84" w:rsidRPr="00B66D8D" w:rsidRDefault="00200A84" w:rsidP="006A312D">
            <w:pPr>
              <w:overflowPunct w:val="0"/>
              <w:autoSpaceDE w:val="0"/>
              <w:autoSpaceDN w:val="0"/>
              <w:adjustRightInd w:val="0"/>
              <w:ind w:left="360"/>
              <w:contextualSpacing/>
              <w:rPr>
                <w:rFonts w:ascii="Arial" w:hAnsi="Arial" w:cs="Arial"/>
                <w:color w:val="000000"/>
              </w:rPr>
            </w:pPr>
            <w:r w:rsidRPr="007A08D8">
              <w:rPr>
                <w:rFonts w:ascii="Arial" w:hAnsi="Arial" w:cs="Arial"/>
                <w:color w:val="000000"/>
              </w:rPr>
              <w:t xml:space="preserve">Staff resources and technical skills </w:t>
            </w:r>
          </w:p>
        </w:tc>
        <w:tc>
          <w:tcPr>
            <w:tcW w:w="1842" w:type="dxa"/>
            <w:tcBorders>
              <w:top w:val="single" w:sz="4" w:space="0" w:color="auto"/>
              <w:left w:val="single" w:sz="4" w:space="0" w:color="auto"/>
              <w:bottom w:val="single" w:sz="4" w:space="0" w:color="auto"/>
              <w:right w:val="single" w:sz="4" w:space="0" w:color="auto"/>
            </w:tcBorders>
            <w:vAlign w:val="center"/>
          </w:tcPr>
          <w:p w14:paraId="77573B9B" w14:textId="73D2DE68" w:rsidR="00200A84" w:rsidRPr="006A312D" w:rsidRDefault="006A312D" w:rsidP="006A312D">
            <w:pPr>
              <w:jc w:val="center"/>
              <w:rPr>
                <w:rFonts w:ascii="Arial" w:hAnsi="Arial" w:cs="Arial"/>
              </w:rPr>
            </w:pPr>
            <w:r w:rsidRPr="006A312D">
              <w:rPr>
                <w:rFonts w:ascii="Arial" w:hAnsi="Arial" w:cs="Arial"/>
              </w:rPr>
              <w:t>10%</w:t>
            </w:r>
          </w:p>
        </w:tc>
      </w:tr>
      <w:tr w:rsidR="00B66D8D" w:rsidRPr="007A08D8" w14:paraId="652A7591" w14:textId="77777777" w:rsidTr="00B66D8D">
        <w:tc>
          <w:tcPr>
            <w:tcW w:w="1560" w:type="dxa"/>
            <w:tcBorders>
              <w:top w:val="single" w:sz="4" w:space="0" w:color="auto"/>
              <w:left w:val="single" w:sz="4" w:space="0" w:color="auto"/>
              <w:bottom w:val="single" w:sz="4" w:space="0" w:color="auto"/>
              <w:right w:val="single" w:sz="4" w:space="0" w:color="auto"/>
            </w:tcBorders>
          </w:tcPr>
          <w:p w14:paraId="7CCCDC1A" w14:textId="77777777" w:rsidR="00B66D8D" w:rsidRPr="007A08D8" w:rsidRDefault="00B66D8D" w:rsidP="004407E2">
            <w:pPr>
              <w:rPr>
                <w:rFonts w:ascii="Arial" w:hAnsi="Arial" w:cs="Arial"/>
                <w:color w:val="000000"/>
              </w:rPr>
            </w:pPr>
          </w:p>
        </w:tc>
        <w:tc>
          <w:tcPr>
            <w:tcW w:w="5103" w:type="dxa"/>
            <w:tcBorders>
              <w:top w:val="single" w:sz="4" w:space="0" w:color="auto"/>
              <w:left w:val="single" w:sz="4" w:space="0" w:color="auto"/>
              <w:bottom w:val="single" w:sz="4" w:space="0" w:color="auto"/>
              <w:right w:val="single" w:sz="4" w:space="0" w:color="auto"/>
            </w:tcBorders>
          </w:tcPr>
          <w:p w14:paraId="0F373E23" w14:textId="77777777" w:rsidR="00B66D8D" w:rsidRDefault="00B66D8D" w:rsidP="00B66D8D">
            <w:pPr>
              <w:numPr>
                <w:ilvl w:val="0"/>
                <w:numId w:val="43"/>
              </w:numPr>
              <w:overflowPunct w:val="0"/>
              <w:autoSpaceDE w:val="0"/>
              <w:autoSpaceDN w:val="0"/>
              <w:adjustRightInd w:val="0"/>
              <w:contextualSpacing/>
              <w:rPr>
                <w:rFonts w:ascii="Arial" w:hAnsi="Arial" w:cs="Arial"/>
                <w:color w:val="000000"/>
              </w:rPr>
            </w:pPr>
            <w:r w:rsidRPr="007A08D8">
              <w:rPr>
                <w:rFonts w:ascii="Arial" w:hAnsi="Arial" w:cs="Arial"/>
                <w:color w:val="000000"/>
              </w:rPr>
              <w:t xml:space="preserve">Experience of similar work </w:t>
            </w:r>
          </w:p>
          <w:p w14:paraId="4B59CA3C" w14:textId="55577A4A" w:rsidR="00B66D8D" w:rsidRPr="00B66D8D" w:rsidRDefault="00B66D8D" w:rsidP="00B66D8D">
            <w:pPr>
              <w:numPr>
                <w:ilvl w:val="0"/>
                <w:numId w:val="43"/>
              </w:numPr>
              <w:overflowPunct w:val="0"/>
              <w:autoSpaceDE w:val="0"/>
              <w:autoSpaceDN w:val="0"/>
              <w:adjustRightInd w:val="0"/>
              <w:contextualSpacing/>
              <w:rPr>
                <w:rFonts w:ascii="Arial" w:hAnsi="Arial" w:cs="Arial"/>
                <w:color w:val="000000"/>
              </w:rPr>
            </w:pPr>
            <w:r>
              <w:rPr>
                <w:rFonts w:ascii="Arial" w:hAnsi="Arial" w:cs="Arial"/>
                <w:color w:val="000000"/>
              </w:rPr>
              <w:t>C</w:t>
            </w:r>
            <w:r w:rsidRPr="00B66D8D">
              <w:rPr>
                <w:rFonts w:ascii="Arial" w:hAnsi="Arial" w:cs="Arial"/>
                <w:color w:val="000000"/>
              </w:rPr>
              <w:t>onflict of interest.</w:t>
            </w:r>
          </w:p>
          <w:p w14:paraId="5A24BC11" w14:textId="77777777" w:rsidR="00B66D8D" w:rsidRPr="007A08D8" w:rsidRDefault="00B66D8D" w:rsidP="004407E2">
            <w:pPr>
              <w:rPr>
                <w:rFonts w:ascii="Arial" w:hAnsi="Arial" w:cs="Arial"/>
                <w:b/>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E4FC44C" w14:textId="4664E56F" w:rsidR="00B66D8D" w:rsidRPr="006A312D" w:rsidRDefault="006A312D" w:rsidP="006A312D">
            <w:pPr>
              <w:jc w:val="center"/>
              <w:rPr>
                <w:rFonts w:ascii="Arial" w:hAnsi="Arial" w:cs="Arial"/>
              </w:rPr>
            </w:pPr>
            <w:r w:rsidRPr="006A312D">
              <w:rPr>
                <w:rFonts w:ascii="Arial" w:hAnsi="Arial" w:cs="Arial"/>
              </w:rPr>
              <w:t>10%</w:t>
            </w:r>
          </w:p>
        </w:tc>
      </w:tr>
    </w:tbl>
    <w:p w14:paraId="3DAAC9F6" w14:textId="77777777" w:rsidR="00200A84" w:rsidRDefault="00200A84">
      <w:pPr>
        <w:tabs>
          <w:tab w:val="left" w:pos="1260"/>
        </w:tabs>
        <w:ind w:left="540"/>
        <w:jc w:val="both"/>
        <w:rPr>
          <w:rFonts w:ascii="Arial" w:hAnsi="Arial" w:cs="Arial"/>
        </w:rPr>
      </w:pPr>
    </w:p>
    <w:p w14:paraId="3726CCA7" w14:textId="77777777"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6686051F" w14:textId="77777777" w:rsidR="00C45078" w:rsidRDefault="00C45078">
      <w:pPr>
        <w:tabs>
          <w:tab w:val="left" w:pos="1260"/>
        </w:tabs>
        <w:ind w:left="540"/>
        <w:jc w:val="both"/>
        <w:rPr>
          <w:rFonts w:ascii="Arial" w:hAnsi="Arial" w:cs="Arial"/>
          <w:u w:val="single"/>
        </w:rPr>
      </w:pPr>
    </w:p>
    <w:p w14:paraId="3E7F6A07" w14:textId="77777777" w:rsidR="00C85FA8" w:rsidRPr="007350C6" w:rsidRDefault="009208D6">
      <w:pPr>
        <w:tabs>
          <w:tab w:val="left" w:pos="1260"/>
        </w:tabs>
        <w:ind w:left="540"/>
        <w:jc w:val="both"/>
        <w:rPr>
          <w:rFonts w:ascii="Arial" w:hAnsi="Arial" w:cs="Arial"/>
          <w:u w:val="single"/>
        </w:rPr>
      </w:pPr>
      <w:r>
        <w:rPr>
          <w:rFonts w:ascii="Arial" w:hAnsi="Arial" w:cs="Arial"/>
          <w:u w:val="single"/>
        </w:rPr>
        <w:t>Table 3</w:t>
      </w:r>
      <w:r w:rsidR="006508C2">
        <w:rPr>
          <w:rFonts w:ascii="Arial" w:hAnsi="Arial" w:cs="Arial"/>
          <w:u w:val="single"/>
        </w:rPr>
        <w:t>a and 3b</w:t>
      </w:r>
      <w:r w:rsidR="00C85FA8" w:rsidRPr="007350C6">
        <w:rPr>
          <w:rFonts w:ascii="Arial" w:hAnsi="Arial" w:cs="Arial"/>
          <w:u w:val="single"/>
        </w:rPr>
        <w:t xml:space="preserve"> Scoring mechanism for the scored criteria of this RFQ:</w:t>
      </w:r>
    </w:p>
    <w:p w14:paraId="39135A5F" w14:textId="77777777" w:rsidR="00C85FA8" w:rsidRDefault="00C85FA8">
      <w:pPr>
        <w:tabs>
          <w:tab w:val="left" w:pos="1260"/>
        </w:tabs>
        <w:ind w:left="540"/>
        <w:jc w:val="both"/>
        <w:rPr>
          <w:rFonts w:ascii="Arial" w:hAnsi="Arial" w:cs="Arial"/>
        </w:rPr>
      </w:pPr>
    </w:p>
    <w:p w14:paraId="367EC175" w14:textId="6EB0D2A9" w:rsidR="006508C2" w:rsidRDefault="00940036" w:rsidP="006508C2">
      <w:pPr>
        <w:tabs>
          <w:tab w:val="left" w:pos="1260"/>
        </w:tabs>
        <w:ind w:left="540"/>
        <w:jc w:val="both"/>
        <w:rPr>
          <w:rFonts w:ascii="Arial" w:hAnsi="Arial" w:cs="Arial"/>
          <w:u w:val="single"/>
        </w:rPr>
      </w:pPr>
      <w:r>
        <w:rPr>
          <w:rFonts w:ascii="Arial" w:hAnsi="Arial" w:cs="Arial"/>
          <w:u w:val="single"/>
        </w:rPr>
        <w:t xml:space="preserve">Table 3a </w:t>
      </w:r>
      <w:r w:rsidR="006508C2" w:rsidRPr="007350C6">
        <w:rPr>
          <w:rFonts w:ascii="Arial" w:hAnsi="Arial" w:cs="Arial"/>
          <w:u w:val="single"/>
        </w:rPr>
        <w:t xml:space="preserve">Scoring mechanism for </w:t>
      </w:r>
      <w:r w:rsidR="006508C2">
        <w:rPr>
          <w:rFonts w:ascii="Arial" w:hAnsi="Arial" w:cs="Arial"/>
          <w:u w:val="single"/>
        </w:rPr>
        <w:t>Method Statement [</w:t>
      </w:r>
      <w:r w:rsidR="00037D2B">
        <w:rPr>
          <w:rFonts w:ascii="Arial" w:hAnsi="Arial" w:cs="Arial"/>
          <w:u w:val="single"/>
        </w:rPr>
        <w:t>see Table 2a and Appendix 1</w:t>
      </w:r>
      <w:r w:rsidR="006508C2">
        <w:rPr>
          <w:rFonts w:ascii="Arial" w:hAnsi="Arial" w:cs="Arial"/>
          <w:u w:val="single"/>
        </w:rPr>
        <w:t>]</w:t>
      </w:r>
      <w:r w:rsidR="006508C2" w:rsidRPr="007350C6">
        <w:rPr>
          <w:rFonts w:ascii="Arial" w:hAnsi="Arial" w:cs="Arial"/>
          <w:u w:val="single"/>
        </w:rPr>
        <w:t>:</w:t>
      </w:r>
    </w:p>
    <w:p w14:paraId="6A73ABDE" w14:textId="77777777" w:rsidR="005660E5" w:rsidRDefault="005660E5" w:rsidP="005660E5">
      <w:pPr>
        <w:rPr>
          <w:rFonts w:ascii="Arial" w:hAnsi="Arial" w:cs="Arial"/>
          <w:color w:val="000000"/>
        </w:rPr>
      </w:pPr>
    </w:p>
    <w:tbl>
      <w:tblPr>
        <w:tblW w:w="8683" w:type="dxa"/>
        <w:tblInd w:w="557" w:type="dxa"/>
        <w:shd w:val="clear" w:color="auto" w:fill="FFFFFF"/>
        <w:tblCellMar>
          <w:left w:w="0" w:type="dxa"/>
          <w:right w:w="0" w:type="dxa"/>
        </w:tblCellMar>
        <w:tblLook w:val="04A0" w:firstRow="1" w:lastRow="0" w:firstColumn="1" w:lastColumn="0" w:noHBand="0" w:noVBand="1"/>
      </w:tblPr>
      <w:tblGrid>
        <w:gridCol w:w="4798"/>
        <w:gridCol w:w="2100"/>
        <w:gridCol w:w="1785"/>
      </w:tblGrid>
      <w:tr w:rsidR="005660E5" w14:paraId="286EB559" w14:textId="77777777" w:rsidTr="005660E5">
        <w:tc>
          <w:tcPr>
            <w:tcW w:w="4798" w:type="dxa"/>
            <w:tcBorders>
              <w:top w:val="single" w:sz="8" w:space="0" w:color="000000"/>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72954EA5"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Comment </w:t>
            </w:r>
            <w:r w:rsidRPr="005660E5">
              <w:rPr>
                <w:rFonts w:ascii="Arial" w:hAnsi="Arial" w:cs="Arial"/>
                <w:color w:val="000000"/>
                <w:sz w:val="21"/>
                <w:szCs w:val="21"/>
              </w:rPr>
              <w:t> </w:t>
            </w:r>
          </w:p>
        </w:tc>
        <w:tc>
          <w:tcPr>
            <w:tcW w:w="2100" w:type="dxa"/>
            <w:tcBorders>
              <w:top w:val="single" w:sz="8" w:space="0" w:color="000000"/>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4F6F877"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Judgement </w:t>
            </w:r>
            <w:r w:rsidRPr="005660E5">
              <w:rPr>
                <w:rFonts w:ascii="Arial" w:hAnsi="Arial" w:cs="Arial"/>
                <w:color w:val="000000"/>
                <w:sz w:val="21"/>
                <w:szCs w:val="21"/>
              </w:rPr>
              <w:t> </w:t>
            </w:r>
          </w:p>
        </w:tc>
        <w:tc>
          <w:tcPr>
            <w:tcW w:w="1785" w:type="dxa"/>
            <w:tcBorders>
              <w:top w:val="single" w:sz="8" w:space="0" w:color="000000"/>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71A6D60D" w14:textId="77777777" w:rsidR="005660E5" w:rsidRPr="005660E5" w:rsidRDefault="005660E5">
            <w:pPr>
              <w:pStyle w:val="NormalWeb"/>
              <w:spacing w:line="253" w:lineRule="atLeast"/>
              <w:jc w:val="both"/>
              <w:rPr>
                <w:color w:val="201F1E"/>
              </w:rPr>
            </w:pPr>
            <w:r w:rsidRPr="005660E5">
              <w:rPr>
                <w:rFonts w:ascii="Arial" w:hAnsi="Arial" w:cs="Arial"/>
                <w:b/>
                <w:bCs/>
                <w:color w:val="000000"/>
                <w:sz w:val="21"/>
                <w:szCs w:val="21"/>
              </w:rPr>
              <w:t>Marks available</w:t>
            </w:r>
            <w:r w:rsidRPr="005660E5">
              <w:rPr>
                <w:rFonts w:ascii="Arial" w:hAnsi="Arial" w:cs="Arial"/>
                <w:color w:val="000000"/>
                <w:sz w:val="21"/>
                <w:szCs w:val="21"/>
              </w:rPr>
              <w:t> </w:t>
            </w:r>
          </w:p>
        </w:tc>
      </w:tr>
      <w:tr w:rsidR="005660E5" w14:paraId="05AC5E5E"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A2FDE4A"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the expectations as to requirements fully and exceeds the standard in some or all aspects.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596F973F"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Excellent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90A27FA"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5 </w:t>
            </w:r>
          </w:p>
        </w:tc>
      </w:tr>
      <w:tr w:rsidR="005660E5" w14:paraId="29DD5165"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0ACE6A2"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the expectations as to requirements fully but does not exceed them.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418AE51"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Good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01E42EA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4 </w:t>
            </w:r>
          </w:p>
        </w:tc>
      </w:tr>
      <w:tr w:rsidR="005660E5" w14:paraId="052A2332"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A885C0C"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lastRenderedPageBreak/>
              <w:t>Meets the expectations as to requirements in the majority of aspects but not all.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C40065C"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Satisfactory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4F40D4A2"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3 </w:t>
            </w:r>
          </w:p>
        </w:tc>
      </w:tr>
      <w:tr w:rsidR="005660E5" w14:paraId="4E8EA6D2"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C94EE8F"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Meets some of the expectations as to requirements but fails to meet the majority.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890C309"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Unsatisfactory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2496F701"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2 </w:t>
            </w:r>
          </w:p>
        </w:tc>
      </w:tr>
      <w:tr w:rsidR="005660E5" w14:paraId="05C83BCA"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51A2AEBD"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Significantly fails to meet the requirements as to experience</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9166A7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Poor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1BFE4C77"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1 </w:t>
            </w:r>
          </w:p>
        </w:tc>
      </w:tr>
      <w:tr w:rsidR="005660E5" w14:paraId="422516FD" w14:textId="77777777" w:rsidTr="005660E5">
        <w:tc>
          <w:tcPr>
            <w:tcW w:w="4798" w:type="dxa"/>
            <w:tcBorders>
              <w:top w:val="nil"/>
              <w:left w:val="single" w:sz="8" w:space="0" w:color="000000"/>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6DAA5D97"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Does not meet the expectations as to requirements at all </w:t>
            </w:r>
          </w:p>
        </w:tc>
        <w:tc>
          <w:tcPr>
            <w:tcW w:w="2100"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3BD56650"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Failed  </w:t>
            </w:r>
          </w:p>
        </w:tc>
        <w:tc>
          <w:tcPr>
            <w:tcW w:w="1785" w:type="dxa"/>
            <w:tcBorders>
              <w:top w:val="nil"/>
              <w:left w:val="nil"/>
              <w:bottom w:val="single" w:sz="8" w:space="0" w:color="000000"/>
              <w:right w:val="single" w:sz="8" w:space="0" w:color="000000"/>
            </w:tcBorders>
            <w:shd w:val="clear" w:color="auto" w:fill="D9EEFF"/>
            <w:tcMar>
              <w:top w:w="0" w:type="dxa"/>
              <w:left w:w="108" w:type="dxa"/>
              <w:bottom w:w="0" w:type="dxa"/>
              <w:right w:w="108" w:type="dxa"/>
            </w:tcMar>
            <w:vAlign w:val="center"/>
            <w:hideMark/>
          </w:tcPr>
          <w:p w14:paraId="04C2D9AB" w14:textId="77777777" w:rsidR="005660E5" w:rsidRPr="005660E5" w:rsidRDefault="005660E5">
            <w:pPr>
              <w:pStyle w:val="NormalWeb"/>
              <w:spacing w:line="253" w:lineRule="atLeast"/>
              <w:jc w:val="both"/>
              <w:rPr>
                <w:color w:val="201F1E"/>
              </w:rPr>
            </w:pPr>
            <w:r w:rsidRPr="005660E5">
              <w:rPr>
                <w:rFonts w:ascii="Arial" w:hAnsi="Arial" w:cs="Arial"/>
                <w:color w:val="000000"/>
                <w:sz w:val="21"/>
                <w:szCs w:val="21"/>
              </w:rPr>
              <w:t>0 </w:t>
            </w:r>
          </w:p>
        </w:tc>
      </w:tr>
    </w:tbl>
    <w:p w14:paraId="560B2595" w14:textId="77777777" w:rsidR="006508C2" w:rsidRPr="00511CB0" w:rsidRDefault="006508C2" w:rsidP="006508C2">
      <w:pPr>
        <w:rPr>
          <w:rFonts w:ascii="Arial" w:hAnsi="Arial" w:cs="Arial"/>
        </w:rPr>
      </w:pPr>
    </w:p>
    <w:p w14:paraId="04ADAD48" w14:textId="77777777" w:rsidR="000948BE" w:rsidRDefault="000948BE">
      <w:pPr>
        <w:tabs>
          <w:tab w:val="left" w:pos="1260"/>
        </w:tabs>
        <w:ind w:left="540"/>
        <w:jc w:val="both"/>
        <w:rPr>
          <w:rFonts w:ascii="Arial" w:hAnsi="Arial" w:cs="Arial"/>
        </w:rPr>
      </w:pPr>
    </w:p>
    <w:p w14:paraId="15DD6911" w14:textId="77777777" w:rsidR="00C85FA8" w:rsidRDefault="009208D6">
      <w:pPr>
        <w:tabs>
          <w:tab w:val="left" w:pos="1260"/>
        </w:tabs>
        <w:ind w:left="540"/>
        <w:jc w:val="both"/>
        <w:rPr>
          <w:rFonts w:ascii="Arial" w:hAnsi="Arial" w:cs="Arial"/>
          <w:u w:val="single"/>
        </w:rPr>
      </w:pPr>
      <w:r>
        <w:rPr>
          <w:rFonts w:ascii="Arial" w:hAnsi="Arial" w:cs="Arial"/>
          <w:u w:val="single"/>
        </w:rPr>
        <w:t>Table 4</w:t>
      </w:r>
      <w:r w:rsidR="009E0AE5" w:rsidRPr="006173DB">
        <w:rPr>
          <w:rFonts w:ascii="Arial" w:hAnsi="Arial" w:cs="Arial"/>
          <w:u w:val="single"/>
        </w:rPr>
        <w:t xml:space="preserve"> Scoring mechanism for Price</w:t>
      </w:r>
    </w:p>
    <w:p w14:paraId="6A1476B5" w14:textId="77777777" w:rsidR="001D7118" w:rsidRDefault="001D7118" w:rsidP="001D7118">
      <w:pPr>
        <w:tabs>
          <w:tab w:val="left" w:pos="1260"/>
        </w:tabs>
        <w:jc w:val="both"/>
        <w:rPr>
          <w:rFonts w:ascii="Arial" w:hAnsi="Arial" w:cs="Arial"/>
        </w:rPr>
      </w:pPr>
    </w:p>
    <w:p w14:paraId="2E1AED2C" w14:textId="77777777" w:rsidR="001D7118" w:rsidRPr="007206DE" w:rsidRDefault="002C7329" w:rsidP="001D7118">
      <w:pPr>
        <w:tabs>
          <w:tab w:val="left" w:pos="284"/>
        </w:tabs>
        <w:ind w:left="567" w:hanging="425"/>
        <w:jc w:val="both"/>
        <w:rPr>
          <w:rFonts w:ascii="Arial" w:hAnsi="Arial" w:cs="Arial"/>
        </w:rPr>
      </w:pPr>
      <w:r>
        <w:rPr>
          <w:rFonts w:ascii="Arial" w:hAnsi="Arial" w:cs="Arial"/>
        </w:rPr>
        <w:t xml:space="preserve">     </w:t>
      </w:r>
      <w:r w:rsidR="001D7118">
        <w:rPr>
          <w:rFonts w:ascii="Arial" w:hAnsi="Arial" w:cs="Arial"/>
        </w:rPr>
        <w:t xml:space="preserve"> </w:t>
      </w:r>
      <w:r w:rsidR="001D7118" w:rsidRPr="007206DE">
        <w:rPr>
          <w:rFonts w:ascii="Arial" w:hAnsi="Arial" w:cs="Arial"/>
        </w:rPr>
        <w:t>Bidders’ price scores will be calculated based upon the lowest price submitted by Bidders.</w:t>
      </w:r>
    </w:p>
    <w:p w14:paraId="5A098EA5" w14:textId="77777777" w:rsidR="001D7118" w:rsidRPr="007206DE" w:rsidRDefault="001D7118" w:rsidP="001D7118">
      <w:pPr>
        <w:tabs>
          <w:tab w:val="left" w:pos="1260"/>
        </w:tabs>
        <w:jc w:val="both"/>
        <w:rPr>
          <w:rFonts w:ascii="Arial" w:hAnsi="Arial" w:cs="Arial"/>
        </w:rPr>
      </w:pPr>
    </w:p>
    <w:p w14:paraId="3BB22BBB" w14:textId="08014D24" w:rsidR="001D7118" w:rsidRPr="0091661C" w:rsidRDefault="001D7118" w:rsidP="001D7118">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037D2B">
        <w:rPr>
          <w:rFonts w:ascii="Arial" w:hAnsi="Arial" w:cs="Arial"/>
        </w:rPr>
        <w:t xml:space="preserve">of </w:t>
      </w:r>
      <w:r w:rsidR="00037D2B" w:rsidRPr="00037D2B">
        <w:rPr>
          <w:rFonts w:ascii="Arial" w:hAnsi="Arial" w:cs="Arial"/>
        </w:rPr>
        <w:t>40</w:t>
      </w:r>
      <w:r w:rsidRPr="00037D2B">
        <w:rPr>
          <w:rFonts w:ascii="Arial" w:hAnsi="Arial" w:cs="Arial"/>
        </w:rPr>
        <w:t>%,</w:t>
      </w:r>
      <w:r w:rsidRPr="007206DE">
        <w:rPr>
          <w:rFonts w:ascii="Arial" w:hAnsi="Arial" w:cs="Arial"/>
        </w:rPr>
        <w:t xml:space="preserve"> with the remaining Bidders gaining a pro-rated score in relation to how much higher their prices are when compared to the lowest price.</w:t>
      </w:r>
    </w:p>
    <w:p w14:paraId="3D446BF7" w14:textId="77777777" w:rsidR="001D7118" w:rsidRPr="0091661C" w:rsidRDefault="001D7118" w:rsidP="001D7118">
      <w:pPr>
        <w:tabs>
          <w:tab w:val="left" w:pos="1260"/>
        </w:tabs>
        <w:ind w:left="567" w:hanging="567"/>
        <w:jc w:val="both"/>
        <w:rPr>
          <w:rFonts w:ascii="Arial" w:hAnsi="Arial" w:cs="Arial"/>
        </w:rPr>
      </w:pPr>
    </w:p>
    <w:p w14:paraId="04EEC411" w14:textId="77777777" w:rsidR="001D7118" w:rsidRDefault="007206DE" w:rsidP="001D7118">
      <w:pPr>
        <w:tabs>
          <w:tab w:val="left" w:pos="1260"/>
        </w:tabs>
        <w:ind w:left="567"/>
        <w:jc w:val="both"/>
        <w:rPr>
          <w:rFonts w:ascii="Arial" w:hAnsi="Arial" w:cs="Arial"/>
        </w:rPr>
      </w:pPr>
      <w:r>
        <w:rPr>
          <w:rFonts w:ascii="Arial" w:hAnsi="Arial" w:cs="Arial"/>
        </w:rPr>
        <w:t xml:space="preserve">In the example below price is weighted as </w:t>
      </w:r>
      <w:r w:rsidR="00CD6279">
        <w:rPr>
          <w:rFonts w:ascii="Arial" w:hAnsi="Arial" w:cs="Arial"/>
        </w:rPr>
        <w:t>6</w:t>
      </w:r>
      <w:r>
        <w:rPr>
          <w:rFonts w:ascii="Arial" w:hAnsi="Arial" w:cs="Arial"/>
        </w:rPr>
        <w:t>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CD6279" w:rsidRPr="00C15DCD" w14:paraId="6CFE26DC" w14:textId="77777777" w:rsidTr="00C15DCD">
        <w:trPr>
          <w:trHeight w:val="973"/>
        </w:trPr>
        <w:tc>
          <w:tcPr>
            <w:tcW w:w="1384" w:type="dxa"/>
            <w:shd w:val="clear" w:color="auto" w:fill="D9D9D9"/>
            <w:vAlign w:val="center"/>
          </w:tcPr>
          <w:p w14:paraId="56E471C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Tenderer</w:t>
            </w:r>
          </w:p>
        </w:tc>
        <w:tc>
          <w:tcPr>
            <w:tcW w:w="993" w:type="dxa"/>
            <w:shd w:val="clear" w:color="auto" w:fill="D9D9D9"/>
            <w:vAlign w:val="center"/>
          </w:tcPr>
          <w:p w14:paraId="14EDC29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w:t>
            </w:r>
          </w:p>
        </w:tc>
        <w:tc>
          <w:tcPr>
            <w:tcW w:w="2173" w:type="dxa"/>
            <w:shd w:val="clear" w:color="auto" w:fill="D9D9D9"/>
            <w:vAlign w:val="center"/>
          </w:tcPr>
          <w:p w14:paraId="004E4EB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 - lowest price) / lowest price = % above lowest price</w:t>
            </w:r>
          </w:p>
        </w:tc>
        <w:tc>
          <w:tcPr>
            <w:tcW w:w="2173" w:type="dxa"/>
            <w:shd w:val="clear" w:color="auto" w:fill="D9D9D9"/>
            <w:vAlign w:val="center"/>
          </w:tcPr>
          <w:p w14:paraId="572F20CB"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 - % above lowest price</w:t>
            </w:r>
          </w:p>
        </w:tc>
        <w:tc>
          <w:tcPr>
            <w:tcW w:w="2349" w:type="dxa"/>
            <w:shd w:val="clear" w:color="auto" w:fill="D9D9D9"/>
            <w:vAlign w:val="center"/>
          </w:tcPr>
          <w:p w14:paraId="4609E2D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Score</w:t>
            </w:r>
          </w:p>
          <w:p w14:paraId="044F305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Maximum points x (100% - % above lowest price)</w:t>
            </w:r>
          </w:p>
        </w:tc>
      </w:tr>
      <w:tr w:rsidR="00CD6279" w:rsidRPr="00C15DCD" w14:paraId="1F625A0D" w14:textId="77777777" w:rsidTr="00C15DCD">
        <w:trPr>
          <w:trHeight w:val="536"/>
        </w:trPr>
        <w:tc>
          <w:tcPr>
            <w:tcW w:w="1384" w:type="dxa"/>
            <w:vAlign w:val="center"/>
          </w:tcPr>
          <w:p w14:paraId="6D25BB0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w:t>
            </w:r>
          </w:p>
        </w:tc>
        <w:tc>
          <w:tcPr>
            <w:tcW w:w="993" w:type="dxa"/>
            <w:shd w:val="clear" w:color="auto" w:fill="auto"/>
            <w:vAlign w:val="center"/>
          </w:tcPr>
          <w:p w14:paraId="5B851E8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w:t>
            </w:r>
          </w:p>
        </w:tc>
        <w:tc>
          <w:tcPr>
            <w:tcW w:w="2173" w:type="dxa"/>
            <w:shd w:val="clear" w:color="auto" w:fill="auto"/>
            <w:vAlign w:val="center"/>
          </w:tcPr>
          <w:p w14:paraId="1CF06421"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 / £100 =</w:t>
            </w:r>
            <w:r w:rsidRPr="00C15DCD">
              <w:rPr>
                <w:rFonts w:cs="Arial"/>
              </w:rPr>
              <w:t xml:space="preserve"> 0.00%</w:t>
            </w:r>
          </w:p>
        </w:tc>
        <w:tc>
          <w:tcPr>
            <w:tcW w:w="2173" w:type="dxa"/>
            <w:shd w:val="clear" w:color="auto" w:fill="auto"/>
            <w:vAlign w:val="center"/>
          </w:tcPr>
          <w:p w14:paraId="4D3E05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- 0.00% =</w:t>
            </w:r>
            <w:r w:rsidRPr="00C15DCD">
              <w:rPr>
                <w:rFonts w:cs="Arial"/>
              </w:rPr>
              <w:t xml:space="preserve"> 100.00%</w:t>
            </w:r>
          </w:p>
        </w:tc>
        <w:tc>
          <w:tcPr>
            <w:tcW w:w="2349" w:type="dxa"/>
            <w:shd w:val="clear" w:color="auto" w:fill="auto"/>
            <w:vAlign w:val="center"/>
          </w:tcPr>
          <w:p w14:paraId="5F78264E"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100% =</w:t>
            </w:r>
            <w:r w:rsidRPr="00C15DCD">
              <w:rPr>
                <w:rFonts w:cs="Arial"/>
              </w:rPr>
              <w:t xml:space="preserve"> 60.00</w:t>
            </w:r>
          </w:p>
        </w:tc>
      </w:tr>
      <w:tr w:rsidR="00CD6279" w:rsidRPr="00C15DCD" w14:paraId="5479F880" w14:textId="77777777" w:rsidTr="00C15DCD">
        <w:tc>
          <w:tcPr>
            <w:tcW w:w="1384" w:type="dxa"/>
            <w:vAlign w:val="center"/>
          </w:tcPr>
          <w:p w14:paraId="1B2564C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w:t>
            </w:r>
          </w:p>
        </w:tc>
        <w:tc>
          <w:tcPr>
            <w:tcW w:w="993" w:type="dxa"/>
            <w:shd w:val="clear" w:color="auto" w:fill="auto"/>
            <w:vAlign w:val="center"/>
          </w:tcPr>
          <w:p w14:paraId="0498587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£125</w:t>
            </w:r>
          </w:p>
        </w:tc>
        <w:tc>
          <w:tcPr>
            <w:tcW w:w="2173" w:type="dxa"/>
            <w:shd w:val="clear" w:color="auto" w:fill="auto"/>
            <w:vAlign w:val="center"/>
          </w:tcPr>
          <w:p w14:paraId="6386F18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(£125 - £100) / £100 =</w:t>
            </w:r>
            <w:r w:rsidRPr="00C15DCD">
              <w:rPr>
                <w:rFonts w:cs="Arial"/>
              </w:rPr>
              <w:t xml:space="preserve"> 25.00%</w:t>
            </w:r>
          </w:p>
        </w:tc>
        <w:tc>
          <w:tcPr>
            <w:tcW w:w="2173" w:type="dxa"/>
            <w:shd w:val="clear" w:color="auto" w:fill="auto"/>
            <w:vAlign w:val="center"/>
          </w:tcPr>
          <w:p w14:paraId="4AED6EA9"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- 25.00% =</w:t>
            </w:r>
            <w:r w:rsidRPr="00C15DCD">
              <w:rPr>
                <w:rFonts w:cs="Arial"/>
              </w:rPr>
              <w:t xml:space="preserve"> 75.00%</w:t>
            </w:r>
          </w:p>
        </w:tc>
        <w:tc>
          <w:tcPr>
            <w:tcW w:w="2349" w:type="dxa"/>
            <w:shd w:val="clear" w:color="auto" w:fill="auto"/>
            <w:vAlign w:val="center"/>
          </w:tcPr>
          <w:p w14:paraId="11BB2B5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75%</w:t>
            </w:r>
            <w:r w:rsidRPr="00C15DCD">
              <w:rPr>
                <w:rFonts w:cs="Arial"/>
              </w:rPr>
              <w:t xml:space="preserve"> = 45.00</w:t>
            </w:r>
          </w:p>
        </w:tc>
      </w:tr>
      <w:tr w:rsidR="00CD6279" w:rsidRPr="00C15DCD" w14:paraId="72C68918" w14:textId="77777777" w:rsidTr="00C15DCD">
        <w:tc>
          <w:tcPr>
            <w:tcW w:w="1384" w:type="dxa"/>
            <w:vAlign w:val="center"/>
          </w:tcPr>
          <w:p w14:paraId="663F2F2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3</w:t>
            </w:r>
          </w:p>
        </w:tc>
        <w:tc>
          <w:tcPr>
            <w:tcW w:w="993" w:type="dxa"/>
            <w:shd w:val="clear" w:color="auto" w:fill="auto"/>
            <w:vAlign w:val="center"/>
          </w:tcPr>
          <w:p w14:paraId="2101A1A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£150</w:t>
            </w:r>
          </w:p>
        </w:tc>
        <w:tc>
          <w:tcPr>
            <w:tcW w:w="2173" w:type="dxa"/>
            <w:shd w:val="clear" w:color="auto" w:fill="auto"/>
            <w:vAlign w:val="center"/>
          </w:tcPr>
          <w:p w14:paraId="56A4128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(£150 - £100) / £100 =</w:t>
            </w:r>
            <w:r w:rsidRPr="00C15DCD">
              <w:rPr>
                <w:rFonts w:cs="Arial"/>
              </w:rPr>
              <w:t xml:space="preserve"> 50.00%</w:t>
            </w:r>
          </w:p>
        </w:tc>
        <w:tc>
          <w:tcPr>
            <w:tcW w:w="2173" w:type="dxa"/>
            <w:shd w:val="clear" w:color="auto" w:fill="auto"/>
            <w:vAlign w:val="center"/>
          </w:tcPr>
          <w:p w14:paraId="6F67DD72"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- 50.00% =</w:t>
            </w:r>
            <w:r w:rsidRPr="00C15DCD">
              <w:rPr>
                <w:rFonts w:cs="Arial"/>
              </w:rPr>
              <w:t xml:space="preserve"> 50.00%</w:t>
            </w:r>
          </w:p>
        </w:tc>
        <w:tc>
          <w:tcPr>
            <w:tcW w:w="2349" w:type="dxa"/>
            <w:shd w:val="clear" w:color="auto" w:fill="auto"/>
            <w:vAlign w:val="center"/>
          </w:tcPr>
          <w:p w14:paraId="7EA749C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50% =</w:t>
            </w:r>
            <w:r w:rsidRPr="00C15DCD">
              <w:rPr>
                <w:rFonts w:cs="Arial"/>
              </w:rPr>
              <w:t xml:space="preserve"> 30.00</w:t>
            </w:r>
          </w:p>
        </w:tc>
      </w:tr>
      <w:tr w:rsidR="00CD6279" w:rsidRPr="00C15DCD" w14:paraId="47F3C42C" w14:textId="77777777" w:rsidTr="00C15DCD">
        <w:tc>
          <w:tcPr>
            <w:tcW w:w="1384" w:type="dxa"/>
            <w:vAlign w:val="center"/>
          </w:tcPr>
          <w:p w14:paraId="45865F4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4</w:t>
            </w:r>
          </w:p>
        </w:tc>
        <w:tc>
          <w:tcPr>
            <w:tcW w:w="993" w:type="dxa"/>
            <w:shd w:val="clear" w:color="auto" w:fill="auto"/>
            <w:vAlign w:val="center"/>
          </w:tcPr>
          <w:p w14:paraId="4F01B62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£175</w:t>
            </w:r>
          </w:p>
        </w:tc>
        <w:tc>
          <w:tcPr>
            <w:tcW w:w="2173" w:type="dxa"/>
            <w:shd w:val="clear" w:color="auto" w:fill="auto"/>
            <w:vAlign w:val="center"/>
          </w:tcPr>
          <w:p w14:paraId="0FB5D91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(£175 - £100) / £100 = </w:t>
            </w:r>
            <w:r w:rsidRPr="00C15DCD">
              <w:rPr>
                <w:rFonts w:cs="Arial"/>
              </w:rPr>
              <w:t>75.00%</w:t>
            </w:r>
          </w:p>
        </w:tc>
        <w:tc>
          <w:tcPr>
            <w:tcW w:w="2173" w:type="dxa"/>
            <w:shd w:val="clear" w:color="auto" w:fill="auto"/>
            <w:vAlign w:val="center"/>
          </w:tcPr>
          <w:p w14:paraId="4E557EC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- 75.00% =</w:t>
            </w:r>
            <w:r w:rsidRPr="00C15DCD">
              <w:rPr>
                <w:rFonts w:cs="Arial"/>
              </w:rPr>
              <w:t xml:space="preserve"> 25.00%</w:t>
            </w:r>
          </w:p>
        </w:tc>
        <w:tc>
          <w:tcPr>
            <w:tcW w:w="2349" w:type="dxa"/>
            <w:shd w:val="clear" w:color="auto" w:fill="auto"/>
            <w:vAlign w:val="center"/>
          </w:tcPr>
          <w:p w14:paraId="40EC653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25% =</w:t>
            </w:r>
            <w:r w:rsidRPr="00C15DCD">
              <w:rPr>
                <w:rFonts w:cs="Arial"/>
              </w:rPr>
              <w:t xml:space="preserve"> 15.00</w:t>
            </w:r>
          </w:p>
        </w:tc>
      </w:tr>
      <w:tr w:rsidR="00CD6279" w:rsidRPr="00C15DCD" w14:paraId="272C0B62" w14:textId="77777777" w:rsidTr="00C15DCD">
        <w:tc>
          <w:tcPr>
            <w:tcW w:w="1384" w:type="dxa"/>
            <w:vAlign w:val="center"/>
          </w:tcPr>
          <w:p w14:paraId="6DB9B9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5</w:t>
            </w:r>
          </w:p>
        </w:tc>
        <w:tc>
          <w:tcPr>
            <w:tcW w:w="993" w:type="dxa"/>
            <w:shd w:val="clear" w:color="auto" w:fill="auto"/>
            <w:vAlign w:val="center"/>
          </w:tcPr>
          <w:p w14:paraId="09209E8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£200</w:t>
            </w:r>
          </w:p>
        </w:tc>
        <w:tc>
          <w:tcPr>
            <w:tcW w:w="2173" w:type="dxa"/>
            <w:shd w:val="clear" w:color="auto" w:fill="auto"/>
            <w:vAlign w:val="center"/>
          </w:tcPr>
          <w:p w14:paraId="436ECB3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(£200 - £100) / £100 = </w:t>
            </w:r>
            <w:r w:rsidRPr="00C15DCD">
              <w:rPr>
                <w:rFonts w:cs="Arial"/>
              </w:rPr>
              <w:t>100.00%</w:t>
            </w:r>
          </w:p>
        </w:tc>
        <w:tc>
          <w:tcPr>
            <w:tcW w:w="2173" w:type="dxa"/>
            <w:shd w:val="clear" w:color="auto" w:fill="auto"/>
            <w:vAlign w:val="center"/>
          </w:tcPr>
          <w:p w14:paraId="0C76772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- 100.00% =</w:t>
            </w:r>
            <w:r w:rsidRPr="00C15DCD">
              <w:rPr>
                <w:rFonts w:cs="Arial"/>
              </w:rPr>
              <w:t xml:space="preserve"> 0.00%</w:t>
            </w:r>
          </w:p>
        </w:tc>
        <w:tc>
          <w:tcPr>
            <w:tcW w:w="2349" w:type="dxa"/>
            <w:shd w:val="clear" w:color="auto" w:fill="auto"/>
            <w:vAlign w:val="center"/>
          </w:tcPr>
          <w:p w14:paraId="37C54D1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 xml:space="preserve">60 </w:t>
            </w:r>
            <w:r w:rsidRPr="00C15DCD">
              <w:rPr>
                <w:rFonts w:cs="Arial"/>
                <w:b w:val="0"/>
              </w:rPr>
              <w:t>x 0% =</w:t>
            </w:r>
            <w:r w:rsidRPr="00C15DCD">
              <w:rPr>
                <w:rFonts w:cs="Arial"/>
              </w:rPr>
              <w:t xml:space="preserve"> 0.00</w:t>
            </w:r>
          </w:p>
        </w:tc>
      </w:tr>
    </w:tbl>
    <w:p w14:paraId="5FBD6AC4" w14:textId="77777777" w:rsidR="00AC6E19" w:rsidRDefault="00AC6E19" w:rsidP="001D7118">
      <w:pPr>
        <w:tabs>
          <w:tab w:val="left" w:pos="567"/>
        </w:tabs>
        <w:jc w:val="both"/>
        <w:rPr>
          <w:rFonts w:ascii="Arial" w:hAnsi="Arial" w:cs="Arial"/>
          <w:highlight w:val="yellow"/>
        </w:rPr>
      </w:pPr>
    </w:p>
    <w:p w14:paraId="00B5DBF1" w14:textId="77777777" w:rsidR="00AC6E19" w:rsidRDefault="00AC6E19" w:rsidP="001D7118">
      <w:pPr>
        <w:tabs>
          <w:tab w:val="left" w:pos="567"/>
        </w:tabs>
        <w:jc w:val="both"/>
        <w:rPr>
          <w:rFonts w:ascii="Arial" w:hAnsi="Arial" w:cs="Arial"/>
          <w:highlight w:val="yellow"/>
        </w:rPr>
      </w:pPr>
    </w:p>
    <w:p w14:paraId="5BC34DE4" w14:textId="77777777" w:rsidR="00940036" w:rsidRDefault="00940036" w:rsidP="001D7118">
      <w:pPr>
        <w:tabs>
          <w:tab w:val="left" w:pos="567"/>
        </w:tabs>
        <w:jc w:val="both"/>
        <w:rPr>
          <w:rFonts w:ascii="Arial" w:hAnsi="Arial" w:cs="Arial"/>
          <w:u w:val="single"/>
        </w:rPr>
      </w:pPr>
    </w:p>
    <w:p w14:paraId="6E901D83" w14:textId="06FB52C3" w:rsidR="002C7329" w:rsidRPr="00037D2B" w:rsidRDefault="002C7329" w:rsidP="00FC2835">
      <w:pPr>
        <w:tabs>
          <w:tab w:val="left" w:pos="567"/>
        </w:tabs>
        <w:jc w:val="both"/>
        <w:rPr>
          <w:rFonts w:ascii="Arial" w:hAnsi="Arial" w:cs="Arial"/>
          <w:b/>
          <w:bCs/>
        </w:rPr>
      </w:pPr>
      <w:r>
        <w:rPr>
          <w:rFonts w:ascii="Arial" w:hAnsi="Arial" w:cs="Arial"/>
        </w:rPr>
        <w:t xml:space="preserve">4.4   </w:t>
      </w:r>
      <w:r w:rsidR="00FC2835">
        <w:rPr>
          <w:rFonts w:ascii="Arial" w:hAnsi="Arial" w:cs="Arial"/>
        </w:rPr>
        <w:tab/>
      </w:r>
      <w:r w:rsidRPr="00037D2B">
        <w:rPr>
          <w:rFonts w:ascii="Arial" w:hAnsi="Arial" w:cs="Arial"/>
          <w:b/>
          <w:bCs/>
        </w:rPr>
        <w:t>Phase 3</w:t>
      </w:r>
    </w:p>
    <w:p w14:paraId="29C90F4C" w14:textId="77777777" w:rsidR="002C7329" w:rsidRDefault="002C7329" w:rsidP="00FC2835">
      <w:pPr>
        <w:tabs>
          <w:tab w:val="left" w:pos="567"/>
        </w:tabs>
        <w:ind w:left="567"/>
        <w:jc w:val="both"/>
        <w:rPr>
          <w:rFonts w:ascii="Arial" w:hAnsi="Arial" w:cs="Arial"/>
        </w:rPr>
      </w:pPr>
      <w:r>
        <w:rPr>
          <w:rFonts w:ascii="Arial" w:hAnsi="Arial" w:cs="Arial"/>
        </w:rPr>
        <w:t>The Bidder identified as the Most Economically Advantageous Bid will be      evaluated at Phase 3.</w:t>
      </w:r>
    </w:p>
    <w:p w14:paraId="215C8EE2" w14:textId="77777777" w:rsidR="001D7118" w:rsidRDefault="001D7118" w:rsidP="00FC2835">
      <w:pPr>
        <w:tabs>
          <w:tab w:val="left" w:pos="567"/>
        </w:tabs>
        <w:jc w:val="both"/>
        <w:rPr>
          <w:rFonts w:ascii="Arial" w:hAnsi="Arial" w:cs="Arial"/>
          <w:u w:val="single"/>
        </w:rPr>
      </w:pPr>
      <w:r>
        <w:rPr>
          <w:rFonts w:ascii="Arial" w:hAnsi="Arial" w:cs="Arial"/>
        </w:rPr>
        <w:tab/>
      </w:r>
    </w:p>
    <w:p w14:paraId="76E23762" w14:textId="3323FF06" w:rsidR="001D7118" w:rsidRDefault="001D7118" w:rsidP="00FC2835">
      <w:pPr>
        <w:tabs>
          <w:tab w:val="left" w:pos="567"/>
        </w:tabs>
        <w:ind w:left="567"/>
        <w:jc w:val="both"/>
        <w:rPr>
          <w:rFonts w:ascii="Arial" w:hAnsi="Arial" w:cs="Arial"/>
        </w:rPr>
      </w:pPr>
      <w:r w:rsidRPr="0076449C">
        <w:rPr>
          <w:rFonts w:ascii="Arial" w:hAnsi="Arial" w:cs="Arial"/>
        </w:rPr>
        <w:t>The Council will carry out assessment using three ratings models ava</w:t>
      </w:r>
      <w:r>
        <w:rPr>
          <w:rFonts w:ascii="Arial" w:hAnsi="Arial" w:cs="Arial"/>
        </w:rPr>
        <w:t xml:space="preserve">ilable via Procurement Catalyst. </w:t>
      </w:r>
      <w:r w:rsidRPr="0076449C">
        <w:rPr>
          <w:rFonts w:ascii="Arial" w:hAnsi="Arial" w:cs="Arial"/>
        </w:rPr>
        <w:t xml:space="preserve">The potential service provider will be classified as financially stable if a pass rating is achieved on two or more of the models. The minimum pass ratings for each model is outlined </w:t>
      </w:r>
      <w:r>
        <w:rPr>
          <w:rFonts w:ascii="Arial" w:hAnsi="Arial" w:cs="Arial"/>
        </w:rPr>
        <w:t xml:space="preserve">in </w:t>
      </w:r>
      <w:r w:rsidR="002C7329">
        <w:rPr>
          <w:rFonts w:ascii="Arial" w:hAnsi="Arial" w:cs="Arial"/>
        </w:rPr>
        <w:t>Table 5</w:t>
      </w:r>
      <w:r w:rsidRPr="0076449C">
        <w:rPr>
          <w:rFonts w:ascii="Arial" w:hAnsi="Arial" w:cs="Arial"/>
        </w:rPr>
        <w:t>:</w:t>
      </w:r>
    </w:p>
    <w:p w14:paraId="5F73AF26" w14:textId="77777777" w:rsidR="002C7329" w:rsidRDefault="002C7329" w:rsidP="00FC2835">
      <w:pPr>
        <w:tabs>
          <w:tab w:val="left" w:pos="567"/>
        </w:tabs>
        <w:ind w:left="426"/>
        <w:jc w:val="both"/>
        <w:rPr>
          <w:rFonts w:ascii="Arial" w:hAnsi="Arial" w:cs="Arial"/>
          <w:u w:val="single"/>
        </w:rPr>
      </w:pPr>
    </w:p>
    <w:p w14:paraId="74132B14" w14:textId="72A2C48D" w:rsidR="001D7118" w:rsidRDefault="00FC2835" w:rsidP="00FC2835">
      <w:pPr>
        <w:tabs>
          <w:tab w:val="left" w:pos="567"/>
        </w:tabs>
        <w:ind w:left="426"/>
        <w:jc w:val="both"/>
        <w:rPr>
          <w:rFonts w:ascii="Arial" w:hAnsi="Arial" w:cs="Arial"/>
          <w:u w:val="single"/>
        </w:rPr>
      </w:pPr>
      <w:r>
        <w:rPr>
          <w:rFonts w:ascii="Arial" w:hAnsi="Arial" w:cs="Arial"/>
          <w:u w:val="single"/>
        </w:rPr>
        <w:tab/>
      </w:r>
      <w:r w:rsidR="002C7329">
        <w:rPr>
          <w:rFonts w:ascii="Arial" w:hAnsi="Arial" w:cs="Arial"/>
          <w:u w:val="single"/>
        </w:rPr>
        <w:t>Table 5 Scoring mechanism for Financial Standing</w:t>
      </w:r>
    </w:p>
    <w:p w14:paraId="1E689C26" w14:textId="77777777" w:rsidR="002C7329" w:rsidRDefault="002C7329" w:rsidP="002C7329">
      <w:pPr>
        <w:ind w:left="426"/>
        <w:jc w:val="both"/>
        <w:rPr>
          <w:rFonts w:ascii="Arial"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261"/>
      </w:tblGrid>
      <w:tr w:rsidR="001D7118" w:rsidRPr="00B332C8" w14:paraId="00B05DAA" w14:textId="77777777" w:rsidTr="00AB2E9D">
        <w:tc>
          <w:tcPr>
            <w:tcW w:w="4502" w:type="dxa"/>
            <w:shd w:val="clear" w:color="auto" w:fill="auto"/>
          </w:tcPr>
          <w:p w14:paraId="2E3B1747" w14:textId="77777777" w:rsidR="001D7118" w:rsidRPr="00B332C8" w:rsidRDefault="001D7118" w:rsidP="00AB2E9D">
            <w:pPr>
              <w:tabs>
                <w:tab w:val="left" w:pos="1260"/>
              </w:tabs>
              <w:jc w:val="both"/>
              <w:rPr>
                <w:rFonts w:ascii="Arial" w:hAnsi="Arial" w:cs="Arial"/>
                <w:b/>
              </w:rPr>
            </w:pPr>
            <w:bookmarkStart w:id="3" w:name="OLE_LINK1"/>
            <w:r>
              <w:rPr>
                <w:rFonts w:ascii="Arial" w:hAnsi="Arial" w:cs="Arial"/>
                <w:b/>
              </w:rPr>
              <w:t>Assessment</w:t>
            </w:r>
          </w:p>
        </w:tc>
        <w:tc>
          <w:tcPr>
            <w:tcW w:w="3261" w:type="dxa"/>
            <w:shd w:val="clear" w:color="auto" w:fill="auto"/>
          </w:tcPr>
          <w:p w14:paraId="2BF8BE7C" w14:textId="77777777" w:rsidR="001D7118" w:rsidRPr="00B332C8" w:rsidRDefault="001D7118" w:rsidP="00AB2E9D">
            <w:pPr>
              <w:tabs>
                <w:tab w:val="left" w:pos="1260"/>
              </w:tabs>
              <w:jc w:val="both"/>
              <w:rPr>
                <w:rFonts w:ascii="Arial" w:hAnsi="Arial" w:cs="Arial"/>
                <w:b/>
              </w:rPr>
            </w:pPr>
            <w:r w:rsidRPr="00B332C8">
              <w:rPr>
                <w:rFonts w:ascii="Arial" w:hAnsi="Arial" w:cs="Arial"/>
                <w:b/>
              </w:rPr>
              <w:t>Minimum Pass Threshold</w:t>
            </w:r>
          </w:p>
        </w:tc>
      </w:tr>
      <w:tr w:rsidR="001D7118" w:rsidRPr="00B332C8" w14:paraId="31A0C8AE" w14:textId="77777777" w:rsidTr="00AB2E9D">
        <w:tc>
          <w:tcPr>
            <w:tcW w:w="4502" w:type="dxa"/>
            <w:shd w:val="clear" w:color="auto" w:fill="auto"/>
          </w:tcPr>
          <w:p w14:paraId="0905E23B"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ModeFinance – MORE Credit Risk</w:t>
            </w:r>
          </w:p>
        </w:tc>
        <w:tc>
          <w:tcPr>
            <w:tcW w:w="3261" w:type="dxa"/>
            <w:shd w:val="clear" w:color="auto" w:fill="auto"/>
          </w:tcPr>
          <w:p w14:paraId="41C4B000" w14:textId="77777777" w:rsidR="001D7118" w:rsidRPr="00B332C8" w:rsidRDefault="001D7118" w:rsidP="00AB2E9D">
            <w:pPr>
              <w:tabs>
                <w:tab w:val="left" w:pos="1260"/>
              </w:tabs>
              <w:jc w:val="center"/>
              <w:rPr>
                <w:rFonts w:ascii="Arial" w:hAnsi="Arial" w:cs="Arial"/>
              </w:rPr>
            </w:pPr>
            <w:r w:rsidRPr="00B332C8">
              <w:rPr>
                <w:rFonts w:ascii="Arial" w:hAnsi="Arial" w:cs="Arial"/>
              </w:rPr>
              <w:t>B</w:t>
            </w:r>
          </w:p>
        </w:tc>
      </w:tr>
      <w:tr w:rsidR="001D7118" w:rsidRPr="00B332C8" w14:paraId="31F414B7" w14:textId="77777777" w:rsidTr="00AB2E9D">
        <w:tc>
          <w:tcPr>
            <w:tcW w:w="4502" w:type="dxa"/>
            <w:shd w:val="clear" w:color="auto" w:fill="auto"/>
          </w:tcPr>
          <w:p w14:paraId="003F80C0"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Zanders – FALCON Global Credit Risk</w:t>
            </w:r>
          </w:p>
        </w:tc>
        <w:tc>
          <w:tcPr>
            <w:tcW w:w="3261" w:type="dxa"/>
            <w:shd w:val="clear" w:color="auto" w:fill="auto"/>
            <w:vAlign w:val="center"/>
          </w:tcPr>
          <w:p w14:paraId="1F3AE872" w14:textId="77777777" w:rsidR="001D7118" w:rsidRPr="00B332C8" w:rsidRDefault="001D7118" w:rsidP="00AB2E9D">
            <w:pPr>
              <w:tabs>
                <w:tab w:val="left" w:pos="1260"/>
              </w:tabs>
              <w:jc w:val="center"/>
              <w:rPr>
                <w:rFonts w:ascii="Arial" w:hAnsi="Arial" w:cs="Arial"/>
              </w:rPr>
            </w:pPr>
            <w:r w:rsidRPr="00B332C8">
              <w:rPr>
                <w:rFonts w:ascii="Arial" w:hAnsi="Arial" w:cs="Arial"/>
              </w:rPr>
              <w:t>4</w:t>
            </w:r>
          </w:p>
        </w:tc>
      </w:tr>
      <w:tr w:rsidR="001D7118" w:rsidRPr="00B332C8" w14:paraId="76131566" w14:textId="77777777" w:rsidTr="00AB2E9D">
        <w:tc>
          <w:tcPr>
            <w:tcW w:w="4502" w:type="dxa"/>
            <w:shd w:val="clear" w:color="auto" w:fill="auto"/>
          </w:tcPr>
          <w:p w14:paraId="7BCB744A"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VADIS – VadRisk</w:t>
            </w:r>
          </w:p>
        </w:tc>
        <w:tc>
          <w:tcPr>
            <w:tcW w:w="3261" w:type="dxa"/>
            <w:shd w:val="clear" w:color="auto" w:fill="auto"/>
          </w:tcPr>
          <w:p w14:paraId="4739237C" w14:textId="77777777" w:rsidR="001D7118" w:rsidRPr="00B332C8" w:rsidRDefault="002A7C6B" w:rsidP="00AB2E9D">
            <w:pPr>
              <w:tabs>
                <w:tab w:val="left" w:pos="1260"/>
              </w:tabs>
              <w:jc w:val="center"/>
              <w:rPr>
                <w:rFonts w:ascii="Arial" w:hAnsi="Arial" w:cs="Arial"/>
              </w:rPr>
            </w:pPr>
            <w:r>
              <w:rPr>
                <w:rFonts w:ascii="Arial" w:hAnsi="Arial" w:cs="Arial"/>
              </w:rPr>
              <w:t>6</w:t>
            </w:r>
          </w:p>
        </w:tc>
      </w:tr>
      <w:bookmarkEnd w:id="3"/>
    </w:tbl>
    <w:p w14:paraId="5528E396" w14:textId="77777777" w:rsidR="001D7118" w:rsidRPr="0076449C" w:rsidRDefault="001D7118" w:rsidP="001D7118">
      <w:pPr>
        <w:ind w:left="426" w:hanging="426"/>
        <w:jc w:val="both"/>
        <w:rPr>
          <w:rFonts w:ascii="Arial" w:hAnsi="Arial" w:cs="Arial"/>
        </w:rPr>
      </w:pPr>
    </w:p>
    <w:p w14:paraId="6D91F080" w14:textId="77777777" w:rsidR="007C1480" w:rsidRDefault="007C1480" w:rsidP="00940036">
      <w:pPr>
        <w:tabs>
          <w:tab w:val="left" w:pos="567"/>
        </w:tabs>
        <w:jc w:val="both"/>
        <w:rPr>
          <w:rFonts w:ascii="Arial" w:hAnsi="Arial" w:cs="Arial"/>
          <w:u w:val="single"/>
        </w:rPr>
      </w:pPr>
    </w:p>
    <w:p w14:paraId="1CAFE350" w14:textId="091108F9" w:rsidR="00940036" w:rsidRPr="00940036" w:rsidRDefault="00940036" w:rsidP="00940036">
      <w:pPr>
        <w:tabs>
          <w:tab w:val="left" w:pos="567"/>
        </w:tabs>
        <w:jc w:val="both"/>
        <w:rPr>
          <w:rFonts w:ascii="Arial" w:hAnsi="Arial" w:cs="Arial"/>
          <w:u w:val="single"/>
        </w:rPr>
      </w:pPr>
      <w:r>
        <w:rPr>
          <w:rFonts w:ascii="Arial" w:hAnsi="Arial" w:cs="Arial"/>
          <w:u w:val="single"/>
        </w:rPr>
        <w:t>Minimum Turnover</w:t>
      </w:r>
    </w:p>
    <w:p w14:paraId="22B0242B" w14:textId="77777777" w:rsidR="004078C3" w:rsidRDefault="004078C3" w:rsidP="006173DB">
      <w:pPr>
        <w:tabs>
          <w:tab w:val="left" w:pos="567"/>
        </w:tabs>
        <w:jc w:val="both"/>
        <w:rPr>
          <w:rFonts w:ascii="Arial" w:hAnsi="Arial" w:cs="Arial"/>
        </w:rPr>
      </w:pPr>
    </w:p>
    <w:p w14:paraId="5A68509F" w14:textId="77777777" w:rsidR="00940036" w:rsidRDefault="00940036" w:rsidP="006173DB">
      <w:pPr>
        <w:tabs>
          <w:tab w:val="left" w:pos="567"/>
        </w:tabs>
        <w:jc w:val="both"/>
        <w:rPr>
          <w:rFonts w:ascii="Arial" w:hAnsi="Arial" w:cs="Arial"/>
        </w:rPr>
      </w:pPr>
    </w:p>
    <w:p w14:paraId="6EE9DD25" w14:textId="77777777" w:rsidR="001D7118" w:rsidRPr="001B3B62" w:rsidRDefault="001D7118" w:rsidP="00FC2835">
      <w:pPr>
        <w:tabs>
          <w:tab w:val="left" w:pos="851"/>
        </w:tabs>
        <w:jc w:val="both"/>
        <w:rPr>
          <w:rFonts w:ascii="Arial" w:hAnsi="Arial" w:cs="Arial"/>
        </w:rPr>
      </w:pPr>
      <w:r>
        <w:rPr>
          <w:rFonts w:ascii="Arial" w:hAnsi="Arial" w:cs="Arial"/>
        </w:rPr>
        <w:t>4.4</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reserves the right to:</w:t>
      </w:r>
    </w:p>
    <w:p w14:paraId="1CD5B82C" w14:textId="77777777" w:rsidR="001D7118" w:rsidRPr="001B3B62" w:rsidRDefault="001D7118" w:rsidP="001D7118">
      <w:pPr>
        <w:tabs>
          <w:tab w:val="left" w:pos="1260"/>
        </w:tabs>
        <w:ind w:left="540"/>
        <w:jc w:val="both"/>
        <w:rPr>
          <w:rFonts w:ascii="Arial" w:hAnsi="Arial" w:cs="Arial"/>
        </w:rPr>
      </w:pPr>
    </w:p>
    <w:p w14:paraId="4E0740D5" w14:textId="0C68F5A6" w:rsidR="001D7118" w:rsidRDefault="001D7118" w:rsidP="00FC2835">
      <w:pPr>
        <w:ind w:left="851" w:hanging="851"/>
        <w:jc w:val="both"/>
        <w:rPr>
          <w:rFonts w:ascii="Arial" w:hAnsi="Arial" w:cs="Arial"/>
        </w:rPr>
      </w:pPr>
      <w:r>
        <w:rPr>
          <w:rFonts w:ascii="Arial" w:hAnsi="Arial" w:cs="Arial"/>
        </w:rPr>
        <w:t xml:space="preserve">4.4.1 </w:t>
      </w:r>
      <w:r w:rsidR="00FC2835">
        <w:rPr>
          <w:rFonts w:ascii="Arial" w:hAnsi="Arial" w:cs="Arial"/>
        </w:rPr>
        <w:tab/>
      </w:r>
      <w:r>
        <w:rPr>
          <w:rFonts w:ascii="Arial" w:hAnsi="Arial" w:cs="Arial"/>
        </w:rPr>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074F04D9" w14:textId="77777777" w:rsidR="001D7118" w:rsidRDefault="001D7118" w:rsidP="001D7118">
      <w:pPr>
        <w:ind w:left="1985" w:hanging="1418"/>
        <w:jc w:val="both"/>
        <w:rPr>
          <w:rFonts w:ascii="Arial" w:hAnsi="Arial" w:cs="Arial"/>
        </w:rPr>
      </w:pPr>
    </w:p>
    <w:p w14:paraId="7D79A7A9" w14:textId="77777777" w:rsidR="001D7118" w:rsidRDefault="001D7118" w:rsidP="00FC2835">
      <w:pPr>
        <w:ind w:left="851" w:hanging="851"/>
        <w:jc w:val="both"/>
        <w:rPr>
          <w:rFonts w:ascii="Arial" w:hAnsi="Arial" w:cs="Arial"/>
        </w:rPr>
      </w:pPr>
      <w:r>
        <w:rPr>
          <w:rFonts w:ascii="Arial" w:hAnsi="Arial" w:cs="Arial"/>
        </w:rPr>
        <w:t>4.4.2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3F21EC64" w14:textId="77777777" w:rsidR="001D7118" w:rsidRDefault="001D7118" w:rsidP="001D7118">
      <w:pPr>
        <w:ind w:left="1985" w:hanging="1418"/>
        <w:jc w:val="both"/>
        <w:rPr>
          <w:rFonts w:ascii="Arial" w:hAnsi="Arial" w:cs="Arial"/>
        </w:rPr>
      </w:pPr>
    </w:p>
    <w:p w14:paraId="137684AF" w14:textId="77777777" w:rsidR="001D7118" w:rsidRDefault="001D7118" w:rsidP="00FC2835">
      <w:pPr>
        <w:ind w:left="851" w:hanging="851"/>
        <w:jc w:val="both"/>
        <w:rPr>
          <w:rFonts w:ascii="Arial" w:hAnsi="Arial" w:cs="Arial"/>
        </w:rPr>
      </w:pPr>
      <w:r>
        <w:rPr>
          <w:rFonts w:ascii="Arial" w:hAnsi="Arial" w:cs="Arial"/>
        </w:rPr>
        <w:t>4.4.3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4CCE492" w14:textId="77777777" w:rsidR="001D7118" w:rsidRPr="001B3B62" w:rsidRDefault="001D7118" w:rsidP="001D7118">
      <w:pPr>
        <w:tabs>
          <w:tab w:val="left" w:pos="1260"/>
        </w:tabs>
        <w:ind w:left="720"/>
        <w:jc w:val="both"/>
        <w:rPr>
          <w:rFonts w:ascii="Arial" w:hAnsi="Arial" w:cs="Arial"/>
        </w:rPr>
      </w:pPr>
    </w:p>
    <w:p w14:paraId="03699B52" w14:textId="77777777" w:rsidR="001D7118" w:rsidRDefault="001D7118" w:rsidP="00FC2835">
      <w:pPr>
        <w:tabs>
          <w:tab w:val="left" w:pos="1260"/>
        </w:tabs>
        <w:ind w:left="851" w:hanging="851"/>
        <w:jc w:val="both"/>
        <w:rPr>
          <w:rFonts w:ascii="Arial" w:hAnsi="Arial" w:cs="Arial"/>
        </w:rPr>
      </w:pPr>
      <w:r>
        <w:rPr>
          <w:rFonts w:ascii="Arial" w:hAnsi="Arial" w:cs="Arial"/>
        </w:rPr>
        <w:t>4.5</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the </w:t>
      </w:r>
      <w:r>
        <w:rPr>
          <w:rFonts w:ascii="Arial" w:hAnsi="Arial" w:cs="Arial"/>
        </w:rPr>
        <w:t>Council</w:t>
      </w:r>
      <w:r w:rsidRPr="001B3B62">
        <w:rPr>
          <w:rFonts w:ascii="Arial" w:hAnsi="Arial" w:cs="Arial"/>
        </w:rPr>
        <w:t>.</w:t>
      </w:r>
    </w:p>
    <w:p w14:paraId="057849F2" w14:textId="77777777" w:rsidR="001D7118" w:rsidRDefault="001D7118" w:rsidP="001D7118">
      <w:pPr>
        <w:tabs>
          <w:tab w:val="left" w:pos="1260"/>
        </w:tabs>
        <w:ind w:left="720" w:hanging="720"/>
        <w:jc w:val="both"/>
        <w:rPr>
          <w:rFonts w:ascii="Arial" w:hAnsi="Arial" w:cs="Arial"/>
        </w:rPr>
      </w:pPr>
    </w:p>
    <w:p w14:paraId="72B98262" w14:textId="77777777" w:rsidR="00940036" w:rsidRDefault="00940036" w:rsidP="001D7118">
      <w:pPr>
        <w:tabs>
          <w:tab w:val="left" w:pos="1260"/>
        </w:tabs>
        <w:ind w:left="720" w:hanging="720"/>
        <w:jc w:val="both"/>
        <w:rPr>
          <w:rFonts w:ascii="Arial" w:hAnsi="Arial" w:cs="Arial"/>
        </w:rPr>
      </w:pPr>
    </w:p>
    <w:p w14:paraId="51CBCFA7" w14:textId="0DB0E0E4" w:rsidR="001D7118" w:rsidRDefault="001D7118" w:rsidP="001D7118">
      <w:pPr>
        <w:tabs>
          <w:tab w:val="left" w:pos="540"/>
        </w:tabs>
        <w:jc w:val="both"/>
        <w:rPr>
          <w:rFonts w:ascii="Arial" w:hAnsi="Arial" w:cs="Arial"/>
          <w:b/>
          <w:bCs/>
        </w:rPr>
      </w:pPr>
      <w:r>
        <w:rPr>
          <w:rFonts w:ascii="Arial" w:hAnsi="Arial" w:cs="Arial"/>
          <w:b/>
          <w:bCs/>
        </w:rPr>
        <w:t>5.</w:t>
      </w:r>
      <w:r>
        <w:rPr>
          <w:rFonts w:ascii="Arial" w:hAnsi="Arial" w:cs="Arial"/>
          <w:b/>
          <w:bCs/>
        </w:rPr>
        <w:tab/>
      </w:r>
      <w:r w:rsidR="00FC2835">
        <w:rPr>
          <w:rFonts w:ascii="Arial" w:hAnsi="Arial" w:cs="Arial"/>
          <w:b/>
          <w:bCs/>
        </w:rPr>
        <w:tab/>
      </w:r>
      <w:r>
        <w:rPr>
          <w:rFonts w:ascii="Arial" w:hAnsi="Arial" w:cs="Arial"/>
          <w:b/>
          <w:bCs/>
        </w:rPr>
        <w:t>ADDITIONAL INFORMATION</w:t>
      </w:r>
    </w:p>
    <w:p w14:paraId="12EA22CC" w14:textId="77777777" w:rsidR="001D7118" w:rsidRDefault="001D7118" w:rsidP="001D7118">
      <w:pPr>
        <w:rPr>
          <w:rFonts w:ascii="Arial" w:hAnsi="Arial" w:cs="Arial"/>
          <w:b/>
          <w:bCs/>
        </w:rPr>
      </w:pPr>
    </w:p>
    <w:p w14:paraId="3B459984" w14:textId="707683F2" w:rsidR="001D7118" w:rsidRPr="001D7118" w:rsidRDefault="001D7118" w:rsidP="001D7118">
      <w:pPr>
        <w:tabs>
          <w:tab w:val="left" w:pos="1260"/>
        </w:tabs>
        <w:ind w:left="720" w:hanging="720"/>
        <w:jc w:val="both"/>
        <w:rPr>
          <w:rFonts w:ascii="Arial" w:hAnsi="Arial" w:cs="Arial"/>
        </w:rPr>
      </w:pPr>
      <w:bookmarkStart w:id="4" w:name="_Toc358103390"/>
      <w:r w:rsidRPr="001D7118">
        <w:rPr>
          <w:rFonts w:ascii="Arial" w:hAnsi="Arial" w:cs="Arial"/>
        </w:rPr>
        <w:t xml:space="preserve">5.1 </w:t>
      </w:r>
      <w:r w:rsidR="00FC2835">
        <w:rPr>
          <w:rFonts w:ascii="Arial" w:hAnsi="Arial" w:cs="Arial"/>
        </w:rPr>
        <w:tab/>
      </w:r>
      <w:r w:rsidRPr="001D7118">
        <w:rPr>
          <w:rFonts w:ascii="Arial" w:hAnsi="Arial" w:cs="Arial"/>
        </w:rPr>
        <w:t>Freedom of Information</w:t>
      </w:r>
      <w:bookmarkEnd w:id="4"/>
    </w:p>
    <w:p w14:paraId="781F39A3" w14:textId="77777777" w:rsidR="001D7118" w:rsidRPr="001D7118" w:rsidRDefault="001D7118" w:rsidP="001D7118">
      <w:pPr>
        <w:tabs>
          <w:tab w:val="left" w:pos="1260"/>
        </w:tabs>
        <w:ind w:left="720" w:hanging="720"/>
        <w:jc w:val="both"/>
        <w:rPr>
          <w:rFonts w:ascii="Arial" w:hAnsi="Arial" w:cs="Arial"/>
        </w:rPr>
      </w:pPr>
    </w:p>
    <w:p w14:paraId="60F31680" w14:textId="77777777" w:rsidR="001D7118" w:rsidRPr="001D7118" w:rsidRDefault="001D7118" w:rsidP="00FC2835">
      <w:pPr>
        <w:ind w:left="709" w:hanging="709"/>
        <w:jc w:val="both"/>
        <w:rPr>
          <w:rFonts w:ascii="Arial" w:hAnsi="Arial" w:cs="Arial"/>
        </w:rPr>
      </w:pPr>
      <w:r>
        <w:rPr>
          <w:rFonts w:ascii="Arial" w:hAnsi="Arial" w:cs="Arial"/>
        </w:rPr>
        <w:t>5.1.1</w:t>
      </w:r>
      <w:r>
        <w:rPr>
          <w:rFonts w:ascii="Arial" w:hAnsi="Arial" w:cs="Arial"/>
        </w:rPr>
        <w:tab/>
      </w: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Pr>
          <w:rFonts w:ascii="Arial" w:hAnsi="Arial" w:cs="Arial"/>
        </w:rPr>
        <w:t>, legal requirement</w:t>
      </w:r>
      <w:r w:rsidRPr="007350C6">
        <w:rPr>
          <w:rFonts w:ascii="Arial" w:hAnsi="Arial" w:cs="Arial"/>
        </w:rPr>
        <w:t xml:space="preserve"> or code of practice.</w:t>
      </w:r>
    </w:p>
    <w:p w14:paraId="68B3291B" w14:textId="77777777" w:rsidR="001D7118" w:rsidRDefault="001D7118" w:rsidP="001D7118">
      <w:pPr>
        <w:pStyle w:val="Header"/>
        <w:tabs>
          <w:tab w:val="left" w:pos="720"/>
        </w:tabs>
        <w:jc w:val="both"/>
        <w:rPr>
          <w:rFonts w:ascii="Arial" w:hAnsi="Arial" w:cs="Arial"/>
          <w:b/>
          <w:bCs/>
        </w:rPr>
      </w:pPr>
    </w:p>
    <w:p w14:paraId="3C3CCD45" w14:textId="020BFC97" w:rsidR="001D7118" w:rsidRDefault="001D7118" w:rsidP="00FC2835">
      <w:pPr>
        <w:ind w:left="709" w:hanging="709"/>
        <w:jc w:val="both"/>
        <w:rPr>
          <w:rFonts w:ascii="Arial" w:hAnsi="Arial" w:cs="Arial"/>
        </w:rPr>
      </w:pPr>
      <w:bookmarkStart w:id="5" w:name="_Toc358103391"/>
      <w:r w:rsidRPr="001D7118">
        <w:rPr>
          <w:rFonts w:ascii="Arial" w:hAnsi="Arial" w:cs="Arial"/>
        </w:rPr>
        <w:t xml:space="preserve">5.2 </w:t>
      </w:r>
      <w:r w:rsidR="00FC2835">
        <w:rPr>
          <w:rFonts w:ascii="Arial" w:hAnsi="Arial" w:cs="Arial"/>
        </w:rPr>
        <w:tab/>
      </w:r>
      <w:r w:rsidRPr="001D7118">
        <w:rPr>
          <w:rFonts w:ascii="Arial" w:hAnsi="Arial" w:cs="Arial"/>
        </w:rPr>
        <w:t>Confidentiality</w:t>
      </w:r>
      <w:bookmarkEnd w:id="5"/>
    </w:p>
    <w:p w14:paraId="039BAF74" w14:textId="77777777" w:rsidR="001D7118" w:rsidRDefault="001D7118" w:rsidP="001D7118">
      <w:pPr>
        <w:ind w:left="1276" w:hanging="709"/>
        <w:jc w:val="both"/>
        <w:rPr>
          <w:rFonts w:ascii="Arial" w:hAnsi="Arial" w:cs="Arial"/>
        </w:rPr>
      </w:pPr>
    </w:p>
    <w:p w14:paraId="06A6B163" w14:textId="6F697380" w:rsidR="001D7118" w:rsidRPr="00FD6863" w:rsidRDefault="001D7118" w:rsidP="00FC2835">
      <w:pPr>
        <w:ind w:left="709" w:hanging="709"/>
        <w:jc w:val="both"/>
        <w:rPr>
          <w:rFonts w:ascii="Arial" w:hAnsi="Arial" w:cs="Arial"/>
        </w:rPr>
      </w:pPr>
      <w:r>
        <w:rPr>
          <w:rFonts w:ascii="Arial" w:hAnsi="Arial" w:cs="Arial"/>
        </w:rPr>
        <w:t xml:space="preserve">5.2.1 </w:t>
      </w:r>
      <w:r w:rsidR="00FC2835">
        <w:rPr>
          <w:rFonts w:ascii="Arial" w:hAnsi="Arial" w:cs="Arial"/>
        </w:rPr>
        <w:tab/>
      </w: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43EFD7F0" w14:textId="77777777" w:rsidR="001D7118" w:rsidRDefault="001D7118" w:rsidP="001D7118">
      <w:pPr>
        <w:ind w:left="1276" w:hanging="709"/>
        <w:jc w:val="both"/>
        <w:rPr>
          <w:rFonts w:ascii="Arial" w:hAnsi="Arial" w:cs="Arial"/>
        </w:rPr>
      </w:pPr>
    </w:p>
    <w:p w14:paraId="633BFC22" w14:textId="7B05B7A0" w:rsidR="001D7118" w:rsidRPr="001D7118" w:rsidRDefault="001D7118" w:rsidP="00FC2835">
      <w:pPr>
        <w:ind w:left="709" w:hanging="709"/>
        <w:jc w:val="both"/>
        <w:rPr>
          <w:rFonts w:ascii="Arial" w:hAnsi="Arial" w:cs="Arial"/>
        </w:rPr>
      </w:pPr>
      <w:bookmarkStart w:id="6" w:name="_Toc358103392"/>
      <w:r w:rsidRPr="001D7118">
        <w:rPr>
          <w:rFonts w:ascii="Arial" w:hAnsi="Arial" w:cs="Arial"/>
        </w:rPr>
        <w:t xml:space="preserve">5.3 </w:t>
      </w:r>
      <w:r w:rsidR="00FC2835">
        <w:rPr>
          <w:rFonts w:ascii="Arial" w:hAnsi="Arial" w:cs="Arial"/>
        </w:rPr>
        <w:tab/>
      </w:r>
      <w:r w:rsidRPr="001D7118">
        <w:rPr>
          <w:rFonts w:ascii="Arial" w:hAnsi="Arial" w:cs="Arial"/>
        </w:rPr>
        <w:t>Material Changes</w:t>
      </w:r>
      <w:bookmarkEnd w:id="6"/>
    </w:p>
    <w:p w14:paraId="0F449E6A" w14:textId="77777777" w:rsidR="001D7118" w:rsidRPr="001D7118" w:rsidRDefault="001D7118" w:rsidP="001D7118">
      <w:pPr>
        <w:ind w:left="1276" w:hanging="1276"/>
        <w:jc w:val="both"/>
        <w:rPr>
          <w:rFonts w:ascii="Arial" w:hAnsi="Arial" w:cs="Arial"/>
        </w:rPr>
      </w:pPr>
    </w:p>
    <w:p w14:paraId="567DF7DD" w14:textId="76D4B80C" w:rsidR="001D7118" w:rsidRDefault="001D7118" w:rsidP="00424A06">
      <w:pPr>
        <w:ind w:left="709" w:hanging="709"/>
        <w:jc w:val="both"/>
        <w:rPr>
          <w:rFonts w:ascii="Arial" w:hAnsi="Arial" w:cs="Arial"/>
        </w:rPr>
      </w:pPr>
      <w:r>
        <w:rPr>
          <w:rFonts w:ascii="Arial" w:hAnsi="Arial" w:cs="Arial"/>
        </w:rPr>
        <w:lastRenderedPageBreak/>
        <w:t xml:space="preserve">5.3.1 </w:t>
      </w:r>
      <w:r w:rsidR="00FC2835">
        <w:rPr>
          <w:rFonts w:ascii="Arial" w:hAnsi="Arial" w:cs="Arial"/>
        </w:rPr>
        <w:tab/>
      </w: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14:paraId="399AAB55" w14:textId="77777777" w:rsidR="009C0024" w:rsidRDefault="009C0024" w:rsidP="001D7118">
      <w:pPr>
        <w:ind w:left="1276" w:hanging="556"/>
        <w:jc w:val="both"/>
        <w:rPr>
          <w:rFonts w:ascii="Arial" w:hAnsi="Arial" w:cs="Arial"/>
        </w:rPr>
      </w:pPr>
    </w:p>
    <w:p w14:paraId="7DABB1BE" w14:textId="77777777" w:rsidR="009C0024" w:rsidRPr="006D79D5" w:rsidRDefault="009C0024" w:rsidP="009C0024">
      <w:pPr>
        <w:pStyle w:val="aStyle2"/>
        <w:keepNext w:val="0"/>
        <w:widowControl w:val="0"/>
        <w:numPr>
          <w:ilvl w:val="1"/>
          <w:numId w:val="40"/>
        </w:numPr>
      </w:pPr>
      <w:r>
        <w:t xml:space="preserve"> </w:t>
      </w:r>
      <w:r w:rsidRPr="006D79D5">
        <w:t xml:space="preserve">Armed Forces Covenant </w:t>
      </w:r>
    </w:p>
    <w:p w14:paraId="3ECECC5F" w14:textId="77777777" w:rsidR="009C0024" w:rsidRDefault="009C0024" w:rsidP="009C0024">
      <w:pPr>
        <w:pStyle w:val="aStyle2"/>
        <w:keepNext w:val="0"/>
        <w:widowControl w:val="0"/>
        <w:numPr>
          <w:ilvl w:val="0"/>
          <w:numId w:val="0"/>
        </w:numPr>
      </w:pPr>
    </w:p>
    <w:p w14:paraId="1E832637" w14:textId="77777777" w:rsidR="009C0024" w:rsidRDefault="00DD65E8" w:rsidP="00DD65E8">
      <w:pPr>
        <w:pStyle w:val="aStyle2"/>
        <w:keepNext w:val="0"/>
        <w:widowControl w:val="0"/>
        <w:numPr>
          <w:ilvl w:val="0"/>
          <w:numId w:val="0"/>
        </w:numPr>
        <w:ind w:left="1276" w:hanging="720"/>
      </w:pPr>
      <w:r>
        <w:t>5.4.1</w:t>
      </w:r>
      <w:r>
        <w:tab/>
      </w:r>
      <w:r w:rsidR="009C0024" w:rsidRPr="006D79D5">
        <w:t xml:space="preserve">The council is committed to the Armed Forces Covenant and encourages its Providers and Contractors to also add their support. Sign up is not mandatory and does not form part of any tender evaluation. Information can be accessed via: </w:t>
      </w:r>
    </w:p>
    <w:p w14:paraId="285DCD52" w14:textId="77777777" w:rsidR="009C0024" w:rsidRDefault="00B30A85" w:rsidP="009C0024">
      <w:pPr>
        <w:pStyle w:val="aStyle2"/>
        <w:keepNext w:val="0"/>
        <w:widowControl w:val="0"/>
        <w:numPr>
          <w:ilvl w:val="0"/>
          <w:numId w:val="0"/>
        </w:numPr>
        <w:ind w:left="567"/>
      </w:pPr>
      <w:hyperlink r:id="rId14" w:history="1">
        <w:r w:rsidR="009C0024" w:rsidRPr="002F6F1E">
          <w:rPr>
            <w:rStyle w:val="Hyperlink"/>
          </w:rPr>
          <w:t>https://www.gov.uk/government/collections/armed-forces-covenant-supporting-information</w:t>
        </w:r>
      </w:hyperlink>
    </w:p>
    <w:p w14:paraId="319A8540" w14:textId="77777777" w:rsidR="009C0024" w:rsidRDefault="009C0024" w:rsidP="001D7118">
      <w:pPr>
        <w:ind w:left="1276" w:hanging="556"/>
        <w:jc w:val="both"/>
        <w:rPr>
          <w:rFonts w:ascii="Arial" w:hAnsi="Arial" w:cs="Arial"/>
        </w:rPr>
      </w:pPr>
    </w:p>
    <w:p w14:paraId="0FF6C683" w14:textId="77777777" w:rsidR="001D7118" w:rsidRDefault="001D7118" w:rsidP="001D7118">
      <w:pPr>
        <w:jc w:val="both"/>
        <w:rPr>
          <w:rFonts w:ascii="Arial" w:hAnsi="Arial" w:cs="Arial"/>
        </w:rPr>
      </w:pPr>
    </w:p>
    <w:p w14:paraId="092A5667" w14:textId="77777777" w:rsidR="00C85FA8" w:rsidRDefault="00E77689" w:rsidP="00C85FA8">
      <w:pPr>
        <w:tabs>
          <w:tab w:val="left" w:pos="540"/>
        </w:tabs>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3841537B" w14:textId="77777777" w:rsidR="00C85FA8" w:rsidRDefault="00C85FA8">
      <w:pPr>
        <w:jc w:val="both"/>
        <w:rPr>
          <w:rFonts w:ascii="Arial" w:hAnsi="Arial" w:cs="Arial"/>
        </w:rPr>
      </w:pPr>
    </w:p>
    <w:p w14:paraId="3D2C7A03" w14:textId="77777777"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14:paraId="6E51A73E" w14:textId="77777777" w:rsidR="00C85FA8" w:rsidRDefault="00C85FA8">
      <w:pPr>
        <w:jc w:val="both"/>
        <w:rPr>
          <w:rFonts w:ascii="Arial" w:hAnsi="Arial" w:cs="Arial"/>
        </w:rPr>
      </w:pPr>
    </w:p>
    <w:p w14:paraId="3B54CFCE" w14:textId="77777777" w:rsidR="00E61B32" w:rsidRPr="00E61B32" w:rsidRDefault="00E61B32" w:rsidP="00E61B32">
      <w:pPr>
        <w:ind w:left="720"/>
        <w:rPr>
          <w:rFonts w:ascii="Calibri" w:eastAsia="Calibri" w:hAnsi="Calibri" w:cs="Calibri"/>
          <w:sz w:val="22"/>
          <w:szCs w:val="22"/>
        </w:rPr>
      </w:pPr>
      <w:r w:rsidRPr="00E61B32">
        <w:rPr>
          <w:rFonts w:ascii="Calibri" w:eastAsia="Calibri" w:hAnsi="Calibri" w:cs="Calibri"/>
          <w:sz w:val="22"/>
          <w:szCs w:val="22"/>
        </w:rPr>
        <w:t> </w:t>
      </w:r>
    </w:p>
    <w:tbl>
      <w:tblPr>
        <w:tblW w:w="0" w:type="auto"/>
        <w:tblInd w:w="720" w:type="dxa"/>
        <w:tblCellMar>
          <w:left w:w="0" w:type="dxa"/>
          <w:right w:w="0" w:type="dxa"/>
        </w:tblCellMar>
        <w:tblLook w:val="04A0" w:firstRow="1" w:lastRow="0" w:firstColumn="1" w:lastColumn="0" w:noHBand="0" w:noVBand="1"/>
      </w:tblPr>
      <w:tblGrid>
        <w:gridCol w:w="4160"/>
        <w:gridCol w:w="4170"/>
      </w:tblGrid>
      <w:tr w:rsidR="00E61B32" w:rsidRPr="00E61B32" w14:paraId="518482C7" w14:textId="77777777" w:rsidTr="00E61B3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A81D2A" w14:textId="77777777" w:rsidR="00E61B32" w:rsidRPr="003F5A49" w:rsidRDefault="00E61B32" w:rsidP="00E61B32">
            <w:pPr>
              <w:rPr>
                <w:rFonts w:ascii="Arial" w:eastAsia="Calibri" w:hAnsi="Arial" w:cs="Arial"/>
                <w:b/>
                <w:bCs/>
                <w:sz w:val="22"/>
                <w:szCs w:val="22"/>
              </w:rPr>
            </w:pPr>
            <w:r w:rsidRPr="003F5A49">
              <w:rPr>
                <w:rFonts w:ascii="Arial" w:eastAsia="Calibri" w:hAnsi="Arial" w:cs="Arial"/>
                <w:b/>
                <w:bCs/>
                <w:sz w:val="22"/>
                <w:szCs w:val="22"/>
              </w:rPr>
              <w:t>Activity</w:t>
            </w:r>
          </w:p>
          <w:p w14:paraId="3FB4E0A9" w14:textId="062A811E" w:rsidR="003409D9" w:rsidRPr="003F5A49" w:rsidRDefault="003409D9" w:rsidP="00E61B32">
            <w:pPr>
              <w:rPr>
                <w:rFonts w:ascii="Calibri" w:eastAsia="Calibri" w:hAnsi="Calibri" w:cs="Calibri"/>
                <w:sz w:val="22"/>
                <w:szCs w:val="22"/>
              </w:rPr>
            </w:pP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B9088" w14:textId="77777777" w:rsidR="00E61B32" w:rsidRPr="003F5A49" w:rsidRDefault="00E61B32" w:rsidP="00E61B32">
            <w:pPr>
              <w:rPr>
                <w:rFonts w:ascii="Calibri" w:eastAsia="Calibri" w:hAnsi="Calibri" w:cs="Calibri"/>
                <w:sz w:val="22"/>
                <w:szCs w:val="22"/>
              </w:rPr>
            </w:pPr>
            <w:r w:rsidRPr="003F5A49">
              <w:rPr>
                <w:rFonts w:ascii="Arial" w:eastAsia="Calibri" w:hAnsi="Arial" w:cs="Arial"/>
                <w:b/>
                <w:bCs/>
                <w:sz w:val="22"/>
                <w:szCs w:val="22"/>
              </w:rPr>
              <w:t>Date</w:t>
            </w:r>
          </w:p>
        </w:tc>
      </w:tr>
      <w:tr w:rsidR="00E61B32" w:rsidRPr="00E61B32" w14:paraId="03F14570"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9F02C" w14:textId="77777777" w:rsidR="00E61B32" w:rsidRPr="003F5A49" w:rsidRDefault="00E61B32" w:rsidP="00E61B32">
            <w:pPr>
              <w:rPr>
                <w:rFonts w:ascii="Arial" w:eastAsia="Calibri" w:hAnsi="Arial" w:cs="Arial"/>
              </w:rPr>
            </w:pPr>
            <w:r w:rsidRPr="003F5A49">
              <w:rPr>
                <w:rFonts w:ascii="Arial" w:eastAsia="Calibri" w:hAnsi="Arial" w:cs="Arial"/>
                <w:sz w:val="22"/>
                <w:szCs w:val="22"/>
              </w:rPr>
              <w:t>Advert placed on e-tendering Portal</w:t>
            </w:r>
          </w:p>
          <w:p w14:paraId="239FA6B2" w14:textId="77777777" w:rsidR="00E61B32" w:rsidRPr="003F5A49" w:rsidRDefault="00E61B32"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ECAC4EB" w14:textId="4B2E8C80" w:rsidR="00E61B32" w:rsidRPr="003F5A49" w:rsidRDefault="00635B79" w:rsidP="00E61B32">
            <w:pPr>
              <w:rPr>
                <w:rFonts w:ascii="Arial" w:eastAsia="Calibri" w:hAnsi="Arial" w:cs="Arial"/>
                <w:sz w:val="22"/>
                <w:szCs w:val="22"/>
              </w:rPr>
            </w:pPr>
            <w:r w:rsidRPr="003F5A49">
              <w:rPr>
                <w:rFonts w:ascii="Arial" w:eastAsia="Calibri" w:hAnsi="Arial" w:cs="Arial"/>
                <w:sz w:val="22"/>
                <w:szCs w:val="22"/>
              </w:rPr>
              <w:t>Tuesday 4 May 2021</w:t>
            </w:r>
          </w:p>
        </w:tc>
      </w:tr>
      <w:tr w:rsidR="00E61B32" w:rsidRPr="00E61B32" w14:paraId="50C90FE4"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0199E6" w14:textId="77777777" w:rsidR="00E61B32" w:rsidRPr="003F5A49" w:rsidRDefault="00E61B32" w:rsidP="00E61B32">
            <w:pPr>
              <w:rPr>
                <w:rFonts w:ascii="Arial" w:eastAsia="Calibri" w:hAnsi="Arial" w:cs="Arial"/>
              </w:rPr>
            </w:pPr>
            <w:r w:rsidRPr="003F5A49">
              <w:rPr>
                <w:rFonts w:ascii="Arial" w:eastAsia="Calibri" w:hAnsi="Arial" w:cs="Arial"/>
                <w:sz w:val="22"/>
                <w:szCs w:val="22"/>
              </w:rPr>
              <w:t>Final date for submission of RFQ questions</w:t>
            </w:r>
          </w:p>
          <w:p w14:paraId="0A79FFF3" w14:textId="77777777" w:rsidR="00E61B32" w:rsidRPr="003F5A49" w:rsidRDefault="00E61B32"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55CB644" w14:textId="4FAB7CB0" w:rsidR="00E61B32" w:rsidRPr="003F5A49" w:rsidRDefault="00635B79" w:rsidP="00E61B32">
            <w:pPr>
              <w:rPr>
                <w:rFonts w:ascii="Arial" w:eastAsia="Calibri" w:hAnsi="Arial" w:cs="Arial"/>
                <w:sz w:val="22"/>
                <w:szCs w:val="22"/>
              </w:rPr>
            </w:pPr>
            <w:r w:rsidRPr="003F5A49">
              <w:rPr>
                <w:rFonts w:ascii="Arial" w:eastAsia="Calibri" w:hAnsi="Arial" w:cs="Arial"/>
                <w:sz w:val="22"/>
                <w:szCs w:val="22"/>
              </w:rPr>
              <w:t>Tuesday</w:t>
            </w:r>
            <w:r w:rsidR="006D60AC" w:rsidRPr="003F5A49">
              <w:rPr>
                <w:rFonts w:ascii="Arial" w:eastAsia="Calibri" w:hAnsi="Arial" w:cs="Arial"/>
                <w:sz w:val="22"/>
                <w:szCs w:val="22"/>
              </w:rPr>
              <w:t xml:space="preserve"> </w:t>
            </w:r>
            <w:r w:rsidRPr="003F5A49">
              <w:rPr>
                <w:rFonts w:ascii="Arial" w:eastAsia="Calibri" w:hAnsi="Arial" w:cs="Arial"/>
                <w:sz w:val="22"/>
                <w:szCs w:val="22"/>
              </w:rPr>
              <w:t>11</w:t>
            </w:r>
            <w:r w:rsidR="000E51F4" w:rsidRPr="003F5A49">
              <w:rPr>
                <w:rFonts w:ascii="Arial" w:eastAsia="Calibri" w:hAnsi="Arial" w:cs="Arial"/>
                <w:sz w:val="22"/>
                <w:szCs w:val="22"/>
              </w:rPr>
              <w:t xml:space="preserve"> May</w:t>
            </w:r>
            <w:r w:rsidR="00121460" w:rsidRPr="003F5A49">
              <w:rPr>
                <w:rFonts w:ascii="Arial" w:eastAsia="Calibri" w:hAnsi="Arial" w:cs="Arial"/>
                <w:sz w:val="22"/>
                <w:szCs w:val="22"/>
              </w:rPr>
              <w:t xml:space="preserve"> 2021</w:t>
            </w:r>
          </w:p>
        </w:tc>
      </w:tr>
      <w:tr w:rsidR="00E61B32" w:rsidRPr="00E61B32" w14:paraId="43458B9B"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E5E7A" w14:textId="0E4E93C0" w:rsidR="00E61B32" w:rsidRPr="003F5A49" w:rsidRDefault="00E61B32" w:rsidP="00E61B32">
            <w:pPr>
              <w:rPr>
                <w:rFonts w:ascii="Arial" w:eastAsia="Calibri" w:hAnsi="Arial" w:cs="Arial"/>
                <w:sz w:val="22"/>
                <w:szCs w:val="22"/>
              </w:rPr>
            </w:pPr>
            <w:r w:rsidRPr="003F5A49">
              <w:rPr>
                <w:rFonts w:ascii="Arial" w:eastAsia="Calibri" w:hAnsi="Arial" w:cs="Arial"/>
                <w:sz w:val="22"/>
                <w:szCs w:val="22"/>
              </w:rPr>
              <w:t>Time period in which questions will be answered</w:t>
            </w:r>
          </w:p>
          <w:p w14:paraId="7786DC40" w14:textId="77777777" w:rsidR="00635B79" w:rsidRPr="003F5A49" w:rsidRDefault="00635B79" w:rsidP="00E61B32">
            <w:pPr>
              <w:rPr>
                <w:rFonts w:ascii="Arial" w:eastAsia="Calibri" w:hAnsi="Arial" w:cs="Arial"/>
                <w:sz w:val="22"/>
                <w:szCs w:val="22"/>
              </w:rPr>
            </w:pPr>
          </w:p>
          <w:p w14:paraId="4C7378B7" w14:textId="48775BED" w:rsidR="00635B79" w:rsidRPr="003F5A49" w:rsidRDefault="00635B79"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4EAEAFC" w14:textId="64652596" w:rsidR="00E61B32" w:rsidRPr="003F5A49" w:rsidRDefault="00635B79" w:rsidP="00E61B32">
            <w:pPr>
              <w:rPr>
                <w:rFonts w:ascii="Arial" w:eastAsia="Calibri" w:hAnsi="Arial" w:cs="Arial"/>
                <w:sz w:val="22"/>
                <w:szCs w:val="22"/>
              </w:rPr>
            </w:pPr>
            <w:r w:rsidRPr="003F5A49">
              <w:rPr>
                <w:rFonts w:ascii="Arial" w:eastAsia="Calibri" w:hAnsi="Arial" w:cs="Arial"/>
                <w:sz w:val="22"/>
                <w:szCs w:val="22"/>
              </w:rPr>
              <w:t>Wednesday 12</w:t>
            </w:r>
            <w:r w:rsidR="000E51F4" w:rsidRPr="003F5A49">
              <w:rPr>
                <w:rFonts w:ascii="Arial" w:eastAsia="Calibri" w:hAnsi="Arial" w:cs="Arial"/>
                <w:sz w:val="22"/>
                <w:szCs w:val="22"/>
              </w:rPr>
              <w:t xml:space="preserve"> May</w:t>
            </w:r>
            <w:r w:rsidR="00121460" w:rsidRPr="003F5A49">
              <w:rPr>
                <w:rFonts w:ascii="Arial" w:eastAsia="Calibri" w:hAnsi="Arial" w:cs="Arial"/>
                <w:sz w:val="22"/>
                <w:szCs w:val="22"/>
              </w:rPr>
              <w:t xml:space="preserve"> 2021</w:t>
            </w:r>
          </w:p>
        </w:tc>
      </w:tr>
      <w:tr w:rsidR="00E61B32" w:rsidRPr="00E61B32" w14:paraId="1F4E2A1C"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98CC7" w14:textId="77777777" w:rsidR="00E61B32" w:rsidRPr="003F5A49" w:rsidRDefault="00E61B32" w:rsidP="00E61B32">
            <w:pPr>
              <w:rPr>
                <w:rFonts w:ascii="Arial" w:eastAsia="Calibri" w:hAnsi="Arial" w:cs="Arial"/>
              </w:rPr>
            </w:pPr>
            <w:r w:rsidRPr="003F5A49">
              <w:rPr>
                <w:rFonts w:ascii="Arial" w:eastAsia="Calibri" w:hAnsi="Arial" w:cs="Arial"/>
                <w:sz w:val="22"/>
                <w:szCs w:val="22"/>
              </w:rPr>
              <w:t>RFQ closing time and date</w:t>
            </w:r>
          </w:p>
          <w:p w14:paraId="2F6A9578" w14:textId="77777777" w:rsidR="00E61B32" w:rsidRPr="003F5A49" w:rsidRDefault="00E61B32" w:rsidP="00E61B32">
            <w:pPr>
              <w:rPr>
                <w:rFonts w:ascii="Calibri" w:eastAsia="Calibri" w:hAnsi="Calibri" w:cs="Calibri"/>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6F4FB01" w14:textId="3A099E5A" w:rsidR="00E61B32" w:rsidRPr="003F5A49" w:rsidRDefault="00635B79" w:rsidP="00E61B32">
            <w:pPr>
              <w:rPr>
                <w:rFonts w:ascii="Arial" w:eastAsia="Calibri" w:hAnsi="Arial" w:cs="Arial"/>
                <w:sz w:val="22"/>
                <w:szCs w:val="22"/>
              </w:rPr>
            </w:pPr>
            <w:r w:rsidRPr="003F5A49">
              <w:rPr>
                <w:rFonts w:ascii="Arial" w:eastAsia="Calibri" w:hAnsi="Arial" w:cs="Arial"/>
                <w:sz w:val="22"/>
                <w:szCs w:val="22"/>
              </w:rPr>
              <w:t>Friday 21</w:t>
            </w:r>
            <w:r w:rsidR="000E51F4" w:rsidRPr="003F5A49">
              <w:rPr>
                <w:rFonts w:ascii="Arial" w:eastAsia="Calibri" w:hAnsi="Arial" w:cs="Arial"/>
                <w:sz w:val="22"/>
                <w:szCs w:val="22"/>
              </w:rPr>
              <w:t xml:space="preserve"> </w:t>
            </w:r>
            <w:r w:rsidR="00FC6017" w:rsidRPr="003F5A49">
              <w:rPr>
                <w:rFonts w:ascii="Arial" w:eastAsia="Calibri" w:hAnsi="Arial" w:cs="Arial"/>
                <w:sz w:val="22"/>
                <w:szCs w:val="22"/>
              </w:rPr>
              <w:t>May</w:t>
            </w:r>
            <w:r w:rsidR="00E61B32" w:rsidRPr="003F5A49">
              <w:rPr>
                <w:rFonts w:ascii="Arial" w:eastAsia="Calibri" w:hAnsi="Arial" w:cs="Arial"/>
                <w:sz w:val="22"/>
                <w:szCs w:val="22"/>
              </w:rPr>
              <w:t xml:space="preserve"> 2021</w:t>
            </w:r>
          </w:p>
        </w:tc>
      </w:tr>
      <w:tr w:rsidR="00E61B32" w:rsidRPr="00E61B32" w14:paraId="7F2B79D3"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2385C" w14:textId="77777777" w:rsidR="00E61B32" w:rsidRPr="003F5A49" w:rsidRDefault="00E61B32" w:rsidP="00E61B32">
            <w:pPr>
              <w:rPr>
                <w:rFonts w:ascii="Calibri" w:eastAsia="Calibri" w:hAnsi="Calibri" w:cs="Calibri"/>
                <w:sz w:val="22"/>
                <w:szCs w:val="22"/>
              </w:rPr>
            </w:pPr>
            <w:r w:rsidRPr="003F5A49">
              <w:rPr>
                <w:rFonts w:ascii="Arial" w:eastAsia="Calibri" w:hAnsi="Arial" w:cs="Arial"/>
                <w:sz w:val="22"/>
                <w:szCs w:val="22"/>
              </w:rPr>
              <w:t>Interview (if required)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3A56B1A" w14:textId="6103C46E" w:rsidR="00F77F3A" w:rsidRPr="003F5A49" w:rsidRDefault="00635B79" w:rsidP="00E61B32">
            <w:pPr>
              <w:rPr>
                <w:rFonts w:ascii="Arial" w:eastAsia="Calibri" w:hAnsi="Arial" w:cs="Arial"/>
                <w:sz w:val="22"/>
                <w:szCs w:val="22"/>
              </w:rPr>
            </w:pPr>
            <w:r w:rsidRPr="003F5A49">
              <w:rPr>
                <w:rFonts w:ascii="Arial" w:eastAsia="Calibri" w:hAnsi="Arial" w:cs="Arial"/>
                <w:sz w:val="22"/>
                <w:szCs w:val="22"/>
              </w:rPr>
              <w:t>Friday</w:t>
            </w:r>
            <w:r w:rsidR="000E51F4" w:rsidRPr="003F5A49">
              <w:rPr>
                <w:rFonts w:ascii="Arial" w:eastAsia="Calibri" w:hAnsi="Arial" w:cs="Arial"/>
                <w:sz w:val="22"/>
                <w:szCs w:val="22"/>
              </w:rPr>
              <w:t xml:space="preserve"> 2</w:t>
            </w:r>
            <w:r w:rsidRPr="003F5A49">
              <w:rPr>
                <w:rFonts w:ascii="Arial" w:eastAsia="Calibri" w:hAnsi="Arial" w:cs="Arial"/>
                <w:sz w:val="22"/>
                <w:szCs w:val="22"/>
              </w:rPr>
              <w:t>8</w:t>
            </w:r>
            <w:r w:rsidR="000E51F4" w:rsidRPr="003F5A49">
              <w:rPr>
                <w:rFonts w:ascii="Arial" w:eastAsia="Calibri" w:hAnsi="Arial" w:cs="Arial"/>
                <w:sz w:val="22"/>
                <w:szCs w:val="22"/>
              </w:rPr>
              <w:t xml:space="preserve"> May 2021</w:t>
            </w:r>
          </w:p>
          <w:p w14:paraId="6D7FF254" w14:textId="77777777" w:rsidR="00121460" w:rsidRPr="003F5A49" w:rsidRDefault="00121460" w:rsidP="00E61B32">
            <w:pPr>
              <w:rPr>
                <w:rFonts w:ascii="Arial" w:eastAsia="Calibri" w:hAnsi="Arial" w:cs="Arial"/>
                <w:sz w:val="22"/>
                <w:szCs w:val="22"/>
              </w:rPr>
            </w:pPr>
          </w:p>
          <w:p w14:paraId="1428E024" w14:textId="6124963C" w:rsidR="00F77F3A" w:rsidRPr="003F5A49" w:rsidRDefault="00F77F3A" w:rsidP="00E61B32">
            <w:pPr>
              <w:rPr>
                <w:rFonts w:ascii="Arial" w:eastAsia="Calibri" w:hAnsi="Arial" w:cs="Arial"/>
                <w:sz w:val="22"/>
                <w:szCs w:val="22"/>
              </w:rPr>
            </w:pPr>
          </w:p>
        </w:tc>
      </w:tr>
      <w:tr w:rsidR="00E61B32" w:rsidRPr="00E61B32" w14:paraId="0553B9B2"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C35B8" w14:textId="77777777" w:rsidR="00E61B32" w:rsidRPr="003F5A49" w:rsidRDefault="00E61B32" w:rsidP="00E61B32">
            <w:pPr>
              <w:rPr>
                <w:rFonts w:ascii="Arial" w:eastAsia="Calibri" w:hAnsi="Arial" w:cs="Arial"/>
                <w:sz w:val="22"/>
                <w:szCs w:val="22"/>
              </w:rPr>
            </w:pPr>
            <w:r w:rsidRPr="003F5A49">
              <w:rPr>
                <w:rFonts w:ascii="Arial" w:eastAsia="Calibri" w:hAnsi="Arial" w:cs="Arial"/>
                <w:sz w:val="22"/>
                <w:szCs w:val="22"/>
              </w:rPr>
              <w:t>Notification of award outcome to Bidders</w:t>
            </w:r>
          </w:p>
          <w:p w14:paraId="41ED8F0F" w14:textId="0879DE92" w:rsidR="00221DDF" w:rsidRPr="003F5A49" w:rsidRDefault="00221DDF" w:rsidP="00E61B32">
            <w:pPr>
              <w:rPr>
                <w:rFonts w:ascii="Arial" w:eastAsia="Calibri" w:hAnsi="Arial" w:cs="Arial"/>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A4B1786" w14:textId="3EC79834" w:rsidR="00E61B32" w:rsidRPr="003F5A49" w:rsidRDefault="000E51F4" w:rsidP="00E61B32">
            <w:pPr>
              <w:rPr>
                <w:rFonts w:ascii="Arial" w:eastAsia="Calibri" w:hAnsi="Arial" w:cs="Arial"/>
                <w:sz w:val="22"/>
                <w:szCs w:val="22"/>
              </w:rPr>
            </w:pPr>
            <w:r w:rsidRPr="003F5A49">
              <w:rPr>
                <w:rFonts w:ascii="Arial" w:eastAsia="Calibri" w:hAnsi="Arial" w:cs="Arial"/>
                <w:sz w:val="22"/>
                <w:szCs w:val="22"/>
              </w:rPr>
              <w:t>T</w:t>
            </w:r>
            <w:r w:rsidR="00635B79" w:rsidRPr="003F5A49">
              <w:rPr>
                <w:rFonts w:ascii="Arial" w:eastAsia="Calibri" w:hAnsi="Arial" w:cs="Arial"/>
                <w:sz w:val="22"/>
                <w:szCs w:val="22"/>
              </w:rPr>
              <w:t>uesday 1 June</w:t>
            </w:r>
            <w:r w:rsidRPr="003F5A49">
              <w:rPr>
                <w:rFonts w:ascii="Arial" w:eastAsia="Calibri" w:hAnsi="Arial" w:cs="Arial"/>
                <w:sz w:val="22"/>
                <w:szCs w:val="22"/>
              </w:rPr>
              <w:t xml:space="preserve"> 2021</w:t>
            </w:r>
          </w:p>
          <w:p w14:paraId="22620B90" w14:textId="77777777" w:rsidR="00424A06" w:rsidRPr="003F5A49" w:rsidRDefault="00424A06" w:rsidP="00E61B32">
            <w:pPr>
              <w:rPr>
                <w:rFonts w:ascii="Arial" w:eastAsia="Calibri" w:hAnsi="Arial" w:cs="Arial"/>
                <w:sz w:val="22"/>
                <w:szCs w:val="22"/>
              </w:rPr>
            </w:pPr>
          </w:p>
          <w:p w14:paraId="51961295" w14:textId="7C0A82DB" w:rsidR="00F77F3A" w:rsidRPr="003F5A49" w:rsidRDefault="00F77F3A" w:rsidP="00E61B32">
            <w:pPr>
              <w:rPr>
                <w:rFonts w:ascii="Arial" w:eastAsia="Calibri" w:hAnsi="Arial" w:cs="Arial"/>
                <w:sz w:val="22"/>
                <w:szCs w:val="22"/>
              </w:rPr>
            </w:pPr>
          </w:p>
        </w:tc>
      </w:tr>
      <w:tr w:rsidR="00E61B32" w:rsidRPr="00E61B32" w14:paraId="65CCC81B" w14:textId="77777777" w:rsidTr="00E61B3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F4584" w14:textId="77777777" w:rsidR="00E61B32" w:rsidRPr="003F5A49" w:rsidRDefault="00E61B32" w:rsidP="00E61B32">
            <w:pPr>
              <w:rPr>
                <w:rFonts w:ascii="Arial" w:eastAsia="Calibri" w:hAnsi="Arial" w:cs="Arial"/>
                <w:sz w:val="22"/>
                <w:szCs w:val="22"/>
              </w:rPr>
            </w:pPr>
            <w:r w:rsidRPr="003F5A49">
              <w:rPr>
                <w:rFonts w:ascii="Arial" w:eastAsia="Calibri" w:hAnsi="Arial" w:cs="Arial"/>
                <w:sz w:val="22"/>
                <w:szCs w:val="22"/>
              </w:rPr>
              <w:t>Contract Start Date</w:t>
            </w:r>
          </w:p>
          <w:p w14:paraId="780793CA" w14:textId="1ACF0068" w:rsidR="003409D9" w:rsidRPr="003F5A49" w:rsidRDefault="003409D9" w:rsidP="00E61B32">
            <w:pPr>
              <w:rPr>
                <w:rFonts w:ascii="Arial" w:eastAsia="Calibri" w:hAnsi="Arial" w:cs="Arial"/>
                <w:sz w:val="22"/>
                <w:szCs w:val="22"/>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BDAA36E" w14:textId="7A437203" w:rsidR="00E61B32" w:rsidRPr="003F5A49" w:rsidRDefault="00221DDF" w:rsidP="00E61B32">
            <w:pPr>
              <w:rPr>
                <w:rFonts w:ascii="Arial" w:eastAsia="Calibri" w:hAnsi="Arial" w:cs="Arial"/>
                <w:sz w:val="22"/>
                <w:szCs w:val="22"/>
              </w:rPr>
            </w:pPr>
            <w:r w:rsidRPr="003F5A49">
              <w:rPr>
                <w:rFonts w:ascii="Arial" w:eastAsia="Calibri" w:hAnsi="Arial" w:cs="Arial"/>
                <w:sz w:val="22"/>
                <w:szCs w:val="22"/>
              </w:rPr>
              <w:t>Monday</w:t>
            </w:r>
            <w:r w:rsidR="00635B79" w:rsidRPr="003F5A49">
              <w:rPr>
                <w:rFonts w:ascii="Arial" w:eastAsia="Calibri" w:hAnsi="Arial" w:cs="Arial"/>
                <w:sz w:val="22"/>
                <w:szCs w:val="22"/>
              </w:rPr>
              <w:t xml:space="preserve"> 7 </w:t>
            </w:r>
            <w:r w:rsidR="000E51F4" w:rsidRPr="003F5A49">
              <w:rPr>
                <w:rFonts w:ascii="Arial" w:eastAsia="Calibri" w:hAnsi="Arial" w:cs="Arial"/>
                <w:sz w:val="22"/>
                <w:szCs w:val="22"/>
              </w:rPr>
              <w:t>June</w:t>
            </w:r>
            <w:r w:rsidR="00121460" w:rsidRPr="003F5A49">
              <w:rPr>
                <w:rFonts w:ascii="Arial" w:eastAsia="Calibri" w:hAnsi="Arial" w:cs="Arial"/>
                <w:sz w:val="22"/>
                <w:szCs w:val="22"/>
              </w:rPr>
              <w:t xml:space="preserve"> 2021</w:t>
            </w:r>
          </w:p>
          <w:p w14:paraId="56CE6EA4" w14:textId="77777777" w:rsidR="00635B79" w:rsidRPr="003F5A49" w:rsidRDefault="00635B79" w:rsidP="00E61B32">
            <w:pPr>
              <w:rPr>
                <w:rFonts w:ascii="Arial" w:eastAsia="Calibri" w:hAnsi="Arial" w:cs="Arial"/>
                <w:sz w:val="22"/>
                <w:szCs w:val="22"/>
              </w:rPr>
            </w:pPr>
          </w:p>
          <w:p w14:paraId="55BD9A14" w14:textId="7A5AE39B" w:rsidR="00121460" w:rsidRPr="003F5A49" w:rsidRDefault="00121460" w:rsidP="00E61B32">
            <w:pPr>
              <w:rPr>
                <w:rFonts w:ascii="Arial" w:eastAsia="Calibri" w:hAnsi="Arial" w:cs="Arial"/>
                <w:sz w:val="22"/>
                <w:szCs w:val="22"/>
              </w:rPr>
            </w:pPr>
          </w:p>
        </w:tc>
      </w:tr>
    </w:tbl>
    <w:p w14:paraId="489D6D56" w14:textId="77777777" w:rsidR="00C85FA8" w:rsidRPr="00AB7A1E" w:rsidRDefault="00C85FA8" w:rsidP="00DD65E8">
      <w:pPr>
        <w:jc w:val="center"/>
        <w:rPr>
          <w:rFonts w:ascii="Arial" w:hAnsi="Arial" w:cs="Arial"/>
          <w:b/>
          <w:bCs/>
        </w:rPr>
      </w:pPr>
      <w:r w:rsidRPr="00844656">
        <w:rPr>
          <w:rFonts w:ascii="Arial" w:hAnsi="Arial" w:cs="Arial"/>
          <w:sz w:val="36"/>
        </w:rPr>
        <w:br w:type="page"/>
      </w:r>
      <w:r w:rsidRPr="00AB7A1E">
        <w:rPr>
          <w:rFonts w:ascii="Arial" w:hAnsi="Arial" w:cs="Arial"/>
          <w:b/>
          <w:bCs/>
        </w:rPr>
        <w:lastRenderedPageBreak/>
        <w:t>Appendix 1</w:t>
      </w:r>
      <w:r w:rsidR="00DD65E8" w:rsidRPr="00AB7A1E">
        <w:rPr>
          <w:rFonts w:ascii="Arial" w:hAnsi="Arial" w:cs="Arial"/>
          <w:b/>
          <w:bCs/>
        </w:rPr>
        <w:t xml:space="preserve"> - </w:t>
      </w:r>
      <w:r w:rsidRPr="00AB7A1E">
        <w:rPr>
          <w:rFonts w:ascii="Arial" w:hAnsi="Arial" w:cs="Arial"/>
          <w:b/>
          <w:bCs/>
        </w:rPr>
        <w:t>Specification</w:t>
      </w:r>
    </w:p>
    <w:p w14:paraId="12B8A1DB" w14:textId="77777777" w:rsidR="00AB0B4D" w:rsidRDefault="00AB0B4D" w:rsidP="00AF4333">
      <w:pPr>
        <w:spacing w:after="200" w:line="276" w:lineRule="auto"/>
        <w:rPr>
          <w:rFonts w:ascii="Arial" w:eastAsia="Calibri" w:hAnsi="Arial" w:cs="Arial"/>
          <w:b/>
          <w:bCs/>
        </w:rPr>
      </w:pPr>
    </w:p>
    <w:p w14:paraId="47B1E406" w14:textId="77777777" w:rsidR="00AB0B4D" w:rsidRPr="003F1DDC" w:rsidRDefault="00AB0B4D" w:rsidP="00AB0B4D">
      <w:pPr>
        <w:jc w:val="both"/>
        <w:rPr>
          <w:rFonts w:ascii="Arial" w:hAnsi="Arial" w:cs="Arial"/>
          <w:b/>
          <w:sz w:val="22"/>
          <w:szCs w:val="22"/>
          <w:u w:val="single"/>
        </w:rPr>
      </w:pPr>
      <w:r w:rsidRPr="003F1DDC">
        <w:rPr>
          <w:rFonts w:ascii="Arial" w:hAnsi="Arial" w:cs="Arial"/>
          <w:b/>
          <w:bCs/>
          <w:sz w:val="22"/>
          <w:szCs w:val="22"/>
        </w:rPr>
        <w:t>PROJECT BRIEF/SCOPE</w:t>
      </w:r>
    </w:p>
    <w:p w14:paraId="0E85A362" w14:textId="2C4E3A93" w:rsidR="00AB0B4D" w:rsidRDefault="00AB0B4D" w:rsidP="00AB0B4D">
      <w:pPr>
        <w:jc w:val="both"/>
        <w:rPr>
          <w:rFonts w:ascii="Arial" w:hAnsi="Arial" w:cs="Arial"/>
          <w:b/>
          <w:sz w:val="22"/>
          <w:szCs w:val="22"/>
        </w:rPr>
      </w:pPr>
    </w:p>
    <w:p w14:paraId="47384E8C" w14:textId="77777777" w:rsidR="000E51F4" w:rsidRDefault="00AB0B4D" w:rsidP="00AB0B4D">
      <w:pPr>
        <w:jc w:val="both"/>
        <w:rPr>
          <w:rFonts w:ascii="Arial" w:hAnsi="Arial" w:cs="Arial"/>
          <w:sz w:val="22"/>
          <w:szCs w:val="22"/>
        </w:rPr>
      </w:pPr>
      <w:r w:rsidRPr="003F1DDC">
        <w:rPr>
          <w:rFonts w:ascii="Arial" w:hAnsi="Arial" w:cs="Arial"/>
          <w:sz w:val="22"/>
          <w:szCs w:val="22"/>
        </w:rPr>
        <w:t xml:space="preserve">The Council requires consultants to undertake an assessment of the future employment needs for the District to inform the Cherwell Local Plan Review 2040.  The study will be a comprehensive point of reference for the Local Plan review using a robust, recognised methodology to generate assumptions around employment needs and translating this into likely floorspace requirements. </w:t>
      </w:r>
    </w:p>
    <w:p w14:paraId="288A2B20" w14:textId="77777777" w:rsidR="000E51F4" w:rsidRDefault="000E51F4" w:rsidP="00AB0B4D">
      <w:pPr>
        <w:jc w:val="both"/>
        <w:rPr>
          <w:rFonts w:ascii="Arial" w:hAnsi="Arial" w:cs="Arial"/>
          <w:sz w:val="22"/>
          <w:szCs w:val="22"/>
        </w:rPr>
      </w:pPr>
    </w:p>
    <w:p w14:paraId="37D99AFA" w14:textId="562A1C3D" w:rsidR="00AB0B4D" w:rsidRPr="003F1DDC" w:rsidRDefault="00AB0B4D" w:rsidP="00AB0B4D">
      <w:pPr>
        <w:jc w:val="both"/>
        <w:rPr>
          <w:rFonts w:ascii="Arial" w:hAnsi="Arial" w:cs="Arial"/>
          <w:sz w:val="22"/>
          <w:szCs w:val="22"/>
        </w:rPr>
      </w:pPr>
      <w:r w:rsidRPr="003F1DDC">
        <w:rPr>
          <w:rFonts w:ascii="Arial" w:hAnsi="Arial" w:cs="Arial"/>
          <w:sz w:val="22"/>
          <w:szCs w:val="22"/>
        </w:rPr>
        <w:t xml:space="preserve">The study will advise on any specific locational advantages for key employment sectors across Cherwell, in addition to reviewing the existing supply of allocated employment sites to understand if they remain fit for purpose to 2040. </w:t>
      </w:r>
    </w:p>
    <w:p w14:paraId="321B4163" w14:textId="77777777" w:rsidR="00AB0B4D" w:rsidRPr="003F1DDC" w:rsidRDefault="00AB0B4D" w:rsidP="00AB0B4D">
      <w:pPr>
        <w:jc w:val="both"/>
        <w:rPr>
          <w:rFonts w:ascii="Arial" w:hAnsi="Arial" w:cs="Arial"/>
          <w:sz w:val="22"/>
          <w:szCs w:val="22"/>
        </w:rPr>
      </w:pPr>
    </w:p>
    <w:p w14:paraId="41A01536" w14:textId="77777777" w:rsidR="000D0272" w:rsidRDefault="00AB0B4D" w:rsidP="00336676">
      <w:pPr>
        <w:jc w:val="both"/>
        <w:rPr>
          <w:rFonts w:ascii="Arial" w:hAnsi="Arial" w:cs="Arial"/>
          <w:sz w:val="22"/>
          <w:szCs w:val="22"/>
        </w:rPr>
      </w:pPr>
      <w:r w:rsidRPr="003F1DDC">
        <w:rPr>
          <w:rFonts w:ascii="Arial" w:hAnsi="Arial" w:cs="Arial"/>
          <w:sz w:val="22"/>
          <w:szCs w:val="22"/>
        </w:rPr>
        <w:t>The Council will be carry</w:t>
      </w:r>
      <w:r w:rsidR="000E51F4">
        <w:rPr>
          <w:rFonts w:ascii="Arial" w:hAnsi="Arial" w:cs="Arial"/>
          <w:sz w:val="22"/>
          <w:szCs w:val="22"/>
        </w:rPr>
        <w:t xml:space="preserve">ing </w:t>
      </w:r>
      <w:r w:rsidRPr="003F1DDC">
        <w:rPr>
          <w:rFonts w:ascii="Arial" w:hAnsi="Arial" w:cs="Arial"/>
          <w:sz w:val="22"/>
          <w:szCs w:val="22"/>
        </w:rPr>
        <w:t xml:space="preserve">out a separate HELAA. Consultants may be retained to provide specific advice in respect of market suitability of potential sites. </w:t>
      </w:r>
    </w:p>
    <w:p w14:paraId="6E04EBEF" w14:textId="77777777" w:rsidR="000D0272" w:rsidRDefault="000D0272" w:rsidP="000D0272">
      <w:pPr>
        <w:jc w:val="both"/>
        <w:rPr>
          <w:rFonts w:ascii="Arial" w:hAnsi="Arial" w:cs="Arial"/>
          <w:sz w:val="22"/>
          <w:szCs w:val="22"/>
        </w:rPr>
      </w:pPr>
    </w:p>
    <w:p w14:paraId="1C8B68B4" w14:textId="355A8DF6" w:rsidR="00336676" w:rsidRPr="003F1DDC" w:rsidRDefault="00AB0B4D" w:rsidP="000D0272">
      <w:pPr>
        <w:jc w:val="both"/>
        <w:rPr>
          <w:rFonts w:ascii="Arial" w:hAnsi="Arial" w:cs="Arial"/>
          <w:sz w:val="22"/>
          <w:szCs w:val="22"/>
        </w:rPr>
      </w:pPr>
      <w:r w:rsidRPr="003F1DDC">
        <w:rPr>
          <w:rFonts w:ascii="Arial" w:hAnsi="Arial" w:cs="Arial"/>
          <w:sz w:val="22"/>
          <w:szCs w:val="22"/>
        </w:rPr>
        <w:t xml:space="preserve">Using a robust methodology in respect of the assessment of need, the study will provide </w:t>
      </w:r>
      <w:r w:rsidR="00235E79" w:rsidRPr="003F1DDC">
        <w:rPr>
          <w:rFonts w:ascii="Arial" w:hAnsi="Arial" w:cs="Arial"/>
          <w:sz w:val="22"/>
          <w:szCs w:val="22"/>
        </w:rPr>
        <w:t xml:space="preserve">a consolidated evidence base for Cherwell providing a, robust assessment of the District’s future employment needs and likely economic activity over the plan period for different uses classes including separate figures for B2 and B8 uses and E(g) use classes, including large scale logistics. </w:t>
      </w:r>
      <w:r w:rsidR="00336676">
        <w:rPr>
          <w:rFonts w:ascii="Arial" w:hAnsi="Arial" w:cs="Arial"/>
          <w:sz w:val="22"/>
          <w:szCs w:val="22"/>
        </w:rPr>
        <w:t>The report will provide a</w:t>
      </w:r>
      <w:r w:rsidR="00336676" w:rsidRPr="003F1DDC">
        <w:rPr>
          <w:rFonts w:ascii="Arial" w:hAnsi="Arial" w:cs="Arial"/>
          <w:sz w:val="22"/>
          <w:szCs w:val="22"/>
        </w:rPr>
        <w:t xml:space="preserve">n overall District (employment) need figure including disaggregation for Banbury and Bicester, Kidlington and the rural areas to 2040 based on alternative economic scenarios. </w:t>
      </w:r>
    </w:p>
    <w:p w14:paraId="2AD63C9E" w14:textId="2B3C7DB6" w:rsidR="00336676" w:rsidRDefault="00336676" w:rsidP="00AB0B4D">
      <w:pPr>
        <w:rPr>
          <w:rFonts w:ascii="Arial" w:hAnsi="Arial" w:cs="Arial"/>
          <w:sz w:val="22"/>
          <w:szCs w:val="22"/>
        </w:rPr>
      </w:pPr>
    </w:p>
    <w:p w14:paraId="252B3A71" w14:textId="32D49186" w:rsidR="00235E79" w:rsidRDefault="00336676" w:rsidP="00AB0B4D">
      <w:pPr>
        <w:rPr>
          <w:rFonts w:ascii="Arial" w:hAnsi="Arial" w:cs="Arial"/>
          <w:sz w:val="22"/>
          <w:szCs w:val="22"/>
        </w:rPr>
      </w:pPr>
      <w:r>
        <w:rPr>
          <w:rFonts w:ascii="Arial" w:hAnsi="Arial" w:cs="Arial"/>
          <w:sz w:val="22"/>
          <w:szCs w:val="22"/>
        </w:rPr>
        <w:t xml:space="preserve">In reaching an informed recommendation, the study will need to review existing and historic trends, seek to provide guidance on future trends and, advise on spatial choices for the local plan. This is likely to include: </w:t>
      </w:r>
    </w:p>
    <w:p w14:paraId="3E22DDA2" w14:textId="77777777" w:rsidR="00235E79" w:rsidRDefault="00235E79" w:rsidP="00AB0B4D">
      <w:pPr>
        <w:rPr>
          <w:rFonts w:ascii="Arial" w:hAnsi="Arial" w:cs="Arial"/>
          <w:sz w:val="22"/>
          <w:szCs w:val="22"/>
        </w:rPr>
      </w:pPr>
    </w:p>
    <w:p w14:paraId="2D1F118D" w14:textId="77777777" w:rsidR="005D5A37" w:rsidRPr="003F1DDC" w:rsidRDefault="005D5A37" w:rsidP="00AB0B4D">
      <w:pPr>
        <w:rPr>
          <w:rFonts w:ascii="Arial" w:hAnsi="Arial" w:cs="Arial"/>
          <w:sz w:val="22"/>
          <w:szCs w:val="22"/>
        </w:rPr>
      </w:pPr>
    </w:p>
    <w:p w14:paraId="4E774869" w14:textId="333B20F8" w:rsidR="00B43B57" w:rsidRPr="00F77F3A" w:rsidRDefault="000E51F4" w:rsidP="00B43B57">
      <w:pPr>
        <w:pStyle w:val="ListParagraph"/>
        <w:numPr>
          <w:ilvl w:val="0"/>
          <w:numId w:val="50"/>
        </w:numPr>
        <w:contextualSpacing/>
        <w:jc w:val="both"/>
        <w:rPr>
          <w:rFonts w:ascii="Arial" w:hAnsi="Arial" w:cs="Arial"/>
          <w:sz w:val="22"/>
          <w:szCs w:val="22"/>
        </w:rPr>
      </w:pPr>
      <w:r>
        <w:rPr>
          <w:rFonts w:ascii="Arial" w:hAnsi="Arial" w:cs="Arial"/>
          <w:sz w:val="22"/>
          <w:szCs w:val="22"/>
        </w:rPr>
        <w:t>A</w:t>
      </w:r>
      <w:r w:rsidR="00B43B57" w:rsidRPr="00F77F3A">
        <w:rPr>
          <w:rFonts w:ascii="Arial" w:hAnsi="Arial" w:cs="Arial"/>
          <w:sz w:val="22"/>
          <w:szCs w:val="22"/>
        </w:rPr>
        <w:t xml:space="preserve"> market and socio-economic assessment of the local economy in the context of the wider economy</w:t>
      </w:r>
      <w:r w:rsidR="00336676">
        <w:rPr>
          <w:rFonts w:ascii="Arial" w:hAnsi="Arial" w:cs="Arial"/>
          <w:sz w:val="22"/>
          <w:szCs w:val="22"/>
        </w:rPr>
        <w:t xml:space="preserve"> identifying changes in employment trends</w:t>
      </w:r>
      <w:r w:rsidR="00B2454A" w:rsidRPr="00F77F3A">
        <w:rPr>
          <w:rFonts w:ascii="Arial" w:hAnsi="Arial" w:cs="Arial"/>
          <w:sz w:val="22"/>
          <w:szCs w:val="22"/>
        </w:rPr>
        <w:t xml:space="preserve">. </w:t>
      </w:r>
    </w:p>
    <w:p w14:paraId="0944E12C" w14:textId="6CA79189" w:rsidR="00B43B57" w:rsidRPr="003F1DDC" w:rsidRDefault="000E51F4" w:rsidP="00F77F3A">
      <w:pPr>
        <w:pStyle w:val="ListParagraph"/>
        <w:numPr>
          <w:ilvl w:val="0"/>
          <w:numId w:val="50"/>
        </w:numPr>
        <w:contextualSpacing/>
        <w:jc w:val="both"/>
        <w:rPr>
          <w:rFonts w:ascii="Arial" w:hAnsi="Arial" w:cs="Arial"/>
          <w:sz w:val="22"/>
          <w:szCs w:val="22"/>
        </w:rPr>
      </w:pPr>
      <w:r>
        <w:rPr>
          <w:rFonts w:ascii="Arial" w:hAnsi="Arial" w:cs="Arial"/>
          <w:color w:val="0B0C0C"/>
          <w:sz w:val="22"/>
          <w:szCs w:val="22"/>
          <w:lang w:eastAsia="en-GB"/>
        </w:rPr>
        <w:t>S</w:t>
      </w:r>
      <w:r w:rsidR="00B2454A" w:rsidRPr="00F77F3A">
        <w:rPr>
          <w:rFonts w:ascii="Arial" w:hAnsi="Arial" w:cs="Arial"/>
          <w:color w:val="0B0C0C"/>
          <w:sz w:val="22"/>
          <w:szCs w:val="22"/>
          <w:lang w:eastAsia="en-GB"/>
        </w:rPr>
        <w:t>ectoral and employment forecasts and projections, identifying the number and type of jobs required over the Plan period.</w:t>
      </w:r>
    </w:p>
    <w:p w14:paraId="3BCB7980" w14:textId="3074447A" w:rsidR="00336676" w:rsidRDefault="00336676" w:rsidP="00336676">
      <w:pPr>
        <w:pStyle w:val="ListParagraph"/>
        <w:numPr>
          <w:ilvl w:val="0"/>
          <w:numId w:val="50"/>
        </w:numPr>
        <w:contextualSpacing/>
        <w:jc w:val="both"/>
        <w:rPr>
          <w:rFonts w:ascii="Arial" w:hAnsi="Arial" w:cs="Arial"/>
          <w:sz w:val="22"/>
          <w:szCs w:val="22"/>
        </w:rPr>
      </w:pPr>
      <w:r>
        <w:rPr>
          <w:rFonts w:ascii="Arial" w:hAnsi="Arial" w:cs="Arial"/>
          <w:sz w:val="22"/>
          <w:szCs w:val="22"/>
        </w:rPr>
        <w:t>A property market review e</w:t>
      </w:r>
      <w:r w:rsidRPr="00FC65C7">
        <w:rPr>
          <w:rFonts w:ascii="Arial" w:hAnsi="Arial" w:cs="Arial"/>
          <w:sz w:val="22"/>
          <w:szCs w:val="22"/>
        </w:rPr>
        <w:t>xplor</w:t>
      </w:r>
      <w:r>
        <w:rPr>
          <w:rFonts w:ascii="Arial" w:hAnsi="Arial" w:cs="Arial"/>
          <w:sz w:val="22"/>
          <w:szCs w:val="22"/>
        </w:rPr>
        <w:t>ing</w:t>
      </w:r>
      <w:r w:rsidRPr="00FC65C7">
        <w:rPr>
          <w:rFonts w:ascii="Arial" w:hAnsi="Arial" w:cs="Arial"/>
          <w:sz w:val="22"/>
          <w:szCs w:val="22"/>
        </w:rPr>
        <w:t xml:space="preserve"> the potential of current industrial areas/business parks and understand vacancies and churn in the local market.</w:t>
      </w:r>
    </w:p>
    <w:p w14:paraId="1ED9ECA5" w14:textId="050F3429" w:rsidR="00336676" w:rsidRPr="0068445F" w:rsidRDefault="00336676" w:rsidP="00336676">
      <w:pPr>
        <w:pStyle w:val="ListParagraph"/>
        <w:numPr>
          <w:ilvl w:val="0"/>
          <w:numId w:val="50"/>
        </w:numPr>
        <w:contextualSpacing/>
        <w:jc w:val="both"/>
        <w:rPr>
          <w:rFonts w:ascii="Arial" w:hAnsi="Arial" w:cs="Arial"/>
          <w:sz w:val="22"/>
          <w:szCs w:val="22"/>
        </w:rPr>
      </w:pPr>
      <w:r>
        <w:rPr>
          <w:rFonts w:ascii="Arial" w:hAnsi="Arial" w:cs="Arial"/>
          <w:sz w:val="22"/>
          <w:szCs w:val="22"/>
        </w:rPr>
        <w:t xml:space="preserve">An </w:t>
      </w:r>
      <w:r w:rsidR="00345B3E">
        <w:rPr>
          <w:rFonts w:ascii="Arial" w:hAnsi="Arial" w:cs="Arial"/>
          <w:sz w:val="22"/>
          <w:szCs w:val="22"/>
        </w:rPr>
        <w:t>e</w:t>
      </w:r>
      <w:r w:rsidRPr="0068445F">
        <w:rPr>
          <w:rFonts w:ascii="Arial" w:hAnsi="Arial" w:cs="Arial"/>
          <w:sz w:val="22"/>
          <w:szCs w:val="22"/>
        </w:rPr>
        <w:t>xamin</w:t>
      </w:r>
      <w:r>
        <w:rPr>
          <w:rFonts w:ascii="Arial" w:hAnsi="Arial" w:cs="Arial"/>
          <w:sz w:val="22"/>
          <w:szCs w:val="22"/>
        </w:rPr>
        <w:t>ation of</w:t>
      </w:r>
      <w:r w:rsidRPr="0068445F">
        <w:rPr>
          <w:rFonts w:ascii="Arial" w:hAnsi="Arial" w:cs="Arial"/>
          <w:sz w:val="22"/>
          <w:szCs w:val="22"/>
        </w:rPr>
        <w:t xml:space="preserve"> the relationship between housing and jobs and how this may affect the location of new employment development. </w:t>
      </w:r>
    </w:p>
    <w:p w14:paraId="43C91C7D" w14:textId="4140231F" w:rsidR="000D0272" w:rsidRDefault="00336676" w:rsidP="00336676">
      <w:pPr>
        <w:pStyle w:val="ListParagraph"/>
        <w:numPr>
          <w:ilvl w:val="0"/>
          <w:numId w:val="50"/>
        </w:numPr>
        <w:contextualSpacing/>
        <w:jc w:val="both"/>
        <w:rPr>
          <w:rFonts w:ascii="Arial" w:hAnsi="Arial" w:cs="Arial"/>
          <w:sz w:val="22"/>
          <w:szCs w:val="22"/>
        </w:rPr>
      </w:pPr>
      <w:r>
        <w:rPr>
          <w:rFonts w:ascii="Arial" w:hAnsi="Arial" w:cs="Arial"/>
          <w:sz w:val="22"/>
          <w:szCs w:val="22"/>
        </w:rPr>
        <w:t xml:space="preserve">A </w:t>
      </w:r>
      <w:r w:rsidR="000D0272">
        <w:rPr>
          <w:rFonts w:ascii="Arial" w:hAnsi="Arial" w:cs="Arial"/>
          <w:sz w:val="22"/>
          <w:szCs w:val="22"/>
        </w:rPr>
        <w:t>r</w:t>
      </w:r>
      <w:r w:rsidR="000D0272" w:rsidRPr="00FC65C7">
        <w:rPr>
          <w:rFonts w:ascii="Arial" w:hAnsi="Arial" w:cs="Arial"/>
          <w:sz w:val="22"/>
          <w:szCs w:val="22"/>
        </w:rPr>
        <w:t xml:space="preserve">eview </w:t>
      </w:r>
      <w:r w:rsidR="000D0272">
        <w:rPr>
          <w:rFonts w:ascii="Arial" w:hAnsi="Arial" w:cs="Arial"/>
          <w:sz w:val="22"/>
          <w:szCs w:val="22"/>
        </w:rPr>
        <w:t>of</w:t>
      </w:r>
      <w:r>
        <w:rPr>
          <w:rFonts w:ascii="Arial" w:hAnsi="Arial" w:cs="Arial"/>
          <w:sz w:val="22"/>
          <w:szCs w:val="22"/>
        </w:rPr>
        <w:t xml:space="preserve"> </w:t>
      </w:r>
      <w:r w:rsidRPr="00FC65C7">
        <w:rPr>
          <w:rFonts w:ascii="Arial" w:hAnsi="Arial" w:cs="Arial"/>
          <w:sz w:val="22"/>
          <w:szCs w:val="22"/>
        </w:rPr>
        <w:t xml:space="preserve">delivery of existing employment and mixed-use allocations in the Councils Local Plans </w:t>
      </w:r>
      <w:r>
        <w:rPr>
          <w:rFonts w:ascii="Arial" w:hAnsi="Arial" w:cs="Arial"/>
          <w:sz w:val="22"/>
          <w:szCs w:val="22"/>
        </w:rPr>
        <w:t>and consideration of</w:t>
      </w:r>
      <w:r w:rsidRPr="00FC65C7">
        <w:rPr>
          <w:rFonts w:ascii="Arial" w:hAnsi="Arial" w:cs="Arial"/>
          <w:sz w:val="22"/>
          <w:szCs w:val="22"/>
        </w:rPr>
        <w:t xml:space="preserve"> how this will inform future need. </w:t>
      </w:r>
    </w:p>
    <w:p w14:paraId="60002367" w14:textId="77777777" w:rsidR="000D0272" w:rsidRDefault="000D0272" w:rsidP="000D0272">
      <w:pPr>
        <w:pStyle w:val="ListParagraph"/>
        <w:numPr>
          <w:ilvl w:val="0"/>
          <w:numId w:val="50"/>
        </w:numPr>
        <w:spacing w:after="200"/>
        <w:contextualSpacing/>
        <w:jc w:val="both"/>
        <w:rPr>
          <w:rFonts w:ascii="Arial" w:hAnsi="Arial" w:cs="Arial"/>
          <w:sz w:val="22"/>
          <w:szCs w:val="22"/>
        </w:rPr>
      </w:pPr>
      <w:r w:rsidRPr="000D0272">
        <w:rPr>
          <w:rFonts w:ascii="Arial" w:hAnsi="Arial" w:cs="Arial"/>
          <w:sz w:val="22"/>
          <w:szCs w:val="22"/>
        </w:rPr>
        <w:t xml:space="preserve">Consider the potential for clustering of sectors and industries informed by existing </w:t>
      </w:r>
      <w:r>
        <w:rPr>
          <w:rFonts w:ascii="Arial" w:hAnsi="Arial" w:cs="Arial"/>
          <w:sz w:val="22"/>
          <w:szCs w:val="22"/>
        </w:rPr>
        <w:t>co-location of businesses</w:t>
      </w:r>
      <w:r w:rsidRPr="000D0272">
        <w:rPr>
          <w:rFonts w:ascii="Arial" w:hAnsi="Arial" w:cs="Arial"/>
          <w:sz w:val="22"/>
          <w:szCs w:val="22"/>
        </w:rPr>
        <w:t>.</w:t>
      </w:r>
      <w:r>
        <w:rPr>
          <w:rFonts w:ascii="Arial" w:hAnsi="Arial" w:cs="Arial"/>
          <w:sz w:val="22"/>
          <w:szCs w:val="22"/>
        </w:rPr>
        <w:t xml:space="preserve"> </w:t>
      </w:r>
    </w:p>
    <w:p w14:paraId="65C782DB" w14:textId="005B0E59" w:rsidR="000D0272" w:rsidRPr="00FC65C7" w:rsidRDefault="000D0272" w:rsidP="000D0272">
      <w:pPr>
        <w:pStyle w:val="ListParagraph"/>
        <w:numPr>
          <w:ilvl w:val="0"/>
          <w:numId w:val="50"/>
        </w:numPr>
        <w:spacing w:after="200"/>
        <w:contextualSpacing/>
        <w:jc w:val="both"/>
        <w:rPr>
          <w:rFonts w:ascii="Arial" w:hAnsi="Arial" w:cs="Arial"/>
          <w:sz w:val="22"/>
          <w:szCs w:val="22"/>
        </w:rPr>
      </w:pPr>
      <w:r w:rsidRPr="00FC65C7">
        <w:rPr>
          <w:rFonts w:ascii="Arial" w:hAnsi="Arial" w:cs="Arial"/>
          <w:sz w:val="22"/>
          <w:szCs w:val="22"/>
        </w:rPr>
        <w:t>Consider and advise on the locational requirements of all the main sectors and types of employment development, including large scale logistics.</w:t>
      </w:r>
    </w:p>
    <w:p w14:paraId="31F3FB47" w14:textId="512CC17C" w:rsidR="000D0272" w:rsidRDefault="000D0272" w:rsidP="000D0272">
      <w:pPr>
        <w:pStyle w:val="ListParagraph"/>
        <w:numPr>
          <w:ilvl w:val="0"/>
          <w:numId w:val="50"/>
        </w:numPr>
        <w:spacing w:after="200"/>
        <w:contextualSpacing/>
        <w:jc w:val="both"/>
        <w:rPr>
          <w:rFonts w:ascii="Arial" w:hAnsi="Arial" w:cs="Arial"/>
          <w:sz w:val="22"/>
          <w:szCs w:val="22"/>
        </w:rPr>
      </w:pPr>
      <w:r w:rsidRPr="00FC65C7">
        <w:rPr>
          <w:rFonts w:ascii="Arial" w:hAnsi="Arial" w:cs="Arial"/>
          <w:sz w:val="22"/>
          <w:szCs w:val="22"/>
        </w:rPr>
        <w:t xml:space="preserve">Advise on a sustainable locational strategy for meeting strategic and local employment needs for a range of unit sizes, considering factors such as accessibility and broadband availability.  </w:t>
      </w:r>
    </w:p>
    <w:p w14:paraId="761CAEE5" w14:textId="137DC15D" w:rsidR="000D0272" w:rsidRPr="00FC65C7" w:rsidRDefault="000D0272" w:rsidP="000D0272">
      <w:pPr>
        <w:pStyle w:val="ListParagraph"/>
        <w:numPr>
          <w:ilvl w:val="0"/>
          <w:numId w:val="50"/>
        </w:numPr>
        <w:contextualSpacing/>
        <w:jc w:val="both"/>
        <w:rPr>
          <w:rFonts w:ascii="Arial" w:hAnsi="Arial" w:cs="Arial"/>
          <w:sz w:val="22"/>
          <w:szCs w:val="22"/>
        </w:rPr>
      </w:pPr>
      <w:r w:rsidRPr="00FC65C7">
        <w:rPr>
          <w:rFonts w:ascii="Arial" w:hAnsi="Arial" w:cs="Arial"/>
          <w:sz w:val="22"/>
          <w:szCs w:val="22"/>
        </w:rPr>
        <w:t xml:space="preserve">Provide </w:t>
      </w:r>
      <w:r>
        <w:rPr>
          <w:rFonts w:ascii="Arial" w:hAnsi="Arial" w:cs="Arial"/>
          <w:sz w:val="22"/>
          <w:szCs w:val="22"/>
        </w:rPr>
        <w:t>an up-to-date assessment of</w:t>
      </w:r>
      <w:r w:rsidRPr="00FC65C7">
        <w:rPr>
          <w:rFonts w:ascii="Arial" w:hAnsi="Arial" w:cs="Arial"/>
          <w:sz w:val="22"/>
          <w:szCs w:val="22"/>
        </w:rPr>
        <w:t xml:space="preserve"> employment densities for proposed sites and the amount of jobs allocations would be expected to deliver. </w:t>
      </w:r>
    </w:p>
    <w:p w14:paraId="77B9EFA5" w14:textId="77777777" w:rsidR="000D0272" w:rsidRPr="000D0272" w:rsidRDefault="000D0272" w:rsidP="000D0272">
      <w:pPr>
        <w:pStyle w:val="ListParagraph"/>
        <w:spacing w:after="200"/>
        <w:contextualSpacing/>
        <w:jc w:val="both"/>
        <w:rPr>
          <w:rFonts w:ascii="Arial" w:hAnsi="Arial" w:cs="Arial"/>
          <w:sz w:val="22"/>
          <w:szCs w:val="22"/>
        </w:rPr>
      </w:pPr>
    </w:p>
    <w:p w14:paraId="4CEEAA2C" w14:textId="4A77F9E0" w:rsidR="00336676" w:rsidRPr="003F1DDC" w:rsidRDefault="00336676" w:rsidP="003F1DDC">
      <w:pPr>
        <w:pStyle w:val="ListParagraph"/>
        <w:numPr>
          <w:ilvl w:val="0"/>
          <w:numId w:val="50"/>
        </w:numPr>
        <w:spacing w:after="200"/>
        <w:contextualSpacing/>
        <w:jc w:val="both"/>
        <w:rPr>
          <w:rFonts w:ascii="Arial" w:hAnsi="Arial" w:cs="Arial"/>
          <w:sz w:val="22"/>
          <w:szCs w:val="22"/>
        </w:rPr>
      </w:pPr>
      <w:r w:rsidRPr="003F1DDC">
        <w:rPr>
          <w:rFonts w:ascii="Arial" w:hAnsi="Arial" w:cs="Arial"/>
          <w:sz w:val="22"/>
          <w:szCs w:val="22"/>
        </w:rPr>
        <w:lastRenderedPageBreak/>
        <w:t>An assessment of the impact of other economic activity (use class E) across the district including retail, leisure and tourism as part of its assessment of economic activity. The Council is commissioning a separate ‘Town Centre and Retail Study’ and work on tourism needs.</w:t>
      </w:r>
    </w:p>
    <w:p w14:paraId="7B03414F" w14:textId="79F12D76" w:rsidR="00336676" w:rsidRDefault="00336676" w:rsidP="00336676">
      <w:pPr>
        <w:pStyle w:val="ListParagraph"/>
        <w:numPr>
          <w:ilvl w:val="0"/>
          <w:numId w:val="50"/>
        </w:numPr>
        <w:contextualSpacing/>
        <w:jc w:val="both"/>
        <w:rPr>
          <w:rFonts w:ascii="Arial" w:hAnsi="Arial" w:cs="Arial"/>
          <w:sz w:val="22"/>
          <w:szCs w:val="22"/>
        </w:rPr>
      </w:pPr>
      <w:r>
        <w:rPr>
          <w:rFonts w:ascii="Arial" w:hAnsi="Arial" w:cs="Arial"/>
          <w:sz w:val="22"/>
          <w:szCs w:val="22"/>
        </w:rPr>
        <w:t xml:space="preserve">Commentary on </w:t>
      </w:r>
      <w:r w:rsidRPr="00E2317C">
        <w:rPr>
          <w:rFonts w:ascii="Arial" w:hAnsi="Arial" w:cs="Arial"/>
          <w:sz w:val="22"/>
          <w:szCs w:val="22"/>
        </w:rPr>
        <w:t>the impacts of the Covid</w:t>
      </w:r>
      <w:r w:rsidR="000D0272">
        <w:rPr>
          <w:rFonts w:ascii="Arial" w:hAnsi="Arial" w:cs="Arial"/>
          <w:sz w:val="22"/>
          <w:szCs w:val="22"/>
        </w:rPr>
        <w:t>-</w:t>
      </w:r>
      <w:r w:rsidRPr="00E2317C">
        <w:rPr>
          <w:rFonts w:ascii="Arial" w:hAnsi="Arial" w:cs="Arial"/>
          <w:sz w:val="22"/>
          <w:szCs w:val="22"/>
        </w:rPr>
        <w:t>19 and how it may impact on employment land requirements including changes to working patter</w:t>
      </w:r>
      <w:r>
        <w:rPr>
          <w:rFonts w:ascii="Arial" w:hAnsi="Arial" w:cs="Arial"/>
          <w:sz w:val="22"/>
          <w:szCs w:val="22"/>
        </w:rPr>
        <w:t>n</w:t>
      </w:r>
      <w:r w:rsidRPr="00E2317C">
        <w:rPr>
          <w:rFonts w:ascii="Arial" w:hAnsi="Arial" w:cs="Arial"/>
          <w:sz w:val="22"/>
          <w:szCs w:val="22"/>
        </w:rPr>
        <w:t xml:space="preserve">s and floor space demand. </w:t>
      </w:r>
    </w:p>
    <w:p w14:paraId="0CDCF702" w14:textId="77777777" w:rsidR="000D0272" w:rsidRPr="00FC65C7" w:rsidRDefault="000D0272" w:rsidP="000D0272">
      <w:pPr>
        <w:pStyle w:val="ListParagraph"/>
        <w:numPr>
          <w:ilvl w:val="0"/>
          <w:numId w:val="50"/>
        </w:numPr>
        <w:spacing w:after="200"/>
        <w:contextualSpacing/>
        <w:jc w:val="both"/>
        <w:rPr>
          <w:rFonts w:ascii="Arial" w:hAnsi="Arial" w:cs="Arial"/>
          <w:sz w:val="22"/>
          <w:szCs w:val="22"/>
        </w:rPr>
      </w:pPr>
      <w:r w:rsidRPr="00FC65C7">
        <w:rPr>
          <w:rFonts w:ascii="Arial" w:hAnsi="Arial" w:cs="Arial"/>
          <w:sz w:val="22"/>
          <w:szCs w:val="22"/>
        </w:rPr>
        <w:t>Take account of the findings relating to tourism in the local economy and advise on what form of tourism development could be accommodated in the District to support economic growth.</w:t>
      </w:r>
    </w:p>
    <w:p w14:paraId="7C9C8A1E" w14:textId="3ED926F8" w:rsidR="000D0272" w:rsidRDefault="000D0272" w:rsidP="000D0272">
      <w:pPr>
        <w:contextualSpacing/>
        <w:jc w:val="both"/>
        <w:rPr>
          <w:rFonts w:ascii="Arial" w:hAnsi="Arial" w:cs="Arial"/>
          <w:sz w:val="22"/>
          <w:szCs w:val="22"/>
        </w:rPr>
      </w:pPr>
      <w:r>
        <w:rPr>
          <w:rFonts w:ascii="Arial" w:hAnsi="Arial" w:cs="Arial"/>
          <w:sz w:val="22"/>
          <w:szCs w:val="22"/>
        </w:rPr>
        <w:t>In addition, the study should help inform the preferred policy position for the local plan including:</w:t>
      </w:r>
    </w:p>
    <w:p w14:paraId="702F397F" w14:textId="77777777" w:rsidR="000D0272" w:rsidRPr="003F1DDC" w:rsidRDefault="000D0272" w:rsidP="000D0272">
      <w:pPr>
        <w:contextualSpacing/>
        <w:jc w:val="both"/>
        <w:rPr>
          <w:rFonts w:ascii="Arial" w:hAnsi="Arial" w:cs="Arial"/>
          <w:sz w:val="22"/>
          <w:szCs w:val="22"/>
        </w:rPr>
      </w:pPr>
    </w:p>
    <w:p w14:paraId="24D351DF" w14:textId="0121E1F7" w:rsidR="000D0272" w:rsidRDefault="000D0272" w:rsidP="000D0272">
      <w:pPr>
        <w:pStyle w:val="ListParagraph"/>
        <w:numPr>
          <w:ilvl w:val="0"/>
          <w:numId w:val="50"/>
        </w:numPr>
        <w:contextualSpacing/>
        <w:jc w:val="both"/>
        <w:rPr>
          <w:rFonts w:ascii="Arial" w:hAnsi="Arial" w:cs="Arial"/>
          <w:sz w:val="22"/>
          <w:szCs w:val="22"/>
        </w:rPr>
      </w:pPr>
      <w:r>
        <w:rPr>
          <w:rFonts w:ascii="Arial" w:hAnsi="Arial" w:cs="Arial"/>
          <w:sz w:val="22"/>
          <w:szCs w:val="22"/>
        </w:rPr>
        <w:t>C</w:t>
      </w:r>
      <w:r w:rsidRPr="00FC65C7">
        <w:rPr>
          <w:rFonts w:ascii="Arial" w:hAnsi="Arial" w:cs="Arial"/>
          <w:sz w:val="22"/>
          <w:szCs w:val="22"/>
        </w:rPr>
        <w:t xml:space="preserve">lear recommendations as to how the Local Plan Review 2040 </w:t>
      </w:r>
      <w:r>
        <w:rPr>
          <w:rFonts w:ascii="Arial" w:hAnsi="Arial" w:cs="Arial"/>
          <w:sz w:val="22"/>
          <w:szCs w:val="22"/>
        </w:rPr>
        <w:t>can</w:t>
      </w:r>
      <w:r w:rsidRPr="00FC65C7">
        <w:rPr>
          <w:rFonts w:ascii="Arial" w:hAnsi="Arial" w:cs="Arial"/>
          <w:sz w:val="22"/>
          <w:szCs w:val="22"/>
        </w:rPr>
        <w:t xml:space="preserve"> support sustainable economic growth in Cherwell District considering the recent changes to the use classes order (and widening of permitted development rights)</w:t>
      </w:r>
      <w:r w:rsidRPr="00FC65C7">
        <w:rPr>
          <w:rStyle w:val="FootnoteReference"/>
          <w:rFonts w:ascii="Arial" w:hAnsi="Arial" w:cs="Arial"/>
          <w:sz w:val="22"/>
          <w:szCs w:val="22"/>
        </w:rPr>
        <w:footnoteReference w:id="1"/>
      </w:r>
      <w:r w:rsidRPr="00FC65C7">
        <w:rPr>
          <w:rFonts w:ascii="Arial" w:hAnsi="Arial" w:cs="Arial"/>
          <w:sz w:val="22"/>
          <w:szCs w:val="22"/>
        </w:rPr>
        <w:t xml:space="preserve">.  </w:t>
      </w:r>
    </w:p>
    <w:p w14:paraId="21D9F5C7" w14:textId="15DC9697" w:rsidR="000D0272" w:rsidRPr="00FC65C7" w:rsidRDefault="000D0272" w:rsidP="000D0272">
      <w:pPr>
        <w:pStyle w:val="ListParagraph"/>
        <w:numPr>
          <w:ilvl w:val="0"/>
          <w:numId w:val="50"/>
        </w:numPr>
        <w:spacing w:after="200"/>
        <w:contextualSpacing/>
        <w:jc w:val="both"/>
        <w:rPr>
          <w:rFonts w:ascii="Arial" w:hAnsi="Arial" w:cs="Arial"/>
          <w:sz w:val="22"/>
          <w:szCs w:val="22"/>
        </w:rPr>
      </w:pPr>
      <w:r>
        <w:rPr>
          <w:rFonts w:ascii="Arial" w:hAnsi="Arial" w:cs="Arial"/>
          <w:sz w:val="22"/>
          <w:szCs w:val="22"/>
        </w:rPr>
        <w:t>An assessment of</w:t>
      </w:r>
      <w:r w:rsidRPr="00FC65C7">
        <w:rPr>
          <w:rFonts w:ascii="Arial" w:hAnsi="Arial" w:cs="Arial"/>
          <w:sz w:val="22"/>
          <w:szCs w:val="22"/>
        </w:rPr>
        <w:t xml:space="preserve"> how development in new locations would affect the delivery of </w:t>
      </w:r>
      <w:r>
        <w:rPr>
          <w:rFonts w:ascii="Arial" w:hAnsi="Arial" w:cs="Arial"/>
          <w:sz w:val="22"/>
          <w:szCs w:val="22"/>
        </w:rPr>
        <w:t xml:space="preserve">existing </w:t>
      </w:r>
      <w:r w:rsidRPr="00FC65C7">
        <w:rPr>
          <w:rFonts w:ascii="Arial" w:hAnsi="Arial" w:cs="Arial"/>
          <w:sz w:val="22"/>
          <w:szCs w:val="22"/>
        </w:rPr>
        <w:t xml:space="preserve">allocated sites </w:t>
      </w:r>
      <w:r>
        <w:rPr>
          <w:rFonts w:ascii="Arial" w:hAnsi="Arial" w:cs="Arial"/>
          <w:sz w:val="22"/>
          <w:szCs w:val="22"/>
        </w:rPr>
        <w:t>(</w:t>
      </w:r>
      <w:r w:rsidRPr="00FC65C7">
        <w:rPr>
          <w:rFonts w:ascii="Arial" w:hAnsi="Arial" w:cs="Arial"/>
          <w:sz w:val="22"/>
          <w:szCs w:val="22"/>
        </w:rPr>
        <w:t>in Local Plan Part 1 and the Partial Review</w:t>
      </w:r>
      <w:r>
        <w:rPr>
          <w:rFonts w:ascii="Arial" w:hAnsi="Arial" w:cs="Arial"/>
          <w:sz w:val="22"/>
          <w:szCs w:val="22"/>
        </w:rPr>
        <w:t>)</w:t>
      </w:r>
      <w:r w:rsidRPr="00FC65C7">
        <w:rPr>
          <w:rFonts w:ascii="Arial" w:hAnsi="Arial" w:cs="Arial"/>
          <w:sz w:val="22"/>
          <w:szCs w:val="22"/>
        </w:rPr>
        <w:t>.</w:t>
      </w:r>
    </w:p>
    <w:p w14:paraId="7B706153" w14:textId="09122E35" w:rsidR="000D0272" w:rsidRDefault="000D0272" w:rsidP="000D0272">
      <w:pPr>
        <w:pStyle w:val="ListParagraph"/>
        <w:numPr>
          <w:ilvl w:val="0"/>
          <w:numId w:val="50"/>
        </w:numPr>
        <w:spacing w:after="200"/>
        <w:contextualSpacing/>
        <w:jc w:val="both"/>
        <w:rPr>
          <w:rFonts w:ascii="Arial" w:hAnsi="Arial" w:cs="Arial"/>
          <w:sz w:val="22"/>
          <w:szCs w:val="22"/>
        </w:rPr>
      </w:pPr>
      <w:r>
        <w:rPr>
          <w:rFonts w:ascii="Arial" w:hAnsi="Arial" w:cs="Arial"/>
          <w:sz w:val="22"/>
          <w:szCs w:val="22"/>
        </w:rPr>
        <w:t>A consideration of</w:t>
      </w:r>
      <w:r w:rsidRPr="00FC65C7">
        <w:rPr>
          <w:rFonts w:ascii="Arial" w:hAnsi="Arial" w:cs="Arial"/>
          <w:sz w:val="22"/>
          <w:szCs w:val="22"/>
        </w:rPr>
        <w:t xml:space="preserve"> past delivery on Council’s strategic allocations and future projections</w:t>
      </w:r>
      <w:r>
        <w:rPr>
          <w:rFonts w:ascii="Arial" w:hAnsi="Arial" w:cs="Arial"/>
          <w:sz w:val="22"/>
          <w:szCs w:val="22"/>
        </w:rPr>
        <w:t xml:space="preserve"> and</w:t>
      </w:r>
      <w:r w:rsidRPr="00FC65C7">
        <w:rPr>
          <w:rFonts w:ascii="Arial" w:hAnsi="Arial" w:cs="Arial"/>
          <w:sz w:val="22"/>
          <w:szCs w:val="22"/>
        </w:rPr>
        <w:t xml:space="preserve"> advi</w:t>
      </w:r>
      <w:r>
        <w:rPr>
          <w:rFonts w:ascii="Arial" w:hAnsi="Arial" w:cs="Arial"/>
          <w:sz w:val="22"/>
          <w:szCs w:val="22"/>
        </w:rPr>
        <w:t>c</w:t>
      </w:r>
      <w:r w:rsidRPr="00FC65C7">
        <w:rPr>
          <w:rFonts w:ascii="Arial" w:hAnsi="Arial" w:cs="Arial"/>
          <w:sz w:val="22"/>
          <w:szCs w:val="22"/>
        </w:rPr>
        <w:t>e on whether allocated sites can contribute towards the identified employment requirements to 2040. (Separate work will be undertaken by the Council on the detailed assessment of each site in the context of paragraph 120 of the NPPF)</w:t>
      </w:r>
      <w:r>
        <w:rPr>
          <w:rFonts w:ascii="Arial" w:hAnsi="Arial" w:cs="Arial"/>
          <w:sz w:val="22"/>
          <w:szCs w:val="22"/>
        </w:rPr>
        <w:t xml:space="preserve">; and </w:t>
      </w:r>
    </w:p>
    <w:p w14:paraId="5F50A8B3" w14:textId="77777777" w:rsidR="000D0272" w:rsidRPr="00FC65C7" w:rsidRDefault="000D0272" w:rsidP="000D0272">
      <w:pPr>
        <w:pStyle w:val="ListParagraph"/>
        <w:numPr>
          <w:ilvl w:val="0"/>
          <w:numId w:val="50"/>
        </w:numPr>
        <w:contextualSpacing/>
        <w:jc w:val="both"/>
        <w:rPr>
          <w:rFonts w:ascii="Arial" w:hAnsi="Arial" w:cs="Arial"/>
          <w:sz w:val="22"/>
          <w:szCs w:val="22"/>
        </w:rPr>
      </w:pPr>
      <w:r w:rsidRPr="00FC65C7">
        <w:rPr>
          <w:rFonts w:ascii="Arial" w:hAnsi="Arial" w:cs="Arial"/>
          <w:sz w:val="22"/>
          <w:szCs w:val="22"/>
        </w:rPr>
        <w:t xml:space="preserve">Provide a broad assessment of sites based on set criteria to inform the Council’s HEELA and to enable the Council to determine if sites should be allocated in the Plan. </w:t>
      </w:r>
    </w:p>
    <w:p w14:paraId="1401AA55" w14:textId="77777777" w:rsidR="00AB0B4D" w:rsidRPr="003F1DDC" w:rsidRDefault="00AB0B4D" w:rsidP="00AB0B4D">
      <w:pPr>
        <w:jc w:val="both"/>
        <w:rPr>
          <w:rFonts w:ascii="Arial" w:hAnsi="Arial" w:cs="Arial"/>
          <w:sz w:val="22"/>
          <w:szCs w:val="22"/>
        </w:rPr>
      </w:pPr>
    </w:p>
    <w:p w14:paraId="00557866" w14:textId="4DDC1A4C" w:rsidR="00AB0B4D" w:rsidRDefault="00AB0B4D" w:rsidP="00AB0B4D">
      <w:pPr>
        <w:jc w:val="both"/>
        <w:rPr>
          <w:rFonts w:ascii="Arial" w:hAnsi="Arial" w:cs="Arial"/>
          <w:sz w:val="22"/>
          <w:szCs w:val="22"/>
        </w:rPr>
      </w:pPr>
      <w:r w:rsidRPr="003F1DDC">
        <w:rPr>
          <w:rFonts w:ascii="Arial" w:hAnsi="Arial" w:cs="Arial"/>
          <w:sz w:val="22"/>
          <w:szCs w:val="22"/>
        </w:rPr>
        <w:t xml:space="preserve">The methodology should include at least one workshop(s) with agents, businesses and stakeholders and summarise and explain the outcome and how it has informed the recommendations in the study. </w:t>
      </w:r>
    </w:p>
    <w:p w14:paraId="0FE9B3CC" w14:textId="13A358F4" w:rsidR="000D0272" w:rsidRDefault="000D0272" w:rsidP="00AB0B4D">
      <w:pPr>
        <w:jc w:val="both"/>
        <w:rPr>
          <w:rFonts w:ascii="Arial" w:hAnsi="Arial" w:cs="Arial"/>
          <w:sz w:val="22"/>
          <w:szCs w:val="22"/>
        </w:rPr>
      </w:pPr>
    </w:p>
    <w:p w14:paraId="7C9832D2" w14:textId="51BBFE3E" w:rsidR="000D0272" w:rsidRDefault="000D0272" w:rsidP="00AB0B4D">
      <w:pPr>
        <w:jc w:val="both"/>
        <w:rPr>
          <w:rFonts w:ascii="Arial" w:hAnsi="Arial" w:cs="Arial"/>
          <w:sz w:val="22"/>
          <w:szCs w:val="22"/>
        </w:rPr>
      </w:pPr>
      <w:r>
        <w:rPr>
          <w:rFonts w:ascii="Arial" w:hAnsi="Arial" w:cs="Arial"/>
          <w:sz w:val="22"/>
          <w:szCs w:val="22"/>
        </w:rPr>
        <w:t>The Council recognises that this work will need to be undertaken in phases. The methodology should set out how consultee responses to the following stages of preparation will be incorporated into the study:</w:t>
      </w:r>
    </w:p>
    <w:p w14:paraId="34158184" w14:textId="31E57904" w:rsidR="000D0272" w:rsidRDefault="000D0272" w:rsidP="000D0272">
      <w:pPr>
        <w:pStyle w:val="ListParagraph"/>
        <w:numPr>
          <w:ilvl w:val="0"/>
          <w:numId w:val="56"/>
        </w:numPr>
        <w:jc w:val="both"/>
        <w:rPr>
          <w:rFonts w:ascii="Arial" w:hAnsi="Arial" w:cs="Arial"/>
          <w:sz w:val="22"/>
          <w:szCs w:val="22"/>
        </w:rPr>
      </w:pPr>
      <w:r>
        <w:rPr>
          <w:rFonts w:ascii="Arial" w:hAnsi="Arial" w:cs="Arial"/>
          <w:sz w:val="22"/>
          <w:szCs w:val="22"/>
        </w:rPr>
        <w:t>Options Paper</w:t>
      </w:r>
    </w:p>
    <w:p w14:paraId="12F1E5CC" w14:textId="64FC6991" w:rsidR="000D0272" w:rsidRPr="00A47672" w:rsidRDefault="000D0272" w:rsidP="00A47672">
      <w:pPr>
        <w:pStyle w:val="ListParagraph"/>
        <w:numPr>
          <w:ilvl w:val="0"/>
          <w:numId w:val="56"/>
        </w:numPr>
        <w:jc w:val="both"/>
        <w:rPr>
          <w:rFonts w:ascii="Arial" w:hAnsi="Arial" w:cs="Arial"/>
          <w:sz w:val="22"/>
          <w:szCs w:val="22"/>
        </w:rPr>
      </w:pPr>
      <w:r>
        <w:rPr>
          <w:rFonts w:ascii="Arial" w:hAnsi="Arial" w:cs="Arial"/>
          <w:sz w:val="22"/>
          <w:szCs w:val="22"/>
        </w:rPr>
        <w:t>Draft Plan (preferred options and site applications)</w:t>
      </w:r>
    </w:p>
    <w:p w14:paraId="39E1AF72" w14:textId="62511E37" w:rsidR="000D0272" w:rsidRDefault="000D0272" w:rsidP="000D0272">
      <w:pPr>
        <w:jc w:val="both"/>
        <w:rPr>
          <w:rFonts w:ascii="Arial" w:hAnsi="Arial" w:cs="Arial"/>
          <w:sz w:val="22"/>
          <w:szCs w:val="22"/>
        </w:rPr>
      </w:pPr>
    </w:p>
    <w:p w14:paraId="5D0102B0" w14:textId="64DB3AFC" w:rsidR="000D0272" w:rsidRPr="003F1DDC" w:rsidRDefault="000D0272" w:rsidP="000D0272">
      <w:pPr>
        <w:jc w:val="both"/>
        <w:rPr>
          <w:rFonts w:ascii="Arial" w:hAnsi="Arial" w:cs="Arial"/>
          <w:sz w:val="22"/>
          <w:szCs w:val="22"/>
        </w:rPr>
      </w:pPr>
      <w:r>
        <w:rPr>
          <w:rFonts w:ascii="Arial" w:hAnsi="Arial" w:cs="Arial"/>
          <w:sz w:val="22"/>
          <w:szCs w:val="22"/>
        </w:rPr>
        <w:t xml:space="preserve">Hourly rates should be provided for specialist assistance at the examination in public. </w:t>
      </w:r>
      <w:r w:rsidR="00C56E1E">
        <w:rPr>
          <w:rFonts w:ascii="Arial" w:hAnsi="Arial" w:cs="Arial"/>
          <w:sz w:val="22"/>
          <w:szCs w:val="22"/>
        </w:rPr>
        <w:t>However,</w:t>
      </w:r>
      <w:r>
        <w:rPr>
          <w:rFonts w:ascii="Arial" w:hAnsi="Arial" w:cs="Arial"/>
          <w:sz w:val="22"/>
          <w:szCs w:val="22"/>
        </w:rPr>
        <w:t xml:space="preserve"> this will </w:t>
      </w:r>
      <w:r>
        <w:rPr>
          <w:rFonts w:ascii="Arial" w:hAnsi="Arial" w:cs="Arial"/>
          <w:b/>
          <w:bCs/>
          <w:sz w:val="22"/>
          <w:szCs w:val="22"/>
        </w:rPr>
        <w:t>not</w:t>
      </w:r>
      <w:r>
        <w:rPr>
          <w:rFonts w:ascii="Arial" w:hAnsi="Arial" w:cs="Arial"/>
          <w:sz w:val="22"/>
          <w:szCs w:val="22"/>
        </w:rPr>
        <w:t xml:space="preserve"> form part of the evidence base commission. </w:t>
      </w:r>
    </w:p>
    <w:p w14:paraId="5EA1574D" w14:textId="77777777" w:rsidR="00657A4C" w:rsidRDefault="00657A4C" w:rsidP="00044CBF">
      <w:pPr>
        <w:shd w:val="clear" w:color="auto" w:fill="FFFFFF"/>
        <w:spacing w:after="75"/>
        <w:jc w:val="both"/>
        <w:rPr>
          <w:rFonts w:ascii="Arial" w:hAnsi="Arial" w:cs="Arial"/>
          <w:b/>
          <w:bCs/>
          <w:color w:val="0B0C0C"/>
          <w:sz w:val="22"/>
          <w:szCs w:val="22"/>
          <w:lang w:eastAsia="en-GB"/>
        </w:rPr>
      </w:pPr>
    </w:p>
    <w:p w14:paraId="48F6D5F9" w14:textId="4EB3B130" w:rsidR="00044CBF" w:rsidRPr="003F1DDC" w:rsidRDefault="00044CBF" w:rsidP="00044CBF">
      <w:pPr>
        <w:shd w:val="clear" w:color="auto" w:fill="FFFFFF"/>
        <w:spacing w:after="75"/>
        <w:jc w:val="both"/>
        <w:rPr>
          <w:rFonts w:ascii="Arial" w:hAnsi="Arial" w:cs="Arial"/>
          <w:b/>
          <w:bCs/>
          <w:color w:val="0B0C0C"/>
          <w:sz w:val="22"/>
          <w:szCs w:val="22"/>
          <w:lang w:eastAsia="en-GB"/>
        </w:rPr>
      </w:pPr>
      <w:r w:rsidRPr="003F1DDC">
        <w:rPr>
          <w:rFonts w:ascii="Arial" w:hAnsi="Arial" w:cs="Arial"/>
          <w:b/>
          <w:bCs/>
          <w:color w:val="0B0C0C"/>
          <w:sz w:val="22"/>
          <w:szCs w:val="22"/>
          <w:lang w:eastAsia="en-GB"/>
        </w:rPr>
        <w:t>Process and Procedures</w:t>
      </w:r>
    </w:p>
    <w:p w14:paraId="4A7DB31B" w14:textId="77777777" w:rsidR="00C56E1E" w:rsidRDefault="000D0272" w:rsidP="00044CBF">
      <w:pPr>
        <w:shd w:val="clear" w:color="auto" w:fill="FFFFFF"/>
        <w:spacing w:after="75"/>
        <w:jc w:val="both"/>
        <w:rPr>
          <w:rFonts w:ascii="Arial" w:hAnsi="Arial" w:cs="Arial"/>
          <w:color w:val="0B0C0C"/>
          <w:sz w:val="22"/>
          <w:szCs w:val="22"/>
          <w:lang w:eastAsia="en-GB"/>
        </w:rPr>
      </w:pPr>
      <w:r>
        <w:rPr>
          <w:rFonts w:ascii="Arial" w:hAnsi="Arial" w:cs="Arial"/>
          <w:color w:val="0B0C0C"/>
          <w:sz w:val="22"/>
          <w:szCs w:val="22"/>
          <w:lang w:eastAsia="en-GB"/>
        </w:rPr>
        <w:t xml:space="preserve">The Council is working to a challenging timeframe. An initial draft of the Options Paper is due to be prepared and considered by members in September. </w:t>
      </w:r>
      <w:r w:rsidR="00C56E1E">
        <w:rPr>
          <w:rFonts w:ascii="Arial" w:hAnsi="Arial" w:cs="Arial"/>
          <w:color w:val="0B0C0C"/>
          <w:sz w:val="22"/>
          <w:szCs w:val="22"/>
          <w:lang w:eastAsia="en-GB"/>
        </w:rPr>
        <w:t xml:space="preserve">The project team should be able to mobilise quickly to provide historic analysis and a sectoral overview within 4 weeks of appointment. </w:t>
      </w:r>
    </w:p>
    <w:p w14:paraId="474DC2ED" w14:textId="77777777" w:rsidR="00C56E1E" w:rsidRDefault="00C56E1E" w:rsidP="00044CBF">
      <w:pPr>
        <w:shd w:val="clear" w:color="auto" w:fill="FFFFFF"/>
        <w:spacing w:after="75"/>
        <w:jc w:val="both"/>
        <w:rPr>
          <w:rFonts w:ascii="Arial" w:hAnsi="Arial" w:cs="Arial"/>
          <w:color w:val="0B0C0C"/>
          <w:sz w:val="22"/>
          <w:szCs w:val="22"/>
          <w:lang w:eastAsia="en-GB"/>
        </w:rPr>
      </w:pPr>
    </w:p>
    <w:p w14:paraId="171CF712" w14:textId="77777777" w:rsidR="000D7118" w:rsidRDefault="000D7118" w:rsidP="00044CBF">
      <w:pPr>
        <w:shd w:val="clear" w:color="auto" w:fill="FFFFFF"/>
        <w:spacing w:after="75"/>
        <w:jc w:val="both"/>
        <w:rPr>
          <w:rFonts w:ascii="Arial" w:hAnsi="Arial" w:cs="Arial"/>
          <w:color w:val="0B0C0C"/>
          <w:sz w:val="22"/>
          <w:szCs w:val="22"/>
          <w:lang w:eastAsia="en-GB"/>
        </w:rPr>
      </w:pPr>
    </w:p>
    <w:p w14:paraId="3928FA44" w14:textId="77777777" w:rsidR="000D7118" w:rsidRDefault="000D7118" w:rsidP="00044CBF">
      <w:pPr>
        <w:shd w:val="clear" w:color="auto" w:fill="FFFFFF"/>
        <w:spacing w:after="75"/>
        <w:jc w:val="both"/>
        <w:rPr>
          <w:rFonts w:ascii="Arial" w:hAnsi="Arial" w:cs="Arial"/>
          <w:color w:val="0B0C0C"/>
          <w:sz w:val="22"/>
          <w:szCs w:val="22"/>
          <w:lang w:eastAsia="en-GB"/>
        </w:rPr>
      </w:pPr>
    </w:p>
    <w:p w14:paraId="4C870596" w14:textId="327DBEEB" w:rsidR="000D7118" w:rsidRPr="003F5A49" w:rsidRDefault="000D7118" w:rsidP="000D7118">
      <w:pPr>
        <w:jc w:val="both"/>
        <w:rPr>
          <w:rFonts w:ascii="Arial" w:hAnsi="Arial" w:cs="Arial"/>
          <w:sz w:val="22"/>
          <w:szCs w:val="22"/>
        </w:rPr>
      </w:pPr>
      <w:r w:rsidRPr="003F5A49">
        <w:rPr>
          <w:rFonts w:ascii="Arial" w:hAnsi="Arial" w:cs="Arial"/>
          <w:sz w:val="22"/>
          <w:szCs w:val="22"/>
        </w:rPr>
        <w:lastRenderedPageBreak/>
        <w:t xml:space="preserve">The Study will span across three stages of plan making. Documents should be finalised and received by the Council to inform the associated stage. </w:t>
      </w:r>
    </w:p>
    <w:p w14:paraId="16B7B4A4" w14:textId="77777777" w:rsidR="000D7118" w:rsidRPr="003F5A49" w:rsidRDefault="000D7118" w:rsidP="00044CBF">
      <w:pPr>
        <w:shd w:val="clear" w:color="auto" w:fill="FFFFFF"/>
        <w:spacing w:after="75"/>
        <w:jc w:val="both"/>
        <w:rPr>
          <w:rFonts w:ascii="Arial" w:hAnsi="Arial" w:cs="Arial"/>
          <w:color w:val="0B0C0C"/>
          <w:sz w:val="22"/>
          <w:szCs w:val="22"/>
          <w:lang w:eastAsia="en-GB"/>
        </w:rPr>
      </w:pPr>
    </w:p>
    <w:p w14:paraId="439D31F0" w14:textId="5C81E425" w:rsidR="00B609B5" w:rsidRPr="003F5A49" w:rsidRDefault="00EA599D" w:rsidP="00044CBF">
      <w:pPr>
        <w:pStyle w:val="ListParagraph"/>
        <w:numPr>
          <w:ilvl w:val="0"/>
          <w:numId w:val="57"/>
        </w:numPr>
        <w:shd w:val="clear" w:color="auto" w:fill="FFFFFF"/>
        <w:spacing w:after="75"/>
        <w:jc w:val="both"/>
        <w:rPr>
          <w:rFonts w:ascii="Arial" w:hAnsi="Arial" w:cs="Arial"/>
          <w:color w:val="0B0C0C"/>
          <w:sz w:val="22"/>
          <w:szCs w:val="22"/>
          <w:lang w:eastAsia="en-GB"/>
        </w:rPr>
      </w:pPr>
      <w:r w:rsidRPr="003F5A49">
        <w:rPr>
          <w:rFonts w:ascii="Arial" w:hAnsi="Arial" w:cs="Arial"/>
          <w:color w:val="0B0C0C"/>
          <w:sz w:val="22"/>
          <w:szCs w:val="22"/>
          <w:lang w:eastAsia="en-GB"/>
        </w:rPr>
        <w:t xml:space="preserve">A </w:t>
      </w:r>
      <w:r w:rsidR="00C56E1E" w:rsidRPr="003F5A49">
        <w:rPr>
          <w:rFonts w:ascii="Arial" w:hAnsi="Arial" w:cs="Arial"/>
          <w:color w:val="0B0C0C"/>
          <w:sz w:val="22"/>
          <w:szCs w:val="22"/>
          <w:lang w:eastAsia="en-GB"/>
        </w:rPr>
        <w:t>phase 1</w:t>
      </w:r>
      <w:r w:rsidR="000D7118" w:rsidRPr="003F5A49">
        <w:rPr>
          <w:rFonts w:ascii="Arial" w:hAnsi="Arial" w:cs="Arial"/>
          <w:color w:val="0B0C0C"/>
          <w:sz w:val="22"/>
          <w:szCs w:val="22"/>
          <w:lang w:eastAsia="en-GB"/>
        </w:rPr>
        <w:t xml:space="preserve"> </w:t>
      </w:r>
      <w:r w:rsidR="00E1289C" w:rsidRPr="003F5A49">
        <w:rPr>
          <w:rFonts w:ascii="Arial" w:hAnsi="Arial" w:cs="Arial"/>
          <w:color w:val="0B0C0C"/>
          <w:sz w:val="22"/>
          <w:szCs w:val="22"/>
          <w:lang w:eastAsia="en-GB"/>
        </w:rPr>
        <w:t>study</w:t>
      </w:r>
      <w:r w:rsidR="00C56E1E" w:rsidRPr="003F5A49">
        <w:rPr>
          <w:rFonts w:ascii="Arial" w:hAnsi="Arial" w:cs="Arial"/>
          <w:color w:val="0B0C0C"/>
          <w:sz w:val="22"/>
          <w:szCs w:val="22"/>
          <w:lang w:eastAsia="en-GB"/>
        </w:rPr>
        <w:t xml:space="preserve"> </w:t>
      </w:r>
      <w:r w:rsidRPr="003F5A49">
        <w:rPr>
          <w:rFonts w:ascii="Arial" w:hAnsi="Arial" w:cs="Arial"/>
          <w:color w:val="0B0C0C"/>
          <w:sz w:val="22"/>
          <w:szCs w:val="22"/>
          <w:lang w:eastAsia="en-GB"/>
        </w:rPr>
        <w:t>produced</w:t>
      </w:r>
      <w:r w:rsidR="00CF5B42" w:rsidRPr="003F5A49">
        <w:rPr>
          <w:rFonts w:ascii="Arial" w:hAnsi="Arial" w:cs="Arial"/>
          <w:color w:val="0B0C0C"/>
          <w:sz w:val="22"/>
          <w:szCs w:val="22"/>
          <w:lang w:eastAsia="en-GB"/>
        </w:rPr>
        <w:t xml:space="preserve"> to inform and</w:t>
      </w:r>
      <w:r w:rsidR="00C56E1E" w:rsidRPr="003F5A49">
        <w:rPr>
          <w:rFonts w:ascii="Arial" w:hAnsi="Arial" w:cs="Arial"/>
          <w:color w:val="0B0C0C"/>
          <w:sz w:val="22"/>
          <w:szCs w:val="22"/>
          <w:lang w:eastAsia="en-GB"/>
        </w:rPr>
        <w:t xml:space="preserve"> </w:t>
      </w:r>
      <w:r w:rsidR="00CF5B42" w:rsidRPr="003F5A49">
        <w:rPr>
          <w:rFonts w:ascii="Arial" w:hAnsi="Arial" w:cs="Arial"/>
          <w:color w:val="0B0C0C"/>
          <w:sz w:val="22"/>
          <w:szCs w:val="22"/>
          <w:lang w:eastAsia="en-GB"/>
        </w:rPr>
        <w:t>accompany</w:t>
      </w:r>
      <w:r w:rsidR="00C56E1E" w:rsidRPr="003F5A49">
        <w:rPr>
          <w:rFonts w:ascii="Arial" w:hAnsi="Arial" w:cs="Arial"/>
          <w:color w:val="0B0C0C"/>
          <w:sz w:val="22"/>
          <w:szCs w:val="22"/>
          <w:lang w:eastAsia="en-GB"/>
        </w:rPr>
        <w:t xml:space="preserve"> </w:t>
      </w:r>
      <w:r w:rsidRPr="003F5A49">
        <w:rPr>
          <w:rFonts w:ascii="Arial" w:hAnsi="Arial" w:cs="Arial"/>
          <w:color w:val="0B0C0C"/>
          <w:sz w:val="22"/>
          <w:szCs w:val="22"/>
          <w:lang w:eastAsia="en-GB"/>
        </w:rPr>
        <w:t>the Council’s Options paper (</w:t>
      </w:r>
      <w:r w:rsidR="00C56E1E" w:rsidRPr="003F5A49">
        <w:rPr>
          <w:rFonts w:ascii="Arial" w:hAnsi="Arial" w:cs="Arial"/>
          <w:color w:val="0B0C0C"/>
          <w:sz w:val="22"/>
          <w:szCs w:val="22"/>
          <w:lang w:eastAsia="en-GB"/>
        </w:rPr>
        <w:t>September</w:t>
      </w:r>
      <w:r w:rsidRPr="003F5A49">
        <w:rPr>
          <w:rFonts w:ascii="Arial" w:hAnsi="Arial" w:cs="Arial"/>
          <w:color w:val="0B0C0C"/>
          <w:sz w:val="22"/>
          <w:szCs w:val="22"/>
          <w:lang w:eastAsia="en-GB"/>
        </w:rPr>
        <w:t xml:space="preserve"> 2021)</w:t>
      </w:r>
      <w:r w:rsidR="00E1289C" w:rsidRPr="003F5A49">
        <w:rPr>
          <w:rFonts w:ascii="Arial" w:hAnsi="Arial" w:cs="Arial"/>
          <w:color w:val="0B0C0C"/>
          <w:sz w:val="22"/>
          <w:szCs w:val="22"/>
          <w:lang w:eastAsia="en-GB"/>
        </w:rPr>
        <w:t xml:space="preserve">. </w:t>
      </w:r>
      <w:r w:rsidR="00B867D0" w:rsidRPr="003F5A49">
        <w:rPr>
          <w:rFonts w:ascii="Arial" w:hAnsi="Arial" w:cs="Arial"/>
          <w:color w:val="0B0C0C"/>
          <w:sz w:val="22"/>
          <w:szCs w:val="22"/>
          <w:lang w:eastAsia="en-GB"/>
        </w:rPr>
        <w:t>This should contain</w:t>
      </w:r>
      <w:r w:rsidR="00E2479C" w:rsidRPr="003F5A49">
        <w:rPr>
          <w:rFonts w:ascii="Arial" w:hAnsi="Arial" w:cs="Arial"/>
          <w:color w:val="0B0C0C"/>
          <w:sz w:val="22"/>
          <w:szCs w:val="22"/>
          <w:lang w:eastAsia="en-GB"/>
        </w:rPr>
        <w:t xml:space="preserve"> baseline</w:t>
      </w:r>
      <w:r w:rsidR="00B867D0" w:rsidRPr="003F5A49">
        <w:rPr>
          <w:rFonts w:ascii="Arial" w:hAnsi="Arial" w:cs="Arial"/>
          <w:color w:val="0B0C0C"/>
          <w:sz w:val="22"/>
          <w:szCs w:val="22"/>
          <w:lang w:eastAsia="en-GB"/>
        </w:rPr>
        <w:t>:</w:t>
      </w:r>
    </w:p>
    <w:p w14:paraId="51EF894E" w14:textId="23077AD6" w:rsidR="00B867D0" w:rsidRPr="003F5A49" w:rsidRDefault="00B867D0" w:rsidP="00B867D0">
      <w:pPr>
        <w:pStyle w:val="ListParagraph"/>
        <w:numPr>
          <w:ilvl w:val="0"/>
          <w:numId w:val="56"/>
        </w:numPr>
        <w:shd w:val="clear" w:color="auto" w:fill="FFFFFF"/>
        <w:spacing w:after="75"/>
        <w:ind w:left="993" w:hanging="284"/>
        <w:jc w:val="both"/>
        <w:rPr>
          <w:rFonts w:ascii="Arial" w:hAnsi="Arial" w:cs="Arial"/>
          <w:color w:val="0B0C0C"/>
          <w:sz w:val="22"/>
          <w:szCs w:val="22"/>
          <w:lang w:eastAsia="en-GB"/>
        </w:rPr>
      </w:pPr>
      <w:r w:rsidRPr="003F5A49">
        <w:rPr>
          <w:rFonts w:ascii="Arial" w:hAnsi="Arial" w:cs="Arial"/>
          <w:color w:val="0B0C0C"/>
          <w:sz w:val="22"/>
          <w:szCs w:val="22"/>
          <w:lang w:eastAsia="en-GB"/>
        </w:rPr>
        <w:t>Local Context and Economic Assessment</w:t>
      </w:r>
    </w:p>
    <w:p w14:paraId="527042E7" w14:textId="575CAC0A" w:rsidR="00B867D0" w:rsidRPr="003F5A49" w:rsidRDefault="00B867D0" w:rsidP="00B867D0">
      <w:pPr>
        <w:pStyle w:val="ListParagraph"/>
        <w:numPr>
          <w:ilvl w:val="0"/>
          <w:numId w:val="56"/>
        </w:numPr>
        <w:shd w:val="clear" w:color="auto" w:fill="FFFFFF"/>
        <w:spacing w:after="75"/>
        <w:ind w:left="993" w:hanging="284"/>
        <w:jc w:val="both"/>
        <w:rPr>
          <w:rFonts w:ascii="Arial" w:hAnsi="Arial" w:cs="Arial"/>
          <w:color w:val="0B0C0C"/>
          <w:sz w:val="22"/>
          <w:szCs w:val="22"/>
          <w:lang w:eastAsia="en-GB"/>
        </w:rPr>
      </w:pPr>
      <w:r w:rsidRPr="003F5A49">
        <w:rPr>
          <w:rFonts w:ascii="Arial" w:hAnsi="Arial" w:cs="Arial"/>
          <w:color w:val="0B0C0C"/>
          <w:sz w:val="22"/>
          <w:szCs w:val="22"/>
          <w:lang w:eastAsia="en-GB"/>
        </w:rPr>
        <w:t>Forecasting and Projections</w:t>
      </w:r>
    </w:p>
    <w:p w14:paraId="1940E19D" w14:textId="477F565C" w:rsidR="00B867D0" w:rsidRPr="003F5A49" w:rsidRDefault="00B867D0" w:rsidP="00B867D0">
      <w:pPr>
        <w:pStyle w:val="ListParagraph"/>
        <w:numPr>
          <w:ilvl w:val="0"/>
          <w:numId w:val="56"/>
        </w:numPr>
        <w:shd w:val="clear" w:color="auto" w:fill="FFFFFF"/>
        <w:spacing w:after="75"/>
        <w:ind w:left="993" w:hanging="284"/>
        <w:jc w:val="both"/>
        <w:rPr>
          <w:rFonts w:ascii="Arial" w:hAnsi="Arial" w:cs="Arial"/>
          <w:color w:val="0B0C0C"/>
          <w:sz w:val="22"/>
          <w:szCs w:val="22"/>
          <w:lang w:eastAsia="en-GB"/>
        </w:rPr>
      </w:pPr>
      <w:r w:rsidRPr="003F5A49">
        <w:rPr>
          <w:rFonts w:ascii="Arial" w:hAnsi="Arial" w:cs="Arial"/>
          <w:color w:val="0B0C0C"/>
          <w:sz w:val="22"/>
          <w:szCs w:val="22"/>
          <w:lang w:eastAsia="en-GB"/>
        </w:rPr>
        <w:t xml:space="preserve">Market Review </w:t>
      </w:r>
    </w:p>
    <w:p w14:paraId="7B20D3B2" w14:textId="7AAFF5C2" w:rsidR="00F30B29" w:rsidRPr="003F5A49" w:rsidRDefault="008C25D2" w:rsidP="00B867D0">
      <w:pPr>
        <w:pStyle w:val="ListParagraph"/>
        <w:numPr>
          <w:ilvl w:val="0"/>
          <w:numId w:val="56"/>
        </w:numPr>
        <w:shd w:val="clear" w:color="auto" w:fill="FFFFFF"/>
        <w:spacing w:after="75"/>
        <w:ind w:left="993" w:hanging="284"/>
        <w:jc w:val="both"/>
        <w:rPr>
          <w:rFonts w:ascii="Arial" w:hAnsi="Arial" w:cs="Arial"/>
          <w:color w:val="0B0C0C"/>
          <w:sz w:val="22"/>
          <w:szCs w:val="22"/>
          <w:lang w:eastAsia="en-GB"/>
        </w:rPr>
      </w:pPr>
      <w:r w:rsidRPr="003F5A49">
        <w:rPr>
          <w:rFonts w:ascii="Arial" w:hAnsi="Arial" w:cs="Arial"/>
          <w:color w:val="0B0C0C"/>
          <w:sz w:val="22"/>
          <w:szCs w:val="22"/>
          <w:lang w:eastAsia="en-GB"/>
        </w:rPr>
        <w:t xml:space="preserve">Consideration of locational requirements </w:t>
      </w:r>
    </w:p>
    <w:p w14:paraId="4B741999" w14:textId="0A53B156" w:rsidR="008C25D2" w:rsidRPr="003F5A49" w:rsidRDefault="008C25D2" w:rsidP="00B867D0">
      <w:pPr>
        <w:pStyle w:val="ListParagraph"/>
        <w:numPr>
          <w:ilvl w:val="0"/>
          <w:numId w:val="56"/>
        </w:numPr>
        <w:shd w:val="clear" w:color="auto" w:fill="FFFFFF"/>
        <w:spacing w:after="75"/>
        <w:ind w:left="993" w:hanging="284"/>
        <w:jc w:val="both"/>
        <w:rPr>
          <w:rFonts w:ascii="Arial" w:hAnsi="Arial" w:cs="Arial"/>
          <w:color w:val="0B0C0C"/>
          <w:sz w:val="22"/>
          <w:szCs w:val="22"/>
          <w:lang w:eastAsia="en-GB"/>
        </w:rPr>
      </w:pPr>
      <w:r w:rsidRPr="003F5A49">
        <w:rPr>
          <w:rFonts w:ascii="Arial" w:hAnsi="Arial" w:cs="Arial"/>
          <w:color w:val="0B0C0C"/>
          <w:sz w:val="22"/>
          <w:szCs w:val="22"/>
          <w:lang w:eastAsia="en-GB"/>
        </w:rPr>
        <w:t>Other necessary information</w:t>
      </w:r>
      <w:r w:rsidR="006C57AC" w:rsidRPr="003F5A49">
        <w:rPr>
          <w:rFonts w:ascii="Arial" w:hAnsi="Arial" w:cs="Arial"/>
          <w:color w:val="0B0C0C"/>
          <w:sz w:val="22"/>
          <w:szCs w:val="22"/>
          <w:lang w:eastAsia="en-GB"/>
        </w:rPr>
        <w:t xml:space="preserve"> in this specification</w:t>
      </w:r>
      <w:r w:rsidRPr="003F5A49">
        <w:rPr>
          <w:rFonts w:ascii="Arial" w:hAnsi="Arial" w:cs="Arial"/>
          <w:color w:val="0B0C0C"/>
          <w:sz w:val="22"/>
          <w:szCs w:val="22"/>
          <w:lang w:eastAsia="en-GB"/>
        </w:rPr>
        <w:t xml:space="preserve"> to assist the Council in the formation of its Options Paper</w:t>
      </w:r>
    </w:p>
    <w:p w14:paraId="48604008" w14:textId="255DBF63" w:rsidR="00B867D0" w:rsidRPr="003F5A49" w:rsidRDefault="00B609B5" w:rsidP="00B867D0">
      <w:pPr>
        <w:pStyle w:val="ListParagraph"/>
        <w:numPr>
          <w:ilvl w:val="0"/>
          <w:numId w:val="57"/>
        </w:numPr>
        <w:shd w:val="clear" w:color="auto" w:fill="FFFFFF"/>
        <w:spacing w:after="75"/>
        <w:jc w:val="both"/>
        <w:rPr>
          <w:rFonts w:ascii="Arial" w:hAnsi="Arial" w:cs="Arial"/>
          <w:color w:val="0B0C0C"/>
          <w:sz w:val="22"/>
          <w:szCs w:val="22"/>
          <w:lang w:eastAsia="en-GB"/>
        </w:rPr>
      </w:pPr>
      <w:r w:rsidRPr="003F5A49">
        <w:rPr>
          <w:rFonts w:ascii="Arial" w:hAnsi="Arial" w:cs="Arial"/>
          <w:color w:val="0B0C0C"/>
          <w:sz w:val="22"/>
          <w:szCs w:val="22"/>
          <w:lang w:eastAsia="en-GB"/>
        </w:rPr>
        <w:t>A</w:t>
      </w:r>
      <w:r w:rsidR="00C77399" w:rsidRPr="003F5A49">
        <w:rPr>
          <w:rFonts w:ascii="Arial" w:hAnsi="Arial" w:cs="Arial"/>
          <w:color w:val="0B0C0C"/>
          <w:sz w:val="22"/>
          <w:szCs w:val="22"/>
          <w:lang w:eastAsia="en-GB"/>
        </w:rPr>
        <w:t>n interim</w:t>
      </w:r>
      <w:r w:rsidR="006B4E47" w:rsidRPr="003F5A49">
        <w:rPr>
          <w:rFonts w:ascii="Arial" w:hAnsi="Arial" w:cs="Arial"/>
          <w:color w:val="0B0C0C"/>
          <w:sz w:val="22"/>
          <w:szCs w:val="22"/>
          <w:lang w:eastAsia="en-GB"/>
        </w:rPr>
        <w:t xml:space="preserve"> final draft</w:t>
      </w:r>
      <w:r w:rsidR="00EA599D" w:rsidRPr="003F5A49">
        <w:rPr>
          <w:rFonts w:ascii="Arial" w:hAnsi="Arial" w:cs="Arial"/>
          <w:color w:val="0B0C0C"/>
          <w:sz w:val="22"/>
          <w:szCs w:val="22"/>
          <w:lang w:eastAsia="en-GB"/>
        </w:rPr>
        <w:t xml:space="preserve"> study</w:t>
      </w:r>
      <w:r w:rsidR="000B4F1D" w:rsidRPr="003F5A49">
        <w:rPr>
          <w:rFonts w:ascii="Arial" w:hAnsi="Arial" w:cs="Arial"/>
          <w:color w:val="0B0C0C"/>
          <w:sz w:val="22"/>
          <w:szCs w:val="22"/>
          <w:lang w:eastAsia="en-GB"/>
        </w:rPr>
        <w:t xml:space="preserve"> containing </w:t>
      </w:r>
      <w:r w:rsidR="00C56E1E" w:rsidRPr="003F5A49">
        <w:rPr>
          <w:rFonts w:ascii="Arial" w:hAnsi="Arial" w:cs="Arial"/>
          <w:color w:val="0B0C0C"/>
          <w:sz w:val="22"/>
          <w:szCs w:val="22"/>
          <w:lang w:eastAsia="en-GB"/>
        </w:rPr>
        <w:t>additional spatial and site requirements</w:t>
      </w:r>
      <w:r w:rsidR="00CF5B42" w:rsidRPr="003F5A49">
        <w:rPr>
          <w:rFonts w:ascii="Arial" w:hAnsi="Arial" w:cs="Arial"/>
          <w:color w:val="0B0C0C"/>
          <w:sz w:val="22"/>
          <w:szCs w:val="22"/>
          <w:lang w:eastAsia="en-GB"/>
        </w:rPr>
        <w:t xml:space="preserve"> produced</w:t>
      </w:r>
      <w:r w:rsidR="00C56E1E" w:rsidRPr="003F5A49">
        <w:rPr>
          <w:rFonts w:ascii="Arial" w:hAnsi="Arial" w:cs="Arial"/>
          <w:color w:val="0B0C0C"/>
          <w:sz w:val="22"/>
          <w:szCs w:val="22"/>
          <w:lang w:eastAsia="en-GB"/>
        </w:rPr>
        <w:t xml:space="preserve"> to</w:t>
      </w:r>
      <w:r w:rsidR="006B7B03" w:rsidRPr="003F5A49">
        <w:rPr>
          <w:rFonts w:ascii="Arial" w:hAnsi="Arial" w:cs="Arial"/>
          <w:color w:val="0B0C0C"/>
          <w:sz w:val="22"/>
          <w:szCs w:val="22"/>
          <w:lang w:eastAsia="en-GB"/>
        </w:rPr>
        <w:t xml:space="preserve"> inform and </w:t>
      </w:r>
      <w:r w:rsidR="00C56E1E" w:rsidRPr="003F5A49">
        <w:rPr>
          <w:rFonts w:ascii="Arial" w:hAnsi="Arial" w:cs="Arial"/>
          <w:color w:val="0B0C0C"/>
          <w:sz w:val="22"/>
          <w:szCs w:val="22"/>
          <w:lang w:eastAsia="en-GB"/>
        </w:rPr>
        <w:t>accompany the</w:t>
      </w:r>
      <w:r w:rsidR="00EA599D" w:rsidRPr="003F5A49">
        <w:rPr>
          <w:rFonts w:ascii="Arial" w:hAnsi="Arial" w:cs="Arial"/>
          <w:color w:val="0B0C0C"/>
          <w:sz w:val="22"/>
          <w:szCs w:val="22"/>
          <w:lang w:eastAsia="en-GB"/>
        </w:rPr>
        <w:t xml:space="preserve"> draft Plan stage (Spring 2022).</w:t>
      </w:r>
      <w:r w:rsidR="00C56E1E" w:rsidRPr="003F5A49">
        <w:rPr>
          <w:rFonts w:ascii="Arial" w:hAnsi="Arial" w:cs="Arial"/>
          <w:color w:val="0B0C0C"/>
          <w:sz w:val="22"/>
          <w:szCs w:val="22"/>
          <w:lang w:eastAsia="en-GB"/>
        </w:rPr>
        <w:t xml:space="preserve"> </w:t>
      </w:r>
      <w:r w:rsidR="00B867D0" w:rsidRPr="003F5A49">
        <w:rPr>
          <w:rFonts w:ascii="Arial" w:hAnsi="Arial" w:cs="Arial"/>
          <w:color w:val="0B0C0C"/>
          <w:sz w:val="22"/>
          <w:szCs w:val="22"/>
          <w:lang w:eastAsia="en-GB"/>
        </w:rPr>
        <w:t>This should contain the remaining requirements of the commission</w:t>
      </w:r>
      <w:r w:rsidR="00F30B29" w:rsidRPr="003F5A49">
        <w:rPr>
          <w:rFonts w:ascii="Arial" w:hAnsi="Arial" w:cs="Arial"/>
          <w:color w:val="0B0C0C"/>
          <w:sz w:val="22"/>
          <w:szCs w:val="22"/>
          <w:lang w:eastAsia="en-GB"/>
        </w:rPr>
        <w:t xml:space="preserve"> and </w:t>
      </w:r>
      <w:r w:rsidR="00B867D0" w:rsidRPr="003F5A49">
        <w:rPr>
          <w:rFonts w:ascii="Arial" w:hAnsi="Arial" w:cs="Arial"/>
          <w:color w:val="0B0C0C"/>
          <w:sz w:val="22"/>
          <w:szCs w:val="22"/>
          <w:lang w:eastAsia="en-GB"/>
        </w:rPr>
        <w:t>any revisions to the phase 1 report</w:t>
      </w:r>
      <w:r w:rsidR="008C25D2" w:rsidRPr="003F5A49">
        <w:rPr>
          <w:rFonts w:ascii="Arial" w:hAnsi="Arial" w:cs="Arial"/>
          <w:color w:val="0B0C0C"/>
          <w:sz w:val="22"/>
          <w:szCs w:val="22"/>
          <w:lang w:eastAsia="en-GB"/>
        </w:rPr>
        <w:t xml:space="preserve">. </w:t>
      </w:r>
    </w:p>
    <w:p w14:paraId="709BBD85" w14:textId="77777777" w:rsidR="00B867D0" w:rsidRPr="003F5A49" w:rsidRDefault="00B867D0" w:rsidP="00B867D0">
      <w:pPr>
        <w:pStyle w:val="ListParagraph"/>
        <w:shd w:val="clear" w:color="auto" w:fill="FFFFFF"/>
        <w:spacing w:after="75"/>
        <w:jc w:val="both"/>
        <w:rPr>
          <w:rFonts w:ascii="Arial" w:hAnsi="Arial" w:cs="Arial"/>
          <w:color w:val="0B0C0C"/>
          <w:sz w:val="22"/>
          <w:szCs w:val="22"/>
          <w:lang w:eastAsia="en-GB"/>
        </w:rPr>
      </w:pPr>
    </w:p>
    <w:p w14:paraId="73B32F76" w14:textId="0D6D2ECE" w:rsidR="00B609B5" w:rsidRPr="003F5A49" w:rsidRDefault="006B4E47" w:rsidP="00044CBF">
      <w:pPr>
        <w:pStyle w:val="ListParagraph"/>
        <w:numPr>
          <w:ilvl w:val="0"/>
          <w:numId w:val="57"/>
        </w:numPr>
        <w:shd w:val="clear" w:color="auto" w:fill="FFFFFF"/>
        <w:spacing w:after="75"/>
        <w:jc w:val="both"/>
        <w:rPr>
          <w:rFonts w:ascii="Arial" w:hAnsi="Arial" w:cs="Arial"/>
          <w:color w:val="0B0C0C"/>
          <w:sz w:val="22"/>
          <w:szCs w:val="22"/>
          <w:lang w:eastAsia="en-GB"/>
        </w:rPr>
      </w:pPr>
      <w:r w:rsidRPr="003F5A49">
        <w:rPr>
          <w:rFonts w:ascii="Arial" w:hAnsi="Arial" w:cs="Arial"/>
          <w:color w:val="0B0C0C"/>
          <w:sz w:val="22"/>
          <w:szCs w:val="22"/>
          <w:lang w:eastAsia="en-GB"/>
        </w:rPr>
        <w:t>A f</w:t>
      </w:r>
      <w:r w:rsidR="00E1289C" w:rsidRPr="003F5A49">
        <w:rPr>
          <w:rFonts w:ascii="Arial" w:hAnsi="Arial" w:cs="Arial"/>
          <w:color w:val="0B0C0C"/>
          <w:sz w:val="22"/>
          <w:szCs w:val="22"/>
          <w:lang w:eastAsia="en-GB"/>
        </w:rPr>
        <w:t>inal stud</w:t>
      </w:r>
      <w:r w:rsidRPr="003F5A49">
        <w:rPr>
          <w:rFonts w:ascii="Arial" w:hAnsi="Arial" w:cs="Arial"/>
          <w:color w:val="0B0C0C"/>
          <w:sz w:val="22"/>
          <w:szCs w:val="22"/>
          <w:lang w:eastAsia="en-GB"/>
        </w:rPr>
        <w:t>y</w:t>
      </w:r>
      <w:r w:rsidR="00CF5B42" w:rsidRPr="003F5A49">
        <w:rPr>
          <w:rFonts w:ascii="Arial" w:hAnsi="Arial" w:cs="Arial"/>
          <w:color w:val="0B0C0C"/>
          <w:sz w:val="22"/>
          <w:szCs w:val="22"/>
          <w:lang w:eastAsia="en-GB"/>
        </w:rPr>
        <w:t xml:space="preserve"> produced</w:t>
      </w:r>
      <w:r w:rsidR="00E1289C" w:rsidRPr="003F5A49">
        <w:rPr>
          <w:rFonts w:ascii="Arial" w:hAnsi="Arial" w:cs="Arial"/>
          <w:color w:val="0B0C0C"/>
          <w:sz w:val="22"/>
          <w:szCs w:val="22"/>
          <w:lang w:eastAsia="en-GB"/>
        </w:rPr>
        <w:t xml:space="preserve"> </w:t>
      </w:r>
      <w:r w:rsidR="00E1289C" w:rsidRPr="003F5A49">
        <w:rPr>
          <w:rFonts w:ascii="Arial" w:hAnsi="Arial" w:cs="Arial"/>
          <w:sz w:val="22"/>
          <w:szCs w:val="22"/>
        </w:rPr>
        <w:t>addressing representations made to the draft Plan</w:t>
      </w:r>
      <w:r w:rsidR="006C57AC" w:rsidRPr="003F5A49">
        <w:rPr>
          <w:rFonts w:ascii="Arial" w:hAnsi="Arial" w:cs="Arial"/>
          <w:sz w:val="22"/>
          <w:szCs w:val="22"/>
        </w:rPr>
        <w:t xml:space="preserve"> and revisions required</w:t>
      </w:r>
      <w:r w:rsidR="00E1289C" w:rsidRPr="003F5A49">
        <w:rPr>
          <w:rFonts w:ascii="Arial" w:hAnsi="Arial" w:cs="Arial"/>
          <w:sz w:val="22"/>
          <w:szCs w:val="22"/>
        </w:rPr>
        <w:t xml:space="preserve">. (Autumn 2022). </w:t>
      </w:r>
    </w:p>
    <w:p w14:paraId="6C8DD8E4" w14:textId="77777777" w:rsidR="00EA599D" w:rsidRPr="00EA599D" w:rsidRDefault="00EA599D" w:rsidP="00044CBF">
      <w:pPr>
        <w:jc w:val="both"/>
        <w:rPr>
          <w:rFonts w:ascii="Arial" w:hAnsi="Arial" w:cs="Arial"/>
          <w:sz w:val="22"/>
          <w:szCs w:val="22"/>
        </w:rPr>
      </w:pPr>
    </w:p>
    <w:p w14:paraId="00F7C66B" w14:textId="082FBF2E" w:rsidR="00044CBF" w:rsidRPr="00C3156E" w:rsidRDefault="00044CBF" w:rsidP="00044CBF">
      <w:pPr>
        <w:jc w:val="both"/>
        <w:rPr>
          <w:rFonts w:ascii="Arial" w:hAnsi="Arial" w:cs="Arial"/>
          <w:sz w:val="22"/>
          <w:szCs w:val="22"/>
        </w:rPr>
      </w:pPr>
      <w:r w:rsidRPr="00C3156E">
        <w:rPr>
          <w:rFonts w:ascii="Arial" w:hAnsi="Arial" w:cs="Arial"/>
          <w:sz w:val="22"/>
          <w:szCs w:val="22"/>
        </w:rPr>
        <w:t xml:space="preserve">The study must be capable of withstanding </w:t>
      </w:r>
      <w:r w:rsidR="00C56E1E" w:rsidRPr="00C3156E">
        <w:rPr>
          <w:rFonts w:ascii="Arial" w:hAnsi="Arial" w:cs="Arial"/>
          <w:sz w:val="22"/>
          <w:szCs w:val="22"/>
        </w:rPr>
        <w:t>scrutiny</w:t>
      </w:r>
      <w:r w:rsidRPr="00C3156E">
        <w:rPr>
          <w:rFonts w:ascii="Arial" w:hAnsi="Arial" w:cs="Arial"/>
          <w:sz w:val="22"/>
          <w:szCs w:val="22"/>
        </w:rPr>
        <w:t xml:space="preserve"> and formal Examination.</w:t>
      </w:r>
      <w:r w:rsidR="00251090">
        <w:rPr>
          <w:rFonts w:ascii="Arial" w:hAnsi="Arial" w:cs="Arial"/>
          <w:sz w:val="22"/>
          <w:szCs w:val="22"/>
        </w:rPr>
        <w:t xml:space="preserve"> </w:t>
      </w:r>
      <w:r w:rsidRPr="00C3156E">
        <w:rPr>
          <w:rFonts w:ascii="Arial" w:hAnsi="Arial" w:cs="Arial"/>
          <w:sz w:val="22"/>
          <w:szCs w:val="22"/>
        </w:rPr>
        <w:t>The proposed methodology must be based on the National Planning Policy Framework and the National Planning Practice Guidance</w:t>
      </w:r>
      <w:r w:rsidR="00103B32">
        <w:rPr>
          <w:rFonts w:ascii="Arial" w:hAnsi="Arial" w:cs="Arial"/>
          <w:sz w:val="22"/>
          <w:szCs w:val="22"/>
        </w:rPr>
        <w:t xml:space="preserve"> (Economic Assessment of Needs)</w:t>
      </w:r>
      <w:r w:rsidRPr="00C3156E">
        <w:rPr>
          <w:rFonts w:ascii="Arial" w:hAnsi="Arial" w:cs="Arial"/>
          <w:sz w:val="22"/>
          <w:szCs w:val="22"/>
        </w:rPr>
        <w:t>, and references therein.</w:t>
      </w:r>
    </w:p>
    <w:p w14:paraId="4A45E977" w14:textId="77777777" w:rsidR="00F77F3A" w:rsidRDefault="00F77F3A" w:rsidP="00044CBF">
      <w:pPr>
        <w:jc w:val="both"/>
        <w:rPr>
          <w:rFonts w:ascii="Arial" w:hAnsi="Arial" w:cs="Arial"/>
          <w:sz w:val="22"/>
          <w:szCs w:val="22"/>
        </w:rPr>
      </w:pPr>
    </w:p>
    <w:p w14:paraId="244A3191" w14:textId="181137C0" w:rsidR="00044CBF" w:rsidRDefault="00044CBF" w:rsidP="00044CBF">
      <w:pPr>
        <w:jc w:val="both"/>
        <w:rPr>
          <w:rFonts w:ascii="Arial" w:hAnsi="Arial" w:cs="Arial"/>
          <w:sz w:val="22"/>
          <w:szCs w:val="22"/>
        </w:rPr>
      </w:pPr>
      <w:r w:rsidRPr="00C3156E">
        <w:rPr>
          <w:rFonts w:ascii="Arial" w:hAnsi="Arial" w:cs="Arial"/>
          <w:sz w:val="22"/>
          <w:szCs w:val="22"/>
        </w:rPr>
        <w:t xml:space="preserve">The Council will require that the consultant considers all relevant European Directives, regulations, government policy/guidance, best practice and research.  It is anticipated that up to 2 meetings will be required (excluding the workshop with agents and stakeholders).  Further arrangements for progress reports will be agreed at the inception meeting. </w:t>
      </w:r>
    </w:p>
    <w:p w14:paraId="4A962B80" w14:textId="77777777" w:rsidR="00F77F3A" w:rsidRPr="00C3156E" w:rsidRDefault="00F77F3A" w:rsidP="00044CBF">
      <w:pPr>
        <w:jc w:val="both"/>
        <w:rPr>
          <w:rFonts w:ascii="Arial" w:hAnsi="Arial" w:cs="Arial"/>
          <w:sz w:val="22"/>
          <w:szCs w:val="22"/>
        </w:rPr>
      </w:pPr>
    </w:p>
    <w:p w14:paraId="663F19DF" w14:textId="6794908C" w:rsidR="00044CBF" w:rsidRPr="00C3156E" w:rsidRDefault="00044CBF" w:rsidP="00044CBF">
      <w:pPr>
        <w:jc w:val="both"/>
        <w:rPr>
          <w:rFonts w:ascii="Arial" w:hAnsi="Arial" w:cs="Arial"/>
          <w:sz w:val="22"/>
          <w:szCs w:val="22"/>
        </w:rPr>
      </w:pPr>
      <w:r w:rsidRPr="00C3156E">
        <w:rPr>
          <w:rFonts w:ascii="Arial" w:hAnsi="Arial" w:cs="Arial"/>
          <w:sz w:val="22"/>
          <w:szCs w:val="22"/>
        </w:rPr>
        <w:t xml:space="preserve">The most recent data sources should be used.  CDC officers can help with information sources, but the consultant will be expected to locate, analyse and present the information.  Maps, figures and diagrams are encouraged and should be used where appropriate.  The methodology should be explained, and the report written so that it is easy to understand.  Any limitations and difficulties encountered should be explained.  </w:t>
      </w:r>
    </w:p>
    <w:p w14:paraId="301F0810" w14:textId="77777777" w:rsidR="00044CBF" w:rsidRDefault="00044CBF" w:rsidP="00A31627">
      <w:pPr>
        <w:jc w:val="both"/>
        <w:rPr>
          <w:rFonts w:ascii="Arial" w:hAnsi="Arial" w:cs="Arial"/>
          <w:b/>
          <w:bCs/>
          <w:sz w:val="22"/>
          <w:szCs w:val="22"/>
        </w:rPr>
      </w:pPr>
    </w:p>
    <w:p w14:paraId="5A0D3D55" w14:textId="77777777" w:rsidR="00044CBF" w:rsidRDefault="00044CBF" w:rsidP="00A31627">
      <w:pPr>
        <w:jc w:val="both"/>
        <w:rPr>
          <w:rFonts w:ascii="Arial" w:hAnsi="Arial" w:cs="Arial"/>
          <w:b/>
          <w:bCs/>
          <w:sz w:val="22"/>
          <w:szCs w:val="22"/>
        </w:rPr>
      </w:pPr>
    </w:p>
    <w:p w14:paraId="0549942F" w14:textId="31851898" w:rsidR="00A31627" w:rsidRDefault="00A31627" w:rsidP="00A31627">
      <w:pPr>
        <w:jc w:val="both"/>
        <w:rPr>
          <w:rFonts w:ascii="Arial" w:hAnsi="Arial" w:cs="Arial"/>
          <w:b/>
          <w:bCs/>
          <w:sz w:val="22"/>
          <w:szCs w:val="22"/>
        </w:rPr>
      </w:pPr>
      <w:r w:rsidRPr="003F1DDC">
        <w:rPr>
          <w:rFonts w:ascii="Arial" w:hAnsi="Arial" w:cs="Arial"/>
          <w:b/>
          <w:bCs/>
          <w:sz w:val="22"/>
          <w:szCs w:val="22"/>
        </w:rPr>
        <w:t>Format of Outputs</w:t>
      </w:r>
    </w:p>
    <w:p w14:paraId="60768897" w14:textId="77777777" w:rsidR="00A31627" w:rsidRPr="003F1DDC" w:rsidRDefault="00A31627" w:rsidP="00A31627">
      <w:pPr>
        <w:jc w:val="both"/>
        <w:rPr>
          <w:rFonts w:ascii="Arial" w:hAnsi="Arial" w:cs="Arial"/>
          <w:b/>
          <w:bCs/>
          <w:sz w:val="22"/>
          <w:szCs w:val="22"/>
        </w:rPr>
      </w:pPr>
    </w:p>
    <w:p w14:paraId="72C6932E" w14:textId="77777777" w:rsidR="00A31627" w:rsidRPr="003F1DDC" w:rsidRDefault="00A31627" w:rsidP="00A31627">
      <w:pPr>
        <w:pStyle w:val="ListParagraph"/>
        <w:numPr>
          <w:ilvl w:val="0"/>
          <w:numId w:val="45"/>
        </w:numPr>
        <w:spacing w:after="200"/>
        <w:contextualSpacing/>
        <w:jc w:val="both"/>
        <w:rPr>
          <w:rFonts w:ascii="Arial" w:hAnsi="Arial" w:cs="Arial"/>
          <w:sz w:val="22"/>
          <w:szCs w:val="22"/>
        </w:rPr>
      </w:pPr>
      <w:r w:rsidRPr="003F1DDC">
        <w:rPr>
          <w:rFonts w:ascii="Arial" w:hAnsi="Arial" w:cs="Arial"/>
          <w:sz w:val="22"/>
          <w:szCs w:val="22"/>
        </w:rPr>
        <w:t>Draft reports – electronic copy</w:t>
      </w:r>
    </w:p>
    <w:p w14:paraId="4709502F" w14:textId="77777777" w:rsidR="00A31627" w:rsidRPr="003F1DDC" w:rsidRDefault="00A31627" w:rsidP="00A31627">
      <w:pPr>
        <w:pStyle w:val="ListParagraph"/>
        <w:numPr>
          <w:ilvl w:val="0"/>
          <w:numId w:val="45"/>
        </w:numPr>
        <w:spacing w:after="200"/>
        <w:contextualSpacing/>
        <w:jc w:val="both"/>
        <w:rPr>
          <w:rFonts w:ascii="Arial" w:hAnsi="Arial" w:cs="Arial"/>
          <w:sz w:val="22"/>
          <w:szCs w:val="22"/>
        </w:rPr>
      </w:pPr>
      <w:r w:rsidRPr="003F1DDC">
        <w:rPr>
          <w:rFonts w:ascii="Arial" w:hAnsi="Arial" w:cs="Arial"/>
          <w:sz w:val="22"/>
          <w:szCs w:val="22"/>
        </w:rPr>
        <w:t>Final draft reports including an executive summary – electronic copy</w:t>
      </w:r>
    </w:p>
    <w:p w14:paraId="4B55FA4F" w14:textId="77777777" w:rsidR="00A31627" w:rsidRPr="003F1DDC" w:rsidRDefault="00A31627" w:rsidP="00A31627">
      <w:pPr>
        <w:pStyle w:val="ListParagraph"/>
        <w:numPr>
          <w:ilvl w:val="0"/>
          <w:numId w:val="45"/>
        </w:numPr>
        <w:spacing w:after="200"/>
        <w:contextualSpacing/>
        <w:jc w:val="both"/>
        <w:rPr>
          <w:rFonts w:ascii="Arial" w:hAnsi="Arial" w:cs="Arial"/>
          <w:sz w:val="22"/>
          <w:szCs w:val="22"/>
        </w:rPr>
      </w:pPr>
      <w:r w:rsidRPr="003F1DDC">
        <w:rPr>
          <w:rFonts w:ascii="Arial" w:hAnsi="Arial" w:cs="Arial"/>
          <w:sz w:val="22"/>
          <w:szCs w:val="22"/>
        </w:rPr>
        <w:t>Final reports including an executive summary – 2 hard copies of each and an electronic copy, in addition to any GIS outputs from the work.</w:t>
      </w:r>
    </w:p>
    <w:p w14:paraId="3C707D5E" w14:textId="77777777" w:rsidR="00A31627" w:rsidRPr="003F1DDC" w:rsidRDefault="00A31627" w:rsidP="00A31627">
      <w:pPr>
        <w:jc w:val="both"/>
        <w:rPr>
          <w:rFonts w:ascii="Arial" w:hAnsi="Arial" w:cs="Arial"/>
          <w:sz w:val="22"/>
          <w:szCs w:val="22"/>
        </w:rPr>
      </w:pPr>
      <w:r w:rsidRPr="003F1DDC">
        <w:rPr>
          <w:rFonts w:ascii="Arial" w:hAnsi="Arial" w:cs="Arial"/>
          <w:sz w:val="22"/>
          <w:szCs w:val="22"/>
        </w:rPr>
        <w:t>The reports should be presented in a clear, transparent and readily usable format aimed at providing logical and sequenced understanding as to how conclusions have been reached with supporting appendices as required. Accompanying tables and map-based information should be clearly cross-referenced.</w:t>
      </w:r>
    </w:p>
    <w:p w14:paraId="759F15CE" w14:textId="77777777" w:rsidR="00A31627" w:rsidRDefault="00A31627" w:rsidP="00A31627">
      <w:pPr>
        <w:jc w:val="both"/>
        <w:rPr>
          <w:rFonts w:ascii="Arial" w:hAnsi="Arial" w:cs="Arial"/>
          <w:sz w:val="22"/>
          <w:szCs w:val="22"/>
        </w:rPr>
      </w:pPr>
    </w:p>
    <w:p w14:paraId="1687FA4F" w14:textId="490889AE" w:rsidR="00A31627" w:rsidRPr="003F1DDC" w:rsidRDefault="00A31627" w:rsidP="00A31627">
      <w:pPr>
        <w:jc w:val="both"/>
        <w:rPr>
          <w:rFonts w:ascii="Arial" w:hAnsi="Arial" w:cs="Arial"/>
          <w:sz w:val="22"/>
          <w:szCs w:val="22"/>
        </w:rPr>
      </w:pPr>
      <w:r w:rsidRPr="003F1DDC">
        <w:rPr>
          <w:rFonts w:ascii="Arial" w:hAnsi="Arial" w:cs="Arial"/>
          <w:sz w:val="22"/>
          <w:szCs w:val="22"/>
        </w:rPr>
        <w:t>Alongside the final reports, all GIS extents will need to be provided in an appropriate format.  The data will need to be returned in ESRI shape file format for use with ArcMap.</w:t>
      </w:r>
      <w:r w:rsidR="00251090">
        <w:rPr>
          <w:rFonts w:ascii="Arial" w:hAnsi="Arial" w:cs="Arial"/>
          <w:sz w:val="22"/>
          <w:szCs w:val="22"/>
        </w:rPr>
        <w:t xml:space="preserve"> </w:t>
      </w:r>
      <w:r w:rsidRPr="003F1DDC">
        <w:rPr>
          <w:rFonts w:ascii="Arial" w:hAnsi="Arial" w:cs="Arial"/>
          <w:sz w:val="22"/>
          <w:szCs w:val="22"/>
        </w:rPr>
        <w:t>The Council will hold copyright of both printed and electronic material produced.</w:t>
      </w:r>
      <w:r w:rsidR="00251090">
        <w:rPr>
          <w:rFonts w:ascii="Arial" w:hAnsi="Arial" w:cs="Arial"/>
          <w:sz w:val="22"/>
          <w:szCs w:val="22"/>
        </w:rPr>
        <w:t xml:space="preserve"> </w:t>
      </w:r>
      <w:r w:rsidRPr="003F1DDC">
        <w:rPr>
          <w:rFonts w:ascii="Arial" w:hAnsi="Arial" w:cs="Arial"/>
          <w:sz w:val="22"/>
          <w:szCs w:val="22"/>
        </w:rPr>
        <w:t xml:space="preserve">Any use of the Authority’s </w:t>
      </w:r>
      <w:r w:rsidRPr="003F1DDC">
        <w:rPr>
          <w:rFonts w:ascii="Arial" w:hAnsi="Arial" w:cs="Arial"/>
          <w:sz w:val="22"/>
          <w:szCs w:val="22"/>
        </w:rPr>
        <w:lastRenderedPageBreak/>
        <w:t xml:space="preserve">Ordnance Survey mapping, or data derived from it will be subject to the signing of a Contractor’s Licence. </w:t>
      </w:r>
    </w:p>
    <w:p w14:paraId="371383EE" w14:textId="77777777" w:rsidR="00A31627" w:rsidRPr="003F1DDC" w:rsidRDefault="00A31627" w:rsidP="00AF4333">
      <w:pPr>
        <w:spacing w:after="200" w:line="276" w:lineRule="auto"/>
        <w:rPr>
          <w:rFonts w:ascii="Arial" w:eastAsia="Calibri" w:hAnsi="Arial" w:cs="Arial"/>
          <w:b/>
          <w:bCs/>
          <w:sz w:val="22"/>
          <w:szCs w:val="22"/>
        </w:rPr>
      </w:pPr>
    </w:p>
    <w:p w14:paraId="13789DB7" w14:textId="5E3E0AB7" w:rsidR="00A31627" w:rsidRDefault="00A31627" w:rsidP="00AF4333">
      <w:pPr>
        <w:spacing w:after="200" w:line="276" w:lineRule="auto"/>
        <w:rPr>
          <w:rFonts w:ascii="Arial" w:eastAsia="Calibri" w:hAnsi="Arial" w:cs="Arial"/>
          <w:b/>
          <w:bCs/>
        </w:rPr>
      </w:pPr>
    </w:p>
    <w:p w14:paraId="0D2E0492" w14:textId="397212B5" w:rsidR="00A106B6" w:rsidRDefault="00A106B6" w:rsidP="00AF4333">
      <w:pPr>
        <w:spacing w:after="200" w:line="276" w:lineRule="auto"/>
        <w:rPr>
          <w:rFonts w:ascii="Arial" w:eastAsia="Calibri" w:hAnsi="Arial" w:cs="Arial"/>
          <w:b/>
          <w:bCs/>
        </w:rPr>
      </w:pPr>
    </w:p>
    <w:p w14:paraId="68447009" w14:textId="248AF1A6" w:rsidR="00A106B6" w:rsidRDefault="00A106B6" w:rsidP="00AF4333">
      <w:pPr>
        <w:spacing w:after="200" w:line="276" w:lineRule="auto"/>
        <w:rPr>
          <w:rFonts w:ascii="Arial" w:eastAsia="Calibri" w:hAnsi="Arial" w:cs="Arial"/>
          <w:b/>
          <w:bCs/>
        </w:rPr>
      </w:pPr>
    </w:p>
    <w:p w14:paraId="099507E7" w14:textId="355CE7C9" w:rsidR="00BA45E9" w:rsidRDefault="00BA45E9" w:rsidP="00AF4333">
      <w:pPr>
        <w:spacing w:after="200" w:line="276" w:lineRule="auto"/>
        <w:rPr>
          <w:rFonts w:ascii="Arial" w:eastAsia="Calibri" w:hAnsi="Arial" w:cs="Arial"/>
          <w:b/>
          <w:bCs/>
        </w:rPr>
      </w:pPr>
    </w:p>
    <w:p w14:paraId="5DFC6C73" w14:textId="77777777" w:rsidR="00FE52B4" w:rsidRDefault="00FE52B4" w:rsidP="00AF4333">
      <w:pPr>
        <w:spacing w:after="200" w:line="276" w:lineRule="auto"/>
        <w:rPr>
          <w:rFonts w:ascii="Arial" w:eastAsia="Calibri" w:hAnsi="Arial" w:cs="Arial"/>
          <w:b/>
          <w:bCs/>
        </w:rPr>
      </w:pPr>
    </w:p>
    <w:p w14:paraId="6761A522" w14:textId="36A02A1E" w:rsidR="00626E08" w:rsidRPr="00626E08" w:rsidRDefault="00626E08" w:rsidP="00626E08">
      <w:pPr>
        <w:jc w:val="center"/>
        <w:rPr>
          <w:rFonts w:ascii="Arial" w:hAnsi="Arial" w:cs="Arial"/>
          <w:b/>
          <w:bCs/>
        </w:rPr>
      </w:pPr>
      <w:r w:rsidRPr="00626E08">
        <w:rPr>
          <w:rFonts w:ascii="Arial" w:hAnsi="Arial" w:cs="Arial"/>
          <w:b/>
        </w:rPr>
        <w:t>Schedule 2</w:t>
      </w:r>
    </w:p>
    <w:p w14:paraId="2808EB6F" w14:textId="77777777" w:rsidR="00626E08" w:rsidRPr="00626E08" w:rsidRDefault="00626E08" w:rsidP="00626E08">
      <w:pPr>
        <w:jc w:val="center"/>
        <w:rPr>
          <w:rFonts w:ascii="Arial" w:hAnsi="Arial" w:cs="Arial"/>
          <w:b/>
        </w:rPr>
      </w:pPr>
    </w:p>
    <w:p w14:paraId="793CD23E" w14:textId="77777777" w:rsidR="00626E08" w:rsidRPr="00626E08" w:rsidRDefault="00626E08" w:rsidP="00626E08">
      <w:pPr>
        <w:jc w:val="center"/>
        <w:rPr>
          <w:rFonts w:ascii="Arial" w:hAnsi="Arial" w:cs="Arial"/>
          <w:b/>
        </w:rPr>
      </w:pPr>
      <w:r w:rsidRPr="00626E08">
        <w:rPr>
          <w:rFonts w:ascii="Arial" w:hAnsi="Arial" w:cs="Arial"/>
          <w:b/>
        </w:rPr>
        <w:t xml:space="preserve">Finance </w:t>
      </w:r>
    </w:p>
    <w:p w14:paraId="2D5A9B52" w14:textId="77777777" w:rsidR="00626E08" w:rsidRPr="00626E08" w:rsidRDefault="00626E08" w:rsidP="00626E08">
      <w:pPr>
        <w:jc w:val="center"/>
        <w:rPr>
          <w:rFonts w:ascii="Arial" w:hAnsi="Arial" w:cs="Arial"/>
          <w:b/>
        </w:rPr>
      </w:pPr>
    </w:p>
    <w:p w14:paraId="080569F1" w14:textId="77777777" w:rsidR="00626E08" w:rsidRPr="00626E08" w:rsidRDefault="00626E08" w:rsidP="00626E08">
      <w:pPr>
        <w:rPr>
          <w:rFonts w:ascii="Arial" w:hAnsi="Arial" w:cs="Arial"/>
          <w:b/>
        </w:rPr>
      </w:pPr>
      <w:r w:rsidRPr="00626E08">
        <w:rPr>
          <w:rFonts w:ascii="Arial" w:hAnsi="Arial" w:cs="Arial"/>
          <w:b/>
        </w:rPr>
        <w:t>1.</w:t>
      </w:r>
      <w:r w:rsidRPr="00626E08">
        <w:rPr>
          <w:rFonts w:ascii="Arial" w:hAnsi="Arial" w:cs="Arial"/>
          <w:b/>
        </w:rPr>
        <w:tab/>
        <w:t xml:space="preserve">General </w:t>
      </w:r>
    </w:p>
    <w:p w14:paraId="52BDEB29" w14:textId="77777777" w:rsidR="00626E08" w:rsidRPr="00626E08" w:rsidRDefault="00626E08" w:rsidP="00626E08">
      <w:pPr>
        <w:rPr>
          <w:rFonts w:ascii="Arial" w:hAnsi="Arial" w:cs="Arial"/>
        </w:rPr>
      </w:pPr>
    </w:p>
    <w:p w14:paraId="5AF36EF7" w14:textId="46ACFEE9" w:rsidR="00626E08" w:rsidRDefault="00626E08" w:rsidP="00626E08">
      <w:pPr>
        <w:jc w:val="both"/>
        <w:rPr>
          <w:rFonts w:ascii="Arial" w:hAnsi="Arial" w:cs="Arial"/>
        </w:rPr>
      </w:pPr>
      <w:r w:rsidRPr="00626E08">
        <w:rPr>
          <w:rFonts w:ascii="Arial" w:hAnsi="Arial" w:cs="Arial"/>
        </w:rPr>
        <w:t xml:space="preserve">For the performance of the Services, the Service Provider shall be paid the Contract Price as set out in this Schedule 2. </w:t>
      </w:r>
    </w:p>
    <w:p w14:paraId="75BBF80C" w14:textId="4727E888" w:rsidR="00626E08" w:rsidRDefault="00626E08" w:rsidP="00626E08">
      <w:pPr>
        <w:jc w:val="both"/>
        <w:rPr>
          <w:rFonts w:ascii="Arial" w:hAnsi="Arial" w:cs="Arial"/>
        </w:rPr>
      </w:pPr>
    </w:p>
    <w:p w14:paraId="61109321" w14:textId="53E93E24" w:rsidR="00626E08" w:rsidRDefault="00626E08" w:rsidP="00626E08">
      <w:pPr>
        <w:jc w:val="both"/>
        <w:rPr>
          <w:rFonts w:ascii="Arial" w:hAnsi="Arial" w:cs="Arial"/>
        </w:rPr>
      </w:pPr>
    </w:p>
    <w:p w14:paraId="18A0F96C" w14:textId="77777777" w:rsidR="00626E08" w:rsidRPr="00A277E4" w:rsidRDefault="00626E08" w:rsidP="00626E08">
      <w:pPr>
        <w:rPr>
          <w:rFonts w:ascii="Arial" w:eastAsia="Calibri" w:hAnsi="Arial" w:cs="Arial"/>
          <w:b/>
          <w:bCs/>
        </w:rPr>
      </w:pPr>
      <w:r w:rsidRPr="00A277E4">
        <w:rPr>
          <w:rFonts w:ascii="Arial" w:eastAsia="Calibri" w:hAnsi="Arial" w:cs="Arial"/>
          <w:b/>
          <w:bCs/>
        </w:rPr>
        <w:t xml:space="preserve">PAYMENT PROCEDURES AND PROMPT PAYMENT DISCOUNTS </w:t>
      </w:r>
    </w:p>
    <w:p w14:paraId="78502083" w14:textId="77777777" w:rsidR="00626E08" w:rsidRPr="00A277E4" w:rsidRDefault="00626E08" w:rsidP="00626E08">
      <w:pPr>
        <w:rPr>
          <w:rFonts w:ascii="Arial" w:eastAsia="Calibri" w:hAnsi="Arial" w:cs="Arial"/>
        </w:rPr>
      </w:pPr>
    </w:p>
    <w:p w14:paraId="728D535D" w14:textId="55364063" w:rsidR="00626E08" w:rsidRPr="003F5A49" w:rsidRDefault="00626E08" w:rsidP="00626E08">
      <w:pPr>
        <w:rPr>
          <w:rFonts w:ascii="Arial" w:eastAsia="Calibri" w:hAnsi="Arial" w:cs="Arial"/>
        </w:rPr>
      </w:pPr>
      <w:r w:rsidRPr="003F5A49">
        <w:rPr>
          <w:rFonts w:ascii="Arial" w:eastAsia="Calibri" w:hAnsi="Arial" w:cs="Arial"/>
        </w:rPr>
        <w:t xml:space="preserve">Unless otherwise agreed, the contract for the study will be paid </w:t>
      </w:r>
      <w:r w:rsidR="000B4F1D" w:rsidRPr="003F5A49">
        <w:rPr>
          <w:rFonts w:ascii="Arial" w:eastAsia="Calibri" w:hAnsi="Arial" w:cs="Arial"/>
        </w:rPr>
        <w:t>as follows:</w:t>
      </w:r>
    </w:p>
    <w:p w14:paraId="499ABB57" w14:textId="77777777" w:rsidR="00626E08" w:rsidRPr="003F5A49" w:rsidRDefault="00626E08" w:rsidP="00626E08">
      <w:pPr>
        <w:rPr>
          <w:rFonts w:ascii="Arial" w:eastAsia="Calibri" w:hAnsi="Arial" w:cs="Arial"/>
        </w:rPr>
      </w:pPr>
    </w:p>
    <w:p w14:paraId="0E5C9367" w14:textId="38C11740" w:rsidR="000B4F1D" w:rsidRPr="003F5A49" w:rsidRDefault="003B40FF" w:rsidP="00626E08">
      <w:pPr>
        <w:rPr>
          <w:rFonts w:ascii="Arial" w:eastAsia="Calibri" w:hAnsi="Arial" w:cs="Arial"/>
        </w:rPr>
      </w:pPr>
      <w:r w:rsidRPr="003F5A49">
        <w:rPr>
          <w:rFonts w:ascii="Arial" w:eastAsia="Calibri" w:hAnsi="Arial" w:cs="Arial"/>
        </w:rPr>
        <w:t>10</w:t>
      </w:r>
      <w:r w:rsidR="00626E08" w:rsidRPr="003F5A49">
        <w:rPr>
          <w:rFonts w:ascii="Arial" w:eastAsia="Calibri" w:hAnsi="Arial" w:cs="Arial"/>
        </w:rPr>
        <w:t xml:space="preserve">% of the price payable at agreement </w:t>
      </w:r>
      <w:r w:rsidR="00CE6632" w:rsidRPr="003F5A49">
        <w:rPr>
          <w:rFonts w:ascii="Arial" w:eastAsia="Calibri" w:hAnsi="Arial" w:cs="Arial"/>
        </w:rPr>
        <w:t xml:space="preserve">of the commission and the remainder of the fee payable as set out in the following table: </w:t>
      </w:r>
    </w:p>
    <w:p w14:paraId="6D426C84" w14:textId="77777777" w:rsidR="000B4F1D" w:rsidRPr="003F5A49" w:rsidRDefault="000B4F1D" w:rsidP="00626E08">
      <w:pPr>
        <w:rPr>
          <w:rFonts w:ascii="Arial" w:eastAsia="Calibri" w:hAnsi="Arial" w:cs="Arial"/>
        </w:rPr>
      </w:pPr>
    </w:p>
    <w:p w14:paraId="070241A0" w14:textId="1F57EA7D" w:rsidR="000B4F1D" w:rsidRPr="003F5A49" w:rsidRDefault="000B4F1D" w:rsidP="00626E08">
      <w:pPr>
        <w:rPr>
          <w:rFonts w:ascii="Arial" w:eastAsia="Calibri" w:hAnsi="Arial" w:cs="Arial"/>
        </w:rPr>
      </w:pPr>
      <w:bookmarkStart w:id="7" w:name="_Hlk66281378"/>
    </w:p>
    <w:tbl>
      <w:tblPr>
        <w:tblW w:w="0" w:type="auto"/>
        <w:tblCellMar>
          <w:left w:w="0" w:type="dxa"/>
          <w:right w:w="0" w:type="dxa"/>
        </w:tblCellMar>
        <w:tblLook w:val="04A0" w:firstRow="1" w:lastRow="0" w:firstColumn="1" w:lastColumn="0" w:noHBand="0" w:noVBand="1"/>
      </w:tblPr>
      <w:tblGrid>
        <w:gridCol w:w="3026"/>
        <w:gridCol w:w="3002"/>
        <w:gridCol w:w="3022"/>
      </w:tblGrid>
      <w:tr w:rsidR="00CE6632" w:rsidRPr="003F5A49" w14:paraId="2D843C05" w14:textId="77777777" w:rsidTr="00327A99">
        <w:tc>
          <w:tcPr>
            <w:tcW w:w="30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F318F" w14:textId="77777777" w:rsidR="000B4F1D" w:rsidRPr="003F5A49" w:rsidRDefault="000B4F1D">
            <w:pPr>
              <w:rPr>
                <w:rFonts w:ascii="Arial" w:hAnsi="Arial" w:cs="Arial"/>
                <w:sz w:val="22"/>
                <w:szCs w:val="22"/>
              </w:rPr>
            </w:pPr>
            <w:r w:rsidRPr="003F5A49">
              <w:rPr>
                <w:rFonts w:ascii="Arial" w:hAnsi="Arial" w:cs="Arial"/>
                <w:b/>
                <w:bCs/>
              </w:rPr>
              <w:t>Plan Stage</w:t>
            </w:r>
          </w:p>
        </w:tc>
        <w:tc>
          <w:tcPr>
            <w:tcW w:w="3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6D311D" w14:textId="77777777" w:rsidR="000B4F1D" w:rsidRPr="003F5A49" w:rsidRDefault="000B4F1D">
            <w:pPr>
              <w:rPr>
                <w:rFonts w:ascii="Arial" w:hAnsi="Arial" w:cs="Arial"/>
              </w:rPr>
            </w:pPr>
            <w:r w:rsidRPr="003F5A49">
              <w:rPr>
                <w:rFonts w:ascii="Arial" w:hAnsi="Arial" w:cs="Arial"/>
                <w:b/>
                <w:bCs/>
              </w:rPr>
              <w:t>Report Stage</w:t>
            </w:r>
          </w:p>
        </w:tc>
        <w:tc>
          <w:tcPr>
            <w:tcW w:w="3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EB059" w14:textId="0FDFF7F0" w:rsidR="000B4F1D" w:rsidRPr="003F5A49" w:rsidRDefault="000B4F1D">
            <w:pPr>
              <w:rPr>
                <w:rFonts w:ascii="Arial" w:hAnsi="Arial" w:cs="Arial"/>
                <w:b/>
                <w:bCs/>
              </w:rPr>
            </w:pPr>
            <w:r w:rsidRPr="003F5A49">
              <w:rPr>
                <w:rFonts w:ascii="Arial" w:hAnsi="Arial" w:cs="Arial"/>
                <w:b/>
                <w:bCs/>
              </w:rPr>
              <w:t xml:space="preserve">% of total </w:t>
            </w:r>
            <w:r w:rsidR="00CE6632" w:rsidRPr="003F5A49">
              <w:rPr>
                <w:rFonts w:ascii="Arial" w:hAnsi="Arial" w:cs="Arial"/>
                <w:b/>
                <w:bCs/>
              </w:rPr>
              <w:t>remaining cost</w:t>
            </w:r>
          </w:p>
          <w:p w14:paraId="1E376F1B" w14:textId="77777777" w:rsidR="00CE6632" w:rsidRPr="003F5A49" w:rsidRDefault="00CE6632">
            <w:pPr>
              <w:rPr>
                <w:rFonts w:ascii="Arial" w:hAnsi="Arial" w:cs="Arial"/>
                <w:b/>
                <w:bCs/>
              </w:rPr>
            </w:pPr>
          </w:p>
          <w:p w14:paraId="5D01EA3E" w14:textId="43E3B4DF" w:rsidR="00CE6632" w:rsidRPr="003F5A49" w:rsidRDefault="00CE6632">
            <w:pPr>
              <w:rPr>
                <w:rFonts w:ascii="Arial" w:hAnsi="Arial" w:cs="Arial"/>
              </w:rPr>
            </w:pPr>
          </w:p>
        </w:tc>
      </w:tr>
      <w:tr w:rsidR="00327A99" w:rsidRPr="003F5A49" w14:paraId="225A2D44" w14:textId="77777777" w:rsidTr="00327A99">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F4A15" w14:textId="77777777" w:rsidR="00327A99" w:rsidRPr="003F5A49" w:rsidRDefault="00327A99" w:rsidP="00327A99">
            <w:pPr>
              <w:rPr>
                <w:rFonts w:ascii="Arial" w:hAnsi="Arial" w:cs="Arial"/>
              </w:rPr>
            </w:pPr>
            <w:r w:rsidRPr="003F5A49">
              <w:rPr>
                <w:rFonts w:ascii="Arial" w:hAnsi="Arial" w:cs="Arial"/>
              </w:rPr>
              <w:t>Options Paper</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23BFCEC9" w14:textId="12D44295" w:rsidR="00327A99" w:rsidRPr="003F5A49" w:rsidRDefault="00327A99" w:rsidP="00327A99">
            <w:pPr>
              <w:jc w:val="both"/>
              <w:rPr>
                <w:rFonts w:ascii="Arial" w:hAnsi="Arial" w:cs="Arial"/>
              </w:rPr>
            </w:pPr>
            <w:r w:rsidRPr="003F5A49">
              <w:rPr>
                <w:rFonts w:ascii="Arial" w:hAnsi="Arial" w:cs="Arial"/>
              </w:rPr>
              <w:t>Phase 1 report for Options stage</w:t>
            </w:r>
          </w:p>
          <w:p w14:paraId="740B1BE7" w14:textId="77777777" w:rsidR="00327A99" w:rsidRPr="003F5A49" w:rsidRDefault="00327A99" w:rsidP="00327A99">
            <w:pPr>
              <w:jc w:val="both"/>
              <w:rPr>
                <w:rFonts w:ascii="Arial" w:hAnsi="Arial" w:cs="Arial"/>
              </w:rPr>
            </w:pPr>
          </w:p>
          <w:p w14:paraId="10C9DF4C" w14:textId="4FC9C169" w:rsidR="00327A99" w:rsidRPr="003F5A49" w:rsidRDefault="00327A99" w:rsidP="00327A99">
            <w:pPr>
              <w:rPr>
                <w:rFonts w:ascii="Arial" w:hAnsi="Arial" w:cs="Arial"/>
              </w:rPr>
            </w:pP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14:paraId="2B882E05" w14:textId="77777777" w:rsidR="00327A99" w:rsidRPr="003F5A49" w:rsidRDefault="00327A99" w:rsidP="00327A99">
            <w:pPr>
              <w:rPr>
                <w:rFonts w:ascii="Arial" w:hAnsi="Arial" w:cs="Arial"/>
              </w:rPr>
            </w:pPr>
            <w:r w:rsidRPr="003F5A49">
              <w:rPr>
                <w:rFonts w:ascii="Arial" w:hAnsi="Arial" w:cs="Arial"/>
              </w:rPr>
              <w:t>20%</w:t>
            </w:r>
          </w:p>
        </w:tc>
      </w:tr>
      <w:tr w:rsidR="00327A99" w:rsidRPr="003F5A49" w14:paraId="28BF884E" w14:textId="77777777" w:rsidTr="00327A99">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803D4" w14:textId="77777777" w:rsidR="00327A99" w:rsidRPr="003F5A49" w:rsidRDefault="00327A99" w:rsidP="00327A99">
            <w:pPr>
              <w:rPr>
                <w:rFonts w:ascii="Arial" w:hAnsi="Arial" w:cs="Arial"/>
              </w:rPr>
            </w:pPr>
            <w:r w:rsidRPr="003F5A49">
              <w:rPr>
                <w:rFonts w:ascii="Arial" w:hAnsi="Arial" w:cs="Arial"/>
              </w:rPr>
              <w:t>Draft Plan</w:t>
            </w:r>
          </w:p>
          <w:p w14:paraId="78874D0F" w14:textId="50011CBB" w:rsidR="00327A99" w:rsidRPr="003F5A49" w:rsidRDefault="00327A99" w:rsidP="00327A99">
            <w:pPr>
              <w:rPr>
                <w:rFonts w:ascii="Arial" w:hAnsi="Arial" w:cs="Arial"/>
              </w:rPr>
            </w:pP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106CB323" w14:textId="256C6DC8" w:rsidR="00327A99" w:rsidRPr="003F5A49" w:rsidRDefault="00327A99" w:rsidP="00327A99">
            <w:pPr>
              <w:jc w:val="both"/>
              <w:rPr>
                <w:rFonts w:ascii="Arial" w:hAnsi="Arial" w:cs="Arial"/>
              </w:rPr>
            </w:pPr>
            <w:r w:rsidRPr="003F5A49">
              <w:rPr>
                <w:rFonts w:ascii="Arial" w:hAnsi="Arial" w:cs="Arial"/>
              </w:rPr>
              <w:t>Interim report for draft Plan stage</w:t>
            </w:r>
          </w:p>
          <w:p w14:paraId="4BBC534B" w14:textId="77777777" w:rsidR="00327A99" w:rsidRPr="003F5A49" w:rsidRDefault="00327A99" w:rsidP="00327A99">
            <w:pPr>
              <w:jc w:val="both"/>
              <w:rPr>
                <w:rFonts w:ascii="Arial" w:hAnsi="Arial" w:cs="Arial"/>
              </w:rPr>
            </w:pPr>
          </w:p>
          <w:p w14:paraId="79A443F6" w14:textId="541E6FF9" w:rsidR="00327A99" w:rsidRPr="003F5A49" w:rsidRDefault="00327A99" w:rsidP="00327A99">
            <w:pPr>
              <w:rPr>
                <w:rFonts w:ascii="Arial" w:hAnsi="Arial" w:cs="Arial"/>
              </w:rPr>
            </w:pP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14:paraId="2DD03CF7" w14:textId="77777777" w:rsidR="00327A99" w:rsidRPr="003F5A49" w:rsidRDefault="00327A99" w:rsidP="00327A99">
            <w:pPr>
              <w:rPr>
                <w:rFonts w:ascii="Arial" w:hAnsi="Arial" w:cs="Arial"/>
              </w:rPr>
            </w:pPr>
            <w:r w:rsidRPr="003F5A49">
              <w:rPr>
                <w:rFonts w:ascii="Arial" w:hAnsi="Arial" w:cs="Arial"/>
              </w:rPr>
              <w:t>40%</w:t>
            </w:r>
          </w:p>
        </w:tc>
      </w:tr>
      <w:tr w:rsidR="00327A99" w:rsidRPr="003F5A49" w14:paraId="2E51F50F" w14:textId="77777777" w:rsidTr="00327A99">
        <w:tc>
          <w:tcPr>
            <w:tcW w:w="30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CD121" w14:textId="77777777" w:rsidR="00327A99" w:rsidRPr="003F5A49" w:rsidRDefault="00327A99" w:rsidP="00327A99">
            <w:pPr>
              <w:rPr>
                <w:rFonts w:ascii="Arial" w:hAnsi="Arial" w:cs="Arial"/>
              </w:rPr>
            </w:pPr>
            <w:r w:rsidRPr="003F5A49">
              <w:rPr>
                <w:rFonts w:ascii="Arial" w:hAnsi="Arial" w:cs="Arial"/>
              </w:rPr>
              <w:t>Regulation 19 Pre-Submission Plan</w:t>
            </w:r>
          </w:p>
        </w:tc>
        <w:tc>
          <w:tcPr>
            <w:tcW w:w="3002" w:type="dxa"/>
            <w:tcBorders>
              <w:top w:val="nil"/>
              <w:left w:val="nil"/>
              <w:bottom w:val="single" w:sz="8" w:space="0" w:color="auto"/>
              <w:right w:val="single" w:sz="8" w:space="0" w:color="auto"/>
            </w:tcBorders>
            <w:tcMar>
              <w:top w:w="0" w:type="dxa"/>
              <w:left w:w="108" w:type="dxa"/>
              <w:bottom w:w="0" w:type="dxa"/>
              <w:right w:w="108" w:type="dxa"/>
            </w:tcMar>
            <w:hideMark/>
          </w:tcPr>
          <w:p w14:paraId="704FD30D" w14:textId="35210F72" w:rsidR="00327A99" w:rsidRPr="003F5A49" w:rsidRDefault="00327A99" w:rsidP="00327A99">
            <w:pPr>
              <w:rPr>
                <w:rFonts w:ascii="Arial" w:hAnsi="Arial" w:cs="Arial"/>
              </w:rPr>
            </w:pPr>
            <w:r w:rsidRPr="003F5A49">
              <w:rPr>
                <w:rFonts w:ascii="Arial" w:hAnsi="Arial" w:cs="Arial"/>
                <w:sz w:val="22"/>
                <w:szCs w:val="22"/>
              </w:rPr>
              <w:t>Final report</w:t>
            </w:r>
          </w:p>
        </w:tc>
        <w:tc>
          <w:tcPr>
            <w:tcW w:w="3022" w:type="dxa"/>
            <w:tcBorders>
              <w:top w:val="nil"/>
              <w:left w:val="nil"/>
              <w:bottom w:val="single" w:sz="8" w:space="0" w:color="auto"/>
              <w:right w:val="single" w:sz="8" w:space="0" w:color="auto"/>
            </w:tcBorders>
            <w:tcMar>
              <w:top w:w="0" w:type="dxa"/>
              <w:left w:w="108" w:type="dxa"/>
              <w:bottom w:w="0" w:type="dxa"/>
              <w:right w:w="108" w:type="dxa"/>
            </w:tcMar>
            <w:hideMark/>
          </w:tcPr>
          <w:p w14:paraId="4160816C" w14:textId="77777777" w:rsidR="00327A99" w:rsidRPr="003F5A49" w:rsidRDefault="00327A99" w:rsidP="00327A99">
            <w:pPr>
              <w:rPr>
                <w:rFonts w:ascii="Arial" w:hAnsi="Arial" w:cs="Arial"/>
              </w:rPr>
            </w:pPr>
            <w:r w:rsidRPr="003F5A49">
              <w:rPr>
                <w:rFonts w:ascii="Arial" w:hAnsi="Arial" w:cs="Arial"/>
              </w:rPr>
              <w:t>40%</w:t>
            </w:r>
          </w:p>
        </w:tc>
      </w:tr>
      <w:bookmarkEnd w:id="7"/>
    </w:tbl>
    <w:p w14:paraId="5960F2F4" w14:textId="77777777" w:rsidR="00626E08" w:rsidRPr="003F5A49" w:rsidRDefault="00626E08" w:rsidP="00626E08">
      <w:pPr>
        <w:rPr>
          <w:rFonts w:ascii="Arial" w:eastAsia="Calibri" w:hAnsi="Arial" w:cs="Arial"/>
          <w:b/>
          <w:bCs/>
        </w:rPr>
      </w:pPr>
    </w:p>
    <w:p w14:paraId="6174FAC1" w14:textId="77777777" w:rsidR="00CE6632" w:rsidRPr="003F5A49" w:rsidRDefault="00CE6632" w:rsidP="00626E08">
      <w:pPr>
        <w:rPr>
          <w:rFonts w:ascii="Arial" w:eastAsia="Calibri" w:hAnsi="Arial" w:cs="Arial"/>
        </w:rPr>
      </w:pPr>
    </w:p>
    <w:p w14:paraId="521B9DE8" w14:textId="50636EB4" w:rsidR="00CE6632" w:rsidRPr="00CE6632" w:rsidRDefault="00CE6632" w:rsidP="00CE6632">
      <w:pPr>
        <w:rPr>
          <w:rFonts w:ascii="Arial" w:hAnsi="Arial" w:cs="Arial"/>
          <w:sz w:val="22"/>
          <w:szCs w:val="22"/>
        </w:rPr>
      </w:pPr>
      <w:r w:rsidRPr="003F5A49">
        <w:rPr>
          <w:rFonts w:ascii="Arial" w:hAnsi="Arial" w:cs="Arial"/>
        </w:rPr>
        <w:t xml:space="preserve">Payments will be split at each stage between draft and final documents. At each stage 25% will be paid upon receipt of </w:t>
      </w:r>
      <w:r w:rsidR="00CF72E6" w:rsidRPr="003F5A49">
        <w:rPr>
          <w:rFonts w:ascii="Arial" w:hAnsi="Arial" w:cs="Arial"/>
        </w:rPr>
        <w:t xml:space="preserve">the </w:t>
      </w:r>
      <w:r w:rsidRPr="003F5A49">
        <w:rPr>
          <w:rFonts w:ascii="Arial" w:hAnsi="Arial" w:cs="Arial"/>
        </w:rPr>
        <w:t xml:space="preserve">draft document with the remaining 75% paid upon receipt of </w:t>
      </w:r>
      <w:r w:rsidR="00BF1AA4" w:rsidRPr="003F5A49">
        <w:rPr>
          <w:rFonts w:ascii="Arial" w:hAnsi="Arial" w:cs="Arial"/>
        </w:rPr>
        <w:t>an acceptable</w:t>
      </w:r>
      <w:r w:rsidRPr="003F5A49">
        <w:rPr>
          <w:rFonts w:ascii="Arial" w:hAnsi="Arial" w:cs="Arial"/>
        </w:rPr>
        <w:t xml:space="preserve"> final document.</w:t>
      </w:r>
    </w:p>
    <w:p w14:paraId="0885BA28" w14:textId="77777777" w:rsidR="00CE6632" w:rsidRDefault="00CE6632" w:rsidP="00CE6632">
      <w:pPr>
        <w:rPr>
          <w:rFonts w:ascii="Arial" w:eastAsia="Calibri" w:hAnsi="Arial" w:cs="Arial"/>
        </w:rPr>
      </w:pPr>
    </w:p>
    <w:p w14:paraId="7CBBE4F7" w14:textId="6F99F049" w:rsidR="00626E08" w:rsidRPr="00A277E4" w:rsidRDefault="00626E08" w:rsidP="00626E08">
      <w:pPr>
        <w:rPr>
          <w:rFonts w:ascii="Arial" w:eastAsia="Calibri" w:hAnsi="Arial" w:cs="Arial"/>
        </w:rPr>
      </w:pPr>
      <w:r w:rsidRPr="00A277E4">
        <w:rPr>
          <w:rFonts w:ascii="Arial" w:eastAsia="Calibri" w:hAnsi="Arial" w:cs="Arial"/>
        </w:rPr>
        <w:lastRenderedPageBreak/>
        <w:t>Payment of the price payable by the Council for the Goods/Services and any VAT shall be due within 30 days of the date of the contractor’s invoice.</w:t>
      </w:r>
    </w:p>
    <w:p w14:paraId="3601CD29" w14:textId="77777777" w:rsidR="00626E08" w:rsidRPr="00626E08" w:rsidRDefault="00626E08" w:rsidP="00626E08">
      <w:pPr>
        <w:jc w:val="both"/>
        <w:rPr>
          <w:rFonts w:ascii="Arial" w:hAnsi="Arial" w:cs="Arial"/>
        </w:rPr>
      </w:pPr>
    </w:p>
    <w:p w14:paraId="5EE8C89B" w14:textId="2364C272" w:rsidR="00626E08" w:rsidRDefault="00626E08" w:rsidP="00AF4333">
      <w:pPr>
        <w:spacing w:after="200" w:line="276" w:lineRule="auto"/>
        <w:rPr>
          <w:rFonts w:ascii="Arial" w:eastAsia="Calibri" w:hAnsi="Arial" w:cs="Arial"/>
        </w:rPr>
      </w:pPr>
    </w:p>
    <w:p w14:paraId="6B84449C" w14:textId="77777777" w:rsidR="00626E08" w:rsidRPr="00AB7A1E" w:rsidRDefault="00626E08" w:rsidP="00AF4333">
      <w:pPr>
        <w:spacing w:after="200" w:line="276" w:lineRule="auto"/>
        <w:rPr>
          <w:rFonts w:ascii="Arial" w:eastAsia="Calibri" w:hAnsi="Arial" w:cs="Arial"/>
        </w:rPr>
      </w:pPr>
    </w:p>
    <w:p w14:paraId="12B1B05F" w14:textId="77777777" w:rsidR="00AF4333" w:rsidRPr="00AF4333" w:rsidRDefault="00AF4333" w:rsidP="00AF4333">
      <w:pPr>
        <w:rPr>
          <w:rFonts w:ascii="Arial" w:hAnsi="Arial" w:cs="Arial"/>
          <w:sz w:val="36"/>
        </w:rPr>
      </w:pPr>
    </w:p>
    <w:p w14:paraId="1B141014" w14:textId="4E0FAAE1" w:rsidR="00251090" w:rsidRDefault="00251090" w:rsidP="00DD65E8">
      <w:pPr>
        <w:tabs>
          <w:tab w:val="left" w:pos="3544"/>
        </w:tabs>
        <w:ind w:firstLine="720"/>
        <w:jc w:val="center"/>
        <w:rPr>
          <w:rFonts w:ascii="Arial" w:hAnsi="Arial" w:cs="Arial"/>
          <w:b/>
          <w:bCs/>
          <w:sz w:val="36"/>
        </w:rPr>
      </w:pPr>
    </w:p>
    <w:p w14:paraId="4A1B5C1E" w14:textId="77777777" w:rsidR="006D60AC" w:rsidRDefault="006D60AC" w:rsidP="00DD65E8">
      <w:pPr>
        <w:tabs>
          <w:tab w:val="left" w:pos="3544"/>
        </w:tabs>
        <w:ind w:firstLine="720"/>
        <w:jc w:val="center"/>
        <w:rPr>
          <w:rFonts w:ascii="Arial" w:hAnsi="Arial" w:cs="Arial"/>
          <w:b/>
          <w:bCs/>
          <w:sz w:val="36"/>
        </w:rPr>
      </w:pPr>
    </w:p>
    <w:p w14:paraId="490FCB38" w14:textId="7F0CAE32" w:rsidR="00251090" w:rsidRDefault="00251090" w:rsidP="00DD65E8">
      <w:pPr>
        <w:tabs>
          <w:tab w:val="left" w:pos="3544"/>
        </w:tabs>
        <w:ind w:firstLine="720"/>
        <w:jc w:val="center"/>
        <w:rPr>
          <w:rFonts w:ascii="Arial" w:hAnsi="Arial" w:cs="Arial"/>
          <w:b/>
          <w:bCs/>
          <w:sz w:val="36"/>
        </w:rPr>
      </w:pPr>
    </w:p>
    <w:p w14:paraId="2483ADC6" w14:textId="6AAE5746" w:rsidR="00711B01" w:rsidRDefault="00711B01" w:rsidP="00DD65E8">
      <w:pPr>
        <w:tabs>
          <w:tab w:val="left" w:pos="3544"/>
        </w:tabs>
        <w:ind w:firstLine="720"/>
        <w:jc w:val="center"/>
        <w:rPr>
          <w:rFonts w:ascii="Arial" w:hAnsi="Arial" w:cs="Arial"/>
          <w:b/>
          <w:bCs/>
          <w:sz w:val="36"/>
        </w:rPr>
      </w:pPr>
    </w:p>
    <w:p w14:paraId="3D570A2C" w14:textId="4F2E097C" w:rsidR="00711B01" w:rsidRDefault="00711B01" w:rsidP="00DD65E8">
      <w:pPr>
        <w:tabs>
          <w:tab w:val="left" w:pos="3544"/>
        </w:tabs>
        <w:ind w:firstLine="720"/>
        <w:jc w:val="center"/>
        <w:rPr>
          <w:rFonts w:ascii="Arial" w:hAnsi="Arial" w:cs="Arial"/>
          <w:b/>
          <w:bCs/>
          <w:sz w:val="36"/>
        </w:rPr>
      </w:pPr>
    </w:p>
    <w:p w14:paraId="342EA92C" w14:textId="7D1CCFA0" w:rsidR="00711B01" w:rsidRDefault="00711B01" w:rsidP="00DD65E8">
      <w:pPr>
        <w:tabs>
          <w:tab w:val="left" w:pos="3544"/>
        </w:tabs>
        <w:ind w:firstLine="720"/>
        <w:jc w:val="center"/>
        <w:rPr>
          <w:rFonts w:ascii="Arial" w:hAnsi="Arial" w:cs="Arial"/>
          <w:b/>
          <w:bCs/>
          <w:sz w:val="36"/>
        </w:rPr>
      </w:pPr>
    </w:p>
    <w:p w14:paraId="55563ABD" w14:textId="68184A30" w:rsidR="00711B01" w:rsidRDefault="00711B01" w:rsidP="00DD65E8">
      <w:pPr>
        <w:tabs>
          <w:tab w:val="left" w:pos="3544"/>
        </w:tabs>
        <w:ind w:firstLine="720"/>
        <w:jc w:val="center"/>
        <w:rPr>
          <w:rFonts w:ascii="Arial" w:hAnsi="Arial" w:cs="Arial"/>
          <w:b/>
          <w:bCs/>
          <w:sz w:val="36"/>
        </w:rPr>
      </w:pPr>
    </w:p>
    <w:p w14:paraId="06E2F200" w14:textId="4B6AA651" w:rsidR="00711B01" w:rsidRDefault="00711B01" w:rsidP="00DD65E8">
      <w:pPr>
        <w:tabs>
          <w:tab w:val="left" w:pos="3544"/>
        </w:tabs>
        <w:ind w:firstLine="720"/>
        <w:jc w:val="center"/>
        <w:rPr>
          <w:rFonts w:ascii="Arial" w:hAnsi="Arial" w:cs="Arial"/>
          <w:b/>
          <w:bCs/>
          <w:sz w:val="36"/>
        </w:rPr>
      </w:pPr>
    </w:p>
    <w:p w14:paraId="557B53BB" w14:textId="77777777" w:rsidR="00711B01" w:rsidRDefault="00711B01" w:rsidP="00DD65E8">
      <w:pPr>
        <w:tabs>
          <w:tab w:val="left" w:pos="3544"/>
        </w:tabs>
        <w:ind w:firstLine="720"/>
        <w:jc w:val="center"/>
        <w:rPr>
          <w:rFonts w:ascii="Arial" w:hAnsi="Arial" w:cs="Arial"/>
          <w:b/>
          <w:bCs/>
          <w:sz w:val="36"/>
        </w:rPr>
      </w:pPr>
    </w:p>
    <w:p w14:paraId="55D5F1F0" w14:textId="6BB99180" w:rsidR="00C85FA8" w:rsidRPr="007350C6" w:rsidRDefault="00C85FA8" w:rsidP="00DD65E8">
      <w:pPr>
        <w:tabs>
          <w:tab w:val="left" w:pos="3544"/>
        </w:tabs>
        <w:ind w:firstLine="720"/>
        <w:jc w:val="center"/>
        <w:rPr>
          <w:rFonts w:ascii="Arial" w:hAnsi="Arial" w:cs="Arial"/>
          <w:b/>
          <w:bCs/>
          <w:sz w:val="36"/>
        </w:rPr>
      </w:pPr>
      <w:r w:rsidRPr="007350C6">
        <w:rPr>
          <w:rFonts w:ascii="Arial" w:hAnsi="Arial" w:cs="Arial"/>
          <w:b/>
          <w:bCs/>
          <w:sz w:val="36"/>
        </w:rPr>
        <w:t>Appendix 2</w:t>
      </w:r>
      <w:r w:rsidR="00DD65E8">
        <w:rPr>
          <w:rFonts w:ascii="Arial" w:hAnsi="Arial" w:cs="Arial"/>
          <w:b/>
          <w:bCs/>
          <w:sz w:val="36"/>
        </w:rPr>
        <w:t xml:space="preserve"> - </w:t>
      </w:r>
      <w:r w:rsidRPr="007350C6">
        <w:rPr>
          <w:rFonts w:ascii="Arial" w:hAnsi="Arial" w:cs="Arial"/>
          <w:b/>
          <w:bCs/>
          <w:sz w:val="36"/>
        </w:rPr>
        <w:t>Contract Conditions</w:t>
      </w:r>
    </w:p>
    <w:p w14:paraId="0BAF6586" w14:textId="77777777" w:rsidR="00C85FA8" w:rsidRDefault="00C85FA8">
      <w:pPr>
        <w:jc w:val="both"/>
        <w:rPr>
          <w:rFonts w:ascii="Arial" w:hAnsi="Arial" w:cs="Arial"/>
        </w:rPr>
      </w:pPr>
    </w:p>
    <w:p w14:paraId="62D67748" w14:textId="77777777" w:rsidR="00636073" w:rsidRDefault="00636073">
      <w:pPr>
        <w:jc w:val="both"/>
        <w:rPr>
          <w:rFonts w:ascii="Arial" w:hAnsi="Arial" w:cs="Arial"/>
        </w:rPr>
      </w:pPr>
    </w:p>
    <w:p w14:paraId="58AAE86F" w14:textId="3FC584B9" w:rsidR="00C85FA8" w:rsidRDefault="00C85FA8">
      <w:pPr>
        <w:jc w:val="both"/>
        <w:rPr>
          <w:rFonts w:ascii="Arial" w:hAnsi="Arial" w:cs="Arial"/>
        </w:rPr>
      </w:pPr>
      <w:r>
        <w:rPr>
          <w:rFonts w:ascii="Arial" w:hAnsi="Arial" w:cs="Arial"/>
        </w:rPr>
        <w:t xml:space="preserve">The conditions governing any contract awarded under this RFQ are set out </w:t>
      </w:r>
      <w:r w:rsidR="00EE06B6">
        <w:rPr>
          <w:rFonts w:ascii="Arial" w:hAnsi="Arial" w:cs="Arial"/>
        </w:rPr>
        <w:t>in Appendix 2 Contract Conditions</w:t>
      </w:r>
      <w:r w:rsidR="001501F5">
        <w:rPr>
          <w:rFonts w:ascii="Arial" w:hAnsi="Arial" w:cs="Arial"/>
        </w:rPr>
        <w:t>.</w:t>
      </w:r>
    </w:p>
    <w:p w14:paraId="1781790A" w14:textId="5D0D2137" w:rsidR="001501F5" w:rsidRDefault="001501F5">
      <w:pPr>
        <w:jc w:val="both"/>
        <w:rPr>
          <w:rFonts w:ascii="Arial" w:hAnsi="Arial" w:cs="Arial"/>
        </w:rPr>
      </w:pPr>
    </w:p>
    <w:p w14:paraId="5BC017BE" w14:textId="0F586474" w:rsidR="001501F5" w:rsidRPr="007C1480" w:rsidRDefault="001501F5">
      <w:pPr>
        <w:jc w:val="both"/>
        <w:rPr>
          <w:rFonts w:ascii="Arial"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7B22">
        <w:rPr>
          <w:rFonts w:ascii="Arial"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Appendix 2 Contract Conditions will be published prior to the </w:t>
      </w:r>
      <w:r w:rsidR="007C1480" w:rsidRPr="004F7B22">
        <w:rPr>
          <w:rFonts w:ascii="Arial"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 of the RFQ Response period.</w:t>
      </w:r>
    </w:p>
    <w:p w14:paraId="2FA3DE04" w14:textId="77777777" w:rsidR="00C85FA8" w:rsidRDefault="00C85FA8">
      <w:pPr>
        <w:jc w:val="both"/>
        <w:rPr>
          <w:rFonts w:ascii="Arial" w:hAnsi="Arial" w:cs="Arial"/>
        </w:rPr>
      </w:pPr>
    </w:p>
    <w:p w14:paraId="3C890450" w14:textId="77777777" w:rsidR="00C85FA8" w:rsidRDefault="00C85FA8">
      <w:pPr>
        <w:jc w:val="both"/>
        <w:rPr>
          <w:rFonts w:ascii="Arial" w:hAnsi="Arial" w:cs="Arial"/>
        </w:rPr>
      </w:pPr>
    </w:p>
    <w:p w14:paraId="6F774820" w14:textId="77777777" w:rsidR="00C85FA8" w:rsidRPr="00C619F7" w:rsidRDefault="00C85FA8" w:rsidP="00C85FA8">
      <w:pPr>
        <w:pStyle w:val="Heading8"/>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4E16F660" w14:textId="77777777" w:rsidR="00C85FA8" w:rsidRDefault="00C85FA8">
      <w:pPr>
        <w:pStyle w:val="Heading8"/>
        <w:rPr>
          <w:rFonts w:ascii="Arial" w:hAnsi="Arial" w:cs="Arial"/>
          <w:u w:val="single"/>
        </w:rPr>
      </w:pPr>
    </w:p>
    <w:p w14:paraId="61F6995D" w14:textId="77777777" w:rsidR="00C85FA8" w:rsidRPr="007350C6" w:rsidRDefault="00C85FA8">
      <w:pPr>
        <w:pStyle w:val="Heading8"/>
        <w:rPr>
          <w:rFonts w:ascii="Arial" w:hAnsi="Arial" w:cs="Arial"/>
        </w:rPr>
      </w:pPr>
      <w:bookmarkStart w:id="8" w:name="_Hlk64274238"/>
      <w:r w:rsidRPr="007350C6">
        <w:rPr>
          <w:rFonts w:ascii="Arial" w:hAnsi="Arial" w:cs="Arial"/>
        </w:rPr>
        <w:t>SECTION A</w:t>
      </w:r>
      <w:r>
        <w:rPr>
          <w:rFonts w:ascii="Arial" w:hAnsi="Arial" w:cs="Arial"/>
        </w:rPr>
        <w:tab/>
      </w:r>
      <w:r w:rsidR="003C2B72">
        <w:rPr>
          <w:rFonts w:ascii="Arial" w:hAnsi="Arial" w:cs="Arial"/>
        </w:rPr>
        <w:t xml:space="preserve">MANDATORY CRITERIA </w:t>
      </w:r>
      <w:r w:rsidR="002C7329">
        <w:rPr>
          <w:rFonts w:ascii="Arial" w:hAnsi="Arial" w:cs="Arial"/>
        </w:rPr>
        <w:t>(PHASE 1)</w:t>
      </w:r>
    </w:p>
    <w:p w14:paraId="4C66727B" w14:textId="77777777" w:rsidR="00C85FA8" w:rsidRDefault="00C85FA8">
      <w:pPr>
        <w:ind w:left="720" w:hanging="720"/>
        <w:jc w:val="both"/>
        <w:rPr>
          <w:rFonts w:ascii="Arial" w:hAnsi="Arial" w:cs="Arial"/>
          <w:u w:val="single"/>
        </w:rPr>
      </w:pPr>
    </w:p>
    <w:p w14:paraId="1142AF87" w14:textId="77777777" w:rsidR="00B9795D" w:rsidRPr="001737F6" w:rsidRDefault="00FA1909">
      <w:pPr>
        <w:ind w:left="720" w:hanging="720"/>
        <w:jc w:val="both"/>
        <w:rPr>
          <w:rFonts w:ascii="Arial" w:hAnsi="Arial" w:cs="Arial"/>
          <w:b/>
          <w:bCs/>
          <w:color w:val="0070C0"/>
        </w:rPr>
      </w:pPr>
      <w:r w:rsidRPr="001737F6">
        <w:rPr>
          <w:rFonts w:ascii="Arial" w:hAnsi="Arial" w:cs="Arial"/>
          <w:b/>
          <w:bCs/>
          <w:color w:val="0070C0"/>
        </w:rPr>
        <w:t>A1 BIDDER INFORMATION</w:t>
      </w:r>
    </w:p>
    <w:p w14:paraId="46549586" w14:textId="77777777" w:rsidR="00B9254D" w:rsidRPr="001737F6" w:rsidRDefault="00B9254D" w:rsidP="00A472ED">
      <w:pPr>
        <w:ind w:left="720" w:hanging="720"/>
        <w:jc w:val="both"/>
        <w:rPr>
          <w:rFonts w:ascii="Arial" w:hAnsi="Arial" w:cs="Arial"/>
          <w:b/>
          <w:bCs/>
          <w:color w:val="0070C0"/>
        </w:rPr>
      </w:pPr>
    </w:p>
    <w:p w14:paraId="35F91A76"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A2 MANDATORY REJECTION CRITERIA</w:t>
      </w:r>
    </w:p>
    <w:p w14:paraId="3078E01C" w14:textId="77777777" w:rsidR="00A472ED" w:rsidRDefault="00A472ED" w:rsidP="00A472ED">
      <w:pPr>
        <w:ind w:left="720" w:hanging="720"/>
        <w:jc w:val="both"/>
        <w:rPr>
          <w:rFonts w:ascii="Arial" w:hAnsi="Arial" w:cs="Arial"/>
          <w:color w:val="4F81BD"/>
        </w:rPr>
      </w:pPr>
    </w:p>
    <w:p w14:paraId="283A5157" w14:textId="77777777" w:rsidR="00DD1A5D" w:rsidRPr="00986E3B" w:rsidRDefault="00DD1A5D" w:rsidP="00DD1A5D">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604F2ECD" w14:textId="77777777" w:rsidR="00DD1A5D" w:rsidRPr="00986E3B" w:rsidRDefault="00DD1A5D" w:rsidP="00DD1A5D">
      <w:pPr>
        <w:suppressAutoHyphens/>
        <w:autoSpaceDN w:val="0"/>
        <w:jc w:val="both"/>
        <w:textAlignment w:val="baseline"/>
        <w:rPr>
          <w:rFonts w:ascii="Calibri" w:eastAsia="Calibri" w:hAnsi="Calibri" w:cs="Calibri"/>
          <w:color w:val="000000"/>
          <w:lang w:eastAsia="en-GB"/>
        </w:rPr>
      </w:pPr>
    </w:p>
    <w:p w14:paraId="58C35127" w14:textId="77777777" w:rsidR="00DD1A5D" w:rsidRDefault="00DD1A5D" w:rsidP="00DD1A5D">
      <w:pPr>
        <w:suppressAutoHyphens/>
        <w:autoSpaceDN w:val="0"/>
        <w:jc w:val="both"/>
        <w:textAlignment w:val="baseline"/>
        <w:rPr>
          <w:rFonts w:ascii="Arial" w:eastAsia="Arial" w:hAnsi="Arial" w:cs="Arial"/>
          <w:color w:val="000000"/>
          <w:lang w:eastAsia="en-GB"/>
        </w:rPr>
      </w:pPr>
      <w:r w:rsidRPr="00986E3B">
        <w:rPr>
          <w:rFonts w:ascii="Arial" w:eastAsia="Arial" w:hAnsi="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ascii="Arial" w:eastAsia="Arial" w:hAnsi="Arial" w:cs="Arial"/>
          <w:color w:val="000000"/>
          <w:lang w:eastAsia="en-GB"/>
        </w:rPr>
        <w:t xml:space="preserve">If your organisation is in that </w:t>
      </w:r>
      <w:r w:rsidR="00DD65E8" w:rsidRPr="00923784">
        <w:rPr>
          <w:rFonts w:ascii="Arial" w:eastAsia="Arial" w:hAnsi="Arial" w:cs="Arial"/>
          <w:color w:val="000000"/>
          <w:lang w:eastAsia="en-GB"/>
        </w:rPr>
        <w:t>position,</w:t>
      </w:r>
      <w:r w:rsidRPr="00923784">
        <w:rPr>
          <w:rFonts w:ascii="Arial" w:eastAsia="Arial" w:hAnsi="Arial" w:cs="Arial"/>
          <w:color w:val="000000"/>
          <w:lang w:eastAsia="en-GB"/>
        </w:rPr>
        <w:t xml:space="preserve"> please provide details.</w:t>
      </w:r>
      <w:r w:rsidRPr="00986E3B">
        <w:rPr>
          <w:rFonts w:ascii="Arial" w:eastAsia="Arial" w:hAnsi="Arial" w:cs="Arial"/>
          <w:color w:val="000000"/>
          <w:lang w:eastAsia="en-GB"/>
        </w:rPr>
        <w:t xml:space="preserve"> You may contact the Council for advice before completing this form. </w:t>
      </w:r>
    </w:p>
    <w:p w14:paraId="580D2779" w14:textId="77777777" w:rsidR="005B7BC4" w:rsidRPr="001737F6" w:rsidRDefault="005B7BC4" w:rsidP="00DD1A5D">
      <w:pPr>
        <w:suppressAutoHyphens/>
        <w:autoSpaceDN w:val="0"/>
        <w:jc w:val="both"/>
        <w:textAlignment w:val="baseline"/>
        <w:rPr>
          <w:rFonts w:ascii="Arial" w:eastAsia="Arial" w:hAnsi="Arial" w:cs="Arial"/>
          <w:color w:val="0070C0"/>
          <w:lang w:eastAsia="en-GB"/>
        </w:rPr>
      </w:pPr>
    </w:p>
    <w:p w14:paraId="0BB032CA"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A3 DISCRETIONARY REJECTION CRITERIA</w:t>
      </w:r>
    </w:p>
    <w:p w14:paraId="01991D18" w14:textId="77777777" w:rsidR="005B7BC4" w:rsidRDefault="005B7BC4" w:rsidP="00A472ED">
      <w:pPr>
        <w:ind w:left="720" w:hanging="720"/>
        <w:jc w:val="both"/>
        <w:rPr>
          <w:rFonts w:ascii="Arial" w:eastAsia="Arial" w:hAnsi="Arial" w:cs="Arial"/>
          <w:color w:val="000000"/>
          <w:sz w:val="22"/>
          <w:szCs w:val="20"/>
          <w:lang w:eastAsia="en-GB"/>
        </w:rPr>
      </w:pPr>
    </w:p>
    <w:p w14:paraId="69FDCD8D" w14:textId="77777777" w:rsidR="005B7BC4" w:rsidRPr="00DD65E8" w:rsidRDefault="005B7BC4" w:rsidP="005B7BC4">
      <w:pPr>
        <w:suppressAutoHyphens/>
        <w:autoSpaceDN w:val="0"/>
        <w:jc w:val="both"/>
        <w:textAlignment w:val="baseline"/>
        <w:rPr>
          <w:rFonts w:ascii="Calibri" w:eastAsia="Calibri" w:hAnsi="Calibri" w:cs="Calibri"/>
          <w:color w:val="000000"/>
          <w:lang w:eastAsia="en-GB"/>
        </w:rPr>
      </w:pPr>
      <w:r w:rsidRPr="00DD65E8">
        <w:rPr>
          <w:rFonts w:ascii="Arial" w:eastAsia="Arial" w:hAnsi="Arial" w:cs="Arial"/>
          <w:color w:val="000000"/>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48C37E07" w14:textId="77777777" w:rsidR="005B7BC4" w:rsidRDefault="005B7BC4" w:rsidP="00A472ED">
      <w:pPr>
        <w:ind w:left="720" w:hanging="720"/>
        <w:jc w:val="both"/>
        <w:rPr>
          <w:rFonts w:ascii="Arial" w:hAnsi="Arial" w:cs="Arial"/>
          <w:b/>
          <w:color w:val="4F81BD"/>
        </w:rPr>
      </w:pPr>
    </w:p>
    <w:p w14:paraId="0EC6B5C0" w14:textId="77777777" w:rsidR="00A472ED" w:rsidRPr="001737F6" w:rsidRDefault="00A472ED" w:rsidP="00A472ED">
      <w:pPr>
        <w:ind w:left="720" w:hanging="720"/>
        <w:jc w:val="both"/>
        <w:rPr>
          <w:rFonts w:ascii="Arial" w:hAnsi="Arial" w:cs="Arial"/>
          <w:b/>
          <w:bCs/>
          <w:color w:val="0070C0"/>
        </w:rPr>
      </w:pPr>
      <w:r w:rsidRPr="001737F6">
        <w:rPr>
          <w:rFonts w:ascii="Arial" w:hAnsi="Arial" w:cs="Arial"/>
          <w:b/>
          <w:bCs/>
          <w:color w:val="0070C0"/>
        </w:rPr>
        <w:t>A4 MANDATORY CRITERIA</w:t>
      </w:r>
    </w:p>
    <w:p w14:paraId="78374D1B" w14:textId="77777777" w:rsidR="00A472ED" w:rsidRPr="006173DB" w:rsidRDefault="00A472ED" w:rsidP="00A472ED">
      <w:pPr>
        <w:ind w:left="720" w:hanging="720"/>
        <w:jc w:val="both"/>
        <w:rPr>
          <w:rFonts w:ascii="Arial" w:hAnsi="Arial" w:cs="Arial"/>
          <w:b/>
          <w:color w:val="4F81BD"/>
        </w:rPr>
      </w:pPr>
    </w:p>
    <w:p w14:paraId="7C95F426" w14:textId="77777777" w:rsidR="00A472ED" w:rsidRPr="00DD65E8" w:rsidRDefault="00A472ED" w:rsidP="00A472ED">
      <w:pPr>
        <w:pStyle w:val="Normal1"/>
        <w:tabs>
          <w:tab w:val="left" w:pos="284"/>
        </w:tabs>
        <w:spacing w:line="276" w:lineRule="auto"/>
        <w:jc w:val="both"/>
      </w:pPr>
      <w:r w:rsidRPr="00DD65E8">
        <w:rPr>
          <w:rFonts w:ascii="Arial" w:eastAsia="Arial" w:hAnsi="Arial" w:cs="Arial"/>
        </w:rPr>
        <w:t>Suppliers who self-certify that they meet the requirements to these additional questions will be required to provide evidence of this if they are successful at contract award stage.</w:t>
      </w:r>
    </w:p>
    <w:p w14:paraId="1FC45303" w14:textId="77777777" w:rsidR="00B9254D" w:rsidRDefault="00B9254D">
      <w:pPr>
        <w:jc w:val="both"/>
        <w:rPr>
          <w:rFonts w:ascii="Arial" w:hAnsi="Arial" w:cs="Arial"/>
          <w:b/>
        </w:rPr>
      </w:pPr>
    </w:p>
    <w:p w14:paraId="49B161A5" w14:textId="77777777" w:rsidR="00B9254D" w:rsidRDefault="00B9254D">
      <w:pPr>
        <w:jc w:val="both"/>
        <w:rPr>
          <w:rFonts w:ascii="Arial" w:hAnsi="Arial" w:cs="Arial"/>
          <w:b/>
        </w:rPr>
      </w:pPr>
    </w:p>
    <w:p w14:paraId="34FBE2B0" w14:textId="77777777" w:rsidR="00B9254D" w:rsidRDefault="00B9254D">
      <w:pPr>
        <w:jc w:val="both"/>
        <w:rPr>
          <w:rFonts w:ascii="Arial" w:hAnsi="Arial" w:cs="Arial"/>
          <w:b/>
        </w:rPr>
      </w:pPr>
    </w:p>
    <w:p w14:paraId="3E345B6B" w14:textId="77777777" w:rsidR="00B9254D" w:rsidRDefault="00B9254D">
      <w:pPr>
        <w:jc w:val="both"/>
        <w:rPr>
          <w:rFonts w:ascii="Arial" w:hAnsi="Arial" w:cs="Arial"/>
          <w:b/>
        </w:rPr>
      </w:pPr>
    </w:p>
    <w:p w14:paraId="79A3FDC5" w14:textId="77777777" w:rsidR="00B9254D" w:rsidRDefault="00B9254D">
      <w:pPr>
        <w:jc w:val="both"/>
        <w:rPr>
          <w:rFonts w:ascii="Arial" w:hAnsi="Arial" w:cs="Arial"/>
          <w:b/>
        </w:rPr>
      </w:pPr>
    </w:p>
    <w:p w14:paraId="234B6FF8" w14:textId="77777777" w:rsidR="00C85FA8" w:rsidRPr="007350C6" w:rsidRDefault="00B9254D">
      <w:pPr>
        <w:jc w:val="both"/>
        <w:rPr>
          <w:rFonts w:ascii="Arial" w:hAnsi="Arial" w:cs="Arial"/>
          <w:b/>
        </w:rPr>
      </w:pPr>
      <w:r>
        <w:rPr>
          <w:rFonts w:ascii="Arial" w:hAnsi="Arial" w:cs="Arial"/>
          <w:b/>
        </w:rPr>
        <w:br w:type="page"/>
      </w:r>
      <w:bookmarkEnd w:id="8"/>
      <w:r w:rsidR="00C85FA8" w:rsidRPr="007350C6">
        <w:rPr>
          <w:rFonts w:ascii="Arial" w:hAnsi="Arial" w:cs="Arial"/>
          <w:b/>
        </w:rPr>
        <w:lastRenderedPageBreak/>
        <w:t>SECTION B</w:t>
      </w:r>
      <w:r w:rsidR="00C85FA8">
        <w:rPr>
          <w:rFonts w:ascii="Arial" w:hAnsi="Arial" w:cs="Arial"/>
          <w:b/>
        </w:rPr>
        <w:tab/>
      </w:r>
      <w:r w:rsidR="00533671">
        <w:rPr>
          <w:rFonts w:ascii="Arial" w:hAnsi="Arial" w:cs="Arial"/>
          <w:b/>
        </w:rPr>
        <w:t>SERVICE QUESTIONS</w:t>
      </w:r>
      <w:r w:rsidR="004C4A8B">
        <w:rPr>
          <w:rFonts w:ascii="Arial" w:hAnsi="Arial" w:cs="Arial"/>
          <w:b/>
        </w:rPr>
        <w:t xml:space="preserve"> (PHASE 2)</w:t>
      </w:r>
    </w:p>
    <w:p w14:paraId="20134B3F" w14:textId="77777777" w:rsidR="00C85FA8" w:rsidRDefault="00C85FA8">
      <w:pPr>
        <w:jc w:val="both"/>
        <w:rPr>
          <w:rFonts w:ascii="Arial" w:hAnsi="Arial" w:cs="Arial"/>
        </w:rPr>
      </w:pPr>
    </w:p>
    <w:p w14:paraId="1F3A74AC" w14:textId="77777777" w:rsidR="00B9254D" w:rsidRDefault="00B9254D">
      <w:pPr>
        <w:jc w:val="both"/>
        <w:rPr>
          <w:rFonts w:ascii="Arial" w:hAnsi="Arial" w:cs="Arial"/>
        </w:rPr>
      </w:pPr>
    </w:p>
    <w:p w14:paraId="209ABA96" w14:textId="77777777" w:rsidR="00B9254D" w:rsidRDefault="00B9254D" w:rsidP="00B9254D">
      <w:pPr>
        <w:rPr>
          <w:rFonts w:ascii="Arial" w:hAnsi="Arial" w:cs="Arial"/>
          <w:bCs/>
        </w:rPr>
      </w:pPr>
      <w:r w:rsidRPr="00B9254D">
        <w:rPr>
          <w:rFonts w:ascii="Arial" w:hAnsi="Arial" w:cs="Arial"/>
          <w:bCs/>
        </w:rPr>
        <w:t xml:space="preserve">In order to progress to Phase 2 of the evaluation process, </w:t>
      </w:r>
      <w:r>
        <w:rPr>
          <w:rFonts w:ascii="Arial" w:hAnsi="Arial" w:cs="Arial"/>
          <w:bCs/>
        </w:rPr>
        <w:t>Bidder</w:t>
      </w:r>
      <w:r w:rsidRPr="00B9254D">
        <w:rPr>
          <w:rFonts w:ascii="Arial" w:hAnsi="Arial" w:cs="Arial"/>
          <w:bCs/>
        </w:rPr>
        <w:t>s must pass Phase 1 – Mandatory Criteria (Section A).</w:t>
      </w:r>
    </w:p>
    <w:p w14:paraId="6AF4C6A2" w14:textId="77777777" w:rsidR="00B9254D" w:rsidRPr="00B9254D" w:rsidRDefault="00B9254D" w:rsidP="00B9254D">
      <w:pPr>
        <w:rPr>
          <w:rFonts w:ascii="Arial" w:hAnsi="Arial" w:cs="Arial"/>
          <w:bCs/>
        </w:rPr>
      </w:pPr>
    </w:p>
    <w:p w14:paraId="2B620449" w14:textId="77777777" w:rsidR="00865459" w:rsidRDefault="00865459" w:rsidP="00B9254D">
      <w:pPr>
        <w:rPr>
          <w:rFonts w:ascii="Arial" w:hAnsi="Arial" w:cs="Arial"/>
          <w:b/>
          <w:bCs/>
        </w:rPr>
      </w:pPr>
    </w:p>
    <w:p w14:paraId="6228B22A" w14:textId="77777777" w:rsidR="00865459" w:rsidRDefault="00865459" w:rsidP="00B9254D">
      <w:pPr>
        <w:rPr>
          <w:rFonts w:ascii="Arial" w:hAnsi="Arial" w:cs="Arial"/>
          <w:b/>
          <w:bCs/>
        </w:rPr>
      </w:pPr>
    </w:p>
    <w:p w14:paraId="34D7F8A2" w14:textId="77777777" w:rsidR="00865459" w:rsidRDefault="00865459" w:rsidP="00B9254D">
      <w:pPr>
        <w:rPr>
          <w:rFonts w:ascii="Arial" w:hAnsi="Arial" w:cs="Arial"/>
          <w:b/>
          <w:bCs/>
        </w:rPr>
      </w:pPr>
    </w:p>
    <w:p w14:paraId="709DC086" w14:textId="77777777" w:rsidR="00865459" w:rsidRDefault="00865459" w:rsidP="00B9254D">
      <w:pPr>
        <w:rPr>
          <w:rFonts w:ascii="Arial" w:hAnsi="Arial" w:cs="Arial"/>
          <w:b/>
          <w:bCs/>
        </w:rPr>
      </w:pPr>
    </w:p>
    <w:p w14:paraId="0045852F" w14:textId="77777777" w:rsidR="00865459" w:rsidRDefault="00865459" w:rsidP="00B9254D">
      <w:pPr>
        <w:rPr>
          <w:rFonts w:ascii="Arial" w:hAnsi="Arial" w:cs="Arial"/>
          <w:b/>
          <w:bCs/>
        </w:rPr>
      </w:pPr>
    </w:p>
    <w:p w14:paraId="21CA429C" w14:textId="77777777" w:rsidR="00865459" w:rsidRDefault="00865459" w:rsidP="00B9254D">
      <w:pPr>
        <w:rPr>
          <w:rFonts w:ascii="Arial" w:hAnsi="Arial" w:cs="Arial"/>
          <w:b/>
          <w:bCs/>
        </w:rPr>
      </w:pPr>
    </w:p>
    <w:p w14:paraId="6BE38187" w14:textId="77777777" w:rsidR="00865459" w:rsidRDefault="00865459" w:rsidP="00B9254D">
      <w:pPr>
        <w:rPr>
          <w:rFonts w:ascii="Arial" w:hAnsi="Arial" w:cs="Arial"/>
          <w:b/>
          <w:bCs/>
        </w:rPr>
      </w:pPr>
    </w:p>
    <w:p w14:paraId="4C4FC2AB" w14:textId="77777777" w:rsidR="00865459" w:rsidRDefault="00865459" w:rsidP="00B9254D">
      <w:pPr>
        <w:rPr>
          <w:rFonts w:ascii="Arial" w:hAnsi="Arial" w:cs="Arial"/>
          <w:b/>
          <w:bCs/>
        </w:rPr>
      </w:pPr>
    </w:p>
    <w:p w14:paraId="3C1CF1F5" w14:textId="77777777" w:rsidR="00865459" w:rsidRDefault="00865459" w:rsidP="00B9254D">
      <w:pPr>
        <w:rPr>
          <w:rFonts w:ascii="Arial" w:hAnsi="Arial" w:cs="Arial"/>
          <w:b/>
          <w:bCs/>
        </w:rPr>
      </w:pPr>
    </w:p>
    <w:p w14:paraId="374E97FA" w14:textId="77777777" w:rsidR="00865459" w:rsidRDefault="00865459" w:rsidP="00B9254D">
      <w:pPr>
        <w:rPr>
          <w:rFonts w:ascii="Arial" w:hAnsi="Arial" w:cs="Arial"/>
          <w:b/>
          <w:bCs/>
        </w:rPr>
      </w:pPr>
    </w:p>
    <w:p w14:paraId="0F9C62A6" w14:textId="77777777" w:rsidR="00865459" w:rsidRDefault="00865459" w:rsidP="00B9254D">
      <w:pPr>
        <w:rPr>
          <w:rFonts w:ascii="Arial" w:hAnsi="Arial" w:cs="Arial"/>
          <w:b/>
          <w:bCs/>
        </w:rPr>
      </w:pPr>
    </w:p>
    <w:p w14:paraId="5EA99021" w14:textId="77777777" w:rsidR="00865459" w:rsidRDefault="00865459" w:rsidP="00B9254D">
      <w:pPr>
        <w:rPr>
          <w:rFonts w:ascii="Arial" w:hAnsi="Arial" w:cs="Arial"/>
          <w:b/>
          <w:bCs/>
        </w:rPr>
      </w:pPr>
    </w:p>
    <w:p w14:paraId="0ACF3C4F" w14:textId="77777777" w:rsidR="00865459" w:rsidRDefault="00865459" w:rsidP="00B9254D">
      <w:pPr>
        <w:rPr>
          <w:rFonts w:ascii="Arial" w:hAnsi="Arial" w:cs="Arial"/>
          <w:b/>
          <w:bCs/>
        </w:rPr>
      </w:pPr>
    </w:p>
    <w:p w14:paraId="5542A7A0" w14:textId="77777777" w:rsidR="00865459" w:rsidRDefault="00865459" w:rsidP="00B9254D">
      <w:pPr>
        <w:rPr>
          <w:rFonts w:ascii="Arial" w:hAnsi="Arial" w:cs="Arial"/>
          <w:b/>
          <w:bCs/>
        </w:rPr>
      </w:pPr>
    </w:p>
    <w:p w14:paraId="30000A55" w14:textId="77777777" w:rsidR="00865459" w:rsidRDefault="00865459" w:rsidP="00B9254D">
      <w:pPr>
        <w:rPr>
          <w:rFonts w:ascii="Arial" w:hAnsi="Arial" w:cs="Arial"/>
          <w:b/>
          <w:bCs/>
        </w:rPr>
      </w:pPr>
    </w:p>
    <w:p w14:paraId="6C0DC8EE" w14:textId="77777777" w:rsidR="00865459" w:rsidRDefault="00865459" w:rsidP="00B9254D">
      <w:pPr>
        <w:rPr>
          <w:rFonts w:ascii="Arial" w:hAnsi="Arial" w:cs="Arial"/>
          <w:b/>
          <w:bCs/>
        </w:rPr>
      </w:pPr>
    </w:p>
    <w:p w14:paraId="6C8503CD" w14:textId="77777777" w:rsidR="00865459" w:rsidRDefault="00865459" w:rsidP="00B9254D">
      <w:pPr>
        <w:rPr>
          <w:rFonts w:ascii="Arial" w:hAnsi="Arial" w:cs="Arial"/>
          <w:b/>
          <w:bCs/>
        </w:rPr>
      </w:pPr>
    </w:p>
    <w:p w14:paraId="19D9EA39" w14:textId="77777777" w:rsidR="00865459" w:rsidRDefault="00865459" w:rsidP="00B9254D">
      <w:pPr>
        <w:rPr>
          <w:rFonts w:ascii="Arial" w:hAnsi="Arial" w:cs="Arial"/>
          <w:b/>
          <w:bCs/>
        </w:rPr>
      </w:pPr>
    </w:p>
    <w:p w14:paraId="5FC29B40" w14:textId="77777777" w:rsidR="00865459" w:rsidRDefault="00865459" w:rsidP="00B9254D">
      <w:pPr>
        <w:rPr>
          <w:rFonts w:ascii="Arial" w:hAnsi="Arial" w:cs="Arial"/>
          <w:b/>
          <w:bCs/>
        </w:rPr>
      </w:pPr>
    </w:p>
    <w:p w14:paraId="492C5909" w14:textId="77777777" w:rsidR="00865459" w:rsidRDefault="00865459" w:rsidP="00B9254D">
      <w:pPr>
        <w:rPr>
          <w:rFonts w:ascii="Arial" w:hAnsi="Arial" w:cs="Arial"/>
          <w:b/>
          <w:bCs/>
        </w:rPr>
      </w:pPr>
    </w:p>
    <w:p w14:paraId="22809549" w14:textId="77777777" w:rsidR="00865459" w:rsidRDefault="00865459" w:rsidP="00B9254D">
      <w:pPr>
        <w:rPr>
          <w:rFonts w:ascii="Arial" w:hAnsi="Arial" w:cs="Arial"/>
          <w:b/>
          <w:bCs/>
        </w:rPr>
      </w:pPr>
    </w:p>
    <w:p w14:paraId="29B6E559" w14:textId="77777777" w:rsidR="00865459" w:rsidRDefault="00865459" w:rsidP="00B9254D">
      <w:pPr>
        <w:rPr>
          <w:rFonts w:ascii="Arial" w:hAnsi="Arial" w:cs="Arial"/>
          <w:b/>
          <w:bCs/>
        </w:rPr>
      </w:pPr>
    </w:p>
    <w:p w14:paraId="758D72C1" w14:textId="77777777" w:rsidR="00865459" w:rsidRDefault="00865459" w:rsidP="00B9254D">
      <w:pPr>
        <w:rPr>
          <w:rFonts w:ascii="Arial" w:hAnsi="Arial" w:cs="Arial"/>
          <w:b/>
          <w:bCs/>
        </w:rPr>
      </w:pPr>
    </w:p>
    <w:p w14:paraId="7763AC50" w14:textId="77777777" w:rsidR="00865459" w:rsidRDefault="00865459" w:rsidP="00B9254D">
      <w:pPr>
        <w:rPr>
          <w:rFonts w:ascii="Arial" w:hAnsi="Arial" w:cs="Arial"/>
          <w:b/>
          <w:bCs/>
        </w:rPr>
      </w:pPr>
    </w:p>
    <w:p w14:paraId="4F981BCB" w14:textId="77777777" w:rsidR="00865459" w:rsidRDefault="00865459" w:rsidP="00B9254D">
      <w:pPr>
        <w:rPr>
          <w:rFonts w:ascii="Arial" w:hAnsi="Arial" w:cs="Arial"/>
          <w:b/>
          <w:bCs/>
        </w:rPr>
      </w:pPr>
    </w:p>
    <w:p w14:paraId="54DD3704" w14:textId="77777777" w:rsidR="00865459" w:rsidRDefault="00865459" w:rsidP="00B9254D">
      <w:pPr>
        <w:rPr>
          <w:rFonts w:ascii="Arial" w:hAnsi="Arial" w:cs="Arial"/>
          <w:b/>
          <w:bCs/>
        </w:rPr>
      </w:pPr>
    </w:p>
    <w:p w14:paraId="6E4337C8" w14:textId="77777777" w:rsidR="00865459" w:rsidRDefault="00865459" w:rsidP="00B9254D">
      <w:pPr>
        <w:rPr>
          <w:rFonts w:ascii="Arial" w:hAnsi="Arial" w:cs="Arial"/>
          <w:b/>
          <w:bCs/>
        </w:rPr>
      </w:pPr>
    </w:p>
    <w:p w14:paraId="131851FC" w14:textId="77777777" w:rsidR="00865459" w:rsidRDefault="00865459" w:rsidP="00B9254D">
      <w:pPr>
        <w:rPr>
          <w:rFonts w:ascii="Arial" w:hAnsi="Arial" w:cs="Arial"/>
          <w:b/>
          <w:bCs/>
        </w:rPr>
      </w:pPr>
    </w:p>
    <w:p w14:paraId="5AB52E91" w14:textId="77777777" w:rsidR="00865459" w:rsidRDefault="00865459" w:rsidP="00B9254D">
      <w:pPr>
        <w:rPr>
          <w:rFonts w:ascii="Arial" w:hAnsi="Arial" w:cs="Arial"/>
          <w:b/>
          <w:bCs/>
        </w:rPr>
      </w:pPr>
    </w:p>
    <w:p w14:paraId="6746CB75" w14:textId="77777777" w:rsidR="00865459" w:rsidRDefault="00865459" w:rsidP="00B9254D">
      <w:pPr>
        <w:rPr>
          <w:rFonts w:ascii="Arial" w:hAnsi="Arial" w:cs="Arial"/>
          <w:b/>
          <w:bCs/>
        </w:rPr>
      </w:pPr>
    </w:p>
    <w:p w14:paraId="4A5FD965" w14:textId="77777777" w:rsidR="00865459" w:rsidRDefault="00865459" w:rsidP="00B9254D">
      <w:pPr>
        <w:rPr>
          <w:rFonts w:ascii="Arial" w:hAnsi="Arial" w:cs="Arial"/>
          <w:b/>
          <w:bCs/>
        </w:rPr>
      </w:pPr>
    </w:p>
    <w:p w14:paraId="2B74DCB8" w14:textId="77777777" w:rsidR="00865459" w:rsidRDefault="00865459" w:rsidP="00B9254D">
      <w:pPr>
        <w:rPr>
          <w:rFonts w:ascii="Arial" w:hAnsi="Arial" w:cs="Arial"/>
          <w:b/>
          <w:bCs/>
        </w:rPr>
      </w:pPr>
    </w:p>
    <w:p w14:paraId="7D6AB886" w14:textId="77777777" w:rsidR="00865459" w:rsidRDefault="00865459" w:rsidP="00B9254D">
      <w:pPr>
        <w:rPr>
          <w:rFonts w:ascii="Arial" w:hAnsi="Arial" w:cs="Arial"/>
          <w:b/>
          <w:bCs/>
        </w:rPr>
      </w:pPr>
    </w:p>
    <w:p w14:paraId="6B379B8D" w14:textId="77777777" w:rsidR="00865459" w:rsidRDefault="00865459" w:rsidP="00B9254D">
      <w:pPr>
        <w:rPr>
          <w:rFonts w:ascii="Arial" w:hAnsi="Arial" w:cs="Arial"/>
          <w:b/>
          <w:bCs/>
        </w:rPr>
      </w:pPr>
    </w:p>
    <w:p w14:paraId="66676688" w14:textId="77777777" w:rsidR="00865459" w:rsidRDefault="00865459" w:rsidP="00B9254D">
      <w:pPr>
        <w:rPr>
          <w:rFonts w:ascii="Arial" w:hAnsi="Arial" w:cs="Arial"/>
          <w:b/>
          <w:bCs/>
        </w:rPr>
      </w:pPr>
    </w:p>
    <w:p w14:paraId="3C876623" w14:textId="77777777" w:rsidR="00865459" w:rsidRDefault="00865459" w:rsidP="00B9254D">
      <w:pPr>
        <w:rPr>
          <w:rFonts w:ascii="Arial" w:hAnsi="Arial" w:cs="Arial"/>
          <w:b/>
          <w:bCs/>
        </w:rPr>
      </w:pPr>
    </w:p>
    <w:p w14:paraId="35C55410" w14:textId="77777777" w:rsidR="00865459" w:rsidRDefault="00865459" w:rsidP="00B9254D">
      <w:pPr>
        <w:rPr>
          <w:rFonts w:ascii="Arial" w:hAnsi="Arial" w:cs="Arial"/>
          <w:b/>
          <w:bCs/>
        </w:rPr>
      </w:pPr>
    </w:p>
    <w:p w14:paraId="43D1E84D" w14:textId="77777777" w:rsidR="00865459" w:rsidRDefault="00865459" w:rsidP="00B9254D">
      <w:pPr>
        <w:rPr>
          <w:rFonts w:ascii="Arial" w:hAnsi="Arial" w:cs="Arial"/>
          <w:b/>
          <w:bCs/>
        </w:rPr>
      </w:pPr>
    </w:p>
    <w:p w14:paraId="6038EE99" w14:textId="77777777" w:rsidR="00865459" w:rsidRDefault="00865459" w:rsidP="00B9254D">
      <w:pPr>
        <w:rPr>
          <w:rFonts w:ascii="Arial" w:hAnsi="Arial" w:cs="Arial"/>
          <w:b/>
          <w:bCs/>
        </w:rPr>
      </w:pPr>
    </w:p>
    <w:p w14:paraId="6E7399DE" w14:textId="77777777" w:rsidR="00865459" w:rsidRDefault="00865459" w:rsidP="00B9254D">
      <w:pPr>
        <w:rPr>
          <w:rFonts w:ascii="Arial" w:hAnsi="Arial" w:cs="Arial"/>
          <w:b/>
          <w:bCs/>
        </w:rPr>
      </w:pPr>
    </w:p>
    <w:p w14:paraId="0EE3BEDC" w14:textId="77777777" w:rsidR="00865459" w:rsidRDefault="00865459" w:rsidP="00B9254D">
      <w:pPr>
        <w:rPr>
          <w:rFonts w:ascii="Arial" w:hAnsi="Arial" w:cs="Arial"/>
          <w:b/>
          <w:bCs/>
        </w:rPr>
      </w:pPr>
    </w:p>
    <w:p w14:paraId="33966495" w14:textId="77777777" w:rsidR="007C1480" w:rsidRDefault="007C1480">
      <w:pPr>
        <w:numPr>
          <w:ilvl w:val="12"/>
          <w:numId w:val="0"/>
        </w:numPr>
        <w:jc w:val="both"/>
        <w:rPr>
          <w:rFonts w:ascii="Arial" w:hAnsi="Arial" w:cs="Arial"/>
          <w:b/>
          <w:bCs/>
        </w:rPr>
      </w:pPr>
    </w:p>
    <w:p w14:paraId="6C89638D" w14:textId="2B9D68F2" w:rsidR="00C85FA8" w:rsidRPr="00717E3C" w:rsidRDefault="00C85FA8">
      <w:pPr>
        <w:numPr>
          <w:ilvl w:val="12"/>
          <w:numId w:val="0"/>
        </w:numPr>
        <w:jc w:val="both"/>
        <w:rPr>
          <w:rFonts w:ascii="Arial" w:hAnsi="Arial" w:cs="Arial"/>
          <w:b/>
        </w:rPr>
      </w:pP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r w:rsidR="004C4A8B">
        <w:rPr>
          <w:rFonts w:ascii="Arial" w:hAnsi="Arial" w:cs="Arial"/>
          <w:b/>
        </w:rPr>
        <w:t>(PHASE 2)</w:t>
      </w:r>
    </w:p>
    <w:p w14:paraId="6DBD1400" w14:textId="77777777" w:rsidR="00C85FA8" w:rsidRDefault="00C85FA8">
      <w:pPr>
        <w:numPr>
          <w:ilvl w:val="12"/>
          <w:numId w:val="0"/>
        </w:numPr>
        <w:jc w:val="both"/>
        <w:rPr>
          <w:rFonts w:ascii="Arial" w:hAnsi="Arial" w:cs="Arial"/>
          <w:b/>
        </w:rPr>
      </w:pPr>
    </w:p>
    <w:p w14:paraId="09B546E7" w14:textId="77777777" w:rsidR="00B9254D" w:rsidRPr="00B9254D" w:rsidRDefault="00B9254D" w:rsidP="00B9254D">
      <w:pPr>
        <w:pStyle w:val="aStyle2"/>
        <w:numPr>
          <w:ilvl w:val="0"/>
          <w:numId w:val="0"/>
        </w:numPr>
        <w:jc w:val="left"/>
      </w:pPr>
      <w:r w:rsidRPr="00B9254D">
        <w:t xml:space="preserve">In order to progress to Phase 2 of the evaluation process, </w:t>
      </w:r>
      <w:r>
        <w:t>Bidder</w:t>
      </w:r>
      <w:r w:rsidRPr="00B9254D">
        <w:t>s must pass Phase 1 – Mandatory Criteria.</w:t>
      </w:r>
    </w:p>
    <w:p w14:paraId="0A6DCBFC" w14:textId="77777777" w:rsidR="00B9254D" w:rsidRPr="00B9254D" w:rsidRDefault="00B9254D" w:rsidP="00B9254D">
      <w:pPr>
        <w:pStyle w:val="aStyle2"/>
        <w:numPr>
          <w:ilvl w:val="0"/>
          <w:numId w:val="0"/>
        </w:numPr>
        <w:jc w:val="left"/>
      </w:pPr>
    </w:p>
    <w:p w14:paraId="313741A3" w14:textId="35E4AA5D" w:rsidR="00B9254D" w:rsidRPr="00B9254D" w:rsidRDefault="00B9254D" w:rsidP="00B9254D">
      <w:pPr>
        <w:pStyle w:val="aStyle2"/>
        <w:numPr>
          <w:ilvl w:val="0"/>
          <w:numId w:val="0"/>
        </w:numPr>
        <w:jc w:val="left"/>
        <w:rPr>
          <w:b/>
        </w:rPr>
      </w:pPr>
      <w:r w:rsidRPr="00B9254D">
        <w:rPr>
          <w:b/>
        </w:rPr>
        <w:t xml:space="preserve">Please complete separate attachment titled </w:t>
      </w:r>
      <w:r w:rsidR="00B30A85">
        <w:rPr>
          <w:b/>
        </w:rPr>
        <w:t>Section 3</w:t>
      </w:r>
      <w:bookmarkStart w:id="9" w:name="_GoBack"/>
      <w:bookmarkEnd w:id="9"/>
      <w:r w:rsidRPr="00B9254D">
        <w:rPr>
          <w:b/>
        </w:rPr>
        <w:t xml:space="preserve"> Pricing </w:t>
      </w:r>
      <w:r w:rsidR="00865459">
        <w:rPr>
          <w:b/>
        </w:rPr>
        <w:t>Schedule</w:t>
      </w:r>
    </w:p>
    <w:p w14:paraId="2FDDE1CF" w14:textId="77777777" w:rsidR="00B9254D" w:rsidRPr="00B9254D" w:rsidRDefault="00B9254D" w:rsidP="00B9254D">
      <w:pPr>
        <w:pStyle w:val="aStyle2"/>
        <w:numPr>
          <w:ilvl w:val="0"/>
          <w:numId w:val="0"/>
        </w:numPr>
        <w:jc w:val="left"/>
      </w:pPr>
    </w:p>
    <w:p w14:paraId="6E2C82A3" w14:textId="77777777" w:rsidR="00B9254D" w:rsidRPr="00BE2F66" w:rsidRDefault="00BE2F66" w:rsidP="00BE2F66">
      <w:pPr>
        <w:ind w:left="720" w:hanging="720"/>
        <w:jc w:val="both"/>
        <w:rPr>
          <w:rFonts w:ascii="Arial" w:hAnsi="Arial" w:cs="Arial"/>
          <w:b/>
          <w:bCs/>
          <w:color w:val="4F81BD"/>
        </w:rPr>
      </w:pPr>
      <w:bookmarkStart w:id="10" w:name="_Hlk64274391"/>
      <w:r w:rsidRPr="001737F6">
        <w:rPr>
          <w:rFonts w:ascii="Arial" w:hAnsi="Arial" w:cs="Arial"/>
          <w:b/>
          <w:bCs/>
          <w:color w:val="0070C0"/>
        </w:rPr>
        <w:t>COMPLETING THE PRICING DOCUMENT</w:t>
      </w:r>
    </w:p>
    <w:bookmarkEnd w:id="10"/>
    <w:p w14:paraId="3C9C8926" w14:textId="77777777" w:rsidR="00B9254D" w:rsidRPr="00BE2F66" w:rsidRDefault="00B9254D" w:rsidP="00B9254D">
      <w:pPr>
        <w:numPr>
          <w:ilvl w:val="12"/>
          <w:numId w:val="0"/>
        </w:numPr>
        <w:jc w:val="both"/>
        <w:rPr>
          <w:rFonts w:ascii="Arial" w:hAnsi="Arial" w:cs="Arial"/>
          <w:b/>
          <w:bCs/>
        </w:rPr>
      </w:pPr>
    </w:p>
    <w:p w14:paraId="5C4639DD" w14:textId="77777777" w:rsidR="00B9254D" w:rsidRPr="00B9254D" w:rsidRDefault="00B9254D" w:rsidP="00B9254D">
      <w:pPr>
        <w:numPr>
          <w:ilvl w:val="12"/>
          <w:numId w:val="0"/>
        </w:numPr>
        <w:jc w:val="both"/>
        <w:rPr>
          <w:rFonts w:ascii="Arial" w:hAnsi="Arial" w:cs="Arial"/>
          <w:iCs/>
        </w:rPr>
      </w:pPr>
      <w:r w:rsidRPr="00B9254D">
        <w:rPr>
          <w:rFonts w:ascii="Arial" w:hAnsi="Arial" w:cs="Arial"/>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0D26C2EF" w14:textId="77777777" w:rsidR="00B9254D" w:rsidRPr="00B9254D" w:rsidRDefault="00B9254D" w:rsidP="00B9254D">
      <w:pPr>
        <w:numPr>
          <w:ilvl w:val="12"/>
          <w:numId w:val="0"/>
        </w:numPr>
        <w:jc w:val="both"/>
        <w:rPr>
          <w:rFonts w:ascii="Arial" w:hAnsi="Arial" w:cs="Arial"/>
          <w:iCs/>
        </w:rPr>
      </w:pPr>
    </w:p>
    <w:p w14:paraId="2310F0AA" w14:textId="77777777" w:rsidR="00B9254D" w:rsidRPr="00B9254D" w:rsidRDefault="00B9254D" w:rsidP="00B9254D">
      <w:pPr>
        <w:pStyle w:val="aStyle2"/>
        <w:numPr>
          <w:ilvl w:val="0"/>
          <w:numId w:val="0"/>
        </w:numPr>
        <w:jc w:val="left"/>
      </w:pPr>
      <w:r w:rsidRPr="00B9254D">
        <w:t>All prices should exclude VAT.</w:t>
      </w:r>
    </w:p>
    <w:p w14:paraId="5BED792E" w14:textId="77777777" w:rsidR="00B9254D" w:rsidRPr="00B9254D" w:rsidRDefault="00B9254D" w:rsidP="00B9254D">
      <w:pPr>
        <w:numPr>
          <w:ilvl w:val="12"/>
          <w:numId w:val="0"/>
        </w:numPr>
        <w:jc w:val="both"/>
        <w:rPr>
          <w:rFonts w:ascii="Arial" w:hAnsi="Arial" w:cs="Arial"/>
        </w:rPr>
      </w:pPr>
    </w:p>
    <w:p w14:paraId="404EC83B" w14:textId="77777777" w:rsidR="00B9254D" w:rsidRPr="00B9254D" w:rsidRDefault="00B9254D" w:rsidP="00B9254D">
      <w:pPr>
        <w:numPr>
          <w:ilvl w:val="12"/>
          <w:numId w:val="0"/>
        </w:numPr>
        <w:jc w:val="both"/>
        <w:rPr>
          <w:rFonts w:ascii="Arial" w:hAnsi="Arial" w:cs="Arial"/>
        </w:rPr>
      </w:pPr>
      <w:bookmarkStart w:id="11" w:name="_Hlk64274415"/>
    </w:p>
    <w:bookmarkEnd w:id="11"/>
    <w:p w14:paraId="094BC968" w14:textId="77777777" w:rsidR="004C4A8B" w:rsidRDefault="004C4A8B" w:rsidP="00E3704E">
      <w:pPr>
        <w:ind w:left="142" w:hanging="142"/>
        <w:jc w:val="both"/>
        <w:rPr>
          <w:rFonts w:ascii="Arial" w:hAnsi="Arial" w:cs="Arial"/>
          <w:iCs/>
        </w:rPr>
      </w:pPr>
    </w:p>
    <w:p w14:paraId="3B7A5D51" w14:textId="77777777" w:rsidR="004C4A8B" w:rsidRDefault="004C4A8B" w:rsidP="00E3704E">
      <w:pPr>
        <w:ind w:left="142" w:hanging="142"/>
        <w:jc w:val="both"/>
        <w:rPr>
          <w:rFonts w:ascii="Arial" w:hAnsi="Arial" w:cs="Arial"/>
          <w:iCs/>
        </w:rPr>
      </w:pPr>
    </w:p>
    <w:p w14:paraId="605AD1A7" w14:textId="77777777" w:rsidR="004C4A8B" w:rsidRDefault="004C4A8B" w:rsidP="00E3704E">
      <w:pPr>
        <w:ind w:left="142" w:hanging="142"/>
        <w:jc w:val="both"/>
        <w:rPr>
          <w:rFonts w:ascii="Arial" w:hAnsi="Arial" w:cs="Arial"/>
          <w:iCs/>
        </w:rPr>
      </w:pPr>
    </w:p>
    <w:p w14:paraId="1729DCB8" w14:textId="77777777" w:rsidR="004C4A8B" w:rsidRDefault="004C4A8B" w:rsidP="00E3704E">
      <w:pPr>
        <w:ind w:left="142" w:hanging="142"/>
        <w:jc w:val="both"/>
        <w:rPr>
          <w:rFonts w:ascii="Arial" w:hAnsi="Arial" w:cs="Arial"/>
          <w:iCs/>
        </w:rPr>
      </w:pPr>
    </w:p>
    <w:p w14:paraId="3C054BA5" w14:textId="77777777" w:rsidR="004C4A8B" w:rsidRDefault="004C4A8B" w:rsidP="00E3704E">
      <w:pPr>
        <w:ind w:left="142" w:hanging="142"/>
        <w:jc w:val="both"/>
        <w:rPr>
          <w:rFonts w:ascii="Arial" w:hAnsi="Arial" w:cs="Arial"/>
          <w:iCs/>
        </w:rPr>
      </w:pPr>
    </w:p>
    <w:p w14:paraId="3233D9C0" w14:textId="77777777" w:rsidR="004C4A8B" w:rsidRDefault="004C4A8B" w:rsidP="00E3704E">
      <w:pPr>
        <w:ind w:left="142" w:hanging="142"/>
        <w:jc w:val="both"/>
        <w:rPr>
          <w:rFonts w:ascii="Arial" w:hAnsi="Arial" w:cs="Arial"/>
          <w:iCs/>
        </w:rPr>
      </w:pPr>
    </w:p>
    <w:p w14:paraId="0A35684E" w14:textId="77777777" w:rsidR="004C4A8B" w:rsidRDefault="004C4A8B" w:rsidP="00E3704E">
      <w:pPr>
        <w:ind w:left="142" w:hanging="142"/>
        <w:jc w:val="both"/>
        <w:rPr>
          <w:rFonts w:ascii="Arial" w:hAnsi="Arial" w:cs="Arial"/>
          <w:iCs/>
        </w:rPr>
      </w:pPr>
    </w:p>
    <w:p w14:paraId="3DEF2BBD" w14:textId="77777777" w:rsidR="004C4A8B" w:rsidRDefault="004C4A8B" w:rsidP="00E3704E">
      <w:pPr>
        <w:ind w:left="142" w:hanging="142"/>
        <w:jc w:val="both"/>
        <w:rPr>
          <w:rFonts w:ascii="Arial" w:hAnsi="Arial" w:cs="Arial"/>
          <w:b/>
        </w:rPr>
      </w:pPr>
      <w:r>
        <w:rPr>
          <w:rFonts w:ascii="Arial" w:hAnsi="Arial" w:cs="Arial"/>
          <w:iCs/>
        </w:rPr>
        <w:br w:type="page"/>
      </w:r>
      <w:r w:rsidRPr="007350C6">
        <w:rPr>
          <w:rFonts w:ascii="Arial" w:hAnsi="Arial" w:cs="Arial"/>
          <w:b/>
        </w:rPr>
        <w:lastRenderedPageBreak/>
        <w:t>SECTION D</w:t>
      </w:r>
      <w:r>
        <w:rPr>
          <w:rFonts w:ascii="Arial" w:hAnsi="Arial" w:cs="Arial"/>
          <w:b/>
        </w:rPr>
        <w:tab/>
      </w:r>
      <w:r w:rsidR="00A472ED">
        <w:rPr>
          <w:rFonts w:ascii="Arial" w:hAnsi="Arial" w:cs="Arial"/>
          <w:b/>
        </w:rPr>
        <w:t>ECONOMIC &amp; FINANCIAL STANDING</w:t>
      </w:r>
      <w:r>
        <w:rPr>
          <w:rFonts w:ascii="Arial" w:hAnsi="Arial" w:cs="Arial"/>
          <w:b/>
        </w:rPr>
        <w:t xml:space="preserve"> (PHASE 3)</w:t>
      </w:r>
    </w:p>
    <w:p w14:paraId="1B6DBC5E" w14:textId="77777777" w:rsidR="00E0439A" w:rsidRDefault="00E0439A" w:rsidP="00E0439A">
      <w:pPr>
        <w:keepNext/>
        <w:outlineLvl w:val="3"/>
        <w:rPr>
          <w:rFonts w:ascii="Arial" w:hAnsi="Arial" w:cs="Arial"/>
        </w:rPr>
      </w:pPr>
    </w:p>
    <w:p w14:paraId="5BE0194B" w14:textId="77777777" w:rsidR="00E0439A" w:rsidRPr="00E0439A" w:rsidRDefault="00E0439A" w:rsidP="00E0439A">
      <w:pPr>
        <w:keepNext/>
        <w:outlineLvl w:val="3"/>
        <w:rPr>
          <w:rFonts w:ascii="Arial" w:hAnsi="Arial" w:cs="Arial"/>
        </w:rPr>
      </w:pPr>
      <w:r w:rsidRPr="00E0439A">
        <w:rPr>
          <w:rFonts w:ascii="Arial" w:hAnsi="Arial" w:cs="Arial"/>
        </w:rPr>
        <w:t xml:space="preserve">In order to progress to Phase 3 of the evaluation process, </w:t>
      </w:r>
      <w:r>
        <w:rPr>
          <w:rFonts w:ascii="Arial" w:hAnsi="Arial" w:cs="Arial"/>
        </w:rPr>
        <w:t>Bidder</w:t>
      </w:r>
      <w:r w:rsidRPr="00E0439A">
        <w:rPr>
          <w:rFonts w:ascii="Arial" w:hAnsi="Arial" w:cs="Arial"/>
        </w:rPr>
        <w:t>s must pass Phase 1 – Mandatory Criteria, and be identified as the Most Economically Advantageous Tender at Phase 2.</w:t>
      </w:r>
    </w:p>
    <w:p w14:paraId="3F374676" w14:textId="77777777" w:rsidR="004C4A8B" w:rsidRDefault="004C4A8B" w:rsidP="00E3704E">
      <w:pPr>
        <w:ind w:left="142" w:hanging="142"/>
        <w:jc w:val="both"/>
        <w:rPr>
          <w:rFonts w:ascii="Arial" w:hAnsi="Arial" w:cs="Arial"/>
          <w:iCs/>
        </w:rPr>
      </w:pPr>
    </w:p>
    <w:p w14:paraId="4696EC24" w14:textId="77777777" w:rsidR="00CB74DD" w:rsidRDefault="00CB74DD" w:rsidP="00CB74DD">
      <w:pPr>
        <w:tabs>
          <w:tab w:val="left" w:pos="1260"/>
        </w:tabs>
        <w:ind w:left="709" w:hanging="720"/>
        <w:jc w:val="both"/>
        <w:rPr>
          <w:rFonts w:ascii="Arial" w:hAnsi="Arial" w:cs="Arial"/>
        </w:rPr>
      </w:pPr>
      <w:bookmarkStart w:id="12" w:name="_Hlk23859100"/>
      <w:r>
        <w:rPr>
          <w:rFonts w:ascii="Arial" w:hAnsi="Arial" w:cs="Arial"/>
        </w:rPr>
        <w:t>Bidder’s financial stability will be assessed using Procurement Catalyst reports.</w:t>
      </w:r>
      <w:bookmarkEnd w:id="12"/>
    </w:p>
    <w:p w14:paraId="26EE01AA" w14:textId="77777777" w:rsidR="00BC21A3" w:rsidRDefault="00BC21A3" w:rsidP="00BC21A3">
      <w:pPr>
        <w:numPr>
          <w:ilvl w:val="12"/>
          <w:numId w:val="0"/>
        </w:numPr>
        <w:jc w:val="both"/>
        <w:rPr>
          <w:rFonts w:cs="Arial"/>
          <w:b/>
        </w:rPr>
      </w:pPr>
    </w:p>
    <w:p w14:paraId="13C28F68" w14:textId="0F32156A" w:rsidR="00BC21A3" w:rsidRPr="00BC21A3" w:rsidRDefault="00BC21A3" w:rsidP="00BC21A3">
      <w:pPr>
        <w:tabs>
          <w:tab w:val="left" w:pos="1260"/>
        </w:tabs>
        <w:jc w:val="both"/>
        <w:rPr>
          <w:rFonts w:ascii="Arial" w:hAnsi="Arial" w:cs="Arial"/>
          <w:b/>
        </w:rPr>
      </w:pPr>
      <w:r w:rsidRPr="00BC21A3">
        <w:rPr>
          <w:rFonts w:ascii="Arial" w:hAnsi="Arial" w:cs="Arial"/>
          <w:b/>
        </w:rPr>
        <w:t>Documentation should be ready to submit from</w:t>
      </w:r>
      <w:r w:rsidR="00F0134D">
        <w:rPr>
          <w:rFonts w:ascii="Arial" w:hAnsi="Arial" w:cs="Arial"/>
          <w:b/>
        </w:rPr>
        <w:t xml:space="preserve"> </w:t>
      </w:r>
      <w:r w:rsidR="00F0134D" w:rsidRPr="003F5A49">
        <w:rPr>
          <w:rFonts w:ascii="Arial" w:hAnsi="Arial" w:cs="Arial"/>
          <w:b/>
        </w:rPr>
        <w:t>Friday</w:t>
      </w:r>
      <w:r w:rsidR="007C1480" w:rsidRPr="003F5A49">
        <w:rPr>
          <w:rFonts w:ascii="Arial" w:hAnsi="Arial" w:cs="Arial"/>
          <w:b/>
        </w:rPr>
        <w:t xml:space="preserve"> </w:t>
      </w:r>
      <w:r w:rsidR="00566E37" w:rsidRPr="003F5A49">
        <w:rPr>
          <w:rFonts w:ascii="Arial" w:hAnsi="Arial" w:cs="Arial"/>
          <w:b/>
        </w:rPr>
        <w:t>14</w:t>
      </w:r>
      <w:r w:rsidR="00F0134D" w:rsidRPr="003F5A49">
        <w:rPr>
          <w:rFonts w:ascii="Arial" w:hAnsi="Arial" w:cs="Arial"/>
          <w:b/>
        </w:rPr>
        <w:t xml:space="preserve"> May </w:t>
      </w:r>
      <w:bookmarkStart w:id="13" w:name="_Hlk64274527"/>
      <w:r w:rsidR="00C24DF3" w:rsidRPr="003F5A49">
        <w:rPr>
          <w:rFonts w:ascii="Arial" w:hAnsi="Arial" w:cs="Arial"/>
          <w:b/>
        </w:rPr>
        <w:t>2021</w:t>
      </w:r>
      <w:bookmarkEnd w:id="13"/>
      <w:r w:rsidRPr="003F5A49">
        <w:rPr>
          <w:rFonts w:ascii="Arial" w:hAnsi="Arial" w:cs="Arial"/>
          <w:b/>
        </w:rPr>
        <w:t>.</w:t>
      </w:r>
      <w:r w:rsidRPr="00BC21A3">
        <w:rPr>
          <w:rFonts w:ascii="Arial" w:hAnsi="Arial" w:cs="Arial"/>
          <w:b/>
        </w:rPr>
        <w:t xml:space="preserve"> Where Bidders are not able to provide the information set out in a or b, the value of the contract(s) awarded may be limited.</w:t>
      </w:r>
    </w:p>
    <w:p w14:paraId="2A04488C" w14:textId="77777777" w:rsidR="00BC21A3" w:rsidRDefault="00BC21A3" w:rsidP="00BC21A3">
      <w:pPr>
        <w:tabs>
          <w:tab w:val="left" w:pos="1260"/>
        </w:tabs>
        <w:jc w:val="both"/>
        <w:rPr>
          <w:rFonts w:ascii="Arial" w:hAnsi="Arial" w:cs="Arial"/>
        </w:rPr>
      </w:pPr>
    </w:p>
    <w:p w14:paraId="015FEC71" w14:textId="77777777" w:rsidR="00CB74DD" w:rsidRDefault="00CB74DD" w:rsidP="001B26F3">
      <w:pPr>
        <w:rPr>
          <w:rFonts w:ascii="Arial" w:hAnsi="Arial" w:cs="Arial"/>
          <w:b/>
          <w:highlight w:val="yellow"/>
        </w:rPr>
      </w:pPr>
      <w:bookmarkStart w:id="14" w:name="_Hlk64274565"/>
    </w:p>
    <w:p w14:paraId="57FE6CC3" w14:textId="77777777" w:rsidR="00B263A9" w:rsidRPr="001737F6" w:rsidRDefault="00991578" w:rsidP="00BE2F66">
      <w:pPr>
        <w:ind w:left="720" w:hanging="720"/>
        <w:jc w:val="both"/>
        <w:rPr>
          <w:rFonts w:ascii="Arial" w:hAnsi="Arial" w:cs="Arial"/>
          <w:b/>
          <w:bCs/>
          <w:color w:val="0070C0"/>
        </w:rPr>
      </w:pPr>
      <w:r w:rsidRPr="001737F6">
        <w:rPr>
          <w:rFonts w:ascii="Arial" w:hAnsi="Arial" w:cs="Arial"/>
          <w:b/>
          <w:bCs/>
          <w:color w:val="0070C0"/>
        </w:rPr>
        <w:t>GUIDANCE</w:t>
      </w:r>
    </w:p>
    <w:bookmarkEnd w:id="14"/>
    <w:p w14:paraId="569F5A25" w14:textId="77777777" w:rsidR="00ED3342" w:rsidRPr="00ED3342" w:rsidRDefault="00ED3342" w:rsidP="00ED3342">
      <w:pPr>
        <w:rPr>
          <w:rFonts w:ascii="Arial" w:hAnsi="Arial" w:cs="Arial"/>
          <w:iCs/>
        </w:rPr>
      </w:pPr>
    </w:p>
    <w:p w14:paraId="3A521290" w14:textId="77777777" w:rsidR="00ED3342" w:rsidRPr="00ED3342" w:rsidRDefault="00ED3342" w:rsidP="00ED3342">
      <w:pPr>
        <w:pStyle w:val="ListParagraph"/>
        <w:numPr>
          <w:ilvl w:val="0"/>
          <w:numId w:val="32"/>
        </w:numPr>
        <w:spacing w:after="200" w:line="276" w:lineRule="auto"/>
        <w:ind w:left="426" w:hanging="426"/>
        <w:contextualSpacing/>
        <w:rPr>
          <w:rFonts w:ascii="Arial" w:hAnsi="Arial" w:cs="Arial"/>
          <w:b/>
          <w:iCs/>
          <w:u w:val="single"/>
        </w:rPr>
      </w:pPr>
      <w:r w:rsidRPr="00ED3342">
        <w:rPr>
          <w:rFonts w:ascii="Arial" w:hAnsi="Arial" w:cs="Arial"/>
          <w:b/>
          <w:iCs/>
          <w:u w:val="single"/>
        </w:rPr>
        <w:t>Introduction</w:t>
      </w:r>
    </w:p>
    <w:p w14:paraId="799EDEF9" w14:textId="77777777" w:rsidR="00ED3342" w:rsidRPr="00ED3342" w:rsidRDefault="00ED3342" w:rsidP="00ED3342">
      <w:pPr>
        <w:pStyle w:val="ListParagraph"/>
        <w:numPr>
          <w:ilvl w:val="1"/>
          <w:numId w:val="32"/>
        </w:numPr>
        <w:spacing w:after="200" w:line="276" w:lineRule="auto"/>
        <w:ind w:left="426" w:hanging="426"/>
        <w:contextualSpacing/>
        <w:rPr>
          <w:rFonts w:ascii="Arial" w:hAnsi="Arial" w:cs="Arial"/>
          <w:iCs/>
        </w:rPr>
      </w:pPr>
      <w:r w:rsidRPr="00ED3342">
        <w:rPr>
          <w:rFonts w:ascii="Arial" w:hAnsi="Arial" w:cs="Arial"/>
          <w:iCs/>
        </w:rPr>
        <w:t>The Council will assess the potential service provider’s finances as follows; -</w:t>
      </w:r>
    </w:p>
    <w:p w14:paraId="5EDCED4B" w14:textId="77777777" w:rsidR="00ED3342" w:rsidRPr="00ED3342" w:rsidRDefault="00ED3342" w:rsidP="00ED3342">
      <w:pPr>
        <w:pStyle w:val="ListParagraph"/>
        <w:ind w:left="360" w:firstLine="66"/>
        <w:rPr>
          <w:rFonts w:ascii="Arial" w:hAnsi="Arial" w:cs="Arial"/>
          <w:iCs/>
        </w:rPr>
      </w:pPr>
    </w:p>
    <w:p w14:paraId="5C883361" w14:textId="4806F4F3" w:rsidR="00ED3342" w:rsidRPr="00ED3342" w:rsidRDefault="00ED3342" w:rsidP="00ED3342">
      <w:pPr>
        <w:pStyle w:val="ListParagraph"/>
        <w:ind w:left="426"/>
        <w:rPr>
          <w:rFonts w:ascii="Arial" w:hAnsi="Arial" w:cs="Arial"/>
          <w:iCs/>
        </w:rPr>
      </w:pPr>
      <w:r w:rsidRPr="00ED3342">
        <w:rPr>
          <w:rFonts w:ascii="Arial" w:hAnsi="Arial" w:cs="Arial"/>
          <w:iCs/>
        </w:rPr>
        <w:t xml:space="preserve">For above </w:t>
      </w:r>
      <w:r w:rsidR="00803589">
        <w:rPr>
          <w:rFonts w:ascii="Arial" w:hAnsi="Arial" w:cs="Arial"/>
          <w:iCs/>
        </w:rPr>
        <w:t>threshold</w:t>
      </w:r>
      <w:r w:rsidRPr="00ED3342">
        <w:rPr>
          <w:rFonts w:ascii="Arial" w:hAnsi="Arial" w:cs="Arial"/>
          <w:iCs/>
        </w:rPr>
        <w:t xml:space="preserve"> tenders the test will include an assessment of the finances as per section 3 and an assessment via Catalyst as per section 4.</w:t>
      </w:r>
    </w:p>
    <w:p w14:paraId="702807F9" w14:textId="77777777" w:rsidR="00ED3342" w:rsidRPr="00ED3342" w:rsidRDefault="00ED3342" w:rsidP="00ED3342">
      <w:pPr>
        <w:pStyle w:val="ListParagraph"/>
        <w:ind w:left="426"/>
        <w:rPr>
          <w:rFonts w:ascii="Arial" w:hAnsi="Arial" w:cs="Arial"/>
          <w:iCs/>
        </w:rPr>
      </w:pPr>
    </w:p>
    <w:p w14:paraId="4AC6BF56" w14:textId="7BC4A51C" w:rsidR="00ED3342" w:rsidRPr="00ED3342" w:rsidRDefault="00ED3342" w:rsidP="00ED3342">
      <w:pPr>
        <w:pStyle w:val="ListParagraph"/>
        <w:ind w:left="426"/>
        <w:rPr>
          <w:rFonts w:ascii="Arial" w:hAnsi="Arial" w:cs="Arial"/>
          <w:iCs/>
        </w:rPr>
      </w:pPr>
      <w:r w:rsidRPr="00ED3342">
        <w:rPr>
          <w:rFonts w:ascii="Arial" w:hAnsi="Arial" w:cs="Arial"/>
          <w:iCs/>
        </w:rPr>
        <w:t xml:space="preserve">For below </w:t>
      </w:r>
      <w:r w:rsidR="00803589">
        <w:rPr>
          <w:rFonts w:ascii="Arial" w:hAnsi="Arial" w:cs="Arial"/>
          <w:iCs/>
        </w:rPr>
        <w:t>threshold</w:t>
      </w:r>
      <w:r w:rsidRPr="00ED3342">
        <w:rPr>
          <w:rFonts w:ascii="Arial" w:hAnsi="Arial" w:cs="Arial"/>
          <w:iCs/>
        </w:rPr>
        <w:t xml:space="preserve"> tenders the assessment will be via Catalyst as per section 4.  If the potential service provider fails section 4 the assessment in section 3 will be conducted. </w:t>
      </w:r>
    </w:p>
    <w:p w14:paraId="45A72507" w14:textId="77777777" w:rsidR="00ED3342" w:rsidRPr="00ED3342" w:rsidRDefault="00ED3342" w:rsidP="00ED3342">
      <w:pPr>
        <w:pStyle w:val="ListParagraph"/>
        <w:ind w:left="360" w:firstLine="207"/>
        <w:rPr>
          <w:rFonts w:ascii="Arial" w:hAnsi="Arial" w:cs="Arial"/>
          <w:iCs/>
        </w:rPr>
      </w:pPr>
    </w:p>
    <w:p w14:paraId="38444EC4" w14:textId="77777777" w:rsidR="00ED3342" w:rsidRPr="00ED3342" w:rsidRDefault="00ED3342" w:rsidP="00ED3342">
      <w:pPr>
        <w:pStyle w:val="ListParagraph"/>
        <w:numPr>
          <w:ilvl w:val="0"/>
          <w:numId w:val="32"/>
        </w:numPr>
        <w:spacing w:after="200" w:line="276" w:lineRule="auto"/>
        <w:ind w:left="426"/>
        <w:contextualSpacing/>
        <w:jc w:val="both"/>
        <w:rPr>
          <w:rFonts w:ascii="Arial" w:hAnsi="Arial" w:cs="Arial"/>
          <w:b/>
          <w:u w:val="single"/>
        </w:rPr>
      </w:pPr>
      <w:bookmarkStart w:id="15" w:name="_Ref410136321"/>
      <w:r w:rsidRPr="00ED3342">
        <w:rPr>
          <w:rFonts w:ascii="Arial" w:hAnsi="Arial" w:cs="Arial"/>
          <w:b/>
          <w:u w:val="single"/>
        </w:rPr>
        <w:t>Financial Submission Documents</w:t>
      </w:r>
      <w:bookmarkEnd w:id="15"/>
    </w:p>
    <w:p w14:paraId="2F8E8B26"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6" w:name="_Ref409438344"/>
      <w:r w:rsidRPr="00ED3342">
        <w:rPr>
          <w:rFonts w:ascii="Arial" w:hAnsi="Arial" w:cs="Arial"/>
        </w:rPr>
        <w:t xml:space="preserve">There is no requirement to submit financial documents with your Tender return. The potential service provider will be asked to submit their latest </w:t>
      </w:r>
      <w:r w:rsidRPr="00ED3342">
        <w:rPr>
          <w:rFonts w:ascii="Arial" w:hAnsi="Arial" w:cs="Arial"/>
          <w:iCs/>
        </w:rPr>
        <w:t xml:space="preserve">2 years audited </w:t>
      </w:r>
      <w:r w:rsidRPr="00ED3342">
        <w:rPr>
          <w:rFonts w:ascii="Arial" w:hAnsi="Arial" w:cs="Arial"/>
          <w:bCs/>
          <w:iCs/>
        </w:rPr>
        <w:t>or</w:t>
      </w:r>
      <w:r w:rsidRPr="00ED3342">
        <w:rPr>
          <w:rFonts w:ascii="Arial" w:hAnsi="Arial" w:cs="Arial"/>
          <w:iCs/>
        </w:rPr>
        <w:t xml:space="preserve"> signed accounts</w:t>
      </w:r>
      <w:bookmarkStart w:id="17" w:name="_Ref418581201"/>
      <w:r w:rsidRPr="00ED3342">
        <w:rPr>
          <w:rStyle w:val="FootnoteReference"/>
          <w:rFonts w:ascii="Arial" w:hAnsi="Arial" w:cs="Arial"/>
          <w:iCs/>
        </w:rPr>
        <w:footnoteReference w:id="2"/>
      </w:r>
      <w:bookmarkEnd w:id="17"/>
      <w:r w:rsidRPr="00ED3342">
        <w:rPr>
          <w:rFonts w:ascii="Arial" w:hAnsi="Arial" w:cs="Arial"/>
          <w:iCs/>
        </w:rPr>
        <w:t>. These must include both a statement of income &amp; expenditure and balance sheet and be provided as a separate set of accounts for each year.</w:t>
      </w:r>
      <w:bookmarkEnd w:id="16"/>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0A7CF165" w14:textId="77777777" w:rsidR="00ED3342" w:rsidRPr="00ED3342" w:rsidRDefault="00ED3342" w:rsidP="00ED3342">
      <w:pPr>
        <w:pStyle w:val="ListParagraph"/>
        <w:ind w:left="426"/>
        <w:rPr>
          <w:rFonts w:ascii="Arial" w:hAnsi="Arial" w:cs="Arial"/>
        </w:rPr>
      </w:pPr>
    </w:p>
    <w:p w14:paraId="76457931"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8" w:name="_Ref409438363"/>
      <w:r w:rsidRPr="00ED3342">
        <w:rPr>
          <w:rFonts w:ascii="Arial" w:hAnsi="Arial" w:cs="Arial"/>
        </w:rPr>
        <w:t xml:space="preserve">Where it is not possible to submit the documents stated in paragraph </w:t>
      </w:r>
      <w:r w:rsidRPr="00ED3342">
        <w:rPr>
          <w:rFonts w:ascii="Arial" w:hAnsi="Arial" w:cs="Arial"/>
        </w:rPr>
        <w:fldChar w:fldCharType="begin"/>
      </w:r>
      <w:r w:rsidRPr="00ED3342">
        <w:rPr>
          <w:rFonts w:ascii="Arial" w:hAnsi="Arial" w:cs="Arial"/>
        </w:rPr>
        <w:instrText xml:space="preserve"> REF _Ref409438344 \r \h  \* MERGEFORMAT </w:instrText>
      </w:r>
      <w:r w:rsidRPr="00ED3342">
        <w:rPr>
          <w:rFonts w:ascii="Arial" w:hAnsi="Arial" w:cs="Arial"/>
        </w:rPr>
      </w:r>
      <w:r w:rsidRPr="00ED3342">
        <w:rPr>
          <w:rFonts w:ascii="Arial" w:hAnsi="Arial" w:cs="Arial"/>
        </w:rPr>
        <w:fldChar w:fldCharType="separate"/>
      </w:r>
      <w:r w:rsidR="001A33C0">
        <w:rPr>
          <w:rFonts w:ascii="Arial" w:hAnsi="Arial" w:cs="Arial"/>
        </w:rPr>
        <w:t>2.1</w:t>
      </w:r>
      <w:r w:rsidRPr="00ED3342">
        <w:rPr>
          <w:rFonts w:ascii="Arial" w:hAnsi="Arial" w:cs="Arial"/>
        </w:rPr>
        <w:fldChar w:fldCharType="end"/>
      </w:r>
      <w:r w:rsidRPr="00ED3342">
        <w:rPr>
          <w:rFonts w:ascii="Arial" w:hAnsi="Arial" w:cs="Arial"/>
        </w:rPr>
        <w:t xml:space="preserve"> an income and expenditure account shall be submitted for the two most recent financial years and</w:t>
      </w:r>
      <w:r w:rsidRPr="00ED3342">
        <w:rPr>
          <w:rFonts w:ascii="Arial" w:hAnsi="Arial" w:cs="Arial"/>
          <w:iCs/>
        </w:rPr>
        <w:t xml:space="preserve"> be provided as a separate set of accounts for each year</w:t>
      </w:r>
      <w:r w:rsidRPr="00ED3342">
        <w:rPr>
          <w:rFonts w:ascii="Arial" w:hAnsi="Arial" w:cs="Arial"/>
          <w:iCs/>
          <w:vertAlign w:val="superscript"/>
        </w:rPr>
        <w:fldChar w:fldCharType="begin"/>
      </w:r>
      <w:r w:rsidRPr="00ED3342">
        <w:rPr>
          <w:rFonts w:ascii="Arial" w:hAnsi="Arial" w:cs="Arial"/>
          <w:iCs/>
          <w:vertAlign w:val="superscript"/>
        </w:rPr>
        <w:instrText xml:space="preserve"> NOTEREF _Ref418581201 \h  \* MERGEFORMAT </w:instrText>
      </w:r>
      <w:r w:rsidRPr="00ED3342">
        <w:rPr>
          <w:rFonts w:ascii="Arial" w:hAnsi="Arial" w:cs="Arial"/>
          <w:iCs/>
          <w:vertAlign w:val="superscript"/>
        </w:rPr>
      </w:r>
      <w:r w:rsidRPr="00ED3342">
        <w:rPr>
          <w:rFonts w:ascii="Arial" w:hAnsi="Arial" w:cs="Arial"/>
          <w:iCs/>
          <w:vertAlign w:val="superscript"/>
        </w:rPr>
        <w:fldChar w:fldCharType="separate"/>
      </w:r>
      <w:r w:rsidR="001A33C0">
        <w:rPr>
          <w:rFonts w:ascii="Arial" w:hAnsi="Arial" w:cs="Arial"/>
          <w:iCs/>
          <w:vertAlign w:val="superscript"/>
        </w:rPr>
        <w:t>1</w:t>
      </w:r>
      <w:r w:rsidRPr="00ED3342">
        <w:rPr>
          <w:rFonts w:ascii="Arial" w:hAnsi="Arial" w:cs="Arial"/>
          <w:iCs/>
          <w:vertAlign w:val="superscript"/>
        </w:rPr>
        <w:fldChar w:fldCharType="end"/>
      </w:r>
      <w:r w:rsidRPr="00ED3342">
        <w:rPr>
          <w:rFonts w:ascii="Arial" w:hAnsi="Arial" w:cs="Arial"/>
          <w:iCs/>
        </w:rPr>
        <w:t>. T</w:t>
      </w:r>
      <w:r w:rsidRPr="00ED3342">
        <w:rPr>
          <w:rFonts w:ascii="Arial" w:hAnsi="Arial" w:cs="Arial"/>
        </w:rPr>
        <w:t>hese must either be signed by the potential service provider 's accountant or accompanied by the tax return to validate the figures.</w:t>
      </w:r>
      <w:bookmarkEnd w:id="18"/>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62475445" w14:textId="77777777" w:rsidR="00ED3342" w:rsidRPr="00ED3342" w:rsidRDefault="00ED3342" w:rsidP="00ED3342">
      <w:pPr>
        <w:pStyle w:val="ListParagraph"/>
        <w:rPr>
          <w:rFonts w:ascii="Arial" w:hAnsi="Arial" w:cs="Arial"/>
        </w:rPr>
      </w:pPr>
    </w:p>
    <w:p w14:paraId="6578C47D"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9" w:name="_Ref410026777"/>
      <w:r w:rsidRPr="00ED3342">
        <w:rPr>
          <w:rFonts w:ascii="Arial" w:hAnsi="Arial" w:cs="Arial"/>
          <w:iCs/>
        </w:rPr>
        <w:t xml:space="preserve">Where the most recent financial year end for the documents specified in paragraphs </w:t>
      </w:r>
      <w:r w:rsidRPr="00ED3342">
        <w:rPr>
          <w:rFonts w:ascii="Arial" w:hAnsi="Arial" w:cs="Arial"/>
          <w:iCs/>
        </w:rPr>
        <w:fldChar w:fldCharType="begin"/>
      </w:r>
      <w:r w:rsidRPr="00ED3342">
        <w:rPr>
          <w:rFonts w:ascii="Arial" w:hAnsi="Arial" w:cs="Arial"/>
          <w:iCs/>
        </w:rPr>
        <w:instrText xml:space="preserve"> REF _Ref409438344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2.1</w:t>
      </w:r>
      <w:r w:rsidRPr="00ED3342">
        <w:rPr>
          <w:rFonts w:ascii="Arial" w:hAnsi="Arial" w:cs="Arial"/>
          <w:iCs/>
        </w:rPr>
        <w:fldChar w:fldCharType="end"/>
      </w:r>
      <w:r w:rsidRPr="00ED3342">
        <w:rPr>
          <w:rFonts w:ascii="Arial" w:hAnsi="Arial" w:cs="Arial"/>
          <w:iCs/>
        </w:rPr>
        <w:t xml:space="preserve"> or </w:t>
      </w:r>
      <w:r w:rsidRPr="00ED3342">
        <w:rPr>
          <w:rFonts w:ascii="Arial" w:hAnsi="Arial" w:cs="Arial"/>
          <w:iCs/>
        </w:rPr>
        <w:fldChar w:fldCharType="begin"/>
      </w:r>
      <w:r w:rsidRPr="00ED3342">
        <w:rPr>
          <w:rFonts w:ascii="Arial" w:hAnsi="Arial" w:cs="Arial"/>
          <w:iCs/>
        </w:rPr>
        <w:instrText xml:space="preserve"> REF _Ref409438363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2.2</w:t>
      </w:r>
      <w:r w:rsidRPr="00ED3342">
        <w:rPr>
          <w:rFonts w:ascii="Arial" w:hAnsi="Arial" w:cs="Arial"/>
          <w:iCs/>
        </w:rPr>
        <w:fldChar w:fldCharType="end"/>
      </w:r>
      <w:r w:rsidRPr="00ED3342">
        <w:rPr>
          <w:rFonts w:ascii="Arial" w:hAnsi="Arial" w:cs="Arial"/>
          <w:iCs/>
        </w:rPr>
        <w:t xml:space="preserve"> is greater than 6 months prior to submission, either an interim set of accounts (which reduces the period to less than 6 months) or a </w:t>
      </w:r>
      <w:r w:rsidRPr="00ED3342">
        <w:rPr>
          <w:rFonts w:ascii="Arial" w:hAnsi="Arial" w:cs="Arial"/>
          <w:iCs/>
        </w:rPr>
        <w:lastRenderedPageBreak/>
        <w:t>statement (which either confirms no significant change or states significant changes to the finances) signed by your Financial Director, Accountant or Company Director must also be submitted.</w:t>
      </w:r>
      <w:bookmarkEnd w:id="19"/>
      <w:r w:rsidRPr="00ED3342">
        <w:rPr>
          <w:rFonts w:ascii="Arial" w:hAnsi="Arial" w:cs="Arial"/>
          <w:iCs/>
        </w:rPr>
        <w:t xml:space="preserve"> </w:t>
      </w:r>
      <w:r w:rsidRPr="00ED3342">
        <w:rPr>
          <w:rFonts w:ascii="Arial" w:hAnsi="Arial" w:cs="Arial"/>
        </w:rPr>
        <w:t>For example, if the most recent accounts submitted have a year-end date of 31 March 2016 and the submission date is after 30 September 2016 this would be required.</w:t>
      </w:r>
    </w:p>
    <w:p w14:paraId="6516DF0D" w14:textId="77777777" w:rsidR="00ED3342" w:rsidRPr="00ED3342" w:rsidRDefault="00ED3342" w:rsidP="00ED3342">
      <w:pPr>
        <w:pStyle w:val="ListParagraph"/>
        <w:rPr>
          <w:rFonts w:ascii="Arial" w:hAnsi="Arial" w:cs="Arial"/>
        </w:rPr>
      </w:pPr>
    </w:p>
    <w:p w14:paraId="3977E84A"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If the potential service provider has not been operating for long enough to have 2 sets of financial statements, the requirements are set out in section 5 below relating to new companies.</w:t>
      </w:r>
    </w:p>
    <w:p w14:paraId="48172E4E" w14:textId="77777777" w:rsidR="00ED3342" w:rsidRPr="00ED3342" w:rsidRDefault="00ED3342" w:rsidP="00ED3342">
      <w:pPr>
        <w:pStyle w:val="ListParagraph"/>
        <w:rPr>
          <w:rFonts w:ascii="Arial" w:hAnsi="Arial" w:cs="Arial"/>
        </w:rPr>
      </w:pPr>
    </w:p>
    <w:p w14:paraId="3C5854DB"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When assessing charitable or not for profit organisations an allowance will be made in the tests, particularly the profitability test. It is therefore important that this status is made clear in any submissions.</w:t>
      </w:r>
    </w:p>
    <w:p w14:paraId="23BC2C54" w14:textId="77777777" w:rsidR="00ED3342" w:rsidRPr="00ED3342" w:rsidRDefault="00ED3342" w:rsidP="00ED3342">
      <w:pPr>
        <w:pStyle w:val="ListParagraph"/>
        <w:rPr>
          <w:rFonts w:ascii="Arial" w:hAnsi="Arial" w:cs="Arial"/>
        </w:rPr>
      </w:pPr>
    </w:p>
    <w:p w14:paraId="04FD5308" w14:textId="77777777" w:rsid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05671C72" w14:textId="77777777" w:rsidR="00DE6082" w:rsidRDefault="00DE6082" w:rsidP="00DE6082">
      <w:pPr>
        <w:pStyle w:val="ListParagraph"/>
        <w:rPr>
          <w:rFonts w:ascii="Arial" w:hAnsi="Arial" w:cs="Arial"/>
        </w:rPr>
      </w:pPr>
    </w:p>
    <w:p w14:paraId="5FBB0047" w14:textId="77777777" w:rsidR="00DE6082" w:rsidRPr="00DE6082" w:rsidRDefault="00DE6082" w:rsidP="00DE6082">
      <w:pPr>
        <w:pStyle w:val="ListParagraph"/>
        <w:numPr>
          <w:ilvl w:val="1"/>
          <w:numId w:val="32"/>
        </w:numPr>
        <w:spacing w:after="200" w:line="276" w:lineRule="auto"/>
        <w:ind w:left="426" w:hanging="426"/>
        <w:contextualSpacing/>
        <w:jc w:val="both"/>
        <w:rPr>
          <w:rFonts w:ascii="Arial" w:hAnsi="Arial" w:cs="Arial"/>
        </w:rPr>
      </w:pPr>
      <w:r w:rsidRPr="00DE6082">
        <w:rPr>
          <w:rFonts w:ascii="Arial" w:hAnsi="Arial" w:cs="Arial"/>
        </w:rPr>
        <w:t>The Council will, when undertaking the assessment in section 3 and 4 below, check for any indicators that suggest there are any potential breaches of obligation to pay taxes as part of the due diligence of the potential provider’s bid.</w:t>
      </w:r>
    </w:p>
    <w:p w14:paraId="24068CD8" w14:textId="77777777" w:rsidR="00ED3342" w:rsidRPr="00ED3342" w:rsidRDefault="00ED3342" w:rsidP="00ED3342">
      <w:pPr>
        <w:pStyle w:val="ListParagraph"/>
        <w:rPr>
          <w:rFonts w:ascii="Arial" w:hAnsi="Arial" w:cs="Arial"/>
        </w:rPr>
      </w:pPr>
    </w:p>
    <w:p w14:paraId="2A560746" w14:textId="77777777" w:rsidR="00ED3342" w:rsidRPr="00ED3342" w:rsidRDefault="00ED3342" w:rsidP="00ED3342">
      <w:pPr>
        <w:pStyle w:val="ListParagraph"/>
        <w:numPr>
          <w:ilvl w:val="0"/>
          <w:numId w:val="32"/>
        </w:numPr>
        <w:spacing w:after="200" w:line="276" w:lineRule="auto"/>
        <w:contextualSpacing/>
        <w:jc w:val="both"/>
        <w:rPr>
          <w:rFonts w:ascii="Arial" w:hAnsi="Arial" w:cs="Arial"/>
          <w:b/>
          <w:u w:val="single"/>
        </w:rPr>
      </w:pPr>
      <w:r w:rsidRPr="00ED3342">
        <w:rPr>
          <w:rFonts w:ascii="Arial" w:hAnsi="Arial" w:cs="Arial"/>
          <w:b/>
          <w:u w:val="single"/>
        </w:rPr>
        <w:t>Financial Accounts Evaluation</w:t>
      </w:r>
    </w:p>
    <w:p w14:paraId="4161C2E0"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3.1.</w:t>
      </w:r>
      <w:r w:rsidR="007206DE">
        <w:rPr>
          <w:rFonts w:ascii="Arial" w:hAnsi="Arial" w:cs="Arial"/>
        </w:rPr>
        <w:t xml:space="preserve"> </w:t>
      </w:r>
      <w:r w:rsidRPr="00ED3342">
        <w:rPr>
          <w:rFonts w:ascii="Arial" w:hAnsi="Arial" w:cs="Arial"/>
        </w:rPr>
        <w:t>Accounts will be assessed using the below criteria for the potential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656"/>
        <w:gridCol w:w="1483"/>
        <w:gridCol w:w="1417"/>
        <w:gridCol w:w="3355"/>
      </w:tblGrid>
      <w:tr w:rsidR="00ED3342" w:rsidRPr="00DE588C" w14:paraId="2D1CB058" w14:textId="77777777" w:rsidTr="00DE588C">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E7DD8ED" w14:textId="77777777" w:rsidR="00ED3342" w:rsidRPr="00DE588C" w:rsidRDefault="00ED3342" w:rsidP="00DE588C">
            <w:pPr>
              <w:jc w:val="center"/>
              <w:rPr>
                <w:rFonts w:ascii="Arial" w:hAnsi="Arial" w:cs="Arial"/>
                <w:b/>
                <w:iCs/>
              </w:rPr>
            </w:pPr>
            <w:r w:rsidRPr="00DE588C">
              <w:rPr>
                <w:rFonts w:ascii="Arial" w:hAnsi="Arial" w:cs="Arial"/>
                <w:b/>
                <w:iCs/>
              </w:rPr>
              <w:t>Criteria</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1CF7D5DD" w14:textId="77777777" w:rsidR="00ED3342" w:rsidRPr="00DE588C" w:rsidRDefault="00ED3342" w:rsidP="00DE588C">
            <w:pPr>
              <w:jc w:val="center"/>
              <w:rPr>
                <w:rFonts w:ascii="Arial" w:hAnsi="Arial" w:cs="Arial"/>
                <w:b/>
                <w:iCs/>
              </w:rPr>
            </w:pPr>
            <w:r w:rsidRPr="00DE588C">
              <w:rPr>
                <w:rFonts w:ascii="Arial" w:hAnsi="Arial" w:cs="Arial"/>
                <w:b/>
                <w:iCs/>
              </w:rPr>
              <w:t>Sub-Criteria</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6AD449FD" w14:textId="77777777" w:rsidR="00ED3342" w:rsidRPr="00DE588C" w:rsidRDefault="00ED3342" w:rsidP="00DE588C">
            <w:pPr>
              <w:jc w:val="center"/>
              <w:rPr>
                <w:rFonts w:ascii="Arial" w:hAnsi="Arial" w:cs="Arial"/>
                <w:b/>
                <w:iCs/>
              </w:rPr>
            </w:pPr>
            <w:r w:rsidRPr="00DE588C">
              <w:rPr>
                <w:rFonts w:ascii="Arial" w:hAnsi="Arial" w:cs="Arial"/>
                <w:b/>
                <w:iCs/>
              </w:rPr>
              <w:t>Weighting</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D274C6B" w14:textId="77777777" w:rsidR="00ED3342" w:rsidRPr="00DE588C" w:rsidRDefault="00ED3342" w:rsidP="00DE588C">
            <w:pPr>
              <w:jc w:val="center"/>
              <w:rPr>
                <w:rFonts w:ascii="Arial" w:hAnsi="Arial" w:cs="Arial"/>
                <w:b/>
                <w:iCs/>
              </w:rPr>
            </w:pPr>
            <w:r w:rsidRPr="00DE588C">
              <w:rPr>
                <w:rFonts w:ascii="Arial" w:hAnsi="Arial" w:cs="Arial"/>
                <w:b/>
                <w:iCs/>
              </w:rPr>
              <w:t>Pass Mark</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AB9916" w14:textId="77777777" w:rsidR="00ED3342" w:rsidRPr="00DE588C" w:rsidRDefault="00ED3342" w:rsidP="00DE588C">
            <w:pPr>
              <w:jc w:val="center"/>
              <w:rPr>
                <w:rFonts w:ascii="Arial" w:hAnsi="Arial" w:cs="Arial"/>
                <w:b/>
                <w:iCs/>
              </w:rPr>
            </w:pPr>
            <w:r w:rsidRPr="00DE588C">
              <w:rPr>
                <w:rFonts w:ascii="Arial" w:hAnsi="Arial" w:cs="Arial"/>
                <w:b/>
                <w:iCs/>
              </w:rPr>
              <w:t>Ratios</w:t>
            </w:r>
          </w:p>
        </w:tc>
      </w:tr>
      <w:tr w:rsidR="00ED3342" w:rsidRPr="00DE588C" w14:paraId="68BE416C" w14:textId="77777777" w:rsidTr="00DE588C">
        <w:trPr>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5E128" w14:textId="77777777" w:rsidR="00ED3342" w:rsidRPr="00DE588C" w:rsidRDefault="00ED3342" w:rsidP="00DE588C">
            <w:pPr>
              <w:rPr>
                <w:rFonts w:ascii="Arial" w:hAnsi="Arial" w:cs="Arial"/>
                <w:iCs/>
              </w:rPr>
            </w:pPr>
            <w:r w:rsidRPr="00DE588C">
              <w:rPr>
                <w:rFonts w:ascii="Arial" w:hAnsi="Arial" w:cs="Arial"/>
                <w:iCs/>
              </w:rPr>
              <w:t>Ratio Analysis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6BB966C" w14:textId="77777777" w:rsidR="00ED3342" w:rsidRPr="00DE588C" w:rsidRDefault="00ED3342" w:rsidP="00DE588C">
            <w:pPr>
              <w:rPr>
                <w:rFonts w:ascii="Arial" w:hAnsi="Arial" w:cs="Arial"/>
                <w:iCs/>
              </w:rPr>
            </w:pPr>
            <w:r w:rsidRPr="00DE588C">
              <w:rPr>
                <w:rFonts w:ascii="Arial" w:hAnsi="Arial" w:cs="Arial"/>
                <w:iCs/>
              </w:rPr>
              <w:t>Profitability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5866D5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11EC1EF"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402C14C" w14:textId="77777777" w:rsidR="00ED3342" w:rsidRPr="00DE588C" w:rsidRDefault="00ED3342" w:rsidP="00DE588C">
            <w:pPr>
              <w:rPr>
                <w:rFonts w:ascii="Arial" w:hAnsi="Arial" w:cs="Arial"/>
                <w:iCs/>
              </w:rPr>
            </w:pPr>
            <w:r w:rsidRPr="00DE588C">
              <w:rPr>
                <w:rFonts w:ascii="Arial" w:hAnsi="Arial" w:cs="Arial"/>
                <w:iCs/>
              </w:rPr>
              <w:t>Gross &amp; Net profit to Turnover</w:t>
            </w:r>
          </w:p>
        </w:tc>
      </w:tr>
      <w:tr w:rsidR="00ED3342" w:rsidRPr="00DE588C" w14:paraId="79206DAA"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0AAA4"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76FF50AF" w14:textId="77777777" w:rsidR="00ED3342" w:rsidRPr="00DE588C" w:rsidRDefault="00ED3342" w:rsidP="00DE588C">
            <w:pPr>
              <w:rPr>
                <w:rFonts w:ascii="Arial" w:hAnsi="Arial" w:cs="Arial"/>
                <w:iCs/>
              </w:rPr>
            </w:pPr>
            <w:r w:rsidRPr="00DE588C">
              <w:rPr>
                <w:rFonts w:ascii="Arial" w:hAnsi="Arial" w:cs="Arial"/>
                <w:iCs/>
              </w:rPr>
              <w:t>Liquidity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3BC7341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4276E7D"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7C69A75" w14:textId="77777777" w:rsidR="00ED3342" w:rsidRPr="00DE588C" w:rsidRDefault="00ED3342" w:rsidP="00DE588C">
            <w:pPr>
              <w:rPr>
                <w:rFonts w:ascii="Arial" w:hAnsi="Arial" w:cs="Arial"/>
                <w:iCs/>
              </w:rPr>
            </w:pPr>
            <w:r w:rsidRPr="00DE588C">
              <w:rPr>
                <w:rFonts w:ascii="Arial" w:hAnsi="Arial" w:cs="Arial"/>
                <w:iCs/>
              </w:rPr>
              <w:t>Interest Cover &amp; Gearing</w:t>
            </w:r>
          </w:p>
        </w:tc>
      </w:tr>
      <w:tr w:rsidR="00ED3342" w:rsidRPr="00DE588C" w14:paraId="3AF288FE"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19ED"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D1B8D04" w14:textId="77777777" w:rsidR="00ED3342" w:rsidRPr="00DE588C" w:rsidRDefault="00ED3342" w:rsidP="00DE588C">
            <w:pPr>
              <w:rPr>
                <w:rFonts w:ascii="Arial" w:hAnsi="Arial" w:cs="Arial"/>
                <w:iCs/>
              </w:rPr>
            </w:pPr>
            <w:r w:rsidRPr="00DE588C">
              <w:rPr>
                <w:rFonts w:ascii="Arial" w:hAnsi="Arial" w:cs="Arial"/>
                <w:iCs/>
              </w:rPr>
              <w:t>Gearing</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74FD85ED"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07CD22"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F556AE3" w14:textId="77777777" w:rsidR="00ED3342" w:rsidRPr="00DE588C" w:rsidRDefault="00ED3342" w:rsidP="00DE588C">
            <w:pPr>
              <w:rPr>
                <w:rFonts w:ascii="Arial" w:hAnsi="Arial" w:cs="Arial"/>
                <w:iCs/>
              </w:rPr>
            </w:pPr>
            <w:r w:rsidRPr="00DE588C">
              <w:rPr>
                <w:rFonts w:ascii="Arial" w:hAnsi="Arial" w:cs="Arial"/>
                <w:iCs/>
              </w:rPr>
              <w:t>Current Ratio &amp; Quick Ratio</w:t>
            </w:r>
          </w:p>
        </w:tc>
      </w:tr>
      <w:tr w:rsidR="00ED3342" w:rsidRPr="00DE588C" w14:paraId="4FA5FE26"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E3BF0" w14:textId="77777777" w:rsidR="00ED3342" w:rsidRPr="00DE588C" w:rsidRDefault="00ED3342" w:rsidP="00DE588C">
            <w:pPr>
              <w:rPr>
                <w:rFonts w:ascii="Arial" w:hAnsi="Arial" w:cs="Arial"/>
                <w:iCs/>
              </w:rPr>
            </w:pPr>
            <w:r w:rsidRPr="00DE588C">
              <w:rPr>
                <w:rFonts w:ascii="Arial" w:hAnsi="Arial" w:cs="Arial"/>
                <w:iCs/>
              </w:rPr>
              <w:t>Turnover</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6CE1A7D" w14:textId="77777777" w:rsidR="00ED3342" w:rsidRPr="00DE588C" w:rsidRDefault="00ED3342" w:rsidP="00DE588C">
            <w:pPr>
              <w:jc w:val="center"/>
              <w:rPr>
                <w:rFonts w:ascii="Arial" w:hAnsi="Arial" w:cs="Arial"/>
                <w:iCs/>
              </w:rPr>
            </w:pPr>
            <w:r w:rsidRPr="00DE588C">
              <w:rPr>
                <w:rFonts w:ascii="Arial" w:hAnsi="Arial" w:cs="Arial"/>
                <w:iCs/>
              </w:rPr>
              <w:t>10%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BDAFF02" w14:textId="77777777" w:rsidR="00ED3342" w:rsidRPr="00DE588C" w:rsidRDefault="00ED3342" w:rsidP="00DE588C">
            <w:pPr>
              <w:jc w:val="center"/>
              <w:rPr>
                <w:rFonts w:ascii="Arial" w:hAnsi="Arial" w:cs="Arial"/>
                <w:iCs/>
              </w:rPr>
            </w:pPr>
            <w:r w:rsidRPr="00DE588C">
              <w:rPr>
                <w:rFonts w:ascii="Arial" w:hAnsi="Arial" w:cs="Arial"/>
                <w:iCs/>
              </w:rPr>
              <w:t>5/10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5C225" w14:textId="77777777" w:rsidR="00ED3342" w:rsidRPr="00DE588C" w:rsidRDefault="00ED3342" w:rsidP="00DE588C">
            <w:pPr>
              <w:rPr>
                <w:rFonts w:ascii="Arial" w:hAnsi="Arial" w:cs="Arial"/>
                <w:iCs/>
              </w:rPr>
            </w:pPr>
            <w:r w:rsidRPr="00DE588C">
              <w:rPr>
                <w:rFonts w:ascii="Arial" w:hAnsi="Arial" w:cs="Arial"/>
                <w:iCs/>
              </w:rPr>
              <w:t>Contract Percentage of Turnover</w:t>
            </w:r>
          </w:p>
        </w:tc>
      </w:tr>
      <w:tr w:rsidR="00ED3342" w:rsidRPr="00DE588C" w14:paraId="7968381C"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14:paraId="2E13E98C" w14:textId="77777777" w:rsidR="00ED3342" w:rsidRPr="00DE588C" w:rsidRDefault="00ED3342" w:rsidP="00DE588C">
            <w:pPr>
              <w:rPr>
                <w:rFonts w:ascii="Arial" w:hAnsi="Arial" w:cs="Arial"/>
                <w:b/>
                <w:iCs/>
              </w:rPr>
            </w:pPr>
            <w:r w:rsidRPr="00DE588C">
              <w:rPr>
                <w:rFonts w:ascii="Arial" w:hAnsi="Arial" w:cs="Arial"/>
                <w:b/>
                <w:iCs/>
              </w:rPr>
              <w:t>Total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F36F5C" w14:textId="77777777" w:rsidR="00ED3342" w:rsidRPr="00DE588C" w:rsidRDefault="00ED3342" w:rsidP="00DE588C">
            <w:pPr>
              <w:jc w:val="center"/>
              <w:rPr>
                <w:rFonts w:ascii="Arial" w:hAnsi="Arial" w:cs="Arial"/>
                <w:b/>
                <w:iCs/>
              </w:rPr>
            </w:pPr>
            <w:r w:rsidRPr="00DE588C">
              <w:rPr>
                <w:rFonts w:ascii="Arial" w:hAnsi="Arial" w:cs="Arial"/>
                <w:b/>
                <w:iCs/>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03EB8C" w14:textId="77777777" w:rsidR="00ED3342" w:rsidRPr="00DE588C" w:rsidRDefault="00ED3342" w:rsidP="00DE588C">
            <w:pPr>
              <w:jc w:val="center"/>
              <w:rPr>
                <w:rFonts w:ascii="Arial" w:hAnsi="Arial" w:cs="Arial"/>
                <w:b/>
                <w:iCs/>
              </w:rPr>
            </w:pPr>
            <w:r w:rsidRPr="00DE588C">
              <w:rPr>
                <w:rFonts w:ascii="Arial" w:hAnsi="Arial" w:cs="Arial"/>
                <w:b/>
                <w:iCs/>
              </w:rPr>
              <w:t>50/100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02C81" w14:textId="77777777" w:rsidR="00ED3342" w:rsidRPr="00DE588C" w:rsidRDefault="00ED3342" w:rsidP="00DE588C">
            <w:pPr>
              <w:rPr>
                <w:rFonts w:ascii="Arial" w:hAnsi="Arial" w:cs="Arial"/>
                <w:iCs/>
              </w:rPr>
            </w:pPr>
          </w:p>
        </w:tc>
      </w:tr>
    </w:tbl>
    <w:p w14:paraId="2E3D95EA" w14:textId="77777777" w:rsidR="00ED3342" w:rsidRPr="00ED3342" w:rsidRDefault="00ED3342" w:rsidP="00ED3342">
      <w:pPr>
        <w:rPr>
          <w:rFonts w:ascii="Arial" w:hAnsi="Arial" w:cs="Arial"/>
        </w:rPr>
      </w:pPr>
    </w:p>
    <w:p w14:paraId="0BAD02B6"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3.2.The potential service provider must score the minimum pass mark for each test in the table above and meet the criteria to pass Procurement Catalyst assessment in section 4 below. Where a company fails any of the sub criteria or the Procurement Catalyst assessment the Council will carry out further analysis and may request further information to assure itself that the additional risk this poses is acceptable.</w:t>
      </w:r>
    </w:p>
    <w:p w14:paraId="074DA549" w14:textId="77777777" w:rsidR="00ED3342" w:rsidRDefault="00ED3342" w:rsidP="00ED3342">
      <w:pPr>
        <w:pStyle w:val="ListParagraph"/>
        <w:ind w:left="426" w:hanging="426"/>
        <w:jc w:val="both"/>
        <w:rPr>
          <w:rFonts w:ascii="Arial" w:hAnsi="Arial" w:cs="Arial"/>
        </w:rPr>
      </w:pPr>
    </w:p>
    <w:p w14:paraId="48CA9897" w14:textId="77777777" w:rsidR="00E0439A" w:rsidRDefault="00E0439A" w:rsidP="00ED3342">
      <w:pPr>
        <w:pStyle w:val="ListParagraph"/>
        <w:ind w:left="426" w:hanging="426"/>
        <w:jc w:val="both"/>
        <w:rPr>
          <w:rFonts w:ascii="Arial" w:hAnsi="Arial" w:cs="Arial"/>
        </w:rPr>
      </w:pPr>
    </w:p>
    <w:p w14:paraId="1F4CC61A" w14:textId="77777777" w:rsidR="00E0439A" w:rsidRDefault="00E0439A" w:rsidP="00ED3342">
      <w:pPr>
        <w:pStyle w:val="ListParagraph"/>
        <w:ind w:left="426" w:hanging="426"/>
        <w:jc w:val="both"/>
        <w:rPr>
          <w:rFonts w:ascii="Arial" w:hAnsi="Arial" w:cs="Arial"/>
        </w:rPr>
      </w:pPr>
    </w:p>
    <w:p w14:paraId="5F58A6D7" w14:textId="77777777" w:rsidR="00E0439A" w:rsidRPr="00ED3342" w:rsidRDefault="00E0439A" w:rsidP="00ED3342">
      <w:pPr>
        <w:pStyle w:val="ListParagraph"/>
        <w:ind w:left="426" w:hanging="426"/>
        <w:jc w:val="both"/>
        <w:rPr>
          <w:rFonts w:ascii="Arial" w:hAnsi="Arial" w:cs="Arial"/>
        </w:rPr>
      </w:pPr>
    </w:p>
    <w:p w14:paraId="67056650" w14:textId="77777777" w:rsidR="00ED3342" w:rsidRPr="00ED3342" w:rsidRDefault="00ED3342" w:rsidP="00ED3342">
      <w:pPr>
        <w:pStyle w:val="ListParagraph"/>
        <w:numPr>
          <w:ilvl w:val="0"/>
          <w:numId w:val="32"/>
        </w:numPr>
        <w:spacing w:after="200" w:line="276" w:lineRule="auto"/>
        <w:contextualSpacing/>
        <w:jc w:val="both"/>
        <w:rPr>
          <w:rFonts w:ascii="Arial" w:hAnsi="Arial" w:cs="Arial"/>
          <w:b/>
          <w:u w:val="single"/>
        </w:rPr>
      </w:pPr>
      <w:r w:rsidRPr="00ED3342">
        <w:rPr>
          <w:rFonts w:ascii="Arial" w:hAnsi="Arial" w:cs="Arial"/>
          <w:b/>
          <w:u w:val="single"/>
        </w:rPr>
        <w:lastRenderedPageBreak/>
        <w:t>Procurement Catalyst Evaluation</w:t>
      </w:r>
    </w:p>
    <w:p w14:paraId="5532ED98" w14:textId="77777777" w:rsidR="00ED3342" w:rsidRPr="00ED3342" w:rsidRDefault="00ED3342" w:rsidP="00ED3342">
      <w:pPr>
        <w:ind w:left="426" w:hanging="426"/>
        <w:jc w:val="both"/>
        <w:rPr>
          <w:rFonts w:ascii="Arial" w:hAnsi="Arial" w:cs="Arial"/>
        </w:rPr>
      </w:pPr>
      <w:r w:rsidRPr="00ED3342">
        <w:rPr>
          <w:rFonts w:ascii="Arial" w:hAnsi="Arial" w:cs="Arial"/>
        </w:rPr>
        <w:t>4.1.The Council will carry out assessment using three ratings models available via Procurement Catalyst:</w:t>
      </w:r>
    </w:p>
    <w:p w14:paraId="1DD1B497" w14:textId="77777777" w:rsidR="00ED3342" w:rsidRPr="00ED3342" w:rsidRDefault="00ED3342" w:rsidP="00ED3342">
      <w:pPr>
        <w:pStyle w:val="ListParagraph"/>
        <w:ind w:left="709"/>
        <w:rPr>
          <w:rFonts w:ascii="Arial" w:hAnsi="Arial" w:cs="Arial"/>
        </w:rPr>
      </w:pPr>
    </w:p>
    <w:p w14:paraId="1109CC91"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r w:rsidRPr="00ED3342">
        <w:rPr>
          <w:rFonts w:ascii="Arial" w:hAnsi="Arial" w:cs="Arial"/>
        </w:rPr>
        <w:t>ModeFinance – MORE Credit Risk</w:t>
      </w:r>
    </w:p>
    <w:p w14:paraId="3FF983A2"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r w:rsidRPr="00ED3342">
        <w:rPr>
          <w:rFonts w:ascii="Arial" w:hAnsi="Arial" w:cs="Arial"/>
        </w:rPr>
        <w:t>Zanders – FALCON Global Credit Risk</w:t>
      </w:r>
    </w:p>
    <w:p w14:paraId="623BB717"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r w:rsidRPr="00ED3342">
        <w:rPr>
          <w:rFonts w:ascii="Arial" w:hAnsi="Arial" w:cs="Arial"/>
        </w:rPr>
        <w:t>VADIS – VadRisk</w:t>
      </w:r>
    </w:p>
    <w:p w14:paraId="27EBD402" w14:textId="77777777" w:rsidR="00ED3342" w:rsidRPr="00ED3342" w:rsidRDefault="00ED3342" w:rsidP="00ED3342">
      <w:pPr>
        <w:pStyle w:val="ListParagraph"/>
        <w:ind w:left="1429"/>
        <w:jc w:val="both"/>
        <w:rPr>
          <w:rFonts w:ascii="Arial" w:hAnsi="Arial" w:cs="Arial"/>
        </w:rPr>
      </w:pPr>
    </w:p>
    <w:p w14:paraId="1D3124B9"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4.2.The potential service provider will be classified as financially stable if a pass rating is achieved on two or more of the models. The minimum pass ratings for each model is outlined below:</w:t>
      </w:r>
    </w:p>
    <w:p w14:paraId="015A9870" w14:textId="77777777" w:rsidR="00ED3342" w:rsidRPr="00ED3342" w:rsidRDefault="00ED3342" w:rsidP="00DE6082">
      <w:pPr>
        <w:pStyle w:val="ListParagraph"/>
        <w:ind w:left="709"/>
        <w:rPr>
          <w:rFonts w:ascii="Arial" w:hAnsi="Arial" w:cs="Arial"/>
        </w:rPr>
      </w:pPr>
    </w:p>
    <w:p w14:paraId="0B96C241" w14:textId="77777777" w:rsidR="00ED3342" w:rsidRPr="00ED3342" w:rsidRDefault="00ED3342" w:rsidP="00DE6082">
      <w:pPr>
        <w:pStyle w:val="ListParagraph"/>
        <w:numPr>
          <w:ilvl w:val="0"/>
          <w:numId w:val="35"/>
        </w:numPr>
        <w:spacing w:line="276" w:lineRule="auto"/>
        <w:contextualSpacing/>
        <w:jc w:val="both"/>
        <w:rPr>
          <w:rFonts w:ascii="Arial" w:hAnsi="Arial" w:cs="Arial"/>
        </w:rPr>
      </w:pPr>
      <w:r w:rsidRPr="00ED3342">
        <w:rPr>
          <w:rFonts w:ascii="Arial" w:hAnsi="Arial" w:cs="Arial"/>
        </w:rPr>
        <w:t xml:space="preserve">ModeFinance – B </w:t>
      </w:r>
    </w:p>
    <w:p w14:paraId="31A6E89E" w14:textId="77777777" w:rsidR="00ED3342" w:rsidRPr="00ED3342" w:rsidRDefault="00ED3342" w:rsidP="00DE6082">
      <w:pPr>
        <w:pStyle w:val="ListParagraph"/>
        <w:numPr>
          <w:ilvl w:val="0"/>
          <w:numId w:val="35"/>
        </w:numPr>
        <w:spacing w:line="276" w:lineRule="auto"/>
        <w:contextualSpacing/>
        <w:jc w:val="both"/>
        <w:rPr>
          <w:rFonts w:ascii="Arial" w:hAnsi="Arial" w:cs="Arial"/>
        </w:rPr>
      </w:pPr>
      <w:r w:rsidRPr="00ED3342">
        <w:rPr>
          <w:rFonts w:ascii="Arial" w:hAnsi="Arial" w:cs="Arial"/>
        </w:rPr>
        <w:t xml:space="preserve">Zanders – 4 </w:t>
      </w:r>
    </w:p>
    <w:p w14:paraId="6B36D2CB" w14:textId="77777777" w:rsidR="00ED3342" w:rsidRPr="00ED3342" w:rsidRDefault="00A87AA0" w:rsidP="00DE6082">
      <w:pPr>
        <w:pStyle w:val="ListParagraph"/>
        <w:numPr>
          <w:ilvl w:val="0"/>
          <w:numId w:val="35"/>
        </w:numPr>
        <w:spacing w:line="276" w:lineRule="auto"/>
        <w:contextualSpacing/>
        <w:jc w:val="both"/>
        <w:rPr>
          <w:rFonts w:ascii="Arial" w:hAnsi="Arial" w:cs="Arial"/>
        </w:rPr>
      </w:pPr>
      <w:r>
        <w:rPr>
          <w:rFonts w:ascii="Arial" w:hAnsi="Arial" w:cs="Arial"/>
        </w:rPr>
        <w:t>VADIS – 6</w:t>
      </w:r>
      <w:r w:rsidR="00ED3342" w:rsidRPr="00ED3342">
        <w:rPr>
          <w:rFonts w:ascii="Arial" w:hAnsi="Arial" w:cs="Arial"/>
        </w:rPr>
        <w:t xml:space="preserve">  </w:t>
      </w:r>
    </w:p>
    <w:p w14:paraId="3141B2B1" w14:textId="77777777" w:rsidR="00ED3342" w:rsidRPr="00ED3342" w:rsidRDefault="00ED3342" w:rsidP="00DE6082">
      <w:pPr>
        <w:pStyle w:val="ListParagraph"/>
        <w:ind w:left="709"/>
        <w:rPr>
          <w:rFonts w:ascii="Arial" w:hAnsi="Arial" w:cs="Arial"/>
        </w:rPr>
      </w:pPr>
    </w:p>
    <w:p w14:paraId="4070F29D" w14:textId="77777777" w:rsidR="00ED3342" w:rsidRPr="00ED3342" w:rsidRDefault="00ED3342" w:rsidP="00ED3342">
      <w:pPr>
        <w:pStyle w:val="ListParagraph"/>
        <w:numPr>
          <w:ilvl w:val="1"/>
          <w:numId w:val="36"/>
        </w:numPr>
        <w:spacing w:after="200" w:line="276" w:lineRule="auto"/>
        <w:ind w:left="426" w:hanging="426"/>
        <w:contextualSpacing/>
        <w:jc w:val="both"/>
        <w:rPr>
          <w:rFonts w:ascii="Arial" w:hAnsi="Arial" w:cs="Arial"/>
        </w:rPr>
      </w:pPr>
      <w:r w:rsidRPr="00ED3342">
        <w:rPr>
          <w:rFonts w:ascii="Arial" w:hAnsi="Arial" w:cs="Arial"/>
        </w:rPr>
        <w:t xml:space="preserve">A potential service provider not achieving a pass rating on two or more of the models due to fail ratings or unavailable ratings will be subject to the assessment in section 3. </w:t>
      </w:r>
    </w:p>
    <w:p w14:paraId="4818415C" w14:textId="77777777" w:rsidR="00ED3342" w:rsidRPr="00ED3342" w:rsidRDefault="00ED3342" w:rsidP="00ED3342">
      <w:pPr>
        <w:pStyle w:val="ListParagraph"/>
        <w:ind w:left="709"/>
        <w:jc w:val="both"/>
        <w:rPr>
          <w:rFonts w:ascii="Arial" w:hAnsi="Arial" w:cs="Arial"/>
        </w:rPr>
      </w:pPr>
    </w:p>
    <w:p w14:paraId="65903578" w14:textId="77777777" w:rsidR="00ED3342" w:rsidRPr="00ED3342" w:rsidRDefault="00ED3342" w:rsidP="00ED3342">
      <w:pPr>
        <w:pStyle w:val="ListParagraph"/>
        <w:numPr>
          <w:ilvl w:val="1"/>
          <w:numId w:val="36"/>
        </w:numPr>
        <w:spacing w:after="200" w:line="276" w:lineRule="auto"/>
        <w:ind w:left="426" w:hanging="426"/>
        <w:contextualSpacing/>
        <w:jc w:val="both"/>
        <w:rPr>
          <w:rFonts w:ascii="Arial" w:hAnsi="Arial" w:cs="Arial"/>
        </w:rPr>
      </w:pPr>
      <w:r w:rsidRPr="00ED3342">
        <w:rPr>
          <w:rFonts w:ascii="Arial" w:hAnsi="Arial" w:cs="Arial"/>
        </w:rPr>
        <w:t>Please note that this company check is not a credit check search and will have no impact on your credit rating. The Council reserves the right to carry out company checks on your company throughout the life of this contract.</w:t>
      </w:r>
    </w:p>
    <w:p w14:paraId="68602EA2" w14:textId="77777777" w:rsidR="00ED3342" w:rsidRPr="00ED3342" w:rsidRDefault="00ED3342" w:rsidP="00ED3342">
      <w:pPr>
        <w:pStyle w:val="ListParagraph"/>
        <w:rPr>
          <w:rFonts w:ascii="Arial" w:hAnsi="Arial" w:cs="Arial"/>
        </w:rPr>
      </w:pPr>
    </w:p>
    <w:p w14:paraId="4CE9E839" w14:textId="77777777" w:rsidR="00ED3342" w:rsidRPr="00ED3342" w:rsidRDefault="00ED3342" w:rsidP="00ED3342">
      <w:pPr>
        <w:pStyle w:val="ListParagraph"/>
        <w:numPr>
          <w:ilvl w:val="0"/>
          <w:numId w:val="36"/>
        </w:numPr>
        <w:spacing w:after="200" w:line="276" w:lineRule="auto"/>
        <w:contextualSpacing/>
        <w:jc w:val="both"/>
        <w:rPr>
          <w:rFonts w:ascii="Arial" w:hAnsi="Arial" w:cs="Arial"/>
          <w:b/>
          <w:u w:val="single"/>
        </w:rPr>
      </w:pPr>
      <w:bookmarkStart w:id="20" w:name="_Ref409438336"/>
      <w:r w:rsidRPr="00ED3342">
        <w:rPr>
          <w:rFonts w:ascii="Arial" w:hAnsi="Arial" w:cs="Arial"/>
          <w:b/>
          <w:u w:val="single"/>
        </w:rPr>
        <w:t xml:space="preserve">New </w:t>
      </w:r>
      <w:bookmarkEnd w:id="20"/>
      <w:r w:rsidRPr="00ED3342">
        <w:rPr>
          <w:rFonts w:ascii="Arial" w:hAnsi="Arial" w:cs="Arial"/>
          <w:b/>
          <w:u w:val="single"/>
        </w:rPr>
        <w:t>Organisations</w:t>
      </w:r>
    </w:p>
    <w:p w14:paraId="447EB7B6" w14:textId="77777777" w:rsidR="00ED3342" w:rsidRPr="00ED3342" w:rsidRDefault="00ED3342" w:rsidP="00ED3342">
      <w:pPr>
        <w:pStyle w:val="ListParagraph"/>
        <w:numPr>
          <w:ilvl w:val="1"/>
          <w:numId w:val="37"/>
        </w:numPr>
        <w:spacing w:after="200" w:line="276" w:lineRule="auto"/>
        <w:ind w:left="426" w:hanging="426"/>
        <w:contextualSpacing/>
        <w:jc w:val="both"/>
        <w:rPr>
          <w:rFonts w:ascii="Arial" w:hAnsi="Arial" w:cs="Arial"/>
          <w:u w:val="single"/>
        </w:rPr>
      </w:pPr>
      <w:r w:rsidRPr="00ED3342">
        <w:rPr>
          <w:rFonts w:ascii="Arial" w:hAnsi="Arial" w:cs="Arial"/>
        </w:rPr>
        <w:t>For organisations with less than 2 years’ accounts available, the financial submission documentation is:</w:t>
      </w:r>
    </w:p>
    <w:p w14:paraId="4C5A9543"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A1D0481" w14:textId="77777777" w:rsidR="00ED3342" w:rsidRPr="00ED3342" w:rsidRDefault="00ED3342" w:rsidP="00ED334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rPr>
        <w:t>Business plans and projections for the length of the contract.</w:t>
      </w:r>
    </w:p>
    <w:p w14:paraId="5642A88C"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Where a new company is created as a result of a merger the financial submission documentation is:</w:t>
      </w:r>
    </w:p>
    <w:p w14:paraId="5648DAF9"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40573AC" w14:textId="77777777" w:rsidR="00ED3342" w:rsidRPr="00DE6082" w:rsidRDefault="00ED3342" w:rsidP="00DE6082">
      <w:pPr>
        <w:numPr>
          <w:ilvl w:val="0"/>
          <w:numId w:val="33"/>
        </w:numPr>
        <w:tabs>
          <w:tab w:val="num" w:pos="851"/>
        </w:tabs>
        <w:spacing w:after="200" w:line="276" w:lineRule="auto"/>
        <w:ind w:left="851" w:hanging="425"/>
        <w:jc w:val="both"/>
        <w:rPr>
          <w:rFonts w:ascii="Arial" w:hAnsi="Arial" w:cs="Arial"/>
          <w:iCs/>
        </w:rPr>
      </w:pPr>
      <w:r w:rsidRPr="00DE6082">
        <w:rPr>
          <w:rFonts w:ascii="Arial" w:hAnsi="Arial" w:cs="Arial"/>
          <w:iCs/>
        </w:rPr>
        <w:t>Accounts for the remainder of the prior two years for all businesses which were involved in the merger, along with an explanation of significant accounting or operational changes.</w:t>
      </w:r>
    </w:p>
    <w:p w14:paraId="203378EF" w14:textId="77777777" w:rsidR="00ED3342" w:rsidRPr="00ED3342" w:rsidRDefault="00ED3342" w:rsidP="00ED3342">
      <w:pPr>
        <w:pStyle w:val="ListParagraph"/>
        <w:ind w:left="851"/>
        <w:jc w:val="both"/>
        <w:rPr>
          <w:rFonts w:ascii="Arial" w:hAnsi="Arial" w:cs="Arial"/>
        </w:rPr>
      </w:pPr>
    </w:p>
    <w:p w14:paraId="71B32E6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lastRenderedPageBreak/>
        <w:t>Based on the documents submitted testing will be carried out and an analysis of the risk level to the Council considered.</w:t>
      </w:r>
    </w:p>
    <w:p w14:paraId="0209285A" w14:textId="77777777" w:rsidR="00ED3342" w:rsidRPr="00ED3342" w:rsidRDefault="00ED3342" w:rsidP="00ED3342">
      <w:pPr>
        <w:pStyle w:val="ListParagraph"/>
        <w:ind w:left="426"/>
        <w:jc w:val="both"/>
        <w:rPr>
          <w:rFonts w:ascii="Arial" w:hAnsi="Arial" w:cs="Arial"/>
        </w:rPr>
      </w:pPr>
    </w:p>
    <w:p w14:paraId="345DB7DF" w14:textId="77777777" w:rsidR="00ED3342" w:rsidRPr="00ED3342" w:rsidRDefault="00ED3342" w:rsidP="00ED3342">
      <w:pPr>
        <w:pStyle w:val="ListParagraph"/>
        <w:numPr>
          <w:ilvl w:val="0"/>
          <w:numId w:val="37"/>
        </w:numPr>
        <w:spacing w:after="200" w:line="276" w:lineRule="auto"/>
        <w:contextualSpacing/>
        <w:jc w:val="both"/>
        <w:rPr>
          <w:rFonts w:ascii="Arial" w:hAnsi="Arial" w:cs="Arial"/>
          <w:b/>
          <w:u w:val="single"/>
        </w:rPr>
      </w:pPr>
      <w:r w:rsidRPr="00ED3342">
        <w:rPr>
          <w:rFonts w:ascii="Arial" w:hAnsi="Arial" w:cs="Arial"/>
          <w:b/>
          <w:u w:val="single"/>
        </w:rPr>
        <w:t xml:space="preserve">Parent Company Guarantee </w:t>
      </w:r>
    </w:p>
    <w:p w14:paraId="0A63C22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If a company wishes to rely on the accounts of their parent company, the above requirements and tests will apply to the parent company’s accounts.</w:t>
      </w:r>
    </w:p>
    <w:p w14:paraId="301D12DD" w14:textId="77777777" w:rsidR="00ED3342" w:rsidRPr="00ED3342" w:rsidRDefault="00ED3342" w:rsidP="00ED3342">
      <w:pPr>
        <w:pStyle w:val="ListParagraph"/>
        <w:ind w:left="426"/>
        <w:jc w:val="both"/>
        <w:rPr>
          <w:rFonts w:ascii="Arial" w:hAnsi="Arial" w:cs="Arial"/>
        </w:rPr>
      </w:pPr>
    </w:p>
    <w:p w14:paraId="66696BF2"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A letter from the parent company stating that they are willing to provide a parent company guarantee must also be submitted.</w:t>
      </w:r>
    </w:p>
    <w:p w14:paraId="755EFD93" w14:textId="77777777" w:rsidR="00ED3342" w:rsidRPr="00ED3342" w:rsidRDefault="00ED3342" w:rsidP="00ED3342">
      <w:pPr>
        <w:pStyle w:val="ListParagraph"/>
        <w:ind w:left="426"/>
        <w:rPr>
          <w:rFonts w:ascii="Arial" w:hAnsi="Arial" w:cs="Arial"/>
        </w:rPr>
      </w:pPr>
    </w:p>
    <w:p w14:paraId="5832E85D"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The parent company accounts will only be assessed where the Council deems this to be appropriate. The Council will normally rely on the accounts of the company itself.</w:t>
      </w:r>
    </w:p>
    <w:p w14:paraId="34090A48" w14:textId="77777777" w:rsidR="00ED3342" w:rsidRPr="00ED3342" w:rsidRDefault="00ED3342" w:rsidP="00ED3342">
      <w:pPr>
        <w:pStyle w:val="ListParagraph"/>
        <w:ind w:left="426"/>
        <w:rPr>
          <w:rFonts w:ascii="Arial" w:hAnsi="Arial" w:cs="Arial"/>
        </w:rPr>
      </w:pPr>
    </w:p>
    <w:p w14:paraId="59DC4578"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Where a company fails to pass these tests on their own accounts they may be offered the opportunity to submit parent company accounts.</w:t>
      </w:r>
    </w:p>
    <w:p w14:paraId="7261FA36" w14:textId="77777777" w:rsidR="001B26F3" w:rsidRDefault="001B26F3" w:rsidP="001B26F3">
      <w:pPr>
        <w:rPr>
          <w:rFonts w:ascii="Arial" w:hAnsi="Arial" w:cs="Arial"/>
          <w:iCs/>
        </w:rPr>
      </w:pPr>
    </w:p>
    <w:p w14:paraId="33C8DFDB" w14:textId="77777777" w:rsidR="00C85FA8" w:rsidRDefault="00DE6082" w:rsidP="00C85FA8">
      <w:pPr>
        <w:tabs>
          <w:tab w:val="left" w:pos="2227"/>
        </w:tabs>
        <w:rPr>
          <w:rFonts w:ascii="Arial" w:hAnsi="Arial" w:cs="Arial"/>
          <w:b/>
        </w:rPr>
      </w:pPr>
      <w:r>
        <w:rPr>
          <w:rFonts w:ascii="Arial" w:hAnsi="Arial" w:cs="Arial"/>
          <w:b/>
        </w:rPr>
        <w:br w:type="page"/>
      </w:r>
      <w:r w:rsidR="00C85FA8" w:rsidRPr="007350C6">
        <w:rPr>
          <w:rFonts w:ascii="Arial" w:hAnsi="Arial" w:cs="Arial"/>
          <w:b/>
        </w:rPr>
        <w:lastRenderedPageBreak/>
        <w:t>S</w:t>
      </w:r>
      <w:r w:rsidR="00594794">
        <w:rPr>
          <w:rFonts w:ascii="Arial" w:hAnsi="Arial" w:cs="Arial"/>
          <w:b/>
        </w:rPr>
        <w:t>ECTION E</w:t>
      </w:r>
      <w:r w:rsidR="00C85FA8">
        <w:rPr>
          <w:rFonts w:ascii="Arial" w:hAnsi="Arial" w:cs="Arial"/>
          <w:b/>
        </w:rPr>
        <w:t xml:space="preserve">   </w:t>
      </w:r>
      <w:r w:rsidR="003B6A4B">
        <w:rPr>
          <w:rFonts w:ascii="Arial" w:hAnsi="Arial" w:cs="Arial"/>
          <w:b/>
        </w:rPr>
        <w:t>FORM OF QUOTATION</w:t>
      </w:r>
    </w:p>
    <w:p w14:paraId="3C40A050" w14:textId="77777777" w:rsidR="00C85FA8" w:rsidRDefault="00C85FA8" w:rsidP="00C85FA8">
      <w:pPr>
        <w:tabs>
          <w:tab w:val="left" w:pos="2227"/>
        </w:tabs>
        <w:rPr>
          <w:rFonts w:ascii="Arial" w:hAnsi="Arial" w:cs="Arial"/>
          <w:b/>
        </w:rPr>
      </w:pPr>
    </w:p>
    <w:p w14:paraId="05C30585" w14:textId="78C72C0C" w:rsidR="00E0439A" w:rsidRDefault="007142F5" w:rsidP="00C85FA8">
      <w:pPr>
        <w:tabs>
          <w:tab w:val="left" w:pos="2227"/>
        </w:tabs>
        <w:rPr>
          <w:rFonts w:ascii="Arial" w:hAnsi="Arial" w:cs="Arial"/>
          <w:b/>
        </w:rPr>
      </w:pPr>
      <w:bookmarkStart w:id="21" w:name="_Hlk71013819"/>
      <w:r w:rsidRPr="007142F5">
        <w:rPr>
          <w:rFonts w:ascii="Arial" w:hAnsi="Arial" w:cs="Arial"/>
          <w:b/>
        </w:rPr>
        <w:t>Please complete section c pricing schedule which forms part of the response pack which is enclosed separately from this document</w:t>
      </w:r>
    </w:p>
    <w:bookmarkEnd w:id="21"/>
    <w:p w14:paraId="0BF1C2B9" w14:textId="54C7D825" w:rsidR="007142F5" w:rsidRDefault="007142F5" w:rsidP="00C85FA8">
      <w:pPr>
        <w:tabs>
          <w:tab w:val="left" w:pos="2227"/>
        </w:tabs>
        <w:rPr>
          <w:rFonts w:ascii="Arial" w:hAnsi="Arial" w:cs="Arial"/>
          <w:b/>
        </w:rPr>
      </w:pPr>
    </w:p>
    <w:sectPr w:rsidR="007142F5">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7F5F" w14:textId="77777777" w:rsidR="005C3FD3" w:rsidRDefault="005C3FD3">
      <w:r>
        <w:separator/>
      </w:r>
    </w:p>
  </w:endnote>
  <w:endnote w:type="continuationSeparator" w:id="0">
    <w:p w14:paraId="62B36828" w14:textId="77777777" w:rsidR="005C3FD3" w:rsidRDefault="005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DA7" w14:textId="77777777" w:rsidR="00B867D0" w:rsidRDefault="00B8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748AD" w14:textId="77777777" w:rsidR="00B867D0" w:rsidRDefault="00B86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1055" w14:textId="77777777" w:rsidR="00B867D0" w:rsidRPr="007350C6" w:rsidRDefault="00B867D0">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11</w:t>
    </w:r>
    <w:r w:rsidRPr="007350C6">
      <w:rPr>
        <w:rStyle w:val="PageNumber"/>
        <w:rFonts w:ascii="Arial" w:hAnsi="Arial" w:cs="Arial"/>
      </w:rPr>
      <w:fldChar w:fldCharType="end"/>
    </w:r>
  </w:p>
  <w:p w14:paraId="48DD5988" w14:textId="77777777" w:rsidR="00B867D0" w:rsidRDefault="00B867D0">
    <w:pPr>
      <w:pStyle w:val="Footer"/>
      <w:rPr>
        <w:sz w:val="20"/>
      </w:rPr>
    </w:pPr>
  </w:p>
  <w:p w14:paraId="6EC08946" w14:textId="77777777" w:rsidR="00B867D0" w:rsidRDefault="00B867D0">
    <w:pPr>
      <w:pStyle w:val="Footer"/>
      <w:rPr>
        <w:sz w:val="20"/>
      </w:rPr>
    </w:pPr>
  </w:p>
  <w:p w14:paraId="6B5F3E95" w14:textId="77777777" w:rsidR="00B867D0" w:rsidRDefault="00B867D0">
    <w:pPr>
      <w:pStyle w:val="Footer"/>
      <w:rPr>
        <w:rFonts w:ascii="SCClogo" w:hAnsi="SCClogo"/>
        <w:sz w:val="52"/>
      </w:rPr>
    </w:pPr>
    <w:r>
      <w:tab/>
    </w:r>
    <w:r>
      <w:tab/>
    </w:r>
  </w:p>
  <w:p w14:paraId="3FF0D995" w14:textId="77777777" w:rsidR="00B867D0" w:rsidRDefault="00B867D0">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A79A" w14:textId="77777777" w:rsidR="00B867D0" w:rsidRDefault="00B867D0">
    <w:pPr>
      <w:pStyle w:val="Footer"/>
      <w:rPr>
        <w:sz w:val="20"/>
      </w:rPr>
    </w:pPr>
  </w:p>
  <w:p w14:paraId="1D14BC27" w14:textId="77777777" w:rsidR="00B867D0" w:rsidRDefault="00B867D0">
    <w:pPr>
      <w:pStyle w:val="Footer"/>
      <w:rPr>
        <w:sz w:val="20"/>
      </w:rPr>
    </w:pPr>
  </w:p>
  <w:p w14:paraId="3F82EBA6" w14:textId="77777777" w:rsidR="00B867D0" w:rsidRDefault="00B867D0">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E90B" w14:textId="77777777" w:rsidR="005C3FD3" w:rsidRDefault="005C3FD3">
      <w:r>
        <w:separator/>
      </w:r>
    </w:p>
  </w:footnote>
  <w:footnote w:type="continuationSeparator" w:id="0">
    <w:p w14:paraId="392DFB9C" w14:textId="77777777" w:rsidR="005C3FD3" w:rsidRDefault="005C3FD3">
      <w:r>
        <w:continuationSeparator/>
      </w:r>
    </w:p>
  </w:footnote>
  <w:footnote w:id="1">
    <w:p w14:paraId="59F8AFD4" w14:textId="77777777" w:rsidR="00B867D0" w:rsidRPr="009A4D6D" w:rsidRDefault="00B867D0" w:rsidP="000D0272">
      <w:pPr>
        <w:pStyle w:val="FootnoteText"/>
        <w:rPr>
          <w:rFonts w:ascii="Arial" w:hAnsi="Arial" w:cs="Arial"/>
          <w:sz w:val="18"/>
          <w:szCs w:val="18"/>
        </w:rPr>
      </w:pPr>
      <w:r w:rsidRPr="009A4D6D">
        <w:rPr>
          <w:rStyle w:val="FootnoteReference"/>
          <w:rFonts w:ascii="Arial" w:hAnsi="Arial" w:cs="Arial"/>
          <w:sz w:val="18"/>
          <w:szCs w:val="18"/>
        </w:rPr>
        <w:footnoteRef/>
      </w:r>
      <w:r w:rsidRPr="009A4D6D">
        <w:rPr>
          <w:rFonts w:ascii="Arial" w:hAnsi="Arial" w:cs="Arial"/>
          <w:sz w:val="18"/>
          <w:szCs w:val="18"/>
        </w:rPr>
        <w:t xml:space="preserve"> The Council is commissioning a Town Centre’s Strategy and retail review. Successful consultants are invited to explain how they will approach town centre matters to avoid duplication or double counting or Class E commercial space. </w:t>
      </w:r>
    </w:p>
  </w:footnote>
  <w:footnote w:id="2">
    <w:p w14:paraId="35CAFFF6" w14:textId="77777777" w:rsidR="00B867D0" w:rsidRDefault="00B867D0" w:rsidP="00ED3342">
      <w:pPr>
        <w:pStyle w:val="FootnoteText"/>
      </w:pPr>
      <w:r w:rsidRPr="000463BF">
        <w:rPr>
          <w:rStyle w:val="FootnoteReference"/>
        </w:rPr>
        <w:footnoteRef/>
      </w:r>
      <w:r w:rsidRPr="000463BF">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w:t>
      </w:r>
      <w:r w:rsidRPr="00713EFD">
        <w:t>can be notified to the potential service provider by the Council</w:t>
      </w:r>
      <w:r w:rsidRPr="000463BF">
        <w:t xml:space="preserve">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28C7" w14:textId="2C3402F9" w:rsidR="00B867D0" w:rsidRPr="00564F6C" w:rsidRDefault="00B867D0" w:rsidP="00564F6C">
    <w:pPr>
      <w:pStyle w:val="Footer"/>
      <w:jc w:val="right"/>
      <w:rPr>
        <w:rFonts w:ascii="Arial" w:hAnsi="Arial" w:cs="Arial"/>
        <w:sz w:val="20"/>
        <w:lang w:val="en-GB"/>
      </w:rPr>
    </w:pPr>
    <w:r>
      <w:rPr>
        <w:rFonts w:ascii="Arial" w:hAnsi="Arial" w:cs="Arial"/>
        <w:sz w:val="20"/>
      </w:rPr>
      <w:t xml:space="preserve">Request for Quotation: </w:t>
    </w:r>
    <w:r>
      <w:rPr>
        <w:rFonts w:ascii="Arial" w:hAnsi="Arial" w:cs="Arial"/>
        <w:sz w:val="20"/>
        <w:lang w:val="en-GB"/>
      </w:rPr>
      <w:t>Version 1 February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7794" w14:textId="77777777" w:rsidR="00B867D0" w:rsidRDefault="00B867D0">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2" w15:restartNumberingAfterBreak="0">
    <w:nsid w:val="05F64D13"/>
    <w:multiLevelType w:val="hybridMultilevel"/>
    <w:tmpl w:val="116E1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32A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5" w15:restartNumberingAfterBreak="0">
    <w:nsid w:val="09E65E87"/>
    <w:multiLevelType w:val="hybridMultilevel"/>
    <w:tmpl w:val="5EE6F736"/>
    <w:lvl w:ilvl="0" w:tplc="5302D1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0E5A32"/>
    <w:multiLevelType w:val="hybridMultilevel"/>
    <w:tmpl w:val="D1C4F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305AD"/>
    <w:multiLevelType w:val="hybridMultilevel"/>
    <w:tmpl w:val="D99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52060B"/>
    <w:multiLevelType w:val="hybridMultilevel"/>
    <w:tmpl w:val="64AE0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12AE7"/>
    <w:multiLevelType w:val="hybridMultilevel"/>
    <w:tmpl w:val="AEEE8C9A"/>
    <w:lvl w:ilvl="0" w:tplc="EBCCB6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1D72C7"/>
    <w:multiLevelType w:val="hybridMultilevel"/>
    <w:tmpl w:val="2CE0D7E0"/>
    <w:lvl w:ilvl="0" w:tplc="161A320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A22FB0"/>
    <w:multiLevelType w:val="hybridMultilevel"/>
    <w:tmpl w:val="8B70F00E"/>
    <w:lvl w:ilvl="0" w:tplc="D56AC784">
      <w:start w:val="1"/>
      <w:numFmt w:val="decimal"/>
      <w:lvlText w:val="2.%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650CE6"/>
    <w:multiLevelType w:val="hybridMultilevel"/>
    <w:tmpl w:val="2C563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6" w15:restartNumberingAfterBreak="0">
    <w:nsid w:val="2847763F"/>
    <w:multiLevelType w:val="hybridMultilevel"/>
    <w:tmpl w:val="EAF8E724"/>
    <w:lvl w:ilvl="0" w:tplc="36BC5C1A">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AF49A6"/>
    <w:multiLevelType w:val="hybridMultilevel"/>
    <w:tmpl w:val="5D4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4676"/>
    <w:multiLevelType w:val="hybridMultilevel"/>
    <w:tmpl w:val="CCEC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74950"/>
    <w:multiLevelType w:val="hybridMultilevel"/>
    <w:tmpl w:val="AC501AC2"/>
    <w:lvl w:ilvl="0" w:tplc="AD2620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524BE6"/>
    <w:multiLevelType w:val="hybridMultilevel"/>
    <w:tmpl w:val="E4E81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7544966"/>
    <w:multiLevelType w:val="hybridMultilevel"/>
    <w:tmpl w:val="B224A9AC"/>
    <w:lvl w:ilvl="0" w:tplc="CCA691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337B7"/>
    <w:multiLevelType w:val="hybridMultilevel"/>
    <w:tmpl w:val="83EC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580F39"/>
    <w:multiLevelType w:val="hybridMultilevel"/>
    <w:tmpl w:val="55389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7A7350"/>
    <w:multiLevelType w:val="hybridMultilevel"/>
    <w:tmpl w:val="05083F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BFA219F"/>
    <w:multiLevelType w:val="hybridMultilevel"/>
    <w:tmpl w:val="3462E30E"/>
    <w:lvl w:ilvl="0" w:tplc="08090017">
      <w:start w:val="1"/>
      <w:numFmt w:val="lowerLetter"/>
      <w:lvlText w:val="%1)"/>
      <w:lvlJc w:val="left"/>
      <w:pPr>
        <w:ind w:left="720" w:hanging="360"/>
      </w:pPr>
    </w:lvl>
    <w:lvl w:ilvl="1" w:tplc="4BC4214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7628E4"/>
    <w:multiLevelType w:val="hybridMultilevel"/>
    <w:tmpl w:val="DC9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C75FC6"/>
    <w:multiLevelType w:val="hybridMultilevel"/>
    <w:tmpl w:val="FB6A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70732F"/>
    <w:multiLevelType w:val="hybridMultilevel"/>
    <w:tmpl w:val="E29888CC"/>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0D484F"/>
    <w:multiLevelType w:val="hybridMultilevel"/>
    <w:tmpl w:val="8078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EB695F"/>
    <w:multiLevelType w:val="hybridMultilevel"/>
    <w:tmpl w:val="79A427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4AB421DD"/>
    <w:multiLevelType w:val="hybridMultilevel"/>
    <w:tmpl w:val="B442D81C"/>
    <w:lvl w:ilvl="0" w:tplc="4056779A">
      <w:start w:val="1"/>
      <w:numFmt w:val="decimal"/>
      <w:lvlText w:val="3.%1"/>
      <w:lvlJc w:val="left"/>
      <w:pPr>
        <w:tabs>
          <w:tab w:val="num" w:pos="2631"/>
        </w:tabs>
        <w:ind w:left="2631" w:hanging="360"/>
      </w:pPr>
      <w:rPr>
        <w:rFonts w:ascii="Arial" w:hAnsi="Arial" w:cs="Symbol" w:hint="default"/>
        <w:b w:val="0"/>
        <w:i w:val="0"/>
        <w:sz w:val="24"/>
      </w:rPr>
    </w:lvl>
    <w:lvl w:ilvl="1" w:tplc="2BF84DEA">
      <w:start w:val="16"/>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7" w15:restartNumberingAfterBreak="0">
    <w:nsid w:val="4D324B23"/>
    <w:multiLevelType w:val="hybridMultilevel"/>
    <w:tmpl w:val="83F48850"/>
    <w:lvl w:ilvl="0" w:tplc="C8A28A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E645D1"/>
    <w:multiLevelType w:val="multilevel"/>
    <w:tmpl w:val="ACC6B8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851"/>
      </w:pPr>
      <w:rPr>
        <w:rFonts w:ascii="Arial" w:hAnsi="Arial" w:hint="default"/>
        <w:b w:val="0"/>
        <w:i/>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0" w15:restartNumberingAfterBreak="0">
    <w:nsid w:val="55607E10"/>
    <w:multiLevelType w:val="hybridMultilevel"/>
    <w:tmpl w:val="F97490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B767BFB"/>
    <w:multiLevelType w:val="hybridMultilevel"/>
    <w:tmpl w:val="5C4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696614"/>
    <w:multiLevelType w:val="hybridMultilevel"/>
    <w:tmpl w:val="E124D12A"/>
    <w:lvl w:ilvl="0" w:tplc="F0B02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4" w15:restartNumberingAfterBreak="0">
    <w:nsid w:val="5F80026B"/>
    <w:multiLevelType w:val="hybridMultilevel"/>
    <w:tmpl w:val="C36A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325E5B"/>
    <w:multiLevelType w:val="hybridMultilevel"/>
    <w:tmpl w:val="210E8E48"/>
    <w:lvl w:ilvl="0" w:tplc="D7685794">
      <w:start w:val="3"/>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412A1E"/>
    <w:multiLevelType w:val="hybridMultilevel"/>
    <w:tmpl w:val="1B62D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8" w15:restartNumberingAfterBreak="0">
    <w:nsid w:val="6BB00D5B"/>
    <w:multiLevelType w:val="hybridMultilevel"/>
    <w:tmpl w:val="2F960A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50" w15:restartNumberingAfterBreak="0">
    <w:nsid w:val="6E800122"/>
    <w:multiLevelType w:val="hybridMultilevel"/>
    <w:tmpl w:val="51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2"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DE1AF0"/>
    <w:multiLevelType w:val="hybridMultilevel"/>
    <w:tmpl w:val="0E6A52A4"/>
    <w:lvl w:ilvl="0" w:tplc="A9FA58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71D62D4"/>
    <w:multiLevelType w:val="multilevel"/>
    <w:tmpl w:val="533E087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9"/>
  </w:num>
  <w:num w:numId="3">
    <w:abstractNumId w:val="36"/>
  </w:num>
  <w:num w:numId="4">
    <w:abstractNumId w:val="13"/>
  </w:num>
  <w:num w:numId="5">
    <w:abstractNumId w:val="23"/>
  </w:num>
  <w:num w:numId="6">
    <w:abstractNumId w:val="45"/>
  </w:num>
  <w:num w:numId="7">
    <w:abstractNumId w:val="46"/>
  </w:num>
  <w:num w:numId="8">
    <w:abstractNumId w:val="47"/>
  </w:num>
  <w:num w:numId="9">
    <w:abstractNumId w:val="38"/>
  </w:num>
  <w:num w:numId="10">
    <w:abstractNumId w:val="28"/>
  </w:num>
  <w:num w:numId="11">
    <w:abstractNumId w:val="50"/>
  </w:num>
  <w:num w:numId="12">
    <w:abstractNumId w:val="17"/>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1"/>
  </w:num>
  <w:num w:numId="16">
    <w:abstractNumId w:val="31"/>
  </w:num>
  <w:num w:numId="17">
    <w:abstractNumId w:val="11"/>
  </w:num>
  <w:num w:numId="18">
    <w:abstractNumId w:val="9"/>
  </w:num>
  <w:num w:numId="19">
    <w:abstractNumId w:val="48"/>
  </w:num>
  <w:num w:numId="20">
    <w:abstractNumId w:val="33"/>
  </w:num>
  <w:num w:numId="21">
    <w:abstractNumId w:val="30"/>
  </w:num>
  <w:num w:numId="22">
    <w:abstractNumId w:val="5"/>
  </w:num>
  <w:num w:numId="23">
    <w:abstractNumId w:val="43"/>
  </w:num>
  <w:num w:numId="24">
    <w:abstractNumId w:val="39"/>
  </w:num>
  <w:num w:numId="25">
    <w:abstractNumId w:val="15"/>
  </w:num>
  <w:num w:numId="26">
    <w:abstractNumId w:val="24"/>
  </w:num>
  <w:num w:numId="27">
    <w:abstractNumId w:val="25"/>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abstractNumId w:val="21"/>
  </w:num>
  <w:num w:numId="29">
    <w:abstractNumId w:val="52"/>
  </w:num>
  <w:num w:numId="30">
    <w:abstractNumId w:val="7"/>
  </w:num>
  <w:num w:numId="31">
    <w:abstractNumId w:val="12"/>
  </w:num>
  <w:num w:numId="32">
    <w:abstractNumId w:val="8"/>
  </w:num>
  <w:num w:numId="33">
    <w:abstractNumId w:val="1"/>
  </w:num>
  <w:num w:numId="34">
    <w:abstractNumId w:val="10"/>
  </w:num>
  <w:num w:numId="35">
    <w:abstractNumId w:val="51"/>
  </w:num>
  <w:num w:numId="36">
    <w:abstractNumId w:val="54"/>
  </w:num>
  <w:num w:numId="37">
    <w:abstractNumId w:val="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5"/>
  </w:num>
  <w:num w:numId="41">
    <w:abstractNumId w:val="2"/>
  </w:num>
  <w:num w:numId="42">
    <w:abstractNumId w:val="14"/>
  </w:num>
  <w:num w:numId="43">
    <w:abstractNumId w:val="22"/>
  </w:num>
  <w:num w:numId="44">
    <w:abstractNumId w:val="42"/>
  </w:num>
  <w:num w:numId="45">
    <w:abstractNumId w:val="26"/>
  </w:num>
  <w:num w:numId="46">
    <w:abstractNumId w:val="3"/>
  </w:num>
  <w:num w:numId="47">
    <w:abstractNumId w:val="16"/>
  </w:num>
  <w:num w:numId="48">
    <w:abstractNumId w:val="6"/>
  </w:num>
  <w:num w:numId="49">
    <w:abstractNumId w:val="35"/>
  </w:num>
  <w:num w:numId="50">
    <w:abstractNumId w:val="34"/>
  </w:num>
  <w:num w:numId="51">
    <w:abstractNumId w:val="20"/>
  </w:num>
  <w:num w:numId="52">
    <w:abstractNumId w:val="37"/>
  </w:num>
  <w:num w:numId="53">
    <w:abstractNumId w:val="32"/>
  </w:num>
  <w:num w:numId="54">
    <w:abstractNumId w:val="19"/>
  </w:num>
  <w:num w:numId="55">
    <w:abstractNumId w:val="40"/>
  </w:num>
  <w:num w:numId="56">
    <w:abstractNumId w:val="53"/>
  </w:num>
  <w:num w:numId="57">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3:35"/>
  </w:docVars>
  <w:rsids>
    <w:rsidRoot w:val="008A4294"/>
    <w:rsid w:val="00006A23"/>
    <w:rsid w:val="000075A8"/>
    <w:rsid w:val="00010FF6"/>
    <w:rsid w:val="00012474"/>
    <w:rsid w:val="000332F2"/>
    <w:rsid w:val="0003482C"/>
    <w:rsid w:val="00037764"/>
    <w:rsid w:val="00037D2B"/>
    <w:rsid w:val="00042EAF"/>
    <w:rsid w:val="00043971"/>
    <w:rsid w:val="00044986"/>
    <w:rsid w:val="00044CBF"/>
    <w:rsid w:val="00082FC0"/>
    <w:rsid w:val="00086784"/>
    <w:rsid w:val="000875BE"/>
    <w:rsid w:val="000948BE"/>
    <w:rsid w:val="000A0C36"/>
    <w:rsid w:val="000B4F1D"/>
    <w:rsid w:val="000C1E08"/>
    <w:rsid w:val="000C402B"/>
    <w:rsid w:val="000D0272"/>
    <w:rsid w:val="000D7118"/>
    <w:rsid w:val="000E07C3"/>
    <w:rsid w:val="000E51F4"/>
    <w:rsid w:val="000F17AF"/>
    <w:rsid w:val="000F3090"/>
    <w:rsid w:val="00102500"/>
    <w:rsid w:val="00103B32"/>
    <w:rsid w:val="0010741A"/>
    <w:rsid w:val="00121460"/>
    <w:rsid w:val="00123B56"/>
    <w:rsid w:val="001341FD"/>
    <w:rsid w:val="001479B2"/>
    <w:rsid w:val="001501F5"/>
    <w:rsid w:val="00156A4E"/>
    <w:rsid w:val="00164927"/>
    <w:rsid w:val="001737F6"/>
    <w:rsid w:val="001759C8"/>
    <w:rsid w:val="00186BBB"/>
    <w:rsid w:val="001967CB"/>
    <w:rsid w:val="001A33C0"/>
    <w:rsid w:val="001A713E"/>
    <w:rsid w:val="001A7710"/>
    <w:rsid w:val="001B26F3"/>
    <w:rsid w:val="001B5C1E"/>
    <w:rsid w:val="001D2D75"/>
    <w:rsid w:val="001D32EA"/>
    <w:rsid w:val="001D7118"/>
    <w:rsid w:val="001E5892"/>
    <w:rsid w:val="00200A84"/>
    <w:rsid w:val="002051EE"/>
    <w:rsid w:val="002140BF"/>
    <w:rsid w:val="00221DDF"/>
    <w:rsid w:val="00230ABA"/>
    <w:rsid w:val="00235E79"/>
    <w:rsid w:val="00251090"/>
    <w:rsid w:val="00257D3F"/>
    <w:rsid w:val="00261150"/>
    <w:rsid w:val="00265B69"/>
    <w:rsid w:val="002842F4"/>
    <w:rsid w:val="00287944"/>
    <w:rsid w:val="002A7C6B"/>
    <w:rsid w:val="002B617A"/>
    <w:rsid w:val="002C7329"/>
    <w:rsid w:val="002D4266"/>
    <w:rsid w:val="002E6214"/>
    <w:rsid w:val="003169A9"/>
    <w:rsid w:val="00324EF7"/>
    <w:rsid w:val="00325A14"/>
    <w:rsid w:val="00327A99"/>
    <w:rsid w:val="00333DD4"/>
    <w:rsid w:val="00336676"/>
    <w:rsid w:val="003409D9"/>
    <w:rsid w:val="00340B47"/>
    <w:rsid w:val="00345127"/>
    <w:rsid w:val="00345B3E"/>
    <w:rsid w:val="0035081F"/>
    <w:rsid w:val="00357203"/>
    <w:rsid w:val="00357DF2"/>
    <w:rsid w:val="00370928"/>
    <w:rsid w:val="003713AF"/>
    <w:rsid w:val="0037517B"/>
    <w:rsid w:val="003759D2"/>
    <w:rsid w:val="00386E49"/>
    <w:rsid w:val="003B1C81"/>
    <w:rsid w:val="003B40FF"/>
    <w:rsid w:val="003B6A4B"/>
    <w:rsid w:val="003C2B72"/>
    <w:rsid w:val="003C4C16"/>
    <w:rsid w:val="003D58E2"/>
    <w:rsid w:val="003D77B2"/>
    <w:rsid w:val="003E0C42"/>
    <w:rsid w:val="003E71FC"/>
    <w:rsid w:val="003F1DDC"/>
    <w:rsid w:val="003F3E76"/>
    <w:rsid w:val="003F5A49"/>
    <w:rsid w:val="003F6F01"/>
    <w:rsid w:val="003F7A09"/>
    <w:rsid w:val="00401C3B"/>
    <w:rsid w:val="00404E92"/>
    <w:rsid w:val="004078C3"/>
    <w:rsid w:val="0041068A"/>
    <w:rsid w:val="00412302"/>
    <w:rsid w:val="00420ED0"/>
    <w:rsid w:val="00421BF0"/>
    <w:rsid w:val="00424A06"/>
    <w:rsid w:val="004407E2"/>
    <w:rsid w:val="0044259D"/>
    <w:rsid w:val="00474525"/>
    <w:rsid w:val="00486592"/>
    <w:rsid w:val="00490D74"/>
    <w:rsid w:val="0049274B"/>
    <w:rsid w:val="004A5975"/>
    <w:rsid w:val="004C4A8B"/>
    <w:rsid w:val="004C7ACF"/>
    <w:rsid w:val="004D568E"/>
    <w:rsid w:val="004E0EC3"/>
    <w:rsid w:val="004F2063"/>
    <w:rsid w:val="004F7B22"/>
    <w:rsid w:val="0050318C"/>
    <w:rsid w:val="00504D79"/>
    <w:rsid w:val="00516F68"/>
    <w:rsid w:val="005224BF"/>
    <w:rsid w:val="00532563"/>
    <w:rsid w:val="00533671"/>
    <w:rsid w:val="00541BF9"/>
    <w:rsid w:val="00553BFD"/>
    <w:rsid w:val="0055695B"/>
    <w:rsid w:val="00564F6C"/>
    <w:rsid w:val="005660E5"/>
    <w:rsid w:val="00566E37"/>
    <w:rsid w:val="00570A27"/>
    <w:rsid w:val="00571364"/>
    <w:rsid w:val="00585C0B"/>
    <w:rsid w:val="00587B28"/>
    <w:rsid w:val="00594794"/>
    <w:rsid w:val="005B64CB"/>
    <w:rsid w:val="005B7BC4"/>
    <w:rsid w:val="005C03CA"/>
    <w:rsid w:val="005C3FD3"/>
    <w:rsid w:val="005D5A37"/>
    <w:rsid w:val="005E00C6"/>
    <w:rsid w:val="005F0631"/>
    <w:rsid w:val="005F25EA"/>
    <w:rsid w:val="006173DB"/>
    <w:rsid w:val="0062104B"/>
    <w:rsid w:val="006228E5"/>
    <w:rsid w:val="00626E08"/>
    <w:rsid w:val="00635B79"/>
    <w:rsid w:val="00636073"/>
    <w:rsid w:val="00636EF5"/>
    <w:rsid w:val="0064693D"/>
    <w:rsid w:val="00650300"/>
    <w:rsid w:val="006508C2"/>
    <w:rsid w:val="00657A4C"/>
    <w:rsid w:val="006650F6"/>
    <w:rsid w:val="00672B92"/>
    <w:rsid w:val="00684E10"/>
    <w:rsid w:val="006A03AB"/>
    <w:rsid w:val="006A312D"/>
    <w:rsid w:val="006B071F"/>
    <w:rsid w:val="006B4E47"/>
    <w:rsid w:val="006B50E9"/>
    <w:rsid w:val="006B7B03"/>
    <w:rsid w:val="006C3D90"/>
    <w:rsid w:val="006C4F81"/>
    <w:rsid w:val="006C57AC"/>
    <w:rsid w:val="006C666B"/>
    <w:rsid w:val="006D1523"/>
    <w:rsid w:val="006D60AC"/>
    <w:rsid w:val="006E1646"/>
    <w:rsid w:val="006E1AC6"/>
    <w:rsid w:val="006E73DB"/>
    <w:rsid w:val="006F6FCF"/>
    <w:rsid w:val="00707431"/>
    <w:rsid w:val="00711B01"/>
    <w:rsid w:val="007142F5"/>
    <w:rsid w:val="007206DE"/>
    <w:rsid w:val="00732E2D"/>
    <w:rsid w:val="007446FA"/>
    <w:rsid w:val="0075009F"/>
    <w:rsid w:val="007578DF"/>
    <w:rsid w:val="0077702E"/>
    <w:rsid w:val="007821BA"/>
    <w:rsid w:val="007859BE"/>
    <w:rsid w:val="00792A3A"/>
    <w:rsid w:val="0079456C"/>
    <w:rsid w:val="007A08D8"/>
    <w:rsid w:val="007A3E50"/>
    <w:rsid w:val="007C1480"/>
    <w:rsid w:val="007D5A77"/>
    <w:rsid w:val="007E6B51"/>
    <w:rsid w:val="007F3AC4"/>
    <w:rsid w:val="007F6461"/>
    <w:rsid w:val="00803589"/>
    <w:rsid w:val="00817857"/>
    <w:rsid w:val="00842826"/>
    <w:rsid w:val="00844656"/>
    <w:rsid w:val="00845741"/>
    <w:rsid w:val="00846DFE"/>
    <w:rsid w:val="008616A8"/>
    <w:rsid w:val="00865459"/>
    <w:rsid w:val="00875E9F"/>
    <w:rsid w:val="00880039"/>
    <w:rsid w:val="008A4294"/>
    <w:rsid w:val="008A5AB1"/>
    <w:rsid w:val="008B0F90"/>
    <w:rsid w:val="008C25D2"/>
    <w:rsid w:val="008C545D"/>
    <w:rsid w:val="008E0366"/>
    <w:rsid w:val="00914CD9"/>
    <w:rsid w:val="009208D6"/>
    <w:rsid w:val="00925E21"/>
    <w:rsid w:val="00932B2C"/>
    <w:rsid w:val="00935009"/>
    <w:rsid w:val="00940036"/>
    <w:rsid w:val="009414CF"/>
    <w:rsid w:val="0094203C"/>
    <w:rsid w:val="009422FD"/>
    <w:rsid w:val="00946D01"/>
    <w:rsid w:val="00961DD8"/>
    <w:rsid w:val="0096562A"/>
    <w:rsid w:val="00971C53"/>
    <w:rsid w:val="00986E3B"/>
    <w:rsid w:val="00991578"/>
    <w:rsid w:val="009918A0"/>
    <w:rsid w:val="0099775D"/>
    <w:rsid w:val="009A4D6D"/>
    <w:rsid w:val="009C0024"/>
    <w:rsid w:val="009C1AB6"/>
    <w:rsid w:val="009C34B6"/>
    <w:rsid w:val="009E0AE5"/>
    <w:rsid w:val="009F01DE"/>
    <w:rsid w:val="009F4CA6"/>
    <w:rsid w:val="00A106B6"/>
    <w:rsid w:val="00A250B6"/>
    <w:rsid w:val="00A277E4"/>
    <w:rsid w:val="00A31627"/>
    <w:rsid w:val="00A44F2A"/>
    <w:rsid w:val="00A472ED"/>
    <w:rsid w:val="00A47672"/>
    <w:rsid w:val="00A56AE6"/>
    <w:rsid w:val="00A731A0"/>
    <w:rsid w:val="00A74577"/>
    <w:rsid w:val="00A76496"/>
    <w:rsid w:val="00A76C7B"/>
    <w:rsid w:val="00A82BA8"/>
    <w:rsid w:val="00A87AA0"/>
    <w:rsid w:val="00A9731A"/>
    <w:rsid w:val="00AA21F0"/>
    <w:rsid w:val="00AA5854"/>
    <w:rsid w:val="00AA63F8"/>
    <w:rsid w:val="00AB0B4D"/>
    <w:rsid w:val="00AB2E9D"/>
    <w:rsid w:val="00AB7A1E"/>
    <w:rsid w:val="00AC5BBC"/>
    <w:rsid w:val="00AC6A35"/>
    <w:rsid w:val="00AC6E19"/>
    <w:rsid w:val="00AE76DB"/>
    <w:rsid w:val="00AF4333"/>
    <w:rsid w:val="00AF5853"/>
    <w:rsid w:val="00AF5D37"/>
    <w:rsid w:val="00B06B3E"/>
    <w:rsid w:val="00B07257"/>
    <w:rsid w:val="00B2181C"/>
    <w:rsid w:val="00B2454A"/>
    <w:rsid w:val="00B263A9"/>
    <w:rsid w:val="00B30A85"/>
    <w:rsid w:val="00B43B57"/>
    <w:rsid w:val="00B4550A"/>
    <w:rsid w:val="00B609B5"/>
    <w:rsid w:val="00B6344E"/>
    <w:rsid w:val="00B66D8D"/>
    <w:rsid w:val="00B8026A"/>
    <w:rsid w:val="00B867D0"/>
    <w:rsid w:val="00B9254D"/>
    <w:rsid w:val="00B9795D"/>
    <w:rsid w:val="00BA16E3"/>
    <w:rsid w:val="00BA45E9"/>
    <w:rsid w:val="00BA520B"/>
    <w:rsid w:val="00BB0002"/>
    <w:rsid w:val="00BC1F3B"/>
    <w:rsid w:val="00BC21A3"/>
    <w:rsid w:val="00BC5A69"/>
    <w:rsid w:val="00BD27CC"/>
    <w:rsid w:val="00BD6861"/>
    <w:rsid w:val="00BE1F05"/>
    <w:rsid w:val="00BE2F66"/>
    <w:rsid w:val="00BF1AA4"/>
    <w:rsid w:val="00C03415"/>
    <w:rsid w:val="00C151EC"/>
    <w:rsid w:val="00C15DCD"/>
    <w:rsid w:val="00C22D76"/>
    <w:rsid w:val="00C24DF3"/>
    <w:rsid w:val="00C251C0"/>
    <w:rsid w:val="00C25DCA"/>
    <w:rsid w:val="00C26EF0"/>
    <w:rsid w:val="00C45078"/>
    <w:rsid w:val="00C56E1E"/>
    <w:rsid w:val="00C64574"/>
    <w:rsid w:val="00C6527A"/>
    <w:rsid w:val="00C72FC7"/>
    <w:rsid w:val="00C77399"/>
    <w:rsid w:val="00C85FA8"/>
    <w:rsid w:val="00C9357E"/>
    <w:rsid w:val="00C93E72"/>
    <w:rsid w:val="00C941C4"/>
    <w:rsid w:val="00C9494B"/>
    <w:rsid w:val="00CA5759"/>
    <w:rsid w:val="00CB027C"/>
    <w:rsid w:val="00CB74DD"/>
    <w:rsid w:val="00CC2C70"/>
    <w:rsid w:val="00CC5337"/>
    <w:rsid w:val="00CD4CDD"/>
    <w:rsid w:val="00CD6279"/>
    <w:rsid w:val="00CE6632"/>
    <w:rsid w:val="00CF1152"/>
    <w:rsid w:val="00CF5B42"/>
    <w:rsid w:val="00CF6078"/>
    <w:rsid w:val="00CF72E6"/>
    <w:rsid w:val="00D07BEA"/>
    <w:rsid w:val="00D127EC"/>
    <w:rsid w:val="00D14902"/>
    <w:rsid w:val="00D16386"/>
    <w:rsid w:val="00D16F96"/>
    <w:rsid w:val="00D226A8"/>
    <w:rsid w:val="00D2439B"/>
    <w:rsid w:val="00D43E8A"/>
    <w:rsid w:val="00D46262"/>
    <w:rsid w:val="00D4724E"/>
    <w:rsid w:val="00D8319C"/>
    <w:rsid w:val="00D84FBE"/>
    <w:rsid w:val="00D87D18"/>
    <w:rsid w:val="00D90C80"/>
    <w:rsid w:val="00D914BF"/>
    <w:rsid w:val="00DA65FE"/>
    <w:rsid w:val="00DB53BD"/>
    <w:rsid w:val="00DC149B"/>
    <w:rsid w:val="00DC2757"/>
    <w:rsid w:val="00DC6494"/>
    <w:rsid w:val="00DD1A5D"/>
    <w:rsid w:val="00DD3C09"/>
    <w:rsid w:val="00DD65E8"/>
    <w:rsid w:val="00DD7F27"/>
    <w:rsid w:val="00DE4888"/>
    <w:rsid w:val="00DE588C"/>
    <w:rsid w:val="00DE6082"/>
    <w:rsid w:val="00DF4537"/>
    <w:rsid w:val="00E0439A"/>
    <w:rsid w:val="00E05AA7"/>
    <w:rsid w:val="00E1289C"/>
    <w:rsid w:val="00E2479C"/>
    <w:rsid w:val="00E252F2"/>
    <w:rsid w:val="00E27E76"/>
    <w:rsid w:val="00E30653"/>
    <w:rsid w:val="00E324F8"/>
    <w:rsid w:val="00E34BD4"/>
    <w:rsid w:val="00E36ADE"/>
    <w:rsid w:val="00E3704E"/>
    <w:rsid w:val="00E5108C"/>
    <w:rsid w:val="00E61B32"/>
    <w:rsid w:val="00E67579"/>
    <w:rsid w:val="00E73CCB"/>
    <w:rsid w:val="00E77689"/>
    <w:rsid w:val="00E810BB"/>
    <w:rsid w:val="00EA599D"/>
    <w:rsid w:val="00EB00CD"/>
    <w:rsid w:val="00ED2018"/>
    <w:rsid w:val="00ED3342"/>
    <w:rsid w:val="00ED3BCA"/>
    <w:rsid w:val="00ED42CC"/>
    <w:rsid w:val="00EE06B6"/>
    <w:rsid w:val="00EF2909"/>
    <w:rsid w:val="00F0134D"/>
    <w:rsid w:val="00F11DFB"/>
    <w:rsid w:val="00F2116D"/>
    <w:rsid w:val="00F30B29"/>
    <w:rsid w:val="00F318C9"/>
    <w:rsid w:val="00F34B66"/>
    <w:rsid w:val="00F51213"/>
    <w:rsid w:val="00F5532C"/>
    <w:rsid w:val="00F57C51"/>
    <w:rsid w:val="00F71771"/>
    <w:rsid w:val="00F75930"/>
    <w:rsid w:val="00F77F3A"/>
    <w:rsid w:val="00F83ECD"/>
    <w:rsid w:val="00FA1909"/>
    <w:rsid w:val="00FA1B5E"/>
    <w:rsid w:val="00FB4617"/>
    <w:rsid w:val="00FC2835"/>
    <w:rsid w:val="00FC6017"/>
    <w:rsid w:val="00FD63F8"/>
    <w:rsid w:val="00FE27B5"/>
    <w:rsid w:val="00FE52B4"/>
    <w:rsid w:val="00FE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5D739C"/>
  <w15:chartTrackingRefBased/>
  <w15:docId w15:val="{DD4BDF2F-CAB9-451B-BA5C-6E4D1D35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AF"/>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semiHidden/>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8"/>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8"/>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8"/>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8"/>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8"/>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basedOn w:val="Normal"/>
    <w:link w:val="ListParagraphChar"/>
    <w:uiPriority w:val="34"/>
    <w:qFormat/>
    <w:rsid w:val="00345127"/>
    <w:pPr>
      <w:ind w:left="720"/>
    </w:pPr>
  </w:style>
  <w:style w:type="character" w:customStyle="1" w:styleId="ListParagraphChar">
    <w:name w:val="List Paragraph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customStyle="1" w:styleId="MainParagraphNumbered">
    <w:name w:val="Main Paragraph Numbered"/>
    <w:basedOn w:val="Normal"/>
    <w:rsid w:val="001D7118"/>
    <w:pPr>
      <w:numPr>
        <w:numId w:val="27"/>
      </w:numPr>
      <w:tabs>
        <w:tab w:val="left" w:pos="0"/>
      </w:tabs>
      <w:overflowPunct w:val="0"/>
      <w:autoSpaceDE w:val="0"/>
      <w:autoSpaceDN w:val="0"/>
      <w:adjustRightInd w:val="0"/>
      <w:spacing w:before="120" w:after="120"/>
      <w:textAlignment w:val="baseline"/>
    </w:pPr>
    <w:rPr>
      <w:rFonts w:ascii="Arial" w:hAnsi="Arial"/>
      <w:b/>
    </w:rPr>
  </w:style>
  <w:style w:type="character" w:customStyle="1" w:styleId="FootnoteTextChar">
    <w:name w:val="Footnote Text Char"/>
    <w:link w:val="FootnoteText"/>
    <w:uiPriority w:val="99"/>
    <w:semiHidden/>
    <w:rsid w:val="00B263A9"/>
  </w:style>
  <w:style w:type="paragraph" w:customStyle="1" w:styleId="Normal1">
    <w:name w:val="Normal1"/>
    <w:rsid w:val="00A472ED"/>
    <w:rPr>
      <w:color w:val="000000"/>
      <w:sz w:val="24"/>
      <w:szCs w:val="24"/>
      <w:lang w:eastAsia="en-US"/>
    </w:rPr>
  </w:style>
  <w:style w:type="character" w:styleId="UnresolvedMention">
    <w:name w:val="Unresolved Mention"/>
    <w:uiPriority w:val="99"/>
    <w:semiHidden/>
    <w:unhideWhenUsed/>
    <w:rsid w:val="005F25EA"/>
    <w:rPr>
      <w:color w:val="808080"/>
      <w:shd w:val="clear" w:color="auto" w:fill="E6E6E6"/>
    </w:rPr>
  </w:style>
  <w:style w:type="paragraph" w:customStyle="1" w:styleId="aStyle1">
    <w:name w:val="aStyle1"/>
    <w:basedOn w:val="ListParagraph"/>
    <w:qFormat/>
    <w:rsid w:val="00B9254D"/>
    <w:pPr>
      <w:keepNext/>
      <w:numPr>
        <w:numId w:val="39"/>
      </w:numPr>
      <w:contextualSpacing/>
      <w:jc w:val="both"/>
      <w:outlineLvl w:val="3"/>
    </w:pPr>
    <w:rPr>
      <w:rFonts w:ascii="Arial" w:hAnsi="Arial" w:cs="Arial"/>
      <w:b/>
    </w:rPr>
  </w:style>
  <w:style w:type="paragraph" w:customStyle="1" w:styleId="aStyle2">
    <w:name w:val="aStyle2"/>
    <w:basedOn w:val="aStyle1"/>
    <w:link w:val="aStyle2Char"/>
    <w:qFormat/>
    <w:rsid w:val="00B9254D"/>
    <w:pPr>
      <w:numPr>
        <w:ilvl w:val="1"/>
      </w:numPr>
    </w:pPr>
    <w:rPr>
      <w:b w:val="0"/>
    </w:rPr>
  </w:style>
  <w:style w:type="paragraph" w:customStyle="1" w:styleId="aStyle3">
    <w:name w:val="aStyle3"/>
    <w:basedOn w:val="aStyle2"/>
    <w:qFormat/>
    <w:rsid w:val="00B9254D"/>
    <w:pPr>
      <w:numPr>
        <w:ilvl w:val="2"/>
      </w:numPr>
      <w:tabs>
        <w:tab w:val="num" w:pos="2160"/>
      </w:tabs>
      <w:ind w:left="1224" w:hanging="180"/>
    </w:pPr>
  </w:style>
  <w:style w:type="character" w:customStyle="1" w:styleId="aStyle2Char">
    <w:name w:val="aStyle2 Char"/>
    <w:link w:val="aStyle2"/>
    <w:rsid w:val="00B9254D"/>
    <w:rPr>
      <w:rFonts w:ascii="Arial" w:hAnsi="Arial" w:cs="Arial"/>
      <w:sz w:val="24"/>
      <w:szCs w:val="24"/>
      <w:lang w:eastAsia="en-US"/>
    </w:rPr>
  </w:style>
  <w:style w:type="paragraph" w:styleId="NormalWeb">
    <w:name w:val="Normal (Web)"/>
    <w:basedOn w:val="Normal"/>
    <w:uiPriority w:val="99"/>
    <w:unhideWhenUsed/>
    <w:rsid w:val="005660E5"/>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AB0B4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339">
      <w:bodyDiv w:val="1"/>
      <w:marLeft w:val="0"/>
      <w:marRight w:val="0"/>
      <w:marTop w:val="0"/>
      <w:marBottom w:val="0"/>
      <w:divBdr>
        <w:top w:val="none" w:sz="0" w:space="0" w:color="auto"/>
        <w:left w:val="none" w:sz="0" w:space="0" w:color="auto"/>
        <w:bottom w:val="none" w:sz="0" w:space="0" w:color="auto"/>
        <w:right w:val="none" w:sz="0" w:space="0" w:color="auto"/>
      </w:divBdr>
    </w:div>
    <w:div w:id="709689971">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1054779">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460805549">
      <w:bodyDiv w:val="1"/>
      <w:marLeft w:val="0"/>
      <w:marRight w:val="0"/>
      <w:marTop w:val="0"/>
      <w:marBottom w:val="0"/>
      <w:divBdr>
        <w:top w:val="none" w:sz="0" w:space="0" w:color="auto"/>
        <w:left w:val="none" w:sz="0" w:space="0" w:color="auto"/>
        <w:bottom w:val="none" w:sz="0" w:space="0" w:color="auto"/>
        <w:right w:val="none" w:sz="0" w:space="0" w:color="auto"/>
      </w:divBdr>
    </w:div>
    <w:div w:id="1747994385">
      <w:bodyDiv w:val="1"/>
      <w:marLeft w:val="0"/>
      <w:marRight w:val="0"/>
      <w:marTop w:val="0"/>
      <w:marBottom w:val="0"/>
      <w:divBdr>
        <w:top w:val="none" w:sz="0" w:space="0" w:color="auto"/>
        <w:left w:val="none" w:sz="0" w:space="0" w:color="auto"/>
        <w:bottom w:val="none" w:sz="0" w:space="0" w:color="auto"/>
        <w:right w:val="none" w:sz="0" w:space="0" w:color="auto"/>
      </w:divBdr>
    </w:div>
    <w:div w:id="1838225535">
      <w:bodyDiv w:val="1"/>
      <w:marLeft w:val="0"/>
      <w:marRight w:val="0"/>
      <w:marTop w:val="0"/>
      <w:marBottom w:val="0"/>
      <w:divBdr>
        <w:top w:val="none" w:sz="0" w:space="0" w:color="auto"/>
        <w:left w:val="none" w:sz="0" w:space="0" w:color="auto"/>
        <w:bottom w:val="none" w:sz="0" w:space="0" w:color="auto"/>
        <w:right w:val="none" w:sz="0" w:space="0" w:color="auto"/>
      </w:divBdr>
    </w:div>
    <w:div w:id="1860044449">
      <w:bodyDiv w:val="1"/>
      <w:marLeft w:val="0"/>
      <w:marRight w:val="0"/>
      <w:marTop w:val="0"/>
      <w:marBottom w:val="0"/>
      <w:divBdr>
        <w:top w:val="none" w:sz="0" w:space="0" w:color="auto"/>
        <w:left w:val="none" w:sz="0" w:space="0" w:color="auto"/>
        <w:bottom w:val="none" w:sz="0" w:space="0" w:color="auto"/>
        <w:right w:val="none" w:sz="0" w:space="0" w:color="auto"/>
      </w:divBdr>
    </w:div>
    <w:div w:id="20628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armed-forces-covenant-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E267E244A1543A143B609E43C6B72" ma:contentTypeVersion="13" ma:contentTypeDescription="Create a new document." ma:contentTypeScope="" ma:versionID="eb30395840a3966cc7fd6b06db033009">
  <xsd:schema xmlns:xsd="http://www.w3.org/2001/XMLSchema" xmlns:xs="http://www.w3.org/2001/XMLSchema" xmlns:p="http://schemas.microsoft.com/office/2006/metadata/properties" xmlns:ns3="f30c530e-8126-4c50-bf6b-4e6ddbe189cf" xmlns:ns4="b388cbfa-19b6-402b-be4c-376ac80baa5c" targetNamespace="http://schemas.microsoft.com/office/2006/metadata/properties" ma:root="true" ma:fieldsID="936ef779a2619e26efe057fb390e3aec" ns3:_="" ns4:_="">
    <xsd:import namespace="f30c530e-8126-4c50-bf6b-4e6ddbe189cf"/>
    <xsd:import namespace="b388cbfa-19b6-402b-be4c-376ac80baa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c530e-8126-4c50-bf6b-4e6ddbe189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8cbfa-19b6-402b-be4c-376ac80baa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D9A9-5327-4ACA-8DB0-58C6FA094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c530e-8126-4c50-bf6b-4e6ddbe189cf"/>
    <ds:schemaRef ds:uri="b388cbfa-19b6-402b-be4c-376ac80ba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F9233-C033-4C6E-AA00-323D54B20FE0}">
  <ds:schemaRefs>
    <ds:schemaRef ds:uri="http://schemas.microsoft.com/sharepoint/v3/contenttype/forms"/>
  </ds:schemaRefs>
</ds:datastoreItem>
</file>

<file path=customXml/itemProps3.xml><?xml version="1.0" encoding="utf-8"?>
<ds:datastoreItem xmlns:ds="http://schemas.openxmlformats.org/officeDocument/2006/customXml" ds:itemID="{1DA733E3-4434-49AE-8069-608A276DB8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0B212B-F14A-404B-B2C9-160260BC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5629</Words>
  <Characters>30326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lpstr>
    </vt:vector>
  </TitlesOfParts>
  <Company>Surrey County Council</Company>
  <LinksUpToDate>false</LinksUpToDate>
  <CharactersWithSpaces>35884</CharactersWithSpaces>
  <SharedDoc>false</SharedDoc>
  <HLinks>
    <vt:vector size="12" baseType="variant">
      <vt:variant>
        <vt:i4>65543</vt:i4>
      </vt:variant>
      <vt:variant>
        <vt:i4>3</vt:i4>
      </vt:variant>
      <vt:variant>
        <vt:i4>0</vt:i4>
      </vt:variant>
      <vt:variant>
        <vt:i4>5</vt:i4>
      </vt:variant>
      <vt:variant>
        <vt:lpwstr>http://intranet.oxfordshire.gov.uk/cms/content/specification-guidance</vt:lpwstr>
      </vt:variant>
      <vt:variant>
        <vt:lpwstr/>
      </vt:variant>
      <vt:variant>
        <vt:i4>7995515</vt:i4>
      </vt:variant>
      <vt:variant>
        <vt:i4>0</vt:i4>
      </vt:variant>
      <vt:variant>
        <vt:i4>0</vt:i4>
      </vt:variant>
      <vt:variant>
        <vt:i4>5</vt:i4>
      </vt:variant>
      <vt:variant>
        <vt:lpwstr>https://www.gov.uk/government/collections/armed-forces-covenant-supporting-information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sscmms</dc:creator>
  <cp:keywords/>
  <dc:description/>
  <cp:lastModifiedBy>King, Stephen - Corporate Services</cp:lastModifiedBy>
  <cp:revision>6</cp:revision>
  <cp:lastPrinted>2018-04-13T08:46:00Z</cp:lastPrinted>
  <dcterms:created xsi:type="dcterms:W3CDTF">2021-05-04T07:15:00Z</dcterms:created>
  <dcterms:modified xsi:type="dcterms:W3CDTF">2021-05-04T11:22:00Z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0x010100062E267E244A1543A143B609E43C6B72</vt:lpwstr>
  </property>
</Properties>
</file>