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A2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color w:val="87BC40"/>
          <w:sz w:val="36"/>
          <w:szCs w:val="36"/>
          <w:lang w:val="en-US"/>
        </w:rPr>
      </w:pPr>
    </w:p>
    <w:p w:rsidR="004446A2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color w:val="87BC40"/>
          <w:sz w:val="36"/>
          <w:szCs w:val="36"/>
          <w:lang w:val="en-US"/>
        </w:rPr>
      </w:pPr>
    </w:p>
    <w:p w:rsidR="004446A2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color w:val="87BC40"/>
          <w:sz w:val="36"/>
          <w:szCs w:val="36"/>
          <w:lang w:val="en-US"/>
        </w:rPr>
      </w:pPr>
    </w:p>
    <w:p w:rsidR="00C76904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color w:val="87BC40"/>
          <w:sz w:val="36"/>
          <w:szCs w:val="36"/>
          <w:lang w:val="en-US"/>
        </w:rPr>
      </w:pPr>
      <w:r w:rsidRPr="00FF29B2">
        <w:rPr>
          <w:rFonts w:eastAsia="Arial"/>
          <w:b/>
          <w:bCs/>
          <w:sz w:val="36"/>
          <w:szCs w:val="36"/>
          <w:lang w:val="en-US"/>
        </w:rPr>
        <w:t>Specification</w:t>
      </w:r>
      <w:r>
        <w:rPr>
          <w:rFonts w:eastAsia="Arial"/>
          <w:b/>
          <w:bCs/>
          <w:color w:val="87BC40"/>
          <w:sz w:val="36"/>
          <w:szCs w:val="36"/>
          <w:lang w:val="en-US"/>
        </w:rPr>
        <w:t xml:space="preserve">: </w:t>
      </w:r>
    </w:p>
    <w:p w:rsidR="004446A2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color w:val="87BC40"/>
          <w:sz w:val="36"/>
          <w:szCs w:val="36"/>
          <w:lang w:val="en-US"/>
        </w:rPr>
      </w:pPr>
    </w:p>
    <w:p w:rsidR="004446A2" w:rsidRPr="00985CCB" w:rsidRDefault="004446A2" w:rsidP="005F7869">
      <w:pPr>
        <w:widowControl w:val="0"/>
        <w:spacing w:before="54" w:after="0" w:line="240" w:lineRule="auto"/>
        <w:ind w:left="1560" w:right="1470"/>
        <w:outlineLvl w:val="0"/>
        <w:rPr>
          <w:rFonts w:eastAsia="Arial"/>
          <w:b/>
          <w:bCs/>
          <w:sz w:val="36"/>
          <w:szCs w:val="36"/>
          <w:lang w:val="en-US"/>
        </w:rPr>
      </w:pPr>
    </w:p>
    <w:p w:rsidR="009A7F0C" w:rsidRPr="00FF29B2" w:rsidRDefault="00985CCB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  <w:sz w:val="40"/>
          <w:szCs w:val="40"/>
        </w:rPr>
      </w:pPr>
      <w:r w:rsidRPr="00985CCB">
        <w:rPr>
          <w:rFonts w:eastAsia="Arial"/>
          <w:b/>
          <w:bCs/>
          <w:sz w:val="36"/>
          <w:szCs w:val="36"/>
          <w:lang w:val="en-US"/>
        </w:rPr>
        <w:t>STREET NAMEPLATE SPECIFICATION</w:t>
      </w: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985CCB" w:rsidRDefault="00985CCB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985CCB" w:rsidRDefault="00985CCB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985CCB" w:rsidRDefault="00985CCB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p w:rsidR="00FF29B2" w:rsidRPr="009A7F0C" w:rsidRDefault="00FF29B2" w:rsidP="00FF29B2">
      <w:pPr>
        <w:widowControl w:val="0"/>
        <w:spacing w:before="4" w:after="0" w:line="240" w:lineRule="auto"/>
        <w:ind w:left="1560" w:right="1470"/>
        <w:outlineLvl w:val="1"/>
        <w:rPr>
          <w:rFonts w:cs="Arial"/>
          <w:b/>
        </w:rPr>
      </w:pPr>
    </w:p>
    <w:tbl>
      <w:tblPr>
        <w:tblStyle w:val="TableGrid"/>
        <w:tblW w:w="0" w:type="auto"/>
        <w:tblInd w:w="1439" w:type="dxa"/>
        <w:tblLook w:val="04A0" w:firstRow="1" w:lastRow="0" w:firstColumn="1" w:lastColumn="0" w:noHBand="0" w:noVBand="1"/>
      </w:tblPr>
      <w:tblGrid>
        <w:gridCol w:w="2354"/>
        <w:gridCol w:w="2245"/>
        <w:gridCol w:w="2059"/>
        <w:gridCol w:w="2358"/>
      </w:tblGrid>
      <w:tr w:rsidR="009A7F0C" w:rsidRPr="009A7F0C" w:rsidTr="00FF29B2">
        <w:tc>
          <w:tcPr>
            <w:tcW w:w="2354" w:type="dxa"/>
          </w:tcPr>
          <w:p w:rsidR="009A7F0C" w:rsidRPr="009A7F0C" w:rsidRDefault="009A7F0C" w:rsidP="009A7F0C">
            <w:pPr>
              <w:rPr>
                <w:rFonts w:cs="Arial"/>
                <w:b/>
                <w:sz w:val="20"/>
                <w:szCs w:val="20"/>
              </w:rPr>
            </w:pPr>
            <w:r w:rsidRPr="009A7F0C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2245" w:type="dxa"/>
          </w:tcPr>
          <w:p w:rsidR="009A7F0C" w:rsidRPr="009A7F0C" w:rsidRDefault="009A7F0C" w:rsidP="009A7F0C">
            <w:pPr>
              <w:rPr>
                <w:rFonts w:cs="Arial"/>
                <w:b/>
                <w:sz w:val="20"/>
                <w:szCs w:val="20"/>
              </w:rPr>
            </w:pPr>
            <w:r w:rsidRPr="009A7F0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059" w:type="dxa"/>
          </w:tcPr>
          <w:p w:rsidR="009A7F0C" w:rsidRPr="009A7F0C" w:rsidRDefault="009A7F0C" w:rsidP="009A7F0C">
            <w:pPr>
              <w:rPr>
                <w:rFonts w:cs="Arial"/>
                <w:b/>
                <w:sz w:val="20"/>
                <w:szCs w:val="20"/>
              </w:rPr>
            </w:pPr>
            <w:r w:rsidRPr="009A7F0C">
              <w:rPr>
                <w:rFonts w:cs="Arial"/>
                <w:b/>
                <w:sz w:val="20"/>
                <w:szCs w:val="20"/>
              </w:rPr>
              <w:t>Author</w:t>
            </w:r>
          </w:p>
        </w:tc>
        <w:tc>
          <w:tcPr>
            <w:tcW w:w="2358" w:type="dxa"/>
          </w:tcPr>
          <w:p w:rsidR="009A7F0C" w:rsidRPr="009A7F0C" w:rsidRDefault="009A7F0C" w:rsidP="009A7F0C">
            <w:pPr>
              <w:rPr>
                <w:rFonts w:cs="Arial"/>
                <w:b/>
                <w:sz w:val="20"/>
                <w:szCs w:val="20"/>
              </w:rPr>
            </w:pPr>
            <w:r w:rsidRPr="009A7F0C">
              <w:rPr>
                <w:rFonts w:cs="Arial"/>
                <w:b/>
                <w:sz w:val="20"/>
                <w:szCs w:val="20"/>
              </w:rPr>
              <w:t>Commentary</w:t>
            </w:r>
          </w:p>
        </w:tc>
      </w:tr>
      <w:tr w:rsidR="009A7F0C" w:rsidRPr="009A7F0C" w:rsidTr="00FF29B2">
        <w:tc>
          <w:tcPr>
            <w:tcW w:w="2354" w:type="dxa"/>
          </w:tcPr>
          <w:p w:rsidR="009A7F0C" w:rsidRPr="009A7F0C" w:rsidRDefault="00985CCB" w:rsidP="009A7F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V1.00</w:t>
            </w:r>
          </w:p>
        </w:tc>
        <w:tc>
          <w:tcPr>
            <w:tcW w:w="2245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  <w:r w:rsidRPr="009A7F0C">
              <w:rPr>
                <w:rFonts w:cs="Arial"/>
                <w:sz w:val="20"/>
                <w:szCs w:val="20"/>
              </w:rPr>
              <w:t>01/06/2019</w:t>
            </w:r>
          </w:p>
        </w:tc>
        <w:tc>
          <w:tcPr>
            <w:tcW w:w="2059" w:type="dxa"/>
          </w:tcPr>
          <w:p w:rsidR="009A7F0C" w:rsidRPr="009A7F0C" w:rsidRDefault="00985CCB" w:rsidP="009A7F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Sam </w:t>
            </w:r>
            <w:r w:rsidRPr="00985CCB">
              <w:rPr>
                <w:rFonts w:cs="Arial"/>
                <w:sz w:val="20"/>
                <w:szCs w:val="20"/>
              </w:rPr>
              <w:t>Wenden-de-Lira</w:t>
            </w:r>
          </w:p>
        </w:tc>
        <w:tc>
          <w:tcPr>
            <w:tcW w:w="2358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  <w:r w:rsidRPr="009A7F0C">
              <w:rPr>
                <w:rFonts w:cs="Arial"/>
                <w:sz w:val="20"/>
                <w:szCs w:val="20"/>
              </w:rPr>
              <w:t>Draft for Comment</w:t>
            </w:r>
          </w:p>
        </w:tc>
      </w:tr>
      <w:tr w:rsidR="009A7F0C" w:rsidRPr="009A7F0C" w:rsidTr="00FF29B2">
        <w:tc>
          <w:tcPr>
            <w:tcW w:w="2354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</w:tr>
      <w:tr w:rsidR="009A7F0C" w:rsidRPr="009A7F0C" w:rsidTr="00FF29B2">
        <w:tc>
          <w:tcPr>
            <w:tcW w:w="2354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A7F0C" w:rsidRPr="009A7F0C" w:rsidRDefault="009A7F0C" w:rsidP="009A7F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A7F0C" w:rsidRPr="009A7F0C" w:rsidRDefault="009A7F0C" w:rsidP="009A7F0C">
      <w:pPr>
        <w:rPr>
          <w:rFonts w:cs="Arial"/>
          <w:b/>
        </w:rPr>
      </w:pPr>
    </w:p>
    <w:p w:rsidR="00985CCB" w:rsidRDefault="00985CCB" w:rsidP="00FF29B2">
      <w:pPr>
        <w:ind w:left="720" w:right="1247" w:firstLine="720"/>
        <w:jc w:val="both"/>
        <w:rPr>
          <w:rFonts w:cs="Arial"/>
          <w:b/>
        </w:rPr>
      </w:pPr>
    </w:p>
    <w:p w:rsidR="00985CCB" w:rsidRDefault="009A7F0C" w:rsidP="00FF29B2">
      <w:pPr>
        <w:ind w:left="720" w:right="1247" w:firstLine="720"/>
        <w:jc w:val="both"/>
        <w:rPr>
          <w:rFonts w:cs="Arial"/>
          <w:b/>
        </w:rPr>
      </w:pPr>
      <w:r w:rsidRPr="009A7F0C">
        <w:rPr>
          <w:rFonts w:cs="Arial"/>
          <w:b/>
        </w:rPr>
        <w:t xml:space="preserve">Summary of </w:t>
      </w:r>
      <w:r w:rsidR="00985CCB">
        <w:rPr>
          <w:rFonts w:cs="Arial"/>
          <w:b/>
        </w:rPr>
        <w:t>Requirement</w:t>
      </w:r>
      <w:r w:rsidRPr="009A7F0C">
        <w:rPr>
          <w:rFonts w:cs="Arial"/>
          <w:b/>
        </w:rPr>
        <w:t>:</w:t>
      </w: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The street nameplate material is to be 3mm UV protected anti-reflective polycarbonate sheet. Background to lettering is to be either the sheet sprayed white using suitable enamel paint, or white class 2 reflective vinyl when requested by the Officer.</w:t>
      </w:r>
    </w:p>
    <w:p w:rsid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Where the nameplate is to be wall mounted on a radius, the material is to be die-pressed aluminium sheet, min. thickness 11 SWG with radius corners.</w:t>
      </w:r>
    </w:p>
    <w:p w:rsid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 xml:space="preserve">Nameplate lettering is to be capital lettering in “Kindersley” style font using black </w:t>
      </w:r>
      <w:proofErr w:type="spellStart"/>
      <w:r w:rsidRPr="00985CCB">
        <w:rPr>
          <w:rFonts w:cs="Arial"/>
        </w:rPr>
        <w:t>Mactac</w:t>
      </w:r>
      <w:proofErr w:type="spellEnd"/>
      <w:r w:rsidRPr="00985CCB">
        <w:rPr>
          <w:rFonts w:cs="Arial"/>
        </w:rPr>
        <w:t xml:space="preserve"> 9800 series or similar, 3M seven year </w:t>
      </w:r>
      <w:proofErr w:type="spellStart"/>
      <w:r w:rsidRPr="00985CCB">
        <w:rPr>
          <w:rFonts w:cs="Arial"/>
        </w:rPr>
        <w:t>vinyls</w:t>
      </w:r>
      <w:proofErr w:type="spellEnd"/>
      <w:r w:rsidRPr="00985CCB">
        <w:rPr>
          <w:rFonts w:cs="Arial"/>
        </w:rPr>
        <w:t xml:space="preserve"> max. height:- </w:t>
      </w:r>
      <w:r>
        <w:rPr>
          <w:rFonts w:cs="Arial"/>
        </w:rPr>
        <w:t xml:space="preserve">                                                       </w:t>
      </w:r>
    </w:p>
    <w:p w:rsidR="00985CCB" w:rsidRDefault="00985CCB" w:rsidP="00985CCB">
      <w:pPr>
        <w:pStyle w:val="ListParagraph"/>
        <w:ind w:left="1800" w:right="1247" w:firstLine="360"/>
        <w:jc w:val="both"/>
        <w:rPr>
          <w:rFonts w:cs="Arial"/>
        </w:rPr>
      </w:pPr>
      <w:r w:rsidRPr="00985CCB">
        <w:rPr>
          <w:rFonts w:cs="Arial"/>
        </w:rPr>
        <w:t xml:space="preserve">90mm for </w:t>
      </w:r>
      <w:proofErr w:type="gramStart"/>
      <w:r w:rsidRPr="00985CCB">
        <w:rPr>
          <w:rFonts w:cs="Arial"/>
        </w:rPr>
        <w:t>initial street</w:t>
      </w:r>
      <w:proofErr w:type="gramEnd"/>
      <w:r w:rsidRPr="00985CCB">
        <w:rPr>
          <w:rFonts w:cs="Arial"/>
        </w:rPr>
        <w:t xml:space="preserve"> name text, 50mm for subsequent lines of text.   </w:t>
      </w:r>
    </w:p>
    <w:p w:rsidR="00985CCB" w:rsidRPr="00985CCB" w:rsidRDefault="00985CCB" w:rsidP="00985CCB">
      <w:pPr>
        <w:pStyle w:val="ListParagraph"/>
        <w:ind w:left="2160" w:right="1247"/>
        <w:jc w:val="both"/>
        <w:rPr>
          <w:rFonts w:cs="Arial"/>
        </w:rPr>
      </w:pPr>
      <w:r w:rsidRPr="00985CCB">
        <w:rPr>
          <w:rFonts w:cs="Arial"/>
        </w:rPr>
        <w:t>Other heights may be necessary for signs with multiple street names – to be agreed with relevant officer.</w:t>
      </w:r>
    </w:p>
    <w:p w:rsid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Nameplate borders are to be black vinyl, 13mm wide with 13mm internal radii.</w:t>
      </w:r>
      <w:r>
        <w:rPr>
          <w:rFonts w:cs="Arial"/>
        </w:rPr>
        <w:t xml:space="preserve"> N</w:t>
      </w:r>
      <w:r w:rsidRPr="00985CCB">
        <w:rPr>
          <w:rFonts w:cs="Arial"/>
        </w:rPr>
        <w:t>ote: Wall fixed nameplate borders are to have additional external radii to suit.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When requested by the officer nameplates are to have a Forest Green enamel background with plain white vinyl lettering and borders. Lettering style and sizes to be as above.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Overall nameplate height is to be 150mm for a single line street name unless otherwise stated.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 xml:space="preserve">When requested, the “No </w:t>
      </w:r>
      <w:proofErr w:type="gramStart"/>
      <w:r w:rsidRPr="00985CCB">
        <w:rPr>
          <w:rFonts w:cs="Arial"/>
        </w:rPr>
        <w:t>Through</w:t>
      </w:r>
      <w:proofErr w:type="gramEnd"/>
      <w:r w:rsidRPr="00985CCB">
        <w:rPr>
          <w:rFonts w:cs="Arial"/>
        </w:rPr>
        <w:t xml:space="preserve"> Road” symbol (816.1 Traffic Signs Regulations and General Directions 2002.) is to be incorporated at the right of the street nameplate.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All sign backing boards and legs are to be smooth finished and manufactured using black recycled plastic materials. Backing boards must have a top and bottom lip or similar security design to prevent forced removal of the nameplate. Backing boards and faceplates are to be secured using U-shaped aluminium channel, powder coated black, (or white where background is green), drilled and secured every 150mm using anti-vandal security screws and slotted into morticed posts to prevent channel being prised up at the edges. The aluminium channel is to be pre-prepared for the powder coating.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>Sign legs are to be approx. 75mm square x 1.3 metres long, made from solid plastic, tops to be chamfered, and also to be drilled at the bottom and supplied with anchor pins not less than 6 inches long. Posts to be morticed to accept 30mm black recycled plastic plank, with sign face and capping; depth and length to suit. Plank etc. to be fixed into post slot with 2 no. high strength screws per post.</w:t>
      </w:r>
    </w:p>
    <w:p w:rsidR="00985CCB" w:rsidRPr="00985CCB" w:rsidRDefault="00985CCB" w:rsidP="00985CCB">
      <w:pPr>
        <w:pStyle w:val="ListParagraph"/>
        <w:ind w:left="1800" w:right="1247"/>
        <w:jc w:val="both"/>
        <w:rPr>
          <w:rFonts w:cs="Arial"/>
        </w:rPr>
      </w:pPr>
    </w:p>
    <w:p w:rsidR="00985CCB" w:rsidRPr="00985CCB" w:rsidRDefault="00985CCB" w:rsidP="00985CCB">
      <w:pPr>
        <w:pStyle w:val="ListParagraph"/>
        <w:numPr>
          <w:ilvl w:val="0"/>
          <w:numId w:val="6"/>
        </w:numPr>
        <w:ind w:right="1247"/>
        <w:jc w:val="both"/>
        <w:rPr>
          <w:rFonts w:cs="Arial"/>
        </w:rPr>
      </w:pPr>
      <w:r w:rsidRPr="00985CCB">
        <w:rPr>
          <w:rFonts w:cs="Arial"/>
        </w:rPr>
        <w:t xml:space="preserve">Nameplates fixed to backing boards are to be secured with double sided high adhesive tape or a suitable adhesive at the top and bottom edge of the nameplate, and capped top and bottom with black powder coated aluminium channels to protect exposed edges of sign face. </w:t>
      </w:r>
      <w:r w:rsidRPr="00985CCB">
        <w:rPr>
          <w:rFonts w:cs="Arial"/>
        </w:rPr>
        <w:lastRenderedPageBreak/>
        <w:t>These should be fixed with anti-vandal black stainless steel screws. Black silicone should be used to fill any gaps between sign plank and post slot for a tidy finish.</w:t>
      </w:r>
    </w:p>
    <w:p w:rsidR="009A7F0C" w:rsidRPr="009A7F0C" w:rsidRDefault="009A7F0C" w:rsidP="00FF29B2">
      <w:pPr>
        <w:ind w:left="720" w:right="1247" w:firstLine="720"/>
        <w:jc w:val="both"/>
        <w:rPr>
          <w:rFonts w:cs="Arial"/>
        </w:rPr>
      </w:pPr>
      <w:r w:rsidRPr="009A7F0C">
        <w:rPr>
          <w:rFonts w:cs="Arial"/>
          <w:b/>
        </w:rPr>
        <w:tab/>
      </w:r>
    </w:p>
    <w:p w:rsidR="009A7F0C" w:rsidRPr="009A7F0C" w:rsidRDefault="009A7F0C" w:rsidP="00FF29B2">
      <w:pPr>
        <w:ind w:left="1440" w:right="1247"/>
        <w:jc w:val="both"/>
        <w:rPr>
          <w:rFonts w:cs="Arial"/>
          <w:b/>
        </w:rPr>
      </w:pPr>
      <w:r w:rsidRPr="009A7F0C">
        <w:rPr>
          <w:rFonts w:cs="Arial"/>
          <w:b/>
        </w:rPr>
        <w:t xml:space="preserve">Anticipated contract period: </w:t>
      </w:r>
    </w:p>
    <w:p w:rsidR="009A7F0C" w:rsidRPr="009A7F0C" w:rsidRDefault="009A7F0C" w:rsidP="00FF29B2">
      <w:pPr>
        <w:ind w:left="1440" w:right="1247"/>
        <w:contextualSpacing/>
        <w:jc w:val="both"/>
        <w:rPr>
          <w:rFonts w:cs="Arial"/>
          <w:bCs/>
        </w:rPr>
      </w:pPr>
      <w:r w:rsidRPr="009A7F0C">
        <w:rPr>
          <w:rFonts w:cs="Arial"/>
          <w:bCs/>
        </w:rPr>
        <w:t xml:space="preserve">The contract </w:t>
      </w:r>
      <w:r w:rsidR="00211236">
        <w:rPr>
          <w:rFonts w:cs="Arial"/>
          <w:bCs/>
        </w:rPr>
        <w:t xml:space="preserve">for supply of street signs </w:t>
      </w:r>
      <w:r w:rsidRPr="009A7F0C">
        <w:rPr>
          <w:rFonts w:cs="Arial"/>
          <w:bCs/>
        </w:rPr>
        <w:t>w</w:t>
      </w:r>
      <w:bookmarkStart w:id="0" w:name="_GoBack"/>
      <w:bookmarkEnd w:id="0"/>
      <w:r w:rsidRPr="009A7F0C">
        <w:rPr>
          <w:rFonts w:cs="Arial"/>
          <w:bCs/>
        </w:rPr>
        <w:t>ill run f</w:t>
      </w:r>
      <w:r w:rsidR="00F02E55">
        <w:rPr>
          <w:rFonts w:cs="Arial"/>
          <w:bCs/>
        </w:rPr>
        <w:t>or 3</w:t>
      </w:r>
      <w:r w:rsidRPr="009A7F0C">
        <w:rPr>
          <w:rFonts w:cs="Arial"/>
          <w:bCs/>
        </w:rPr>
        <w:t xml:space="preserve"> years, with the option of a 2 year extension subject to both parties agreeing and satisfactory performance of the contractor.</w:t>
      </w:r>
    </w:p>
    <w:p w:rsidR="00FF29B2" w:rsidRDefault="00FF29B2" w:rsidP="00FF29B2">
      <w:pPr>
        <w:ind w:left="1440" w:right="1247"/>
        <w:jc w:val="both"/>
        <w:rPr>
          <w:rFonts w:cs="Arial"/>
          <w:b/>
        </w:rPr>
      </w:pPr>
    </w:p>
    <w:p w:rsidR="009A7F0C" w:rsidRPr="009A7F0C" w:rsidRDefault="009A7F0C" w:rsidP="00FF29B2">
      <w:pPr>
        <w:ind w:left="1440" w:right="1247"/>
        <w:jc w:val="both"/>
        <w:rPr>
          <w:rFonts w:cs="Arial"/>
          <w:b/>
        </w:rPr>
      </w:pPr>
      <w:r w:rsidRPr="009A7F0C">
        <w:rPr>
          <w:rFonts w:cs="Arial"/>
          <w:b/>
        </w:rPr>
        <w:t xml:space="preserve">Indicative budget: </w:t>
      </w:r>
    </w:p>
    <w:p w:rsidR="009A7F0C" w:rsidRPr="009A7F0C" w:rsidRDefault="00F02E55" w:rsidP="00FF29B2">
      <w:pPr>
        <w:ind w:left="1440" w:right="1247"/>
        <w:jc w:val="both"/>
        <w:rPr>
          <w:rFonts w:cs="Arial"/>
        </w:rPr>
      </w:pPr>
      <w:r>
        <w:rPr>
          <w:rFonts w:cs="Arial"/>
        </w:rPr>
        <w:t xml:space="preserve">To be confirmed. </w:t>
      </w:r>
    </w:p>
    <w:sectPr w:rsidR="009A7F0C" w:rsidRPr="009A7F0C">
      <w:headerReference w:type="default" r:id="rId7"/>
      <w:footerReference w:type="default" r:id="rId8"/>
      <w:pgSz w:w="11910" w:h="16840"/>
      <w:pgMar w:top="1400" w:right="0" w:bottom="1640" w:left="0" w:header="0" w:footer="1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8F" w:rsidRDefault="00F6278F">
      <w:pPr>
        <w:spacing w:after="0" w:line="240" w:lineRule="auto"/>
      </w:pPr>
      <w:r>
        <w:separator/>
      </w:r>
    </w:p>
  </w:endnote>
  <w:endnote w:type="continuationSeparator" w:id="0">
    <w:p w:rsidR="00F6278F" w:rsidRDefault="00F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75" w:rsidRDefault="0021123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8F" w:rsidRDefault="00F6278F">
      <w:pPr>
        <w:spacing w:after="0" w:line="240" w:lineRule="auto"/>
      </w:pPr>
      <w:r>
        <w:separator/>
      </w:r>
    </w:p>
  </w:footnote>
  <w:footnote w:type="continuationSeparator" w:id="0">
    <w:p w:rsidR="00F6278F" w:rsidRDefault="00F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75" w:rsidRDefault="00607C99">
    <w:pPr>
      <w:spacing w:line="14" w:lineRule="auto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-116840</wp:posOffset>
          </wp:positionH>
          <wp:positionV relativeFrom="margin">
            <wp:posOffset>-878840</wp:posOffset>
          </wp:positionV>
          <wp:extent cx="9116695" cy="1083945"/>
          <wp:effectExtent l="0" t="0" r="8255" b="1905"/>
          <wp:wrapSquare wrapText="bothSides"/>
          <wp:docPr id="1" name="Picture 1" descr="C:\Users\AnnaM\AppData\Local\Microsoft\Windows\INetCache\Content.Word\header core servic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\AppData\Local\Microsoft\Windows\INetCache\Content.Word\header core service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91"/>
                  <a:stretch>
                    <a:fillRect/>
                  </a:stretch>
                </pic:blipFill>
                <pic:spPr bwMode="auto">
                  <a:xfrm>
                    <a:off x="0" y="0"/>
                    <a:ext cx="91166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90"/>
    <w:multiLevelType w:val="hybridMultilevel"/>
    <w:tmpl w:val="A622DDBA"/>
    <w:lvl w:ilvl="0" w:tplc="545E2232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b/>
        <w:bCs/>
        <w:color w:val="92D05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D1565"/>
    <w:multiLevelType w:val="hybridMultilevel"/>
    <w:tmpl w:val="651EAC6C"/>
    <w:lvl w:ilvl="0" w:tplc="5E8221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A713D"/>
    <w:multiLevelType w:val="hybridMultilevel"/>
    <w:tmpl w:val="151A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2D85"/>
    <w:multiLevelType w:val="hybridMultilevel"/>
    <w:tmpl w:val="2260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D8"/>
    <w:multiLevelType w:val="hybridMultilevel"/>
    <w:tmpl w:val="B4AE0B8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131B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CF35FC"/>
    <w:multiLevelType w:val="hybridMultilevel"/>
    <w:tmpl w:val="3D44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6F91"/>
    <w:multiLevelType w:val="hybridMultilevel"/>
    <w:tmpl w:val="3CCE3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0042B"/>
    <w:multiLevelType w:val="hybridMultilevel"/>
    <w:tmpl w:val="4E58E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985623"/>
    <w:multiLevelType w:val="hybridMultilevel"/>
    <w:tmpl w:val="70C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46A7"/>
    <w:multiLevelType w:val="hybridMultilevel"/>
    <w:tmpl w:val="6882B874"/>
    <w:lvl w:ilvl="0" w:tplc="77383EE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B5444"/>
    <w:multiLevelType w:val="hybridMultilevel"/>
    <w:tmpl w:val="F360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3F04"/>
    <w:multiLevelType w:val="hybridMultilevel"/>
    <w:tmpl w:val="B5BE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6D23"/>
    <w:multiLevelType w:val="singleLevel"/>
    <w:tmpl w:val="46F6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9797A1B"/>
    <w:multiLevelType w:val="hybridMultilevel"/>
    <w:tmpl w:val="5AFE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4"/>
    <w:rsid w:val="001964B1"/>
    <w:rsid w:val="00211236"/>
    <w:rsid w:val="002143CD"/>
    <w:rsid w:val="00231480"/>
    <w:rsid w:val="004446A2"/>
    <w:rsid w:val="0053007C"/>
    <w:rsid w:val="005A215C"/>
    <w:rsid w:val="005B25C0"/>
    <w:rsid w:val="005C7F93"/>
    <w:rsid w:val="005F7869"/>
    <w:rsid w:val="00607C99"/>
    <w:rsid w:val="006238D6"/>
    <w:rsid w:val="00705F13"/>
    <w:rsid w:val="007079B8"/>
    <w:rsid w:val="007179B2"/>
    <w:rsid w:val="008040FA"/>
    <w:rsid w:val="00985CCB"/>
    <w:rsid w:val="009A7F0C"/>
    <w:rsid w:val="00A20880"/>
    <w:rsid w:val="00C76904"/>
    <w:rsid w:val="00DE12A9"/>
    <w:rsid w:val="00E66C82"/>
    <w:rsid w:val="00F02E55"/>
    <w:rsid w:val="00F46D76"/>
    <w:rsid w:val="00F6278F"/>
    <w:rsid w:val="00FB2FC2"/>
    <w:rsid w:val="00FD6946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59948D"/>
  <w15:chartTrackingRefBased/>
  <w15:docId w15:val="{DC0290A5-67D5-425B-9877-DA2D42C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99"/>
  </w:style>
  <w:style w:type="paragraph" w:styleId="Footer">
    <w:name w:val="footer"/>
    <w:basedOn w:val="Normal"/>
    <w:link w:val="FooterChar"/>
    <w:uiPriority w:val="99"/>
    <w:unhideWhenUsed/>
    <w:rsid w:val="0060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99"/>
  </w:style>
  <w:style w:type="paragraph" w:styleId="ListParagraph">
    <w:name w:val="List Paragraph"/>
    <w:basedOn w:val="Normal"/>
    <w:uiPriority w:val="34"/>
    <w:qFormat/>
    <w:rsid w:val="00607C99"/>
    <w:pPr>
      <w:ind w:left="720"/>
      <w:contextualSpacing/>
    </w:pPr>
  </w:style>
  <w:style w:type="table" w:styleId="TableGrid">
    <w:name w:val="Table Grid"/>
    <w:basedOn w:val="TableNormal"/>
    <w:uiPriority w:val="59"/>
    <w:rsid w:val="009A7F0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85CCB"/>
    <w:pPr>
      <w:spacing w:after="0" w:line="240" w:lineRule="auto"/>
      <w:ind w:right="-4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5CC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985CCB"/>
    <w:pPr>
      <w:spacing w:after="0" w:line="240" w:lineRule="auto"/>
      <w:ind w:left="709" w:right="-47" w:hanging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Rodgers</dc:creator>
  <cp:keywords/>
  <dc:description/>
  <cp:lastModifiedBy>Brendan Downes</cp:lastModifiedBy>
  <cp:revision>4</cp:revision>
  <cp:lastPrinted>2019-06-14T15:29:00Z</cp:lastPrinted>
  <dcterms:created xsi:type="dcterms:W3CDTF">2019-06-17T10:42:00Z</dcterms:created>
  <dcterms:modified xsi:type="dcterms:W3CDTF">2019-06-17T11:15:00Z</dcterms:modified>
</cp:coreProperties>
</file>