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B199" w14:textId="25F002B2" w:rsidR="008D743C" w:rsidRPr="00417CFD" w:rsidRDefault="00A21A2F" w:rsidP="00417CFD">
      <w:pPr>
        <w:rPr>
          <w:rFonts w:cs="Arial"/>
          <w:b/>
          <w:sz w:val="28"/>
          <w:szCs w:val="28"/>
          <w:u w:val="single"/>
        </w:rPr>
      </w:pPr>
      <w:r w:rsidRPr="00417CFD">
        <w:rPr>
          <w:rFonts w:cs="Arial"/>
          <w:b/>
          <w:sz w:val="28"/>
          <w:szCs w:val="28"/>
        </w:rPr>
        <w:t>DATED</w:t>
      </w:r>
      <w:r w:rsidR="007A5447">
        <w:rPr>
          <w:rFonts w:cs="Arial"/>
          <w:b/>
          <w:sz w:val="28"/>
          <w:szCs w:val="28"/>
        </w:rPr>
        <w:t>____________________________________________________20</w:t>
      </w:r>
      <w:r w:rsidR="00E7678F">
        <w:rPr>
          <w:rFonts w:cs="Arial"/>
          <w:b/>
          <w:sz w:val="28"/>
          <w:szCs w:val="28"/>
        </w:rPr>
        <w:t>21</w:t>
      </w:r>
    </w:p>
    <w:p w14:paraId="72A307AE" w14:textId="77777777" w:rsidR="008D743C" w:rsidRPr="00417CFD" w:rsidRDefault="008D743C" w:rsidP="00417CFD">
      <w:pPr>
        <w:rPr>
          <w:rFonts w:cs="Arial"/>
          <w:b/>
          <w:sz w:val="28"/>
          <w:szCs w:val="28"/>
        </w:rPr>
      </w:pPr>
    </w:p>
    <w:p w14:paraId="736A9AE4" w14:textId="77777777" w:rsidR="008D743C" w:rsidRPr="00417CFD" w:rsidRDefault="008D743C" w:rsidP="00417CFD">
      <w:pPr>
        <w:rPr>
          <w:rFonts w:cs="Arial"/>
          <w:b/>
          <w:sz w:val="28"/>
          <w:szCs w:val="28"/>
        </w:rPr>
      </w:pPr>
    </w:p>
    <w:p w14:paraId="5BC50042" w14:textId="77777777" w:rsidR="008D743C" w:rsidRPr="00417CFD" w:rsidRDefault="008D743C" w:rsidP="00417CFD">
      <w:pPr>
        <w:rPr>
          <w:rFonts w:cs="Arial"/>
          <w:b/>
          <w:sz w:val="28"/>
          <w:szCs w:val="28"/>
        </w:rPr>
      </w:pPr>
    </w:p>
    <w:p w14:paraId="2FA7BF51" w14:textId="77777777" w:rsidR="008D743C" w:rsidRPr="00417CFD" w:rsidRDefault="008D743C" w:rsidP="00417CFD">
      <w:pPr>
        <w:rPr>
          <w:rFonts w:cs="Arial"/>
          <w:b/>
          <w:sz w:val="28"/>
          <w:szCs w:val="28"/>
        </w:rPr>
      </w:pPr>
    </w:p>
    <w:p w14:paraId="51634A03" w14:textId="77777777" w:rsidR="008D743C" w:rsidRPr="00417CFD" w:rsidRDefault="008D743C" w:rsidP="00417CFD">
      <w:pPr>
        <w:rPr>
          <w:rFonts w:cs="Arial"/>
          <w:b/>
          <w:sz w:val="28"/>
          <w:szCs w:val="28"/>
        </w:rPr>
      </w:pPr>
    </w:p>
    <w:p w14:paraId="691B28C8" w14:textId="77777777" w:rsidR="008D743C" w:rsidRPr="00417CFD" w:rsidRDefault="006E44D0" w:rsidP="00417CFD">
      <w:pPr>
        <w:rPr>
          <w:rFonts w:cs="Arial"/>
          <w:b/>
          <w:sz w:val="28"/>
          <w:szCs w:val="28"/>
        </w:rPr>
      </w:pPr>
      <w:r w:rsidRPr="00417CFD">
        <w:rPr>
          <w:rFonts w:cs="Arial"/>
          <w:b/>
          <w:sz w:val="28"/>
          <w:szCs w:val="28"/>
        </w:rPr>
        <w:t>(1)</w:t>
      </w:r>
      <w:r w:rsidRPr="00417CFD">
        <w:rPr>
          <w:rFonts w:cs="Arial"/>
          <w:b/>
          <w:sz w:val="28"/>
          <w:szCs w:val="28"/>
        </w:rPr>
        <w:tab/>
        <w:t xml:space="preserve">DERBYSHIRE COUNTY COUNCIL </w:t>
      </w:r>
    </w:p>
    <w:p w14:paraId="51F87CBD" w14:textId="77777777" w:rsidR="008D743C" w:rsidRPr="00417CFD" w:rsidRDefault="008D743C" w:rsidP="00417CFD">
      <w:pPr>
        <w:rPr>
          <w:rFonts w:cs="Arial"/>
          <w:b/>
          <w:sz w:val="28"/>
          <w:szCs w:val="28"/>
        </w:rPr>
      </w:pPr>
    </w:p>
    <w:p w14:paraId="44D630B5" w14:textId="77777777" w:rsidR="008D743C" w:rsidRPr="00417CFD" w:rsidRDefault="008D743C" w:rsidP="00417CFD">
      <w:pPr>
        <w:rPr>
          <w:rFonts w:cs="Arial"/>
          <w:b/>
          <w:sz w:val="28"/>
          <w:szCs w:val="28"/>
        </w:rPr>
      </w:pPr>
    </w:p>
    <w:p w14:paraId="6817659F" w14:textId="77777777" w:rsidR="008D743C" w:rsidRPr="00417CFD" w:rsidRDefault="008D743C" w:rsidP="00417CFD">
      <w:pPr>
        <w:pStyle w:val="Heading8"/>
        <w:rPr>
          <w:rFonts w:ascii="Arial" w:hAnsi="Arial" w:cs="Arial"/>
          <w:szCs w:val="28"/>
        </w:rPr>
      </w:pPr>
      <w:r w:rsidRPr="00417CFD">
        <w:rPr>
          <w:rFonts w:ascii="Arial" w:hAnsi="Arial" w:cs="Arial"/>
          <w:szCs w:val="28"/>
        </w:rPr>
        <w:t>AND</w:t>
      </w:r>
    </w:p>
    <w:p w14:paraId="64A264BE" w14:textId="77777777" w:rsidR="008D743C" w:rsidRPr="00417CFD" w:rsidRDefault="008D743C" w:rsidP="00417CFD">
      <w:pPr>
        <w:rPr>
          <w:rFonts w:cs="Arial"/>
          <w:b/>
          <w:sz w:val="28"/>
          <w:szCs w:val="28"/>
        </w:rPr>
      </w:pPr>
    </w:p>
    <w:p w14:paraId="44FFC103" w14:textId="77777777" w:rsidR="008D743C" w:rsidRPr="00417CFD" w:rsidRDefault="008D743C" w:rsidP="00417CFD">
      <w:pPr>
        <w:rPr>
          <w:rFonts w:cs="Arial"/>
          <w:b/>
          <w:sz w:val="28"/>
          <w:szCs w:val="28"/>
        </w:rPr>
      </w:pPr>
    </w:p>
    <w:p w14:paraId="229C70D3" w14:textId="77777777" w:rsidR="008D743C" w:rsidRPr="00417CFD" w:rsidRDefault="006E44D0" w:rsidP="00417CFD">
      <w:pPr>
        <w:pStyle w:val="TOC7"/>
        <w:rPr>
          <w:rFonts w:cs="Arial"/>
          <w:szCs w:val="28"/>
        </w:rPr>
      </w:pPr>
      <w:r w:rsidRPr="00417CFD">
        <w:rPr>
          <w:rFonts w:cs="Arial"/>
          <w:szCs w:val="28"/>
        </w:rPr>
        <w:t>(2)</w:t>
      </w:r>
      <w:r w:rsidRPr="00417CFD">
        <w:rPr>
          <w:rFonts w:cs="Arial"/>
          <w:szCs w:val="28"/>
        </w:rPr>
        <w:tab/>
      </w:r>
      <w:r w:rsidR="002D3CFC" w:rsidRPr="002D3CFC">
        <w:rPr>
          <w:rFonts w:cs="Arial"/>
          <w:color w:val="FF0000"/>
          <w:szCs w:val="28"/>
        </w:rPr>
        <w:t>[TENDERER]</w:t>
      </w:r>
    </w:p>
    <w:p w14:paraId="66A1153C" w14:textId="77777777" w:rsidR="008D743C" w:rsidRPr="00417CFD" w:rsidRDefault="008D743C" w:rsidP="00417CFD">
      <w:pPr>
        <w:rPr>
          <w:rFonts w:cs="Arial"/>
          <w:b/>
          <w:sz w:val="28"/>
          <w:szCs w:val="28"/>
        </w:rPr>
      </w:pPr>
    </w:p>
    <w:p w14:paraId="4CB87CAE" w14:textId="77777777" w:rsidR="008D743C" w:rsidRPr="00417CFD" w:rsidRDefault="008D743C" w:rsidP="00417CFD">
      <w:pPr>
        <w:rPr>
          <w:rFonts w:cs="Arial"/>
          <w:b/>
          <w:sz w:val="28"/>
          <w:szCs w:val="28"/>
        </w:rPr>
      </w:pPr>
    </w:p>
    <w:p w14:paraId="5C940FE7" w14:textId="77777777" w:rsidR="008D743C" w:rsidRPr="00417CFD" w:rsidRDefault="008D743C" w:rsidP="00417CFD">
      <w:pPr>
        <w:rPr>
          <w:rFonts w:cs="Arial"/>
          <w:b/>
          <w:sz w:val="28"/>
          <w:szCs w:val="28"/>
        </w:rPr>
      </w:pPr>
    </w:p>
    <w:p w14:paraId="3732F1F3" w14:textId="77777777" w:rsidR="008D743C" w:rsidRPr="00417CFD" w:rsidRDefault="008D743C" w:rsidP="00417CFD">
      <w:pPr>
        <w:rPr>
          <w:rFonts w:cs="Arial"/>
          <w:b/>
          <w:sz w:val="28"/>
          <w:szCs w:val="28"/>
        </w:rPr>
      </w:pPr>
    </w:p>
    <w:p w14:paraId="3878D9BC" w14:textId="77777777" w:rsidR="007E5639" w:rsidRPr="00417CFD" w:rsidRDefault="00910E19" w:rsidP="00417CFD">
      <w:pPr>
        <w:rPr>
          <w:rFonts w:cs="Arial"/>
          <w:b/>
          <w:sz w:val="28"/>
          <w:szCs w:val="28"/>
        </w:rPr>
      </w:pPr>
      <w:r>
        <w:rPr>
          <w:rFonts w:cs="Arial"/>
          <w:b/>
          <w:sz w:val="28"/>
          <w:szCs w:val="28"/>
        </w:rPr>
        <w:t xml:space="preserve">CONFIDENTIALITY </w:t>
      </w:r>
      <w:r w:rsidR="007A5447">
        <w:rPr>
          <w:rFonts w:cs="Arial"/>
          <w:b/>
          <w:sz w:val="28"/>
          <w:szCs w:val="28"/>
        </w:rPr>
        <w:t xml:space="preserve">and DATA SHARING </w:t>
      </w:r>
      <w:r w:rsidR="003277AA">
        <w:rPr>
          <w:rFonts w:cs="Arial"/>
          <w:b/>
          <w:sz w:val="28"/>
          <w:szCs w:val="28"/>
        </w:rPr>
        <w:t>AGREEMENT</w:t>
      </w:r>
    </w:p>
    <w:p w14:paraId="0F45CEB3" w14:textId="77777777" w:rsidR="007E5639" w:rsidRDefault="007E5639" w:rsidP="00417CFD">
      <w:pPr>
        <w:rPr>
          <w:rFonts w:cs="Arial"/>
          <w:b/>
          <w:sz w:val="28"/>
          <w:szCs w:val="28"/>
        </w:rPr>
      </w:pPr>
    </w:p>
    <w:p w14:paraId="041774DC" w14:textId="77777777" w:rsidR="00417CFD" w:rsidRPr="00417CFD" w:rsidRDefault="00417CFD" w:rsidP="00417CFD">
      <w:pPr>
        <w:rPr>
          <w:rFonts w:cs="Arial"/>
          <w:b/>
          <w:sz w:val="28"/>
          <w:szCs w:val="28"/>
        </w:rPr>
      </w:pPr>
    </w:p>
    <w:p w14:paraId="12EAC882" w14:textId="77777777" w:rsidR="008D743C" w:rsidRPr="00E7678F" w:rsidRDefault="008D743C" w:rsidP="00417CFD">
      <w:pPr>
        <w:rPr>
          <w:rFonts w:cs="Arial"/>
          <w:b/>
          <w:sz w:val="28"/>
          <w:szCs w:val="28"/>
        </w:rPr>
      </w:pPr>
    </w:p>
    <w:p w14:paraId="541AD9A0" w14:textId="37A67D7F" w:rsidR="008D743C" w:rsidRPr="00E7678F" w:rsidRDefault="00E7678F" w:rsidP="00417CFD">
      <w:pPr>
        <w:rPr>
          <w:rFonts w:cs="Arial"/>
          <w:b/>
          <w:sz w:val="28"/>
          <w:szCs w:val="28"/>
        </w:rPr>
      </w:pPr>
      <w:r w:rsidRPr="00E7678F">
        <w:rPr>
          <w:rFonts w:cs="Arial"/>
          <w:b/>
          <w:sz w:val="28"/>
          <w:szCs w:val="28"/>
        </w:rPr>
        <w:t>CCP085</w:t>
      </w:r>
    </w:p>
    <w:p w14:paraId="251BA405" w14:textId="77777777" w:rsidR="008D743C" w:rsidRPr="00E7678F" w:rsidRDefault="008D743C" w:rsidP="00417CFD">
      <w:pPr>
        <w:rPr>
          <w:rFonts w:cs="Arial"/>
          <w:b/>
          <w:sz w:val="28"/>
          <w:szCs w:val="28"/>
        </w:rPr>
      </w:pPr>
    </w:p>
    <w:p w14:paraId="307025F0" w14:textId="77777777" w:rsidR="00417CFD" w:rsidRPr="00E7678F" w:rsidRDefault="00417CFD" w:rsidP="00417CFD">
      <w:pPr>
        <w:rPr>
          <w:rFonts w:cs="Arial"/>
          <w:b/>
          <w:sz w:val="28"/>
          <w:szCs w:val="28"/>
        </w:rPr>
      </w:pPr>
    </w:p>
    <w:p w14:paraId="596C4506" w14:textId="5078CEED" w:rsidR="00417CFD" w:rsidRPr="00E7678F" w:rsidRDefault="00E7678F" w:rsidP="00417CFD">
      <w:pPr>
        <w:rPr>
          <w:rFonts w:cs="Arial"/>
          <w:b/>
          <w:sz w:val="28"/>
          <w:szCs w:val="28"/>
        </w:rPr>
      </w:pPr>
      <w:r w:rsidRPr="00E7678F">
        <w:rPr>
          <w:rFonts w:cs="Arial"/>
          <w:b/>
          <w:sz w:val="28"/>
          <w:szCs w:val="28"/>
        </w:rPr>
        <w:t>SECURITY AT CHESTERFIELD LIBRARY</w:t>
      </w:r>
    </w:p>
    <w:p w14:paraId="29A0D30B" w14:textId="77777777" w:rsidR="001E729A" w:rsidRPr="00E7678F" w:rsidRDefault="008D743C" w:rsidP="001E729A">
      <w:pPr>
        <w:pStyle w:val="TOC7"/>
        <w:rPr>
          <w:b w:val="0"/>
        </w:rPr>
      </w:pPr>
      <w:r w:rsidRPr="00E7678F">
        <w:rPr>
          <w:rFonts w:cs="Arial"/>
          <w:szCs w:val="28"/>
        </w:rPr>
        <w:br w:type="page"/>
      </w:r>
    </w:p>
    <w:p w14:paraId="19CD1B00" w14:textId="77777777" w:rsidR="002E4F22" w:rsidRDefault="008D743C" w:rsidP="00D86CD3">
      <w:pPr>
        <w:pStyle w:val="LegalUnnumbered"/>
      </w:pPr>
      <w:r>
        <w:rPr>
          <w:b/>
        </w:rPr>
        <w:lastRenderedPageBreak/>
        <w:t>THIS AGREEMENT</w:t>
      </w:r>
      <w:r>
        <w:t xml:space="preserve"> is made</w:t>
      </w:r>
      <w:r w:rsidR="00490D5E">
        <w:t>____________________________________________________2018</w:t>
      </w:r>
    </w:p>
    <w:p w14:paraId="6C9185D8" w14:textId="77777777" w:rsidR="008D743C" w:rsidRDefault="008D743C" w:rsidP="00D86CD3">
      <w:pPr>
        <w:pStyle w:val="LegalUnnumbered"/>
      </w:pPr>
      <w:r>
        <w:t>BETWEEN:</w:t>
      </w:r>
      <w:r>
        <w:tab/>
      </w:r>
    </w:p>
    <w:p w14:paraId="25C8AE2D" w14:textId="77777777" w:rsidR="00965BD4" w:rsidRDefault="006E44D0" w:rsidP="00D86CD3">
      <w:pPr>
        <w:pStyle w:val="LegalParties"/>
        <w:jc w:val="both"/>
      </w:pPr>
      <w:r>
        <w:rPr>
          <w:b/>
        </w:rPr>
        <w:t>DERBYSHIRE COUNTY COUNCIL</w:t>
      </w:r>
      <w:r w:rsidR="008D743C">
        <w:t xml:space="preserve">, </w:t>
      </w:r>
      <w:r>
        <w:t xml:space="preserve">whose principal place </w:t>
      </w:r>
      <w:r w:rsidR="001E6D1C">
        <w:t xml:space="preserve">of </w:t>
      </w:r>
      <w:r w:rsidR="0020713F">
        <w:t>business is at County Hall, Matlock, Derbyshire, DE4 3AG</w:t>
      </w:r>
      <w:r w:rsidR="00247793">
        <w:t xml:space="preserve"> </w:t>
      </w:r>
      <w:r w:rsidR="00ED1C71">
        <w:t>(</w:t>
      </w:r>
      <w:r w:rsidR="0020713F">
        <w:t xml:space="preserve">the </w:t>
      </w:r>
      <w:r w:rsidR="00ED1C71">
        <w:t>“</w:t>
      </w:r>
      <w:r w:rsidR="0020713F" w:rsidRPr="0020713F">
        <w:rPr>
          <w:b/>
        </w:rPr>
        <w:t>Council</w:t>
      </w:r>
      <w:r w:rsidR="00ED1C71">
        <w:t>”)</w:t>
      </w:r>
      <w:r w:rsidR="008D743C">
        <w:t>;</w:t>
      </w:r>
      <w:r w:rsidR="00965BD4">
        <w:t xml:space="preserve"> and</w:t>
      </w:r>
    </w:p>
    <w:p w14:paraId="1ECEADD2" w14:textId="77777777" w:rsidR="00B429A2" w:rsidRDefault="00C034DC" w:rsidP="00D86CD3">
      <w:pPr>
        <w:pStyle w:val="LegalParties"/>
        <w:jc w:val="both"/>
      </w:pPr>
      <w:r w:rsidRPr="00C034DC">
        <w:rPr>
          <w:b/>
          <w:color w:val="FF0000"/>
        </w:rPr>
        <w:t>[NAME]</w:t>
      </w:r>
      <w:r w:rsidR="00B429A2" w:rsidRPr="00C034DC">
        <w:rPr>
          <w:b/>
          <w:color w:val="FF0000"/>
        </w:rPr>
        <w:t xml:space="preserve"> </w:t>
      </w:r>
      <w:r w:rsidR="00B429A2" w:rsidRPr="00E6608A">
        <w:t xml:space="preserve">whose registered office is at </w:t>
      </w:r>
      <w:r w:rsidRPr="00C034DC">
        <w:rPr>
          <w:color w:val="FF0000"/>
        </w:rPr>
        <w:t xml:space="preserve">[address] </w:t>
      </w:r>
      <w:r w:rsidR="00B429A2" w:rsidRPr="00E6608A">
        <w:t>(the “</w:t>
      </w:r>
      <w:r w:rsidR="00B429A2" w:rsidRPr="00B429A2">
        <w:rPr>
          <w:b/>
        </w:rPr>
        <w:t>Recipient</w:t>
      </w:r>
      <w:r w:rsidR="00B429A2" w:rsidRPr="00E6608A">
        <w:t>”)</w:t>
      </w:r>
      <w:r w:rsidR="00B429A2">
        <w:t>,</w:t>
      </w:r>
    </w:p>
    <w:p w14:paraId="79EF10FA" w14:textId="77777777" w:rsidR="00B429A2" w:rsidRPr="00E6608A" w:rsidRDefault="00B429A2" w:rsidP="001E6D1C">
      <w:pPr>
        <w:pStyle w:val="LegalParties"/>
        <w:numPr>
          <w:ilvl w:val="0"/>
          <w:numId w:val="0"/>
        </w:numPr>
        <w:ind w:left="720"/>
        <w:jc w:val="both"/>
      </w:pPr>
    </w:p>
    <w:p w14:paraId="636B2FCB" w14:textId="77777777" w:rsidR="008D743C" w:rsidRPr="001E6D1C" w:rsidRDefault="008D743C" w:rsidP="001E6D1C">
      <w:pPr>
        <w:pStyle w:val="LegalUnnumbered"/>
        <w:ind w:firstLine="720"/>
        <w:rPr>
          <w:b/>
          <w:i/>
        </w:rPr>
      </w:pPr>
      <w:r w:rsidRPr="001E6D1C">
        <w:rPr>
          <w:b/>
        </w:rPr>
        <w:t xml:space="preserve">WHEREAS: </w:t>
      </w:r>
    </w:p>
    <w:p w14:paraId="22156B05" w14:textId="6E5A5A2C" w:rsidR="00784285" w:rsidRPr="00784285" w:rsidRDefault="006C73AB" w:rsidP="00D86CD3">
      <w:pPr>
        <w:pStyle w:val="LegalRecitals"/>
        <w:jc w:val="both"/>
      </w:pPr>
      <w:r>
        <w:t>The Council w</w:t>
      </w:r>
      <w:r w:rsidR="00784285" w:rsidRPr="00784285">
        <w:t>ish</w:t>
      </w:r>
      <w:r w:rsidR="00530CCC">
        <w:t>es</w:t>
      </w:r>
      <w:r w:rsidR="00784285" w:rsidRPr="00784285">
        <w:t xml:space="preserve"> to provide certain </w:t>
      </w:r>
      <w:r w:rsidR="00CE7760" w:rsidRPr="00784285">
        <w:t>confidential information</w:t>
      </w:r>
      <w:r w:rsidR="00CE7760">
        <w:t xml:space="preserve"> </w:t>
      </w:r>
      <w:r w:rsidR="00E46AAA">
        <w:t xml:space="preserve">to the Recipient which </w:t>
      </w:r>
      <w:r w:rsidR="00B7454F">
        <w:t>includes</w:t>
      </w:r>
      <w:r w:rsidR="00CE7760">
        <w:t xml:space="preserve"> personal data (including sensitive personal data) </w:t>
      </w:r>
      <w:r w:rsidR="00E46AAA">
        <w:t xml:space="preserve">of individuals </w:t>
      </w:r>
      <w:r w:rsidR="001E6D1C">
        <w:t xml:space="preserve">engaged in the current delivery </w:t>
      </w:r>
      <w:r w:rsidR="00E46AAA">
        <w:t xml:space="preserve">of services which are relevant to </w:t>
      </w:r>
      <w:r w:rsidR="00CE7760">
        <w:t>the procurement process for the</w:t>
      </w:r>
      <w:r w:rsidR="00E7678F">
        <w:t xml:space="preserve"> CCP085 Security at Chesterfield Library</w:t>
      </w:r>
      <w:r w:rsidR="00CE7760" w:rsidRPr="00C034DC">
        <w:rPr>
          <w:color w:val="FF0000"/>
        </w:rPr>
        <w:t xml:space="preserve"> </w:t>
      </w:r>
      <w:r w:rsidR="00B921CC" w:rsidRPr="00C034DC">
        <w:rPr>
          <w:color w:val="FF0000"/>
        </w:rPr>
        <w:t xml:space="preserve"> </w:t>
      </w:r>
      <w:r w:rsidR="00B921CC">
        <w:t>(being “</w:t>
      </w:r>
      <w:r w:rsidR="00CD5315" w:rsidRPr="00544B60">
        <w:rPr>
          <w:b/>
        </w:rPr>
        <w:t>P</w:t>
      </w:r>
      <w:r w:rsidR="006829B8" w:rsidRPr="00544B60">
        <w:rPr>
          <w:b/>
        </w:rPr>
        <w:t xml:space="preserve">ersonal </w:t>
      </w:r>
      <w:r w:rsidR="00CD5315" w:rsidRPr="00544B60">
        <w:rPr>
          <w:b/>
        </w:rPr>
        <w:t>D</w:t>
      </w:r>
      <w:r w:rsidR="006829B8" w:rsidRPr="00544B60">
        <w:rPr>
          <w:b/>
        </w:rPr>
        <w:t>ata</w:t>
      </w:r>
      <w:r w:rsidR="00B921CC">
        <w:t>”)</w:t>
      </w:r>
      <w:r w:rsidR="00CE7760">
        <w:t>.</w:t>
      </w:r>
      <w:r w:rsidR="006829B8" w:rsidRPr="006829B8">
        <w:rPr>
          <w:sz w:val="20"/>
        </w:rPr>
        <w:t xml:space="preserve"> </w:t>
      </w:r>
    </w:p>
    <w:p w14:paraId="2AB7645A" w14:textId="77777777" w:rsidR="00784285" w:rsidRPr="00784285" w:rsidRDefault="006C73AB" w:rsidP="00EB2720">
      <w:pPr>
        <w:pStyle w:val="LegalRecitals"/>
        <w:jc w:val="both"/>
      </w:pPr>
      <w:r>
        <w:t xml:space="preserve">The Council and the </w:t>
      </w:r>
      <w:r w:rsidR="00FC5E29">
        <w:t xml:space="preserve">Recipient </w:t>
      </w:r>
      <w:r w:rsidR="00784285" w:rsidRPr="00784285">
        <w:t xml:space="preserve">each acknowledge that to </w:t>
      </w:r>
      <w:r w:rsidR="008A1827">
        <w:t xml:space="preserve">enable </w:t>
      </w:r>
      <w:r w:rsidR="00784285" w:rsidRPr="00784285">
        <w:t xml:space="preserve">the </w:t>
      </w:r>
      <w:r w:rsidR="00CE7760">
        <w:t xml:space="preserve">Recipient to </w:t>
      </w:r>
      <w:r w:rsidR="008A1827">
        <w:t>consider whether to submit a tender and, if so, on what terms</w:t>
      </w:r>
      <w:r w:rsidR="00E46AAA">
        <w:t>,</w:t>
      </w:r>
      <w:r w:rsidR="008A1827">
        <w:t xml:space="preserve"> it is </w:t>
      </w:r>
      <w:r w:rsidR="003277AA">
        <w:t>necessar</w:t>
      </w:r>
      <w:r w:rsidR="00F20EB2">
        <w:t>y</w:t>
      </w:r>
      <w:r w:rsidR="008A1827">
        <w:t xml:space="preserve"> for the Recipient to receive </w:t>
      </w:r>
      <w:r w:rsidR="00CD5315">
        <w:t>P</w:t>
      </w:r>
      <w:r w:rsidR="005233C2">
        <w:t>ersonal</w:t>
      </w:r>
      <w:r w:rsidR="008A1827">
        <w:t xml:space="preserve"> </w:t>
      </w:r>
      <w:r w:rsidR="00CD5315">
        <w:t>D</w:t>
      </w:r>
      <w:r w:rsidR="008A1827">
        <w:t xml:space="preserve">ata  in relation to </w:t>
      </w:r>
      <w:r w:rsidR="00E46AAA">
        <w:t xml:space="preserve">individuals engaged in </w:t>
      </w:r>
      <w:r w:rsidR="008A1827">
        <w:t xml:space="preserve">the current </w:t>
      </w:r>
      <w:r w:rsidR="00E46AAA">
        <w:t xml:space="preserve">delivery </w:t>
      </w:r>
      <w:r w:rsidR="008A1827">
        <w:t>of services subject to the procurement process who may transfer to the successful tenderer</w:t>
      </w:r>
      <w:r w:rsidR="00E46AAA">
        <w:t xml:space="preserve"> under the </w:t>
      </w:r>
      <w:r w:rsidR="00EB2720" w:rsidRPr="00EB2720">
        <w:t xml:space="preserve">Transfer of Undertakings (Protection of Employment) Regulations 2006 </w:t>
      </w:r>
      <w:r w:rsidR="00EB2720">
        <w:t>(</w:t>
      </w:r>
      <w:r w:rsidR="00EB2720" w:rsidRPr="00EB2720">
        <w:t>as amended by the Collective Redundancies and Transfer of Undertakings (Protection of Employment) (Amendment) Regulations 2014</w:t>
      </w:r>
      <w:r w:rsidR="00EB2720">
        <w:t>)</w:t>
      </w:r>
      <w:r w:rsidR="00CF6876">
        <w:t xml:space="preserve"> (the “</w:t>
      </w:r>
      <w:r w:rsidR="00CF6876" w:rsidRPr="00CF6876">
        <w:rPr>
          <w:b/>
        </w:rPr>
        <w:t>Purpose</w:t>
      </w:r>
      <w:r w:rsidR="00CF6876">
        <w:t>”)</w:t>
      </w:r>
      <w:r w:rsidR="008A1827">
        <w:t xml:space="preserve">.  The parties also acknowledge the need to fully protect such </w:t>
      </w:r>
      <w:r w:rsidR="00CD5315">
        <w:t>P</w:t>
      </w:r>
      <w:r w:rsidR="008A1827">
        <w:t xml:space="preserve">ersonal </w:t>
      </w:r>
      <w:r w:rsidR="00CD5315">
        <w:t>D</w:t>
      </w:r>
      <w:r w:rsidR="008A1827">
        <w:t xml:space="preserve">ata </w:t>
      </w:r>
      <w:r w:rsidR="00544B60">
        <w:t xml:space="preserve">with obligations of confidentiality, </w:t>
      </w:r>
      <w:r w:rsidR="008A1827">
        <w:t xml:space="preserve">whilst </w:t>
      </w:r>
      <w:r w:rsidR="00EB2720">
        <w:t xml:space="preserve">recognising the importance of </w:t>
      </w:r>
      <w:r w:rsidR="003277AA">
        <w:t xml:space="preserve">processing this </w:t>
      </w:r>
      <w:r w:rsidR="00CD5315">
        <w:t>D</w:t>
      </w:r>
      <w:r w:rsidR="003277AA">
        <w:t>ata</w:t>
      </w:r>
      <w:r w:rsidR="008A1827">
        <w:t xml:space="preserve"> within the procurement process.</w:t>
      </w:r>
    </w:p>
    <w:p w14:paraId="589199C0" w14:textId="77777777" w:rsidR="00784285" w:rsidRDefault="00784285" w:rsidP="00D86CD3">
      <w:pPr>
        <w:pStyle w:val="LegalRecitals"/>
        <w:jc w:val="both"/>
      </w:pPr>
      <w:r w:rsidRPr="00784285">
        <w:t>This Agreement sets out the legal basis upon which such</w:t>
      </w:r>
      <w:r w:rsidR="00CE7760">
        <w:t xml:space="preserve"> </w:t>
      </w:r>
      <w:r w:rsidR="00CD5315">
        <w:t>Personal Data</w:t>
      </w:r>
      <w:r w:rsidR="001E6D1C">
        <w:t xml:space="preserve"> </w:t>
      </w:r>
      <w:r w:rsidR="00CE7760">
        <w:t>m</w:t>
      </w:r>
      <w:r w:rsidRPr="00784285">
        <w:t xml:space="preserve">ay be disclosed by </w:t>
      </w:r>
      <w:r w:rsidR="006C73AB">
        <w:t xml:space="preserve">the Council </w:t>
      </w:r>
      <w:r w:rsidRPr="00784285">
        <w:t xml:space="preserve">to </w:t>
      </w:r>
      <w:r w:rsidR="00FC5E29">
        <w:t>the Recipient</w:t>
      </w:r>
      <w:r w:rsidR="00CF6876">
        <w:t xml:space="preserve"> for the Purpose. </w:t>
      </w:r>
    </w:p>
    <w:p w14:paraId="64C43869" w14:textId="77777777" w:rsidR="005233C2" w:rsidRPr="001E6D1C" w:rsidRDefault="005233C2" w:rsidP="001E6D1C">
      <w:pPr>
        <w:pStyle w:val="LegalRecitals"/>
        <w:numPr>
          <w:ilvl w:val="0"/>
          <w:numId w:val="0"/>
        </w:numPr>
        <w:ind w:left="720"/>
        <w:jc w:val="both"/>
        <w:rPr>
          <w:b/>
        </w:rPr>
      </w:pPr>
      <w:r w:rsidRPr="001E6D1C">
        <w:rPr>
          <w:b/>
        </w:rPr>
        <w:t>IT IS HEREBY AGREED:</w:t>
      </w:r>
    </w:p>
    <w:p w14:paraId="56B4EFEE" w14:textId="77777777" w:rsidR="008D743C" w:rsidRDefault="009F2CFD" w:rsidP="00D86CD3">
      <w:pPr>
        <w:pStyle w:val="LegalClauseHeading"/>
        <w:jc w:val="both"/>
      </w:pPr>
      <w:bookmarkStart w:id="0" w:name="_Toc197509255"/>
      <w:bookmarkStart w:id="1" w:name="_Toc54008221"/>
      <w:r>
        <w:t>Use</w:t>
      </w:r>
      <w:r w:rsidR="00F91905">
        <w:t xml:space="preserve"> and Permitted Disclosures</w:t>
      </w:r>
      <w:bookmarkEnd w:id="0"/>
    </w:p>
    <w:p w14:paraId="76656ADA" w14:textId="77777777" w:rsidR="00544B60" w:rsidRPr="0081374B" w:rsidRDefault="00544B60" w:rsidP="00544B60">
      <w:pPr>
        <w:pStyle w:val="LegalClauseLevel1"/>
      </w:pPr>
      <w:r w:rsidRPr="0081374B">
        <w:t xml:space="preserve">In return for the </w:t>
      </w:r>
      <w:r w:rsidR="00180A2B">
        <w:t>Council</w:t>
      </w:r>
      <w:r w:rsidRPr="0081374B">
        <w:t xml:space="preserve"> making </w:t>
      </w:r>
      <w:r w:rsidR="006B53F9">
        <w:t xml:space="preserve">the Personal Data </w:t>
      </w:r>
      <w:r w:rsidRPr="0081374B">
        <w:t>available to the Recipient, the Recipient shall:</w:t>
      </w:r>
    </w:p>
    <w:p w14:paraId="2BC134E4" w14:textId="77777777" w:rsidR="006B53F9" w:rsidRPr="006B53F9" w:rsidRDefault="00544B60" w:rsidP="006B53F9">
      <w:pPr>
        <w:pStyle w:val="LegalClauseLevel2"/>
      </w:pPr>
      <w:r w:rsidRPr="0081374B">
        <w:t xml:space="preserve">keep the </w:t>
      </w:r>
      <w:r w:rsidR="006B53F9">
        <w:t xml:space="preserve">Personal Data secret and confidential </w:t>
      </w:r>
      <w:r w:rsidR="006B53F9" w:rsidRPr="006B53F9">
        <w:t xml:space="preserve">and agrees </w:t>
      </w:r>
      <w:r w:rsidR="006B53F9">
        <w:t xml:space="preserve">to use the Personal Data only for the purposes of whether </w:t>
      </w:r>
      <w:r w:rsidR="006B53F9" w:rsidRPr="006B53F9">
        <w:t>to submit a tender and, if so, on what terms within the procurement process and in accordance with th</w:t>
      </w:r>
      <w:r w:rsidR="006B53F9">
        <w:t>e terms of this Agreement;</w:t>
      </w:r>
    </w:p>
    <w:p w14:paraId="2E16E6DF" w14:textId="77777777" w:rsidR="00544B60" w:rsidRPr="0081374B" w:rsidRDefault="00544B60" w:rsidP="00180A2B">
      <w:pPr>
        <w:pStyle w:val="LegalClauseLevel2"/>
      </w:pPr>
      <w:r w:rsidRPr="0081374B">
        <w:t xml:space="preserve">not use or exploit the </w:t>
      </w:r>
      <w:r w:rsidR="006B53F9">
        <w:t xml:space="preserve">Personal </w:t>
      </w:r>
      <w:proofErr w:type="gramStart"/>
      <w:r w:rsidR="006B53F9">
        <w:t xml:space="preserve">Data </w:t>
      </w:r>
      <w:r w:rsidRPr="0081374B">
        <w:t xml:space="preserve"> in</w:t>
      </w:r>
      <w:proofErr w:type="gramEnd"/>
      <w:r w:rsidRPr="0081374B">
        <w:t xml:space="preserve"> any way except for the Purpose;</w:t>
      </w:r>
    </w:p>
    <w:p w14:paraId="3FA3BCE6" w14:textId="77777777" w:rsidR="00442B3A" w:rsidRDefault="00544B60" w:rsidP="00442B3A">
      <w:pPr>
        <w:pStyle w:val="LegalClauseLevel2"/>
      </w:pPr>
      <w:r w:rsidRPr="0081374B">
        <w:t>not directly or indirectly disclose</w:t>
      </w:r>
      <w:r>
        <w:t xml:space="preserve"> or make available any </w:t>
      </w:r>
      <w:r w:rsidR="006B53F9">
        <w:t xml:space="preserve">Personal Data </w:t>
      </w:r>
      <w:r>
        <w:t xml:space="preserve">in whole or in part to any person, </w:t>
      </w:r>
      <w:r w:rsidR="00442B3A" w:rsidRPr="00F91905">
        <w:t>other than to its employees or professional advisers</w:t>
      </w:r>
      <w:r w:rsidR="00DE0CEA">
        <w:t xml:space="preserve"> (the “</w:t>
      </w:r>
      <w:r w:rsidR="00DE0CEA" w:rsidRPr="00DE0CEA">
        <w:rPr>
          <w:b/>
        </w:rPr>
        <w:t>Staff</w:t>
      </w:r>
      <w:r w:rsidR="00DE0CEA">
        <w:t xml:space="preserve">”) </w:t>
      </w:r>
      <w:r w:rsidR="00442B3A" w:rsidRPr="00F91905">
        <w:t xml:space="preserve"> where it is deemed to be on a need to know basis</w:t>
      </w:r>
      <w:r w:rsidR="00442B3A">
        <w:t xml:space="preserve"> for the Purpose, wherein the Recipient undertakes:</w:t>
      </w:r>
    </w:p>
    <w:p w14:paraId="07928CC3" w14:textId="77777777" w:rsidR="00442B3A" w:rsidRDefault="00442B3A" w:rsidP="00CF6876">
      <w:pPr>
        <w:pStyle w:val="LegalClauseLevel2"/>
        <w:numPr>
          <w:ilvl w:val="0"/>
          <w:numId w:val="15"/>
        </w:numPr>
        <w:ind w:left="2268" w:hanging="708"/>
      </w:pPr>
      <w:r>
        <w:t xml:space="preserve">to notify such </w:t>
      </w:r>
      <w:r w:rsidR="00DE0CEA">
        <w:t xml:space="preserve">Staff </w:t>
      </w:r>
      <w:r>
        <w:t xml:space="preserve">of the Recipient’s obligations under this Agreement; and </w:t>
      </w:r>
    </w:p>
    <w:p w14:paraId="1C2EDA13" w14:textId="77777777" w:rsidR="00442B3A" w:rsidRDefault="00442B3A" w:rsidP="00CF6876">
      <w:pPr>
        <w:pStyle w:val="LegalClauseLevel2"/>
        <w:numPr>
          <w:ilvl w:val="0"/>
          <w:numId w:val="15"/>
        </w:numPr>
        <w:ind w:left="2268" w:hanging="708"/>
      </w:pPr>
      <w:r>
        <w:t xml:space="preserve">to use its best endeavours to ensure that the </w:t>
      </w:r>
      <w:r w:rsidR="00DE0CEA">
        <w:t xml:space="preserve">Staff </w:t>
      </w:r>
      <w:r>
        <w:t xml:space="preserve">involved comply with such undertakings and obligations including entering into any further confidentiality agreements as the Recipient deems </w:t>
      </w:r>
      <w:proofErr w:type="gramStart"/>
      <w:r>
        <w:t>necessary;</w:t>
      </w:r>
      <w:proofErr w:type="gramEnd"/>
    </w:p>
    <w:p w14:paraId="4C70DE72" w14:textId="77777777" w:rsidR="00544B60" w:rsidRDefault="00544B60" w:rsidP="00442B3A">
      <w:pPr>
        <w:pStyle w:val="LegalClauseLevel2"/>
      </w:pPr>
      <w:r>
        <w:t xml:space="preserve">apply the same security measures and degree of care to the </w:t>
      </w:r>
      <w:r w:rsidR="006B53F9">
        <w:t xml:space="preserve">Personal Data </w:t>
      </w:r>
      <w:r>
        <w:t>as the Recipient applies to its own confidential information, which the Recipient warrants as providing adequate protection from unauthori</w:t>
      </w:r>
      <w:r w:rsidR="00442B3A">
        <w:t>sed disclosure, copying or use; and</w:t>
      </w:r>
    </w:p>
    <w:p w14:paraId="2112A990" w14:textId="77777777" w:rsidR="00544B60" w:rsidRDefault="00544B60" w:rsidP="00442B3A">
      <w:pPr>
        <w:pStyle w:val="LegalClauseLevel2"/>
      </w:pPr>
      <w:r>
        <w:lastRenderedPageBreak/>
        <w:t xml:space="preserve">establish and maintain adequate security measures (including any reasonable security measures proposed by the </w:t>
      </w:r>
      <w:r w:rsidR="00180A2B">
        <w:t>Council</w:t>
      </w:r>
      <w:r>
        <w:t xml:space="preserve"> from time to time) to safeguard the </w:t>
      </w:r>
      <w:r w:rsidR="006B53F9">
        <w:t>Personal Data</w:t>
      </w:r>
      <w:r>
        <w:t xml:space="preserve"> from unauthorised access or use.</w:t>
      </w:r>
    </w:p>
    <w:p w14:paraId="63FFAD3C" w14:textId="77777777" w:rsidR="004166C5" w:rsidRDefault="004166C5" w:rsidP="004166C5">
      <w:pPr>
        <w:pStyle w:val="LegalClauseLevel1"/>
      </w:pPr>
      <w:r>
        <w:t xml:space="preserve">Nothing in this Agreement shall impose an obligation on the </w:t>
      </w:r>
      <w:r w:rsidR="006A1BEE">
        <w:t xml:space="preserve">Council </w:t>
      </w:r>
      <w:r>
        <w:t>to continue discussions or negotiations in connection with the Purpose, or an obligation on the Council to disclose any information (whether Personal Data or otherwise) to the Recipient.</w:t>
      </w:r>
    </w:p>
    <w:p w14:paraId="62A5D247" w14:textId="77777777" w:rsidR="00150251" w:rsidRDefault="00150251" w:rsidP="00D86CD3">
      <w:pPr>
        <w:pStyle w:val="LegalClauseHeading"/>
        <w:jc w:val="both"/>
      </w:pPr>
      <w:bookmarkStart w:id="2" w:name="_Toc197509257"/>
      <w:r>
        <w:t xml:space="preserve">Data Protection </w:t>
      </w:r>
    </w:p>
    <w:p w14:paraId="0E80D4D3" w14:textId="77777777" w:rsidR="00544A2E" w:rsidRDefault="00544A2E" w:rsidP="0025364D">
      <w:pPr>
        <w:pStyle w:val="LegalClauseLevel1"/>
      </w:pPr>
      <w:r>
        <w:t>For the purposes of this clause 2, the following definitions shall apply:</w:t>
      </w:r>
    </w:p>
    <w:p w14:paraId="7F714CC2" w14:textId="77777777" w:rsidR="00544A2E" w:rsidRPr="00544A2E" w:rsidRDefault="00544A2E" w:rsidP="00544A2E">
      <w:pPr>
        <w:spacing w:after="200"/>
        <w:jc w:val="both"/>
        <w:rPr>
          <w:rFonts w:eastAsia="Arial" w:cs="Arial"/>
          <w:b/>
          <w:sz w:val="22"/>
          <w:szCs w:val="24"/>
        </w:rPr>
      </w:pPr>
      <w:r>
        <w:rPr>
          <w:rFonts w:eastAsia="Arial" w:cs="Arial"/>
          <w:b/>
          <w:sz w:val="22"/>
          <w:szCs w:val="24"/>
        </w:rPr>
        <w:t>Act</w:t>
      </w:r>
      <w:r w:rsidRPr="00544A2E">
        <w:rPr>
          <w:rFonts w:eastAsia="Arial" w:cs="Arial"/>
          <w:b/>
          <w:sz w:val="22"/>
          <w:szCs w:val="24"/>
        </w:rPr>
        <w:t xml:space="preserve">: </w:t>
      </w:r>
      <w:proofErr w:type="gramStart"/>
      <w:r w:rsidRPr="00544A2E">
        <w:rPr>
          <w:rFonts w:eastAsia="Arial" w:cs="Arial"/>
          <w:sz w:val="22"/>
          <w:szCs w:val="24"/>
        </w:rPr>
        <w:t>the</w:t>
      </w:r>
      <w:proofErr w:type="gramEnd"/>
      <w:r w:rsidRPr="00544A2E">
        <w:rPr>
          <w:rFonts w:eastAsia="Arial" w:cs="Arial"/>
          <w:sz w:val="22"/>
          <w:szCs w:val="24"/>
        </w:rPr>
        <w:t xml:space="preserve"> Data Protection Act 2018</w:t>
      </w:r>
      <w:r>
        <w:rPr>
          <w:rFonts w:eastAsia="Arial" w:cs="Arial"/>
          <w:b/>
          <w:sz w:val="22"/>
          <w:szCs w:val="24"/>
        </w:rPr>
        <w:t>;</w:t>
      </w:r>
    </w:p>
    <w:p w14:paraId="389AB1D4"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Data Protection Impact Assessment</w:t>
      </w:r>
      <w:r w:rsidRPr="00544A2E">
        <w:rPr>
          <w:rFonts w:eastAsia="Arial" w:cs="Arial"/>
          <w:sz w:val="22"/>
          <w:szCs w:val="24"/>
        </w:rPr>
        <w:t xml:space="preserve">: an assessment by the Controller of the impact of the envisaged processing on the protection of Personal Data. </w:t>
      </w:r>
    </w:p>
    <w:p w14:paraId="21A4D587"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Controller</w:t>
      </w:r>
      <w:r w:rsidRPr="00544A2E">
        <w:rPr>
          <w:rFonts w:eastAsia="Arial" w:cs="Arial"/>
          <w:sz w:val="22"/>
          <w:szCs w:val="24"/>
        </w:rPr>
        <w:t xml:space="preserve">, </w:t>
      </w:r>
      <w:r w:rsidRPr="00544A2E">
        <w:rPr>
          <w:rFonts w:eastAsia="Arial" w:cs="Arial"/>
          <w:b/>
          <w:sz w:val="22"/>
          <w:szCs w:val="24"/>
        </w:rPr>
        <w:t>Processor</w:t>
      </w:r>
      <w:r w:rsidRPr="00544A2E">
        <w:rPr>
          <w:rFonts w:eastAsia="Arial" w:cs="Arial"/>
          <w:sz w:val="22"/>
          <w:szCs w:val="24"/>
        </w:rPr>
        <w:t xml:space="preserve">, </w:t>
      </w:r>
      <w:r w:rsidRPr="00544A2E">
        <w:rPr>
          <w:rFonts w:eastAsia="Arial" w:cs="Arial"/>
          <w:b/>
          <w:sz w:val="22"/>
          <w:szCs w:val="24"/>
        </w:rPr>
        <w:t>Data Subject</w:t>
      </w:r>
      <w:r w:rsidRPr="00544A2E">
        <w:rPr>
          <w:rFonts w:eastAsia="Arial" w:cs="Arial"/>
          <w:sz w:val="22"/>
          <w:szCs w:val="24"/>
        </w:rPr>
        <w:t xml:space="preserve">, </w:t>
      </w:r>
      <w:r w:rsidRPr="00544A2E">
        <w:rPr>
          <w:rFonts w:eastAsia="Arial" w:cs="Arial"/>
          <w:b/>
          <w:sz w:val="22"/>
          <w:szCs w:val="24"/>
        </w:rPr>
        <w:t>Personal Data</w:t>
      </w:r>
      <w:r w:rsidRPr="00544A2E">
        <w:rPr>
          <w:rFonts w:eastAsia="Arial" w:cs="Arial"/>
          <w:sz w:val="22"/>
          <w:szCs w:val="24"/>
        </w:rPr>
        <w:t xml:space="preserve">, </w:t>
      </w:r>
      <w:r w:rsidRPr="00544A2E">
        <w:rPr>
          <w:rFonts w:eastAsia="Arial" w:cs="Arial"/>
          <w:b/>
          <w:sz w:val="22"/>
          <w:szCs w:val="24"/>
        </w:rPr>
        <w:t>Personal Data Breach</w:t>
      </w:r>
      <w:r w:rsidRPr="00544A2E">
        <w:rPr>
          <w:rFonts w:eastAsia="Arial" w:cs="Arial"/>
          <w:sz w:val="22"/>
          <w:szCs w:val="24"/>
        </w:rPr>
        <w:t>,</w:t>
      </w:r>
      <w:r w:rsidRPr="00544A2E">
        <w:rPr>
          <w:rFonts w:eastAsia="Arial" w:cs="Arial"/>
          <w:b/>
          <w:sz w:val="22"/>
          <w:szCs w:val="24"/>
        </w:rPr>
        <w:t xml:space="preserve"> Data Protection Officer</w:t>
      </w:r>
      <w:r w:rsidRPr="00544A2E">
        <w:rPr>
          <w:rFonts w:eastAsia="Arial" w:cs="Arial"/>
          <w:sz w:val="22"/>
          <w:szCs w:val="24"/>
        </w:rPr>
        <w:t xml:space="preserve"> take the meaning given in the </w:t>
      </w:r>
      <w:r w:rsidR="00902B71">
        <w:rPr>
          <w:rFonts w:eastAsia="Arial" w:cs="Arial"/>
          <w:sz w:val="22"/>
          <w:szCs w:val="24"/>
        </w:rPr>
        <w:t>Act</w:t>
      </w:r>
      <w:r w:rsidRPr="00544A2E">
        <w:rPr>
          <w:rFonts w:eastAsia="Arial" w:cs="Arial"/>
          <w:sz w:val="22"/>
          <w:szCs w:val="24"/>
        </w:rPr>
        <w:t xml:space="preserve">.  </w:t>
      </w:r>
    </w:p>
    <w:p w14:paraId="4BA068C5"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Data Loss Event</w:t>
      </w:r>
      <w:r w:rsidRPr="00544A2E">
        <w:rPr>
          <w:rFonts w:eastAsia="Arial" w:cs="Arial"/>
          <w:sz w:val="22"/>
          <w:szCs w:val="24"/>
        </w:rPr>
        <w:t>: any event that results, or may result, in unauthorised access to Personal Data held by the Processor under this Agreement, and/or actual or potential loss and/or destruction of Personal Data in breach of this Agreement, including any Personal Data Breach.</w:t>
      </w:r>
    </w:p>
    <w:p w14:paraId="63E02767"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Data Subject Request</w:t>
      </w:r>
      <w:r w:rsidRPr="00544A2E">
        <w:rPr>
          <w:rFonts w:eastAsia="Arial" w:cs="Arial"/>
          <w:sz w:val="22"/>
          <w:szCs w:val="24"/>
        </w:rPr>
        <w:t>: a request made by, or on behalf of, a Data Subject in accordance with rights granted pursuant to the</w:t>
      </w:r>
      <w:r w:rsidR="00902B71">
        <w:rPr>
          <w:rFonts w:eastAsia="Arial" w:cs="Arial"/>
          <w:sz w:val="22"/>
          <w:szCs w:val="24"/>
        </w:rPr>
        <w:t xml:space="preserve"> Act </w:t>
      </w:r>
      <w:r w:rsidRPr="00544A2E">
        <w:rPr>
          <w:rFonts w:eastAsia="Arial" w:cs="Arial"/>
          <w:sz w:val="22"/>
          <w:szCs w:val="24"/>
        </w:rPr>
        <w:t>to access their Personal Data.</w:t>
      </w:r>
    </w:p>
    <w:p w14:paraId="29549274" w14:textId="77777777" w:rsidR="00544A2E" w:rsidRPr="00544A2E" w:rsidRDefault="00544A2E" w:rsidP="00544A2E">
      <w:pPr>
        <w:spacing w:after="200"/>
        <w:jc w:val="both"/>
        <w:rPr>
          <w:rFonts w:eastAsia="Arial" w:cs="Arial"/>
          <w:i/>
          <w:sz w:val="22"/>
          <w:szCs w:val="24"/>
        </w:rPr>
      </w:pPr>
      <w:r w:rsidRPr="00544A2E">
        <w:rPr>
          <w:rFonts w:eastAsia="Arial" w:cs="Arial"/>
          <w:b/>
          <w:sz w:val="22"/>
          <w:szCs w:val="24"/>
        </w:rPr>
        <w:t>GDPR</w:t>
      </w:r>
      <w:r w:rsidRPr="00544A2E">
        <w:rPr>
          <w:rFonts w:eastAsia="Arial" w:cs="Arial"/>
          <w:sz w:val="22"/>
          <w:szCs w:val="24"/>
        </w:rPr>
        <w:t xml:space="preserve">: </w:t>
      </w:r>
      <w:proofErr w:type="gramStart"/>
      <w:r w:rsidRPr="00544A2E">
        <w:rPr>
          <w:rFonts w:eastAsia="Arial" w:cs="Arial"/>
          <w:sz w:val="22"/>
          <w:szCs w:val="24"/>
        </w:rPr>
        <w:t>the</w:t>
      </w:r>
      <w:proofErr w:type="gramEnd"/>
      <w:r w:rsidRPr="00544A2E">
        <w:rPr>
          <w:rFonts w:eastAsia="Arial" w:cs="Arial"/>
          <w:sz w:val="22"/>
          <w:szCs w:val="24"/>
        </w:rPr>
        <w:t xml:space="preserve"> General Data Protection Regulation</w:t>
      </w:r>
      <w:r w:rsidRPr="00544A2E">
        <w:rPr>
          <w:rFonts w:eastAsia="Arial" w:cs="Arial"/>
          <w:i/>
          <w:sz w:val="22"/>
          <w:szCs w:val="24"/>
        </w:rPr>
        <w:t xml:space="preserve"> (Regulation (EU) 2016/679)</w:t>
      </w:r>
      <w:r w:rsidR="00902B71">
        <w:rPr>
          <w:rFonts w:eastAsia="Arial" w:cs="Arial"/>
          <w:i/>
          <w:sz w:val="22"/>
          <w:szCs w:val="24"/>
        </w:rPr>
        <w:t>.</w:t>
      </w:r>
    </w:p>
    <w:p w14:paraId="2C834588"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 xml:space="preserve">Joint Controllers: </w:t>
      </w:r>
      <w:r w:rsidRPr="00544A2E">
        <w:rPr>
          <w:rFonts w:eastAsia="Arial" w:cs="Arial"/>
          <w:sz w:val="22"/>
          <w:szCs w:val="24"/>
        </w:rPr>
        <w:t>where two or more Controllers jointly determine the purposes and means of processing</w:t>
      </w:r>
      <w:r w:rsidR="00902B71">
        <w:rPr>
          <w:rFonts w:eastAsia="Arial" w:cs="Arial"/>
          <w:sz w:val="22"/>
          <w:szCs w:val="24"/>
        </w:rPr>
        <w:t>.</w:t>
      </w:r>
    </w:p>
    <w:p w14:paraId="430F40A2"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LED</w:t>
      </w:r>
      <w:r w:rsidRPr="00544A2E">
        <w:rPr>
          <w:rFonts w:eastAsia="Arial" w:cs="Arial"/>
          <w:sz w:val="22"/>
          <w:szCs w:val="24"/>
        </w:rPr>
        <w:t xml:space="preserve">:  Law Enforcement Directive </w:t>
      </w:r>
      <w:r w:rsidRPr="00544A2E">
        <w:rPr>
          <w:rFonts w:eastAsia="Arial" w:cs="Arial"/>
          <w:i/>
          <w:sz w:val="22"/>
          <w:szCs w:val="24"/>
        </w:rPr>
        <w:t>(Directive (EU) 2016/680)</w:t>
      </w:r>
      <w:r w:rsidR="00902B71">
        <w:rPr>
          <w:rFonts w:eastAsia="Arial" w:cs="Arial"/>
          <w:sz w:val="22"/>
          <w:szCs w:val="24"/>
        </w:rPr>
        <w:t>.</w:t>
      </w:r>
    </w:p>
    <w:p w14:paraId="3B2F529B" w14:textId="77777777" w:rsidR="00544A2E" w:rsidRDefault="00544A2E" w:rsidP="00544A2E">
      <w:pPr>
        <w:spacing w:after="200"/>
        <w:jc w:val="both"/>
        <w:rPr>
          <w:rFonts w:eastAsia="Arial" w:cs="Arial"/>
          <w:sz w:val="22"/>
          <w:szCs w:val="24"/>
        </w:rPr>
      </w:pPr>
      <w:r w:rsidRPr="00544A2E">
        <w:rPr>
          <w:rFonts w:eastAsia="Arial" w:cs="Arial"/>
          <w:b/>
          <w:sz w:val="22"/>
          <w:szCs w:val="24"/>
        </w:rPr>
        <w:t>Protective Measures</w:t>
      </w:r>
      <w:r w:rsidRPr="00544A2E">
        <w:rPr>
          <w:rFonts w:eastAsia="Arial" w:cs="Arial"/>
          <w:sz w:val="22"/>
          <w:szCs w:val="24"/>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2180D04A" w14:textId="77777777" w:rsidR="00DE0CEA" w:rsidRPr="00544A2E" w:rsidRDefault="00DE0CEA" w:rsidP="00544A2E">
      <w:pPr>
        <w:spacing w:after="200"/>
        <w:jc w:val="both"/>
        <w:rPr>
          <w:rFonts w:eastAsia="Arial" w:cs="Arial"/>
          <w:sz w:val="22"/>
          <w:szCs w:val="24"/>
        </w:rPr>
      </w:pPr>
      <w:r w:rsidRPr="00DE0CEA">
        <w:rPr>
          <w:rFonts w:eastAsia="Arial" w:cs="Arial"/>
          <w:b/>
          <w:sz w:val="22"/>
          <w:szCs w:val="24"/>
        </w:rPr>
        <w:t>Staff</w:t>
      </w:r>
      <w:r>
        <w:rPr>
          <w:rFonts w:eastAsia="Arial" w:cs="Arial"/>
          <w:sz w:val="22"/>
          <w:szCs w:val="24"/>
        </w:rPr>
        <w:t xml:space="preserve">: as defined in clause 1.1.3 </w:t>
      </w:r>
      <w:proofErr w:type="gramStart"/>
      <w:r>
        <w:rPr>
          <w:rFonts w:eastAsia="Arial" w:cs="Arial"/>
          <w:sz w:val="22"/>
          <w:szCs w:val="24"/>
        </w:rPr>
        <w:t>above;</w:t>
      </w:r>
      <w:proofErr w:type="gramEnd"/>
    </w:p>
    <w:p w14:paraId="65C36166" w14:textId="77777777" w:rsidR="00544A2E" w:rsidRPr="00544A2E" w:rsidRDefault="00544A2E" w:rsidP="00544A2E">
      <w:pPr>
        <w:spacing w:after="200"/>
        <w:jc w:val="both"/>
        <w:rPr>
          <w:rFonts w:eastAsia="Arial" w:cs="Arial"/>
          <w:sz w:val="22"/>
          <w:szCs w:val="24"/>
        </w:rPr>
      </w:pPr>
      <w:r w:rsidRPr="00544A2E">
        <w:rPr>
          <w:rFonts w:eastAsia="Arial" w:cs="Arial"/>
          <w:b/>
          <w:sz w:val="22"/>
          <w:szCs w:val="24"/>
        </w:rPr>
        <w:t>Sub-processor</w:t>
      </w:r>
      <w:r w:rsidRPr="00544A2E">
        <w:rPr>
          <w:rFonts w:eastAsia="Arial" w:cs="Arial"/>
          <w:sz w:val="22"/>
          <w:szCs w:val="24"/>
        </w:rPr>
        <w:t>: any third Party appointed to process Personal Data on behalf of that Proc</w:t>
      </w:r>
      <w:r w:rsidR="00DE0CEA">
        <w:rPr>
          <w:rFonts w:eastAsia="Arial" w:cs="Arial"/>
          <w:sz w:val="22"/>
          <w:szCs w:val="24"/>
        </w:rPr>
        <w:t>essor related to this Agreement.</w:t>
      </w:r>
    </w:p>
    <w:p w14:paraId="137C80F1" w14:textId="77777777" w:rsidR="0025364D" w:rsidRPr="0025364D" w:rsidRDefault="0025364D" w:rsidP="0025364D">
      <w:pPr>
        <w:pStyle w:val="LegalClauseLevel1"/>
      </w:pPr>
      <w:r w:rsidRPr="0025364D">
        <w:t xml:space="preserve">The </w:t>
      </w:r>
      <w:bookmarkStart w:id="3" w:name="kix.lu6z1q2s2akd" w:colFirst="0" w:colLast="0"/>
      <w:bookmarkEnd w:id="3"/>
      <w:r>
        <w:t>p</w:t>
      </w:r>
      <w:r w:rsidRPr="0025364D">
        <w:t xml:space="preserve">arties acknowledge that for the purposes of the </w:t>
      </w:r>
      <w:r w:rsidR="00DE0CEA">
        <w:t>Act</w:t>
      </w:r>
      <w:r>
        <w:t xml:space="preserve">, </w:t>
      </w:r>
      <w:r w:rsidRPr="0025364D">
        <w:t>the C</w:t>
      </w:r>
      <w:r>
        <w:t xml:space="preserve">ouncil </w:t>
      </w:r>
      <w:r w:rsidRPr="0025364D">
        <w:t xml:space="preserve">is the Controller and the </w:t>
      </w:r>
      <w:r>
        <w:t xml:space="preserve">Recipient </w:t>
      </w:r>
      <w:r w:rsidRPr="0025364D">
        <w:t>is the Processor</w:t>
      </w:r>
      <w:r>
        <w:t xml:space="preserve">. </w:t>
      </w:r>
      <w:r w:rsidRPr="0025364D">
        <w:t xml:space="preserve">The only processing that the Processor is authorised to do is </w:t>
      </w:r>
      <w:r w:rsidR="00CF6876">
        <w:t xml:space="preserve">set out in this Agreement by the Controller </w:t>
      </w:r>
      <w:r w:rsidRPr="0025364D">
        <w:t xml:space="preserve">and may not be determined by the Processor.  </w:t>
      </w:r>
    </w:p>
    <w:p w14:paraId="2A6B4CD5" w14:textId="77777777" w:rsidR="0025364D" w:rsidRPr="0025364D" w:rsidRDefault="0025364D" w:rsidP="0025364D">
      <w:pPr>
        <w:pStyle w:val="LegalClauseLevel1"/>
      </w:pPr>
      <w:r w:rsidRPr="0025364D">
        <w:t xml:space="preserve">The Processor shall notify the Controller immediately if it considers that any of the Controller's instructions infringe the </w:t>
      </w:r>
      <w:r w:rsidR="006731EB">
        <w:t>Act</w:t>
      </w:r>
      <w:r w:rsidRPr="0025364D">
        <w:t>.</w:t>
      </w:r>
    </w:p>
    <w:p w14:paraId="716F5274" w14:textId="77777777" w:rsidR="0025364D" w:rsidRPr="0025364D" w:rsidRDefault="0025364D" w:rsidP="0025364D">
      <w:pPr>
        <w:pStyle w:val="LegalClauseLevel1"/>
      </w:pPr>
      <w:r w:rsidRPr="0025364D">
        <w:t>The Processor shall provide all reasonable assistance to the Controller in the preparation of any Data Protection Impact Assessment prior to commencing any processing.  Such assistance may, at the discretion of the Controller, include:</w:t>
      </w:r>
    </w:p>
    <w:p w14:paraId="56BB2C7E" w14:textId="77777777" w:rsidR="0025364D" w:rsidRPr="0025364D" w:rsidRDefault="0025364D" w:rsidP="0025364D">
      <w:pPr>
        <w:pStyle w:val="LegalClauseLevel2"/>
      </w:pPr>
      <w:r w:rsidRPr="0025364D">
        <w:t xml:space="preserve">a systematic description of the envisaged processing operations and the purpose of the </w:t>
      </w:r>
      <w:proofErr w:type="gramStart"/>
      <w:r w:rsidRPr="0025364D">
        <w:t>processing;</w:t>
      </w:r>
      <w:proofErr w:type="gramEnd"/>
    </w:p>
    <w:p w14:paraId="65A6BD74" w14:textId="77777777" w:rsidR="0025364D" w:rsidRPr="0025364D" w:rsidRDefault="0025364D" w:rsidP="0025364D">
      <w:pPr>
        <w:pStyle w:val="LegalClauseLevel2"/>
      </w:pPr>
      <w:r w:rsidRPr="0025364D">
        <w:t xml:space="preserve">an assessment of the necessity and proportionality of the processing operations in relation to the </w:t>
      </w:r>
      <w:proofErr w:type="gramStart"/>
      <w:r w:rsidRPr="0025364D">
        <w:t>Services;</w:t>
      </w:r>
      <w:proofErr w:type="gramEnd"/>
    </w:p>
    <w:p w14:paraId="48BF099F" w14:textId="77777777" w:rsidR="0025364D" w:rsidRPr="0025364D" w:rsidRDefault="0025364D" w:rsidP="0025364D">
      <w:pPr>
        <w:pStyle w:val="LegalClauseLevel2"/>
      </w:pPr>
      <w:r w:rsidRPr="0025364D">
        <w:lastRenderedPageBreak/>
        <w:t>an assessment of the risks to the rights and freedoms of Data Subjects; and</w:t>
      </w:r>
    </w:p>
    <w:p w14:paraId="63E0E39D" w14:textId="77777777" w:rsidR="0025364D" w:rsidRPr="0025364D" w:rsidRDefault="0025364D" w:rsidP="0025364D">
      <w:pPr>
        <w:pStyle w:val="LegalClauseLevel2"/>
      </w:pPr>
      <w:r w:rsidRPr="0025364D">
        <w:t xml:space="preserve">the measures envisaged to address the risks, including safeguards, security measures and mechanisms to ensure the protection of </w:t>
      </w:r>
      <w:r w:rsidR="00DE0CEA">
        <w:t xml:space="preserve">the </w:t>
      </w:r>
      <w:r w:rsidRPr="0025364D">
        <w:t>Personal Data.</w:t>
      </w:r>
    </w:p>
    <w:p w14:paraId="4588E97B" w14:textId="77777777" w:rsidR="0025364D" w:rsidRPr="0025364D" w:rsidRDefault="0025364D" w:rsidP="0025364D">
      <w:pPr>
        <w:pStyle w:val="LegalClauseLevel1"/>
      </w:pPr>
      <w:bookmarkStart w:id="4" w:name="kix.jwocsgktdzyb" w:colFirst="0" w:colLast="0"/>
      <w:bookmarkEnd w:id="4"/>
      <w:r w:rsidRPr="0025364D">
        <w:t>The Processor</w:t>
      </w:r>
      <w:r w:rsidR="00DE0CEA">
        <w:t xml:space="preserve">, </w:t>
      </w:r>
      <w:r w:rsidRPr="0025364D">
        <w:t>in relation to any Personal Data processed in connection with its obligations under this Agreement</w:t>
      </w:r>
      <w:r w:rsidR="00DE0CEA">
        <w:t>, shall</w:t>
      </w:r>
      <w:r w:rsidRPr="0025364D">
        <w:t>:</w:t>
      </w:r>
    </w:p>
    <w:p w14:paraId="3071FFA8" w14:textId="77777777" w:rsidR="0025364D" w:rsidRPr="0025364D" w:rsidRDefault="0025364D" w:rsidP="0025364D">
      <w:pPr>
        <w:pStyle w:val="LegalClauseLevel2"/>
      </w:pPr>
      <w:bookmarkStart w:id="5" w:name="kix.i56w6dr6cv1k" w:colFirst="0" w:colLast="0"/>
      <w:bookmarkEnd w:id="5"/>
      <w:r w:rsidRPr="0025364D">
        <w:t xml:space="preserve">process that Personal Data only in accordance with </w:t>
      </w:r>
      <w:r w:rsidR="00DE0CEA">
        <w:t>Annex A (below</w:t>
      </w:r>
      <w:proofErr w:type="gramStart"/>
      <w:r w:rsidR="00DE0CEA">
        <w:t>)</w:t>
      </w:r>
      <w:r w:rsidRPr="0025364D">
        <w:t>, unless</w:t>
      </w:r>
      <w:proofErr w:type="gramEnd"/>
      <w:r w:rsidRPr="0025364D">
        <w:t xml:space="preserve"> the Processor is required to do otherwise by </w:t>
      </w:r>
      <w:r w:rsidR="00DE0CEA">
        <w:t xml:space="preserve">law. If it is so required, </w:t>
      </w:r>
      <w:r w:rsidRPr="0025364D">
        <w:t>the Processor shall promptly notify the Controller before processing the Pers</w:t>
      </w:r>
      <w:r w:rsidR="00DE0CEA">
        <w:t xml:space="preserve">onal Data unless prohibited by </w:t>
      </w:r>
      <w:proofErr w:type="gramStart"/>
      <w:r w:rsidR="00DE0CEA">
        <w:t>l</w:t>
      </w:r>
      <w:r w:rsidRPr="0025364D">
        <w:t>aw;</w:t>
      </w:r>
      <w:proofErr w:type="gramEnd"/>
    </w:p>
    <w:p w14:paraId="2069A00F" w14:textId="77777777" w:rsidR="0025364D" w:rsidRPr="0025364D" w:rsidRDefault="0025364D" w:rsidP="0025364D">
      <w:pPr>
        <w:pStyle w:val="LegalClauseLevel2"/>
      </w:pPr>
      <w:bookmarkStart w:id="6" w:name="kix.efulejue9oeg" w:colFirst="0" w:colLast="0"/>
      <w:bookmarkEnd w:id="6"/>
      <w:r w:rsidRPr="0025364D">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0F2E12A1" w14:textId="77777777" w:rsidR="0025364D" w:rsidRPr="0025364D" w:rsidRDefault="0025364D" w:rsidP="00CF6876">
      <w:pPr>
        <w:pStyle w:val="LegalClauseLevel2"/>
        <w:numPr>
          <w:ilvl w:val="0"/>
          <w:numId w:val="16"/>
        </w:numPr>
        <w:ind w:left="2268" w:hanging="708"/>
      </w:pPr>
      <w:r w:rsidRPr="0025364D">
        <w:t xml:space="preserve">nature of the data to be </w:t>
      </w:r>
      <w:proofErr w:type="gramStart"/>
      <w:r w:rsidRPr="0025364D">
        <w:t>protected;</w:t>
      </w:r>
      <w:bookmarkStart w:id="7" w:name="kix.4naaai8z6pfd" w:colFirst="0" w:colLast="0"/>
      <w:bookmarkEnd w:id="7"/>
      <w:proofErr w:type="gramEnd"/>
    </w:p>
    <w:p w14:paraId="758D6049" w14:textId="77777777" w:rsidR="0025364D" w:rsidRPr="0025364D" w:rsidRDefault="0025364D" w:rsidP="00CF6876">
      <w:pPr>
        <w:pStyle w:val="LegalClauseLevel2"/>
        <w:numPr>
          <w:ilvl w:val="0"/>
          <w:numId w:val="16"/>
        </w:numPr>
        <w:ind w:left="2268" w:hanging="708"/>
      </w:pPr>
      <w:r w:rsidRPr="0025364D">
        <w:t xml:space="preserve">harm that might result from a Data Loss </w:t>
      </w:r>
      <w:proofErr w:type="gramStart"/>
      <w:r w:rsidRPr="0025364D">
        <w:t>Event;</w:t>
      </w:r>
      <w:proofErr w:type="gramEnd"/>
    </w:p>
    <w:p w14:paraId="4BB3BA65" w14:textId="77777777" w:rsidR="0025364D" w:rsidRPr="0025364D" w:rsidRDefault="0025364D" w:rsidP="00CF6876">
      <w:pPr>
        <w:pStyle w:val="LegalClauseLevel2"/>
        <w:numPr>
          <w:ilvl w:val="0"/>
          <w:numId w:val="16"/>
        </w:numPr>
        <w:ind w:left="2268" w:hanging="708"/>
      </w:pPr>
      <w:r w:rsidRPr="0025364D">
        <w:t>state of technological development; and</w:t>
      </w:r>
    </w:p>
    <w:p w14:paraId="4902817E" w14:textId="77777777" w:rsidR="0025364D" w:rsidRPr="0025364D" w:rsidRDefault="0025364D" w:rsidP="00CF6876">
      <w:pPr>
        <w:pStyle w:val="LegalClauseLevel2"/>
        <w:numPr>
          <w:ilvl w:val="0"/>
          <w:numId w:val="16"/>
        </w:numPr>
        <w:ind w:left="2268" w:hanging="708"/>
      </w:pPr>
      <w:r w:rsidRPr="0025364D">
        <w:t xml:space="preserve">cost of implementing any </w:t>
      </w:r>
      <w:proofErr w:type="gramStart"/>
      <w:r w:rsidRPr="0025364D">
        <w:t>measures;</w:t>
      </w:r>
      <w:proofErr w:type="gramEnd"/>
      <w:r w:rsidRPr="0025364D">
        <w:t xml:space="preserve"> </w:t>
      </w:r>
    </w:p>
    <w:p w14:paraId="002E9F96" w14:textId="77777777" w:rsidR="0025364D" w:rsidRPr="0025364D" w:rsidRDefault="00DE0CEA" w:rsidP="0025364D">
      <w:pPr>
        <w:pStyle w:val="LegalClauseLevel2"/>
      </w:pPr>
      <w:bookmarkStart w:id="8" w:name="kix.g9ycvf3mihu9" w:colFirst="0" w:colLast="0"/>
      <w:bookmarkEnd w:id="8"/>
      <w:r>
        <w:t>ensure that</w:t>
      </w:r>
      <w:r w:rsidR="0025364D" w:rsidRPr="0025364D">
        <w:t>:</w:t>
      </w:r>
    </w:p>
    <w:p w14:paraId="17ACE4AF" w14:textId="77777777" w:rsidR="0025364D" w:rsidRPr="0025364D" w:rsidRDefault="00DE0CEA" w:rsidP="00CF6876">
      <w:pPr>
        <w:pStyle w:val="LegalClauseLevel2"/>
        <w:numPr>
          <w:ilvl w:val="0"/>
          <w:numId w:val="17"/>
        </w:numPr>
        <w:ind w:left="2268" w:hanging="680"/>
      </w:pPr>
      <w:r>
        <w:t>the Processor p</w:t>
      </w:r>
      <w:r w:rsidR="0025364D" w:rsidRPr="0025364D">
        <w:t>ersonnel do not process Personal Data except in</w:t>
      </w:r>
      <w:r w:rsidR="00EA0506">
        <w:t xml:space="preserve"> accordance with this </w:t>
      </w:r>
      <w:proofErr w:type="gramStart"/>
      <w:r w:rsidR="00EA0506">
        <w:t>Agreement</w:t>
      </w:r>
      <w:r w:rsidR="0025364D" w:rsidRPr="0025364D">
        <w:t>;</w:t>
      </w:r>
      <w:proofErr w:type="gramEnd"/>
    </w:p>
    <w:p w14:paraId="5ECDC0FA" w14:textId="77777777" w:rsidR="0025364D" w:rsidRPr="0025364D" w:rsidRDefault="0025364D" w:rsidP="00CF6876">
      <w:pPr>
        <w:pStyle w:val="LegalClauseLevel2"/>
        <w:numPr>
          <w:ilvl w:val="0"/>
          <w:numId w:val="17"/>
        </w:numPr>
        <w:ind w:left="2268" w:hanging="708"/>
      </w:pPr>
      <w:r w:rsidRPr="0025364D">
        <w:t xml:space="preserve">it takes all reasonable steps to ensure the reliability and integrity of any </w:t>
      </w:r>
      <w:r w:rsidR="00DE0CEA">
        <w:t xml:space="preserve">Staff </w:t>
      </w:r>
      <w:r w:rsidRPr="0025364D">
        <w:t>who have access to the Personal Data and ensure that they:</w:t>
      </w:r>
    </w:p>
    <w:p w14:paraId="16710FE5" w14:textId="77777777" w:rsidR="0025364D" w:rsidRDefault="0025364D" w:rsidP="00CF6876">
      <w:pPr>
        <w:pStyle w:val="LegalClauseLevel1"/>
        <w:numPr>
          <w:ilvl w:val="0"/>
          <w:numId w:val="19"/>
        </w:numPr>
        <w:ind w:firstLine="1188"/>
        <w:rPr>
          <w:rFonts w:eastAsia="Arial"/>
        </w:rPr>
      </w:pPr>
      <w:r>
        <w:rPr>
          <w:rFonts w:eastAsia="Arial"/>
        </w:rPr>
        <w:t xml:space="preserve">are aware of and comply with the Processor’s duties under this </w:t>
      </w:r>
      <w:proofErr w:type="gramStart"/>
      <w:r>
        <w:rPr>
          <w:rFonts w:eastAsia="Arial"/>
        </w:rPr>
        <w:t>clause;</w:t>
      </w:r>
      <w:proofErr w:type="gramEnd"/>
    </w:p>
    <w:p w14:paraId="0A7B7E6A" w14:textId="77777777" w:rsidR="0025364D" w:rsidRPr="0025364D" w:rsidRDefault="0025364D" w:rsidP="00CF6876">
      <w:pPr>
        <w:pStyle w:val="LegalClauseLevel1"/>
        <w:numPr>
          <w:ilvl w:val="0"/>
          <w:numId w:val="19"/>
        </w:numPr>
        <w:ind w:left="2835" w:hanging="567"/>
        <w:rPr>
          <w:rFonts w:eastAsia="Arial"/>
        </w:rPr>
      </w:pPr>
      <w:r w:rsidRPr="0025364D">
        <w:rPr>
          <w:rFonts w:eastAsia="Arial"/>
        </w:rPr>
        <w:t>are subject to appropriate confidentiality undertakings with the Processor or any Sub-</w:t>
      </w:r>
      <w:proofErr w:type="gramStart"/>
      <w:r w:rsidRPr="0025364D">
        <w:rPr>
          <w:rFonts w:eastAsia="Arial"/>
        </w:rPr>
        <w:t>processor;</w:t>
      </w:r>
      <w:proofErr w:type="gramEnd"/>
    </w:p>
    <w:p w14:paraId="3EAD6127" w14:textId="77777777" w:rsidR="0025364D" w:rsidRPr="0025364D" w:rsidRDefault="0025364D" w:rsidP="00CF6876">
      <w:pPr>
        <w:pStyle w:val="LegalClauseLevel1"/>
        <w:numPr>
          <w:ilvl w:val="0"/>
          <w:numId w:val="19"/>
        </w:numPr>
        <w:ind w:left="2835" w:hanging="567"/>
        <w:rPr>
          <w:rFonts w:eastAsia="Arial"/>
        </w:rPr>
      </w:pPr>
      <w:r w:rsidRPr="0025364D">
        <w:rPr>
          <w:rFonts w:eastAsia="Arial"/>
        </w:rPr>
        <w:t>are informed of the confidential nature of the Personal Data and do not publish, disclose or divulge any of the Personal Data to any third Party unless directed in writing to do so by the Controller or as otherwise permitted by this Agreement; and</w:t>
      </w:r>
    </w:p>
    <w:p w14:paraId="1C74FB4C" w14:textId="77777777" w:rsidR="0025364D" w:rsidRPr="0025364D" w:rsidRDefault="0025364D" w:rsidP="00CF6876">
      <w:pPr>
        <w:pStyle w:val="LegalClauseLevel1"/>
        <w:numPr>
          <w:ilvl w:val="0"/>
          <w:numId w:val="19"/>
        </w:numPr>
        <w:ind w:left="2835" w:hanging="567"/>
        <w:rPr>
          <w:rFonts w:eastAsia="Arial"/>
        </w:rPr>
      </w:pPr>
      <w:r w:rsidRPr="0025364D">
        <w:rPr>
          <w:rFonts w:eastAsia="Arial"/>
        </w:rPr>
        <w:t xml:space="preserve">have undergone adequate training in the use, care, </w:t>
      </w:r>
      <w:proofErr w:type="gramStart"/>
      <w:r w:rsidRPr="0025364D">
        <w:rPr>
          <w:rFonts w:eastAsia="Arial"/>
        </w:rPr>
        <w:t>protection</w:t>
      </w:r>
      <w:proofErr w:type="gramEnd"/>
      <w:r w:rsidRPr="0025364D">
        <w:rPr>
          <w:rFonts w:eastAsia="Arial"/>
        </w:rPr>
        <w:t xml:space="preserve"> and handling of Personal Data; and</w:t>
      </w:r>
    </w:p>
    <w:p w14:paraId="4ED95C30" w14:textId="77777777" w:rsidR="0025364D" w:rsidRPr="0025364D" w:rsidRDefault="0025364D" w:rsidP="0025364D">
      <w:pPr>
        <w:pStyle w:val="LegalClauseLevel2"/>
      </w:pPr>
      <w:bookmarkStart w:id="9" w:name="kix.2g8e8an7trmb" w:colFirst="0" w:colLast="0"/>
      <w:bookmarkEnd w:id="9"/>
      <w:r w:rsidRPr="0025364D">
        <w:t>not transfer Personal Data outside of the EU unless the prior written consent of the Controller has been obtained and the following conditions are fulfilled:</w:t>
      </w:r>
    </w:p>
    <w:p w14:paraId="03B28584" w14:textId="77777777" w:rsidR="0025364D" w:rsidRPr="0025364D" w:rsidRDefault="0025364D" w:rsidP="00CF6876">
      <w:pPr>
        <w:pStyle w:val="LegalClauseLevel2"/>
        <w:numPr>
          <w:ilvl w:val="0"/>
          <w:numId w:val="18"/>
        </w:numPr>
        <w:ind w:left="2268" w:hanging="680"/>
      </w:pPr>
      <w:bookmarkStart w:id="10" w:name="kix.c22tjhedtyz" w:colFirst="0" w:colLast="0"/>
      <w:bookmarkEnd w:id="10"/>
      <w:r w:rsidRPr="0025364D">
        <w:t xml:space="preserve">the Controller or the Processor has provided appropriate safeguards in relation to the transfer (whether in accordance with GDPR Article 46 or LED Article 37) as determined by the </w:t>
      </w:r>
      <w:proofErr w:type="gramStart"/>
      <w:r w:rsidRPr="0025364D">
        <w:t>Controller;</w:t>
      </w:r>
      <w:proofErr w:type="gramEnd"/>
    </w:p>
    <w:p w14:paraId="72B8D7E4" w14:textId="77777777" w:rsidR="0025364D" w:rsidRPr="0025364D" w:rsidRDefault="0025364D" w:rsidP="00CF6876">
      <w:pPr>
        <w:pStyle w:val="LegalClauseLevel2"/>
        <w:numPr>
          <w:ilvl w:val="0"/>
          <w:numId w:val="18"/>
        </w:numPr>
        <w:ind w:left="2268" w:hanging="708"/>
      </w:pPr>
      <w:bookmarkStart w:id="11" w:name="kix.qjaz1kvyr93y" w:colFirst="0" w:colLast="0"/>
      <w:bookmarkEnd w:id="11"/>
      <w:r w:rsidRPr="0025364D">
        <w:t xml:space="preserve">the Data Subject has enforceable rights and effective legal </w:t>
      </w:r>
      <w:proofErr w:type="gramStart"/>
      <w:r w:rsidRPr="0025364D">
        <w:t>remedies;</w:t>
      </w:r>
      <w:proofErr w:type="gramEnd"/>
    </w:p>
    <w:p w14:paraId="383F35D9" w14:textId="77777777" w:rsidR="0025364D" w:rsidRPr="0025364D" w:rsidRDefault="0025364D" w:rsidP="00CF6876">
      <w:pPr>
        <w:pStyle w:val="LegalClauseLevel2"/>
        <w:numPr>
          <w:ilvl w:val="0"/>
          <w:numId w:val="18"/>
        </w:numPr>
        <w:ind w:left="2268" w:hanging="708"/>
      </w:pPr>
      <w:bookmarkStart w:id="12" w:name="kix.64f022h9e2ls" w:colFirst="0" w:colLast="0"/>
      <w:bookmarkEnd w:id="12"/>
      <w:r w:rsidRPr="0025364D">
        <w:t xml:space="preserve">the Processor complies with its obligations under the </w:t>
      </w:r>
      <w:r w:rsidR="00EA0506">
        <w:t xml:space="preserve">Act </w:t>
      </w:r>
      <w:r w:rsidRPr="0025364D">
        <w:t>by providing an adequate level of protection to any Personal Data that is transferred (or, if it is not so bound, uses its best endeavours to assist the Controller in meeting its obligations); and</w:t>
      </w:r>
    </w:p>
    <w:p w14:paraId="6C018E96" w14:textId="77777777" w:rsidR="0025364D" w:rsidRPr="0025364D" w:rsidRDefault="0025364D" w:rsidP="00CF6876">
      <w:pPr>
        <w:pStyle w:val="LegalClauseLevel2"/>
        <w:numPr>
          <w:ilvl w:val="0"/>
          <w:numId w:val="18"/>
        </w:numPr>
        <w:ind w:left="2268" w:hanging="708"/>
      </w:pPr>
      <w:bookmarkStart w:id="13" w:name="kix.yqyo2mborius" w:colFirst="0" w:colLast="0"/>
      <w:bookmarkEnd w:id="13"/>
      <w:r w:rsidRPr="0025364D">
        <w:t xml:space="preserve">the Processor complies with any reasonable instructions notified to it in advance by the Controller with respect to the processing of the Personal </w:t>
      </w:r>
      <w:proofErr w:type="gramStart"/>
      <w:r w:rsidRPr="0025364D">
        <w:t>Data;</w:t>
      </w:r>
      <w:proofErr w:type="gramEnd"/>
    </w:p>
    <w:p w14:paraId="12C7F8A5" w14:textId="77777777" w:rsidR="0025364D" w:rsidRPr="0025364D" w:rsidRDefault="0025364D" w:rsidP="0025364D">
      <w:pPr>
        <w:pStyle w:val="LegalClauseLevel2"/>
      </w:pPr>
      <w:bookmarkStart w:id="14" w:name="kix.u6s546ha042" w:colFirst="0" w:colLast="0"/>
      <w:bookmarkEnd w:id="14"/>
      <w:r w:rsidRPr="0025364D">
        <w:lastRenderedPageBreak/>
        <w:t xml:space="preserve">at the written direction of the Controller, delete or return Personal Data (and any copies of it) to the Controller on termination of the Agreement unless the Processor is required by </w:t>
      </w:r>
      <w:r w:rsidR="00EA0506">
        <w:t>l</w:t>
      </w:r>
      <w:r w:rsidRPr="0025364D">
        <w:t>aw to retain the Personal Data.</w:t>
      </w:r>
    </w:p>
    <w:p w14:paraId="1C9A9800" w14:textId="77777777" w:rsidR="0025364D" w:rsidRPr="0025364D" w:rsidRDefault="0025364D" w:rsidP="0025364D">
      <w:pPr>
        <w:pStyle w:val="LegalClauseLevel1"/>
      </w:pPr>
      <w:bookmarkStart w:id="15" w:name="kix.k0xfh28qudaj" w:colFirst="0" w:colLast="0"/>
      <w:bookmarkEnd w:id="15"/>
      <w:r w:rsidRPr="0025364D">
        <w:t xml:space="preserve">Subject to clause </w:t>
      </w:r>
      <w:r w:rsidR="00EA0506">
        <w:t>2.7</w:t>
      </w:r>
      <w:r w:rsidRPr="0025364D">
        <w:t>, the Processor shall notify the Controller immediately if it:</w:t>
      </w:r>
    </w:p>
    <w:p w14:paraId="71C60B78" w14:textId="77777777" w:rsidR="0025364D" w:rsidRPr="0025364D" w:rsidRDefault="0025364D" w:rsidP="0025364D">
      <w:pPr>
        <w:pStyle w:val="LegalClauseLevel2"/>
      </w:pPr>
      <w:r w:rsidRPr="0025364D">
        <w:t>receives a Data Subject Request (or purported Data Subject Request</w:t>
      </w:r>
      <w:proofErr w:type="gramStart"/>
      <w:r w:rsidRPr="0025364D">
        <w:t>);</w:t>
      </w:r>
      <w:proofErr w:type="gramEnd"/>
    </w:p>
    <w:p w14:paraId="55B2E1C5" w14:textId="77777777" w:rsidR="0025364D" w:rsidRPr="0025364D" w:rsidRDefault="0025364D" w:rsidP="0025364D">
      <w:pPr>
        <w:pStyle w:val="LegalClauseLevel2"/>
      </w:pPr>
      <w:r w:rsidRPr="0025364D">
        <w:t xml:space="preserve">receives a request to rectify, block or erase any Personal </w:t>
      </w:r>
      <w:proofErr w:type="gramStart"/>
      <w:r w:rsidRPr="0025364D">
        <w:t>Data;</w:t>
      </w:r>
      <w:proofErr w:type="gramEnd"/>
      <w:r w:rsidRPr="0025364D">
        <w:t xml:space="preserve"> </w:t>
      </w:r>
    </w:p>
    <w:p w14:paraId="4A8C210D" w14:textId="77777777" w:rsidR="0025364D" w:rsidRPr="0025364D" w:rsidRDefault="0025364D" w:rsidP="0025364D">
      <w:pPr>
        <w:pStyle w:val="LegalClauseLevel2"/>
      </w:pPr>
      <w:r w:rsidRPr="0025364D">
        <w:t>receives any other request, complaint or co</w:t>
      </w:r>
      <w:r w:rsidR="00EA0506">
        <w:t>mmunication relating to either p</w:t>
      </w:r>
      <w:r w:rsidRPr="0025364D">
        <w:t xml:space="preserve">arty's obligations under the </w:t>
      </w:r>
      <w:proofErr w:type="gramStart"/>
      <w:r w:rsidR="00EA0506">
        <w:t>Act</w:t>
      </w:r>
      <w:r w:rsidRPr="0025364D">
        <w:t>;</w:t>
      </w:r>
      <w:proofErr w:type="gramEnd"/>
      <w:r w:rsidRPr="0025364D">
        <w:t xml:space="preserve"> </w:t>
      </w:r>
    </w:p>
    <w:p w14:paraId="7CDCCB6E" w14:textId="77777777" w:rsidR="0025364D" w:rsidRPr="0025364D" w:rsidRDefault="0025364D" w:rsidP="0025364D">
      <w:pPr>
        <w:pStyle w:val="LegalClauseLevel2"/>
      </w:pPr>
      <w:r w:rsidRPr="0025364D">
        <w:t xml:space="preserve">receives any communication from the Information Commissioner or any other regulatory authority in connection with Personal Data processed under this </w:t>
      </w:r>
      <w:proofErr w:type="gramStart"/>
      <w:r w:rsidRPr="0025364D">
        <w:t>Agreement;</w:t>
      </w:r>
      <w:proofErr w:type="gramEnd"/>
      <w:r w:rsidRPr="0025364D">
        <w:t xml:space="preserve"> </w:t>
      </w:r>
    </w:p>
    <w:p w14:paraId="3D7547C0" w14:textId="77777777" w:rsidR="0025364D" w:rsidRPr="0025364D" w:rsidRDefault="0025364D" w:rsidP="0025364D">
      <w:pPr>
        <w:pStyle w:val="LegalClauseLevel2"/>
      </w:pPr>
      <w:r w:rsidRPr="0025364D">
        <w:t xml:space="preserve">receives a request from any third Party for disclosure of Personal Data where compliance with such request is required or purported to be required by </w:t>
      </w:r>
      <w:r w:rsidR="00EA0506">
        <w:t>l</w:t>
      </w:r>
      <w:r w:rsidRPr="0025364D">
        <w:t>aw; or</w:t>
      </w:r>
    </w:p>
    <w:p w14:paraId="574E7647" w14:textId="77777777" w:rsidR="0025364D" w:rsidRPr="0025364D" w:rsidRDefault="0025364D" w:rsidP="0025364D">
      <w:pPr>
        <w:pStyle w:val="LegalClauseLevel2"/>
      </w:pPr>
      <w:r w:rsidRPr="0025364D">
        <w:t>becomes aware of a Data Loss Event.</w:t>
      </w:r>
    </w:p>
    <w:p w14:paraId="781C6059" w14:textId="77777777" w:rsidR="0025364D" w:rsidRPr="0025364D" w:rsidRDefault="0025364D" w:rsidP="0025364D">
      <w:pPr>
        <w:pStyle w:val="LegalClauseLevel1"/>
      </w:pPr>
      <w:r w:rsidRPr="0025364D">
        <w:t xml:space="preserve">The Processor’s obligation to notify under clause </w:t>
      </w:r>
      <w:r w:rsidR="00EA0506">
        <w:t>2.6</w:t>
      </w:r>
      <w:r w:rsidRPr="0025364D">
        <w:t xml:space="preserve"> shall include the provision of further information to the Controller in phases, as details become available. </w:t>
      </w:r>
    </w:p>
    <w:p w14:paraId="73A93F60" w14:textId="77777777" w:rsidR="0025364D" w:rsidRPr="0025364D" w:rsidRDefault="0025364D" w:rsidP="0025364D">
      <w:pPr>
        <w:pStyle w:val="LegalClauseLevel1"/>
      </w:pPr>
      <w:r w:rsidRPr="0025364D">
        <w:t xml:space="preserve">Taking into account the nature of the processing, the Processor shall provide the Controller with full assistance in relation to either </w:t>
      </w:r>
      <w:r w:rsidR="00EA0506">
        <w:t>p</w:t>
      </w:r>
      <w:r w:rsidRPr="0025364D">
        <w:t xml:space="preserve">arty's obligations under </w:t>
      </w:r>
      <w:r w:rsidR="00EA0506">
        <w:t xml:space="preserve">the Act </w:t>
      </w:r>
      <w:r w:rsidRPr="0025364D">
        <w:t xml:space="preserve">and any complaint, communication or request made under clause </w:t>
      </w:r>
      <w:r w:rsidR="00551C49">
        <w:t>2.6</w:t>
      </w:r>
      <w:r w:rsidRPr="0025364D">
        <w:t xml:space="preserve"> (and insofar as possible within the timescales reasonably required by the Controller) including by promptly providing:</w:t>
      </w:r>
    </w:p>
    <w:p w14:paraId="3EF12842" w14:textId="77777777" w:rsidR="0025364D" w:rsidRPr="0025364D" w:rsidRDefault="0025364D" w:rsidP="0025364D">
      <w:pPr>
        <w:pStyle w:val="LegalClauseLevel2"/>
      </w:pPr>
      <w:r w:rsidRPr="0025364D">
        <w:t xml:space="preserve">the Controller with full details and copies of the complaint, communication or </w:t>
      </w:r>
      <w:proofErr w:type="gramStart"/>
      <w:r w:rsidRPr="0025364D">
        <w:t>request;</w:t>
      </w:r>
      <w:proofErr w:type="gramEnd"/>
    </w:p>
    <w:p w14:paraId="44A2327C" w14:textId="77777777" w:rsidR="0025364D" w:rsidRPr="0025364D" w:rsidRDefault="0025364D" w:rsidP="0025364D">
      <w:pPr>
        <w:pStyle w:val="LegalClauseLevel2"/>
      </w:pPr>
      <w:r w:rsidRPr="0025364D">
        <w:t xml:space="preserve">such assistance as is reasonably requested by the Controller to enable the Controller to comply with a Data Subject Request within the relevant timescales set out in the </w:t>
      </w:r>
      <w:proofErr w:type="gramStart"/>
      <w:r w:rsidR="008C1164">
        <w:t>Act</w:t>
      </w:r>
      <w:r w:rsidRPr="0025364D">
        <w:t>;</w:t>
      </w:r>
      <w:proofErr w:type="gramEnd"/>
      <w:r w:rsidRPr="0025364D">
        <w:t xml:space="preserve"> </w:t>
      </w:r>
    </w:p>
    <w:p w14:paraId="1D7795F7" w14:textId="77777777" w:rsidR="0025364D" w:rsidRPr="0025364D" w:rsidRDefault="0025364D" w:rsidP="0025364D">
      <w:pPr>
        <w:pStyle w:val="LegalClauseLevel2"/>
      </w:pPr>
      <w:r w:rsidRPr="0025364D">
        <w:t xml:space="preserve">the Controller, at its request, with any Personal Data it holds in relation to a Data </w:t>
      </w:r>
      <w:proofErr w:type="gramStart"/>
      <w:r w:rsidRPr="0025364D">
        <w:t>Subject;</w:t>
      </w:r>
      <w:proofErr w:type="gramEnd"/>
      <w:r w:rsidRPr="0025364D">
        <w:t xml:space="preserve"> </w:t>
      </w:r>
    </w:p>
    <w:p w14:paraId="0FC0F32F" w14:textId="77777777" w:rsidR="0025364D" w:rsidRPr="0025364D" w:rsidRDefault="0025364D" w:rsidP="0025364D">
      <w:pPr>
        <w:pStyle w:val="LegalClauseLevel2"/>
      </w:pPr>
      <w:r w:rsidRPr="0025364D">
        <w:t xml:space="preserve">assistance as requested by the Controller following any Data Loss Event; </w:t>
      </w:r>
      <w:r w:rsidR="00127EA7">
        <w:t>and/</w:t>
      </w:r>
      <w:r w:rsidR="008C1164">
        <w:t>or</w:t>
      </w:r>
    </w:p>
    <w:p w14:paraId="783E0C5E" w14:textId="77777777" w:rsidR="0025364D" w:rsidRPr="0025364D" w:rsidRDefault="0025364D" w:rsidP="0025364D">
      <w:pPr>
        <w:pStyle w:val="LegalClauseLevel2"/>
      </w:pPr>
      <w:r w:rsidRPr="0025364D">
        <w:t>assistance as requested by the Controller with respect to any request from the Information Commissioner’s Office, or any consultation by the Controller with the Information Commissioner's Office.</w:t>
      </w:r>
    </w:p>
    <w:p w14:paraId="7F6D581F" w14:textId="77777777" w:rsidR="0025364D" w:rsidRPr="0025364D" w:rsidRDefault="0025364D" w:rsidP="0025364D">
      <w:pPr>
        <w:pStyle w:val="LegalClauseLevel1"/>
      </w:pPr>
      <w:r w:rsidRPr="0025364D">
        <w:t>The Processor shall maintain complete and accurate records and information to demonstrate its compliance with this clause. This requirement does not apply where the Processor employs fewer than 250 staff, unless:</w:t>
      </w:r>
    </w:p>
    <w:p w14:paraId="20DAA5B5" w14:textId="77777777" w:rsidR="0025364D" w:rsidRDefault="0025364D" w:rsidP="0025364D">
      <w:pPr>
        <w:pStyle w:val="LegalClauseLevel2"/>
        <w:rPr>
          <w:rFonts w:eastAsia="Arial"/>
        </w:rPr>
      </w:pPr>
      <w:r>
        <w:rPr>
          <w:rFonts w:eastAsia="Arial"/>
        </w:rPr>
        <w:t xml:space="preserve">the Controller determines that the processing is not </w:t>
      </w:r>
      <w:proofErr w:type="gramStart"/>
      <w:r>
        <w:rPr>
          <w:rFonts w:eastAsia="Arial"/>
        </w:rPr>
        <w:t>occasional;</w:t>
      </w:r>
      <w:proofErr w:type="gramEnd"/>
    </w:p>
    <w:p w14:paraId="7F13E1BF" w14:textId="77777777" w:rsidR="0025364D" w:rsidRDefault="0025364D" w:rsidP="0025364D">
      <w:pPr>
        <w:pStyle w:val="LegalClauseLevel2"/>
        <w:rPr>
          <w:rFonts w:eastAsia="Arial"/>
        </w:rPr>
      </w:pPr>
      <w:r>
        <w:rPr>
          <w:rFonts w:eastAsia="Arial"/>
        </w:rPr>
        <w:t>the Controller determines the processing includes special categories of data as referred to in Article 9(1) of the GDPR or Personal Data relating to criminal convictions and offences referred to in Article 10 of the GDPR; or</w:t>
      </w:r>
    </w:p>
    <w:p w14:paraId="38C86A27" w14:textId="77777777" w:rsidR="0025364D" w:rsidRDefault="0025364D" w:rsidP="0025364D">
      <w:pPr>
        <w:pStyle w:val="LegalClauseLevel2"/>
        <w:rPr>
          <w:rFonts w:eastAsia="Arial"/>
        </w:rPr>
      </w:pPr>
      <w:r>
        <w:rPr>
          <w:rFonts w:eastAsia="Arial"/>
        </w:rPr>
        <w:t>the Controller determines that the processing is likely to result in a risk to the rights and freedoms of Data Subjects.</w:t>
      </w:r>
    </w:p>
    <w:p w14:paraId="7B9D271E" w14:textId="77777777" w:rsidR="0025364D" w:rsidRPr="0025364D" w:rsidRDefault="0025364D" w:rsidP="0025364D">
      <w:pPr>
        <w:pStyle w:val="LegalClauseLevel1"/>
      </w:pPr>
      <w:bookmarkStart w:id="16" w:name="kix.v6x2ad8z2q1m" w:colFirst="0" w:colLast="0"/>
      <w:bookmarkEnd w:id="16"/>
      <w:r w:rsidRPr="0025364D">
        <w:t>The Processor shall allow for audits of its Data Processing activity by the Controller or the Controller’s designated auditor.</w:t>
      </w:r>
    </w:p>
    <w:p w14:paraId="56F298A4" w14:textId="77777777" w:rsidR="0025364D" w:rsidRPr="0025364D" w:rsidRDefault="0025364D" w:rsidP="0025364D">
      <w:pPr>
        <w:pStyle w:val="LegalClauseLevel1"/>
      </w:pPr>
      <w:r w:rsidRPr="0025364D">
        <w:t xml:space="preserve">Each </w:t>
      </w:r>
      <w:r w:rsidR="00127EA7">
        <w:t>p</w:t>
      </w:r>
      <w:r w:rsidRPr="0025364D">
        <w:t xml:space="preserve">arty shall designate its own data protection officer if required by the </w:t>
      </w:r>
      <w:r w:rsidR="00127EA7">
        <w:t>Act</w:t>
      </w:r>
      <w:r w:rsidRPr="0025364D">
        <w:t xml:space="preserve">. </w:t>
      </w:r>
    </w:p>
    <w:p w14:paraId="33D6B767" w14:textId="77777777" w:rsidR="0025364D" w:rsidRPr="0025364D" w:rsidRDefault="0025364D" w:rsidP="0025364D">
      <w:pPr>
        <w:pStyle w:val="LegalClauseLevel1"/>
      </w:pPr>
      <w:r w:rsidRPr="0025364D">
        <w:t>Before allowing any Sub-processor to process any Personal Data related to this Agreement, the Processor must:</w:t>
      </w:r>
    </w:p>
    <w:p w14:paraId="4F46AC81" w14:textId="77777777" w:rsidR="0025364D" w:rsidRDefault="0025364D" w:rsidP="0025364D">
      <w:pPr>
        <w:pStyle w:val="LegalClauseLevel2"/>
        <w:rPr>
          <w:rFonts w:eastAsia="Arial"/>
        </w:rPr>
      </w:pPr>
      <w:r>
        <w:rPr>
          <w:rFonts w:eastAsia="Arial"/>
        </w:rPr>
        <w:t xml:space="preserve">notify the Controller in writing of the intended Sub-processor and </w:t>
      </w:r>
      <w:proofErr w:type="gramStart"/>
      <w:r>
        <w:rPr>
          <w:rFonts w:eastAsia="Arial"/>
        </w:rPr>
        <w:t>processing;</w:t>
      </w:r>
      <w:proofErr w:type="gramEnd"/>
    </w:p>
    <w:p w14:paraId="6554B2A5" w14:textId="77777777" w:rsidR="0025364D" w:rsidRDefault="0025364D" w:rsidP="0025364D">
      <w:pPr>
        <w:pStyle w:val="LegalClauseLevel2"/>
        <w:rPr>
          <w:rFonts w:eastAsia="Arial"/>
        </w:rPr>
      </w:pPr>
      <w:r>
        <w:rPr>
          <w:rFonts w:eastAsia="Arial"/>
        </w:rPr>
        <w:lastRenderedPageBreak/>
        <w:t xml:space="preserve">obtain the written consent of the </w:t>
      </w:r>
      <w:proofErr w:type="gramStart"/>
      <w:r>
        <w:rPr>
          <w:rFonts w:eastAsia="Arial"/>
        </w:rPr>
        <w:t>Controller;</w:t>
      </w:r>
      <w:proofErr w:type="gramEnd"/>
      <w:r>
        <w:rPr>
          <w:rFonts w:eastAsia="Arial"/>
        </w:rPr>
        <w:t xml:space="preserve"> </w:t>
      </w:r>
    </w:p>
    <w:p w14:paraId="7D563F5A" w14:textId="77777777" w:rsidR="0025364D" w:rsidRDefault="0025364D" w:rsidP="0025364D">
      <w:pPr>
        <w:pStyle w:val="LegalClauseLevel2"/>
        <w:rPr>
          <w:rFonts w:eastAsia="Arial"/>
        </w:rPr>
      </w:pPr>
      <w:r>
        <w:rPr>
          <w:rFonts w:eastAsia="Arial"/>
        </w:rPr>
        <w:t>enter into a written agreement with the Sub-processor which give effect to t</w:t>
      </w:r>
      <w:r w:rsidR="00127EA7">
        <w:rPr>
          <w:rFonts w:eastAsia="Arial"/>
        </w:rPr>
        <w:t xml:space="preserve">he terms set out in this clause, </w:t>
      </w:r>
      <w:r>
        <w:rPr>
          <w:rFonts w:eastAsia="Arial"/>
        </w:rPr>
        <w:t>such that they apply to the Sub-processor; and</w:t>
      </w:r>
    </w:p>
    <w:p w14:paraId="70C9509C" w14:textId="77777777" w:rsidR="0025364D" w:rsidRDefault="0025364D" w:rsidP="0025364D">
      <w:pPr>
        <w:pStyle w:val="LegalClauseLevel2"/>
        <w:rPr>
          <w:rFonts w:eastAsia="Arial"/>
        </w:rPr>
      </w:pPr>
      <w:r>
        <w:rPr>
          <w:rFonts w:eastAsia="Arial"/>
        </w:rPr>
        <w:t>provide the Controller with such information regarding the Sub-processor as the Controller may reasonably require.</w:t>
      </w:r>
    </w:p>
    <w:p w14:paraId="762666AE" w14:textId="77777777" w:rsidR="0025364D" w:rsidRPr="0025364D" w:rsidRDefault="0025364D" w:rsidP="0025364D">
      <w:pPr>
        <w:pStyle w:val="LegalClauseLevel1"/>
      </w:pPr>
      <w:r w:rsidRPr="0025364D">
        <w:t>The Processor shall remain fully liable for all acts or omissions of any of its Sub-processors.</w:t>
      </w:r>
    </w:p>
    <w:p w14:paraId="3A3E24B6" w14:textId="77777777" w:rsidR="0025364D" w:rsidRPr="0025364D" w:rsidRDefault="0025364D" w:rsidP="0025364D">
      <w:pPr>
        <w:pStyle w:val="LegalClauseLevel1"/>
      </w:pPr>
      <w:bookmarkStart w:id="17" w:name="kix.xibj6wbmdnyl" w:colFirst="0" w:colLast="0"/>
      <w:bookmarkEnd w:id="17"/>
      <w:r w:rsidRPr="0025364D">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7D132B90" w14:textId="77777777" w:rsidR="0025364D" w:rsidRDefault="00127EA7" w:rsidP="0025364D">
      <w:pPr>
        <w:pStyle w:val="LegalClauseLevel1"/>
        <w:rPr>
          <w:rFonts w:eastAsia="Arial"/>
        </w:rPr>
      </w:pPr>
      <w:r>
        <w:rPr>
          <w:rFonts w:eastAsia="Arial"/>
        </w:rPr>
        <w:t>The p</w:t>
      </w:r>
      <w:r w:rsidR="0025364D">
        <w:rPr>
          <w:rFonts w:eastAsia="Arial"/>
        </w:rPr>
        <w:t xml:space="preserve">arties agree to take account of any guidance issued by the Information Commissioner’s Office. The Controller may on not less than 30 Working Days’ notice to the Processor amend this </w:t>
      </w:r>
      <w:r>
        <w:rPr>
          <w:rFonts w:eastAsia="Arial"/>
        </w:rPr>
        <w:t>A</w:t>
      </w:r>
      <w:r w:rsidR="0025364D">
        <w:rPr>
          <w:rFonts w:eastAsia="Arial"/>
        </w:rPr>
        <w:t>greement to ensure that it complies with any guidance issued by the Information Commissioner’s Office.</w:t>
      </w:r>
    </w:p>
    <w:p w14:paraId="637B1E29" w14:textId="77777777" w:rsidR="0025364D" w:rsidRDefault="00127EA7" w:rsidP="0025364D">
      <w:pPr>
        <w:pStyle w:val="LegalClauseLevel1"/>
        <w:rPr>
          <w:rFonts w:eastAsia="Arial"/>
        </w:rPr>
      </w:pPr>
      <w:r>
        <w:rPr>
          <w:rFonts w:eastAsia="Arial"/>
        </w:rPr>
        <w:t>Where the p</w:t>
      </w:r>
      <w:r w:rsidR="0025364D">
        <w:rPr>
          <w:rFonts w:eastAsia="Arial"/>
        </w:rPr>
        <w:t xml:space="preserve">arties include two or more Joint Controllers in accordance with GDPR Article 26, those </w:t>
      </w:r>
      <w:r>
        <w:rPr>
          <w:rFonts w:eastAsia="Arial"/>
        </w:rPr>
        <w:t>p</w:t>
      </w:r>
      <w:r w:rsidR="0025364D">
        <w:rPr>
          <w:rFonts w:eastAsia="Arial"/>
        </w:rPr>
        <w:t>arties shall enter into a Joint Controller Agreement</w:t>
      </w:r>
      <w:r>
        <w:rPr>
          <w:rFonts w:eastAsia="Arial"/>
        </w:rPr>
        <w:t xml:space="preserve"> as may be agreed between the parties.</w:t>
      </w:r>
    </w:p>
    <w:p w14:paraId="0540E5A3" w14:textId="77777777" w:rsidR="00390C3C" w:rsidRDefault="005A0947" w:rsidP="00D86CD3">
      <w:pPr>
        <w:pStyle w:val="LegalClauseHeading"/>
        <w:jc w:val="both"/>
      </w:pPr>
      <w:bookmarkStart w:id="18" w:name="_Toc197509259"/>
      <w:bookmarkEnd w:id="2"/>
      <w:r>
        <w:t>Destruction</w:t>
      </w:r>
      <w:r w:rsidR="00390C3C">
        <w:t xml:space="preserve"> of Confidential Information</w:t>
      </w:r>
      <w:bookmarkEnd w:id="18"/>
    </w:p>
    <w:p w14:paraId="25B6506B" w14:textId="77777777" w:rsidR="00E46AAA" w:rsidRDefault="00CD5315" w:rsidP="00E46AAA">
      <w:pPr>
        <w:pStyle w:val="LegalClauseLevel1"/>
      </w:pPr>
      <w:r>
        <w:t>T</w:t>
      </w:r>
      <w:r w:rsidR="00CE2119">
        <w:t>he Recipient</w:t>
      </w:r>
      <w:r w:rsidR="00ED1C71" w:rsidRPr="007920B5">
        <w:t xml:space="preserve"> </w:t>
      </w:r>
      <w:r w:rsidR="00390C3C" w:rsidRPr="007920B5">
        <w:t xml:space="preserve">will </w:t>
      </w:r>
      <w:r w:rsidR="005A0947">
        <w:t>promptly and securely destroy</w:t>
      </w:r>
      <w:r w:rsidR="00390C3C" w:rsidRPr="007920B5">
        <w:t xml:space="preserve"> all </w:t>
      </w:r>
      <w:r>
        <w:t>Personal Data</w:t>
      </w:r>
      <w:r w:rsidR="00390C3C" w:rsidRPr="007920B5">
        <w:t xml:space="preserve"> together with any copies</w:t>
      </w:r>
      <w:r w:rsidR="005A0947">
        <w:t xml:space="preserve"> thereof on request by the Council</w:t>
      </w:r>
      <w:r w:rsidR="00390C3C" w:rsidRPr="007920B5">
        <w:t>.</w:t>
      </w:r>
    </w:p>
    <w:p w14:paraId="5E37E72B" w14:textId="77777777" w:rsidR="00F15F4B" w:rsidRDefault="005A0947" w:rsidP="00E46AAA">
      <w:pPr>
        <w:pStyle w:val="LegalClauseLevel1"/>
      </w:pPr>
      <w:r>
        <w:t>In the absence of such request, the Recipient will promptly and securely destroy</w:t>
      </w:r>
      <w:r w:rsidRPr="007920B5">
        <w:t xml:space="preserve"> all </w:t>
      </w:r>
      <w:r w:rsidR="00CD5315">
        <w:t>Personal Data</w:t>
      </w:r>
      <w:r w:rsidR="00A84F6E">
        <w:t xml:space="preserve"> </w:t>
      </w:r>
      <w:r w:rsidRPr="007920B5">
        <w:t>together with any copies</w:t>
      </w:r>
      <w:r>
        <w:t xml:space="preserve"> thereof as soon as</w:t>
      </w:r>
      <w:r w:rsidR="00F15F4B">
        <w:t>:</w:t>
      </w:r>
    </w:p>
    <w:p w14:paraId="21AC55B5" w14:textId="77777777" w:rsidR="00F15F4B" w:rsidRDefault="005A0947" w:rsidP="00F15F4B">
      <w:pPr>
        <w:pStyle w:val="LegalClauseLevel2"/>
      </w:pPr>
      <w:r>
        <w:t xml:space="preserve">the </w:t>
      </w:r>
      <w:r w:rsidR="00F15F4B">
        <w:t xml:space="preserve">tender submission deadline passes </w:t>
      </w:r>
      <w:r w:rsidR="00CD5315">
        <w:t xml:space="preserve">in the event that </w:t>
      </w:r>
      <w:r w:rsidR="00F15F4B">
        <w:t xml:space="preserve">the Recipient has not submitted a </w:t>
      </w:r>
      <w:proofErr w:type="gramStart"/>
      <w:r w:rsidR="00F15F4B">
        <w:t>tender;</w:t>
      </w:r>
      <w:proofErr w:type="gramEnd"/>
    </w:p>
    <w:p w14:paraId="6B60C89C" w14:textId="77777777" w:rsidR="00F15F4B" w:rsidRDefault="00F15F4B" w:rsidP="00F15F4B">
      <w:pPr>
        <w:pStyle w:val="LegalClauseLevel2"/>
      </w:pPr>
      <w:r>
        <w:t>the Recipient i</w:t>
      </w:r>
      <w:r w:rsidR="005A0947">
        <w:t xml:space="preserve">s notified that </w:t>
      </w:r>
      <w:r>
        <w:t>its</w:t>
      </w:r>
      <w:r w:rsidR="00E46AAA">
        <w:t xml:space="preserve"> </w:t>
      </w:r>
      <w:r>
        <w:t xml:space="preserve">tender has not been successful or its </w:t>
      </w:r>
      <w:r w:rsidR="00E46AAA">
        <w:t xml:space="preserve">involvement in the </w:t>
      </w:r>
      <w:r w:rsidR="005A0947">
        <w:t xml:space="preserve">procurement process has </w:t>
      </w:r>
      <w:r>
        <w:t xml:space="preserve">otherwise </w:t>
      </w:r>
      <w:proofErr w:type="gramStart"/>
      <w:r>
        <w:t>ended;</w:t>
      </w:r>
      <w:proofErr w:type="gramEnd"/>
    </w:p>
    <w:p w14:paraId="7AFCE9ED" w14:textId="77777777" w:rsidR="00F15F4B" w:rsidRDefault="00F15F4B" w:rsidP="00F15F4B">
      <w:pPr>
        <w:pStyle w:val="LegalClauseLevel2"/>
      </w:pPr>
      <w:r>
        <w:t xml:space="preserve">the Recipient is notified that </w:t>
      </w:r>
      <w:r w:rsidR="005A0947">
        <w:t>it has not been awarded a contract by the Council</w:t>
      </w:r>
      <w:r>
        <w:t>; or</w:t>
      </w:r>
    </w:p>
    <w:p w14:paraId="53A7209B" w14:textId="77777777" w:rsidR="00E46AAA" w:rsidRDefault="005A0947" w:rsidP="00F15F4B">
      <w:pPr>
        <w:pStyle w:val="LegalClauseLevel2"/>
      </w:pPr>
      <w:r>
        <w:t>the Council abandon</w:t>
      </w:r>
      <w:r w:rsidR="00F15F4B">
        <w:t>s</w:t>
      </w:r>
      <w:r>
        <w:t xml:space="preserve"> or otherwise </w:t>
      </w:r>
      <w:proofErr w:type="gramStart"/>
      <w:r>
        <w:t>br</w:t>
      </w:r>
      <w:r w:rsidR="00F15F4B">
        <w:t xml:space="preserve">ings </w:t>
      </w:r>
      <w:r>
        <w:t>to an end</w:t>
      </w:r>
      <w:proofErr w:type="gramEnd"/>
      <w:r>
        <w:t xml:space="preserve"> the procurement</w:t>
      </w:r>
      <w:r w:rsidR="0078689D">
        <w:t xml:space="preserve"> process</w:t>
      </w:r>
      <w:r w:rsidR="00E46AAA">
        <w:t>.</w:t>
      </w:r>
    </w:p>
    <w:p w14:paraId="4D9ACFB9" w14:textId="77777777" w:rsidR="00390C3C" w:rsidRDefault="00E46AAA" w:rsidP="00E46AAA">
      <w:pPr>
        <w:pStyle w:val="LegalClauseLevel1"/>
      </w:pPr>
      <w:r>
        <w:t>In the circumstances in which a contract has been awarded to the Recipient by the Council</w:t>
      </w:r>
      <w:r w:rsidR="00E5369F">
        <w:t>,</w:t>
      </w:r>
      <w:r>
        <w:t xml:space="preserve"> then the Recipient will continue to hold all </w:t>
      </w:r>
      <w:r w:rsidR="00CD5315">
        <w:t>Personal Data</w:t>
      </w:r>
      <w:r w:rsidR="004B298C">
        <w:t xml:space="preserve"> </w:t>
      </w:r>
      <w:r w:rsidR="0078689D">
        <w:t>in accordance with</w:t>
      </w:r>
      <w:r>
        <w:t xml:space="preserve"> the terms of this Agreement until it receives a request by the Council in accordance with clause </w:t>
      </w:r>
      <w:r w:rsidR="00E5369F">
        <w:t>3</w:t>
      </w:r>
      <w:r>
        <w:t>.1, at which time the Recipient will promptly and securely destroy</w:t>
      </w:r>
      <w:r w:rsidRPr="007920B5">
        <w:t xml:space="preserve"> all </w:t>
      </w:r>
      <w:r w:rsidR="00CD5315">
        <w:t>Personal Data</w:t>
      </w:r>
      <w:r w:rsidRPr="007920B5">
        <w:t xml:space="preserve"> together with any copies</w:t>
      </w:r>
      <w:r>
        <w:t xml:space="preserve"> thereof.  </w:t>
      </w:r>
      <w:r w:rsidR="00390C3C" w:rsidRPr="007920B5">
        <w:t xml:space="preserve"> </w:t>
      </w:r>
    </w:p>
    <w:p w14:paraId="471FB7E2" w14:textId="77777777" w:rsidR="00390C3C" w:rsidRDefault="00390C3C" w:rsidP="00D86CD3">
      <w:pPr>
        <w:pStyle w:val="LegalClauseHeading"/>
        <w:jc w:val="both"/>
      </w:pPr>
      <w:bookmarkStart w:id="19" w:name="_Toc197509260"/>
      <w:r>
        <w:t>Term</w:t>
      </w:r>
      <w:bookmarkEnd w:id="19"/>
      <w:r w:rsidR="00C974EB">
        <w:t xml:space="preserve">ination </w:t>
      </w:r>
      <w:r w:rsidR="00E82F11">
        <w:t>and</w:t>
      </w:r>
      <w:r w:rsidR="00C974EB">
        <w:t xml:space="preserve"> Suspension</w:t>
      </w:r>
    </w:p>
    <w:p w14:paraId="26DE447A" w14:textId="77777777" w:rsidR="00C974EB" w:rsidRDefault="004B298C" w:rsidP="007B5CCB">
      <w:pPr>
        <w:pStyle w:val="LegalClauseLevel1"/>
      </w:pPr>
      <w:r>
        <w:t>W</w:t>
      </w:r>
      <w:r w:rsidR="00C974EB">
        <w:t>ithout prejudice to the Council’s right</w:t>
      </w:r>
      <w:r>
        <w:t>s</w:t>
      </w:r>
      <w:r w:rsidR="00C974EB">
        <w:t xml:space="preserve"> </w:t>
      </w:r>
      <w:r>
        <w:t xml:space="preserve">set out elsewhere in </w:t>
      </w:r>
      <w:r w:rsidR="00C974EB">
        <w:t>this Agreement</w:t>
      </w:r>
      <w:r>
        <w:t>, the Council may</w:t>
      </w:r>
      <w:r w:rsidR="00C974EB">
        <w:t>:</w:t>
      </w:r>
    </w:p>
    <w:p w14:paraId="37F5BAF6" w14:textId="77777777" w:rsidR="00E82F11" w:rsidRDefault="00C974EB" w:rsidP="001E6D1C">
      <w:pPr>
        <w:pStyle w:val="LegalClauseLevel2"/>
      </w:pPr>
      <w:r>
        <w:t xml:space="preserve">suspend or terminate this Agreement in the case of a breach </w:t>
      </w:r>
      <w:r w:rsidR="00E82F11">
        <w:t xml:space="preserve">being notified to them in accordance with </w:t>
      </w:r>
      <w:r w:rsidR="00686030">
        <w:t>c</w:t>
      </w:r>
      <w:r w:rsidR="00E82F11">
        <w:t xml:space="preserve">lause </w:t>
      </w:r>
      <w:r w:rsidR="00E4523E">
        <w:t>2.6</w:t>
      </w:r>
      <w:r w:rsidR="00CD5315">
        <w:t>;</w:t>
      </w:r>
      <w:r w:rsidR="003330A5">
        <w:t xml:space="preserve"> or</w:t>
      </w:r>
    </w:p>
    <w:p w14:paraId="69124382" w14:textId="77777777" w:rsidR="00E4523E" w:rsidRDefault="00E82F11" w:rsidP="00E4523E">
      <w:pPr>
        <w:pStyle w:val="LegalClauseLevel2"/>
      </w:pPr>
      <w:r>
        <w:t xml:space="preserve">terminate this </w:t>
      </w:r>
      <w:r w:rsidR="004B298C">
        <w:t>A</w:t>
      </w:r>
      <w:r>
        <w:t>greement in the event of the procurement being aborted</w:t>
      </w:r>
      <w:r w:rsidR="00E4523E">
        <w:t xml:space="preserve">; </w:t>
      </w:r>
      <w:r>
        <w:t xml:space="preserve">or </w:t>
      </w:r>
    </w:p>
    <w:p w14:paraId="7CB4D1C0" w14:textId="77777777" w:rsidR="00390C3C" w:rsidRDefault="00E4523E" w:rsidP="00E4523E">
      <w:pPr>
        <w:pStyle w:val="LegalClauseLevel2"/>
      </w:pPr>
      <w:r>
        <w:t xml:space="preserve">terminate this Agreement </w:t>
      </w:r>
      <w:proofErr w:type="gramStart"/>
      <w:r>
        <w:t>in the event that</w:t>
      </w:r>
      <w:proofErr w:type="gramEnd"/>
      <w:r>
        <w:t xml:space="preserve"> </w:t>
      </w:r>
      <w:r w:rsidR="00E82F11">
        <w:t>the R</w:t>
      </w:r>
      <w:r>
        <w:t>ecipient notifies</w:t>
      </w:r>
      <w:r w:rsidR="00E82F11">
        <w:t xml:space="preserve"> the Council that they will be withdrawing from the </w:t>
      </w:r>
      <w:r w:rsidR="003330A5">
        <w:t>procurement</w:t>
      </w:r>
      <w:r w:rsidR="00E82F11">
        <w:t xml:space="preserve"> process.</w:t>
      </w:r>
    </w:p>
    <w:p w14:paraId="3FDFB8CC" w14:textId="77777777" w:rsidR="00390C3C" w:rsidRDefault="00390C3C" w:rsidP="00D86CD3">
      <w:pPr>
        <w:pStyle w:val="LegalClauseHeading"/>
        <w:jc w:val="both"/>
      </w:pPr>
      <w:bookmarkStart w:id="20" w:name="_Toc197509261"/>
      <w:r>
        <w:t>Liability</w:t>
      </w:r>
      <w:bookmarkEnd w:id="20"/>
    </w:p>
    <w:p w14:paraId="04C1424E" w14:textId="77777777" w:rsidR="007B5CCB" w:rsidRDefault="007B5CCB" w:rsidP="00D25894">
      <w:pPr>
        <w:pStyle w:val="LegalClauseLevel1"/>
      </w:pPr>
      <w:r>
        <w:t>Neither party excludes or limits liability to the other party for:</w:t>
      </w:r>
    </w:p>
    <w:p w14:paraId="051955CC" w14:textId="77777777" w:rsidR="007B5CCB" w:rsidRDefault="007B5CCB" w:rsidP="00D25894">
      <w:pPr>
        <w:pStyle w:val="LegalClauseLevel2"/>
      </w:pPr>
      <w:r>
        <w:t xml:space="preserve">fraud or fraudulent </w:t>
      </w:r>
      <w:proofErr w:type="gramStart"/>
      <w:r>
        <w:t>misrepresentation;</w:t>
      </w:r>
      <w:proofErr w:type="gramEnd"/>
    </w:p>
    <w:p w14:paraId="37FD3413" w14:textId="77777777" w:rsidR="007B5CCB" w:rsidRDefault="007B5CCB" w:rsidP="00D25894">
      <w:pPr>
        <w:pStyle w:val="LegalClauseLevel2"/>
      </w:pPr>
      <w:r>
        <w:lastRenderedPageBreak/>
        <w:t xml:space="preserve">death or personal injury caused by </w:t>
      </w:r>
      <w:proofErr w:type="gramStart"/>
      <w:r>
        <w:t>negligence;</w:t>
      </w:r>
      <w:proofErr w:type="gramEnd"/>
    </w:p>
    <w:p w14:paraId="07C382E4" w14:textId="77777777" w:rsidR="007B5CCB" w:rsidRDefault="007B5CCB" w:rsidP="00D25894">
      <w:pPr>
        <w:pStyle w:val="LegalClauseLevel2"/>
      </w:pPr>
      <w:r>
        <w:t>a breach of any obligations implied by section 12 of the Sale of Goods Act 1979 or section 2 of the Supply of Goods and Services Act 1982; or</w:t>
      </w:r>
    </w:p>
    <w:p w14:paraId="72810AF7" w14:textId="77777777" w:rsidR="007B5CCB" w:rsidRDefault="007B5CCB" w:rsidP="00D25894">
      <w:pPr>
        <w:pStyle w:val="LegalClauseLevel2"/>
      </w:pPr>
      <w:r>
        <w:t>any matter for which it would be unlawful for the parties to exclude liability.</w:t>
      </w:r>
    </w:p>
    <w:p w14:paraId="5B8E9107" w14:textId="77777777" w:rsidR="007B5CCB" w:rsidRDefault="007B5CCB" w:rsidP="00D25894">
      <w:pPr>
        <w:pStyle w:val="LegalClauseLevel1"/>
      </w:pPr>
      <w:r>
        <w:t xml:space="preserve">Subject to clause </w:t>
      </w:r>
      <w:r w:rsidR="00D25894">
        <w:t>6.</w:t>
      </w:r>
      <w:r>
        <w:t>1, neither party shall in any circumstances be liable whether in contract, tort (including for negligence and breach of statutory duty howsoever arising), misrepresentation (whether innocent or negligent), restitution or otherwise, for:</w:t>
      </w:r>
    </w:p>
    <w:p w14:paraId="075E9795" w14:textId="77777777" w:rsidR="007B5CCB" w:rsidRDefault="007B5CCB" w:rsidP="00D25894">
      <w:pPr>
        <w:pStyle w:val="LegalClauseLevel2"/>
      </w:pPr>
      <w:r>
        <w:t xml:space="preserve">any loss (whether direct or indirect) of profits, business, business opportunities, revenue, turnover, reputation or </w:t>
      </w:r>
      <w:proofErr w:type="gramStart"/>
      <w:r>
        <w:t>goodwill;</w:t>
      </w:r>
      <w:proofErr w:type="gramEnd"/>
    </w:p>
    <w:p w14:paraId="52E9E108" w14:textId="77777777" w:rsidR="007B5CCB" w:rsidRDefault="007B5CCB" w:rsidP="00D25894">
      <w:pPr>
        <w:pStyle w:val="LegalClauseLevel2"/>
      </w:pPr>
      <w:r>
        <w:t>loss (whether direct or indirect) of anticipated savings or wasted expenditure (including management time); or</w:t>
      </w:r>
    </w:p>
    <w:p w14:paraId="716AC8B2" w14:textId="77777777" w:rsidR="007B5CCB" w:rsidRDefault="007B5CCB" w:rsidP="00D25894">
      <w:pPr>
        <w:pStyle w:val="LegalClauseLevel2"/>
      </w:pPr>
      <w:r>
        <w:t>any loss or liability (whether direct or indirect) under or in relation to any other contract.</w:t>
      </w:r>
    </w:p>
    <w:p w14:paraId="28A237DF" w14:textId="77777777" w:rsidR="007B5CCB" w:rsidRDefault="00D25894" w:rsidP="00D25894">
      <w:pPr>
        <w:pStyle w:val="LegalClauseLevel1"/>
      </w:pPr>
      <w:r>
        <w:t>Clause 6</w:t>
      </w:r>
      <w:r w:rsidR="007B5CCB">
        <w:t>.2 shall not prevent claims, for:</w:t>
      </w:r>
    </w:p>
    <w:p w14:paraId="72462C5E" w14:textId="77777777" w:rsidR="007B5CCB" w:rsidRDefault="007B5CCB" w:rsidP="00D25894">
      <w:pPr>
        <w:pStyle w:val="LegalClauseLevel2"/>
      </w:pPr>
      <w:r>
        <w:t xml:space="preserve">direct financial loss that are not excluded under any of the categories set out in clause </w:t>
      </w:r>
      <w:r w:rsidR="00D25894">
        <w:t>6</w:t>
      </w:r>
      <w:r>
        <w:t>.2</w:t>
      </w:r>
      <w:r w:rsidR="00D25894">
        <w:t>.1</w:t>
      </w:r>
      <w:r>
        <w:t>; or</w:t>
      </w:r>
    </w:p>
    <w:p w14:paraId="0921017F" w14:textId="77777777" w:rsidR="007B5CCB" w:rsidRDefault="007B5CCB" w:rsidP="00D25894">
      <w:pPr>
        <w:pStyle w:val="LegalClauseLevel2"/>
      </w:pPr>
      <w:r>
        <w:t>tangible property or physical damage.</w:t>
      </w:r>
    </w:p>
    <w:p w14:paraId="5243159D" w14:textId="77777777" w:rsidR="00390C3C" w:rsidRDefault="00A9484A" w:rsidP="00D25894">
      <w:pPr>
        <w:pStyle w:val="LegalClauseLevel1"/>
      </w:pPr>
      <w:r>
        <w:t xml:space="preserve">The </w:t>
      </w:r>
      <w:r w:rsidR="00ED1C71">
        <w:t xml:space="preserve">Recipient </w:t>
      </w:r>
      <w:r w:rsidR="008562D6">
        <w:t xml:space="preserve">shall indemnify and keep indemnified </w:t>
      </w:r>
      <w:r w:rsidR="00062AF6">
        <w:t>the Council</w:t>
      </w:r>
      <w:r w:rsidR="008562D6">
        <w:t xml:space="preserve"> against any liability, loss, damage, fines, costs, expenses (including legal expenses) which arise (directly or indirectly) from out of and/or in connection with </w:t>
      </w:r>
      <w:r w:rsidR="00CE2119">
        <w:t>the Recipient</w:t>
      </w:r>
      <w:r w:rsidR="00ED1C71">
        <w:t xml:space="preserve">’s </w:t>
      </w:r>
      <w:r w:rsidR="008562D6">
        <w:t>breach of this Agreement</w:t>
      </w:r>
      <w:r w:rsidR="00113568">
        <w:t xml:space="preserve"> or the Act</w:t>
      </w:r>
      <w:r w:rsidR="008562D6">
        <w:t>.</w:t>
      </w:r>
    </w:p>
    <w:p w14:paraId="72A115E1" w14:textId="77777777" w:rsidR="008562D6" w:rsidRDefault="008562D6" w:rsidP="00D86CD3">
      <w:pPr>
        <w:pStyle w:val="LegalClauseHeading"/>
        <w:jc w:val="both"/>
      </w:pPr>
      <w:bookmarkStart w:id="21" w:name="_Toc197509262"/>
      <w:r>
        <w:t>General</w:t>
      </w:r>
      <w:bookmarkEnd w:id="21"/>
    </w:p>
    <w:p w14:paraId="28D13D85" w14:textId="77777777" w:rsidR="008562D6" w:rsidRPr="008562D6" w:rsidRDefault="008562D6" w:rsidP="004166C5">
      <w:pPr>
        <w:pStyle w:val="LegalClauseLevel1"/>
      </w:pPr>
      <w:r>
        <w:t xml:space="preserve">The Contracts (Rights of Third Parties) Act 1999 shall not apply to this Agreement and no third party shall have the benefit of or the right to enforce any term of this Agreement. </w:t>
      </w:r>
    </w:p>
    <w:p w14:paraId="7E31D6A1" w14:textId="77777777" w:rsidR="008562D6" w:rsidRPr="008562D6" w:rsidRDefault="008562D6" w:rsidP="00D86CD3">
      <w:pPr>
        <w:pStyle w:val="LegalClauseLevel1"/>
      </w:pPr>
      <w:r>
        <w:t xml:space="preserve">Any variation to this Agreement must be in writing and signed by </w:t>
      </w:r>
      <w:r w:rsidR="00113568">
        <w:t>the</w:t>
      </w:r>
      <w:r>
        <w:t xml:space="preserve"> respective authorised signatories. </w:t>
      </w:r>
    </w:p>
    <w:p w14:paraId="018EFFFD" w14:textId="1D425C62" w:rsidR="007E6C7D" w:rsidRDefault="00C42E77" w:rsidP="00D86CD3">
      <w:pPr>
        <w:pStyle w:val="LegalClauseLevel1"/>
      </w:pPr>
      <w:r w:rsidRPr="00C42E77">
        <w:t>This Agreement, and any issues or disputes arising out of or in connection with it (whether such disputes are contractual or non-contractual in nature, such as claims in tort, for breach of statute or regulation, or otherwise) shall be governed by and construed in accordance with English law and each of the parties submits to the exclusive jurisdiction of the Courts of England and Wales with regard to any such issues or disputes.</w:t>
      </w:r>
      <w:bookmarkEnd w:id="1"/>
    </w:p>
    <w:p w14:paraId="35DC782E" w14:textId="187F7DAE" w:rsidR="008D743C" w:rsidRDefault="008D743C" w:rsidP="00827070">
      <w:pPr>
        <w:pStyle w:val="LegalUnnumbered"/>
      </w:pPr>
      <w:r w:rsidRPr="008562D6">
        <w:rPr>
          <w:b/>
        </w:rPr>
        <w:t>IN WITNESS WHEREOF</w:t>
      </w:r>
      <w:r>
        <w:t xml:space="preserve"> the parties have signed this Agreement on the day and year first above written</w:t>
      </w:r>
      <w:r w:rsidR="00362A29">
        <w:t>.</w:t>
      </w:r>
    </w:p>
    <w:tbl>
      <w:tblPr>
        <w:tblW w:w="0" w:type="auto"/>
        <w:tblLayout w:type="fixed"/>
        <w:tblLook w:val="0000" w:firstRow="0" w:lastRow="0" w:firstColumn="0" w:lastColumn="0" w:noHBand="0" w:noVBand="0"/>
      </w:tblPr>
      <w:tblGrid>
        <w:gridCol w:w="4786"/>
        <w:gridCol w:w="4536"/>
      </w:tblGrid>
      <w:tr w:rsidR="008D743C" w:rsidRPr="00CE7760" w14:paraId="0BDC6D1C" w14:textId="77777777" w:rsidTr="00326659">
        <w:tc>
          <w:tcPr>
            <w:tcW w:w="4786" w:type="dxa"/>
            <w:tcBorders>
              <w:top w:val="nil"/>
              <w:left w:val="nil"/>
              <w:bottom w:val="nil"/>
              <w:right w:val="nil"/>
            </w:tcBorders>
          </w:tcPr>
          <w:p w14:paraId="65FB592C" w14:textId="77777777" w:rsidR="00530CCC" w:rsidRPr="00CE7760" w:rsidRDefault="008D743C" w:rsidP="00D86CD3">
            <w:pPr>
              <w:pStyle w:val="Style1"/>
              <w:jc w:val="both"/>
              <w:rPr>
                <w:rFonts w:ascii="Arial" w:hAnsi="Arial" w:cs="Arial"/>
              </w:rPr>
            </w:pPr>
            <w:r w:rsidRPr="00CE7760">
              <w:rPr>
                <w:rFonts w:ascii="Arial" w:hAnsi="Arial" w:cs="Arial"/>
              </w:rPr>
              <w:t>Signed for</w:t>
            </w:r>
            <w:r w:rsidR="00530CCC" w:rsidRPr="00CE7760">
              <w:rPr>
                <w:rFonts w:ascii="Arial" w:hAnsi="Arial" w:cs="Arial"/>
              </w:rPr>
              <w:t xml:space="preserve"> and </w:t>
            </w:r>
            <w:r w:rsidRPr="00CE7760">
              <w:rPr>
                <w:rFonts w:ascii="Arial" w:hAnsi="Arial" w:cs="Arial"/>
              </w:rPr>
              <w:t xml:space="preserve">on behalf of </w:t>
            </w:r>
          </w:p>
          <w:p w14:paraId="7698CC5D" w14:textId="77777777" w:rsidR="008D743C" w:rsidRPr="00CE7760" w:rsidRDefault="006F1B09" w:rsidP="00D86CD3">
            <w:pPr>
              <w:pStyle w:val="Style1"/>
              <w:jc w:val="both"/>
              <w:rPr>
                <w:rFonts w:ascii="Arial" w:hAnsi="Arial" w:cs="Arial"/>
              </w:rPr>
            </w:pPr>
            <w:r w:rsidRPr="00CE7760">
              <w:rPr>
                <w:rFonts w:ascii="Arial" w:hAnsi="Arial" w:cs="Arial"/>
              </w:rPr>
              <w:t>DERBYSHIRE COUNTY COUNCIL</w:t>
            </w:r>
            <w:r w:rsidR="003330A5">
              <w:rPr>
                <w:rFonts w:ascii="Arial" w:hAnsi="Arial" w:cs="Arial"/>
              </w:rPr>
              <w:t>:</w:t>
            </w:r>
          </w:p>
          <w:p w14:paraId="5EE514C1" w14:textId="77777777" w:rsidR="008D743C" w:rsidRPr="00CE7760" w:rsidRDefault="008D743C" w:rsidP="00D86CD3">
            <w:pPr>
              <w:pStyle w:val="Style1"/>
              <w:jc w:val="both"/>
              <w:rPr>
                <w:rFonts w:ascii="Arial" w:hAnsi="Arial" w:cs="Arial"/>
              </w:rPr>
            </w:pPr>
          </w:p>
          <w:p w14:paraId="155A0B74" w14:textId="77777777" w:rsidR="008D743C" w:rsidRPr="00CE7760" w:rsidRDefault="008D743C" w:rsidP="00D86CD3">
            <w:pPr>
              <w:pStyle w:val="Style1"/>
              <w:jc w:val="both"/>
              <w:rPr>
                <w:rFonts w:ascii="Arial" w:hAnsi="Arial" w:cs="Arial"/>
              </w:rPr>
            </w:pPr>
          </w:p>
          <w:p w14:paraId="3A7624BA" w14:textId="77777777" w:rsidR="008D743C" w:rsidRDefault="008D743C" w:rsidP="00D86CD3">
            <w:pPr>
              <w:pStyle w:val="Style1"/>
              <w:jc w:val="both"/>
              <w:rPr>
                <w:rFonts w:ascii="Arial" w:hAnsi="Arial" w:cs="Arial"/>
                <w:noProof/>
                <w:lang w:val="en-GB" w:eastAsia="en-GB"/>
              </w:rPr>
            </w:pPr>
          </w:p>
          <w:p w14:paraId="616BC743" w14:textId="77777777" w:rsidR="00C034DC" w:rsidRDefault="00C034DC" w:rsidP="00D86CD3">
            <w:pPr>
              <w:pStyle w:val="Style1"/>
              <w:jc w:val="both"/>
              <w:rPr>
                <w:rFonts w:ascii="Arial" w:hAnsi="Arial" w:cs="Arial"/>
                <w:noProof/>
                <w:lang w:val="en-GB" w:eastAsia="en-GB"/>
              </w:rPr>
            </w:pPr>
          </w:p>
          <w:p w14:paraId="7EC8516B" w14:textId="77777777" w:rsidR="00C034DC" w:rsidRDefault="00C034DC" w:rsidP="00D86CD3">
            <w:pPr>
              <w:pStyle w:val="Style1"/>
              <w:jc w:val="both"/>
              <w:rPr>
                <w:rFonts w:ascii="Arial" w:hAnsi="Arial" w:cs="Arial"/>
                <w:noProof/>
                <w:lang w:val="en-GB" w:eastAsia="en-GB"/>
              </w:rPr>
            </w:pPr>
          </w:p>
          <w:p w14:paraId="65E86E47" w14:textId="77777777" w:rsidR="00C034DC" w:rsidRDefault="00C034DC" w:rsidP="00D86CD3">
            <w:pPr>
              <w:pStyle w:val="Style1"/>
              <w:jc w:val="both"/>
              <w:rPr>
                <w:rFonts w:ascii="Arial" w:hAnsi="Arial" w:cs="Arial"/>
                <w:noProof/>
                <w:lang w:val="en-GB" w:eastAsia="en-GB"/>
              </w:rPr>
            </w:pPr>
          </w:p>
          <w:p w14:paraId="20DB961A" w14:textId="77777777" w:rsidR="00C034DC" w:rsidRPr="00CE7760" w:rsidRDefault="00C034DC" w:rsidP="00D86CD3">
            <w:pPr>
              <w:pStyle w:val="Style1"/>
              <w:jc w:val="both"/>
              <w:rPr>
                <w:rFonts w:ascii="Arial" w:hAnsi="Arial" w:cs="Arial"/>
              </w:rPr>
            </w:pPr>
          </w:p>
        </w:tc>
        <w:tc>
          <w:tcPr>
            <w:tcW w:w="4536" w:type="dxa"/>
            <w:tcBorders>
              <w:top w:val="nil"/>
              <w:left w:val="nil"/>
              <w:bottom w:val="nil"/>
              <w:right w:val="nil"/>
            </w:tcBorders>
          </w:tcPr>
          <w:p w14:paraId="231A2409" w14:textId="77777777" w:rsidR="00530CCC" w:rsidRPr="00CE7760" w:rsidRDefault="008D743C" w:rsidP="00D86CD3">
            <w:pPr>
              <w:pStyle w:val="Style1"/>
              <w:jc w:val="both"/>
              <w:rPr>
                <w:rFonts w:ascii="Arial" w:hAnsi="Arial" w:cs="Arial"/>
              </w:rPr>
            </w:pPr>
            <w:r w:rsidRPr="00CE7760">
              <w:rPr>
                <w:rFonts w:ascii="Arial" w:hAnsi="Arial" w:cs="Arial"/>
              </w:rPr>
              <w:t xml:space="preserve">Signed for </w:t>
            </w:r>
            <w:r w:rsidR="00530CCC" w:rsidRPr="00CE7760">
              <w:rPr>
                <w:rFonts w:ascii="Arial" w:hAnsi="Arial" w:cs="Arial"/>
              </w:rPr>
              <w:t>and o</w:t>
            </w:r>
            <w:r w:rsidRPr="00CE7760">
              <w:rPr>
                <w:rFonts w:ascii="Arial" w:hAnsi="Arial" w:cs="Arial"/>
              </w:rPr>
              <w:t xml:space="preserve">n behalf of </w:t>
            </w:r>
          </w:p>
          <w:p w14:paraId="3CE536C6" w14:textId="77777777" w:rsidR="008D743C" w:rsidRPr="00C034DC" w:rsidRDefault="00C034DC" w:rsidP="00D86CD3">
            <w:pPr>
              <w:pStyle w:val="Style1"/>
              <w:jc w:val="both"/>
              <w:rPr>
                <w:rFonts w:ascii="Arial" w:hAnsi="Arial" w:cs="Arial"/>
                <w:color w:val="FF0000"/>
              </w:rPr>
            </w:pPr>
            <w:r w:rsidRPr="00C034DC">
              <w:rPr>
                <w:rFonts w:ascii="Arial" w:hAnsi="Arial" w:cs="Arial"/>
                <w:color w:val="FF0000"/>
              </w:rPr>
              <w:t>[tenderer name]</w:t>
            </w:r>
          </w:p>
          <w:p w14:paraId="40732B09" w14:textId="77777777" w:rsidR="002E4F22" w:rsidRDefault="002E4F22" w:rsidP="00D86CD3">
            <w:pPr>
              <w:pStyle w:val="Style1"/>
              <w:jc w:val="both"/>
              <w:rPr>
                <w:rFonts w:ascii="Arial" w:hAnsi="Arial" w:cs="Arial"/>
              </w:rPr>
            </w:pPr>
          </w:p>
          <w:p w14:paraId="1D46E1B2" w14:textId="77777777" w:rsidR="008D743C" w:rsidRDefault="008D743C" w:rsidP="002E4F22">
            <w:pPr>
              <w:pStyle w:val="Style1"/>
              <w:jc w:val="both"/>
              <w:rPr>
                <w:rFonts w:ascii="Arial" w:hAnsi="Arial" w:cs="Arial"/>
              </w:rPr>
            </w:pPr>
          </w:p>
          <w:p w14:paraId="434D32F2" w14:textId="77777777" w:rsidR="00C034DC" w:rsidRDefault="00C034DC" w:rsidP="002E4F22">
            <w:pPr>
              <w:pStyle w:val="Style1"/>
              <w:jc w:val="both"/>
              <w:rPr>
                <w:rFonts w:ascii="Arial" w:hAnsi="Arial" w:cs="Arial"/>
              </w:rPr>
            </w:pPr>
          </w:p>
          <w:p w14:paraId="03A83A1F" w14:textId="77777777" w:rsidR="00C034DC" w:rsidRDefault="00C034DC" w:rsidP="002E4F22">
            <w:pPr>
              <w:pStyle w:val="Style1"/>
              <w:jc w:val="both"/>
              <w:rPr>
                <w:rFonts w:ascii="Arial" w:hAnsi="Arial" w:cs="Arial"/>
              </w:rPr>
            </w:pPr>
          </w:p>
          <w:p w14:paraId="67CA6052" w14:textId="77777777" w:rsidR="00C034DC" w:rsidRDefault="00C034DC" w:rsidP="002E4F22">
            <w:pPr>
              <w:pStyle w:val="Style1"/>
              <w:jc w:val="both"/>
              <w:rPr>
                <w:rFonts w:ascii="Arial" w:hAnsi="Arial" w:cs="Arial"/>
              </w:rPr>
            </w:pPr>
          </w:p>
          <w:p w14:paraId="59DE184F" w14:textId="77777777" w:rsidR="00C034DC" w:rsidRDefault="00C034DC" w:rsidP="002E4F22">
            <w:pPr>
              <w:pStyle w:val="Style1"/>
              <w:jc w:val="both"/>
              <w:rPr>
                <w:rFonts w:ascii="Arial" w:hAnsi="Arial" w:cs="Arial"/>
              </w:rPr>
            </w:pPr>
          </w:p>
          <w:p w14:paraId="38576578" w14:textId="77777777" w:rsidR="00C034DC" w:rsidRPr="00CE7760" w:rsidRDefault="00C034DC" w:rsidP="002E4F22">
            <w:pPr>
              <w:pStyle w:val="Style1"/>
              <w:jc w:val="both"/>
              <w:rPr>
                <w:rFonts w:ascii="Arial" w:hAnsi="Arial" w:cs="Arial"/>
              </w:rPr>
            </w:pPr>
          </w:p>
        </w:tc>
      </w:tr>
      <w:tr w:rsidR="008D743C" w:rsidRPr="00CE7760" w14:paraId="013DAF3D" w14:textId="77777777" w:rsidTr="00326659">
        <w:tc>
          <w:tcPr>
            <w:tcW w:w="4786" w:type="dxa"/>
            <w:tcBorders>
              <w:top w:val="nil"/>
              <w:left w:val="nil"/>
              <w:bottom w:val="nil"/>
              <w:right w:val="nil"/>
            </w:tcBorders>
          </w:tcPr>
          <w:p w14:paraId="22528DB6" w14:textId="77777777" w:rsidR="008D743C" w:rsidRPr="00CE7760" w:rsidRDefault="008D743C" w:rsidP="00D86CD3">
            <w:pPr>
              <w:pStyle w:val="Style1"/>
              <w:jc w:val="both"/>
              <w:rPr>
                <w:rFonts w:ascii="Arial" w:hAnsi="Arial" w:cs="Arial"/>
              </w:rPr>
            </w:pPr>
          </w:p>
        </w:tc>
        <w:tc>
          <w:tcPr>
            <w:tcW w:w="4536" w:type="dxa"/>
            <w:tcBorders>
              <w:top w:val="nil"/>
              <w:left w:val="nil"/>
              <w:bottom w:val="nil"/>
              <w:right w:val="nil"/>
            </w:tcBorders>
          </w:tcPr>
          <w:p w14:paraId="54133DFB" w14:textId="77777777" w:rsidR="008D743C" w:rsidRPr="00CE7760" w:rsidRDefault="008D743C" w:rsidP="00D86CD3">
            <w:pPr>
              <w:pStyle w:val="Style1"/>
              <w:jc w:val="both"/>
              <w:rPr>
                <w:rFonts w:ascii="Arial" w:hAnsi="Arial" w:cs="Arial"/>
              </w:rPr>
            </w:pPr>
          </w:p>
        </w:tc>
      </w:tr>
      <w:tr w:rsidR="008D743C" w:rsidRPr="00CE7760" w14:paraId="602DD9D6" w14:textId="77777777" w:rsidTr="00326659">
        <w:tc>
          <w:tcPr>
            <w:tcW w:w="4786" w:type="dxa"/>
            <w:tcBorders>
              <w:top w:val="nil"/>
              <w:left w:val="nil"/>
              <w:bottom w:val="nil"/>
              <w:right w:val="nil"/>
            </w:tcBorders>
          </w:tcPr>
          <w:p w14:paraId="36785D99" w14:textId="77777777" w:rsidR="008D743C" w:rsidRPr="00CE7760" w:rsidRDefault="008D743C" w:rsidP="00D86CD3">
            <w:pPr>
              <w:pStyle w:val="Style1"/>
              <w:jc w:val="both"/>
              <w:rPr>
                <w:rFonts w:ascii="Arial" w:hAnsi="Arial" w:cs="Arial"/>
              </w:rPr>
            </w:pPr>
            <w:r w:rsidRPr="00CE7760">
              <w:rPr>
                <w:rFonts w:ascii="Arial" w:hAnsi="Arial" w:cs="Arial"/>
              </w:rPr>
              <w:t>Name:</w:t>
            </w:r>
            <w:r w:rsidR="00CC6E79">
              <w:rPr>
                <w:rFonts w:ascii="Arial" w:hAnsi="Arial" w:cs="Arial"/>
              </w:rPr>
              <w:t xml:space="preserve"> </w:t>
            </w:r>
            <w:r w:rsidR="00C034DC" w:rsidRPr="00C034DC">
              <w:rPr>
                <w:rFonts w:ascii="Arial" w:hAnsi="Arial" w:cs="Arial"/>
                <w:color w:val="FF0000"/>
              </w:rPr>
              <w:t>[name]</w:t>
            </w:r>
            <w:r w:rsidR="00E13C03" w:rsidRPr="00C034DC">
              <w:rPr>
                <w:rFonts w:ascii="Arial" w:hAnsi="Arial" w:cs="Arial"/>
                <w:color w:val="FF0000"/>
              </w:rPr>
              <w:t xml:space="preserve"> </w:t>
            </w:r>
          </w:p>
          <w:p w14:paraId="42AB9764" w14:textId="77777777" w:rsidR="008D743C" w:rsidRDefault="008D743C" w:rsidP="00D86CD3">
            <w:pPr>
              <w:pStyle w:val="Style1"/>
              <w:jc w:val="both"/>
              <w:rPr>
                <w:rFonts w:ascii="Arial" w:hAnsi="Arial" w:cs="Arial"/>
              </w:rPr>
            </w:pPr>
          </w:p>
          <w:p w14:paraId="4BDBB058" w14:textId="77777777" w:rsidR="003330A5" w:rsidRPr="00CE7760" w:rsidRDefault="003330A5" w:rsidP="00D86CD3">
            <w:pPr>
              <w:pStyle w:val="Style1"/>
              <w:jc w:val="both"/>
              <w:rPr>
                <w:rFonts w:ascii="Arial" w:hAnsi="Arial" w:cs="Arial"/>
              </w:rPr>
            </w:pPr>
          </w:p>
        </w:tc>
        <w:tc>
          <w:tcPr>
            <w:tcW w:w="4536" w:type="dxa"/>
            <w:tcBorders>
              <w:top w:val="nil"/>
              <w:left w:val="nil"/>
              <w:bottom w:val="nil"/>
              <w:right w:val="nil"/>
            </w:tcBorders>
          </w:tcPr>
          <w:p w14:paraId="4608F1B7" w14:textId="77777777" w:rsidR="008D743C" w:rsidRPr="00CE7760" w:rsidRDefault="008D743C" w:rsidP="00C034DC">
            <w:pPr>
              <w:pStyle w:val="Style1"/>
              <w:jc w:val="both"/>
              <w:rPr>
                <w:rFonts w:ascii="Arial" w:hAnsi="Arial" w:cs="Arial"/>
              </w:rPr>
            </w:pPr>
            <w:r w:rsidRPr="00CE7760">
              <w:rPr>
                <w:rFonts w:ascii="Arial" w:hAnsi="Arial" w:cs="Arial"/>
              </w:rPr>
              <w:t>Name:</w:t>
            </w:r>
            <w:r w:rsidR="002E4F22">
              <w:rPr>
                <w:rFonts w:ascii="Arial" w:hAnsi="Arial" w:cs="Arial"/>
              </w:rPr>
              <w:t xml:space="preserve"> </w:t>
            </w:r>
            <w:r w:rsidR="00C034DC" w:rsidRPr="00C034DC">
              <w:rPr>
                <w:rFonts w:ascii="Arial" w:hAnsi="Arial" w:cs="Arial"/>
                <w:color w:val="FF0000"/>
              </w:rPr>
              <w:t>[name]</w:t>
            </w:r>
          </w:p>
        </w:tc>
      </w:tr>
      <w:tr w:rsidR="008D743C" w:rsidRPr="00CE7760" w14:paraId="27AFADD8" w14:textId="77777777" w:rsidTr="00326659">
        <w:tc>
          <w:tcPr>
            <w:tcW w:w="4786" w:type="dxa"/>
            <w:tcBorders>
              <w:top w:val="nil"/>
              <w:left w:val="nil"/>
              <w:bottom w:val="nil"/>
              <w:right w:val="nil"/>
            </w:tcBorders>
          </w:tcPr>
          <w:p w14:paraId="5A0AD735" w14:textId="77777777" w:rsidR="008D743C" w:rsidRPr="00CE7760" w:rsidRDefault="008D743C" w:rsidP="00C034DC">
            <w:pPr>
              <w:pStyle w:val="Style1"/>
              <w:jc w:val="both"/>
              <w:rPr>
                <w:rFonts w:ascii="Arial" w:hAnsi="Arial" w:cs="Arial"/>
              </w:rPr>
            </w:pPr>
            <w:r w:rsidRPr="00CE7760">
              <w:rPr>
                <w:rFonts w:ascii="Arial" w:hAnsi="Arial" w:cs="Arial"/>
              </w:rPr>
              <w:t>Position:</w:t>
            </w:r>
            <w:r w:rsidR="00B70D0C">
              <w:rPr>
                <w:rFonts w:ascii="Arial" w:hAnsi="Arial" w:cs="Arial"/>
              </w:rPr>
              <w:t xml:space="preserve"> </w:t>
            </w:r>
            <w:r w:rsidR="00C034DC" w:rsidRPr="00C034DC">
              <w:rPr>
                <w:rFonts w:ascii="Arial" w:hAnsi="Arial" w:cs="Arial"/>
                <w:color w:val="FF0000"/>
              </w:rPr>
              <w:t>[designation]</w:t>
            </w:r>
          </w:p>
        </w:tc>
        <w:tc>
          <w:tcPr>
            <w:tcW w:w="4536" w:type="dxa"/>
            <w:tcBorders>
              <w:top w:val="nil"/>
              <w:left w:val="nil"/>
              <w:bottom w:val="nil"/>
              <w:right w:val="nil"/>
            </w:tcBorders>
          </w:tcPr>
          <w:p w14:paraId="6CEEFEBE" w14:textId="77777777" w:rsidR="008D743C" w:rsidRPr="00CE7760" w:rsidRDefault="008D743C" w:rsidP="00C034DC">
            <w:pPr>
              <w:pStyle w:val="Style1"/>
              <w:jc w:val="both"/>
              <w:rPr>
                <w:rFonts w:ascii="Arial" w:hAnsi="Arial" w:cs="Arial"/>
              </w:rPr>
            </w:pPr>
            <w:r w:rsidRPr="00CE7760">
              <w:rPr>
                <w:rFonts w:ascii="Arial" w:hAnsi="Arial" w:cs="Arial"/>
              </w:rPr>
              <w:t>Position:</w:t>
            </w:r>
            <w:r w:rsidR="002E4F22">
              <w:rPr>
                <w:rFonts w:ascii="Arial" w:hAnsi="Arial" w:cs="Arial"/>
              </w:rPr>
              <w:t xml:space="preserve"> </w:t>
            </w:r>
            <w:r w:rsidR="00C034DC" w:rsidRPr="00C034DC">
              <w:rPr>
                <w:rFonts w:ascii="Arial" w:hAnsi="Arial" w:cs="Arial"/>
                <w:color w:val="FF0000"/>
              </w:rPr>
              <w:t>[designation]</w:t>
            </w:r>
          </w:p>
        </w:tc>
      </w:tr>
      <w:tr w:rsidR="003330A5" w:rsidRPr="00CE7760" w14:paraId="333DCD29" w14:textId="77777777" w:rsidTr="00326659">
        <w:tc>
          <w:tcPr>
            <w:tcW w:w="4786" w:type="dxa"/>
            <w:tcBorders>
              <w:top w:val="nil"/>
              <w:left w:val="nil"/>
              <w:bottom w:val="nil"/>
              <w:right w:val="nil"/>
            </w:tcBorders>
          </w:tcPr>
          <w:p w14:paraId="19AD03D3" w14:textId="77777777" w:rsidR="003330A5" w:rsidRDefault="003330A5" w:rsidP="00D86CD3">
            <w:pPr>
              <w:pStyle w:val="Style1"/>
              <w:jc w:val="both"/>
              <w:rPr>
                <w:rFonts w:ascii="Arial" w:hAnsi="Arial" w:cs="Arial"/>
              </w:rPr>
            </w:pPr>
          </w:p>
          <w:p w14:paraId="1D786CA7" w14:textId="77777777" w:rsidR="003330A5" w:rsidRDefault="003330A5" w:rsidP="00D86CD3">
            <w:pPr>
              <w:pStyle w:val="Style1"/>
              <w:jc w:val="both"/>
              <w:rPr>
                <w:rFonts w:ascii="Arial" w:hAnsi="Arial" w:cs="Arial"/>
              </w:rPr>
            </w:pPr>
          </w:p>
          <w:p w14:paraId="2FED0295" w14:textId="77777777" w:rsidR="003330A5" w:rsidRPr="00CE7760" w:rsidRDefault="003330A5" w:rsidP="00C034DC">
            <w:pPr>
              <w:pStyle w:val="Style1"/>
              <w:jc w:val="both"/>
              <w:rPr>
                <w:rFonts w:ascii="Arial" w:hAnsi="Arial" w:cs="Arial"/>
              </w:rPr>
            </w:pPr>
            <w:r>
              <w:rPr>
                <w:rFonts w:ascii="Arial" w:hAnsi="Arial" w:cs="Arial"/>
              </w:rPr>
              <w:t>Date:</w:t>
            </w:r>
            <w:r w:rsidR="00B70D0C">
              <w:rPr>
                <w:rFonts w:ascii="Arial" w:hAnsi="Arial" w:cs="Arial"/>
              </w:rPr>
              <w:t xml:space="preserve"> </w:t>
            </w:r>
            <w:r w:rsidR="00C034DC" w:rsidRPr="00C034DC">
              <w:rPr>
                <w:rFonts w:ascii="Arial" w:hAnsi="Arial" w:cs="Arial"/>
                <w:color w:val="FF0000"/>
              </w:rPr>
              <w:t>[date]</w:t>
            </w:r>
          </w:p>
        </w:tc>
        <w:tc>
          <w:tcPr>
            <w:tcW w:w="4536" w:type="dxa"/>
            <w:tcBorders>
              <w:top w:val="nil"/>
              <w:left w:val="nil"/>
              <w:bottom w:val="nil"/>
              <w:right w:val="nil"/>
            </w:tcBorders>
          </w:tcPr>
          <w:p w14:paraId="3288E5A5" w14:textId="77777777" w:rsidR="003330A5" w:rsidRDefault="003330A5" w:rsidP="00D86CD3">
            <w:pPr>
              <w:pStyle w:val="Style1"/>
              <w:jc w:val="both"/>
              <w:rPr>
                <w:rFonts w:ascii="Arial" w:hAnsi="Arial" w:cs="Arial"/>
              </w:rPr>
            </w:pPr>
          </w:p>
          <w:p w14:paraId="48DECAC6" w14:textId="77777777" w:rsidR="003330A5" w:rsidRDefault="003330A5" w:rsidP="00D86CD3">
            <w:pPr>
              <w:pStyle w:val="Style1"/>
              <w:jc w:val="both"/>
              <w:rPr>
                <w:rFonts w:ascii="Arial" w:hAnsi="Arial" w:cs="Arial"/>
              </w:rPr>
            </w:pPr>
          </w:p>
          <w:p w14:paraId="2615F3FC" w14:textId="77777777" w:rsidR="003330A5" w:rsidRPr="00CE7760" w:rsidRDefault="003330A5" w:rsidP="00C034DC">
            <w:pPr>
              <w:pStyle w:val="Style1"/>
              <w:jc w:val="both"/>
              <w:rPr>
                <w:rFonts w:ascii="Arial" w:hAnsi="Arial" w:cs="Arial"/>
              </w:rPr>
            </w:pPr>
            <w:r>
              <w:rPr>
                <w:rFonts w:ascii="Arial" w:hAnsi="Arial" w:cs="Arial"/>
              </w:rPr>
              <w:t>Date</w:t>
            </w:r>
            <w:proofErr w:type="gramStart"/>
            <w:r>
              <w:rPr>
                <w:rFonts w:ascii="Arial" w:hAnsi="Arial" w:cs="Arial"/>
              </w:rPr>
              <w:t>:</w:t>
            </w:r>
            <w:r w:rsidR="002E4F22">
              <w:rPr>
                <w:rFonts w:ascii="Arial" w:hAnsi="Arial" w:cs="Arial"/>
              </w:rPr>
              <w:t xml:space="preserve">  </w:t>
            </w:r>
            <w:r w:rsidR="00C034DC" w:rsidRPr="00C034DC">
              <w:rPr>
                <w:rFonts w:ascii="Arial" w:hAnsi="Arial" w:cs="Arial"/>
                <w:color w:val="FF0000"/>
              </w:rPr>
              <w:t>[</w:t>
            </w:r>
            <w:proofErr w:type="gramEnd"/>
            <w:r w:rsidR="00C034DC" w:rsidRPr="00C034DC">
              <w:rPr>
                <w:rFonts w:ascii="Arial" w:hAnsi="Arial" w:cs="Arial"/>
                <w:color w:val="FF0000"/>
              </w:rPr>
              <w:t>date]</w:t>
            </w:r>
          </w:p>
        </w:tc>
      </w:tr>
    </w:tbl>
    <w:p w14:paraId="64F463BA" w14:textId="77777777" w:rsidR="00DE0CEA" w:rsidRDefault="00DE0CEA" w:rsidP="00D86CD3">
      <w:pPr>
        <w:pStyle w:val="Style1"/>
        <w:jc w:val="both"/>
        <w:rPr>
          <w:rFonts w:ascii="Arial" w:hAnsi="Arial" w:cs="Arial"/>
        </w:rPr>
      </w:pPr>
    </w:p>
    <w:p w14:paraId="0EA2BB81" w14:textId="15DED4C6" w:rsidR="00DE0CEA" w:rsidRDefault="00DE0CEA">
      <w:pPr>
        <w:jc w:val="left"/>
        <w:rPr>
          <w:rFonts w:cs="Arial"/>
          <w:b/>
          <w:lang w:val="en-US"/>
        </w:rPr>
      </w:pPr>
    </w:p>
    <w:p w14:paraId="13FFEAAE" w14:textId="77777777" w:rsidR="00DE0CEA" w:rsidRDefault="00DE0CEA" w:rsidP="00DE0CEA">
      <w:pPr>
        <w:rPr>
          <w:rFonts w:eastAsia="Arial" w:cs="Arial"/>
          <w:b/>
          <w:color w:val="00488C"/>
          <w:sz w:val="28"/>
          <w:szCs w:val="28"/>
          <w:u w:val="single"/>
        </w:rPr>
      </w:pPr>
      <w:r>
        <w:rPr>
          <w:rFonts w:eastAsia="Arial" w:cs="Arial"/>
          <w:b/>
          <w:color w:val="00488C"/>
          <w:sz w:val="28"/>
          <w:szCs w:val="28"/>
          <w:u w:val="single"/>
        </w:rPr>
        <w:t xml:space="preserve">Annex A - Schedule of Processing, Personal Data and Data Subjects </w:t>
      </w:r>
    </w:p>
    <w:p w14:paraId="5BDACC22" w14:textId="77777777" w:rsidR="00212F8B" w:rsidRDefault="00212F8B" w:rsidP="00DE0CEA">
      <w:pPr>
        <w:rPr>
          <w:rFonts w:eastAsia="Arial" w:cs="Arial"/>
          <w:b/>
          <w:color w:val="00488C"/>
          <w:sz w:val="28"/>
          <w:szCs w:val="28"/>
          <w:u w:val="single"/>
        </w:rPr>
      </w:pPr>
    </w:p>
    <w:p w14:paraId="73D613A8" w14:textId="77777777" w:rsidR="00DE0CEA" w:rsidRDefault="00DE0CEA" w:rsidP="00DE0CEA">
      <w:pPr>
        <w:ind w:left="360"/>
        <w:rPr>
          <w:rFonts w:eastAsia="Arial" w:cs="Arial"/>
          <w:b/>
          <w:sz w:val="24"/>
          <w:szCs w:val="24"/>
        </w:rPr>
      </w:pPr>
      <w:r>
        <w:rPr>
          <w:rFonts w:eastAsia="Arial" w:cs="Arial"/>
          <w:b/>
          <w:sz w:val="24"/>
          <w:szCs w:val="24"/>
        </w:rPr>
        <w:t>Processing, Personal Data and Data Subjects</w:t>
      </w:r>
    </w:p>
    <w:p w14:paraId="76BD1607" w14:textId="77777777" w:rsidR="00DE0CEA" w:rsidRDefault="00DE0CEA" w:rsidP="00DE0CEA">
      <w:pPr>
        <w:jc w:val="both"/>
        <w:rPr>
          <w:rFonts w:eastAsia="Arial" w:cs="Arial"/>
          <w:sz w:val="24"/>
          <w:szCs w:val="24"/>
        </w:rPr>
      </w:pPr>
      <w:r>
        <w:rPr>
          <w:rFonts w:eastAsia="Arial" w:cs="Arial"/>
          <w:sz w:val="24"/>
          <w:szCs w:val="24"/>
        </w:rPr>
        <w:t xml:space="preserve">This </w:t>
      </w:r>
      <w:r w:rsidR="00212F8B">
        <w:rPr>
          <w:rFonts w:eastAsia="Arial" w:cs="Arial"/>
          <w:sz w:val="24"/>
          <w:szCs w:val="24"/>
        </w:rPr>
        <w:t>Annex A s</w:t>
      </w:r>
      <w:r>
        <w:rPr>
          <w:rFonts w:eastAsia="Arial" w:cs="Arial"/>
          <w:sz w:val="24"/>
          <w:szCs w:val="24"/>
        </w:rPr>
        <w:t xml:space="preserve">hall be completed by the Controller, who may take account of the view of the Processors, however the final decision as to the content of this Schedule shall be with the Controller at its absolute discretion.  </w:t>
      </w:r>
    </w:p>
    <w:p w14:paraId="4F031070" w14:textId="77777777" w:rsidR="00DE0CEA" w:rsidRDefault="00DE0CEA" w:rsidP="00DE0CEA">
      <w:pPr>
        <w:jc w:val="both"/>
        <w:rPr>
          <w:rFonts w:eastAsia="Arial" w:cs="Arial"/>
          <w:sz w:val="24"/>
          <w:szCs w:val="24"/>
        </w:rPr>
      </w:pPr>
    </w:p>
    <w:p w14:paraId="439A894E" w14:textId="03DF0A5B" w:rsidR="00DE0CEA" w:rsidRDefault="00DE0CEA" w:rsidP="00DE0CEA">
      <w:pPr>
        <w:keepNext/>
        <w:numPr>
          <w:ilvl w:val="2"/>
          <w:numId w:val="20"/>
        </w:numPr>
        <w:jc w:val="both"/>
        <w:rPr>
          <w:rFonts w:eastAsia="Arial" w:cs="Arial"/>
          <w:sz w:val="24"/>
          <w:szCs w:val="24"/>
        </w:rPr>
      </w:pPr>
      <w:r>
        <w:rPr>
          <w:rFonts w:eastAsia="Arial" w:cs="Arial"/>
          <w:sz w:val="24"/>
          <w:szCs w:val="24"/>
        </w:rPr>
        <w:t xml:space="preserve">The contact details of the Controller’s Data Protection Officer are: </w:t>
      </w:r>
      <w:hyperlink r:id="rId8" w:history="1">
        <w:r w:rsidR="008C1271" w:rsidRPr="002D5FAD">
          <w:rPr>
            <w:rStyle w:val="Hyperlink"/>
            <w:rFonts w:eastAsia="Arial" w:cs="Arial"/>
            <w:sz w:val="24"/>
            <w:szCs w:val="24"/>
          </w:rPr>
          <w:t>Janet</w:t>
        </w:r>
        <w:r w:rsidR="008C1271" w:rsidRPr="002D5FAD">
          <w:rPr>
            <w:rStyle w:val="Hyperlink"/>
            <w:rFonts w:eastAsia="Arial" w:cs="Arial"/>
            <w:sz w:val="24"/>
            <w:szCs w:val="24"/>
          </w:rPr>
          <w:t>.</w:t>
        </w:r>
        <w:r w:rsidR="008C1271" w:rsidRPr="002D5FAD">
          <w:rPr>
            <w:rStyle w:val="Hyperlink"/>
            <w:rFonts w:eastAsia="Arial" w:cs="Arial"/>
            <w:sz w:val="24"/>
            <w:szCs w:val="24"/>
          </w:rPr>
          <w:t>Gardom</w:t>
        </w:r>
        <w:r w:rsidR="008C1271" w:rsidRPr="002D5FAD">
          <w:rPr>
            <w:rStyle w:val="Hyperlink"/>
            <w:rFonts w:eastAsia="Arial" w:cs="Arial"/>
            <w:sz w:val="24"/>
            <w:szCs w:val="24"/>
          </w:rPr>
          <w:t>@Derbyshire.gov.uk</w:t>
        </w:r>
      </w:hyperlink>
      <w:r w:rsidR="008C1271">
        <w:rPr>
          <w:rFonts w:eastAsia="Arial" w:cs="Arial"/>
          <w:sz w:val="24"/>
          <w:szCs w:val="24"/>
        </w:rPr>
        <w:t xml:space="preserve"> </w:t>
      </w:r>
    </w:p>
    <w:p w14:paraId="1A924F67" w14:textId="77777777" w:rsidR="00DE0CEA" w:rsidRDefault="00DE0CEA" w:rsidP="00DE0CEA">
      <w:pPr>
        <w:keepNext/>
        <w:numPr>
          <w:ilvl w:val="2"/>
          <w:numId w:val="20"/>
        </w:numPr>
        <w:jc w:val="both"/>
        <w:rPr>
          <w:rFonts w:eastAsia="Arial" w:cs="Arial"/>
          <w:sz w:val="24"/>
          <w:szCs w:val="24"/>
        </w:rPr>
      </w:pPr>
      <w:r>
        <w:rPr>
          <w:rFonts w:eastAsia="Arial" w:cs="Arial"/>
          <w:sz w:val="24"/>
          <w:szCs w:val="24"/>
        </w:rPr>
        <w:t xml:space="preserve">The contact details of the Processor’s Data Protection Officer are: </w:t>
      </w:r>
      <w:r>
        <w:rPr>
          <w:rFonts w:eastAsia="Arial" w:cs="Arial"/>
          <w:b/>
          <w:sz w:val="24"/>
          <w:szCs w:val="24"/>
          <w:highlight w:val="yellow"/>
        </w:rPr>
        <w:t>[Insert</w:t>
      </w:r>
      <w:r>
        <w:rPr>
          <w:rFonts w:eastAsia="Arial" w:cs="Arial"/>
          <w:sz w:val="24"/>
          <w:szCs w:val="24"/>
        </w:rPr>
        <w:t xml:space="preserve"> Contact details]</w:t>
      </w:r>
    </w:p>
    <w:p w14:paraId="79FCE2A1" w14:textId="77777777" w:rsidR="00DE0CEA" w:rsidRDefault="00DE0CEA" w:rsidP="00DE0CEA">
      <w:pPr>
        <w:keepNext/>
        <w:numPr>
          <w:ilvl w:val="2"/>
          <w:numId w:val="20"/>
        </w:numPr>
        <w:jc w:val="both"/>
        <w:rPr>
          <w:rFonts w:eastAsia="Arial" w:cs="Arial"/>
          <w:sz w:val="24"/>
          <w:szCs w:val="24"/>
        </w:rPr>
      </w:pPr>
      <w:r>
        <w:rPr>
          <w:rFonts w:eastAsia="Arial" w:cs="Arial"/>
          <w:sz w:val="24"/>
          <w:szCs w:val="24"/>
        </w:rPr>
        <w:t>The Processor shall comply with any further written instructions with respect to processing by the Controller.</w:t>
      </w:r>
    </w:p>
    <w:p w14:paraId="758F2DE0" w14:textId="77777777" w:rsidR="00DE0CEA" w:rsidRDefault="00DE0CEA" w:rsidP="00DE0CEA">
      <w:pPr>
        <w:keepNext/>
        <w:numPr>
          <w:ilvl w:val="2"/>
          <w:numId w:val="20"/>
        </w:numPr>
        <w:jc w:val="both"/>
        <w:rPr>
          <w:rFonts w:eastAsia="Arial" w:cs="Arial"/>
          <w:sz w:val="24"/>
          <w:szCs w:val="24"/>
        </w:rPr>
      </w:pPr>
      <w:r>
        <w:rPr>
          <w:rFonts w:eastAsia="Arial" w:cs="Arial"/>
          <w:sz w:val="24"/>
          <w:szCs w:val="24"/>
        </w:rPr>
        <w:t>Any such further instructions shall be incorporated into this Schedule.</w:t>
      </w:r>
    </w:p>
    <w:p w14:paraId="10DFE017" w14:textId="77777777" w:rsidR="00DE0CEA" w:rsidRDefault="00DE0CEA" w:rsidP="00DE0CEA">
      <w:pPr>
        <w:keepNext/>
        <w:ind w:left="1440"/>
        <w:jc w:val="both"/>
        <w:rPr>
          <w:rFonts w:eastAsia="Arial" w:cs="Arial"/>
          <w:sz w:val="24"/>
          <w:szCs w:val="24"/>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DE0CEA" w:rsidRPr="00D0649F" w14:paraId="0256FE26" w14:textId="77777777" w:rsidTr="00DC372A">
        <w:trPr>
          <w:trHeight w:val="480"/>
        </w:trPr>
        <w:tc>
          <w:tcPr>
            <w:tcW w:w="3045" w:type="dxa"/>
            <w:shd w:val="clear" w:color="auto" w:fill="BFBFBF"/>
            <w:vAlign w:val="center"/>
          </w:tcPr>
          <w:p w14:paraId="77A4939D" w14:textId="77777777" w:rsidR="00DE0CEA" w:rsidRPr="00D0649F" w:rsidRDefault="00DE0CEA" w:rsidP="00DC372A">
            <w:pPr>
              <w:spacing w:after="200"/>
              <w:rPr>
                <w:rFonts w:eastAsia="Arial" w:cs="Arial"/>
                <w:b/>
              </w:rPr>
            </w:pPr>
            <w:r w:rsidRPr="00D0649F">
              <w:rPr>
                <w:rFonts w:eastAsia="Arial" w:cs="Arial"/>
                <w:b/>
              </w:rPr>
              <w:t>Description</w:t>
            </w:r>
          </w:p>
        </w:tc>
        <w:tc>
          <w:tcPr>
            <w:tcW w:w="7140" w:type="dxa"/>
            <w:shd w:val="clear" w:color="auto" w:fill="BFBFBF"/>
            <w:vAlign w:val="center"/>
          </w:tcPr>
          <w:p w14:paraId="7FBFF640" w14:textId="77777777" w:rsidR="00DE0CEA" w:rsidRPr="00D0649F" w:rsidRDefault="00DE0CEA" w:rsidP="00DC372A">
            <w:pPr>
              <w:spacing w:after="200"/>
              <w:rPr>
                <w:rFonts w:eastAsia="Arial" w:cs="Arial"/>
                <w:b/>
              </w:rPr>
            </w:pPr>
            <w:r w:rsidRPr="00D0649F">
              <w:rPr>
                <w:rFonts w:eastAsia="Arial" w:cs="Arial"/>
                <w:b/>
              </w:rPr>
              <w:t>Details</w:t>
            </w:r>
          </w:p>
        </w:tc>
      </w:tr>
      <w:tr w:rsidR="00DE0CEA" w:rsidRPr="00D0649F" w14:paraId="397DD6E7" w14:textId="77777777" w:rsidTr="00DC372A">
        <w:trPr>
          <w:trHeight w:val="1620"/>
        </w:trPr>
        <w:tc>
          <w:tcPr>
            <w:tcW w:w="3045" w:type="dxa"/>
            <w:shd w:val="clear" w:color="auto" w:fill="auto"/>
          </w:tcPr>
          <w:p w14:paraId="5E60A5E2" w14:textId="047D8E6B" w:rsidR="00DE0CEA" w:rsidRPr="00D0649F" w:rsidRDefault="00DE0CEA" w:rsidP="00DC372A">
            <w:pPr>
              <w:spacing w:after="200"/>
              <w:rPr>
                <w:rFonts w:eastAsia="Arial" w:cs="Arial"/>
              </w:rPr>
            </w:pPr>
            <w:r w:rsidRPr="00D0649F">
              <w:rPr>
                <w:rFonts w:eastAsia="Arial" w:cs="Arial"/>
              </w:rPr>
              <w:t>Identity of the Controller and Processo</w:t>
            </w:r>
            <w:r w:rsidR="00C84CC8">
              <w:rPr>
                <w:rFonts w:eastAsia="Arial" w:cs="Arial"/>
              </w:rPr>
              <w:t>r</w:t>
            </w:r>
          </w:p>
        </w:tc>
        <w:tc>
          <w:tcPr>
            <w:tcW w:w="7140" w:type="dxa"/>
            <w:shd w:val="clear" w:color="auto" w:fill="auto"/>
          </w:tcPr>
          <w:p w14:paraId="63C5E20C" w14:textId="5FCD4FB9" w:rsidR="00DE0CEA" w:rsidRPr="00C84CC8" w:rsidRDefault="00DE0CEA" w:rsidP="00DC372A">
            <w:pPr>
              <w:jc w:val="both"/>
              <w:rPr>
                <w:rFonts w:eastAsia="Arial" w:cs="Arial"/>
              </w:rPr>
            </w:pPr>
            <w:r w:rsidRPr="00D0649F">
              <w:rPr>
                <w:rFonts w:eastAsia="Arial" w:cs="Arial"/>
              </w:rPr>
              <w:t>The Parties acknowledge that for the purposes of the Data Protection Legislation, the Customer is the Controller and the Contractor is the Processor in accordance with Clause 1.1.</w:t>
            </w:r>
          </w:p>
        </w:tc>
      </w:tr>
      <w:tr w:rsidR="00DE0CEA" w:rsidRPr="00D0649F" w14:paraId="2152AC07" w14:textId="77777777" w:rsidTr="008C1271">
        <w:trPr>
          <w:trHeight w:val="876"/>
        </w:trPr>
        <w:tc>
          <w:tcPr>
            <w:tcW w:w="3045" w:type="dxa"/>
            <w:shd w:val="clear" w:color="auto" w:fill="auto"/>
          </w:tcPr>
          <w:p w14:paraId="2BAA2F04" w14:textId="77777777" w:rsidR="00DE0CEA" w:rsidRPr="00D0649F" w:rsidRDefault="00DE0CEA" w:rsidP="00DC372A">
            <w:pPr>
              <w:spacing w:after="200"/>
              <w:rPr>
                <w:rFonts w:eastAsia="Arial" w:cs="Arial"/>
              </w:rPr>
            </w:pPr>
            <w:r w:rsidRPr="00D0649F">
              <w:rPr>
                <w:rFonts w:eastAsia="Arial" w:cs="Arial"/>
              </w:rPr>
              <w:t>Subject matter of the processing</w:t>
            </w:r>
          </w:p>
        </w:tc>
        <w:tc>
          <w:tcPr>
            <w:tcW w:w="7140" w:type="dxa"/>
            <w:shd w:val="clear" w:color="auto" w:fill="auto"/>
          </w:tcPr>
          <w:p w14:paraId="369F88DF" w14:textId="38C1D0A7" w:rsidR="00DE0CEA" w:rsidRPr="00D0649F" w:rsidRDefault="00C84CC8" w:rsidP="00C84CC8">
            <w:pPr>
              <w:rPr>
                <w:rFonts w:eastAsia="Arial" w:cs="Arial"/>
              </w:rPr>
            </w:pPr>
            <w:r>
              <w:rPr>
                <w:rFonts w:eastAsia="Arial" w:cs="Arial"/>
              </w:rPr>
              <w:t xml:space="preserve">The processing is needed </w:t>
            </w:r>
            <w:proofErr w:type="gramStart"/>
            <w:r>
              <w:rPr>
                <w:rFonts w:eastAsia="Arial" w:cs="Arial"/>
              </w:rPr>
              <w:t>in order to</w:t>
            </w:r>
            <w:proofErr w:type="gramEnd"/>
            <w:r>
              <w:rPr>
                <w:rFonts w:eastAsia="Arial" w:cs="Arial"/>
              </w:rPr>
              <w:t xml:space="preserve"> ensure the Processor can effectively provide an accurate price and service for the tender.</w:t>
            </w:r>
          </w:p>
        </w:tc>
      </w:tr>
      <w:tr w:rsidR="00DE0CEA" w:rsidRPr="00D0649F" w14:paraId="1F3B79C8" w14:textId="77777777" w:rsidTr="00DC372A">
        <w:trPr>
          <w:trHeight w:val="640"/>
        </w:trPr>
        <w:tc>
          <w:tcPr>
            <w:tcW w:w="3045" w:type="dxa"/>
            <w:shd w:val="clear" w:color="auto" w:fill="auto"/>
          </w:tcPr>
          <w:p w14:paraId="7B9E5A49" w14:textId="77777777" w:rsidR="00DE0CEA" w:rsidRPr="00D0649F" w:rsidRDefault="00DE0CEA" w:rsidP="00DC372A">
            <w:pPr>
              <w:spacing w:after="200"/>
              <w:rPr>
                <w:rFonts w:eastAsia="Arial" w:cs="Arial"/>
              </w:rPr>
            </w:pPr>
            <w:r w:rsidRPr="00D0649F">
              <w:rPr>
                <w:rFonts w:eastAsia="Arial" w:cs="Arial"/>
              </w:rPr>
              <w:t>Duration of the processing</w:t>
            </w:r>
          </w:p>
        </w:tc>
        <w:tc>
          <w:tcPr>
            <w:tcW w:w="7140" w:type="dxa"/>
            <w:shd w:val="clear" w:color="auto" w:fill="auto"/>
          </w:tcPr>
          <w:p w14:paraId="04FAA93F" w14:textId="7416D21E" w:rsidR="00DE0CEA" w:rsidRPr="00D0649F" w:rsidRDefault="00C84CC8" w:rsidP="00DC372A">
            <w:pPr>
              <w:rPr>
                <w:rFonts w:eastAsia="Arial" w:cs="Arial"/>
              </w:rPr>
            </w:pPr>
            <w:r>
              <w:rPr>
                <w:rFonts w:eastAsia="Arial" w:cs="Arial"/>
                <w:i/>
              </w:rPr>
              <w:t>From 29</w:t>
            </w:r>
            <w:r w:rsidRPr="00C84CC8">
              <w:rPr>
                <w:rFonts w:eastAsia="Arial" w:cs="Arial"/>
                <w:i/>
                <w:vertAlign w:val="superscript"/>
              </w:rPr>
              <w:t>th</w:t>
            </w:r>
            <w:r>
              <w:rPr>
                <w:rFonts w:eastAsia="Arial" w:cs="Arial"/>
                <w:i/>
              </w:rPr>
              <w:t xml:space="preserve"> June 2021 to 27</w:t>
            </w:r>
            <w:r w:rsidRPr="00C84CC8">
              <w:rPr>
                <w:rFonts w:eastAsia="Arial" w:cs="Arial"/>
                <w:i/>
                <w:vertAlign w:val="superscript"/>
              </w:rPr>
              <w:t>th</w:t>
            </w:r>
            <w:r>
              <w:rPr>
                <w:rFonts w:eastAsia="Arial" w:cs="Arial"/>
                <w:i/>
              </w:rPr>
              <w:t xml:space="preserve"> July 2021</w:t>
            </w:r>
          </w:p>
        </w:tc>
      </w:tr>
      <w:tr w:rsidR="00DE0CEA" w:rsidRPr="00D0649F" w14:paraId="073CE9F8" w14:textId="77777777" w:rsidTr="00DC372A">
        <w:trPr>
          <w:trHeight w:val="1520"/>
        </w:trPr>
        <w:tc>
          <w:tcPr>
            <w:tcW w:w="3045" w:type="dxa"/>
            <w:shd w:val="clear" w:color="auto" w:fill="auto"/>
          </w:tcPr>
          <w:p w14:paraId="47BBA15B" w14:textId="77777777" w:rsidR="00DE0CEA" w:rsidRPr="00D0649F" w:rsidRDefault="00DE0CEA" w:rsidP="00DC372A">
            <w:pPr>
              <w:spacing w:after="200"/>
              <w:rPr>
                <w:rFonts w:eastAsia="Arial" w:cs="Arial"/>
              </w:rPr>
            </w:pPr>
            <w:r w:rsidRPr="00D0649F">
              <w:rPr>
                <w:rFonts w:eastAsia="Arial" w:cs="Arial"/>
              </w:rPr>
              <w:t>Nature and purposes of the processing</w:t>
            </w:r>
          </w:p>
        </w:tc>
        <w:tc>
          <w:tcPr>
            <w:tcW w:w="7140" w:type="dxa"/>
            <w:shd w:val="clear" w:color="auto" w:fill="auto"/>
          </w:tcPr>
          <w:p w14:paraId="10B3E234" w14:textId="78065C8F" w:rsidR="00DE0CEA" w:rsidRPr="00D0649F" w:rsidRDefault="00DE0CEA" w:rsidP="00DC372A">
            <w:pPr>
              <w:rPr>
                <w:rFonts w:eastAsia="Arial" w:cs="Arial"/>
                <w:i/>
              </w:rPr>
            </w:pPr>
            <w:r w:rsidRPr="00D0649F">
              <w:rPr>
                <w:rFonts w:eastAsia="Arial" w:cs="Arial"/>
                <w:i/>
              </w:rPr>
              <w:t xml:space="preserve">The nature of the processing </w:t>
            </w:r>
            <w:r w:rsidR="00C84CC8">
              <w:rPr>
                <w:rFonts w:eastAsia="Arial" w:cs="Arial"/>
                <w:i/>
              </w:rPr>
              <w:t xml:space="preserve">is </w:t>
            </w:r>
            <w:r w:rsidRPr="00D0649F">
              <w:rPr>
                <w:rFonts w:eastAsia="Arial" w:cs="Arial"/>
                <w:i/>
              </w:rPr>
              <w:t xml:space="preserve">employment </w:t>
            </w:r>
            <w:r w:rsidR="00C84CC8">
              <w:rPr>
                <w:rFonts w:eastAsia="Arial" w:cs="Arial"/>
                <w:i/>
              </w:rPr>
              <w:t>information with the end purpose to provide accurate pricing as TUPE is applicable to this contract.</w:t>
            </w:r>
          </w:p>
          <w:p w14:paraId="5FF9A507" w14:textId="77777777" w:rsidR="00DE0CEA" w:rsidRPr="00D0649F" w:rsidRDefault="00DE0CEA" w:rsidP="00DC372A">
            <w:pPr>
              <w:rPr>
                <w:rFonts w:eastAsia="Arial" w:cs="Arial"/>
              </w:rPr>
            </w:pPr>
            <w:r w:rsidRPr="00D0649F">
              <w:rPr>
                <w:rFonts w:eastAsia="Arial" w:cs="Arial"/>
                <w:i/>
              </w:rPr>
              <w:t xml:space="preserve"> </w:t>
            </w:r>
          </w:p>
        </w:tc>
      </w:tr>
      <w:tr w:rsidR="00DE0CEA" w:rsidRPr="00D0649F" w14:paraId="5255B2CD" w14:textId="77777777" w:rsidTr="00DC372A">
        <w:trPr>
          <w:trHeight w:val="740"/>
        </w:trPr>
        <w:tc>
          <w:tcPr>
            <w:tcW w:w="3045" w:type="dxa"/>
            <w:shd w:val="clear" w:color="auto" w:fill="auto"/>
          </w:tcPr>
          <w:p w14:paraId="46E87C33" w14:textId="77777777" w:rsidR="00DE0CEA" w:rsidRPr="00D0649F" w:rsidRDefault="00DE0CEA" w:rsidP="00DC372A">
            <w:pPr>
              <w:spacing w:after="200"/>
              <w:rPr>
                <w:rFonts w:eastAsia="Arial" w:cs="Arial"/>
              </w:rPr>
            </w:pPr>
            <w:r w:rsidRPr="00D0649F">
              <w:rPr>
                <w:rFonts w:eastAsia="Arial" w:cs="Arial"/>
              </w:rPr>
              <w:t>Type of Personal Data being Processed</w:t>
            </w:r>
          </w:p>
        </w:tc>
        <w:tc>
          <w:tcPr>
            <w:tcW w:w="7140" w:type="dxa"/>
            <w:shd w:val="clear" w:color="auto" w:fill="auto"/>
          </w:tcPr>
          <w:p w14:paraId="5FF197B4" w14:textId="66A5B485" w:rsidR="00DE0CEA" w:rsidRPr="00D0649F" w:rsidRDefault="00C84CC8" w:rsidP="00DC372A">
            <w:pPr>
              <w:rPr>
                <w:rFonts w:eastAsia="Arial" w:cs="Arial"/>
              </w:rPr>
            </w:pPr>
            <w:r>
              <w:rPr>
                <w:rFonts w:eastAsia="Arial" w:cs="Arial"/>
                <w:i/>
              </w:rPr>
              <w:t>Employee pay, age, location, pension details</w:t>
            </w:r>
          </w:p>
        </w:tc>
      </w:tr>
      <w:tr w:rsidR="00DE0CEA" w:rsidRPr="00D0649F" w14:paraId="09C7D720" w14:textId="77777777" w:rsidTr="00C84CC8">
        <w:trPr>
          <w:trHeight w:val="983"/>
        </w:trPr>
        <w:tc>
          <w:tcPr>
            <w:tcW w:w="3045" w:type="dxa"/>
            <w:shd w:val="clear" w:color="auto" w:fill="auto"/>
          </w:tcPr>
          <w:p w14:paraId="3CB93738" w14:textId="77777777" w:rsidR="00DE0CEA" w:rsidRPr="00D0649F" w:rsidRDefault="00DE0CEA" w:rsidP="00DC372A">
            <w:pPr>
              <w:spacing w:after="200"/>
              <w:rPr>
                <w:rFonts w:eastAsia="Arial" w:cs="Arial"/>
              </w:rPr>
            </w:pPr>
            <w:r w:rsidRPr="00D0649F">
              <w:rPr>
                <w:rFonts w:eastAsia="Arial" w:cs="Arial"/>
              </w:rPr>
              <w:t>Categories of Data Subject</w:t>
            </w:r>
          </w:p>
        </w:tc>
        <w:tc>
          <w:tcPr>
            <w:tcW w:w="7140" w:type="dxa"/>
            <w:shd w:val="clear" w:color="auto" w:fill="auto"/>
          </w:tcPr>
          <w:p w14:paraId="28882388" w14:textId="0EA3E0F5" w:rsidR="00DE0CEA" w:rsidRPr="00D0649F" w:rsidRDefault="00DE0CEA" w:rsidP="00DC372A">
            <w:pPr>
              <w:rPr>
                <w:rFonts w:eastAsia="Arial" w:cs="Arial"/>
              </w:rPr>
            </w:pPr>
            <w:r w:rsidRPr="00D0649F">
              <w:rPr>
                <w:rFonts w:eastAsia="Arial" w:cs="Arial"/>
                <w:i/>
              </w:rPr>
              <w:t xml:space="preserve">Staff </w:t>
            </w:r>
          </w:p>
        </w:tc>
      </w:tr>
      <w:tr w:rsidR="00DE0CEA" w:rsidRPr="00D0649F" w14:paraId="7EF7E18D" w14:textId="77777777" w:rsidTr="00DC372A">
        <w:trPr>
          <w:trHeight w:val="1660"/>
        </w:trPr>
        <w:tc>
          <w:tcPr>
            <w:tcW w:w="3045" w:type="dxa"/>
            <w:shd w:val="clear" w:color="auto" w:fill="auto"/>
          </w:tcPr>
          <w:p w14:paraId="52949B60" w14:textId="77777777" w:rsidR="00DE0CEA" w:rsidRPr="00D0649F" w:rsidRDefault="00DE0CEA" w:rsidP="00DC372A">
            <w:pPr>
              <w:spacing w:after="200"/>
              <w:rPr>
                <w:rFonts w:eastAsia="Arial" w:cs="Arial"/>
              </w:rPr>
            </w:pPr>
            <w:r w:rsidRPr="00D0649F">
              <w:rPr>
                <w:rFonts w:eastAsia="Arial" w:cs="Arial"/>
              </w:rPr>
              <w:t>Plan for return and destruction of the data once the processing is complete</w:t>
            </w:r>
          </w:p>
          <w:p w14:paraId="2A1986EC" w14:textId="77777777" w:rsidR="00DE0CEA" w:rsidRPr="00D0649F" w:rsidRDefault="00DE0CEA" w:rsidP="00DC372A">
            <w:pPr>
              <w:spacing w:after="200"/>
              <w:rPr>
                <w:rFonts w:eastAsia="Arial" w:cs="Arial"/>
              </w:rPr>
            </w:pPr>
            <w:r w:rsidRPr="00D0649F">
              <w:rPr>
                <w:rFonts w:eastAsia="Arial" w:cs="Arial"/>
              </w:rPr>
              <w:t>UNLESS requirement under union or member state law to preserve that type of data</w:t>
            </w:r>
          </w:p>
        </w:tc>
        <w:tc>
          <w:tcPr>
            <w:tcW w:w="7140" w:type="dxa"/>
            <w:shd w:val="clear" w:color="auto" w:fill="auto"/>
          </w:tcPr>
          <w:p w14:paraId="3059C56E" w14:textId="47AB17F9" w:rsidR="00DE0CEA" w:rsidRPr="00D0649F" w:rsidRDefault="00C84CC8" w:rsidP="00DC372A">
            <w:pPr>
              <w:rPr>
                <w:rFonts w:eastAsia="Arial" w:cs="Arial"/>
              </w:rPr>
            </w:pPr>
            <w:r>
              <w:rPr>
                <w:rFonts w:eastAsia="Arial" w:cs="Arial"/>
                <w:i/>
              </w:rPr>
              <w:t>Data should be destroyed after 27</w:t>
            </w:r>
            <w:r w:rsidRPr="00C84CC8">
              <w:rPr>
                <w:rFonts w:eastAsia="Arial" w:cs="Arial"/>
                <w:i/>
                <w:vertAlign w:val="superscript"/>
              </w:rPr>
              <w:t>th</w:t>
            </w:r>
            <w:r>
              <w:rPr>
                <w:rFonts w:eastAsia="Arial" w:cs="Arial"/>
                <w:i/>
              </w:rPr>
              <w:t xml:space="preserve"> July 2021 once processing has been completed.</w:t>
            </w:r>
          </w:p>
        </w:tc>
      </w:tr>
    </w:tbl>
    <w:p w14:paraId="1890287D" w14:textId="77777777" w:rsidR="008D743C" w:rsidRPr="00CE7760" w:rsidRDefault="008D743C" w:rsidP="00D86CD3">
      <w:pPr>
        <w:pStyle w:val="Style1"/>
        <w:jc w:val="both"/>
        <w:rPr>
          <w:rFonts w:ascii="Arial" w:hAnsi="Arial" w:cs="Arial"/>
        </w:rPr>
      </w:pPr>
      <w:bookmarkStart w:id="22" w:name="_1y810tw" w:colFirst="0" w:colLast="0"/>
      <w:bookmarkEnd w:id="22"/>
    </w:p>
    <w:sectPr w:rsidR="008D743C" w:rsidRPr="00CE7760" w:rsidSect="00F15F4B">
      <w:footerReference w:type="even" r:id="rId9"/>
      <w:footerReference w:type="default" r:id="rId10"/>
      <w:pgSz w:w="11907" w:h="16840" w:code="9"/>
      <w:pgMar w:top="851" w:right="1021" w:bottom="851" w:left="102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E4A2" w14:textId="77777777" w:rsidR="009A0B92" w:rsidRDefault="009A0B92" w:rsidP="00A84F6E">
      <w:pPr>
        <w:pStyle w:val="Bullet1"/>
      </w:pPr>
      <w:r>
        <w:separator/>
      </w:r>
    </w:p>
    <w:p w14:paraId="539DDA2A" w14:textId="77777777" w:rsidR="009A0B92" w:rsidRDefault="009A0B92" w:rsidP="00417CFD"/>
    <w:p w14:paraId="69C769C0" w14:textId="77777777" w:rsidR="009A0B92" w:rsidRDefault="009A0B92" w:rsidP="00417CFD"/>
    <w:p w14:paraId="2230EB8E" w14:textId="77777777" w:rsidR="009A0B92" w:rsidRDefault="009A0B92" w:rsidP="00417CFD"/>
    <w:p w14:paraId="49C96347" w14:textId="77777777" w:rsidR="009A0B92" w:rsidRDefault="009A0B92"/>
  </w:endnote>
  <w:endnote w:type="continuationSeparator" w:id="0">
    <w:p w14:paraId="6A2EF3FC" w14:textId="77777777" w:rsidR="009A0B92" w:rsidRDefault="009A0B92" w:rsidP="00A84F6E">
      <w:pPr>
        <w:pStyle w:val="Bullet1"/>
      </w:pPr>
      <w:r>
        <w:continuationSeparator/>
      </w:r>
    </w:p>
    <w:p w14:paraId="265306DB" w14:textId="77777777" w:rsidR="009A0B92" w:rsidRDefault="009A0B92" w:rsidP="00417CFD"/>
    <w:p w14:paraId="5A3AC025" w14:textId="77777777" w:rsidR="009A0B92" w:rsidRDefault="009A0B92" w:rsidP="00417CFD"/>
    <w:p w14:paraId="1AEA3B50" w14:textId="77777777" w:rsidR="009A0B92" w:rsidRDefault="009A0B92" w:rsidP="00417CFD"/>
    <w:p w14:paraId="26F226CF" w14:textId="77777777" w:rsidR="009A0B92" w:rsidRDefault="009A0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519F" w14:textId="77777777" w:rsidR="007E5639" w:rsidRDefault="007E5639" w:rsidP="00417CFD">
    <w:r>
      <w:fldChar w:fldCharType="begin"/>
    </w:r>
    <w:r>
      <w:instrText xml:space="preserve">PAGE  </w:instrText>
    </w:r>
    <w:r>
      <w:fldChar w:fldCharType="end"/>
    </w:r>
  </w:p>
  <w:p w14:paraId="78340CF6" w14:textId="77777777" w:rsidR="007E5639" w:rsidRDefault="007E5639" w:rsidP="00417CFD"/>
  <w:p w14:paraId="7FE22F27" w14:textId="77777777" w:rsidR="007E5639" w:rsidRDefault="007E5639" w:rsidP="00417CFD"/>
  <w:p w14:paraId="2337D9B0" w14:textId="77777777" w:rsidR="007E5639" w:rsidRDefault="007E5639" w:rsidP="00417CFD"/>
  <w:p w14:paraId="30A70BC8" w14:textId="77777777" w:rsidR="007E5639" w:rsidRDefault="007E5639" w:rsidP="00417CFD"/>
  <w:p w14:paraId="137BBF24" w14:textId="77777777" w:rsidR="001C6A1A" w:rsidRDefault="001C6A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7560" w14:textId="77777777" w:rsidR="007E5639" w:rsidRDefault="00D86CD3" w:rsidP="00D86CD3">
    <w:pPr>
      <w:pStyle w:val="Footer"/>
      <w:jc w:val="both"/>
    </w:pPr>
    <w:r>
      <w:rPr>
        <w:rStyle w:val="PageNumber"/>
        <w:rFonts w:ascii="Arial" w:hAnsi="Arial"/>
      </w:rPr>
      <w:tab/>
    </w:r>
    <w:r>
      <w:rPr>
        <w:rStyle w:val="PageNumber"/>
        <w:rFonts w:ascii="Arial" w:hAnsi="Arial"/>
      </w:rPr>
      <w:tab/>
    </w:r>
    <w:r>
      <w:rPr>
        <w:rStyle w:val="PageNumber"/>
        <w:rFonts w:ascii="Arial" w:hAnsi="Arial"/>
      </w:rPr>
      <w:tab/>
    </w:r>
  </w:p>
  <w:p w14:paraId="6AE7C967" w14:textId="77777777" w:rsidR="007E5639" w:rsidRDefault="007E5639" w:rsidP="00417CFD"/>
  <w:p w14:paraId="592652FA" w14:textId="77777777" w:rsidR="007E5639" w:rsidRDefault="00F15F4B" w:rsidP="00417CFD">
    <w:r>
      <w:rPr>
        <w:rStyle w:val="PageNumber"/>
      </w:rPr>
      <w:fldChar w:fldCharType="begin"/>
    </w:r>
    <w:r>
      <w:rPr>
        <w:rStyle w:val="PageNumber"/>
      </w:rPr>
      <w:instrText xml:space="preserve"> PAGE </w:instrText>
    </w:r>
    <w:r>
      <w:rPr>
        <w:rStyle w:val="PageNumber"/>
      </w:rPr>
      <w:fldChar w:fldCharType="separate"/>
    </w:r>
    <w:r w:rsidR="007071E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71E6">
      <w:rPr>
        <w:rStyle w:val="PageNumber"/>
        <w:noProof/>
      </w:rPr>
      <w:t>10</w:t>
    </w:r>
    <w:r>
      <w:rPr>
        <w:rStyle w:val="PageNumber"/>
      </w:rPr>
      <w:fldChar w:fldCharType="end"/>
    </w:r>
  </w:p>
  <w:p w14:paraId="2E4A23A7" w14:textId="77777777" w:rsidR="007E5639" w:rsidRDefault="007E5639" w:rsidP="00417CFD"/>
  <w:p w14:paraId="6D46878B" w14:textId="77777777" w:rsidR="001C6A1A" w:rsidRDefault="001C6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F768" w14:textId="77777777" w:rsidR="009A0B92" w:rsidRDefault="009A0B92" w:rsidP="00A84F6E">
      <w:pPr>
        <w:pStyle w:val="Bullet1"/>
      </w:pPr>
      <w:r>
        <w:separator/>
      </w:r>
    </w:p>
    <w:p w14:paraId="2EB9533C" w14:textId="77777777" w:rsidR="009A0B92" w:rsidRDefault="009A0B92" w:rsidP="00417CFD"/>
    <w:p w14:paraId="16BAE16B" w14:textId="77777777" w:rsidR="009A0B92" w:rsidRDefault="009A0B92" w:rsidP="00417CFD"/>
    <w:p w14:paraId="1A667754" w14:textId="77777777" w:rsidR="009A0B92" w:rsidRDefault="009A0B92" w:rsidP="00417CFD"/>
    <w:p w14:paraId="67FC807E" w14:textId="77777777" w:rsidR="009A0B92" w:rsidRDefault="009A0B92"/>
  </w:footnote>
  <w:footnote w:type="continuationSeparator" w:id="0">
    <w:p w14:paraId="4049ACDD" w14:textId="77777777" w:rsidR="009A0B92" w:rsidRDefault="009A0B92" w:rsidP="00A84F6E">
      <w:pPr>
        <w:pStyle w:val="Bullet1"/>
      </w:pPr>
      <w:r>
        <w:continuationSeparator/>
      </w:r>
    </w:p>
    <w:p w14:paraId="65797865" w14:textId="77777777" w:rsidR="009A0B92" w:rsidRDefault="009A0B92" w:rsidP="00417CFD"/>
    <w:p w14:paraId="000C99EE" w14:textId="77777777" w:rsidR="009A0B92" w:rsidRDefault="009A0B92" w:rsidP="00417CFD"/>
    <w:p w14:paraId="7E79EDC3" w14:textId="77777777" w:rsidR="009A0B92" w:rsidRDefault="009A0B92" w:rsidP="00417CFD"/>
    <w:p w14:paraId="26A35BC9" w14:textId="77777777" w:rsidR="009A0B92" w:rsidRDefault="009A0B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48C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F54080"/>
    <w:multiLevelType w:val="multilevel"/>
    <w:tmpl w:val="D180C9F6"/>
    <w:lvl w:ilvl="0">
      <w:start w:val="1"/>
      <w:numFmt w:val="decimal"/>
      <w:pStyle w:val="ClauseHeading"/>
      <w:lvlText w:val="%1."/>
      <w:lvlJc w:val="left"/>
      <w:pPr>
        <w:tabs>
          <w:tab w:val="num" w:pos="530"/>
        </w:tabs>
        <w:ind w:left="170" w:firstLine="0"/>
      </w:pPr>
      <w:rPr>
        <w:rFonts w:hint="default"/>
      </w:rPr>
    </w:lvl>
    <w:lvl w:ilvl="1">
      <w:start w:val="1"/>
      <w:numFmt w:val="decimal"/>
      <w:pStyle w:val="ClauseStyle2"/>
      <w:lvlText w:val="%1.%2"/>
      <w:lvlJc w:val="left"/>
      <w:pPr>
        <w:tabs>
          <w:tab w:val="num" w:pos="1191"/>
        </w:tabs>
        <w:ind w:left="1191" w:hanging="1021"/>
      </w:pPr>
      <w:rPr>
        <w:rFonts w:hint="default"/>
      </w:rPr>
    </w:lvl>
    <w:lvl w:ilvl="2">
      <w:start w:val="1"/>
      <w:numFmt w:val="lowerLetter"/>
      <w:pStyle w:val="ClauseStyle3"/>
      <w:lvlText w:val="%1.%2(%3)"/>
      <w:lvlJc w:val="left"/>
      <w:pPr>
        <w:tabs>
          <w:tab w:val="num" w:pos="1250"/>
        </w:tabs>
        <w:ind w:left="170" w:firstLine="0"/>
      </w:pPr>
      <w:rPr>
        <w:rFonts w:hint="default"/>
      </w:rPr>
    </w:lvl>
    <w:lvl w:ilvl="3">
      <w:start w:val="1"/>
      <w:numFmt w:val="lowerRoman"/>
      <w:pStyle w:val="ClauseStyle4"/>
      <w:lvlText w:val="(%4)"/>
      <w:lvlJc w:val="left"/>
      <w:pPr>
        <w:tabs>
          <w:tab w:val="num" w:pos="1250"/>
        </w:tabs>
        <w:ind w:left="170" w:firstLine="0"/>
      </w:pPr>
      <w:rPr>
        <w:rFonts w:hint="default"/>
      </w:rPr>
    </w:lvl>
    <w:lvl w:ilvl="4">
      <w:start w:val="1"/>
      <w:numFmt w:val="upperLetter"/>
      <w:pStyle w:val="ClauseStyle5"/>
      <w:lvlText w:val="(%5)"/>
      <w:lvlJc w:val="left"/>
      <w:pPr>
        <w:tabs>
          <w:tab w:val="num" w:pos="890"/>
        </w:tabs>
        <w:ind w:left="170" w:firstLine="0"/>
      </w:pPr>
      <w:rPr>
        <w:rFonts w:hint="default"/>
      </w:rPr>
    </w:lvl>
    <w:lvl w:ilvl="5">
      <w:start w:val="1"/>
      <w:numFmt w:val="decimal"/>
      <w:lvlText w:val="%1.%2.%3.%4.%5.%6"/>
      <w:lvlJc w:val="left"/>
      <w:pPr>
        <w:tabs>
          <w:tab w:val="num" w:pos="170"/>
        </w:tabs>
        <w:ind w:left="170" w:firstLine="0"/>
      </w:pPr>
      <w:rPr>
        <w:rFonts w:hint="default"/>
      </w:rPr>
    </w:lvl>
    <w:lvl w:ilvl="6">
      <w:start w:val="1"/>
      <w:numFmt w:val="decimal"/>
      <w:lvlText w:val="%1.%2.%3.%4.%5.%6.%7"/>
      <w:lvlJc w:val="left"/>
      <w:pPr>
        <w:tabs>
          <w:tab w:val="num" w:pos="170"/>
        </w:tabs>
        <w:ind w:left="170" w:firstLine="0"/>
      </w:pPr>
      <w:rPr>
        <w:rFonts w:hint="default"/>
      </w:rPr>
    </w:lvl>
    <w:lvl w:ilvl="7">
      <w:start w:val="1"/>
      <w:numFmt w:val="decimal"/>
      <w:lvlText w:val="%1.%2.%3.%4.%5.%6.%7.%8"/>
      <w:lvlJc w:val="left"/>
      <w:pPr>
        <w:tabs>
          <w:tab w:val="num" w:pos="170"/>
        </w:tabs>
        <w:ind w:left="170" w:firstLine="0"/>
      </w:pPr>
      <w:rPr>
        <w:rFonts w:hint="default"/>
      </w:rPr>
    </w:lvl>
    <w:lvl w:ilvl="8">
      <w:start w:val="1"/>
      <w:numFmt w:val="decimal"/>
      <w:lvlText w:val="%1.%2.%3.%4.%5.%6.%7.%8.%9"/>
      <w:lvlJc w:val="left"/>
      <w:pPr>
        <w:tabs>
          <w:tab w:val="num" w:pos="170"/>
        </w:tabs>
        <w:ind w:left="170" w:firstLine="0"/>
      </w:pPr>
      <w:rPr>
        <w:rFonts w:hint="default"/>
      </w:rPr>
    </w:lvl>
  </w:abstractNum>
  <w:abstractNum w:abstractNumId="3" w15:restartNumberingAfterBreak="0">
    <w:nsid w:val="1D45235B"/>
    <w:multiLevelType w:val="singleLevel"/>
    <w:tmpl w:val="FDFC36E0"/>
    <w:lvl w:ilvl="0">
      <w:start w:val="1"/>
      <w:numFmt w:val="upperLetter"/>
      <w:pStyle w:val="LegalRecitals"/>
      <w:lvlText w:val="%1."/>
      <w:lvlJc w:val="left"/>
      <w:pPr>
        <w:tabs>
          <w:tab w:val="num" w:pos="720"/>
        </w:tabs>
        <w:ind w:left="720" w:hanging="720"/>
      </w:pPr>
      <w:rPr>
        <w:rFonts w:hint="default"/>
        <w:b/>
        <w:i w:val="0"/>
      </w:rPr>
    </w:lvl>
  </w:abstractNum>
  <w:abstractNum w:abstractNumId="4" w15:restartNumberingAfterBreak="0">
    <w:nsid w:val="20186677"/>
    <w:multiLevelType w:val="hybridMultilevel"/>
    <w:tmpl w:val="46A0E334"/>
    <w:lvl w:ilvl="0" w:tplc="F13E84DA">
      <w:start w:val="1"/>
      <w:numFmt w:val="lowerLetter"/>
      <w:lvlText w:val="(%1)"/>
      <w:lvlJc w:val="left"/>
      <w:pPr>
        <w:ind w:left="1948" w:hanging="360"/>
      </w:pPr>
      <w:rPr>
        <w:rFonts w:hint="default"/>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5" w15:restartNumberingAfterBreak="0">
    <w:nsid w:val="20AF7F77"/>
    <w:multiLevelType w:val="multilevel"/>
    <w:tmpl w:val="4A782EDE"/>
    <w:lvl w:ilvl="0">
      <w:start w:val="1"/>
      <w:numFmt w:val="decimal"/>
      <w:pStyle w:val="LegalClauseHeading"/>
      <w:lvlText w:val="%1."/>
      <w:lvlJc w:val="left"/>
      <w:pPr>
        <w:tabs>
          <w:tab w:val="num" w:pos="720"/>
        </w:tabs>
        <w:ind w:left="720" w:hanging="720"/>
      </w:pPr>
      <w:rPr>
        <w:rFonts w:ascii="Arial" w:hAnsi="Arial" w:hint="default"/>
        <w:b/>
        <w:i w:val="0"/>
        <w:sz w:val="22"/>
      </w:rPr>
    </w:lvl>
    <w:lvl w:ilvl="1">
      <w:start w:val="1"/>
      <w:numFmt w:val="decimal"/>
      <w:pStyle w:val="LegalClauseLevel1"/>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ClauseLevel2"/>
      <w:lvlText w:val="%1.%2.%3."/>
      <w:lvlJc w:val="left"/>
      <w:pPr>
        <w:tabs>
          <w:tab w:val="num" w:pos="1588"/>
        </w:tabs>
        <w:ind w:left="1588" w:hanging="868"/>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ClauseLevel3"/>
      <w:lvlText w:val="%1.%2.%3.%4."/>
      <w:lvlJc w:val="left"/>
      <w:pPr>
        <w:tabs>
          <w:tab w:val="num" w:pos="2552"/>
        </w:tabs>
        <w:ind w:left="2552" w:hanging="9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1E612E"/>
    <w:multiLevelType w:val="multilevel"/>
    <w:tmpl w:val="8056FF9A"/>
    <w:lvl w:ilvl="0">
      <w:start w:val="4"/>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8"/>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1470456"/>
    <w:multiLevelType w:val="hybridMultilevel"/>
    <w:tmpl w:val="46A0E334"/>
    <w:lvl w:ilvl="0" w:tplc="F13E84DA">
      <w:start w:val="1"/>
      <w:numFmt w:val="lowerLetter"/>
      <w:lvlText w:val="(%1)"/>
      <w:lvlJc w:val="left"/>
      <w:pPr>
        <w:ind w:left="1948" w:hanging="360"/>
      </w:pPr>
      <w:rPr>
        <w:rFonts w:hint="default"/>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8" w15:restartNumberingAfterBreak="0">
    <w:nsid w:val="4A380FEB"/>
    <w:multiLevelType w:val="singleLevel"/>
    <w:tmpl w:val="08090005"/>
    <w:lvl w:ilvl="0">
      <w:start w:val="1"/>
      <w:numFmt w:val="bullet"/>
      <w:pStyle w:val="Heading4"/>
      <w:lvlText w:val=""/>
      <w:lvlJc w:val="left"/>
      <w:pPr>
        <w:tabs>
          <w:tab w:val="num" w:pos="360"/>
        </w:tabs>
        <w:ind w:left="360" w:hanging="360"/>
      </w:pPr>
      <w:rPr>
        <w:rFonts w:ascii="Wingdings" w:hAnsi="Wingdings" w:hint="default"/>
      </w:rPr>
    </w:lvl>
  </w:abstractNum>
  <w:abstractNum w:abstractNumId="9" w15:restartNumberingAfterBreak="0">
    <w:nsid w:val="4B4B47FB"/>
    <w:multiLevelType w:val="multilevel"/>
    <w:tmpl w:val="F8B4BE10"/>
    <w:lvl w:ilvl="0">
      <w:start w:val="8"/>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pStyle w:val="NormalIndent"/>
      <w:lvlText w:val="%1.%2."/>
      <w:lvlJc w:val="left"/>
      <w:pPr>
        <w:tabs>
          <w:tab w:val="num" w:pos="792"/>
        </w:tabs>
        <w:ind w:left="792" w:hanging="432"/>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C854F75"/>
    <w:multiLevelType w:val="singleLevel"/>
    <w:tmpl w:val="E83AA60C"/>
    <w:lvl w:ilvl="0">
      <w:start w:val="1"/>
      <w:numFmt w:val="decimal"/>
      <w:pStyle w:val="LegalParties"/>
      <w:lvlText w:val="(%1)"/>
      <w:lvlJc w:val="left"/>
      <w:pPr>
        <w:tabs>
          <w:tab w:val="num" w:pos="720"/>
        </w:tabs>
        <w:ind w:left="720" w:hanging="720"/>
      </w:pPr>
      <w:rPr>
        <w:rFonts w:hint="default"/>
        <w:b/>
      </w:rPr>
    </w:lvl>
  </w:abstractNum>
  <w:abstractNum w:abstractNumId="11" w15:restartNumberingAfterBreak="0">
    <w:nsid w:val="4D7E10EF"/>
    <w:multiLevelType w:val="multilevel"/>
    <w:tmpl w:val="83FCF4C2"/>
    <w:lvl w:ilvl="0">
      <w:start w:val="1"/>
      <w:numFmt w:val="none"/>
      <w:pStyle w:val="Heading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3. %4.2.5."/>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9852F4"/>
    <w:multiLevelType w:val="hybridMultilevel"/>
    <w:tmpl w:val="46A0E334"/>
    <w:lvl w:ilvl="0" w:tplc="F13E84DA">
      <w:start w:val="1"/>
      <w:numFmt w:val="lowerLetter"/>
      <w:lvlText w:val="(%1)"/>
      <w:lvlJc w:val="left"/>
      <w:pPr>
        <w:ind w:left="1948" w:hanging="360"/>
      </w:pPr>
      <w:rPr>
        <w:rFonts w:hint="default"/>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13" w15:restartNumberingAfterBreak="0">
    <w:nsid w:val="533F6DF3"/>
    <w:multiLevelType w:val="multilevel"/>
    <w:tmpl w:val="0E38D8C0"/>
    <w:lvl w:ilvl="0">
      <w:start w:val="1"/>
      <w:numFmt w:val="none"/>
      <w:pStyle w:val="ScheduleHeading"/>
      <w:suff w:val="nothing"/>
      <w:lvlText w:val="%1"/>
      <w:lvlJc w:val="left"/>
      <w:pPr>
        <w:ind w:left="0" w:firstLine="0"/>
      </w:pPr>
      <w:rPr>
        <w:rFonts w:ascii="Arial" w:hAnsi="Arial" w:hint="default"/>
        <w:b/>
        <w:i w:val="0"/>
        <w:sz w:val="22"/>
      </w:rPr>
    </w:lvl>
    <w:lvl w:ilvl="1">
      <w:start w:val="1"/>
      <w:numFmt w:val="decimal"/>
      <w:pStyle w:val="ScheduleParaHeading"/>
      <w:lvlText w:val="%1%2."/>
      <w:lvlJc w:val="left"/>
      <w:pPr>
        <w:tabs>
          <w:tab w:val="num" w:pos="720"/>
        </w:tabs>
        <w:ind w:left="720" w:hanging="720"/>
      </w:pPr>
      <w:rPr>
        <w:rFonts w:ascii="Arial" w:hAnsi="Arial" w:hint="default"/>
        <w:b/>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evel1"/>
      <w:lvlText w:val="%1%2.%3."/>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evel2"/>
      <w:lvlText w:val="%1%2.%3.%4."/>
      <w:lvlJc w:val="left"/>
      <w:pPr>
        <w:tabs>
          <w:tab w:val="num" w:pos="1440"/>
        </w:tabs>
        <w:ind w:left="1440" w:hanging="720"/>
      </w:pPr>
      <w:rPr>
        <w:rFonts w:hint="default"/>
      </w:rPr>
    </w:lvl>
    <w:lvl w:ilvl="4">
      <w:start w:val="1"/>
      <w:numFmt w:val="decimal"/>
      <w:pStyle w:val="ScheduleLevel3"/>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D87482"/>
    <w:multiLevelType w:val="hybridMultilevel"/>
    <w:tmpl w:val="4F6E8210"/>
    <w:lvl w:ilvl="0" w:tplc="3D36CE84">
      <w:start w:val="1"/>
      <w:numFmt w:val="lowerRoman"/>
      <w:lvlText w:val="(%1)"/>
      <w:lvlJc w:val="left"/>
      <w:pPr>
        <w:ind w:left="1080" w:hanging="360"/>
      </w:pPr>
      <w:rPr>
        <w:rFonts w:ascii="Arial" w:eastAsia="Arial"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2D6362"/>
    <w:multiLevelType w:val="multilevel"/>
    <w:tmpl w:val="84042F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pStyle w:val="Heading1"/>
      <w:lvlText w:val="%1.%2.%3.%4.%5.%6.%7.%8.%9."/>
      <w:lvlJc w:val="left"/>
      <w:pPr>
        <w:tabs>
          <w:tab w:val="num" w:pos="4680"/>
        </w:tabs>
        <w:ind w:left="4320" w:hanging="1440"/>
      </w:pPr>
      <w:rPr>
        <w:rFonts w:hint="default"/>
      </w:rPr>
    </w:lvl>
  </w:abstractNum>
  <w:abstractNum w:abstractNumId="16" w15:restartNumberingAfterBreak="0">
    <w:nsid w:val="62787184"/>
    <w:multiLevelType w:val="multilevel"/>
    <w:tmpl w:val="F322F94A"/>
    <w:lvl w:ilvl="0">
      <w:start w:val="1"/>
      <w:numFmt w:val="decimal"/>
      <w:pStyle w:val="Level1"/>
      <w:lvlText w:val="%1."/>
      <w:lvlJc w:val="left"/>
      <w:pPr>
        <w:tabs>
          <w:tab w:val="num" w:pos="851"/>
        </w:tabs>
        <w:ind w:left="851" w:hanging="851"/>
      </w:pPr>
      <w:rPr>
        <w:rFonts w:ascii="Arial" w:hAnsi="Arial" w:hint="default"/>
        <w:b w:val="0"/>
        <w:i w:val="0"/>
        <w:sz w:val="24"/>
        <w:szCs w:val="24"/>
        <w:u w:val="none"/>
      </w:rPr>
    </w:lvl>
    <w:lvl w:ilvl="1">
      <w:start w:val="1"/>
      <w:numFmt w:val="decimal"/>
      <w:pStyle w:val="Level2"/>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7211CA9"/>
    <w:multiLevelType w:val="multilevel"/>
    <w:tmpl w:val="7B82B298"/>
    <w:lvl w:ilvl="0">
      <w:start w:val="3"/>
      <w:numFmt w:val="decimal"/>
      <w:pStyle w:val="Heading9"/>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9"/>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72AD1BC7"/>
    <w:multiLevelType w:val="singleLevel"/>
    <w:tmpl w:val="A4FE41A0"/>
    <w:lvl w:ilvl="0">
      <w:start w:val="1"/>
      <w:numFmt w:val="lowerRoman"/>
      <w:pStyle w:val="Bullet1"/>
      <w:lvlText w:val="(%1)"/>
      <w:lvlJc w:val="left"/>
      <w:pPr>
        <w:tabs>
          <w:tab w:val="num" w:pos="1980"/>
        </w:tabs>
        <w:ind w:left="1980" w:hanging="720"/>
      </w:pPr>
      <w:rPr>
        <w:rFonts w:hint="default"/>
      </w:rPr>
    </w:lvl>
  </w:abstractNum>
  <w:abstractNum w:abstractNumId="19" w15:restartNumberingAfterBreak="0">
    <w:nsid w:val="76626E86"/>
    <w:multiLevelType w:val="hybridMultilevel"/>
    <w:tmpl w:val="46A0E334"/>
    <w:lvl w:ilvl="0" w:tplc="F13E84DA">
      <w:start w:val="1"/>
      <w:numFmt w:val="lowerLetter"/>
      <w:lvlText w:val="(%1)"/>
      <w:lvlJc w:val="left"/>
      <w:pPr>
        <w:ind w:left="1948" w:hanging="360"/>
      </w:pPr>
      <w:rPr>
        <w:rFonts w:hint="default"/>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num w:numId="1">
    <w:abstractNumId w:val="0"/>
  </w:num>
  <w:num w:numId="2">
    <w:abstractNumId w:val="18"/>
  </w:num>
  <w:num w:numId="3">
    <w:abstractNumId w:val="5"/>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11"/>
  </w:num>
  <w:num w:numId="9">
    <w:abstractNumId w:val="17"/>
  </w:num>
  <w:num w:numId="10">
    <w:abstractNumId w:val="10"/>
  </w:num>
  <w:num w:numId="11">
    <w:abstractNumId w:val="3"/>
  </w:num>
  <w:num w:numId="12">
    <w:abstractNumId w:val="2"/>
  </w:num>
  <w:num w:numId="13">
    <w:abstractNumId w:val="13"/>
  </w:num>
  <w:num w:numId="14">
    <w:abstractNumId w:val="16"/>
  </w:num>
  <w:num w:numId="15">
    <w:abstractNumId w:val="19"/>
  </w:num>
  <w:num w:numId="16">
    <w:abstractNumId w:val="7"/>
  </w:num>
  <w:num w:numId="17">
    <w:abstractNumId w:val="12"/>
  </w:num>
  <w:num w:numId="18">
    <w:abstractNumId w:val="4"/>
  </w:num>
  <w:num w:numId="19">
    <w:abstractNumId w:val="14"/>
  </w:num>
  <w:num w:numId="20">
    <w:abstractNumId w:val="1"/>
  </w:num>
  <w:num w:numId="21">
    <w:abstractNumId w:val="5"/>
  </w:num>
  <w:num w:numId="22">
    <w:abstractNumId w:val="5"/>
  </w:num>
  <w:num w:numId="23">
    <w:abstractNumId w:val="5"/>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E2"/>
    <w:rsid w:val="0005354F"/>
    <w:rsid w:val="00056FCC"/>
    <w:rsid w:val="00061F89"/>
    <w:rsid w:val="00062AF6"/>
    <w:rsid w:val="00070C0E"/>
    <w:rsid w:val="00082730"/>
    <w:rsid w:val="00096637"/>
    <w:rsid w:val="000D4676"/>
    <w:rsid w:val="0010141B"/>
    <w:rsid w:val="001051E9"/>
    <w:rsid w:val="00113568"/>
    <w:rsid w:val="00117BDF"/>
    <w:rsid w:val="00127EA7"/>
    <w:rsid w:val="001461DE"/>
    <w:rsid w:val="00150251"/>
    <w:rsid w:val="00161992"/>
    <w:rsid w:val="001753AF"/>
    <w:rsid w:val="00176B7D"/>
    <w:rsid w:val="00180A2B"/>
    <w:rsid w:val="00194019"/>
    <w:rsid w:val="001C5D08"/>
    <w:rsid w:val="001C6A1A"/>
    <w:rsid w:val="001D0C2E"/>
    <w:rsid w:val="001E3276"/>
    <w:rsid w:val="001E6D1C"/>
    <w:rsid w:val="001E729A"/>
    <w:rsid w:val="001E7B3A"/>
    <w:rsid w:val="001F0086"/>
    <w:rsid w:val="0020713F"/>
    <w:rsid w:val="00212796"/>
    <w:rsid w:val="00212F8B"/>
    <w:rsid w:val="0022232D"/>
    <w:rsid w:val="002249AB"/>
    <w:rsid w:val="00242059"/>
    <w:rsid w:val="00242CB9"/>
    <w:rsid w:val="00244D1E"/>
    <w:rsid w:val="00247793"/>
    <w:rsid w:val="0025364D"/>
    <w:rsid w:val="002657EC"/>
    <w:rsid w:val="002729EE"/>
    <w:rsid w:val="00285BF5"/>
    <w:rsid w:val="002D3CFC"/>
    <w:rsid w:val="002E4F22"/>
    <w:rsid w:val="002F1621"/>
    <w:rsid w:val="002F6B74"/>
    <w:rsid w:val="00320DD8"/>
    <w:rsid w:val="00326659"/>
    <w:rsid w:val="00326C49"/>
    <w:rsid w:val="003277AA"/>
    <w:rsid w:val="003330A5"/>
    <w:rsid w:val="00342E3E"/>
    <w:rsid w:val="00362A29"/>
    <w:rsid w:val="00363C46"/>
    <w:rsid w:val="003730FF"/>
    <w:rsid w:val="00390C3C"/>
    <w:rsid w:val="003A5D4E"/>
    <w:rsid w:val="003B4535"/>
    <w:rsid w:val="00402490"/>
    <w:rsid w:val="004166C5"/>
    <w:rsid w:val="00417CFD"/>
    <w:rsid w:val="00436A8C"/>
    <w:rsid w:val="00442B3A"/>
    <w:rsid w:val="004644E2"/>
    <w:rsid w:val="00477C90"/>
    <w:rsid w:val="004804CA"/>
    <w:rsid w:val="00490D5E"/>
    <w:rsid w:val="004979CF"/>
    <w:rsid w:val="004B298C"/>
    <w:rsid w:val="004C787C"/>
    <w:rsid w:val="004E1813"/>
    <w:rsid w:val="00504FF5"/>
    <w:rsid w:val="005233C2"/>
    <w:rsid w:val="00530CCC"/>
    <w:rsid w:val="00544A2E"/>
    <w:rsid w:val="00544B60"/>
    <w:rsid w:val="00545DAD"/>
    <w:rsid w:val="0055194E"/>
    <w:rsid w:val="00551C49"/>
    <w:rsid w:val="005728BA"/>
    <w:rsid w:val="00585ACB"/>
    <w:rsid w:val="00597AE1"/>
    <w:rsid w:val="005A0947"/>
    <w:rsid w:val="005A33B6"/>
    <w:rsid w:val="005E5F12"/>
    <w:rsid w:val="00610622"/>
    <w:rsid w:val="006240C5"/>
    <w:rsid w:val="00625F2D"/>
    <w:rsid w:val="00630DCD"/>
    <w:rsid w:val="00660C49"/>
    <w:rsid w:val="006731EB"/>
    <w:rsid w:val="006829B8"/>
    <w:rsid w:val="00686030"/>
    <w:rsid w:val="006A1BEE"/>
    <w:rsid w:val="006B53F9"/>
    <w:rsid w:val="006C1C8E"/>
    <w:rsid w:val="006C3215"/>
    <w:rsid w:val="006C3661"/>
    <w:rsid w:val="006C4040"/>
    <w:rsid w:val="006C73AB"/>
    <w:rsid w:val="006C7857"/>
    <w:rsid w:val="006E44D0"/>
    <w:rsid w:val="006E7B98"/>
    <w:rsid w:val="006F1B09"/>
    <w:rsid w:val="00704486"/>
    <w:rsid w:val="007071E6"/>
    <w:rsid w:val="00717411"/>
    <w:rsid w:val="00724B32"/>
    <w:rsid w:val="0072735C"/>
    <w:rsid w:val="0073439C"/>
    <w:rsid w:val="00746ACC"/>
    <w:rsid w:val="0075401C"/>
    <w:rsid w:val="007566F4"/>
    <w:rsid w:val="0077630C"/>
    <w:rsid w:val="007807C0"/>
    <w:rsid w:val="007817BD"/>
    <w:rsid w:val="00784285"/>
    <w:rsid w:val="0078689D"/>
    <w:rsid w:val="007A2868"/>
    <w:rsid w:val="007A5447"/>
    <w:rsid w:val="007B5CCB"/>
    <w:rsid w:val="007B6DCE"/>
    <w:rsid w:val="007C78EF"/>
    <w:rsid w:val="007E5639"/>
    <w:rsid w:val="007E61F7"/>
    <w:rsid w:val="007E6C7D"/>
    <w:rsid w:val="007E7AE6"/>
    <w:rsid w:val="007F4B82"/>
    <w:rsid w:val="007F7099"/>
    <w:rsid w:val="00803F50"/>
    <w:rsid w:val="0081374B"/>
    <w:rsid w:val="00822759"/>
    <w:rsid w:val="00827070"/>
    <w:rsid w:val="00837FA9"/>
    <w:rsid w:val="00845A52"/>
    <w:rsid w:val="008562D6"/>
    <w:rsid w:val="00875039"/>
    <w:rsid w:val="00884148"/>
    <w:rsid w:val="008962F8"/>
    <w:rsid w:val="008A1827"/>
    <w:rsid w:val="008B13AE"/>
    <w:rsid w:val="008C1164"/>
    <w:rsid w:val="008C1271"/>
    <w:rsid w:val="008D743C"/>
    <w:rsid w:val="008F0DB4"/>
    <w:rsid w:val="00902B71"/>
    <w:rsid w:val="00906CD8"/>
    <w:rsid w:val="00910E19"/>
    <w:rsid w:val="00924A74"/>
    <w:rsid w:val="00927965"/>
    <w:rsid w:val="00933781"/>
    <w:rsid w:val="00935A30"/>
    <w:rsid w:val="009430EB"/>
    <w:rsid w:val="00955721"/>
    <w:rsid w:val="00965BD4"/>
    <w:rsid w:val="009A0A27"/>
    <w:rsid w:val="009A0B92"/>
    <w:rsid w:val="009A39E5"/>
    <w:rsid w:val="009A6728"/>
    <w:rsid w:val="009C05C8"/>
    <w:rsid w:val="009C693A"/>
    <w:rsid w:val="009E1679"/>
    <w:rsid w:val="009F2CFD"/>
    <w:rsid w:val="00A114A5"/>
    <w:rsid w:val="00A21A2F"/>
    <w:rsid w:val="00A70D90"/>
    <w:rsid w:val="00A822AC"/>
    <w:rsid w:val="00A84F6E"/>
    <w:rsid w:val="00A90F4F"/>
    <w:rsid w:val="00A9484A"/>
    <w:rsid w:val="00AA42B4"/>
    <w:rsid w:val="00B02572"/>
    <w:rsid w:val="00B316BD"/>
    <w:rsid w:val="00B32B9B"/>
    <w:rsid w:val="00B36BDA"/>
    <w:rsid w:val="00B429A2"/>
    <w:rsid w:val="00B6067F"/>
    <w:rsid w:val="00B70D0C"/>
    <w:rsid w:val="00B7454F"/>
    <w:rsid w:val="00B80DC1"/>
    <w:rsid w:val="00B83052"/>
    <w:rsid w:val="00B921CC"/>
    <w:rsid w:val="00BB7C1E"/>
    <w:rsid w:val="00BE55AE"/>
    <w:rsid w:val="00C034DC"/>
    <w:rsid w:val="00C17FC5"/>
    <w:rsid w:val="00C234C1"/>
    <w:rsid w:val="00C262B3"/>
    <w:rsid w:val="00C32954"/>
    <w:rsid w:val="00C405B3"/>
    <w:rsid w:val="00C42E77"/>
    <w:rsid w:val="00C8008E"/>
    <w:rsid w:val="00C84CC8"/>
    <w:rsid w:val="00C974EB"/>
    <w:rsid w:val="00CB088C"/>
    <w:rsid w:val="00CC45EE"/>
    <w:rsid w:val="00CC6E79"/>
    <w:rsid w:val="00CD5315"/>
    <w:rsid w:val="00CE2119"/>
    <w:rsid w:val="00CE7760"/>
    <w:rsid w:val="00CF6876"/>
    <w:rsid w:val="00D0649F"/>
    <w:rsid w:val="00D20C20"/>
    <w:rsid w:val="00D25894"/>
    <w:rsid w:val="00D60FA7"/>
    <w:rsid w:val="00D86CD3"/>
    <w:rsid w:val="00DA74C9"/>
    <w:rsid w:val="00DA7A76"/>
    <w:rsid w:val="00DC5207"/>
    <w:rsid w:val="00DD19BE"/>
    <w:rsid w:val="00DE0CEA"/>
    <w:rsid w:val="00DE465F"/>
    <w:rsid w:val="00E01C80"/>
    <w:rsid w:val="00E13C03"/>
    <w:rsid w:val="00E2519D"/>
    <w:rsid w:val="00E4523E"/>
    <w:rsid w:val="00E46AAA"/>
    <w:rsid w:val="00E526BF"/>
    <w:rsid w:val="00E5369F"/>
    <w:rsid w:val="00E57AED"/>
    <w:rsid w:val="00E76113"/>
    <w:rsid w:val="00E7678F"/>
    <w:rsid w:val="00E808FD"/>
    <w:rsid w:val="00E82F11"/>
    <w:rsid w:val="00E8776E"/>
    <w:rsid w:val="00EA0506"/>
    <w:rsid w:val="00EA2FCD"/>
    <w:rsid w:val="00EB2720"/>
    <w:rsid w:val="00ED1C71"/>
    <w:rsid w:val="00EE2F6F"/>
    <w:rsid w:val="00F076A4"/>
    <w:rsid w:val="00F15F4B"/>
    <w:rsid w:val="00F20EB2"/>
    <w:rsid w:val="00F4322A"/>
    <w:rsid w:val="00F91905"/>
    <w:rsid w:val="00FB180A"/>
    <w:rsid w:val="00FC5E29"/>
    <w:rsid w:val="00FD5A1B"/>
    <w:rsid w:val="00FE11A4"/>
    <w:rsid w:val="00FE6CD9"/>
    <w:rsid w:val="00FF2DBD"/>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9E8621"/>
  <w15:docId w15:val="{0007F614-CCE1-40EC-A2FA-1D03AB3C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17CFD"/>
    <w:pPr>
      <w:jc w:val="center"/>
    </w:pPr>
    <w:rPr>
      <w:rFonts w:ascii="Arial" w:hAnsi="Arial"/>
      <w:lang w:eastAsia="en-US"/>
    </w:rPr>
  </w:style>
  <w:style w:type="paragraph" w:styleId="Heading1">
    <w:name w:val="heading 1"/>
    <w:basedOn w:val="Normal"/>
    <w:next w:val="Normal"/>
    <w:qFormat/>
    <w:pPr>
      <w:keepNext/>
      <w:numPr>
        <w:ilvl w:val="8"/>
        <w:numId w:val="5"/>
      </w:numPr>
      <w:autoSpaceDE w:val="0"/>
      <w:autoSpaceDN w:val="0"/>
      <w:outlineLvl w:val="0"/>
    </w:pPr>
    <w:rPr>
      <w:rFonts w:ascii="Times New Roman" w:hAnsi="Times New Roman"/>
      <w:b/>
      <w:lang w:val="en-US"/>
    </w:rPr>
  </w:style>
  <w:style w:type="paragraph" w:styleId="Heading2">
    <w:name w:val="heading 2"/>
    <w:aliases w:val="Heading 2 Hidden,ClassHeading,h2,2nd level,heading 2,Titre3,H2,2,Proposal,Level 2 Topic Heading,Sub-section Title,Level 2 Heading,Numbered indent 2,ni2,Hanging 2 Indent,numbered indent 2,exercise,Heading 2 substyle,HD2,stepstone,Stepstones,L2"/>
    <w:basedOn w:val="Normal"/>
    <w:next w:val="Normal"/>
    <w:qFormat/>
    <w:pPr>
      <w:keepNext/>
      <w:numPr>
        <w:ilvl w:val="1"/>
        <w:numId w:val="6"/>
      </w:numPr>
      <w:outlineLvl w:val="1"/>
    </w:pPr>
    <w:rPr>
      <w:rFonts w:ascii="Times New Roman" w:hAnsi="Times New Roman"/>
      <w:b/>
      <w:sz w:val="24"/>
    </w:rPr>
  </w:style>
  <w:style w:type="paragraph" w:styleId="Heading3">
    <w:name w:val="heading 3"/>
    <w:aliases w:val="Table Attribute Heading,Heading 3E,h3,H3,alltoc,Heading 3 - old,Proposa,Heading 4 Proposal,Heading_Numbered_3,SubSect"/>
    <w:basedOn w:val="Normal"/>
    <w:next w:val="Normal"/>
    <w:qFormat/>
    <w:pPr>
      <w:keepNext/>
      <w:autoSpaceDE w:val="0"/>
      <w:autoSpaceDN w:val="0"/>
      <w:outlineLvl w:val="2"/>
    </w:pPr>
    <w:rPr>
      <w:rFonts w:ascii="Times New Roman" w:hAnsi="Times New Roman"/>
      <w:b/>
      <w:lang w:val="en-US"/>
    </w:rPr>
  </w:style>
  <w:style w:type="paragraph" w:styleId="Heading4">
    <w:name w:val="heading 4"/>
    <w:basedOn w:val="Normal"/>
    <w:next w:val="Normal"/>
    <w:qFormat/>
    <w:pPr>
      <w:keepNext/>
      <w:numPr>
        <w:ilvl w:val="3"/>
        <w:numId w:val="6"/>
      </w:numPr>
      <w:spacing w:before="240" w:after="60"/>
      <w:jc w:val="both"/>
      <w:outlineLvl w:val="3"/>
    </w:pPr>
    <w:rPr>
      <w:b/>
      <w:sz w:val="24"/>
    </w:rPr>
  </w:style>
  <w:style w:type="paragraph" w:styleId="Heading5">
    <w:name w:val="heading 5"/>
    <w:basedOn w:val="Normal"/>
    <w:next w:val="Normal"/>
    <w:qFormat/>
    <w:pPr>
      <w:keepNext/>
      <w:numPr>
        <w:numId w:val="7"/>
      </w:numPr>
      <w:outlineLvl w:val="4"/>
    </w:pPr>
    <w:rPr>
      <w:rFonts w:ascii="Times New Roman" w:hAnsi="Times New Roman"/>
      <w:b/>
      <w:sz w:val="22"/>
    </w:rPr>
  </w:style>
  <w:style w:type="paragraph" w:styleId="Heading6">
    <w:name w:val="heading 6"/>
    <w:basedOn w:val="Normal"/>
    <w:next w:val="Normal"/>
    <w:qFormat/>
    <w:pPr>
      <w:keepNext/>
      <w:numPr>
        <w:numId w:val="8"/>
      </w:numPr>
      <w:tabs>
        <w:tab w:val="clear" w:pos="360"/>
        <w:tab w:val="num" w:pos="720"/>
      </w:tabs>
      <w:outlineLvl w:val="5"/>
    </w:pPr>
    <w:rPr>
      <w:rFonts w:ascii="Times New Roman" w:hAnsi="Times New Roman"/>
      <w:b/>
      <w:sz w:val="24"/>
    </w:rPr>
  </w:style>
  <w:style w:type="paragraph" w:styleId="Heading7">
    <w:name w:val="heading 7"/>
    <w:aliases w:val="letter list"/>
    <w:basedOn w:val="Normal"/>
    <w:next w:val="Normal"/>
    <w:qFormat/>
    <w:pPr>
      <w:keepNext/>
      <w:autoSpaceDE w:val="0"/>
      <w:autoSpaceDN w:val="0"/>
      <w:outlineLvl w:val="6"/>
    </w:pPr>
    <w:rPr>
      <w:rFonts w:ascii="Times New Roman" w:hAnsi="Times New Roman"/>
      <w:b/>
      <w:lang w:val="en-US"/>
    </w:rPr>
  </w:style>
  <w:style w:type="paragraph" w:styleId="Heading8">
    <w:name w:val="heading 8"/>
    <w:basedOn w:val="Normal"/>
    <w:next w:val="Normal"/>
    <w:qFormat/>
    <w:pPr>
      <w:keepNext/>
      <w:autoSpaceDE w:val="0"/>
      <w:autoSpaceDN w:val="0"/>
      <w:outlineLvl w:val="7"/>
    </w:pPr>
    <w:rPr>
      <w:rFonts w:ascii="Times New Roman" w:hAnsi="Times New Roman"/>
      <w:b/>
      <w:sz w:val="28"/>
      <w:lang w:val="en-US"/>
    </w:rPr>
  </w:style>
  <w:style w:type="paragraph" w:styleId="Heading9">
    <w:name w:val="heading 9"/>
    <w:basedOn w:val="Normal"/>
    <w:next w:val="Normal"/>
    <w:qFormat/>
    <w:pPr>
      <w:keepNext/>
      <w:numPr>
        <w:numId w:val="9"/>
      </w:numPr>
      <w:tabs>
        <w:tab w:val="clear" w:pos="720"/>
        <w:tab w:val="num" w:pos="990"/>
      </w:tabs>
      <w:ind w:left="990" w:hanging="99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numPr>
        <w:ilvl w:val="1"/>
        <w:numId w:val="4"/>
      </w:numPr>
      <w:autoSpaceDE w:val="0"/>
      <w:autoSpaceDN w:val="0"/>
    </w:pPr>
    <w:rPr>
      <w:rFonts w:ascii="Times New Roman" w:hAnsi="Times New Roman"/>
      <w:lang w:val="en-US"/>
    </w:rPr>
  </w:style>
  <w:style w:type="paragraph" w:styleId="ListBullet">
    <w:name w:val="List Bullet"/>
    <w:basedOn w:val="Normal"/>
    <w:autoRedefine/>
    <w:pPr>
      <w:numPr>
        <w:numId w:val="1"/>
      </w:numPr>
      <w:autoSpaceDE w:val="0"/>
      <w:autoSpaceDN w:val="0"/>
      <w:jc w:val="both"/>
    </w:pPr>
    <w:rPr>
      <w:rFonts w:ascii="Times New Roman" w:hAnsi="Times New Roman"/>
      <w:sz w:val="22"/>
    </w:rPr>
  </w:style>
  <w:style w:type="paragraph" w:styleId="TOC9">
    <w:name w:val="toc 9"/>
    <w:basedOn w:val="Normal"/>
    <w:next w:val="Normal"/>
    <w:autoRedefine/>
    <w:semiHidden/>
    <w:pPr>
      <w:autoSpaceDE w:val="0"/>
      <w:autoSpaceDN w:val="0"/>
      <w:ind w:left="120"/>
    </w:pPr>
    <w:rPr>
      <w:rFonts w:ascii="Times New Roman" w:hAnsi="Times New Roman"/>
      <w:lang w:val="en-US"/>
    </w:rPr>
  </w:style>
  <w:style w:type="paragraph" w:styleId="TOC7">
    <w:name w:val="toc 7"/>
    <w:basedOn w:val="Normal"/>
    <w:next w:val="Normal"/>
    <w:autoRedefine/>
    <w:semiHidden/>
    <w:rsid w:val="00C405B3"/>
    <w:pPr>
      <w:autoSpaceDE w:val="0"/>
      <w:autoSpaceDN w:val="0"/>
    </w:pPr>
    <w:rPr>
      <w:b/>
      <w:snapToGrid w:val="0"/>
      <w:sz w:val="28"/>
      <w:lang w:val="en-US"/>
    </w:rPr>
  </w:style>
  <w:style w:type="character" w:styleId="Hyperlink">
    <w:name w:val="Hyperlink"/>
    <w:basedOn w:val="DefaultParagraphFont"/>
    <w:rPr>
      <w:color w:val="0000FF"/>
      <w:u w:val="single"/>
    </w:rPr>
  </w:style>
  <w:style w:type="paragraph" w:styleId="TOC6">
    <w:name w:val="toc 6"/>
    <w:basedOn w:val="Normal"/>
    <w:next w:val="Normal"/>
    <w:autoRedefine/>
    <w:semiHidden/>
    <w:pPr>
      <w:tabs>
        <w:tab w:val="left" w:pos="0"/>
        <w:tab w:val="right" w:leader="dot" w:pos="8630"/>
      </w:tabs>
      <w:autoSpaceDE w:val="0"/>
      <w:autoSpaceDN w:val="0"/>
      <w:ind w:left="-600"/>
    </w:pPr>
    <w:rPr>
      <w:rFonts w:ascii="Times New Roman" w:hAnsi="Times New Roman"/>
      <w:caps/>
      <w:noProof/>
    </w:rPr>
  </w:style>
  <w:style w:type="paragraph" w:styleId="BodyTextIndent">
    <w:name w:val="Body Text Indent"/>
    <w:basedOn w:val="Normal"/>
    <w:pPr>
      <w:tabs>
        <w:tab w:val="left" w:pos="722"/>
        <w:tab w:val="right" w:pos="9455"/>
      </w:tabs>
      <w:autoSpaceDE w:val="0"/>
      <w:autoSpaceDN w:val="0"/>
      <w:ind w:left="709" w:hanging="709"/>
    </w:pPr>
    <w:rPr>
      <w:rFonts w:ascii="Times New Roman" w:hAnsi="Times New Roman"/>
      <w:color w:val="000000"/>
    </w:rPr>
  </w:style>
  <w:style w:type="paragraph" w:styleId="BodyText2">
    <w:name w:val="Body Text 2"/>
    <w:basedOn w:val="Normal"/>
    <w:pPr>
      <w:autoSpaceDE w:val="0"/>
      <w:autoSpaceDN w:val="0"/>
      <w:outlineLvl w:val="0"/>
    </w:pPr>
    <w:rPr>
      <w:rFonts w:ascii="Times New Roman" w:hAnsi="Times New Roman"/>
      <w:lang w:val="en-US"/>
    </w:rPr>
  </w:style>
  <w:style w:type="paragraph" w:styleId="Header">
    <w:name w:val="head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customStyle="1" w:styleId="Style1">
    <w:name w:val="Style1"/>
    <w:basedOn w:val="Normal"/>
    <w:pPr>
      <w:autoSpaceDE w:val="0"/>
      <w:autoSpaceDN w:val="0"/>
    </w:pPr>
    <w:rPr>
      <w:rFonts w:ascii="Times New Roman" w:hAnsi="Times New Roman"/>
      <w:b/>
      <w:lang w:val="en-US"/>
    </w:rPr>
  </w:style>
  <w:style w:type="paragraph" w:styleId="NormalWeb">
    <w:name w:val="Normal (Web)"/>
    <w:basedOn w:val="Normal"/>
    <w:pPr>
      <w:spacing w:before="100" w:after="100"/>
    </w:pPr>
    <w:rPr>
      <w:rFonts w:ascii="Times New Roman" w:hAnsi="Times New Roman"/>
      <w:sz w:val="24"/>
      <w:lang w:val="en-US"/>
    </w:rPr>
  </w:style>
  <w:style w:type="character" w:styleId="PageNumber">
    <w:name w:val="page number"/>
    <w:basedOn w:val="DefaultParagraphFont"/>
  </w:style>
  <w:style w:type="paragraph" w:styleId="Footer">
    <w:name w:val="foot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styleId="BodyTextIndent2">
    <w:name w:val="Body Text Indent 2"/>
    <w:basedOn w:val="Normal"/>
    <w:pPr>
      <w:ind w:left="360"/>
    </w:pPr>
  </w:style>
  <w:style w:type="paragraph" w:styleId="BodyText">
    <w:name w:val="Body Text"/>
    <w:aliases w:val="body text,body text1,body text2,body text3,body text4,body text5,body text6,body text7,body text8,contents,bt,??2"/>
    <w:basedOn w:val="Normal"/>
    <w:pPr>
      <w:keepLines/>
      <w:tabs>
        <w:tab w:val="left" w:pos="1069"/>
      </w:tabs>
      <w:ind w:right="14"/>
      <w:jc w:val="both"/>
    </w:pPr>
    <w:rPr>
      <w:rFonts w:ascii="Times New Roman" w:hAnsi="Times New Roman"/>
      <w:sz w:val="24"/>
    </w:rPr>
  </w:style>
  <w:style w:type="paragraph" w:customStyle="1" w:styleId="BulletText">
    <w:name w:val="Bullet Text"/>
    <w:basedOn w:val="Normal"/>
    <w:rPr>
      <w:rFonts w:ascii="Times New Roman" w:hAnsi="Times New Roman"/>
      <w:sz w:val="22"/>
    </w:rPr>
  </w:style>
  <w:style w:type="paragraph" w:customStyle="1" w:styleId="Bullet1">
    <w:name w:val="Bullet 1"/>
    <w:basedOn w:val="Normal"/>
    <w:pPr>
      <w:numPr>
        <w:numId w:val="2"/>
      </w:numPr>
      <w:spacing w:after="20"/>
    </w:pPr>
    <w:rPr>
      <w:rFonts w:ascii="Book Antiqua" w:hAnsi="Book Antiqua"/>
      <w:sz w:val="22"/>
      <w:lang w:val="en-US"/>
    </w:rPr>
  </w:style>
  <w:style w:type="paragraph" w:styleId="BodyTextIndent3">
    <w:name w:val="Body Text Indent 3"/>
    <w:basedOn w:val="Normal"/>
    <w:pPr>
      <w:ind w:left="1440" w:hanging="720"/>
    </w:pPr>
    <w:rPr>
      <w:rFonts w:ascii="Times New Roman" w:hAnsi="Times New Roman"/>
      <w:sz w:val="24"/>
    </w:rPr>
  </w:style>
  <w:style w:type="paragraph" w:customStyle="1" w:styleId="Level3Text">
    <w:name w:val="Level 3 Text"/>
    <w:basedOn w:val="Normal"/>
    <w:pPr>
      <w:ind w:left="2160"/>
      <w:jc w:val="both"/>
    </w:pPr>
    <w:rPr>
      <w:rFonts w:ascii="Times New Roman" w:hAnsi="Times New Roman"/>
      <w:sz w:val="24"/>
    </w:rPr>
  </w:style>
  <w:style w:type="paragraph" w:customStyle="1" w:styleId="Body">
    <w:name w:val="Body"/>
    <w:basedOn w:val="Normal"/>
    <w:pPr>
      <w:keepLines/>
      <w:overflowPunct w:val="0"/>
      <w:autoSpaceDE w:val="0"/>
      <w:autoSpaceDN w:val="0"/>
      <w:adjustRightInd w:val="0"/>
      <w:spacing w:before="120" w:after="120"/>
      <w:ind w:left="2835"/>
      <w:textAlignment w:val="baseline"/>
    </w:pPr>
    <w:rPr>
      <w:rFonts w:ascii="Book Antiqua" w:hAnsi="Book Antiqua"/>
      <w:sz w:val="22"/>
    </w:rPr>
  </w:style>
  <w:style w:type="paragraph" w:customStyle="1" w:styleId="OPPBdTxSngJ">
    <w:name w:val="OPPBdTxSngJ"/>
    <w:aliases w:val="sj"/>
    <w:basedOn w:val="Normal"/>
    <w:pPr>
      <w:spacing w:after="240"/>
      <w:jc w:val="both"/>
    </w:pPr>
    <w:rPr>
      <w:rFonts w:ascii="Times New Roman" w:hAnsi="Times New Roman"/>
      <w:sz w:val="24"/>
      <w:lang w:val="en-US"/>
    </w:rPr>
  </w:style>
  <w:style w:type="paragraph" w:styleId="BodyText3">
    <w:name w:val="Body Text 3"/>
    <w:basedOn w:val="Normal"/>
    <w:rPr>
      <w:rFonts w:ascii="Times New Roman" w:hAnsi="Times New Roman"/>
      <w:color w:val="000000"/>
      <w:sz w:val="22"/>
    </w:rPr>
  </w:style>
  <w:style w:type="paragraph" w:styleId="TOC1">
    <w:name w:val="toc 1"/>
    <w:aliases w:val="Legal"/>
    <w:basedOn w:val="Normal"/>
    <w:next w:val="Normal"/>
    <w:autoRedefine/>
    <w:semiHidden/>
    <w:pPr>
      <w:tabs>
        <w:tab w:val="left" w:pos="567"/>
        <w:tab w:val="right" w:pos="9622"/>
      </w:tabs>
      <w:spacing w:before="120"/>
    </w:pPr>
    <w:rPr>
      <w:noProof/>
      <w:sz w:val="22"/>
    </w:rPr>
  </w:style>
  <w:style w:type="paragraph" w:styleId="TOC2">
    <w:name w:val="toc 2"/>
    <w:basedOn w:val="Normal"/>
    <w:next w:val="Normal"/>
    <w:autoRedefine/>
    <w:semiHidden/>
    <w:pPr>
      <w:ind w:left="200"/>
    </w:pPr>
  </w:style>
  <w:style w:type="paragraph" w:styleId="TOC3">
    <w:name w:val="toc 3"/>
    <w:basedOn w:val="Normal"/>
    <w:next w:val="Normal"/>
    <w:autoRedefine/>
    <w:semiHidden/>
    <w:pPr>
      <w:tabs>
        <w:tab w:val="left" w:pos="800"/>
        <w:tab w:val="right" w:leader="dot" w:pos="9620"/>
      </w:tabs>
      <w:ind w:left="400"/>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8">
    <w:name w:val="toc 8"/>
    <w:basedOn w:val="Normal"/>
    <w:next w:val="Normal"/>
    <w:autoRedefine/>
    <w:semiHidden/>
    <w:pPr>
      <w:ind w:left="1400"/>
    </w:pPr>
  </w:style>
  <w:style w:type="paragraph" w:styleId="BlockText">
    <w:name w:val="Block Text"/>
    <w:basedOn w:val="Normal"/>
    <w:pPr>
      <w:numPr>
        <w:ilvl w:val="12"/>
      </w:numPr>
      <w:spacing w:before="20"/>
      <w:ind w:left="360" w:right="144"/>
      <w:jc w:val="both"/>
    </w:pPr>
    <w:rPr>
      <w:rFonts w:ascii="Times New Roman" w:hAnsi="Times New Roman"/>
      <w:sz w:val="22"/>
    </w:rPr>
  </w:style>
  <w:style w:type="paragraph" w:customStyle="1" w:styleId="Retraitnormal">
    <w:name w:val="Retrait normal"/>
    <w:basedOn w:val="Normal"/>
    <w:pPr>
      <w:spacing w:after="240"/>
      <w:ind w:left="720"/>
      <w:jc w:val="both"/>
    </w:pPr>
    <w:rPr>
      <w:rFonts w:ascii="Times New Roman" w:hAnsi="Times New Roman"/>
      <w:sz w:val="24"/>
    </w:rPr>
  </w:style>
  <w:style w:type="paragraph" w:styleId="Caption">
    <w:name w:val="caption"/>
    <w:basedOn w:val="Normal"/>
    <w:next w:val="Normal"/>
    <w:qFormat/>
    <w:pPr>
      <w:spacing w:before="120" w:after="120"/>
    </w:pPr>
    <w:rPr>
      <w:b/>
    </w:rPr>
  </w:style>
  <w:style w:type="paragraph" w:customStyle="1" w:styleId="LegalParties">
    <w:name w:val="Legal: Parties"/>
    <w:basedOn w:val="Normal"/>
    <w:pPr>
      <w:numPr>
        <w:numId w:val="10"/>
      </w:numPr>
      <w:spacing w:before="240" w:after="240"/>
    </w:pPr>
    <w:rPr>
      <w:sz w:val="22"/>
    </w:rPr>
  </w:style>
  <w:style w:type="paragraph" w:customStyle="1" w:styleId="LegalRecitals">
    <w:name w:val="Legal: Recitals"/>
    <w:basedOn w:val="Normal"/>
    <w:pPr>
      <w:numPr>
        <w:numId w:val="11"/>
      </w:numPr>
      <w:spacing w:before="240" w:after="120"/>
    </w:pPr>
    <w:rPr>
      <w:sz w:val="22"/>
    </w:rPr>
  </w:style>
  <w:style w:type="paragraph" w:customStyle="1" w:styleId="LegalClauseHeading">
    <w:name w:val="Legal: Clause Heading"/>
    <w:basedOn w:val="Normal"/>
    <w:pPr>
      <w:keepNext/>
      <w:numPr>
        <w:numId w:val="3"/>
      </w:numPr>
      <w:spacing w:before="240" w:after="120"/>
    </w:pPr>
    <w:rPr>
      <w:b/>
      <w:sz w:val="22"/>
    </w:rPr>
  </w:style>
  <w:style w:type="paragraph" w:customStyle="1" w:styleId="LegalClauseLevel1">
    <w:name w:val="Legal: Clause Level 1"/>
    <w:basedOn w:val="Normal"/>
    <w:pPr>
      <w:numPr>
        <w:ilvl w:val="1"/>
        <w:numId w:val="3"/>
      </w:numPr>
      <w:spacing w:before="120" w:after="120"/>
      <w:jc w:val="both"/>
      <w:outlineLvl w:val="0"/>
    </w:pPr>
    <w:rPr>
      <w:sz w:val="22"/>
    </w:rPr>
  </w:style>
  <w:style w:type="paragraph" w:customStyle="1" w:styleId="LegalClauseLevel2">
    <w:name w:val="Legal: Clause Level 2"/>
    <w:basedOn w:val="Normal"/>
    <w:pPr>
      <w:numPr>
        <w:ilvl w:val="2"/>
        <w:numId w:val="3"/>
      </w:numPr>
      <w:spacing w:before="120" w:after="120"/>
      <w:jc w:val="both"/>
    </w:pPr>
    <w:rPr>
      <w:sz w:val="22"/>
    </w:rPr>
  </w:style>
  <w:style w:type="paragraph" w:customStyle="1" w:styleId="PIDSClauseLevel3">
    <w:name w:val="PIDS Clause Level 3"/>
    <w:basedOn w:val="Normal"/>
    <w:pPr>
      <w:spacing w:before="120" w:after="120"/>
    </w:pPr>
    <w:rPr>
      <w:sz w:val="22"/>
    </w:rPr>
  </w:style>
  <w:style w:type="character" w:styleId="CommentReference">
    <w:name w:val="annotation reference"/>
    <w:basedOn w:val="DefaultParagraphFont"/>
    <w:semiHidden/>
    <w:rPr>
      <w:sz w:val="16"/>
    </w:rPr>
  </w:style>
  <w:style w:type="paragraph" w:customStyle="1" w:styleId="LegalDefsTable">
    <w:name w:val="Legal: Defs Table"/>
    <w:basedOn w:val="Normal"/>
    <w:pPr>
      <w:spacing w:before="120" w:after="120"/>
      <w:jc w:val="both"/>
    </w:pPr>
    <w:rPr>
      <w:sz w:val="22"/>
    </w:rPr>
  </w:style>
  <w:style w:type="paragraph" w:styleId="CommentText">
    <w:name w:val="annotation text"/>
    <w:basedOn w:val="Normal"/>
    <w:link w:val="CommentTextChar"/>
    <w:semiHidden/>
  </w:style>
  <w:style w:type="paragraph" w:customStyle="1" w:styleId="ClauseStyle2">
    <w:name w:val="Clause Style 2"/>
    <w:basedOn w:val="Normal"/>
    <w:pPr>
      <w:numPr>
        <w:ilvl w:val="1"/>
        <w:numId w:val="12"/>
      </w:numPr>
      <w:tabs>
        <w:tab w:val="left" w:pos="1700"/>
        <w:tab w:val="left" w:pos="2260"/>
      </w:tabs>
      <w:autoSpaceDE w:val="0"/>
      <w:autoSpaceDN w:val="0"/>
      <w:adjustRightInd w:val="0"/>
      <w:spacing w:after="240"/>
      <w:ind w:right="28"/>
      <w:jc w:val="both"/>
    </w:pPr>
    <w:rPr>
      <w:sz w:val="22"/>
    </w:rPr>
  </w:style>
  <w:style w:type="paragraph" w:customStyle="1" w:styleId="ClauseHeading">
    <w:name w:val="Clause Heading"/>
    <w:basedOn w:val="Normal"/>
    <w:pPr>
      <w:keepNext/>
      <w:numPr>
        <w:numId w:val="12"/>
      </w:numPr>
      <w:tabs>
        <w:tab w:val="left" w:pos="1276"/>
      </w:tabs>
      <w:autoSpaceDE w:val="0"/>
      <w:autoSpaceDN w:val="0"/>
      <w:adjustRightInd w:val="0"/>
      <w:spacing w:after="240" w:line="240" w:lineRule="atLeast"/>
      <w:ind w:right="29"/>
      <w:jc w:val="both"/>
    </w:pPr>
    <w:rPr>
      <w:b/>
      <w:sz w:val="22"/>
    </w:rPr>
  </w:style>
  <w:style w:type="paragraph" w:customStyle="1" w:styleId="ClauseStyle3">
    <w:name w:val="Clause Style 3"/>
    <w:basedOn w:val="BodyTextIndent"/>
    <w:pPr>
      <w:numPr>
        <w:ilvl w:val="2"/>
        <w:numId w:val="12"/>
      </w:numPr>
      <w:tabs>
        <w:tab w:val="clear" w:pos="722"/>
        <w:tab w:val="clear" w:pos="9455"/>
      </w:tabs>
      <w:adjustRightInd w:val="0"/>
      <w:spacing w:after="240"/>
      <w:ind w:right="29"/>
      <w:jc w:val="both"/>
    </w:pPr>
    <w:rPr>
      <w:rFonts w:ascii="Arial" w:hAnsi="Arial"/>
      <w:snapToGrid w:val="0"/>
      <w:color w:val="auto"/>
      <w:sz w:val="22"/>
      <w:lang w:val="de-DE"/>
    </w:rPr>
  </w:style>
  <w:style w:type="paragraph" w:customStyle="1" w:styleId="ClauseStyle4">
    <w:name w:val="Clause Style 4"/>
    <w:basedOn w:val="Normal"/>
    <w:semiHidden/>
    <w:pPr>
      <w:numPr>
        <w:ilvl w:val="3"/>
        <w:numId w:val="12"/>
      </w:numPr>
      <w:autoSpaceDE w:val="0"/>
      <w:autoSpaceDN w:val="0"/>
      <w:adjustRightInd w:val="0"/>
      <w:spacing w:after="240"/>
      <w:ind w:right="29"/>
    </w:pPr>
    <w:rPr>
      <w:sz w:val="22"/>
    </w:rPr>
  </w:style>
  <w:style w:type="paragraph" w:customStyle="1" w:styleId="ClauseStyle5">
    <w:name w:val="Clause Style 5"/>
    <w:basedOn w:val="ClauseStyle4"/>
    <w:pPr>
      <w:numPr>
        <w:ilvl w:val="4"/>
      </w:numPr>
      <w:tabs>
        <w:tab w:val="clear" w:pos="890"/>
        <w:tab w:val="num" w:pos="2520"/>
      </w:tabs>
      <w:ind w:left="2160" w:hanging="720"/>
    </w:pPr>
  </w:style>
  <w:style w:type="paragraph" w:customStyle="1" w:styleId="ScheduleHeading">
    <w:name w:val="Schedule Heading"/>
    <w:basedOn w:val="Normal"/>
    <w:pPr>
      <w:keepNext/>
      <w:pageBreakBefore/>
      <w:numPr>
        <w:numId w:val="13"/>
      </w:numPr>
      <w:spacing w:after="240"/>
    </w:pPr>
    <w:rPr>
      <w:b/>
      <w:color w:val="000000"/>
      <w:sz w:val="24"/>
    </w:rPr>
  </w:style>
  <w:style w:type="paragraph" w:customStyle="1" w:styleId="LegalClauseLevel3">
    <w:name w:val="Legal: Clause Level 3"/>
    <w:basedOn w:val="LegalClauseLevel2"/>
    <w:pPr>
      <w:numPr>
        <w:ilvl w:val="3"/>
      </w:numPr>
    </w:pPr>
  </w:style>
  <w:style w:type="paragraph" w:customStyle="1" w:styleId="LegalUnnumbered">
    <w:name w:val="Legal Unnumbered"/>
    <w:basedOn w:val="Normal"/>
    <w:pPr>
      <w:spacing w:before="120" w:after="120"/>
      <w:jc w:val="both"/>
    </w:pPr>
    <w:rPr>
      <w:sz w:val="22"/>
    </w:rPr>
  </w:style>
  <w:style w:type="paragraph" w:customStyle="1" w:styleId="ScheduleParaHeading">
    <w:name w:val="Schedule Para Heading"/>
    <w:basedOn w:val="Normal"/>
    <w:pPr>
      <w:keepNext/>
      <w:numPr>
        <w:ilvl w:val="1"/>
        <w:numId w:val="13"/>
      </w:numPr>
      <w:spacing w:before="120" w:after="120"/>
    </w:pPr>
    <w:rPr>
      <w:b/>
      <w:color w:val="000000"/>
      <w:sz w:val="22"/>
    </w:rPr>
  </w:style>
  <w:style w:type="paragraph" w:customStyle="1" w:styleId="Error">
    <w:name w:val="Error"/>
    <w:basedOn w:val="Normal"/>
    <w:pPr>
      <w:spacing w:before="120" w:after="120"/>
    </w:pPr>
    <w:rPr>
      <w:color w:val="000000"/>
      <w:sz w:val="22"/>
    </w:rPr>
  </w:style>
  <w:style w:type="paragraph" w:customStyle="1" w:styleId="ScheduleLevel1">
    <w:name w:val="Schedule Level 1"/>
    <w:basedOn w:val="Normal"/>
    <w:pPr>
      <w:numPr>
        <w:ilvl w:val="2"/>
        <w:numId w:val="13"/>
      </w:numPr>
      <w:spacing w:before="120" w:after="120"/>
      <w:jc w:val="both"/>
    </w:pPr>
    <w:rPr>
      <w:color w:val="000000"/>
      <w:sz w:val="22"/>
    </w:rPr>
  </w:style>
  <w:style w:type="paragraph" w:customStyle="1" w:styleId="MarginText">
    <w:name w:val="Margin Text"/>
    <w:basedOn w:val="BodyText"/>
    <w:rsid w:val="00F91905"/>
    <w:pPr>
      <w:keepLines w:val="0"/>
      <w:tabs>
        <w:tab w:val="clear" w:pos="1069"/>
      </w:tabs>
      <w:overflowPunct w:val="0"/>
      <w:autoSpaceDE w:val="0"/>
      <w:autoSpaceDN w:val="0"/>
      <w:adjustRightInd w:val="0"/>
      <w:spacing w:after="240" w:line="360" w:lineRule="auto"/>
      <w:ind w:right="0"/>
      <w:textAlignment w:val="baseline"/>
    </w:pPr>
    <w:rPr>
      <w:sz w:val="22"/>
    </w:rPr>
  </w:style>
  <w:style w:type="paragraph" w:customStyle="1" w:styleId="ScheduleDescription">
    <w:name w:val="Schedule Description"/>
    <w:basedOn w:val="Normal"/>
    <w:pPr>
      <w:spacing w:before="120" w:after="120"/>
    </w:pPr>
    <w:rPr>
      <w:b/>
      <w:sz w:val="24"/>
    </w:rPr>
  </w:style>
  <w:style w:type="paragraph" w:customStyle="1" w:styleId="ScheduleLevel2">
    <w:name w:val="Schedule Level 2"/>
    <w:basedOn w:val="ScheduleLevel1"/>
    <w:pPr>
      <w:numPr>
        <w:ilvl w:val="3"/>
      </w:numPr>
    </w:pPr>
  </w:style>
  <w:style w:type="paragraph" w:customStyle="1" w:styleId="ScheduleLevel3">
    <w:name w:val="Schedule Level 3"/>
    <w:basedOn w:val="Normal"/>
    <w:pPr>
      <w:numPr>
        <w:ilvl w:val="4"/>
        <w:numId w:val="13"/>
      </w:numPr>
      <w:spacing w:before="120" w:after="120"/>
    </w:pPr>
    <w:rPr>
      <w:sz w:val="22"/>
    </w:rPr>
  </w:style>
  <w:style w:type="paragraph" w:customStyle="1" w:styleId="Level2">
    <w:name w:val="Level 2"/>
    <w:basedOn w:val="Normal"/>
    <w:rsid w:val="00C42E77"/>
    <w:pPr>
      <w:numPr>
        <w:ilvl w:val="1"/>
        <w:numId w:val="14"/>
      </w:numPr>
      <w:spacing w:after="240" w:line="312" w:lineRule="auto"/>
      <w:jc w:val="both"/>
      <w:outlineLvl w:val="1"/>
    </w:pPr>
    <w:rPr>
      <w:rFonts w:ascii="Verdana" w:hAnsi="Verdana"/>
      <w:lang w:eastAsia="en-GB"/>
    </w:rPr>
  </w:style>
  <w:style w:type="paragraph" w:customStyle="1" w:styleId="Level1">
    <w:name w:val="Level 1"/>
    <w:basedOn w:val="Normal"/>
    <w:rsid w:val="00C42E77"/>
    <w:pPr>
      <w:numPr>
        <w:numId w:val="14"/>
      </w:numPr>
      <w:spacing w:after="240" w:line="312" w:lineRule="auto"/>
      <w:jc w:val="both"/>
      <w:outlineLvl w:val="0"/>
    </w:pPr>
    <w:rPr>
      <w:rFonts w:ascii="Verdana" w:hAnsi="Verdana"/>
      <w:lang w:eastAsia="en-GB"/>
    </w:rPr>
  </w:style>
  <w:style w:type="paragraph" w:customStyle="1" w:styleId="Level3">
    <w:name w:val="Level 3"/>
    <w:basedOn w:val="Normal"/>
    <w:rsid w:val="00C42E77"/>
    <w:pPr>
      <w:numPr>
        <w:ilvl w:val="2"/>
        <w:numId w:val="14"/>
      </w:numPr>
      <w:spacing w:after="240" w:line="312" w:lineRule="auto"/>
      <w:jc w:val="both"/>
      <w:outlineLvl w:val="2"/>
    </w:pPr>
    <w:rPr>
      <w:rFonts w:ascii="Verdana" w:hAnsi="Verdana"/>
      <w:lang w:eastAsia="en-GB"/>
    </w:rPr>
  </w:style>
  <w:style w:type="paragraph" w:customStyle="1" w:styleId="Level4">
    <w:name w:val="Level 4"/>
    <w:basedOn w:val="Normal"/>
    <w:rsid w:val="00C42E77"/>
    <w:pPr>
      <w:numPr>
        <w:ilvl w:val="3"/>
        <w:numId w:val="14"/>
      </w:numPr>
      <w:spacing w:after="240" w:line="312" w:lineRule="auto"/>
      <w:jc w:val="both"/>
      <w:outlineLvl w:val="3"/>
    </w:pPr>
    <w:rPr>
      <w:rFonts w:ascii="Verdana" w:hAnsi="Verdana"/>
      <w:lang w:eastAsia="en-GB"/>
    </w:rPr>
  </w:style>
  <w:style w:type="paragraph" w:customStyle="1" w:styleId="Level5">
    <w:name w:val="Level 5"/>
    <w:basedOn w:val="Normal"/>
    <w:rsid w:val="00C42E77"/>
    <w:pPr>
      <w:numPr>
        <w:ilvl w:val="4"/>
        <w:numId w:val="14"/>
      </w:numPr>
      <w:spacing w:after="240" w:line="312" w:lineRule="auto"/>
      <w:jc w:val="both"/>
      <w:outlineLvl w:val="4"/>
    </w:pPr>
    <w:rPr>
      <w:rFonts w:ascii="Verdana" w:hAnsi="Verdana"/>
      <w:lang w:eastAsia="en-GB"/>
    </w:rPr>
  </w:style>
  <w:style w:type="paragraph" w:styleId="BalloonText">
    <w:name w:val="Balloon Text"/>
    <w:basedOn w:val="Normal"/>
    <w:link w:val="BalloonTextChar"/>
    <w:rsid w:val="003277AA"/>
    <w:rPr>
      <w:rFonts w:ascii="Tahoma" w:hAnsi="Tahoma" w:cs="Tahoma"/>
      <w:sz w:val="16"/>
      <w:szCs w:val="16"/>
    </w:rPr>
  </w:style>
  <w:style w:type="character" w:customStyle="1" w:styleId="BalloonTextChar">
    <w:name w:val="Balloon Text Char"/>
    <w:basedOn w:val="DefaultParagraphFont"/>
    <w:link w:val="BalloonText"/>
    <w:rsid w:val="003277AA"/>
    <w:rPr>
      <w:rFonts w:ascii="Tahoma" w:hAnsi="Tahoma" w:cs="Tahoma"/>
      <w:sz w:val="16"/>
      <w:szCs w:val="16"/>
      <w:lang w:eastAsia="en-US"/>
    </w:rPr>
  </w:style>
  <w:style w:type="paragraph" w:styleId="CommentSubject">
    <w:name w:val="annotation subject"/>
    <w:basedOn w:val="CommentText"/>
    <w:next w:val="CommentText"/>
    <w:link w:val="CommentSubjectChar"/>
    <w:rsid w:val="005233C2"/>
    <w:rPr>
      <w:b/>
      <w:bCs/>
    </w:rPr>
  </w:style>
  <w:style w:type="character" w:customStyle="1" w:styleId="CommentTextChar">
    <w:name w:val="Comment Text Char"/>
    <w:basedOn w:val="DefaultParagraphFont"/>
    <w:link w:val="CommentText"/>
    <w:semiHidden/>
    <w:rsid w:val="005233C2"/>
    <w:rPr>
      <w:rFonts w:ascii="Arial" w:hAnsi="Arial"/>
      <w:lang w:eastAsia="en-US"/>
    </w:rPr>
  </w:style>
  <w:style w:type="character" w:customStyle="1" w:styleId="CommentSubjectChar">
    <w:name w:val="Comment Subject Char"/>
    <w:basedOn w:val="CommentTextChar"/>
    <w:link w:val="CommentSubject"/>
    <w:rsid w:val="005233C2"/>
    <w:rPr>
      <w:rFonts w:ascii="Arial" w:hAnsi="Arial"/>
      <w:b/>
      <w:bCs/>
      <w:lang w:eastAsia="en-US"/>
    </w:rPr>
  </w:style>
  <w:style w:type="paragraph" w:styleId="Revision">
    <w:name w:val="Revision"/>
    <w:hidden/>
    <w:uiPriority w:val="99"/>
    <w:semiHidden/>
    <w:rsid w:val="005233C2"/>
    <w:rPr>
      <w:rFonts w:ascii="Arial" w:hAnsi="Arial"/>
      <w:lang w:eastAsia="en-US"/>
    </w:rPr>
  </w:style>
  <w:style w:type="paragraph" w:styleId="ListParagraph">
    <w:name w:val="List Paragraph"/>
    <w:basedOn w:val="Normal"/>
    <w:uiPriority w:val="34"/>
    <w:qFormat/>
    <w:rsid w:val="00F15F4B"/>
    <w:pPr>
      <w:ind w:left="720"/>
      <w:contextualSpacing/>
    </w:pPr>
  </w:style>
  <w:style w:type="character" w:styleId="UnresolvedMention">
    <w:name w:val="Unresolved Mention"/>
    <w:basedOn w:val="DefaultParagraphFont"/>
    <w:uiPriority w:val="99"/>
    <w:semiHidden/>
    <w:unhideWhenUsed/>
    <w:rsid w:val="008C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840">
      <w:bodyDiv w:val="1"/>
      <w:marLeft w:val="0"/>
      <w:marRight w:val="0"/>
      <w:marTop w:val="0"/>
      <w:marBottom w:val="0"/>
      <w:divBdr>
        <w:top w:val="none" w:sz="0" w:space="0" w:color="auto"/>
        <w:left w:val="none" w:sz="0" w:space="0" w:color="auto"/>
        <w:bottom w:val="none" w:sz="0" w:space="0" w:color="auto"/>
        <w:right w:val="none" w:sz="0" w:space="0" w:color="auto"/>
      </w:divBdr>
    </w:div>
    <w:div w:id="18062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Gardom@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C340-845B-486E-8A8F-8A62FAA7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2987</Words>
  <Characters>15770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Confidentiality and Data Sharing Agreement</vt:lpstr>
    </vt:vector>
  </TitlesOfParts>
  <Company>BMA</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Data Sharing Agreement</dc:title>
  <dc:creator>Paula Mary Havard</dc:creator>
  <cp:keywords>v2 14.06.2018</cp:keywords>
  <cp:lastModifiedBy>71057030</cp:lastModifiedBy>
  <cp:revision>5</cp:revision>
  <cp:lastPrinted>2014-10-21T12:44:00Z</cp:lastPrinted>
  <dcterms:created xsi:type="dcterms:W3CDTF">2021-05-19T20:04:00Z</dcterms:created>
  <dcterms:modified xsi:type="dcterms:W3CDTF">2021-06-29T13:19:00Z</dcterms:modified>
</cp:coreProperties>
</file>