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8BDB" w14:textId="77777777" w:rsidR="00504675" w:rsidRDefault="00504675" w:rsidP="000E25BB">
      <w:pPr>
        <w:pStyle w:val="Heading"/>
        <w:spacing w:after="220" w:line="276" w:lineRule="auto"/>
        <w:rPr>
          <w:rFonts w:ascii="Calibri" w:hAnsi="Calibri" w:cs="Calibri"/>
          <w:sz w:val="24"/>
          <w:szCs w:val="24"/>
        </w:rPr>
      </w:pPr>
      <w:r w:rsidRPr="00F95BAA">
        <w:rPr>
          <w:rFonts w:ascii="Calibri" w:hAnsi="Calibri" w:cs="Calibri"/>
          <w:sz w:val="24"/>
          <w:szCs w:val="24"/>
        </w:rPr>
        <w:t xml:space="preserve">schedule </w:t>
      </w:r>
      <w:r w:rsidR="008E7F1C">
        <w:rPr>
          <w:rFonts w:ascii="Calibri" w:hAnsi="Calibri" w:cs="Calibri"/>
          <w:sz w:val="24"/>
          <w:szCs w:val="24"/>
        </w:rPr>
        <w:t>4</w:t>
      </w:r>
    </w:p>
    <w:p w14:paraId="647AD812" w14:textId="77777777" w:rsidR="00504675" w:rsidRPr="00F95BAA" w:rsidRDefault="00504675" w:rsidP="000E25BB">
      <w:pPr>
        <w:pStyle w:val="Heading"/>
        <w:spacing w:after="220" w:line="276" w:lineRule="auto"/>
        <w:rPr>
          <w:rFonts w:ascii="Calibri" w:hAnsi="Calibri" w:cs="Calibri"/>
          <w:sz w:val="24"/>
          <w:szCs w:val="24"/>
        </w:rPr>
      </w:pPr>
      <w:r w:rsidRPr="00F95BAA">
        <w:rPr>
          <w:rFonts w:ascii="Calibri" w:hAnsi="Calibri" w:cs="Calibri"/>
          <w:sz w:val="24"/>
          <w:szCs w:val="24"/>
        </w:rPr>
        <w:t>STANDARDS</w:t>
      </w:r>
    </w:p>
    <w:p w14:paraId="57C00906" w14:textId="77777777" w:rsidR="00DB6262" w:rsidRPr="00F95BAA" w:rsidRDefault="00DB6262" w:rsidP="000E25BB">
      <w:pPr>
        <w:pStyle w:val="MarginText"/>
        <w:spacing w:after="220" w:line="276" w:lineRule="auto"/>
        <w:rPr>
          <w:rFonts w:ascii="Calibri" w:hAnsi="Calibri" w:cs="Calibri"/>
          <w:b/>
          <w:sz w:val="24"/>
          <w:szCs w:val="24"/>
        </w:rPr>
        <w:sectPr w:rsidR="00DB6262" w:rsidRPr="00F95BAA" w:rsidSect="00C65E16">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800" w:left="1440" w:header="706" w:footer="706" w:gutter="0"/>
          <w:paperSrc w:first="15" w:other="15"/>
          <w:pgNumType w:start="279"/>
          <w:cols w:space="720"/>
          <w:docGrid w:linePitch="299"/>
        </w:sectPr>
      </w:pPr>
      <w:r w:rsidRPr="00EA723E">
        <w:rPr>
          <w:rFonts w:ascii="Calibri" w:hAnsi="Calibri" w:cs="Calibri"/>
          <w:bCs/>
          <w:sz w:val="24"/>
          <w:szCs w:val="24"/>
        </w:rPr>
        <w:br w:type="page"/>
      </w:r>
    </w:p>
    <w:p w14:paraId="7D2706E3" w14:textId="77777777" w:rsidR="00504675" w:rsidRPr="00F95BAA" w:rsidRDefault="00504675" w:rsidP="000E25BB">
      <w:pPr>
        <w:pStyle w:val="ScheduleL1"/>
        <w:keepNext/>
        <w:spacing w:after="220" w:line="276" w:lineRule="auto"/>
        <w:rPr>
          <w:rFonts w:ascii="Calibri" w:hAnsi="Calibri" w:cs="Calibri"/>
          <w:b/>
          <w:bCs/>
          <w:sz w:val="24"/>
          <w:szCs w:val="24"/>
        </w:rPr>
      </w:pPr>
      <w:r w:rsidRPr="00F95BAA">
        <w:rPr>
          <w:rFonts w:ascii="Calibri" w:hAnsi="Calibri" w:cs="Calibri"/>
          <w:b/>
          <w:sz w:val="24"/>
          <w:szCs w:val="24"/>
        </w:rPr>
        <w:lastRenderedPageBreak/>
        <w:t>INTRODUCTION</w:t>
      </w:r>
    </w:p>
    <w:p w14:paraId="5D403F41" w14:textId="77777777" w:rsidR="00504675" w:rsidRPr="00F95BAA" w:rsidRDefault="00504675" w:rsidP="000E25BB">
      <w:pPr>
        <w:pStyle w:val="ScheduleL2"/>
        <w:spacing w:after="220" w:line="276" w:lineRule="auto"/>
        <w:rPr>
          <w:rFonts w:ascii="Calibri" w:hAnsi="Calibri" w:cs="Calibri"/>
          <w:b/>
          <w:bCs/>
          <w:sz w:val="24"/>
          <w:szCs w:val="24"/>
        </w:rPr>
      </w:pPr>
      <w:r w:rsidRPr="00F95BAA">
        <w:rPr>
          <w:rFonts w:ascii="Calibri" w:hAnsi="Calibri" w:cs="Calibri"/>
          <w:sz w:val="24"/>
          <w:szCs w:val="24"/>
        </w:rPr>
        <w:t xml:space="preserve">Should any of the policies or standards for the purposes of this schedule be amended in accordance with the provisions of this </w:t>
      </w:r>
      <w:r w:rsidR="008A337F">
        <w:rPr>
          <w:rFonts w:ascii="Calibri" w:hAnsi="Calibri" w:cs="Calibri"/>
          <w:sz w:val="24"/>
          <w:szCs w:val="24"/>
        </w:rPr>
        <w:t>a</w:t>
      </w:r>
      <w:r w:rsidRPr="00F95BAA">
        <w:rPr>
          <w:rFonts w:ascii="Calibri" w:hAnsi="Calibri" w:cs="Calibri"/>
          <w:sz w:val="24"/>
          <w:szCs w:val="24"/>
        </w:rPr>
        <w:t xml:space="preserve">greement (including where version numbers are updated) then such amendments shall be reflected by the parties in the </w:t>
      </w:r>
      <w:r w:rsidRPr="006766C5">
        <w:rPr>
          <w:rFonts w:ascii="Calibri" w:hAnsi="Calibri" w:cs="Calibri"/>
          <w:sz w:val="24"/>
          <w:szCs w:val="24"/>
        </w:rPr>
        <w:t>Policy Document Control Sheet</w:t>
      </w:r>
      <w:r w:rsidRPr="00F95BAA">
        <w:rPr>
          <w:rFonts w:ascii="Calibri" w:hAnsi="Calibri" w:cs="Calibri"/>
          <w:sz w:val="24"/>
          <w:szCs w:val="24"/>
        </w:rPr>
        <w:t xml:space="preserve"> in accordance with the controlled document process notified by </w:t>
      </w:r>
      <w:r w:rsidR="00302DEB">
        <w:rPr>
          <w:rFonts w:ascii="Calibri" w:hAnsi="Calibri" w:cs="Calibri"/>
          <w:sz w:val="24"/>
          <w:szCs w:val="24"/>
        </w:rPr>
        <w:t>the Authority</w:t>
      </w:r>
      <w:r w:rsidRPr="00F95BAA">
        <w:rPr>
          <w:rFonts w:ascii="Calibri" w:hAnsi="Calibri" w:cs="Calibri"/>
          <w:sz w:val="24"/>
          <w:szCs w:val="24"/>
        </w:rPr>
        <w:t xml:space="preserve"> to the </w:t>
      </w:r>
      <w:r w:rsidR="00017ABF">
        <w:rPr>
          <w:rFonts w:ascii="Calibri" w:hAnsi="Calibri" w:cs="Calibri"/>
          <w:sz w:val="24"/>
          <w:szCs w:val="24"/>
        </w:rPr>
        <w:t>Supplier</w:t>
      </w:r>
      <w:r w:rsidRPr="00F95BAA">
        <w:rPr>
          <w:rFonts w:ascii="Calibri" w:hAnsi="Calibri" w:cs="Calibri"/>
          <w:sz w:val="24"/>
          <w:szCs w:val="24"/>
        </w:rPr>
        <w:t xml:space="preserve"> from time to time.</w:t>
      </w:r>
    </w:p>
    <w:p w14:paraId="04C78625" w14:textId="154E7C92" w:rsidR="00850E99" w:rsidRPr="00850E99" w:rsidRDefault="00504675" w:rsidP="000E25BB">
      <w:pPr>
        <w:pStyle w:val="ScheduleL2"/>
        <w:spacing w:after="220" w:line="276" w:lineRule="auto"/>
        <w:rPr>
          <w:rFonts w:ascii="Calibri" w:hAnsi="Calibri" w:cs="Calibri"/>
          <w:b/>
          <w:bCs/>
          <w:sz w:val="24"/>
          <w:szCs w:val="24"/>
        </w:rPr>
      </w:pPr>
      <w:r w:rsidRPr="00F95BAA">
        <w:rPr>
          <w:rFonts w:ascii="Calibri" w:hAnsi="Calibri" w:cs="Calibri"/>
          <w:sz w:val="24"/>
          <w:szCs w:val="24"/>
        </w:rPr>
        <w:t xml:space="preserve">The </w:t>
      </w:r>
      <w:r w:rsidR="00017ABF">
        <w:rPr>
          <w:rFonts w:ascii="Calibri" w:hAnsi="Calibri" w:cs="Calibri"/>
          <w:sz w:val="24"/>
          <w:szCs w:val="24"/>
        </w:rPr>
        <w:t>Supplier</w:t>
      </w:r>
      <w:r w:rsidRPr="00F95BAA">
        <w:rPr>
          <w:rFonts w:ascii="Calibri" w:hAnsi="Calibri" w:cs="Calibri"/>
          <w:sz w:val="24"/>
          <w:szCs w:val="24"/>
        </w:rPr>
        <w:t xml:space="preserve"> shall comply with </w:t>
      </w:r>
      <w:r w:rsidR="0065155E">
        <w:rPr>
          <w:rFonts w:ascii="Calibri" w:hAnsi="Calibri" w:cs="Calibri"/>
          <w:sz w:val="24"/>
          <w:szCs w:val="24"/>
        </w:rPr>
        <w:t>the</w:t>
      </w:r>
      <w:r w:rsidR="002A2E33">
        <w:rPr>
          <w:rFonts w:ascii="Calibri" w:hAnsi="Calibri" w:cs="Calibri"/>
          <w:sz w:val="24"/>
          <w:szCs w:val="24"/>
        </w:rPr>
        <w:t xml:space="preserve"> </w:t>
      </w:r>
      <w:r w:rsidRPr="00F95BAA">
        <w:rPr>
          <w:rFonts w:ascii="Calibri" w:hAnsi="Calibri" w:cs="Calibri"/>
          <w:sz w:val="24"/>
          <w:szCs w:val="24"/>
        </w:rPr>
        <w:t>Standards.</w:t>
      </w:r>
      <w:r w:rsidR="0065155E">
        <w:rPr>
          <w:rFonts w:ascii="Calibri" w:hAnsi="Calibri" w:cs="Calibri"/>
          <w:sz w:val="24"/>
          <w:szCs w:val="24"/>
        </w:rPr>
        <w:t xml:space="preserve"> </w:t>
      </w:r>
    </w:p>
    <w:p w14:paraId="7571F1A2" w14:textId="77777777" w:rsidR="00504675" w:rsidRPr="00F95BAA" w:rsidRDefault="00504675" w:rsidP="000E25BB">
      <w:pPr>
        <w:pStyle w:val="ScheduleL2"/>
        <w:spacing w:after="220" w:line="276" w:lineRule="auto"/>
        <w:rPr>
          <w:rFonts w:ascii="Calibri" w:hAnsi="Calibri" w:cs="Calibri"/>
          <w:b/>
          <w:bCs/>
          <w:sz w:val="24"/>
          <w:szCs w:val="24"/>
        </w:rPr>
      </w:pPr>
      <w:r w:rsidRPr="00F95BAA">
        <w:rPr>
          <w:rFonts w:ascii="Calibri" w:hAnsi="Calibri" w:cs="Calibri"/>
          <w:sz w:val="24"/>
          <w:szCs w:val="24"/>
        </w:rPr>
        <w:t>A change to a</w:t>
      </w:r>
      <w:r w:rsidR="00302DEB">
        <w:rPr>
          <w:rFonts w:ascii="Calibri" w:hAnsi="Calibri" w:cs="Calibri"/>
          <w:sz w:val="24"/>
          <w:szCs w:val="24"/>
        </w:rPr>
        <w:t>n Authority’s</w:t>
      </w:r>
      <w:r w:rsidRPr="00F95BAA">
        <w:rPr>
          <w:rFonts w:ascii="Calibri" w:hAnsi="Calibri" w:cs="Calibri"/>
          <w:sz w:val="24"/>
          <w:szCs w:val="24"/>
        </w:rPr>
        <w:t xml:space="preserve"> Specific Standard shall be deemed to be a </w:t>
      </w:r>
      <w:r w:rsidR="00907618">
        <w:rPr>
          <w:rFonts w:ascii="Calibri" w:hAnsi="Calibri" w:cs="Calibri"/>
          <w:sz w:val="24"/>
          <w:szCs w:val="24"/>
        </w:rPr>
        <w:t>g</w:t>
      </w:r>
      <w:r w:rsidRPr="00F95BAA">
        <w:rPr>
          <w:rFonts w:ascii="Calibri" w:hAnsi="Calibri" w:cs="Calibri"/>
          <w:sz w:val="24"/>
          <w:szCs w:val="24"/>
        </w:rPr>
        <w:t xml:space="preserve">eneral Change in Standards to the extent it arises </w:t>
      </w:r>
      <w:proofErr w:type="gramStart"/>
      <w:r w:rsidRPr="00F95BAA">
        <w:rPr>
          <w:rFonts w:ascii="Calibri" w:hAnsi="Calibri" w:cs="Calibri"/>
          <w:sz w:val="24"/>
          <w:szCs w:val="24"/>
        </w:rPr>
        <w:t>as a consequence of</w:t>
      </w:r>
      <w:proofErr w:type="gramEnd"/>
      <w:r w:rsidRPr="00F95BAA">
        <w:rPr>
          <w:rFonts w:ascii="Calibri" w:hAnsi="Calibri" w:cs="Calibri"/>
          <w:sz w:val="24"/>
          <w:szCs w:val="24"/>
        </w:rPr>
        <w:t xml:space="preserve"> a change to any of the General Standards referred to below</w:t>
      </w:r>
      <w:r w:rsidR="006962C4">
        <w:rPr>
          <w:rFonts w:ascii="Calibri" w:hAnsi="Calibri" w:cs="Calibri"/>
          <w:sz w:val="24"/>
          <w:szCs w:val="24"/>
        </w:rPr>
        <w:t xml:space="preserve"> provided</w:t>
      </w:r>
      <w:r w:rsidR="00AA0F7D">
        <w:rPr>
          <w:rFonts w:ascii="Calibri" w:hAnsi="Calibri" w:cs="Calibri"/>
          <w:sz w:val="24"/>
          <w:szCs w:val="24"/>
        </w:rPr>
        <w:t xml:space="preserve">. </w:t>
      </w:r>
    </w:p>
    <w:p w14:paraId="2F4FDCE6" w14:textId="77777777" w:rsidR="007F6869" w:rsidRDefault="00BC3E72" w:rsidP="007F6869">
      <w:pPr>
        <w:pStyle w:val="ScheduleL1"/>
        <w:keepNext/>
        <w:spacing w:before="220" w:after="220" w:line="276" w:lineRule="auto"/>
        <w:rPr>
          <w:rFonts w:ascii="Calibri" w:hAnsi="Calibri" w:cs="Calibri"/>
          <w:b/>
          <w:sz w:val="24"/>
          <w:szCs w:val="24"/>
        </w:rPr>
      </w:pPr>
      <w:r>
        <w:rPr>
          <w:rFonts w:ascii="Calibri" w:hAnsi="Calibri" w:cs="Calibri"/>
          <w:b/>
          <w:sz w:val="24"/>
          <w:szCs w:val="24"/>
        </w:rPr>
        <w:t>GDPR AND DATA PROTECTION</w:t>
      </w:r>
    </w:p>
    <w:p w14:paraId="25DA1F93" w14:textId="1CD3FE0D" w:rsidR="00BC3E72" w:rsidRPr="00BC3E72" w:rsidRDefault="00BC3E72" w:rsidP="00BC3E72">
      <w:pPr>
        <w:pStyle w:val="ScheduleL2"/>
        <w:rPr>
          <w:rFonts w:ascii="Calibri" w:hAnsi="Calibri" w:cs="Calibri"/>
          <w:sz w:val="24"/>
          <w:szCs w:val="24"/>
        </w:rPr>
      </w:pPr>
      <w:r w:rsidRPr="00BC3E72">
        <w:rPr>
          <w:rFonts w:ascii="Calibri" w:hAnsi="Calibri" w:cs="Calibri"/>
          <w:sz w:val="24"/>
          <w:szCs w:val="24"/>
        </w:rPr>
        <w:t xml:space="preserve">The </w:t>
      </w:r>
      <w:r>
        <w:rPr>
          <w:rFonts w:ascii="Calibri" w:hAnsi="Calibri" w:cs="Calibri"/>
          <w:sz w:val="24"/>
          <w:szCs w:val="24"/>
        </w:rPr>
        <w:t xml:space="preserve">Supplied System </w:t>
      </w:r>
      <w:r w:rsidRPr="00BC3E72">
        <w:rPr>
          <w:rFonts w:ascii="Calibri" w:hAnsi="Calibri" w:cs="Calibri"/>
          <w:sz w:val="24"/>
          <w:szCs w:val="24"/>
        </w:rPr>
        <w:t xml:space="preserve">shall store data </w:t>
      </w:r>
      <w:proofErr w:type="gramStart"/>
      <w:r w:rsidRPr="00BC3E72">
        <w:rPr>
          <w:rFonts w:ascii="Calibri" w:hAnsi="Calibri" w:cs="Calibri"/>
          <w:sz w:val="24"/>
          <w:szCs w:val="24"/>
        </w:rPr>
        <w:t>in order to</w:t>
      </w:r>
      <w:proofErr w:type="gramEnd"/>
      <w:r w:rsidRPr="00BC3E72">
        <w:rPr>
          <w:rFonts w:ascii="Calibri" w:hAnsi="Calibri" w:cs="Calibri"/>
          <w:sz w:val="24"/>
          <w:szCs w:val="24"/>
        </w:rPr>
        <w:t xml:space="preserve"> meet the requirements of the UK GDPR in relation to the use and storage of personal data.</w:t>
      </w:r>
    </w:p>
    <w:p w14:paraId="0364B1B2" w14:textId="77777777" w:rsidR="00BC3E72" w:rsidRPr="00BC3E72" w:rsidRDefault="00BC3E72" w:rsidP="00BC3E72">
      <w:pPr>
        <w:pStyle w:val="ScheduleL2"/>
        <w:rPr>
          <w:rFonts w:ascii="Calibri" w:hAnsi="Calibri" w:cs="Calibri"/>
          <w:sz w:val="24"/>
          <w:szCs w:val="24"/>
        </w:rPr>
      </w:pPr>
      <w:r w:rsidRPr="00BC3E72">
        <w:rPr>
          <w:rFonts w:ascii="Calibri" w:hAnsi="Calibri" w:cs="Calibri"/>
          <w:sz w:val="24"/>
          <w:szCs w:val="24"/>
        </w:rPr>
        <w:t xml:space="preserve">All components of the </w:t>
      </w:r>
      <w:r>
        <w:rPr>
          <w:rFonts w:ascii="Calibri" w:hAnsi="Calibri" w:cs="Calibri"/>
          <w:sz w:val="24"/>
          <w:szCs w:val="24"/>
        </w:rPr>
        <w:t>Supplied System</w:t>
      </w:r>
      <w:r w:rsidRPr="00BC3E72">
        <w:rPr>
          <w:rFonts w:ascii="Calibri" w:hAnsi="Calibri" w:cs="Calibri"/>
          <w:sz w:val="24"/>
          <w:szCs w:val="24"/>
        </w:rPr>
        <w:t xml:space="preserve"> mus</w:t>
      </w:r>
      <w:r>
        <w:rPr>
          <w:rFonts w:ascii="Calibri" w:hAnsi="Calibri" w:cs="Calibri"/>
          <w:sz w:val="24"/>
          <w:szCs w:val="24"/>
        </w:rPr>
        <w:t>t</w:t>
      </w:r>
      <w:r w:rsidRPr="00BC3E72">
        <w:rPr>
          <w:rFonts w:ascii="Calibri" w:hAnsi="Calibri" w:cs="Calibri"/>
          <w:sz w:val="24"/>
          <w:szCs w:val="24"/>
        </w:rPr>
        <w:t xml:space="preserve"> have an approved </w:t>
      </w:r>
      <w:proofErr w:type="spellStart"/>
      <w:r w:rsidRPr="00BC3E72">
        <w:rPr>
          <w:rFonts w:ascii="Calibri" w:hAnsi="Calibri" w:cs="Calibri"/>
          <w:sz w:val="24"/>
          <w:szCs w:val="24"/>
        </w:rPr>
        <w:t>DPIA</w:t>
      </w:r>
      <w:proofErr w:type="spellEnd"/>
      <w:r w:rsidRPr="00BC3E72">
        <w:rPr>
          <w:rFonts w:ascii="Calibri" w:hAnsi="Calibri" w:cs="Calibri"/>
          <w:sz w:val="24"/>
          <w:szCs w:val="24"/>
        </w:rPr>
        <w:t xml:space="preserve"> to ensure compliance with </w:t>
      </w:r>
      <w:r w:rsidR="00302DEB">
        <w:rPr>
          <w:rFonts w:ascii="Calibri" w:hAnsi="Calibri" w:cs="Calibri"/>
          <w:sz w:val="24"/>
          <w:szCs w:val="24"/>
        </w:rPr>
        <w:t>the Authority’s</w:t>
      </w:r>
      <w:r w:rsidR="00302DEB" w:rsidRPr="00BC3E72">
        <w:rPr>
          <w:rFonts w:ascii="Calibri" w:hAnsi="Calibri" w:cs="Calibri"/>
          <w:sz w:val="24"/>
          <w:szCs w:val="24"/>
        </w:rPr>
        <w:t xml:space="preserve"> </w:t>
      </w:r>
      <w:r w:rsidRPr="00BC3E72">
        <w:rPr>
          <w:rFonts w:ascii="Calibri" w:hAnsi="Calibri" w:cs="Calibri"/>
          <w:sz w:val="24"/>
          <w:szCs w:val="24"/>
        </w:rPr>
        <w:t>policies for use of data.</w:t>
      </w:r>
    </w:p>
    <w:p w14:paraId="4901A5DF" w14:textId="77777777" w:rsidR="00BC3E72" w:rsidRPr="00BC3E72" w:rsidRDefault="00BC3E72" w:rsidP="00BC3E72">
      <w:pPr>
        <w:pStyle w:val="ScheduleL2"/>
        <w:rPr>
          <w:rFonts w:ascii="Calibri" w:hAnsi="Calibri" w:cs="Calibri"/>
          <w:sz w:val="24"/>
          <w:szCs w:val="24"/>
        </w:rPr>
      </w:pPr>
      <w:r w:rsidRPr="00BC3E72">
        <w:rPr>
          <w:rFonts w:ascii="Calibri" w:hAnsi="Calibri" w:cs="Calibri"/>
          <w:sz w:val="24"/>
          <w:szCs w:val="24"/>
        </w:rPr>
        <w:t xml:space="preserve">The Supplier shall confirm the extent of personally identifiable data that will be held on the </w:t>
      </w:r>
      <w:r>
        <w:rPr>
          <w:rFonts w:ascii="Calibri" w:hAnsi="Calibri" w:cs="Calibri"/>
          <w:sz w:val="24"/>
          <w:szCs w:val="24"/>
        </w:rPr>
        <w:t>Supplied System</w:t>
      </w:r>
      <w:r w:rsidRPr="00BC3E72">
        <w:rPr>
          <w:rFonts w:ascii="Calibri" w:hAnsi="Calibri" w:cs="Calibri"/>
          <w:sz w:val="24"/>
          <w:szCs w:val="24"/>
        </w:rPr>
        <w:t>.</w:t>
      </w:r>
    </w:p>
    <w:p w14:paraId="5E3A3066" w14:textId="661DAC1F" w:rsidR="004C6D1A" w:rsidRDefault="00BC3E72" w:rsidP="004C6D1A">
      <w:pPr>
        <w:pStyle w:val="ScheduleL2"/>
        <w:rPr>
          <w:rFonts w:ascii="Calibri" w:hAnsi="Calibri" w:cs="Calibri"/>
          <w:sz w:val="24"/>
          <w:szCs w:val="24"/>
        </w:rPr>
      </w:pPr>
      <w:r w:rsidRPr="00BC3E72">
        <w:rPr>
          <w:rFonts w:ascii="Calibri" w:hAnsi="Calibri" w:cs="Calibri"/>
          <w:sz w:val="24"/>
          <w:szCs w:val="24"/>
        </w:rPr>
        <w:t xml:space="preserve">The Supplier shall confirm that the </w:t>
      </w:r>
      <w:r w:rsidR="002B4737">
        <w:rPr>
          <w:rFonts w:ascii="Calibri" w:hAnsi="Calibri" w:cs="Calibri"/>
          <w:sz w:val="24"/>
          <w:szCs w:val="24"/>
        </w:rPr>
        <w:t>Supplied System</w:t>
      </w:r>
      <w:r w:rsidR="00184327" w:rsidRPr="00BC3E72">
        <w:rPr>
          <w:rFonts w:ascii="Calibri" w:hAnsi="Calibri" w:cs="Calibri"/>
          <w:sz w:val="24"/>
          <w:szCs w:val="24"/>
        </w:rPr>
        <w:t xml:space="preserve"> </w:t>
      </w:r>
      <w:r w:rsidRPr="00BC3E72">
        <w:rPr>
          <w:rFonts w:ascii="Calibri" w:hAnsi="Calibri" w:cs="Calibri"/>
          <w:sz w:val="24"/>
          <w:szCs w:val="24"/>
        </w:rPr>
        <w:t>complies with Data Subject Rights</w:t>
      </w:r>
      <w:r w:rsidR="00CB3F1C">
        <w:rPr>
          <w:rFonts w:ascii="Calibri" w:hAnsi="Calibri" w:cs="Calibri"/>
          <w:sz w:val="24"/>
          <w:szCs w:val="24"/>
        </w:rPr>
        <w:t xml:space="preserve">, </w:t>
      </w:r>
      <w:proofErr w:type="gramStart"/>
      <w:r w:rsidR="00CB3F1C">
        <w:rPr>
          <w:rFonts w:ascii="Calibri" w:hAnsi="Calibri" w:cs="Calibri"/>
          <w:sz w:val="24"/>
          <w:szCs w:val="24"/>
        </w:rPr>
        <w:t>in particular that</w:t>
      </w:r>
      <w:proofErr w:type="gramEnd"/>
      <w:r w:rsidRPr="00BC3E72">
        <w:rPr>
          <w:rFonts w:ascii="Calibri" w:hAnsi="Calibri" w:cs="Calibri"/>
          <w:sz w:val="24"/>
          <w:szCs w:val="24"/>
        </w:rPr>
        <w:t>:</w:t>
      </w:r>
    </w:p>
    <w:p w14:paraId="7E26F2BE" w14:textId="0BC6077A" w:rsidR="00BC3E72" w:rsidRPr="004C6D1A" w:rsidRDefault="004C6D1A" w:rsidP="004C6D1A">
      <w:pPr>
        <w:pStyle w:val="ScheduleL3"/>
        <w:rPr>
          <w:rFonts w:ascii="Calibri" w:hAnsi="Calibri" w:cs="Calibri"/>
          <w:sz w:val="24"/>
          <w:szCs w:val="24"/>
        </w:rPr>
      </w:pPr>
      <w:r>
        <w:rPr>
          <w:rFonts w:ascii="Calibri" w:hAnsi="Calibri" w:cs="Calibri"/>
          <w:sz w:val="24"/>
          <w:szCs w:val="24"/>
        </w:rPr>
        <w:t>a</w:t>
      </w:r>
      <w:r w:rsidR="00BC3E72" w:rsidRPr="004C6D1A">
        <w:rPr>
          <w:rFonts w:ascii="Calibri" w:hAnsi="Calibri" w:cs="Calibri"/>
          <w:sz w:val="24"/>
          <w:szCs w:val="24"/>
        </w:rPr>
        <w:t xml:space="preserve">ll personally identifiable data held on the system applicable to a single individual can be </w:t>
      </w:r>
      <w:proofErr w:type="gramStart"/>
      <w:r w:rsidR="00BC3E72" w:rsidRPr="004C6D1A">
        <w:rPr>
          <w:rFonts w:ascii="Calibri" w:hAnsi="Calibri" w:cs="Calibri"/>
          <w:sz w:val="24"/>
          <w:szCs w:val="24"/>
        </w:rPr>
        <w:t>gathered together</w:t>
      </w:r>
      <w:proofErr w:type="gramEnd"/>
      <w:r w:rsidR="00BC3E72" w:rsidRPr="004C6D1A">
        <w:rPr>
          <w:rFonts w:ascii="Calibri" w:hAnsi="Calibri" w:cs="Calibri"/>
          <w:sz w:val="24"/>
          <w:szCs w:val="24"/>
        </w:rPr>
        <w:t xml:space="preserve"> in a simple to understand report</w:t>
      </w:r>
      <w:r w:rsidR="000F1827" w:rsidRPr="004C6D1A">
        <w:rPr>
          <w:rFonts w:ascii="Calibri" w:hAnsi="Calibri" w:cs="Calibri"/>
          <w:sz w:val="24"/>
          <w:szCs w:val="24"/>
        </w:rPr>
        <w:t>;</w:t>
      </w:r>
    </w:p>
    <w:p w14:paraId="373B59A3" w14:textId="47198320" w:rsidR="00BC3E72" w:rsidRPr="004C6D1A" w:rsidRDefault="004C6D1A" w:rsidP="004C6D1A">
      <w:pPr>
        <w:pStyle w:val="ScheduleL3"/>
        <w:rPr>
          <w:rFonts w:ascii="Calibri" w:hAnsi="Calibri" w:cs="Calibri"/>
          <w:sz w:val="24"/>
          <w:szCs w:val="24"/>
        </w:rPr>
      </w:pPr>
      <w:r>
        <w:rPr>
          <w:rFonts w:ascii="Calibri" w:hAnsi="Calibri" w:cs="Calibri"/>
          <w:sz w:val="24"/>
          <w:szCs w:val="24"/>
        </w:rPr>
        <w:t>w</w:t>
      </w:r>
      <w:r w:rsidR="00BC3E72" w:rsidRPr="004C6D1A">
        <w:rPr>
          <w:rFonts w:ascii="Calibri" w:hAnsi="Calibri" w:cs="Calibri"/>
          <w:sz w:val="24"/>
          <w:szCs w:val="24"/>
        </w:rPr>
        <w:t>here appropriate, such personally identifiable data can be updated and changed</w:t>
      </w:r>
      <w:r w:rsidR="000F1827" w:rsidRPr="004C6D1A">
        <w:rPr>
          <w:rFonts w:ascii="Calibri" w:hAnsi="Calibri" w:cs="Calibri"/>
          <w:sz w:val="24"/>
          <w:szCs w:val="24"/>
        </w:rPr>
        <w:t>;</w:t>
      </w:r>
    </w:p>
    <w:p w14:paraId="7AEA8A5E" w14:textId="38C8381E" w:rsidR="00BC3E72" w:rsidRPr="004C6D1A" w:rsidRDefault="004C6D1A" w:rsidP="004C6D1A">
      <w:pPr>
        <w:pStyle w:val="ScheduleL3"/>
        <w:rPr>
          <w:rFonts w:ascii="Calibri" w:hAnsi="Calibri" w:cs="Calibri"/>
          <w:sz w:val="24"/>
          <w:szCs w:val="24"/>
        </w:rPr>
      </w:pPr>
      <w:r>
        <w:rPr>
          <w:rFonts w:ascii="Calibri" w:hAnsi="Calibri" w:cs="Calibri"/>
          <w:sz w:val="24"/>
          <w:szCs w:val="24"/>
        </w:rPr>
        <w:t>i</w:t>
      </w:r>
      <w:r w:rsidR="00BC3E72" w:rsidRPr="004C6D1A">
        <w:rPr>
          <w:rFonts w:ascii="Calibri" w:hAnsi="Calibri" w:cs="Calibri"/>
          <w:sz w:val="24"/>
          <w:szCs w:val="24"/>
        </w:rPr>
        <w:t>n the event of errors in such data being suspected or found, the data concerned can be frozen whilst an investigation takes place</w:t>
      </w:r>
      <w:r w:rsidR="000F1827" w:rsidRPr="004C6D1A">
        <w:rPr>
          <w:rFonts w:ascii="Calibri" w:hAnsi="Calibri" w:cs="Calibri"/>
          <w:sz w:val="24"/>
          <w:szCs w:val="24"/>
        </w:rPr>
        <w:t>; and</w:t>
      </w:r>
    </w:p>
    <w:p w14:paraId="12CB3548" w14:textId="741DBA66" w:rsidR="00BC3E72" w:rsidRPr="004C6D1A" w:rsidRDefault="004C6D1A" w:rsidP="004C6D1A">
      <w:pPr>
        <w:pStyle w:val="ScheduleL3"/>
        <w:rPr>
          <w:rFonts w:ascii="Calibri" w:hAnsi="Calibri" w:cs="Calibri"/>
          <w:sz w:val="24"/>
          <w:szCs w:val="24"/>
        </w:rPr>
      </w:pPr>
      <w:r>
        <w:rPr>
          <w:rFonts w:ascii="Calibri" w:hAnsi="Calibri" w:cs="Calibri"/>
          <w:sz w:val="24"/>
          <w:szCs w:val="24"/>
        </w:rPr>
        <w:t>i</w:t>
      </w:r>
      <w:r w:rsidR="00BC3E72" w:rsidRPr="004C6D1A">
        <w:rPr>
          <w:rFonts w:ascii="Calibri" w:hAnsi="Calibri" w:cs="Calibri"/>
          <w:sz w:val="24"/>
          <w:szCs w:val="24"/>
        </w:rPr>
        <w:t>f errors are confirmed, these can be corrected.</w:t>
      </w:r>
    </w:p>
    <w:p w14:paraId="18C7CBD2" w14:textId="1C446A94" w:rsidR="0028523E" w:rsidRDefault="00BC3E72" w:rsidP="00BC3E72">
      <w:pPr>
        <w:pStyle w:val="ScheduleL1"/>
        <w:keepNext/>
        <w:spacing w:before="220" w:after="220" w:line="276" w:lineRule="auto"/>
        <w:rPr>
          <w:rFonts w:ascii="Calibri" w:hAnsi="Calibri" w:cs="Calibri"/>
          <w:b/>
          <w:sz w:val="24"/>
          <w:szCs w:val="24"/>
        </w:rPr>
      </w:pPr>
      <w:r>
        <w:rPr>
          <w:rFonts w:ascii="Calibri" w:hAnsi="Calibri" w:cs="Calibri"/>
          <w:b/>
          <w:sz w:val="24"/>
          <w:szCs w:val="24"/>
        </w:rPr>
        <w:t>GENERAL STANDARDS</w:t>
      </w:r>
    </w:p>
    <w:p w14:paraId="6D54FC60" w14:textId="77F531E6"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All Hardware supplied shall provide fluid and dust ingress protection to BS </w:t>
      </w:r>
      <w:proofErr w:type="spellStart"/>
      <w:r w:rsidRPr="007B3303">
        <w:rPr>
          <w:rFonts w:asciiTheme="minorHAnsi" w:hAnsiTheme="minorHAnsi" w:cstheme="minorHAnsi"/>
          <w:sz w:val="24"/>
          <w:szCs w:val="24"/>
        </w:rPr>
        <w:t>EN</w:t>
      </w:r>
      <w:proofErr w:type="spellEnd"/>
      <w:r w:rsidRPr="007B3303">
        <w:rPr>
          <w:rFonts w:asciiTheme="minorHAnsi" w:hAnsiTheme="minorHAnsi" w:cstheme="minorHAnsi"/>
          <w:sz w:val="24"/>
          <w:szCs w:val="24"/>
        </w:rPr>
        <w:t xml:space="preserve"> 60529:2004 (identical to ANSI/IEC 60529:2004 and </w:t>
      </w:r>
      <w:proofErr w:type="spellStart"/>
      <w:r w:rsidRPr="007B3303">
        <w:rPr>
          <w:rFonts w:asciiTheme="minorHAnsi" w:hAnsiTheme="minorHAnsi" w:cstheme="minorHAnsi"/>
          <w:sz w:val="24"/>
          <w:szCs w:val="24"/>
        </w:rPr>
        <w:t>EN</w:t>
      </w:r>
      <w:proofErr w:type="spellEnd"/>
      <w:r w:rsidRPr="007B3303">
        <w:rPr>
          <w:rFonts w:asciiTheme="minorHAnsi" w:hAnsiTheme="minorHAnsi" w:cstheme="minorHAnsi"/>
          <w:sz w:val="24"/>
          <w:szCs w:val="24"/>
        </w:rPr>
        <w:t xml:space="preserve"> 60529:2004) IP rating of at least 54 (in normal usage configuration) providing protection against dust with limited ingress (no harmful deposit) and against sprays from all directions with limited ingress permitted. This requirement is to protect the equipment against accidental damage from the bus-wash or other environmental hazards.</w:t>
      </w:r>
    </w:p>
    <w:p w14:paraId="7062E050" w14:textId="3384E3A6"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lastRenderedPageBreak/>
        <w:t xml:space="preserve">All electrical Hardware supplied shall comply with the European EMC Directive 2004/108/EC Electromagnetic Compatibility for the generation by the equipment of electromagnetic radiation and conducted electrical interference, such that the </w:t>
      </w:r>
      <w:r w:rsidR="000F1827">
        <w:rPr>
          <w:rFonts w:asciiTheme="minorHAnsi" w:hAnsiTheme="minorHAnsi" w:cstheme="minorHAnsi"/>
          <w:sz w:val="24"/>
          <w:szCs w:val="24"/>
        </w:rPr>
        <w:t xml:space="preserve">Hardware </w:t>
      </w:r>
      <w:r w:rsidRPr="007B3303">
        <w:rPr>
          <w:rFonts w:asciiTheme="minorHAnsi" w:hAnsiTheme="minorHAnsi" w:cstheme="minorHAnsi"/>
          <w:sz w:val="24"/>
          <w:szCs w:val="24"/>
        </w:rPr>
        <w:t>does not disrupt or interfere with any radio equipment, radio system or unrelated equipment or system and for immunity from conducted and radiated electrical interference likely to be experienced in the operating environment. Including at the location where the equipment will be installed including susceptibility to radiation from current and future radio equipment and systems.</w:t>
      </w:r>
    </w:p>
    <w:p w14:paraId="1C445D91" w14:textId="77777777"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The Supplier shall provide evidence of compliance, as required by this agreement.</w:t>
      </w:r>
    </w:p>
    <w:p w14:paraId="05C64AF0" w14:textId="77777777"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All Hardware supplied shall have been prior tested to meet all relevant requirements of the National and European standards set out above and any others which the Supplier has found to be relevant.</w:t>
      </w:r>
    </w:p>
    <w:p w14:paraId="233582B3" w14:textId="77777777"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All Hardware supplied shall be certified as EMC interference immune and having no </w:t>
      </w:r>
      <w:proofErr w:type="gramStart"/>
      <w:r w:rsidRPr="007B3303">
        <w:rPr>
          <w:rFonts w:asciiTheme="minorHAnsi" w:hAnsiTheme="minorHAnsi" w:cstheme="minorHAnsi"/>
          <w:sz w:val="24"/>
          <w:szCs w:val="24"/>
        </w:rPr>
        <w:t>particular date</w:t>
      </w:r>
      <w:proofErr w:type="gramEnd"/>
      <w:r w:rsidRPr="007B3303">
        <w:rPr>
          <w:rFonts w:asciiTheme="minorHAnsi" w:hAnsiTheme="minorHAnsi" w:cstheme="minorHAnsi"/>
          <w:sz w:val="24"/>
          <w:szCs w:val="24"/>
        </w:rPr>
        <w:t xml:space="preserve"> dependent failure modes.</w:t>
      </w:r>
    </w:p>
    <w:p w14:paraId="56E3D8A1" w14:textId="77777777"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All Hardware supplied shall have received all relevant Type Approvals and the Authority shall be indemnified against any non-compliances statutory or otherwise.</w:t>
      </w:r>
    </w:p>
    <w:p w14:paraId="7DFA7CE4" w14:textId="77777777" w:rsidR="007B3303" w:rsidRPr="007B3303" w:rsidRDefault="007B3303" w:rsidP="007B3303">
      <w:pPr>
        <w:pStyle w:val="ScheduleL2"/>
        <w:rPr>
          <w:rFonts w:asciiTheme="minorHAnsi" w:hAnsiTheme="minorHAnsi" w:cstheme="minorHAnsi"/>
          <w:sz w:val="24"/>
          <w:szCs w:val="24"/>
        </w:rPr>
      </w:pPr>
      <w:r w:rsidRPr="007B3303">
        <w:rPr>
          <w:rFonts w:ascii="Calibri" w:hAnsi="Calibri" w:cs="Calibri"/>
          <w:sz w:val="24"/>
          <w:szCs w:val="24"/>
        </w:rPr>
        <w:t>The Supplier shall maintain continued compliance with all appropriate health and safety related standards at no cost to the Authority.</w:t>
      </w:r>
    </w:p>
    <w:p w14:paraId="0D961FF5" w14:textId="0CA68E6B"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Certificates confirming compliance with National and European International standards shall be delivered to the Authority before </w:t>
      </w:r>
      <w:r w:rsidR="00F63C5C">
        <w:rPr>
          <w:rFonts w:asciiTheme="minorHAnsi" w:hAnsiTheme="minorHAnsi" w:cstheme="minorHAnsi"/>
          <w:sz w:val="24"/>
          <w:szCs w:val="24"/>
        </w:rPr>
        <w:t>Testing</w:t>
      </w:r>
      <w:r w:rsidRPr="007B3303">
        <w:rPr>
          <w:rFonts w:asciiTheme="minorHAnsi" w:hAnsiTheme="minorHAnsi" w:cstheme="minorHAnsi"/>
          <w:sz w:val="24"/>
          <w:szCs w:val="24"/>
        </w:rPr>
        <w:t xml:space="preserve"> commence</w:t>
      </w:r>
      <w:r w:rsidR="00F63C5C">
        <w:rPr>
          <w:rFonts w:asciiTheme="minorHAnsi" w:hAnsiTheme="minorHAnsi" w:cstheme="minorHAnsi"/>
          <w:sz w:val="24"/>
          <w:szCs w:val="24"/>
        </w:rPr>
        <w:t>s</w:t>
      </w:r>
      <w:r w:rsidRPr="007B3303">
        <w:rPr>
          <w:rFonts w:asciiTheme="minorHAnsi" w:hAnsiTheme="minorHAnsi" w:cstheme="minorHAnsi"/>
          <w:sz w:val="24"/>
          <w:szCs w:val="24"/>
        </w:rPr>
        <w:t>.</w:t>
      </w:r>
    </w:p>
    <w:p w14:paraId="5354A77C" w14:textId="1C526E3E"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The </w:t>
      </w:r>
      <w:r w:rsidR="000F1827">
        <w:rPr>
          <w:rFonts w:asciiTheme="minorHAnsi" w:hAnsiTheme="minorHAnsi" w:cstheme="minorHAnsi"/>
          <w:sz w:val="24"/>
          <w:szCs w:val="24"/>
        </w:rPr>
        <w:t>o</w:t>
      </w:r>
      <w:r w:rsidRPr="007B3303">
        <w:rPr>
          <w:rFonts w:asciiTheme="minorHAnsi" w:hAnsiTheme="minorHAnsi" w:cstheme="minorHAnsi"/>
          <w:sz w:val="24"/>
          <w:szCs w:val="24"/>
        </w:rPr>
        <w:t>n-</w:t>
      </w:r>
      <w:r w:rsidR="000F1827">
        <w:rPr>
          <w:rFonts w:asciiTheme="minorHAnsi" w:hAnsiTheme="minorHAnsi" w:cstheme="minorHAnsi"/>
          <w:sz w:val="24"/>
          <w:szCs w:val="24"/>
        </w:rPr>
        <w:t>bus</w:t>
      </w:r>
      <w:r w:rsidRPr="007B3303">
        <w:rPr>
          <w:rFonts w:asciiTheme="minorHAnsi" w:hAnsiTheme="minorHAnsi" w:cstheme="minorHAnsi"/>
          <w:sz w:val="24"/>
          <w:szCs w:val="24"/>
        </w:rPr>
        <w:t xml:space="preserve"> </w:t>
      </w:r>
      <w:r w:rsidR="00347368">
        <w:rPr>
          <w:rFonts w:asciiTheme="minorHAnsi" w:hAnsiTheme="minorHAnsi" w:cstheme="minorHAnsi"/>
          <w:sz w:val="24"/>
          <w:szCs w:val="24"/>
        </w:rPr>
        <w:t>AVA</w:t>
      </w:r>
      <w:r w:rsidRPr="007B3303">
        <w:rPr>
          <w:rFonts w:asciiTheme="minorHAnsi" w:hAnsiTheme="minorHAnsi" w:cstheme="minorHAnsi"/>
          <w:sz w:val="24"/>
          <w:szCs w:val="24"/>
        </w:rPr>
        <w:t xml:space="preserve"> system should be an E-Mark product with the </w:t>
      </w:r>
      <w:proofErr w:type="spellStart"/>
      <w:r w:rsidRPr="007B3303">
        <w:rPr>
          <w:rFonts w:asciiTheme="minorHAnsi" w:hAnsiTheme="minorHAnsi" w:cstheme="minorHAnsi"/>
          <w:sz w:val="24"/>
          <w:szCs w:val="24"/>
        </w:rPr>
        <w:t>UNECE</w:t>
      </w:r>
      <w:proofErr w:type="spellEnd"/>
      <w:r w:rsidRPr="007B3303">
        <w:rPr>
          <w:rFonts w:asciiTheme="minorHAnsi" w:hAnsiTheme="minorHAnsi" w:cstheme="minorHAnsi"/>
          <w:sz w:val="24"/>
          <w:szCs w:val="24"/>
        </w:rPr>
        <w:t xml:space="preserve"> </w:t>
      </w:r>
      <w:proofErr w:type="spellStart"/>
      <w:r w:rsidRPr="007B3303">
        <w:rPr>
          <w:rFonts w:asciiTheme="minorHAnsi" w:hAnsiTheme="minorHAnsi" w:cstheme="minorHAnsi"/>
          <w:sz w:val="24"/>
          <w:szCs w:val="24"/>
        </w:rPr>
        <w:t>R10</w:t>
      </w:r>
      <w:proofErr w:type="spellEnd"/>
      <w:r w:rsidRPr="007B3303">
        <w:rPr>
          <w:rFonts w:asciiTheme="minorHAnsi" w:hAnsiTheme="minorHAnsi" w:cstheme="minorHAnsi"/>
          <w:sz w:val="24"/>
          <w:szCs w:val="24"/>
        </w:rPr>
        <w:t xml:space="preserve"> Approval number to allow the terminals to be fitted at the time of vehicle manufacture.</w:t>
      </w:r>
    </w:p>
    <w:p w14:paraId="71AA23B3" w14:textId="215BFDD1" w:rsidR="007B3303" w:rsidRPr="007B3303" w:rsidRDefault="007B3303" w:rsidP="007B3303">
      <w:pPr>
        <w:pStyle w:val="ScheduleL2"/>
        <w:rPr>
          <w:rFonts w:asciiTheme="minorHAnsi" w:hAnsiTheme="minorHAnsi" w:cstheme="minorHAnsi"/>
          <w:sz w:val="24"/>
          <w:szCs w:val="24"/>
        </w:rPr>
      </w:pPr>
      <w:r w:rsidRPr="007B3303">
        <w:rPr>
          <w:rFonts w:asciiTheme="minorHAnsi" w:hAnsiTheme="minorHAnsi" w:cstheme="minorHAnsi"/>
          <w:sz w:val="24"/>
          <w:szCs w:val="24"/>
        </w:rPr>
        <w:t xml:space="preserve">The </w:t>
      </w:r>
      <w:r w:rsidR="000F1827">
        <w:rPr>
          <w:rFonts w:asciiTheme="minorHAnsi" w:hAnsiTheme="minorHAnsi" w:cstheme="minorHAnsi"/>
          <w:sz w:val="24"/>
          <w:szCs w:val="24"/>
        </w:rPr>
        <w:t>Supplied S</w:t>
      </w:r>
      <w:r w:rsidRPr="007B3303">
        <w:rPr>
          <w:rFonts w:asciiTheme="minorHAnsi" w:hAnsiTheme="minorHAnsi" w:cstheme="minorHAnsi"/>
          <w:sz w:val="24"/>
          <w:szCs w:val="24"/>
        </w:rPr>
        <w:t xml:space="preserve">ystem </w:t>
      </w:r>
      <w:r w:rsidR="000F1827">
        <w:rPr>
          <w:rFonts w:asciiTheme="minorHAnsi" w:hAnsiTheme="minorHAnsi" w:cstheme="minorHAnsi"/>
          <w:sz w:val="24"/>
          <w:szCs w:val="24"/>
        </w:rPr>
        <w:t xml:space="preserve">(including </w:t>
      </w:r>
      <w:proofErr w:type="spellStart"/>
      <w:r w:rsidR="00347368">
        <w:rPr>
          <w:rFonts w:asciiTheme="minorHAnsi" w:hAnsiTheme="minorHAnsi" w:cstheme="minorHAnsi"/>
          <w:sz w:val="24"/>
          <w:szCs w:val="24"/>
        </w:rPr>
        <w:t>AVA</w:t>
      </w:r>
      <w:r w:rsidR="000F1827">
        <w:rPr>
          <w:rFonts w:asciiTheme="minorHAnsi" w:hAnsiTheme="minorHAnsi" w:cstheme="minorHAnsi"/>
          <w:sz w:val="24"/>
          <w:szCs w:val="24"/>
        </w:rPr>
        <w:t>s</w:t>
      </w:r>
      <w:proofErr w:type="spellEnd"/>
      <w:r w:rsidR="000F1827">
        <w:rPr>
          <w:rFonts w:asciiTheme="minorHAnsi" w:hAnsiTheme="minorHAnsi" w:cstheme="minorHAnsi"/>
          <w:sz w:val="24"/>
          <w:szCs w:val="24"/>
        </w:rPr>
        <w:t xml:space="preserve">) </w:t>
      </w:r>
      <w:r w:rsidRPr="007B3303">
        <w:rPr>
          <w:rFonts w:asciiTheme="minorHAnsi" w:hAnsiTheme="minorHAnsi" w:cstheme="minorHAnsi"/>
          <w:sz w:val="24"/>
          <w:szCs w:val="24"/>
        </w:rPr>
        <w:t xml:space="preserve">should have regulatory compliance for the products sold in Great Britain and should be an </w:t>
      </w:r>
      <w:proofErr w:type="spellStart"/>
      <w:r w:rsidRPr="007B3303">
        <w:rPr>
          <w:rFonts w:asciiTheme="minorHAnsi" w:hAnsiTheme="minorHAnsi" w:cstheme="minorHAnsi"/>
          <w:sz w:val="24"/>
          <w:szCs w:val="24"/>
        </w:rPr>
        <w:t>UKCA</w:t>
      </w:r>
      <w:proofErr w:type="spellEnd"/>
      <w:r w:rsidRPr="007B3303">
        <w:rPr>
          <w:rFonts w:asciiTheme="minorHAnsi" w:hAnsiTheme="minorHAnsi" w:cstheme="minorHAnsi"/>
          <w:sz w:val="24"/>
          <w:szCs w:val="24"/>
        </w:rPr>
        <w:t xml:space="preserve"> (United Kingdom Conformity Assessed) marked product. Using the </w:t>
      </w:r>
      <w:proofErr w:type="spellStart"/>
      <w:r w:rsidRPr="007B3303">
        <w:rPr>
          <w:rFonts w:asciiTheme="minorHAnsi" w:hAnsiTheme="minorHAnsi" w:cstheme="minorHAnsi"/>
          <w:sz w:val="24"/>
          <w:szCs w:val="24"/>
        </w:rPr>
        <w:t>UKCA</w:t>
      </w:r>
      <w:proofErr w:type="spellEnd"/>
      <w:r w:rsidRPr="007B3303">
        <w:rPr>
          <w:rFonts w:asciiTheme="minorHAnsi" w:hAnsiTheme="minorHAnsi" w:cstheme="minorHAnsi"/>
          <w:sz w:val="24"/>
          <w:szCs w:val="24"/>
        </w:rPr>
        <w:t xml:space="preserve"> marking - </w:t>
      </w:r>
      <w:proofErr w:type="spellStart"/>
      <w:r w:rsidRPr="007B3303">
        <w:rPr>
          <w:rFonts w:asciiTheme="minorHAnsi" w:hAnsiTheme="minorHAnsi" w:cstheme="minorHAnsi"/>
          <w:sz w:val="24"/>
          <w:szCs w:val="24"/>
        </w:rPr>
        <w:t>GOV.UK</w:t>
      </w:r>
      <w:proofErr w:type="spellEnd"/>
      <w:r w:rsidRPr="007B3303">
        <w:rPr>
          <w:rFonts w:asciiTheme="minorHAnsi" w:hAnsiTheme="minorHAnsi" w:cstheme="minorHAnsi"/>
          <w:sz w:val="24"/>
          <w:szCs w:val="24"/>
        </w:rPr>
        <w:t xml:space="preserve"> (</w:t>
      </w:r>
      <w:proofErr w:type="spellStart"/>
      <w:r w:rsidRPr="007B3303">
        <w:rPr>
          <w:rFonts w:asciiTheme="minorHAnsi" w:hAnsiTheme="minorHAnsi" w:cstheme="minorHAnsi"/>
          <w:sz w:val="24"/>
          <w:szCs w:val="24"/>
        </w:rPr>
        <w:t>www.gov.uk</w:t>
      </w:r>
      <w:proofErr w:type="spellEnd"/>
      <w:r w:rsidRPr="007B3303">
        <w:rPr>
          <w:rFonts w:asciiTheme="minorHAnsi" w:hAnsiTheme="minorHAnsi" w:cstheme="minorHAnsi"/>
          <w:sz w:val="24"/>
          <w:szCs w:val="24"/>
        </w:rPr>
        <w:t xml:space="preserve">) provides more information on </w:t>
      </w:r>
      <w:proofErr w:type="spellStart"/>
      <w:r w:rsidRPr="007B3303">
        <w:rPr>
          <w:rFonts w:asciiTheme="minorHAnsi" w:hAnsiTheme="minorHAnsi" w:cstheme="minorHAnsi"/>
          <w:sz w:val="24"/>
          <w:szCs w:val="24"/>
        </w:rPr>
        <w:t>UKAS</w:t>
      </w:r>
      <w:proofErr w:type="spellEnd"/>
      <w:r w:rsidRPr="007B3303">
        <w:rPr>
          <w:rFonts w:asciiTheme="minorHAnsi" w:hAnsiTheme="minorHAnsi" w:cstheme="minorHAnsi"/>
          <w:sz w:val="24"/>
          <w:szCs w:val="24"/>
        </w:rPr>
        <w:t xml:space="preserve"> product certification.</w:t>
      </w:r>
    </w:p>
    <w:p w14:paraId="5784467C" w14:textId="77777777" w:rsidR="007B0F13" w:rsidRDefault="007B3303" w:rsidP="007B3303">
      <w:pPr>
        <w:pStyle w:val="ScheduleL2"/>
        <w:rPr>
          <w:rFonts w:asciiTheme="minorHAnsi" w:hAnsiTheme="minorHAnsi" w:cstheme="minorHAnsi"/>
          <w:sz w:val="24"/>
          <w:szCs w:val="24"/>
        </w:rPr>
      </w:pPr>
      <w:r w:rsidRPr="00037665">
        <w:rPr>
          <w:rFonts w:asciiTheme="minorHAnsi" w:hAnsiTheme="minorHAnsi" w:cstheme="minorHAnsi"/>
          <w:sz w:val="24"/>
          <w:szCs w:val="24"/>
        </w:rPr>
        <w:t xml:space="preserve">The </w:t>
      </w:r>
      <w:r w:rsidR="000F1827">
        <w:rPr>
          <w:rFonts w:asciiTheme="minorHAnsi" w:hAnsiTheme="minorHAnsi" w:cstheme="minorHAnsi"/>
          <w:sz w:val="24"/>
          <w:szCs w:val="24"/>
        </w:rPr>
        <w:t>o</w:t>
      </w:r>
      <w:r w:rsidRPr="00037665">
        <w:rPr>
          <w:rFonts w:asciiTheme="minorHAnsi" w:hAnsiTheme="minorHAnsi" w:cstheme="minorHAnsi"/>
          <w:sz w:val="24"/>
          <w:szCs w:val="24"/>
        </w:rPr>
        <w:t>n-</w:t>
      </w:r>
      <w:r w:rsidR="000F1827">
        <w:rPr>
          <w:rFonts w:asciiTheme="minorHAnsi" w:hAnsiTheme="minorHAnsi" w:cstheme="minorHAnsi"/>
          <w:sz w:val="24"/>
          <w:szCs w:val="24"/>
        </w:rPr>
        <w:t>b</w:t>
      </w:r>
      <w:r w:rsidRPr="00037665">
        <w:rPr>
          <w:rFonts w:asciiTheme="minorHAnsi" w:hAnsiTheme="minorHAnsi" w:cstheme="minorHAnsi"/>
          <w:sz w:val="24"/>
          <w:szCs w:val="24"/>
        </w:rPr>
        <w:t xml:space="preserve">us </w:t>
      </w:r>
      <w:r w:rsidR="00347368">
        <w:rPr>
          <w:rFonts w:asciiTheme="minorHAnsi" w:hAnsiTheme="minorHAnsi" w:cstheme="minorHAnsi"/>
          <w:sz w:val="24"/>
          <w:szCs w:val="24"/>
        </w:rPr>
        <w:t>AVA</w:t>
      </w:r>
      <w:r w:rsidRPr="00037665">
        <w:rPr>
          <w:rFonts w:asciiTheme="minorHAnsi" w:hAnsiTheme="minorHAnsi" w:cstheme="minorHAnsi"/>
          <w:sz w:val="24"/>
          <w:szCs w:val="24"/>
        </w:rPr>
        <w:t xml:space="preserve"> system </w:t>
      </w:r>
      <w:r w:rsidR="00B028AC">
        <w:rPr>
          <w:rFonts w:asciiTheme="minorHAnsi" w:hAnsiTheme="minorHAnsi" w:cstheme="minorHAnsi"/>
          <w:sz w:val="24"/>
          <w:szCs w:val="24"/>
        </w:rPr>
        <w:t xml:space="preserve">should </w:t>
      </w:r>
      <w:r w:rsidRPr="00037665">
        <w:rPr>
          <w:rFonts w:asciiTheme="minorHAnsi" w:hAnsiTheme="minorHAnsi" w:cstheme="minorHAnsi"/>
          <w:sz w:val="24"/>
          <w:szCs w:val="24"/>
        </w:rPr>
        <w:t xml:space="preserve">be capable of interfacing to </w:t>
      </w:r>
      <w:r w:rsidR="000F1827">
        <w:rPr>
          <w:rFonts w:asciiTheme="minorHAnsi" w:hAnsiTheme="minorHAnsi" w:cstheme="minorHAnsi"/>
          <w:sz w:val="24"/>
          <w:szCs w:val="24"/>
        </w:rPr>
        <w:t>o</w:t>
      </w:r>
      <w:r w:rsidRPr="00037665">
        <w:rPr>
          <w:rFonts w:asciiTheme="minorHAnsi" w:hAnsiTheme="minorHAnsi" w:cstheme="minorHAnsi"/>
          <w:sz w:val="24"/>
          <w:szCs w:val="24"/>
        </w:rPr>
        <w:t>n-</w:t>
      </w:r>
      <w:r w:rsidR="000F1827">
        <w:rPr>
          <w:rFonts w:asciiTheme="minorHAnsi" w:hAnsiTheme="minorHAnsi" w:cstheme="minorHAnsi"/>
          <w:sz w:val="24"/>
          <w:szCs w:val="24"/>
        </w:rPr>
        <w:t>b</w:t>
      </w:r>
      <w:r w:rsidRPr="00037665">
        <w:rPr>
          <w:rFonts w:asciiTheme="minorHAnsi" w:hAnsiTheme="minorHAnsi" w:cstheme="minorHAnsi"/>
          <w:sz w:val="24"/>
          <w:szCs w:val="24"/>
        </w:rPr>
        <w:t xml:space="preserve">us </w:t>
      </w:r>
      <w:proofErr w:type="spellStart"/>
      <w:r w:rsidRPr="00037665">
        <w:rPr>
          <w:rFonts w:asciiTheme="minorHAnsi" w:hAnsiTheme="minorHAnsi" w:cstheme="minorHAnsi"/>
          <w:sz w:val="24"/>
          <w:szCs w:val="24"/>
        </w:rPr>
        <w:t>AVL</w:t>
      </w:r>
      <w:proofErr w:type="spellEnd"/>
      <w:r w:rsidRPr="00037665">
        <w:rPr>
          <w:rFonts w:asciiTheme="minorHAnsi" w:hAnsiTheme="minorHAnsi" w:cstheme="minorHAnsi"/>
          <w:sz w:val="24"/>
          <w:szCs w:val="24"/>
        </w:rPr>
        <w:t xml:space="preserve"> </w:t>
      </w:r>
      <w:r w:rsidR="00710175">
        <w:rPr>
          <w:rFonts w:asciiTheme="minorHAnsi" w:hAnsiTheme="minorHAnsi" w:cstheme="minorHAnsi"/>
          <w:sz w:val="24"/>
          <w:szCs w:val="24"/>
        </w:rPr>
        <w:t>s</w:t>
      </w:r>
      <w:r w:rsidRPr="00037665">
        <w:rPr>
          <w:rFonts w:asciiTheme="minorHAnsi" w:hAnsiTheme="minorHAnsi" w:cstheme="minorHAnsi"/>
          <w:sz w:val="24"/>
          <w:szCs w:val="24"/>
        </w:rPr>
        <w:t xml:space="preserve">ystem provided </w:t>
      </w:r>
      <w:r w:rsidR="007A657C">
        <w:rPr>
          <w:rFonts w:asciiTheme="minorHAnsi" w:hAnsiTheme="minorHAnsi" w:cstheme="minorHAnsi"/>
          <w:sz w:val="24"/>
          <w:szCs w:val="24"/>
        </w:rPr>
        <w:t xml:space="preserve">to the Authority </w:t>
      </w:r>
      <w:r w:rsidRPr="00037665">
        <w:rPr>
          <w:rFonts w:asciiTheme="minorHAnsi" w:hAnsiTheme="minorHAnsi" w:cstheme="minorHAnsi"/>
          <w:sz w:val="24"/>
          <w:szCs w:val="24"/>
        </w:rPr>
        <w:t xml:space="preserve">by a </w:t>
      </w:r>
      <w:proofErr w:type="gramStart"/>
      <w:r w:rsidR="007A657C">
        <w:rPr>
          <w:rFonts w:asciiTheme="minorHAnsi" w:hAnsiTheme="minorHAnsi" w:cstheme="minorHAnsi"/>
          <w:sz w:val="24"/>
          <w:szCs w:val="24"/>
        </w:rPr>
        <w:t>th</w:t>
      </w:r>
      <w:r w:rsidR="00347368">
        <w:rPr>
          <w:rFonts w:asciiTheme="minorHAnsi" w:hAnsiTheme="minorHAnsi" w:cstheme="minorHAnsi"/>
          <w:sz w:val="24"/>
          <w:szCs w:val="24"/>
        </w:rPr>
        <w:t>ir</w:t>
      </w:r>
      <w:r w:rsidR="007A657C">
        <w:rPr>
          <w:rFonts w:asciiTheme="minorHAnsi" w:hAnsiTheme="minorHAnsi" w:cstheme="minorHAnsi"/>
          <w:sz w:val="24"/>
          <w:szCs w:val="24"/>
        </w:rPr>
        <w:t>d party</w:t>
      </w:r>
      <w:proofErr w:type="gramEnd"/>
      <w:r w:rsidR="007A657C">
        <w:rPr>
          <w:rFonts w:asciiTheme="minorHAnsi" w:hAnsiTheme="minorHAnsi" w:cstheme="minorHAnsi"/>
          <w:sz w:val="24"/>
          <w:szCs w:val="24"/>
        </w:rPr>
        <w:t xml:space="preserve"> service provider</w:t>
      </w:r>
      <w:r w:rsidRPr="00037665">
        <w:rPr>
          <w:rFonts w:asciiTheme="minorHAnsi" w:hAnsiTheme="minorHAnsi" w:cstheme="minorHAnsi"/>
          <w:sz w:val="24"/>
          <w:szCs w:val="24"/>
        </w:rPr>
        <w:t xml:space="preserve"> to obtain the service information, location, date and time information in compliance with </w:t>
      </w:r>
      <w:proofErr w:type="spellStart"/>
      <w:r w:rsidRPr="00037665">
        <w:rPr>
          <w:rFonts w:asciiTheme="minorHAnsi" w:hAnsiTheme="minorHAnsi" w:cstheme="minorHAnsi"/>
          <w:sz w:val="24"/>
          <w:szCs w:val="24"/>
        </w:rPr>
        <w:t>ITxPT</w:t>
      </w:r>
      <w:proofErr w:type="spellEnd"/>
      <w:r w:rsidRPr="00037665">
        <w:rPr>
          <w:rFonts w:asciiTheme="minorHAnsi" w:hAnsiTheme="minorHAnsi" w:cstheme="minorHAnsi"/>
          <w:sz w:val="24"/>
          <w:szCs w:val="24"/>
        </w:rPr>
        <w:t xml:space="preserve"> </w:t>
      </w:r>
      <w:proofErr w:type="spellStart"/>
      <w:r w:rsidRPr="00037665">
        <w:rPr>
          <w:rFonts w:asciiTheme="minorHAnsi" w:hAnsiTheme="minorHAnsi" w:cstheme="minorHAnsi"/>
          <w:sz w:val="24"/>
          <w:szCs w:val="24"/>
        </w:rPr>
        <w:t>S02</w:t>
      </w:r>
      <w:proofErr w:type="spellEnd"/>
      <w:r w:rsidRPr="00037665">
        <w:rPr>
          <w:rFonts w:asciiTheme="minorHAnsi" w:hAnsiTheme="minorHAnsi" w:cstheme="minorHAnsi"/>
          <w:sz w:val="24"/>
          <w:szCs w:val="24"/>
        </w:rPr>
        <w:t xml:space="preserve"> Onboard Architecture Specification</w:t>
      </w:r>
      <w:r w:rsidR="007B0F13">
        <w:rPr>
          <w:rFonts w:asciiTheme="minorHAnsi" w:hAnsiTheme="minorHAnsi" w:cstheme="minorHAnsi"/>
          <w:sz w:val="24"/>
          <w:szCs w:val="24"/>
        </w:rPr>
        <w:t>, Section 3 Table 4:</w:t>
      </w:r>
    </w:p>
    <w:p w14:paraId="4ACD5381" w14:textId="393CE195" w:rsidR="007B0F13" w:rsidRPr="007B0F13" w:rsidRDefault="007B0F13" w:rsidP="007B0F13">
      <w:pPr>
        <w:pStyle w:val="ScheduleL3"/>
        <w:rPr>
          <w:rFonts w:ascii="Calibri" w:hAnsi="Calibri" w:cs="Calibri"/>
          <w:sz w:val="24"/>
          <w:szCs w:val="24"/>
        </w:rPr>
      </w:pPr>
      <w:r w:rsidRPr="007B0F13">
        <w:rPr>
          <w:rFonts w:ascii="Calibri" w:hAnsi="Calibri" w:cs="Calibri"/>
          <w:sz w:val="24"/>
          <w:szCs w:val="24"/>
        </w:rPr>
        <w:t> Part 01: Module Inventory Service</w:t>
      </w:r>
      <w:r w:rsidR="007A3A0D">
        <w:rPr>
          <w:rFonts w:ascii="Calibri" w:hAnsi="Calibri" w:cs="Calibri"/>
          <w:sz w:val="24"/>
          <w:szCs w:val="24"/>
        </w:rPr>
        <w:t>;</w:t>
      </w:r>
    </w:p>
    <w:p w14:paraId="4209521B" w14:textId="0E3151D7" w:rsidR="007B0F13" w:rsidRPr="007B0F13" w:rsidRDefault="007B0F13" w:rsidP="007B0F13">
      <w:pPr>
        <w:pStyle w:val="ScheduleL3"/>
        <w:rPr>
          <w:rFonts w:ascii="Calibri" w:hAnsi="Calibri" w:cs="Calibri"/>
          <w:sz w:val="24"/>
          <w:szCs w:val="24"/>
        </w:rPr>
      </w:pPr>
      <w:r w:rsidRPr="007B0F13">
        <w:rPr>
          <w:rFonts w:ascii="Calibri" w:hAnsi="Calibri" w:cs="Calibri"/>
          <w:sz w:val="24"/>
          <w:szCs w:val="24"/>
        </w:rPr>
        <w:t>Part 02: Time Service</w:t>
      </w:r>
      <w:r w:rsidR="007A3A0D">
        <w:rPr>
          <w:rFonts w:ascii="Calibri" w:hAnsi="Calibri" w:cs="Calibri"/>
          <w:sz w:val="24"/>
          <w:szCs w:val="24"/>
        </w:rPr>
        <w:t>; and</w:t>
      </w:r>
    </w:p>
    <w:p w14:paraId="27287A32" w14:textId="13FF03AE" w:rsidR="007B3303" w:rsidRPr="007B0F13" w:rsidRDefault="007B0F13" w:rsidP="007B0F13">
      <w:pPr>
        <w:pStyle w:val="ScheduleL3"/>
        <w:rPr>
          <w:rFonts w:ascii="Calibri" w:hAnsi="Calibri" w:cs="Calibri"/>
          <w:sz w:val="24"/>
          <w:szCs w:val="24"/>
        </w:rPr>
      </w:pPr>
      <w:r w:rsidRPr="007B0F13">
        <w:rPr>
          <w:rFonts w:ascii="Calibri" w:hAnsi="Calibri" w:cs="Calibri"/>
          <w:sz w:val="24"/>
          <w:szCs w:val="24"/>
        </w:rPr>
        <w:t>Part 03: GNSS Service.</w:t>
      </w:r>
    </w:p>
    <w:p w14:paraId="6036406D" w14:textId="45F21AEB" w:rsidR="007B0F13" w:rsidRDefault="007B0F13" w:rsidP="007B3303">
      <w:pPr>
        <w:pStyle w:val="ScheduleL2"/>
        <w:rPr>
          <w:rFonts w:asciiTheme="minorHAnsi" w:hAnsiTheme="minorHAnsi" w:cstheme="minorHAnsi"/>
          <w:sz w:val="24"/>
          <w:szCs w:val="24"/>
        </w:rPr>
      </w:pPr>
      <w:r>
        <w:rPr>
          <w:rFonts w:asciiTheme="minorHAnsi" w:hAnsiTheme="minorHAnsi" w:cstheme="minorHAnsi"/>
          <w:sz w:val="24"/>
          <w:szCs w:val="24"/>
        </w:rPr>
        <w:t>The Supplied System shall comply with the:</w:t>
      </w:r>
    </w:p>
    <w:p w14:paraId="6F4CDA80" w14:textId="4DFA5FCB" w:rsidR="007B0F13" w:rsidRPr="007B0F13" w:rsidRDefault="007B0F13" w:rsidP="007B0F13">
      <w:pPr>
        <w:pStyle w:val="ScheduleL3"/>
        <w:rPr>
          <w:rFonts w:ascii="Calibri" w:hAnsi="Calibri" w:cs="Calibri"/>
          <w:sz w:val="24"/>
          <w:szCs w:val="24"/>
        </w:rPr>
      </w:pPr>
      <w:r w:rsidRPr="007B0F13">
        <w:rPr>
          <w:rFonts w:ascii="Calibri" w:hAnsi="Calibri" w:cs="Calibri"/>
          <w:sz w:val="24"/>
          <w:szCs w:val="24"/>
        </w:rPr>
        <w:t>IEEE 802.3 Ethernet standard;</w:t>
      </w:r>
    </w:p>
    <w:p w14:paraId="7267431A" w14:textId="1939DC38" w:rsidR="007B0F13" w:rsidRPr="007B0F13" w:rsidRDefault="007B0F13" w:rsidP="007B0F13">
      <w:pPr>
        <w:pStyle w:val="ScheduleL3"/>
        <w:rPr>
          <w:rFonts w:ascii="Calibri" w:hAnsi="Calibri" w:cs="Calibri"/>
          <w:sz w:val="24"/>
          <w:szCs w:val="24"/>
        </w:rPr>
      </w:pPr>
      <w:r w:rsidRPr="007B0F13">
        <w:rPr>
          <w:rFonts w:ascii="Calibri" w:hAnsi="Calibri" w:cs="Calibri"/>
          <w:sz w:val="24"/>
          <w:szCs w:val="24"/>
        </w:rPr>
        <w:lastRenderedPageBreak/>
        <w:t xml:space="preserve">IEEE </w:t>
      </w:r>
      <w:proofErr w:type="spellStart"/>
      <w:r w:rsidRPr="007B0F13">
        <w:rPr>
          <w:rFonts w:ascii="Calibri" w:hAnsi="Calibri" w:cs="Calibri"/>
          <w:sz w:val="24"/>
          <w:szCs w:val="24"/>
        </w:rPr>
        <w:t>802.1x</w:t>
      </w:r>
      <w:proofErr w:type="spellEnd"/>
      <w:r w:rsidRPr="007B0F13">
        <w:rPr>
          <w:rFonts w:ascii="Calibri" w:hAnsi="Calibri" w:cs="Calibri"/>
          <w:sz w:val="24"/>
          <w:szCs w:val="24"/>
        </w:rPr>
        <w:t xml:space="preserve"> port-based Network Access Control (PNAC) standard; and</w:t>
      </w:r>
    </w:p>
    <w:p w14:paraId="130B88C5" w14:textId="2E91D5D6" w:rsidR="007B0F13" w:rsidRDefault="007B0F13" w:rsidP="007B0F13">
      <w:pPr>
        <w:pStyle w:val="ScheduleL3"/>
        <w:rPr>
          <w:rFonts w:ascii="Calibri" w:hAnsi="Calibri" w:cs="Calibri"/>
          <w:sz w:val="24"/>
          <w:szCs w:val="24"/>
        </w:rPr>
      </w:pPr>
      <w:r w:rsidRPr="007B0F13">
        <w:rPr>
          <w:rFonts w:ascii="Calibri" w:hAnsi="Calibri" w:cs="Calibri"/>
          <w:sz w:val="24"/>
          <w:szCs w:val="24"/>
        </w:rPr>
        <w:t xml:space="preserve">IEEE </w:t>
      </w:r>
      <w:proofErr w:type="spellStart"/>
      <w:r w:rsidRPr="007B0F13">
        <w:rPr>
          <w:rFonts w:ascii="Calibri" w:hAnsi="Calibri" w:cs="Calibri"/>
          <w:sz w:val="24"/>
          <w:szCs w:val="24"/>
        </w:rPr>
        <w:t>802.11a</w:t>
      </w:r>
      <w:proofErr w:type="spellEnd"/>
      <w:r w:rsidRPr="007B0F13">
        <w:rPr>
          <w:rFonts w:ascii="Calibri" w:hAnsi="Calibri" w:cs="Calibri"/>
          <w:sz w:val="24"/>
          <w:szCs w:val="24"/>
        </w:rPr>
        <w:t xml:space="preserve">/b/g/n, </w:t>
      </w:r>
      <w:proofErr w:type="spellStart"/>
      <w:r w:rsidRPr="007B0F13">
        <w:rPr>
          <w:rFonts w:ascii="Calibri" w:hAnsi="Calibri" w:cs="Calibri"/>
          <w:sz w:val="24"/>
          <w:szCs w:val="24"/>
        </w:rPr>
        <w:t>IEEE802.11ac</w:t>
      </w:r>
      <w:proofErr w:type="spellEnd"/>
      <w:r w:rsidRPr="007B0F13">
        <w:rPr>
          <w:rFonts w:ascii="Calibri" w:hAnsi="Calibri" w:cs="Calibri"/>
          <w:sz w:val="24"/>
          <w:szCs w:val="24"/>
        </w:rPr>
        <w:t xml:space="preserve"> (</w:t>
      </w:r>
      <w:proofErr w:type="spellStart"/>
      <w:r w:rsidRPr="007B0F13">
        <w:rPr>
          <w:rFonts w:ascii="Calibri" w:hAnsi="Calibri" w:cs="Calibri"/>
          <w:sz w:val="24"/>
          <w:szCs w:val="24"/>
        </w:rPr>
        <w:t>WiFi5</w:t>
      </w:r>
      <w:proofErr w:type="spellEnd"/>
      <w:r w:rsidRPr="007B0F13">
        <w:rPr>
          <w:rFonts w:ascii="Calibri" w:hAnsi="Calibri" w:cs="Calibri"/>
          <w:sz w:val="24"/>
          <w:szCs w:val="24"/>
        </w:rPr>
        <w:t xml:space="preserve">), and IEEE </w:t>
      </w:r>
      <w:proofErr w:type="spellStart"/>
      <w:r w:rsidRPr="007B0F13">
        <w:rPr>
          <w:rFonts w:ascii="Calibri" w:hAnsi="Calibri" w:cs="Calibri"/>
          <w:sz w:val="24"/>
          <w:szCs w:val="24"/>
        </w:rPr>
        <w:t>802.11ax</w:t>
      </w:r>
      <w:proofErr w:type="spellEnd"/>
      <w:r w:rsidRPr="007B0F13">
        <w:rPr>
          <w:rFonts w:ascii="Calibri" w:hAnsi="Calibri" w:cs="Calibri"/>
          <w:sz w:val="24"/>
          <w:szCs w:val="24"/>
        </w:rPr>
        <w:t xml:space="preserve"> (</w:t>
      </w:r>
      <w:proofErr w:type="spellStart"/>
      <w:r w:rsidRPr="007B0F13">
        <w:rPr>
          <w:rFonts w:ascii="Calibri" w:hAnsi="Calibri" w:cs="Calibri"/>
          <w:sz w:val="24"/>
          <w:szCs w:val="24"/>
        </w:rPr>
        <w:t>WiFi6</w:t>
      </w:r>
      <w:proofErr w:type="spellEnd"/>
      <w:r w:rsidRPr="007B0F13">
        <w:rPr>
          <w:rFonts w:ascii="Calibri" w:hAnsi="Calibri" w:cs="Calibri"/>
          <w:sz w:val="24"/>
          <w:szCs w:val="24"/>
        </w:rPr>
        <w:t xml:space="preserve">) established and emerging wireless standards operating in the </w:t>
      </w:r>
      <w:proofErr w:type="spellStart"/>
      <w:r w:rsidRPr="007B0F13">
        <w:rPr>
          <w:rFonts w:ascii="Calibri" w:hAnsi="Calibri" w:cs="Calibri"/>
          <w:sz w:val="24"/>
          <w:szCs w:val="24"/>
        </w:rPr>
        <w:t>2.4GHz</w:t>
      </w:r>
      <w:proofErr w:type="spellEnd"/>
      <w:r w:rsidRPr="007B0F13">
        <w:rPr>
          <w:rFonts w:ascii="Calibri" w:hAnsi="Calibri" w:cs="Calibri"/>
          <w:sz w:val="24"/>
          <w:szCs w:val="24"/>
        </w:rPr>
        <w:t xml:space="preserve"> and </w:t>
      </w:r>
      <w:proofErr w:type="spellStart"/>
      <w:r w:rsidRPr="007B0F13">
        <w:rPr>
          <w:rFonts w:ascii="Calibri" w:hAnsi="Calibri" w:cs="Calibri"/>
          <w:sz w:val="24"/>
          <w:szCs w:val="24"/>
        </w:rPr>
        <w:t>5GHz</w:t>
      </w:r>
      <w:proofErr w:type="spellEnd"/>
      <w:r w:rsidRPr="007B0F13">
        <w:rPr>
          <w:rFonts w:ascii="Calibri" w:hAnsi="Calibri" w:cs="Calibri"/>
          <w:sz w:val="24"/>
          <w:szCs w:val="24"/>
        </w:rPr>
        <w:t xml:space="preserve"> spectrums.</w:t>
      </w:r>
    </w:p>
    <w:p w14:paraId="4A2BA632" w14:textId="77777777" w:rsidR="00A13B78" w:rsidRDefault="00A13B78" w:rsidP="00A13B78">
      <w:pPr>
        <w:pStyle w:val="ScheduleL1"/>
        <w:rPr>
          <w:rFonts w:asciiTheme="minorHAnsi" w:hAnsiTheme="minorHAnsi" w:cstheme="minorHAnsi"/>
          <w:b/>
          <w:bCs/>
          <w:sz w:val="24"/>
          <w:szCs w:val="24"/>
        </w:rPr>
      </w:pPr>
      <w:r w:rsidRPr="00A13B78">
        <w:rPr>
          <w:rFonts w:asciiTheme="minorHAnsi" w:hAnsiTheme="minorHAnsi" w:cstheme="minorHAnsi"/>
          <w:b/>
          <w:bCs/>
          <w:sz w:val="24"/>
          <w:szCs w:val="24"/>
        </w:rPr>
        <w:t>SECURITY</w:t>
      </w:r>
    </w:p>
    <w:p w14:paraId="0793BA16" w14:textId="1322F015" w:rsidR="00A13B78" w:rsidRPr="007918CD" w:rsidRDefault="007918CD" w:rsidP="00A13B78">
      <w:pPr>
        <w:pStyle w:val="ScheduleL2"/>
        <w:rPr>
          <w:rFonts w:asciiTheme="minorHAnsi" w:hAnsiTheme="minorHAnsi" w:cstheme="minorHAnsi"/>
          <w:sz w:val="24"/>
          <w:szCs w:val="24"/>
        </w:rPr>
      </w:pPr>
      <w:r w:rsidRPr="007918CD">
        <w:rPr>
          <w:rFonts w:asciiTheme="minorHAnsi" w:hAnsiTheme="minorHAnsi" w:cstheme="minorHAnsi"/>
          <w:sz w:val="24"/>
          <w:szCs w:val="24"/>
        </w:rPr>
        <w:t xml:space="preserve">The </w:t>
      </w:r>
      <w:r>
        <w:rPr>
          <w:rFonts w:asciiTheme="minorHAnsi" w:hAnsiTheme="minorHAnsi" w:cstheme="minorHAnsi"/>
          <w:sz w:val="24"/>
          <w:szCs w:val="24"/>
        </w:rPr>
        <w:t>S</w:t>
      </w:r>
      <w:r w:rsidRPr="007918CD">
        <w:rPr>
          <w:rFonts w:asciiTheme="minorHAnsi" w:hAnsiTheme="minorHAnsi" w:cstheme="minorHAnsi"/>
          <w:sz w:val="24"/>
          <w:szCs w:val="24"/>
        </w:rPr>
        <w:t>upplier sh</w:t>
      </w:r>
      <w:r>
        <w:rPr>
          <w:rFonts w:asciiTheme="minorHAnsi" w:hAnsiTheme="minorHAnsi" w:cstheme="minorHAnsi"/>
          <w:sz w:val="24"/>
          <w:szCs w:val="24"/>
        </w:rPr>
        <w:t>all</w:t>
      </w:r>
      <w:r w:rsidRPr="007918CD">
        <w:rPr>
          <w:rFonts w:asciiTheme="minorHAnsi" w:hAnsiTheme="minorHAnsi" w:cstheme="minorHAnsi"/>
          <w:sz w:val="24"/>
          <w:szCs w:val="24"/>
        </w:rPr>
        <w:t xml:space="preserve"> hold ISO 27001 certification</w:t>
      </w:r>
      <w:r>
        <w:rPr>
          <w:rFonts w:asciiTheme="minorHAnsi" w:hAnsiTheme="minorHAnsi" w:cstheme="minorHAnsi"/>
          <w:sz w:val="24"/>
          <w:szCs w:val="24"/>
        </w:rPr>
        <w:t xml:space="preserve"> (see also Schedule 6</w:t>
      </w:r>
      <w:r w:rsidR="00EA2033">
        <w:rPr>
          <w:rFonts w:asciiTheme="minorHAnsi" w:hAnsiTheme="minorHAnsi" w:cstheme="minorHAnsi"/>
          <w:sz w:val="24"/>
          <w:szCs w:val="24"/>
        </w:rPr>
        <w:t xml:space="preserve"> (Security Management Plan)</w:t>
      </w:r>
      <w:r>
        <w:rPr>
          <w:rFonts w:asciiTheme="minorHAnsi" w:hAnsiTheme="minorHAnsi" w:cstheme="minorHAnsi"/>
          <w:sz w:val="24"/>
          <w:szCs w:val="24"/>
        </w:rPr>
        <w:t>)</w:t>
      </w:r>
      <w:r w:rsidRPr="007918CD">
        <w:rPr>
          <w:rFonts w:asciiTheme="minorHAnsi" w:hAnsiTheme="minorHAnsi" w:cstheme="minorHAnsi"/>
          <w:sz w:val="24"/>
          <w:szCs w:val="24"/>
        </w:rPr>
        <w:t>.</w:t>
      </w:r>
    </w:p>
    <w:p w14:paraId="4956A360" w14:textId="67A2DD7F" w:rsidR="007918CD" w:rsidRDefault="007918CD" w:rsidP="00A13B78">
      <w:pPr>
        <w:pStyle w:val="ScheduleL2"/>
        <w:rPr>
          <w:rFonts w:asciiTheme="minorHAnsi" w:hAnsiTheme="minorHAnsi" w:cstheme="minorHAnsi"/>
          <w:sz w:val="24"/>
          <w:szCs w:val="24"/>
        </w:rPr>
      </w:pPr>
      <w:r w:rsidRPr="007918CD">
        <w:rPr>
          <w:rFonts w:asciiTheme="minorHAnsi" w:hAnsiTheme="minorHAnsi" w:cstheme="minorHAnsi"/>
          <w:sz w:val="24"/>
          <w:szCs w:val="24"/>
        </w:rPr>
        <w:t xml:space="preserve">The Supplier's security management system shall meet the Cyber Essentials </w:t>
      </w:r>
      <w:r w:rsidR="00B028AC">
        <w:rPr>
          <w:rFonts w:asciiTheme="minorHAnsi" w:hAnsiTheme="minorHAnsi" w:cstheme="minorHAnsi"/>
          <w:sz w:val="24"/>
          <w:szCs w:val="24"/>
        </w:rPr>
        <w:t xml:space="preserve">security </w:t>
      </w:r>
      <w:r w:rsidRPr="007918CD">
        <w:rPr>
          <w:rFonts w:asciiTheme="minorHAnsi" w:hAnsiTheme="minorHAnsi" w:cstheme="minorHAnsi"/>
          <w:sz w:val="24"/>
          <w:szCs w:val="24"/>
        </w:rPr>
        <w:t>standard</w:t>
      </w:r>
      <w:r w:rsidR="00B028AC">
        <w:rPr>
          <w:rFonts w:asciiTheme="minorHAnsi" w:hAnsiTheme="minorHAnsi" w:cstheme="minorHAnsi"/>
          <w:sz w:val="24"/>
          <w:szCs w:val="24"/>
        </w:rPr>
        <w:t xml:space="preserve"> </w:t>
      </w:r>
      <w:r w:rsidR="00B01140">
        <w:rPr>
          <w:rFonts w:asciiTheme="minorHAnsi" w:hAnsiTheme="minorHAnsi" w:cstheme="minorHAnsi"/>
          <w:sz w:val="24"/>
          <w:szCs w:val="24"/>
        </w:rPr>
        <w:t xml:space="preserve">or any </w:t>
      </w:r>
      <w:r w:rsidR="00113EBC">
        <w:rPr>
          <w:rFonts w:asciiTheme="minorHAnsi" w:hAnsiTheme="minorHAnsi" w:cstheme="minorHAnsi"/>
          <w:sz w:val="24"/>
          <w:szCs w:val="24"/>
        </w:rPr>
        <w:t xml:space="preserve">such </w:t>
      </w:r>
      <w:r w:rsidR="00B01140">
        <w:rPr>
          <w:rFonts w:asciiTheme="minorHAnsi" w:hAnsiTheme="minorHAnsi" w:cstheme="minorHAnsi"/>
          <w:sz w:val="24"/>
          <w:szCs w:val="24"/>
        </w:rPr>
        <w:t>equivalent</w:t>
      </w:r>
      <w:r w:rsidR="00113EBC">
        <w:rPr>
          <w:rFonts w:asciiTheme="minorHAnsi" w:hAnsiTheme="minorHAnsi" w:cstheme="minorHAnsi"/>
          <w:sz w:val="24"/>
          <w:szCs w:val="24"/>
        </w:rPr>
        <w:t xml:space="preserve"> or improved standard from time to time</w:t>
      </w:r>
      <w:r w:rsidRPr="007918CD">
        <w:rPr>
          <w:rFonts w:asciiTheme="minorHAnsi" w:hAnsiTheme="minorHAnsi" w:cstheme="minorHAnsi"/>
          <w:sz w:val="24"/>
          <w:szCs w:val="24"/>
        </w:rPr>
        <w:t>.</w:t>
      </w:r>
    </w:p>
    <w:p w14:paraId="1BC67B5C" w14:textId="6E18328A" w:rsidR="007918CD" w:rsidRPr="007918CD" w:rsidRDefault="007918CD" w:rsidP="00A13B78">
      <w:pPr>
        <w:pStyle w:val="ScheduleL2"/>
        <w:rPr>
          <w:rFonts w:asciiTheme="minorHAnsi" w:hAnsiTheme="minorHAnsi" w:cstheme="minorHAnsi"/>
          <w:sz w:val="24"/>
          <w:szCs w:val="24"/>
        </w:rPr>
      </w:pPr>
      <w:r w:rsidRPr="007918CD">
        <w:rPr>
          <w:rFonts w:asciiTheme="minorHAnsi" w:hAnsiTheme="minorHAnsi" w:cstheme="minorHAnsi"/>
          <w:sz w:val="24"/>
          <w:szCs w:val="24"/>
        </w:rPr>
        <w:t xml:space="preserve">The Supplier shall at its own cost maintain its </w:t>
      </w:r>
      <w:r>
        <w:rPr>
          <w:rFonts w:asciiTheme="minorHAnsi" w:hAnsiTheme="minorHAnsi" w:cstheme="minorHAnsi"/>
          <w:sz w:val="24"/>
          <w:szCs w:val="24"/>
        </w:rPr>
        <w:t xml:space="preserve">ISO 27001 and </w:t>
      </w:r>
      <w:r w:rsidRPr="007918CD">
        <w:rPr>
          <w:rFonts w:asciiTheme="minorHAnsi" w:hAnsiTheme="minorHAnsi" w:cstheme="minorHAnsi"/>
          <w:sz w:val="24"/>
          <w:szCs w:val="24"/>
        </w:rPr>
        <w:t>Cyber Essentials certification</w:t>
      </w:r>
      <w:r w:rsidR="00C7304D">
        <w:rPr>
          <w:rFonts w:asciiTheme="minorHAnsi" w:hAnsiTheme="minorHAnsi" w:cstheme="minorHAnsi"/>
          <w:sz w:val="24"/>
          <w:szCs w:val="24"/>
        </w:rPr>
        <w:t xml:space="preserve"> </w:t>
      </w:r>
      <w:r w:rsidR="00F03203">
        <w:rPr>
          <w:rFonts w:asciiTheme="minorHAnsi" w:hAnsiTheme="minorHAnsi" w:cstheme="minorHAnsi"/>
          <w:sz w:val="24"/>
          <w:szCs w:val="24"/>
        </w:rPr>
        <w:t>(or in the case of Cyber Essentials, any such equivalent or improved certification from time to time</w:t>
      </w:r>
      <w:r w:rsidR="00F8762E">
        <w:rPr>
          <w:rFonts w:asciiTheme="minorHAnsi" w:hAnsiTheme="minorHAnsi" w:cstheme="minorHAnsi"/>
          <w:sz w:val="24"/>
          <w:szCs w:val="24"/>
        </w:rPr>
        <w:t>)</w:t>
      </w:r>
      <w:r w:rsidRPr="007918CD">
        <w:rPr>
          <w:rFonts w:asciiTheme="minorHAnsi" w:hAnsiTheme="minorHAnsi" w:cstheme="minorHAnsi"/>
          <w:sz w:val="24"/>
          <w:szCs w:val="24"/>
        </w:rPr>
        <w:t xml:space="preserve"> via annual audits during </w:t>
      </w:r>
      <w:r w:rsidR="000F1827">
        <w:rPr>
          <w:rFonts w:asciiTheme="minorHAnsi" w:hAnsiTheme="minorHAnsi" w:cstheme="minorHAnsi"/>
          <w:sz w:val="24"/>
          <w:szCs w:val="24"/>
        </w:rPr>
        <w:t>this a</w:t>
      </w:r>
      <w:r w:rsidRPr="007918CD">
        <w:rPr>
          <w:rFonts w:asciiTheme="minorHAnsi" w:hAnsiTheme="minorHAnsi" w:cstheme="minorHAnsi"/>
          <w:sz w:val="24"/>
          <w:szCs w:val="24"/>
        </w:rPr>
        <w:t xml:space="preserve">greement. The Supplier shall make the results of each audit available to </w:t>
      </w:r>
      <w:r w:rsidR="00302DEB">
        <w:rPr>
          <w:rFonts w:asciiTheme="minorHAnsi" w:hAnsiTheme="minorHAnsi" w:cstheme="minorHAnsi"/>
          <w:sz w:val="24"/>
          <w:szCs w:val="24"/>
        </w:rPr>
        <w:t>the Authority</w:t>
      </w:r>
      <w:r w:rsidRPr="007918CD">
        <w:rPr>
          <w:rFonts w:asciiTheme="minorHAnsi" w:hAnsiTheme="minorHAnsi" w:cstheme="minorHAnsi"/>
          <w:sz w:val="24"/>
          <w:szCs w:val="24"/>
        </w:rPr>
        <w:t xml:space="preserve"> within five </w:t>
      </w:r>
      <w:r w:rsidR="003116DF">
        <w:rPr>
          <w:rFonts w:asciiTheme="minorHAnsi" w:hAnsiTheme="minorHAnsi" w:cstheme="minorHAnsi"/>
          <w:sz w:val="24"/>
          <w:szCs w:val="24"/>
        </w:rPr>
        <w:t>Working</w:t>
      </w:r>
      <w:r w:rsidR="003116DF" w:rsidRPr="007918CD">
        <w:rPr>
          <w:rFonts w:asciiTheme="minorHAnsi" w:hAnsiTheme="minorHAnsi" w:cstheme="minorHAnsi"/>
          <w:sz w:val="24"/>
          <w:szCs w:val="24"/>
        </w:rPr>
        <w:t xml:space="preserve"> </w:t>
      </w:r>
      <w:r w:rsidRPr="007918CD">
        <w:rPr>
          <w:rFonts w:asciiTheme="minorHAnsi" w:hAnsiTheme="minorHAnsi" w:cstheme="minorHAnsi"/>
          <w:sz w:val="24"/>
          <w:szCs w:val="24"/>
        </w:rPr>
        <w:t>Days after receipt of the audit results.</w:t>
      </w:r>
    </w:p>
    <w:p w14:paraId="287737F6" w14:textId="1FD9802B" w:rsidR="00504675" w:rsidRPr="00BC4684" w:rsidRDefault="006678DA" w:rsidP="007F6869">
      <w:pPr>
        <w:pStyle w:val="ScheduleL1"/>
        <w:keepNext/>
        <w:spacing w:before="220" w:after="220" w:line="276" w:lineRule="auto"/>
        <w:rPr>
          <w:rFonts w:ascii="Calibri" w:hAnsi="Calibri" w:cs="Calibri"/>
          <w:b/>
          <w:bCs/>
          <w:sz w:val="24"/>
          <w:szCs w:val="24"/>
        </w:rPr>
      </w:pPr>
      <w:r>
        <w:rPr>
          <w:rFonts w:ascii="Calibri" w:hAnsi="Calibri" w:cs="Calibri"/>
          <w:b/>
          <w:sz w:val="24"/>
          <w:szCs w:val="24"/>
        </w:rPr>
        <w:t>AUTHORITY</w:t>
      </w:r>
      <w:r w:rsidR="00504675" w:rsidRPr="00F95BAA">
        <w:rPr>
          <w:rFonts w:ascii="Calibri" w:hAnsi="Calibri" w:cs="Calibri"/>
          <w:b/>
          <w:sz w:val="24"/>
          <w:szCs w:val="24"/>
        </w:rPr>
        <w:t xml:space="preserve"> SPECIFIC STANDARDS</w:t>
      </w:r>
      <w:r w:rsidR="009376DF">
        <w:rPr>
          <w:rFonts w:ascii="Calibri" w:hAnsi="Calibri" w:cs="Calibri"/>
          <w:b/>
          <w:sz w:val="24"/>
          <w:szCs w:val="24"/>
        </w:rPr>
        <w:t xml:space="preserve"> </w:t>
      </w:r>
    </w:p>
    <w:p w14:paraId="2FB16ADC"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P01</w:t>
      </w:r>
      <w:proofErr w:type="spellEnd"/>
      <w:r w:rsidRPr="00DB779D">
        <w:rPr>
          <w:rFonts w:asciiTheme="minorHAnsi" w:hAnsiTheme="minorHAnsi" w:cstheme="minorHAnsi"/>
          <w:sz w:val="24"/>
          <w:szCs w:val="24"/>
        </w:rPr>
        <w:t xml:space="preserve"> Information Security Policy </w:t>
      </w:r>
    </w:p>
    <w:p w14:paraId="445D37BD"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P02</w:t>
      </w:r>
      <w:proofErr w:type="spellEnd"/>
      <w:r w:rsidRPr="00DB779D">
        <w:rPr>
          <w:rFonts w:asciiTheme="minorHAnsi" w:hAnsiTheme="minorHAnsi" w:cstheme="minorHAnsi"/>
          <w:sz w:val="24"/>
          <w:szCs w:val="24"/>
        </w:rPr>
        <w:t xml:space="preserve"> Information Systems Security Audit Policy </w:t>
      </w:r>
    </w:p>
    <w:p w14:paraId="47302D62"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P03</w:t>
      </w:r>
      <w:proofErr w:type="spellEnd"/>
      <w:r w:rsidRPr="00DB779D">
        <w:rPr>
          <w:rFonts w:asciiTheme="minorHAnsi" w:hAnsiTheme="minorHAnsi" w:cstheme="minorHAnsi"/>
          <w:sz w:val="24"/>
          <w:szCs w:val="24"/>
        </w:rPr>
        <w:t xml:space="preserve"> IS Disaster Recovery and Security Incident Response Policy </w:t>
      </w:r>
    </w:p>
    <w:p w14:paraId="1E49D0FC"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P04</w:t>
      </w:r>
      <w:proofErr w:type="spellEnd"/>
      <w:r w:rsidRPr="00DB779D">
        <w:rPr>
          <w:rFonts w:asciiTheme="minorHAnsi" w:hAnsiTheme="minorHAnsi" w:cstheme="minorHAnsi"/>
          <w:sz w:val="24"/>
          <w:szCs w:val="24"/>
        </w:rPr>
        <w:t xml:space="preserve"> IS Wireless Policy </w:t>
      </w:r>
    </w:p>
    <w:p w14:paraId="10E318DC"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P05</w:t>
      </w:r>
      <w:proofErr w:type="spellEnd"/>
      <w:r w:rsidRPr="00DB779D">
        <w:rPr>
          <w:rFonts w:asciiTheme="minorHAnsi" w:hAnsiTheme="minorHAnsi" w:cstheme="minorHAnsi"/>
          <w:sz w:val="24"/>
          <w:szCs w:val="24"/>
        </w:rPr>
        <w:t xml:space="preserve"> IS Operational Policy </w:t>
      </w:r>
    </w:p>
    <w:p w14:paraId="733D6412"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P06</w:t>
      </w:r>
      <w:proofErr w:type="spellEnd"/>
      <w:r w:rsidRPr="00DB779D">
        <w:rPr>
          <w:rFonts w:asciiTheme="minorHAnsi" w:hAnsiTheme="minorHAnsi" w:cstheme="minorHAnsi"/>
          <w:sz w:val="24"/>
          <w:szCs w:val="24"/>
        </w:rPr>
        <w:t xml:space="preserve"> IS Acceptable Policy </w:t>
      </w:r>
    </w:p>
    <w:p w14:paraId="1534F091"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P07</w:t>
      </w:r>
      <w:proofErr w:type="spellEnd"/>
      <w:r w:rsidRPr="00DB779D">
        <w:rPr>
          <w:rFonts w:asciiTheme="minorHAnsi" w:hAnsiTheme="minorHAnsi" w:cstheme="minorHAnsi"/>
          <w:sz w:val="24"/>
          <w:szCs w:val="24"/>
        </w:rPr>
        <w:t xml:space="preserve"> IS Third Party and Service Provider Policy </w:t>
      </w:r>
    </w:p>
    <w:p w14:paraId="2AFD9F0D"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P08</w:t>
      </w:r>
      <w:proofErr w:type="spellEnd"/>
      <w:r w:rsidRPr="00DB779D">
        <w:rPr>
          <w:rFonts w:asciiTheme="minorHAnsi" w:hAnsiTheme="minorHAnsi" w:cstheme="minorHAnsi"/>
          <w:sz w:val="24"/>
          <w:szCs w:val="24"/>
        </w:rPr>
        <w:t xml:space="preserve"> IS Classification Policy (Credit Card Data) </w:t>
      </w:r>
    </w:p>
    <w:p w14:paraId="5ECB8E49"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P09</w:t>
      </w:r>
      <w:proofErr w:type="spellEnd"/>
      <w:r w:rsidRPr="00DB779D">
        <w:rPr>
          <w:rFonts w:asciiTheme="minorHAnsi" w:hAnsiTheme="minorHAnsi" w:cstheme="minorHAnsi"/>
          <w:sz w:val="24"/>
          <w:szCs w:val="24"/>
        </w:rPr>
        <w:t xml:space="preserve"> IS Key Management Policy </w:t>
      </w:r>
    </w:p>
    <w:p w14:paraId="421E7B2F"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P10</w:t>
      </w:r>
      <w:proofErr w:type="spellEnd"/>
      <w:r w:rsidRPr="00DB779D">
        <w:rPr>
          <w:rFonts w:asciiTheme="minorHAnsi" w:hAnsiTheme="minorHAnsi" w:cstheme="minorHAnsi"/>
          <w:sz w:val="24"/>
          <w:szCs w:val="24"/>
        </w:rPr>
        <w:t xml:space="preserve"> IS Physical Security Policy </w:t>
      </w:r>
    </w:p>
    <w:p w14:paraId="26688CCC" w14:textId="77777777" w:rsidR="009376DF" w:rsidRPr="00DB779D" w:rsidRDefault="009376DF"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P11</w:t>
      </w:r>
      <w:proofErr w:type="spellEnd"/>
      <w:r w:rsidRPr="00DB779D">
        <w:rPr>
          <w:rFonts w:asciiTheme="minorHAnsi" w:hAnsiTheme="minorHAnsi" w:cstheme="minorHAnsi"/>
          <w:sz w:val="24"/>
          <w:szCs w:val="24"/>
        </w:rPr>
        <w:t xml:space="preserve"> IS Systems and Application Development Policy </w:t>
      </w:r>
    </w:p>
    <w:p w14:paraId="13EE35F8" w14:textId="77777777" w:rsidR="00BD6341" w:rsidRPr="00DB779D" w:rsidRDefault="00BD6341" w:rsidP="009376DF">
      <w:pPr>
        <w:pStyle w:val="ScheduleL2"/>
        <w:rPr>
          <w:rFonts w:asciiTheme="minorHAnsi" w:hAnsiTheme="minorHAnsi" w:cstheme="minorHAnsi"/>
          <w:sz w:val="24"/>
          <w:szCs w:val="24"/>
        </w:rPr>
      </w:pPr>
      <w:proofErr w:type="spellStart"/>
      <w:r w:rsidRPr="00DB779D">
        <w:rPr>
          <w:rFonts w:asciiTheme="minorHAnsi" w:hAnsiTheme="minorHAnsi" w:cstheme="minorHAnsi"/>
          <w:sz w:val="24"/>
          <w:szCs w:val="24"/>
        </w:rPr>
        <w:t>P12</w:t>
      </w:r>
      <w:proofErr w:type="spellEnd"/>
      <w:r w:rsidRPr="00DB779D">
        <w:rPr>
          <w:rFonts w:asciiTheme="minorHAnsi" w:hAnsiTheme="minorHAnsi" w:cstheme="minorHAnsi"/>
          <w:sz w:val="24"/>
          <w:szCs w:val="24"/>
        </w:rPr>
        <w:t xml:space="preserve"> Penetration Testing Policy</w:t>
      </w:r>
    </w:p>
    <w:p w14:paraId="349925FD"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Security Incident Response Plan </w:t>
      </w:r>
    </w:p>
    <w:p w14:paraId="72532BE8" w14:textId="77777777" w:rsidR="009376DF" w:rsidRPr="00DB779D" w:rsidRDefault="009376DF" w:rsidP="009376DF">
      <w:pPr>
        <w:pStyle w:val="ScheduleL2"/>
        <w:numPr>
          <w:ilvl w:val="0"/>
          <w:numId w:val="0"/>
        </w:numPr>
        <w:ind w:left="720"/>
        <w:rPr>
          <w:rFonts w:asciiTheme="minorHAnsi" w:hAnsiTheme="minorHAnsi" w:cstheme="minorHAnsi"/>
          <w:i/>
          <w:iCs/>
          <w:sz w:val="24"/>
          <w:szCs w:val="24"/>
          <w:u w:val="single"/>
        </w:rPr>
      </w:pPr>
      <w:r w:rsidRPr="00DB779D">
        <w:rPr>
          <w:rFonts w:asciiTheme="minorHAnsi" w:hAnsiTheme="minorHAnsi" w:cstheme="minorHAnsi"/>
          <w:i/>
          <w:iCs/>
          <w:sz w:val="24"/>
          <w:szCs w:val="24"/>
          <w:u w:val="single"/>
        </w:rPr>
        <w:t xml:space="preserve">IS Policies </w:t>
      </w:r>
    </w:p>
    <w:p w14:paraId="7BC84AAE"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001 IS Acceptable Use Policy </w:t>
      </w:r>
    </w:p>
    <w:p w14:paraId="4DE5E886"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lastRenderedPageBreak/>
        <w:t xml:space="preserve">002 IS Access Control Policy </w:t>
      </w:r>
    </w:p>
    <w:p w14:paraId="08164B81"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003 IS Asset Management Policy </w:t>
      </w:r>
    </w:p>
    <w:p w14:paraId="5A5B39C7"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004 IS Back-up Policy </w:t>
      </w:r>
    </w:p>
    <w:p w14:paraId="78C45DAF"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005 IS Change Management Policy </w:t>
      </w:r>
    </w:p>
    <w:p w14:paraId="204AECFA"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006 IS Classification Policy </w:t>
      </w:r>
    </w:p>
    <w:p w14:paraId="7571E398"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007 IS Compliance Policy </w:t>
      </w:r>
    </w:p>
    <w:p w14:paraId="2D3547F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008 IS Disposal of Confidential Waste </w:t>
      </w:r>
    </w:p>
    <w:p w14:paraId="701596A1"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009 IS Electronic Communications </w:t>
      </w:r>
    </w:p>
    <w:p w14:paraId="07409388"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010 IS Email Policy </w:t>
      </w:r>
    </w:p>
    <w:p w14:paraId="53687164"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011 IS Encryption Policy </w:t>
      </w:r>
    </w:p>
    <w:p w14:paraId="68D2F0E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012 IS Guest Policy </w:t>
      </w:r>
    </w:p>
    <w:p w14:paraId="7F6FC29F"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013 IS HR Information Security Policy </w:t>
      </w:r>
    </w:p>
    <w:p w14:paraId="7D8A5AA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014 IS Incident and Response Policy </w:t>
      </w:r>
    </w:p>
    <w:p w14:paraId="3FC3988C"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015 IS Management and Control of Mobile Communications </w:t>
      </w:r>
    </w:p>
    <w:p w14:paraId="4DC00667"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016 IS Mobile Device Usage Policy </w:t>
      </w:r>
    </w:p>
    <w:p w14:paraId="5AC28B9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017 IS Network Control Policy </w:t>
      </w:r>
    </w:p>
    <w:p w14:paraId="7470ED99"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018 IS Network Security Management </w:t>
      </w:r>
    </w:p>
    <w:p w14:paraId="2B580211"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019 IS Operations Policy </w:t>
      </w:r>
    </w:p>
    <w:p w14:paraId="6A5406D6"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020 IS Physical Security Policy </w:t>
      </w:r>
    </w:p>
    <w:p w14:paraId="34973694"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021 IS Remote Policy </w:t>
      </w:r>
    </w:p>
    <w:p w14:paraId="2815A8C1"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022 IS Removable Media Policy </w:t>
      </w:r>
    </w:p>
    <w:p w14:paraId="61F7B78C"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023 IS Systems and Administrative Password Policy </w:t>
      </w:r>
    </w:p>
    <w:p w14:paraId="774961FA" w14:textId="3E72D386"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024 Security Patching Policy </w:t>
      </w:r>
    </w:p>
    <w:p w14:paraId="5540B825"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025 System Acquisition Development and Maintenance Policy </w:t>
      </w:r>
    </w:p>
    <w:p w14:paraId="2EE534E4"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026 IS Technology Usage Policy </w:t>
      </w:r>
    </w:p>
    <w:p w14:paraId="2A2AD350"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027 IS Test Security Policy </w:t>
      </w:r>
    </w:p>
    <w:p w14:paraId="47F97EA7"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lastRenderedPageBreak/>
        <w:t xml:space="preserve">028 IS Third party Policy </w:t>
      </w:r>
    </w:p>
    <w:p w14:paraId="497C974C"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029 IS Virus and Anti-Virus Policy </w:t>
      </w:r>
    </w:p>
    <w:p w14:paraId="4BC51527" w14:textId="77777777" w:rsidR="009376DF" w:rsidRPr="00DB779D" w:rsidRDefault="009376DF"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 xml:space="preserve">030 IS VPN Policy </w:t>
      </w:r>
    </w:p>
    <w:p w14:paraId="62C94B23" w14:textId="3DBBA9E7" w:rsidR="009376DF" w:rsidRPr="00DB779D" w:rsidRDefault="00184327" w:rsidP="009376DF">
      <w:pPr>
        <w:pStyle w:val="ScheduleL2"/>
        <w:rPr>
          <w:rFonts w:asciiTheme="minorHAnsi" w:hAnsiTheme="minorHAnsi" w:cstheme="minorHAnsi"/>
          <w:sz w:val="24"/>
          <w:szCs w:val="24"/>
        </w:rPr>
      </w:pPr>
      <w:r w:rsidRPr="00DB779D">
        <w:rPr>
          <w:rFonts w:asciiTheme="minorHAnsi" w:hAnsiTheme="minorHAnsi" w:cstheme="minorHAnsi"/>
          <w:sz w:val="24"/>
          <w:szCs w:val="24"/>
        </w:rPr>
        <w:t>031 IS Wireless Access Policy</w:t>
      </w:r>
    </w:p>
    <w:p w14:paraId="5F5472FA" w14:textId="77777777" w:rsidR="009376DF" w:rsidRPr="009376DF" w:rsidRDefault="009376DF" w:rsidP="009376DF">
      <w:pPr>
        <w:pStyle w:val="ScheduleL2"/>
        <w:numPr>
          <w:ilvl w:val="0"/>
          <w:numId w:val="0"/>
        </w:numPr>
        <w:ind w:left="720"/>
        <w:rPr>
          <w:rFonts w:asciiTheme="minorHAnsi" w:hAnsiTheme="minorHAnsi" w:cstheme="minorHAnsi"/>
          <w:i/>
          <w:iCs/>
          <w:sz w:val="24"/>
          <w:szCs w:val="24"/>
          <w:u w:val="single"/>
        </w:rPr>
      </w:pPr>
      <w:r w:rsidRPr="009376DF">
        <w:rPr>
          <w:rFonts w:asciiTheme="minorHAnsi" w:hAnsiTheme="minorHAnsi" w:cstheme="minorHAnsi"/>
          <w:i/>
          <w:iCs/>
          <w:sz w:val="24"/>
          <w:szCs w:val="24"/>
          <w:u w:val="single"/>
        </w:rPr>
        <w:t xml:space="preserve">Other Policies </w:t>
      </w:r>
    </w:p>
    <w:p w14:paraId="45CBC4ED"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Asset Management Policy </w:t>
      </w:r>
    </w:p>
    <w:p w14:paraId="354E855A"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Code of Conduct </w:t>
      </w:r>
    </w:p>
    <w:p w14:paraId="205E8B97"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Anti-Bribery and Corruption Policy </w:t>
      </w:r>
    </w:p>
    <w:p w14:paraId="661DD4AE"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Anti-Fraud Policy Statement </w:t>
      </w:r>
    </w:p>
    <w:p w14:paraId="2174F33A"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Anti-Money Laundering Policy </w:t>
      </w:r>
    </w:p>
    <w:p w14:paraId="1EA3ADA5"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Recovery of Assets and Sanctions Policy </w:t>
      </w:r>
    </w:p>
    <w:p w14:paraId="084967EA"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Data Protection Policy </w:t>
      </w:r>
    </w:p>
    <w:p w14:paraId="03242EBD" w14:textId="77777777" w:rsidR="009376DF" w:rsidRPr="009376DF"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 xml:space="preserve">TfGM Summary of Energy and Carbon Strategy 2018 to 2021 </w:t>
      </w:r>
    </w:p>
    <w:p w14:paraId="1E21BB04" w14:textId="77777777" w:rsidR="00D96F8D" w:rsidRDefault="009376DF" w:rsidP="009376DF">
      <w:pPr>
        <w:pStyle w:val="ScheduleL2"/>
        <w:rPr>
          <w:rFonts w:asciiTheme="minorHAnsi" w:hAnsiTheme="minorHAnsi" w:cstheme="minorHAnsi"/>
          <w:sz w:val="24"/>
          <w:szCs w:val="24"/>
        </w:rPr>
      </w:pPr>
      <w:r w:rsidRPr="009376DF">
        <w:rPr>
          <w:rFonts w:asciiTheme="minorHAnsi" w:hAnsiTheme="minorHAnsi" w:cstheme="minorHAnsi"/>
          <w:sz w:val="24"/>
          <w:szCs w:val="24"/>
        </w:rPr>
        <w:t>Transparency and Open Data Policy</w:t>
      </w:r>
    </w:p>
    <w:p w14:paraId="0F103E55" w14:textId="77777777" w:rsidR="0076588B" w:rsidRPr="009376DF" w:rsidRDefault="0076588B" w:rsidP="009376DF">
      <w:pPr>
        <w:pStyle w:val="ScheduleL2"/>
        <w:rPr>
          <w:rFonts w:asciiTheme="minorHAnsi" w:hAnsiTheme="minorHAnsi" w:cstheme="minorHAnsi"/>
          <w:sz w:val="24"/>
          <w:szCs w:val="24"/>
        </w:rPr>
      </w:pPr>
      <w:r>
        <w:rPr>
          <w:rFonts w:asciiTheme="minorHAnsi" w:hAnsiTheme="minorHAnsi" w:cstheme="minorHAnsi"/>
          <w:sz w:val="24"/>
          <w:szCs w:val="24"/>
        </w:rPr>
        <w:t>Diversity and Inclusion Policy</w:t>
      </w:r>
    </w:p>
    <w:sectPr w:rsidR="0076588B" w:rsidRPr="009376DF" w:rsidSect="00DB6262">
      <w:pgSz w:w="11909" w:h="16834" w:code="9"/>
      <w:pgMar w:top="1440" w:right="1440" w:bottom="1440" w:left="1440" w:header="706" w:footer="706"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350C" w14:textId="77777777" w:rsidR="00F62B84" w:rsidRDefault="00F62B84">
      <w:pPr>
        <w:spacing w:line="20" w:lineRule="exact"/>
      </w:pPr>
    </w:p>
  </w:endnote>
  <w:endnote w:type="continuationSeparator" w:id="0">
    <w:p w14:paraId="23EFFFC7" w14:textId="77777777" w:rsidR="00F62B84" w:rsidRDefault="00F62B84">
      <w:pPr>
        <w:spacing w:line="20" w:lineRule="exact"/>
      </w:pPr>
      <w:r>
        <w:t xml:space="preserve"> </w:t>
      </w:r>
    </w:p>
  </w:endnote>
  <w:endnote w:type="continuationNotice" w:id="1">
    <w:p w14:paraId="75B009D3" w14:textId="77777777" w:rsidR="00F62B84" w:rsidRDefault="00F62B8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E0C" w14:textId="77777777" w:rsidR="007D3218" w:rsidRDefault="007D3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FD21" w14:textId="77777777" w:rsidR="00DB6262" w:rsidRPr="008D49AB" w:rsidRDefault="00DB6262" w:rsidP="00DB6262">
    <w:pPr>
      <w:pStyle w:val="Footer"/>
      <w:tabs>
        <w:tab w:val="clear" w:pos="4153"/>
        <w:tab w:val="clear" w:pos="8306"/>
        <w:tab w:val="right" w:pos="9029"/>
      </w:tabs>
      <w:rPr>
        <w:rFonts w:ascii="Calibri" w:hAnsi="Calibri" w:cs="Calibri"/>
        <w:szCs w:val="22"/>
      </w:rPr>
    </w:pPr>
    <w:r w:rsidRPr="008D49AB">
      <w:rPr>
        <w:rFonts w:ascii="Calibri" w:hAnsi="Calibri" w:cs="Calibri"/>
        <w:szCs w:val="22"/>
      </w:rPr>
      <w:t xml:space="preserve">Schedule </w:t>
    </w:r>
    <w:r w:rsidR="00C6101E" w:rsidRPr="008D49AB">
      <w:rPr>
        <w:rFonts w:ascii="Calibri" w:hAnsi="Calibri" w:cs="Calibri"/>
        <w:szCs w:val="22"/>
      </w:rPr>
      <w:t>4</w:t>
    </w:r>
    <w:r w:rsidRPr="008D49AB">
      <w:rPr>
        <w:rFonts w:ascii="Calibri" w:hAnsi="Calibri" w:cs="Calibri"/>
        <w:szCs w:val="22"/>
      </w:rPr>
      <w:t xml:space="preserve"> (Standards)</w:t>
    </w:r>
    <w:r w:rsidRPr="008D49AB">
      <w:rPr>
        <w:rFonts w:ascii="Calibri" w:hAnsi="Calibri" w:cs="Calibri"/>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519" w14:textId="77777777" w:rsidR="007D3218" w:rsidRDefault="007D3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6348" w14:textId="77777777" w:rsidR="00F62B84" w:rsidRDefault="00F62B84">
      <w:r>
        <w:separator/>
      </w:r>
    </w:p>
  </w:footnote>
  <w:footnote w:type="continuationSeparator" w:id="0">
    <w:p w14:paraId="46EA851E" w14:textId="77777777" w:rsidR="00F62B84" w:rsidRDefault="00F62B84">
      <w:r>
        <w:continuationSeparator/>
      </w:r>
    </w:p>
  </w:footnote>
  <w:footnote w:type="continuationNotice" w:id="1">
    <w:p w14:paraId="0E3BC778" w14:textId="77777777" w:rsidR="00F62B84" w:rsidRDefault="00F62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76FD" w14:textId="77777777" w:rsidR="007D3218" w:rsidRDefault="007D3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E2A7" w14:textId="77777777" w:rsidR="007D3218" w:rsidRDefault="007D3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B3C9" w14:textId="77777777" w:rsidR="007D3218" w:rsidRDefault="007D3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3E89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68F2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9235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642DE4"/>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D97282E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35209758"/>
    <w:lvl w:ilvl="0">
      <w:start w:val="1"/>
      <w:numFmt w:val="decimal"/>
      <w:pStyle w:val="ListNumber"/>
      <w:lvlText w:val="%1."/>
      <w:lvlJc w:val="left"/>
      <w:pPr>
        <w:tabs>
          <w:tab w:val="num" w:pos="360"/>
        </w:tabs>
        <w:ind w:left="360" w:hanging="360"/>
      </w:pPr>
    </w:lvl>
  </w:abstractNum>
  <w:abstractNum w:abstractNumId="6" w15:restartNumberingAfterBreak="0">
    <w:nsid w:val="04723DB5"/>
    <w:multiLevelType w:val="multilevel"/>
    <w:tmpl w:val="A85AEEC0"/>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3E00D2A"/>
    <w:multiLevelType w:val="multilevel"/>
    <w:tmpl w:val="22A8FDF6"/>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9" w15:restartNumberingAfterBreak="0">
    <w:nsid w:val="2AA960C8"/>
    <w:multiLevelType w:val="multilevel"/>
    <w:tmpl w:val="F7E0E2EE"/>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b w:val="0"/>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0" w15:restartNumberingAfterBreak="0">
    <w:nsid w:val="2E7336C4"/>
    <w:multiLevelType w:val="hybridMultilevel"/>
    <w:tmpl w:val="5B90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67B6F"/>
    <w:multiLevelType w:val="multilevel"/>
    <w:tmpl w:val="D99E222C"/>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2" w15:restartNumberingAfterBreak="0">
    <w:nsid w:val="34E168DE"/>
    <w:multiLevelType w:val="multilevel"/>
    <w:tmpl w:val="99862F86"/>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3" w15:restartNumberingAfterBreak="0">
    <w:nsid w:val="4A376A8D"/>
    <w:multiLevelType w:val="multilevel"/>
    <w:tmpl w:val="2796324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200365"/>
    <w:multiLevelType w:val="multilevel"/>
    <w:tmpl w:val="5DBC4B80"/>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5" w15:restartNumberingAfterBreak="0">
    <w:nsid w:val="51CC36B1"/>
    <w:multiLevelType w:val="hybridMultilevel"/>
    <w:tmpl w:val="C0DC368E"/>
    <w:lvl w:ilvl="0" w:tplc="87400C7C">
      <w:start w:val="1"/>
      <w:numFmt w:val="lowerLetter"/>
      <w:lvlText w:val="%1)"/>
      <w:lvlJc w:val="left"/>
      <w:pPr>
        <w:ind w:left="720" w:hanging="360"/>
      </w:pPr>
      <w:rPr>
        <w:rFonts w:ascii="Calibri" w:hAnsi="Calibri" w:cs="Times New Roman" w:hint="default"/>
        <w:sz w:val="26"/>
      </w:rPr>
    </w:lvl>
    <w:lvl w:ilvl="1" w:tplc="08090019">
      <w:start w:val="1"/>
      <w:numFmt w:val="lowerLetter"/>
      <w:lvlText w:val="%2."/>
      <w:lvlJc w:val="left"/>
      <w:pPr>
        <w:ind w:left="1440" w:hanging="360"/>
      </w:pPr>
    </w:lvl>
    <w:lvl w:ilvl="2" w:tplc="45400792">
      <w:start w:val="1"/>
      <w:numFmt w:val="lowerLetter"/>
      <w:lvlText w:val="%3)"/>
      <w:lvlJc w:val="left"/>
      <w:pPr>
        <w:ind w:left="1598" w:hanging="180"/>
      </w:pPr>
      <w:rPr>
        <w:rFonts w:ascii="Calibri" w:hAnsi="Calibri" w:cs="Times New Roman" w:hint="default"/>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4"/>
  </w:num>
  <w:num w:numId="3">
    <w:abstractNumId w:val="9"/>
  </w:num>
  <w:num w:numId="4">
    <w:abstractNumId w:val="11"/>
  </w:num>
  <w:num w:numId="5">
    <w:abstractNumId w:val="6"/>
  </w:num>
  <w:num w:numId="6">
    <w:abstractNumId w:val="13"/>
  </w:num>
  <w:num w:numId="7">
    <w:abstractNumId w:val="12"/>
  </w:num>
  <w:num w:numId="8">
    <w:abstractNumId w:val="8"/>
  </w:num>
  <w:num w:numId="9">
    <w:abstractNumId w:val="5"/>
  </w:num>
  <w:num w:numId="10">
    <w:abstractNumId w:val="3"/>
  </w:num>
  <w:num w:numId="11">
    <w:abstractNumId w:val="2"/>
  </w:num>
  <w:num w:numId="12">
    <w:abstractNumId w:val="1"/>
  </w:num>
  <w:num w:numId="13">
    <w:abstractNumId w:val="0"/>
  </w:num>
  <w:num w:numId="14">
    <w:abstractNumId w:val="4"/>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9"/>
  </w:num>
  <w:num w:numId="25">
    <w:abstractNumId w:val="10"/>
  </w:num>
  <w:num w:numId="26">
    <w:abstractNumId w:val="9"/>
  </w:num>
  <w:num w:numId="27">
    <w:abstractNumId w:val="9"/>
  </w:num>
  <w:num w:numId="28">
    <w:abstractNumId w:val="9"/>
  </w:num>
  <w:num w:numId="29">
    <w:abstractNumId w:val="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8B"/>
    <w:rsid w:val="000150DB"/>
    <w:rsid w:val="00017ABF"/>
    <w:rsid w:val="00022C23"/>
    <w:rsid w:val="00054753"/>
    <w:rsid w:val="00083217"/>
    <w:rsid w:val="000A05C4"/>
    <w:rsid w:val="000D009E"/>
    <w:rsid w:val="000E25BB"/>
    <w:rsid w:val="000E57F9"/>
    <w:rsid w:val="000F1827"/>
    <w:rsid w:val="000F1A89"/>
    <w:rsid w:val="000F4529"/>
    <w:rsid w:val="00113EBC"/>
    <w:rsid w:val="00114BCB"/>
    <w:rsid w:val="001314A9"/>
    <w:rsid w:val="00132041"/>
    <w:rsid w:val="001557C8"/>
    <w:rsid w:val="00157B6F"/>
    <w:rsid w:val="0016152E"/>
    <w:rsid w:val="00165426"/>
    <w:rsid w:val="00184327"/>
    <w:rsid w:val="001A2B23"/>
    <w:rsid w:val="001B79B5"/>
    <w:rsid w:val="001C0337"/>
    <w:rsid w:val="001D75E5"/>
    <w:rsid w:val="00214DAA"/>
    <w:rsid w:val="00240575"/>
    <w:rsid w:val="00242811"/>
    <w:rsid w:val="002474E3"/>
    <w:rsid w:val="0028523E"/>
    <w:rsid w:val="00287E29"/>
    <w:rsid w:val="00296994"/>
    <w:rsid w:val="002A2E33"/>
    <w:rsid w:val="002A5F3B"/>
    <w:rsid w:val="002B4737"/>
    <w:rsid w:val="002E2841"/>
    <w:rsid w:val="00302DEB"/>
    <w:rsid w:val="003116DF"/>
    <w:rsid w:val="0034311F"/>
    <w:rsid w:val="00347368"/>
    <w:rsid w:val="003539E8"/>
    <w:rsid w:val="00377A6F"/>
    <w:rsid w:val="00393FD7"/>
    <w:rsid w:val="003A3346"/>
    <w:rsid w:val="003C193B"/>
    <w:rsid w:val="003D07AF"/>
    <w:rsid w:val="003F59DB"/>
    <w:rsid w:val="00413449"/>
    <w:rsid w:val="00416ED3"/>
    <w:rsid w:val="00421090"/>
    <w:rsid w:val="00422563"/>
    <w:rsid w:val="00436A29"/>
    <w:rsid w:val="00437A48"/>
    <w:rsid w:val="004406F4"/>
    <w:rsid w:val="00455845"/>
    <w:rsid w:val="00480BA0"/>
    <w:rsid w:val="00493738"/>
    <w:rsid w:val="004B5115"/>
    <w:rsid w:val="004C5326"/>
    <w:rsid w:val="004C6D1A"/>
    <w:rsid w:val="004D605C"/>
    <w:rsid w:val="004E254F"/>
    <w:rsid w:val="004E3139"/>
    <w:rsid w:val="00504675"/>
    <w:rsid w:val="0050507B"/>
    <w:rsid w:val="0052128F"/>
    <w:rsid w:val="005258D8"/>
    <w:rsid w:val="0053501E"/>
    <w:rsid w:val="00560091"/>
    <w:rsid w:val="005662F8"/>
    <w:rsid w:val="005800C8"/>
    <w:rsid w:val="00587BC2"/>
    <w:rsid w:val="00592D2B"/>
    <w:rsid w:val="005A233D"/>
    <w:rsid w:val="005B708C"/>
    <w:rsid w:val="005D50C8"/>
    <w:rsid w:val="005E4335"/>
    <w:rsid w:val="005F79A8"/>
    <w:rsid w:val="00622732"/>
    <w:rsid w:val="00644C59"/>
    <w:rsid w:val="0065155E"/>
    <w:rsid w:val="00656C40"/>
    <w:rsid w:val="006649B2"/>
    <w:rsid w:val="006678DA"/>
    <w:rsid w:val="00667AAB"/>
    <w:rsid w:val="0067166A"/>
    <w:rsid w:val="006766C5"/>
    <w:rsid w:val="00676DC1"/>
    <w:rsid w:val="00684CA8"/>
    <w:rsid w:val="00687222"/>
    <w:rsid w:val="006962C4"/>
    <w:rsid w:val="006A62BF"/>
    <w:rsid w:val="006A6A8D"/>
    <w:rsid w:val="006B6A4C"/>
    <w:rsid w:val="006B781A"/>
    <w:rsid w:val="006D00E8"/>
    <w:rsid w:val="006D4B30"/>
    <w:rsid w:val="006F5DCF"/>
    <w:rsid w:val="00704167"/>
    <w:rsid w:val="00710175"/>
    <w:rsid w:val="00740572"/>
    <w:rsid w:val="00750114"/>
    <w:rsid w:val="0076588B"/>
    <w:rsid w:val="0078352C"/>
    <w:rsid w:val="0078359C"/>
    <w:rsid w:val="0078701C"/>
    <w:rsid w:val="007918CD"/>
    <w:rsid w:val="00791A46"/>
    <w:rsid w:val="007A3A0D"/>
    <w:rsid w:val="007A657C"/>
    <w:rsid w:val="007B0F13"/>
    <w:rsid w:val="007B3303"/>
    <w:rsid w:val="007C76D2"/>
    <w:rsid w:val="007D247A"/>
    <w:rsid w:val="007D3218"/>
    <w:rsid w:val="007F112C"/>
    <w:rsid w:val="007F4858"/>
    <w:rsid w:val="007F6869"/>
    <w:rsid w:val="00800929"/>
    <w:rsid w:val="00805B16"/>
    <w:rsid w:val="008153D3"/>
    <w:rsid w:val="00836C0F"/>
    <w:rsid w:val="008426CD"/>
    <w:rsid w:val="00850ADE"/>
    <w:rsid w:val="00850E99"/>
    <w:rsid w:val="0085544C"/>
    <w:rsid w:val="00855D3E"/>
    <w:rsid w:val="00857057"/>
    <w:rsid w:val="008635E9"/>
    <w:rsid w:val="008762A4"/>
    <w:rsid w:val="008A337F"/>
    <w:rsid w:val="008D49AB"/>
    <w:rsid w:val="008E700B"/>
    <w:rsid w:val="008E7F1C"/>
    <w:rsid w:val="008F5533"/>
    <w:rsid w:val="00907618"/>
    <w:rsid w:val="009304A9"/>
    <w:rsid w:val="009376DF"/>
    <w:rsid w:val="00944272"/>
    <w:rsid w:val="00962877"/>
    <w:rsid w:val="00965CF5"/>
    <w:rsid w:val="00967A89"/>
    <w:rsid w:val="00992CB6"/>
    <w:rsid w:val="009A12C9"/>
    <w:rsid w:val="009A165F"/>
    <w:rsid w:val="009C3B62"/>
    <w:rsid w:val="009C5A16"/>
    <w:rsid w:val="009E1693"/>
    <w:rsid w:val="009E175A"/>
    <w:rsid w:val="009E31BB"/>
    <w:rsid w:val="009F305F"/>
    <w:rsid w:val="00A120F1"/>
    <w:rsid w:val="00A13B78"/>
    <w:rsid w:val="00A14092"/>
    <w:rsid w:val="00A1798F"/>
    <w:rsid w:val="00A20488"/>
    <w:rsid w:val="00A473AB"/>
    <w:rsid w:val="00A65C1F"/>
    <w:rsid w:val="00A760FC"/>
    <w:rsid w:val="00A95369"/>
    <w:rsid w:val="00AA0F7D"/>
    <w:rsid w:val="00AB185C"/>
    <w:rsid w:val="00AB5B04"/>
    <w:rsid w:val="00AC33AB"/>
    <w:rsid w:val="00AD7653"/>
    <w:rsid w:val="00AE002F"/>
    <w:rsid w:val="00AE43C0"/>
    <w:rsid w:val="00AF3C1D"/>
    <w:rsid w:val="00AF5A5A"/>
    <w:rsid w:val="00B01140"/>
    <w:rsid w:val="00B028AC"/>
    <w:rsid w:val="00B05894"/>
    <w:rsid w:val="00B33978"/>
    <w:rsid w:val="00B42070"/>
    <w:rsid w:val="00B4438B"/>
    <w:rsid w:val="00B46259"/>
    <w:rsid w:val="00B71D09"/>
    <w:rsid w:val="00B72AE3"/>
    <w:rsid w:val="00B81844"/>
    <w:rsid w:val="00B85C41"/>
    <w:rsid w:val="00B8681F"/>
    <w:rsid w:val="00B91770"/>
    <w:rsid w:val="00BA5520"/>
    <w:rsid w:val="00BB0946"/>
    <w:rsid w:val="00BB4E7B"/>
    <w:rsid w:val="00BC3E72"/>
    <w:rsid w:val="00BC4684"/>
    <w:rsid w:val="00BD6341"/>
    <w:rsid w:val="00BF10E2"/>
    <w:rsid w:val="00C16698"/>
    <w:rsid w:val="00C36944"/>
    <w:rsid w:val="00C3703A"/>
    <w:rsid w:val="00C6101E"/>
    <w:rsid w:val="00C65E16"/>
    <w:rsid w:val="00C7304D"/>
    <w:rsid w:val="00C87116"/>
    <w:rsid w:val="00CA71A2"/>
    <w:rsid w:val="00CB3F1C"/>
    <w:rsid w:val="00CC7655"/>
    <w:rsid w:val="00CE42C4"/>
    <w:rsid w:val="00CE6DD2"/>
    <w:rsid w:val="00CF6580"/>
    <w:rsid w:val="00D1235E"/>
    <w:rsid w:val="00D6175D"/>
    <w:rsid w:val="00D63F03"/>
    <w:rsid w:val="00D66468"/>
    <w:rsid w:val="00D906DC"/>
    <w:rsid w:val="00D93149"/>
    <w:rsid w:val="00D954A3"/>
    <w:rsid w:val="00D96F8D"/>
    <w:rsid w:val="00DA3689"/>
    <w:rsid w:val="00DB240F"/>
    <w:rsid w:val="00DB6262"/>
    <w:rsid w:val="00DB779D"/>
    <w:rsid w:val="00DC3E40"/>
    <w:rsid w:val="00DE3B2F"/>
    <w:rsid w:val="00E46497"/>
    <w:rsid w:val="00E65634"/>
    <w:rsid w:val="00E66620"/>
    <w:rsid w:val="00E70A35"/>
    <w:rsid w:val="00E87F06"/>
    <w:rsid w:val="00EA2033"/>
    <w:rsid w:val="00EA723E"/>
    <w:rsid w:val="00EB6D0A"/>
    <w:rsid w:val="00EC1242"/>
    <w:rsid w:val="00EC5DF2"/>
    <w:rsid w:val="00EC6CFD"/>
    <w:rsid w:val="00EE025D"/>
    <w:rsid w:val="00EE2C5D"/>
    <w:rsid w:val="00F03203"/>
    <w:rsid w:val="00F166FA"/>
    <w:rsid w:val="00F16BC4"/>
    <w:rsid w:val="00F42C82"/>
    <w:rsid w:val="00F53A1D"/>
    <w:rsid w:val="00F55883"/>
    <w:rsid w:val="00F60120"/>
    <w:rsid w:val="00F62B84"/>
    <w:rsid w:val="00F63C5C"/>
    <w:rsid w:val="00F67910"/>
    <w:rsid w:val="00F8762E"/>
    <w:rsid w:val="00F918FB"/>
    <w:rsid w:val="00F95BAA"/>
    <w:rsid w:val="00FA0B51"/>
    <w:rsid w:val="00FA3D1B"/>
    <w:rsid w:val="00FA5EFB"/>
    <w:rsid w:val="00FB410D"/>
    <w:rsid w:val="00FD4D6C"/>
    <w:rsid w:val="00FE22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5A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aliases w:val="Section Heading,h1,2,H1,Section Title,PARA1,l1,list,l,cl-,list + change bars,L,li,letter,Appendix,Lev 1,Numbered - 1,CBC Heading 1,Level 1,1,Heading1,1 ghost,g,ghost,Level 1 Topic Heading,h11,Attribute Heading 1,Attribute Heading 11,o"/>
    <w:basedOn w:val="HouseStyleBase"/>
    <w:link w:val="Heading1Char"/>
    <w:qFormat/>
    <w:pPr>
      <w:numPr>
        <w:numId w:val="2"/>
      </w:numPr>
      <w:outlineLvl w:val="0"/>
    </w:pPr>
    <w:rPr>
      <w:lang w:val="x-none"/>
    </w:rPr>
  </w:style>
  <w:style w:type="paragraph" w:styleId="Heading2">
    <w:name w:val="heading 2"/>
    <w:aliases w:val="PARA2,h 3,Numbered - 2,Reset numbering,S Heading,S Heading 2,h2,Heading Two,(1.1,1.2,1.3 etc),Prophead 2,RFP Heading 2,Activity,l2,H2,Major,KJL:1st Level,Project 2,RFS 2,Heading 2 Number,Heading 2a,T2,PARA21,PARA22,PARA23,T21,PARA24,T22"/>
    <w:basedOn w:val="HouseStyleBase"/>
    <w:qFormat/>
    <w:pPr>
      <w:numPr>
        <w:ilvl w:val="1"/>
        <w:numId w:val="2"/>
      </w:numPr>
      <w:outlineLvl w:val="1"/>
    </w:pPr>
  </w:style>
  <w:style w:type="paragraph" w:styleId="Heading3">
    <w:name w:val="heading 3"/>
    <w:aliases w:val="Level 1 - 2,h3,C Sub-Sub/Italic,h3 sub heading,Head 31,Head 32,C Sub-Sub/Italic1,h3 sub heading1,H3,3m,Level 1 - 1,GPH Heading 3,Sub-section,H31,(Alt+3),3,Sub2Para,Numbered - 3,HeadC,Minor1,Para Heading 3,Para Heading 31,h31,Minor,H32,H33"/>
    <w:basedOn w:val="HouseStyleBase"/>
    <w:qFormat/>
    <w:pPr>
      <w:numPr>
        <w:ilvl w:val="2"/>
        <w:numId w:val="2"/>
      </w:numPr>
      <w:outlineLvl w:val="2"/>
    </w:pPr>
  </w:style>
  <w:style w:type="paragraph" w:styleId="Heading4">
    <w:name w:val="heading 4"/>
    <w:aliases w:val="Sub-Minor,Level 2 - a,Project table,Propos,Bullet 1,Bullet 11,Bullet 12,Bullet 13,Bullet 14,Bullet 15,Bullet 16,h4,Paragraph Title,Oscar Faber 4,H41,H42,H43,H44,H45,H46,H47,H48,H49,H410,H411,H421,H431,H441,H451,H461,H471,H481,H491,H4101,H4"/>
    <w:basedOn w:val="HouseStyleBase"/>
    <w:qFormat/>
    <w:pPr>
      <w:numPr>
        <w:ilvl w:val="3"/>
        <w:numId w:val="2"/>
      </w:numPr>
      <w:outlineLvl w:val="3"/>
    </w:pPr>
  </w:style>
  <w:style w:type="paragraph" w:styleId="Heading5">
    <w:name w:val="heading 5"/>
    <w:aliases w:val="Level 3 - i,Bullet1,Bullet2,Blank 1,h5,Heading 5(unused),Level 3 - (i),Third Level Heading,Response Type,Response Type1,Response Type2,Response Type3,Response Type4,Response Type5,Response Type6,Response Type7,Appendix A to X,H5,Subheading"/>
    <w:basedOn w:val="HouseStyleBase"/>
    <w:qFormat/>
    <w:pPr>
      <w:numPr>
        <w:ilvl w:val="4"/>
        <w:numId w:val="2"/>
      </w:numPr>
      <w:outlineLvl w:val="4"/>
    </w:pPr>
  </w:style>
  <w:style w:type="paragraph" w:styleId="Heading6">
    <w:name w:val="heading 6"/>
    <w:aliases w:val="bullet2,Blank 2,h6,H6,H61,H62,H63,H64,H65,H66,H67,H68,H69,H610,H611,H612,H613,H614,H615,H616,H617,H618,H619,H621,H631,H641,H651,H661,H671,H681,H691,H6101,H6111,H6121,H6131,H6141,H6151,H6161,H6171,H6181,H620,H622,H623,H624,H625,H626,H627"/>
    <w:basedOn w:val="HouseStyleBase"/>
    <w:qFormat/>
    <w:pPr>
      <w:numPr>
        <w:ilvl w:val="5"/>
        <w:numId w:val="2"/>
      </w:numPr>
      <w:outlineLvl w:val="5"/>
    </w:pPr>
  </w:style>
  <w:style w:type="paragraph" w:styleId="Heading7">
    <w:name w:val="heading 7"/>
    <w:aliases w:val="Blank 3,Heading 7(unused),Legal Level 1.1.,L2 PIP,Lev 7,H7DO NOT USE,letter list,lettered list,letter list1,lettered list1,letter list2,lettered list2,letter list11,lettered list11,letter list3,lettered list3,letter list12,lettered list12"/>
    <w:basedOn w:val="HouseStyleBase"/>
    <w:qFormat/>
    <w:pPr>
      <w:numPr>
        <w:ilvl w:val="6"/>
        <w:numId w:val="2"/>
      </w:numPr>
      <w:outlineLvl w:val="6"/>
    </w:pPr>
  </w:style>
  <w:style w:type="paragraph" w:styleId="Heading8">
    <w:name w:val="heading 8"/>
    <w:aliases w:val="Blank 4,Legal Level 1.1.1.,Lev 8,h8 DO NOT USE"/>
    <w:basedOn w:val="HouseStyleBase"/>
    <w:qFormat/>
    <w:pPr>
      <w:numPr>
        <w:ilvl w:val="7"/>
        <w:numId w:val="2"/>
      </w:numPr>
      <w:outlineLvl w:val="7"/>
    </w:pPr>
  </w:style>
  <w:style w:type="paragraph" w:styleId="Heading9">
    <w:name w:val="heading 9"/>
    <w:aliases w:val="Heading 9 (defunct),App Heading,Blank 5,App1,appendix,Legal Level 1.1.1.1.,Lev 9,h9 DO NOT USE"/>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rPr>
      <w:rFonts w:eastAsia="Times New Roman"/>
      <w:szCs w:val="20"/>
      <w:lang w:eastAsia="en-US"/>
    </w:r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basedOn w:val="HouseStyleBase"/>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rPr>
      <w:lang w:val="en-GB"/>
    </w:rP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aliases w:val="Bordure,Header Table Grid,Bordure1,Bordure2,new tab"/>
    <w:basedOn w:val="TableNormal"/>
    <w:uiPriority w:val="3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val="en-US"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val="en-GB" w:eastAsia="zh-CN" w:bidi="ar-SA"/>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4"/>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bidi="ar-SA"/>
    </w:rPr>
  </w:style>
  <w:style w:type="character" w:customStyle="1" w:styleId="BodyTextIndentChar">
    <w:name w:val="Body Text Indent Char"/>
    <w:basedOn w:val="HouseStyleBaseChar"/>
    <w:link w:val="BodyTextIndent"/>
    <w:rPr>
      <w:rFonts w:eastAsia="STZhongsong"/>
      <w:sz w:val="22"/>
      <w:lang w:eastAsia="zh-CN" w:bidi="ar-SA"/>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lang w:val="x-none"/>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lang w:val="x-none"/>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rPr>
      <w:lang w:val="x-none"/>
    </w:rPr>
  </w:style>
  <w:style w:type="character" w:customStyle="1" w:styleId="ClosingChar">
    <w:name w:val="Closing Char"/>
    <w:link w:val="Closing"/>
    <w:rPr>
      <w:rFonts w:eastAsia="SimSun"/>
      <w:sz w:val="22"/>
      <w:szCs w:val="24"/>
      <w:lang w:eastAsia="zh-CN"/>
    </w:rPr>
  </w:style>
  <w:style w:type="table" w:customStyle="1" w:styleId="ColorfulGrid1">
    <w:name w:val="Colorful Grid1"/>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customStyle="1" w:styleId="DarkList1">
    <w:name w:val="Dark List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lang w:val="x-none"/>
    </w:rP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sz w:val="16"/>
      <w:szCs w:val="16"/>
      <w:lang w:val="x-none"/>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rPr>
      <w:lang w:val="x-none"/>
    </w:rP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lang w:val="x-none"/>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lang w:val="x-none"/>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customStyle="1" w:styleId="LightGrid1">
    <w:name w:val="Light Grid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aliases w:val="lp1,List Paragraph1,List Paragraph11,Liste à puce - Normal,Figure_name"/>
    <w:basedOn w:val="Normal"/>
    <w:link w:val="ListParagraphChar"/>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rPr>
  </w:style>
  <w:style w:type="character" w:customStyle="1" w:styleId="MacroTextChar">
    <w:name w:val="Macro Text Char"/>
    <w:link w:val="MacroText"/>
    <w:rPr>
      <w:rFonts w:ascii="Courier New" w:eastAsia="SimSun" w:hAnsi="Courier New" w:cs="Courier New"/>
      <w:lang w:eastAsia="zh-CN" w:bidi="ar-SA"/>
    </w:rPr>
  </w:style>
  <w:style w:type="table" w:customStyle="1" w:styleId="MediumGrid11">
    <w:name w:val="Medium Grid 1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lang w:val="x-none"/>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rPr>
      <w:lang w:val="x-none"/>
    </w:rP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lang w:val="x-none"/>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lang w:val="x-none"/>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rPr>
      <w:lang w:val="x-none"/>
    </w:rP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rPr>
      <w:lang w:val="x-none"/>
    </w:r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lang w:val="x-none"/>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semiHidden/>
    <w:unhideWhenUsed/>
    <w:qFormat/>
    <w:pPr>
      <w:keepNext/>
      <w:numPr>
        <w:numId w:val="0"/>
      </w:numPr>
      <w:adjustRightInd/>
      <w:spacing w:before="240" w:after="60"/>
      <w:jc w:val="left"/>
      <w:outlineLvl w:val="9"/>
    </w:pPr>
    <w:rPr>
      <w:rFonts w:ascii="Cambria" w:eastAsia="Times New Roman" w:hAnsi="Cambria"/>
      <w:b/>
      <w:bCs/>
      <w:kern w:val="32"/>
      <w:sz w:val="32"/>
      <w:szCs w:val="32"/>
    </w:rPr>
  </w:style>
  <w:style w:type="character" w:customStyle="1" w:styleId="Heading1Char">
    <w:name w:val="Heading 1 Char"/>
    <w:aliases w:val="Section Heading Char,h1 Char,2 Char,H1 Char,Section Title Char,PARA1 Char,l1 Char,list Char,l Char,cl- Char,list + change bars Char,L Char,li Char,letter Char,Appendix Char,Lev 1 Char,Numbered - 1 Char,CBC Heading 1 Char,Level 1 Char"/>
    <w:link w:val="Heading1"/>
    <w:rPr>
      <w:rFonts w:eastAsia="STZhongsong"/>
      <w:sz w:val="22"/>
      <w:lang w:eastAsia="zh-CN"/>
    </w:rPr>
  </w:style>
  <w:style w:type="character" w:customStyle="1" w:styleId="ListParagraphChar">
    <w:name w:val="List Paragraph Char"/>
    <w:aliases w:val="lp1 Char,List Paragraph1 Char,List Paragraph11 Char,Liste à puce - Normal Char,Figure_name Char"/>
    <w:basedOn w:val="DefaultParagraphFont"/>
    <w:link w:val="ListParagraph"/>
    <w:uiPriority w:val="34"/>
    <w:locked/>
    <w:rsid w:val="00287E29"/>
    <w:rPr>
      <w:rFonts w:eastAsia="SimSun"/>
      <w:sz w:val="22"/>
      <w:szCs w:val="24"/>
      <w:lang w:eastAsia="zh-CN"/>
    </w:rPr>
  </w:style>
  <w:style w:type="paragraph" w:styleId="Revision">
    <w:name w:val="Revision"/>
    <w:hidden/>
    <w:uiPriority w:val="99"/>
    <w:semiHidden/>
    <w:rsid w:val="00622732"/>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848">
      <w:bodyDiv w:val="1"/>
      <w:marLeft w:val="0"/>
      <w:marRight w:val="0"/>
      <w:marTop w:val="0"/>
      <w:marBottom w:val="0"/>
      <w:divBdr>
        <w:top w:val="none" w:sz="0" w:space="0" w:color="auto"/>
        <w:left w:val="none" w:sz="0" w:space="0" w:color="auto"/>
        <w:bottom w:val="none" w:sz="0" w:space="0" w:color="auto"/>
        <w:right w:val="none" w:sz="0" w:space="0" w:color="auto"/>
      </w:divBdr>
    </w:div>
    <w:div w:id="603422453">
      <w:bodyDiv w:val="1"/>
      <w:marLeft w:val="0"/>
      <w:marRight w:val="0"/>
      <w:marTop w:val="0"/>
      <w:marBottom w:val="0"/>
      <w:divBdr>
        <w:top w:val="none" w:sz="0" w:space="0" w:color="auto"/>
        <w:left w:val="none" w:sz="0" w:space="0" w:color="auto"/>
        <w:bottom w:val="none" w:sz="0" w:space="0" w:color="auto"/>
        <w:right w:val="none" w:sz="0" w:space="0" w:color="auto"/>
      </w:divBdr>
    </w:div>
    <w:div w:id="709187806">
      <w:bodyDiv w:val="1"/>
      <w:marLeft w:val="0"/>
      <w:marRight w:val="0"/>
      <w:marTop w:val="0"/>
      <w:marBottom w:val="0"/>
      <w:divBdr>
        <w:top w:val="none" w:sz="0" w:space="0" w:color="auto"/>
        <w:left w:val="none" w:sz="0" w:space="0" w:color="auto"/>
        <w:bottom w:val="none" w:sz="0" w:space="0" w:color="auto"/>
        <w:right w:val="none" w:sz="0" w:space="0" w:color="auto"/>
      </w:divBdr>
    </w:div>
    <w:div w:id="722019307">
      <w:bodyDiv w:val="1"/>
      <w:marLeft w:val="0"/>
      <w:marRight w:val="0"/>
      <w:marTop w:val="0"/>
      <w:marBottom w:val="0"/>
      <w:divBdr>
        <w:top w:val="none" w:sz="0" w:space="0" w:color="auto"/>
        <w:left w:val="none" w:sz="0" w:space="0" w:color="auto"/>
        <w:bottom w:val="none" w:sz="0" w:space="0" w:color="auto"/>
        <w:right w:val="none" w:sz="0" w:space="0" w:color="auto"/>
      </w:divBdr>
    </w:div>
    <w:div w:id="793406330">
      <w:bodyDiv w:val="1"/>
      <w:marLeft w:val="0"/>
      <w:marRight w:val="0"/>
      <w:marTop w:val="0"/>
      <w:marBottom w:val="0"/>
      <w:divBdr>
        <w:top w:val="none" w:sz="0" w:space="0" w:color="auto"/>
        <w:left w:val="none" w:sz="0" w:space="0" w:color="auto"/>
        <w:bottom w:val="none" w:sz="0" w:space="0" w:color="auto"/>
        <w:right w:val="none" w:sz="0" w:space="0" w:color="auto"/>
      </w:divBdr>
    </w:div>
    <w:div w:id="927736727">
      <w:bodyDiv w:val="1"/>
      <w:marLeft w:val="0"/>
      <w:marRight w:val="0"/>
      <w:marTop w:val="0"/>
      <w:marBottom w:val="0"/>
      <w:divBdr>
        <w:top w:val="none" w:sz="0" w:space="0" w:color="auto"/>
        <w:left w:val="none" w:sz="0" w:space="0" w:color="auto"/>
        <w:bottom w:val="none" w:sz="0" w:space="0" w:color="auto"/>
        <w:right w:val="none" w:sz="0" w:space="0" w:color="auto"/>
      </w:divBdr>
    </w:div>
    <w:div w:id="1057320765">
      <w:bodyDiv w:val="1"/>
      <w:marLeft w:val="0"/>
      <w:marRight w:val="0"/>
      <w:marTop w:val="0"/>
      <w:marBottom w:val="0"/>
      <w:divBdr>
        <w:top w:val="none" w:sz="0" w:space="0" w:color="auto"/>
        <w:left w:val="none" w:sz="0" w:space="0" w:color="auto"/>
        <w:bottom w:val="none" w:sz="0" w:space="0" w:color="auto"/>
        <w:right w:val="none" w:sz="0" w:space="0" w:color="auto"/>
      </w:divBdr>
    </w:div>
    <w:div w:id="11600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ONA\AppData\Roaming\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6.xml>��< ? x m l   v e r s i o n = " 1 . 0 "   e n c o d i n g = " u t f - 1 6 " ? >  
 < p r o p e r t i e s   x m l n s = " h t t p : / / w w w . i m a n a g e . c o m / w o r k / x m l s c h e m a " >  
     < d o c u m e n t i d > U K M A T T E R S ! 1 2 3 7 3 5 1 2 3 . 3 < / d o c u m e n t i d >  
     < s e n d e r i d > R O S S N < / s e n d e r i d >  
     < s e n d e r e m a i l > N A O M I . R O S S @ D L A P I P E R . C O M < / s e n d e r e m a i l >  
     < l a s t m o d i f i e d > 2 0 2 3 - 0 1 - 1 3 T 0 9 : 5 1 : 0 0 . 0 0 0 0 0 0 0 + 0 0 : 0 0 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54C62A0A7BA469D7D75ADCEA33253" ma:contentTypeVersion="12" ma:contentTypeDescription="Create a new document." ma:contentTypeScope="" ma:versionID="ca53026bd02b64075935cac91b386245">
  <xsd:schema xmlns:xsd="http://www.w3.org/2001/XMLSchema" xmlns:xs="http://www.w3.org/2001/XMLSchema" xmlns:p="http://schemas.microsoft.com/office/2006/metadata/properties" xmlns:ns2="69890687-ea88-4464-bc50-2efbce7ca06a" xmlns:ns3="81246003-9de4-4077-a983-6a31a348af43" targetNamespace="http://schemas.microsoft.com/office/2006/metadata/properties" ma:root="true" ma:fieldsID="3a56617f8cc58c528edd5985fbeccb8e" ns2:_="" ns3:_="">
    <xsd:import namespace="69890687-ea88-4464-bc50-2efbce7ca06a"/>
    <xsd:import namespace="81246003-9de4-4077-a983-6a31a348a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0687-ea88-4464-bc50-2efbce7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6003-9de4-4077-a983-6a31a348a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36F96-17A1-43BC-8CBA-5C096ABD5EF1}">
  <ds:schemaRefs>
    <ds:schemaRef ds:uri="http://schemas.openxmlformats.org/officeDocument/2006/bibliography"/>
  </ds:schemaRefs>
</ds:datastoreItem>
</file>

<file path=customXml/itemProps2.xml><?xml version="1.0" encoding="utf-8"?>
<ds:datastoreItem xmlns:ds="http://schemas.openxmlformats.org/officeDocument/2006/customXml" ds:itemID="{E168597E-9F7C-4E45-8142-9711BE59C106}">
  <ds:schemaRefs>
    <ds:schemaRef ds:uri="http://schemas.microsoft.com/sharepoint/v3/contenttype/forms"/>
  </ds:schemaRefs>
</ds:datastoreItem>
</file>

<file path=customXml/itemProps3.xml><?xml version="1.0" encoding="utf-8"?>
<ds:datastoreItem xmlns:ds="http://schemas.openxmlformats.org/officeDocument/2006/customXml" ds:itemID="{5E4E77CD-2FD1-4FAB-A317-F928C29C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0687-ea88-4464-bc50-2efbce7ca06a"/>
    <ds:schemaRef ds:uri="81246003-9de4-4077-a983-6a31a348a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4A028-6428-466D-AF36-7DB4719F30A3}">
  <ds:schemaRefs>
    <ds:schemaRef ds:uri="http://schemas.microsoft.com/office/2006/metadata/longProperties"/>
  </ds:schemaRefs>
</ds:datastoreItem>
</file>

<file path=customXml/itemProps5.xml><?xml version="1.0" encoding="utf-8"?>
<ds:datastoreItem xmlns:ds="http://schemas.openxmlformats.org/officeDocument/2006/customXml" ds:itemID="{1DFF1D7C-270C-4E22-965A-39ECAE60D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6</Pages>
  <Words>1178</Words>
  <Characters>6027</Characters>
  <Application>Microsoft Office Word</Application>
  <DocSecurity>0</DocSecurity>
  <Lines>113</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2023-01-11T13:23:00Z</dcterms:created>
  <dcterms:modified xsi:type="dcterms:W3CDTF">2023-01-13T09:51:00Z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MANCHR</vt:lpwstr>
  </property>
  <property fmtid="{D5CDD505-2E9C-101B-9397-08002B2CF9AE}" pid="6" name="Plato Jurisdiction">
    <vt:lpwstr>ENW</vt:lpwstr>
  </property>
  <property fmtid="{D5CDD505-2E9C-101B-9397-08002B2CF9AE}" pid="7" name="gCurrentVersion">
    <vt:lpwstr>8 August 2012 D1V4</vt:lpwstr>
  </property>
  <property fmtid="{D5CDD505-2E9C-101B-9397-08002B2CF9AE}" pid="8" name="_dlc_DocId">
    <vt:lpwstr>YEQ52HZKQDNW-103-208</vt:lpwstr>
  </property>
  <property fmtid="{D5CDD505-2E9C-101B-9397-08002B2CF9AE}" pid="9" name="_dlc_DocIdItemGuid">
    <vt:lpwstr>a199dabd-d15b-4065-be57-3fc90f3e17cc</vt:lpwstr>
  </property>
  <property fmtid="{D5CDD505-2E9C-101B-9397-08002B2CF9AE}" pid="10" name="_dlc_DocIdUrl">
    <vt:lpwstr>https://edrms.tfgm.com/IS/SB/_layouts/DocIdRedir.aspx?ID=YEQ52HZKQDNW-103-208, YEQ52HZKQDNW-103-208</vt:lpwstr>
  </property>
  <property fmtid="{D5CDD505-2E9C-101B-9397-08002B2CF9AE}" pid="11" name="ContentTypeId">
    <vt:lpwstr>0x01010023354C62A0A7BA469D7D75ADCEA33253</vt:lpwstr>
  </property>
  <property fmtid="{D5CDD505-2E9C-101B-9397-08002B2CF9AE}" pid="12" name="Plato EditorId">
    <vt:lpwstr>e4e1b272-5ee4-40a2-9933-1bf5423570c7</vt:lpwstr>
  </property>
  <property fmtid="{D5CDD505-2E9C-101B-9397-08002B2CF9AE}" pid="13" name="CreateDate">
    <vt:lpwstr/>
  </property>
</Properties>
</file>