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87" w:rsidRDefault="00C73487" w:rsidP="00C73487">
      <w:pPr>
        <w:jc w:val="center"/>
        <w:rPr>
          <w:rFonts w:ascii="Arial" w:eastAsia="Times New Roman" w:hAnsi="Arial" w:cs="Arial"/>
          <w:b/>
          <w:sz w:val="24"/>
          <w:szCs w:val="24"/>
          <w:lang w:eastAsia="en-GB"/>
        </w:rPr>
      </w:pPr>
    </w:p>
    <w:p w:rsidR="00C73487" w:rsidRDefault="00C73487" w:rsidP="00C73487">
      <w:pPr>
        <w:jc w:val="center"/>
        <w:rPr>
          <w:rFonts w:ascii="Arial" w:eastAsia="Times New Roman" w:hAnsi="Arial" w:cs="Arial"/>
          <w:b/>
          <w:sz w:val="24"/>
          <w:szCs w:val="24"/>
          <w:lang w:eastAsia="en-GB"/>
        </w:rPr>
      </w:pPr>
      <w:r w:rsidRPr="00DD2477">
        <w:rPr>
          <w:rFonts w:cs="Arial"/>
          <w:b/>
          <w:noProof/>
          <w:lang w:eastAsia="en-GB"/>
        </w:rPr>
        <w:drawing>
          <wp:inline distT="0" distB="0" distL="0" distR="0" wp14:anchorId="0ED40B5F" wp14:editId="77C4E625">
            <wp:extent cx="4098453" cy="728463"/>
            <wp:effectExtent l="19050" t="0" r="0" b="0"/>
            <wp:docPr id="2" name="Picture 2" descr="gc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 logo colour.jpg"/>
                    <pic:cNvPicPr>
                      <a:picLocks noChangeAspect="1" noChangeArrowheads="1"/>
                    </pic:cNvPicPr>
                  </pic:nvPicPr>
                  <pic:blipFill>
                    <a:blip r:embed="rId9" cstate="print"/>
                    <a:srcRect/>
                    <a:stretch>
                      <a:fillRect/>
                    </a:stretch>
                  </pic:blipFill>
                  <pic:spPr bwMode="auto">
                    <a:xfrm>
                      <a:off x="0" y="0"/>
                      <a:ext cx="4123014" cy="732829"/>
                    </a:xfrm>
                    <a:prstGeom prst="rect">
                      <a:avLst/>
                    </a:prstGeom>
                    <a:noFill/>
                    <a:ln w="9525">
                      <a:noFill/>
                      <a:miter lim="800000"/>
                      <a:headEnd/>
                      <a:tailEnd/>
                    </a:ln>
                  </pic:spPr>
                </pic:pic>
              </a:graphicData>
            </a:graphic>
          </wp:inline>
        </w:drawing>
      </w:r>
    </w:p>
    <w:p w:rsidR="009009F9" w:rsidRPr="005752BE" w:rsidRDefault="009009F9" w:rsidP="009009F9">
      <w:pPr>
        <w:pStyle w:val="Heading1"/>
        <w:spacing w:line="360" w:lineRule="auto"/>
        <w:jc w:val="center"/>
        <w:rPr>
          <w:rFonts w:ascii="Arial" w:hAnsi="Arial" w:cs="Arial"/>
          <w:i/>
        </w:rPr>
      </w:pPr>
      <w:bookmarkStart w:id="0" w:name="_Toc454787706"/>
      <w:bookmarkStart w:id="1" w:name="_Toc427326498"/>
      <w:bookmarkStart w:id="2" w:name="_Toc517873708"/>
      <w:bookmarkStart w:id="3" w:name="_Toc519084851"/>
      <w:r w:rsidRPr="005752BE">
        <w:rPr>
          <w:rFonts w:ascii="Arial" w:hAnsi="Arial" w:cs="Arial"/>
        </w:rPr>
        <w:t>Invitation to Tender (ITT) for</w:t>
      </w:r>
      <w:bookmarkEnd w:id="0"/>
      <w:bookmarkEnd w:id="1"/>
      <w:bookmarkEnd w:id="2"/>
      <w:bookmarkEnd w:id="3"/>
      <w:r w:rsidRPr="005752BE">
        <w:rPr>
          <w:rFonts w:ascii="Arial" w:hAnsi="Arial" w:cs="Arial"/>
        </w:rPr>
        <w:t xml:space="preserve"> School Meals and Shire Hall Catering Services Framework Agreement </w:t>
      </w:r>
    </w:p>
    <w:p w:rsidR="00C73487" w:rsidRPr="005752BE" w:rsidRDefault="00C73487" w:rsidP="00C73487">
      <w:pPr>
        <w:jc w:val="center"/>
        <w:rPr>
          <w:rFonts w:ascii="Arial" w:eastAsia="Times New Roman" w:hAnsi="Arial" w:cs="Arial"/>
          <w:b/>
          <w:sz w:val="24"/>
          <w:szCs w:val="24"/>
          <w:lang w:eastAsia="en-GB"/>
        </w:rPr>
      </w:pPr>
    </w:p>
    <w:p w:rsidR="00F07A98" w:rsidRDefault="00A0109F" w:rsidP="00C73487">
      <w:pPr>
        <w:jc w:val="center"/>
        <w:rPr>
          <w:rFonts w:ascii="Arial" w:eastAsia="Times New Roman" w:hAnsi="Arial" w:cs="Arial"/>
          <w:b/>
          <w:sz w:val="28"/>
          <w:szCs w:val="28"/>
          <w:lang w:eastAsia="en-GB"/>
        </w:rPr>
      </w:pPr>
      <w:r w:rsidRPr="00C73487">
        <w:rPr>
          <w:rFonts w:ascii="Arial" w:eastAsia="Times New Roman" w:hAnsi="Arial" w:cs="Arial"/>
          <w:b/>
          <w:sz w:val="28"/>
          <w:szCs w:val="28"/>
          <w:lang w:eastAsia="en-GB"/>
        </w:rPr>
        <w:t xml:space="preserve">Appendix </w:t>
      </w:r>
      <w:r w:rsidR="00E400D1">
        <w:rPr>
          <w:rFonts w:ascii="Arial" w:eastAsia="Times New Roman" w:hAnsi="Arial" w:cs="Arial"/>
          <w:b/>
          <w:sz w:val="28"/>
          <w:szCs w:val="28"/>
          <w:lang w:eastAsia="en-GB"/>
        </w:rPr>
        <w:t>B</w:t>
      </w:r>
      <w:r w:rsidRPr="00C73487">
        <w:rPr>
          <w:rFonts w:ascii="Arial" w:eastAsia="Times New Roman" w:hAnsi="Arial" w:cs="Arial"/>
          <w:b/>
          <w:sz w:val="28"/>
          <w:szCs w:val="28"/>
          <w:lang w:eastAsia="en-GB"/>
        </w:rPr>
        <w:t xml:space="preserve"> Economic &amp; Financial Standing</w:t>
      </w:r>
      <w:r w:rsidR="007A239B" w:rsidRPr="00C73487">
        <w:rPr>
          <w:rFonts w:ascii="Arial" w:eastAsia="Times New Roman" w:hAnsi="Arial" w:cs="Arial"/>
          <w:b/>
          <w:sz w:val="28"/>
          <w:szCs w:val="28"/>
          <w:lang w:eastAsia="en-GB"/>
        </w:rPr>
        <w:t>- Methodology</w:t>
      </w:r>
    </w:p>
    <w:p w:rsidR="00C73487" w:rsidRPr="00C73487" w:rsidRDefault="00C73487" w:rsidP="00C73487">
      <w:pPr>
        <w:jc w:val="center"/>
        <w:rPr>
          <w:rFonts w:ascii="Arial" w:eastAsia="Times New Roman" w:hAnsi="Arial" w:cs="Arial"/>
          <w:b/>
          <w:sz w:val="28"/>
          <w:szCs w:val="28"/>
          <w:lang w:eastAsia="en-GB"/>
        </w:rPr>
      </w:pPr>
    </w:p>
    <w:p w:rsidR="004006EE" w:rsidRDefault="004006EE" w:rsidP="00DB5DF4">
      <w:pPr>
        <w:pStyle w:val="ListParagraph"/>
        <w:numPr>
          <w:ilvl w:val="0"/>
          <w:numId w:val="29"/>
        </w:numPr>
        <w:rPr>
          <w:rFonts w:ascii="Arial" w:eastAsia="Times New Roman" w:hAnsi="Arial" w:cs="Arial"/>
          <w:b/>
          <w:sz w:val="24"/>
          <w:szCs w:val="24"/>
          <w:lang w:eastAsia="en-GB"/>
        </w:rPr>
      </w:pPr>
      <w:r w:rsidRPr="00DB5DF4">
        <w:rPr>
          <w:rFonts w:ascii="Arial" w:eastAsia="Times New Roman" w:hAnsi="Arial" w:cs="Arial"/>
          <w:b/>
          <w:sz w:val="24"/>
          <w:szCs w:val="24"/>
          <w:lang w:eastAsia="en-GB"/>
        </w:rPr>
        <w:t>Introduction</w:t>
      </w:r>
    </w:p>
    <w:p w:rsidR="004006EE" w:rsidRPr="00DB5DF4" w:rsidRDefault="004006EE" w:rsidP="00DB5DF4">
      <w:pPr>
        <w:pStyle w:val="ListParagraph"/>
        <w:ind w:left="360"/>
        <w:rPr>
          <w:rFonts w:ascii="Arial" w:eastAsia="Times New Roman" w:hAnsi="Arial" w:cs="Arial"/>
          <w:b/>
          <w:sz w:val="24"/>
          <w:szCs w:val="24"/>
          <w:lang w:eastAsia="en-GB"/>
        </w:rPr>
      </w:pPr>
    </w:p>
    <w:p w:rsidR="0063417C" w:rsidRDefault="0063417C" w:rsidP="00DB5DF4">
      <w:pPr>
        <w:pStyle w:val="ListParagraph"/>
        <w:numPr>
          <w:ilvl w:val="1"/>
          <w:numId w:val="29"/>
        </w:numPr>
        <w:ind w:left="709" w:hanging="709"/>
        <w:rPr>
          <w:rFonts w:ascii="Arial" w:eastAsia="Times New Roman" w:hAnsi="Arial" w:cs="Arial"/>
          <w:bCs/>
          <w:sz w:val="24"/>
          <w:szCs w:val="24"/>
        </w:rPr>
      </w:pPr>
      <w:r w:rsidRPr="005758E7">
        <w:rPr>
          <w:rFonts w:ascii="Arial" w:eastAsia="Times New Roman" w:hAnsi="Arial" w:cs="Arial"/>
          <w:sz w:val="24"/>
          <w:szCs w:val="24"/>
          <w:lang w:eastAsia="en-GB"/>
        </w:rPr>
        <w:t xml:space="preserve">In </w:t>
      </w:r>
      <w:r>
        <w:rPr>
          <w:rFonts w:ascii="Arial" w:eastAsia="Times New Roman" w:hAnsi="Arial" w:cs="Arial"/>
          <w:sz w:val="24"/>
          <w:szCs w:val="24"/>
          <w:lang w:eastAsia="en-GB"/>
        </w:rPr>
        <w:t>Document 5a (Financial and Economic Standing)</w:t>
      </w:r>
      <w:r w:rsidR="00867D01">
        <w:rPr>
          <w:rFonts w:ascii="Arial" w:eastAsia="Times New Roman" w:hAnsi="Arial" w:cs="Arial"/>
          <w:sz w:val="24"/>
          <w:szCs w:val="24"/>
          <w:lang w:eastAsia="en-GB"/>
        </w:rPr>
        <w:t xml:space="preserve"> </w:t>
      </w:r>
      <w:r w:rsidRPr="005758E7">
        <w:rPr>
          <w:rFonts w:ascii="Arial" w:eastAsia="Times New Roman" w:hAnsi="Arial" w:cs="Arial"/>
          <w:sz w:val="24"/>
          <w:szCs w:val="24"/>
          <w:lang w:eastAsia="en-GB"/>
        </w:rPr>
        <w:t>it was explained that GCC will use information provided by you to calcula</w:t>
      </w:r>
      <w:r>
        <w:rPr>
          <w:rFonts w:ascii="Arial" w:eastAsia="Times New Roman" w:hAnsi="Arial" w:cs="Arial"/>
          <w:sz w:val="24"/>
          <w:szCs w:val="24"/>
          <w:lang w:eastAsia="en-GB"/>
        </w:rPr>
        <w:t>te a financial robustness score,</w:t>
      </w:r>
      <w:r w:rsidRPr="001552FB">
        <w:rPr>
          <w:rFonts w:ascii="Arial" w:eastAsia="Times New Roman" w:hAnsi="Arial" w:cs="Arial"/>
          <w:bCs/>
          <w:sz w:val="24"/>
          <w:szCs w:val="24"/>
        </w:rPr>
        <w:t xml:space="preserve"> using the scoring mechanism shown in the table below. There is a minimum requirement to score 40 </w:t>
      </w:r>
      <w:r>
        <w:rPr>
          <w:rFonts w:ascii="Arial" w:eastAsia="Times New Roman" w:hAnsi="Arial" w:cs="Arial"/>
          <w:bCs/>
          <w:sz w:val="24"/>
          <w:szCs w:val="24"/>
        </w:rPr>
        <w:t>or above by either the bidder or its parent company if provided as a guarantee.  Ho</w:t>
      </w:r>
      <w:r w:rsidRPr="001552FB">
        <w:rPr>
          <w:rFonts w:ascii="Arial" w:eastAsia="Times New Roman" w:hAnsi="Arial" w:cs="Arial"/>
          <w:bCs/>
          <w:sz w:val="24"/>
          <w:szCs w:val="24"/>
        </w:rPr>
        <w:t>wever any</w:t>
      </w:r>
      <w:r>
        <w:rPr>
          <w:rFonts w:ascii="Arial" w:eastAsia="Times New Roman" w:hAnsi="Arial" w:cs="Arial"/>
          <w:bCs/>
          <w:sz w:val="24"/>
          <w:szCs w:val="24"/>
        </w:rPr>
        <w:t xml:space="preserve"> score b</w:t>
      </w:r>
      <w:r w:rsidRPr="001552FB">
        <w:rPr>
          <w:rFonts w:ascii="Arial" w:eastAsia="Times New Roman" w:hAnsi="Arial" w:cs="Arial"/>
          <w:bCs/>
          <w:sz w:val="24"/>
          <w:szCs w:val="24"/>
        </w:rPr>
        <w:t>etween</w:t>
      </w:r>
      <w:r>
        <w:rPr>
          <w:rFonts w:ascii="Arial" w:eastAsia="Times New Roman" w:hAnsi="Arial" w:cs="Arial"/>
          <w:bCs/>
          <w:sz w:val="24"/>
          <w:szCs w:val="24"/>
        </w:rPr>
        <w:t xml:space="preserve"> </w:t>
      </w:r>
      <w:r w:rsidR="005752BE">
        <w:rPr>
          <w:rFonts w:ascii="Arial" w:eastAsia="Times New Roman" w:hAnsi="Arial" w:cs="Arial"/>
          <w:bCs/>
          <w:sz w:val="24"/>
          <w:szCs w:val="24"/>
        </w:rPr>
        <w:t>3</w:t>
      </w:r>
      <w:r w:rsidRPr="001552FB">
        <w:rPr>
          <w:rFonts w:ascii="Arial" w:eastAsia="Times New Roman" w:hAnsi="Arial" w:cs="Arial"/>
          <w:bCs/>
          <w:sz w:val="24"/>
          <w:szCs w:val="24"/>
        </w:rPr>
        <w:t>0-</w:t>
      </w:r>
      <w:r w:rsidR="005752BE">
        <w:rPr>
          <w:rFonts w:ascii="Arial" w:eastAsia="Times New Roman" w:hAnsi="Arial" w:cs="Arial"/>
          <w:bCs/>
          <w:sz w:val="24"/>
          <w:szCs w:val="24"/>
        </w:rPr>
        <w:t>3</w:t>
      </w:r>
      <w:r w:rsidRPr="001552FB">
        <w:rPr>
          <w:rFonts w:ascii="Arial" w:eastAsia="Times New Roman" w:hAnsi="Arial" w:cs="Arial"/>
          <w:bCs/>
          <w:sz w:val="24"/>
          <w:szCs w:val="24"/>
        </w:rPr>
        <w:t>9 will require a Letter of Credit to t</w:t>
      </w:r>
      <w:r>
        <w:rPr>
          <w:rFonts w:ascii="Arial" w:eastAsia="Times New Roman" w:hAnsi="Arial" w:cs="Arial"/>
          <w:bCs/>
          <w:sz w:val="24"/>
          <w:szCs w:val="24"/>
        </w:rPr>
        <w:t xml:space="preserve">he value of </w:t>
      </w:r>
      <w:r w:rsidR="004006EE">
        <w:rPr>
          <w:rFonts w:ascii="Arial" w:eastAsia="Times New Roman" w:hAnsi="Arial" w:cs="Arial"/>
          <w:bCs/>
          <w:sz w:val="24"/>
          <w:szCs w:val="24"/>
        </w:rPr>
        <w:t>the Contract</w:t>
      </w:r>
      <w:r w:rsidRPr="001552FB">
        <w:rPr>
          <w:rFonts w:ascii="Arial" w:eastAsia="Times New Roman" w:hAnsi="Arial" w:cs="Arial"/>
          <w:bCs/>
          <w:sz w:val="24"/>
          <w:szCs w:val="24"/>
        </w:rPr>
        <w:t xml:space="preserve">. Failure to meet the financial robustness score of 40 or above will not result in automatic exclusion, but may be considered as grounds for discretionary exclusion. </w:t>
      </w:r>
    </w:p>
    <w:p w:rsidR="0063417C" w:rsidRPr="005758E7" w:rsidRDefault="0063417C" w:rsidP="00DB5DF4">
      <w:pPr>
        <w:pStyle w:val="ListParagraph"/>
        <w:numPr>
          <w:ilvl w:val="1"/>
          <w:numId w:val="29"/>
        </w:numPr>
        <w:ind w:left="709" w:hanging="709"/>
        <w:rPr>
          <w:rFonts w:ascii="Arial" w:eastAsia="Times New Roman" w:hAnsi="Arial" w:cs="Arial"/>
          <w:sz w:val="24"/>
          <w:szCs w:val="24"/>
          <w:lang w:eastAsia="en-GB"/>
        </w:rPr>
      </w:pPr>
      <w:r w:rsidRPr="005758E7">
        <w:rPr>
          <w:rFonts w:ascii="Arial" w:eastAsia="Times New Roman" w:hAnsi="Arial" w:cs="Arial"/>
          <w:sz w:val="24"/>
          <w:szCs w:val="24"/>
          <w:lang w:eastAsia="en-GB"/>
        </w:rPr>
        <w:t>The information you provide in answer to question 4.1 (</w:t>
      </w:r>
      <w:r>
        <w:rPr>
          <w:rFonts w:ascii="Arial" w:eastAsia="Times New Roman" w:hAnsi="Arial" w:cs="Arial"/>
          <w:sz w:val="24"/>
          <w:szCs w:val="24"/>
          <w:lang w:eastAsia="en-GB"/>
        </w:rPr>
        <w:t>Document 6</w:t>
      </w:r>
      <w:r w:rsidRPr="005758E7">
        <w:rPr>
          <w:rFonts w:ascii="Arial" w:eastAsia="Times New Roman" w:hAnsi="Arial" w:cs="Arial"/>
          <w:sz w:val="24"/>
          <w:szCs w:val="24"/>
          <w:lang w:eastAsia="en-GB"/>
        </w:rPr>
        <w:t xml:space="preserve"> Selection Question</w:t>
      </w:r>
      <w:r>
        <w:rPr>
          <w:rFonts w:ascii="Arial" w:eastAsia="Times New Roman" w:hAnsi="Arial" w:cs="Arial"/>
          <w:sz w:val="24"/>
          <w:szCs w:val="24"/>
          <w:lang w:eastAsia="en-GB"/>
        </w:rPr>
        <w:t>naire)</w:t>
      </w:r>
      <w:r w:rsidRPr="005758E7">
        <w:rPr>
          <w:rFonts w:ascii="Arial" w:eastAsia="Times New Roman" w:hAnsi="Arial" w:cs="Arial"/>
          <w:sz w:val="24"/>
          <w:szCs w:val="24"/>
          <w:lang w:eastAsia="en-GB"/>
        </w:rPr>
        <w:t xml:space="preserve"> must enable us to complete the whole financial robustness assessment of Profitability, Liquidity, Gearing, Turnover and Net Assets</w:t>
      </w:r>
      <w:r w:rsidR="004006EE">
        <w:rPr>
          <w:rFonts w:ascii="Arial" w:eastAsia="Times New Roman" w:hAnsi="Arial" w:cs="Arial"/>
          <w:sz w:val="24"/>
          <w:szCs w:val="24"/>
          <w:lang w:eastAsia="en-GB"/>
        </w:rPr>
        <w:t>.</w:t>
      </w:r>
    </w:p>
    <w:p w:rsidR="00A0109F" w:rsidRDefault="00A0109F" w:rsidP="006F34A5">
      <w:pPr>
        <w:jc w:val="both"/>
        <w:rPr>
          <w:rFonts w:ascii="Arial" w:hAnsi="Arial" w:cs="Arial"/>
          <w:b/>
          <w:sz w:val="24"/>
          <w:szCs w:val="24"/>
        </w:rPr>
      </w:pPr>
    </w:p>
    <w:p w:rsidR="004006EE" w:rsidRPr="00DB5DF4" w:rsidRDefault="00A0109F" w:rsidP="00DB5DF4">
      <w:pPr>
        <w:pStyle w:val="ListParagraph"/>
        <w:numPr>
          <w:ilvl w:val="0"/>
          <w:numId w:val="29"/>
        </w:numPr>
        <w:rPr>
          <w:rFonts w:ascii="Arial" w:eastAsia="Times New Roman" w:hAnsi="Arial" w:cs="Arial"/>
          <w:b/>
          <w:sz w:val="24"/>
          <w:szCs w:val="24"/>
          <w:lang w:eastAsia="en-GB"/>
        </w:rPr>
      </w:pPr>
      <w:r w:rsidRPr="00DB5DF4">
        <w:rPr>
          <w:rFonts w:ascii="Arial" w:eastAsia="Times New Roman" w:hAnsi="Arial" w:cs="Arial"/>
          <w:b/>
          <w:sz w:val="24"/>
          <w:szCs w:val="24"/>
          <w:lang w:eastAsia="en-GB"/>
        </w:rPr>
        <w:t>General guidance</w:t>
      </w:r>
    </w:p>
    <w:p w:rsidR="004006EE" w:rsidRPr="00DB5DF4" w:rsidRDefault="004006EE" w:rsidP="00DB5DF4">
      <w:pPr>
        <w:pStyle w:val="ListParagraph"/>
        <w:ind w:left="360"/>
        <w:rPr>
          <w:rFonts w:ascii="Arial" w:eastAsia="Times New Roman" w:hAnsi="Arial" w:cs="Arial"/>
          <w:sz w:val="24"/>
          <w:szCs w:val="24"/>
          <w:lang w:eastAsia="en-GB"/>
        </w:rPr>
      </w:pPr>
    </w:p>
    <w:p w:rsidR="006F34A5" w:rsidRPr="00DB5DF4" w:rsidRDefault="006F34A5" w:rsidP="00DB5DF4">
      <w:pPr>
        <w:pStyle w:val="ListParagraph"/>
        <w:numPr>
          <w:ilvl w:val="1"/>
          <w:numId w:val="29"/>
        </w:numPr>
        <w:ind w:left="709" w:hanging="709"/>
        <w:rPr>
          <w:rFonts w:ascii="Arial" w:hAnsi="Arial" w:cs="Arial"/>
          <w:sz w:val="24"/>
          <w:szCs w:val="24"/>
        </w:rPr>
      </w:pPr>
      <w:bookmarkStart w:id="4" w:name="_Toc216595098"/>
      <w:bookmarkStart w:id="5" w:name="_Toc216595408"/>
      <w:bookmarkStart w:id="6" w:name="_Toc217385293"/>
      <w:bookmarkStart w:id="7" w:name="_Toc219268086"/>
      <w:r w:rsidRPr="00DB5DF4">
        <w:rPr>
          <w:rFonts w:ascii="Arial" w:eastAsia="Times New Roman" w:hAnsi="Arial" w:cs="Arial"/>
          <w:sz w:val="24"/>
          <w:szCs w:val="24"/>
          <w:lang w:eastAsia="en-GB"/>
        </w:rPr>
        <w:t xml:space="preserve">A score out of 100 will be awarded for the economic and financial standing assessment. A score of at least </w:t>
      </w:r>
      <w:r w:rsidR="0063417C" w:rsidRPr="00DB5DF4">
        <w:rPr>
          <w:rFonts w:ascii="Arial" w:eastAsia="Times New Roman" w:hAnsi="Arial" w:cs="Arial"/>
          <w:sz w:val="24"/>
          <w:szCs w:val="24"/>
          <w:lang w:eastAsia="en-GB"/>
        </w:rPr>
        <w:t>4</w:t>
      </w:r>
      <w:r w:rsidR="00FC63D4" w:rsidRPr="00DB5DF4">
        <w:rPr>
          <w:rFonts w:ascii="Arial" w:eastAsia="Times New Roman" w:hAnsi="Arial" w:cs="Arial"/>
          <w:sz w:val="24"/>
          <w:szCs w:val="24"/>
          <w:lang w:eastAsia="en-GB"/>
        </w:rPr>
        <w:t>0</w:t>
      </w:r>
      <w:r w:rsidRPr="00DB5DF4">
        <w:rPr>
          <w:rFonts w:ascii="Arial" w:eastAsia="Times New Roman" w:hAnsi="Arial" w:cs="Arial"/>
          <w:sz w:val="24"/>
          <w:szCs w:val="24"/>
          <w:lang w:eastAsia="en-GB"/>
        </w:rPr>
        <w:t>% (</w:t>
      </w:r>
      <w:r w:rsidR="0063417C" w:rsidRPr="00DB5DF4">
        <w:rPr>
          <w:rFonts w:ascii="Arial" w:eastAsia="Times New Roman" w:hAnsi="Arial" w:cs="Arial"/>
          <w:sz w:val="24"/>
          <w:szCs w:val="24"/>
          <w:lang w:eastAsia="en-GB"/>
        </w:rPr>
        <w:t>4</w:t>
      </w:r>
      <w:r w:rsidR="00FC63D4" w:rsidRPr="00DB5DF4">
        <w:rPr>
          <w:rFonts w:ascii="Arial" w:eastAsia="Times New Roman" w:hAnsi="Arial" w:cs="Arial"/>
          <w:sz w:val="24"/>
          <w:szCs w:val="24"/>
          <w:lang w:eastAsia="en-GB"/>
        </w:rPr>
        <w:t>0</w:t>
      </w:r>
      <w:r w:rsidR="00711745" w:rsidRPr="00DB5DF4">
        <w:rPr>
          <w:rFonts w:ascii="Arial" w:eastAsia="Times New Roman" w:hAnsi="Arial" w:cs="Arial"/>
          <w:sz w:val="24"/>
          <w:szCs w:val="24"/>
          <w:lang w:eastAsia="en-GB"/>
        </w:rPr>
        <w:t xml:space="preserve"> </w:t>
      </w:r>
      <w:r w:rsidRPr="00DB5DF4">
        <w:rPr>
          <w:rFonts w:ascii="Arial" w:eastAsia="Times New Roman" w:hAnsi="Arial" w:cs="Arial"/>
          <w:sz w:val="24"/>
          <w:szCs w:val="24"/>
          <w:lang w:eastAsia="en-GB"/>
        </w:rPr>
        <w:t>out of 100) will be required in order to pass the assessment of economic and financial standing</w:t>
      </w:r>
      <w:r w:rsidR="002301EA" w:rsidRPr="00DB5DF4">
        <w:rPr>
          <w:rFonts w:ascii="Arial" w:hAnsi="Arial" w:cs="Arial"/>
          <w:vertAlign w:val="subscript"/>
          <w:lang w:eastAsia="en-GB"/>
        </w:rPr>
        <w:footnoteReference w:id="1"/>
      </w:r>
      <w:bookmarkEnd w:id="4"/>
      <w:bookmarkEnd w:id="5"/>
      <w:bookmarkEnd w:id="6"/>
      <w:bookmarkEnd w:id="7"/>
      <w:r w:rsidRPr="00DB5DF4">
        <w:rPr>
          <w:rFonts w:ascii="Arial" w:eastAsia="Times New Roman" w:hAnsi="Arial" w:cs="Arial"/>
          <w:sz w:val="24"/>
          <w:szCs w:val="24"/>
          <w:lang w:eastAsia="en-GB"/>
        </w:rPr>
        <w:t xml:space="preserve"> </w:t>
      </w:r>
    </w:p>
    <w:p w:rsidR="006F34A5" w:rsidRPr="00DB5DF4" w:rsidRDefault="006F34A5" w:rsidP="00DB5DF4">
      <w:pPr>
        <w:pStyle w:val="ListParagraph"/>
        <w:numPr>
          <w:ilvl w:val="1"/>
          <w:numId w:val="29"/>
        </w:numPr>
        <w:ind w:left="709" w:hanging="709"/>
        <w:rPr>
          <w:rFonts w:ascii="Arial" w:eastAsia="Times New Roman" w:hAnsi="Arial" w:cs="Arial"/>
          <w:sz w:val="24"/>
          <w:szCs w:val="24"/>
          <w:lang w:eastAsia="en-GB"/>
        </w:rPr>
      </w:pPr>
      <w:r w:rsidRPr="00DB5DF4">
        <w:rPr>
          <w:rFonts w:ascii="Arial" w:eastAsia="Times New Roman" w:hAnsi="Arial" w:cs="Arial"/>
          <w:sz w:val="24"/>
          <w:szCs w:val="24"/>
          <w:lang w:eastAsia="en-GB"/>
        </w:rPr>
        <w:t>If you are unclear of the calculation methodology please clarify with us before submission.</w:t>
      </w:r>
    </w:p>
    <w:p w:rsidR="00C3624A" w:rsidRPr="00DB5DF4" w:rsidRDefault="006F34A5" w:rsidP="00DB5DF4">
      <w:pPr>
        <w:pStyle w:val="ListParagraph"/>
        <w:numPr>
          <w:ilvl w:val="1"/>
          <w:numId w:val="29"/>
        </w:numPr>
        <w:ind w:left="709" w:hanging="709"/>
        <w:rPr>
          <w:rFonts w:ascii="Arial" w:eastAsia="Times New Roman" w:hAnsi="Arial" w:cs="Arial"/>
          <w:sz w:val="24"/>
          <w:szCs w:val="24"/>
          <w:lang w:eastAsia="en-GB"/>
        </w:rPr>
      </w:pPr>
      <w:r w:rsidRPr="00DB5DF4">
        <w:rPr>
          <w:rFonts w:ascii="Arial" w:eastAsia="Times New Roman" w:hAnsi="Arial" w:cs="Arial"/>
          <w:sz w:val="24"/>
          <w:szCs w:val="24"/>
          <w:lang w:eastAsia="en-GB"/>
        </w:rPr>
        <w:t xml:space="preserve">Where the accounts have been submitted in another currency other than GBP we will use the published Bank of England spot exchange rate on the day of the financial assessment.  </w:t>
      </w:r>
    </w:p>
    <w:p w:rsidR="006F34A5" w:rsidRPr="00DB5DF4" w:rsidRDefault="00C3624A" w:rsidP="00DB5DF4">
      <w:pPr>
        <w:pStyle w:val="ListParagraph"/>
        <w:numPr>
          <w:ilvl w:val="1"/>
          <w:numId w:val="29"/>
        </w:numPr>
        <w:ind w:left="709" w:hanging="709"/>
        <w:rPr>
          <w:rFonts w:ascii="Arial" w:eastAsia="Times New Roman" w:hAnsi="Arial" w:cs="Arial"/>
          <w:sz w:val="24"/>
          <w:szCs w:val="24"/>
          <w:lang w:eastAsia="en-GB"/>
        </w:rPr>
      </w:pPr>
      <w:r w:rsidRPr="00DB5DF4">
        <w:rPr>
          <w:rFonts w:ascii="Arial" w:eastAsia="Times New Roman" w:hAnsi="Arial" w:cs="Arial"/>
          <w:sz w:val="24"/>
          <w:szCs w:val="24"/>
          <w:lang w:eastAsia="en-GB"/>
        </w:rPr>
        <w:lastRenderedPageBreak/>
        <w:t xml:space="preserve">You must provide accounts in English. Where your accounts have been prepared in another language please provide a translated copy. In addition the units used must be recognised English units, for example in thousands or millions as appropriate. </w:t>
      </w:r>
      <w:r w:rsidR="006F34A5" w:rsidRPr="00DB5DF4">
        <w:rPr>
          <w:rFonts w:ascii="Arial" w:eastAsia="Times New Roman" w:hAnsi="Arial" w:cs="Arial"/>
          <w:sz w:val="24"/>
          <w:szCs w:val="24"/>
          <w:lang w:eastAsia="en-GB"/>
        </w:rPr>
        <w:t xml:space="preserve"> </w:t>
      </w:r>
    </w:p>
    <w:p w:rsidR="006F34A5" w:rsidRPr="00DB5DF4" w:rsidRDefault="006F34A5" w:rsidP="00DB5DF4">
      <w:pPr>
        <w:pStyle w:val="ListParagraph"/>
        <w:ind w:left="709"/>
        <w:rPr>
          <w:rFonts w:ascii="Arial" w:eastAsia="Times New Roman" w:hAnsi="Arial" w:cs="Arial"/>
          <w:sz w:val="24"/>
          <w:szCs w:val="24"/>
          <w:lang w:eastAsia="en-GB"/>
        </w:rPr>
      </w:pPr>
    </w:p>
    <w:p w:rsidR="006F34A5" w:rsidRPr="00DB5DF4" w:rsidRDefault="006F34A5" w:rsidP="00DB5DF4">
      <w:pPr>
        <w:pStyle w:val="ListParagraph"/>
        <w:numPr>
          <w:ilvl w:val="1"/>
          <w:numId w:val="29"/>
        </w:numPr>
        <w:ind w:left="709" w:hanging="709"/>
        <w:rPr>
          <w:rFonts w:ascii="Arial" w:eastAsia="Times New Roman" w:hAnsi="Arial" w:cs="Arial"/>
          <w:sz w:val="24"/>
          <w:szCs w:val="24"/>
          <w:lang w:eastAsia="en-GB"/>
        </w:rPr>
      </w:pPr>
      <w:bookmarkStart w:id="8" w:name="_Toc216595099"/>
      <w:bookmarkStart w:id="9" w:name="_Toc216595409"/>
      <w:bookmarkStart w:id="10" w:name="_Toc217385294"/>
      <w:bookmarkStart w:id="11" w:name="_Toc219268087"/>
      <w:r w:rsidRPr="00DB5DF4">
        <w:rPr>
          <w:rFonts w:ascii="Arial" w:eastAsia="Times New Roman" w:hAnsi="Arial" w:cs="Arial"/>
          <w:sz w:val="24"/>
          <w:szCs w:val="24"/>
          <w:lang w:eastAsia="en-GB"/>
        </w:rPr>
        <w:t xml:space="preserve">Set out in Table </w:t>
      </w:r>
      <w:r w:rsidR="00FE65AC">
        <w:rPr>
          <w:rFonts w:ascii="Arial" w:eastAsia="Times New Roman" w:hAnsi="Arial" w:cs="Arial"/>
          <w:sz w:val="24"/>
          <w:szCs w:val="24"/>
          <w:lang w:eastAsia="en-GB"/>
        </w:rPr>
        <w:t>B</w:t>
      </w:r>
      <w:r w:rsidR="004006EE">
        <w:rPr>
          <w:rFonts w:ascii="Arial" w:eastAsia="Times New Roman" w:hAnsi="Arial" w:cs="Arial"/>
          <w:sz w:val="24"/>
          <w:szCs w:val="24"/>
          <w:lang w:eastAsia="en-GB"/>
        </w:rPr>
        <w:t>.1</w:t>
      </w:r>
      <w:r w:rsidRPr="00DB5DF4">
        <w:rPr>
          <w:rFonts w:ascii="Arial" w:eastAsia="Times New Roman" w:hAnsi="Arial" w:cs="Arial"/>
          <w:sz w:val="24"/>
          <w:szCs w:val="24"/>
          <w:lang w:eastAsia="en-GB"/>
        </w:rPr>
        <w:t xml:space="preserve"> is the framework to be used to derive the economic and financial standing score for each organisation.  The analysis is dependent on reviewing the size, profitability and stability of each organisation, and its ability to deliver a project of this magnitude.</w:t>
      </w:r>
      <w:bookmarkEnd w:id="8"/>
      <w:bookmarkEnd w:id="9"/>
      <w:bookmarkEnd w:id="10"/>
      <w:bookmarkEnd w:id="11"/>
    </w:p>
    <w:p w:rsidR="006F34A5" w:rsidRPr="0039097C" w:rsidRDefault="006F34A5" w:rsidP="006F34A5">
      <w:pPr>
        <w:jc w:val="both"/>
        <w:rPr>
          <w:rFonts w:ascii="Arial" w:hAnsi="Arial" w:cs="Arial"/>
          <w:sz w:val="24"/>
          <w:szCs w:val="24"/>
        </w:rPr>
      </w:pPr>
    </w:p>
    <w:p w:rsidR="006F34A5" w:rsidRPr="0039097C" w:rsidRDefault="006F34A5" w:rsidP="006F34A5">
      <w:pPr>
        <w:spacing w:after="0" w:line="240" w:lineRule="auto"/>
        <w:jc w:val="both"/>
        <w:rPr>
          <w:rFonts w:ascii="Arial" w:hAnsi="Arial" w:cs="Arial"/>
          <w:sz w:val="24"/>
          <w:szCs w:val="24"/>
        </w:rPr>
      </w:pPr>
      <w:r w:rsidRPr="0039097C">
        <w:rPr>
          <w:rFonts w:ascii="Arial" w:hAnsi="Arial" w:cs="Arial"/>
          <w:sz w:val="24"/>
          <w:szCs w:val="24"/>
        </w:rPr>
        <w:t xml:space="preserve">Table </w:t>
      </w:r>
      <w:r w:rsidR="00FE65AC">
        <w:rPr>
          <w:rFonts w:ascii="Arial" w:hAnsi="Arial" w:cs="Arial"/>
          <w:sz w:val="24"/>
          <w:szCs w:val="24"/>
        </w:rPr>
        <w:t>B</w:t>
      </w:r>
      <w:r w:rsidR="004006EE">
        <w:rPr>
          <w:rFonts w:ascii="Arial" w:hAnsi="Arial" w:cs="Arial"/>
          <w:sz w:val="24"/>
          <w:szCs w:val="24"/>
        </w:rPr>
        <w:t>.1</w:t>
      </w:r>
      <w:r w:rsidRPr="0039097C">
        <w:rPr>
          <w:rFonts w:ascii="Arial" w:hAnsi="Arial" w:cs="Arial"/>
          <w:sz w:val="24"/>
          <w:szCs w:val="24"/>
        </w:rPr>
        <w:t>: Economic and financial standing assessment framework</w:t>
      </w:r>
    </w:p>
    <w:tbl>
      <w:tblPr>
        <w:tblStyle w:val="LightList2"/>
        <w:tblW w:w="9197" w:type="dxa"/>
        <w:tblLayout w:type="fixed"/>
        <w:tblLook w:val="0000" w:firstRow="0" w:lastRow="0" w:firstColumn="0" w:lastColumn="0" w:noHBand="0" w:noVBand="0"/>
      </w:tblPr>
      <w:tblGrid>
        <w:gridCol w:w="5500"/>
        <w:gridCol w:w="1919"/>
        <w:gridCol w:w="1778"/>
      </w:tblGrid>
      <w:tr w:rsidR="006F34A5" w:rsidRPr="0039097C" w:rsidTr="007B27FC">
        <w:trPr>
          <w:cnfStyle w:val="000000100000" w:firstRow="0" w:lastRow="0" w:firstColumn="0" w:lastColumn="0" w:oddVBand="0" w:evenVBand="0" w:oddHBand="1" w:evenHBand="0" w:firstRowFirstColumn="0" w:firstRowLastColumn="0" w:lastRowFirstColumn="0" w:lastRowLastColumn="0"/>
          <w:trHeight w:val="733"/>
        </w:trPr>
        <w:tc>
          <w:tcPr>
            <w:cnfStyle w:val="000010000000" w:firstRow="0" w:lastRow="0" w:firstColumn="0" w:lastColumn="0" w:oddVBand="1" w:evenVBand="0" w:oddHBand="0" w:evenHBand="0" w:firstRowFirstColumn="0" w:firstRowLastColumn="0" w:lastRowFirstColumn="0" w:lastRowLastColumn="0"/>
            <w:tcW w:w="5500" w:type="dxa"/>
          </w:tcPr>
          <w:p w:rsidR="006F34A5" w:rsidRPr="0039097C" w:rsidRDefault="006F34A5" w:rsidP="007B27FC">
            <w:pPr>
              <w:jc w:val="both"/>
              <w:rPr>
                <w:rFonts w:ascii="Arial" w:hAnsi="Arial" w:cs="Arial"/>
                <w:b/>
                <w:sz w:val="24"/>
                <w:szCs w:val="24"/>
              </w:rPr>
            </w:pPr>
            <w:r w:rsidRPr="0039097C">
              <w:rPr>
                <w:rFonts w:ascii="Arial" w:hAnsi="Arial" w:cs="Arial"/>
                <w:b/>
                <w:sz w:val="24"/>
                <w:szCs w:val="24"/>
              </w:rPr>
              <w:t>Economic and Financial Standing Criteria</w:t>
            </w:r>
          </w:p>
        </w:tc>
        <w:tc>
          <w:tcPr>
            <w:tcW w:w="1919" w:type="dxa"/>
          </w:tcPr>
          <w:p w:rsidR="006F34A5" w:rsidRPr="0039097C" w:rsidRDefault="006F34A5" w:rsidP="007B27F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9097C">
              <w:rPr>
                <w:rFonts w:ascii="Arial" w:hAnsi="Arial" w:cs="Arial"/>
                <w:b/>
                <w:sz w:val="24"/>
                <w:szCs w:val="24"/>
              </w:rPr>
              <w:t>Maximum Score</w:t>
            </w:r>
          </w:p>
        </w:tc>
        <w:tc>
          <w:tcPr>
            <w:cnfStyle w:val="000010000000" w:firstRow="0" w:lastRow="0" w:firstColumn="0" w:lastColumn="0" w:oddVBand="1" w:evenVBand="0" w:oddHBand="0" w:evenHBand="0" w:firstRowFirstColumn="0" w:firstRowLastColumn="0" w:lastRowFirstColumn="0" w:lastRowLastColumn="0"/>
            <w:tcW w:w="1778" w:type="dxa"/>
          </w:tcPr>
          <w:p w:rsidR="006F34A5" w:rsidRPr="0039097C" w:rsidRDefault="006F34A5" w:rsidP="007B27FC">
            <w:pPr>
              <w:jc w:val="both"/>
              <w:rPr>
                <w:rFonts w:ascii="Arial" w:hAnsi="Arial" w:cs="Arial"/>
                <w:b/>
                <w:sz w:val="24"/>
                <w:szCs w:val="24"/>
              </w:rPr>
            </w:pPr>
            <w:r w:rsidRPr="0039097C">
              <w:rPr>
                <w:rFonts w:ascii="Arial" w:hAnsi="Arial" w:cs="Arial"/>
                <w:b/>
                <w:sz w:val="24"/>
                <w:szCs w:val="24"/>
              </w:rPr>
              <w:t>Weighting (%)</w:t>
            </w:r>
          </w:p>
        </w:tc>
      </w:tr>
      <w:tr w:rsidR="006F34A5" w:rsidRPr="0039097C" w:rsidTr="007B27FC">
        <w:trPr>
          <w:trHeight w:val="435"/>
        </w:trPr>
        <w:tc>
          <w:tcPr>
            <w:cnfStyle w:val="000010000000" w:firstRow="0" w:lastRow="0" w:firstColumn="0" w:lastColumn="0" w:oddVBand="1" w:evenVBand="0" w:oddHBand="0" w:evenHBand="0" w:firstRowFirstColumn="0" w:firstRowLastColumn="0" w:lastRowFirstColumn="0" w:lastRowLastColumn="0"/>
            <w:tcW w:w="9197" w:type="dxa"/>
            <w:gridSpan w:val="3"/>
          </w:tcPr>
          <w:p w:rsidR="006F34A5" w:rsidRPr="0039097C" w:rsidRDefault="006F34A5" w:rsidP="007B27FC">
            <w:pPr>
              <w:jc w:val="both"/>
              <w:rPr>
                <w:rFonts w:ascii="Arial" w:hAnsi="Arial" w:cs="Arial"/>
                <w:b/>
                <w:color w:val="FFFFFF"/>
                <w:sz w:val="24"/>
                <w:szCs w:val="24"/>
              </w:rPr>
            </w:pPr>
            <w:r w:rsidRPr="0039097C">
              <w:rPr>
                <w:rFonts w:ascii="Arial" w:hAnsi="Arial" w:cs="Arial"/>
                <w:sz w:val="24"/>
                <w:szCs w:val="24"/>
              </w:rPr>
              <w:t>Financial Robustness</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5500" w:type="dxa"/>
          </w:tcPr>
          <w:p w:rsidR="006F34A5" w:rsidRPr="0039097C" w:rsidRDefault="006F34A5" w:rsidP="00DB5BA3">
            <w:pPr>
              <w:numPr>
                <w:ilvl w:val="0"/>
                <w:numId w:val="10"/>
              </w:numPr>
              <w:spacing w:after="0" w:line="240" w:lineRule="auto"/>
              <w:jc w:val="both"/>
              <w:rPr>
                <w:rFonts w:ascii="Arial" w:hAnsi="Arial" w:cs="Arial"/>
                <w:sz w:val="24"/>
                <w:szCs w:val="24"/>
              </w:rPr>
            </w:pPr>
            <w:r w:rsidRPr="0039097C">
              <w:rPr>
                <w:rFonts w:ascii="Arial" w:hAnsi="Arial" w:cs="Arial"/>
                <w:sz w:val="24"/>
                <w:szCs w:val="24"/>
              </w:rPr>
              <w:t>Profitability</w:t>
            </w:r>
          </w:p>
        </w:tc>
        <w:tc>
          <w:tcPr>
            <w:tcW w:w="1919" w:type="dxa"/>
          </w:tcPr>
          <w:p w:rsidR="006F34A5" w:rsidRPr="0039097C" w:rsidRDefault="006F34A5" w:rsidP="007B27F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20</w:t>
            </w:r>
          </w:p>
        </w:tc>
        <w:tc>
          <w:tcPr>
            <w:cnfStyle w:val="000010000000" w:firstRow="0" w:lastRow="0" w:firstColumn="0" w:lastColumn="0" w:oddVBand="1" w:evenVBand="0" w:oddHBand="0" w:evenHBand="0" w:firstRowFirstColumn="0" w:firstRowLastColumn="0" w:lastRowFirstColumn="0" w:lastRowLastColumn="0"/>
            <w:tcW w:w="1778" w:type="dxa"/>
          </w:tcPr>
          <w:p w:rsidR="006F34A5" w:rsidRPr="0039097C" w:rsidRDefault="006F34A5" w:rsidP="007B27FC">
            <w:pPr>
              <w:jc w:val="both"/>
              <w:rPr>
                <w:rFonts w:ascii="Arial" w:hAnsi="Arial" w:cs="Arial"/>
                <w:sz w:val="24"/>
                <w:szCs w:val="24"/>
              </w:rPr>
            </w:pPr>
            <w:r w:rsidRPr="0039097C">
              <w:rPr>
                <w:rFonts w:ascii="Arial" w:hAnsi="Arial" w:cs="Arial"/>
                <w:sz w:val="24"/>
                <w:szCs w:val="24"/>
              </w:rPr>
              <w:t>20</w:t>
            </w:r>
          </w:p>
        </w:tc>
      </w:tr>
      <w:tr w:rsidR="006F34A5" w:rsidRPr="0039097C" w:rsidTr="007B27FC">
        <w:trPr>
          <w:trHeight w:val="435"/>
        </w:trPr>
        <w:tc>
          <w:tcPr>
            <w:cnfStyle w:val="000010000000" w:firstRow="0" w:lastRow="0" w:firstColumn="0" w:lastColumn="0" w:oddVBand="1" w:evenVBand="0" w:oddHBand="0" w:evenHBand="0" w:firstRowFirstColumn="0" w:firstRowLastColumn="0" w:lastRowFirstColumn="0" w:lastRowLastColumn="0"/>
            <w:tcW w:w="5500" w:type="dxa"/>
          </w:tcPr>
          <w:p w:rsidR="006F34A5" w:rsidRPr="0039097C" w:rsidRDefault="006F34A5" w:rsidP="00DB5BA3">
            <w:pPr>
              <w:numPr>
                <w:ilvl w:val="0"/>
                <w:numId w:val="10"/>
              </w:numPr>
              <w:spacing w:after="0" w:line="240" w:lineRule="auto"/>
              <w:jc w:val="both"/>
              <w:rPr>
                <w:rFonts w:ascii="Arial" w:hAnsi="Arial" w:cs="Arial"/>
                <w:sz w:val="24"/>
                <w:szCs w:val="24"/>
              </w:rPr>
            </w:pPr>
            <w:r w:rsidRPr="0039097C">
              <w:rPr>
                <w:rFonts w:ascii="Arial" w:hAnsi="Arial" w:cs="Arial"/>
                <w:sz w:val="24"/>
                <w:szCs w:val="24"/>
              </w:rPr>
              <w:t>Gearing</w:t>
            </w:r>
          </w:p>
        </w:tc>
        <w:tc>
          <w:tcPr>
            <w:tcW w:w="1919" w:type="dxa"/>
          </w:tcPr>
          <w:p w:rsidR="006F34A5" w:rsidRPr="0039097C" w:rsidRDefault="006F34A5" w:rsidP="007B27F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25</w:t>
            </w:r>
          </w:p>
        </w:tc>
        <w:tc>
          <w:tcPr>
            <w:cnfStyle w:val="000010000000" w:firstRow="0" w:lastRow="0" w:firstColumn="0" w:lastColumn="0" w:oddVBand="1" w:evenVBand="0" w:oddHBand="0" w:evenHBand="0" w:firstRowFirstColumn="0" w:firstRowLastColumn="0" w:lastRowFirstColumn="0" w:lastRowLastColumn="0"/>
            <w:tcW w:w="1778" w:type="dxa"/>
          </w:tcPr>
          <w:p w:rsidR="006F34A5" w:rsidRPr="0039097C" w:rsidRDefault="006F34A5" w:rsidP="007B27FC">
            <w:pPr>
              <w:jc w:val="both"/>
              <w:rPr>
                <w:rFonts w:ascii="Arial" w:hAnsi="Arial" w:cs="Arial"/>
                <w:sz w:val="24"/>
                <w:szCs w:val="24"/>
              </w:rPr>
            </w:pPr>
            <w:r w:rsidRPr="0039097C">
              <w:rPr>
                <w:rFonts w:ascii="Arial" w:hAnsi="Arial" w:cs="Arial"/>
                <w:sz w:val="24"/>
                <w:szCs w:val="24"/>
              </w:rPr>
              <w:t>25</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5500" w:type="dxa"/>
          </w:tcPr>
          <w:p w:rsidR="006F34A5" w:rsidRPr="0039097C" w:rsidRDefault="006F34A5" w:rsidP="00DB5BA3">
            <w:pPr>
              <w:numPr>
                <w:ilvl w:val="0"/>
                <w:numId w:val="10"/>
              </w:numPr>
              <w:spacing w:after="0" w:line="240" w:lineRule="auto"/>
              <w:jc w:val="both"/>
              <w:rPr>
                <w:rFonts w:ascii="Arial" w:hAnsi="Arial" w:cs="Arial"/>
                <w:sz w:val="24"/>
                <w:szCs w:val="24"/>
              </w:rPr>
            </w:pPr>
            <w:r w:rsidRPr="0039097C">
              <w:rPr>
                <w:rFonts w:ascii="Arial" w:hAnsi="Arial" w:cs="Arial"/>
                <w:sz w:val="24"/>
                <w:szCs w:val="24"/>
              </w:rPr>
              <w:t>Liquidity</w:t>
            </w:r>
          </w:p>
        </w:tc>
        <w:tc>
          <w:tcPr>
            <w:tcW w:w="1919" w:type="dxa"/>
          </w:tcPr>
          <w:p w:rsidR="006F34A5" w:rsidRPr="0039097C" w:rsidRDefault="006F34A5" w:rsidP="007B27F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25</w:t>
            </w:r>
          </w:p>
        </w:tc>
        <w:tc>
          <w:tcPr>
            <w:cnfStyle w:val="000010000000" w:firstRow="0" w:lastRow="0" w:firstColumn="0" w:lastColumn="0" w:oddVBand="1" w:evenVBand="0" w:oddHBand="0" w:evenHBand="0" w:firstRowFirstColumn="0" w:firstRowLastColumn="0" w:lastRowFirstColumn="0" w:lastRowLastColumn="0"/>
            <w:tcW w:w="1778" w:type="dxa"/>
          </w:tcPr>
          <w:p w:rsidR="006F34A5" w:rsidRPr="0039097C" w:rsidRDefault="006F34A5" w:rsidP="007B27FC">
            <w:pPr>
              <w:jc w:val="both"/>
              <w:rPr>
                <w:rFonts w:ascii="Arial" w:hAnsi="Arial" w:cs="Arial"/>
                <w:sz w:val="24"/>
                <w:szCs w:val="24"/>
              </w:rPr>
            </w:pPr>
            <w:r w:rsidRPr="0039097C">
              <w:rPr>
                <w:rFonts w:ascii="Arial" w:hAnsi="Arial" w:cs="Arial"/>
                <w:sz w:val="24"/>
                <w:szCs w:val="24"/>
              </w:rPr>
              <w:t>25</w:t>
            </w:r>
          </w:p>
        </w:tc>
      </w:tr>
      <w:tr w:rsidR="006F34A5" w:rsidRPr="0039097C" w:rsidTr="007B27FC">
        <w:trPr>
          <w:trHeight w:val="435"/>
        </w:trPr>
        <w:tc>
          <w:tcPr>
            <w:cnfStyle w:val="000010000000" w:firstRow="0" w:lastRow="0" w:firstColumn="0" w:lastColumn="0" w:oddVBand="1" w:evenVBand="0" w:oddHBand="0" w:evenHBand="0" w:firstRowFirstColumn="0" w:firstRowLastColumn="0" w:lastRowFirstColumn="0" w:lastRowLastColumn="0"/>
            <w:tcW w:w="5500" w:type="dxa"/>
          </w:tcPr>
          <w:p w:rsidR="006F34A5" w:rsidRPr="0039097C" w:rsidRDefault="006F34A5" w:rsidP="00DB5BA3">
            <w:pPr>
              <w:numPr>
                <w:ilvl w:val="0"/>
                <w:numId w:val="10"/>
              </w:numPr>
              <w:spacing w:after="0" w:line="240" w:lineRule="auto"/>
              <w:jc w:val="both"/>
              <w:rPr>
                <w:rFonts w:ascii="Arial" w:hAnsi="Arial" w:cs="Arial"/>
                <w:b/>
                <w:sz w:val="24"/>
                <w:szCs w:val="24"/>
              </w:rPr>
            </w:pPr>
            <w:r w:rsidRPr="0039097C">
              <w:rPr>
                <w:rFonts w:ascii="Arial" w:hAnsi="Arial" w:cs="Arial"/>
                <w:sz w:val="24"/>
                <w:szCs w:val="24"/>
              </w:rPr>
              <w:t>Turnover and net asset analysis</w:t>
            </w:r>
            <w:r w:rsidRPr="0039097C">
              <w:rPr>
                <w:rFonts w:ascii="Arial" w:hAnsi="Arial" w:cs="Arial"/>
                <w:b/>
                <w:sz w:val="24"/>
                <w:szCs w:val="24"/>
              </w:rPr>
              <w:t xml:space="preserve"> </w:t>
            </w:r>
          </w:p>
        </w:tc>
        <w:tc>
          <w:tcPr>
            <w:tcW w:w="1919" w:type="dxa"/>
          </w:tcPr>
          <w:p w:rsidR="006F34A5" w:rsidRPr="0039097C" w:rsidRDefault="006F34A5" w:rsidP="007B27F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30</w:t>
            </w:r>
          </w:p>
        </w:tc>
        <w:tc>
          <w:tcPr>
            <w:cnfStyle w:val="000010000000" w:firstRow="0" w:lastRow="0" w:firstColumn="0" w:lastColumn="0" w:oddVBand="1" w:evenVBand="0" w:oddHBand="0" w:evenHBand="0" w:firstRowFirstColumn="0" w:firstRowLastColumn="0" w:lastRowFirstColumn="0" w:lastRowLastColumn="0"/>
            <w:tcW w:w="1778" w:type="dxa"/>
          </w:tcPr>
          <w:p w:rsidR="006F34A5" w:rsidRPr="0039097C" w:rsidRDefault="006F34A5" w:rsidP="007B27FC">
            <w:pPr>
              <w:jc w:val="both"/>
              <w:rPr>
                <w:rFonts w:ascii="Arial" w:hAnsi="Arial" w:cs="Arial"/>
                <w:sz w:val="24"/>
                <w:szCs w:val="24"/>
              </w:rPr>
            </w:pPr>
            <w:r w:rsidRPr="0039097C">
              <w:rPr>
                <w:rFonts w:ascii="Arial" w:hAnsi="Arial" w:cs="Arial"/>
                <w:sz w:val="24"/>
                <w:szCs w:val="24"/>
              </w:rPr>
              <w:t>30</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5500" w:type="dxa"/>
          </w:tcPr>
          <w:p w:rsidR="006F34A5" w:rsidRPr="0039097C" w:rsidRDefault="006F34A5" w:rsidP="007B27FC">
            <w:pPr>
              <w:jc w:val="both"/>
              <w:rPr>
                <w:rFonts w:ascii="Arial" w:hAnsi="Arial" w:cs="Arial"/>
                <w:b/>
                <w:sz w:val="24"/>
                <w:szCs w:val="24"/>
              </w:rPr>
            </w:pPr>
            <w:r w:rsidRPr="0039097C">
              <w:rPr>
                <w:rFonts w:ascii="Arial" w:hAnsi="Arial" w:cs="Arial"/>
                <w:b/>
                <w:sz w:val="24"/>
                <w:szCs w:val="24"/>
              </w:rPr>
              <w:t>TOTAL</w:t>
            </w:r>
          </w:p>
        </w:tc>
        <w:tc>
          <w:tcPr>
            <w:tcW w:w="1919" w:type="dxa"/>
          </w:tcPr>
          <w:p w:rsidR="006F34A5" w:rsidRPr="0039097C" w:rsidRDefault="006F34A5" w:rsidP="007B27F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9097C">
              <w:rPr>
                <w:rFonts w:ascii="Arial" w:hAnsi="Arial" w:cs="Arial"/>
                <w:b/>
                <w:sz w:val="24"/>
                <w:szCs w:val="24"/>
              </w:rPr>
              <w:t>100</w:t>
            </w:r>
          </w:p>
        </w:tc>
        <w:tc>
          <w:tcPr>
            <w:cnfStyle w:val="000010000000" w:firstRow="0" w:lastRow="0" w:firstColumn="0" w:lastColumn="0" w:oddVBand="1" w:evenVBand="0" w:oddHBand="0" w:evenHBand="0" w:firstRowFirstColumn="0" w:firstRowLastColumn="0" w:lastRowFirstColumn="0" w:lastRowLastColumn="0"/>
            <w:tcW w:w="1778" w:type="dxa"/>
          </w:tcPr>
          <w:p w:rsidR="006F34A5" w:rsidRPr="0039097C" w:rsidRDefault="006F34A5" w:rsidP="007B27FC">
            <w:pPr>
              <w:jc w:val="both"/>
              <w:rPr>
                <w:rFonts w:ascii="Arial" w:hAnsi="Arial" w:cs="Arial"/>
                <w:b/>
                <w:sz w:val="24"/>
                <w:szCs w:val="24"/>
              </w:rPr>
            </w:pPr>
            <w:r w:rsidRPr="0039097C">
              <w:rPr>
                <w:rFonts w:ascii="Arial" w:hAnsi="Arial" w:cs="Arial"/>
                <w:b/>
                <w:sz w:val="24"/>
                <w:szCs w:val="24"/>
              </w:rPr>
              <w:t>100</w:t>
            </w:r>
          </w:p>
        </w:tc>
      </w:tr>
    </w:tbl>
    <w:p w:rsidR="006F34A5" w:rsidRPr="0039097C" w:rsidRDefault="006F34A5" w:rsidP="006F34A5">
      <w:pPr>
        <w:tabs>
          <w:tab w:val="right" w:pos="8640"/>
        </w:tabs>
        <w:jc w:val="both"/>
        <w:rPr>
          <w:rFonts w:ascii="Arial" w:hAnsi="Arial" w:cs="Arial"/>
          <w:sz w:val="24"/>
          <w:szCs w:val="24"/>
        </w:rPr>
      </w:pPr>
    </w:p>
    <w:p w:rsidR="006F34A5" w:rsidRPr="00DB5DF4" w:rsidRDefault="006F34A5" w:rsidP="00DB5DF4">
      <w:pPr>
        <w:pStyle w:val="ListParagraph"/>
        <w:numPr>
          <w:ilvl w:val="1"/>
          <w:numId w:val="29"/>
        </w:numPr>
        <w:ind w:left="709" w:hanging="709"/>
        <w:rPr>
          <w:rFonts w:ascii="Arial" w:eastAsia="Times New Roman" w:hAnsi="Arial" w:cs="Arial"/>
          <w:b/>
          <w:sz w:val="24"/>
          <w:szCs w:val="24"/>
          <w:lang w:eastAsia="en-GB"/>
        </w:rPr>
      </w:pPr>
      <w:r w:rsidRPr="004006EE">
        <w:rPr>
          <w:rFonts w:ascii="Arial" w:eastAsia="Times New Roman" w:hAnsi="Arial" w:cs="Arial"/>
          <w:b/>
          <w:sz w:val="24"/>
          <w:szCs w:val="24"/>
          <w:lang w:eastAsia="en-GB"/>
        </w:rPr>
        <w:t xml:space="preserve">Financial solvency and strength criteria </w:t>
      </w:r>
      <w:r w:rsidR="004006EE">
        <w:rPr>
          <w:rFonts w:ascii="Arial" w:eastAsia="Times New Roman" w:hAnsi="Arial" w:cs="Arial"/>
          <w:b/>
          <w:sz w:val="24"/>
          <w:szCs w:val="24"/>
          <w:lang w:eastAsia="en-GB"/>
        </w:rPr>
        <w:br/>
      </w:r>
    </w:p>
    <w:p w:rsidR="00C3624A" w:rsidRPr="00DB5DF4" w:rsidRDefault="006F34A5" w:rsidP="00DB5DF4">
      <w:pPr>
        <w:pStyle w:val="ListParagraph"/>
        <w:numPr>
          <w:ilvl w:val="2"/>
          <w:numId w:val="29"/>
        </w:numPr>
        <w:ind w:left="851" w:hanging="851"/>
        <w:rPr>
          <w:rFonts w:ascii="Arial" w:eastAsia="Times New Roman" w:hAnsi="Arial" w:cs="Arial"/>
          <w:sz w:val="24"/>
          <w:szCs w:val="24"/>
          <w:lang w:eastAsia="en-GB"/>
        </w:rPr>
      </w:pPr>
      <w:bookmarkStart w:id="12" w:name="_Toc216595101"/>
      <w:bookmarkStart w:id="13" w:name="_Toc216595411"/>
      <w:bookmarkStart w:id="14" w:name="_Toc217385296"/>
      <w:bookmarkStart w:id="15" w:name="_Toc219268089"/>
      <w:r w:rsidRPr="00DB5DF4">
        <w:rPr>
          <w:rFonts w:ascii="Arial" w:eastAsia="Times New Roman" w:hAnsi="Arial" w:cs="Arial"/>
          <w:sz w:val="24"/>
          <w:szCs w:val="24"/>
          <w:lang w:eastAsia="en-GB"/>
        </w:rPr>
        <w:t xml:space="preserve">The financial solvency and strength of each organisation will be assessed through consideration of the responses within the PQQ submitted, along with the organisation’s submitted </w:t>
      </w:r>
      <w:r w:rsidR="00C3624A" w:rsidRPr="00DB5DF4">
        <w:rPr>
          <w:rFonts w:ascii="Arial" w:eastAsia="Times New Roman" w:hAnsi="Arial" w:cs="Arial"/>
          <w:sz w:val="24"/>
          <w:szCs w:val="24"/>
          <w:lang w:eastAsia="en-GB"/>
        </w:rPr>
        <w:t>financial information</w:t>
      </w:r>
      <w:r w:rsidRPr="00DB5DF4">
        <w:rPr>
          <w:rFonts w:ascii="Arial" w:eastAsia="Times New Roman" w:hAnsi="Arial" w:cs="Arial"/>
          <w:sz w:val="24"/>
          <w:szCs w:val="24"/>
          <w:lang w:eastAsia="en-GB"/>
        </w:rPr>
        <w:t>.</w:t>
      </w:r>
    </w:p>
    <w:p w:rsidR="00C3624A" w:rsidRPr="00DB5DF4" w:rsidRDefault="00C3624A" w:rsidP="00DB5DF4">
      <w:pPr>
        <w:pStyle w:val="ListParagraph"/>
        <w:numPr>
          <w:ilvl w:val="2"/>
          <w:numId w:val="29"/>
        </w:numPr>
        <w:ind w:left="851" w:hanging="851"/>
        <w:rPr>
          <w:rFonts w:ascii="Arial" w:eastAsia="Times New Roman" w:hAnsi="Arial" w:cs="Arial"/>
          <w:sz w:val="24"/>
          <w:szCs w:val="24"/>
          <w:lang w:eastAsia="en-GB"/>
        </w:rPr>
      </w:pPr>
      <w:r w:rsidRPr="00DB5DF4">
        <w:rPr>
          <w:rFonts w:ascii="Arial" w:eastAsia="Times New Roman" w:hAnsi="Arial" w:cs="Arial"/>
          <w:sz w:val="24"/>
          <w:szCs w:val="24"/>
          <w:lang w:eastAsia="en-GB"/>
        </w:rPr>
        <w:t>Please note that the information provided must enable the Financial Assessment Team to make an evaluation of Profitability, Gearing, Liquidity and Turnover and Net Assets as set out below.</w:t>
      </w:r>
    </w:p>
    <w:bookmarkEnd w:id="12"/>
    <w:bookmarkEnd w:id="13"/>
    <w:bookmarkEnd w:id="14"/>
    <w:bookmarkEnd w:id="15"/>
    <w:p w:rsidR="006F34A5" w:rsidRPr="0039097C" w:rsidRDefault="006F34A5" w:rsidP="004006EE">
      <w:pPr>
        <w:spacing w:after="0" w:line="240" w:lineRule="auto"/>
        <w:ind w:left="851" w:hanging="851"/>
        <w:jc w:val="both"/>
        <w:outlineLvl w:val="2"/>
        <w:rPr>
          <w:rFonts w:ascii="Arial" w:eastAsia="Times New Roman" w:hAnsi="Arial" w:cs="Arial"/>
          <w:bCs/>
          <w:sz w:val="24"/>
          <w:szCs w:val="24"/>
        </w:rPr>
      </w:pPr>
    </w:p>
    <w:p w:rsidR="006F34A5" w:rsidRPr="00DB5DF4" w:rsidRDefault="006F34A5" w:rsidP="00DB5DF4">
      <w:pPr>
        <w:pStyle w:val="ListParagraph"/>
        <w:numPr>
          <w:ilvl w:val="2"/>
          <w:numId w:val="29"/>
        </w:numPr>
        <w:ind w:left="851" w:hanging="851"/>
        <w:rPr>
          <w:rFonts w:ascii="Arial" w:eastAsia="Times New Roman" w:hAnsi="Arial" w:cs="Arial"/>
          <w:sz w:val="24"/>
          <w:szCs w:val="24"/>
          <w:lang w:eastAsia="en-GB"/>
        </w:rPr>
      </w:pPr>
      <w:r w:rsidRPr="00DB5DF4">
        <w:rPr>
          <w:rFonts w:ascii="Arial" w:eastAsia="Times New Roman" w:hAnsi="Arial" w:cs="Arial"/>
          <w:sz w:val="24"/>
          <w:szCs w:val="24"/>
          <w:lang w:eastAsia="en-GB"/>
        </w:rPr>
        <w:t xml:space="preserve">For a consortium bid the economic and financial standing attributes that are assessed as part of the assessment of the financial </w:t>
      </w:r>
      <w:r w:rsidR="00C83ADA" w:rsidRPr="00DB5DF4">
        <w:rPr>
          <w:rFonts w:ascii="Arial" w:eastAsia="Times New Roman" w:hAnsi="Arial" w:cs="Arial"/>
          <w:sz w:val="24"/>
          <w:szCs w:val="24"/>
          <w:lang w:eastAsia="en-GB"/>
        </w:rPr>
        <w:t>robustness</w:t>
      </w:r>
      <w:r w:rsidRPr="00DB5DF4">
        <w:rPr>
          <w:rFonts w:ascii="Arial" w:eastAsia="Times New Roman" w:hAnsi="Arial" w:cs="Arial"/>
          <w:sz w:val="24"/>
          <w:szCs w:val="24"/>
          <w:lang w:eastAsia="en-GB"/>
        </w:rPr>
        <w:t xml:space="preserve"> of the organisation will be weighted for each member of the consortium as shown in the example below;</w:t>
      </w:r>
    </w:p>
    <w:p w:rsidR="006F34A5" w:rsidRPr="00DB5DF4" w:rsidRDefault="006F34A5" w:rsidP="004006EE">
      <w:pPr>
        <w:spacing w:before="200" w:after="0" w:line="271" w:lineRule="auto"/>
        <w:ind w:left="567" w:right="968"/>
        <w:jc w:val="both"/>
        <w:outlineLvl w:val="2"/>
        <w:rPr>
          <w:rFonts w:ascii="Arial" w:eastAsia="Times New Roman" w:hAnsi="Arial" w:cs="Arial"/>
          <w:bCs/>
          <w:szCs w:val="24"/>
        </w:rPr>
      </w:pPr>
      <w:bookmarkStart w:id="16" w:name="_Toc216595102"/>
      <w:bookmarkStart w:id="17" w:name="_Toc216595412"/>
      <w:bookmarkStart w:id="18" w:name="_Toc217385297"/>
      <w:bookmarkStart w:id="19" w:name="_Toc219268090"/>
      <w:r w:rsidRPr="00DB5DF4">
        <w:rPr>
          <w:rFonts w:ascii="Arial" w:eastAsia="Times New Roman" w:hAnsi="Arial" w:cs="Arial"/>
          <w:bCs/>
          <w:szCs w:val="24"/>
        </w:rPr>
        <w:t>Example - If three members in a consortium bid shared profit &amp; liability on a percentage split basis of 30:45:25 then each company will be assessed on an individual basis as summarised below.</w:t>
      </w:r>
    </w:p>
    <w:p w:rsidR="006F34A5" w:rsidRPr="00DB5DF4" w:rsidRDefault="006F34A5" w:rsidP="004006EE">
      <w:pPr>
        <w:ind w:left="567" w:right="968"/>
        <w:jc w:val="both"/>
        <w:rPr>
          <w:rFonts w:ascii="Arial" w:hAnsi="Arial" w:cs="Arial"/>
          <w:szCs w:val="24"/>
        </w:rPr>
      </w:pPr>
    </w:p>
    <w:p w:rsidR="006F34A5" w:rsidRPr="00DB5DF4" w:rsidRDefault="006F34A5" w:rsidP="004006EE">
      <w:pPr>
        <w:ind w:left="567" w:right="968"/>
        <w:jc w:val="both"/>
        <w:rPr>
          <w:rFonts w:ascii="Arial" w:hAnsi="Arial" w:cs="Arial"/>
          <w:szCs w:val="24"/>
        </w:rPr>
      </w:pPr>
      <w:r w:rsidRPr="00DB5DF4">
        <w:rPr>
          <w:rFonts w:ascii="Arial" w:hAnsi="Arial" w:cs="Arial"/>
          <w:szCs w:val="24"/>
        </w:rPr>
        <w:t>Company A has been individually assessed and scored 45</w:t>
      </w:r>
    </w:p>
    <w:p w:rsidR="006F34A5" w:rsidRPr="00DB5DF4" w:rsidRDefault="006F34A5" w:rsidP="004006EE">
      <w:pPr>
        <w:ind w:left="567" w:right="968"/>
        <w:jc w:val="both"/>
        <w:rPr>
          <w:rFonts w:ascii="Arial" w:hAnsi="Arial" w:cs="Arial"/>
          <w:szCs w:val="24"/>
        </w:rPr>
      </w:pPr>
      <w:r w:rsidRPr="00DB5DF4">
        <w:rPr>
          <w:rFonts w:ascii="Arial" w:hAnsi="Arial" w:cs="Arial"/>
          <w:szCs w:val="24"/>
        </w:rPr>
        <w:lastRenderedPageBreak/>
        <w:t>Company B has been individually assessed and scored 60</w:t>
      </w:r>
    </w:p>
    <w:p w:rsidR="006F34A5" w:rsidRPr="00DB5DF4" w:rsidRDefault="006F34A5" w:rsidP="004006EE">
      <w:pPr>
        <w:ind w:left="567" w:right="968"/>
        <w:jc w:val="both"/>
        <w:rPr>
          <w:rFonts w:ascii="Arial" w:hAnsi="Arial" w:cs="Arial"/>
          <w:szCs w:val="24"/>
        </w:rPr>
      </w:pPr>
      <w:r w:rsidRPr="00DB5DF4">
        <w:rPr>
          <w:rFonts w:ascii="Arial" w:hAnsi="Arial" w:cs="Arial"/>
          <w:szCs w:val="24"/>
        </w:rPr>
        <w:t>Company C has been individually assessed and scored 90</w:t>
      </w:r>
    </w:p>
    <w:p w:rsidR="006F34A5" w:rsidRPr="00DB5DF4" w:rsidRDefault="006F34A5" w:rsidP="004006EE">
      <w:pPr>
        <w:ind w:left="567" w:right="968"/>
        <w:jc w:val="both"/>
        <w:rPr>
          <w:rFonts w:ascii="Arial" w:hAnsi="Arial" w:cs="Arial"/>
          <w:szCs w:val="24"/>
        </w:rPr>
      </w:pPr>
    </w:p>
    <w:p w:rsidR="006F34A5" w:rsidRPr="00DB5DF4" w:rsidRDefault="006F34A5" w:rsidP="004006EE">
      <w:pPr>
        <w:ind w:left="567" w:right="968"/>
        <w:jc w:val="both"/>
        <w:rPr>
          <w:rFonts w:ascii="Arial" w:hAnsi="Arial" w:cs="Arial"/>
          <w:szCs w:val="24"/>
        </w:rPr>
      </w:pPr>
      <w:r w:rsidRPr="00DB5DF4">
        <w:rPr>
          <w:rFonts w:ascii="Arial" w:hAnsi="Arial" w:cs="Arial"/>
          <w:szCs w:val="24"/>
        </w:rPr>
        <w:t>The scores will be adjusted to the percentage share to come up with the total consortium score of 63 as shown below:</w:t>
      </w:r>
    </w:p>
    <w:p w:rsidR="006F34A5" w:rsidRPr="00DB5DF4" w:rsidRDefault="006F34A5" w:rsidP="004006EE">
      <w:pPr>
        <w:spacing w:before="200" w:after="0" w:line="271" w:lineRule="auto"/>
        <w:ind w:left="567" w:right="968"/>
        <w:jc w:val="both"/>
        <w:outlineLvl w:val="2"/>
        <w:rPr>
          <w:rFonts w:ascii="Arial" w:eastAsia="Times New Roman" w:hAnsi="Arial" w:cs="Arial"/>
          <w:bCs/>
          <w:szCs w:val="24"/>
        </w:rPr>
      </w:pPr>
      <w:r w:rsidRPr="00DB5DF4">
        <w:rPr>
          <w:rFonts w:ascii="Arial" w:eastAsia="Times New Roman" w:hAnsi="Arial" w:cs="Arial"/>
          <w:bCs/>
          <w:szCs w:val="24"/>
        </w:rPr>
        <w:t>Company A</w:t>
      </w:r>
      <w:r w:rsidRPr="00DB5DF4">
        <w:rPr>
          <w:rFonts w:ascii="Arial" w:eastAsia="Times New Roman" w:hAnsi="Arial" w:cs="Arial"/>
          <w:bCs/>
          <w:szCs w:val="24"/>
        </w:rPr>
        <w:tab/>
        <w:t>(p</w:t>
      </w:r>
      <w:r w:rsidR="00561841" w:rsidRPr="00DB5DF4">
        <w:rPr>
          <w:rFonts w:ascii="Arial" w:eastAsia="Times New Roman" w:hAnsi="Arial" w:cs="Arial"/>
          <w:bCs/>
          <w:szCs w:val="24"/>
        </w:rPr>
        <w:t xml:space="preserve">ercentage split is 30%)       </w:t>
      </w:r>
      <w:r w:rsidR="00561841" w:rsidRPr="00DB5DF4">
        <w:rPr>
          <w:rFonts w:ascii="Arial" w:eastAsia="Times New Roman" w:hAnsi="Arial" w:cs="Arial"/>
          <w:bCs/>
          <w:szCs w:val="24"/>
        </w:rPr>
        <w:tab/>
      </w:r>
      <w:r w:rsidR="00DB5DF4">
        <w:rPr>
          <w:rFonts w:ascii="Arial" w:eastAsia="Times New Roman" w:hAnsi="Arial" w:cs="Arial"/>
          <w:bCs/>
          <w:szCs w:val="24"/>
        </w:rPr>
        <w:t xml:space="preserve">          </w:t>
      </w:r>
      <w:r w:rsidRPr="00DB5DF4">
        <w:rPr>
          <w:rFonts w:ascii="Arial" w:eastAsia="Times New Roman" w:hAnsi="Arial" w:cs="Arial"/>
          <w:bCs/>
          <w:szCs w:val="24"/>
        </w:rPr>
        <w:t>Score = 45 x 30% = 13.5</w:t>
      </w:r>
    </w:p>
    <w:p w:rsidR="006F34A5" w:rsidRPr="00DB5DF4" w:rsidRDefault="006F34A5" w:rsidP="004006EE">
      <w:pPr>
        <w:spacing w:before="200" w:after="0" w:line="271" w:lineRule="auto"/>
        <w:ind w:left="567" w:right="968"/>
        <w:jc w:val="both"/>
        <w:outlineLvl w:val="2"/>
        <w:rPr>
          <w:rFonts w:ascii="Arial" w:eastAsia="Times New Roman" w:hAnsi="Arial" w:cs="Arial"/>
          <w:bCs/>
          <w:szCs w:val="24"/>
        </w:rPr>
      </w:pPr>
      <w:r w:rsidRPr="00DB5DF4">
        <w:rPr>
          <w:rFonts w:ascii="Arial" w:eastAsia="Times New Roman" w:hAnsi="Arial" w:cs="Arial"/>
          <w:bCs/>
          <w:szCs w:val="24"/>
        </w:rPr>
        <w:t xml:space="preserve">Company B </w:t>
      </w:r>
      <w:r w:rsidRPr="00DB5DF4">
        <w:rPr>
          <w:rFonts w:ascii="Arial" w:eastAsia="Times New Roman" w:hAnsi="Arial" w:cs="Arial"/>
          <w:bCs/>
          <w:szCs w:val="24"/>
        </w:rPr>
        <w:tab/>
        <w:t xml:space="preserve">(percentage split is 45%)           </w:t>
      </w:r>
      <w:r w:rsidR="00DB5DF4">
        <w:rPr>
          <w:rFonts w:ascii="Arial" w:eastAsia="Times New Roman" w:hAnsi="Arial" w:cs="Arial"/>
          <w:bCs/>
          <w:szCs w:val="24"/>
        </w:rPr>
        <w:t xml:space="preserve">      </w:t>
      </w:r>
      <w:r w:rsidRPr="00DB5DF4">
        <w:rPr>
          <w:rFonts w:ascii="Arial" w:eastAsia="Times New Roman" w:hAnsi="Arial" w:cs="Arial"/>
          <w:bCs/>
          <w:szCs w:val="24"/>
        </w:rPr>
        <w:t>Score = 60 x 45% = 27</w:t>
      </w:r>
    </w:p>
    <w:p w:rsidR="006F34A5" w:rsidRPr="00DB5DF4" w:rsidRDefault="006F34A5" w:rsidP="004006EE">
      <w:pPr>
        <w:spacing w:before="200" w:after="0" w:line="271" w:lineRule="auto"/>
        <w:ind w:left="567" w:right="968"/>
        <w:jc w:val="both"/>
        <w:outlineLvl w:val="2"/>
        <w:rPr>
          <w:rFonts w:ascii="Arial" w:eastAsia="Times New Roman" w:hAnsi="Arial" w:cs="Arial"/>
          <w:bCs/>
          <w:szCs w:val="24"/>
        </w:rPr>
      </w:pPr>
      <w:r w:rsidRPr="00DB5DF4">
        <w:rPr>
          <w:rFonts w:ascii="Arial" w:eastAsia="Times New Roman" w:hAnsi="Arial" w:cs="Arial"/>
          <w:bCs/>
          <w:szCs w:val="24"/>
        </w:rPr>
        <w:t xml:space="preserve">Company C </w:t>
      </w:r>
      <w:r w:rsidRPr="00DB5DF4">
        <w:rPr>
          <w:rFonts w:ascii="Arial" w:eastAsia="Times New Roman" w:hAnsi="Arial" w:cs="Arial"/>
          <w:bCs/>
          <w:szCs w:val="24"/>
        </w:rPr>
        <w:tab/>
        <w:t xml:space="preserve">(percentage split is 25%)           </w:t>
      </w:r>
      <w:r w:rsidR="00DB5DF4">
        <w:rPr>
          <w:rFonts w:ascii="Arial" w:eastAsia="Times New Roman" w:hAnsi="Arial" w:cs="Arial"/>
          <w:bCs/>
          <w:szCs w:val="24"/>
        </w:rPr>
        <w:t xml:space="preserve">      </w:t>
      </w:r>
      <w:r w:rsidRPr="00DB5DF4">
        <w:rPr>
          <w:rFonts w:ascii="Arial" w:eastAsia="Times New Roman" w:hAnsi="Arial" w:cs="Arial"/>
          <w:bCs/>
          <w:szCs w:val="24"/>
        </w:rPr>
        <w:t>Score = 90 x 25% = 22.5</w:t>
      </w:r>
    </w:p>
    <w:p w:rsidR="006F34A5" w:rsidRPr="00DB5DF4" w:rsidRDefault="006F34A5" w:rsidP="004006EE">
      <w:pPr>
        <w:spacing w:before="200" w:after="0" w:line="271" w:lineRule="auto"/>
        <w:ind w:left="567" w:right="968"/>
        <w:jc w:val="both"/>
        <w:outlineLvl w:val="2"/>
        <w:rPr>
          <w:rFonts w:ascii="Arial" w:eastAsia="Times New Roman" w:hAnsi="Arial" w:cs="Arial"/>
          <w:bCs/>
          <w:szCs w:val="24"/>
        </w:rPr>
      </w:pPr>
      <w:r w:rsidRPr="00DB5DF4">
        <w:rPr>
          <w:rFonts w:ascii="Arial" w:eastAsia="Times New Roman" w:hAnsi="Arial" w:cs="Arial"/>
          <w:bCs/>
          <w:szCs w:val="24"/>
        </w:rPr>
        <w:t xml:space="preserve">Overall consortium score to be considered for assessment = 63 </w:t>
      </w:r>
      <w:r w:rsidR="00DB5DF4">
        <w:rPr>
          <w:rFonts w:ascii="Arial" w:eastAsia="Times New Roman" w:hAnsi="Arial" w:cs="Arial"/>
          <w:bCs/>
          <w:szCs w:val="24"/>
        </w:rPr>
        <w:br/>
      </w:r>
    </w:p>
    <w:p w:rsidR="006F34A5" w:rsidRPr="00DB5DF4" w:rsidRDefault="006F34A5" w:rsidP="00DB5DF4">
      <w:pPr>
        <w:pStyle w:val="ListParagraph"/>
        <w:numPr>
          <w:ilvl w:val="2"/>
          <w:numId w:val="29"/>
        </w:numPr>
        <w:ind w:left="851" w:hanging="851"/>
        <w:rPr>
          <w:rFonts w:ascii="Arial" w:eastAsia="Times New Roman" w:hAnsi="Arial" w:cs="Arial"/>
          <w:sz w:val="24"/>
          <w:szCs w:val="24"/>
          <w:lang w:eastAsia="en-GB"/>
        </w:rPr>
      </w:pPr>
      <w:r w:rsidRPr="00DB5DF4">
        <w:rPr>
          <w:rFonts w:ascii="Arial" w:eastAsia="Times New Roman" w:hAnsi="Arial" w:cs="Arial"/>
          <w:sz w:val="24"/>
          <w:szCs w:val="24"/>
          <w:lang w:eastAsia="en-GB"/>
        </w:rPr>
        <w:t>Please note failure of any one of the consortium members to meet the mandatory requirements</w:t>
      </w:r>
      <w:r w:rsidR="00C83ADA" w:rsidRPr="00DB5DF4">
        <w:rPr>
          <w:rFonts w:ascii="Arial" w:eastAsia="Times New Roman" w:hAnsi="Arial" w:cs="Arial"/>
          <w:sz w:val="24"/>
          <w:szCs w:val="24"/>
          <w:lang w:eastAsia="en-GB"/>
        </w:rPr>
        <w:t xml:space="preserve"> set out in B1</w:t>
      </w:r>
      <w:r w:rsidRPr="00DB5DF4">
        <w:rPr>
          <w:rFonts w:ascii="Arial" w:eastAsia="Times New Roman" w:hAnsi="Arial" w:cs="Arial"/>
          <w:sz w:val="24"/>
          <w:szCs w:val="24"/>
          <w:lang w:eastAsia="en-GB"/>
        </w:rPr>
        <w:t xml:space="preserve"> will result in the whole consortium bid being excluded from the assessment.  </w:t>
      </w:r>
      <w:bookmarkStart w:id="20" w:name="_Toc217385298"/>
      <w:bookmarkStart w:id="21" w:name="_Toc219268091"/>
      <w:bookmarkStart w:id="22" w:name="_Toc216595103"/>
      <w:bookmarkStart w:id="23" w:name="_Toc216595413"/>
      <w:bookmarkEnd w:id="16"/>
      <w:bookmarkEnd w:id="17"/>
      <w:bookmarkEnd w:id="18"/>
      <w:bookmarkEnd w:id="19"/>
    </w:p>
    <w:p w:rsidR="006F34A5" w:rsidRPr="00DB5DF4" w:rsidRDefault="006F34A5" w:rsidP="00DB5DF4">
      <w:pPr>
        <w:pStyle w:val="ListParagraph"/>
        <w:numPr>
          <w:ilvl w:val="2"/>
          <w:numId w:val="29"/>
        </w:numPr>
        <w:ind w:left="851" w:hanging="851"/>
        <w:rPr>
          <w:rFonts w:ascii="Arial" w:eastAsia="Times New Roman" w:hAnsi="Arial" w:cs="Arial"/>
          <w:sz w:val="24"/>
          <w:szCs w:val="24"/>
          <w:lang w:eastAsia="en-GB"/>
        </w:rPr>
      </w:pPr>
      <w:r w:rsidRPr="00DB5DF4">
        <w:rPr>
          <w:rFonts w:ascii="Arial" w:eastAsia="Times New Roman" w:hAnsi="Arial" w:cs="Arial"/>
          <w:sz w:val="24"/>
          <w:szCs w:val="24"/>
          <w:lang w:eastAsia="en-GB"/>
        </w:rPr>
        <w:t xml:space="preserve">Searches of news information sources, </w:t>
      </w:r>
      <w:proofErr w:type="spellStart"/>
      <w:r w:rsidRPr="00DB5DF4">
        <w:rPr>
          <w:rFonts w:ascii="Arial" w:eastAsia="Times New Roman" w:hAnsi="Arial" w:cs="Arial"/>
          <w:sz w:val="24"/>
          <w:szCs w:val="24"/>
          <w:lang w:eastAsia="en-GB"/>
        </w:rPr>
        <w:t>Creditsafe</w:t>
      </w:r>
      <w:proofErr w:type="spellEnd"/>
      <w:r w:rsidRPr="00DB5DF4">
        <w:rPr>
          <w:rFonts w:ascii="Arial" w:eastAsia="Times New Roman" w:hAnsi="Arial" w:cs="Arial"/>
          <w:sz w:val="24"/>
          <w:szCs w:val="24"/>
          <w:lang w:eastAsia="en-GB"/>
        </w:rPr>
        <w:t xml:space="preserve"> reports and credit ratings will be undertaken to highlight any issues that should have been brought to the attention of the Authority by the organisation’s responses to the </w:t>
      </w:r>
      <w:r w:rsidR="007A239B" w:rsidRPr="00DB5DF4">
        <w:rPr>
          <w:rFonts w:ascii="Arial" w:eastAsia="Times New Roman" w:hAnsi="Arial" w:cs="Arial"/>
          <w:sz w:val="24"/>
          <w:szCs w:val="24"/>
          <w:lang w:eastAsia="en-GB"/>
        </w:rPr>
        <w:t>S</w:t>
      </w:r>
      <w:r w:rsidRPr="00DB5DF4">
        <w:rPr>
          <w:rFonts w:ascii="Arial" w:eastAsia="Times New Roman" w:hAnsi="Arial" w:cs="Arial"/>
          <w:sz w:val="24"/>
          <w:szCs w:val="24"/>
          <w:lang w:eastAsia="en-GB"/>
        </w:rPr>
        <w:t>Q.</w:t>
      </w:r>
      <w:bookmarkEnd w:id="20"/>
      <w:bookmarkEnd w:id="21"/>
      <w:r w:rsidRPr="00DB5DF4">
        <w:rPr>
          <w:rFonts w:ascii="Arial" w:eastAsia="Times New Roman" w:hAnsi="Arial" w:cs="Arial"/>
          <w:sz w:val="24"/>
          <w:szCs w:val="24"/>
          <w:lang w:eastAsia="en-GB"/>
        </w:rPr>
        <w:t xml:space="preserve">  </w:t>
      </w:r>
    </w:p>
    <w:bookmarkEnd w:id="22"/>
    <w:bookmarkEnd w:id="23"/>
    <w:p w:rsidR="006F34A5" w:rsidRPr="007A239B" w:rsidRDefault="006F34A5" w:rsidP="006F34A5">
      <w:pPr>
        <w:spacing w:after="0" w:line="240" w:lineRule="auto"/>
        <w:jc w:val="both"/>
        <w:outlineLvl w:val="2"/>
        <w:rPr>
          <w:rFonts w:ascii="Arial" w:eastAsia="Times New Roman" w:hAnsi="Arial" w:cs="Arial"/>
          <w:bCs/>
          <w:sz w:val="24"/>
          <w:szCs w:val="24"/>
        </w:rPr>
      </w:pPr>
    </w:p>
    <w:p w:rsidR="006F34A5" w:rsidRPr="00F07A98" w:rsidRDefault="006F34A5" w:rsidP="006F34A5">
      <w:pPr>
        <w:spacing w:after="0" w:line="240" w:lineRule="auto"/>
        <w:jc w:val="both"/>
        <w:outlineLvl w:val="2"/>
        <w:rPr>
          <w:rFonts w:ascii="Arial" w:eastAsia="Times New Roman" w:hAnsi="Arial" w:cs="Arial"/>
          <w:bCs/>
          <w:vanish/>
          <w:sz w:val="24"/>
          <w:szCs w:val="24"/>
          <w:highlight w:val="yellow"/>
        </w:rPr>
      </w:pPr>
    </w:p>
    <w:p w:rsidR="006F34A5" w:rsidRPr="00F07A98" w:rsidRDefault="006F34A5" w:rsidP="00DB5BA3">
      <w:pPr>
        <w:numPr>
          <w:ilvl w:val="1"/>
          <w:numId w:val="13"/>
        </w:numPr>
        <w:spacing w:after="0" w:line="240" w:lineRule="auto"/>
        <w:jc w:val="both"/>
        <w:outlineLvl w:val="2"/>
        <w:rPr>
          <w:rFonts w:ascii="Arial" w:eastAsia="Times New Roman" w:hAnsi="Arial" w:cs="Arial"/>
          <w:bCs/>
          <w:vanish/>
          <w:sz w:val="24"/>
          <w:szCs w:val="24"/>
          <w:highlight w:val="yellow"/>
        </w:rPr>
      </w:pPr>
    </w:p>
    <w:p w:rsidR="006F34A5" w:rsidRPr="0039097C" w:rsidRDefault="006F34A5" w:rsidP="006F34A5">
      <w:pPr>
        <w:spacing w:after="0" w:line="240" w:lineRule="auto"/>
        <w:jc w:val="both"/>
        <w:outlineLvl w:val="2"/>
        <w:rPr>
          <w:rFonts w:ascii="Arial" w:eastAsia="Times New Roman" w:hAnsi="Arial" w:cs="Arial"/>
          <w:bCs/>
          <w:sz w:val="24"/>
          <w:szCs w:val="24"/>
        </w:rPr>
      </w:pPr>
      <w:bookmarkStart w:id="24" w:name="_Toc216595104"/>
      <w:bookmarkStart w:id="25" w:name="_Toc216595414"/>
      <w:bookmarkStart w:id="26" w:name="_Toc217385300"/>
      <w:bookmarkStart w:id="27" w:name="_Toc219268094"/>
    </w:p>
    <w:bookmarkEnd w:id="24"/>
    <w:bookmarkEnd w:id="25"/>
    <w:bookmarkEnd w:id="26"/>
    <w:bookmarkEnd w:id="27"/>
    <w:p w:rsidR="006F34A5" w:rsidRPr="00DB5DF4" w:rsidRDefault="006F34A5" w:rsidP="00DB5DF4">
      <w:pPr>
        <w:pStyle w:val="ListParagraph"/>
        <w:numPr>
          <w:ilvl w:val="1"/>
          <w:numId w:val="29"/>
        </w:numPr>
        <w:ind w:left="709" w:hanging="709"/>
        <w:rPr>
          <w:rFonts w:ascii="Arial" w:eastAsia="Times New Roman" w:hAnsi="Arial" w:cs="Arial"/>
          <w:b/>
          <w:sz w:val="24"/>
          <w:szCs w:val="24"/>
          <w:lang w:eastAsia="en-GB"/>
        </w:rPr>
      </w:pPr>
      <w:r w:rsidRPr="0039097C">
        <w:rPr>
          <w:rFonts w:ascii="Arial" w:eastAsia="Times New Roman" w:hAnsi="Arial" w:cs="Arial"/>
          <w:b/>
          <w:sz w:val="24"/>
          <w:szCs w:val="24"/>
          <w:lang w:eastAsia="en-GB"/>
        </w:rPr>
        <w:t>Detailed breakdown of stage one – financial solvency and strength</w:t>
      </w:r>
      <w:r w:rsidR="00DB5DF4">
        <w:rPr>
          <w:rFonts w:ascii="Arial" w:eastAsia="Times New Roman" w:hAnsi="Arial" w:cs="Arial"/>
          <w:b/>
          <w:sz w:val="24"/>
          <w:szCs w:val="24"/>
          <w:lang w:eastAsia="en-GB"/>
        </w:rPr>
        <w:br/>
      </w:r>
    </w:p>
    <w:p w:rsidR="00DB5DF4" w:rsidRDefault="006F34A5" w:rsidP="00DB5DF4">
      <w:pPr>
        <w:pStyle w:val="ListParagraph"/>
        <w:numPr>
          <w:ilvl w:val="2"/>
          <w:numId w:val="29"/>
        </w:numPr>
        <w:ind w:left="851" w:hanging="851"/>
        <w:rPr>
          <w:rFonts w:ascii="Arial" w:eastAsia="Times New Roman" w:hAnsi="Arial" w:cs="Arial"/>
          <w:sz w:val="24"/>
          <w:szCs w:val="24"/>
          <w:lang w:eastAsia="en-GB"/>
        </w:rPr>
      </w:pPr>
      <w:bookmarkStart w:id="28" w:name="_Toc219268099"/>
      <w:r w:rsidRPr="00DB5DF4">
        <w:rPr>
          <w:rFonts w:ascii="Arial" w:eastAsia="Times New Roman" w:hAnsi="Arial" w:cs="Arial"/>
          <w:sz w:val="24"/>
          <w:szCs w:val="24"/>
          <w:lang w:eastAsia="en-GB"/>
        </w:rPr>
        <w:t>The Assessment Team will examine absolute values and trends in each of the following measures set out in Section</w:t>
      </w:r>
      <w:r w:rsidR="009A7C50" w:rsidRPr="00DB5DF4">
        <w:rPr>
          <w:rFonts w:ascii="Arial" w:eastAsia="Times New Roman" w:hAnsi="Arial" w:cs="Arial"/>
          <w:sz w:val="24"/>
          <w:szCs w:val="24"/>
          <w:lang w:eastAsia="en-GB"/>
        </w:rPr>
        <w:t xml:space="preserve">s </w:t>
      </w:r>
      <w:r w:rsidR="00DB5DF4">
        <w:rPr>
          <w:rFonts w:ascii="Arial" w:eastAsia="Times New Roman" w:hAnsi="Arial" w:cs="Arial"/>
          <w:sz w:val="24"/>
          <w:szCs w:val="24"/>
          <w:lang w:eastAsia="en-GB"/>
        </w:rPr>
        <w:t xml:space="preserve">2.7.2 </w:t>
      </w:r>
      <w:r w:rsidR="009A7C50" w:rsidRPr="00DB5DF4">
        <w:rPr>
          <w:rFonts w:ascii="Arial" w:eastAsia="Times New Roman" w:hAnsi="Arial" w:cs="Arial"/>
          <w:sz w:val="24"/>
          <w:szCs w:val="24"/>
          <w:lang w:eastAsia="en-GB"/>
        </w:rPr>
        <w:t xml:space="preserve"> to </w:t>
      </w:r>
      <w:r w:rsidR="00FE65AC">
        <w:rPr>
          <w:rFonts w:ascii="Arial" w:eastAsia="Times New Roman" w:hAnsi="Arial" w:cs="Arial"/>
          <w:sz w:val="24"/>
          <w:szCs w:val="24"/>
          <w:lang w:eastAsia="en-GB"/>
        </w:rPr>
        <w:t>2.7.5</w:t>
      </w:r>
      <w:r w:rsidRPr="00DB5DF4">
        <w:rPr>
          <w:rFonts w:ascii="Arial" w:eastAsia="Times New Roman" w:hAnsi="Arial" w:cs="Arial"/>
          <w:sz w:val="24"/>
          <w:szCs w:val="24"/>
          <w:lang w:eastAsia="en-GB"/>
        </w:rPr>
        <w:t>.</w:t>
      </w:r>
      <w:bookmarkEnd w:id="28"/>
    </w:p>
    <w:p w:rsidR="00DB5DF4" w:rsidRDefault="00DB5DF4" w:rsidP="002C428D">
      <w:pPr>
        <w:pStyle w:val="ListParagraph"/>
        <w:ind w:left="851"/>
        <w:rPr>
          <w:rFonts w:ascii="Arial" w:eastAsia="Times New Roman" w:hAnsi="Arial" w:cs="Arial"/>
          <w:sz w:val="24"/>
          <w:szCs w:val="24"/>
          <w:lang w:eastAsia="en-GB"/>
        </w:rPr>
      </w:pPr>
    </w:p>
    <w:p w:rsidR="00DB5DF4" w:rsidRPr="002C428D" w:rsidRDefault="006F34A5" w:rsidP="00DB5DF4">
      <w:pPr>
        <w:pStyle w:val="ListParagraph"/>
        <w:numPr>
          <w:ilvl w:val="2"/>
          <w:numId w:val="29"/>
        </w:numPr>
        <w:ind w:left="851" w:hanging="851"/>
        <w:rPr>
          <w:rFonts w:ascii="Arial" w:eastAsia="Times New Roman" w:hAnsi="Arial" w:cs="Arial"/>
          <w:b/>
          <w:sz w:val="24"/>
          <w:szCs w:val="24"/>
          <w:lang w:eastAsia="en-GB"/>
        </w:rPr>
      </w:pPr>
      <w:bookmarkStart w:id="29" w:name="_Toc219268100"/>
      <w:r w:rsidRPr="002C428D">
        <w:rPr>
          <w:rFonts w:ascii="Arial" w:eastAsia="Times New Roman" w:hAnsi="Arial" w:cs="Arial"/>
          <w:b/>
          <w:sz w:val="24"/>
          <w:szCs w:val="24"/>
          <w:lang w:eastAsia="en-GB"/>
        </w:rPr>
        <w:t xml:space="preserve">Profitability </w:t>
      </w:r>
      <w:bookmarkEnd w:id="29"/>
    </w:p>
    <w:p w:rsidR="00DB5DF4" w:rsidRPr="002C428D" w:rsidRDefault="00DB5DF4" w:rsidP="002C428D">
      <w:pPr>
        <w:pStyle w:val="ListParagraph"/>
        <w:rPr>
          <w:rFonts w:ascii="Arial" w:eastAsia="Times New Roman" w:hAnsi="Arial" w:cs="Arial"/>
          <w:sz w:val="24"/>
          <w:szCs w:val="24"/>
          <w:lang w:eastAsia="en-GB"/>
        </w:rPr>
      </w:pPr>
    </w:p>
    <w:p w:rsidR="006F34A5" w:rsidRPr="00DB5DF4" w:rsidRDefault="006F34A5" w:rsidP="002C428D">
      <w:pPr>
        <w:pStyle w:val="ListParagraph"/>
        <w:numPr>
          <w:ilvl w:val="3"/>
          <w:numId w:val="29"/>
        </w:numPr>
        <w:ind w:left="993" w:hanging="993"/>
        <w:rPr>
          <w:rFonts w:ascii="Arial" w:eastAsia="Times New Roman" w:hAnsi="Arial" w:cs="Arial"/>
          <w:sz w:val="24"/>
          <w:szCs w:val="24"/>
          <w:lang w:eastAsia="en-GB"/>
        </w:rPr>
      </w:pPr>
      <w:bookmarkStart w:id="30" w:name="_Toc216595111"/>
      <w:bookmarkStart w:id="31" w:name="_Toc216595421"/>
      <w:bookmarkStart w:id="32" w:name="_Toc217385308"/>
      <w:bookmarkStart w:id="33" w:name="_Toc219268101"/>
      <w:r w:rsidRPr="00DB5DF4">
        <w:rPr>
          <w:rFonts w:ascii="Arial" w:eastAsia="Times New Roman" w:hAnsi="Arial" w:cs="Arial"/>
          <w:sz w:val="24"/>
          <w:szCs w:val="24"/>
          <w:lang w:eastAsia="en-GB"/>
        </w:rPr>
        <w:t>The Profitability of each organisation is assessed by evaluating turnover against:</w:t>
      </w:r>
      <w:bookmarkEnd w:id="30"/>
      <w:bookmarkEnd w:id="31"/>
      <w:bookmarkEnd w:id="32"/>
      <w:bookmarkEnd w:id="33"/>
    </w:p>
    <w:p w:rsidR="006F34A5" w:rsidRPr="0039097C" w:rsidRDefault="006F34A5" w:rsidP="006F34A5">
      <w:pPr>
        <w:jc w:val="both"/>
        <w:rPr>
          <w:rFonts w:ascii="Arial" w:hAnsi="Arial" w:cs="Arial"/>
          <w:sz w:val="24"/>
          <w:szCs w:val="24"/>
        </w:rPr>
      </w:pPr>
    </w:p>
    <w:p w:rsidR="006F34A5" w:rsidRPr="0039097C" w:rsidRDefault="006F34A5" w:rsidP="006F34A5">
      <w:pPr>
        <w:spacing w:after="0" w:line="240" w:lineRule="auto"/>
        <w:jc w:val="both"/>
        <w:rPr>
          <w:rFonts w:ascii="Arial" w:hAnsi="Arial" w:cs="Arial"/>
          <w:bCs/>
          <w:sz w:val="24"/>
          <w:szCs w:val="24"/>
          <w:u w:val="single"/>
        </w:rPr>
      </w:pPr>
      <w:r w:rsidRPr="0039097C">
        <w:rPr>
          <w:rFonts w:ascii="Arial" w:hAnsi="Arial" w:cs="Arial"/>
          <w:bCs/>
          <w:sz w:val="24"/>
          <w:szCs w:val="24"/>
        </w:rPr>
        <w:t xml:space="preserve">Operating Profit Margin = </w:t>
      </w:r>
      <w:r w:rsidRPr="0039097C">
        <w:rPr>
          <w:rFonts w:ascii="Arial" w:hAnsi="Arial" w:cs="Arial"/>
          <w:bCs/>
          <w:sz w:val="24"/>
          <w:szCs w:val="24"/>
          <w:u w:val="single"/>
        </w:rPr>
        <w:t>Operating profit before tax from continuing operations</w:t>
      </w:r>
    </w:p>
    <w:p w:rsidR="006F34A5" w:rsidRPr="0039097C" w:rsidRDefault="006F34A5" w:rsidP="006F34A5">
      <w:pPr>
        <w:spacing w:after="0" w:line="240" w:lineRule="auto"/>
        <w:ind w:left="3600" w:firstLine="720"/>
        <w:jc w:val="both"/>
        <w:rPr>
          <w:rFonts w:ascii="Arial" w:hAnsi="Arial" w:cs="Arial"/>
          <w:bCs/>
          <w:sz w:val="24"/>
          <w:szCs w:val="24"/>
        </w:rPr>
      </w:pPr>
      <w:r w:rsidRPr="0039097C">
        <w:rPr>
          <w:rFonts w:ascii="Arial" w:hAnsi="Arial" w:cs="Arial"/>
          <w:bCs/>
          <w:sz w:val="24"/>
          <w:szCs w:val="24"/>
        </w:rPr>
        <w:t>Turnover</w:t>
      </w:r>
    </w:p>
    <w:p w:rsidR="006F34A5" w:rsidRPr="0039097C" w:rsidRDefault="006F34A5" w:rsidP="006F34A5">
      <w:pPr>
        <w:spacing w:after="0" w:line="240" w:lineRule="auto"/>
        <w:ind w:left="1080"/>
        <w:jc w:val="both"/>
        <w:rPr>
          <w:rFonts w:ascii="Arial" w:hAnsi="Arial" w:cs="Arial"/>
          <w:bCs/>
          <w:sz w:val="24"/>
          <w:szCs w:val="24"/>
        </w:rPr>
      </w:pPr>
    </w:p>
    <w:p w:rsidR="006F34A5" w:rsidRPr="0039097C" w:rsidRDefault="006F34A5" w:rsidP="006F34A5">
      <w:pPr>
        <w:spacing w:after="0" w:line="240" w:lineRule="auto"/>
        <w:jc w:val="both"/>
        <w:rPr>
          <w:rFonts w:ascii="Arial" w:hAnsi="Arial" w:cs="Arial"/>
          <w:bCs/>
          <w:sz w:val="24"/>
          <w:szCs w:val="24"/>
          <w:u w:val="single"/>
        </w:rPr>
      </w:pPr>
      <w:r w:rsidRPr="0039097C">
        <w:rPr>
          <w:rFonts w:ascii="Arial" w:hAnsi="Arial" w:cs="Arial"/>
          <w:bCs/>
          <w:sz w:val="24"/>
          <w:szCs w:val="24"/>
        </w:rPr>
        <w:t xml:space="preserve">Net Profit Margin           = </w:t>
      </w:r>
      <w:r w:rsidRPr="0039097C">
        <w:rPr>
          <w:rFonts w:ascii="Arial" w:hAnsi="Arial" w:cs="Arial"/>
          <w:bCs/>
          <w:sz w:val="24"/>
          <w:szCs w:val="24"/>
          <w:u w:val="single"/>
        </w:rPr>
        <w:t>Profit before tax from continuing operations</w:t>
      </w:r>
    </w:p>
    <w:p w:rsidR="006F34A5" w:rsidRPr="0039097C" w:rsidRDefault="006F34A5" w:rsidP="006F34A5">
      <w:pPr>
        <w:spacing w:after="0" w:line="240" w:lineRule="auto"/>
        <w:ind w:left="3600" w:firstLine="720"/>
        <w:jc w:val="both"/>
        <w:rPr>
          <w:rFonts w:ascii="Arial" w:hAnsi="Arial" w:cs="Arial"/>
          <w:bCs/>
          <w:sz w:val="24"/>
          <w:szCs w:val="24"/>
        </w:rPr>
      </w:pPr>
      <w:r w:rsidRPr="0039097C">
        <w:rPr>
          <w:rFonts w:ascii="Arial" w:hAnsi="Arial" w:cs="Arial"/>
          <w:bCs/>
          <w:sz w:val="24"/>
          <w:szCs w:val="24"/>
        </w:rPr>
        <w:t>Turnover</w:t>
      </w:r>
    </w:p>
    <w:p w:rsidR="006F34A5" w:rsidRPr="0039097C" w:rsidRDefault="006F34A5" w:rsidP="006F34A5">
      <w:pPr>
        <w:spacing w:after="0" w:line="240" w:lineRule="auto"/>
        <w:jc w:val="both"/>
        <w:rPr>
          <w:rFonts w:ascii="Arial" w:hAnsi="Arial" w:cs="Arial"/>
          <w:sz w:val="24"/>
          <w:szCs w:val="24"/>
        </w:rPr>
      </w:pPr>
    </w:p>
    <w:p w:rsidR="006F34A5" w:rsidRPr="002C428D" w:rsidRDefault="006F34A5" w:rsidP="002C428D">
      <w:pPr>
        <w:pStyle w:val="ListParagraph"/>
        <w:numPr>
          <w:ilvl w:val="3"/>
          <w:numId w:val="29"/>
        </w:numPr>
        <w:ind w:left="993" w:hanging="993"/>
        <w:rPr>
          <w:rFonts w:ascii="Arial" w:eastAsia="Times New Roman" w:hAnsi="Arial" w:cs="Arial"/>
          <w:sz w:val="24"/>
          <w:szCs w:val="24"/>
          <w:lang w:eastAsia="en-GB"/>
        </w:rPr>
      </w:pPr>
      <w:r w:rsidRPr="002C428D">
        <w:rPr>
          <w:rFonts w:ascii="Arial" w:eastAsia="Times New Roman" w:hAnsi="Arial" w:cs="Arial"/>
          <w:sz w:val="24"/>
          <w:szCs w:val="24"/>
          <w:lang w:eastAsia="en-GB"/>
        </w:rPr>
        <w:t>Turnover will be revenue from ordinary operations (IAS 1.82A)</w:t>
      </w:r>
      <w:r w:rsidR="00DB5DF4">
        <w:rPr>
          <w:rFonts w:ascii="Arial" w:eastAsia="Times New Roman" w:hAnsi="Arial" w:cs="Arial"/>
          <w:sz w:val="24"/>
          <w:szCs w:val="24"/>
          <w:lang w:eastAsia="en-GB"/>
        </w:rPr>
        <w:t xml:space="preserve"> </w:t>
      </w:r>
      <w:r w:rsidRPr="002C428D">
        <w:rPr>
          <w:rFonts w:ascii="Arial" w:eastAsia="Times New Roman" w:hAnsi="Arial" w:cs="Arial"/>
          <w:sz w:val="24"/>
          <w:szCs w:val="24"/>
          <w:lang w:eastAsia="en-GB"/>
        </w:rPr>
        <w:t>Operating profit (IAS 1.85 &amp; BC55-56)</w:t>
      </w:r>
      <w:r w:rsidR="00DB5DF4">
        <w:rPr>
          <w:rFonts w:ascii="Arial" w:eastAsia="Times New Roman" w:hAnsi="Arial" w:cs="Arial"/>
          <w:sz w:val="24"/>
          <w:szCs w:val="24"/>
          <w:lang w:eastAsia="en-GB"/>
        </w:rPr>
        <w:t>.</w:t>
      </w:r>
    </w:p>
    <w:p w:rsidR="006F34A5" w:rsidRPr="0039097C" w:rsidRDefault="006F34A5" w:rsidP="006F34A5">
      <w:pPr>
        <w:ind w:left="720"/>
        <w:jc w:val="both"/>
        <w:rPr>
          <w:rFonts w:ascii="Arial" w:hAnsi="Arial" w:cs="Arial"/>
          <w:sz w:val="24"/>
          <w:szCs w:val="24"/>
        </w:rPr>
      </w:pPr>
    </w:p>
    <w:p w:rsidR="006F34A5" w:rsidRPr="002C428D" w:rsidRDefault="006F34A5" w:rsidP="002C428D">
      <w:pPr>
        <w:pStyle w:val="ListParagraph"/>
        <w:numPr>
          <w:ilvl w:val="3"/>
          <w:numId w:val="29"/>
        </w:numPr>
        <w:ind w:left="993" w:hanging="993"/>
        <w:rPr>
          <w:rFonts w:ascii="Arial" w:eastAsia="Times New Roman" w:hAnsi="Arial" w:cs="Arial"/>
          <w:sz w:val="24"/>
          <w:szCs w:val="24"/>
          <w:lang w:eastAsia="en-GB"/>
        </w:rPr>
      </w:pPr>
      <w:bookmarkStart w:id="34" w:name="_Toc216595112"/>
      <w:bookmarkStart w:id="35" w:name="_Toc216595422"/>
      <w:bookmarkStart w:id="36" w:name="_Toc217385309"/>
      <w:bookmarkStart w:id="37" w:name="_Toc219268102"/>
      <w:r w:rsidRPr="002C428D">
        <w:rPr>
          <w:rFonts w:ascii="Arial" w:eastAsia="Times New Roman" w:hAnsi="Arial" w:cs="Arial"/>
          <w:sz w:val="24"/>
          <w:szCs w:val="24"/>
          <w:lang w:eastAsia="en-GB"/>
        </w:rPr>
        <w:t>The organisation’s Profitability trend will be reviewed with account taken of the nature of the organisation and its performance comparative to its industry.</w:t>
      </w:r>
      <w:bookmarkEnd w:id="34"/>
      <w:bookmarkEnd w:id="35"/>
      <w:bookmarkEnd w:id="36"/>
      <w:bookmarkEnd w:id="37"/>
    </w:p>
    <w:p w:rsidR="006F34A5" w:rsidRPr="002C428D" w:rsidRDefault="006F34A5" w:rsidP="002C428D">
      <w:pPr>
        <w:pStyle w:val="ListParagraph"/>
        <w:ind w:left="993"/>
        <w:rPr>
          <w:rFonts w:ascii="Arial" w:eastAsia="Times New Roman" w:hAnsi="Arial" w:cs="Arial"/>
          <w:sz w:val="24"/>
          <w:szCs w:val="24"/>
          <w:lang w:eastAsia="en-GB"/>
        </w:rPr>
      </w:pPr>
      <w:bookmarkStart w:id="38" w:name="_Toc216595113"/>
      <w:bookmarkStart w:id="39" w:name="_Toc216595423"/>
      <w:bookmarkStart w:id="40" w:name="_Toc217385310"/>
      <w:bookmarkStart w:id="41" w:name="_Toc219268103"/>
    </w:p>
    <w:p w:rsidR="006F34A5" w:rsidRPr="002C428D" w:rsidRDefault="006F34A5" w:rsidP="002C428D">
      <w:pPr>
        <w:pStyle w:val="ListParagraph"/>
        <w:numPr>
          <w:ilvl w:val="3"/>
          <w:numId w:val="29"/>
        </w:numPr>
        <w:ind w:left="993" w:hanging="993"/>
        <w:rPr>
          <w:rFonts w:ascii="Arial" w:eastAsia="Times New Roman" w:hAnsi="Arial" w:cs="Arial"/>
          <w:sz w:val="24"/>
          <w:szCs w:val="24"/>
          <w:lang w:eastAsia="en-GB"/>
        </w:rPr>
      </w:pPr>
      <w:r w:rsidRPr="002C428D">
        <w:rPr>
          <w:rFonts w:ascii="Arial" w:eastAsia="Times New Roman" w:hAnsi="Arial" w:cs="Arial"/>
          <w:sz w:val="24"/>
          <w:szCs w:val="24"/>
          <w:lang w:eastAsia="en-GB"/>
        </w:rPr>
        <w:t xml:space="preserve">The scoring framework shown in Tables </w:t>
      </w:r>
      <w:r w:rsidR="00FE65AC">
        <w:rPr>
          <w:rFonts w:ascii="Arial" w:eastAsia="Times New Roman" w:hAnsi="Arial" w:cs="Arial"/>
          <w:sz w:val="24"/>
          <w:szCs w:val="24"/>
          <w:lang w:eastAsia="en-GB"/>
        </w:rPr>
        <w:t>B2</w:t>
      </w:r>
      <w:r w:rsidRPr="002C428D">
        <w:rPr>
          <w:rFonts w:ascii="Arial" w:eastAsia="Times New Roman" w:hAnsi="Arial" w:cs="Arial"/>
          <w:sz w:val="24"/>
          <w:szCs w:val="24"/>
          <w:lang w:eastAsia="en-GB"/>
        </w:rPr>
        <w:t xml:space="preserve"> and </w:t>
      </w:r>
      <w:r w:rsidR="00FE65AC">
        <w:rPr>
          <w:rFonts w:ascii="Arial" w:eastAsia="Times New Roman" w:hAnsi="Arial" w:cs="Arial"/>
          <w:sz w:val="24"/>
          <w:szCs w:val="24"/>
          <w:lang w:eastAsia="en-GB"/>
        </w:rPr>
        <w:t>B3</w:t>
      </w:r>
      <w:r w:rsidRPr="002C428D">
        <w:rPr>
          <w:rFonts w:ascii="Arial" w:eastAsia="Times New Roman" w:hAnsi="Arial" w:cs="Arial"/>
          <w:sz w:val="24"/>
          <w:szCs w:val="24"/>
          <w:lang w:eastAsia="en-GB"/>
        </w:rPr>
        <w:t xml:space="preserve"> will be used</w:t>
      </w:r>
      <w:bookmarkEnd w:id="38"/>
      <w:bookmarkEnd w:id="39"/>
      <w:bookmarkEnd w:id="40"/>
      <w:bookmarkEnd w:id="41"/>
      <w:r w:rsidR="00DB5DF4">
        <w:rPr>
          <w:rFonts w:ascii="Arial" w:eastAsia="Times New Roman" w:hAnsi="Arial" w:cs="Arial"/>
          <w:sz w:val="24"/>
          <w:szCs w:val="24"/>
          <w:lang w:eastAsia="en-GB"/>
        </w:rPr>
        <w:t>.</w:t>
      </w:r>
    </w:p>
    <w:p w:rsidR="00A154C3" w:rsidRPr="00A154C3" w:rsidRDefault="00A154C3" w:rsidP="00A154C3">
      <w:pPr>
        <w:spacing w:after="0" w:line="240" w:lineRule="auto"/>
        <w:jc w:val="both"/>
        <w:outlineLvl w:val="2"/>
        <w:rPr>
          <w:rFonts w:ascii="Arial" w:eastAsia="Times New Roman" w:hAnsi="Arial" w:cs="Arial"/>
          <w:bCs/>
          <w:sz w:val="24"/>
          <w:szCs w:val="24"/>
        </w:rPr>
      </w:pPr>
    </w:p>
    <w:p w:rsidR="006F34A5" w:rsidRPr="0039097C" w:rsidRDefault="006F34A5" w:rsidP="006F34A5">
      <w:pPr>
        <w:jc w:val="both"/>
        <w:rPr>
          <w:rFonts w:ascii="Arial" w:hAnsi="Arial" w:cs="Arial"/>
          <w:sz w:val="24"/>
          <w:szCs w:val="24"/>
          <w:highlight w:val="yellow"/>
        </w:rPr>
      </w:pPr>
    </w:p>
    <w:p w:rsidR="006F34A5" w:rsidRPr="002C428D" w:rsidRDefault="006F34A5" w:rsidP="006F34A5">
      <w:pPr>
        <w:jc w:val="both"/>
        <w:rPr>
          <w:rFonts w:ascii="Arial" w:hAnsi="Arial" w:cs="Arial"/>
          <w:b/>
          <w:sz w:val="24"/>
          <w:szCs w:val="24"/>
        </w:rPr>
      </w:pPr>
      <w:r w:rsidRPr="002C428D">
        <w:rPr>
          <w:rFonts w:ascii="Arial" w:hAnsi="Arial" w:cs="Arial"/>
          <w:b/>
          <w:sz w:val="24"/>
          <w:szCs w:val="24"/>
        </w:rPr>
        <w:t xml:space="preserve">Tables </w:t>
      </w:r>
      <w:r w:rsidR="00FE65AC">
        <w:rPr>
          <w:rFonts w:ascii="Arial" w:hAnsi="Arial" w:cs="Arial"/>
          <w:b/>
          <w:sz w:val="24"/>
          <w:szCs w:val="24"/>
        </w:rPr>
        <w:t>B</w:t>
      </w:r>
      <w:r w:rsidR="002C428D" w:rsidRPr="002C428D">
        <w:rPr>
          <w:rFonts w:ascii="Arial" w:hAnsi="Arial" w:cs="Arial"/>
          <w:b/>
          <w:sz w:val="24"/>
          <w:szCs w:val="24"/>
        </w:rPr>
        <w:t>2</w:t>
      </w:r>
      <w:r w:rsidRPr="002C428D">
        <w:rPr>
          <w:rFonts w:ascii="Arial" w:hAnsi="Arial" w:cs="Arial"/>
          <w:b/>
          <w:sz w:val="24"/>
          <w:szCs w:val="24"/>
        </w:rPr>
        <w:t xml:space="preserve"> and </w:t>
      </w:r>
      <w:r w:rsidR="00FE65AC">
        <w:rPr>
          <w:rFonts w:ascii="Arial" w:hAnsi="Arial" w:cs="Arial"/>
          <w:b/>
          <w:sz w:val="24"/>
          <w:szCs w:val="24"/>
        </w:rPr>
        <w:t>B</w:t>
      </w:r>
      <w:r w:rsidR="002C428D" w:rsidRPr="002C428D">
        <w:rPr>
          <w:rFonts w:ascii="Arial" w:hAnsi="Arial" w:cs="Arial"/>
          <w:b/>
          <w:sz w:val="24"/>
          <w:szCs w:val="24"/>
        </w:rPr>
        <w:t>3</w:t>
      </w:r>
      <w:r w:rsidRPr="002C428D">
        <w:rPr>
          <w:rFonts w:ascii="Arial" w:hAnsi="Arial" w:cs="Arial"/>
          <w:b/>
          <w:sz w:val="24"/>
          <w:szCs w:val="24"/>
        </w:rPr>
        <w:t>: Scoring framework for Profitability</w:t>
      </w:r>
    </w:p>
    <w:p w:rsidR="006F34A5" w:rsidRPr="0039097C" w:rsidRDefault="006F34A5" w:rsidP="006F34A5">
      <w:pPr>
        <w:spacing w:after="0" w:line="240" w:lineRule="auto"/>
        <w:jc w:val="both"/>
        <w:rPr>
          <w:rFonts w:ascii="Arial" w:hAnsi="Arial" w:cs="Arial"/>
          <w:sz w:val="24"/>
          <w:szCs w:val="24"/>
        </w:rPr>
      </w:pPr>
      <w:r w:rsidRPr="0039097C">
        <w:rPr>
          <w:rFonts w:ascii="Arial" w:hAnsi="Arial" w:cs="Arial"/>
          <w:sz w:val="24"/>
          <w:szCs w:val="24"/>
        </w:rPr>
        <w:t xml:space="preserve"> Table </w:t>
      </w:r>
      <w:r w:rsidR="00FE65AC">
        <w:rPr>
          <w:rFonts w:ascii="Arial" w:hAnsi="Arial" w:cs="Arial"/>
          <w:sz w:val="24"/>
          <w:szCs w:val="24"/>
        </w:rPr>
        <w:t>B</w:t>
      </w:r>
      <w:r w:rsidR="002C428D">
        <w:rPr>
          <w:rFonts w:ascii="Arial" w:hAnsi="Arial" w:cs="Arial"/>
          <w:sz w:val="24"/>
          <w:szCs w:val="24"/>
        </w:rPr>
        <w:t>2</w:t>
      </w:r>
      <w:r w:rsidRPr="0039097C">
        <w:rPr>
          <w:rFonts w:ascii="Arial" w:hAnsi="Arial" w:cs="Arial"/>
          <w:sz w:val="24"/>
          <w:szCs w:val="24"/>
        </w:rPr>
        <w:t xml:space="preserve">   </w:t>
      </w:r>
      <w:r w:rsidRPr="0039097C">
        <w:rPr>
          <w:rFonts w:ascii="Arial" w:hAnsi="Arial" w:cs="Arial"/>
          <w:sz w:val="24"/>
          <w:szCs w:val="24"/>
        </w:rPr>
        <w:tab/>
      </w:r>
      <w:r w:rsidRPr="0039097C">
        <w:rPr>
          <w:rFonts w:ascii="Arial" w:hAnsi="Arial" w:cs="Arial"/>
          <w:sz w:val="24"/>
          <w:szCs w:val="24"/>
        </w:rPr>
        <w:tab/>
      </w:r>
      <w:r w:rsidRPr="0039097C">
        <w:rPr>
          <w:rFonts w:ascii="Arial" w:hAnsi="Arial" w:cs="Arial"/>
          <w:sz w:val="24"/>
          <w:szCs w:val="24"/>
        </w:rPr>
        <w:tab/>
      </w:r>
      <w:r w:rsidRPr="0039097C">
        <w:rPr>
          <w:rFonts w:ascii="Arial" w:hAnsi="Arial" w:cs="Arial"/>
          <w:sz w:val="24"/>
          <w:szCs w:val="24"/>
        </w:rPr>
        <w:tab/>
      </w:r>
      <w:r w:rsidRPr="0039097C">
        <w:rPr>
          <w:rFonts w:ascii="Arial" w:hAnsi="Arial" w:cs="Arial"/>
          <w:sz w:val="24"/>
          <w:szCs w:val="24"/>
        </w:rPr>
        <w:tab/>
        <w:t xml:space="preserve">          Table </w:t>
      </w:r>
      <w:r w:rsidR="00FE65AC">
        <w:rPr>
          <w:rFonts w:ascii="Arial" w:hAnsi="Arial" w:cs="Arial"/>
          <w:sz w:val="24"/>
          <w:szCs w:val="24"/>
        </w:rPr>
        <w:t>B</w:t>
      </w:r>
      <w:r w:rsidR="002C428D">
        <w:rPr>
          <w:rFonts w:ascii="Arial" w:hAnsi="Arial" w:cs="Arial"/>
          <w:sz w:val="24"/>
          <w:szCs w:val="24"/>
        </w:rPr>
        <w:t>3</w:t>
      </w:r>
    </w:p>
    <w:tbl>
      <w:tblPr>
        <w:tblStyle w:val="LightList2"/>
        <w:tblW w:w="9086" w:type="dxa"/>
        <w:tblLayout w:type="fixed"/>
        <w:tblLook w:val="0000" w:firstRow="0" w:lastRow="0" w:firstColumn="0" w:lastColumn="0" w:noHBand="0" w:noVBand="0"/>
      </w:tblPr>
      <w:tblGrid>
        <w:gridCol w:w="2261"/>
        <w:gridCol w:w="2133"/>
        <w:gridCol w:w="568"/>
        <w:gridCol w:w="2133"/>
        <w:gridCol w:w="1991"/>
      </w:tblGrid>
      <w:tr w:rsidR="006F34A5" w:rsidRPr="0039097C" w:rsidTr="007B27FC">
        <w:trPr>
          <w:cnfStyle w:val="000000100000" w:firstRow="0" w:lastRow="0" w:firstColumn="0" w:lastColumn="0" w:oddVBand="0" w:evenVBand="0" w:oddHBand="1" w:evenHBand="0" w:firstRowFirstColumn="0" w:firstRowLastColumn="0" w:lastRowFirstColumn="0" w:lastRowLastColumn="0"/>
          <w:trHeight w:val="464"/>
        </w:trPr>
        <w:tc>
          <w:tcPr>
            <w:cnfStyle w:val="000010000000" w:firstRow="0" w:lastRow="0" w:firstColumn="0" w:lastColumn="0" w:oddVBand="1" w:evenVBand="0" w:oddHBand="0" w:evenHBand="0" w:firstRowFirstColumn="0" w:firstRowLastColumn="0" w:lastRowFirstColumn="0" w:lastRowLastColumn="0"/>
            <w:tcW w:w="4394" w:type="dxa"/>
            <w:gridSpan w:val="2"/>
            <w:vAlign w:val="center"/>
          </w:tcPr>
          <w:p w:rsidR="006F34A5" w:rsidRPr="0039097C" w:rsidRDefault="006F34A5" w:rsidP="007B27FC">
            <w:pPr>
              <w:spacing w:after="0" w:line="240" w:lineRule="auto"/>
              <w:jc w:val="both"/>
              <w:rPr>
                <w:rFonts w:ascii="Arial" w:hAnsi="Arial" w:cs="Arial"/>
                <w:b/>
                <w:sz w:val="24"/>
                <w:szCs w:val="24"/>
              </w:rPr>
            </w:pPr>
            <w:r w:rsidRPr="0039097C">
              <w:rPr>
                <w:rFonts w:ascii="Arial" w:hAnsi="Arial" w:cs="Arial"/>
                <w:b/>
                <w:sz w:val="24"/>
                <w:szCs w:val="24"/>
              </w:rPr>
              <w:t>Gross Profit</w:t>
            </w:r>
          </w:p>
        </w:tc>
        <w:tc>
          <w:tcPr>
            <w:tcW w:w="568" w:type="dxa"/>
            <w:tcBorders>
              <w:top w:val="nil"/>
              <w:bottom w:val="nil"/>
            </w:tcBorders>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cnfStyle w:val="000010000000" w:firstRow="0" w:lastRow="0" w:firstColumn="0" w:lastColumn="0" w:oddVBand="1" w:evenVBand="0" w:oddHBand="0" w:evenHBand="0" w:firstRowFirstColumn="0" w:firstRowLastColumn="0" w:lastRowFirstColumn="0" w:lastRowLastColumn="0"/>
            <w:tcW w:w="4124" w:type="dxa"/>
            <w:gridSpan w:val="2"/>
            <w:vAlign w:val="center"/>
          </w:tcPr>
          <w:p w:rsidR="006F34A5" w:rsidRPr="0039097C" w:rsidRDefault="006F34A5" w:rsidP="007B27FC">
            <w:pPr>
              <w:spacing w:after="0" w:line="240" w:lineRule="auto"/>
              <w:jc w:val="both"/>
              <w:rPr>
                <w:rFonts w:ascii="Arial" w:hAnsi="Arial" w:cs="Arial"/>
                <w:b/>
                <w:sz w:val="24"/>
                <w:szCs w:val="24"/>
              </w:rPr>
            </w:pPr>
            <w:r w:rsidRPr="0039097C">
              <w:rPr>
                <w:rFonts w:ascii="Arial" w:hAnsi="Arial" w:cs="Arial"/>
                <w:b/>
                <w:sz w:val="24"/>
                <w:szCs w:val="24"/>
              </w:rPr>
              <w:t>Net Profit</w:t>
            </w:r>
          </w:p>
        </w:tc>
      </w:tr>
      <w:tr w:rsidR="006F34A5" w:rsidRPr="0039097C" w:rsidTr="007B27FC">
        <w:trPr>
          <w:trHeight w:val="437"/>
        </w:trPr>
        <w:tc>
          <w:tcPr>
            <w:cnfStyle w:val="000010000000" w:firstRow="0" w:lastRow="0" w:firstColumn="0" w:lastColumn="0" w:oddVBand="1" w:evenVBand="0" w:oddHBand="0" w:evenHBand="0" w:firstRowFirstColumn="0" w:firstRowLastColumn="0" w:lastRowFirstColumn="0" w:lastRowLastColumn="0"/>
            <w:tcW w:w="226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Margin (%)</w:t>
            </w:r>
          </w:p>
        </w:tc>
        <w:tc>
          <w:tcPr>
            <w:tcW w:w="2133"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Score</w:t>
            </w:r>
          </w:p>
        </w:tc>
        <w:tc>
          <w:tcPr>
            <w:cnfStyle w:val="000010000000" w:firstRow="0" w:lastRow="0" w:firstColumn="0" w:lastColumn="0" w:oddVBand="1" w:evenVBand="0" w:oddHBand="0" w:evenHBand="0" w:firstRowFirstColumn="0" w:firstRowLastColumn="0" w:lastRowFirstColumn="0" w:lastRowLastColumn="0"/>
            <w:tcW w:w="5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133"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Margin (%)</w:t>
            </w:r>
          </w:p>
        </w:tc>
        <w:tc>
          <w:tcPr>
            <w:cnfStyle w:val="000010000000" w:firstRow="0" w:lastRow="0" w:firstColumn="0" w:lastColumn="0" w:oddVBand="1" w:evenVBand="0" w:oddHBand="0" w:evenHBand="0" w:firstRowFirstColumn="0" w:firstRowLastColumn="0" w:lastRowFirstColumn="0" w:lastRowLastColumn="0"/>
            <w:tcW w:w="199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Score</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37"/>
        </w:trPr>
        <w:tc>
          <w:tcPr>
            <w:cnfStyle w:val="000010000000" w:firstRow="0" w:lastRow="0" w:firstColumn="0" w:lastColumn="0" w:oddVBand="1" w:evenVBand="0" w:oddHBand="0" w:evenHBand="0" w:firstRowFirstColumn="0" w:firstRowLastColumn="0" w:lastRowFirstColumn="0" w:lastRowLastColumn="0"/>
            <w:tcW w:w="226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&lt;2%</w:t>
            </w:r>
          </w:p>
        </w:tc>
        <w:tc>
          <w:tcPr>
            <w:tcW w:w="2133"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0</w:t>
            </w:r>
          </w:p>
        </w:tc>
        <w:tc>
          <w:tcPr>
            <w:cnfStyle w:val="000010000000" w:firstRow="0" w:lastRow="0" w:firstColumn="0" w:lastColumn="0" w:oddVBand="1" w:evenVBand="0" w:oddHBand="0" w:evenHBand="0" w:firstRowFirstColumn="0" w:firstRowLastColumn="0" w:lastRowFirstColumn="0" w:lastRowLastColumn="0"/>
            <w:tcW w:w="5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133"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&lt;1%</w:t>
            </w:r>
          </w:p>
        </w:tc>
        <w:tc>
          <w:tcPr>
            <w:cnfStyle w:val="000010000000" w:firstRow="0" w:lastRow="0" w:firstColumn="0" w:lastColumn="0" w:oddVBand="1" w:evenVBand="0" w:oddHBand="0" w:evenHBand="0" w:firstRowFirstColumn="0" w:firstRowLastColumn="0" w:lastRowFirstColumn="0" w:lastRowLastColumn="0"/>
            <w:tcW w:w="199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0</w:t>
            </w:r>
          </w:p>
        </w:tc>
      </w:tr>
      <w:tr w:rsidR="006F34A5" w:rsidRPr="0039097C" w:rsidTr="007B27FC">
        <w:trPr>
          <w:trHeight w:val="437"/>
        </w:trPr>
        <w:tc>
          <w:tcPr>
            <w:cnfStyle w:val="000010000000" w:firstRow="0" w:lastRow="0" w:firstColumn="0" w:lastColumn="0" w:oddVBand="1" w:evenVBand="0" w:oddHBand="0" w:evenHBand="0" w:firstRowFirstColumn="0" w:firstRowLastColumn="0" w:lastRowFirstColumn="0" w:lastRowLastColumn="0"/>
            <w:tcW w:w="226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2-4%</w:t>
            </w:r>
          </w:p>
        </w:tc>
        <w:tc>
          <w:tcPr>
            <w:tcW w:w="2133"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1</w:t>
            </w:r>
          </w:p>
        </w:tc>
        <w:tc>
          <w:tcPr>
            <w:cnfStyle w:val="000010000000" w:firstRow="0" w:lastRow="0" w:firstColumn="0" w:lastColumn="0" w:oddVBand="1" w:evenVBand="0" w:oddHBand="0" w:evenHBand="0" w:firstRowFirstColumn="0" w:firstRowLastColumn="0" w:lastRowFirstColumn="0" w:lastRowLastColumn="0"/>
            <w:tcW w:w="5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133"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1-2%</w:t>
            </w:r>
          </w:p>
        </w:tc>
        <w:tc>
          <w:tcPr>
            <w:cnfStyle w:val="000010000000" w:firstRow="0" w:lastRow="0" w:firstColumn="0" w:lastColumn="0" w:oddVBand="1" w:evenVBand="0" w:oddHBand="0" w:evenHBand="0" w:firstRowFirstColumn="0" w:firstRowLastColumn="0" w:lastRowFirstColumn="0" w:lastRowLastColumn="0"/>
            <w:tcW w:w="199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37"/>
        </w:trPr>
        <w:tc>
          <w:tcPr>
            <w:cnfStyle w:val="000010000000" w:firstRow="0" w:lastRow="0" w:firstColumn="0" w:lastColumn="0" w:oddVBand="1" w:evenVBand="0" w:oddHBand="0" w:evenHBand="0" w:firstRowFirstColumn="0" w:firstRowLastColumn="0" w:lastRowFirstColumn="0" w:lastRowLastColumn="0"/>
            <w:tcW w:w="226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4-6%</w:t>
            </w:r>
          </w:p>
        </w:tc>
        <w:tc>
          <w:tcPr>
            <w:tcW w:w="2133"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2</w:t>
            </w:r>
          </w:p>
        </w:tc>
        <w:tc>
          <w:tcPr>
            <w:cnfStyle w:val="000010000000" w:firstRow="0" w:lastRow="0" w:firstColumn="0" w:lastColumn="0" w:oddVBand="1" w:evenVBand="0" w:oddHBand="0" w:evenHBand="0" w:firstRowFirstColumn="0" w:firstRowLastColumn="0" w:lastRowFirstColumn="0" w:lastRowLastColumn="0"/>
            <w:tcW w:w="5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133"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2-3%</w:t>
            </w:r>
          </w:p>
        </w:tc>
        <w:tc>
          <w:tcPr>
            <w:cnfStyle w:val="000010000000" w:firstRow="0" w:lastRow="0" w:firstColumn="0" w:lastColumn="0" w:oddVBand="1" w:evenVBand="0" w:oddHBand="0" w:evenHBand="0" w:firstRowFirstColumn="0" w:firstRowLastColumn="0" w:lastRowFirstColumn="0" w:lastRowLastColumn="0"/>
            <w:tcW w:w="199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2</w:t>
            </w:r>
          </w:p>
        </w:tc>
      </w:tr>
      <w:tr w:rsidR="006F34A5" w:rsidRPr="0039097C" w:rsidTr="007B27FC">
        <w:trPr>
          <w:trHeight w:val="437"/>
        </w:trPr>
        <w:tc>
          <w:tcPr>
            <w:cnfStyle w:val="000010000000" w:firstRow="0" w:lastRow="0" w:firstColumn="0" w:lastColumn="0" w:oddVBand="1" w:evenVBand="0" w:oddHBand="0" w:evenHBand="0" w:firstRowFirstColumn="0" w:firstRowLastColumn="0" w:lastRowFirstColumn="0" w:lastRowLastColumn="0"/>
            <w:tcW w:w="226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6-8%</w:t>
            </w:r>
          </w:p>
        </w:tc>
        <w:tc>
          <w:tcPr>
            <w:tcW w:w="2133"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3</w:t>
            </w:r>
          </w:p>
        </w:tc>
        <w:tc>
          <w:tcPr>
            <w:cnfStyle w:val="000010000000" w:firstRow="0" w:lastRow="0" w:firstColumn="0" w:lastColumn="0" w:oddVBand="1" w:evenVBand="0" w:oddHBand="0" w:evenHBand="0" w:firstRowFirstColumn="0" w:firstRowLastColumn="0" w:lastRowFirstColumn="0" w:lastRowLastColumn="0"/>
            <w:tcW w:w="5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133"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3-4%</w:t>
            </w:r>
          </w:p>
        </w:tc>
        <w:tc>
          <w:tcPr>
            <w:cnfStyle w:val="000010000000" w:firstRow="0" w:lastRow="0" w:firstColumn="0" w:lastColumn="0" w:oddVBand="1" w:evenVBand="0" w:oddHBand="0" w:evenHBand="0" w:firstRowFirstColumn="0" w:firstRowLastColumn="0" w:lastRowFirstColumn="0" w:lastRowLastColumn="0"/>
            <w:tcW w:w="199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3</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37"/>
        </w:trPr>
        <w:tc>
          <w:tcPr>
            <w:cnfStyle w:val="000010000000" w:firstRow="0" w:lastRow="0" w:firstColumn="0" w:lastColumn="0" w:oddVBand="1" w:evenVBand="0" w:oddHBand="0" w:evenHBand="0" w:firstRowFirstColumn="0" w:firstRowLastColumn="0" w:lastRowFirstColumn="0" w:lastRowLastColumn="0"/>
            <w:tcW w:w="226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8-10%</w:t>
            </w:r>
          </w:p>
        </w:tc>
        <w:tc>
          <w:tcPr>
            <w:tcW w:w="2133"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4</w:t>
            </w:r>
          </w:p>
        </w:tc>
        <w:tc>
          <w:tcPr>
            <w:cnfStyle w:val="000010000000" w:firstRow="0" w:lastRow="0" w:firstColumn="0" w:lastColumn="0" w:oddVBand="1" w:evenVBand="0" w:oddHBand="0" w:evenHBand="0" w:firstRowFirstColumn="0" w:firstRowLastColumn="0" w:lastRowFirstColumn="0" w:lastRowLastColumn="0"/>
            <w:tcW w:w="5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133"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4-5%</w:t>
            </w:r>
          </w:p>
        </w:tc>
        <w:tc>
          <w:tcPr>
            <w:cnfStyle w:val="000010000000" w:firstRow="0" w:lastRow="0" w:firstColumn="0" w:lastColumn="0" w:oddVBand="1" w:evenVBand="0" w:oddHBand="0" w:evenHBand="0" w:firstRowFirstColumn="0" w:firstRowLastColumn="0" w:lastRowFirstColumn="0" w:lastRowLastColumn="0"/>
            <w:tcW w:w="199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4</w:t>
            </w:r>
          </w:p>
        </w:tc>
      </w:tr>
      <w:tr w:rsidR="006F34A5" w:rsidRPr="0039097C" w:rsidTr="007B27FC">
        <w:trPr>
          <w:trHeight w:val="464"/>
        </w:trPr>
        <w:tc>
          <w:tcPr>
            <w:cnfStyle w:val="000010000000" w:firstRow="0" w:lastRow="0" w:firstColumn="0" w:lastColumn="0" w:oddVBand="1" w:evenVBand="0" w:oddHBand="0" w:evenHBand="0" w:firstRowFirstColumn="0" w:firstRowLastColumn="0" w:lastRowFirstColumn="0" w:lastRowLastColumn="0"/>
            <w:tcW w:w="226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10-12%</w:t>
            </w:r>
          </w:p>
        </w:tc>
        <w:tc>
          <w:tcPr>
            <w:tcW w:w="2133"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5</w:t>
            </w:r>
          </w:p>
        </w:tc>
        <w:tc>
          <w:tcPr>
            <w:cnfStyle w:val="000010000000" w:firstRow="0" w:lastRow="0" w:firstColumn="0" w:lastColumn="0" w:oddVBand="1" w:evenVBand="0" w:oddHBand="0" w:evenHBand="0" w:firstRowFirstColumn="0" w:firstRowLastColumn="0" w:lastRowFirstColumn="0" w:lastRowLastColumn="0"/>
            <w:tcW w:w="5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133"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5-6%</w:t>
            </w:r>
          </w:p>
        </w:tc>
        <w:tc>
          <w:tcPr>
            <w:cnfStyle w:val="000010000000" w:firstRow="0" w:lastRow="0" w:firstColumn="0" w:lastColumn="0" w:oddVBand="1" w:evenVBand="0" w:oddHBand="0" w:evenHBand="0" w:firstRowFirstColumn="0" w:firstRowLastColumn="0" w:lastRowFirstColumn="0" w:lastRowLastColumn="0"/>
            <w:tcW w:w="199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5</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37"/>
        </w:trPr>
        <w:tc>
          <w:tcPr>
            <w:cnfStyle w:val="000010000000" w:firstRow="0" w:lastRow="0" w:firstColumn="0" w:lastColumn="0" w:oddVBand="1" w:evenVBand="0" w:oddHBand="0" w:evenHBand="0" w:firstRowFirstColumn="0" w:firstRowLastColumn="0" w:lastRowFirstColumn="0" w:lastRowLastColumn="0"/>
            <w:tcW w:w="226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12-14%</w:t>
            </w:r>
          </w:p>
        </w:tc>
        <w:tc>
          <w:tcPr>
            <w:tcW w:w="2133"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6</w:t>
            </w:r>
          </w:p>
        </w:tc>
        <w:tc>
          <w:tcPr>
            <w:cnfStyle w:val="000010000000" w:firstRow="0" w:lastRow="0" w:firstColumn="0" w:lastColumn="0" w:oddVBand="1" w:evenVBand="0" w:oddHBand="0" w:evenHBand="0" w:firstRowFirstColumn="0" w:firstRowLastColumn="0" w:lastRowFirstColumn="0" w:lastRowLastColumn="0"/>
            <w:tcW w:w="5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133"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6-7%</w:t>
            </w:r>
          </w:p>
        </w:tc>
        <w:tc>
          <w:tcPr>
            <w:cnfStyle w:val="000010000000" w:firstRow="0" w:lastRow="0" w:firstColumn="0" w:lastColumn="0" w:oddVBand="1" w:evenVBand="0" w:oddHBand="0" w:evenHBand="0" w:firstRowFirstColumn="0" w:firstRowLastColumn="0" w:lastRowFirstColumn="0" w:lastRowLastColumn="0"/>
            <w:tcW w:w="199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6</w:t>
            </w:r>
          </w:p>
        </w:tc>
      </w:tr>
      <w:tr w:rsidR="006F34A5" w:rsidRPr="0039097C" w:rsidTr="007B27FC">
        <w:trPr>
          <w:trHeight w:val="437"/>
        </w:trPr>
        <w:tc>
          <w:tcPr>
            <w:cnfStyle w:val="000010000000" w:firstRow="0" w:lastRow="0" w:firstColumn="0" w:lastColumn="0" w:oddVBand="1" w:evenVBand="0" w:oddHBand="0" w:evenHBand="0" w:firstRowFirstColumn="0" w:firstRowLastColumn="0" w:lastRowFirstColumn="0" w:lastRowLastColumn="0"/>
            <w:tcW w:w="226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14-16%</w:t>
            </w:r>
          </w:p>
        </w:tc>
        <w:tc>
          <w:tcPr>
            <w:tcW w:w="2133"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7</w:t>
            </w:r>
          </w:p>
        </w:tc>
        <w:tc>
          <w:tcPr>
            <w:cnfStyle w:val="000010000000" w:firstRow="0" w:lastRow="0" w:firstColumn="0" w:lastColumn="0" w:oddVBand="1" w:evenVBand="0" w:oddHBand="0" w:evenHBand="0" w:firstRowFirstColumn="0" w:firstRowLastColumn="0" w:lastRowFirstColumn="0" w:lastRowLastColumn="0"/>
            <w:tcW w:w="5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133"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7-8%</w:t>
            </w:r>
          </w:p>
        </w:tc>
        <w:tc>
          <w:tcPr>
            <w:cnfStyle w:val="000010000000" w:firstRow="0" w:lastRow="0" w:firstColumn="0" w:lastColumn="0" w:oddVBand="1" w:evenVBand="0" w:oddHBand="0" w:evenHBand="0" w:firstRowFirstColumn="0" w:firstRowLastColumn="0" w:lastRowFirstColumn="0" w:lastRowLastColumn="0"/>
            <w:tcW w:w="199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7</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37"/>
        </w:trPr>
        <w:tc>
          <w:tcPr>
            <w:cnfStyle w:val="000010000000" w:firstRow="0" w:lastRow="0" w:firstColumn="0" w:lastColumn="0" w:oddVBand="1" w:evenVBand="0" w:oddHBand="0" w:evenHBand="0" w:firstRowFirstColumn="0" w:firstRowLastColumn="0" w:lastRowFirstColumn="0" w:lastRowLastColumn="0"/>
            <w:tcW w:w="226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16-18%</w:t>
            </w:r>
          </w:p>
        </w:tc>
        <w:tc>
          <w:tcPr>
            <w:tcW w:w="2133"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8</w:t>
            </w:r>
          </w:p>
        </w:tc>
        <w:tc>
          <w:tcPr>
            <w:cnfStyle w:val="000010000000" w:firstRow="0" w:lastRow="0" w:firstColumn="0" w:lastColumn="0" w:oddVBand="1" w:evenVBand="0" w:oddHBand="0" w:evenHBand="0" w:firstRowFirstColumn="0" w:firstRowLastColumn="0" w:lastRowFirstColumn="0" w:lastRowLastColumn="0"/>
            <w:tcW w:w="5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133"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8-9%</w:t>
            </w:r>
          </w:p>
        </w:tc>
        <w:tc>
          <w:tcPr>
            <w:cnfStyle w:val="000010000000" w:firstRow="0" w:lastRow="0" w:firstColumn="0" w:lastColumn="0" w:oddVBand="1" w:evenVBand="0" w:oddHBand="0" w:evenHBand="0" w:firstRowFirstColumn="0" w:firstRowLastColumn="0" w:lastRowFirstColumn="0" w:lastRowLastColumn="0"/>
            <w:tcW w:w="199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8</w:t>
            </w:r>
          </w:p>
        </w:tc>
      </w:tr>
      <w:tr w:rsidR="006F34A5" w:rsidRPr="0039097C" w:rsidTr="007B27FC">
        <w:trPr>
          <w:trHeight w:val="437"/>
        </w:trPr>
        <w:tc>
          <w:tcPr>
            <w:cnfStyle w:val="000010000000" w:firstRow="0" w:lastRow="0" w:firstColumn="0" w:lastColumn="0" w:oddVBand="1" w:evenVBand="0" w:oddHBand="0" w:evenHBand="0" w:firstRowFirstColumn="0" w:firstRowLastColumn="0" w:lastRowFirstColumn="0" w:lastRowLastColumn="0"/>
            <w:tcW w:w="226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18-20%</w:t>
            </w:r>
          </w:p>
        </w:tc>
        <w:tc>
          <w:tcPr>
            <w:tcW w:w="2133"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9</w:t>
            </w:r>
          </w:p>
        </w:tc>
        <w:tc>
          <w:tcPr>
            <w:cnfStyle w:val="000010000000" w:firstRow="0" w:lastRow="0" w:firstColumn="0" w:lastColumn="0" w:oddVBand="1" w:evenVBand="0" w:oddHBand="0" w:evenHBand="0" w:firstRowFirstColumn="0" w:firstRowLastColumn="0" w:lastRowFirstColumn="0" w:lastRowLastColumn="0"/>
            <w:tcW w:w="5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133"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9-10%</w:t>
            </w:r>
          </w:p>
        </w:tc>
        <w:tc>
          <w:tcPr>
            <w:cnfStyle w:val="000010000000" w:firstRow="0" w:lastRow="0" w:firstColumn="0" w:lastColumn="0" w:oddVBand="1" w:evenVBand="0" w:oddHBand="0" w:evenHBand="0" w:firstRowFirstColumn="0" w:firstRowLastColumn="0" w:lastRowFirstColumn="0" w:lastRowLastColumn="0"/>
            <w:tcW w:w="199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9</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64"/>
        </w:trPr>
        <w:tc>
          <w:tcPr>
            <w:cnfStyle w:val="000010000000" w:firstRow="0" w:lastRow="0" w:firstColumn="0" w:lastColumn="0" w:oddVBand="1" w:evenVBand="0" w:oddHBand="0" w:evenHBand="0" w:firstRowFirstColumn="0" w:firstRowLastColumn="0" w:lastRowFirstColumn="0" w:lastRowLastColumn="0"/>
            <w:tcW w:w="226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&gt;20%</w:t>
            </w:r>
          </w:p>
        </w:tc>
        <w:tc>
          <w:tcPr>
            <w:tcW w:w="2133"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10</w:t>
            </w:r>
          </w:p>
        </w:tc>
        <w:tc>
          <w:tcPr>
            <w:cnfStyle w:val="000010000000" w:firstRow="0" w:lastRow="0" w:firstColumn="0" w:lastColumn="0" w:oddVBand="1" w:evenVBand="0" w:oddHBand="0" w:evenHBand="0" w:firstRowFirstColumn="0" w:firstRowLastColumn="0" w:lastRowFirstColumn="0" w:lastRowLastColumn="0"/>
            <w:tcW w:w="5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133"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&gt;10%</w:t>
            </w:r>
          </w:p>
        </w:tc>
        <w:tc>
          <w:tcPr>
            <w:cnfStyle w:val="000010000000" w:firstRow="0" w:lastRow="0" w:firstColumn="0" w:lastColumn="0" w:oddVBand="1" w:evenVBand="0" w:oddHBand="0" w:evenHBand="0" w:firstRowFirstColumn="0" w:firstRowLastColumn="0" w:lastRowFirstColumn="0" w:lastRowLastColumn="0"/>
            <w:tcW w:w="1991"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10</w:t>
            </w:r>
          </w:p>
        </w:tc>
      </w:tr>
    </w:tbl>
    <w:p w:rsidR="006F34A5" w:rsidRPr="0039097C" w:rsidRDefault="006F34A5" w:rsidP="006F34A5">
      <w:pPr>
        <w:jc w:val="both"/>
        <w:rPr>
          <w:rFonts w:ascii="Arial" w:hAnsi="Arial" w:cs="Arial"/>
          <w:sz w:val="24"/>
          <w:szCs w:val="24"/>
        </w:rPr>
      </w:pPr>
    </w:p>
    <w:p w:rsidR="006F34A5" w:rsidRPr="002C428D" w:rsidRDefault="006F34A5" w:rsidP="002C428D">
      <w:pPr>
        <w:pStyle w:val="ListParagraph"/>
        <w:numPr>
          <w:ilvl w:val="3"/>
          <w:numId w:val="29"/>
        </w:numPr>
        <w:ind w:left="993" w:hanging="993"/>
        <w:rPr>
          <w:rFonts w:ascii="Arial" w:eastAsia="Times New Roman" w:hAnsi="Arial" w:cs="Arial"/>
          <w:sz w:val="24"/>
          <w:szCs w:val="24"/>
          <w:lang w:eastAsia="en-GB"/>
        </w:rPr>
      </w:pPr>
      <w:bookmarkStart w:id="42" w:name="_Toc216595114"/>
      <w:bookmarkStart w:id="43" w:name="_Toc216595424"/>
      <w:bookmarkStart w:id="44" w:name="_Toc217385311"/>
      <w:bookmarkStart w:id="45" w:name="_Toc219268104"/>
      <w:r w:rsidRPr="002C428D">
        <w:rPr>
          <w:rFonts w:ascii="Arial" w:eastAsia="Times New Roman" w:hAnsi="Arial" w:cs="Arial"/>
          <w:sz w:val="24"/>
          <w:szCs w:val="24"/>
          <w:lang w:eastAsia="en-GB"/>
        </w:rPr>
        <w:t xml:space="preserve">For each of the </w:t>
      </w:r>
      <w:r w:rsidR="000C7268" w:rsidRPr="002C428D">
        <w:rPr>
          <w:rFonts w:ascii="Arial" w:eastAsia="Times New Roman" w:hAnsi="Arial" w:cs="Arial"/>
          <w:sz w:val="24"/>
          <w:szCs w:val="24"/>
          <w:lang w:eastAsia="en-GB"/>
        </w:rPr>
        <w:t xml:space="preserve">two </w:t>
      </w:r>
      <w:r w:rsidRPr="002C428D">
        <w:rPr>
          <w:rFonts w:ascii="Arial" w:eastAsia="Times New Roman" w:hAnsi="Arial" w:cs="Arial"/>
          <w:sz w:val="24"/>
          <w:szCs w:val="24"/>
          <w:lang w:eastAsia="en-GB"/>
        </w:rPr>
        <w:t xml:space="preserve">years being reviewed, the gross profit margin will be calculated and a weighted average taken (the most recent year counting for </w:t>
      </w:r>
      <w:r w:rsidR="000C7268" w:rsidRPr="002C428D">
        <w:rPr>
          <w:rFonts w:ascii="Arial" w:eastAsia="Times New Roman" w:hAnsi="Arial" w:cs="Arial"/>
          <w:sz w:val="24"/>
          <w:szCs w:val="24"/>
          <w:lang w:eastAsia="en-GB"/>
        </w:rPr>
        <w:t>60</w:t>
      </w:r>
      <w:r w:rsidRPr="002C428D">
        <w:rPr>
          <w:rFonts w:ascii="Arial" w:eastAsia="Times New Roman" w:hAnsi="Arial" w:cs="Arial"/>
          <w:sz w:val="24"/>
          <w:szCs w:val="24"/>
          <w:lang w:eastAsia="en-GB"/>
        </w:rPr>
        <w:t xml:space="preserve">%, the second most recent year counting for </w:t>
      </w:r>
      <w:r w:rsidR="000C7268" w:rsidRPr="002C428D">
        <w:rPr>
          <w:rFonts w:ascii="Arial" w:eastAsia="Times New Roman" w:hAnsi="Arial" w:cs="Arial"/>
          <w:sz w:val="24"/>
          <w:szCs w:val="24"/>
          <w:lang w:eastAsia="en-GB"/>
        </w:rPr>
        <w:t>40</w:t>
      </w:r>
      <w:r w:rsidRPr="002C428D">
        <w:rPr>
          <w:rFonts w:ascii="Arial" w:eastAsia="Times New Roman" w:hAnsi="Arial" w:cs="Arial"/>
          <w:sz w:val="24"/>
          <w:szCs w:val="24"/>
          <w:lang w:eastAsia="en-GB"/>
        </w:rPr>
        <w:t xml:space="preserve">% of the average) to derive the score for that measure.  A weighted average net profit margin will also be calculated (using the </w:t>
      </w:r>
      <w:r w:rsidR="000C7268" w:rsidRPr="002C428D">
        <w:rPr>
          <w:rFonts w:ascii="Arial" w:eastAsia="Times New Roman" w:hAnsi="Arial" w:cs="Arial"/>
          <w:sz w:val="24"/>
          <w:szCs w:val="24"/>
          <w:lang w:eastAsia="en-GB"/>
        </w:rPr>
        <w:t xml:space="preserve">60:40 </w:t>
      </w:r>
      <w:r w:rsidRPr="002C428D">
        <w:rPr>
          <w:rFonts w:ascii="Arial" w:eastAsia="Times New Roman" w:hAnsi="Arial" w:cs="Arial"/>
          <w:sz w:val="24"/>
          <w:szCs w:val="24"/>
          <w:lang w:eastAsia="en-GB"/>
        </w:rPr>
        <w:t>split) to derive the net profit margin score.</w:t>
      </w:r>
      <w:bookmarkEnd w:id="42"/>
      <w:bookmarkEnd w:id="43"/>
      <w:bookmarkEnd w:id="44"/>
      <w:bookmarkEnd w:id="45"/>
      <w:r w:rsidRPr="002C428D">
        <w:rPr>
          <w:rFonts w:ascii="Arial" w:eastAsia="Times New Roman" w:hAnsi="Arial" w:cs="Arial"/>
          <w:sz w:val="24"/>
          <w:szCs w:val="24"/>
          <w:lang w:eastAsia="en-GB"/>
        </w:rPr>
        <w:t xml:space="preserve">  </w:t>
      </w:r>
      <w:bookmarkStart w:id="46" w:name="_Toc216595115"/>
      <w:bookmarkStart w:id="47" w:name="_Toc216595425"/>
      <w:bookmarkStart w:id="48" w:name="_Toc217385312"/>
      <w:bookmarkStart w:id="49" w:name="_Toc219268105"/>
    </w:p>
    <w:p w:rsidR="006F34A5" w:rsidRDefault="006F34A5" w:rsidP="002C428D">
      <w:pPr>
        <w:pStyle w:val="ListParagraph"/>
        <w:numPr>
          <w:ilvl w:val="3"/>
          <w:numId w:val="29"/>
        </w:numPr>
        <w:ind w:left="993" w:hanging="993"/>
        <w:rPr>
          <w:rFonts w:ascii="Arial" w:eastAsia="Times New Roman" w:hAnsi="Arial" w:cs="Arial"/>
          <w:sz w:val="24"/>
          <w:szCs w:val="24"/>
          <w:lang w:eastAsia="en-GB"/>
        </w:rPr>
      </w:pPr>
      <w:r w:rsidRPr="002C428D">
        <w:rPr>
          <w:rFonts w:ascii="Arial" w:eastAsia="Times New Roman" w:hAnsi="Arial" w:cs="Arial"/>
          <w:sz w:val="24"/>
          <w:szCs w:val="24"/>
          <w:lang w:eastAsia="en-GB"/>
        </w:rPr>
        <w:t xml:space="preserve">The scores for the gross and net profit margin will then be summed to give the total score for Profitability (maximum 20, minimum 0).  </w:t>
      </w:r>
      <w:bookmarkEnd w:id="46"/>
      <w:bookmarkEnd w:id="47"/>
      <w:bookmarkEnd w:id="48"/>
      <w:bookmarkEnd w:id="49"/>
    </w:p>
    <w:p w:rsidR="002C428D" w:rsidRDefault="002C428D" w:rsidP="002C428D">
      <w:pPr>
        <w:pStyle w:val="ListParagraph"/>
        <w:ind w:left="993"/>
        <w:rPr>
          <w:rFonts w:ascii="Arial" w:eastAsia="Times New Roman" w:hAnsi="Arial" w:cs="Arial"/>
          <w:sz w:val="24"/>
          <w:szCs w:val="24"/>
          <w:lang w:eastAsia="en-GB"/>
        </w:rPr>
      </w:pPr>
    </w:p>
    <w:p w:rsidR="002C428D" w:rsidRPr="002C428D" w:rsidRDefault="002C428D" w:rsidP="002C428D">
      <w:pPr>
        <w:pStyle w:val="ListParagraph"/>
        <w:ind w:left="993"/>
        <w:rPr>
          <w:rFonts w:ascii="Arial" w:eastAsia="Times New Roman" w:hAnsi="Arial" w:cs="Arial"/>
          <w:sz w:val="24"/>
          <w:szCs w:val="24"/>
          <w:lang w:eastAsia="en-GB"/>
        </w:rPr>
      </w:pPr>
    </w:p>
    <w:p w:rsidR="006F34A5" w:rsidRPr="002C428D" w:rsidRDefault="006F34A5" w:rsidP="002C428D">
      <w:pPr>
        <w:pStyle w:val="ListParagraph"/>
        <w:numPr>
          <w:ilvl w:val="2"/>
          <w:numId w:val="29"/>
        </w:numPr>
        <w:ind w:left="851" w:hanging="851"/>
        <w:rPr>
          <w:rFonts w:ascii="Arial" w:eastAsia="Times New Roman" w:hAnsi="Arial" w:cs="Arial"/>
          <w:b/>
          <w:sz w:val="24"/>
          <w:szCs w:val="24"/>
          <w:lang w:eastAsia="en-GB"/>
        </w:rPr>
      </w:pPr>
      <w:bookmarkStart w:id="50" w:name="_Toc219268106"/>
      <w:r w:rsidRPr="002C428D">
        <w:rPr>
          <w:rFonts w:ascii="Arial" w:eastAsia="Times New Roman" w:hAnsi="Arial" w:cs="Arial"/>
          <w:b/>
          <w:sz w:val="24"/>
          <w:szCs w:val="24"/>
          <w:lang w:eastAsia="en-GB"/>
        </w:rPr>
        <w:t xml:space="preserve">Gearing </w:t>
      </w:r>
      <w:bookmarkEnd w:id="50"/>
    </w:p>
    <w:p w:rsidR="006F34A5" w:rsidRPr="0039097C" w:rsidRDefault="006F34A5" w:rsidP="006F34A5">
      <w:pPr>
        <w:spacing w:after="0" w:line="240" w:lineRule="auto"/>
        <w:jc w:val="both"/>
        <w:outlineLvl w:val="2"/>
        <w:rPr>
          <w:rFonts w:ascii="Arial" w:eastAsia="Times New Roman" w:hAnsi="Arial" w:cs="Arial"/>
          <w:bCs/>
          <w:sz w:val="24"/>
          <w:szCs w:val="24"/>
        </w:rPr>
      </w:pPr>
      <w:bookmarkStart w:id="51" w:name="_Toc216595117"/>
      <w:bookmarkStart w:id="52" w:name="_Toc216595427"/>
      <w:bookmarkStart w:id="53" w:name="_Toc217385314"/>
      <w:bookmarkStart w:id="54" w:name="_Toc219268107"/>
    </w:p>
    <w:p w:rsidR="006F34A5" w:rsidRPr="002C428D" w:rsidRDefault="006F34A5" w:rsidP="002C428D">
      <w:pPr>
        <w:pStyle w:val="ListParagraph"/>
        <w:numPr>
          <w:ilvl w:val="3"/>
          <w:numId w:val="29"/>
        </w:numPr>
        <w:ind w:left="993" w:hanging="993"/>
        <w:rPr>
          <w:rFonts w:ascii="Arial" w:eastAsia="Times New Roman" w:hAnsi="Arial" w:cs="Arial"/>
          <w:sz w:val="24"/>
          <w:szCs w:val="24"/>
          <w:lang w:eastAsia="en-GB"/>
        </w:rPr>
      </w:pPr>
      <w:r w:rsidRPr="002C428D">
        <w:rPr>
          <w:rFonts w:ascii="Arial" w:eastAsia="Times New Roman" w:hAnsi="Arial" w:cs="Arial"/>
          <w:sz w:val="24"/>
          <w:szCs w:val="24"/>
          <w:lang w:eastAsia="en-GB"/>
        </w:rPr>
        <w:t>Assessing the financial gearing of each organisation will assist the</w:t>
      </w:r>
      <w:r w:rsidR="002C428D">
        <w:rPr>
          <w:rFonts w:ascii="Arial" w:eastAsia="Times New Roman" w:hAnsi="Arial" w:cs="Arial"/>
          <w:sz w:val="24"/>
          <w:szCs w:val="24"/>
          <w:lang w:eastAsia="en-GB"/>
        </w:rPr>
        <w:t xml:space="preserve"> </w:t>
      </w:r>
      <w:r w:rsidRPr="002C428D">
        <w:rPr>
          <w:rFonts w:ascii="Arial" w:eastAsia="Times New Roman" w:hAnsi="Arial" w:cs="Arial"/>
          <w:sz w:val="24"/>
          <w:szCs w:val="24"/>
          <w:lang w:eastAsia="en-GB"/>
        </w:rPr>
        <w:t>Assessment Team in reviewing the financial risk of each organisation.</w:t>
      </w:r>
      <w:bookmarkStart w:id="55" w:name="_Toc216595118"/>
      <w:bookmarkStart w:id="56" w:name="_Toc216595428"/>
      <w:bookmarkStart w:id="57" w:name="_Toc217385315"/>
      <w:bookmarkStart w:id="58" w:name="_Toc219268108"/>
      <w:bookmarkEnd w:id="51"/>
      <w:bookmarkEnd w:id="52"/>
      <w:bookmarkEnd w:id="53"/>
      <w:bookmarkEnd w:id="54"/>
    </w:p>
    <w:p w:rsidR="006F34A5" w:rsidRPr="002C428D" w:rsidRDefault="006F34A5" w:rsidP="002C428D">
      <w:pPr>
        <w:pStyle w:val="ListParagraph"/>
        <w:numPr>
          <w:ilvl w:val="3"/>
          <w:numId w:val="29"/>
        </w:numPr>
        <w:ind w:left="993" w:hanging="993"/>
        <w:rPr>
          <w:rFonts w:ascii="Arial" w:eastAsia="Times New Roman" w:hAnsi="Arial" w:cs="Arial"/>
          <w:sz w:val="24"/>
          <w:szCs w:val="24"/>
          <w:lang w:eastAsia="en-GB"/>
        </w:rPr>
      </w:pPr>
      <w:r w:rsidRPr="002C428D">
        <w:rPr>
          <w:rFonts w:ascii="Arial" w:eastAsia="Times New Roman" w:hAnsi="Arial" w:cs="Arial"/>
          <w:sz w:val="24"/>
          <w:szCs w:val="24"/>
          <w:lang w:eastAsia="en-GB"/>
        </w:rPr>
        <w:t>The following Gearing ratios will be assessed using information provided in statutory accounts:</w:t>
      </w:r>
      <w:bookmarkEnd w:id="55"/>
      <w:bookmarkEnd w:id="56"/>
      <w:bookmarkEnd w:id="57"/>
      <w:bookmarkEnd w:id="58"/>
    </w:p>
    <w:p w:rsidR="006F34A5" w:rsidRPr="0039097C" w:rsidRDefault="006F34A5" w:rsidP="006F34A5">
      <w:pPr>
        <w:spacing w:after="0" w:line="240" w:lineRule="auto"/>
        <w:ind w:left="1211"/>
        <w:jc w:val="both"/>
        <w:rPr>
          <w:rFonts w:ascii="Arial" w:hAnsi="Arial" w:cs="Arial"/>
          <w:bCs/>
          <w:color w:val="000000"/>
          <w:sz w:val="24"/>
          <w:szCs w:val="24"/>
          <w:u w:val="single"/>
        </w:rPr>
      </w:pPr>
    </w:p>
    <w:p w:rsidR="006F34A5" w:rsidRPr="0039097C" w:rsidRDefault="006F34A5" w:rsidP="00DB5BA3">
      <w:pPr>
        <w:numPr>
          <w:ilvl w:val="0"/>
          <w:numId w:val="11"/>
        </w:numPr>
        <w:spacing w:after="0" w:line="240" w:lineRule="auto"/>
        <w:jc w:val="both"/>
        <w:rPr>
          <w:rFonts w:ascii="Arial" w:hAnsi="Arial" w:cs="Arial"/>
          <w:bCs/>
          <w:color w:val="000000"/>
          <w:sz w:val="24"/>
          <w:szCs w:val="24"/>
          <w:u w:val="single"/>
        </w:rPr>
      </w:pPr>
      <w:r w:rsidRPr="0039097C">
        <w:rPr>
          <w:rFonts w:ascii="Arial" w:hAnsi="Arial" w:cs="Arial"/>
          <w:bCs/>
          <w:color w:val="000000"/>
          <w:sz w:val="24"/>
          <w:szCs w:val="24"/>
        </w:rPr>
        <w:t xml:space="preserve">Interest Cover   = </w:t>
      </w:r>
      <w:r w:rsidRPr="0039097C">
        <w:rPr>
          <w:rFonts w:ascii="Arial" w:hAnsi="Arial" w:cs="Arial"/>
          <w:bCs/>
          <w:color w:val="000000"/>
          <w:sz w:val="24"/>
          <w:szCs w:val="24"/>
        </w:rPr>
        <w:tab/>
      </w:r>
      <w:r w:rsidRPr="0039097C">
        <w:rPr>
          <w:rFonts w:ascii="Arial" w:hAnsi="Arial" w:cs="Arial"/>
          <w:bCs/>
          <w:color w:val="000000"/>
          <w:sz w:val="24"/>
          <w:szCs w:val="24"/>
          <w:u w:val="single"/>
        </w:rPr>
        <w:t>Profit on ordinary activities before tax</w:t>
      </w:r>
    </w:p>
    <w:p w:rsidR="006F34A5" w:rsidRPr="0039097C" w:rsidRDefault="006F34A5" w:rsidP="006F34A5">
      <w:pPr>
        <w:ind w:left="2749" w:firstLine="851"/>
        <w:jc w:val="both"/>
        <w:rPr>
          <w:rFonts w:ascii="Arial" w:hAnsi="Arial" w:cs="Arial"/>
          <w:sz w:val="24"/>
          <w:szCs w:val="24"/>
        </w:rPr>
      </w:pPr>
      <w:r w:rsidRPr="0039097C">
        <w:rPr>
          <w:rFonts w:ascii="Arial" w:hAnsi="Arial" w:cs="Arial"/>
          <w:sz w:val="24"/>
          <w:szCs w:val="24"/>
        </w:rPr>
        <w:t xml:space="preserve">(interest payable and similar charges); </w:t>
      </w:r>
    </w:p>
    <w:p w:rsidR="006F34A5" w:rsidRPr="0039097C" w:rsidRDefault="006F34A5" w:rsidP="00DB5BA3">
      <w:pPr>
        <w:numPr>
          <w:ilvl w:val="0"/>
          <w:numId w:val="11"/>
        </w:numPr>
        <w:spacing w:after="0" w:line="240" w:lineRule="auto"/>
        <w:jc w:val="both"/>
        <w:rPr>
          <w:rFonts w:ascii="Arial" w:hAnsi="Arial" w:cs="Arial"/>
          <w:bCs/>
          <w:color w:val="000000"/>
          <w:sz w:val="24"/>
          <w:szCs w:val="24"/>
        </w:rPr>
      </w:pPr>
      <w:r w:rsidRPr="0039097C">
        <w:rPr>
          <w:rFonts w:ascii="Arial" w:hAnsi="Arial" w:cs="Arial"/>
          <w:bCs/>
          <w:color w:val="000000"/>
          <w:sz w:val="24"/>
          <w:szCs w:val="24"/>
        </w:rPr>
        <w:t xml:space="preserve">Financial Gearing Ratio = </w:t>
      </w:r>
      <w:r w:rsidRPr="0039097C">
        <w:rPr>
          <w:rFonts w:ascii="Arial" w:hAnsi="Arial" w:cs="Arial"/>
          <w:bCs/>
          <w:color w:val="000000"/>
          <w:sz w:val="24"/>
          <w:szCs w:val="24"/>
          <w:u w:val="single"/>
        </w:rPr>
        <w:t>long term debt</w:t>
      </w:r>
    </w:p>
    <w:p w:rsidR="006F34A5" w:rsidRPr="0039097C" w:rsidRDefault="006F34A5" w:rsidP="006F34A5">
      <w:pPr>
        <w:ind w:left="2880"/>
        <w:jc w:val="both"/>
        <w:rPr>
          <w:rFonts w:ascii="Arial" w:hAnsi="Arial" w:cs="Arial"/>
          <w:sz w:val="24"/>
          <w:szCs w:val="24"/>
        </w:rPr>
      </w:pPr>
      <w:r w:rsidRPr="0039097C">
        <w:rPr>
          <w:rFonts w:ascii="Arial" w:hAnsi="Arial" w:cs="Arial"/>
          <w:sz w:val="24"/>
          <w:szCs w:val="24"/>
        </w:rPr>
        <w:t xml:space="preserve">  </w:t>
      </w:r>
      <w:r w:rsidRPr="0039097C">
        <w:rPr>
          <w:rFonts w:ascii="Arial" w:hAnsi="Arial" w:cs="Arial"/>
          <w:sz w:val="24"/>
          <w:szCs w:val="24"/>
        </w:rPr>
        <w:tab/>
      </w:r>
      <w:r w:rsidR="00252912">
        <w:rPr>
          <w:rFonts w:ascii="Arial" w:hAnsi="Arial" w:cs="Arial"/>
          <w:sz w:val="24"/>
          <w:szCs w:val="24"/>
        </w:rPr>
        <w:t xml:space="preserve">     </w:t>
      </w:r>
      <w:r w:rsidRPr="0039097C">
        <w:rPr>
          <w:rFonts w:ascii="Arial" w:hAnsi="Arial" w:cs="Arial"/>
          <w:sz w:val="24"/>
          <w:szCs w:val="24"/>
        </w:rPr>
        <w:t xml:space="preserve">   (net assets)</w:t>
      </w:r>
    </w:p>
    <w:p w:rsidR="006F34A5" w:rsidRPr="002C428D" w:rsidRDefault="006F34A5" w:rsidP="002C428D">
      <w:pPr>
        <w:pStyle w:val="ListParagraph"/>
        <w:numPr>
          <w:ilvl w:val="3"/>
          <w:numId w:val="29"/>
        </w:numPr>
        <w:ind w:left="993" w:hanging="993"/>
        <w:rPr>
          <w:rFonts w:ascii="Arial" w:eastAsia="Times New Roman" w:hAnsi="Arial" w:cs="Arial"/>
          <w:sz w:val="24"/>
          <w:szCs w:val="24"/>
          <w:lang w:eastAsia="en-GB"/>
        </w:rPr>
      </w:pPr>
      <w:r w:rsidRPr="002C428D">
        <w:rPr>
          <w:rFonts w:ascii="Arial" w:eastAsia="Times New Roman" w:hAnsi="Arial" w:cs="Arial"/>
          <w:sz w:val="24"/>
          <w:szCs w:val="24"/>
          <w:lang w:eastAsia="en-GB"/>
        </w:rPr>
        <w:t>Please note interest payable &amp; similar charges shall not be offset by interest &amp; similar income in the calculation of the above Gearing ratio.</w:t>
      </w:r>
      <w:r w:rsidR="002C428D">
        <w:rPr>
          <w:rFonts w:ascii="Arial" w:eastAsia="Times New Roman" w:hAnsi="Arial" w:cs="Arial"/>
          <w:sz w:val="24"/>
          <w:szCs w:val="24"/>
          <w:lang w:eastAsia="en-GB"/>
        </w:rPr>
        <w:br/>
      </w:r>
    </w:p>
    <w:p w:rsidR="006F34A5" w:rsidRPr="002C428D" w:rsidRDefault="006F34A5" w:rsidP="002C428D">
      <w:pPr>
        <w:pStyle w:val="ListParagraph"/>
        <w:numPr>
          <w:ilvl w:val="3"/>
          <w:numId w:val="29"/>
        </w:numPr>
        <w:ind w:left="993" w:hanging="993"/>
        <w:rPr>
          <w:rFonts w:ascii="Arial" w:eastAsia="Times New Roman" w:hAnsi="Arial" w:cs="Arial"/>
          <w:sz w:val="24"/>
          <w:szCs w:val="24"/>
          <w:lang w:eastAsia="en-GB"/>
        </w:rPr>
      </w:pPr>
      <w:r w:rsidRPr="002C428D">
        <w:rPr>
          <w:rFonts w:ascii="Arial" w:eastAsia="Times New Roman" w:hAnsi="Arial" w:cs="Arial"/>
          <w:sz w:val="24"/>
          <w:szCs w:val="24"/>
          <w:lang w:eastAsia="en-GB"/>
        </w:rPr>
        <w:t xml:space="preserve">Net assets will be taken as total assets less all current and non-current liabilities. </w:t>
      </w:r>
      <w:r w:rsidR="002C428D">
        <w:rPr>
          <w:rFonts w:ascii="Arial" w:eastAsia="Times New Roman" w:hAnsi="Arial" w:cs="Arial"/>
          <w:sz w:val="24"/>
          <w:szCs w:val="24"/>
          <w:lang w:eastAsia="en-GB"/>
        </w:rPr>
        <w:br/>
      </w:r>
      <w:r w:rsidRPr="002C428D">
        <w:rPr>
          <w:rFonts w:ascii="Arial" w:eastAsia="Times New Roman" w:hAnsi="Arial" w:cs="Arial"/>
          <w:sz w:val="24"/>
          <w:szCs w:val="24"/>
          <w:lang w:eastAsia="en-GB"/>
        </w:rPr>
        <w:t xml:space="preserve"> </w:t>
      </w:r>
    </w:p>
    <w:p w:rsidR="006F34A5" w:rsidRPr="002C428D" w:rsidRDefault="006F34A5" w:rsidP="002C428D">
      <w:pPr>
        <w:pStyle w:val="ListParagraph"/>
        <w:numPr>
          <w:ilvl w:val="3"/>
          <w:numId w:val="29"/>
        </w:numPr>
        <w:ind w:left="993" w:hanging="993"/>
        <w:rPr>
          <w:rFonts w:ascii="Arial" w:eastAsia="Times New Roman" w:hAnsi="Arial" w:cs="Arial"/>
          <w:sz w:val="24"/>
          <w:szCs w:val="24"/>
          <w:lang w:eastAsia="en-GB"/>
        </w:rPr>
      </w:pPr>
      <w:r w:rsidRPr="002C428D">
        <w:rPr>
          <w:rFonts w:ascii="Arial" w:eastAsia="Times New Roman" w:hAnsi="Arial" w:cs="Arial"/>
          <w:sz w:val="24"/>
          <w:szCs w:val="24"/>
          <w:lang w:eastAsia="en-GB"/>
        </w:rPr>
        <w:t>The non-current liabilities will include all amounts falling due within more than one year and provisions. No adjustment will be made to the reported accounts for internal and external debt.</w:t>
      </w:r>
    </w:p>
    <w:p w:rsidR="006F34A5" w:rsidRPr="0039097C" w:rsidRDefault="006F34A5" w:rsidP="006F34A5">
      <w:pPr>
        <w:spacing w:after="0" w:line="240" w:lineRule="auto"/>
        <w:jc w:val="both"/>
        <w:rPr>
          <w:rFonts w:ascii="Arial" w:eastAsia="Times New Roman" w:hAnsi="Arial" w:cs="Arial"/>
          <w:bCs/>
          <w:sz w:val="24"/>
          <w:szCs w:val="24"/>
        </w:rPr>
      </w:pPr>
      <w:bookmarkStart w:id="59" w:name="_Toc216595119"/>
      <w:bookmarkStart w:id="60" w:name="_Toc216595429"/>
      <w:bookmarkStart w:id="61" w:name="_Toc217385316"/>
      <w:bookmarkStart w:id="62" w:name="_Toc219268109"/>
    </w:p>
    <w:p w:rsidR="006F34A5" w:rsidRPr="002C428D" w:rsidRDefault="006F34A5" w:rsidP="002C428D">
      <w:pPr>
        <w:pStyle w:val="ListParagraph"/>
        <w:numPr>
          <w:ilvl w:val="3"/>
          <w:numId w:val="29"/>
        </w:numPr>
        <w:ind w:left="993" w:hanging="993"/>
        <w:rPr>
          <w:rFonts w:ascii="Arial" w:eastAsia="Times New Roman" w:hAnsi="Arial" w:cs="Arial"/>
          <w:sz w:val="24"/>
          <w:szCs w:val="24"/>
          <w:lang w:eastAsia="en-GB"/>
        </w:rPr>
      </w:pPr>
      <w:r w:rsidRPr="002C428D">
        <w:rPr>
          <w:rFonts w:ascii="Arial" w:eastAsia="Times New Roman" w:hAnsi="Arial" w:cs="Arial"/>
          <w:sz w:val="24"/>
          <w:szCs w:val="24"/>
          <w:lang w:eastAsia="en-GB"/>
        </w:rPr>
        <w:t>The Interest Cover represents the number of times historical interest expense is covered by profits and is an important indicator of an organisation’s historical financial risk.  The Financial Gearing Ratio of an organisation provides an indication of the debt burden borne by that organisation.  The lower the gearing ratios, the less constrained by debt the organisation is.</w:t>
      </w:r>
    </w:p>
    <w:p w:rsidR="006F34A5" w:rsidRPr="002C428D" w:rsidRDefault="006F34A5" w:rsidP="002C428D">
      <w:pPr>
        <w:pStyle w:val="ListParagraph"/>
        <w:ind w:left="993"/>
        <w:rPr>
          <w:rFonts w:ascii="Arial" w:eastAsia="Times New Roman" w:hAnsi="Arial" w:cs="Arial"/>
          <w:sz w:val="24"/>
          <w:szCs w:val="24"/>
          <w:lang w:eastAsia="en-GB"/>
        </w:rPr>
      </w:pPr>
    </w:p>
    <w:p w:rsidR="006F34A5" w:rsidRPr="002C428D" w:rsidRDefault="006F34A5" w:rsidP="002C428D">
      <w:pPr>
        <w:pStyle w:val="ListParagraph"/>
        <w:numPr>
          <w:ilvl w:val="3"/>
          <w:numId w:val="29"/>
        </w:numPr>
        <w:ind w:left="993" w:hanging="993"/>
        <w:rPr>
          <w:rFonts w:ascii="Arial" w:eastAsia="Times New Roman" w:hAnsi="Arial" w:cs="Arial"/>
          <w:sz w:val="24"/>
          <w:szCs w:val="24"/>
          <w:lang w:eastAsia="en-GB"/>
        </w:rPr>
      </w:pPr>
      <w:bookmarkStart w:id="63" w:name="_Toc216595120"/>
      <w:bookmarkStart w:id="64" w:name="_Toc216595430"/>
      <w:bookmarkStart w:id="65" w:name="_Toc217385317"/>
      <w:bookmarkStart w:id="66" w:name="_Toc219268110"/>
      <w:bookmarkEnd w:id="59"/>
      <w:bookmarkEnd w:id="60"/>
      <w:bookmarkEnd w:id="61"/>
      <w:bookmarkEnd w:id="62"/>
      <w:r w:rsidRPr="002C428D">
        <w:rPr>
          <w:rFonts w:ascii="Arial" w:eastAsia="Times New Roman" w:hAnsi="Arial" w:cs="Arial"/>
          <w:sz w:val="24"/>
          <w:szCs w:val="24"/>
          <w:lang w:eastAsia="en-GB"/>
        </w:rPr>
        <w:t xml:space="preserve">The scoring framework shown in Tables </w:t>
      </w:r>
      <w:r w:rsidR="00FE65AC">
        <w:rPr>
          <w:rFonts w:ascii="Arial" w:eastAsia="Times New Roman" w:hAnsi="Arial" w:cs="Arial"/>
          <w:sz w:val="24"/>
          <w:szCs w:val="24"/>
          <w:lang w:eastAsia="en-GB"/>
        </w:rPr>
        <w:t>B</w:t>
      </w:r>
      <w:r w:rsidR="002C428D">
        <w:rPr>
          <w:rFonts w:ascii="Arial" w:eastAsia="Times New Roman" w:hAnsi="Arial" w:cs="Arial"/>
          <w:sz w:val="24"/>
          <w:szCs w:val="24"/>
          <w:lang w:eastAsia="en-GB"/>
        </w:rPr>
        <w:t>4</w:t>
      </w:r>
      <w:r w:rsidRPr="002C428D">
        <w:rPr>
          <w:rFonts w:ascii="Arial" w:eastAsia="Times New Roman" w:hAnsi="Arial" w:cs="Arial"/>
          <w:sz w:val="24"/>
          <w:szCs w:val="24"/>
          <w:lang w:eastAsia="en-GB"/>
        </w:rPr>
        <w:t xml:space="preserve"> and </w:t>
      </w:r>
      <w:r w:rsidR="00FE65AC">
        <w:rPr>
          <w:rFonts w:ascii="Arial" w:eastAsia="Times New Roman" w:hAnsi="Arial" w:cs="Arial"/>
          <w:sz w:val="24"/>
          <w:szCs w:val="24"/>
          <w:lang w:eastAsia="en-GB"/>
        </w:rPr>
        <w:t>B</w:t>
      </w:r>
      <w:r w:rsidR="002C428D">
        <w:rPr>
          <w:rFonts w:ascii="Arial" w:eastAsia="Times New Roman" w:hAnsi="Arial" w:cs="Arial"/>
          <w:sz w:val="24"/>
          <w:szCs w:val="24"/>
          <w:lang w:eastAsia="en-GB"/>
        </w:rPr>
        <w:t>5</w:t>
      </w:r>
      <w:r w:rsidRPr="002C428D">
        <w:rPr>
          <w:rFonts w:ascii="Arial" w:eastAsia="Times New Roman" w:hAnsi="Arial" w:cs="Arial"/>
          <w:sz w:val="24"/>
          <w:szCs w:val="24"/>
          <w:lang w:eastAsia="en-GB"/>
        </w:rPr>
        <w:t xml:space="preserve"> will be used.</w:t>
      </w:r>
      <w:bookmarkEnd w:id="63"/>
      <w:bookmarkEnd w:id="64"/>
      <w:bookmarkEnd w:id="65"/>
      <w:bookmarkEnd w:id="66"/>
    </w:p>
    <w:p w:rsidR="006F34A5" w:rsidRPr="0039097C" w:rsidRDefault="006F34A5" w:rsidP="006F34A5">
      <w:pPr>
        <w:spacing w:after="0" w:line="240" w:lineRule="auto"/>
        <w:jc w:val="both"/>
        <w:rPr>
          <w:rFonts w:ascii="Arial" w:hAnsi="Arial" w:cs="Arial"/>
          <w:sz w:val="24"/>
          <w:szCs w:val="24"/>
        </w:rPr>
      </w:pPr>
    </w:p>
    <w:p w:rsidR="006F34A5" w:rsidRPr="00CB5221" w:rsidRDefault="006F34A5" w:rsidP="006F34A5">
      <w:pPr>
        <w:spacing w:after="0" w:line="240" w:lineRule="auto"/>
        <w:jc w:val="both"/>
        <w:rPr>
          <w:rFonts w:ascii="Arial" w:hAnsi="Arial" w:cs="Arial"/>
          <w:b/>
          <w:sz w:val="24"/>
          <w:szCs w:val="24"/>
        </w:rPr>
      </w:pPr>
      <w:r w:rsidRPr="00CB5221">
        <w:rPr>
          <w:rFonts w:ascii="Arial" w:hAnsi="Arial" w:cs="Arial"/>
          <w:b/>
          <w:sz w:val="24"/>
          <w:szCs w:val="24"/>
        </w:rPr>
        <w:t xml:space="preserve">Tables </w:t>
      </w:r>
      <w:r w:rsidR="00FE65AC">
        <w:rPr>
          <w:rFonts w:ascii="Arial" w:hAnsi="Arial" w:cs="Arial"/>
          <w:b/>
          <w:sz w:val="24"/>
          <w:szCs w:val="24"/>
        </w:rPr>
        <w:t>B</w:t>
      </w:r>
      <w:r w:rsidR="002C428D" w:rsidRPr="00CB5221">
        <w:rPr>
          <w:rFonts w:ascii="Arial" w:hAnsi="Arial" w:cs="Arial"/>
          <w:b/>
          <w:sz w:val="24"/>
          <w:szCs w:val="24"/>
        </w:rPr>
        <w:t>4</w:t>
      </w:r>
      <w:r w:rsidRPr="00CB5221">
        <w:rPr>
          <w:rFonts w:ascii="Arial" w:hAnsi="Arial" w:cs="Arial"/>
          <w:b/>
          <w:sz w:val="24"/>
          <w:szCs w:val="24"/>
        </w:rPr>
        <w:t xml:space="preserve"> and </w:t>
      </w:r>
      <w:r w:rsidR="00FE65AC">
        <w:rPr>
          <w:rFonts w:ascii="Arial" w:hAnsi="Arial" w:cs="Arial"/>
          <w:b/>
          <w:sz w:val="24"/>
          <w:szCs w:val="24"/>
        </w:rPr>
        <w:t>B</w:t>
      </w:r>
      <w:r w:rsidR="002C428D" w:rsidRPr="00CB5221">
        <w:rPr>
          <w:rFonts w:ascii="Arial" w:hAnsi="Arial" w:cs="Arial"/>
          <w:b/>
          <w:sz w:val="24"/>
          <w:szCs w:val="24"/>
        </w:rPr>
        <w:t>5</w:t>
      </w:r>
      <w:r w:rsidRPr="00CB5221">
        <w:rPr>
          <w:rFonts w:ascii="Arial" w:hAnsi="Arial" w:cs="Arial"/>
          <w:b/>
          <w:sz w:val="24"/>
          <w:szCs w:val="24"/>
        </w:rPr>
        <w:t>: Scoring framework for gearing</w:t>
      </w:r>
    </w:p>
    <w:p w:rsidR="006F34A5" w:rsidRPr="0039097C" w:rsidRDefault="006F34A5" w:rsidP="006F34A5">
      <w:pPr>
        <w:spacing w:after="0" w:line="240" w:lineRule="auto"/>
        <w:jc w:val="both"/>
        <w:rPr>
          <w:rFonts w:ascii="Arial" w:hAnsi="Arial" w:cs="Arial"/>
          <w:sz w:val="24"/>
          <w:szCs w:val="24"/>
        </w:rPr>
      </w:pPr>
      <w:r w:rsidRPr="0039097C">
        <w:rPr>
          <w:rFonts w:ascii="Arial" w:hAnsi="Arial" w:cs="Arial"/>
          <w:sz w:val="24"/>
          <w:szCs w:val="24"/>
        </w:rPr>
        <w:tab/>
      </w:r>
    </w:p>
    <w:p w:rsidR="006F34A5" w:rsidRPr="00CB5221" w:rsidRDefault="006F34A5" w:rsidP="006F34A5">
      <w:pPr>
        <w:spacing w:after="0" w:line="240" w:lineRule="auto"/>
        <w:jc w:val="both"/>
        <w:rPr>
          <w:rFonts w:ascii="Arial" w:hAnsi="Arial" w:cs="Arial"/>
          <w:b/>
          <w:sz w:val="24"/>
          <w:szCs w:val="24"/>
        </w:rPr>
      </w:pPr>
      <w:r w:rsidRPr="00CB5221">
        <w:rPr>
          <w:rFonts w:ascii="Arial" w:hAnsi="Arial" w:cs="Arial"/>
          <w:b/>
          <w:sz w:val="24"/>
          <w:szCs w:val="24"/>
        </w:rPr>
        <w:t xml:space="preserve">Table </w:t>
      </w:r>
      <w:r w:rsidR="00FE65AC">
        <w:rPr>
          <w:rFonts w:ascii="Arial" w:hAnsi="Arial" w:cs="Arial"/>
          <w:b/>
          <w:sz w:val="24"/>
          <w:szCs w:val="24"/>
        </w:rPr>
        <w:t>B</w:t>
      </w:r>
      <w:r w:rsidR="002C428D" w:rsidRPr="00CB5221">
        <w:rPr>
          <w:rFonts w:ascii="Arial" w:hAnsi="Arial" w:cs="Arial"/>
          <w:b/>
          <w:sz w:val="24"/>
          <w:szCs w:val="24"/>
        </w:rPr>
        <w:t>4</w:t>
      </w:r>
      <w:r w:rsidRPr="00CB5221">
        <w:rPr>
          <w:rFonts w:ascii="Arial" w:hAnsi="Arial" w:cs="Arial"/>
          <w:b/>
          <w:sz w:val="24"/>
          <w:szCs w:val="24"/>
        </w:rPr>
        <w:tab/>
      </w:r>
      <w:r w:rsidRPr="00CB5221">
        <w:rPr>
          <w:rFonts w:ascii="Arial" w:hAnsi="Arial" w:cs="Arial"/>
          <w:b/>
          <w:sz w:val="24"/>
          <w:szCs w:val="24"/>
        </w:rPr>
        <w:tab/>
      </w:r>
      <w:r w:rsidRPr="00CB5221">
        <w:rPr>
          <w:rFonts w:ascii="Arial" w:hAnsi="Arial" w:cs="Arial"/>
          <w:b/>
          <w:sz w:val="24"/>
          <w:szCs w:val="24"/>
        </w:rPr>
        <w:tab/>
      </w:r>
      <w:r w:rsidRPr="00CB5221">
        <w:rPr>
          <w:rFonts w:ascii="Arial" w:hAnsi="Arial" w:cs="Arial"/>
          <w:b/>
          <w:sz w:val="24"/>
          <w:szCs w:val="24"/>
        </w:rPr>
        <w:tab/>
      </w:r>
      <w:r w:rsidRPr="00CB5221">
        <w:rPr>
          <w:rFonts w:ascii="Arial" w:hAnsi="Arial" w:cs="Arial"/>
          <w:b/>
          <w:sz w:val="24"/>
          <w:szCs w:val="24"/>
        </w:rPr>
        <w:tab/>
      </w:r>
      <w:r w:rsidRPr="00CB5221">
        <w:rPr>
          <w:rFonts w:ascii="Arial" w:hAnsi="Arial" w:cs="Arial"/>
          <w:b/>
          <w:sz w:val="24"/>
          <w:szCs w:val="24"/>
        </w:rPr>
        <w:tab/>
        <w:t xml:space="preserve">  Table </w:t>
      </w:r>
      <w:r w:rsidR="00FE65AC">
        <w:rPr>
          <w:rFonts w:ascii="Arial" w:hAnsi="Arial" w:cs="Arial"/>
          <w:b/>
          <w:sz w:val="24"/>
          <w:szCs w:val="24"/>
        </w:rPr>
        <w:t>B</w:t>
      </w:r>
      <w:r w:rsidR="002C428D" w:rsidRPr="00CB5221">
        <w:rPr>
          <w:rFonts w:ascii="Arial" w:hAnsi="Arial" w:cs="Arial"/>
          <w:b/>
          <w:sz w:val="24"/>
          <w:szCs w:val="24"/>
        </w:rPr>
        <w:t>5</w:t>
      </w:r>
    </w:p>
    <w:tbl>
      <w:tblPr>
        <w:tblStyle w:val="LightList2"/>
        <w:tblW w:w="9113" w:type="dxa"/>
        <w:tblLayout w:type="fixed"/>
        <w:tblLook w:val="0000" w:firstRow="0" w:lastRow="0" w:firstColumn="0" w:lastColumn="0" w:noHBand="0" w:noVBand="0"/>
      </w:tblPr>
      <w:tblGrid>
        <w:gridCol w:w="2242"/>
        <w:gridCol w:w="2115"/>
        <w:gridCol w:w="846"/>
        <w:gridCol w:w="1974"/>
        <w:gridCol w:w="1936"/>
      </w:tblGrid>
      <w:tr w:rsidR="006F34A5" w:rsidRPr="0039097C" w:rsidTr="007B27FC">
        <w:trPr>
          <w:cnfStyle w:val="000000100000" w:firstRow="0" w:lastRow="0" w:firstColumn="0" w:lastColumn="0" w:oddVBand="0" w:evenVBand="0" w:oddHBand="1" w:evenHBand="0" w:firstRowFirstColumn="0" w:firstRowLastColumn="0" w:lastRowFirstColumn="0" w:lastRowLastColumn="0"/>
          <w:trHeight w:val="423"/>
        </w:trPr>
        <w:tc>
          <w:tcPr>
            <w:cnfStyle w:val="000010000000" w:firstRow="0" w:lastRow="0" w:firstColumn="0" w:lastColumn="0" w:oddVBand="1" w:evenVBand="0" w:oddHBand="0" w:evenHBand="0" w:firstRowFirstColumn="0" w:firstRowLastColumn="0" w:lastRowFirstColumn="0" w:lastRowLastColumn="0"/>
            <w:tcW w:w="4356" w:type="dxa"/>
            <w:gridSpan w:val="2"/>
            <w:vAlign w:val="center"/>
          </w:tcPr>
          <w:p w:rsidR="006F34A5" w:rsidRPr="0039097C" w:rsidRDefault="006F34A5" w:rsidP="007B27FC">
            <w:pPr>
              <w:spacing w:after="0" w:line="240" w:lineRule="auto"/>
              <w:jc w:val="both"/>
              <w:rPr>
                <w:rFonts w:ascii="Arial" w:hAnsi="Arial" w:cs="Arial"/>
                <w:b/>
                <w:sz w:val="24"/>
                <w:szCs w:val="24"/>
              </w:rPr>
            </w:pPr>
            <w:r w:rsidRPr="0039097C">
              <w:rPr>
                <w:rFonts w:ascii="Arial" w:hAnsi="Arial" w:cs="Arial"/>
                <w:b/>
                <w:sz w:val="24"/>
                <w:szCs w:val="24"/>
              </w:rPr>
              <w:t>Interest Cover</w:t>
            </w:r>
          </w:p>
        </w:tc>
        <w:tc>
          <w:tcPr>
            <w:tcW w:w="846" w:type="dxa"/>
            <w:tcBorders>
              <w:top w:val="nil"/>
              <w:bottom w:val="nil"/>
            </w:tcBorders>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cnfStyle w:val="000010000000" w:firstRow="0" w:lastRow="0" w:firstColumn="0" w:lastColumn="0" w:oddVBand="1" w:evenVBand="0" w:oddHBand="0" w:evenHBand="0" w:firstRowFirstColumn="0" w:firstRowLastColumn="0" w:lastRowFirstColumn="0" w:lastRowLastColumn="0"/>
            <w:tcW w:w="3910" w:type="dxa"/>
            <w:gridSpan w:val="2"/>
            <w:vAlign w:val="center"/>
          </w:tcPr>
          <w:p w:rsidR="006F34A5" w:rsidRPr="0039097C" w:rsidRDefault="006F34A5" w:rsidP="007B27FC">
            <w:pPr>
              <w:spacing w:after="0" w:line="240" w:lineRule="auto"/>
              <w:jc w:val="both"/>
              <w:rPr>
                <w:rFonts w:ascii="Arial" w:hAnsi="Arial" w:cs="Arial"/>
                <w:b/>
                <w:sz w:val="24"/>
                <w:szCs w:val="24"/>
              </w:rPr>
            </w:pPr>
            <w:r w:rsidRPr="0039097C">
              <w:rPr>
                <w:rFonts w:ascii="Arial" w:hAnsi="Arial" w:cs="Arial"/>
                <w:b/>
                <w:sz w:val="24"/>
                <w:szCs w:val="24"/>
              </w:rPr>
              <w:t>Financial Gearing Ratio</w:t>
            </w:r>
          </w:p>
        </w:tc>
      </w:tr>
      <w:tr w:rsidR="006F34A5" w:rsidRPr="0039097C" w:rsidTr="007B27FC">
        <w:trPr>
          <w:trHeight w:val="423"/>
        </w:trPr>
        <w:tc>
          <w:tcPr>
            <w:cnfStyle w:val="000010000000" w:firstRow="0" w:lastRow="0" w:firstColumn="0" w:lastColumn="0" w:oddVBand="1" w:evenVBand="0" w:oddHBand="0" w:evenHBand="0" w:firstRowFirstColumn="0" w:firstRowLastColumn="0" w:lastRowFirstColumn="0" w:lastRowLastColumn="0"/>
            <w:tcW w:w="2242" w:type="dxa"/>
            <w:vAlign w:val="center"/>
          </w:tcPr>
          <w:p w:rsidR="006F34A5" w:rsidRPr="0039097C" w:rsidRDefault="006F34A5" w:rsidP="007B27FC">
            <w:pPr>
              <w:overflowPunct w:val="0"/>
              <w:autoSpaceDE w:val="0"/>
              <w:autoSpaceDN w:val="0"/>
              <w:adjustRightInd w:val="0"/>
              <w:spacing w:after="0" w:line="240" w:lineRule="auto"/>
              <w:contextualSpacing/>
              <w:jc w:val="both"/>
              <w:textAlignment w:val="baseline"/>
              <w:outlineLvl w:val="0"/>
              <w:rPr>
                <w:rFonts w:ascii="Arial" w:eastAsia="Times New Roman" w:hAnsi="Arial" w:cs="Arial"/>
                <w:bCs/>
                <w:sz w:val="24"/>
                <w:szCs w:val="24"/>
              </w:rPr>
            </w:pPr>
            <w:bookmarkStart w:id="67" w:name="_Toc216595121"/>
            <w:bookmarkStart w:id="68" w:name="_Toc216595431"/>
            <w:bookmarkStart w:id="69" w:name="_Toc217385318"/>
            <w:bookmarkStart w:id="70" w:name="_Toc219268111"/>
            <w:r w:rsidRPr="0039097C">
              <w:rPr>
                <w:rFonts w:ascii="Arial" w:eastAsia="Times New Roman" w:hAnsi="Arial" w:cs="Arial"/>
                <w:bCs/>
                <w:sz w:val="24"/>
                <w:szCs w:val="24"/>
              </w:rPr>
              <w:t>Multiple</w:t>
            </w:r>
            <w:bookmarkEnd w:id="67"/>
            <w:bookmarkEnd w:id="68"/>
            <w:bookmarkEnd w:id="69"/>
            <w:bookmarkEnd w:id="70"/>
          </w:p>
        </w:tc>
        <w:tc>
          <w:tcPr>
            <w:tcW w:w="2115"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Score</w:t>
            </w:r>
          </w:p>
        </w:tc>
        <w:tc>
          <w:tcPr>
            <w:cnfStyle w:val="000010000000" w:firstRow="0" w:lastRow="0" w:firstColumn="0" w:lastColumn="0" w:oddVBand="1" w:evenVBand="0" w:oddHBand="0" w:evenHBand="0" w:firstRowFirstColumn="0" w:firstRowLastColumn="0" w:lastRowFirstColumn="0" w:lastRowLastColumn="0"/>
            <w:tcW w:w="846" w:type="dxa"/>
            <w:tcBorders>
              <w:top w:val="nil"/>
              <w:bottom w:val="nil"/>
            </w:tcBorders>
            <w:vAlign w:val="center"/>
          </w:tcPr>
          <w:p w:rsidR="006F34A5" w:rsidRPr="0039097C" w:rsidRDefault="006F34A5" w:rsidP="007B27FC">
            <w:pPr>
              <w:spacing w:after="0" w:line="240" w:lineRule="auto"/>
              <w:jc w:val="both"/>
              <w:rPr>
                <w:rFonts w:ascii="Arial" w:hAnsi="Arial" w:cs="Arial"/>
                <w:b/>
                <w:sz w:val="24"/>
                <w:szCs w:val="24"/>
              </w:rPr>
            </w:pPr>
          </w:p>
        </w:tc>
        <w:tc>
          <w:tcPr>
            <w:tcW w:w="1974"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193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Score</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23"/>
        </w:trPr>
        <w:tc>
          <w:tcPr>
            <w:cnfStyle w:val="000010000000" w:firstRow="0" w:lastRow="0" w:firstColumn="0" w:lastColumn="0" w:oddVBand="1" w:evenVBand="0" w:oddHBand="0" w:evenHBand="0" w:firstRowFirstColumn="0" w:firstRowLastColumn="0" w:lastRowFirstColumn="0" w:lastRowLastColumn="0"/>
            <w:tcW w:w="2242"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&lt;0</w:t>
            </w:r>
          </w:p>
        </w:tc>
        <w:tc>
          <w:tcPr>
            <w:tcW w:w="2115"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0</w:t>
            </w:r>
          </w:p>
        </w:tc>
        <w:tc>
          <w:tcPr>
            <w:cnfStyle w:val="000010000000" w:firstRow="0" w:lastRow="0" w:firstColumn="0" w:lastColumn="0" w:oddVBand="1" w:evenVBand="0" w:oddHBand="0" w:evenHBand="0" w:firstRowFirstColumn="0" w:firstRowLastColumn="0" w:lastRowFirstColumn="0" w:lastRowLastColumn="0"/>
            <w:tcW w:w="846"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1974"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100%</w:t>
            </w:r>
          </w:p>
        </w:tc>
        <w:tc>
          <w:tcPr>
            <w:cnfStyle w:val="000010000000" w:firstRow="0" w:lastRow="0" w:firstColumn="0" w:lastColumn="0" w:oddVBand="1" w:evenVBand="0" w:oddHBand="0" w:evenHBand="0" w:firstRowFirstColumn="0" w:firstRowLastColumn="0" w:lastRowFirstColumn="0" w:lastRowLastColumn="0"/>
            <w:tcW w:w="193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0</w:t>
            </w:r>
          </w:p>
        </w:tc>
      </w:tr>
      <w:tr w:rsidR="006F34A5" w:rsidRPr="0039097C" w:rsidTr="007B27FC">
        <w:trPr>
          <w:trHeight w:val="423"/>
        </w:trPr>
        <w:tc>
          <w:tcPr>
            <w:cnfStyle w:val="000010000000" w:firstRow="0" w:lastRow="0" w:firstColumn="0" w:lastColumn="0" w:oddVBand="1" w:evenVBand="0" w:oddHBand="0" w:evenHBand="0" w:firstRowFirstColumn="0" w:firstRowLastColumn="0" w:lastRowFirstColumn="0" w:lastRowLastColumn="0"/>
            <w:tcW w:w="2242"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0-0.5</w:t>
            </w:r>
          </w:p>
        </w:tc>
        <w:tc>
          <w:tcPr>
            <w:tcW w:w="2115"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1</w:t>
            </w:r>
          </w:p>
        </w:tc>
        <w:tc>
          <w:tcPr>
            <w:cnfStyle w:val="000010000000" w:firstRow="0" w:lastRow="0" w:firstColumn="0" w:lastColumn="0" w:oddVBand="1" w:evenVBand="0" w:oddHBand="0" w:evenHBand="0" w:firstRowFirstColumn="0" w:firstRowLastColumn="0" w:lastRowFirstColumn="0" w:lastRowLastColumn="0"/>
            <w:tcW w:w="846"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1974"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90-100%</w:t>
            </w:r>
          </w:p>
        </w:tc>
        <w:tc>
          <w:tcPr>
            <w:cnfStyle w:val="000010000000" w:firstRow="0" w:lastRow="0" w:firstColumn="0" w:lastColumn="0" w:oddVBand="1" w:evenVBand="0" w:oddHBand="0" w:evenHBand="0" w:firstRowFirstColumn="0" w:firstRowLastColumn="0" w:lastRowFirstColumn="0" w:lastRowLastColumn="0"/>
            <w:tcW w:w="193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23"/>
        </w:trPr>
        <w:tc>
          <w:tcPr>
            <w:cnfStyle w:val="000010000000" w:firstRow="0" w:lastRow="0" w:firstColumn="0" w:lastColumn="0" w:oddVBand="1" w:evenVBand="0" w:oddHBand="0" w:evenHBand="0" w:firstRowFirstColumn="0" w:firstRowLastColumn="0" w:lastRowFirstColumn="0" w:lastRowLastColumn="0"/>
            <w:tcW w:w="2242"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0.5-1</w:t>
            </w:r>
          </w:p>
        </w:tc>
        <w:tc>
          <w:tcPr>
            <w:tcW w:w="2115"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2</w:t>
            </w:r>
          </w:p>
        </w:tc>
        <w:tc>
          <w:tcPr>
            <w:cnfStyle w:val="000010000000" w:firstRow="0" w:lastRow="0" w:firstColumn="0" w:lastColumn="0" w:oddVBand="1" w:evenVBand="0" w:oddHBand="0" w:evenHBand="0" w:firstRowFirstColumn="0" w:firstRowLastColumn="0" w:lastRowFirstColumn="0" w:lastRowLastColumn="0"/>
            <w:tcW w:w="846"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1974"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80-90%</w:t>
            </w:r>
          </w:p>
        </w:tc>
        <w:tc>
          <w:tcPr>
            <w:cnfStyle w:val="000010000000" w:firstRow="0" w:lastRow="0" w:firstColumn="0" w:lastColumn="0" w:oddVBand="1" w:evenVBand="0" w:oddHBand="0" w:evenHBand="0" w:firstRowFirstColumn="0" w:firstRowLastColumn="0" w:lastRowFirstColumn="0" w:lastRowLastColumn="0"/>
            <w:tcW w:w="193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2</w:t>
            </w:r>
          </w:p>
        </w:tc>
      </w:tr>
      <w:tr w:rsidR="006F34A5" w:rsidRPr="0039097C" w:rsidTr="007B27FC">
        <w:trPr>
          <w:trHeight w:val="449"/>
        </w:trPr>
        <w:tc>
          <w:tcPr>
            <w:cnfStyle w:val="000010000000" w:firstRow="0" w:lastRow="0" w:firstColumn="0" w:lastColumn="0" w:oddVBand="1" w:evenVBand="0" w:oddHBand="0" w:evenHBand="0" w:firstRowFirstColumn="0" w:firstRowLastColumn="0" w:lastRowFirstColumn="0" w:lastRowLastColumn="0"/>
            <w:tcW w:w="2242"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1-1.5</w:t>
            </w:r>
          </w:p>
        </w:tc>
        <w:tc>
          <w:tcPr>
            <w:tcW w:w="2115"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3</w:t>
            </w:r>
          </w:p>
        </w:tc>
        <w:tc>
          <w:tcPr>
            <w:cnfStyle w:val="000010000000" w:firstRow="0" w:lastRow="0" w:firstColumn="0" w:lastColumn="0" w:oddVBand="1" w:evenVBand="0" w:oddHBand="0" w:evenHBand="0" w:firstRowFirstColumn="0" w:firstRowLastColumn="0" w:lastRowFirstColumn="0" w:lastRowLastColumn="0"/>
            <w:tcW w:w="846"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1974"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70-80%</w:t>
            </w:r>
          </w:p>
        </w:tc>
        <w:tc>
          <w:tcPr>
            <w:cnfStyle w:val="000010000000" w:firstRow="0" w:lastRow="0" w:firstColumn="0" w:lastColumn="0" w:oddVBand="1" w:evenVBand="0" w:oddHBand="0" w:evenHBand="0" w:firstRowFirstColumn="0" w:firstRowLastColumn="0" w:lastRowFirstColumn="0" w:lastRowLastColumn="0"/>
            <w:tcW w:w="193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3</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23"/>
        </w:trPr>
        <w:tc>
          <w:tcPr>
            <w:cnfStyle w:val="000010000000" w:firstRow="0" w:lastRow="0" w:firstColumn="0" w:lastColumn="0" w:oddVBand="1" w:evenVBand="0" w:oddHBand="0" w:evenHBand="0" w:firstRowFirstColumn="0" w:firstRowLastColumn="0" w:lastRowFirstColumn="0" w:lastRowLastColumn="0"/>
            <w:tcW w:w="2242"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1.5-2</w:t>
            </w:r>
          </w:p>
        </w:tc>
        <w:tc>
          <w:tcPr>
            <w:tcW w:w="2115"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4</w:t>
            </w:r>
          </w:p>
        </w:tc>
        <w:tc>
          <w:tcPr>
            <w:cnfStyle w:val="000010000000" w:firstRow="0" w:lastRow="0" w:firstColumn="0" w:lastColumn="0" w:oddVBand="1" w:evenVBand="0" w:oddHBand="0" w:evenHBand="0" w:firstRowFirstColumn="0" w:firstRowLastColumn="0" w:lastRowFirstColumn="0" w:lastRowLastColumn="0"/>
            <w:tcW w:w="846"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1974"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60-70%</w:t>
            </w:r>
          </w:p>
        </w:tc>
        <w:tc>
          <w:tcPr>
            <w:cnfStyle w:val="000010000000" w:firstRow="0" w:lastRow="0" w:firstColumn="0" w:lastColumn="0" w:oddVBand="1" w:evenVBand="0" w:oddHBand="0" w:evenHBand="0" w:firstRowFirstColumn="0" w:firstRowLastColumn="0" w:lastRowFirstColumn="0" w:lastRowLastColumn="0"/>
            <w:tcW w:w="193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4</w:t>
            </w:r>
          </w:p>
        </w:tc>
      </w:tr>
      <w:tr w:rsidR="006F34A5" w:rsidRPr="0039097C" w:rsidTr="007B27FC">
        <w:trPr>
          <w:trHeight w:val="423"/>
        </w:trPr>
        <w:tc>
          <w:tcPr>
            <w:cnfStyle w:val="000010000000" w:firstRow="0" w:lastRow="0" w:firstColumn="0" w:lastColumn="0" w:oddVBand="1" w:evenVBand="0" w:oddHBand="0" w:evenHBand="0" w:firstRowFirstColumn="0" w:firstRowLastColumn="0" w:lastRowFirstColumn="0" w:lastRowLastColumn="0"/>
            <w:tcW w:w="2242"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2-2.5</w:t>
            </w:r>
          </w:p>
        </w:tc>
        <w:tc>
          <w:tcPr>
            <w:tcW w:w="2115"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5</w:t>
            </w:r>
          </w:p>
        </w:tc>
        <w:tc>
          <w:tcPr>
            <w:cnfStyle w:val="000010000000" w:firstRow="0" w:lastRow="0" w:firstColumn="0" w:lastColumn="0" w:oddVBand="1" w:evenVBand="0" w:oddHBand="0" w:evenHBand="0" w:firstRowFirstColumn="0" w:firstRowLastColumn="0" w:lastRowFirstColumn="0" w:lastRowLastColumn="0"/>
            <w:tcW w:w="846"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1974"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50-60%</w:t>
            </w:r>
          </w:p>
        </w:tc>
        <w:tc>
          <w:tcPr>
            <w:cnfStyle w:val="000010000000" w:firstRow="0" w:lastRow="0" w:firstColumn="0" w:lastColumn="0" w:oddVBand="1" w:evenVBand="0" w:oddHBand="0" w:evenHBand="0" w:firstRowFirstColumn="0" w:firstRowLastColumn="0" w:lastRowFirstColumn="0" w:lastRowLastColumn="0"/>
            <w:tcW w:w="193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5</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23"/>
        </w:trPr>
        <w:tc>
          <w:tcPr>
            <w:cnfStyle w:val="000010000000" w:firstRow="0" w:lastRow="0" w:firstColumn="0" w:lastColumn="0" w:oddVBand="1" w:evenVBand="0" w:oddHBand="0" w:evenHBand="0" w:firstRowFirstColumn="0" w:firstRowLastColumn="0" w:lastRowFirstColumn="0" w:lastRowLastColumn="0"/>
            <w:tcW w:w="2242"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2.5-3</w:t>
            </w:r>
          </w:p>
        </w:tc>
        <w:tc>
          <w:tcPr>
            <w:tcW w:w="2115"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6</w:t>
            </w:r>
          </w:p>
        </w:tc>
        <w:tc>
          <w:tcPr>
            <w:cnfStyle w:val="000010000000" w:firstRow="0" w:lastRow="0" w:firstColumn="0" w:lastColumn="0" w:oddVBand="1" w:evenVBand="0" w:oddHBand="0" w:evenHBand="0" w:firstRowFirstColumn="0" w:firstRowLastColumn="0" w:lastRowFirstColumn="0" w:lastRowLastColumn="0"/>
            <w:tcW w:w="846"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1974"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40-50%</w:t>
            </w:r>
          </w:p>
        </w:tc>
        <w:tc>
          <w:tcPr>
            <w:cnfStyle w:val="000010000000" w:firstRow="0" w:lastRow="0" w:firstColumn="0" w:lastColumn="0" w:oddVBand="1" w:evenVBand="0" w:oddHBand="0" w:evenHBand="0" w:firstRowFirstColumn="0" w:firstRowLastColumn="0" w:lastRowFirstColumn="0" w:lastRowLastColumn="0"/>
            <w:tcW w:w="193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6</w:t>
            </w:r>
          </w:p>
        </w:tc>
      </w:tr>
      <w:tr w:rsidR="006F34A5" w:rsidRPr="0039097C" w:rsidTr="007B27FC">
        <w:trPr>
          <w:trHeight w:val="423"/>
        </w:trPr>
        <w:tc>
          <w:tcPr>
            <w:cnfStyle w:val="000010000000" w:firstRow="0" w:lastRow="0" w:firstColumn="0" w:lastColumn="0" w:oddVBand="1" w:evenVBand="0" w:oddHBand="0" w:evenHBand="0" w:firstRowFirstColumn="0" w:firstRowLastColumn="0" w:lastRowFirstColumn="0" w:lastRowLastColumn="0"/>
            <w:tcW w:w="2242"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3-3.5</w:t>
            </w:r>
          </w:p>
        </w:tc>
        <w:tc>
          <w:tcPr>
            <w:tcW w:w="2115"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7</w:t>
            </w:r>
          </w:p>
        </w:tc>
        <w:tc>
          <w:tcPr>
            <w:cnfStyle w:val="000010000000" w:firstRow="0" w:lastRow="0" w:firstColumn="0" w:lastColumn="0" w:oddVBand="1" w:evenVBand="0" w:oddHBand="0" w:evenHBand="0" w:firstRowFirstColumn="0" w:firstRowLastColumn="0" w:lastRowFirstColumn="0" w:lastRowLastColumn="0"/>
            <w:tcW w:w="846"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1974"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30-40%</w:t>
            </w:r>
          </w:p>
        </w:tc>
        <w:tc>
          <w:tcPr>
            <w:cnfStyle w:val="000010000000" w:firstRow="0" w:lastRow="0" w:firstColumn="0" w:lastColumn="0" w:oddVBand="1" w:evenVBand="0" w:oddHBand="0" w:evenHBand="0" w:firstRowFirstColumn="0" w:firstRowLastColumn="0" w:lastRowFirstColumn="0" w:lastRowLastColumn="0"/>
            <w:tcW w:w="193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7</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23"/>
        </w:trPr>
        <w:tc>
          <w:tcPr>
            <w:cnfStyle w:val="000010000000" w:firstRow="0" w:lastRow="0" w:firstColumn="0" w:lastColumn="0" w:oddVBand="1" w:evenVBand="0" w:oddHBand="0" w:evenHBand="0" w:firstRowFirstColumn="0" w:firstRowLastColumn="0" w:lastRowFirstColumn="0" w:lastRowLastColumn="0"/>
            <w:tcW w:w="2242"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3.5-4</w:t>
            </w:r>
          </w:p>
        </w:tc>
        <w:tc>
          <w:tcPr>
            <w:tcW w:w="2115"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8</w:t>
            </w:r>
          </w:p>
        </w:tc>
        <w:tc>
          <w:tcPr>
            <w:cnfStyle w:val="000010000000" w:firstRow="0" w:lastRow="0" w:firstColumn="0" w:lastColumn="0" w:oddVBand="1" w:evenVBand="0" w:oddHBand="0" w:evenHBand="0" w:firstRowFirstColumn="0" w:firstRowLastColumn="0" w:lastRowFirstColumn="0" w:lastRowLastColumn="0"/>
            <w:tcW w:w="846"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1974"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20-30%</w:t>
            </w:r>
          </w:p>
        </w:tc>
        <w:tc>
          <w:tcPr>
            <w:cnfStyle w:val="000010000000" w:firstRow="0" w:lastRow="0" w:firstColumn="0" w:lastColumn="0" w:oddVBand="1" w:evenVBand="0" w:oddHBand="0" w:evenHBand="0" w:firstRowFirstColumn="0" w:firstRowLastColumn="0" w:lastRowFirstColumn="0" w:lastRowLastColumn="0"/>
            <w:tcW w:w="193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8</w:t>
            </w:r>
          </w:p>
        </w:tc>
      </w:tr>
      <w:tr w:rsidR="006F34A5" w:rsidRPr="0039097C" w:rsidTr="007B27FC">
        <w:trPr>
          <w:trHeight w:val="423"/>
        </w:trPr>
        <w:tc>
          <w:tcPr>
            <w:cnfStyle w:val="000010000000" w:firstRow="0" w:lastRow="0" w:firstColumn="0" w:lastColumn="0" w:oddVBand="1" w:evenVBand="0" w:oddHBand="0" w:evenHBand="0" w:firstRowFirstColumn="0" w:firstRowLastColumn="0" w:lastRowFirstColumn="0" w:lastRowLastColumn="0"/>
            <w:tcW w:w="2242"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lastRenderedPageBreak/>
              <w:t>4-4.5</w:t>
            </w:r>
          </w:p>
        </w:tc>
        <w:tc>
          <w:tcPr>
            <w:tcW w:w="2115"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9</w:t>
            </w:r>
          </w:p>
        </w:tc>
        <w:tc>
          <w:tcPr>
            <w:cnfStyle w:val="000010000000" w:firstRow="0" w:lastRow="0" w:firstColumn="0" w:lastColumn="0" w:oddVBand="1" w:evenVBand="0" w:oddHBand="0" w:evenHBand="0" w:firstRowFirstColumn="0" w:firstRowLastColumn="0" w:lastRowFirstColumn="0" w:lastRowLastColumn="0"/>
            <w:tcW w:w="846"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1974"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10-20%</w:t>
            </w:r>
          </w:p>
        </w:tc>
        <w:tc>
          <w:tcPr>
            <w:cnfStyle w:val="000010000000" w:firstRow="0" w:lastRow="0" w:firstColumn="0" w:lastColumn="0" w:oddVBand="1" w:evenVBand="0" w:oddHBand="0" w:evenHBand="0" w:firstRowFirstColumn="0" w:firstRowLastColumn="0" w:lastRowFirstColumn="0" w:lastRowLastColumn="0"/>
            <w:tcW w:w="193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9</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49"/>
        </w:trPr>
        <w:tc>
          <w:tcPr>
            <w:cnfStyle w:val="000010000000" w:firstRow="0" w:lastRow="0" w:firstColumn="0" w:lastColumn="0" w:oddVBand="1" w:evenVBand="0" w:oddHBand="0" w:evenHBand="0" w:firstRowFirstColumn="0" w:firstRowLastColumn="0" w:lastRowFirstColumn="0" w:lastRowLastColumn="0"/>
            <w:tcW w:w="2242"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&gt;4.5</w:t>
            </w:r>
          </w:p>
        </w:tc>
        <w:tc>
          <w:tcPr>
            <w:tcW w:w="2115"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10</w:t>
            </w:r>
          </w:p>
        </w:tc>
        <w:tc>
          <w:tcPr>
            <w:cnfStyle w:val="000010000000" w:firstRow="0" w:lastRow="0" w:firstColumn="0" w:lastColumn="0" w:oddVBand="1" w:evenVBand="0" w:oddHBand="0" w:evenHBand="0" w:firstRowFirstColumn="0" w:firstRowLastColumn="0" w:lastRowFirstColumn="0" w:lastRowLastColumn="0"/>
            <w:tcW w:w="846"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1974"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0-10%</w:t>
            </w:r>
          </w:p>
        </w:tc>
        <w:tc>
          <w:tcPr>
            <w:cnfStyle w:val="000010000000" w:firstRow="0" w:lastRow="0" w:firstColumn="0" w:lastColumn="0" w:oddVBand="1" w:evenVBand="0" w:oddHBand="0" w:evenHBand="0" w:firstRowFirstColumn="0" w:firstRowLastColumn="0" w:lastRowFirstColumn="0" w:lastRowLastColumn="0"/>
            <w:tcW w:w="193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10</w:t>
            </w:r>
          </w:p>
        </w:tc>
      </w:tr>
    </w:tbl>
    <w:p w:rsidR="006F34A5" w:rsidRPr="0039097C" w:rsidRDefault="006F34A5" w:rsidP="006F34A5">
      <w:pPr>
        <w:spacing w:after="0" w:line="240" w:lineRule="auto"/>
        <w:jc w:val="both"/>
        <w:rPr>
          <w:rFonts w:ascii="Arial" w:hAnsi="Arial" w:cs="Arial"/>
          <w:sz w:val="24"/>
          <w:szCs w:val="24"/>
        </w:rPr>
      </w:pPr>
    </w:p>
    <w:p w:rsidR="006F34A5" w:rsidRPr="002C428D" w:rsidRDefault="006F34A5" w:rsidP="002C428D">
      <w:pPr>
        <w:pStyle w:val="ListParagraph"/>
        <w:numPr>
          <w:ilvl w:val="3"/>
          <w:numId w:val="29"/>
        </w:numPr>
        <w:ind w:left="993" w:hanging="993"/>
        <w:rPr>
          <w:rFonts w:ascii="Arial" w:eastAsia="Times New Roman" w:hAnsi="Arial" w:cs="Arial"/>
          <w:sz w:val="24"/>
          <w:szCs w:val="24"/>
          <w:lang w:eastAsia="en-GB"/>
        </w:rPr>
      </w:pPr>
      <w:bookmarkStart w:id="71" w:name="_Toc216595122"/>
      <w:bookmarkStart w:id="72" w:name="_Toc216595432"/>
      <w:bookmarkStart w:id="73" w:name="_Toc217385319"/>
      <w:bookmarkStart w:id="74" w:name="_Toc219268112"/>
      <w:r w:rsidRPr="002C428D">
        <w:rPr>
          <w:rFonts w:ascii="Arial" w:eastAsia="Times New Roman" w:hAnsi="Arial" w:cs="Arial"/>
          <w:sz w:val="24"/>
          <w:szCs w:val="24"/>
          <w:lang w:eastAsia="en-GB"/>
        </w:rPr>
        <w:t xml:space="preserve">For each of the </w:t>
      </w:r>
      <w:r w:rsidR="00054C41" w:rsidRPr="002C428D">
        <w:rPr>
          <w:rFonts w:ascii="Arial" w:eastAsia="Times New Roman" w:hAnsi="Arial" w:cs="Arial"/>
          <w:sz w:val="24"/>
          <w:szCs w:val="24"/>
          <w:lang w:eastAsia="en-GB"/>
        </w:rPr>
        <w:t xml:space="preserve">two </w:t>
      </w:r>
      <w:r w:rsidRPr="002C428D">
        <w:rPr>
          <w:rFonts w:ascii="Arial" w:eastAsia="Times New Roman" w:hAnsi="Arial" w:cs="Arial"/>
          <w:sz w:val="24"/>
          <w:szCs w:val="24"/>
          <w:lang w:eastAsia="en-GB"/>
        </w:rPr>
        <w:t xml:space="preserve">years being reviewed the Interest Cover will be calculated and a weighted average taken (the most recent year counting for </w:t>
      </w:r>
      <w:r w:rsidR="000C7268" w:rsidRPr="002C428D">
        <w:rPr>
          <w:rFonts w:ascii="Arial" w:eastAsia="Times New Roman" w:hAnsi="Arial" w:cs="Arial"/>
          <w:sz w:val="24"/>
          <w:szCs w:val="24"/>
          <w:lang w:eastAsia="en-GB"/>
        </w:rPr>
        <w:t>60</w:t>
      </w:r>
      <w:r w:rsidRPr="002C428D">
        <w:rPr>
          <w:rFonts w:ascii="Arial" w:eastAsia="Times New Roman" w:hAnsi="Arial" w:cs="Arial"/>
          <w:sz w:val="24"/>
          <w:szCs w:val="24"/>
          <w:lang w:eastAsia="en-GB"/>
        </w:rPr>
        <w:t xml:space="preserve">%, the second most recent year counting for </w:t>
      </w:r>
      <w:r w:rsidR="000C7268" w:rsidRPr="002C428D">
        <w:rPr>
          <w:rFonts w:ascii="Arial" w:eastAsia="Times New Roman" w:hAnsi="Arial" w:cs="Arial"/>
          <w:sz w:val="24"/>
          <w:szCs w:val="24"/>
          <w:lang w:eastAsia="en-GB"/>
        </w:rPr>
        <w:t>40</w:t>
      </w:r>
      <w:r w:rsidRPr="002C428D">
        <w:rPr>
          <w:rFonts w:ascii="Arial" w:eastAsia="Times New Roman" w:hAnsi="Arial" w:cs="Arial"/>
          <w:sz w:val="24"/>
          <w:szCs w:val="24"/>
          <w:lang w:eastAsia="en-GB"/>
        </w:rPr>
        <w:t>% of the average) to derive the score for that measure.  A Financial</w:t>
      </w:r>
      <w:r w:rsidR="00FC63D4" w:rsidRPr="002C428D">
        <w:rPr>
          <w:rFonts w:ascii="Arial" w:eastAsia="Times New Roman" w:hAnsi="Arial" w:cs="Arial"/>
          <w:sz w:val="24"/>
          <w:szCs w:val="24"/>
          <w:lang w:eastAsia="en-GB"/>
        </w:rPr>
        <w:t xml:space="preserve"> </w:t>
      </w:r>
      <w:r w:rsidRPr="002C428D">
        <w:rPr>
          <w:rFonts w:ascii="Arial" w:eastAsia="Times New Roman" w:hAnsi="Arial" w:cs="Arial"/>
          <w:sz w:val="24"/>
          <w:szCs w:val="24"/>
          <w:lang w:eastAsia="en-GB"/>
        </w:rPr>
        <w:t xml:space="preserve">gearing percentage will also be calculated (using the </w:t>
      </w:r>
      <w:r w:rsidR="000C7268" w:rsidRPr="002C428D">
        <w:rPr>
          <w:rFonts w:ascii="Arial" w:eastAsia="Times New Roman" w:hAnsi="Arial" w:cs="Arial"/>
          <w:sz w:val="24"/>
          <w:szCs w:val="24"/>
          <w:lang w:eastAsia="en-GB"/>
        </w:rPr>
        <w:t>60:40</w:t>
      </w:r>
      <w:r w:rsidRPr="002C428D">
        <w:rPr>
          <w:rFonts w:ascii="Arial" w:eastAsia="Times New Roman" w:hAnsi="Arial" w:cs="Arial"/>
          <w:sz w:val="24"/>
          <w:szCs w:val="24"/>
          <w:lang w:eastAsia="en-GB"/>
        </w:rPr>
        <w:t xml:space="preserve"> split) to derive the gearing score.  The scores for Interest Cover and Financial Gearing Ratio will then be summed to give the total score for gearing (maximum 20, minimum 0).  The score out of 20 will then be multiplied by a factor of 1.25 to give a score out of 25.</w:t>
      </w:r>
      <w:bookmarkEnd w:id="71"/>
      <w:bookmarkEnd w:id="72"/>
      <w:bookmarkEnd w:id="73"/>
      <w:bookmarkEnd w:id="74"/>
    </w:p>
    <w:p w:rsidR="006F34A5" w:rsidRPr="0039097C" w:rsidRDefault="006F34A5" w:rsidP="006F34A5">
      <w:pPr>
        <w:spacing w:after="0" w:line="240" w:lineRule="auto"/>
        <w:jc w:val="both"/>
        <w:rPr>
          <w:rFonts w:ascii="Arial" w:eastAsia="Times New Roman" w:hAnsi="Arial" w:cs="Arial"/>
          <w:bCs/>
          <w:sz w:val="24"/>
          <w:szCs w:val="24"/>
        </w:rPr>
      </w:pPr>
    </w:p>
    <w:p w:rsidR="002263DE" w:rsidRPr="002C428D" w:rsidRDefault="006F34A5" w:rsidP="002C428D">
      <w:pPr>
        <w:pStyle w:val="ListParagraph"/>
        <w:numPr>
          <w:ilvl w:val="2"/>
          <w:numId w:val="29"/>
        </w:numPr>
        <w:ind w:left="851" w:hanging="851"/>
        <w:rPr>
          <w:rFonts w:ascii="Arial" w:eastAsia="Times New Roman" w:hAnsi="Arial" w:cs="Arial"/>
          <w:b/>
          <w:sz w:val="24"/>
          <w:szCs w:val="24"/>
          <w:lang w:eastAsia="en-GB"/>
        </w:rPr>
      </w:pPr>
      <w:bookmarkStart w:id="75" w:name="_Toc219268113"/>
      <w:r w:rsidRPr="002C428D">
        <w:rPr>
          <w:rFonts w:ascii="Arial" w:eastAsia="Times New Roman" w:hAnsi="Arial" w:cs="Arial"/>
          <w:b/>
          <w:sz w:val="24"/>
          <w:szCs w:val="24"/>
          <w:lang w:eastAsia="en-GB"/>
        </w:rPr>
        <w:t xml:space="preserve">Liquidity </w:t>
      </w:r>
      <w:bookmarkEnd w:id="75"/>
    </w:p>
    <w:p w:rsidR="006F34A5" w:rsidRPr="0039097C" w:rsidRDefault="006F34A5" w:rsidP="006F34A5">
      <w:pPr>
        <w:spacing w:after="0" w:line="240" w:lineRule="auto"/>
        <w:jc w:val="both"/>
        <w:rPr>
          <w:rFonts w:ascii="Arial" w:hAnsi="Arial" w:cs="Arial"/>
          <w:sz w:val="24"/>
          <w:szCs w:val="24"/>
        </w:rPr>
      </w:pPr>
    </w:p>
    <w:p w:rsidR="006F34A5" w:rsidRPr="002C428D" w:rsidRDefault="006F34A5" w:rsidP="00CB5221">
      <w:pPr>
        <w:pStyle w:val="ListParagraph"/>
        <w:numPr>
          <w:ilvl w:val="3"/>
          <w:numId w:val="29"/>
        </w:numPr>
        <w:ind w:left="993" w:hanging="993"/>
        <w:rPr>
          <w:rFonts w:ascii="Arial" w:eastAsia="Times New Roman" w:hAnsi="Arial" w:cs="Arial"/>
          <w:sz w:val="24"/>
          <w:szCs w:val="24"/>
          <w:lang w:eastAsia="en-GB"/>
        </w:rPr>
      </w:pPr>
      <w:bookmarkStart w:id="76" w:name="_Toc216595124"/>
      <w:bookmarkStart w:id="77" w:name="_Toc216595434"/>
      <w:bookmarkStart w:id="78" w:name="_Toc217385321"/>
      <w:bookmarkStart w:id="79" w:name="_Toc219268114"/>
      <w:r w:rsidRPr="002C428D">
        <w:rPr>
          <w:rFonts w:ascii="Arial" w:eastAsia="Times New Roman" w:hAnsi="Arial" w:cs="Arial"/>
          <w:sz w:val="24"/>
          <w:szCs w:val="24"/>
          <w:lang w:eastAsia="en-GB"/>
        </w:rPr>
        <w:t>It is proposed that each organisation’s Liquidity is assessed by reviewing the following ratios:</w:t>
      </w:r>
      <w:bookmarkEnd w:id="76"/>
      <w:bookmarkEnd w:id="77"/>
      <w:bookmarkEnd w:id="78"/>
      <w:bookmarkEnd w:id="79"/>
    </w:p>
    <w:p w:rsidR="006F34A5" w:rsidRPr="0039097C" w:rsidRDefault="006F34A5" w:rsidP="006F34A5">
      <w:pPr>
        <w:spacing w:after="0" w:line="240" w:lineRule="auto"/>
        <w:jc w:val="both"/>
        <w:rPr>
          <w:rFonts w:ascii="Arial" w:hAnsi="Arial" w:cs="Arial"/>
          <w:sz w:val="24"/>
          <w:szCs w:val="24"/>
        </w:rPr>
      </w:pPr>
    </w:p>
    <w:p w:rsidR="006F34A5" w:rsidRPr="0039097C" w:rsidRDefault="006F34A5" w:rsidP="00DB5BA3">
      <w:pPr>
        <w:numPr>
          <w:ilvl w:val="0"/>
          <w:numId w:val="11"/>
        </w:numPr>
        <w:tabs>
          <w:tab w:val="num" w:pos="1680"/>
        </w:tabs>
        <w:spacing w:after="0" w:line="240" w:lineRule="auto"/>
        <w:ind w:left="0" w:firstLine="0"/>
        <w:jc w:val="both"/>
        <w:rPr>
          <w:rFonts w:ascii="Arial" w:hAnsi="Arial" w:cs="Arial"/>
          <w:bCs/>
          <w:color w:val="000000"/>
          <w:sz w:val="24"/>
          <w:szCs w:val="24"/>
        </w:rPr>
      </w:pPr>
      <w:r w:rsidRPr="0039097C">
        <w:rPr>
          <w:rFonts w:ascii="Arial" w:hAnsi="Arial" w:cs="Arial"/>
          <w:bCs/>
          <w:color w:val="000000"/>
          <w:sz w:val="24"/>
          <w:szCs w:val="24"/>
        </w:rPr>
        <w:t xml:space="preserve">Current Ratio = </w:t>
      </w:r>
      <w:r w:rsidRPr="0039097C">
        <w:rPr>
          <w:rFonts w:ascii="Arial" w:hAnsi="Arial" w:cs="Arial"/>
          <w:bCs/>
          <w:color w:val="000000"/>
          <w:sz w:val="24"/>
          <w:szCs w:val="24"/>
        </w:rPr>
        <w:tab/>
      </w:r>
      <w:r w:rsidRPr="0039097C">
        <w:rPr>
          <w:rFonts w:ascii="Arial" w:hAnsi="Arial" w:cs="Arial"/>
          <w:bCs/>
          <w:color w:val="000000"/>
          <w:sz w:val="24"/>
          <w:szCs w:val="24"/>
          <w:u w:val="single"/>
        </w:rPr>
        <w:t xml:space="preserve">  current assets</w:t>
      </w:r>
      <w:r w:rsidR="00252912">
        <w:rPr>
          <w:rFonts w:ascii="Arial" w:hAnsi="Arial" w:cs="Arial"/>
          <w:bCs/>
          <w:color w:val="000000"/>
          <w:sz w:val="24"/>
          <w:szCs w:val="24"/>
          <w:u w:val="single"/>
        </w:rPr>
        <w:t xml:space="preserve">  </w:t>
      </w:r>
    </w:p>
    <w:p w:rsidR="006F34A5" w:rsidRPr="0039097C" w:rsidRDefault="006F34A5" w:rsidP="006F34A5">
      <w:pPr>
        <w:tabs>
          <w:tab w:val="num" w:pos="1680"/>
        </w:tabs>
        <w:spacing w:after="0" w:line="240" w:lineRule="auto"/>
        <w:jc w:val="both"/>
        <w:rPr>
          <w:rFonts w:ascii="Arial" w:hAnsi="Arial" w:cs="Arial"/>
          <w:sz w:val="24"/>
          <w:szCs w:val="24"/>
        </w:rPr>
      </w:pPr>
      <w:r w:rsidRPr="0039097C">
        <w:rPr>
          <w:rFonts w:ascii="Arial" w:hAnsi="Arial" w:cs="Arial"/>
          <w:sz w:val="24"/>
          <w:szCs w:val="24"/>
        </w:rPr>
        <w:tab/>
      </w:r>
      <w:r w:rsidRPr="0039097C">
        <w:rPr>
          <w:rFonts w:ascii="Arial" w:hAnsi="Arial" w:cs="Arial"/>
          <w:sz w:val="24"/>
          <w:szCs w:val="24"/>
        </w:rPr>
        <w:tab/>
      </w:r>
      <w:r w:rsidRPr="0039097C">
        <w:rPr>
          <w:rFonts w:ascii="Arial" w:hAnsi="Arial" w:cs="Arial"/>
          <w:sz w:val="24"/>
          <w:szCs w:val="24"/>
        </w:rPr>
        <w:tab/>
      </w:r>
      <w:r w:rsidRPr="0039097C">
        <w:rPr>
          <w:rFonts w:ascii="Arial" w:hAnsi="Arial" w:cs="Arial"/>
          <w:sz w:val="24"/>
          <w:szCs w:val="24"/>
        </w:rPr>
        <w:tab/>
        <w:t>current liabilities</w:t>
      </w:r>
    </w:p>
    <w:p w:rsidR="006F34A5" w:rsidRPr="0039097C" w:rsidRDefault="006F34A5" w:rsidP="006F34A5">
      <w:pPr>
        <w:tabs>
          <w:tab w:val="num" w:pos="1680"/>
        </w:tabs>
        <w:spacing w:after="0" w:line="240" w:lineRule="auto"/>
        <w:jc w:val="both"/>
        <w:rPr>
          <w:rFonts w:ascii="Arial" w:hAnsi="Arial" w:cs="Arial"/>
          <w:sz w:val="24"/>
          <w:szCs w:val="24"/>
        </w:rPr>
      </w:pPr>
    </w:p>
    <w:p w:rsidR="006F34A5" w:rsidRPr="0039097C" w:rsidRDefault="006F34A5" w:rsidP="00DB5BA3">
      <w:pPr>
        <w:numPr>
          <w:ilvl w:val="0"/>
          <w:numId w:val="11"/>
        </w:numPr>
        <w:tabs>
          <w:tab w:val="num" w:pos="1680"/>
        </w:tabs>
        <w:spacing w:after="0" w:line="240" w:lineRule="auto"/>
        <w:ind w:left="0" w:firstLine="0"/>
        <w:jc w:val="both"/>
        <w:rPr>
          <w:rFonts w:ascii="Arial" w:hAnsi="Arial" w:cs="Arial"/>
          <w:bCs/>
          <w:color w:val="000000"/>
          <w:sz w:val="24"/>
          <w:szCs w:val="24"/>
        </w:rPr>
      </w:pPr>
      <w:r w:rsidRPr="0039097C">
        <w:rPr>
          <w:rFonts w:ascii="Arial" w:hAnsi="Arial" w:cs="Arial"/>
          <w:bCs/>
          <w:color w:val="000000"/>
          <w:sz w:val="24"/>
          <w:szCs w:val="24"/>
        </w:rPr>
        <w:t xml:space="preserve">Quick Ratio = </w:t>
      </w:r>
      <w:r w:rsidRPr="0039097C">
        <w:rPr>
          <w:rFonts w:ascii="Arial" w:hAnsi="Arial" w:cs="Arial"/>
          <w:bCs/>
          <w:color w:val="000000"/>
          <w:sz w:val="24"/>
          <w:szCs w:val="24"/>
        </w:rPr>
        <w:tab/>
      </w:r>
      <w:r w:rsidRPr="0039097C">
        <w:rPr>
          <w:rFonts w:ascii="Arial" w:hAnsi="Arial" w:cs="Arial"/>
          <w:bCs/>
          <w:color w:val="000000"/>
          <w:sz w:val="24"/>
          <w:szCs w:val="24"/>
        </w:rPr>
        <w:tab/>
      </w:r>
      <w:r w:rsidRPr="0039097C">
        <w:rPr>
          <w:rFonts w:ascii="Arial" w:hAnsi="Arial" w:cs="Arial"/>
          <w:bCs/>
          <w:color w:val="000000"/>
          <w:sz w:val="24"/>
          <w:szCs w:val="24"/>
          <w:u w:val="single"/>
        </w:rPr>
        <w:t>(current assets - stock)</w:t>
      </w:r>
    </w:p>
    <w:p w:rsidR="006F34A5" w:rsidRPr="0039097C" w:rsidRDefault="006F34A5" w:rsidP="006F34A5">
      <w:pPr>
        <w:spacing w:after="0" w:line="240" w:lineRule="auto"/>
        <w:jc w:val="both"/>
        <w:rPr>
          <w:rFonts w:ascii="Arial" w:hAnsi="Arial" w:cs="Arial"/>
          <w:sz w:val="24"/>
          <w:szCs w:val="24"/>
        </w:rPr>
      </w:pPr>
      <w:r w:rsidRPr="0039097C">
        <w:rPr>
          <w:rFonts w:ascii="Arial" w:hAnsi="Arial" w:cs="Arial"/>
          <w:sz w:val="24"/>
          <w:szCs w:val="24"/>
        </w:rPr>
        <w:t xml:space="preserve">  </w:t>
      </w:r>
      <w:r w:rsidRPr="0039097C">
        <w:rPr>
          <w:rFonts w:ascii="Arial" w:hAnsi="Arial" w:cs="Arial"/>
          <w:sz w:val="24"/>
          <w:szCs w:val="24"/>
        </w:rPr>
        <w:tab/>
        <w:t xml:space="preserve"> </w:t>
      </w:r>
      <w:r w:rsidRPr="0039097C">
        <w:rPr>
          <w:rFonts w:ascii="Arial" w:hAnsi="Arial" w:cs="Arial"/>
          <w:sz w:val="24"/>
          <w:szCs w:val="24"/>
        </w:rPr>
        <w:tab/>
        <w:t xml:space="preserve"> </w:t>
      </w:r>
      <w:r w:rsidRPr="0039097C">
        <w:rPr>
          <w:rFonts w:ascii="Arial" w:hAnsi="Arial" w:cs="Arial"/>
          <w:sz w:val="24"/>
          <w:szCs w:val="24"/>
        </w:rPr>
        <w:tab/>
      </w:r>
      <w:r w:rsidRPr="0039097C">
        <w:rPr>
          <w:rFonts w:ascii="Arial" w:hAnsi="Arial" w:cs="Arial"/>
          <w:sz w:val="24"/>
          <w:szCs w:val="24"/>
        </w:rPr>
        <w:tab/>
      </w:r>
      <w:r w:rsidRPr="0039097C">
        <w:rPr>
          <w:rFonts w:ascii="Arial" w:hAnsi="Arial" w:cs="Arial"/>
          <w:sz w:val="24"/>
          <w:szCs w:val="24"/>
        </w:rPr>
        <w:tab/>
        <w:t xml:space="preserve">     current liabilities</w:t>
      </w:r>
    </w:p>
    <w:p w:rsidR="006F34A5" w:rsidRPr="0039097C" w:rsidRDefault="006F34A5" w:rsidP="006F34A5">
      <w:pPr>
        <w:spacing w:after="0" w:line="240" w:lineRule="auto"/>
        <w:jc w:val="both"/>
        <w:rPr>
          <w:rFonts w:ascii="Arial" w:hAnsi="Arial" w:cs="Arial"/>
          <w:sz w:val="24"/>
          <w:szCs w:val="24"/>
        </w:rPr>
      </w:pPr>
    </w:p>
    <w:p w:rsidR="006F34A5" w:rsidRPr="00CB5221" w:rsidRDefault="006F34A5" w:rsidP="00CB5221">
      <w:pPr>
        <w:pStyle w:val="ListParagraph"/>
        <w:numPr>
          <w:ilvl w:val="3"/>
          <w:numId w:val="29"/>
        </w:numPr>
        <w:ind w:left="993" w:hanging="993"/>
        <w:rPr>
          <w:rFonts w:ascii="Arial" w:eastAsia="Times New Roman" w:hAnsi="Arial" w:cs="Arial"/>
          <w:sz w:val="24"/>
          <w:szCs w:val="24"/>
          <w:lang w:eastAsia="en-GB"/>
        </w:rPr>
      </w:pPr>
      <w:bookmarkStart w:id="80" w:name="_Toc216595125"/>
      <w:bookmarkStart w:id="81" w:name="_Toc216595435"/>
      <w:bookmarkStart w:id="82" w:name="_Toc217385322"/>
      <w:bookmarkStart w:id="83" w:name="_Toc219268115"/>
      <w:r w:rsidRPr="00CB5221">
        <w:rPr>
          <w:rFonts w:ascii="Arial" w:eastAsia="Times New Roman" w:hAnsi="Arial" w:cs="Arial"/>
          <w:sz w:val="24"/>
          <w:szCs w:val="24"/>
          <w:lang w:eastAsia="en-GB"/>
        </w:rPr>
        <w:t xml:space="preserve">In reviewing the economic and financial standing of each organisation, the Assessment Team will ensure that each organisation has sufficient liquidity such that, in the short term, the organisation is in sound financial health and can meet its obligations as they fall due.  The ratios in Section </w:t>
      </w:r>
      <w:r w:rsidR="00292C5D">
        <w:rPr>
          <w:rFonts w:ascii="Arial" w:eastAsia="Times New Roman" w:hAnsi="Arial" w:cs="Arial"/>
          <w:sz w:val="24"/>
          <w:szCs w:val="24"/>
          <w:lang w:eastAsia="en-GB"/>
        </w:rPr>
        <w:t>2,7.4</w:t>
      </w:r>
      <w:r w:rsidRPr="00CB5221">
        <w:rPr>
          <w:rFonts w:ascii="Arial" w:eastAsia="Times New Roman" w:hAnsi="Arial" w:cs="Arial"/>
          <w:sz w:val="24"/>
          <w:szCs w:val="24"/>
          <w:lang w:eastAsia="en-GB"/>
        </w:rPr>
        <w:t xml:space="preserve">, when calculated, are a simple indication of the current trading position of the organisation. </w:t>
      </w:r>
      <w:bookmarkEnd w:id="80"/>
      <w:bookmarkEnd w:id="81"/>
      <w:bookmarkEnd w:id="82"/>
      <w:bookmarkEnd w:id="83"/>
    </w:p>
    <w:p w:rsidR="006F34A5" w:rsidRPr="00CB5221" w:rsidRDefault="006F34A5" w:rsidP="00CB5221">
      <w:pPr>
        <w:pStyle w:val="ListParagraph"/>
        <w:ind w:left="993"/>
        <w:rPr>
          <w:rFonts w:ascii="Arial" w:eastAsia="Times New Roman" w:hAnsi="Arial" w:cs="Arial"/>
          <w:sz w:val="24"/>
          <w:szCs w:val="24"/>
          <w:lang w:eastAsia="en-GB"/>
        </w:rPr>
      </w:pPr>
    </w:p>
    <w:p w:rsidR="006F34A5" w:rsidRPr="00CB5221" w:rsidRDefault="006F34A5" w:rsidP="00CB5221">
      <w:pPr>
        <w:pStyle w:val="ListParagraph"/>
        <w:numPr>
          <w:ilvl w:val="3"/>
          <w:numId w:val="29"/>
        </w:numPr>
        <w:ind w:left="993" w:hanging="993"/>
        <w:rPr>
          <w:rFonts w:ascii="Arial" w:eastAsia="Times New Roman" w:hAnsi="Arial" w:cs="Arial"/>
          <w:sz w:val="24"/>
          <w:szCs w:val="24"/>
          <w:lang w:eastAsia="en-GB"/>
        </w:rPr>
      </w:pPr>
      <w:bookmarkStart w:id="84" w:name="_Toc216595126"/>
      <w:bookmarkStart w:id="85" w:name="_Toc216595436"/>
      <w:bookmarkStart w:id="86" w:name="_Toc217385323"/>
      <w:bookmarkStart w:id="87" w:name="_Toc219268116"/>
      <w:r w:rsidRPr="00CB5221">
        <w:rPr>
          <w:rFonts w:ascii="Arial" w:eastAsia="Times New Roman" w:hAnsi="Arial" w:cs="Arial"/>
          <w:sz w:val="24"/>
          <w:szCs w:val="24"/>
          <w:lang w:eastAsia="en-GB"/>
        </w:rPr>
        <w:t xml:space="preserve">The scoring framework shown in Tables </w:t>
      </w:r>
      <w:r w:rsidR="00FE65AC">
        <w:rPr>
          <w:rFonts w:ascii="Arial" w:eastAsia="Times New Roman" w:hAnsi="Arial" w:cs="Arial"/>
          <w:sz w:val="24"/>
          <w:szCs w:val="24"/>
          <w:lang w:eastAsia="en-GB"/>
        </w:rPr>
        <w:t>B</w:t>
      </w:r>
      <w:r w:rsidR="002C428D">
        <w:rPr>
          <w:rFonts w:ascii="Arial" w:eastAsia="Times New Roman" w:hAnsi="Arial" w:cs="Arial"/>
          <w:sz w:val="24"/>
          <w:szCs w:val="24"/>
          <w:lang w:eastAsia="en-GB"/>
        </w:rPr>
        <w:t>6</w:t>
      </w:r>
      <w:r w:rsidRPr="00CB5221">
        <w:rPr>
          <w:rFonts w:ascii="Arial" w:eastAsia="Times New Roman" w:hAnsi="Arial" w:cs="Arial"/>
          <w:sz w:val="24"/>
          <w:szCs w:val="24"/>
          <w:lang w:eastAsia="en-GB"/>
        </w:rPr>
        <w:t xml:space="preserve"> and </w:t>
      </w:r>
      <w:r w:rsidR="00FE65AC">
        <w:rPr>
          <w:rFonts w:ascii="Arial" w:eastAsia="Times New Roman" w:hAnsi="Arial" w:cs="Arial"/>
          <w:sz w:val="24"/>
          <w:szCs w:val="24"/>
          <w:lang w:eastAsia="en-GB"/>
        </w:rPr>
        <w:t>B</w:t>
      </w:r>
      <w:r w:rsidR="002C428D">
        <w:rPr>
          <w:rFonts w:ascii="Arial" w:eastAsia="Times New Roman" w:hAnsi="Arial" w:cs="Arial"/>
          <w:sz w:val="24"/>
          <w:szCs w:val="24"/>
          <w:lang w:eastAsia="en-GB"/>
        </w:rPr>
        <w:t>7</w:t>
      </w:r>
      <w:r w:rsidRPr="00CB5221">
        <w:rPr>
          <w:rFonts w:ascii="Arial" w:eastAsia="Times New Roman" w:hAnsi="Arial" w:cs="Arial"/>
          <w:sz w:val="24"/>
          <w:szCs w:val="24"/>
          <w:lang w:eastAsia="en-GB"/>
        </w:rPr>
        <w:t xml:space="preserve"> will be used.</w:t>
      </w:r>
      <w:bookmarkEnd w:id="84"/>
      <w:bookmarkEnd w:id="85"/>
      <w:bookmarkEnd w:id="86"/>
      <w:bookmarkEnd w:id="87"/>
    </w:p>
    <w:p w:rsidR="002C428D" w:rsidRDefault="002C428D" w:rsidP="006F34A5">
      <w:pPr>
        <w:spacing w:after="0" w:line="240" w:lineRule="auto"/>
        <w:jc w:val="both"/>
        <w:rPr>
          <w:rFonts w:ascii="Arial" w:hAnsi="Arial" w:cs="Arial"/>
          <w:sz w:val="24"/>
          <w:szCs w:val="24"/>
        </w:rPr>
      </w:pPr>
    </w:p>
    <w:p w:rsidR="006F34A5" w:rsidRPr="00CB5221" w:rsidRDefault="006F34A5" w:rsidP="006F34A5">
      <w:pPr>
        <w:spacing w:after="0" w:line="240" w:lineRule="auto"/>
        <w:jc w:val="both"/>
        <w:rPr>
          <w:rFonts w:ascii="Arial" w:hAnsi="Arial" w:cs="Arial"/>
          <w:b/>
          <w:sz w:val="24"/>
          <w:szCs w:val="24"/>
        </w:rPr>
      </w:pPr>
      <w:r w:rsidRPr="00CB5221">
        <w:rPr>
          <w:rFonts w:ascii="Arial" w:hAnsi="Arial" w:cs="Arial"/>
          <w:b/>
          <w:sz w:val="24"/>
          <w:szCs w:val="24"/>
        </w:rPr>
        <w:t xml:space="preserve">Tables </w:t>
      </w:r>
      <w:r w:rsidR="00FE65AC">
        <w:rPr>
          <w:rFonts w:ascii="Arial" w:hAnsi="Arial" w:cs="Arial"/>
          <w:b/>
          <w:sz w:val="24"/>
          <w:szCs w:val="24"/>
        </w:rPr>
        <w:t>B</w:t>
      </w:r>
      <w:r w:rsidR="002C428D">
        <w:rPr>
          <w:rFonts w:ascii="Arial" w:hAnsi="Arial" w:cs="Arial"/>
          <w:b/>
          <w:sz w:val="24"/>
          <w:szCs w:val="24"/>
        </w:rPr>
        <w:t>6</w:t>
      </w:r>
      <w:r w:rsidRPr="00CB5221">
        <w:rPr>
          <w:rFonts w:ascii="Arial" w:hAnsi="Arial" w:cs="Arial"/>
          <w:b/>
          <w:sz w:val="24"/>
          <w:szCs w:val="24"/>
        </w:rPr>
        <w:t xml:space="preserve"> and </w:t>
      </w:r>
      <w:r w:rsidR="00FE65AC">
        <w:rPr>
          <w:rFonts w:ascii="Arial" w:hAnsi="Arial" w:cs="Arial"/>
          <w:b/>
          <w:sz w:val="24"/>
          <w:szCs w:val="24"/>
        </w:rPr>
        <w:t>B</w:t>
      </w:r>
      <w:r w:rsidR="002C428D">
        <w:rPr>
          <w:rFonts w:ascii="Arial" w:hAnsi="Arial" w:cs="Arial"/>
          <w:b/>
          <w:sz w:val="24"/>
          <w:szCs w:val="24"/>
        </w:rPr>
        <w:t>7</w:t>
      </w:r>
      <w:r w:rsidRPr="00CB5221">
        <w:rPr>
          <w:rFonts w:ascii="Arial" w:hAnsi="Arial" w:cs="Arial"/>
          <w:b/>
          <w:sz w:val="24"/>
          <w:szCs w:val="24"/>
        </w:rPr>
        <w:t>: Scoring framework for Liquidity</w:t>
      </w:r>
    </w:p>
    <w:p w:rsidR="006F34A5" w:rsidRPr="00CB5221" w:rsidRDefault="006F34A5" w:rsidP="006F34A5">
      <w:pPr>
        <w:spacing w:after="0" w:line="240" w:lineRule="auto"/>
        <w:jc w:val="both"/>
        <w:rPr>
          <w:rFonts w:ascii="Arial" w:hAnsi="Arial" w:cs="Arial"/>
          <w:b/>
          <w:sz w:val="24"/>
          <w:szCs w:val="24"/>
        </w:rPr>
      </w:pPr>
    </w:p>
    <w:p w:rsidR="006F34A5" w:rsidRPr="00CB5221" w:rsidRDefault="006F34A5" w:rsidP="006F34A5">
      <w:pPr>
        <w:spacing w:after="0" w:line="240" w:lineRule="auto"/>
        <w:jc w:val="both"/>
        <w:rPr>
          <w:rFonts w:ascii="Arial" w:hAnsi="Arial" w:cs="Arial"/>
          <w:b/>
          <w:sz w:val="24"/>
          <w:szCs w:val="24"/>
        </w:rPr>
      </w:pPr>
      <w:r w:rsidRPr="00CB5221">
        <w:rPr>
          <w:rFonts w:ascii="Arial" w:hAnsi="Arial" w:cs="Arial"/>
          <w:b/>
          <w:sz w:val="24"/>
          <w:szCs w:val="24"/>
        </w:rPr>
        <w:t xml:space="preserve">Table </w:t>
      </w:r>
      <w:r w:rsidR="00FE65AC">
        <w:rPr>
          <w:rFonts w:ascii="Arial" w:hAnsi="Arial" w:cs="Arial"/>
          <w:b/>
          <w:sz w:val="24"/>
          <w:szCs w:val="24"/>
        </w:rPr>
        <w:t>B</w:t>
      </w:r>
      <w:r w:rsidR="002C428D">
        <w:rPr>
          <w:rFonts w:ascii="Arial" w:hAnsi="Arial" w:cs="Arial"/>
          <w:b/>
          <w:sz w:val="24"/>
          <w:szCs w:val="24"/>
        </w:rPr>
        <w:t>6</w:t>
      </w:r>
      <w:r w:rsidRPr="00CB5221">
        <w:rPr>
          <w:rFonts w:ascii="Arial" w:hAnsi="Arial" w:cs="Arial"/>
          <w:b/>
          <w:sz w:val="24"/>
          <w:szCs w:val="24"/>
        </w:rPr>
        <w:tab/>
      </w:r>
      <w:r w:rsidRPr="00CB5221">
        <w:rPr>
          <w:rFonts w:ascii="Arial" w:hAnsi="Arial" w:cs="Arial"/>
          <w:b/>
          <w:sz w:val="24"/>
          <w:szCs w:val="24"/>
        </w:rPr>
        <w:tab/>
      </w:r>
      <w:r w:rsidRPr="00CB5221">
        <w:rPr>
          <w:rFonts w:ascii="Arial" w:hAnsi="Arial" w:cs="Arial"/>
          <w:b/>
          <w:sz w:val="24"/>
          <w:szCs w:val="24"/>
        </w:rPr>
        <w:tab/>
      </w:r>
      <w:r w:rsidRPr="00CB5221">
        <w:rPr>
          <w:rFonts w:ascii="Arial" w:hAnsi="Arial" w:cs="Arial"/>
          <w:b/>
          <w:sz w:val="24"/>
          <w:szCs w:val="24"/>
        </w:rPr>
        <w:tab/>
      </w:r>
      <w:r w:rsidRPr="00CB5221">
        <w:rPr>
          <w:rFonts w:ascii="Arial" w:hAnsi="Arial" w:cs="Arial"/>
          <w:b/>
          <w:sz w:val="24"/>
          <w:szCs w:val="24"/>
        </w:rPr>
        <w:tab/>
        <w:t xml:space="preserve">         Table </w:t>
      </w:r>
      <w:r w:rsidR="00FE65AC">
        <w:rPr>
          <w:rFonts w:ascii="Arial" w:hAnsi="Arial" w:cs="Arial"/>
          <w:b/>
          <w:sz w:val="24"/>
          <w:szCs w:val="24"/>
        </w:rPr>
        <w:t>B</w:t>
      </w:r>
      <w:r w:rsidR="002C428D">
        <w:rPr>
          <w:rFonts w:ascii="Arial" w:hAnsi="Arial" w:cs="Arial"/>
          <w:b/>
          <w:sz w:val="24"/>
          <w:szCs w:val="24"/>
        </w:rPr>
        <w:t>7</w:t>
      </w:r>
    </w:p>
    <w:tbl>
      <w:tblPr>
        <w:tblStyle w:val="LightList2"/>
        <w:tblW w:w="9146" w:type="dxa"/>
        <w:tblLayout w:type="fixed"/>
        <w:tblLook w:val="0000" w:firstRow="0" w:lastRow="0" w:firstColumn="0" w:lastColumn="0" w:noHBand="0" w:noVBand="0"/>
      </w:tblPr>
      <w:tblGrid>
        <w:gridCol w:w="2376"/>
        <w:gridCol w:w="2060"/>
        <w:gridCol w:w="523"/>
        <w:gridCol w:w="2237"/>
        <w:gridCol w:w="1950"/>
      </w:tblGrid>
      <w:tr w:rsidR="006F34A5" w:rsidRPr="0039097C" w:rsidTr="007B27FC">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4436" w:type="dxa"/>
            <w:gridSpan w:val="2"/>
            <w:vAlign w:val="center"/>
          </w:tcPr>
          <w:p w:rsidR="006F34A5" w:rsidRPr="0039097C" w:rsidRDefault="006F34A5" w:rsidP="007B27FC">
            <w:pPr>
              <w:spacing w:after="0" w:line="240" w:lineRule="auto"/>
              <w:jc w:val="both"/>
              <w:rPr>
                <w:rFonts w:ascii="Arial" w:hAnsi="Arial" w:cs="Arial"/>
                <w:b/>
                <w:sz w:val="24"/>
                <w:szCs w:val="24"/>
              </w:rPr>
            </w:pPr>
            <w:r w:rsidRPr="0039097C">
              <w:rPr>
                <w:rFonts w:ascii="Arial" w:hAnsi="Arial" w:cs="Arial"/>
                <w:b/>
                <w:sz w:val="24"/>
                <w:szCs w:val="24"/>
              </w:rPr>
              <w:t>Current Ratio</w:t>
            </w:r>
          </w:p>
        </w:tc>
        <w:tc>
          <w:tcPr>
            <w:tcW w:w="523" w:type="dxa"/>
            <w:tcBorders>
              <w:top w:val="nil"/>
              <w:bottom w:val="nil"/>
            </w:tcBorders>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cnfStyle w:val="000010000000" w:firstRow="0" w:lastRow="0" w:firstColumn="0" w:lastColumn="0" w:oddVBand="1" w:evenVBand="0" w:oddHBand="0" w:evenHBand="0" w:firstRowFirstColumn="0" w:firstRowLastColumn="0" w:lastRowFirstColumn="0" w:lastRowLastColumn="0"/>
            <w:tcW w:w="4187" w:type="dxa"/>
            <w:gridSpan w:val="2"/>
            <w:vAlign w:val="center"/>
          </w:tcPr>
          <w:p w:rsidR="006F34A5" w:rsidRPr="0039097C" w:rsidRDefault="006F34A5" w:rsidP="007B27FC">
            <w:pPr>
              <w:spacing w:after="0" w:line="240" w:lineRule="auto"/>
              <w:jc w:val="both"/>
              <w:rPr>
                <w:rFonts w:ascii="Arial" w:hAnsi="Arial" w:cs="Arial"/>
                <w:b/>
                <w:sz w:val="24"/>
                <w:szCs w:val="24"/>
              </w:rPr>
            </w:pPr>
            <w:r w:rsidRPr="0039097C">
              <w:rPr>
                <w:rFonts w:ascii="Arial" w:hAnsi="Arial" w:cs="Arial"/>
                <w:b/>
                <w:sz w:val="24"/>
                <w:szCs w:val="24"/>
              </w:rPr>
              <w:t>Quick Ratio</w:t>
            </w:r>
          </w:p>
        </w:tc>
      </w:tr>
      <w:tr w:rsidR="006F34A5" w:rsidRPr="0039097C" w:rsidTr="007B27FC">
        <w:trPr>
          <w:trHeight w:val="399"/>
        </w:trPr>
        <w:tc>
          <w:tcPr>
            <w:cnfStyle w:val="000010000000" w:firstRow="0" w:lastRow="0" w:firstColumn="0" w:lastColumn="0" w:oddVBand="1" w:evenVBand="0" w:oddHBand="0" w:evenHBand="0" w:firstRowFirstColumn="0" w:firstRowLastColumn="0" w:lastRowFirstColumn="0" w:lastRowLastColumn="0"/>
            <w:tcW w:w="237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Ratio</w:t>
            </w:r>
          </w:p>
        </w:tc>
        <w:tc>
          <w:tcPr>
            <w:tcW w:w="2060"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Score</w:t>
            </w:r>
          </w:p>
        </w:tc>
        <w:tc>
          <w:tcPr>
            <w:cnfStyle w:val="000010000000" w:firstRow="0" w:lastRow="0" w:firstColumn="0" w:lastColumn="0" w:oddVBand="1" w:evenVBand="0" w:oddHBand="0" w:evenHBand="0" w:firstRowFirstColumn="0" w:firstRowLastColumn="0" w:lastRowFirstColumn="0" w:lastRowLastColumn="0"/>
            <w:tcW w:w="523"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237"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Ratio</w:t>
            </w:r>
          </w:p>
        </w:tc>
        <w:tc>
          <w:tcPr>
            <w:cnfStyle w:val="000010000000" w:firstRow="0" w:lastRow="0" w:firstColumn="0" w:lastColumn="0" w:oddVBand="1" w:evenVBand="0" w:oddHBand="0" w:evenHBand="0" w:firstRowFirstColumn="0" w:firstRowLastColumn="0" w:lastRowFirstColumn="0" w:lastRowLastColumn="0"/>
            <w:tcW w:w="1950"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Score</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237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0-0.2</w:t>
            </w:r>
          </w:p>
        </w:tc>
        <w:tc>
          <w:tcPr>
            <w:tcW w:w="2060"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0</w:t>
            </w:r>
          </w:p>
        </w:tc>
        <w:tc>
          <w:tcPr>
            <w:cnfStyle w:val="000010000000" w:firstRow="0" w:lastRow="0" w:firstColumn="0" w:lastColumn="0" w:oddVBand="1" w:evenVBand="0" w:oddHBand="0" w:evenHBand="0" w:firstRowFirstColumn="0" w:firstRowLastColumn="0" w:lastRowFirstColumn="0" w:lastRowLastColumn="0"/>
            <w:tcW w:w="523"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237"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0-0.1</w:t>
            </w:r>
          </w:p>
        </w:tc>
        <w:tc>
          <w:tcPr>
            <w:cnfStyle w:val="000010000000" w:firstRow="0" w:lastRow="0" w:firstColumn="0" w:lastColumn="0" w:oddVBand="1" w:evenVBand="0" w:oddHBand="0" w:evenHBand="0" w:firstRowFirstColumn="0" w:firstRowLastColumn="0" w:lastRowFirstColumn="0" w:lastRowLastColumn="0"/>
            <w:tcW w:w="1950"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0</w:t>
            </w:r>
          </w:p>
        </w:tc>
      </w:tr>
      <w:tr w:rsidR="006F34A5" w:rsidRPr="0039097C" w:rsidTr="007B27FC">
        <w:trPr>
          <w:trHeight w:val="399"/>
        </w:trPr>
        <w:tc>
          <w:tcPr>
            <w:cnfStyle w:val="000010000000" w:firstRow="0" w:lastRow="0" w:firstColumn="0" w:lastColumn="0" w:oddVBand="1" w:evenVBand="0" w:oddHBand="0" w:evenHBand="0" w:firstRowFirstColumn="0" w:firstRowLastColumn="0" w:lastRowFirstColumn="0" w:lastRowLastColumn="0"/>
            <w:tcW w:w="237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0.2-0.4</w:t>
            </w:r>
          </w:p>
        </w:tc>
        <w:tc>
          <w:tcPr>
            <w:tcW w:w="2060"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1</w:t>
            </w:r>
          </w:p>
        </w:tc>
        <w:tc>
          <w:tcPr>
            <w:cnfStyle w:val="000010000000" w:firstRow="0" w:lastRow="0" w:firstColumn="0" w:lastColumn="0" w:oddVBand="1" w:evenVBand="0" w:oddHBand="0" w:evenHBand="0" w:firstRowFirstColumn="0" w:firstRowLastColumn="0" w:lastRowFirstColumn="0" w:lastRowLastColumn="0"/>
            <w:tcW w:w="523"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237"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0.1-0.2</w:t>
            </w:r>
          </w:p>
        </w:tc>
        <w:tc>
          <w:tcPr>
            <w:cnfStyle w:val="000010000000" w:firstRow="0" w:lastRow="0" w:firstColumn="0" w:lastColumn="0" w:oddVBand="1" w:evenVBand="0" w:oddHBand="0" w:evenHBand="0" w:firstRowFirstColumn="0" w:firstRowLastColumn="0" w:lastRowFirstColumn="0" w:lastRowLastColumn="0"/>
            <w:tcW w:w="1950"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237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0.4-0.6</w:t>
            </w:r>
          </w:p>
        </w:tc>
        <w:tc>
          <w:tcPr>
            <w:tcW w:w="2060"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2</w:t>
            </w:r>
          </w:p>
        </w:tc>
        <w:tc>
          <w:tcPr>
            <w:cnfStyle w:val="000010000000" w:firstRow="0" w:lastRow="0" w:firstColumn="0" w:lastColumn="0" w:oddVBand="1" w:evenVBand="0" w:oddHBand="0" w:evenHBand="0" w:firstRowFirstColumn="0" w:firstRowLastColumn="0" w:lastRowFirstColumn="0" w:lastRowLastColumn="0"/>
            <w:tcW w:w="523"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237"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0.2-0.3</w:t>
            </w:r>
          </w:p>
        </w:tc>
        <w:tc>
          <w:tcPr>
            <w:cnfStyle w:val="000010000000" w:firstRow="0" w:lastRow="0" w:firstColumn="0" w:lastColumn="0" w:oddVBand="1" w:evenVBand="0" w:oddHBand="0" w:evenHBand="0" w:firstRowFirstColumn="0" w:firstRowLastColumn="0" w:lastRowFirstColumn="0" w:lastRowLastColumn="0"/>
            <w:tcW w:w="1950"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2</w:t>
            </w:r>
          </w:p>
        </w:tc>
      </w:tr>
      <w:tr w:rsidR="006F34A5" w:rsidRPr="0039097C" w:rsidTr="007B27FC">
        <w:trPr>
          <w:trHeight w:val="399"/>
        </w:trPr>
        <w:tc>
          <w:tcPr>
            <w:cnfStyle w:val="000010000000" w:firstRow="0" w:lastRow="0" w:firstColumn="0" w:lastColumn="0" w:oddVBand="1" w:evenVBand="0" w:oddHBand="0" w:evenHBand="0" w:firstRowFirstColumn="0" w:firstRowLastColumn="0" w:lastRowFirstColumn="0" w:lastRowLastColumn="0"/>
            <w:tcW w:w="237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0.6-0.8</w:t>
            </w:r>
          </w:p>
        </w:tc>
        <w:tc>
          <w:tcPr>
            <w:tcW w:w="2060"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3</w:t>
            </w:r>
          </w:p>
        </w:tc>
        <w:tc>
          <w:tcPr>
            <w:cnfStyle w:val="000010000000" w:firstRow="0" w:lastRow="0" w:firstColumn="0" w:lastColumn="0" w:oddVBand="1" w:evenVBand="0" w:oddHBand="0" w:evenHBand="0" w:firstRowFirstColumn="0" w:firstRowLastColumn="0" w:lastRowFirstColumn="0" w:lastRowLastColumn="0"/>
            <w:tcW w:w="523"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237"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0.3-0.4</w:t>
            </w:r>
          </w:p>
        </w:tc>
        <w:tc>
          <w:tcPr>
            <w:cnfStyle w:val="000010000000" w:firstRow="0" w:lastRow="0" w:firstColumn="0" w:lastColumn="0" w:oddVBand="1" w:evenVBand="0" w:oddHBand="0" w:evenHBand="0" w:firstRowFirstColumn="0" w:firstRowLastColumn="0" w:lastRowFirstColumn="0" w:lastRowLastColumn="0"/>
            <w:tcW w:w="1950"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3</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237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lastRenderedPageBreak/>
              <w:t>0.8-1.0</w:t>
            </w:r>
          </w:p>
        </w:tc>
        <w:tc>
          <w:tcPr>
            <w:tcW w:w="2060"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4</w:t>
            </w:r>
          </w:p>
        </w:tc>
        <w:tc>
          <w:tcPr>
            <w:cnfStyle w:val="000010000000" w:firstRow="0" w:lastRow="0" w:firstColumn="0" w:lastColumn="0" w:oddVBand="1" w:evenVBand="0" w:oddHBand="0" w:evenHBand="0" w:firstRowFirstColumn="0" w:firstRowLastColumn="0" w:lastRowFirstColumn="0" w:lastRowLastColumn="0"/>
            <w:tcW w:w="523"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237"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0.4-0.5</w:t>
            </w:r>
          </w:p>
        </w:tc>
        <w:tc>
          <w:tcPr>
            <w:cnfStyle w:val="000010000000" w:firstRow="0" w:lastRow="0" w:firstColumn="0" w:lastColumn="0" w:oddVBand="1" w:evenVBand="0" w:oddHBand="0" w:evenHBand="0" w:firstRowFirstColumn="0" w:firstRowLastColumn="0" w:lastRowFirstColumn="0" w:lastRowLastColumn="0"/>
            <w:tcW w:w="1950"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4</w:t>
            </w:r>
          </w:p>
        </w:tc>
      </w:tr>
      <w:tr w:rsidR="006F34A5" w:rsidRPr="0039097C" w:rsidTr="007B27FC">
        <w:trPr>
          <w:trHeight w:val="399"/>
        </w:trPr>
        <w:tc>
          <w:tcPr>
            <w:cnfStyle w:val="000010000000" w:firstRow="0" w:lastRow="0" w:firstColumn="0" w:lastColumn="0" w:oddVBand="1" w:evenVBand="0" w:oddHBand="0" w:evenHBand="0" w:firstRowFirstColumn="0" w:firstRowLastColumn="0" w:lastRowFirstColumn="0" w:lastRowLastColumn="0"/>
            <w:tcW w:w="237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1.0-1.2</w:t>
            </w:r>
          </w:p>
        </w:tc>
        <w:tc>
          <w:tcPr>
            <w:tcW w:w="2060"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5</w:t>
            </w:r>
          </w:p>
        </w:tc>
        <w:tc>
          <w:tcPr>
            <w:cnfStyle w:val="000010000000" w:firstRow="0" w:lastRow="0" w:firstColumn="0" w:lastColumn="0" w:oddVBand="1" w:evenVBand="0" w:oddHBand="0" w:evenHBand="0" w:firstRowFirstColumn="0" w:firstRowLastColumn="0" w:lastRowFirstColumn="0" w:lastRowLastColumn="0"/>
            <w:tcW w:w="523"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237"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0.5-0.6</w:t>
            </w:r>
          </w:p>
        </w:tc>
        <w:tc>
          <w:tcPr>
            <w:cnfStyle w:val="000010000000" w:firstRow="0" w:lastRow="0" w:firstColumn="0" w:lastColumn="0" w:oddVBand="1" w:evenVBand="0" w:oddHBand="0" w:evenHBand="0" w:firstRowFirstColumn="0" w:firstRowLastColumn="0" w:lastRowFirstColumn="0" w:lastRowLastColumn="0"/>
            <w:tcW w:w="1950"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5</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237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1.2-1.4</w:t>
            </w:r>
          </w:p>
        </w:tc>
        <w:tc>
          <w:tcPr>
            <w:tcW w:w="2060"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6</w:t>
            </w:r>
          </w:p>
        </w:tc>
        <w:tc>
          <w:tcPr>
            <w:cnfStyle w:val="000010000000" w:firstRow="0" w:lastRow="0" w:firstColumn="0" w:lastColumn="0" w:oddVBand="1" w:evenVBand="0" w:oddHBand="0" w:evenHBand="0" w:firstRowFirstColumn="0" w:firstRowLastColumn="0" w:lastRowFirstColumn="0" w:lastRowLastColumn="0"/>
            <w:tcW w:w="523"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237"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0.6-0.7</w:t>
            </w:r>
          </w:p>
        </w:tc>
        <w:tc>
          <w:tcPr>
            <w:cnfStyle w:val="000010000000" w:firstRow="0" w:lastRow="0" w:firstColumn="0" w:lastColumn="0" w:oddVBand="1" w:evenVBand="0" w:oddHBand="0" w:evenHBand="0" w:firstRowFirstColumn="0" w:firstRowLastColumn="0" w:lastRowFirstColumn="0" w:lastRowLastColumn="0"/>
            <w:tcW w:w="1950"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6</w:t>
            </w:r>
          </w:p>
        </w:tc>
      </w:tr>
      <w:tr w:rsidR="006F34A5" w:rsidRPr="0039097C" w:rsidTr="007B27FC">
        <w:trPr>
          <w:trHeight w:val="424"/>
        </w:trPr>
        <w:tc>
          <w:tcPr>
            <w:cnfStyle w:val="000010000000" w:firstRow="0" w:lastRow="0" w:firstColumn="0" w:lastColumn="0" w:oddVBand="1" w:evenVBand="0" w:oddHBand="0" w:evenHBand="0" w:firstRowFirstColumn="0" w:firstRowLastColumn="0" w:lastRowFirstColumn="0" w:lastRowLastColumn="0"/>
            <w:tcW w:w="237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1.4-1.6</w:t>
            </w:r>
          </w:p>
        </w:tc>
        <w:tc>
          <w:tcPr>
            <w:tcW w:w="2060"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7</w:t>
            </w:r>
          </w:p>
        </w:tc>
        <w:tc>
          <w:tcPr>
            <w:cnfStyle w:val="000010000000" w:firstRow="0" w:lastRow="0" w:firstColumn="0" w:lastColumn="0" w:oddVBand="1" w:evenVBand="0" w:oddHBand="0" w:evenHBand="0" w:firstRowFirstColumn="0" w:firstRowLastColumn="0" w:lastRowFirstColumn="0" w:lastRowLastColumn="0"/>
            <w:tcW w:w="523"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237"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0.7-0.8</w:t>
            </w:r>
          </w:p>
        </w:tc>
        <w:tc>
          <w:tcPr>
            <w:cnfStyle w:val="000010000000" w:firstRow="0" w:lastRow="0" w:firstColumn="0" w:lastColumn="0" w:oddVBand="1" w:evenVBand="0" w:oddHBand="0" w:evenHBand="0" w:firstRowFirstColumn="0" w:firstRowLastColumn="0" w:lastRowFirstColumn="0" w:lastRowLastColumn="0"/>
            <w:tcW w:w="1950"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7</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237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1.6-1.8</w:t>
            </w:r>
          </w:p>
        </w:tc>
        <w:tc>
          <w:tcPr>
            <w:tcW w:w="2060"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8</w:t>
            </w:r>
          </w:p>
        </w:tc>
        <w:tc>
          <w:tcPr>
            <w:cnfStyle w:val="000010000000" w:firstRow="0" w:lastRow="0" w:firstColumn="0" w:lastColumn="0" w:oddVBand="1" w:evenVBand="0" w:oddHBand="0" w:evenHBand="0" w:firstRowFirstColumn="0" w:firstRowLastColumn="0" w:lastRowFirstColumn="0" w:lastRowLastColumn="0"/>
            <w:tcW w:w="523"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237"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0.8-0.9</w:t>
            </w:r>
          </w:p>
        </w:tc>
        <w:tc>
          <w:tcPr>
            <w:cnfStyle w:val="000010000000" w:firstRow="0" w:lastRow="0" w:firstColumn="0" w:lastColumn="0" w:oddVBand="1" w:evenVBand="0" w:oddHBand="0" w:evenHBand="0" w:firstRowFirstColumn="0" w:firstRowLastColumn="0" w:lastRowFirstColumn="0" w:lastRowLastColumn="0"/>
            <w:tcW w:w="1950"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8</w:t>
            </w:r>
          </w:p>
        </w:tc>
      </w:tr>
      <w:tr w:rsidR="006F34A5" w:rsidRPr="0039097C" w:rsidTr="007B27FC">
        <w:trPr>
          <w:trHeight w:val="424"/>
        </w:trPr>
        <w:tc>
          <w:tcPr>
            <w:cnfStyle w:val="000010000000" w:firstRow="0" w:lastRow="0" w:firstColumn="0" w:lastColumn="0" w:oddVBand="1" w:evenVBand="0" w:oddHBand="0" w:evenHBand="0" w:firstRowFirstColumn="0" w:firstRowLastColumn="0" w:lastRowFirstColumn="0" w:lastRowLastColumn="0"/>
            <w:tcW w:w="237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1.8-2.0</w:t>
            </w:r>
          </w:p>
        </w:tc>
        <w:tc>
          <w:tcPr>
            <w:tcW w:w="2060"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9</w:t>
            </w:r>
          </w:p>
        </w:tc>
        <w:tc>
          <w:tcPr>
            <w:cnfStyle w:val="000010000000" w:firstRow="0" w:lastRow="0" w:firstColumn="0" w:lastColumn="0" w:oddVBand="1" w:evenVBand="0" w:oddHBand="0" w:evenHBand="0" w:firstRowFirstColumn="0" w:firstRowLastColumn="0" w:lastRowFirstColumn="0" w:lastRowLastColumn="0"/>
            <w:tcW w:w="523"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237"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0.9-1.0</w:t>
            </w:r>
          </w:p>
        </w:tc>
        <w:tc>
          <w:tcPr>
            <w:cnfStyle w:val="000010000000" w:firstRow="0" w:lastRow="0" w:firstColumn="0" w:lastColumn="0" w:oddVBand="1" w:evenVBand="0" w:oddHBand="0" w:evenHBand="0" w:firstRowFirstColumn="0" w:firstRowLastColumn="0" w:lastRowFirstColumn="0" w:lastRowLastColumn="0"/>
            <w:tcW w:w="1950"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9</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2376"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&gt;2.0</w:t>
            </w:r>
          </w:p>
        </w:tc>
        <w:tc>
          <w:tcPr>
            <w:tcW w:w="2060"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10</w:t>
            </w:r>
          </w:p>
        </w:tc>
        <w:tc>
          <w:tcPr>
            <w:cnfStyle w:val="000010000000" w:firstRow="0" w:lastRow="0" w:firstColumn="0" w:lastColumn="0" w:oddVBand="1" w:evenVBand="0" w:oddHBand="0" w:evenHBand="0" w:firstRowFirstColumn="0" w:firstRowLastColumn="0" w:lastRowFirstColumn="0" w:lastRowLastColumn="0"/>
            <w:tcW w:w="523"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237"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&gt;1.0</w:t>
            </w:r>
          </w:p>
        </w:tc>
        <w:tc>
          <w:tcPr>
            <w:cnfStyle w:val="000010000000" w:firstRow="0" w:lastRow="0" w:firstColumn="0" w:lastColumn="0" w:oddVBand="1" w:evenVBand="0" w:oddHBand="0" w:evenHBand="0" w:firstRowFirstColumn="0" w:firstRowLastColumn="0" w:lastRowFirstColumn="0" w:lastRowLastColumn="0"/>
            <w:tcW w:w="1950"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10</w:t>
            </w:r>
          </w:p>
        </w:tc>
      </w:tr>
    </w:tbl>
    <w:p w:rsidR="00252912" w:rsidRDefault="00252912" w:rsidP="006F34A5">
      <w:pPr>
        <w:spacing w:after="0" w:line="240" w:lineRule="auto"/>
        <w:jc w:val="both"/>
        <w:outlineLvl w:val="2"/>
        <w:rPr>
          <w:rFonts w:ascii="Arial" w:eastAsia="Times New Roman" w:hAnsi="Arial" w:cs="Arial"/>
          <w:bCs/>
          <w:sz w:val="24"/>
          <w:szCs w:val="24"/>
        </w:rPr>
      </w:pPr>
      <w:bookmarkStart w:id="88" w:name="_Toc216595127"/>
      <w:bookmarkStart w:id="89" w:name="_Toc216595437"/>
      <w:bookmarkStart w:id="90" w:name="_Toc217385324"/>
      <w:bookmarkStart w:id="91" w:name="_Toc219268117"/>
    </w:p>
    <w:p w:rsidR="006F34A5" w:rsidRPr="00CB5221" w:rsidRDefault="006F34A5" w:rsidP="00CB5221">
      <w:pPr>
        <w:pStyle w:val="ListParagraph"/>
        <w:numPr>
          <w:ilvl w:val="3"/>
          <w:numId w:val="29"/>
        </w:numPr>
        <w:ind w:left="993" w:hanging="993"/>
        <w:rPr>
          <w:rFonts w:ascii="Arial" w:eastAsia="Times New Roman" w:hAnsi="Arial" w:cs="Arial"/>
          <w:sz w:val="24"/>
          <w:szCs w:val="24"/>
          <w:lang w:eastAsia="en-GB"/>
        </w:rPr>
      </w:pPr>
      <w:r w:rsidRPr="00CB5221">
        <w:rPr>
          <w:rFonts w:ascii="Arial" w:eastAsia="Times New Roman" w:hAnsi="Arial" w:cs="Arial"/>
          <w:sz w:val="24"/>
          <w:szCs w:val="24"/>
          <w:lang w:eastAsia="en-GB"/>
        </w:rPr>
        <w:t xml:space="preserve">For each of the </w:t>
      </w:r>
      <w:r w:rsidR="000C7268" w:rsidRPr="00CB5221">
        <w:rPr>
          <w:rFonts w:ascii="Arial" w:eastAsia="Times New Roman" w:hAnsi="Arial" w:cs="Arial"/>
          <w:sz w:val="24"/>
          <w:szCs w:val="24"/>
          <w:lang w:eastAsia="en-GB"/>
        </w:rPr>
        <w:t xml:space="preserve">two </w:t>
      </w:r>
      <w:r w:rsidRPr="00CB5221">
        <w:rPr>
          <w:rFonts w:ascii="Arial" w:eastAsia="Times New Roman" w:hAnsi="Arial" w:cs="Arial"/>
          <w:sz w:val="24"/>
          <w:szCs w:val="24"/>
          <w:lang w:eastAsia="en-GB"/>
        </w:rPr>
        <w:t xml:space="preserve">years being reviewed the Current Ratio will be calculated and a weighted average taken (the most recent year counting for 60%, the second most recent year counting for </w:t>
      </w:r>
      <w:r w:rsidR="000C7268" w:rsidRPr="00CB5221">
        <w:rPr>
          <w:rFonts w:ascii="Arial" w:eastAsia="Times New Roman" w:hAnsi="Arial" w:cs="Arial"/>
          <w:sz w:val="24"/>
          <w:szCs w:val="24"/>
          <w:lang w:eastAsia="en-GB"/>
        </w:rPr>
        <w:t>40</w:t>
      </w:r>
      <w:r w:rsidRPr="00CB5221">
        <w:rPr>
          <w:rFonts w:ascii="Arial" w:eastAsia="Times New Roman" w:hAnsi="Arial" w:cs="Arial"/>
          <w:sz w:val="24"/>
          <w:szCs w:val="24"/>
          <w:lang w:eastAsia="en-GB"/>
        </w:rPr>
        <w:t>% of the average) to derive the score for that measure.  A weighted average Quick Ratio will also be calculated (using a 60:</w:t>
      </w:r>
      <w:r w:rsidR="000C7268" w:rsidRPr="00CB5221">
        <w:rPr>
          <w:rFonts w:ascii="Arial" w:eastAsia="Times New Roman" w:hAnsi="Arial" w:cs="Arial"/>
          <w:sz w:val="24"/>
          <w:szCs w:val="24"/>
          <w:lang w:eastAsia="en-GB"/>
        </w:rPr>
        <w:t>40</w:t>
      </w:r>
      <w:r w:rsidRPr="00CB5221">
        <w:rPr>
          <w:rFonts w:ascii="Arial" w:eastAsia="Times New Roman" w:hAnsi="Arial" w:cs="Arial"/>
          <w:sz w:val="24"/>
          <w:szCs w:val="24"/>
          <w:lang w:eastAsia="en-GB"/>
        </w:rPr>
        <w:t xml:space="preserve"> split) to derive the Quick Ratio score.  The scores for the Current and Quick Ratios will then be summed to give the total score for Liquidity (maximum 20, minimum 0).  </w:t>
      </w:r>
      <w:bookmarkEnd w:id="88"/>
      <w:bookmarkEnd w:id="89"/>
      <w:bookmarkEnd w:id="90"/>
      <w:bookmarkEnd w:id="91"/>
      <w:r w:rsidRPr="00CB5221">
        <w:rPr>
          <w:rFonts w:ascii="Arial" w:eastAsia="Times New Roman" w:hAnsi="Arial" w:cs="Arial"/>
          <w:sz w:val="24"/>
          <w:szCs w:val="24"/>
          <w:lang w:eastAsia="en-GB"/>
        </w:rPr>
        <w:t>The score out of 20 will then be multiplied by a factor of 1.25 to give a score out of 25.</w:t>
      </w:r>
    </w:p>
    <w:p w:rsidR="006F34A5" w:rsidRPr="0039097C" w:rsidRDefault="006F34A5" w:rsidP="006F34A5">
      <w:pPr>
        <w:keepNext/>
        <w:spacing w:after="0" w:line="240" w:lineRule="auto"/>
        <w:jc w:val="both"/>
        <w:outlineLvl w:val="2"/>
        <w:rPr>
          <w:rFonts w:ascii="Arial" w:hAnsi="Arial" w:cs="Arial"/>
          <w:sz w:val="24"/>
          <w:szCs w:val="24"/>
        </w:rPr>
      </w:pPr>
      <w:bookmarkStart w:id="92" w:name="_Toc219268118"/>
    </w:p>
    <w:p w:rsidR="006F34A5" w:rsidRPr="00CB5221" w:rsidRDefault="006F34A5" w:rsidP="00CB5221">
      <w:pPr>
        <w:pStyle w:val="ListParagraph"/>
        <w:numPr>
          <w:ilvl w:val="2"/>
          <w:numId w:val="29"/>
        </w:numPr>
        <w:ind w:left="851" w:hanging="851"/>
        <w:rPr>
          <w:rFonts w:ascii="Arial" w:eastAsia="Times New Roman" w:hAnsi="Arial" w:cs="Arial"/>
          <w:b/>
          <w:sz w:val="24"/>
          <w:szCs w:val="24"/>
          <w:lang w:eastAsia="en-GB"/>
        </w:rPr>
      </w:pPr>
      <w:r w:rsidRPr="00CB5221">
        <w:rPr>
          <w:rFonts w:ascii="Arial" w:eastAsia="Times New Roman" w:hAnsi="Arial" w:cs="Arial"/>
          <w:b/>
          <w:sz w:val="24"/>
          <w:szCs w:val="24"/>
          <w:lang w:eastAsia="en-GB"/>
        </w:rPr>
        <w:t xml:space="preserve">Turnover and net asset analysis </w:t>
      </w:r>
      <w:bookmarkEnd w:id="92"/>
    </w:p>
    <w:p w:rsidR="006F34A5" w:rsidRPr="0039097C" w:rsidRDefault="006F34A5" w:rsidP="006F34A5">
      <w:pPr>
        <w:spacing w:after="0" w:line="240" w:lineRule="auto"/>
        <w:jc w:val="both"/>
        <w:rPr>
          <w:rFonts w:ascii="Arial" w:hAnsi="Arial" w:cs="Arial"/>
          <w:sz w:val="24"/>
          <w:szCs w:val="24"/>
        </w:rPr>
      </w:pPr>
    </w:p>
    <w:p w:rsidR="006F34A5" w:rsidRPr="00CB5221" w:rsidRDefault="006F34A5" w:rsidP="00CB5221">
      <w:pPr>
        <w:pStyle w:val="ListParagraph"/>
        <w:numPr>
          <w:ilvl w:val="3"/>
          <w:numId w:val="29"/>
        </w:numPr>
        <w:ind w:left="993" w:hanging="993"/>
        <w:rPr>
          <w:rFonts w:ascii="Arial" w:eastAsia="Times New Roman" w:hAnsi="Arial" w:cs="Arial"/>
          <w:sz w:val="24"/>
          <w:szCs w:val="24"/>
          <w:lang w:eastAsia="en-GB"/>
        </w:rPr>
      </w:pPr>
      <w:bookmarkStart w:id="93" w:name="_Toc216595129"/>
      <w:bookmarkStart w:id="94" w:name="_Toc216595439"/>
      <w:bookmarkStart w:id="95" w:name="_Toc217385326"/>
      <w:bookmarkStart w:id="96" w:name="_Toc219268119"/>
      <w:r w:rsidRPr="00CB5221">
        <w:rPr>
          <w:rFonts w:ascii="Arial" w:eastAsia="Times New Roman" w:hAnsi="Arial" w:cs="Arial"/>
          <w:sz w:val="24"/>
          <w:szCs w:val="24"/>
          <w:lang w:eastAsia="en-GB"/>
        </w:rPr>
        <w:t>In order to assess the ability of the organisation to deliver the Project, the following will be reviewed:</w:t>
      </w:r>
      <w:bookmarkEnd w:id="93"/>
      <w:bookmarkEnd w:id="94"/>
      <w:bookmarkEnd w:id="95"/>
      <w:bookmarkEnd w:id="96"/>
    </w:p>
    <w:p w:rsidR="006F34A5" w:rsidRPr="00CB5221" w:rsidRDefault="006F34A5" w:rsidP="00CB5221">
      <w:pPr>
        <w:pStyle w:val="ListParagraph"/>
        <w:ind w:left="993"/>
        <w:rPr>
          <w:rFonts w:ascii="Arial" w:eastAsia="Times New Roman" w:hAnsi="Arial" w:cs="Arial"/>
          <w:sz w:val="24"/>
          <w:szCs w:val="24"/>
          <w:lang w:eastAsia="en-GB"/>
        </w:rPr>
      </w:pPr>
    </w:p>
    <w:p w:rsidR="006F34A5" w:rsidRPr="00CB5221" w:rsidRDefault="00651640" w:rsidP="00CB5221">
      <w:pPr>
        <w:pStyle w:val="ListParagraph"/>
        <w:numPr>
          <w:ilvl w:val="3"/>
          <w:numId w:val="29"/>
        </w:numPr>
        <w:ind w:left="993" w:hanging="993"/>
        <w:rPr>
          <w:rFonts w:ascii="Arial" w:eastAsia="Times New Roman" w:hAnsi="Arial" w:cs="Arial"/>
          <w:sz w:val="24"/>
          <w:szCs w:val="24"/>
          <w:lang w:eastAsia="en-GB"/>
        </w:rPr>
      </w:pPr>
      <w:r w:rsidRPr="00CB5221">
        <w:rPr>
          <w:rFonts w:ascii="Arial" w:eastAsia="Times New Roman" w:hAnsi="Arial" w:cs="Arial"/>
          <w:sz w:val="24"/>
          <w:szCs w:val="24"/>
          <w:lang w:eastAsia="en-GB"/>
        </w:rPr>
        <w:t>The minimum annual turnover requirement for this contract compared to the total turnover of the organisation</w:t>
      </w:r>
      <w:r w:rsidR="00E21793" w:rsidRPr="00CB5221">
        <w:rPr>
          <w:rFonts w:ascii="Arial" w:eastAsia="Times New Roman" w:hAnsi="Arial" w:cs="Arial"/>
          <w:sz w:val="24"/>
          <w:szCs w:val="24"/>
          <w:lang w:eastAsia="en-GB"/>
        </w:rPr>
        <w:t xml:space="preserve"> </w:t>
      </w:r>
      <w:r w:rsidRPr="00CB5221">
        <w:rPr>
          <w:rFonts w:ascii="Arial" w:eastAsia="Times New Roman" w:hAnsi="Arial" w:cs="Arial"/>
          <w:sz w:val="24"/>
          <w:szCs w:val="24"/>
          <w:lang w:eastAsia="en-GB"/>
        </w:rPr>
        <w:t>as shown below;</w:t>
      </w:r>
    </w:p>
    <w:p w:rsidR="006F34A5" w:rsidRPr="00FE2061" w:rsidRDefault="006F34A5" w:rsidP="006F34A5">
      <w:pPr>
        <w:spacing w:after="0" w:line="240" w:lineRule="auto"/>
        <w:jc w:val="both"/>
        <w:rPr>
          <w:rFonts w:ascii="Arial" w:hAnsi="Arial" w:cs="Arial"/>
          <w:bCs/>
          <w:color w:val="000000"/>
          <w:sz w:val="24"/>
          <w:szCs w:val="24"/>
        </w:rPr>
      </w:pPr>
    </w:p>
    <w:p w:rsidR="00CC0159" w:rsidRPr="00FE2061" w:rsidRDefault="00CC0159" w:rsidP="00CC0159">
      <w:pPr>
        <w:spacing w:after="0" w:line="240" w:lineRule="auto"/>
        <w:jc w:val="both"/>
        <w:rPr>
          <w:rFonts w:ascii="Arial" w:hAnsi="Arial" w:cs="Arial"/>
          <w:sz w:val="24"/>
          <w:szCs w:val="24"/>
        </w:rPr>
      </w:pPr>
    </w:p>
    <w:p w:rsidR="00CC0159" w:rsidRPr="00FE2061" w:rsidRDefault="00CC0159" w:rsidP="00CC0159">
      <w:pPr>
        <w:numPr>
          <w:ilvl w:val="0"/>
          <w:numId w:val="12"/>
        </w:numPr>
        <w:spacing w:after="0" w:line="240" w:lineRule="auto"/>
        <w:ind w:left="0" w:firstLine="0"/>
        <w:jc w:val="both"/>
        <w:rPr>
          <w:rFonts w:ascii="Arial" w:hAnsi="Arial" w:cs="Arial"/>
          <w:sz w:val="24"/>
          <w:szCs w:val="24"/>
        </w:rPr>
      </w:pPr>
      <w:r w:rsidRPr="00FE2061">
        <w:rPr>
          <w:rFonts w:ascii="Arial" w:hAnsi="Arial" w:cs="Arial"/>
          <w:sz w:val="24"/>
          <w:szCs w:val="24"/>
        </w:rPr>
        <w:t xml:space="preserve">Turnover = </w:t>
      </w:r>
      <w:r w:rsidRPr="00FE2061">
        <w:rPr>
          <w:rFonts w:ascii="Arial" w:hAnsi="Arial" w:cs="Arial"/>
          <w:sz w:val="24"/>
          <w:szCs w:val="24"/>
        </w:rPr>
        <w:tab/>
      </w:r>
      <w:r w:rsidR="00252912" w:rsidRPr="00CB5221">
        <w:rPr>
          <w:rFonts w:ascii="Arial" w:hAnsi="Arial" w:cs="Arial"/>
          <w:sz w:val="24"/>
          <w:szCs w:val="24"/>
          <w:u w:val="single"/>
        </w:rPr>
        <w:t xml:space="preserve">   </w:t>
      </w:r>
      <w:r w:rsidR="00716E8B" w:rsidRPr="00CB5221">
        <w:rPr>
          <w:rFonts w:ascii="Arial" w:hAnsi="Arial" w:cs="Arial"/>
          <w:sz w:val="24"/>
          <w:szCs w:val="24"/>
          <w:u w:val="single"/>
        </w:rPr>
        <w:t>£</w:t>
      </w:r>
      <w:r w:rsidR="00FF442B" w:rsidRPr="00CB5221">
        <w:rPr>
          <w:rFonts w:ascii="Arial" w:hAnsi="Arial" w:cs="Arial"/>
          <w:sz w:val="24"/>
          <w:szCs w:val="24"/>
          <w:u w:val="single"/>
        </w:rPr>
        <w:t>1.</w:t>
      </w:r>
      <w:r w:rsidR="00CB5221">
        <w:rPr>
          <w:rFonts w:ascii="Arial" w:hAnsi="Arial" w:cs="Arial"/>
          <w:sz w:val="24"/>
          <w:szCs w:val="24"/>
          <w:u w:val="single"/>
        </w:rPr>
        <w:t>5</w:t>
      </w:r>
      <w:r w:rsidR="00FF442B" w:rsidRPr="00CB5221">
        <w:rPr>
          <w:rFonts w:ascii="Arial" w:hAnsi="Arial" w:cs="Arial"/>
          <w:sz w:val="24"/>
          <w:szCs w:val="24"/>
          <w:u w:val="single"/>
        </w:rPr>
        <w:t>m</w:t>
      </w:r>
      <w:r w:rsidRPr="00CD31EE">
        <w:rPr>
          <w:rFonts w:ascii="Arial" w:hAnsi="Arial" w:cs="Arial"/>
          <w:sz w:val="24"/>
          <w:szCs w:val="24"/>
        </w:rPr>
        <w:t xml:space="preserve">    </w:t>
      </w:r>
    </w:p>
    <w:p w:rsidR="00CC0159" w:rsidRPr="00FE2061" w:rsidRDefault="00CC0159" w:rsidP="00CC0159">
      <w:pPr>
        <w:spacing w:after="0" w:line="240" w:lineRule="auto"/>
        <w:jc w:val="both"/>
        <w:rPr>
          <w:rFonts w:ascii="Arial" w:hAnsi="Arial" w:cs="Arial"/>
          <w:sz w:val="24"/>
          <w:szCs w:val="24"/>
        </w:rPr>
      </w:pPr>
      <w:r w:rsidRPr="00FE2061">
        <w:rPr>
          <w:rFonts w:ascii="Arial" w:hAnsi="Arial" w:cs="Arial"/>
          <w:sz w:val="24"/>
          <w:szCs w:val="24"/>
        </w:rPr>
        <w:t xml:space="preserve">                                  </w:t>
      </w:r>
      <w:r w:rsidR="005066F3">
        <w:rPr>
          <w:rFonts w:ascii="Arial" w:hAnsi="Arial" w:cs="Arial"/>
          <w:sz w:val="24"/>
          <w:szCs w:val="24"/>
        </w:rPr>
        <w:t xml:space="preserve"> </w:t>
      </w:r>
      <w:r w:rsidRPr="00FE2061">
        <w:rPr>
          <w:rFonts w:ascii="Arial" w:hAnsi="Arial" w:cs="Arial"/>
          <w:sz w:val="24"/>
          <w:szCs w:val="24"/>
        </w:rPr>
        <w:t>Turnover</w:t>
      </w:r>
    </w:p>
    <w:p w:rsidR="00CC0159" w:rsidRPr="00FE2061" w:rsidRDefault="00CC0159" w:rsidP="006F34A5">
      <w:pPr>
        <w:spacing w:after="0" w:line="240" w:lineRule="auto"/>
        <w:jc w:val="both"/>
        <w:rPr>
          <w:rFonts w:ascii="Arial" w:hAnsi="Arial" w:cs="Arial"/>
          <w:sz w:val="24"/>
          <w:szCs w:val="24"/>
        </w:rPr>
      </w:pPr>
    </w:p>
    <w:p w:rsidR="006F34A5" w:rsidRPr="00FE2061" w:rsidRDefault="006F34A5" w:rsidP="006F34A5">
      <w:pPr>
        <w:spacing w:after="0" w:line="240" w:lineRule="auto"/>
        <w:jc w:val="both"/>
        <w:rPr>
          <w:rFonts w:ascii="Arial" w:hAnsi="Arial" w:cs="Arial"/>
          <w:bCs/>
          <w:color w:val="000000"/>
          <w:sz w:val="24"/>
          <w:szCs w:val="24"/>
        </w:rPr>
      </w:pPr>
    </w:p>
    <w:p w:rsidR="006F34A5" w:rsidRPr="00CB5221" w:rsidRDefault="00651640" w:rsidP="00CB5221">
      <w:pPr>
        <w:pStyle w:val="ListParagraph"/>
        <w:numPr>
          <w:ilvl w:val="3"/>
          <w:numId w:val="29"/>
        </w:numPr>
        <w:ind w:left="993" w:hanging="993"/>
        <w:rPr>
          <w:rFonts w:ascii="Arial" w:eastAsia="Times New Roman" w:hAnsi="Arial" w:cs="Arial"/>
          <w:sz w:val="24"/>
          <w:szCs w:val="24"/>
          <w:lang w:eastAsia="en-GB"/>
        </w:rPr>
      </w:pPr>
      <w:r w:rsidRPr="00CB5221">
        <w:rPr>
          <w:rFonts w:ascii="Arial" w:eastAsia="Times New Roman" w:hAnsi="Arial" w:cs="Arial"/>
          <w:sz w:val="24"/>
          <w:szCs w:val="24"/>
          <w:lang w:eastAsia="en-GB"/>
        </w:rPr>
        <w:t xml:space="preserve">As described </w:t>
      </w:r>
      <w:r w:rsidR="00CC0159" w:rsidRPr="00CB5221">
        <w:rPr>
          <w:rFonts w:ascii="Arial" w:eastAsia="Times New Roman" w:hAnsi="Arial" w:cs="Arial"/>
          <w:sz w:val="24"/>
          <w:szCs w:val="24"/>
          <w:lang w:eastAsia="en-GB"/>
        </w:rPr>
        <w:t>in Guidance at start of this section</w:t>
      </w:r>
      <w:r w:rsidRPr="00CB5221">
        <w:rPr>
          <w:rFonts w:ascii="Arial" w:eastAsia="Times New Roman" w:hAnsi="Arial" w:cs="Arial"/>
          <w:sz w:val="24"/>
          <w:szCs w:val="24"/>
          <w:lang w:eastAsia="en-GB"/>
        </w:rPr>
        <w:t xml:space="preserve">, </w:t>
      </w:r>
      <w:r w:rsidR="00E21793" w:rsidRPr="00CB5221">
        <w:rPr>
          <w:rFonts w:ascii="Arial" w:eastAsia="Times New Roman" w:hAnsi="Arial" w:cs="Arial"/>
          <w:sz w:val="24"/>
          <w:szCs w:val="24"/>
          <w:lang w:eastAsia="en-GB"/>
        </w:rPr>
        <w:t xml:space="preserve">the </w:t>
      </w:r>
      <w:r w:rsidRPr="00CB5221">
        <w:rPr>
          <w:rFonts w:ascii="Arial" w:eastAsia="Times New Roman" w:hAnsi="Arial" w:cs="Arial"/>
          <w:sz w:val="24"/>
          <w:szCs w:val="24"/>
          <w:lang w:eastAsia="en-GB"/>
        </w:rPr>
        <w:t xml:space="preserve">minimum turnover of </w:t>
      </w:r>
      <w:r w:rsidR="00716E8B" w:rsidRPr="00CB5221">
        <w:rPr>
          <w:rFonts w:ascii="Arial" w:eastAsia="Times New Roman" w:hAnsi="Arial" w:cs="Arial"/>
          <w:sz w:val="24"/>
          <w:szCs w:val="24"/>
          <w:lang w:eastAsia="en-GB"/>
        </w:rPr>
        <w:t>twic</w:t>
      </w:r>
      <w:r w:rsidR="00E21793" w:rsidRPr="00CB5221">
        <w:rPr>
          <w:rFonts w:ascii="Arial" w:eastAsia="Times New Roman" w:hAnsi="Arial" w:cs="Arial"/>
          <w:sz w:val="24"/>
          <w:szCs w:val="24"/>
          <w:lang w:eastAsia="en-GB"/>
        </w:rPr>
        <w:t xml:space="preserve">e the value </w:t>
      </w:r>
      <w:r w:rsidR="00CC0159" w:rsidRPr="00CB5221">
        <w:rPr>
          <w:rFonts w:ascii="Arial" w:eastAsia="Times New Roman" w:hAnsi="Arial" w:cs="Arial"/>
          <w:sz w:val="24"/>
          <w:szCs w:val="24"/>
          <w:lang w:eastAsia="en-GB"/>
        </w:rPr>
        <w:t xml:space="preserve">per annum </w:t>
      </w:r>
      <w:r w:rsidRPr="00CB5221">
        <w:rPr>
          <w:rFonts w:ascii="Arial" w:eastAsia="Times New Roman" w:hAnsi="Arial" w:cs="Arial"/>
          <w:sz w:val="24"/>
          <w:szCs w:val="24"/>
          <w:lang w:eastAsia="en-GB"/>
        </w:rPr>
        <w:t>is a mandatory requirement for progression.</w:t>
      </w:r>
    </w:p>
    <w:p w:rsidR="006F34A5" w:rsidRPr="00CB5221" w:rsidRDefault="006F34A5" w:rsidP="00CB5221">
      <w:pPr>
        <w:pStyle w:val="ListParagraph"/>
        <w:ind w:left="993"/>
        <w:rPr>
          <w:rFonts w:ascii="Arial" w:eastAsia="Times New Roman" w:hAnsi="Arial" w:cs="Arial"/>
          <w:sz w:val="24"/>
          <w:szCs w:val="24"/>
          <w:lang w:eastAsia="en-GB"/>
        </w:rPr>
      </w:pPr>
    </w:p>
    <w:p w:rsidR="006F34A5" w:rsidRPr="00CB5221" w:rsidRDefault="006F34A5" w:rsidP="00CB5221">
      <w:pPr>
        <w:pStyle w:val="ListParagraph"/>
        <w:numPr>
          <w:ilvl w:val="3"/>
          <w:numId w:val="29"/>
        </w:numPr>
        <w:ind w:left="993" w:hanging="993"/>
        <w:rPr>
          <w:rFonts w:ascii="Arial" w:eastAsia="Times New Roman" w:hAnsi="Arial" w:cs="Arial"/>
          <w:sz w:val="24"/>
          <w:szCs w:val="24"/>
          <w:lang w:eastAsia="en-GB"/>
        </w:rPr>
      </w:pPr>
      <w:r w:rsidRPr="00CB5221">
        <w:rPr>
          <w:rFonts w:ascii="Arial" w:eastAsia="Times New Roman" w:hAnsi="Arial" w:cs="Arial"/>
          <w:sz w:val="24"/>
          <w:szCs w:val="24"/>
          <w:lang w:eastAsia="en-GB"/>
        </w:rPr>
        <w:t>The net asset position of the organisation relative to the projected asset requirement for the delivery of the contract</w:t>
      </w:r>
      <w:r w:rsidR="00BB7E58" w:rsidRPr="00CB5221">
        <w:rPr>
          <w:rFonts w:ascii="Arial" w:eastAsia="Times New Roman" w:hAnsi="Arial" w:cs="Arial"/>
          <w:sz w:val="24"/>
          <w:szCs w:val="24"/>
          <w:lang w:eastAsia="en-GB"/>
        </w:rPr>
        <w:t xml:space="preserve"> is </w:t>
      </w:r>
      <w:r w:rsidR="00E21793" w:rsidRPr="00CB5221">
        <w:rPr>
          <w:rFonts w:ascii="Arial" w:eastAsia="Times New Roman" w:hAnsi="Arial" w:cs="Arial"/>
          <w:sz w:val="24"/>
          <w:szCs w:val="24"/>
          <w:lang w:eastAsia="en-GB"/>
        </w:rPr>
        <w:t>shown below;</w:t>
      </w:r>
      <w:r w:rsidRPr="00CB5221">
        <w:rPr>
          <w:rFonts w:ascii="Arial" w:eastAsia="Times New Roman" w:hAnsi="Arial" w:cs="Arial"/>
          <w:sz w:val="24"/>
          <w:szCs w:val="24"/>
          <w:lang w:eastAsia="en-GB"/>
        </w:rPr>
        <w:t xml:space="preserve"> </w:t>
      </w:r>
    </w:p>
    <w:p w:rsidR="006F34A5" w:rsidRPr="0039097C" w:rsidRDefault="006F34A5" w:rsidP="006F34A5">
      <w:pPr>
        <w:spacing w:after="0" w:line="240" w:lineRule="auto"/>
        <w:jc w:val="both"/>
        <w:rPr>
          <w:rFonts w:ascii="Arial" w:hAnsi="Arial" w:cs="Arial"/>
          <w:bCs/>
          <w:color w:val="000000"/>
          <w:sz w:val="24"/>
          <w:szCs w:val="24"/>
        </w:rPr>
      </w:pPr>
    </w:p>
    <w:p w:rsidR="006F34A5" w:rsidRPr="0039097C" w:rsidRDefault="006F34A5" w:rsidP="00DB5BA3">
      <w:pPr>
        <w:numPr>
          <w:ilvl w:val="0"/>
          <w:numId w:val="12"/>
        </w:numPr>
        <w:spacing w:after="0" w:line="240" w:lineRule="auto"/>
        <w:ind w:left="0" w:firstLine="0"/>
        <w:jc w:val="both"/>
        <w:rPr>
          <w:rFonts w:ascii="Arial" w:hAnsi="Arial" w:cs="Arial"/>
          <w:bCs/>
          <w:color w:val="000000"/>
          <w:sz w:val="24"/>
          <w:szCs w:val="24"/>
          <w:u w:val="single"/>
        </w:rPr>
      </w:pPr>
      <w:r w:rsidRPr="0039097C">
        <w:rPr>
          <w:rFonts w:ascii="Arial" w:hAnsi="Arial" w:cs="Arial"/>
          <w:bCs/>
          <w:color w:val="000000"/>
          <w:sz w:val="24"/>
          <w:szCs w:val="24"/>
        </w:rPr>
        <w:t xml:space="preserve">Net Assets  = </w:t>
      </w:r>
      <w:r w:rsidR="00CC0159" w:rsidRPr="0039097C">
        <w:rPr>
          <w:rFonts w:ascii="Arial" w:hAnsi="Arial" w:cs="Arial"/>
          <w:bCs/>
          <w:color w:val="000000"/>
          <w:sz w:val="24"/>
          <w:szCs w:val="24"/>
        </w:rPr>
        <w:t xml:space="preserve">  </w:t>
      </w:r>
      <w:r w:rsidR="00E21793">
        <w:rPr>
          <w:rFonts w:ascii="Arial" w:hAnsi="Arial" w:cs="Arial"/>
          <w:bCs/>
          <w:color w:val="000000"/>
          <w:sz w:val="24"/>
          <w:szCs w:val="24"/>
        </w:rPr>
        <w:t>_________</w:t>
      </w:r>
      <w:r w:rsidRPr="0039097C">
        <w:rPr>
          <w:rFonts w:ascii="Arial" w:hAnsi="Arial" w:cs="Arial"/>
          <w:bCs/>
          <w:color w:val="000000"/>
          <w:sz w:val="24"/>
          <w:szCs w:val="24"/>
          <w:u w:val="single"/>
        </w:rPr>
        <w:t>Net Asset</w:t>
      </w:r>
      <w:r w:rsidR="00E21793">
        <w:rPr>
          <w:rFonts w:ascii="Arial" w:hAnsi="Arial" w:cs="Arial"/>
          <w:bCs/>
          <w:color w:val="000000"/>
          <w:sz w:val="24"/>
          <w:szCs w:val="24"/>
          <w:u w:val="single"/>
        </w:rPr>
        <w:t>s_____________________</w:t>
      </w:r>
    </w:p>
    <w:p w:rsidR="006F34A5" w:rsidRPr="0039097C" w:rsidRDefault="00CB5221" w:rsidP="006F34A5">
      <w:pPr>
        <w:spacing w:after="0" w:line="240" w:lineRule="auto"/>
        <w:jc w:val="both"/>
        <w:rPr>
          <w:rFonts w:ascii="Arial" w:hAnsi="Arial" w:cs="Arial"/>
          <w:bCs/>
          <w:color w:val="000000"/>
          <w:sz w:val="24"/>
          <w:szCs w:val="24"/>
        </w:rPr>
      </w:pPr>
      <w:r w:rsidRPr="0039097C">
        <w:rPr>
          <w:rFonts w:ascii="Arial" w:hAnsi="Arial" w:cs="Arial"/>
          <w:bCs/>
          <w:color w:val="000000"/>
          <w:sz w:val="24"/>
          <w:szCs w:val="24"/>
        </w:rPr>
        <w:t xml:space="preserve">                                  </w:t>
      </w:r>
      <w:r>
        <w:rPr>
          <w:rFonts w:ascii="Arial" w:hAnsi="Arial" w:cs="Arial"/>
          <w:bCs/>
          <w:color w:val="000000"/>
          <w:sz w:val="24"/>
          <w:szCs w:val="24"/>
        </w:rPr>
        <w:t xml:space="preserve">                         </w:t>
      </w:r>
      <w:r w:rsidR="00E21793">
        <w:rPr>
          <w:rFonts w:ascii="Arial" w:hAnsi="Arial" w:cs="Arial"/>
          <w:bCs/>
          <w:color w:val="000000"/>
          <w:sz w:val="24"/>
          <w:szCs w:val="24"/>
        </w:rPr>
        <w:t>£</w:t>
      </w:r>
      <w:r w:rsidR="00BB7E58">
        <w:rPr>
          <w:rFonts w:ascii="Arial" w:hAnsi="Arial" w:cs="Arial"/>
          <w:bCs/>
          <w:color w:val="000000"/>
          <w:sz w:val="24"/>
          <w:szCs w:val="24"/>
        </w:rPr>
        <w:t>8</w:t>
      </w:r>
      <w:r w:rsidR="00E21793">
        <w:rPr>
          <w:rFonts w:ascii="Arial" w:hAnsi="Arial" w:cs="Arial"/>
          <w:bCs/>
          <w:color w:val="000000"/>
          <w:sz w:val="24"/>
          <w:szCs w:val="24"/>
        </w:rPr>
        <w:t>m</w:t>
      </w:r>
    </w:p>
    <w:p w:rsidR="006F34A5" w:rsidRPr="0039097C" w:rsidRDefault="006F34A5" w:rsidP="006F34A5">
      <w:pPr>
        <w:spacing w:after="0" w:line="240" w:lineRule="auto"/>
        <w:jc w:val="both"/>
        <w:rPr>
          <w:rFonts w:ascii="Arial" w:hAnsi="Arial" w:cs="Arial"/>
          <w:bCs/>
          <w:color w:val="000000"/>
          <w:sz w:val="24"/>
          <w:szCs w:val="24"/>
        </w:rPr>
      </w:pPr>
    </w:p>
    <w:p w:rsidR="006F34A5" w:rsidRPr="00CB5221" w:rsidRDefault="006F34A5" w:rsidP="00CB5221">
      <w:pPr>
        <w:pStyle w:val="ListParagraph"/>
        <w:numPr>
          <w:ilvl w:val="3"/>
          <w:numId w:val="29"/>
        </w:numPr>
        <w:ind w:left="993" w:hanging="993"/>
        <w:rPr>
          <w:rFonts w:ascii="Arial" w:eastAsia="Times New Roman" w:hAnsi="Arial" w:cs="Arial"/>
          <w:sz w:val="24"/>
          <w:szCs w:val="24"/>
          <w:lang w:eastAsia="en-GB"/>
        </w:rPr>
      </w:pPr>
      <w:r w:rsidRPr="00CB5221">
        <w:rPr>
          <w:rFonts w:ascii="Arial" w:eastAsia="Times New Roman" w:hAnsi="Arial" w:cs="Arial"/>
          <w:sz w:val="24"/>
          <w:szCs w:val="24"/>
          <w:lang w:eastAsia="en-GB"/>
        </w:rPr>
        <w:t xml:space="preserve">Please note net assets will be taken as total presented assets less all current and all non-current term liabilities. </w:t>
      </w:r>
    </w:p>
    <w:p w:rsidR="006F34A5" w:rsidRPr="00CB5221" w:rsidRDefault="006F34A5" w:rsidP="00CB5221">
      <w:pPr>
        <w:pStyle w:val="ListParagraph"/>
        <w:ind w:left="993"/>
        <w:rPr>
          <w:rFonts w:ascii="Arial" w:eastAsia="Times New Roman" w:hAnsi="Arial" w:cs="Arial"/>
          <w:sz w:val="24"/>
          <w:szCs w:val="24"/>
          <w:lang w:eastAsia="en-GB"/>
        </w:rPr>
      </w:pPr>
    </w:p>
    <w:p w:rsidR="006F34A5" w:rsidRPr="00CB5221" w:rsidRDefault="006F34A5" w:rsidP="00CB5221">
      <w:pPr>
        <w:pStyle w:val="ListParagraph"/>
        <w:numPr>
          <w:ilvl w:val="3"/>
          <w:numId w:val="29"/>
        </w:numPr>
        <w:ind w:left="993" w:hanging="993"/>
        <w:rPr>
          <w:rFonts w:ascii="Arial" w:eastAsia="Times New Roman" w:hAnsi="Arial" w:cs="Arial"/>
          <w:sz w:val="24"/>
          <w:szCs w:val="24"/>
          <w:lang w:eastAsia="en-GB"/>
        </w:rPr>
      </w:pPr>
      <w:bookmarkStart w:id="97" w:name="_Toc216595130"/>
      <w:bookmarkStart w:id="98" w:name="_Toc216595440"/>
      <w:bookmarkStart w:id="99" w:name="_Toc217385327"/>
      <w:bookmarkStart w:id="100" w:name="_Toc219268120"/>
      <w:r w:rsidRPr="00CB5221">
        <w:rPr>
          <w:rFonts w:ascii="Arial" w:eastAsia="Times New Roman" w:hAnsi="Arial" w:cs="Arial"/>
          <w:sz w:val="24"/>
          <w:szCs w:val="24"/>
          <w:lang w:eastAsia="en-GB"/>
        </w:rPr>
        <w:t xml:space="preserve">This comparison will help establish the organisation’s potential to fulfil a contract of this value. The procurement process will evaluate the extent of an organisation’s dependency on this contract for its future viability. The value of the contract relative to the size of the organisation will also help to establish the likely capability of the organisation to fulfil the requirements of the </w:t>
      </w:r>
      <w:bookmarkEnd w:id="97"/>
      <w:bookmarkEnd w:id="98"/>
      <w:bookmarkEnd w:id="99"/>
      <w:bookmarkEnd w:id="100"/>
      <w:r w:rsidRPr="00CB5221">
        <w:rPr>
          <w:rFonts w:ascii="Arial" w:eastAsia="Times New Roman" w:hAnsi="Arial" w:cs="Arial"/>
          <w:sz w:val="24"/>
          <w:szCs w:val="24"/>
          <w:lang w:eastAsia="en-GB"/>
        </w:rPr>
        <w:t>contract.</w:t>
      </w:r>
    </w:p>
    <w:p w:rsidR="006F34A5" w:rsidRPr="00CB5221" w:rsidRDefault="006F34A5" w:rsidP="00CB5221">
      <w:pPr>
        <w:pStyle w:val="ListParagraph"/>
        <w:ind w:left="851"/>
        <w:rPr>
          <w:rFonts w:ascii="Arial" w:eastAsia="Times New Roman" w:hAnsi="Arial" w:cs="Arial"/>
          <w:sz w:val="24"/>
          <w:szCs w:val="24"/>
          <w:lang w:eastAsia="en-GB"/>
        </w:rPr>
      </w:pPr>
    </w:p>
    <w:p w:rsidR="006F34A5" w:rsidRPr="00CB5221" w:rsidRDefault="006F34A5" w:rsidP="00CB5221">
      <w:pPr>
        <w:pStyle w:val="ListParagraph"/>
        <w:numPr>
          <w:ilvl w:val="3"/>
          <w:numId w:val="29"/>
        </w:numPr>
        <w:ind w:left="993" w:hanging="993"/>
        <w:rPr>
          <w:rFonts w:ascii="Arial" w:eastAsia="Times New Roman" w:hAnsi="Arial" w:cs="Arial"/>
          <w:sz w:val="24"/>
          <w:szCs w:val="24"/>
          <w:lang w:eastAsia="en-GB"/>
        </w:rPr>
      </w:pPr>
      <w:bookmarkStart w:id="101" w:name="_Toc216595131"/>
      <w:bookmarkStart w:id="102" w:name="_Toc216595441"/>
      <w:bookmarkStart w:id="103" w:name="_Toc217385328"/>
      <w:bookmarkStart w:id="104" w:name="_Toc219268121"/>
      <w:r w:rsidRPr="00CB5221">
        <w:rPr>
          <w:rFonts w:ascii="Arial" w:eastAsia="Times New Roman" w:hAnsi="Arial" w:cs="Arial"/>
          <w:sz w:val="24"/>
          <w:szCs w:val="24"/>
          <w:lang w:eastAsia="en-GB"/>
        </w:rPr>
        <w:t xml:space="preserve">For each measure in Tables </w:t>
      </w:r>
      <w:r w:rsidR="00FE65AC">
        <w:rPr>
          <w:rFonts w:ascii="Arial" w:eastAsia="Times New Roman" w:hAnsi="Arial" w:cs="Arial"/>
          <w:sz w:val="24"/>
          <w:szCs w:val="24"/>
          <w:lang w:eastAsia="en-GB"/>
        </w:rPr>
        <w:t>B8</w:t>
      </w:r>
      <w:r w:rsidRPr="00CB5221">
        <w:rPr>
          <w:rFonts w:ascii="Arial" w:eastAsia="Times New Roman" w:hAnsi="Arial" w:cs="Arial"/>
          <w:sz w:val="24"/>
          <w:szCs w:val="24"/>
          <w:lang w:eastAsia="en-GB"/>
        </w:rPr>
        <w:t xml:space="preserve"> and </w:t>
      </w:r>
      <w:r w:rsidR="00FE65AC">
        <w:rPr>
          <w:rFonts w:ascii="Arial" w:eastAsia="Times New Roman" w:hAnsi="Arial" w:cs="Arial"/>
          <w:sz w:val="24"/>
          <w:szCs w:val="24"/>
          <w:lang w:eastAsia="en-GB"/>
        </w:rPr>
        <w:t>B9</w:t>
      </w:r>
      <w:r w:rsidRPr="00CB5221">
        <w:rPr>
          <w:rFonts w:ascii="Arial" w:eastAsia="Times New Roman" w:hAnsi="Arial" w:cs="Arial"/>
          <w:sz w:val="24"/>
          <w:szCs w:val="24"/>
          <w:lang w:eastAsia="en-GB"/>
        </w:rPr>
        <w:t xml:space="preserve"> the estimated income to the organisation from the contract will be expressed as a percentage of the income to the organisation for each of the previous </w:t>
      </w:r>
      <w:r w:rsidR="00054C41" w:rsidRPr="00CB5221">
        <w:rPr>
          <w:rFonts w:ascii="Arial" w:eastAsia="Times New Roman" w:hAnsi="Arial" w:cs="Arial"/>
          <w:sz w:val="24"/>
          <w:szCs w:val="24"/>
          <w:lang w:eastAsia="en-GB"/>
        </w:rPr>
        <w:t xml:space="preserve">two </w:t>
      </w:r>
      <w:r w:rsidRPr="00CB5221">
        <w:rPr>
          <w:rFonts w:ascii="Arial" w:eastAsia="Times New Roman" w:hAnsi="Arial" w:cs="Arial"/>
          <w:sz w:val="24"/>
          <w:szCs w:val="24"/>
          <w:lang w:eastAsia="en-GB"/>
        </w:rPr>
        <w:t xml:space="preserve">years, and the corresponding score for that percentage derived from Tables </w:t>
      </w:r>
      <w:r w:rsidR="00FE65AC">
        <w:rPr>
          <w:rFonts w:ascii="Arial" w:eastAsia="Times New Roman" w:hAnsi="Arial" w:cs="Arial"/>
          <w:sz w:val="24"/>
          <w:szCs w:val="24"/>
          <w:lang w:eastAsia="en-GB"/>
        </w:rPr>
        <w:t>B8</w:t>
      </w:r>
      <w:r w:rsidRPr="00CB5221">
        <w:rPr>
          <w:rFonts w:ascii="Arial" w:eastAsia="Times New Roman" w:hAnsi="Arial" w:cs="Arial"/>
          <w:sz w:val="24"/>
          <w:szCs w:val="24"/>
          <w:lang w:eastAsia="en-GB"/>
        </w:rPr>
        <w:t xml:space="preserve"> and </w:t>
      </w:r>
      <w:r w:rsidR="00FE65AC">
        <w:rPr>
          <w:rFonts w:ascii="Arial" w:eastAsia="Times New Roman" w:hAnsi="Arial" w:cs="Arial"/>
          <w:sz w:val="24"/>
          <w:szCs w:val="24"/>
          <w:lang w:eastAsia="en-GB"/>
        </w:rPr>
        <w:t>B9</w:t>
      </w:r>
      <w:r w:rsidRPr="00CB5221">
        <w:rPr>
          <w:rFonts w:ascii="Arial" w:eastAsia="Times New Roman" w:hAnsi="Arial" w:cs="Arial"/>
          <w:sz w:val="24"/>
          <w:szCs w:val="24"/>
          <w:lang w:eastAsia="en-GB"/>
        </w:rPr>
        <w:t xml:space="preserve">.  As for the previous measures, a weighted average score will be calculated (with the most recent year counting for </w:t>
      </w:r>
      <w:r w:rsidR="002B2CBB" w:rsidRPr="00CB5221">
        <w:rPr>
          <w:rFonts w:ascii="Arial" w:eastAsia="Times New Roman" w:hAnsi="Arial" w:cs="Arial"/>
          <w:sz w:val="24"/>
          <w:szCs w:val="24"/>
          <w:lang w:eastAsia="en-GB"/>
        </w:rPr>
        <w:t>60</w:t>
      </w:r>
      <w:r w:rsidRPr="00CB5221">
        <w:rPr>
          <w:rFonts w:ascii="Arial" w:eastAsia="Times New Roman" w:hAnsi="Arial" w:cs="Arial"/>
          <w:sz w:val="24"/>
          <w:szCs w:val="24"/>
          <w:lang w:eastAsia="en-GB"/>
        </w:rPr>
        <w:t xml:space="preserve">%, the </w:t>
      </w:r>
      <w:r w:rsidR="002B2CBB" w:rsidRPr="00CB5221">
        <w:rPr>
          <w:rFonts w:ascii="Arial" w:eastAsia="Times New Roman" w:hAnsi="Arial" w:cs="Arial"/>
          <w:sz w:val="24"/>
          <w:szCs w:val="24"/>
          <w:lang w:eastAsia="en-GB"/>
        </w:rPr>
        <w:t xml:space="preserve">second </w:t>
      </w:r>
      <w:r w:rsidRPr="00CB5221">
        <w:rPr>
          <w:rFonts w:ascii="Arial" w:eastAsia="Times New Roman" w:hAnsi="Arial" w:cs="Arial"/>
          <w:sz w:val="24"/>
          <w:szCs w:val="24"/>
          <w:lang w:eastAsia="en-GB"/>
        </w:rPr>
        <w:t xml:space="preserve">most recent counting for </w:t>
      </w:r>
      <w:r w:rsidR="002B2CBB" w:rsidRPr="00CB5221">
        <w:rPr>
          <w:rFonts w:ascii="Arial" w:eastAsia="Times New Roman" w:hAnsi="Arial" w:cs="Arial"/>
          <w:sz w:val="24"/>
          <w:szCs w:val="24"/>
          <w:lang w:eastAsia="en-GB"/>
        </w:rPr>
        <w:t>40</w:t>
      </w:r>
      <w:r w:rsidRPr="00CB5221">
        <w:rPr>
          <w:rFonts w:ascii="Arial" w:eastAsia="Times New Roman" w:hAnsi="Arial" w:cs="Arial"/>
          <w:sz w:val="24"/>
          <w:szCs w:val="24"/>
          <w:lang w:eastAsia="en-GB"/>
        </w:rPr>
        <w:t>% of the average).</w:t>
      </w:r>
      <w:bookmarkEnd w:id="101"/>
      <w:bookmarkEnd w:id="102"/>
      <w:bookmarkEnd w:id="103"/>
      <w:bookmarkEnd w:id="104"/>
    </w:p>
    <w:p w:rsidR="006F34A5" w:rsidRPr="0039097C" w:rsidRDefault="006F34A5" w:rsidP="006F34A5">
      <w:pPr>
        <w:spacing w:after="0" w:line="240" w:lineRule="auto"/>
        <w:jc w:val="both"/>
        <w:rPr>
          <w:rFonts w:ascii="Arial" w:hAnsi="Arial" w:cs="Arial"/>
          <w:sz w:val="24"/>
          <w:szCs w:val="24"/>
          <w:highlight w:val="yellow"/>
        </w:rPr>
      </w:pPr>
    </w:p>
    <w:p w:rsidR="006F34A5" w:rsidRPr="00CB5221" w:rsidRDefault="006F34A5" w:rsidP="006F34A5">
      <w:pPr>
        <w:spacing w:after="0" w:line="240" w:lineRule="auto"/>
        <w:jc w:val="both"/>
        <w:rPr>
          <w:rFonts w:ascii="Arial" w:hAnsi="Arial" w:cs="Arial"/>
          <w:b/>
          <w:sz w:val="24"/>
          <w:szCs w:val="24"/>
        </w:rPr>
      </w:pPr>
      <w:r w:rsidRPr="00CB5221">
        <w:rPr>
          <w:rFonts w:ascii="Arial" w:hAnsi="Arial" w:cs="Arial"/>
          <w:b/>
          <w:sz w:val="24"/>
          <w:szCs w:val="24"/>
        </w:rPr>
        <w:t>Tables</w:t>
      </w:r>
      <w:r w:rsidR="00CB5221" w:rsidRPr="00CB5221">
        <w:rPr>
          <w:rFonts w:ascii="Arial" w:hAnsi="Arial" w:cs="Arial"/>
          <w:b/>
          <w:sz w:val="24"/>
          <w:szCs w:val="24"/>
        </w:rPr>
        <w:t xml:space="preserve"> </w:t>
      </w:r>
      <w:r w:rsidR="00FE65AC">
        <w:rPr>
          <w:rFonts w:ascii="Arial" w:hAnsi="Arial" w:cs="Arial"/>
          <w:b/>
          <w:sz w:val="24"/>
          <w:szCs w:val="24"/>
        </w:rPr>
        <w:t>B</w:t>
      </w:r>
      <w:r w:rsidR="00CB5221" w:rsidRPr="00CB5221">
        <w:rPr>
          <w:rFonts w:ascii="Arial" w:hAnsi="Arial" w:cs="Arial"/>
          <w:b/>
          <w:sz w:val="24"/>
          <w:szCs w:val="24"/>
        </w:rPr>
        <w:t>8</w:t>
      </w:r>
      <w:r w:rsidRPr="00CB5221">
        <w:rPr>
          <w:rFonts w:ascii="Arial" w:hAnsi="Arial" w:cs="Arial"/>
          <w:b/>
          <w:sz w:val="24"/>
          <w:szCs w:val="24"/>
        </w:rPr>
        <w:t xml:space="preserve"> </w:t>
      </w:r>
      <w:r w:rsidR="008A752E" w:rsidRPr="00CB5221">
        <w:rPr>
          <w:rFonts w:ascii="Arial" w:hAnsi="Arial" w:cs="Arial"/>
          <w:b/>
          <w:sz w:val="24"/>
          <w:szCs w:val="24"/>
        </w:rPr>
        <w:t xml:space="preserve">and </w:t>
      </w:r>
      <w:r w:rsidR="00FE65AC">
        <w:rPr>
          <w:rFonts w:ascii="Arial" w:hAnsi="Arial" w:cs="Arial"/>
          <w:b/>
          <w:sz w:val="24"/>
          <w:szCs w:val="24"/>
        </w:rPr>
        <w:t>B</w:t>
      </w:r>
      <w:r w:rsidR="00CB5221" w:rsidRPr="00CB5221">
        <w:rPr>
          <w:rFonts w:ascii="Arial" w:hAnsi="Arial" w:cs="Arial"/>
          <w:b/>
          <w:sz w:val="24"/>
          <w:szCs w:val="24"/>
        </w:rPr>
        <w:t>9</w:t>
      </w:r>
      <w:r w:rsidR="008A752E" w:rsidRPr="00CB5221">
        <w:rPr>
          <w:rFonts w:ascii="Arial" w:hAnsi="Arial" w:cs="Arial"/>
          <w:b/>
          <w:sz w:val="24"/>
          <w:szCs w:val="24"/>
        </w:rPr>
        <w:t>:</w:t>
      </w:r>
      <w:r w:rsidRPr="00CB5221">
        <w:rPr>
          <w:rFonts w:ascii="Arial" w:hAnsi="Arial" w:cs="Arial"/>
          <w:b/>
          <w:sz w:val="24"/>
          <w:szCs w:val="24"/>
        </w:rPr>
        <w:t xml:space="preserve"> Scoring framework for turnover and net assets </w:t>
      </w:r>
    </w:p>
    <w:p w:rsidR="006F34A5" w:rsidRPr="00CB5221" w:rsidRDefault="006F34A5" w:rsidP="006F34A5">
      <w:pPr>
        <w:spacing w:after="0" w:line="240" w:lineRule="auto"/>
        <w:jc w:val="both"/>
        <w:rPr>
          <w:rFonts w:ascii="Arial" w:hAnsi="Arial" w:cs="Arial"/>
          <w:b/>
          <w:sz w:val="24"/>
          <w:szCs w:val="24"/>
        </w:rPr>
      </w:pPr>
    </w:p>
    <w:p w:rsidR="006F34A5" w:rsidRPr="00CB5221" w:rsidRDefault="006F34A5" w:rsidP="006F34A5">
      <w:pPr>
        <w:spacing w:after="0" w:line="240" w:lineRule="auto"/>
        <w:jc w:val="both"/>
        <w:rPr>
          <w:rFonts w:ascii="Arial" w:hAnsi="Arial" w:cs="Arial"/>
          <w:b/>
          <w:sz w:val="24"/>
          <w:szCs w:val="24"/>
        </w:rPr>
      </w:pPr>
      <w:r w:rsidRPr="00CB5221">
        <w:rPr>
          <w:rFonts w:ascii="Arial" w:hAnsi="Arial" w:cs="Arial"/>
          <w:b/>
          <w:sz w:val="24"/>
          <w:szCs w:val="24"/>
        </w:rPr>
        <w:t xml:space="preserve">Table </w:t>
      </w:r>
      <w:r w:rsidR="00FE65AC">
        <w:rPr>
          <w:rFonts w:ascii="Arial" w:hAnsi="Arial" w:cs="Arial"/>
          <w:b/>
          <w:sz w:val="24"/>
          <w:szCs w:val="24"/>
        </w:rPr>
        <w:t>B</w:t>
      </w:r>
      <w:r w:rsidR="00CB5221" w:rsidRPr="00CB5221">
        <w:rPr>
          <w:rFonts w:ascii="Arial" w:hAnsi="Arial" w:cs="Arial"/>
          <w:b/>
          <w:sz w:val="24"/>
          <w:szCs w:val="24"/>
        </w:rPr>
        <w:t>8</w:t>
      </w:r>
      <w:r w:rsidRPr="00CB5221">
        <w:rPr>
          <w:rFonts w:ascii="Arial" w:hAnsi="Arial" w:cs="Arial"/>
          <w:b/>
          <w:sz w:val="24"/>
          <w:szCs w:val="24"/>
        </w:rPr>
        <w:tab/>
      </w:r>
      <w:r w:rsidRPr="00CB5221">
        <w:rPr>
          <w:rFonts w:ascii="Arial" w:hAnsi="Arial" w:cs="Arial"/>
          <w:b/>
          <w:sz w:val="24"/>
          <w:szCs w:val="24"/>
        </w:rPr>
        <w:tab/>
      </w:r>
      <w:r w:rsidRPr="00CB5221">
        <w:rPr>
          <w:rFonts w:ascii="Arial" w:hAnsi="Arial" w:cs="Arial"/>
          <w:b/>
          <w:sz w:val="24"/>
          <w:szCs w:val="24"/>
        </w:rPr>
        <w:tab/>
      </w:r>
      <w:r w:rsidRPr="00CB5221">
        <w:rPr>
          <w:rFonts w:ascii="Arial" w:hAnsi="Arial" w:cs="Arial"/>
          <w:b/>
          <w:sz w:val="24"/>
          <w:szCs w:val="24"/>
        </w:rPr>
        <w:tab/>
      </w:r>
      <w:r w:rsidRPr="00CB5221">
        <w:rPr>
          <w:rFonts w:ascii="Arial" w:hAnsi="Arial" w:cs="Arial"/>
          <w:b/>
          <w:sz w:val="24"/>
          <w:szCs w:val="24"/>
        </w:rPr>
        <w:tab/>
        <w:t xml:space="preserve">   Table </w:t>
      </w:r>
      <w:r w:rsidR="00FE65AC">
        <w:rPr>
          <w:rFonts w:ascii="Arial" w:hAnsi="Arial" w:cs="Arial"/>
          <w:b/>
          <w:sz w:val="24"/>
          <w:szCs w:val="24"/>
        </w:rPr>
        <w:t>B</w:t>
      </w:r>
      <w:r w:rsidR="00CB5221" w:rsidRPr="00CB5221">
        <w:rPr>
          <w:rFonts w:ascii="Arial" w:hAnsi="Arial" w:cs="Arial"/>
          <w:b/>
          <w:sz w:val="24"/>
          <w:szCs w:val="24"/>
        </w:rPr>
        <w:t>9</w:t>
      </w:r>
    </w:p>
    <w:tbl>
      <w:tblPr>
        <w:tblStyle w:val="LightList2"/>
        <w:tblW w:w="0" w:type="auto"/>
        <w:tblLayout w:type="fixed"/>
        <w:tblLook w:val="0000" w:firstRow="0" w:lastRow="0" w:firstColumn="0" w:lastColumn="0" w:noHBand="0" w:noVBand="0"/>
      </w:tblPr>
      <w:tblGrid>
        <w:gridCol w:w="2479"/>
        <w:gridCol w:w="1862"/>
        <w:gridCol w:w="268"/>
        <w:gridCol w:w="2611"/>
        <w:gridCol w:w="1847"/>
      </w:tblGrid>
      <w:tr w:rsidR="006F34A5" w:rsidRPr="0039097C" w:rsidTr="007B27FC">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4341" w:type="dxa"/>
            <w:gridSpan w:val="2"/>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br w:type="page"/>
              <w:t>Turnover</w:t>
            </w:r>
          </w:p>
        </w:tc>
        <w:tc>
          <w:tcPr>
            <w:tcW w:w="268" w:type="dxa"/>
            <w:tcBorders>
              <w:top w:val="nil"/>
              <w:bottom w:val="nil"/>
            </w:tcBorders>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cnfStyle w:val="000010000000" w:firstRow="0" w:lastRow="0" w:firstColumn="0" w:lastColumn="0" w:oddVBand="1" w:evenVBand="0" w:oddHBand="0" w:evenHBand="0" w:firstRowFirstColumn="0" w:firstRowLastColumn="0" w:lastRowFirstColumn="0" w:lastRowLastColumn="0"/>
            <w:tcW w:w="4458" w:type="dxa"/>
            <w:gridSpan w:val="2"/>
            <w:vAlign w:val="center"/>
          </w:tcPr>
          <w:p w:rsidR="006F34A5" w:rsidRPr="0039097C" w:rsidRDefault="006F34A5" w:rsidP="007B27FC">
            <w:pPr>
              <w:overflowPunct w:val="0"/>
              <w:autoSpaceDE w:val="0"/>
              <w:autoSpaceDN w:val="0"/>
              <w:adjustRightInd w:val="0"/>
              <w:spacing w:after="0" w:line="240" w:lineRule="auto"/>
              <w:contextualSpacing/>
              <w:jc w:val="both"/>
              <w:textAlignment w:val="baseline"/>
              <w:outlineLvl w:val="0"/>
              <w:rPr>
                <w:rFonts w:ascii="Arial" w:eastAsia="Times New Roman" w:hAnsi="Arial" w:cs="Arial"/>
                <w:bCs/>
                <w:sz w:val="24"/>
                <w:szCs w:val="24"/>
              </w:rPr>
            </w:pPr>
            <w:r w:rsidRPr="0039097C">
              <w:rPr>
                <w:rFonts w:ascii="Arial" w:eastAsia="Times New Roman" w:hAnsi="Arial" w:cs="Arial"/>
                <w:bCs/>
                <w:sz w:val="24"/>
                <w:szCs w:val="24"/>
              </w:rPr>
              <w:t>Net Assets</w:t>
            </w:r>
          </w:p>
        </w:tc>
      </w:tr>
      <w:tr w:rsidR="006F34A5" w:rsidRPr="0039097C" w:rsidTr="007B27FC">
        <w:trPr>
          <w:trHeight w:val="877"/>
        </w:trPr>
        <w:tc>
          <w:tcPr>
            <w:cnfStyle w:val="000010000000" w:firstRow="0" w:lastRow="0" w:firstColumn="0" w:lastColumn="0" w:oddVBand="1" w:evenVBand="0" w:oddHBand="0" w:evenHBand="0" w:firstRowFirstColumn="0" w:firstRowLastColumn="0" w:lastRowFirstColumn="0" w:lastRowLastColumn="0"/>
            <w:tcW w:w="2479" w:type="dxa"/>
          </w:tcPr>
          <w:p w:rsidR="006F34A5" w:rsidRPr="0039097C" w:rsidRDefault="006F34A5" w:rsidP="007B27FC">
            <w:pPr>
              <w:spacing w:after="0" w:line="240" w:lineRule="auto"/>
              <w:jc w:val="both"/>
              <w:rPr>
                <w:rFonts w:ascii="Arial" w:hAnsi="Arial" w:cs="Arial"/>
                <w:b/>
                <w:bCs/>
                <w:sz w:val="24"/>
                <w:szCs w:val="24"/>
              </w:rPr>
            </w:pPr>
            <w:r w:rsidRPr="0039097C">
              <w:rPr>
                <w:rFonts w:ascii="Arial" w:hAnsi="Arial" w:cs="Arial"/>
                <w:b/>
                <w:bCs/>
                <w:sz w:val="24"/>
                <w:szCs w:val="24"/>
              </w:rPr>
              <w:t>Income from Authority as a percentage of historical results</w:t>
            </w:r>
          </w:p>
        </w:tc>
        <w:tc>
          <w:tcPr>
            <w:tcW w:w="1862" w:type="dxa"/>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9097C">
              <w:rPr>
                <w:rFonts w:ascii="Arial" w:hAnsi="Arial" w:cs="Arial"/>
                <w:b/>
                <w:bCs/>
                <w:sz w:val="24"/>
                <w:szCs w:val="24"/>
              </w:rPr>
              <w:t>Score</w:t>
            </w:r>
          </w:p>
        </w:tc>
        <w:tc>
          <w:tcPr>
            <w:cnfStyle w:val="000010000000" w:firstRow="0" w:lastRow="0" w:firstColumn="0" w:lastColumn="0" w:oddVBand="1" w:evenVBand="0" w:oddHBand="0" w:evenHBand="0" w:firstRowFirstColumn="0" w:firstRowLastColumn="0" w:lastRowFirstColumn="0" w:lastRowLastColumn="0"/>
            <w:tcW w:w="268" w:type="dxa"/>
            <w:tcBorders>
              <w:top w:val="nil"/>
              <w:bottom w:val="nil"/>
            </w:tcBorders>
          </w:tcPr>
          <w:p w:rsidR="006F34A5" w:rsidRPr="0039097C" w:rsidRDefault="006F34A5" w:rsidP="007B27FC">
            <w:pPr>
              <w:spacing w:after="0" w:line="240" w:lineRule="auto"/>
              <w:jc w:val="both"/>
              <w:rPr>
                <w:rFonts w:ascii="Arial" w:hAnsi="Arial" w:cs="Arial"/>
                <w:sz w:val="24"/>
                <w:szCs w:val="24"/>
              </w:rPr>
            </w:pPr>
          </w:p>
        </w:tc>
        <w:tc>
          <w:tcPr>
            <w:tcW w:w="2611" w:type="dxa"/>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9097C">
              <w:rPr>
                <w:rFonts w:ascii="Arial" w:hAnsi="Arial" w:cs="Arial"/>
                <w:b/>
                <w:bCs/>
                <w:sz w:val="24"/>
                <w:szCs w:val="24"/>
              </w:rPr>
              <w:t>Net assets as a proportion of equity requirement on the Authority’s project</w:t>
            </w:r>
          </w:p>
        </w:tc>
        <w:tc>
          <w:tcPr>
            <w:cnfStyle w:val="000010000000" w:firstRow="0" w:lastRow="0" w:firstColumn="0" w:lastColumn="0" w:oddVBand="1" w:evenVBand="0" w:oddHBand="0" w:evenHBand="0" w:firstRowFirstColumn="0" w:firstRowLastColumn="0" w:lastRowFirstColumn="0" w:lastRowLastColumn="0"/>
            <w:tcW w:w="1847" w:type="dxa"/>
          </w:tcPr>
          <w:p w:rsidR="006F34A5" w:rsidRPr="0039097C" w:rsidRDefault="006F34A5" w:rsidP="007B27FC">
            <w:pPr>
              <w:spacing w:after="0" w:line="240" w:lineRule="auto"/>
              <w:jc w:val="both"/>
              <w:rPr>
                <w:rFonts w:ascii="Arial" w:hAnsi="Arial" w:cs="Arial"/>
                <w:b/>
                <w:bCs/>
                <w:sz w:val="24"/>
                <w:szCs w:val="24"/>
              </w:rPr>
            </w:pPr>
            <w:r w:rsidRPr="0039097C">
              <w:rPr>
                <w:rFonts w:ascii="Arial" w:hAnsi="Arial" w:cs="Arial"/>
                <w:b/>
                <w:bCs/>
                <w:sz w:val="24"/>
                <w:szCs w:val="24"/>
              </w:rPr>
              <w:t>Score</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26"/>
        </w:trPr>
        <w:tc>
          <w:tcPr>
            <w:cnfStyle w:val="000010000000" w:firstRow="0" w:lastRow="0" w:firstColumn="0" w:lastColumn="0" w:oddVBand="1" w:evenVBand="0" w:oddHBand="0" w:evenHBand="0" w:firstRowFirstColumn="0" w:firstRowLastColumn="0" w:lastRowFirstColumn="0" w:lastRowLastColumn="0"/>
            <w:tcW w:w="2479"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0-5%</w:t>
            </w:r>
          </w:p>
        </w:tc>
        <w:tc>
          <w:tcPr>
            <w:tcW w:w="1862"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10</w:t>
            </w:r>
          </w:p>
        </w:tc>
        <w:tc>
          <w:tcPr>
            <w:cnfStyle w:val="000010000000" w:firstRow="0" w:lastRow="0" w:firstColumn="0" w:lastColumn="0" w:oddVBand="1" w:evenVBand="0" w:oddHBand="0" w:evenHBand="0" w:firstRowFirstColumn="0" w:firstRowLastColumn="0" w:lastRowFirstColumn="0" w:lastRowLastColumn="0"/>
            <w:tcW w:w="2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611"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&gt;15 times</w:t>
            </w:r>
          </w:p>
        </w:tc>
        <w:tc>
          <w:tcPr>
            <w:cnfStyle w:val="000010000000" w:firstRow="0" w:lastRow="0" w:firstColumn="0" w:lastColumn="0" w:oddVBand="1" w:evenVBand="0" w:oddHBand="0" w:evenHBand="0" w:firstRowFirstColumn="0" w:firstRowLastColumn="0" w:lastRowFirstColumn="0" w:lastRowLastColumn="0"/>
            <w:tcW w:w="1847"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10</w:t>
            </w:r>
          </w:p>
        </w:tc>
      </w:tr>
      <w:tr w:rsidR="006F34A5" w:rsidRPr="0039097C" w:rsidTr="007B27FC">
        <w:trPr>
          <w:trHeight w:val="435"/>
        </w:trPr>
        <w:tc>
          <w:tcPr>
            <w:cnfStyle w:val="000010000000" w:firstRow="0" w:lastRow="0" w:firstColumn="0" w:lastColumn="0" w:oddVBand="1" w:evenVBand="0" w:oddHBand="0" w:evenHBand="0" w:firstRowFirstColumn="0" w:firstRowLastColumn="0" w:lastRowFirstColumn="0" w:lastRowLastColumn="0"/>
            <w:tcW w:w="2479"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5-10%</w:t>
            </w:r>
          </w:p>
        </w:tc>
        <w:tc>
          <w:tcPr>
            <w:tcW w:w="1862"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8</w:t>
            </w:r>
          </w:p>
        </w:tc>
        <w:tc>
          <w:tcPr>
            <w:cnfStyle w:val="000010000000" w:firstRow="0" w:lastRow="0" w:firstColumn="0" w:lastColumn="0" w:oddVBand="1" w:evenVBand="0" w:oddHBand="0" w:evenHBand="0" w:firstRowFirstColumn="0" w:firstRowLastColumn="0" w:lastRowFirstColumn="0" w:lastRowLastColumn="0"/>
            <w:tcW w:w="2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611"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13 times</w:t>
            </w:r>
          </w:p>
        </w:tc>
        <w:tc>
          <w:tcPr>
            <w:cnfStyle w:val="000010000000" w:firstRow="0" w:lastRow="0" w:firstColumn="0" w:lastColumn="0" w:oddVBand="1" w:evenVBand="0" w:oddHBand="0" w:evenHBand="0" w:firstRowFirstColumn="0" w:firstRowLastColumn="0" w:lastRowFirstColumn="0" w:lastRowLastColumn="0"/>
            <w:tcW w:w="1847"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8</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2479"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10-15%</w:t>
            </w:r>
          </w:p>
        </w:tc>
        <w:tc>
          <w:tcPr>
            <w:tcW w:w="1862"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6</w:t>
            </w:r>
          </w:p>
        </w:tc>
        <w:tc>
          <w:tcPr>
            <w:cnfStyle w:val="000010000000" w:firstRow="0" w:lastRow="0" w:firstColumn="0" w:lastColumn="0" w:oddVBand="1" w:evenVBand="0" w:oddHBand="0" w:evenHBand="0" w:firstRowFirstColumn="0" w:firstRowLastColumn="0" w:lastRowFirstColumn="0" w:lastRowLastColumn="0"/>
            <w:tcW w:w="2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611"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10 times</w:t>
            </w:r>
          </w:p>
        </w:tc>
        <w:tc>
          <w:tcPr>
            <w:cnfStyle w:val="000010000000" w:firstRow="0" w:lastRow="0" w:firstColumn="0" w:lastColumn="0" w:oddVBand="1" w:evenVBand="0" w:oddHBand="0" w:evenHBand="0" w:firstRowFirstColumn="0" w:firstRowLastColumn="0" w:lastRowFirstColumn="0" w:lastRowLastColumn="0"/>
            <w:tcW w:w="1847"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6</w:t>
            </w:r>
          </w:p>
        </w:tc>
      </w:tr>
      <w:tr w:rsidR="006F34A5" w:rsidRPr="0039097C" w:rsidTr="007B27FC">
        <w:trPr>
          <w:trHeight w:val="435"/>
        </w:trPr>
        <w:tc>
          <w:tcPr>
            <w:cnfStyle w:val="000010000000" w:firstRow="0" w:lastRow="0" w:firstColumn="0" w:lastColumn="0" w:oddVBand="1" w:evenVBand="0" w:oddHBand="0" w:evenHBand="0" w:firstRowFirstColumn="0" w:firstRowLastColumn="0" w:lastRowFirstColumn="0" w:lastRowLastColumn="0"/>
            <w:tcW w:w="2479"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15-20%</w:t>
            </w:r>
          </w:p>
        </w:tc>
        <w:tc>
          <w:tcPr>
            <w:tcW w:w="1862"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4</w:t>
            </w:r>
          </w:p>
        </w:tc>
        <w:tc>
          <w:tcPr>
            <w:cnfStyle w:val="000010000000" w:firstRow="0" w:lastRow="0" w:firstColumn="0" w:lastColumn="0" w:oddVBand="1" w:evenVBand="0" w:oddHBand="0" w:evenHBand="0" w:firstRowFirstColumn="0" w:firstRowLastColumn="0" w:lastRowFirstColumn="0" w:lastRowLastColumn="0"/>
            <w:tcW w:w="2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611"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7 times</w:t>
            </w:r>
          </w:p>
        </w:tc>
        <w:tc>
          <w:tcPr>
            <w:cnfStyle w:val="000010000000" w:firstRow="0" w:lastRow="0" w:firstColumn="0" w:lastColumn="0" w:oddVBand="1" w:evenVBand="0" w:oddHBand="0" w:evenHBand="0" w:firstRowFirstColumn="0" w:firstRowLastColumn="0" w:lastRowFirstColumn="0" w:lastRowLastColumn="0"/>
            <w:tcW w:w="1847"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4</w:t>
            </w:r>
          </w:p>
        </w:tc>
      </w:tr>
      <w:tr w:rsidR="006F34A5" w:rsidRPr="0039097C" w:rsidTr="007B27FC">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2479"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20-25%</w:t>
            </w:r>
          </w:p>
        </w:tc>
        <w:tc>
          <w:tcPr>
            <w:tcW w:w="1862"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2</w:t>
            </w:r>
          </w:p>
        </w:tc>
        <w:tc>
          <w:tcPr>
            <w:cnfStyle w:val="000010000000" w:firstRow="0" w:lastRow="0" w:firstColumn="0" w:lastColumn="0" w:oddVBand="1" w:evenVBand="0" w:oddHBand="0" w:evenHBand="0" w:firstRowFirstColumn="0" w:firstRowLastColumn="0" w:lastRowFirstColumn="0" w:lastRowLastColumn="0"/>
            <w:tcW w:w="2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611" w:type="dxa"/>
            <w:vAlign w:val="center"/>
          </w:tcPr>
          <w:p w:rsidR="006F34A5" w:rsidRPr="0039097C" w:rsidRDefault="006F34A5" w:rsidP="007B27F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9097C">
              <w:rPr>
                <w:rFonts w:ascii="Arial" w:hAnsi="Arial" w:cs="Arial"/>
                <w:sz w:val="24"/>
                <w:szCs w:val="24"/>
              </w:rPr>
              <w:t>4 times</w:t>
            </w:r>
          </w:p>
        </w:tc>
        <w:tc>
          <w:tcPr>
            <w:cnfStyle w:val="000010000000" w:firstRow="0" w:lastRow="0" w:firstColumn="0" w:lastColumn="0" w:oddVBand="1" w:evenVBand="0" w:oddHBand="0" w:evenHBand="0" w:firstRowFirstColumn="0" w:firstRowLastColumn="0" w:lastRowFirstColumn="0" w:lastRowLastColumn="0"/>
            <w:tcW w:w="1847"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2</w:t>
            </w:r>
          </w:p>
        </w:tc>
      </w:tr>
      <w:tr w:rsidR="006F34A5" w:rsidRPr="0039097C" w:rsidTr="007B27FC">
        <w:trPr>
          <w:trHeight w:val="435"/>
        </w:trPr>
        <w:tc>
          <w:tcPr>
            <w:cnfStyle w:val="000010000000" w:firstRow="0" w:lastRow="0" w:firstColumn="0" w:lastColumn="0" w:oddVBand="1" w:evenVBand="0" w:oddHBand="0" w:evenHBand="0" w:firstRowFirstColumn="0" w:firstRowLastColumn="0" w:lastRowFirstColumn="0" w:lastRowLastColumn="0"/>
            <w:tcW w:w="2479"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&gt;25%</w:t>
            </w:r>
          </w:p>
        </w:tc>
        <w:tc>
          <w:tcPr>
            <w:tcW w:w="1862"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0</w:t>
            </w:r>
          </w:p>
        </w:tc>
        <w:tc>
          <w:tcPr>
            <w:cnfStyle w:val="000010000000" w:firstRow="0" w:lastRow="0" w:firstColumn="0" w:lastColumn="0" w:oddVBand="1" w:evenVBand="0" w:oddHBand="0" w:evenHBand="0" w:firstRowFirstColumn="0" w:firstRowLastColumn="0" w:lastRowFirstColumn="0" w:lastRowLastColumn="0"/>
            <w:tcW w:w="268" w:type="dxa"/>
            <w:tcBorders>
              <w:top w:val="nil"/>
              <w:bottom w:val="nil"/>
            </w:tcBorders>
            <w:vAlign w:val="center"/>
          </w:tcPr>
          <w:p w:rsidR="006F34A5" w:rsidRPr="0039097C" w:rsidRDefault="006F34A5" w:rsidP="007B27FC">
            <w:pPr>
              <w:spacing w:after="0" w:line="240" w:lineRule="auto"/>
              <w:jc w:val="both"/>
              <w:rPr>
                <w:rFonts w:ascii="Arial" w:hAnsi="Arial" w:cs="Arial"/>
                <w:sz w:val="24"/>
                <w:szCs w:val="24"/>
              </w:rPr>
            </w:pPr>
          </w:p>
        </w:tc>
        <w:tc>
          <w:tcPr>
            <w:tcW w:w="2611" w:type="dxa"/>
            <w:vAlign w:val="center"/>
          </w:tcPr>
          <w:p w:rsidR="006F34A5" w:rsidRPr="0039097C" w:rsidRDefault="006F34A5" w:rsidP="007B27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9097C">
              <w:rPr>
                <w:rFonts w:ascii="Arial" w:hAnsi="Arial" w:cs="Arial"/>
                <w:sz w:val="24"/>
                <w:szCs w:val="24"/>
              </w:rPr>
              <w:t>Less than 4 times</w:t>
            </w:r>
          </w:p>
        </w:tc>
        <w:tc>
          <w:tcPr>
            <w:cnfStyle w:val="000010000000" w:firstRow="0" w:lastRow="0" w:firstColumn="0" w:lastColumn="0" w:oddVBand="1" w:evenVBand="0" w:oddHBand="0" w:evenHBand="0" w:firstRowFirstColumn="0" w:firstRowLastColumn="0" w:lastRowFirstColumn="0" w:lastRowLastColumn="0"/>
            <w:tcW w:w="1847" w:type="dxa"/>
            <w:vAlign w:val="center"/>
          </w:tcPr>
          <w:p w:rsidR="006F34A5" w:rsidRPr="0039097C" w:rsidRDefault="006F34A5" w:rsidP="007B27FC">
            <w:pPr>
              <w:spacing w:after="0" w:line="240" w:lineRule="auto"/>
              <w:jc w:val="both"/>
              <w:rPr>
                <w:rFonts w:ascii="Arial" w:hAnsi="Arial" w:cs="Arial"/>
                <w:sz w:val="24"/>
                <w:szCs w:val="24"/>
              </w:rPr>
            </w:pPr>
            <w:r w:rsidRPr="0039097C">
              <w:rPr>
                <w:rFonts w:ascii="Arial" w:hAnsi="Arial" w:cs="Arial"/>
                <w:sz w:val="24"/>
                <w:szCs w:val="24"/>
              </w:rPr>
              <w:t>0</w:t>
            </w:r>
          </w:p>
        </w:tc>
      </w:tr>
    </w:tbl>
    <w:p w:rsidR="006F34A5" w:rsidRPr="0039097C" w:rsidRDefault="006F34A5" w:rsidP="006F34A5">
      <w:pPr>
        <w:tabs>
          <w:tab w:val="num" w:pos="830"/>
        </w:tabs>
        <w:spacing w:after="0" w:line="240" w:lineRule="auto"/>
        <w:jc w:val="both"/>
        <w:rPr>
          <w:rFonts w:ascii="Arial" w:hAnsi="Arial" w:cs="Arial"/>
          <w:sz w:val="24"/>
          <w:szCs w:val="24"/>
        </w:rPr>
      </w:pPr>
    </w:p>
    <w:p w:rsidR="006F34A5" w:rsidRPr="00CB5221" w:rsidRDefault="006F34A5" w:rsidP="00CB5221">
      <w:pPr>
        <w:pStyle w:val="ListParagraph"/>
        <w:numPr>
          <w:ilvl w:val="3"/>
          <w:numId w:val="29"/>
        </w:numPr>
        <w:ind w:left="993" w:hanging="993"/>
        <w:rPr>
          <w:rFonts w:ascii="Arial" w:eastAsia="Times New Roman" w:hAnsi="Arial" w:cs="Arial"/>
          <w:sz w:val="24"/>
          <w:szCs w:val="24"/>
          <w:lang w:eastAsia="en-GB"/>
        </w:rPr>
      </w:pPr>
      <w:r w:rsidRPr="00CB5221">
        <w:rPr>
          <w:rFonts w:ascii="Arial" w:eastAsia="Times New Roman" w:hAnsi="Arial" w:cs="Arial"/>
          <w:sz w:val="24"/>
          <w:szCs w:val="24"/>
          <w:lang w:eastAsia="en-GB"/>
        </w:rPr>
        <w:t>The scores for turnover and net assets will then be summed to give the total score (maximum 20, minimum 0).  The score out of 20 will then be multiplied by a factor of 1.50 to give a score out of 30.</w:t>
      </w:r>
    </w:p>
    <w:p w:rsidR="006F34A5" w:rsidRPr="0039097C" w:rsidRDefault="006F34A5" w:rsidP="006F34A5">
      <w:pPr>
        <w:spacing w:after="0" w:line="240" w:lineRule="auto"/>
        <w:jc w:val="both"/>
        <w:rPr>
          <w:rFonts w:ascii="Arial" w:hAnsi="Arial" w:cs="Arial"/>
          <w:sz w:val="24"/>
          <w:szCs w:val="24"/>
        </w:rPr>
      </w:pPr>
    </w:p>
    <w:p w:rsidR="006F34A5" w:rsidRPr="00CB5221" w:rsidRDefault="006F34A5" w:rsidP="00CB5221">
      <w:pPr>
        <w:pStyle w:val="ListParagraph"/>
        <w:numPr>
          <w:ilvl w:val="2"/>
          <w:numId w:val="29"/>
        </w:numPr>
        <w:ind w:left="851" w:hanging="851"/>
        <w:rPr>
          <w:rFonts w:ascii="Arial" w:eastAsia="Times New Roman" w:hAnsi="Arial" w:cs="Arial"/>
          <w:b/>
          <w:sz w:val="24"/>
          <w:szCs w:val="24"/>
          <w:lang w:eastAsia="en-GB"/>
        </w:rPr>
      </w:pPr>
      <w:r w:rsidRPr="00CB5221">
        <w:rPr>
          <w:rFonts w:ascii="Arial" w:eastAsia="Times New Roman" w:hAnsi="Arial" w:cs="Arial"/>
          <w:b/>
          <w:sz w:val="24"/>
          <w:szCs w:val="24"/>
          <w:lang w:eastAsia="en-GB"/>
        </w:rPr>
        <w:t>Financial Information</w:t>
      </w:r>
    </w:p>
    <w:p w:rsidR="006F34A5" w:rsidRPr="0039097C" w:rsidRDefault="006F34A5" w:rsidP="006F34A5">
      <w:pPr>
        <w:spacing w:after="0" w:line="240" w:lineRule="auto"/>
        <w:jc w:val="both"/>
        <w:rPr>
          <w:rFonts w:ascii="Arial" w:hAnsi="Arial" w:cs="Arial"/>
          <w:sz w:val="24"/>
          <w:szCs w:val="24"/>
        </w:rPr>
      </w:pPr>
    </w:p>
    <w:p w:rsidR="00CD31EE" w:rsidRPr="00CB5221" w:rsidRDefault="00CD31EE" w:rsidP="00CB5221">
      <w:pPr>
        <w:pStyle w:val="ListParagraph"/>
        <w:numPr>
          <w:ilvl w:val="3"/>
          <w:numId w:val="29"/>
        </w:numPr>
        <w:ind w:left="993" w:hanging="993"/>
        <w:rPr>
          <w:rFonts w:ascii="Arial" w:eastAsia="Times New Roman" w:hAnsi="Arial" w:cs="Arial"/>
          <w:sz w:val="24"/>
          <w:szCs w:val="24"/>
          <w:lang w:eastAsia="en-GB"/>
        </w:rPr>
      </w:pPr>
      <w:r w:rsidRPr="00CB5221">
        <w:rPr>
          <w:rFonts w:ascii="Arial" w:eastAsia="Times New Roman" w:hAnsi="Arial" w:cs="Arial"/>
          <w:sz w:val="24"/>
          <w:szCs w:val="24"/>
          <w:lang w:eastAsia="en-GB"/>
        </w:rPr>
        <w:t>Your organisation will be asked to submit a written reference from your bank, confirming that you are in a satisfactory financial position to deliver the Service. The electronic SQ submitted through</w:t>
      </w:r>
      <w:r w:rsidR="00CB5221">
        <w:rPr>
          <w:rFonts w:ascii="Arial" w:eastAsia="Times New Roman" w:hAnsi="Arial" w:cs="Arial"/>
          <w:sz w:val="24"/>
          <w:szCs w:val="24"/>
          <w:lang w:eastAsia="en-GB"/>
        </w:rPr>
        <w:t xml:space="preserve"> </w:t>
      </w:r>
      <w:hyperlink r:id="rId10" w:history="1">
        <w:r w:rsidRPr="00CB5221">
          <w:rPr>
            <w:rFonts w:ascii="Arial" w:eastAsia="Times New Roman" w:hAnsi="Arial" w:cs="Arial"/>
            <w:sz w:val="24"/>
            <w:lang w:eastAsia="en-GB"/>
          </w:rPr>
          <w:t>www.supplyingthesouthwest.org.uk</w:t>
        </w:r>
      </w:hyperlink>
      <w:r w:rsidRPr="00CB5221">
        <w:rPr>
          <w:rFonts w:ascii="Arial" w:eastAsia="Times New Roman" w:hAnsi="Arial" w:cs="Arial"/>
          <w:sz w:val="28"/>
          <w:szCs w:val="24"/>
          <w:lang w:eastAsia="en-GB"/>
        </w:rPr>
        <w:t xml:space="preserve"> </w:t>
      </w:r>
      <w:r w:rsidR="00CB5221" w:rsidRPr="00CB5221">
        <w:rPr>
          <w:rFonts w:ascii="Arial" w:eastAsia="Times New Roman" w:hAnsi="Arial" w:cs="Arial"/>
          <w:sz w:val="28"/>
          <w:szCs w:val="24"/>
          <w:lang w:eastAsia="en-GB"/>
        </w:rPr>
        <w:t xml:space="preserve"> </w:t>
      </w:r>
      <w:r w:rsidRPr="00CB5221">
        <w:rPr>
          <w:rFonts w:ascii="Arial" w:eastAsia="Times New Roman" w:hAnsi="Arial" w:cs="Arial"/>
          <w:sz w:val="24"/>
          <w:szCs w:val="24"/>
          <w:lang w:eastAsia="en-GB"/>
        </w:rPr>
        <w:t>MUST include a scanned copy of the original</w:t>
      </w:r>
      <w:r w:rsidR="005758E7" w:rsidRPr="00CB5221">
        <w:rPr>
          <w:rFonts w:ascii="Arial" w:eastAsia="Times New Roman" w:hAnsi="Arial" w:cs="Arial"/>
          <w:sz w:val="24"/>
          <w:szCs w:val="24"/>
          <w:lang w:eastAsia="en-GB"/>
        </w:rPr>
        <w:t xml:space="preserve"> bank reference</w:t>
      </w:r>
      <w:r w:rsidRPr="00CB5221">
        <w:rPr>
          <w:rFonts w:ascii="Arial" w:eastAsia="Times New Roman" w:hAnsi="Arial" w:cs="Arial"/>
          <w:sz w:val="24"/>
          <w:szCs w:val="24"/>
          <w:lang w:eastAsia="en-GB"/>
        </w:rPr>
        <w:t>.</w:t>
      </w:r>
    </w:p>
    <w:p w:rsidR="00CD31EE" w:rsidRDefault="00CD31EE" w:rsidP="00CD31EE">
      <w:pPr>
        <w:spacing w:after="0" w:line="240" w:lineRule="auto"/>
        <w:rPr>
          <w:rFonts w:ascii="Arial" w:hAnsi="Arial" w:cs="Arial"/>
          <w:sz w:val="24"/>
          <w:szCs w:val="24"/>
        </w:rPr>
      </w:pPr>
    </w:p>
    <w:p w:rsidR="00CD31EE" w:rsidRDefault="00CD31EE" w:rsidP="00CB5221">
      <w:pPr>
        <w:pStyle w:val="ListParagraph"/>
        <w:numPr>
          <w:ilvl w:val="3"/>
          <w:numId w:val="29"/>
        </w:numPr>
        <w:ind w:left="993" w:hanging="993"/>
        <w:rPr>
          <w:rFonts w:ascii="Arial" w:eastAsia="Times New Roman" w:hAnsi="Arial" w:cs="Arial"/>
          <w:b/>
          <w:sz w:val="24"/>
          <w:szCs w:val="24"/>
          <w:lang w:eastAsia="en-GB"/>
        </w:rPr>
      </w:pPr>
      <w:r w:rsidRPr="00CB5221">
        <w:rPr>
          <w:rFonts w:ascii="Arial" w:eastAsia="Times New Roman" w:hAnsi="Arial" w:cs="Arial"/>
          <w:b/>
          <w:sz w:val="24"/>
          <w:szCs w:val="24"/>
          <w:lang w:eastAsia="en-GB"/>
        </w:rPr>
        <w:t>The original hard copy of the written Bank Reference will need to be submitted to the Authority, if your tender is successful at Contract Award.</w:t>
      </w:r>
    </w:p>
    <w:p w:rsidR="00D05788" w:rsidRPr="00D05788" w:rsidRDefault="00D05788" w:rsidP="00D05788">
      <w:pPr>
        <w:pStyle w:val="ListParagraph"/>
        <w:rPr>
          <w:rFonts w:ascii="Arial" w:eastAsia="Times New Roman" w:hAnsi="Arial" w:cs="Arial"/>
          <w:b/>
          <w:sz w:val="24"/>
          <w:szCs w:val="24"/>
          <w:lang w:eastAsia="en-GB"/>
        </w:rPr>
      </w:pPr>
    </w:p>
    <w:p w:rsidR="006B1B16" w:rsidRPr="00CB5221" w:rsidRDefault="00CD31EE" w:rsidP="00CB5221">
      <w:pPr>
        <w:pStyle w:val="ListParagraph"/>
        <w:numPr>
          <w:ilvl w:val="3"/>
          <w:numId w:val="29"/>
        </w:numPr>
        <w:ind w:left="993" w:hanging="993"/>
        <w:rPr>
          <w:rFonts w:ascii="Arial" w:eastAsia="Times New Roman" w:hAnsi="Arial" w:cs="Arial"/>
          <w:sz w:val="24"/>
          <w:szCs w:val="24"/>
          <w:lang w:eastAsia="en-GB"/>
        </w:rPr>
      </w:pPr>
      <w:bookmarkStart w:id="105" w:name="_GoBack"/>
      <w:bookmarkEnd w:id="105"/>
      <w:r w:rsidRPr="00CB5221">
        <w:rPr>
          <w:rFonts w:ascii="Arial" w:eastAsia="Times New Roman" w:hAnsi="Arial" w:cs="Arial"/>
          <w:sz w:val="24"/>
          <w:szCs w:val="24"/>
          <w:lang w:eastAsia="en-GB"/>
        </w:rPr>
        <w:t>If your parent company is providing a guarantee (cross reference) please provide the financial information for the parent company as set out in the Sta</w:t>
      </w:r>
      <w:r w:rsidR="00CD6C3A">
        <w:rPr>
          <w:rFonts w:ascii="Arial" w:eastAsia="Times New Roman" w:hAnsi="Arial" w:cs="Arial"/>
          <w:sz w:val="24"/>
          <w:szCs w:val="24"/>
          <w:lang w:eastAsia="en-GB"/>
        </w:rPr>
        <w:t>ndard Selection Questionnaire (document 6</w:t>
      </w:r>
      <w:r w:rsidRPr="00CB5221">
        <w:rPr>
          <w:rFonts w:ascii="Arial" w:eastAsia="Times New Roman" w:hAnsi="Arial" w:cs="Arial"/>
          <w:sz w:val="24"/>
          <w:szCs w:val="24"/>
          <w:lang w:eastAsia="en-GB"/>
        </w:rPr>
        <w:t>) in accordance with the guidance set out in 1 (above). Please also provide an organisation structure chart for the entire organisation, including the ultimate parent company.</w:t>
      </w:r>
      <w:r w:rsidR="00D72E1E" w:rsidRPr="00CB5221" w:rsidDel="00D72E1E">
        <w:rPr>
          <w:rFonts w:ascii="Arial" w:eastAsia="Times New Roman" w:hAnsi="Arial" w:cs="Arial"/>
          <w:sz w:val="24"/>
          <w:szCs w:val="24"/>
          <w:lang w:eastAsia="en-GB"/>
        </w:rPr>
        <w:t xml:space="preserve"> </w:t>
      </w:r>
    </w:p>
    <w:p w:rsidR="00D72E1E" w:rsidRPr="00DB5DF4" w:rsidRDefault="00D72E1E" w:rsidP="00DB5DF4">
      <w:pPr>
        <w:rPr>
          <w:rFonts w:ascii="Arial" w:hAnsi="Arial" w:cs="Arial"/>
        </w:rPr>
      </w:pPr>
    </w:p>
    <w:sectPr w:rsidR="00D72E1E" w:rsidRPr="00DB5DF4" w:rsidSect="00517B10">
      <w:headerReference w:type="default" r:id="rId11"/>
      <w:footerReference w:type="default" r:id="rId12"/>
      <w:pgSz w:w="11906" w:h="16838"/>
      <w:pgMar w:top="1440" w:right="1418"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2D" w:rsidRDefault="00D3482D" w:rsidP="00533818">
      <w:pPr>
        <w:spacing w:after="0" w:line="240" w:lineRule="auto"/>
      </w:pPr>
      <w:r>
        <w:separator/>
      </w:r>
    </w:p>
  </w:endnote>
  <w:endnote w:type="continuationSeparator" w:id="0">
    <w:p w:rsidR="00D3482D" w:rsidRDefault="00D3482D" w:rsidP="0053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9E" w:rsidRDefault="00252912">
    <w:pPr>
      <w:pStyle w:val="Footer"/>
      <w:jc w:val="right"/>
    </w:pPr>
    <w:r>
      <w:fldChar w:fldCharType="begin"/>
    </w:r>
    <w:r>
      <w:instrText xml:space="preserve"> PAGE   \* MERGEFORMAT </w:instrText>
    </w:r>
    <w:r>
      <w:fldChar w:fldCharType="separate"/>
    </w:r>
    <w:r w:rsidR="00D05788">
      <w:rPr>
        <w:noProof/>
      </w:rPr>
      <w:t>8</w:t>
    </w:r>
    <w:r>
      <w:rPr>
        <w:noProof/>
      </w:rPr>
      <w:fldChar w:fldCharType="end"/>
    </w:r>
  </w:p>
  <w:p w:rsidR="0011659E" w:rsidRDefault="00116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2D" w:rsidRDefault="00D3482D" w:rsidP="00533818">
      <w:pPr>
        <w:spacing w:after="0" w:line="240" w:lineRule="auto"/>
      </w:pPr>
      <w:r>
        <w:separator/>
      </w:r>
    </w:p>
  </w:footnote>
  <w:footnote w:type="continuationSeparator" w:id="0">
    <w:p w:rsidR="00D3482D" w:rsidRDefault="00D3482D" w:rsidP="00533818">
      <w:pPr>
        <w:spacing w:after="0" w:line="240" w:lineRule="auto"/>
      </w:pPr>
      <w:r>
        <w:continuationSeparator/>
      </w:r>
    </w:p>
  </w:footnote>
  <w:footnote w:id="1">
    <w:p w:rsidR="002301EA" w:rsidRDefault="002301EA">
      <w:pPr>
        <w:pStyle w:val="FootnoteText"/>
      </w:pPr>
      <w:r>
        <w:rPr>
          <w:rStyle w:val="FootnoteReference"/>
        </w:rPr>
        <w:footnoteRef/>
      </w:r>
      <w:r>
        <w:t xml:space="preserve"> </w:t>
      </w:r>
      <w:r w:rsidRPr="002301EA">
        <w:t>Please note that the definitions used are in accordance with Ernst and Young’s IFRS Core Tools Good Group (International) 2013. If the Authority’s Finance team is unable to find a directly comparable amount in the financial statements then it will be the nearest relevant IAS defined amount that will be used. The determination of relevance will be at the sole discretion of the Authority acting reasonably.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9E" w:rsidRPr="005316BF" w:rsidRDefault="0011659E" w:rsidP="00531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4A7"/>
    <w:multiLevelType w:val="multilevel"/>
    <w:tmpl w:val="080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7F309E"/>
    <w:multiLevelType w:val="hybridMultilevel"/>
    <w:tmpl w:val="447A6B5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
    <w:nsid w:val="10F83443"/>
    <w:multiLevelType w:val="multilevel"/>
    <w:tmpl w:val="112034F6"/>
    <w:lvl w:ilvl="0">
      <w:start w:val="1"/>
      <w:numFmt w:val="decimal"/>
      <w:pStyle w:val="01-Level1-BB"/>
      <w:lvlText w:val="%1"/>
      <w:lvlJc w:val="left"/>
      <w:pPr>
        <w:tabs>
          <w:tab w:val="num" w:pos="720"/>
        </w:tabs>
        <w:ind w:left="720" w:hanging="720"/>
      </w:pPr>
      <w:rPr>
        <w:rFonts w:cs="Times New Roman" w:hint="default"/>
        <w:b/>
        <w:i w:val="0"/>
      </w:rPr>
    </w:lvl>
    <w:lvl w:ilvl="1">
      <w:start w:val="1"/>
      <w:numFmt w:val="decimal"/>
      <w:pStyle w:val="01-Level2-BB"/>
      <w:lvlText w:val="%1.%2"/>
      <w:lvlJc w:val="left"/>
      <w:pPr>
        <w:tabs>
          <w:tab w:val="num" w:pos="1440"/>
        </w:tabs>
        <w:ind w:left="1440" w:hanging="720"/>
      </w:pPr>
      <w:rPr>
        <w:rFonts w:cs="Times New Roman" w:hint="default"/>
        <w:b w:val="0"/>
        <w:i w:val="0"/>
      </w:rPr>
    </w:lvl>
    <w:lvl w:ilvl="2">
      <w:start w:val="1"/>
      <w:numFmt w:val="decimal"/>
      <w:pStyle w:val="01-Level3-BB"/>
      <w:lvlText w:val="%1.%2.%3"/>
      <w:lvlJc w:val="left"/>
      <w:pPr>
        <w:tabs>
          <w:tab w:val="num" w:pos="2880"/>
        </w:tabs>
        <w:ind w:left="2880" w:hanging="1440"/>
      </w:pPr>
      <w:rPr>
        <w:rFonts w:cs="Times New Roman" w:hint="default"/>
        <w:b w:val="0"/>
        <w:i w:val="0"/>
      </w:rPr>
    </w:lvl>
    <w:lvl w:ilvl="3">
      <w:start w:val="1"/>
      <w:numFmt w:val="decimal"/>
      <w:pStyle w:val="01-Level4-BB"/>
      <w:lvlText w:val="%1.%2.%3.%4"/>
      <w:lvlJc w:val="left"/>
      <w:pPr>
        <w:tabs>
          <w:tab w:val="num" w:pos="2880"/>
        </w:tabs>
        <w:ind w:left="2880" w:hanging="1440"/>
      </w:pPr>
      <w:rPr>
        <w:rFonts w:cs="Times New Roman" w:hint="default"/>
        <w:b w:val="0"/>
        <w:i w:val="0"/>
      </w:rPr>
    </w:lvl>
    <w:lvl w:ilvl="4">
      <w:start w:val="1"/>
      <w:numFmt w:val="decimal"/>
      <w:pStyle w:val="01-Level5-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
    <w:nsid w:val="1F3D23F7"/>
    <w:multiLevelType w:val="hybridMultilevel"/>
    <w:tmpl w:val="B03A4078"/>
    <w:lvl w:ilvl="0" w:tplc="08090019">
      <w:start w:val="1"/>
      <w:numFmt w:val="lowerLetter"/>
      <w:lvlText w:val="%1."/>
      <w:lvlJc w:val="left"/>
      <w:pPr>
        <w:ind w:left="720" w:hanging="360"/>
      </w:pPr>
    </w:lvl>
    <w:lvl w:ilvl="1" w:tplc="0809000F">
      <w:start w:val="1"/>
      <w:numFmt w:val="decimal"/>
      <w:lvlText w:val="%2."/>
      <w:lvlJc w:val="left"/>
      <w:pPr>
        <w:ind w:left="1440" w:hanging="360"/>
      </w:pPr>
    </w:lvl>
    <w:lvl w:ilvl="2" w:tplc="78500070">
      <w:start w:val="1"/>
      <w:numFmt w:val="lowerLetter"/>
      <w:lvlText w:val="(%3)"/>
      <w:lvlJc w:val="left"/>
      <w:pPr>
        <w:ind w:left="2340" w:hanging="360"/>
      </w:pPr>
    </w:lvl>
    <w:lvl w:ilvl="3" w:tplc="058C3ECA">
      <w:start w:val="2"/>
      <w:numFmt w:val="decimal"/>
      <w:lvlText w:val="%4"/>
      <w:lvlJc w:val="left"/>
      <w:pPr>
        <w:ind w:left="2880" w:hanging="360"/>
      </w:pPr>
    </w:lvl>
    <w:lvl w:ilvl="4" w:tplc="892E3F4C">
      <w:start w:val="1"/>
      <w:numFmt w:val="lowerLetter"/>
      <w:lvlText w:val="%5)"/>
      <w:lvlJc w:val="left"/>
      <w:pPr>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21F320E8"/>
    <w:multiLevelType w:val="hybridMultilevel"/>
    <w:tmpl w:val="074E75E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7175E2F"/>
    <w:multiLevelType w:val="hybridMultilevel"/>
    <w:tmpl w:val="85045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AE6CB4"/>
    <w:multiLevelType w:val="hybridMultilevel"/>
    <w:tmpl w:val="276EFD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F4C3453"/>
    <w:multiLevelType w:val="hybridMultilevel"/>
    <w:tmpl w:val="2068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8356A7"/>
    <w:multiLevelType w:val="hybridMultilevel"/>
    <w:tmpl w:val="37D2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3A3771"/>
    <w:multiLevelType w:val="hybridMultilevel"/>
    <w:tmpl w:val="4508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551B01"/>
    <w:multiLevelType w:val="hybridMultilevel"/>
    <w:tmpl w:val="41327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6143FFF"/>
    <w:multiLevelType w:val="hybridMultilevel"/>
    <w:tmpl w:val="D48A3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8B64DB"/>
    <w:multiLevelType w:val="hybridMultilevel"/>
    <w:tmpl w:val="C8168BF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1F2FB0"/>
    <w:multiLevelType w:val="hybridMultilevel"/>
    <w:tmpl w:val="38BC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A9266D"/>
    <w:multiLevelType w:val="hybridMultilevel"/>
    <w:tmpl w:val="B786425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53AC422B"/>
    <w:multiLevelType w:val="hybridMultilevel"/>
    <w:tmpl w:val="633A17A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C03896"/>
    <w:multiLevelType w:val="hybridMultilevel"/>
    <w:tmpl w:val="11BE2AC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2D43DD"/>
    <w:multiLevelType w:val="multilevel"/>
    <w:tmpl w:val="D20C9454"/>
    <w:lvl w:ilvl="0">
      <w:start w:val="1"/>
      <w:numFmt w:val="decimal"/>
      <w:lvlText w:val="%1"/>
      <w:lvlJc w:val="left"/>
      <w:pPr>
        <w:tabs>
          <w:tab w:val="num" w:pos="432"/>
        </w:tabs>
        <w:ind w:left="432" w:hanging="432"/>
      </w:pPr>
      <w:rPr>
        <w:rFonts w:ascii="Arial" w:eastAsia="Calibri" w:hAnsi="Arial" w:cs="Arial"/>
      </w:rPr>
    </w:lvl>
    <w:lvl w:ilvl="1">
      <w:start w:val="1"/>
      <w:numFmt w:val="decimal"/>
      <w:lvlText w:val="%1.%2"/>
      <w:lvlJc w:val="left"/>
      <w:pPr>
        <w:tabs>
          <w:tab w:val="num" w:pos="576"/>
        </w:tabs>
        <w:ind w:left="576" w:hanging="576"/>
      </w:pPr>
      <w:rPr>
        <w:rFonts w:cs="Times New Roman"/>
      </w:rPr>
    </w:lvl>
    <w:lvl w:ilvl="2">
      <w:start w:val="1"/>
      <w:numFmt w:val="decimal"/>
      <w:lvlText w:val="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5B790DAA"/>
    <w:multiLevelType w:val="hybridMultilevel"/>
    <w:tmpl w:val="8D88FBF0"/>
    <w:lvl w:ilvl="0" w:tplc="0809000F">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384075A"/>
    <w:multiLevelType w:val="hybridMultilevel"/>
    <w:tmpl w:val="B4220294"/>
    <w:lvl w:ilvl="0" w:tplc="B272668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BA56599"/>
    <w:multiLevelType w:val="hybridMultilevel"/>
    <w:tmpl w:val="D4C8A6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70872A2F"/>
    <w:multiLevelType w:val="hybridMultilevel"/>
    <w:tmpl w:val="21B80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28475DB"/>
    <w:multiLevelType w:val="hybridMultilevel"/>
    <w:tmpl w:val="413E4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917DAF"/>
    <w:multiLevelType w:val="hybridMultilevel"/>
    <w:tmpl w:val="390267EE"/>
    <w:lvl w:ilvl="0" w:tplc="6DC0E282">
      <w:start w:val="1"/>
      <w:numFmt w:val="lowerLetter"/>
      <w:lvlText w:val="(%1)"/>
      <w:lvlJc w:val="left"/>
      <w:pPr>
        <w:ind w:left="720" w:hanging="375"/>
      </w:pPr>
      <w:rPr>
        <w:rFonts w:cs="Times New Roman" w:hint="default"/>
      </w:rPr>
    </w:lvl>
    <w:lvl w:ilvl="1" w:tplc="08090019" w:tentative="1">
      <w:start w:val="1"/>
      <w:numFmt w:val="lowerLetter"/>
      <w:lvlText w:val="%2."/>
      <w:lvlJc w:val="left"/>
      <w:pPr>
        <w:ind w:left="1425" w:hanging="360"/>
      </w:pPr>
      <w:rPr>
        <w:rFonts w:cs="Times New Roman"/>
      </w:rPr>
    </w:lvl>
    <w:lvl w:ilvl="2" w:tplc="0809001B" w:tentative="1">
      <w:start w:val="1"/>
      <w:numFmt w:val="lowerRoman"/>
      <w:lvlText w:val="%3."/>
      <w:lvlJc w:val="right"/>
      <w:pPr>
        <w:ind w:left="2145" w:hanging="180"/>
      </w:pPr>
      <w:rPr>
        <w:rFonts w:cs="Times New Roman"/>
      </w:rPr>
    </w:lvl>
    <w:lvl w:ilvl="3" w:tplc="0809000F" w:tentative="1">
      <w:start w:val="1"/>
      <w:numFmt w:val="decimal"/>
      <w:lvlText w:val="%4."/>
      <w:lvlJc w:val="left"/>
      <w:pPr>
        <w:ind w:left="2865" w:hanging="360"/>
      </w:pPr>
      <w:rPr>
        <w:rFonts w:cs="Times New Roman"/>
      </w:rPr>
    </w:lvl>
    <w:lvl w:ilvl="4" w:tplc="08090019" w:tentative="1">
      <w:start w:val="1"/>
      <w:numFmt w:val="lowerLetter"/>
      <w:lvlText w:val="%5."/>
      <w:lvlJc w:val="left"/>
      <w:pPr>
        <w:ind w:left="3585" w:hanging="360"/>
      </w:pPr>
      <w:rPr>
        <w:rFonts w:cs="Times New Roman"/>
      </w:rPr>
    </w:lvl>
    <w:lvl w:ilvl="5" w:tplc="0809001B" w:tentative="1">
      <w:start w:val="1"/>
      <w:numFmt w:val="lowerRoman"/>
      <w:lvlText w:val="%6."/>
      <w:lvlJc w:val="right"/>
      <w:pPr>
        <w:ind w:left="4305" w:hanging="180"/>
      </w:pPr>
      <w:rPr>
        <w:rFonts w:cs="Times New Roman"/>
      </w:rPr>
    </w:lvl>
    <w:lvl w:ilvl="6" w:tplc="0809000F" w:tentative="1">
      <w:start w:val="1"/>
      <w:numFmt w:val="decimal"/>
      <w:lvlText w:val="%7."/>
      <w:lvlJc w:val="left"/>
      <w:pPr>
        <w:ind w:left="5025" w:hanging="360"/>
      </w:pPr>
      <w:rPr>
        <w:rFonts w:cs="Times New Roman"/>
      </w:rPr>
    </w:lvl>
    <w:lvl w:ilvl="7" w:tplc="08090019" w:tentative="1">
      <w:start w:val="1"/>
      <w:numFmt w:val="lowerLetter"/>
      <w:lvlText w:val="%8."/>
      <w:lvlJc w:val="left"/>
      <w:pPr>
        <w:ind w:left="5745" w:hanging="360"/>
      </w:pPr>
      <w:rPr>
        <w:rFonts w:cs="Times New Roman"/>
      </w:rPr>
    </w:lvl>
    <w:lvl w:ilvl="8" w:tplc="0809001B" w:tentative="1">
      <w:start w:val="1"/>
      <w:numFmt w:val="lowerRoman"/>
      <w:lvlText w:val="%9."/>
      <w:lvlJc w:val="right"/>
      <w:pPr>
        <w:ind w:left="6465" w:hanging="180"/>
      </w:pPr>
      <w:rPr>
        <w:rFonts w:cs="Times New Roman"/>
      </w:rPr>
    </w:lvl>
  </w:abstractNum>
  <w:abstractNum w:abstractNumId="24">
    <w:nsid w:val="798F30D8"/>
    <w:multiLevelType w:val="multilevel"/>
    <w:tmpl w:val="A1B08956"/>
    <w:lvl w:ilvl="0">
      <w:start w:val="1"/>
      <w:numFmt w:val="decimal"/>
      <w:lvlRestart w:val="0"/>
      <w:lvlText w:val="%1."/>
      <w:lvlJc w:val="left"/>
      <w:pPr>
        <w:tabs>
          <w:tab w:val="num" w:pos="850"/>
        </w:tabs>
        <w:ind w:left="850" w:hanging="850"/>
      </w:pPr>
      <w:rPr>
        <w:rFonts w:cs="Times New Roman"/>
        <w:b/>
        <w:color w:val="7F7E82"/>
        <w:sz w:val="32"/>
      </w:rPr>
    </w:lvl>
    <w:lvl w:ilvl="1">
      <w:start w:val="1"/>
      <w:numFmt w:val="decimal"/>
      <w:pStyle w:val="EYBodytextwithparaspace"/>
      <w:lvlText w:val="%1.%2"/>
      <w:lvlJc w:val="left"/>
      <w:pPr>
        <w:tabs>
          <w:tab w:val="num" w:pos="850"/>
        </w:tabs>
        <w:ind w:left="850" w:hanging="850"/>
      </w:pPr>
      <w:rPr>
        <w:rFonts w:cs="Times New Roman" w:hint="default"/>
        <w:b w:val="0"/>
        <w:color w:val="000000"/>
        <w:sz w:val="20"/>
      </w:rPr>
    </w:lvl>
    <w:lvl w:ilvl="2">
      <w:start w:val="1"/>
      <w:numFmt w:val="decimal"/>
      <w:lvlRestart w:val="0"/>
      <w:lvlText w:val=""/>
      <w:lvlJc w:val="left"/>
      <w:pPr>
        <w:tabs>
          <w:tab w:val="num" w:pos="0"/>
        </w:tabs>
      </w:pPr>
      <w:rPr>
        <w:rFonts w:cs="Times New Roman" w:hint="default"/>
        <w:b/>
        <w:color w:val="000000"/>
        <w:sz w:val="24"/>
      </w:rPr>
    </w:lvl>
    <w:lvl w:ilvl="3">
      <w:start w:val="1"/>
      <w:numFmt w:val="decimal"/>
      <w:lvlRestart w:val="0"/>
      <w:lvlText w:val=""/>
      <w:lvlJc w:val="left"/>
      <w:pPr>
        <w:tabs>
          <w:tab w:val="num" w:pos="0"/>
        </w:tabs>
      </w:pPr>
      <w:rPr>
        <w:rFonts w:cs="Times New Roman" w:hint="default"/>
        <w:b/>
        <w:color w:val="000000"/>
        <w:sz w:val="20"/>
      </w:rPr>
    </w:lvl>
    <w:lvl w:ilvl="4">
      <w:start w:val="1"/>
      <w:numFmt w:val="decimal"/>
      <w:lvlRestart w:val="0"/>
      <w:lvlText w:val=""/>
      <w:lvlJc w:val="left"/>
      <w:pPr>
        <w:tabs>
          <w:tab w:val="num" w:pos="0"/>
        </w:tabs>
      </w:pPr>
      <w:rPr>
        <w:rFonts w:cs="Times New Roman" w:hint="default"/>
        <w:b w:val="0"/>
        <w:color w:val="000000"/>
        <w:sz w:val="20"/>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5">
    <w:nsid w:val="7BB113A1"/>
    <w:multiLevelType w:val="singleLevel"/>
    <w:tmpl w:val="08090001"/>
    <w:lvl w:ilvl="0">
      <w:start w:val="1"/>
      <w:numFmt w:val="bullet"/>
      <w:lvlText w:val=""/>
      <w:lvlJc w:val="left"/>
      <w:pPr>
        <w:ind w:left="720" w:hanging="360"/>
      </w:pPr>
      <w:rPr>
        <w:rFonts w:ascii="Symbol" w:hAnsi="Symbol" w:hint="default"/>
      </w:rPr>
    </w:lvl>
  </w:abstractNum>
  <w:abstractNum w:abstractNumId="26">
    <w:nsid w:val="7C883E2E"/>
    <w:multiLevelType w:val="hybridMultilevel"/>
    <w:tmpl w:val="AD58B7BA"/>
    <w:name w:val="AddNumbering"/>
    <w:lvl w:ilvl="0" w:tplc="3B12AB68">
      <w:start w:val="1"/>
      <w:numFmt w:val="bullet"/>
      <w:lvlText w:val=""/>
      <w:lvlJc w:val="left"/>
      <w:pPr>
        <w:tabs>
          <w:tab w:val="num" w:pos="1480"/>
        </w:tabs>
        <w:ind w:left="1480" w:hanging="360"/>
      </w:pPr>
      <w:rPr>
        <w:rFonts w:ascii="Symbol" w:hAnsi="Symbol" w:hint="default"/>
      </w:rPr>
    </w:lvl>
    <w:lvl w:ilvl="1" w:tplc="44D61FB6" w:tentative="1">
      <w:start w:val="1"/>
      <w:numFmt w:val="bullet"/>
      <w:lvlText w:val="o"/>
      <w:lvlJc w:val="left"/>
      <w:pPr>
        <w:tabs>
          <w:tab w:val="num" w:pos="2200"/>
        </w:tabs>
        <w:ind w:left="2200" w:hanging="360"/>
      </w:pPr>
      <w:rPr>
        <w:rFonts w:ascii="Courier New" w:hAnsi="Courier New" w:hint="default"/>
      </w:rPr>
    </w:lvl>
    <w:lvl w:ilvl="2" w:tplc="D7D49D7E" w:tentative="1">
      <w:start w:val="1"/>
      <w:numFmt w:val="bullet"/>
      <w:lvlText w:val=""/>
      <w:lvlJc w:val="left"/>
      <w:pPr>
        <w:tabs>
          <w:tab w:val="num" w:pos="2920"/>
        </w:tabs>
        <w:ind w:left="2920" w:hanging="360"/>
      </w:pPr>
      <w:rPr>
        <w:rFonts w:ascii="Wingdings" w:hAnsi="Wingdings" w:hint="default"/>
      </w:rPr>
    </w:lvl>
    <w:lvl w:ilvl="3" w:tplc="71FA1930" w:tentative="1">
      <w:start w:val="1"/>
      <w:numFmt w:val="bullet"/>
      <w:lvlText w:val=""/>
      <w:lvlJc w:val="left"/>
      <w:pPr>
        <w:tabs>
          <w:tab w:val="num" w:pos="3640"/>
        </w:tabs>
        <w:ind w:left="3640" w:hanging="360"/>
      </w:pPr>
      <w:rPr>
        <w:rFonts w:ascii="Symbol" w:hAnsi="Symbol" w:hint="default"/>
      </w:rPr>
    </w:lvl>
    <w:lvl w:ilvl="4" w:tplc="C28854BE" w:tentative="1">
      <w:start w:val="1"/>
      <w:numFmt w:val="bullet"/>
      <w:lvlText w:val="o"/>
      <w:lvlJc w:val="left"/>
      <w:pPr>
        <w:tabs>
          <w:tab w:val="num" w:pos="4360"/>
        </w:tabs>
        <w:ind w:left="4360" w:hanging="360"/>
      </w:pPr>
      <w:rPr>
        <w:rFonts w:ascii="Courier New" w:hAnsi="Courier New" w:hint="default"/>
      </w:rPr>
    </w:lvl>
    <w:lvl w:ilvl="5" w:tplc="65A0290A" w:tentative="1">
      <w:start w:val="1"/>
      <w:numFmt w:val="bullet"/>
      <w:lvlText w:val=""/>
      <w:lvlJc w:val="left"/>
      <w:pPr>
        <w:tabs>
          <w:tab w:val="num" w:pos="5080"/>
        </w:tabs>
        <w:ind w:left="5080" w:hanging="360"/>
      </w:pPr>
      <w:rPr>
        <w:rFonts w:ascii="Wingdings" w:hAnsi="Wingdings" w:hint="default"/>
      </w:rPr>
    </w:lvl>
    <w:lvl w:ilvl="6" w:tplc="CDA4A216" w:tentative="1">
      <w:start w:val="1"/>
      <w:numFmt w:val="bullet"/>
      <w:lvlText w:val=""/>
      <w:lvlJc w:val="left"/>
      <w:pPr>
        <w:tabs>
          <w:tab w:val="num" w:pos="5800"/>
        </w:tabs>
        <w:ind w:left="5800" w:hanging="360"/>
      </w:pPr>
      <w:rPr>
        <w:rFonts w:ascii="Symbol" w:hAnsi="Symbol" w:hint="default"/>
      </w:rPr>
    </w:lvl>
    <w:lvl w:ilvl="7" w:tplc="B2DC58FE" w:tentative="1">
      <w:start w:val="1"/>
      <w:numFmt w:val="bullet"/>
      <w:lvlText w:val="o"/>
      <w:lvlJc w:val="left"/>
      <w:pPr>
        <w:tabs>
          <w:tab w:val="num" w:pos="6520"/>
        </w:tabs>
        <w:ind w:left="6520" w:hanging="360"/>
      </w:pPr>
      <w:rPr>
        <w:rFonts w:ascii="Courier New" w:hAnsi="Courier New" w:hint="default"/>
      </w:rPr>
    </w:lvl>
    <w:lvl w:ilvl="8" w:tplc="7C542E0A" w:tentative="1">
      <w:start w:val="1"/>
      <w:numFmt w:val="bullet"/>
      <w:lvlText w:val=""/>
      <w:lvlJc w:val="left"/>
      <w:pPr>
        <w:tabs>
          <w:tab w:val="num" w:pos="7240"/>
        </w:tabs>
        <w:ind w:left="7240" w:hanging="360"/>
      </w:pPr>
      <w:rPr>
        <w:rFonts w:ascii="Wingdings" w:hAnsi="Wingdings" w:hint="default"/>
      </w:rPr>
    </w:lvl>
  </w:abstractNum>
  <w:abstractNum w:abstractNumId="27">
    <w:nsid w:val="7D2B324F"/>
    <w:multiLevelType w:val="hybridMultilevel"/>
    <w:tmpl w:val="3A682830"/>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num w:numId="1">
    <w:abstractNumId w:val="11"/>
  </w:num>
  <w:num w:numId="2">
    <w:abstractNumId w:val="7"/>
  </w:num>
  <w:num w:numId="3">
    <w:abstractNumId w:val="25"/>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0"/>
  </w:num>
  <w:num w:numId="8">
    <w:abstractNumId w:val="23"/>
  </w:num>
  <w:num w:numId="9">
    <w:abstractNumId w:val="8"/>
  </w:num>
  <w:num w:numId="10">
    <w:abstractNumId w:val="22"/>
  </w:num>
  <w:num w:numId="11">
    <w:abstractNumId w:val="27"/>
  </w:num>
  <w:num w:numId="12">
    <w:abstractNumId w:val="1"/>
  </w:num>
  <w:num w:numId="13">
    <w:abstractNumId w:val="17"/>
  </w:num>
  <w:num w:numId="14">
    <w:abstractNumId w:val="13"/>
  </w:num>
  <w:num w:numId="15">
    <w:abstractNumId w:val="9"/>
  </w:num>
  <w:num w:numId="16">
    <w:abstractNumId w:val="15"/>
  </w:num>
  <w:num w:numId="17">
    <w:abstractNumId w:val="21"/>
  </w:num>
  <w:num w:numId="18">
    <w:abstractNumId w:val="12"/>
  </w:num>
  <w:num w:numId="19">
    <w:abstractNumId w:val="5"/>
  </w:num>
  <w:num w:numId="20">
    <w:abstractNumId w:val="19"/>
  </w:num>
  <w:num w:numId="21">
    <w:abstractNumId w:val="18"/>
  </w:num>
  <w:num w:numId="22">
    <w:abstractNumId w:val="16"/>
  </w:num>
  <w:num w:numId="23">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
  </w:num>
  <w:num w:numId="2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o" w:val="7852397"/>
    <w:docVar w:name="FullDocNo" w:val="7852397.1"/>
    <w:docVar w:name="VerNo" w:val="1"/>
  </w:docVars>
  <w:rsids>
    <w:rsidRoot w:val="00533818"/>
    <w:rsid w:val="00000608"/>
    <w:rsid w:val="0000212B"/>
    <w:rsid w:val="000056CE"/>
    <w:rsid w:val="00006570"/>
    <w:rsid w:val="00014C97"/>
    <w:rsid w:val="00015FDB"/>
    <w:rsid w:val="000168BD"/>
    <w:rsid w:val="000168C0"/>
    <w:rsid w:val="00017404"/>
    <w:rsid w:val="00017D51"/>
    <w:rsid w:val="00017F14"/>
    <w:rsid w:val="00023F30"/>
    <w:rsid w:val="00025E95"/>
    <w:rsid w:val="000264D0"/>
    <w:rsid w:val="00030280"/>
    <w:rsid w:val="00033A8B"/>
    <w:rsid w:val="00034498"/>
    <w:rsid w:val="00035320"/>
    <w:rsid w:val="000354F1"/>
    <w:rsid w:val="000361FC"/>
    <w:rsid w:val="000413BE"/>
    <w:rsid w:val="00042A82"/>
    <w:rsid w:val="0004312B"/>
    <w:rsid w:val="0004650A"/>
    <w:rsid w:val="00050183"/>
    <w:rsid w:val="00053DEE"/>
    <w:rsid w:val="00054C41"/>
    <w:rsid w:val="0005580A"/>
    <w:rsid w:val="00056640"/>
    <w:rsid w:val="000578F5"/>
    <w:rsid w:val="00060720"/>
    <w:rsid w:val="00061F88"/>
    <w:rsid w:val="000624F9"/>
    <w:rsid w:val="00062B23"/>
    <w:rsid w:val="000631B3"/>
    <w:rsid w:val="0006378C"/>
    <w:rsid w:val="00067C35"/>
    <w:rsid w:val="0007159F"/>
    <w:rsid w:val="000718F6"/>
    <w:rsid w:val="00071D4B"/>
    <w:rsid w:val="00071DBF"/>
    <w:rsid w:val="00076599"/>
    <w:rsid w:val="00076E8B"/>
    <w:rsid w:val="00083FB3"/>
    <w:rsid w:val="0008508D"/>
    <w:rsid w:val="00085559"/>
    <w:rsid w:val="000869CC"/>
    <w:rsid w:val="00086E32"/>
    <w:rsid w:val="0009329C"/>
    <w:rsid w:val="000939C7"/>
    <w:rsid w:val="00093F85"/>
    <w:rsid w:val="0009453E"/>
    <w:rsid w:val="00095EEE"/>
    <w:rsid w:val="0009621A"/>
    <w:rsid w:val="00097B70"/>
    <w:rsid w:val="000A1C47"/>
    <w:rsid w:val="000A4119"/>
    <w:rsid w:val="000A45A5"/>
    <w:rsid w:val="000A622C"/>
    <w:rsid w:val="000B124E"/>
    <w:rsid w:val="000B4064"/>
    <w:rsid w:val="000B4251"/>
    <w:rsid w:val="000B7524"/>
    <w:rsid w:val="000C2596"/>
    <w:rsid w:val="000C4017"/>
    <w:rsid w:val="000C7268"/>
    <w:rsid w:val="000D0B48"/>
    <w:rsid w:val="000D10A0"/>
    <w:rsid w:val="000D392A"/>
    <w:rsid w:val="000E0EF3"/>
    <w:rsid w:val="000E1D1E"/>
    <w:rsid w:val="000E25D3"/>
    <w:rsid w:val="000E4862"/>
    <w:rsid w:val="000E5B1C"/>
    <w:rsid w:val="000E6EA5"/>
    <w:rsid w:val="000F06D1"/>
    <w:rsid w:val="000F121C"/>
    <w:rsid w:val="000F130C"/>
    <w:rsid w:val="000F192E"/>
    <w:rsid w:val="000F59CA"/>
    <w:rsid w:val="000F7C19"/>
    <w:rsid w:val="00100221"/>
    <w:rsid w:val="001026F7"/>
    <w:rsid w:val="00102ACB"/>
    <w:rsid w:val="00103820"/>
    <w:rsid w:val="00105B04"/>
    <w:rsid w:val="00107200"/>
    <w:rsid w:val="0011272A"/>
    <w:rsid w:val="00114DD9"/>
    <w:rsid w:val="00115199"/>
    <w:rsid w:val="00115F02"/>
    <w:rsid w:val="0011659E"/>
    <w:rsid w:val="00120CA2"/>
    <w:rsid w:val="0012149E"/>
    <w:rsid w:val="0012542D"/>
    <w:rsid w:val="001319BA"/>
    <w:rsid w:val="00132FF7"/>
    <w:rsid w:val="001332D8"/>
    <w:rsid w:val="00134456"/>
    <w:rsid w:val="00134561"/>
    <w:rsid w:val="00134715"/>
    <w:rsid w:val="0013589D"/>
    <w:rsid w:val="0014351B"/>
    <w:rsid w:val="0014426C"/>
    <w:rsid w:val="001472CB"/>
    <w:rsid w:val="00151C21"/>
    <w:rsid w:val="0015464A"/>
    <w:rsid w:val="00156A8F"/>
    <w:rsid w:val="00156C6C"/>
    <w:rsid w:val="00156E8C"/>
    <w:rsid w:val="0015746D"/>
    <w:rsid w:val="00157EA3"/>
    <w:rsid w:val="00157F5B"/>
    <w:rsid w:val="001627E7"/>
    <w:rsid w:val="001629F9"/>
    <w:rsid w:val="00162C72"/>
    <w:rsid w:val="00162F79"/>
    <w:rsid w:val="00163420"/>
    <w:rsid w:val="00164AE2"/>
    <w:rsid w:val="001651F5"/>
    <w:rsid w:val="001651F7"/>
    <w:rsid w:val="001655F1"/>
    <w:rsid w:val="001656E9"/>
    <w:rsid w:val="00170289"/>
    <w:rsid w:val="0017084F"/>
    <w:rsid w:val="00171385"/>
    <w:rsid w:val="00171FF1"/>
    <w:rsid w:val="00175FDE"/>
    <w:rsid w:val="001772CE"/>
    <w:rsid w:val="001806F4"/>
    <w:rsid w:val="00182006"/>
    <w:rsid w:val="00183A71"/>
    <w:rsid w:val="001856DF"/>
    <w:rsid w:val="00187BAA"/>
    <w:rsid w:val="00191E28"/>
    <w:rsid w:val="00191FF9"/>
    <w:rsid w:val="0019372F"/>
    <w:rsid w:val="00194E1C"/>
    <w:rsid w:val="00194F4D"/>
    <w:rsid w:val="0019672A"/>
    <w:rsid w:val="001A32F0"/>
    <w:rsid w:val="001A3466"/>
    <w:rsid w:val="001A4052"/>
    <w:rsid w:val="001A57FC"/>
    <w:rsid w:val="001A681E"/>
    <w:rsid w:val="001A6B6E"/>
    <w:rsid w:val="001A7CE0"/>
    <w:rsid w:val="001A7D50"/>
    <w:rsid w:val="001B2019"/>
    <w:rsid w:val="001B441D"/>
    <w:rsid w:val="001B469B"/>
    <w:rsid w:val="001B6CBF"/>
    <w:rsid w:val="001C0481"/>
    <w:rsid w:val="001C22A2"/>
    <w:rsid w:val="001C307A"/>
    <w:rsid w:val="001C36FE"/>
    <w:rsid w:val="001C52FC"/>
    <w:rsid w:val="001C6698"/>
    <w:rsid w:val="001D04AA"/>
    <w:rsid w:val="001D232E"/>
    <w:rsid w:val="001D3CD6"/>
    <w:rsid w:val="001D4154"/>
    <w:rsid w:val="001E013B"/>
    <w:rsid w:val="001E01B3"/>
    <w:rsid w:val="001E0412"/>
    <w:rsid w:val="001E050B"/>
    <w:rsid w:val="001E10AB"/>
    <w:rsid w:val="001E1547"/>
    <w:rsid w:val="001E33A8"/>
    <w:rsid w:val="001F09FC"/>
    <w:rsid w:val="001F2751"/>
    <w:rsid w:val="001F4C71"/>
    <w:rsid w:val="001F65A5"/>
    <w:rsid w:val="001F7AE6"/>
    <w:rsid w:val="0020020D"/>
    <w:rsid w:val="00205C58"/>
    <w:rsid w:val="00206A0C"/>
    <w:rsid w:val="002106FC"/>
    <w:rsid w:val="0021400F"/>
    <w:rsid w:val="00214759"/>
    <w:rsid w:val="00215247"/>
    <w:rsid w:val="00215592"/>
    <w:rsid w:val="002243A5"/>
    <w:rsid w:val="00224F9E"/>
    <w:rsid w:val="002263DE"/>
    <w:rsid w:val="00227025"/>
    <w:rsid w:val="002273AA"/>
    <w:rsid w:val="00227F91"/>
    <w:rsid w:val="002301EA"/>
    <w:rsid w:val="0023095D"/>
    <w:rsid w:val="002309C3"/>
    <w:rsid w:val="00230E17"/>
    <w:rsid w:val="00231544"/>
    <w:rsid w:val="002350F9"/>
    <w:rsid w:val="002351D4"/>
    <w:rsid w:val="00240162"/>
    <w:rsid w:val="002421BC"/>
    <w:rsid w:val="00242D3C"/>
    <w:rsid w:val="00245177"/>
    <w:rsid w:val="002459B5"/>
    <w:rsid w:val="00245C37"/>
    <w:rsid w:val="002472E0"/>
    <w:rsid w:val="00247F24"/>
    <w:rsid w:val="00250093"/>
    <w:rsid w:val="00251F21"/>
    <w:rsid w:val="00252912"/>
    <w:rsid w:val="00252A3F"/>
    <w:rsid w:val="00255D52"/>
    <w:rsid w:val="00264463"/>
    <w:rsid w:val="0026471D"/>
    <w:rsid w:val="00267733"/>
    <w:rsid w:val="002701AA"/>
    <w:rsid w:val="00270B3C"/>
    <w:rsid w:val="00273C66"/>
    <w:rsid w:val="00274DA1"/>
    <w:rsid w:val="00275002"/>
    <w:rsid w:val="00276F41"/>
    <w:rsid w:val="00277E20"/>
    <w:rsid w:val="002804AC"/>
    <w:rsid w:val="00283893"/>
    <w:rsid w:val="002855BF"/>
    <w:rsid w:val="00292719"/>
    <w:rsid w:val="00292C5D"/>
    <w:rsid w:val="0029350E"/>
    <w:rsid w:val="00293774"/>
    <w:rsid w:val="00294CE6"/>
    <w:rsid w:val="002954F4"/>
    <w:rsid w:val="002A431B"/>
    <w:rsid w:val="002A59AF"/>
    <w:rsid w:val="002B02B8"/>
    <w:rsid w:val="002B2BDE"/>
    <w:rsid w:val="002B2CBB"/>
    <w:rsid w:val="002B3596"/>
    <w:rsid w:val="002B3CDC"/>
    <w:rsid w:val="002B64AD"/>
    <w:rsid w:val="002B727D"/>
    <w:rsid w:val="002B74E9"/>
    <w:rsid w:val="002C14B5"/>
    <w:rsid w:val="002C428D"/>
    <w:rsid w:val="002C76BA"/>
    <w:rsid w:val="002D085D"/>
    <w:rsid w:val="002D167E"/>
    <w:rsid w:val="002D1D69"/>
    <w:rsid w:val="002D46BA"/>
    <w:rsid w:val="002D4BEA"/>
    <w:rsid w:val="002E0E37"/>
    <w:rsid w:val="002E1DBD"/>
    <w:rsid w:val="002E2AA3"/>
    <w:rsid w:val="002E3972"/>
    <w:rsid w:val="002E46C7"/>
    <w:rsid w:val="002E50BC"/>
    <w:rsid w:val="002E6DA8"/>
    <w:rsid w:val="002F1AF9"/>
    <w:rsid w:val="002F1B13"/>
    <w:rsid w:val="002F2029"/>
    <w:rsid w:val="002F23F5"/>
    <w:rsid w:val="002F5090"/>
    <w:rsid w:val="002F596E"/>
    <w:rsid w:val="002F7433"/>
    <w:rsid w:val="002F772E"/>
    <w:rsid w:val="00300A2C"/>
    <w:rsid w:val="0030458F"/>
    <w:rsid w:val="00305B9E"/>
    <w:rsid w:val="00310FA3"/>
    <w:rsid w:val="0031253C"/>
    <w:rsid w:val="00313BEF"/>
    <w:rsid w:val="00316516"/>
    <w:rsid w:val="00317173"/>
    <w:rsid w:val="00320CF7"/>
    <w:rsid w:val="0032255E"/>
    <w:rsid w:val="003250DA"/>
    <w:rsid w:val="00326640"/>
    <w:rsid w:val="00326FF6"/>
    <w:rsid w:val="00331889"/>
    <w:rsid w:val="00332337"/>
    <w:rsid w:val="00334339"/>
    <w:rsid w:val="003351E7"/>
    <w:rsid w:val="00340A9A"/>
    <w:rsid w:val="00340B19"/>
    <w:rsid w:val="00340C09"/>
    <w:rsid w:val="0034134B"/>
    <w:rsid w:val="0034188A"/>
    <w:rsid w:val="003435E2"/>
    <w:rsid w:val="003469FB"/>
    <w:rsid w:val="00350753"/>
    <w:rsid w:val="0035361C"/>
    <w:rsid w:val="00354AD3"/>
    <w:rsid w:val="00355914"/>
    <w:rsid w:val="00361517"/>
    <w:rsid w:val="00361E4D"/>
    <w:rsid w:val="00361F22"/>
    <w:rsid w:val="003634F7"/>
    <w:rsid w:val="003661D7"/>
    <w:rsid w:val="00367227"/>
    <w:rsid w:val="003708D8"/>
    <w:rsid w:val="003730CF"/>
    <w:rsid w:val="00375C44"/>
    <w:rsid w:val="00376628"/>
    <w:rsid w:val="00377308"/>
    <w:rsid w:val="00377382"/>
    <w:rsid w:val="0037743A"/>
    <w:rsid w:val="00381011"/>
    <w:rsid w:val="003829D1"/>
    <w:rsid w:val="003901FA"/>
    <w:rsid w:val="00390751"/>
    <w:rsid w:val="0039097C"/>
    <w:rsid w:val="00390AC6"/>
    <w:rsid w:val="00394357"/>
    <w:rsid w:val="00395A40"/>
    <w:rsid w:val="003964D9"/>
    <w:rsid w:val="0039702A"/>
    <w:rsid w:val="003977EC"/>
    <w:rsid w:val="003A03FD"/>
    <w:rsid w:val="003A1B08"/>
    <w:rsid w:val="003A67AA"/>
    <w:rsid w:val="003A7F9D"/>
    <w:rsid w:val="003B0C4E"/>
    <w:rsid w:val="003B0C7A"/>
    <w:rsid w:val="003B459D"/>
    <w:rsid w:val="003B536A"/>
    <w:rsid w:val="003B5E37"/>
    <w:rsid w:val="003B6AEA"/>
    <w:rsid w:val="003C0B02"/>
    <w:rsid w:val="003C107C"/>
    <w:rsid w:val="003C3F06"/>
    <w:rsid w:val="003C44CE"/>
    <w:rsid w:val="003C56D9"/>
    <w:rsid w:val="003C5DF2"/>
    <w:rsid w:val="003C767B"/>
    <w:rsid w:val="003D07D8"/>
    <w:rsid w:val="003D1247"/>
    <w:rsid w:val="003D3B85"/>
    <w:rsid w:val="003D5946"/>
    <w:rsid w:val="003D726A"/>
    <w:rsid w:val="003E3945"/>
    <w:rsid w:val="003E5EA9"/>
    <w:rsid w:val="003E651A"/>
    <w:rsid w:val="003F2815"/>
    <w:rsid w:val="003F30BC"/>
    <w:rsid w:val="003F4C44"/>
    <w:rsid w:val="003F4E77"/>
    <w:rsid w:val="003F50BB"/>
    <w:rsid w:val="004006EE"/>
    <w:rsid w:val="00405B42"/>
    <w:rsid w:val="00411297"/>
    <w:rsid w:val="0041157F"/>
    <w:rsid w:val="00411808"/>
    <w:rsid w:val="00412A1A"/>
    <w:rsid w:val="004131EF"/>
    <w:rsid w:val="004135A0"/>
    <w:rsid w:val="00413C5E"/>
    <w:rsid w:val="00416E14"/>
    <w:rsid w:val="00417440"/>
    <w:rsid w:val="00417E62"/>
    <w:rsid w:val="004237EC"/>
    <w:rsid w:val="00433F04"/>
    <w:rsid w:val="00434021"/>
    <w:rsid w:val="00434A65"/>
    <w:rsid w:val="00436B9B"/>
    <w:rsid w:val="00440646"/>
    <w:rsid w:val="004409B8"/>
    <w:rsid w:val="00442A9B"/>
    <w:rsid w:val="00446D83"/>
    <w:rsid w:val="00447F1F"/>
    <w:rsid w:val="00451008"/>
    <w:rsid w:val="00452179"/>
    <w:rsid w:val="00452780"/>
    <w:rsid w:val="004536C6"/>
    <w:rsid w:val="00454A2A"/>
    <w:rsid w:val="00454A81"/>
    <w:rsid w:val="00455722"/>
    <w:rsid w:val="00456603"/>
    <w:rsid w:val="00457117"/>
    <w:rsid w:val="00461EBD"/>
    <w:rsid w:val="0046271F"/>
    <w:rsid w:val="0046425A"/>
    <w:rsid w:val="00466070"/>
    <w:rsid w:val="004667F5"/>
    <w:rsid w:val="00467CC7"/>
    <w:rsid w:val="00470145"/>
    <w:rsid w:val="00470881"/>
    <w:rsid w:val="00471458"/>
    <w:rsid w:val="0047163A"/>
    <w:rsid w:val="00471A5F"/>
    <w:rsid w:val="00471D98"/>
    <w:rsid w:val="00471FAC"/>
    <w:rsid w:val="00474A4F"/>
    <w:rsid w:val="00474F67"/>
    <w:rsid w:val="00476DC3"/>
    <w:rsid w:val="004824FC"/>
    <w:rsid w:val="0048335F"/>
    <w:rsid w:val="004919E8"/>
    <w:rsid w:val="00491FB3"/>
    <w:rsid w:val="00492C57"/>
    <w:rsid w:val="004948C2"/>
    <w:rsid w:val="00494F7D"/>
    <w:rsid w:val="00496385"/>
    <w:rsid w:val="00496C2A"/>
    <w:rsid w:val="004A04B3"/>
    <w:rsid w:val="004A2BA2"/>
    <w:rsid w:val="004A359A"/>
    <w:rsid w:val="004A54A6"/>
    <w:rsid w:val="004A5528"/>
    <w:rsid w:val="004A6734"/>
    <w:rsid w:val="004A6E4E"/>
    <w:rsid w:val="004A7686"/>
    <w:rsid w:val="004A7CD8"/>
    <w:rsid w:val="004B0745"/>
    <w:rsid w:val="004B13D0"/>
    <w:rsid w:val="004B3B50"/>
    <w:rsid w:val="004B662D"/>
    <w:rsid w:val="004B6EAF"/>
    <w:rsid w:val="004B71C0"/>
    <w:rsid w:val="004B760D"/>
    <w:rsid w:val="004C25CC"/>
    <w:rsid w:val="004C320D"/>
    <w:rsid w:val="004C35E9"/>
    <w:rsid w:val="004C3766"/>
    <w:rsid w:val="004C6898"/>
    <w:rsid w:val="004C7312"/>
    <w:rsid w:val="004C77F9"/>
    <w:rsid w:val="004D19F1"/>
    <w:rsid w:val="004D337E"/>
    <w:rsid w:val="004D4112"/>
    <w:rsid w:val="004D529D"/>
    <w:rsid w:val="004D6FE3"/>
    <w:rsid w:val="004E04A3"/>
    <w:rsid w:val="004E04C6"/>
    <w:rsid w:val="004E1309"/>
    <w:rsid w:val="004E1CCF"/>
    <w:rsid w:val="004E1DDF"/>
    <w:rsid w:val="004E2302"/>
    <w:rsid w:val="004E3322"/>
    <w:rsid w:val="004E4132"/>
    <w:rsid w:val="004E5EAA"/>
    <w:rsid w:val="004E5FDE"/>
    <w:rsid w:val="004E6B88"/>
    <w:rsid w:val="004F1F57"/>
    <w:rsid w:val="004F3999"/>
    <w:rsid w:val="004F3B59"/>
    <w:rsid w:val="004F42BC"/>
    <w:rsid w:val="004F678E"/>
    <w:rsid w:val="004F736E"/>
    <w:rsid w:val="00503D54"/>
    <w:rsid w:val="005066F3"/>
    <w:rsid w:val="00510A1F"/>
    <w:rsid w:val="0051222E"/>
    <w:rsid w:val="0051359D"/>
    <w:rsid w:val="0051382F"/>
    <w:rsid w:val="00514672"/>
    <w:rsid w:val="005149A3"/>
    <w:rsid w:val="00515A66"/>
    <w:rsid w:val="00517654"/>
    <w:rsid w:val="00517B10"/>
    <w:rsid w:val="00522492"/>
    <w:rsid w:val="005234AB"/>
    <w:rsid w:val="0052365C"/>
    <w:rsid w:val="00523C04"/>
    <w:rsid w:val="00525569"/>
    <w:rsid w:val="005263DC"/>
    <w:rsid w:val="00530669"/>
    <w:rsid w:val="005316BF"/>
    <w:rsid w:val="00533818"/>
    <w:rsid w:val="00536A89"/>
    <w:rsid w:val="005379F1"/>
    <w:rsid w:val="0054001F"/>
    <w:rsid w:val="00541A4B"/>
    <w:rsid w:val="00541D36"/>
    <w:rsid w:val="0054273F"/>
    <w:rsid w:val="00542B65"/>
    <w:rsid w:val="005459A9"/>
    <w:rsid w:val="00545CBB"/>
    <w:rsid w:val="00547931"/>
    <w:rsid w:val="00553A30"/>
    <w:rsid w:val="00553E6C"/>
    <w:rsid w:val="005546FD"/>
    <w:rsid w:val="00557310"/>
    <w:rsid w:val="005575D0"/>
    <w:rsid w:val="00561841"/>
    <w:rsid w:val="00564ECC"/>
    <w:rsid w:val="005657B0"/>
    <w:rsid w:val="005666BE"/>
    <w:rsid w:val="0057045A"/>
    <w:rsid w:val="00572A72"/>
    <w:rsid w:val="00573B19"/>
    <w:rsid w:val="00573D4F"/>
    <w:rsid w:val="005752BE"/>
    <w:rsid w:val="005758E7"/>
    <w:rsid w:val="0057669C"/>
    <w:rsid w:val="00577CF9"/>
    <w:rsid w:val="00577D93"/>
    <w:rsid w:val="00580DA5"/>
    <w:rsid w:val="005816FC"/>
    <w:rsid w:val="005821EF"/>
    <w:rsid w:val="005830B6"/>
    <w:rsid w:val="00587060"/>
    <w:rsid w:val="00587208"/>
    <w:rsid w:val="00587521"/>
    <w:rsid w:val="00590625"/>
    <w:rsid w:val="00590EF2"/>
    <w:rsid w:val="005919C2"/>
    <w:rsid w:val="00592CE8"/>
    <w:rsid w:val="00592F5E"/>
    <w:rsid w:val="00593454"/>
    <w:rsid w:val="005945DF"/>
    <w:rsid w:val="00595177"/>
    <w:rsid w:val="00596456"/>
    <w:rsid w:val="005964CC"/>
    <w:rsid w:val="005A385B"/>
    <w:rsid w:val="005A4084"/>
    <w:rsid w:val="005B010A"/>
    <w:rsid w:val="005B1188"/>
    <w:rsid w:val="005B729A"/>
    <w:rsid w:val="005C4A83"/>
    <w:rsid w:val="005C7E15"/>
    <w:rsid w:val="005D26CB"/>
    <w:rsid w:val="005D3C5F"/>
    <w:rsid w:val="005D6D40"/>
    <w:rsid w:val="005E0979"/>
    <w:rsid w:val="005E19CB"/>
    <w:rsid w:val="005E2677"/>
    <w:rsid w:val="005E3028"/>
    <w:rsid w:val="005E30CC"/>
    <w:rsid w:val="005F0A56"/>
    <w:rsid w:val="005F3014"/>
    <w:rsid w:val="005F5571"/>
    <w:rsid w:val="005F674B"/>
    <w:rsid w:val="00600E9B"/>
    <w:rsid w:val="00602750"/>
    <w:rsid w:val="00604C39"/>
    <w:rsid w:val="00605743"/>
    <w:rsid w:val="00607E0D"/>
    <w:rsid w:val="0061071F"/>
    <w:rsid w:val="006113EA"/>
    <w:rsid w:val="00611F4B"/>
    <w:rsid w:val="006129CA"/>
    <w:rsid w:val="006135BC"/>
    <w:rsid w:val="00613C0C"/>
    <w:rsid w:val="00615DBE"/>
    <w:rsid w:val="00616130"/>
    <w:rsid w:val="00623504"/>
    <w:rsid w:val="00623A6C"/>
    <w:rsid w:val="00625460"/>
    <w:rsid w:val="006254E9"/>
    <w:rsid w:val="00627459"/>
    <w:rsid w:val="0063417C"/>
    <w:rsid w:val="00634335"/>
    <w:rsid w:val="006351B2"/>
    <w:rsid w:val="00635E0C"/>
    <w:rsid w:val="006401F3"/>
    <w:rsid w:val="006413EA"/>
    <w:rsid w:val="00641644"/>
    <w:rsid w:val="00642282"/>
    <w:rsid w:val="00644EC5"/>
    <w:rsid w:val="006452C7"/>
    <w:rsid w:val="0064553C"/>
    <w:rsid w:val="0064567C"/>
    <w:rsid w:val="00650BA4"/>
    <w:rsid w:val="0065149B"/>
    <w:rsid w:val="00651640"/>
    <w:rsid w:val="00653E5C"/>
    <w:rsid w:val="00655CE7"/>
    <w:rsid w:val="00657E24"/>
    <w:rsid w:val="006614FF"/>
    <w:rsid w:val="00663C3A"/>
    <w:rsid w:val="006659C7"/>
    <w:rsid w:val="00665DE7"/>
    <w:rsid w:val="00665E65"/>
    <w:rsid w:val="00667185"/>
    <w:rsid w:val="00667BD5"/>
    <w:rsid w:val="006706FD"/>
    <w:rsid w:val="00677DB8"/>
    <w:rsid w:val="00677F89"/>
    <w:rsid w:val="00681C43"/>
    <w:rsid w:val="0068313F"/>
    <w:rsid w:val="00684332"/>
    <w:rsid w:val="0068566C"/>
    <w:rsid w:val="00685D18"/>
    <w:rsid w:val="0068610D"/>
    <w:rsid w:val="00690377"/>
    <w:rsid w:val="00690C29"/>
    <w:rsid w:val="00691684"/>
    <w:rsid w:val="006935C2"/>
    <w:rsid w:val="006937E9"/>
    <w:rsid w:val="00693BBC"/>
    <w:rsid w:val="006A216E"/>
    <w:rsid w:val="006A3285"/>
    <w:rsid w:val="006A4784"/>
    <w:rsid w:val="006A4936"/>
    <w:rsid w:val="006A57A0"/>
    <w:rsid w:val="006A6714"/>
    <w:rsid w:val="006A7E8E"/>
    <w:rsid w:val="006B1B16"/>
    <w:rsid w:val="006B2411"/>
    <w:rsid w:val="006B27CD"/>
    <w:rsid w:val="006B27F2"/>
    <w:rsid w:val="006B3D3B"/>
    <w:rsid w:val="006B3E10"/>
    <w:rsid w:val="006B66A2"/>
    <w:rsid w:val="006C2EAB"/>
    <w:rsid w:val="006C4BFD"/>
    <w:rsid w:val="006C4EB4"/>
    <w:rsid w:val="006C50D9"/>
    <w:rsid w:val="006C534A"/>
    <w:rsid w:val="006C730F"/>
    <w:rsid w:val="006D11DC"/>
    <w:rsid w:val="006D12DB"/>
    <w:rsid w:val="006D13C3"/>
    <w:rsid w:val="006D56C8"/>
    <w:rsid w:val="006D7CD9"/>
    <w:rsid w:val="006E0233"/>
    <w:rsid w:val="006E0E4B"/>
    <w:rsid w:val="006E1A55"/>
    <w:rsid w:val="006E30BF"/>
    <w:rsid w:val="006E448D"/>
    <w:rsid w:val="006E58B3"/>
    <w:rsid w:val="006F12EB"/>
    <w:rsid w:val="006F19BF"/>
    <w:rsid w:val="006F1BA4"/>
    <w:rsid w:val="006F227A"/>
    <w:rsid w:val="006F318C"/>
    <w:rsid w:val="006F34A5"/>
    <w:rsid w:val="00700214"/>
    <w:rsid w:val="007025E6"/>
    <w:rsid w:val="00703B97"/>
    <w:rsid w:val="00704A0B"/>
    <w:rsid w:val="00704B9B"/>
    <w:rsid w:val="00705307"/>
    <w:rsid w:val="00705D35"/>
    <w:rsid w:val="00706788"/>
    <w:rsid w:val="00710D23"/>
    <w:rsid w:val="00711745"/>
    <w:rsid w:val="007149C7"/>
    <w:rsid w:val="00714E2E"/>
    <w:rsid w:val="00716E8B"/>
    <w:rsid w:val="00720803"/>
    <w:rsid w:val="00722F65"/>
    <w:rsid w:val="007250F1"/>
    <w:rsid w:val="0072622C"/>
    <w:rsid w:val="007304C3"/>
    <w:rsid w:val="00730FCE"/>
    <w:rsid w:val="00731884"/>
    <w:rsid w:val="007333AF"/>
    <w:rsid w:val="007337B1"/>
    <w:rsid w:val="00734B93"/>
    <w:rsid w:val="007362A2"/>
    <w:rsid w:val="007377DA"/>
    <w:rsid w:val="00737C46"/>
    <w:rsid w:val="00737DDA"/>
    <w:rsid w:val="00742AB0"/>
    <w:rsid w:val="00744041"/>
    <w:rsid w:val="007448BF"/>
    <w:rsid w:val="00747EDD"/>
    <w:rsid w:val="00750228"/>
    <w:rsid w:val="00752881"/>
    <w:rsid w:val="00752B0E"/>
    <w:rsid w:val="00757961"/>
    <w:rsid w:val="00757CB6"/>
    <w:rsid w:val="007600E3"/>
    <w:rsid w:val="00762A57"/>
    <w:rsid w:val="00763260"/>
    <w:rsid w:val="007649CB"/>
    <w:rsid w:val="00764DD7"/>
    <w:rsid w:val="007650EA"/>
    <w:rsid w:val="00765EB5"/>
    <w:rsid w:val="007663B1"/>
    <w:rsid w:val="00771FE5"/>
    <w:rsid w:val="00772365"/>
    <w:rsid w:val="007756C8"/>
    <w:rsid w:val="007763B1"/>
    <w:rsid w:val="0078155E"/>
    <w:rsid w:val="00781A6C"/>
    <w:rsid w:val="00781EE9"/>
    <w:rsid w:val="00782A7C"/>
    <w:rsid w:val="00782DE6"/>
    <w:rsid w:val="0078356F"/>
    <w:rsid w:val="00783D1B"/>
    <w:rsid w:val="00785F48"/>
    <w:rsid w:val="00786223"/>
    <w:rsid w:val="0078693F"/>
    <w:rsid w:val="00791D47"/>
    <w:rsid w:val="007931E9"/>
    <w:rsid w:val="00793FB0"/>
    <w:rsid w:val="00796AF0"/>
    <w:rsid w:val="00796C37"/>
    <w:rsid w:val="007A1D3D"/>
    <w:rsid w:val="007A1FDF"/>
    <w:rsid w:val="007A239B"/>
    <w:rsid w:val="007A288C"/>
    <w:rsid w:val="007A3003"/>
    <w:rsid w:val="007A3BCC"/>
    <w:rsid w:val="007A3CFB"/>
    <w:rsid w:val="007A64EB"/>
    <w:rsid w:val="007A6B69"/>
    <w:rsid w:val="007B27FC"/>
    <w:rsid w:val="007B4F95"/>
    <w:rsid w:val="007B5F83"/>
    <w:rsid w:val="007B60FE"/>
    <w:rsid w:val="007C14CE"/>
    <w:rsid w:val="007C6698"/>
    <w:rsid w:val="007D047B"/>
    <w:rsid w:val="007D0AC3"/>
    <w:rsid w:val="007D0BAD"/>
    <w:rsid w:val="007D2B2D"/>
    <w:rsid w:val="007D7188"/>
    <w:rsid w:val="007E0D65"/>
    <w:rsid w:val="007E474D"/>
    <w:rsid w:val="007E48A3"/>
    <w:rsid w:val="007E5D22"/>
    <w:rsid w:val="007F0EC8"/>
    <w:rsid w:val="007F185E"/>
    <w:rsid w:val="007F1C3A"/>
    <w:rsid w:val="007F20F2"/>
    <w:rsid w:val="007F2918"/>
    <w:rsid w:val="007F3043"/>
    <w:rsid w:val="007F4AD3"/>
    <w:rsid w:val="007F4AE3"/>
    <w:rsid w:val="007F52D4"/>
    <w:rsid w:val="007F7D85"/>
    <w:rsid w:val="00806208"/>
    <w:rsid w:val="00806840"/>
    <w:rsid w:val="00806A78"/>
    <w:rsid w:val="00810139"/>
    <w:rsid w:val="00810DC4"/>
    <w:rsid w:val="008116E3"/>
    <w:rsid w:val="0081187B"/>
    <w:rsid w:val="00816DD0"/>
    <w:rsid w:val="008170A8"/>
    <w:rsid w:val="008174F5"/>
    <w:rsid w:val="0083110E"/>
    <w:rsid w:val="00832DA6"/>
    <w:rsid w:val="008353C4"/>
    <w:rsid w:val="00837A79"/>
    <w:rsid w:val="00837CBE"/>
    <w:rsid w:val="00840A45"/>
    <w:rsid w:val="00845241"/>
    <w:rsid w:val="008500EE"/>
    <w:rsid w:val="0085255B"/>
    <w:rsid w:val="00853048"/>
    <w:rsid w:val="008538FC"/>
    <w:rsid w:val="0085436A"/>
    <w:rsid w:val="0085562F"/>
    <w:rsid w:val="008562B7"/>
    <w:rsid w:val="00860B6B"/>
    <w:rsid w:val="008615C4"/>
    <w:rsid w:val="00862835"/>
    <w:rsid w:val="00863568"/>
    <w:rsid w:val="00863C99"/>
    <w:rsid w:val="008642C0"/>
    <w:rsid w:val="00867163"/>
    <w:rsid w:val="00867D01"/>
    <w:rsid w:val="0087421F"/>
    <w:rsid w:val="00883D02"/>
    <w:rsid w:val="008864A0"/>
    <w:rsid w:val="00891C02"/>
    <w:rsid w:val="00892759"/>
    <w:rsid w:val="008937DE"/>
    <w:rsid w:val="0089486C"/>
    <w:rsid w:val="00895795"/>
    <w:rsid w:val="0089594A"/>
    <w:rsid w:val="0089642F"/>
    <w:rsid w:val="008A1225"/>
    <w:rsid w:val="008A189F"/>
    <w:rsid w:val="008A36B6"/>
    <w:rsid w:val="008A476A"/>
    <w:rsid w:val="008A51BB"/>
    <w:rsid w:val="008A59A5"/>
    <w:rsid w:val="008A5C53"/>
    <w:rsid w:val="008A5E79"/>
    <w:rsid w:val="008A656B"/>
    <w:rsid w:val="008A6684"/>
    <w:rsid w:val="008A752E"/>
    <w:rsid w:val="008B0552"/>
    <w:rsid w:val="008B1A9A"/>
    <w:rsid w:val="008B385A"/>
    <w:rsid w:val="008B5F72"/>
    <w:rsid w:val="008C1F71"/>
    <w:rsid w:val="008C2FB0"/>
    <w:rsid w:val="008C4F2E"/>
    <w:rsid w:val="008C51BE"/>
    <w:rsid w:val="008C572A"/>
    <w:rsid w:val="008C6E70"/>
    <w:rsid w:val="008D01D0"/>
    <w:rsid w:val="008D1B79"/>
    <w:rsid w:val="008D3E17"/>
    <w:rsid w:val="008D408D"/>
    <w:rsid w:val="008E33B4"/>
    <w:rsid w:val="008E40A9"/>
    <w:rsid w:val="008E42C9"/>
    <w:rsid w:val="008F0844"/>
    <w:rsid w:val="008F0C7F"/>
    <w:rsid w:val="008F1613"/>
    <w:rsid w:val="008F1A26"/>
    <w:rsid w:val="008F3627"/>
    <w:rsid w:val="008F3892"/>
    <w:rsid w:val="008F3C27"/>
    <w:rsid w:val="008F5C11"/>
    <w:rsid w:val="009009F9"/>
    <w:rsid w:val="009061A3"/>
    <w:rsid w:val="00907125"/>
    <w:rsid w:val="009128FC"/>
    <w:rsid w:val="009134D6"/>
    <w:rsid w:val="00914779"/>
    <w:rsid w:val="00914CB8"/>
    <w:rsid w:val="00916927"/>
    <w:rsid w:val="00922158"/>
    <w:rsid w:val="00923D6F"/>
    <w:rsid w:val="00926DC3"/>
    <w:rsid w:val="00927CF1"/>
    <w:rsid w:val="0093067F"/>
    <w:rsid w:val="00930CDB"/>
    <w:rsid w:val="00933018"/>
    <w:rsid w:val="00933C0A"/>
    <w:rsid w:val="00933D20"/>
    <w:rsid w:val="0093659C"/>
    <w:rsid w:val="009422C2"/>
    <w:rsid w:val="00943368"/>
    <w:rsid w:val="0094350B"/>
    <w:rsid w:val="00943E0A"/>
    <w:rsid w:val="009447BB"/>
    <w:rsid w:val="00945D3B"/>
    <w:rsid w:val="009463DA"/>
    <w:rsid w:val="00947A8E"/>
    <w:rsid w:val="00951614"/>
    <w:rsid w:val="00951773"/>
    <w:rsid w:val="009533DC"/>
    <w:rsid w:val="00955AAB"/>
    <w:rsid w:val="009627DD"/>
    <w:rsid w:val="00966A7D"/>
    <w:rsid w:val="00970539"/>
    <w:rsid w:val="009707DF"/>
    <w:rsid w:val="00972648"/>
    <w:rsid w:val="00972AE9"/>
    <w:rsid w:val="00972D16"/>
    <w:rsid w:val="00972D25"/>
    <w:rsid w:val="009744C0"/>
    <w:rsid w:val="00974D31"/>
    <w:rsid w:val="00975317"/>
    <w:rsid w:val="00976C62"/>
    <w:rsid w:val="009777E7"/>
    <w:rsid w:val="00981D2E"/>
    <w:rsid w:val="00985EED"/>
    <w:rsid w:val="009865C0"/>
    <w:rsid w:val="009906F1"/>
    <w:rsid w:val="0099102B"/>
    <w:rsid w:val="00991B2D"/>
    <w:rsid w:val="0099219B"/>
    <w:rsid w:val="00993671"/>
    <w:rsid w:val="00994AE9"/>
    <w:rsid w:val="00994C14"/>
    <w:rsid w:val="0099691F"/>
    <w:rsid w:val="009979BA"/>
    <w:rsid w:val="009A21A1"/>
    <w:rsid w:val="009A4A4F"/>
    <w:rsid w:val="009A6AEE"/>
    <w:rsid w:val="009A6F43"/>
    <w:rsid w:val="009A7C50"/>
    <w:rsid w:val="009B68DC"/>
    <w:rsid w:val="009B7832"/>
    <w:rsid w:val="009B7D34"/>
    <w:rsid w:val="009C0C16"/>
    <w:rsid w:val="009C2E01"/>
    <w:rsid w:val="009C6E01"/>
    <w:rsid w:val="009D48EE"/>
    <w:rsid w:val="009D5BC8"/>
    <w:rsid w:val="009D68F8"/>
    <w:rsid w:val="009D6D5E"/>
    <w:rsid w:val="009E2B92"/>
    <w:rsid w:val="009E5AC8"/>
    <w:rsid w:val="009E7F66"/>
    <w:rsid w:val="009F13D5"/>
    <w:rsid w:val="009F18DE"/>
    <w:rsid w:val="009F19DA"/>
    <w:rsid w:val="009F1B65"/>
    <w:rsid w:val="009F1F3D"/>
    <w:rsid w:val="009F22EE"/>
    <w:rsid w:val="009F76B0"/>
    <w:rsid w:val="009F7B87"/>
    <w:rsid w:val="00A0109F"/>
    <w:rsid w:val="00A01AE0"/>
    <w:rsid w:val="00A028F7"/>
    <w:rsid w:val="00A03C22"/>
    <w:rsid w:val="00A05BE4"/>
    <w:rsid w:val="00A07DAB"/>
    <w:rsid w:val="00A110EE"/>
    <w:rsid w:val="00A11415"/>
    <w:rsid w:val="00A1229A"/>
    <w:rsid w:val="00A12301"/>
    <w:rsid w:val="00A13A28"/>
    <w:rsid w:val="00A140FA"/>
    <w:rsid w:val="00A154C3"/>
    <w:rsid w:val="00A165ED"/>
    <w:rsid w:val="00A1703C"/>
    <w:rsid w:val="00A17313"/>
    <w:rsid w:val="00A20430"/>
    <w:rsid w:val="00A21924"/>
    <w:rsid w:val="00A2197F"/>
    <w:rsid w:val="00A220EC"/>
    <w:rsid w:val="00A231F5"/>
    <w:rsid w:val="00A23C92"/>
    <w:rsid w:val="00A24E1A"/>
    <w:rsid w:val="00A24EEE"/>
    <w:rsid w:val="00A3198E"/>
    <w:rsid w:val="00A33321"/>
    <w:rsid w:val="00A3357F"/>
    <w:rsid w:val="00A3696B"/>
    <w:rsid w:val="00A36E28"/>
    <w:rsid w:val="00A36F3E"/>
    <w:rsid w:val="00A37DE7"/>
    <w:rsid w:val="00A41F80"/>
    <w:rsid w:val="00A42963"/>
    <w:rsid w:val="00A42AFA"/>
    <w:rsid w:val="00A45B48"/>
    <w:rsid w:val="00A46219"/>
    <w:rsid w:val="00A4786F"/>
    <w:rsid w:val="00A50844"/>
    <w:rsid w:val="00A5211B"/>
    <w:rsid w:val="00A524DE"/>
    <w:rsid w:val="00A5416C"/>
    <w:rsid w:val="00A567D6"/>
    <w:rsid w:val="00A575EE"/>
    <w:rsid w:val="00A61398"/>
    <w:rsid w:val="00A63672"/>
    <w:rsid w:val="00A67506"/>
    <w:rsid w:val="00A677D3"/>
    <w:rsid w:val="00A7226B"/>
    <w:rsid w:val="00A72860"/>
    <w:rsid w:val="00A75905"/>
    <w:rsid w:val="00A7603E"/>
    <w:rsid w:val="00A76EA8"/>
    <w:rsid w:val="00A774BE"/>
    <w:rsid w:val="00A81C2E"/>
    <w:rsid w:val="00A83AD5"/>
    <w:rsid w:val="00A85A28"/>
    <w:rsid w:val="00A86EFD"/>
    <w:rsid w:val="00A871D9"/>
    <w:rsid w:val="00A876B1"/>
    <w:rsid w:val="00A87809"/>
    <w:rsid w:val="00A97F62"/>
    <w:rsid w:val="00AA248B"/>
    <w:rsid w:val="00AA2D03"/>
    <w:rsid w:val="00AA4686"/>
    <w:rsid w:val="00AA5AF4"/>
    <w:rsid w:val="00AA6759"/>
    <w:rsid w:val="00AB6D60"/>
    <w:rsid w:val="00AC1383"/>
    <w:rsid w:val="00AC2151"/>
    <w:rsid w:val="00AC298B"/>
    <w:rsid w:val="00AC2D28"/>
    <w:rsid w:val="00AC3EBB"/>
    <w:rsid w:val="00AC47BD"/>
    <w:rsid w:val="00AC5E31"/>
    <w:rsid w:val="00AD003E"/>
    <w:rsid w:val="00AD217C"/>
    <w:rsid w:val="00AD3396"/>
    <w:rsid w:val="00AD585C"/>
    <w:rsid w:val="00AD5B37"/>
    <w:rsid w:val="00AD6248"/>
    <w:rsid w:val="00AD6EBB"/>
    <w:rsid w:val="00AD6EFC"/>
    <w:rsid w:val="00AE2E89"/>
    <w:rsid w:val="00AE35AA"/>
    <w:rsid w:val="00AE3827"/>
    <w:rsid w:val="00AE41AF"/>
    <w:rsid w:val="00AE51D6"/>
    <w:rsid w:val="00AE6755"/>
    <w:rsid w:val="00AE7106"/>
    <w:rsid w:val="00AE79AF"/>
    <w:rsid w:val="00AE7DE3"/>
    <w:rsid w:val="00AF0FCC"/>
    <w:rsid w:val="00AF1391"/>
    <w:rsid w:val="00AF1A2C"/>
    <w:rsid w:val="00AF4A6B"/>
    <w:rsid w:val="00AF51B0"/>
    <w:rsid w:val="00AF5A9D"/>
    <w:rsid w:val="00B00C9B"/>
    <w:rsid w:val="00B028C3"/>
    <w:rsid w:val="00B0291E"/>
    <w:rsid w:val="00B03735"/>
    <w:rsid w:val="00B06987"/>
    <w:rsid w:val="00B100EA"/>
    <w:rsid w:val="00B122E1"/>
    <w:rsid w:val="00B13EDD"/>
    <w:rsid w:val="00B1637B"/>
    <w:rsid w:val="00B17875"/>
    <w:rsid w:val="00B17AD5"/>
    <w:rsid w:val="00B17C26"/>
    <w:rsid w:val="00B217AB"/>
    <w:rsid w:val="00B2384A"/>
    <w:rsid w:val="00B23F41"/>
    <w:rsid w:val="00B26E83"/>
    <w:rsid w:val="00B31B03"/>
    <w:rsid w:val="00B35833"/>
    <w:rsid w:val="00B4011A"/>
    <w:rsid w:val="00B427FE"/>
    <w:rsid w:val="00B4432C"/>
    <w:rsid w:val="00B518FA"/>
    <w:rsid w:val="00B525A6"/>
    <w:rsid w:val="00B52E14"/>
    <w:rsid w:val="00B541FE"/>
    <w:rsid w:val="00B54F57"/>
    <w:rsid w:val="00B551AB"/>
    <w:rsid w:val="00B56D4B"/>
    <w:rsid w:val="00B643B4"/>
    <w:rsid w:val="00B64DE1"/>
    <w:rsid w:val="00B65E54"/>
    <w:rsid w:val="00B71D24"/>
    <w:rsid w:val="00B71E9A"/>
    <w:rsid w:val="00B747D1"/>
    <w:rsid w:val="00B74A91"/>
    <w:rsid w:val="00B74F38"/>
    <w:rsid w:val="00B75C76"/>
    <w:rsid w:val="00B7780B"/>
    <w:rsid w:val="00B802E6"/>
    <w:rsid w:val="00B808C1"/>
    <w:rsid w:val="00B8302B"/>
    <w:rsid w:val="00B851B3"/>
    <w:rsid w:val="00B869B0"/>
    <w:rsid w:val="00B906C5"/>
    <w:rsid w:val="00B9288A"/>
    <w:rsid w:val="00B94274"/>
    <w:rsid w:val="00B94A53"/>
    <w:rsid w:val="00B95E51"/>
    <w:rsid w:val="00B97996"/>
    <w:rsid w:val="00BA4AC7"/>
    <w:rsid w:val="00BB444C"/>
    <w:rsid w:val="00BB62BC"/>
    <w:rsid w:val="00BB7E58"/>
    <w:rsid w:val="00BC0719"/>
    <w:rsid w:val="00BC0D47"/>
    <w:rsid w:val="00BC2AA3"/>
    <w:rsid w:val="00BC389C"/>
    <w:rsid w:val="00BC420B"/>
    <w:rsid w:val="00BC47B2"/>
    <w:rsid w:val="00BC4E16"/>
    <w:rsid w:val="00BC7AE7"/>
    <w:rsid w:val="00BD0D68"/>
    <w:rsid w:val="00BD1060"/>
    <w:rsid w:val="00BD3D06"/>
    <w:rsid w:val="00BD555F"/>
    <w:rsid w:val="00BE16B9"/>
    <w:rsid w:val="00BE3C22"/>
    <w:rsid w:val="00BE7BAB"/>
    <w:rsid w:val="00BF04A4"/>
    <w:rsid w:val="00BF2964"/>
    <w:rsid w:val="00BF2BC4"/>
    <w:rsid w:val="00BF394B"/>
    <w:rsid w:val="00BF4943"/>
    <w:rsid w:val="00BF5313"/>
    <w:rsid w:val="00BF5D08"/>
    <w:rsid w:val="00BF6712"/>
    <w:rsid w:val="00BF68CD"/>
    <w:rsid w:val="00BF6A27"/>
    <w:rsid w:val="00BF7672"/>
    <w:rsid w:val="00C00014"/>
    <w:rsid w:val="00C0274F"/>
    <w:rsid w:val="00C02A6E"/>
    <w:rsid w:val="00C02FD7"/>
    <w:rsid w:val="00C045E5"/>
    <w:rsid w:val="00C05BD4"/>
    <w:rsid w:val="00C05D85"/>
    <w:rsid w:val="00C0633C"/>
    <w:rsid w:val="00C10119"/>
    <w:rsid w:val="00C11E7D"/>
    <w:rsid w:val="00C11EC8"/>
    <w:rsid w:val="00C1311B"/>
    <w:rsid w:val="00C13E4A"/>
    <w:rsid w:val="00C14541"/>
    <w:rsid w:val="00C14693"/>
    <w:rsid w:val="00C14DBF"/>
    <w:rsid w:val="00C1672A"/>
    <w:rsid w:val="00C16CB1"/>
    <w:rsid w:val="00C213DF"/>
    <w:rsid w:val="00C2217B"/>
    <w:rsid w:val="00C22417"/>
    <w:rsid w:val="00C236EA"/>
    <w:rsid w:val="00C243A7"/>
    <w:rsid w:val="00C24848"/>
    <w:rsid w:val="00C26848"/>
    <w:rsid w:val="00C27195"/>
    <w:rsid w:val="00C27D8C"/>
    <w:rsid w:val="00C33B67"/>
    <w:rsid w:val="00C34504"/>
    <w:rsid w:val="00C34EB6"/>
    <w:rsid w:val="00C3596F"/>
    <w:rsid w:val="00C3624A"/>
    <w:rsid w:val="00C378A2"/>
    <w:rsid w:val="00C43220"/>
    <w:rsid w:val="00C5122A"/>
    <w:rsid w:val="00C52719"/>
    <w:rsid w:val="00C547C9"/>
    <w:rsid w:val="00C54A41"/>
    <w:rsid w:val="00C54FFE"/>
    <w:rsid w:val="00C5517F"/>
    <w:rsid w:val="00C55780"/>
    <w:rsid w:val="00C57338"/>
    <w:rsid w:val="00C574CD"/>
    <w:rsid w:val="00C57858"/>
    <w:rsid w:val="00C601C2"/>
    <w:rsid w:val="00C60E12"/>
    <w:rsid w:val="00C6231A"/>
    <w:rsid w:val="00C655FA"/>
    <w:rsid w:val="00C6649C"/>
    <w:rsid w:val="00C66531"/>
    <w:rsid w:val="00C67E90"/>
    <w:rsid w:val="00C73487"/>
    <w:rsid w:val="00C74B73"/>
    <w:rsid w:val="00C804C1"/>
    <w:rsid w:val="00C81EC8"/>
    <w:rsid w:val="00C83948"/>
    <w:rsid w:val="00C83ADA"/>
    <w:rsid w:val="00C83B25"/>
    <w:rsid w:val="00C845E9"/>
    <w:rsid w:val="00C849A2"/>
    <w:rsid w:val="00C85118"/>
    <w:rsid w:val="00C90556"/>
    <w:rsid w:val="00C93A81"/>
    <w:rsid w:val="00C96016"/>
    <w:rsid w:val="00C96F8C"/>
    <w:rsid w:val="00CA0EF1"/>
    <w:rsid w:val="00CA150A"/>
    <w:rsid w:val="00CA373C"/>
    <w:rsid w:val="00CA39C7"/>
    <w:rsid w:val="00CA3C82"/>
    <w:rsid w:val="00CA47C1"/>
    <w:rsid w:val="00CA5318"/>
    <w:rsid w:val="00CA53B4"/>
    <w:rsid w:val="00CB0B0F"/>
    <w:rsid w:val="00CB23AE"/>
    <w:rsid w:val="00CB44C1"/>
    <w:rsid w:val="00CB5221"/>
    <w:rsid w:val="00CB5728"/>
    <w:rsid w:val="00CB5D00"/>
    <w:rsid w:val="00CC0159"/>
    <w:rsid w:val="00CC10D4"/>
    <w:rsid w:val="00CC1FC7"/>
    <w:rsid w:val="00CC2A50"/>
    <w:rsid w:val="00CC2AED"/>
    <w:rsid w:val="00CC2C90"/>
    <w:rsid w:val="00CC2DCD"/>
    <w:rsid w:val="00CC3609"/>
    <w:rsid w:val="00CC6064"/>
    <w:rsid w:val="00CC6EB0"/>
    <w:rsid w:val="00CC6FB2"/>
    <w:rsid w:val="00CD20D4"/>
    <w:rsid w:val="00CD2DF4"/>
    <w:rsid w:val="00CD31EE"/>
    <w:rsid w:val="00CD41C4"/>
    <w:rsid w:val="00CD427D"/>
    <w:rsid w:val="00CD42F6"/>
    <w:rsid w:val="00CD5ABA"/>
    <w:rsid w:val="00CD61BE"/>
    <w:rsid w:val="00CD6C3A"/>
    <w:rsid w:val="00CE0D9C"/>
    <w:rsid w:val="00CE1B1F"/>
    <w:rsid w:val="00CE2471"/>
    <w:rsid w:val="00CE408D"/>
    <w:rsid w:val="00CE4A7C"/>
    <w:rsid w:val="00CE4A83"/>
    <w:rsid w:val="00CE5321"/>
    <w:rsid w:val="00CF1772"/>
    <w:rsid w:val="00CF1A87"/>
    <w:rsid w:val="00CF3E06"/>
    <w:rsid w:val="00CF65CC"/>
    <w:rsid w:val="00D00812"/>
    <w:rsid w:val="00D01024"/>
    <w:rsid w:val="00D02A94"/>
    <w:rsid w:val="00D02CB2"/>
    <w:rsid w:val="00D034ED"/>
    <w:rsid w:val="00D037C7"/>
    <w:rsid w:val="00D037D0"/>
    <w:rsid w:val="00D048DF"/>
    <w:rsid w:val="00D05788"/>
    <w:rsid w:val="00D0690D"/>
    <w:rsid w:val="00D07B8C"/>
    <w:rsid w:val="00D07D5C"/>
    <w:rsid w:val="00D102AE"/>
    <w:rsid w:val="00D162B9"/>
    <w:rsid w:val="00D20E57"/>
    <w:rsid w:val="00D21024"/>
    <w:rsid w:val="00D2421F"/>
    <w:rsid w:val="00D24F40"/>
    <w:rsid w:val="00D269C0"/>
    <w:rsid w:val="00D27047"/>
    <w:rsid w:val="00D3080E"/>
    <w:rsid w:val="00D30A25"/>
    <w:rsid w:val="00D318ED"/>
    <w:rsid w:val="00D3482D"/>
    <w:rsid w:val="00D35806"/>
    <w:rsid w:val="00D36D64"/>
    <w:rsid w:val="00D4053C"/>
    <w:rsid w:val="00D42349"/>
    <w:rsid w:val="00D4319E"/>
    <w:rsid w:val="00D433F2"/>
    <w:rsid w:val="00D4351C"/>
    <w:rsid w:val="00D43A56"/>
    <w:rsid w:val="00D45537"/>
    <w:rsid w:val="00D476D3"/>
    <w:rsid w:val="00D47A8C"/>
    <w:rsid w:val="00D47D03"/>
    <w:rsid w:val="00D52389"/>
    <w:rsid w:val="00D54CA7"/>
    <w:rsid w:val="00D55706"/>
    <w:rsid w:val="00D560C5"/>
    <w:rsid w:val="00D62D97"/>
    <w:rsid w:val="00D63F85"/>
    <w:rsid w:val="00D64CF1"/>
    <w:rsid w:val="00D656E9"/>
    <w:rsid w:val="00D663EC"/>
    <w:rsid w:val="00D67246"/>
    <w:rsid w:val="00D677C4"/>
    <w:rsid w:val="00D67C08"/>
    <w:rsid w:val="00D7040F"/>
    <w:rsid w:val="00D72E1E"/>
    <w:rsid w:val="00D74317"/>
    <w:rsid w:val="00D7512C"/>
    <w:rsid w:val="00D75305"/>
    <w:rsid w:val="00D76B0D"/>
    <w:rsid w:val="00D810EA"/>
    <w:rsid w:val="00D82249"/>
    <w:rsid w:val="00D8358E"/>
    <w:rsid w:val="00D83FF3"/>
    <w:rsid w:val="00D90B29"/>
    <w:rsid w:val="00D93E0F"/>
    <w:rsid w:val="00D94773"/>
    <w:rsid w:val="00DA0237"/>
    <w:rsid w:val="00DA2D9E"/>
    <w:rsid w:val="00DA3E5F"/>
    <w:rsid w:val="00DA4D9F"/>
    <w:rsid w:val="00DA5EF9"/>
    <w:rsid w:val="00DA718D"/>
    <w:rsid w:val="00DA7C57"/>
    <w:rsid w:val="00DB276D"/>
    <w:rsid w:val="00DB2D7D"/>
    <w:rsid w:val="00DB3214"/>
    <w:rsid w:val="00DB4252"/>
    <w:rsid w:val="00DB5BA3"/>
    <w:rsid w:val="00DB5DF4"/>
    <w:rsid w:val="00DB7247"/>
    <w:rsid w:val="00DB7EB8"/>
    <w:rsid w:val="00DC0B77"/>
    <w:rsid w:val="00DC3ADC"/>
    <w:rsid w:val="00DD0DBE"/>
    <w:rsid w:val="00DD4935"/>
    <w:rsid w:val="00DD71EC"/>
    <w:rsid w:val="00DE40FC"/>
    <w:rsid w:val="00DE4843"/>
    <w:rsid w:val="00DE5E5D"/>
    <w:rsid w:val="00DE65E2"/>
    <w:rsid w:val="00DE6C34"/>
    <w:rsid w:val="00DF229A"/>
    <w:rsid w:val="00DF4D4F"/>
    <w:rsid w:val="00E011E6"/>
    <w:rsid w:val="00E02270"/>
    <w:rsid w:val="00E03273"/>
    <w:rsid w:val="00E0607D"/>
    <w:rsid w:val="00E12201"/>
    <w:rsid w:val="00E1223B"/>
    <w:rsid w:val="00E122BE"/>
    <w:rsid w:val="00E12E07"/>
    <w:rsid w:val="00E14867"/>
    <w:rsid w:val="00E148A8"/>
    <w:rsid w:val="00E166D5"/>
    <w:rsid w:val="00E1787A"/>
    <w:rsid w:val="00E21793"/>
    <w:rsid w:val="00E30DC7"/>
    <w:rsid w:val="00E3334B"/>
    <w:rsid w:val="00E33DDD"/>
    <w:rsid w:val="00E346AE"/>
    <w:rsid w:val="00E34DBC"/>
    <w:rsid w:val="00E400D1"/>
    <w:rsid w:val="00E40582"/>
    <w:rsid w:val="00E410FC"/>
    <w:rsid w:val="00E413CC"/>
    <w:rsid w:val="00E41BE3"/>
    <w:rsid w:val="00E4324D"/>
    <w:rsid w:val="00E4399B"/>
    <w:rsid w:val="00E44BD9"/>
    <w:rsid w:val="00E4593D"/>
    <w:rsid w:val="00E46ED2"/>
    <w:rsid w:val="00E47BCB"/>
    <w:rsid w:val="00E50789"/>
    <w:rsid w:val="00E50B84"/>
    <w:rsid w:val="00E51E21"/>
    <w:rsid w:val="00E5433E"/>
    <w:rsid w:val="00E54A51"/>
    <w:rsid w:val="00E56A05"/>
    <w:rsid w:val="00E60043"/>
    <w:rsid w:val="00E61577"/>
    <w:rsid w:val="00E6187C"/>
    <w:rsid w:val="00E6249A"/>
    <w:rsid w:val="00E674AF"/>
    <w:rsid w:val="00E6751E"/>
    <w:rsid w:val="00E70836"/>
    <w:rsid w:val="00E70C28"/>
    <w:rsid w:val="00E70EB6"/>
    <w:rsid w:val="00E71209"/>
    <w:rsid w:val="00E715F6"/>
    <w:rsid w:val="00E7725F"/>
    <w:rsid w:val="00E8158F"/>
    <w:rsid w:val="00E82313"/>
    <w:rsid w:val="00E87DE2"/>
    <w:rsid w:val="00E909B9"/>
    <w:rsid w:val="00E92969"/>
    <w:rsid w:val="00E934F2"/>
    <w:rsid w:val="00E936C9"/>
    <w:rsid w:val="00E96DCC"/>
    <w:rsid w:val="00E97AC4"/>
    <w:rsid w:val="00E97DEE"/>
    <w:rsid w:val="00EA2AE5"/>
    <w:rsid w:val="00EA2B9A"/>
    <w:rsid w:val="00EA2C9E"/>
    <w:rsid w:val="00EA3330"/>
    <w:rsid w:val="00EA3F48"/>
    <w:rsid w:val="00EA487D"/>
    <w:rsid w:val="00EB0BCC"/>
    <w:rsid w:val="00EB186F"/>
    <w:rsid w:val="00EB2956"/>
    <w:rsid w:val="00EB3587"/>
    <w:rsid w:val="00EB4CFB"/>
    <w:rsid w:val="00EB5C60"/>
    <w:rsid w:val="00EB622B"/>
    <w:rsid w:val="00EB68B6"/>
    <w:rsid w:val="00EC00F7"/>
    <w:rsid w:val="00EC107A"/>
    <w:rsid w:val="00EC1E1A"/>
    <w:rsid w:val="00EC3107"/>
    <w:rsid w:val="00EC3C9D"/>
    <w:rsid w:val="00EC4E63"/>
    <w:rsid w:val="00EC4F35"/>
    <w:rsid w:val="00EC603C"/>
    <w:rsid w:val="00EC67F1"/>
    <w:rsid w:val="00ED1341"/>
    <w:rsid w:val="00ED2D0B"/>
    <w:rsid w:val="00ED3614"/>
    <w:rsid w:val="00ED59DE"/>
    <w:rsid w:val="00ED6755"/>
    <w:rsid w:val="00ED6AE9"/>
    <w:rsid w:val="00ED7E9C"/>
    <w:rsid w:val="00EE0577"/>
    <w:rsid w:val="00EE2AEA"/>
    <w:rsid w:val="00EE653C"/>
    <w:rsid w:val="00EE7BF6"/>
    <w:rsid w:val="00EF3C44"/>
    <w:rsid w:val="00EF4006"/>
    <w:rsid w:val="00EF53DC"/>
    <w:rsid w:val="00F00115"/>
    <w:rsid w:val="00F01928"/>
    <w:rsid w:val="00F02EB0"/>
    <w:rsid w:val="00F03243"/>
    <w:rsid w:val="00F03F4D"/>
    <w:rsid w:val="00F048B8"/>
    <w:rsid w:val="00F05914"/>
    <w:rsid w:val="00F060B8"/>
    <w:rsid w:val="00F07769"/>
    <w:rsid w:val="00F07A98"/>
    <w:rsid w:val="00F10147"/>
    <w:rsid w:val="00F10161"/>
    <w:rsid w:val="00F13D1F"/>
    <w:rsid w:val="00F15E30"/>
    <w:rsid w:val="00F166B7"/>
    <w:rsid w:val="00F16867"/>
    <w:rsid w:val="00F177DA"/>
    <w:rsid w:val="00F23A85"/>
    <w:rsid w:val="00F240E1"/>
    <w:rsid w:val="00F26BDA"/>
    <w:rsid w:val="00F272D0"/>
    <w:rsid w:val="00F33B2F"/>
    <w:rsid w:val="00F367BC"/>
    <w:rsid w:val="00F36A12"/>
    <w:rsid w:val="00F43864"/>
    <w:rsid w:val="00F442A4"/>
    <w:rsid w:val="00F47861"/>
    <w:rsid w:val="00F50500"/>
    <w:rsid w:val="00F51B9B"/>
    <w:rsid w:val="00F51CB7"/>
    <w:rsid w:val="00F5615C"/>
    <w:rsid w:val="00F57267"/>
    <w:rsid w:val="00F57649"/>
    <w:rsid w:val="00F60A8F"/>
    <w:rsid w:val="00F60B08"/>
    <w:rsid w:val="00F65104"/>
    <w:rsid w:val="00F66737"/>
    <w:rsid w:val="00F67C0C"/>
    <w:rsid w:val="00F67D19"/>
    <w:rsid w:val="00F70559"/>
    <w:rsid w:val="00F72516"/>
    <w:rsid w:val="00F72BB6"/>
    <w:rsid w:val="00F72EEC"/>
    <w:rsid w:val="00F7484C"/>
    <w:rsid w:val="00F7570B"/>
    <w:rsid w:val="00F76794"/>
    <w:rsid w:val="00F76C7F"/>
    <w:rsid w:val="00F77818"/>
    <w:rsid w:val="00F77D4F"/>
    <w:rsid w:val="00F80F7B"/>
    <w:rsid w:val="00F83182"/>
    <w:rsid w:val="00F858BE"/>
    <w:rsid w:val="00F85CCD"/>
    <w:rsid w:val="00F878B9"/>
    <w:rsid w:val="00F901CE"/>
    <w:rsid w:val="00F91133"/>
    <w:rsid w:val="00F94760"/>
    <w:rsid w:val="00F94AC4"/>
    <w:rsid w:val="00F95FBB"/>
    <w:rsid w:val="00FA0813"/>
    <w:rsid w:val="00FA0A99"/>
    <w:rsid w:val="00FA2360"/>
    <w:rsid w:val="00FA6BE2"/>
    <w:rsid w:val="00FA7102"/>
    <w:rsid w:val="00FA7209"/>
    <w:rsid w:val="00FB19C6"/>
    <w:rsid w:val="00FB1B7D"/>
    <w:rsid w:val="00FB1E3E"/>
    <w:rsid w:val="00FB3419"/>
    <w:rsid w:val="00FB4728"/>
    <w:rsid w:val="00FC282C"/>
    <w:rsid w:val="00FC3D13"/>
    <w:rsid w:val="00FC63D4"/>
    <w:rsid w:val="00FC6DA2"/>
    <w:rsid w:val="00FD0BAD"/>
    <w:rsid w:val="00FD2002"/>
    <w:rsid w:val="00FD496F"/>
    <w:rsid w:val="00FD4EFA"/>
    <w:rsid w:val="00FD591A"/>
    <w:rsid w:val="00FD59FE"/>
    <w:rsid w:val="00FE0B09"/>
    <w:rsid w:val="00FE1147"/>
    <w:rsid w:val="00FE2061"/>
    <w:rsid w:val="00FE2913"/>
    <w:rsid w:val="00FE31B4"/>
    <w:rsid w:val="00FE4A55"/>
    <w:rsid w:val="00FE5149"/>
    <w:rsid w:val="00FE54EA"/>
    <w:rsid w:val="00FE5652"/>
    <w:rsid w:val="00FE65AC"/>
    <w:rsid w:val="00FE751A"/>
    <w:rsid w:val="00FE781F"/>
    <w:rsid w:val="00FF442B"/>
    <w:rsid w:val="00FF53D3"/>
    <w:rsid w:val="00FF54C3"/>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54FFE"/>
    <w:pPr>
      <w:spacing w:after="120" w:line="276" w:lineRule="auto"/>
    </w:pPr>
    <w:rPr>
      <w:lang w:eastAsia="en-US"/>
    </w:rPr>
  </w:style>
  <w:style w:type="paragraph" w:styleId="Heading1">
    <w:name w:val="heading 1"/>
    <w:basedOn w:val="Normal"/>
    <w:next w:val="Normal"/>
    <w:link w:val="Heading1Char"/>
    <w:uiPriority w:val="99"/>
    <w:qFormat/>
    <w:rsid w:val="00C54FFE"/>
    <w:pPr>
      <w:spacing w:before="480" w:after="0"/>
      <w:contextualSpacing/>
      <w:outlineLvl w:val="0"/>
    </w:pPr>
    <w:rPr>
      <w:rFonts w:ascii="Cambria" w:eastAsia="Times New Roman" w:hAnsi="Cambria"/>
      <w:b/>
      <w:bCs/>
      <w:sz w:val="28"/>
      <w:szCs w:val="28"/>
    </w:rPr>
  </w:style>
  <w:style w:type="paragraph" w:styleId="Heading2">
    <w:name w:val="heading 2"/>
    <w:aliases w:val="PARA2,Headline 2,nmhd2,h2,heading2,2,headi,h21,h22,21,l2,bold,list + change bar,1.2 Heading,•H2,H21,•H21,H22,H23,H211,H221,H24,H212,H222,H231,H2111,H2211,(Alt+2),h 3,Numbered - 2,Chapter,1.Seite,Sub Heading,Reset numbering,sub-sect"/>
    <w:basedOn w:val="Normal"/>
    <w:next w:val="Normal"/>
    <w:link w:val="Heading2Char"/>
    <w:uiPriority w:val="99"/>
    <w:qFormat/>
    <w:rsid w:val="00C54FFE"/>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54FFE"/>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C54FFE"/>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9"/>
    <w:qFormat/>
    <w:rsid w:val="00C54FFE"/>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C54FFE"/>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C54FFE"/>
    <w:pPr>
      <w:spacing w:after="0"/>
      <w:outlineLvl w:val="6"/>
    </w:pPr>
    <w:rPr>
      <w:rFonts w:ascii="Cambria" w:eastAsia="Times New Roman" w:hAnsi="Cambria"/>
      <w:i/>
      <w:iCs/>
    </w:rPr>
  </w:style>
  <w:style w:type="paragraph" w:styleId="Heading8">
    <w:name w:val="heading 8"/>
    <w:basedOn w:val="Normal"/>
    <w:next w:val="Normal"/>
    <w:link w:val="Heading8Char"/>
    <w:uiPriority w:val="99"/>
    <w:qFormat/>
    <w:rsid w:val="00C54FFE"/>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C54FFE"/>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4FFE"/>
    <w:rPr>
      <w:rFonts w:ascii="Cambria" w:hAnsi="Cambria" w:cs="Times New Roman"/>
      <w:b/>
      <w:bCs/>
      <w:sz w:val="28"/>
      <w:szCs w:val="28"/>
    </w:rPr>
  </w:style>
  <w:style w:type="character" w:customStyle="1" w:styleId="Heading2Char">
    <w:name w:val="Heading 2 Char"/>
    <w:aliases w:val="PARA2 Char,Headline 2 Char,nmhd2 Char,h2 Char,heading2 Char,2 Char,headi Char,h21 Char,h22 Char,21 Char,l2 Char,bold Char,list + change bar Char,1.2 Heading Char,•H2 Char,H21 Char,•H21 Char,H22 Char,H23 Char,H211 Char,H221 Char,H24 Char"/>
    <w:basedOn w:val="DefaultParagraphFont"/>
    <w:link w:val="Heading2"/>
    <w:uiPriority w:val="99"/>
    <w:locked/>
    <w:rsid w:val="00C54FFE"/>
    <w:rPr>
      <w:rFonts w:ascii="Cambria" w:hAnsi="Cambria" w:cs="Times New Roman"/>
      <w:b/>
      <w:bCs/>
      <w:sz w:val="26"/>
      <w:szCs w:val="26"/>
    </w:rPr>
  </w:style>
  <w:style w:type="character" w:customStyle="1" w:styleId="Heading3Char">
    <w:name w:val="Heading 3 Char"/>
    <w:basedOn w:val="DefaultParagraphFont"/>
    <w:link w:val="Heading3"/>
    <w:uiPriority w:val="99"/>
    <w:semiHidden/>
    <w:locked/>
    <w:rsid w:val="00C54FFE"/>
    <w:rPr>
      <w:rFonts w:ascii="Cambria" w:hAnsi="Cambria" w:cs="Times New Roman"/>
      <w:b/>
      <w:bCs/>
    </w:rPr>
  </w:style>
  <w:style w:type="character" w:customStyle="1" w:styleId="Heading4Char">
    <w:name w:val="Heading 4 Char"/>
    <w:basedOn w:val="DefaultParagraphFont"/>
    <w:link w:val="Heading4"/>
    <w:uiPriority w:val="99"/>
    <w:semiHidden/>
    <w:locked/>
    <w:rsid w:val="00C54FFE"/>
    <w:rPr>
      <w:rFonts w:ascii="Cambria" w:hAnsi="Cambria" w:cs="Times New Roman"/>
      <w:b/>
      <w:bCs/>
      <w:i/>
      <w:iCs/>
    </w:rPr>
  </w:style>
  <w:style w:type="character" w:customStyle="1" w:styleId="Heading5Char">
    <w:name w:val="Heading 5 Char"/>
    <w:basedOn w:val="DefaultParagraphFont"/>
    <w:link w:val="Heading5"/>
    <w:uiPriority w:val="99"/>
    <w:semiHidden/>
    <w:locked/>
    <w:rsid w:val="00C54FFE"/>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C54FFE"/>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C54FFE"/>
    <w:rPr>
      <w:rFonts w:ascii="Cambria" w:hAnsi="Cambria" w:cs="Times New Roman"/>
      <w:i/>
      <w:iCs/>
    </w:rPr>
  </w:style>
  <w:style w:type="character" w:customStyle="1" w:styleId="Heading8Char">
    <w:name w:val="Heading 8 Char"/>
    <w:basedOn w:val="DefaultParagraphFont"/>
    <w:link w:val="Heading8"/>
    <w:uiPriority w:val="99"/>
    <w:semiHidden/>
    <w:locked/>
    <w:rsid w:val="00C54FFE"/>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C54FFE"/>
    <w:rPr>
      <w:rFonts w:ascii="Cambria" w:hAnsi="Cambria" w:cs="Times New Roman"/>
      <w:i/>
      <w:iCs/>
      <w:spacing w:val="5"/>
      <w:sz w:val="20"/>
      <w:szCs w:val="20"/>
    </w:rPr>
  </w:style>
  <w:style w:type="paragraph" w:styleId="Title">
    <w:name w:val="Title"/>
    <w:basedOn w:val="Normal"/>
    <w:next w:val="Normal"/>
    <w:link w:val="TitleChar"/>
    <w:uiPriority w:val="99"/>
    <w:qFormat/>
    <w:rsid w:val="00C54FFE"/>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C54FFE"/>
    <w:rPr>
      <w:rFonts w:ascii="Cambria" w:hAnsi="Cambria" w:cs="Times New Roman"/>
      <w:spacing w:val="5"/>
      <w:sz w:val="52"/>
      <w:szCs w:val="52"/>
    </w:rPr>
  </w:style>
  <w:style w:type="paragraph" w:styleId="Subtitle">
    <w:name w:val="Subtitle"/>
    <w:basedOn w:val="Normal"/>
    <w:next w:val="Normal"/>
    <w:link w:val="SubtitleChar"/>
    <w:uiPriority w:val="99"/>
    <w:qFormat/>
    <w:rsid w:val="00C54FFE"/>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locked/>
    <w:rsid w:val="00C54FFE"/>
    <w:rPr>
      <w:rFonts w:ascii="Cambria" w:hAnsi="Cambria" w:cs="Times New Roman"/>
      <w:i/>
      <w:iCs/>
      <w:spacing w:val="13"/>
      <w:sz w:val="24"/>
      <w:szCs w:val="24"/>
    </w:rPr>
  </w:style>
  <w:style w:type="character" w:styleId="Strong">
    <w:name w:val="Strong"/>
    <w:basedOn w:val="DefaultParagraphFont"/>
    <w:uiPriority w:val="99"/>
    <w:qFormat/>
    <w:rsid w:val="00C54FFE"/>
    <w:rPr>
      <w:rFonts w:cs="Times New Roman"/>
      <w:b/>
    </w:rPr>
  </w:style>
  <w:style w:type="character" w:styleId="Emphasis">
    <w:name w:val="Emphasis"/>
    <w:basedOn w:val="DefaultParagraphFont"/>
    <w:qFormat/>
    <w:rsid w:val="00C54FFE"/>
    <w:rPr>
      <w:rFonts w:cs="Times New Roman"/>
      <w:b/>
      <w:i/>
      <w:spacing w:val="10"/>
      <w:shd w:val="clear" w:color="auto" w:fill="auto"/>
    </w:rPr>
  </w:style>
  <w:style w:type="paragraph" w:styleId="NoSpacing">
    <w:name w:val="No Spacing"/>
    <w:basedOn w:val="Normal"/>
    <w:link w:val="NoSpacingChar"/>
    <w:uiPriority w:val="1"/>
    <w:qFormat/>
    <w:rsid w:val="00C54FFE"/>
    <w:pPr>
      <w:spacing w:after="0" w:line="240" w:lineRule="auto"/>
    </w:pPr>
  </w:style>
  <w:style w:type="character" w:customStyle="1" w:styleId="NoSpacingChar">
    <w:name w:val="No Spacing Char"/>
    <w:basedOn w:val="DefaultParagraphFont"/>
    <w:link w:val="NoSpacing"/>
    <w:uiPriority w:val="99"/>
    <w:locked/>
    <w:rsid w:val="00C54FFE"/>
    <w:rPr>
      <w:rFonts w:cs="Times New Roman"/>
    </w:rPr>
  </w:style>
  <w:style w:type="paragraph" w:styleId="ListParagraph">
    <w:name w:val="List Paragraph"/>
    <w:aliases w:val="Dot pt"/>
    <w:basedOn w:val="Normal"/>
    <w:link w:val="ListParagraphChar"/>
    <w:uiPriority w:val="34"/>
    <w:qFormat/>
    <w:rsid w:val="00C54FFE"/>
    <w:pPr>
      <w:ind w:left="720"/>
      <w:contextualSpacing/>
    </w:pPr>
  </w:style>
  <w:style w:type="paragraph" w:styleId="Quote">
    <w:name w:val="Quote"/>
    <w:basedOn w:val="Normal"/>
    <w:next w:val="Normal"/>
    <w:link w:val="QuoteChar"/>
    <w:uiPriority w:val="99"/>
    <w:qFormat/>
    <w:rsid w:val="00C54FFE"/>
    <w:pPr>
      <w:spacing w:before="200" w:after="0"/>
      <w:ind w:left="360" w:right="360"/>
    </w:pPr>
    <w:rPr>
      <w:i/>
      <w:iCs/>
    </w:rPr>
  </w:style>
  <w:style w:type="character" w:customStyle="1" w:styleId="QuoteChar">
    <w:name w:val="Quote Char"/>
    <w:basedOn w:val="DefaultParagraphFont"/>
    <w:link w:val="Quote"/>
    <w:uiPriority w:val="99"/>
    <w:locked/>
    <w:rsid w:val="00C54FFE"/>
    <w:rPr>
      <w:rFonts w:cs="Times New Roman"/>
      <w:i/>
      <w:iCs/>
    </w:rPr>
  </w:style>
  <w:style w:type="paragraph" w:styleId="IntenseQuote">
    <w:name w:val="Intense Quote"/>
    <w:basedOn w:val="Normal"/>
    <w:next w:val="Normal"/>
    <w:link w:val="IntenseQuoteChar"/>
    <w:uiPriority w:val="99"/>
    <w:qFormat/>
    <w:rsid w:val="00C54F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C54FFE"/>
    <w:rPr>
      <w:rFonts w:cs="Times New Roman"/>
      <w:b/>
      <w:bCs/>
      <w:i/>
      <w:iCs/>
    </w:rPr>
  </w:style>
  <w:style w:type="character" w:styleId="SubtleEmphasis">
    <w:name w:val="Subtle Emphasis"/>
    <w:basedOn w:val="DefaultParagraphFont"/>
    <w:uiPriority w:val="99"/>
    <w:qFormat/>
    <w:rsid w:val="00C54FFE"/>
    <w:rPr>
      <w:rFonts w:cs="Times New Roman"/>
      <w:i/>
    </w:rPr>
  </w:style>
  <w:style w:type="character" w:styleId="IntenseEmphasis">
    <w:name w:val="Intense Emphasis"/>
    <w:basedOn w:val="DefaultParagraphFont"/>
    <w:uiPriority w:val="99"/>
    <w:qFormat/>
    <w:rsid w:val="00C54FFE"/>
    <w:rPr>
      <w:rFonts w:cs="Times New Roman"/>
      <w:b/>
    </w:rPr>
  </w:style>
  <w:style w:type="character" w:styleId="SubtleReference">
    <w:name w:val="Subtle Reference"/>
    <w:basedOn w:val="DefaultParagraphFont"/>
    <w:uiPriority w:val="99"/>
    <w:qFormat/>
    <w:rsid w:val="00C54FFE"/>
    <w:rPr>
      <w:rFonts w:cs="Times New Roman"/>
      <w:smallCaps/>
    </w:rPr>
  </w:style>
  <w:style w:type="character" w:styleId="IntenseReference">
    <w:name w:val="Intense Reference"/>
    <w:basedOn w:val="DefaultParagraphFont"/>
    <w:uiPriority w:val="99"/>
    <w:qFormat/>
    <w:rsid w:val="00C54FFE"/>
    <w:rPr>
      <w:rFonts w:cs="Times New Roman"/>
      <w:smallCaps/>
      <w:spacing w:val="5"/>
      <w:u w:val="single"/>
    </w:rPr>
  </w:style>
  <w:style w:type="character" w:styleId="BookTitle">
    <w:name w:val="Book Title"/>
    <w:basedOn w:val="DefaultParagraphFont"/>
    <w:uiPriority w:val="99"/>
    <w:qFormat/>
    <w:rsid w:val="00C54FFE"/>
    <w:rPr>
      <w:rFonts w:cs="Times New Roman"/>
      <w:i/>
      <w:smallCaps/>
      <w:spacing w:val="5"/>
    </w:rPr>
  </w:style>
  <w:style w:type="paragraph" w:styleId="TOCHeading">
    <w:name w:val="TOC Heading"/>
    <w:basedOn w:val="Heading1"/>
    <w:next w:val="Normal"/>
    <w:uiPriority w:val="99"/>
    <w:qFormat/>
    <w:rsid w:val="00C54FFE"/>
    <w:pPr>
      <w:outlineLvl w:val="9"/>
    </w:pPr>
  </w:style>
  <w:style w:type="paragraph" w:styleId="Header">
    <w:name w:val="header"/>
    <w:aliases w:val="Header Char1 Char,Header Char Char Char,ContentsHeader"/>
    <w:basedOn w:val="Normal"/>
    <w:link w:val="HeaderChar"/>
    <w:uiPriority w:val="99"/>
    <w:rsid w:val="00533818"/>
    <w:pPr>
      <w:tabs>
        <w:tab w:val="center" w:pos="4513"/>
        <w:tab w:val="right" w:pos="9026"/>
      </w:tabs>
      <w:spacing w:after="0" w:line="240" w:lineRule="auto"/>
    </w:pPr>
  </w:style>
  <w:style w:type="character" w:customStyle="1" w:styleId="HeaderChar">
    <w:name w:val="Header Char"/>
    <w:aliases w:val="Header Char1 Char Char,Header Char Char Char Char,ContentsHeader Char"/>
    <w:basedOn w:val="DefaultParagraphFont"/>
    <w:link w:val="Header"/>
    <w:uiPriority w:val="99"/>
    <w:locked/>
    <w:rsid w:val="00533818"/>
    <w:rPr>
      <w:rFonts w:cs="Times New Roman"/>
    </w:rPr>
  </w:style>
  <w:style w:type="paragraph" w:styleId="Footer">
    <w:name w:val="footer"/>
    <w:basedOn w:val="Normal"/>
    <w:link w:val="FooterChar"/>
    <w:uiPriority w:val="99"/>
    <w:rsid w:val="005338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3818"/>
    <w:rPr>
      <w:rFonts w:cs="Times New Roman"/>
    </w:rPr>
  </w:style>
  <w:style w:type="paragraph" w:customStyle="1" w:styleId="00-Normal-BB">
    <w:name w:val="00-Normal-BB"/>
    <w:link w:val="00-Normal-BBChar"/>
    <w:uiPriority w:val="99"/>
    <w:rsid w:val="00533818"/>
    <w:pPr>
      <w:jc w:val="both"/>
    </w:pPr>
    <w:rPr>
      <w:rFonts w:ascii="Arial" w:eastAsia="Times New Roman" w:hAnsi="Arial"/>
      <w:szCs w:val="20"/>
      <w:lang w:eastAsia="en-US"/>
    </w:rPr>
  </w:style>
  <w:style w:type="character" w:customStyle="1" w:styleId="00-Normal-BBChar">
    <w:name w:val="00-Normal-BB Char"/>
    <w:basedOn w:val="DefaultParagraphFont"/>
    <w:link w:val="00-Normal-BB"/>
    <w:uiPriority w:val="99"/>
    <w:locked/>
    <w:rsid w:val="00533818"/>
    <w:rPr>
      <w:rFonts w:ascii="Arial" w:hAnsi="Arial" w:cs="Times New Roman"/>
      <w:sz w:val="22"/>
      <w:lang w:val="en-GB" w:eastAsia="en-US" w:bidi="ar-SA"/>
    </w:rPr>
  </w:style>
  <w:style w:type="paragraph" w:customStyle="1" w:styleId="Text">
    <w:name w:val="Text"/>
    <w:basedOn w:val="Normal"/>
    <w:uiPriority w:val="99"/>
    <w:rsid w:val="00533818"/>
    <w:pPr>
      <w:overflowPunct w:val="0"/>
      <w:autoSpaceDE w:val="0"/>
      <w:autoSpaceDN w:val="0"/>
      <w:adjustRightInd w:val="0"/>
      <w:spacing w:after="220" w:line="240" w:lineRule="auto"/>
      <w:jc w:val="both"/>
      <w:textAlignment w:val="baseline"/>
    </w:pPr>
    <w:rPr>
      <w:rFonts w:ascii="Times New Roman" w:eastAsia="Times New Roman" w:hAnsi="Times New Roman"/>
    </w:rPr>
  </w:style>
  <w:style w:type="paragraph" w:styleId="BodyText">
    <w:name w:val="Body Text"/>
    <w:basedOn w:val="Normal"/>
    <w:link w:val="BodyTextChar"/>
    <w:uiPriority w:val="99"/>
    <w:semiHidden/>
    <w:rsid w:val="00076599"/>
    <w:pPr>
      <w:spacing w:line="288" w:lineRule="auto"/>
      <w:jc w:val="both"/>
    </w:pPr>
    <w:rPr>
      <w:rFonts w:ascii="Arial" w:eastAsia="Times New Roman" w:hAnsi="Arial"/>
      <w:b/>
      <w:bCs/>
      <w:color w:val="00ADC6"/>
      <w:sz w:val="20"/>
      <w:szCs w:val="20"/>
      <w:lang w:eastAsia="en-GB"/>
    </w:rPr>
  </w:style>
  <w:style w:type="character" w:customStyle="1" w:styleId="BodyTextChar">
    <w:name w:val="Body Text Char"/>
    <w:basedOn w:val="DefaultParagraphFont"/>
    <w:link w:val="BodyText"/>
    <w:uiPriority w:val="99"/>
    <w:semiHidden/>
    <w:locked/>
    <w:rsid w:val="00076599"/>
    <w:rPr>
      <w:rFonts w:ascii="Arial" w:hAnsi="Arial" w:cs="Times New Roman"/>
      <w:b/>
      <w:bCs/>
      <w:color w:val="00ADC6"/>
      <w:sz w:val="20"/>
      <w:szCs w:val="20"/>
      <w:lang w:eastAsia="en-GB"/>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uiPriority w:val="99"/>
    <w:rsid w:val="00076599"/>
    <w:pPr>
      <w:spacing w:before="120" w:line="240" w:lineRule="auto"/>
    </w:pPr>
    <w:rPr>
      <w:rFonts w:ascii="Arial" w:eastAsia="Times New Roman" w:hAnsi="Arial" w:cs="Arial"/>
      <w:lang w:val="en-US"/>
    </w:rPr>
  </w:style>
  <w:style w:type="paragraph" w:styleId="EndnoteText">
    <w:name w:val="endnote text"/>
    <w:basedOn w:val="Normal"/>
    <w:link w:val="EndnoteTextChar"/>
    <w:uiPriority w:val="99"/>
    <w:semiHidden/>
    <w:rsid w:val="00076599"/>
    <w:pPr>
      <w:widowControl w:val="0"/>
      <w:spacing w:after="0" w:line="240" w:lineRule="auto"/>
    </w:pPr>
    <w:rPr>
      <w:rFonts w:ascii="Helvetica" w:eastAsia="Times New Roman" w:hAnsi="Helvetica"/>
      <w:sz w:val="24"/>
      <w:szCs w:val="20"/>
      <w:lang w:eastAsia="en-GB"/>
    </w:rPr>
  </w:style>
  <w:style w:type="character" w:customStyle="1" w:styleId="EndnoteTextChar">
    <w:name w:val="Endnote Text Char"/>
    <w:basedOn w:val="DefaultParagraphFont"/>
    <w:link w:val="EndnoteText"/>
    <w:uiPriority w:val="99"/>
    <w:semiHidden/>
    <w:locked/>
    <w:rsid w:val="00076599"/>
    <w:rPr>
      <w:rFonts w:ascii="Helvetica" w:hAnsi="Helvetica" w:cs="Times New Roman"/>
      <w:sz w:val="20"/>
      <w:szCs w:val="20"/>
      <w:lang w:eastAsia="en-GB"/>
    </w:rPr>
  </w:style>
  <w:style w:type="paragraph" w:styleId="BodyTextIndent">
    <w:name w:val="Body Text Indent"/>
    <w:basedOn w:val="Normal"/>
    <w:link w:val="BodyTextIndentChar"/>
    <w:uiPriority w:val="99"/>
    <w:semiHidden/>
    <w:rsid w:val="00CA150A"/>
    <w:pPr>
      <w:ind w:left="283"/>
    </w:pPr>
  </w:style>
  <w:style w:type="character" w:customStyle="1" w:styleId="BodyTextIndentChar">
    <w:name w:val="Body Text Indent Char"/>
    <w:basedOn w:val="DefaultParagraphFont"/>
    <w:link w:val="BodyTextIndent"/>
    <w:uiPriority w:val="99"/>
    <w:semiHidden/>
    <w:locked/>
    <w:rsid w:val="00CA150A"/>
    <w:rPr>
      <w:rFonts w:cs="Times New Roman"/>
    </w:rPr>
  </w:style>
  <w:style w:type="paragraph" w:styleId="BodyTextIndent2">
    <w:name w:val="Body Text Indent 2"/>
    <w:basedOn w:val="Normal"/>
    <w:link w:val="BodyTextIndent2Char"/>
    <w:uiPriority w:val="99"/>
    <w:rsid w:val="00CA150A"/>
    <w:pPr>
      <w:spacing w:line="480" w:lineRule="auto"/>
      <w:ind w:left="283"/>
    </w:pPr>
  </w:style>
  <w:style w:type="character" w:customStyle="1" w:styleId="BodyTextIndent2Char">
    <w:name w:val="Body Text Indent 2 Char"/>
    <w:basedOn w:val="DefaultParagraphFont"/>
    <w:link w:val="BodyTextIndent2"/>
    <w:uiPriority w:val="99"/>
    <w:locked/>
    <w:rsid w:val="00CA150A"/>
    <w:rPr>
      <w:rFonts w:cs="Times New Roman"/>
    </w:rPr>
  </w:style>
  <w:style w:type="character" w:styleId="FootnoteReference">
    <w:name w:val="footnote reference"/>
    <w:basedOn w:val="DefaultParagraphFont"/>
    <w:uiPriority w:val="99"/>
    <w:rsid w:val="00CA150A"/>
    <w:rPr>
      <w:rFonts w:ascii="Times New Roman" w:hAnsi="Times New Roman" w:cs="Times New Roman"/>
      <w:vertAlign w:val="superscript"/>
    </w:rPr>
  </w:style>
  <w:style w:type="paragraph" w:styleId="FootnoteText">
    <w:name w:val="footnote text"/>
    <w:basedOn w:val="Normal"/>
    <w:link w:val="FootnoteTextChar"/>
    <w:uiPriority w:val="99"/>
    <w:semiHidden/>
    <w:rsid w:val="00CA150A"/>
    <w:pPr>
      <w:spacing w:after="0" w:line="288" w:lineRule="auto"/>
    </w:pPr>
    <w:rPr>
      <w:rFonts w:ascii="Arial" w:eastAsia="Times New Roman" w:hAnsi="Arial"/>
      <w:sz w:val="16"/>
      <w:szCs w:val="16"/>
      <w:lang w:eastAsia="en-GB"/>
    </w:rPr>
  </w:style>
  <w:style w:type="character" w:customStyle="1" w:styleId="FootnoteTextChar">
    <w:name w:val="Footnote Text Char"/>
    <w:basedOn w:val="DefaultParagraphFont"/>
    <w:link w:val="FootnoteText"/>
    <w:uiPriority w:val="99"/>
    <w:semiHidden/>
    <w:locked/>
    <w:rsid w:val="00CA150A"/>
    <w:rPr>
      <w:rFonts w:ascii="Arial" w:hAnsi="Arial" w:cs="Times New Roman"/>
      <w:sz w:val="16"/>
      <w:szCs w:val="16"/>
      <w:lang w:eastAsia="en-GB"/>
    </w:rPr>
  </w:style>
  <w:style w:type="paragraph" w:customStyle="1" w:styleId="Header1">
    <w:name w:val="Header1"/>
    <w:basedOn w:val="Normal"/>
    <w:uiPriority w:val="99"/>
    <w:rsid w:val="00CA150A"/>
    <w:pPr>
      <w:tabs>
        <w:tab w:val="right" w:pos="8505"/>
      </w:tabs>
      <w:overflowPunct w:val="0"/>
      <w:autoSpaceDE w:val="0"/>
      <w:autoSpaceDN w:val="0"/>
      <w:adjustRightInd w:val="0"/>
      <w:spacing w:after="80" w:line="240" w:lineRule="auto"/>
      <w:textAlignment w:val="baseline"/>
    </w:pPr>
    <w:rPr>
      <w:rFonts w:ascii="Arial" w:eastAsia="Times New Roman" w:hAnsi="Arial"/>
      <w:sz w:val="24"/>
      <w:szCs w:val="20"/>
    </w:rPr>
  </w:style>
  <w:style w:type="paragraph" w:styleId="BlockText">
    <w:name w:val="Block Text"/>
    <w:basedOn w:val="Normal"/>
    <w:uiPriority w:val="99"/>
    <w:semiHidden/>
    <w:rsid w:val="00CA150A"/>
    <w:pPr>
      <w:spacing w:after="0" w:line="240" w:lineRule="auto"/>
      <w:ind w:left="2160" w:right="-331" w:hanging="720"/>
      <w:jc w:val="both"/>
    </w:pPr>
    <w:rPr>
      <w:rFonts w:ascii="Book Antiqua" w:eastAsia="Times New Roman" w:hAnsi="Book Antiqua"/>
      <w:szCs w:val="20"/>
    </w:rPr>
  </w:style>
  <w:style w:type="paragraph" w:customStyle="1" w:styleId="Default">
    <w:name w:val="Default"/>
    <w:link w:val="DefaultChar"/>
    <w:rsid w:val="00704A0B"/>
    <w:pPr>
      <w:widowControl w:val="0"/>
      <w:autoSpaceDE w:val="0"/>
      <w:autoSpaceDN w:val="0"/>
      <w:adjustRightInd w:val="0"/>
    </w:pPr>
    <w:rPr>
      <w:rFonts w:ascii="Helvetica" w:eastAsia="Times New Roman" w:hAnsi="Helvetica" w:cs="Helvetica"/>
      <w:color w:val="000000"/>
      <w:sz w:val="24"/>
      <w:szCs w:val="24"/>
    </w:rPr>
  </w:style>
  <w:style w:type="paragraph" w:customStyle="1" w:styleId="CM68">
    <w:name w:val="CM68"/>
    <w:basedOn w:val="Default"/>
    <w:next w:val="Default"/>
    <w:uiPriority w:val="99"/>
    <w:rsid w:val="00704A0B"/>
    <w:rPr>
      <w:color w:val="auto"/>
    </w:rPr>
  </w:style>
  <w:style w:type="paragraph" w:customStyle="1" w:styleId="CM59">
    <w:name w:val="CM59"/>
    <w:basedOn w:val="Default"/>
    <w:next w:val="Default"/>
    <w:uiPriority w:val="99"/>
    <w:rsid w:val="00704A0B"/>
    <w:rPr>
      <w:color w:val="auto"/>
    </w:rPr>
  </w:style>
  <w:style w:type="character" w:styleId="CommentReference">
    <w:name w:val="annotation reference"/>
    <w:basedOn w:val="DefaultParagraphFont"/>
    <w:uiPriority w:val="99"/>
    <w:semiHidden/>
    <w:rsid w:val="00704A0B"/>
    <w:rPr>
      <w:rFonts w:cs="Times New Roman"/>
      <w:sz w:val="16"/>
      <w:szCs w:val="16"/>
    </w:rPr>
  </w:style>
  <w:style w:type="paragraph" w:styleId="CommentText">
    <w:name w:val="annotation text"/>
    <w:basedOn w:val="Normal"/>
    <w:link w:val="CommentTextChar"/>
    <w:uiPriority w:val="99"/>
    <w:semiHidden/>
    <w:rsid w:val="00704A0B"/>
    <w:pPr>
      <w:spacing w:after="200"/>
    </w:pPr>
    <w:rPr>
      <w:sz w:val="20"/>
      <w:szCs w:val="20"/>
    </w:rPr>
  </w:style>
  <w:style w:type="character" w:customStyle="1" w:styleId="CommentTextChar">
    <w:name w:val="Comment Text Char"/>
    <w:basedOn w:val="DefaultParagraphFont"/>
    <w:link w:val="CommentText"/>
    <w:uiPriority w:val="99"/>
    <w:semiHidden/>
    <w:locked/>
    <w:rsid w:val="00704A0B"/>
    <w:rPr>
      <w:rFonts w:ascii="Calibri" w:hAnsi="Calibri" w:cs="Times New Roman"/>
      <w:sz w:val="20"/>
      <w:szCs w:val="20"/>
    </w:rPr>
  </w:style>
  <w:style w:type="paragraph" w:customStyle="1" w:styleId="01-Level1-BB">
    <w:name w:val="01-Level1-BB"/>
    <w:basedOn w:val="00-Normal-BB"/>
    <w:next w:val="Normal"/>
    <w:uiPriority w:val="99"/>
    <w:rsid w:val="00704A0B"/>
    <w:pPr>
      <w:numPr>
        <w:numId w:val="4"/>
      </w:numPr>
    </w:pPr>
    <w:rPr>
      <w:b/>
    </w:rPr>
  </w:style>
  <w:style w:type="paragraph" w:customStyle="1" w:styleId="01-Level2-BB">
    <w:name w:val="01-Level2-BB"/>
    <w:basedOn w:val="00-Normal-BB"/>
    <w:next w:val="Normal"/>
    <w:uiPriority w:val="99"/>
    <w:rsid w:val="00704A0B"/>
    <w:pPr>
      <w:numPr>
        <w:ilvl w:val="1"/>
        <w:numId w:val="4"/>
      </w:numPr>
    </w:pPr>
  </w:style>
  <w:style w:type="paragraph" w:customStyle="1" w:styleId="01-Level3-BB">
    <w:name w:val="01-Level3-BB"/>
    <w:basedOn w:val="00-Normal-BB"/>
    <w:next w:val="Normal"/>
    <w:uiPriority w:val="99"/>
    <w:rsid w:val="00704A0B"/>
    <w:pPr>
      <w:numPr>
        <w:ilvl w:val="2"/>
        <w:numId w:val="4"/>
      </w:numPr>
    </w:pPr>
  </w:style>
  <w:style w:type="paragraph" w:customStyle="1" w:styleId="01-Level4-BB">
    <w:name w:val="01-Level4-BB"/>
    <w:basedOn w:val="00-Normal-BB"/>
    <w:next w:val="Normal"/>
    <w:uiPriority w:val="99"/>
    <w:rsid w:val="00704A0B"/>
    <w:pPr>
      <w:numPr>
        <w:ilvl w:val="3"/>
        <w:numId w:val="4"/>
      </w:numPr>
    </w:pPr>
  </w:style>
  <w:style w:type="paragraph" w:customStyle="1" w:styleId="01-Level5-BB">
    <w:name w:val="01-Level5-BB"/>
    <w:basedOn w:val="00-Normal-BB"/>
    <w:next w:val="Normal"/>
    <w:uiPriority w:val="99"/>
    <w:rsid w:val="00704A0B"/>
    <w:pPr>
      <w:numPr>
        <w:ilvl w:val="4"/>
        <w:numId w:val="4"/>
      </w:numPr>
    </w:pPr>
  </w:style>
  <w:style w:type="paragraph" w:customStyle="1" w:styleId="01-NormInd1-BB">
    <w:name w:val="01-NormInd1-BB"/>
    <w:basedOn w:val="00-Normal-BB"/>
    <w:link w:val="01-NormInd1-BBChar"/>
    <w:uiPriority w:val="99"/>
    <w:rsid w:val="00704A0B"/>
    <w:pPr>
      <w:ind w:left="720"/>
    </w:pPr>
  </w:style>
  <w:style w:type="character" w:customStyle="1" w:styleId="01-NormInd1-BBChar">
    <w:name w:val="01-NormInd1-BB Char"/>
    <w:basedOn w:val="00-Normal-BBChar"/>
    <w:link w:val="01-NormInd1-BB"/>
    <w:uiPriority w:val="99"/>
    <w:locked/>
    <w:rsid w:val="00704A0B"/>
    <w:rPr>
      <w:rFonts w:ascii="Arial" w:hAnsi="Arial" w:cs="Times New Roman"/>
      <w:sz w:val="20"/>
      <w:szCs w:val="20"/>
      <w:lang w:val="en-GB" w:eastAsia="en-US" w:bidi="ar-SA"/>
    </w:rPr>
  </w:style>
  <w:style w:type="paragraph" w:customStyle="1" w:styleId="01-NormInd2-BB">
    <w:name w:val="01-NormInd2-BB"/>
    <w:basedOn w:val="00-Normal-BB"/>
    <w:link w:val="01-NormInd2-BBChar"/>
    <w:uiPriority w:val="99"/>
    <w:rsid w:val="00704A0B"/>
    <w:pPr>
      <w:ind w:left="1440"/>
    </w:pPr>
  </w:style>
  <w:style w:type="character" w:customStyle="1" w:styleId="01-NormInd2-BBChar">
    <w:name w:val="01-NormInd2-BB Char"/>
    <w:basedOn w:val="00-Normal-BBChar"/>
    <w:link w:val="01-NormInd2-BB"/>
    <w:uiPriority w:val="99"/>
    <w:locked/>
    <w:rsid w:val="00704A0B"/>
    <w:rPr>
      <w:rFonts w:ascii="Arial" w:hAnsi="Arial" w:cs="Times New Roman"/>
      <w:sz w:val="20"/>
      <w:szCs w:val="20"/>
      <w:lang w:val="en-GB" w:eastAsia="en-US" w:bidi="ar-SA"/>
    </w:rPr>
  </w:style>
  <w:style w:type="paragraph" w:customStyle="1" w:styleId="01-NormInd3-BB">
    <w:name w:val="01-NormInd3-BB"/>
    <w:basedOn w:val="00-Normal-BB"/>
    <w:link w:val="01-NormInd3-BBChar"/>
    <w:uiPriority w:val="99"/>
    <w:rsid w:val="00704A0B"/>
    <w:pPr>
      <w:ind w:left="2880"/>
    </w:pPr>
  </w:style>
  <w:style w:type="character" w:customStyle="1" w:styleId="01-NormInd3-BBChar">
    <w:name w:val="01-NormInd3-BB Char"/>
    <w:basedOn w:val="00-Normal-BBChar"/>
    <w:link w:val="01-NormInd3-BB"/>
    <w:uiPriority w:val="99"/>
    <w:locked/>
    <w:rsid w:val="00704A0B"/>
    <w:rPr>
      <w:rFonts w:ascii="Arial" w:hAnsi="Arial" w:cs="Times New Roman"/>
      <w:sz w:val="20"/>
      <w:szCs w:val="20"/>
      <w:lang w:val="en-GB" w:eastAsia="en-US" w:bidi="ar-SA"/>
    </w:rPr>
  </w:style>
  <w:style w:type="paragraph" w:styleId="BalloonText">
    <w:name w:val="Balloon Text"/>
    <w:basedOn w:val="Normal"/>
    <w:link w:val="BalloonTextChar"/>
    <w:uiPriority w:val="99"/>
    <w:semiHidden/>
    <w:rsid w:val="0070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A0B"/>
    <w:rPr>
      <w:rFonts w:ascii="Tahoma" w:hAnsi="Tahoma" w:cs="Tahoma"/>
      <w:sz w:val="16"/>
      <w:szCs w:val="16"/>
    </w:rPr>
  </w:style>
  <w:style w:type="table" w:styleId="TableGrid">
    <w:name w:val="Table Grid"/>
    <w:basedOn w:val="TableNormal"/>
    <w:uiPriority w:val="59"/>
    <w:rsid w:val="00D677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withparaspace">
    <w:name w:val="EY Body text (with para space)"/>
    <w:basedOn w:val="Normal"/>
    <w:uiPriority w:val="99"/>
    <w:rsid w:val="004C77F9"/>
    <w:pPr>
      <w:numPr>
        <w:ilvl w:val="1"/>
        <w:numId w:val="6"/>
      </w:numPr>
      <w:spacing w:after="240" w:line="240" w:lineRule="auto"/>
      <w:outlineLvl w:val="0"/>
    </w:pPr>
    <w:rPr>
      <w:rFonts w:ascii="Arial" w:eastAsia="Times New Roman" w:hAnsi="Arial"/>
      <w:kern w:val="12"/>
      <w:sz w:val="20"/>
      <w:szCs w:val="24"/>
    </w:rPr>
  </w:style>
  <w:style w:type="table" w:customStyle="1" w:styleId="LightShading-Accent11">
    <w:name w:val="Light Shading - Accent 11"/>
    <w:uiPriority w:val="99"/>
    <w:rsid w:val="0041157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542B65"/>
    <w:pPr>
      <w:spacing w:after="120" w:line="240" w:lineRule="auto"/>
    </w:pPr>
    <w:rPr>
      <w:b/>
      <w:bCs/>
    </w:rPr>
  </w:style>
  <w:style w:type="character" w:customStyle="1" w:styleId="CommentSubjectChar">
    <w:name w:val="Comment Subject Char"/>
    <w:basedOn w:val="CommentTextChar"/>
    <w:link w:val="CommentSubject"/>
    <w:uiPriority w:val="99"/>
    <w:semiHidden/>
    <w:locked/>
    <w:rsid w:val="00542B65"/>
    <w:rPr>
      <w:rFonts w:ascii="Calibri" w:hAnsi="Calibri" w:cs="Times New Roman"/>
      <w:b/>
      <w:bCs/>
      <w:sz w:val="20"/>
      <w:szCs w:val="20"/>
    </w:rPr>
  </w:style>
  <w:style w:type="paragraph" w:styleId="NormalWeb">
    <w:name w:val="Normal (Web)"/>
    <w:basedOn w:val="Normal"/>
    <w:rsid w:val="00A4786F"/>
    <w:pPr>
      <w:spacing w:before="100" w:beforeAutospacing="1" w:after="100" w:afterAutospacing="1" w:line="240" w:lineRule="auto"/>
    </w:pPr>
    <w:rPr>
      <w:rFonts w:ascii="Arial" w:eastAsia="Times New Roman" w:hAnsi="Arial" w:cs="Arial"/>
      <w:sz w:val="24"/>
      <w:szCs w:val="24"/>
      <w:lang w:eastAsia="en-GB"/>
    </w:rPr>
  </w:style>
  <w:style w:type="paragraph" w:customStyle="1" w:styleId="TableText">
    <w:name w:val="Table Text"/>
    <w:rsid w:val="00A4786F"/>
    <w:rPr>
      <w:rFonts w:ascii="Arial" w:eastAsia="Times New Roman" w:hAnsi="Arial" w:cs="Arial"/>
      <w:color w:val="000000"/>
      <w:sz w:val="20"/>
      <w:szCs w:val="20"/>
      <w:lang w:eastAsia="en-US"/>
    </w:rPr>
  </w:style>
  <w:style w:type="table" w:customStyle="1" w:styleId="LightList-Accent11">
    <w:name w:val="Light List - Accent 11"/>
    <w:uiPriority w:val="99"/>
    <w:rsid w:val="006401F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6401F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6401F3"/>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styleId="Hyperlink">
    <w:name w:val="Hyperlink"/>
    <w:basedOn w:val="DefaultParagraphFont"/>
    <w:uiPriority w:val="99"/>
    <w:unhideWhenUsed/>
    <w:locked/>
    <w:rsid w:val="00224F9E"/>
    <w:rPr>
      <w:color w:val="0000FF" w:themeColor="hyperlink"/>
      <w:u w:val="single"/>
    </w:rPr>
  </w:style>
  <w:style w:type="table" w:styleId="LightList-Accent5">
    <w:name w:val="Light List Accent 5"/>
    <w:basedOn w:val="TableNormal"/>
    <w:uiPriority w:val="61"/>
    <w:rsid w:val="006659C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9F7B8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1">
    <w:name w:val="Light List1"/>
    <w:basedOn w:val="TableNormal"/>
    <w:uiPriority w:val="61"/>
    <w:rsid w:val="009F7B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locked/>
    <w:rsid w:val="00D24F40"/>
    <w:rPr>
      <w:color w:val="800080" w:themeColor="followedHyperlink"/>
      <w:u w:val="single"/>
    </w:rPr>
  </w:style>
  <w:style w:type="paragraph" w:customStyle="1" w:styleId="Bodysubclause">
    <w:name w:val="Body  sub clause"/>
    <w:basedOn w:val="Normal"/>
    <w:rsid w:val="009865C0"/>
    <w:pPr>
      <w:spacing w:before="240" w:line="300" w:lineRule="atLeast"/>
      <w:ind w:left="720"/>
      <w:jc w:val="both"/>
    </w:pPr>
    <w:rPr>
      <w:rFonts w:ascii="Times New Roman" w:eastAsiaTheme="minorHAnsi" w:hAnsi="Times New Roman"/>
      <w:lang w:eastAsia="en-GB"/>
    </w:rPr>
  </w:style>
  <w:style w:type="paragraph" w:customStyle="1" w:styleId="TableText0">
    <w:name w:val="TableText"/>
    <w:basedOn w:val="Normal"/>
    <w:rsid w:val="004B0745"/>
    <w:pPr>
      <w:keepLines/>
      <w:tabs>
        <w:tab w:val="left" w:pos="1080"/>
      </w:tabs>
      <w:spacing w:before="120" w:line="240" w:lineRule="auto"/>
    </w:pPr>
    <w:rPr>
      <w:rFonts w:ascii="Arial" w:eastAsia="Times New Roman" w:hAnsi="Arial" w:cs="Arial"/>
      <w:color w:val="000000"/>
      <w:sz w:val="20"/>
      <w:szCs w:val="20"/>
    </w:rPr>
  </w:style>
  <w:style w:type="paragraph" w:customStyle="1" w:styleId="MainText">
    <w:name w:val="Main Text"/>
    <w:basedOn w:val="Normal"/>
    <w:link w:val="MainTextChar"/>
    <w:rsid w:val="004B0745"/>
    <w:pPr>
      <w:spacing w:before="120" w:after="240" w:line="240" w:lineRule="auto"/>
      <w:jc w:val="both"/>
    </w:pPr>
    <w:rPr>
      <w:rFonts w:ascii="Arial" w:eastAsia="Times New Roman" w:hAnsi="Arial"/>
      <w:sz w:val="24"/>
      <w:szCs w:val="20"/>
    </w:rPr>
  </w:style>
  <w:style w:type="character" w:customStyle="1" w:styleId="MainTextChar">
    <w:name w:val="Main Text Char"/>
    <w:basedOn w:val="DefaultParagraphFont"/>
    <w:link w:val="MainText"/>
    <w:rsid w:val="004B0745"/>
    <w:rPr>
      <w:rFonts w:ascii="Arial" w:eastAsia="Times New Roman" w:hAnsi="Arial"/>
      <w:sz w:val="24"/>
      <w:szCs w:val="20"/>
      <w:lang w:eastAsia="en-US"/>
    </w:rPr>
  </w:style>
  <w:style w:type="character" w:customStyle="1" w:styleId="NoHeading3Text">
    <w:name w:val="No Heading 3 Text"/>
    <w:rsid w:val="00611F4B"/>
    <w:rPr>
      <w:rFonts w:ascii="Arial" w:hAnsi="Arial" w:cs="Arial"/>
      <w:color w:val="auto"/>
      <w:sz w:val="21"/>
      <w:szCs w:val="21"/>
      <w:u w:val="none"/>
    </w:rPr>
  </w:style>
  <w:style w:type="paragraph" w:styleId="BodyText3">
    <w:name w:val="Body Text 3"/>
    <w:basedOn w:val="Normal"/>
    <w:link w:val="BodyText3Char"/>
    <w:uiPriority w:val="99"/>
    <w:unhideWhenUsed/>
    <w:locked/>
    <w:rsid w:val="00810DC4"/>
    <w:rPr>
      <w:sz w:val="16"/>
      <w:szCs w:val="16"/>
    </w:rPr>
  </w:style>
  <w:style w:type="character" w:customStyle="1" w:styleId="BodyText3Char">
    <w:name w:val="Body Text 3 Char"/>
    <w:basedOn w:val="DefaultParagraphFont"/>
    <w:link w:val="BodyText3"/>
    <w:uiPriority w:val="99"/>
    <w:rsid w:val="00810DC4"/>
    <w:rPr>
      <w:sz w:val="16"/>
      <w:szCs w:val="16"/>
      <w:lang w:eastAsia="en-US"/>
    </w:rPr>
  </w:style>
  <w:style w:type="paragraph" w:styleId="Revision">
    <w:name w:val="Revision"/>
    <w:hidden/>
    <w:uiPriority w:val="99"/>
    <w:semiHidden/>
    <w:rsid w:val="00CB5D00"/>
    <w:rPr>
      <w:lang w:eastAsia="en-US"/>
    </w:rPr>
  </w:style>
  <w:style w:type="paragraph" w:styleId="BodyText2">
    <w:name w:val="Body Text 2"/>
    <w:basedOn w:val="Normal"/>
    <w:link w:val="BodyText2Char"/>
    <w:uiPriority w:val="99"/>
    <w:semiHidden/>
    <w:unhideWhenUsed/>
    <w:locked/>
    <w:rsid w:val="00A37DE7"/>
    <w:pPr>
      <w:spacing w:line="480" w:lineRule="auto"/>
    </w:pPr>
  </w:style>
  <w:style w:type="character" w:customStyle="1" w:styleId="BodyText2Char">
    <w:name w:val="Body Text 2 Char"/>
    <w:basedOn w:val="DefaultParagraphFont"/>
    <w:link w:val="BodyText2"/>
    <w:uiPriority w:val="99"/>
    <w:semiHidden/>
    <w:rsid w:val="00A37DE7"/>
    <w:rPr>
      <w:lang w:eastAsia="en-US"/>
    </w:rPr>
  </w:style>
  <w:style w:type="paragraph" w:styleId="List">
    <w:name w:val="List"/>
    <w:basedOn w:val="BodyText"/>
    <w:semiHidden/>
    <w:locked/>
    <w:rsid w:val="005964CC"/>
    <w:pPr>
      <w:widowControl w:val="0"/>
      <w:suppressAutoHyphens/>
      <w:spacing w:line="240" w:lineRule="auto"/>
      <w:jc w:val="left"/>
    </w:pPr>
    <w:rPr>
      <w:rFonts w:ascii="Times New Roman" w:eastAsia="Lucida Sans Unicode" w:hAnsi="Times New Roman" w:cs="Tahoma"/>
      <w:b w:val="0"/>
      <w:bCs w:val="0"/>
      <w:color w:val="auto"/>
      <w:kern w:val="1"/>
      <w:sz w:val="24"/>
      <w:szCs w:val="24"/>
    </w:rPr>
  </w:style>
  <w:style w:type="table" w:customStyle="1" w:styleId="LightList2">
    <w:name w:val="Light List2"/>
    <w:basedOn w:val="TableNormal"/>
    <w:uiPriority w:val="61"/>
    <w:rsid w:val="006F34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aliases w:val="Dot pt Char"/>
    <w:basedOn w:val="DefaultParagraphFont"/>
    <w:link w:val="ListParagraph"/>
    <w:uiPriority w:val="34"/>
    <w:locked/>
    <w:rsid w:val="00132FF7"/>
    <w:rPr>
      <w:lang w:eastAsia="en-US"/>
    </w:rPr>
  </w:style>
  <w:style w:type="character" w:customStyle="1" w:styleId="DefaultChar">
    <w:name w:val="Default Char"/>
    <w:basedOn w:val="DefaultParagraphFont"/>
    <w:link w:val="Default"/>
    <w:locked/>
    <w:rsid w:val="00132FF7"/>
    <w:rPr>
      <w:rFonts w:ascii="Helvetica" w:eastAsia="Times New Roman" w:hAnsi="Helvetica" w:cs="Helvetica"/>
      <w:color w:val="000000"/>
      <w:sz w:val="24"/>
      <w:szCs w:val="24"/>
    </w:rPr>
  </w:style>
  <w:style w:type="character" w:styleId="EndnoteReference">
    <w:name w:val="endnote reference"/>
    <w:basedOn w:val="DefaultParagraphFont"/>
    <w:uiPriority w:val="99"/>
    <w:semiHidden/>
    <w:unhideWhenUsed/>
    <w:locked/>
    <w:rsid w:val="00A010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54FFE"/>
    <w:pPr>
      <w:spacing w:after="120" w:line="276" w:lineRule="auto"/>
    </w:pPr>
    <w:rPr>
      <w:lang w:eastAsia="en-US"/>
    </w:rPr>
  </w:style>
  <w:style w:type="paragraph" w:styleId="Heading1">
    <w:name w:val="heading 1"/>
    <w:basedOn w:val="Normal"/>
    <w:next w:val="Normal"/>
    <w:link w:val="Heading1Char"/>
    <w:uiPriority w:val="99"/>
    <w:qFormat/>
    <w:rsid w:val="00C54FFE"/>
    <w:pPr>
      <w:spacing w:before="480" w:after="0"/>
      <w:contextualSpacing/>
      <w:outlineLvl w:val="0"/>
    </w:pPr>
    <w:rPr>
      <w:rFonts w:ascii="Cambria" w:eastAsia="Times New Roman" w:hAnsi="Cambria"/>
      <w:b/>
      <w:bCs/>
      <w:sz w:val="28"/>
      <w:szCs w:val="28"/>
    </w:rPr>
  </w:style>
  <w:style w:type="paragraph" w:styleId="Heading2">
    <w:name w:val="heading 2"/>
    <w:aliases w:val="PARA2,Headline 2,nmhd2,h2,heading2,2,headi,h21,h22,21,l2,bold,list + change bar,1.2 Heading,•H2,H21,•H21,H22,H23,H211,H221,H24,H212,H222,H231,H2111,H2211,(Alt+2),h 3,Numbered - 2,Chapter,1.Seite,Sub Heading,Reset numbering,sub-sect"/>
    <w:basedOn w:val="Normal"/>
    <w:next w:val="Normal"/>
    <w:link w:val="Heading2Char"/>
    <w:uiPriority w:val="99"/>
    <w:qFormat/>
    <w:rsid w:val="00C54FFE"/>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54FFE"/>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C54FFE"/>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9"/>
    <w:qFormat/>
    <w:rsid w:val="00C54FFE"/>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C54FFE"/>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C54FFE"/>
    <w:pPr>
      <w:spacing w:after="0"/>
      <w:outlineLvl w:val="6"/>
    </w:pPr>
    <w:rPr>
      <w:rFonts w:ascii="Cambria" w:eastAsia="Times New Roman" w:hAnsi="Cambria"/>
      <w:i/>
      <w:iCs/>
    </w:rPr>
  </w:style>
  <w:style w:type="paragraph" w:styleId="Heading8">
    <w:name w:val="heading 8"/>
    <w:basedOn w:val="Normal"/>
    <w:next w:val="Normal"/>
    <w:link w:val="Heading8Char"/>
    <w:uiPriority w:val="99"/>
    <w:qFormat/>
    <w:rsid w:val="00C54FFE"/>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C54FFE"/>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4FFE"/>
    <w:rPr>
      <w:rFonts w:ascii="Cambria" w:hAnsi="Cambria" w:cs="Times New Roman"/>
      <w:b/>
      <w:bCs/>
      <w:sz w:val="28"/>
      <w:szCs w:val="28"/>
    </w:rPr>
  </w:style>
  <w:style w:type="character" w:customStyle="1" w:styleId="Heading2Char">
    <w:name w:val="Heading 2 Char"/>
    <w:aliases w:val="PARA2 Char,Headline 2 Char,nmhd2 Char,h2 Char,heading2 Char,2 Char,headi Char,h21 Char,h22 Char,21 Char,l2 Char,bold Char,list + change bar Char,1.2 Heading Char,•H2 Char,H21 Char,•H21 Char,H22 Char,H23 Char,H211 Char,H221 Char,H24 Char"/>
    <w:basedOn w:val="DefaultParagraphFont"/>
    <w:link w:val="Heading2"/>
    <w:uiPriority w:val="99"/>
    <w:locked/>
    <w:rsid w:val="00C54FFE"/>
    <w:rPr>
      <w:rFonts w:ascii="Cambria" w:hAnsi="Cambria" w:cs="Times New Roman"/>
      <w:b/>
      <w:bCs/>
      <w:sz w:val="26"/>
      <w:szCs w:val="26"/>
    </w:rPr>
  </w:style>
  <w:style w:type="character" w:customStyle="1" w:styleId="Heading3Char">
    <w:name w:val="Heading 3 Char"/>
    <w:basedOn w:val="DefaultParagraphFont"/>
    <w:link w:val="Heading3"/>
    <w:uiPriority w:val="99"/>
    <w:semiHidden/>
    <w:locked/>
    <w:rsid w:val="00C54FFE"/>
    <w:rPr>
      <w:rFonts w:ascii="Cambria" w:hAnsi="Cambria" w:cs="Times New Roman"/>
      <w:b/>
      <w:bCs/>
    </w:rPr>
  </w:style>
  <w:style w:type="character" w:customStyle="1" w:styleId="Heading4Char">
    <w:name w:val="Heading 4 Char"/>
    <w:basedOn w:val="DefaultParagraphFont"/>
    <w:link w:val="Heading4"/>
    <w:uiPriority w:val="99"/>
    <w:semiHidden/>
    <w:locked/>
    <w:rsid w:val="00C54FFE"/>
    <w:rPr>
      <w:rFonts w:ascii="Cambria" w:hAnsi="Cambria" w:cs="Times New Roman"/>
      <w:b/>
      <w:bCs/>
      <w:i/>
      <w:iCs/>
    </w:rPr>
  </w:style>
  <w:style w:type="character" w:customStyle="1" w:styleId="Heading5Char">
    <w:name w:val="Heading 5 Char"/>
    <w:basedOn w:val="DefaultParagraphFont"/>
    <w:link w:val="Heading5"/>
    <w:uiPriority w:val="99"/>
    <w:semiHidden/>
    <w:locked/>
    <w:rsid w:val="00C54FFE"/>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C54FFE"/>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C54FFE"/>
    <w:rPr>
      <w:rFonts w:ascii="Cambria" w:hAnsi="Cambria" w:cs="Times New Roman"/>
      <w:i/>
      <w:iCs/>
    </w:rPr>
  </w:style>
  <w:style w:type="character" w:customStyle="1" w:styleId="Heading8Char">
    <w:name w:val="Heading 8 Char"/>
    <w:basedOn w:val="DefaultParagraphFont"/>
    <w:link w:val="Heading8"/>
    <w:uiPriority w:val="99"/>
    <w:semiHidden/>
    <w:locked/>
    <w:rsid w:val="00C54FFE"/>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C54FFE"/>
    <w:rPr>
      <w:rFonts w:ascii="Cambria" w:hAnsi="Cambria" w:cs="Times New Roman"/>
      <w:i/>
      <w:iCs/>
      <w:spacing w:val="5"/>
      <w:sz w:val="20"/>
      <w:szCs w:val="20"/>
    </w:rPr>
  </w:style>
  <w:style w:type="paragraph" w:styleId="Title">
    <w:name w:val="Title"/>
    <w:basedOn w:val="Normal"/>
    <w:next w:val="Normal"/>
    <w:link w:val="TitleChar"/>
    <w:uiPriority w:val="99"/>
    <w:qFormat/>
    <w:rsid w:val="00C54FFE"/>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C54FFE"/>
    <w:rPr>
      <w:rFonts w:ascii="Cambria" w:hAnsi="Cambria" w:cs="Times New Roman"/>
      <w:spacing w:val="5"/>
      <w:sz w:val="52"/>
      <w:szCs w:val="52"/>
    </w:rPr>
  </w:style>
  <w:style w:type="paragraph" w:styleId="Subtitle">
    <w:name w:val="Subtitle"/>
    <w:basedOn w:val="Normal"/>
    <w:next w:val="Normal"/>
    <w:link w:val="SubtitleChar"/>
    <w:uiPriority w:val="99"/>
    <w:qFormat/>
    <w:rsid w:val="00C54FFE"/>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locked/>
    <w:rsid w:val="00C54FFE"/>
    <w:rPr>
      <w:rFonts w:ascii="Cambria" w:hAnsi="Cambria" w:cs="Times New Roman"/>
      <w:i/>
      <w:iCs/>
      <w:spacing w:val="13"/>
      <w:sz w:val="24"/>
      <w:szCs w:val="24"/>
    </w:rPr>
  </w:style>
  <w:style w:type="character" w:styleId="Strong">
    <w:name w:val="Strong"/>
    <w:basedOn w:val="DefaultParagraphFont"/>
    <w:uiPriority w:val="99"/>
    <w:qFormat/>
    <w:rsid w:val="00C54FFE"/>
    <w:rPr>
      <w:rFonts w:cs="Times New Roman"/>
      <w:b/>
    </w:rPr>
  </w:style>
  <w:style w:type="character" w:styleId="Emphasis">
    <w:name w:val="Emphasis"/>
    <w:basedOn w:val="DefaultParagraphFont"/>
    <w:qFormat/>
    <w:rsid w:val="00C54FFE"/>
    <w:rPr>
      <w:rFonts w:cs="Times New Roman"/>
      <w:b/>
      <w:i/>
      <w:spacing w:val="10"/>
      <w:shd w:val="clear" w:color="auto" w:fill="auto"/>
    </w:rPr>
  </w:style>
  <w:style w:type="paragraph" w:styleId="NoSpacing">
    <w:name w:val="No Spacing"/>
    <w:basedOn w:val="Normal"/>
    <w:link w:val="NoSpacingChar"/>
    <w:uiPriority w:val="1"/>
    <w:qFormat/>
    <w:rsid w:val="00C54FFE"/>
    <w:pPr>
      <w:spacing w:after="0" w:line="240" w:lineRule="auto"/>
    </w:pPr>
  </w:style>
  <w:style w:type="character" w:customStyle="1" w:styleId="NoSpacingChar">
    <w:name w:val="No Spacing Char"/>
    <w:basedOn w:val="DefaultParagraphFont"/>
    <w:link w:val="NoSpacing"/>
    <w:uiPriority w:val="99"/>
    <w:locked/>
    <w:rsid w:val="00C54FFE"/>
    <w:rPr>
      <w:rFonts w:cs="Times New Roman"/>
    </w:rPr>
  </w:style>
  <w:style w:type="paragraph" w:styleId="ListParagraph">
    <w:name w:val="List Paragraph"/>
    <w:aliases w:val="Dot pt"/>
    <w:basedOn w:val="Normal"/>
    <w:link w:val="ListParagraphChar"/>
    <w:uiPriority w:val="34"/>
    <w:qFormat/>
    <w:rsid w:val="00C54FFE"/>
    <w:pPr>
      <w:ind w:left="720"/>
      <w:contextualSpacing/>
    </w:pPr>
  </w:style>
  <w:style w:type="paragraph" w:styleId="Quote">
    <w:name w:val="Quote"/>
    <w:basedOn w:val="Normal"/>
    <w:next w:val="Normal"/>
    <w:link w:val="QuoteChar"/>
    <w:uiPriority w:val="99"/>
    <w:qFormat/>
    <w:rsid w:val="00C54FFE"/>
    <w:pPr>
      <w:spacing w:before="200" w:after="0"/>
      <w:ind w:left="360" w:right="360"/>
    </w:pPr>
    <w:rPr>
      <w:i/>
      <w:iCs/>
    </w:rPr>
  </w:style>
  <w:style w:type="character" w:customStyle="1" w:styleId="QuoteChar">
    <w:name w:val="Quote Char"/>
    <w:basedOn w:val="DefaultParagraphFont"/>
    <w:link w:val="Quote"/>
    <w:uiPriority w:val="99"/>
    <w:locked/>
    <w:rsid w:val="00C54FFE"/>
    <w:rPr>
      <w:rFonts w:cs="Times New Roman"/>
      <w:i/>
      <w:iCs/>
    </w:rPr>
  </w:style>
  <w:style w:type="paragraph" w:styleId="IntenseQuote">
    <w:name w:val="Intense Quote"/>
    <w:basedOn w:val="Normal"/>
    <w:next w:val="Normal"/>
    <w:link w:val="IntenseQuoteChar"/>
    <w:uiPriority w:val="99"/>
    <w:qFormat/>
    <w:rsid w:val="00C54F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C54FFE"/>
    <w:rPr>
      <w:rFonts w:cs="Times New Roman"/>
      <w:b/>
      <w:bCs/>
      <w:i/>
      <w:iCs/>
    </w:rPr>
  </w:style>
  <w:style w:type="character" w:styleId="SubtleEmphasis">
    <w:name w:val="Subtle Emphasis"/>
    <w:basedOn w:val="DefaultParagraphFont"/>
    <w:uiPriority w:val="99"/>
    <w:qFormat/>
    <w:rsid w:val="00C54FFE"/>
    <w:rPr>
      <w:rFonts w:cs="Times New Roman"/>
      <w:i/>
    </w:rPr>
  </w:style>
  <w:style w:type="character" w:styleId="IntenseEmphasis">
    <w:name w:val="Intense Emphasis"/>
    <w:basedOn w:val="DefaultParagraphFont"/>
    <w:uiPriority w:val="99"/>
    <w:qFormat/>
    <w:rsid w:val="00C54FFE"/>
    <w:rPr>
      <w:rFonts w:cs="Times New Roman"/>
      <w:b/>
    </w:rPr>
  </w:style>
  <w:style w:type="character" w:styleId="SubtleReference">
    <w:name w:val="Subtle Reference"/>
    <w:basedOn w:val="DefaultParagraphFont"/>
    <w:uiPriority w:val="99"/>
    <w:qFormat/>
    <w:rsid w:val="00C54FFE"/>
    <w:rPr>
      <w:rFonts w:cs="Times New Roman"/>
      <w:smallCaps/>
    </w:rPr>
  </w:style>
  <w:style w:type="character" w:styleId="IntenseReference">
    <w:name w:val="Intense Reference"/>
    <w:basedOn w:val="DefaultParagraphFont"/>
    <w:uiPriority w:val="99"/>
    <w:qFormat/>
    <w:rsid w:val="00C54FFE"/>
    <w:rPr>
      <w:rFonts w:cs="Times New Roman"/>
      <w:smallCaps/>
      <w:spacing w:val="5"/>
      <w:u w:val="single"/>
    </w:rPr>
  </w:style>
  <w:style w:type="character" w:styleId="BookTitle">
    <w:name w:val="Book Title"/>
    <w:basedOn w:val="DefaultParagraphFont"/>
    <w:uiPriority w:val="99"/>
    <w:qFormat/>
    <w:rsid w:val="00C54FFE"/>
    <w:rPr>
      <w:rFonts w:cs="Times New Roman"/>
      <w:i/>
      <w:smallCaps/>
      <w:spacing w:val="5"/>
    </w:rPr>
  </w:style>
  <w:style w:type="paragraph" w:styleId="TOCHeading">
    <w:name w:val="TOC Heading"/>
    <w:basedOn w:val="Heading1"/>
    <w:next w:val="Normal"/>
    <w:uiPriority w:val="99"/>
    <w:qFormat/>
    <w:rsid w:val="00C54FFE"/>
    <w:pPr>
      <w:outlineLvl w:val="9"/>
    </w:pPr>
  </w:style>
  <w:style w:type="paragraph" w:styleId="Header">
    <w:name w:val="header"/>
    <w:aliases w:val="Header Char1 Char,Header Char Char Char,ContentsHeader"/>
    <w:basedOn w:val="Normal"/>
    <w:link w:val="HeaderChar"/>
    <w:uiPriority w:val="99"/>
    <w:rsid w:val="00533818"/>
    <w:pPr>
      <w:tabs>
        <w:tab w:val="center" w:pos="4513"/>
        <w:tab w:val="right" w:pos="9026"/>
      </w:tabs>
      <w:spacing w:after="0" w:line="240" w:lineRule="auto"/>
    </w:pPr>
  </w:style>
  <w:style w:type="character" w:customStyle="1" w:styleId="HeaderChar">
    <w:name w:val="Header Char"/>
    <w:aliases w:val="Header Char1 Char Char,Header Char Char Char Char,ContentsHeader Char"/>
    <w:basedOn w:val="DefaultParagraphFont"/>
    <w:link w:val="Header"/>
    <w:uiPriority w:val="99"/>
    <w:locked/>
    <w:rsid w:val="00533818"/>
    <w:rPr>
      <w:rFonts w:cs="Times New Roman"/>
    </w:rPr>
  </w:style>
  <w:style w:type="paragraph" w:styleId="Footer">
    <w:name w:val="footer"/>
    <w:basedOn w:val="Normal"/>
    <w:link w:val="FooterChar"/>
    <w:uiPriority w:val="99"/>
    <w:rsid w:val="005338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3818"/>
    <w:rPr>
      <w:rFonts w:cs="Times New Roman"/>
    </w:rPr>
  </w:style>
  <w:style w:type="paragraph" w:customStyle="1" w:styleId="00-Normal-BB">
    <w:name w:val="00-Normal-BB"/>
    <w:link w:val="00-Normal-BBChar"/>
    <w:uiPriority w:val="99"/>
    <w:rsid w:val="00533818"/>
    <w:pPr>
      <w:jc w:val="both"/>
    </w:pPr>
    <w:rPr>
      <w:rFonts w:ascii="Arial" w:eastAsia="Times New Roman" w:hAnsi="Arial"/>
      <w:szCs w:val="20"/>
      <w:lang w:eastAsia="en-US"/>
    </w:rPr>
  </w:style>
  <w:style w:type="character" w:customStyle="1" w:styleId="00-Normal-BBChar">
    <w:name w:val="00-Normal-BB Char"/>
    <w:basedOn w:val="DefaultParagraphFont"/>
    <w:link w:val="00-Normal-BB"/>
    <w:uiPriority w:val="99"/>
    <w:locked/>
    <w:rsid w:val="00533818"/>
    <w:rPr>
      <w:rFonts w:ascii="Arial" w:hAnsi="Arial" w:cs="Times New Roman"/>
      <w:sz w:val="22"/>
      <w:lang w:val="en-GB" w:eastAsia="en-US" w:bidi="ar-SA"/>
    </w:rPr>
  </w:style>
  <w:style w:type="paragraph" w:customStyle="1" w:styleId="Text">
    <w:name w:val="Text"/>
    <w:basedOn w:val="Normal"/>
    <w:uiPriority w:val="99"/>
    <w:rsid w:val="00533818"/>
    <w:pPr>
      <w:overflowPunct w:val="0"/>
      <w:autoSpaceDE w:val="0"/>
      <w:autoSpaceDN w:val="0"/>
      <w:adjustRightInd w:val="0"/>
      <w:spacing w:after="220" w:line="240" w:lineRule="auto"/>
      <w:jc w:val="both"/>
      <w:textAlignment w:val="baseline"/>
    </w:pPr>
    <w:rPr>
      <w:rFonts w:ascii="Times New Roman" w:eastAsia="Times New Roman" w:hAnsi="Times New Roman"/>
    </w:rPr>
  </w:style>
  <w:style w:type="paragraph" w:styleId="BodyText">
    <w:name w:val="Body Text"/>
    <w:basedOn w:val="Normal"/>
    <w:link w:val="BodyTextChar"/>
    <w:uiPriority w:val="99"/>
    <w:semiHidden/>
    <w:rsid w:val="00076599"/>
    <w:pPr>
      <w:spacing w:line="288" w:lineRule="auto"/>
      <w:jc w:val="both"/>
    </w:pPr>
    <w:rPr>
      <w:rFonts w:ascii="Arial" w:eastAsia="Times New Roman" w:hAnsi="Arial"/>
      <w:b/>
      <w:bCs/>
      <w:color w:val="00ADC6"/>
      <w:sz w:val="20"/>
      <w:szCs w:val="20"/>
      <w:lang w:eastAsia="en-GB"/>
    </w:rPr>
  </w:style>
  <w:style w:type="character" w:customStyle="1" w:styleId="BodyTextChar">
    <w:name w:val="Body Text Char"/>
    <w:basedOn w:val="DefaultParagraphFont"/>
    <w:link w:val="BodyText"/>
    <w:uiPriority w:val="99"/>
    <w:semiHidden/>
    <w:locked/>
    <w:rsid w:val="00076599"/>
    <w:rPr>
      <w:rFonts w:ascii="Arial" w:hAnsi="Arial" w:cs="Times New Roman"/>
      <w:b/>
      <w:bCs/>
      <w:color w:val="00ADC6"/>
      <w:sz w:val="20"/>
      <w:szCs w:val="20"/>
      <w:lang w:eastAsia="en-GB"/>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uiPriority w:val="99"/>
    <w:rsid w:val="00076599"/>
    <w:pPr>
      <w:spacing w:before="120" w:line="240" w:lineRule="auto"/>
    </w:pPr>
    <w:rPr>
      <w:rFonts w:ascii="Arial" w:eastAsia="Times New Roman" w:hAnsi="Arial" w:cs="Arial"/>
      <w:lang w:val="en-US"/>
    </w:rPr>
  </w:style>
  <w:style w:type="paragraph" w:styleId="EndnoteText">
    <w:name w:val="endnote text"/>
    <w:basedOn w:val="Normal"/>
    <w:link w:val="EndnoteTextChar"/>
    <w:uiPriority w:val="99"/>
    <w:semiHidden/>
    <w:rsid w:val="00076599"/>
    <w:pPr>
      <w:widowControl w:val="0"/>
      <w:spacing w:after="0" w:line="240" w:lineRule="auto"/>
    </w:pPr>
    <w:rPr>
      <w:rFonts w:ascii="Helvetica" w:eastAsia="Times New Roman" w:hAnsi="Helvetica"/>
      <w:sz w:val="24"/>
      <w:szCs w:val="20"/>
      <w:lang w:eastAsia="en-GB"/>
    </w:rPr>
  </w:style>
  <w:style w:type="character" w:customStyle="1" w:styleId="EndnoteTextChar">
    <w:name w:val="Endnote Text Char"/>
    <w:basedOn w:val="DefaultParagraphFont"/>
    <w:link w:val="EndnoteText"/>
    <w:uiPriority w:val="99"/>
    <w:semiHidden/>
    <w:locked/>
    <w:rsid w:val="00076599"/>
    <w:rPr>
      <w:rFonts w:ascii="Helvetica" w:hAnsi="Helvetica" w:cs="Times New Roman"/>
      <w:sz w:val="20"/>
      <w:szCs w:val="20"/>
      <w:lang w:eastAsia="en-GB"/>
    </w:rPr>
  </w:style>
  <w:style w:type="paragraph" w:styleId="BodyTextIndent">
    <w:name w:val="Body Text Indent"/>
    <w:basedOn w:val="Normal"/>
    <w:link w:val="BodyTextIndentChar"/>
    <w:uiPriority w:val="99"/>
    <w:semiHidden/>
    <w:rsid w:val="00CA150A"/>
    <w:pPr>
      <w:ind w:left="283"/>
    </w:pPr>
  </w:style>
  <w:style w:type="character" w:customStyle="1" w:styleId="BodyTextIndentChar">
    <w:name w:val="Body Text Indent Char"/>
    <w:basedOn w:val="DefaultParagraphFont"/>
    <w:link w:val="BodyTextIndent"/>
    <w:uiPriority w:val="99"/>
    <w:semiHidden/>
    <w:locked/>
    <w:rsid w:val="00CA150A"/>
    <w:rPr>
      <w:rFonts w:cs="Times New Roman"/>
    </w:rPr>
  </w:style>
  <w:style w:type="paragraph" w:styleId="BodyTextIndent2">
    <w:name w:val="Body Text Indent 2"/>
    <w:basedOn w:val="Normal"/>
    <w:link w:val="BodyTextIndent2Char"/>
    <w:uiPriority w:val="99"/>
    <w:rsid w:val="00CA150A"/>
    <w:pPr>
      <w:spacing w:line="480" w:lineRule="auto"/>
      <w:ind w:left="283"/>
    </w:pPr>
  </w:style>
  <w:style w:type="character" w:customStyle="1" w:styleId="BodyTextIndent2Char">
    <w:name w:val="Body Text Indent 2 Char"/>
    <w:basedOn w:val="DefaultParagraphFont"/>
    <w:link w:val="BodyTextIndent2"/>
    <w:uiPriority w:val="99"/>
    <w:locked/>
    <w:rsid w:val="00CA150A"/>
    <w:rPr>
      <w:rFonts w:cs="Times New Roman"/>
    </w:rPr>
  </w:style>
  <w:style w:type="character" w:styleId="FootnoteReference">
    <w:name w:val="footnote reference"/>
    <w:basedOn w:val="DefaultParagraphFont"/>
    <w:uiPriority w:val="99"/>
    <w:rsid w:val="00CA150A"/>
    <w:rPr>
      <w:rFonts w:ascii="Times New Roman" w:hAnsi="Times New Roman" w:cs="Times New Roman"/>
      <w:vertAlign w:val="superscript"/>
    </w:rPr>
  </w:style>
  <w:style w:type="paragraph" w:styleId="FootnoteText">
    <w:name w:val="footnote text"/>
    <w:basedOn w:val="Normal"/>
    <w:link w:val="FootnoteTextChar"/>
    <w:uiPriority w:val="99"/>
    <w:semiHidden/>
    <w:rsid w:val="00CA150A"/>
    <w:pPr>
      <w:spacing w:after="0" w:line="288" w:lineRule="auto"/>
    </w:pPr>
    <w:rPr>
      <w:rFonts w:ascii="Arial" w:eastAsia="Times New Roman" w:hAnsi="Arial"/>
      <w:sz w:val="16"/>
      <w:szCs w:val="16"/>
      <w:lang w:eastAsia="en-GB"/>
    </w:rPr>
  </w:style>
  <w:style w:type="character" w:customStyle="1" w:styleId="FootnoteTextChar">
    <w:name w:val="Footnote Text Char"/>
    <w:basedOn w:val="DefaultParagraphFont"/>
    <w:link w:val="FootnoteText"/>
    <w:uiPriority w:val="99"/>
    <w:semiHidden/>
    <w:locked/>
    <w:rsid w:val="00CA150A"/>
    <w:rPr>
      <w:rFonts w:ascii="Arial" w:hAnsi="Arial" w:cs="Times New Roman"/>
      <w:sz w:val="16"/>
      <w:szCs w:val="16"/>
      <w:lang w:eastAsia="en-GB"/>
    </w:rPr>
  </w:style>
  <w:style w:type="paragraph" w:customStyle="1" w:styleId="Header1">
    <w:name w:val="Header1"/>
    <w:basedOn w:val="Normal"/>
    <w:uiPriority w:val="99"/>
    <w:rsid w:val="00CA150A"/>
    <w:pPr>
      <w:tabs>
        <w:tab w:val="right" w:pos="8505"/>
      </w:tabs>
      <w:overflowPunct w:val="0"/>
      <w:autoSpaceDE w:val="0"/>
      <w:autoSpaceDN w:val="0"/>
      <w:adjustRightInd w:val="0"/>
      <w:spacing w:after="80" w:line="240" w:lineRule="auto"/>
      <w:textAlignment w:val="baseline"/>
    </w:pPr>
    <w:rPr>
      <w:rFonts w:ascii="Arial" w:eastAsia="Times New Roman" w:hAnsi="Arial"/>
      <w:sz w:val="24"/>
      <w:szCs w:val="20"/>
    </w:rPr>
  </w:style>
  <w:style w:type="paragraph" w:styleId="BlockText">
    <w:name w:val="Block Text"/>
    <w:basedOn w:val="Normal"/>
    <w:uiPriority w:val="99"/>
    <w:semiHidden/>
    <w:rsid w:val="00CA150A"/>
    <w:pPr>
      <w:spacing w:after="0" w:line="240" w:lineRule="auto"/>
      <w:ind w:left="2160" w:right="-331" w:hanging="720"/>
      <w:jc w:val="both"/>
    </w:pPr>
    <w:rPr>
      <w:rFonts w:ascii="Book Antiqua" w:eastAsia="Times New Roman" w:hAnsi="Book Antiqua"/>
      <w:szCs w:val="20"/>
    </w:rPr>
  </w:style>
  <w:style w:type="paragraph" w:customStyle="1" w:styleId="Default">
    <w:name w:val="Default"/>
    <w:link w:val="DefaultChar"/>
    <w:rsid w:val="00704A0B"/>
    <w:pPr>
      <w:widowControl w:val="0"/>
      <w:autoSpaceDE w:val="0"/>
      <w:autoSpaceDN w:val="0"/>
      <w:adjustRightInd w:val="0"/>
    </w:pPr>
    <w:rPr>
      <w:rFonts w:ascii="Helvetica" w:eastAsia="Times New Roman" w:hAnsi="Helvetica" w:cs="Helvetica"/>
      <w:color w:val="000000"/>
      <w:sz w:val="24"/>
      <w:szCs w:val="24"/>
    </w:rPr>
  </w:style>
  <w:style w:type="paragraph" w:customStyle="1" w:styleId="CM68">
    <w:name w:val="CM68"/>
    <w:basedOn w:val="Default"/>
    <w:next w:val="Default"/>
    <w:uiPriority w:val="99"/>
    <w:rsid w:val="00704A0B"/>
    <w:rPr>
      <w:color w:val="auto"/>
    </w:rPr>
  </w:style>
  <w:style w:type="paragraph" w:customStyle="1" w:styleId="CM59">
    <w:name w:val="CM59"/>
    <w:basedOn w:val="Default"/>
    <w:next w:val="Default"/>
    <w:uiPriority w:val="99"/>
    <w:rsid w:val="00704A0B"/>
    <w:rPr>
      <w:color w:val="auto"/>
    </w:rPr>
  </w:style>
  <w:style w:type="character" w:styleId="CommentReference">
    <w:name w:val="annotation reference"/>
    <w:basedOn w:val="DefaultParagraphFont"/>
    <w:uiPriority w:val="99"/>
    <w:semiHidden/>
    <w:rsid w:val="00704A0B"/>
    <w:rPr>
      <w:rFonts w:cs="Times New Roman"/>
      <w:sz w:val="16"/>
      <w:szCs w:val="16"/>
    </w:rPr>
  </w:style>
  <w:style w:type="paragraph" w:styleId="CommentText">
    <w:name w:val="annotation text"/>
    <w:basedOn w:val="Normal"/>
    <w:link w:val="CommentTextChar"/>
    <w:uiPriority w:val="99"/>
    <w:semiHidden/>
    <w:rsid w:val="00704A0B"/>
    <w:pPr>
      <w:spacing w:after="200"/>
    </w:pPr>
    <w:rPr>
      <w:sz w:val="20"/>
      <w:szCs w:val="20"/>
    </w:rPr>
  </w:style>
  <w:style w:type="character" w:customStyle="1" w:styleId="CommentTextChar">
    <w:name w:val="Comment Text Char"/>
    <w:basedOn w:val="DefaultParagraphFont"/>
    <w:link w:val="CommentText"/>
    <w:uiPriority w:val="99"/>
    <w:semiHidden/>
    <w:locked/>
    <w:rsid w:val="00704A0B"/>
    <w:rPr>
      <w:rFonts w:ascii="Calibri" w:hAnsi="Calibri" w:cs="Times New Roman"/>
      <w:sz w:val="20"/>
      <w:szCs w:val="20"/>
    </w:rPr>
  </w:style>
  <w:style w:type="paragraph" w:customStyle="1" w:styleId="01-Level1-BB">
    <w:name w:val="01-Level1-BB"/>
    <w:basedOn w:val="00-Normal-BB"/>
    <w:next w:val="Normal"/>
    <w:uiPriority w:val="99"/>
    <w:rsid w:val="00704A0B"/>
    <w:pPr>
      <w:numPr>
        <w:numId w:val="4"/>
      </w:numPr>
    </w:pPr>
    <w:rPr>
      <w:b/>
    </w:rPr>
  </w:style>
  <w:style w:type="paragraph" w:customStyle="1" w:styleId="01-Level2-BB">
    <w:name w:val="01-Level2-BB"/>
    <w:basedOn w:val="00-Normal-BB"/>
    <w:next w:val="Normal"/>
    <w:uiPriority w:val="99"/>
    <w:rsid w:val="00704A0B"/>
    <w:pPr>
      <w:numPr>
        <w:ilvl w:val="1"/>
        <w:numId w:val="4"/>
      </w:numPr>
    </w:pPr>
  </w:style>
  <w:style w:type="paragraph" w:customStyle="1" w:styleId="01-Level3-BB">
    <w:name w:val="01-Level3-BB"/>
    <w:basedOn w:val="00-Normal-BB"/>
    <w:next w:val="Normal"/>
    <w:uiPriority w:val="99"/>
    <w:rsid w:val="00704A0B"/>
    <w:pPr>
      <w:numPr>
        <w:ilvl w:val="2"/>
        <w:numId w:val="4"/>
      </w:numPr>
    </w:pPr>
  </w:style>
  <w:style w:type="paragraph" w:customStyle="1" w:styleId="01-Level4-BB">
    <w:name w:val="01-Level4-BB"/>
    <w:basedOn w:val="00-Normal-BB"/>
    <w:next w:val="Normal"/>
    <w:uiPriority w:val="99"/>
    <w:rsid w:val="00704A0B"/>
    <w:pPr>
      <w:numPr>
        <w:ilvl w:val="3"/>
        <w:numId w:val="4"/>
      </w:numPr>
    </w:pPr>
  </w:style>
  <w:style w:type="paragraph" w:customStyle="1" w:styleId="01-Level5-BB">
    <w:name w:val="01-Level5-BB"/>
    <w:basedOn w:val="00-Normal-BB"/>
    <w:next w:val="Normal"/>
    <w:uiPriority w:val="99"/>
    <w:rsid w:val="00704A0B"/>
    <w:pPr>
      <w:numPr>
        <w:ilvl w:val="4"/>
        <w:numId w:val="4"/>
      </w:numPr>
    </w:pPr>
  </w:style>
  <w:style w:type="paragraph" w:customStyle="1" w:styleId="01-NormInd1-BB">
    <w:name w:val="01-NormInd1-BB"/>
    <w:basedOn w:val="00-Normal-BB"/>
    <w:link w:val="01-NormInd1-BBChar"/>
    <w:uiPriority w:val="99"/>
    <w:rsid w:val="00704A0B"/>
    <w:pPr>
      <w:ind w:left="720"/>
    </w:pPr>
  </w:style>
  <w:style w:type="character" w:customStyle="1" w:styleId="01-NormInd1-BBChar">
    <w:name w:val="01-NormInd1-BB Char"/>
    <w:basedOn w:val="00-Normal-BBChar"/>
    <w:link w:val="01-NormInd1-BB"/>
    <w:uiPriority w:val="99"/>
    <w:locked/>
    <w:rsid w:val="00704A0B"/>
    <w:rPr>
      <w:rFonts w:ascii="Arial" w:hAnsi="Arial" w:cs="Times New Roman"/>
      <w:sz w:val="20"/>
      <w:szCs w:val="20"/>
      <w:lang w:val="en-GB" w:eastAsia="en-US" w:bidi="ar-SA"/>
    </w:rPr>
  </w:style>
  <w:style w:type="paragraph" w:customStyle="1" w:styleId="01-NormInd2-BB">
    <w:name w:val="01-NormInd2-BB"/>
    <w:basedOn w:val="00-Normal-BB"/>
    <w:link w:val="01-NormInd2-BBChar"/>
    <w:uiPriority w:val="99"/>
    <w:rsid w:val="00704A0B"/>
    <w:pPr>
      <w:ind w:left="1440"/>
    </w:pPr>
  </w:style>
  <w:style w:type="character" w:customStyle="1" w:styleId="01-NormInd2-BBChar">
    <w:name w:val="01-NormInd2-BB Char"/>
    <w:basedOn w:val="00-Normal-BBChar"/>
    <w:link w:val="01-NormInd2-BB"/>
    <w:uiPriority w:val="99"/>
    <w:locked/>
    <w:rsid w:val="00704A0B"/>
    <w:rPr>
      <w:rFonts w:ascii="Arial" w:hAnsi="Arial" w:cs="Times New Roman"/>
      <w:sz w:val="20"/>
      <w:szCs w:val="20"/>
      <w:lang w:val="en-GB" w:eastAsia="en-US" w:bidi="ar-SA"/>
    </w:rPr>
  </w:style>
  <w:style w:type="paragraph" w:customStyle="1" w:styleId="01-NormInd3-BB">
    <w:name w:val="01-NormInd3-BB"/>
    <w:basedOn w:val="00-Normal-BB"/>
    <w:link w:val="01-NormInd3-BBChar"/>
    <w:uiPriority w:val="99"/>
    <w:rsid w:val="00704A0B"/>
    <w:pPr>
      <w:ind w:left="2880"/>
    </w:pPr>
  </w:style>
  <w:style w:type="character" w:customStyle="1" w:styleId="01-NormInd3-BBChar">
    <w:name w:val="01-NormInd3-BB Char"/>
    <w:basedOn w:val="00-Normal-BBChar"/>
    <w:link w:val="01-NormInd3-BB"/>
    <w:uiPriority w:val="99"/>
    <w:locked/>
    <w:rsid w:val="00704A0B"/>
    <w:rPr>
      <w:rFonts w:ascii="Arial" w:hAnsi="Arial" w:cs="Times New Roman"/>
      <w:sz w:val="20"/>
      <w:szCs w:val="20"/>
      <w:lang w:val="en-GB" w:eastAsia="en-US" w:bidi="ar-SA"/>
    </w:rPr>
  </w:style>
  <w:style w:type="paragraph" w:styleId="BalloonText">
    <w:name w:val="Balloon Text"/>
    <w:basedOn w:val="Normal"/>
    <w:link w:val="BalloonTextChar"/>
    <w:uiPriority w:val="99"/>
    <w:semiHidden/>
    <w:rsid w:val="0070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A0B"/>
    <w:rPr>
      <w:rFonts w:ascii="Tahoma" w:hAnsi="Tahoma" w:cs="Tahoma"/>
      <w:sz w:val="16"/>
      <w:szCs w:val="16"/>
    </w:rPr>
  </w:style>
  <w:style w:type="table" w:styleId="TableGrid">
    <w:name w:val="Table Grid"/>
    <w:basedOn w:val="TableNormal"/>
    <w:uiPriority w:val="59"/>
    <w:rsid w:val="00D677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withparaspace">
    <w:name w:val="EY Body text (with para space)"/>
    <w:basedOn w:val="Normal"/>
    <w:uiPriority w:val="99"/>
    <w:rsid w:val="004C77F9"/>
    <w:pPr>
      <w:numPr>
        <w:ilvl w:val="1"/>
        <w:numId w:val="6"/>
      </w:numPr>
      <w:spacing w:after="240" w:line="240" w:lineRule="auto"/>
      <w:outlineLvl w:val="0"/>
    </w:pPr>
    <w:rPr>
      <w:rFonts w:ascii="Arial" w:eastAsia="Times New Roman" w:hAnsi="Arial"/>
      <w:kern w:val="12"/>
      <w:sz w:val="20"/>
      <w:szCs w:val="24"/>
    </w:rPr>
  </w:style>
  <w:style w:type="table" w:customStyle="1" w:styleId="LightShading-Accent11">
    <w:name w:val="Light Shading - Accent 11"/>
    <w:uiPriority w:val="99"/>
    <w:rsid w:val="0041157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542B65"/>
    <w:pPr>
      <w:spacing w:after="120" w:line="240" w:lineRule="auto"/>
    </w:pPr>
    <w:rPr>
      <w:b/>
      <w:bCs/>
    </w:rPr>
  </w:style>
  <w:style w:type="character" w:customStyle="1" w:styleId="CommentSubjectChar">
    <w:name w:val="Comment Subject Char"/>
    <w:basedOn w:val="CommentTextChar"/>
    <w:link w:val="CommentSubject"/>
    <w:uiPriority w:val="99"/>
    <w:semiHidden/>
    <w:locked/>
    <w:rsid w:val="00542B65"/>
    <w:rPr>
      <w:rFonts w:ascii="Calibri" w:hAnsi="Calibri" w:cs="Times New Roman"/>
      <w:b/>
      <w:bCs/>
      <w:sz w:val="20"/>
      <w:szCs w:val="20"/>
    </w:rPr>
  </w:style>
  <w:style w:type="paragraph" w:styleId="NormalWeb">
    <w:name w:val="Normal (Web)"/>
    <w:basedOn w:val="Normal"/>
    <w:rsid w:val="00A4786F"/>
    <w:pPr>
      <w:spacing w:before="100" w:beforeAutospacing="1" w:after="100" w:afterAutospacing="1" w:line="240" w:lineRule="auto"/>
    </w:pPr>
    <w:rPr>
      <w:rFonts w:ascii="Arial" w:eastAsia="Times New Roman" w:hAnsi="Arial" w:cs="Arial"/>
      <w:sz w:val="24"/>
      <w:szCs w:val="24"/>
      <w:lang w:eastAsia="en-GB"/>
    </w:rPr>
  </w:style>
  <w:style w:type="paragraph" w:customStyle="1" w:styleId="TableText">
    <w:name w:val="Table Text"/>
    <w:rsid w:val="00A4786F"/>
    <w:rPr>
      <w:rFonts w:ascii="Arial" w:eastAsia="Times New Roman" w:hAnsi="Arial" w:cs="Arial"/>
      <w:color w:val="000000"/>
      <w:sz w:val="20"/>
      <w:szCs w:val="20"/>
      <w:lang w:eastAsia="en-US"/>
    </w:rPr>
  </w:style>
  <w:style w:type="table" w:customStyle="1" w:styleId="LightList-Accent11">
    <w:name w:val="Light List - Accent 11"/>
    <w:uiPriority w:val="99"/>
    <w:rsid w:val="006401F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6401F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6401F3"/>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styleId="Hyperlink">
    <w:name w:val="Hyperlink"/>
    <w:basedOn w:val="DefaultParagraphFont"/>
    <w:uiPriority w:val="99"/>
    <w:unhideWhenUsed/>
    <w:locked/>
    <w:rsid w:val="00224F9E"/>
    <w:rPr>
      <w:color w:val="0000FF" w:themeColor="hyperlink"/>
      <w:u w:val="single"/>
    </w:rPr>
  </w:style>
  <w:style w:type="table" w:styleId="LightList-Accent5">
    <w:name w:val="Light List Accent 5"/>
    <w:basedOn w:val="TableNormal"/>
    <w:uiPriority w:val="61"/>
    <w:rsid w:val="006659C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9F7B8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1">
    <w:name w:val="Light List1"/>
    <w:basedOn w:val="TableNormal"/>
    <w:uiPriority w:val="61"/>
    <w:rsid w:val="009F7B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locked/>
    <w:rsid w:val="00D24F40"/>
    <w:rPr>
      <w:color w:val="800080" w:themeColor="followedHyperlink"/>
      <w:u w:val="single"/>
    </w:rPr>
  </w:style>
  <w:style w:type="paragraph" w:customStyle="1" w:styleId="Bodysubclause">
    <w:name w:val="Body  sub clause"/>
    <w:basedOn w:val="Normal"/>
    <w:rsid w:val="009865C0"/>
    <w:pPr>
      <w:spacing w:before="240" w:line="300" w:lineRule="atLeast"/>
      <w:ind w:left="720"/>
      <w:jc w:val="both"/>
    </w:pPr>
    <w:rPr>
      <w:rFonts w:ascii="Times New Roman" w:eastAsiaTheme="minorHAnsi" w:hAnsi="Times New Roman"/>
      <w:lang w:eastAsia="en-GB"/>
    </w:rPr>
  </w:style>
  <w:style w:type="paragraph" w:customStyle="1" w:styleId="TableText0">
    <w:name w:val="TableText"/>
    <w:basedOn w:val="Normal"/>
    <w:rsid w:val="004B0745"/>
    <w:pPr>
      <w:keepLines/>
      <w:tabs>
        <w:tab w:val="left" w:pos="1080"/>
      </w:tabs>
      <w:spacing w:before="120" w:line="240" w:lineRule="auto"/>
    </w:pPr>
    <w:rPr>
      <w:rFonts w:ascii="Arial" w:eastAsia="Times New Roman" w:hAnsi="Arial" w:cs="Arial"/>
      <w:color w:val="000000"/>
      <w:sz w:val="20"/>
      <w:szCs w:val="20"/>
    </w:rPr>
  </w:style>
  <w:style w:type="paragraph" w:customStyle="1" w:styleId="MainText">
    <w:name w:val="Main Text"/>
    <w:basedOn w:val="Normal"/>
    <w:link w:val="MainTextChar"/>
    <w:rsid w:val="004B0745"/>
    <w:pPr>
      <w:spacing w:before="120" w:after="240" w:line="240" w:lineRule="auto"/>
      <w:jc w:val="both"/>
    </w:pPr>
    <w:rPr>
      <w:rFonts w:ascii="Arial" w:eastAsia="Times New Roman" w:hAnsi="Arial"/>
      <w:sz w:val="24"/>
      <w:szCs w:val="20"/>
    </w:rPr>
  </w:style>
  <w:style w:type="character" w:customStyle="1" w:styleId="MainTextChar">
    <w:name w:val="Main Text Char"/>
    <w:basedOn w:val="DefaultParagraphFont"/>
    <w:link w:val="MainText"/>
    <w:rsid w:val="004B0745"/>
    <w:rPr>
      <w:rFonts w:ascii="Arial" w:eastAsia="Times New Roman" w:hAnsi="Arial"/>
      <w:sz w:val="24"/>
      <w:szCs w:val="20"/>
      <w:lang w:eastAsia="en-US"/>
    </w:rPr>
  </w:style>
  <w:style w:type="character" w:customStyle="1" w:styleId="NoHeading3Text">
    <w:name w:val="No Heading 3 Text"/>
    <w:rsid w:val="00611F4B"/>
    <w:rPr>
      <w:rFonts w:ascii="Arial" w:hAnsi="Arial" w:cs="Arial"/>
      <w:color w:val="auto"/>
      <w:sz w:val="21"/>
      <w:szCs w:val="21"/>
      <w:u w:val="none"/>
    </w:rPr>
  </w:style>
  <w:style w:type="paragraph" w:styleId="BodyText3">
    <w:name w:val="Body Text 3"/>
    <w:basedOn w:val="Normal"/>
    <w:link w:val="BodyText3Char"/>
    <w:uiPriority w:val="99"/>
    <w:unhideWhenUsed/>
    <w:locked/>
    <w:rsid w:val="00810DC4"/>
    <w:rPr>
      <w:sz w:val="16"/>
      <w:szCs w:val="16"/>
    </w:rPr>
  </w:style>
  <w:style w:type="character" w:customStyle="1" w:styleId="BodyText3Char">
    <w:name w:val="Body Text 3 Char"/>
    <w:basedOn w:val="DefaultParagraphFont"/>
    <w:link w:val="BodyText3"/>
    <w:uiPriority w:val="99"/>
    <w:rsid w:val="00810DC4"/>
    <w:rPr>
      <w:sz w:val="16"/>
      <w:szCs w:val="16"/>
      <w:lang w:eastAsia="en-US"/>
    </w:rPr>
  </w:style>
  <w:style w:type="paragraph" w:styleId="Revision">
    <w:name w:val="Revision"/>
    <w:hidden/>
    <w:uiPriority w:val="99"/>
    <w:semiHidden/>
    <w:rsid w:val="00CB5D00"/>
    <w:rPr>
      <w:lang w:eastAsia="en-US"/>
    </w:rPr>
  </w:style>
  <w:style w:type="paragraph" w:styleId="BodyText2">
    <w:name w:val="Body Text 2"/>
    <w:basedOn w:val="Normal"/>
    <w:link w:val="BodyText2Char"/>
    <w:uiPriority w:val="99"/>
    <w:semiHidden/>
    <w:unhideWhenUsed/>
    <w:locked/>
    <w:rsid w:val="00A37DE7"/>
    <w:pPr>
      <w:spacing w:line="480" w:lineRule="auto"/>
    </w:pPr>
  </w:style>
  <w:style w:type="character" w:customStyle="1" w:styleId="BodyText2Char">
    <w:name w:val="Body Text 2 Char"/>
    <w:basedOn w:val="DefaultParagraphFont"/>
    <w:link w:val="BodyText2"/>
    <w:uiPriority w:val="99"/>
    <w:semiHidden/>
    <w:rsid w:val="00A37DE7"/>
    <w:rPr>
      <w:lang w:eastAsia="en-US"/>
    </w:rPr>
  </w:style>
  <w:style w:type="paragraph" w:styleId="List">
    <w:name w:val="List"/>
    <w:basedOn w:val="BodyText"/>
    <w:semiHidden/>
    <w:locked/>
    <w:rsid w:val="005964CC"/>
    <w:pPr>
      <w:widowControl w:val="0"/>
      <w:suppressAutoHyphens/>
      <w:spacing w:line="240" w:lineRule="auto"/>
      <w:jc w:val="left"/>
    </w:pPr>
    <w:rPr>
      <w:rFonts w:ascii="Times New Roman" w:eastAsia="Lucida Sans Unicode" w:hAnsi="Times New Roman" w:cs="Tahoma"/>
      <w:b w:val="0"/>
      <w:bCs w:val="0"/>
      <w:color w:val="auto"/>
      <w:kern w:val="1"/>
      <w:sz w:val="24"/>
      <w:szCs w:val="24"/>
    </w:rPr>
  </w:style>
  <w:style w:type="table" w:customStyle="1" w:styleId="LightList2">
    <w:name w:val="Light List2"/>
    <w:basedOn w:val="TableNormal"/>
    <w:uiPriority w:val="61"/>
    <w:rsid w:val="006F34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aliases w:val="Dot pt Char"/>
    <w:basedOn w:val="DefaultParagraphFont"/>
    <w:link w:val="ListParagraph"/>
    <w:uiPriority w:val="34"/>
    <w:locked/>
    <w:rsid w:val="00132FF7"/>
    <w:rPr>
      <w:lang w:eastAsia="en-US"/>
    </w:rPr>
  </w:style>
  <w:style w:type="character" w:customStyle="1" w:styleId="DefaultChar">
    <w:name w:val="Default Char"/>
    <w:basedOn w:val="DefaultParagraphFont"/>
    <w:link w:val="Default"/>
    <w:locked/>
    <w:rsid w:val="00132FF7"/>
    <w:rPr>
      <w:rFonts w:ascii="Helvetica" w:eastAsia="Times New Roman" w:hAnsi="Helvetica" w:cs="Helvetica"/>
      <w:color w:val="000000"/>
      <w:sz w:val="24"/>
      <w:szCs w:val="24"/>
    </w:rPr>
  </w:style>
  <w:style w:type="character" w:styleId="EndnoteReference">
    <w:name w:val="endnote reference"/>
    <w:basedOn w:val="DefaultParagraphFont"/>
    <w:uiPriority w:val="99"/>
    <w:semiHidden/>
    <w:unhideWhenUsed/>
    <w:locked/>
    <w:rsid w:val="00A010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7329">
      <w:bodyDiv w:val="1"/>
      <w:marLeft w:val="0"/>
      <w:marRight w:val="0"/>
      <w:marTop w:val="0"/>
      <w:marBottom w:val="0"/>
      <w:divBdr>
        <w:top w:val="none" w:sz="0" w:space="0" w:color="auto"/>
        <w:left w:val="none" w:sz="0" w:space="0" w:color="auto"/>
        <w:bottom w:val="none" w:sz="0" w:space="0" w:color="auto"/>
        <w:right w:val="none" w:sz="0" w:space="0" w:color="auto"/>
      </w:divBdr>
    </w:div>
    <w:div w:id="158810576">
      <w:bodyDiv w:val="1"/>
      <w:marLeft w:val="0"/>
      <w:marRight w:val="0"/>
      <w:marTop w:val="0"/>
      <w:marBottom w:val="0"/>
      <w:divBdr>
        <w:top w:val="none" w:sz="0" w:space="0" w:color="auto"/>
        <w:left w:val="none" w:sz="0" w:space="0" w:color="auto"/>
        <w:bottom w:val="none" w:sz="0" w:space="0" w:color="auto"/>
        <w:right w:val="none" w:sz="0" w:space="0" w:color="auto"/>
      </w:divBdr>
    </w:div>
    <w:div w:id="392506779">
      <w:bodyDiv w:val="1"/>
      <w:marLeft w:val="0"/>
      <w:marRight w:val="0"/>
      <w:marTop w:val="0"/>
      <w:marBottom w:val="0"/>
      <w:divBdr>
        <w:top w:val="none" w:sz="0" w:space="0" w:color="auto"/>
        <w:left w:val="none" w:sz="0" w:space="0" w:color="auto"/>
        <w:bottom w:val="none" w:sz="0" w:space="0" w:color="auto"/>
        <w:right w:val="none" w:sz="0" w:space="0" w:color="auto"/>
      </w:divBdr>
    </w:div>
    <w:div w:id="538709261">
      <w:bodyDiv w:val="1"/>
      <w:marLeft w:val="0"/>
      <w:marRight w:val="0"/>
      <w:marTop w:val="0"/>
      <w:marBottom w:val="0"/>
      <w:divBdr>
        <w:top w:val="none" w:sz="0" w:space="0" w:color="auto"/>
        <w:left w:val="none" w:sz="0" w:space="0" w:color="auto"/>
        <w:bottom w:val="none" w:sz="0" w:space="0" w:color="auto"/>
        <w:right w:val="none" w:sz="0" w:space="0" w:color="auto"/>
      </w:divBdr>
      <w:divsChild>
        <w:div w:id="2111318210">
          <w:marLeft w:val="150"/>
          <w:marRight w:val="150"/>
          <w:marTop w:val="150"/>
          <w:marBottom w:val="0"/>
          <w:divBdr>
            <w:top w:val="none" w:sz="0" w:space="0" w:color="auto"/>
            <w:left w:val="none" w:sz="0" w:space="0" w:color="auto"/>
            <w:bottom w:val="none" w:sz="0" w:space="0" w:color="auto"/>
            <w:right w:val="none" w:sz="0" w:space="0" w:color="auto"/>
          </w:divBdr>
          <w:divsChild>
            <w:div w:id="12495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54614">
      <w:bodyDiv w:val="1"/>
      <w:marLeft w:val="0"/>
      <w:marRight w:val="0"/>
      <w:marTop w:val="0"/>
      <w:marBottom w:val="0"/>
      <w:divBdr>
        <w:top w:val="none" w:sz="0" w:space="0" w:color="auto"/>
        <w:left w:val="none" w:sz="0" w:space="0" w:color="auto"/>
        <w:bottom w:val="none" w:sz="0" w:space="0" w:color="auto"/>
        <w:right w:val="none" w:sz="0" w:space="0" w:color="auto"/>
      </w:divBdr>
    </w:div>
    <w:div w:id="1087582449">
      <w:bodyDiv w:val="1"/>
      <w:marLeft w:val="0"/>
      <w:marRight w:val="0"/>
      <w:marTop w:val="0"/>
      <w:marBottom w:val="0"/>
      <w:divBdr>
        <w:top w:val="none" w:sz="0" w:space="0" w:color="auto"/>
        <w:left w:val="none" w:sz="0" w:space="0" w:color="auto"/>
        <w:bottom w:val="none" w:sz="0" w:space="0" w:color="auto"/>
        <w:right w:val="none" w:sz="0" w:space="0" w:color="auto"/>
      </w:divBdr>
    </w:div>
    <w:div w:id="1252087025">
      <w:bodyDiv w:val="1"/>
      <w:marLeft w:val="0"/>
      <w:marRight w:val="0"/>
      <w:marTop w:val="0"/>
      <w:marBottom w:val="0"/>
      <w:divBdr>
        <w:top w:val="none" w:sz="0" w:space="0" w:color="auto"/>
        <w:left w:val="none" w:sz="0" w:space="0" w:color="auto"/>
        <w:bottom w:val="none" w:sz="0" w:space="0" w:color="auto"/>
        <w:right w:val="none" w:sz="0" w:space="0" w:color="auto"/>
      </w:divBdr>
    </w:div>
    <w:div w:id="1296908583">
      <w:bodyDiv w:val="1"/>
      <w:marLeft w:val="0"/>
      <w:marRight w:val="0"/>
      <w:marTop w:val="0"/>
      <w:marBottom w:val="0"/>
      <w:divBdr>
        <w:top w:val="none" w:sz="0" w:space="0" w:color="auto"/>
        <w:left w:val="none" w:sz="0" w:space="0" w:color="auto"/>
        <w:bottom w:val="none" w:sz="0" w:space="0" w:color="auto"/>
        <w:right w:val="none" w:sz="0" w:space="0" w:color="auto"/>
      </w:divBdr>
    </w:div>
    <w:div w:id="194985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upplyingthesouthwest.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FF85-E48B-4CCD-A56C-D5C0C78A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2118</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James Hassett</dc:creator>
  <cp:lastModifiedBy>PAGAN, Foong</cp:lastModifiedBy>
  <cp:revision>5</cp:revision>
  <cp:lastPrinted>2018-07-03T08:57:00Z</cp:lastPrinted>
  <dcterms:created xsi:type="dcterms:W3CDTF">2021-01-14T15:46:00Z</dcterms:created>
  <dcterms:modified xsi:type="dcterms:W3CDTF">2021-09-03T10:20:00Z</dcterms:modified>
</cp:coreProperties>
</file>