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E74DD" w14:textId="3CAB5298" w:rsidR="00683688" w:rsidRDefault="00C5583A" w:rsidP="001462F1">
      <w:pPr>
        <w:jc w:val="center"/>
        <w:rPr>
          <w:rFonts w:ascii="Arial" w:hAnsi="Arial" w:cs="Arial"/>
          <w:sz w:val="22"/>
          <w:szCs w:val="22"/>
          <w:lang w:val="en-GB"/>
        </w:rPr>
      </w:pPr>
      <w:r>
        <w:rPr>
          <w:noProof/>
          <w:lang w:val="en-GB" w:eastAsia="en-GB"/>
        </w:rPr>
        <w:drawing>
          <wp:inline distT="0" distB="0" distL="0" distR="0" wp14:anchorId="138C564E" wp14:editId="1CEFBB23">
            <wp:extent cx="2592000" cy="1760400"/>
            <wp:effectExtent l="0" t="0" r="0" b="0"/>
            <wp:docPr id="2" name="Picture 2" descr="C:\Users\MRichards\Documents\FH_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Richards\Documents\FH_Logo_4c.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000" cy="1760400"/>
                    </a:xfrm>
                    <a:prstGeom prst="rect">
                      <a:avLst/>
                    </a:prstGeom>
                    <a:noFill/>
                    <a:ln>
                      <a:noFill/>
                    </a:ln>
                  </pic:spPr>
                </pic:pic>
              </a:graphicData>
            </a:graphic>
          </wp:inline>
        </w:drawing>
      </w:r>
    </w:p>
    <w:p w14:paraId="0F58AD60" w14:textId="77777777" w:rsidR="001C1C05" w:rsidRDefault="001C1C05" w:rsidP="001C1C05">
      <w:pPr>
        <w:jc w:val="center"/>
        <w:rPr>
          <w:rFonts w:ascii="Arial" w:hAnsi="Arial" w:cs="Arial"/>
          <w:b/>
          <w:sz w:val="56"/>
          <w:szCs w:val="56"/>
        </w:rPr>
      </w:pPr>
      <w:r w:rsidRPr="001C1C05">
        <w:rPr>
          <w:rFonts w:ascii="Arial" w:hAnsi="Arial" w:cs="Arial"/>
          <w:b/>
          <w:sz w:val="56"/>
          <w:szCs w:val="56"/>
        </w:rPr>
        <w:t>Non-HRA Property Valuation 2019/20</w:t>
      </w:r>
    </w:p>
    <w:p w14:paraId="57FFE250" w14:textId="77777777" w:rsidR="001C1C05" w:rsidRDefault="001C1C05" w:rsidP="001C1C05">
      <w:pPr>
        <w:jc w:val="center"/>
        <w:rPr>
          <w:rFonts w:ascii="Arial" w:hAnsi="Arial" w:cs="Arial"/>
          <w:b/>
          <w:sz w:val="56"/>
          <w:szCs w:val="56"/>
        </w:rPr>
      </w:pPr>
    </w:p>
    <w:p w14:paraId="0E99F7E0" w14:textId="427AB514" w:rsidR="001C1C05" w:rsidRPr="001C1C05" w:rsidRDefault="001C1C05" w:rsidP="001C1C05">
      <w:pPr>
        <w:jc w:val="center"/>
        <w:rPr>
          <w:rFonts w:ascii="Arial" w:hAnsi="Arial" w:cs="Arial"/>
          <w:b/>
          <w:sz w:val="56"/>
          <w:szCs w:val="56"/>
        </w:rPr>
      </w:pPr>
      <w:r>
        <w:rPr>
          <w:rFonts w:ascii="Arial" w:hAnsi="Arial" w:cs="Arial"/>
          <w:b/>
          <w:sz w:val="56"/>
          <w:szCs w:val="56"/>
        </w:rPr>
        <w:t>Specification</w:t>
      </w:r>
    </w:p>
    <w:p w14:paraId="570FAC7A" w14:textId="77777777" w:rsidR="001C1C05" w:rsidRDefault="001C1C05" w:rsidP="001462F1">
      <w:pPr>
        <w:jc w:val="center"/>
        <w:rPr>
          <w:rFonts w:ascii="Arial" w:hAnsi="Arial" w:cs="Arial"/>
          <w:sz w:val="22"/>
          <w:szCs w:val="22"/>
          <w:lang w:val="en-GB"/>
        </w:rPr>
      </w:pPr>
    </w:p>
    <w:p w14:paraId="451A0B34" w14:textId="77777777" w:rsidR="001C1C05" w:rsidRDefault="001C1C05" w:rsidP="001462F1">
      <w:pPr>
        <w:jc w:val="center"/>
        <w:rPr>
          <w:rFonts w:ascii="Arial" w:hAnsi="Arial" w:cs="Arial"/>
          <w:sz w:val="22"/>
          <w:szCs w:val="22"/>
          <w:lang w:val="en-GB"/>
        </w:rPr>
      </w:pPr>
    </w:p>
    <w:p w14:paraId="6141B427" w14:textId="77777777" w:rsidR="001C1C05" w:rsidRDefault="001C1C05" w:rsidP="001462F1">
      <w:pPr>
        <w:jc w:val="center"/>
        <w:rPr>
          <w:rFonts w:ascii="Arial" w:hAnsi="Arial" w:cs="Arial"/>
          <w:sz w:val="22"/>
          <w:szCs w:val="22"/>
          <w:lang w:val="en-GB"/>
        </w:rPr>
      </w:pPr>
    </w:p>
    <w:p w14:paraId="30A9243F" w14:textId="77777777" w:rsidR="001C1C05" w:rsidRDefault="001C1C05" w:rsidP="001462F1">
      <w:pPr>
        <w:jc w:val="center"/>
        <w:rPr>
          <w:rFonts w:ascii="Arial" w:hAnsi="Arial" w:cs="Arial"/>
          <w:sz w:val="22"/>
          <w:szCs w:val="22"/>
          <w:lang w:val="en-GB"/>
        </w:rPr>
      </w:pPr>
    </w:p>
    <w:p w14:paraId="63E043D3" w14:textId="77777777" w:rsidR="001C1C05" w:rsidRDefault="001C1C05" w:rsidP="001462F1">
      <w:pPr>
        <w:jc w:val="center"/>
        <w:rPr>
          <w:rFonts w:ascii="Arial" w:hAnsi="Arial" w:cs="Arial"/>
          <w:sz w:val="22"/>
          <w:szCs w:val="22"/>
          <w:lang w:val="en-GB"/>
        </w:rPr>
      </w:pPr>
    </w:p>
    <w:p w14:paraId="2D96E5AC" w14:textId="77777777" w:rsidR="001C1C05" w:rsidRDefault="001C1C05" w:rsidP="001462F1">
      <w:pPr>
        <w:jc w:val="center"/>
        <w:rPr>
          <w:rFonts w:ascii="Arial" w:hAnsi="Arial" w:cs="Arial"/>
          <w:sz w:val="22"/>
          <w:szCs w:val="22"/>
          <w:lang w:val="en-GB"/>
        </w:rPr>
      </w:pPr>
    </w:p>
    <w:p w14:paraId="10F5C02B" w14:textId="77777777" w:rsidR="001C1C05" w:rsidRDefault="001C1C05" w:rsidP="001462F1">
      <w:pPr>
        <w:jc w:val="center"/>
        <w:rPr>
          <w:rFonts w:ascii="Arial" w:hAnsi="Arial" w:cs="Arial"/>
          <w:sz w:val="22"/>
          <w:szCs w:val="22"/>
          <w:lang w:val="en-GB"/>
        </w:rPr>
      </w:pPr>
    </w:p>
    <w:p w14:paraId="3ED9EC71" w14:textId="77777777" w:rsidR="001C1C05" w:rsidRDefault="001C1C05" w:rsidP="001462F1">
      <w:pPr>
        <w:jc w:val="center"/>
        <w:rPr>
          <w:rFonts w:ascii="Arial" w:hAnsi="Arial" w:cs="Arial"/>
          <w:sz w:val="22"/>
          <w:szCs w:val="22"/>
          <w:lang w:val="en-GB"/>
        </w:rPr>
      </w:pPr>
    </w:p>
    <w:p w14:paraId="49507514" w14:textId="77777777" w:rsidR="001C1C05" w:rsidRDefault="001C1C05" w:rsidP="001462F1">
      <w:pPr>
        <w:jc w:val="center"/>
        <w:rPr>
          <w:rFonts w:ascii="Arial" w:hAnsi="Arial" w:cs="Arial"/>
          <w:sz w:val="22"/>
          <w:szCs w:val="22"/>
          <w:lang w:val="en-GB"/>
        </w:rPr>
      </w:pPr>
    </w:p>
    <w:p w14:paraId="2EA86BCA" w14:textId="77777777" w:rsidR="001C1C05" w:rsidRDefault="001C1C05" w:rsidP="001462F1">
      <w:pPr>
        <w:jc w:val="center"/>
        <w:rPr>
          <w:rFonts w:ascii="Arial" w:hAnsi="Arial" w:cs="Arial"/>
          <w:sz w:val="22"/>
          <w:szCs w:val="22"/>
          <w:lang w:val="en-GB"/>
        </w:rPr>
      </w:pPr>
    </w:p>
    <w:p w14:paraId="0E3BF0F7" w14:textId="77777777" w:rsidR="001C1C05" w:rsidRDefault="001C1C05" w:rsidP="001462F1">
      <w:pPr>
        <w:jc w:val="center"/>
        <w:rPr>
          <w:rFonts w:ascii="Arial" w:hAnsi="Arial" w:cs="Arial"/>
          <w:sz w:val="22"/>
          <w:szCs w:val="22"/>
          <w:lang w:val="en-GB"/>
        </w:rPr>
      </w:pPr>
    </w:p>
    <w:p w14:paraId="237019C0" w14:textId="77777777" w:rsidR="001C1C05" w:rsidRDefault="001C1C05" w:rsidP="001462F1">
      <w:pPr>
        <w:jc w:val="center"/>
        <w:rPr>
          <w:rFonts w:ascii="Arial" w:hAnsi="Arial" w:cs="Arial"/>
          <w:sz w:val="22"/>
          <w:szCs w:val="22"/>
          <w:lang w:val="en-GB"/>
        </w:rPr>
      </w:pPr>
    </w:p>
    <w:p w14:paraId="0902E1ED" w14:textId="77777777" w:rsidR="001C1C05" w:rsidRDefault="001C1C05" w:rsidP="001462F1">
      <w:pPr>
        <w:jc w:val="center"/>
        <w:rPr>
          <w:rFonts w:ascii="Arial" w:hAnsi="Arial" w:cs="Arial"/>
          <w:sz w:val="22"/>
          <w:szCs w:val="22"/>
          <w:lang w:val="en-GB"/>
        </w:rPr>
      </w:pPr>
    </w:p>
    <w:p w14:paraId="4EA1E955" w14:textId="77777777" w:rsidR="001C1C05" w:rsidRDefault="001C1C05" w:rsidP="001462F1">
      <w:pPr>
        <w:jc w:val="center"/>
        <w:rPr>
          <w:rFonts w:ascii="Arial" w:hAnsi="Arial" w:cs="Arial"/>
          <w:sz w:val="22"/>
          <w:szCs w:val="22"/>
          <w:lang w:val="en-GB"/>
        </w:rPr>
      </w:pPr>
    </w:p>
    <w:p w14:paraId="5FF90FB1" w14:textId="77777777" w:rsidR="001C1C05" w:rsidRDefault="001C1C05" w:rsidP="001462F1">
      <w:pPr>
        <w:jc w:val="center"/>
        <w:rPr>
          <w:rFonts w:ascii="Arial" w:hAnsi="Arial" w:cs="Arial"/>
          <w:sz w:val="22"/>
          <w:szCs w:val="22"/>
          <w:lang w:val="en-GB"/>
        </w:rPr>
      </w:pPr>
    </w:p>
    <w:p w14:paraId="0D8B85EF" w14:textId="689BA5DE" w:rsidR="001F405A" w:rsidRPr="001C1C05" w:rsidRDefault="001C1C05" w:rsidP="001C1C05">
      <w:pPr>
        <w:pBdr>
          <w:bottom w:val="single" w:sz="4" w:space="1" w:color="auto"/>
        </w:pBdr>
        <w:rPr>
          <w:rFonts w:ascii="Arial" w:hAnsi="Arial" w:cs="Arial"/>
          <w:b/>
          <w:sz w:val="24"/>
          <w:szCs w:val="24"/>
        </w:rPr>
      </w:pPr>
      <w:bookmarkStart w:id="0" w:name="_Toc340476097"/>
      <w:bookmarkStart w:id="1" w:name="_Toc279671794"/>
      <w:r w:rsidRPr="001C1C05">
        <w:rPr>
          <w:rFonts w:ascii="Arial" w:hAnsi="Arial" w:cs="Arial"/>
          <w:b/>
          <w:sz w:val="24"/>
          <w:szCs w:val="24"/>
        </w:rPr>
        <w:lastRenderedPageBreak/>
        <w:t>Introduction</w:t>
      </w:r>
    </w:p>
    <w:bookmarkEnd w:id="0"/>
    <w:p w14:paraId="107C8096" w14:textId="3C9DFD54" w:rsidR="00C03DDB" w:rsidRPr="001C1C05" w:rsidRDefault="00615185" w:rsidP="001C1C05">
      <w:pPr>
        <w:jc w:val="both"/>
        <w:rPr>
          <w:rFonts w:ascii="Arial" w:hAnsi="Arial" w:cs="Arial"/>
          <w:sz w:val="24"/>
          <w:szCs w:val="22"/>
        </w:rPr>
      </w:pPr>
      <w:r w:rsidRPr="001C1C05">
        <w:rPr>
          <w:rFonts w:ascii="Arial" w:hAnsi="Arial" w:cs="Arial"/>
          <w:sz w:val="24"/>
          <w:szCs w:val="22"/>
          <w:lang w:val="en-GB" w:eastAsia="en-GB"/>
        </w:rPr>
        <w:t xml:space="preserve">Folkestone </w:t>
      </w:r>
      <w:r w:rsidR="009C3955" w:rsidRPr="001C1C05">
        <w:rPr>
          <w:rFonts w:ascii="Arial" w:hAnsi="Arial" w:cs="Arial"/>
          <w:sz w:val="24"/>
          <w:szCs w:val="22"/>
          <w:lang w:val="en-GB" w:eastAsia="en-GB"/>
        </w:rPr>
        <w:t>&amp;</w:t>
      </w:r>
      <w:r w:rsidRPr="001C1C05">
        <w:rPr>
          <w:rFonts w:ascii="Arial" w:hAnsi="Arial" w:cs="Arial"/>
          <w:sz w:val="24"/>
          <w:szCs w:val="22"/>
          <w:lang w:val="en-GB" w:eastAsia="en-GB"/>
        </w:rPr>
        <w:t xml:space="preserve"> Hythe</w:t>
      </w:r>
      <w:r w:rsidR="00ED7165" w:rsidRPr="001C1C05">
        <w:rPr>
          <w:rFonts w:ascii="Arial" w:hAnsi="Arial" w:cs="Arial"/>
          <w:sz w:val="24"/>
          <w:szCs w:val="22"/>
          <w:lang w:val="en-GB" w:eastAsia="en-GB"/>
        </w:rPr>
        <w:t xml:space="preserve"> District</w:t>
      </w:r>
      <w:r w:rsidR="006956BF" w:rsidRPr="001C1C05">
        <w:rPr>
          <w:rFonts w:ascii="Arial" w:hAnsi="Arial" w:cs="Arial"/>
          <w:sz w:val="24"/>
          <w:szCs w:val="22"/>
        </w:rPr>
        <w:t xml:space="preserve"> Council </w:t>
      </w:r>
      <w:r w:rsidR="001C1C05">
        <w:rPr>
          <w:rFonts w:ascii="Arial" w:hAnsi="Arial" w:cs="Arial"/>
          <w:sz w:val="24"/>
          <w:szCs w:val="22"/>
        </w:rPr>
        <w:t>("the Council" or "FHDC"</w:t>
      </w:r>
      <w:r w:rsidR="00B53CC6" w:rsidRPr="001C1C05">
        <w:rPr>
          <w:rFonts w:ascii="Arial" w:hAnsi="Arial" w:cs="Arial"/>
          <w:sz w:val="24"/>
          <w:szCs w:val="22"/>
        </w:rPr>
        <w:t>)</w:t>
      </w:r>
      <w:r w:rsidR="00127CA7" w:rsidRPr="001C1C05">
        <w:rPr>
          <w:rFonts w:ascii="Arial" w:hAnsi="Arial" w:cs="Arial"/>
          <w:sz w:val="24"/>
          <w:szCs w:val="22"/>
        </w:rPr>
        <w:t xml:space="preserve"> </w:t>
      </w:r>
      <w:r w:rsidR="00C03DDB" w:rsidRPr="001C1C05">
        <w:rPr>
          <w:rFonts w:ascii="Arial" w:hAnsi="Arial" w:cs="Arial"/>
          <w:sz w:val="24"/>
          <w:szCs w:val="22"/>
        </w:rPr>
        <w:t xml:space="preserve">wishes to select and appoint a suitable </w:t>
      </w:r>
      <w:r w:rsidR="00D916F3" w:rsidRPr="001C1C05">
        <w:rPr>
          <w:rFonts w:ascii="Arial" w:hAnsi="Arial" w:cs="Arial"/>
          <w:sz w:val="24"/>
          <w:szCs w:val="22"/>
        </w:rPr>
        <w:t>s</w:t>
      </w:r>
      <w:r w:rsidR="00C03DDB" w:rsidRPr="001C1C05">
        <w:rPr>
          <w:rFonts w:ascii="Arial" w:hAnsi="Arial" w:cs="Arial"/>
          <w:sz w:val="24"/>
          <w:szCs w:val="22"/>
        </w:rPr>
        <w:t xml:space="preserve">upplier </w:t>
      </w:r>
      <w:r w:rsidR="001E166B" w:rsidRPr="001C1C05">
        <w:rPr>
          <w:rFonts w:ascii="Arial" w:hAnsi="Arial" w:cs="Arial"/>
          <w:sz w:val="24"/>
          <w:szCs w:val="22"/>
        </w:rPr>
        <w:t>to provide a property valuation service to the council for its non-housing property assets including those it manages as a trustee of a the Folkestone Parks and Pleasure Grounds Charity.</w:t>
      </w:r>
    </w:p>
    <w:p w14:paraId="4FB5122F" w14:textId="02A38C91" w:rsidR="001C1C05" w:rsidRDefault="001C1C05" w:rsidP="00460C57">
      <w:pPr>
        <w:pStyle w:val="ListParagraph"/>
        <w:rPr>
          <w:lang w:eastAsia="en-GB"/>
        </w:rPr>
      </w:pPr>
      <w:bookmarkStart w:id="2" w:name="_Toc340476099"/>
      <w:bookmarkEnd w:id="1"/>
      <w:r>
        <w:rPr>
          <w:lang w:eastAsia="en-GB"/>
        </w:rPr>
        <w:t>The key work streams required for this service are;-</w:t>
      </w:r>
    </w:p>
    <w:p w14:paraId="7087737B" w14:textId="77777777" w:rsidR="001C1C05" w:rsidRPr="00FC6858" w:rsidRDefault="001C1C05" w:rsidP="00460C57">
      <w:pPr>
        <w:pStyle w:val="ListParagraph"/>
        <w:numPr>
          <w:ilvl w:val="0"/>
          <w:numId w:val="33"/>
        </w:numPr>
        <w:rPr>
          <w:color w:val="FF0000"/>
        </w:rPr>
      </w:pPr>
      <w:r w:rsidRPr="00FC6858">
        <w:t>Revaluation as at 1 April 2019 of all non-HRA property assets of the council classified as Property Plant and Equipment (PPE) for inclusion on the council’s balance sheet.</w:t>
      </w:r>
    </w:p>
    <w:p w14:paraId="176630CB" w14:textId="17314642" w:rsidR="001C1C05" w:rsidRPr="00FC6858" w:rsidRDefault="001C1C05" w:rsidP="00460C57">
      <w:pPr>
        <w:pStyle w:val="ListParagraph"/>
        <w:numPr>
          <w:ilvl w:val="0"/>
          <w:numId w:val="33"/>
        </w:numPr>
        <w:rPr>
          <w:color w:val="FF0000"/>
        </w:rPr>
      </w:pPr>
      <w:r w:rsidRPr="00FC6858">
        <w:t>Annual revaluation as at 31 March 2020 of all  pro</w:t>
      </w:r>
      <w:r w:rsidR="00EE7643">
        <w:t>perty assets of the Folkestone P</w:t>
      </w:r>
      <w:r w:rsidRPr="00FC6858">
        <w:t xml:space="preserve">arks and Pleasure Grounds Charity where the council acts as trustee (including Investment Assets) for inclusion on the charity’s balance sheet </w:t>
      </w:r>
    </w:p>
    <w:p w14:paraId="466AA001" w14:textId="586101DB" w:rsidR="001C1C05" w:rsidRPr="00FC6858" w:rsidRDefault="001C1C05" w:rsidP="00460C57">
      <w:pPr>
        <w:pStyle w:val="ListParagraph"/>
        <w:numPr>
          <w:ilvl w:val="0"/>
          <w:numId w:val="33"/>
        </w:numPr>
        <w:rPr>
          <w:color w:val="FF0000"/>
        </w:rPr>
      </w:pPr>
      <w:r w:rsidRPr="00FC6858">
        <w:t>2019-20 year</w:t>
      </w:r>
      <w:r w:rsidR="00EE7643">
        <w:t xml:space="preserve"> </w:t>
      </w:r>
      <w:r w:rsidRPr="00FC6858">
        <w:t xml:space="preserve">end review of the council’s investment and surplus property assets valuations to comply with CIPFA’s Accounting Code for inclusion on the council’s balance sheet at 31 March 2020 </w:t>
      </w:r>
    </w:p>
    <w:p w14:paraId="0389326A" w14:textId="1C910B06" w:rsidR="001C1C05" w:rsidRPr="001C1C05" w:rsidRDefault="001C1C05" w:rsidP="00460C57">
      <w:pPr>
        <w:pStyle w:val="ListParagraph"/>
        <w:numPr>
          <w:ilvl w:val="0"/>
          <w:numId w:val="33"/>
        </w:numPr>
        <w:rPr>
          <w:color w:val="FF0000"/>
        </w:rPr>
      </w:pPr>
      <w:r w:rsidRPr="00FC6858">
        <w:t>2019-20 year</w:t>
      </w:r>
      <w:r w:rsidR="00EE7643">
        <w:t xml:space="preserve"> </w:t>
      </w:r>
      <w:r w:rsidRPr="00FC6858">
        <w:t>end review of non-HRA property assets classified as PPE to value any impairment and general price changes (increases or decreases) to the portfolio for inclusion on the council’s balance sheet</w:t>
      </w:r>
      <w:r w:rsidRPr="00B66BD4">
        <w:t xml:space="preserve"> </w:t>
      </w:r>
      <w:r>
        <w:t>at 31 March 2020</w:t>
      </w:r>
      <w:r w:rsidRPr="00B66BD4">
        <w:t>.</w:t>
      </w:r>
    </w:p>
    <w:p w14:paraId="31D519AC" w14:textId="45A3FF9D" w:rsidR="001C1C05" w:rsidRPr="001C1C05" w:rsidRDefault="001C1C05" w:rsidP="001C1C05">
      <w:pPr>
        <w:spacing w:before="120" w:after="120"/>
        <w:jc w:val="both"/>
        <w:rPr>
          <w:rFonts w:ascii="Arial" w:hAnsi="Arial" w:cs="Arial"/>
          <w:sz w:val="24"/>
          <w:szCs w:val="24"/>
        </w:rPr>
      </w:pPr>
      <w:r w:rsidRPr="001C1C05">
        <w:rPr>
          <w:rFonts w:ascii="Arial" w:hAnsi="Arial" w:cs="Arial"/>
          <w:sz w:val="24"/>
          <w:szCs w:val="24"/>
        </w:rPr>
        <w:t xml:space="preserve">The council’s overall </w:t>
      </w:r>
      <w:r w:rsidR="00EE7643">
        <w:rPr>
          <w:rFonts w:ascii="Arial" w:hAnsi="Arial" w:cs="Arial"/>
          <w:sz w:val="24"/>
          <w:szCs w:val="24"/>
        </w:rPr>
        <w:t xml:space="preserve">non-housing </w:t>
      </w:r>
      <w:r w:rsidRPr="001C1C05">
        <w:rPr>
          <w:rFonts w:ascii="Arial" w:hAnsi="Arial" w:cs="Arial"/>
          <w:sz w:val="24"/>
          <w:szCs w:val="24"/>
        </w:rPr>
        <w:t>property portfolio includes, car parks, public conveniences, industrial units, sports buildings, a swimming pool, offices and depots, commercial and industrial prop</w:t>
      </w:r>
      <w:r w:rsidR="00EE7643">
        <w:rPr>
          <w:rFonts w:ascii="Arial" w:hAnsi="Arial" w:cs="Arial"/>
          <w:sz w:val="24"/>
          <w:szCs w:val="24"/>
        </w:rPr>
        <w:t>erties generating income, land</w:t>
      </w:r>
      <w:r w:rsidRPr="001C1C05">
        <w:rPr>
          <w:rFonts w:ascii="Arial" w:hAnsi="Arial" w:cs="Arial"/>
          <w:sz w:val="24"/>
          <w:szCs w:val="24"/>
        </w:rPr>
        <w:t>, plus a small number of surplus properties and sites either awaiting disposal or regeneration.</w:t>
      </w:r>
    </w:p>
    <w:p w14:paraId="57469A7F" w14:textId="77777777" w:rsidR="001C1C05" w:rsidRPr="001C1C05" w:rsidRDefault="001C1C05" w:rsidP="001C1C05">
      <w:pPr>
        <w:spacing w:before="120" w:after="120"/>
        <w:jc w:val="both"/>
        <w:rPr>
          <w:rFonts w:ascii="Arial" w:hAnsi="Arial" w:cs="Arial"/>
          <w:sz w:val="24"/>
          <w:szCs w:val="24"/>
          <w:u w:val="single"/>
        </w:rPr>
      </w:pPr>
      <w:r w:rsidRPr="001C1C05">
        <w:rPr>
          <w:rFonts w:ascii="Arial" w:hAnsi="Arial" w:cs="Arial"/>
          <w:sz w:val="24"/>
          <w:szCs w:val="24"/>
          <w:u w:val="single"/>
        </w:rPr>
        <w:t>Charities</w:t>
      </w:r>
    </w:p>
    <w:p w14:paraId="4AA1F11F" w14:textId="77777777" w:rsidR="001C1C05" w:rsidRPr="001C1C05" w:rsidRDefault="001C1C05" w:rsidP="001C1C05">
      <w:pPr>
        <w:spacing w:before="120" w:after="120"/>
        <w:jc w:val="both"/>
        <w:rPr>
          <w:rFonts w:ascii="Arial" w:hAnsi="Arial" w:cs="Arial"/>
          <w:sz w:val="24"/>
          <w:szCs w:val="24"/>
          <w:lang w:eastAsia="en-GB"/>
        </w:rPr>
      </w:pPr>
      <w:r w:rsidRPr="001C1C05">
        <w:rPr>
          <w:rFonts w:ascii="Arial" w:hAnsi="Arial" w:cs="Arial"/>
          <w:sz w:val="24"/>
          <w:szCs w:val="24"/>
        </w:rPr>
        <w:t>The Council is also trustee to several charities. The most notable of these is the Folkestone Park and Pleasure Grounds Charity with land and property assets with an approximate value of £0.65m.</w:t>
      </w:r>
      <w:r w:rsidRPr="001C1C05">
        <w:rPr>
          <w:rFonts w:ascii="Arial" w:hAnsi="Arial" w:cs="Arial"/>
          <w:sz w:val="24"/>
          <w:szCs w:val="24"/>
          <w:lang w:eastAsia="en-GB"/>
        </w:rPr>
        <w:t xml:space="preserve"> </w:t>
      </w:r>
    </w:p>
    <w:p w14:paraId="6E17D2EE" w14:textId="77777777" w:rsidR="001C1C05" w:rsidRDefault="001C1C05" w:rsidP="001C1C05">
      <w:pPr>
        <w:spacing w:before="120" w:after="120"/>
        <w:jc w:val="both"/>
        <w:rPr>
          <w:rFonts w:ascii="Arial" w:hAnsi="Arial" w:cs="Arial"/>
          <w:color w:val="FF0000"/>
          <w:sz w:val="24"/>
          <w:szCs w:val="24"/>
        </w:rPr>
      </w:pPr>
    </w:p>
    <w:p w14:paraId="691F7A1C" w14:textId="758690D9" w:rsidR="001C1C05" w:rsidRDefault="001C1C05" w:rsidP="001C1C05">
      <w:pPr>
        <w:pBdr>
          <w:bottom w:val="single" w:sz="4" w:space="1" w:color="auto"/>
        </w:pBdr>
        <w:spacing w:before="120" w:after="120"/>
        <w:ind w:left="426" w:hanging="426"/>
        <w:jc w:val="both"/>
        <w:rPr>
          <w:rFonts w:ascii="Arial" w:hAnsi="Arial" w:cs="Arial"/>
          <w:b/>
          <w:sz w:val="24"/>
          <w:szCs w:val="24"/>
        </w:rPr>
      </w:pPr>
      <w:r w:rsidRPr="001C1C05">
        <w:rPr>
          <w:rFonts w:ascii="Arial" w:hAnsi="Arial" w:cs="Arial"/>
          <w:b/>
          <w:sz w:val="24"/>
          <w:szCs w:val="24"/>
        </w:rPr>
        <w:t>1.</w:t>
      </w:r>
      <w:r w:rsidRPr="001C1C05">
        <w:rPr>
          <w:rFonts w:ascii="Arial" w:hAnsi="Arial" w:cs="Arial"/>
          <w:b/>
          <w:sz w:val="24"/>
          <w:szCs w:val="24"/>
        </w:rPr>
        <w:tab/>
        <w:t>Revaluation of the non-HRA property assets of the council for inclusion on the council’s balance sheet as Property Plant and Equipment (PPE). Specifically this excludes property classified by the council as Investment and Surplus Assets</w:t>
      </w:r>
      <w:bookmarkEnd w:id="2"/>
    </w:p>
    <w:p w14:paraId="35B8BB3B" w14:textId="76B4D904" w:rsidR="001C1C05" w:rsidRPr="00853C76" w:rsidRDefault="001C1C05" w:rsidP="001C1C05">
      <w:pPr>
        <w:spacing w:before="240" w:after="120"/>
        <w:ind w:left="425" w:hanging="425"/>
        <w:jc w:val="both"/>
        <w:rPr>
          <w:rFonts w:ascii="Arial" w:hAnsi="Arial" w:cs="Arial"/>
          <w:sz w:val="24"/>
          <w:szCs w:val="24"/>
          <w:u w:val="single"/>
        </w:rPr>
      </w:pPr>
      <w:r w:rsidRPr="00853C76">
        <w:rPr>
          <w:rFonts w:ascii="Arial" w:hAnsi="Arial" w:cs="Arial"/>
          <w:sz w:val="24"/>
          <w:szCs w:val="24"/>
          <w:u w:val="single"/>
        </w:rPr>
        <w:t>Description of Work</w:t>
      </w:r>
    </w:p>
    <w:p w14:paraId="3269861D" w14:textId="48F992FC" w:rsidR="001C1C05" w:rsidRDefault="001C1C05" w:rsidP="00460C57">
      <w:pPr>
        <w:pStyle w:val="ListParagraph"/>
      </w:pPr>
      <w:r>
        <w:t>Valuation of properties to be based on values at 1</w:t>
      </w:r>
      <w:r w:rsidRPr="00C469F1">
        <w:rPr>
          <w:vertAlign w:val="superscript"/>
        </w:rPr>
        <w:t>st</w:t>
      </w:r>
      <w:r>
        <w:t xml:space="preserve"> April 2019 for inclusion on the council’s balance sheet reflecting their existing use</w:t>
      </w:r>
      <w:r w:rsidR="00460C57">
        <w:t>.</w:t>
      </w:r>
    </w:p>
    <w:p w14:paraId="154AC6D4" w14:textId="258DB8DC" w:rsidR="001C1C05" w:rsidRDefault="001C1C05" w:rsidP="00460C57">
      <w:pPr>
        <w:pStyle w:val="ListParagraph"/>
      </w:pPr>
      <w:r>
        <w:t>Where applicable valuations to be apportioned between land and buildings to support depreciation assessments</w:t>
      </w:r>
      <w:r w:rsidR="00460C57">
        <w:t>.</w:t>
      </w:r>
    </w:p>
    <w:p w14:paraId="70BA60A5" w14:textId="274F3AC1" w:rsidR="001C1C05" w:rsidRDefault="001C1C05" w:rsidP="00460C57">
      <w:pPr>
        <w:pStyle w:val="ListParagraph"/>
      </w:pPr>
      <w:r>
        <w:t>Valuer to classify between specialised and non-specialised categories</w:t>
      </w:r>
      <w:r w:rsidR="00460C57">
        <w:t>.</w:t>
      </w:r>
    </w:p>
    <w:p w14:paraId="391A8B89" w14:textId="0CB8C44B" w:rsidR="001C1C05" w:rsidRDefault="001C1C05" w:rsidP="00460C57">
      <w:pPr>
        <w:pStyle w:val="ListParagraph"/>
      </w:pPr>
      <w:r>
        <w:lastRenderedPageBreak/>
        <w:t>Valuer to determine valuation method applicable based on categorisation, above</w:t>
      </w:r>
      <w:r w:rsidR="00460C57">
        <w:t>.</w:t>
      </w:r>
    </w:p>
    <w:p w14:paraId="4A67C855" w14:textId="6605EF43" w:rsidR="001C1C05" w:rsidRDefault="001C1C05" w:rsidP="00460C57">
      <w:pPr>
        <w:pStyle w:val="ListParagraph"/>
      </w:pPr>
      <w:r>
        <w:t>Valuer to estimate the market value for properties where they are considered to be materially different from those in their existing use</w:t>
      </w:r>
      <w:r w:rsidR="00460C57">
        <w:t>.</w:t>
      </w:r>
    </w:p>
    <w:p w14:paraId="18E9132E" w14:textId="2253057A" w:rsidR="001C1C05" w:rsidRDefault="001C1C05" w:rsidP="00460C57">
      <w:pPr>
        <w:pStyle w:val="ListParagraph"/>
      </w:pPr>
      <w:r w:rsidRPr="001C1C05">
        <w:t>Valuer to estimate the useful economic life in years of the revalued properties assuming they are adequately maintained to support their current use to support depreciation assessments</w:t>
      </w:r>
      <w:r w:rsidR="00460C57">
        <w:t>.</w:t>
      </w:r>
    </w:p>
    <w:p w14:paraId="12F66BF6" w14:textId="40917B5E" w:rsidR="001C1C05" w:rsidRDefault="001C1C05" w:rsidP="00460C57">
      <w:pPr>
        <w:pStyle w:val="ListParagraph"/>
      </w:pPr>
      <w:r w:rsidRPr="001C1C05">
        <w:t>Valuation to meet the minimum requirements of the RICS ‘Red Book’ and CIPFA’s Accounting Code of Practice.</w:t>
      </w:r>
    </w:p>
    <w:p w14:paraId="3E79A384" w14:textId="32830213" w:rsidR="001C1C05" w:rsidRPr="00853C76" w:rsidRDefault="001C1C05" w:rsidP="001C1C05">
      <w:pPr>
        <w:spacing w:before="240" w:after="120" w:line="240" w:lineRule="auto"/>
        <w:ind w:right="391"/>
        <w:jc w:val="both"/>
        <w:rPr>
          <w:rFonts w:ascii="Arial" w:hAnsi="Arial" w:cs="Arial"/>
          <w:sz w:val="24"/>
          <w:szCs w:val="24"/>
          <w:u w:val="single"/>
        </w:rPr>
      </w:pPr>
      <w:r w:rsidRPr="00853C76">
        <w:rPr>
          <w:rFonts w:ascii="Arial" w:hAnsi="Arial" w:cs="Arial"/>
          <w:sz w:val="24"/>
          <w:szCs w:val="24"/>
          <w:u w:val="single"/>
        </w:rPr>
        <w:t>Reporting Requirements</w:t>
      </w:r>
    </w:p>
    <w:p w14:paraId="40E255FF" w14:textId="298896D4" w:rsidR="001C1C05" w:rsidRDefault="001C1C05" w:rsidP="00460C57">
      <w:pPr>
        <w:pStyle w:val="ListParagraph"/>
      </w:pPr>
      <w:r>
        <w:t>Certified valuation report available in electronic format</w:t>
      </w:r>
      <w:r w:rsidR="00460C57">
        <w:t>.</w:t>
      </w:r>
    </w:p>
    <w:p w14:paraId="4609F12D" w14:textId="780F0F37" w:rsidR="001C1C05" w:rsidRDefault="001C1C05" w:rsidP="00460C57">
      <w:pPr>
        <w:pStyle w:val="ListParagraph"/>
      </w:pPr>
      <w:r>
        <w:t>Must show valuation methods and any assumptions</w:t>
      </w:r>
      <w:r w:rsidR="00460C57">
        <w:t>.</w:t>
      </w:r>
    </w:p>
    <w:p w14:paraId="06762783" w14:textId="74C7A6C4" w:rsidR="001C1C05" w:rsidRPr="00ED667B" w:rsidRDefault="001C1C05" w:rsidP="00460C57">
      <w:pPr>
        <w:pStyle w:val="ListParagraph"/>
      </w:pPr>
      <w:r w:rsidRPr="00ED667B">
        <w:t>Valuation schedule showing all properties valued including those classified as ‘de minimis’ in Excel format</w:t>
      </w:r>
      <w:r>
        <w:t xml:space="preserve"> (De-minimis level is £10k per individual asset)</w:t>
      </w:r>
      <w:r w:rsidR="00460C57">
        <w:t>.</w:t>
      </w:r>
    </w:p>
    <w:p w14:paraId="7DD69019" w14:textId="2A559BB9" w:rsidR="001C1C05" w:rsidRDefault="001C1C05" w:rsidP="00460C57">
      <w:pPr>
        <w:pStyle w:val="ListParagraph"/>
      </w:pPr>
      <w:r>
        <w:t>Report and schedule must be suitable for public inspection</w:t>
      </w:r>
      <w:r w:rsidR="00460C57">
        <w:t>.</w:t>
      </w:r>
    </w:p>
    <w:p w14:paraId="54D2B553" w14:textId="6B2F2546" w:rsidR="001C1C05" w:rsidRDefault="001C1C05" w:rsidP="00460C57">
      <w:pPr>
        <w:pStyle w:val="ListParagraph"/>
      </w:pPr>
      <w:r>
        <w:t>Final format to be agreed between the council and the valuer.</w:t>
      </w:r>
    </w:p>
    <w:p w14:paraId="7109D3E9" w14:textId="21138616" w:rsidR="001C1C05" w:rsidRPr="00853C76" w:rsidRDefault="001C1C05" w:rsidP="001C1C05">
      <w:pPr>
        <w:spacing w:before="240" w:after="120" w:line="240" w:lineRule="auto"/>
        <w:ind w:right="391"/>
        <w:jc w:val="both"/>
        <w:rPr>
          <w:rFonts w:ascii="Arial" w:hAnsi="Arial" w:cs="Arial"/>
          <w:sz w:val="24"/>
          <w:szCs w:val="24"/>
          <w:u w:val="single"/>
        </w:rPr>
      </w:pPr>
      <w:r w:rsidRPr="00853C76">
        <w:rPr>
          <w:rFonts w:ascii="Arial" w:hAnsi="Arial" w:cs="Arial"/>
          <w:sz w:val="24"/>
          <w:szCs w:val="24"/>
          <w:u w:val="single"/>
        </w:rPr>
        <w:t>Information Provided by FHDC</w:t>
      </w:r>
    </w:p>
    <w:p w14:paraId="228D970E" w14:textId="3143DF0D" w:rsidR="001C1C05" w:rsidRDefault="001C1C05" w:rsidP="001C1C05">
      <w:pPr>
        <w:spacing w:before="120" w:after="120"/>
        <w:ind w:firstLine="425"/>
        <w:jc w:val="both"/>
        <w:rPr>
          <w:rFonts w:ascii="Arial" w:hAnsi="Arial" w:cs="Arial"/>
          <w:sz w:val="24"/>
          <w:szCs w:val="24"/>
        </w:rPr>
      </w:pPr>
      <w:r>
        <w:rPr>
          <w:rFonts w:ascii="Arial" w:hAnsi="Arial" w:cs="Arial"/>
          <w:sz w:val="24"/>
          <w:szCs w:val="24"/>
        </w:rPr>
        <w:t>Excel schedule of property portfolio identifying</w:t>
      </w:r>
      <w:r w:rsidR="00460C57">
        <w:rPr>
          <w:rFonts w:ascii="Arial" w:hAnsi="Arial" w:cs="Arial"/>
          <w:sz w:val="24"/>
          <w:szCs w:val="24"/>
        </w:rPr>
        <w:t>:</w:t>
      </w:r>
    </w:p>
    <w:p w14:paraId="771A5255" w14:textId="1A99DE43" w:rsidR="001C1C05" w:rsidRPr="00460C57" w:rsidRDefault="001C1C05" w:rsidP="00460C57">
      <w:pPr>
        <w:pStyle w:val="ListParagraph"/>
      </w:pPr>
      <w:r w:rsidRPr="00460C57">
        <w:t>Properties by location</w:t>
      </w:r>
    </w:p>
    <w:p w14:paraId="47D57506" w14:textId="77777777" w:rsidR="001C1C05" w:rsidRPr="00460C57" w:rsidRDefault="001C1C05" w:rsidP="00460C57">
      <w:pPr>
        <w:pStyle w:val="ListParagraph"/>
      </w:pPr>
      <w:r w:rsidRPr="00460C57">
        <w:t>Current gross book value split between land and buildings where appropriate</w:t>
      </w:r>
    </w:p>
    <w:p w14:paraId="62F7419E" w14:textId="77777777" w:rsidR="001C1C05" w:rsidRPr="00460C57" w:rsidRDefault="001C1C05" w:rsidP="00460C57">
      <w:pPr>
        <w:pStyle w:val="ListParagraph"/>
      </w:pPr>
      <w:r w:rsidRPr="00460C57">
        <w:t>Tenure – freehold or leasehold</w:t>
      </w:r>
    </w:p>
    <w:p w14:paraId="429D2D74" w14:textId="77777777" w:rsidR="001C1C05" w:rsidRPr="00460C57" w:rsidRDefault="001C1C05" w:rsidP="00460C57">
      <w:pPr>
        <w:pStyle w:val="ListParagraph"/>
      </w:pPr>
      <w:r w:rsidRPr="00460C57">
        <w:t>Useful life of each property when last revalued used for depreciation assessment</w:t>
      </w:r>
    </w:p>
    <w:p w14:paraId="22E599ED" w14:textId="77777777" w:rsidR="001C1C05" w:rsidRPr="00460C57" w:rsidRDefault="001C1C05" w:rsidP="00460C57">
      <w:pPr>
        <w:pStyle w:val="ListParagraph"/>
      </w:pPr>
      <w:r w:rsidRPr="00460C57">
        <w:t>Sample properties currently classified as ‘de minimis’ requiring a valuation to be undertaken to clarify whether or not they remain as ‘de minimis’</w:t>
      </w:r>
    </w:p>
    <w:p w14:paraId="17F98F35" w14:textId="440B2023" w:rsidR="00460C57" w:rsidRPr="00853C76" w:rsidRDefault="00460C57" w:rsidP="00460C57">
      <w:pPr>
        <w:spacing w:before="240" w:after="120" w:line="240" w:lineRule="auto"/>
        <w:ind w:right="391"/>
        <w:jc w:val="both"/>
        <w:rPr>
          <w:rFonts w:ascii="Arial" w:hAnsi="Arial" w:cs="Arial"/>
          <w:sz w:val="24"/>
          <w:szCs w:val="24"/>
          <w:u w:val="single"/>
        </w:rPr>
      </w:pPr>
      <w:r w:rsidRPr="00853C76">
        <w:rPr>
          <w:rFonts w:ascii="Arial" w:hAnsi="Arial" w:cs="Arial"/>
          <w:sz w:val="24"/>
          <w:szCs w:val="24"/>
          <w:u w:val="single"/>
        </w:rPr>
        <w:t>Timescale to Complete</w:t>
      </w:r>
    </w:p>
    <w:p w14:paraId="7D876B22" w14:textId="22841685" w:rsidR="00460C57" w:rsidRPr="00460C57" w:rsidRDefault="00EE7643" w:rsidP="00460C57">
      <w:pPr>
        <w:pStyle w:val="ListParagraph"/>
      </w:pPr>
      <w:r>
        <w:t>6</w:t>
      </w:r>
      <w:r w:rsidR="00460C57" w:rsidRPr="00460C57">
        <w:t xml:space="preserve"> weeks from final instruction being agreed</w:t>
      </w:r>
    </w:p>
    <w:p w14:paraId="7A53D7B6" w14:textId="4F25E7AB" w:rsidR="00460C57" w:rsidRDefault="00460C57" w:rsidP="00460C57">
      <w:pPr>
        <w:pStyle w:val="ListParagraph"/>
      </w:pPr>
      <w:r w:rsidRPr="00460C57">
        <w:t>Final report required by 31 January 2020</w:t>
      </w:r>
    </w:p>
    <w:p w14:paraId="7FA4960C" w14:textId="3E934E2A" w:rsidR="001B00D4" w:rsidRDefault="001B00D4">
      <w:pPr>
        <w:spacing w:before="0"/>
        <w:rPr>
          <w:rFonts w:ascii="Arial" w:hAnsi="Arial" w:cs="Arial"/>
          <w:b/>
          <w:sz w:val="24"/>
          <w:szCs w:val="24"/>
        </w:rPr>
      </w:pPr>
    </w:p>
    <w:p w14:paraId="75A3A36F" w14:textId="5BA2625E" w:rsidR="00853C76" w:rsidRPr="00853C76" w:rsidRDefault="00853C76" w:rsidP="00853C76">
      <w:pPr>
        <w:pBdr>
          <w:bottom w:val="single" w:sz="4" w:space="1" w:color="auto"/>
        </w:pBdr>
        <w:spacing w:before="120" w:after="120"/>
        <w:ind w:left="426" w:hanging="426"/>
        <w:jc w:val="both"/>
        <w:rPr>
          <w:rFonts w:ascii="Arial" w:hAnsi="Arial" w:cs="Arial"/>
          <w:b/>
          <w:sz w:val="24"/>
          <w:szCs w:val="24"/>
        </w:rPr>
      </w:pPr>
      <w:r w:rsidRPr="00853C76">
        <w:rPr>
          <w:rFonts w:ascii="Arial" w:hAnsi="Arial" w:cs="Arial"/>
          <w:b/>
          <w:sz w:val="24"/>
          <w:szCs w:val="24"/>
        </w:rPr>
        <w:t>2.</w:t>
      </w:r>
      <w:r w:rsidRPr="00853C76">
        <w:rPr>
          <w:rFonts w:ascii="Arial" w:hAnsi="Arial" w:cs="Arial"/>
          <w:b/>
          <w:sz w:val="24"/>
          <w:szCs w:val="24"/>
        </w:rPr>
        <w:tab/>
        <w:t>Annual revaluation of all  property assets, including investment assets, of the Folkestone Parks and Pleasure Grounds Charity where the council acts as trustee for inclusion on the charity’s balance sheet</w:t>
      </w:r>
    </w:p>
    <w:p w14:paraId="65F88FBF" w14:textId="0BAF7179" w:rsidR="00853C76" w:rsidRPr="00853C76" w:rsidRDefault="00853C76" w:rsidP="00853C76">
      <w:pPr>
        <w:spacing w:before="240" w:after="120" w:line="240" w:lineRule="auto"/>
        <w:ind w:right="391"/>
        <w:jc w:val="both"/>
        <w:rPr>
          <w:rFonts w:ascii="Arial" w:hAnsi="Arial" w:cs="Arial"/>
          <w:sz w:val="24"/>
          <w:szCs w:val="24"/>
          <w:u w:val="single"/>
        </w:rPr>
      </w:pPr>
      <w:r w:rsidRPr="00853C76">
        <w:rPr>
          <w:rFonts w:ascii="Arial" w:hAnsi="Arial" w:cs="Arial"/>
          <w:sz w:val="24"/>
          <w:szCs w:val="24"/>
          <w:u w:val="single"/>
        </w:rPr>
        <w:t>Description of Work</w:t>
      </w:r>
    </w:p>
    <w:p w14:paraId="70EB6CD4" w14:textId="33A8A074" w:rsidR="00853C76" w:rsidRPr="00853C76" w:rsidRDefault="00853C76" w:rsidP="00853C76">
      <w:pPr>
        <w:pStyle w:val="ListParagraph"/>
      </w:pPr>
      <w:r w:rsidRPr="00853C76">
        <w:t>Valuation of properties to be based on values at 31 March 2</w:t>
      </w:r>
      <w:r w:rsidR="00EE7643">
        <w:t>020 for inclusion on the Charity</w:t>
      </w:r>
      <w:r w:rsidRPr="00853C76">
        <w:t>’s balance sheet reflecting their existing use</w:t>
      </w:r>
    </w:p>
    <w:p w14:paraId="12BAF2FC" w14:textId="2C672A1E" w:rsidR="00853C76" w:rsidRPr="00853C76" w:rsidRDefault="00853C76" w:rsidP="00853C76">
      <w:pPr>
        <w:pStyle w:val="ListParagraph"/>
      </w:pPr>
      <w:r w:rsidRPr="00853C76">
        <w:lastRenderedPageBreak/>
        <w:t>Where applicable valuations to be apportioned between land and buildings to support depreciation assessments</w:t>
      </w:r>
    </w:p>
    <w:p w14:paraId="4317227D" w14:textId="11EFB2FB" w:rsidR="00853C76" w:rsidRPr="00853C76" w:rsidRDefault="00853C76" w:rsidP="00853C76">
      <w:pPr>
        <w:pStyle w:val="ListParagraph"/>
      </w:pPr>
      <w:r w:rsidRPr="00853C76">
        <w:t>Valuer to classify between specialised and non-specialised categories</w:t>
      </w:r>
    </w:p>
    <w:p w14:paraId="6992E50F" w14:textId="49E3CE15" w:rsidR="00853C76" w:rsidRPr="00853C76" w:rsidRDefault="00853C76" w:rsidP="00853C76">
      <w:pPr>
        <w:pStyle w:val="ListParagraph"/>
      </w:pPr>
      <w:r w:rsidRPr="00853C76">
        <w:t>Valuer to determine valuation method applicable based on categorisation, above</w:t>
      </w:r>
    </w:p>
    <w:p w14:paraId="436A4D83" w14:textId="056A23E6" w:rsidR="00853C76" w:rsidRPr="00853C76" w:rsidRDefault="00853C76" w:rsidP="00853C76">
      <w:pPr>
        <w:pStyle w:val="ListParagraph"/>
      </w:pPr>
      <w:r w:rsidRPr="00853C76">
        <w:t>Valuer to estimate the market value for properties where they are considered to be materially different from those in their existing use</w:t>
      </w:r>
    </w:p>
    <w:p w14:paraId="602C64FE" w14:textId="12C7B9E0" w:rsidR="00853C76" w:rsidRDefault="00853C76" w:rsidP="00853C76">
      <w:pPr>
        <w:pStyle w:val="ListParagraph"/>
      </w:pPr>
      <w:r w:rsidRPr="00853C76">
        <w:t>Valuer to estimate the useful economic life in years of the revalued properties assuming they are adequately maintained to support their current use to support depreciation assessments</w:t>
      </w:r>
    </w:p>
    <w:p w14:paraId="33A80054" w14:textId="77777777" w:rsidR="00410F09" w:rsidRPr="00E2210F" w:rsidRDefault="00410F09" w:rsidP="00410F09">
      <w:pPr>
        <w:pStyle w:val="ListParagraph"/>
      </w:pPr>
      <w:r w:rsidRPr="00E2210F">
        <w:t>Valuations required by 28 February 2020, in advance of the end of the financial year, so will  be based on best estimated information</w:t>
      </w:r>
    </w:p>
    <w:p w14:paraId="673692BB" w14:textId="0EAFAB57" w:rsidR="00410F09" w:rsidRPr="00853C76" w:rsidRDefault="00410F09" w:rsidP="00410F09">
      <w:pPr>
        <w:pStyle w:val="ListParagraph"/>
        <w:numPr>
          <w:ilvl w:val="0"/>
          <w:numId w:val="0"/>
        </w:numPr>
        <w:ind w:left="851"/>
      </w:pPr>
      <w:r w:rsidRPr="00E2210F">
        <w:t>Update note at 31 March 2020 to clarify if the estimated valuations provided in advance of the year end remain valid or advice on any amendments required</w:t>
      </w:r>
    </w:p>
    <w:p w14:paraId="0E0F743F" w14:textId="39446FA3" w:rsidR="00853C76" w:rsidRDefault="00853C76" w:rsidP="00853C76">
      <w:pPr>
        <w:pStyle w:val="ListParagraph"/>
      </w:pPr>
      <w:r w:rsidRPr="00853C76">
        <w:t>Valuation to meet the minimum requirements of the RICS ‘Red Book’ and CIPFA’s Accounting Code of Practice.</w:t>
      </w:r>
    </w:p>
    <w:p w14:paraId="25C41EC8" w14:textId="77777777" w:rsidR="00853C76" w:rsidRPr="00853C76" w:rsidRDefault="00853C76" w:rsidP="00853C76">
      <w:pPr>
        <w:spacing w:before="240" w:after="120" w:line="240" w:lineRule="auto"/>
        <w:ind w:right="391"/>
        <w:jc w:val="both"/>
        <w:rPr>
          <w:rFonts w:ascii="Arial" w:hAnsi="Arial" w:cs="Arial"/>
          <w:sz w:val="24"/>
          <w:szCs w:val="24"/>
          <w:u w:val="single"/>
        </w:rPr>
      </w:pPr>
      <w:r w:rsidRPr="00853C76">
        <w:rPr>
          <w:rFonts w:ascii="Arial" w:hAnsi="Arial" w:cs="Arial"/>
          <w:sz w:val="24"/>
          <w:szCs w:val="24"/>
          <w:u w:val="single"/>
        </w:rPr>
        <w:t>Reporting Requirements</w:t>
      </w:r>
    </w:p>
    <w:p w14:paraId="0C44A355" w14:textId="1DCF7390" w:rsidR="00853C76" w:rsidRPr="00853C76" w:rsidRDefault="00853C76" w:rsidP="00853C76">
      <w:pPr>
        <w:pStyle w:val="ListParagraph"/>
      </w:pPr>
      <w:r w:rsidRPr="00853C76">
        <w:t>Certified valuation report available in electronic format</w:t>
      </w:r>
    </w:p>
    <w:p w14:paraId="403A997E" w14:textId="3F90019D" w:rsidR="00853C76" w:rsidRPr="00853C76" w:rsidRDefault="00853C76" w:rsidP="00853C76">
      <w:pPr>
        <w:pStyle w:val="ListParagraph"/>
      </w:pPr>
      <w:r w:rsidRPr="00853C76">
        <w:t>Must show valuation methods and any assumptions</w:t>
      </w:r>
    </w:p>
    <w:p w14:paraId="231F57A8" w14:textId="0181061A" w:rsidR="00853C76" w:rsidRPr="00853C76" w:rsidRDefault="00853C76" w:rsidP="00853C76">
      <w:pPr>
        <w:pStyle w:val="ListParagraph"/>
      </w:pPr>
      <w:r w:rsidRPr="00853C76">
        <w:t>Valuation schedule showing all properties valued including those classified as ‘de minimis’ in Excel format (De-minimis level is £10k per individual asset)</w:t>
      </w:r>
    </w:p>
    <w:p w14:paraId="04729C8E" w14:textId="550687B4" w:rsidR="00853C76" w:rsidRPr="00853C76" w:rsidRDefault="00853C76" w:rsidP="00853C76">
      <w:pPr>
        <w:pStyle w:val="ListParagraph"/>
      </w:pPr>
      <w:r w:rsidRPr="00853C76">
        <w:t>Report and schedule must be suitable for public inspection</w:t>
      </w:r>
    </w:p>
    <w:p w14:paraId="41854944" w14:textId="41B51C13" w:rsidR="00853C76" w:rsidRPr="00853C76" w:rsidRDefault="00853C76" w:rsidP="00853C76">
      <w:pPr>
        <w:pStyle w:val="ListParagraph"/>
      </w:pPr>
      <w:r w:rsidRPr="00853C76">
        <w:t>Final format to be agreed between the council and the valuer</w:t>
      </w:r>
    </w:p>
    <w:p w14:paraId="6FDD9E6B" w14:textId="77777777" w:rsidR="00853C76" w:rsidRPr="00853C76" w:rsidRDefault="00853C76" w:rsidP="00853C76">
      <w:pPr>
        <w:spacing w:before="240" w:after="120" w:line="240" w:lineRule="auto"/>
        <w:ind w:right="391"/>
        <w:jc w:val="both"/>
        <w:rPr>
          <w:rFonts w:ascii="Arial" w:hAnsi="Arial" w:cs="Arial"/>
          <w:sz w:val="24"/>
          <w:szCs w:val="24"/>
          <w:u w:val="single"/>
        </w:rPr>
      </w:pPr>
      <w:r w:rsidRPr="00853C76">
        <w:rPr>
          <w:rFonts w:ascii="Arial" w:hAnsi="Arial" w:cs="Arial"/>
          <w:sz w:val="24"/>
          <w:szCs w:val="24"/>
          <w:u w:val="single"/>
        </w:rPr>
        <w:t>Information Provided by FHDC</w:t>
      </w:r>
    </w:p>
    <w:p w14:paraId="7F5146EC" w14:textId="383DB035" w:rsidR="00853C76" w:rsidRPr="00853C76" w:rsidRDefault="00853C76" w:rsidP="00853C76">
      <w:pPr>
        <w:spacing w:before="120" w:after="120" w:line="240" w:lineRule="auto"/>
        <w:ind w:left="425" w:right="391"/>
        <w:jc w:val="both"/>
        <w:rPr>
          <w:rFonts w:ascii="Arial" w:hAnsi="Arial" w:cs="Arial"/>
          <w:sz w:val="24"/>
          <w:szCs w:val="24"/>
        </w:rPr>
      </w:pPr>
      <w:r w:rsidRPr="00853C76">
        <w:rPr>
          <w:rFonts w:ascii="Arial" w:hAnsi="Arial" w:cs="Arial"/>
          <w:sz w:val="24"/>
          <w:szCs w:val="24"/>
        </w:rPr>
        <w:t>Excel schedule of property portfolio identifying</w:t>
      </w:r>
      <w:r>
        <w:rPr>
          <w:rFonts w:ascii="Arial" w:hAnsi="Arial" w:cs="Arial"/>
          <w:sz w:val="24"/>
          <w:szCs w:val="24"/>
        </w:rPr>
        <w:t>:</w:t>
      </w:r>
    </w:p>
    <w:p w14:paraId="6C1AB8FA" w14:textId="7ACC8582" w:rsidR="00853C76" w:rsidRPr="00853C76" w:rsidRDefault="00853C76" w:rsidP="00853C76">
      <w:pPr>
        <w:pStyle w:val="ListParagraph"/>
      </w:pPr>
      <w:r w:rsidRPr="00853C76">
        <w:t xml:space="preserve">Properties by location </w:t>
      </w:r>
    </w:p>
    <w:p w14:paraId="583748BA" w14:textId="50765C5A" w:rsidR="00853C76" w:rsidRPr="00853C76" w:rsidRDefault="00853C76" w:rsidP="00853C76">
      <w:pPr>
        <w:pStyle w:val="ListParagraph"/>
      </w:pPr>
      <w:r w:rsidRPr="00853C76">
        <w:t>Current gross book value split between land and buildings where appropriate (last valuation date was 31 March 2019)</w:t>
      </w:r>
    </w:p>
    <w:p w14:paraId="5BEDF5CA" w14:textId="7D8DE432" w:rsidR="00853C76" w:rsidRPr="00853C76" w:rsidRDefault="00853C76" w:rsidP="00853C76">
      <w:pPr>
        <w:pStyle w:val="ListParagraph"/>
      </w:pPr>
      <w:r w:rsidRPr="00853C76">
        <w:t>Tenure – freehold or leasehold</w:t>
      </w:r>
    </w:p>
    <w:p w14:paraId="52FB27A4" w14:textId="6625238A" w:rsidR="00853C76" w:rsidRPr="00853C76" w:rsidRDefault="00853C76" w:rsidP="00853C76">
      <w:pPr>
        <w:pStyle w:val="ListParagraph"/>
      </w:pPr>
      <w:r w:rsidRPr="00853C76">
        <w:t>Useful life of each property when last revalued used for depreciation assessment</w:t>
      </w:r>
    </w:p>
    <w:p w14:paraId="082C8F94" w14:textId="6BAAA2DE" w:rsidR="00853C76" w:rsidRPr="00853C76" w:rsidRDefault="00853C76" w:rsidP="00853C76">
      <w:pPr>
        <w:pStyle w:val="ListParagraph"/>
      </w:pPr>
      <w:r w:rsidRPr="00853C76">
        <w:t>Tenancy details for Investment Assets to be provided on award of contract</w:t>
      </w:r>
    </w:p>
    <w:p w14:paraId="31C8CC9F" w14:textId="6647BA2E" w:rsidR="00853C76" w:rsidRPr="00853C76" w:rsidRDefault="00853C76" w:rsidP="00853C76">
      <w:pPr>
        <w:pStyle w:val="ListParagraph"/>
      </w:pPr>
      <w:r w:rsidRPr="00853C76">
        <w:t>Properties currently classed as ‘de mininis’</w:t>
      </w:r>
    </w:p>
    <w:p w14:paraId="117BA346" w14:textId="0DFB6DB2" w:rsidR="00853C76" w:rsidRPr="00853C76" w:rsidRDefault="00853C76" w:rsidP="00853C76">
      <w:pPr>
        <w:spacing w:before="240" w:after="120" w:line="240" w:lineRule="auto"/>
        <w:ind w:right="391"/>
        <w:jc w:val="both"/>
        <w:rPr>
          <w:rFonts w:ascii="Arial" w:hAnsi="Arial" w:cs="Arial"/>
          <w:sz w:val="24"/>
          <w:szCs w:val="24"/>
          <w:u w:val="single"/>
        </w:rPr>
      </w:pPr>
      <w:r w:rsidRPr="00853C76">
        <w:rPr>
          <w:rFonts w:ascii="Arial" w:hAnsi="Arial" w:cs="Arial"/>
          <w:sz w:val="24"/>
          <w:szCs w:val="24"/>
          <w:u w:val="single"/>
        </w:rPr>
        <w:t>Timescale to Complete</w:t>
      </w:r>
    </w:p>
    <w:p w14:paraId="1407B0E1" w14:textId="77777777" w:rsidR="00853C76" w:rsidRPr="00853C76" w:rsidRDefault="00853C76" w:rsidP="00853C76">
      <w:pPr>
        <w:pStyle w:val="ListParagraph"/>
      </w:pPr>
      <w:r w:rsidRPr="00853C76">
        <w:t>Final instruction from FHDC by 17 January 2020.</w:t>
      </w:r>
    </w:p>
    <w:p w14:paraId="0619755E" w14:textId="77777777" w:rsidR="00853C76" w:rsidRPr="00853C76" w:rsidRDefault="00853C76" w:rsidP="00853C76">
      <w:pPr>
        <w:pStyle w:val="ListParagraph"/>
      </w:pPr>
      <w:r w:rsidRPr="00853C76">
        <w:t>Estimated valuations required by 28 February 2020</w:t>
      </w:r>
    </w:p>
    <w:p w14:paraId="62BA5977" w14:textId="19B85185" w:rsidR="00853C76" w:rsidRDefault="00853C76" w:rsidP="00853C76">
      <w:pPr>
        <w:pStyle w:val="ListParagraph"/>
      </w:pPr>
      <w:r w:rsidRPr="00853C76">
        <w:lastRenderedPageBreak/>
        <w:t>Clarification note required by 31 March 2020 regarding the estimated valuations provided</w:t>
      </w:r>
    </w:p>
    <w:p w14:paraId="7086AB04" w14:textId="77777777" w:rsidR="00853C76" w:rsidRPr="00853C76" w:rsidRDefault="00853C76" w:rsidP="00853C76"/>
    <w:p w14:paraId="7322F287" w14:textId="2FF78CDC" w:rsidR="00E2210F" w:rsidRPr="00E2210F" w:rsidRDefault="00E2210F" w:rsidP="00E2210F">
      <w:pPr>
        <w:pBdr>
          <w:bottom w:val="single" w:sz="4" w:space="1" w:color="auto"/>
        </w:pBdr>
        <w:spacing w:before="120" w:after="120"/>
        <w:ind w:left="426" w:hanging="426"/>
        <w:jc w:val="both"/>
        <w:rPr>
          <w:rFonts w:ascii="Arial" w:hAnsi="Arial" w:cs="Arial"/>
          <w:b/>
          <w:sz w:val="24"/>
          <w:szCs w:val="24"/>
        </w:rPr>
      </w:pPr>
      <w:r w:rsidRPr="00E2210F">
        <w:rPr>
          <w:rFonts w:ascii="Arial" w:hAnsi="Arial" w:cs="Arial"/>
          <w:b/>
          <w:sz w:val="24"/>
          <w:szCs w:val="24"/>
        </w:rPr>
        <w:t>3.</w:t>
      </w:r>
      <w:r w:rsidRPr="00E2210F">
        <w:rPr>
          <w:rFonts w:ascii="Arial" w:hAnsi="Arial" w:cs="Arial"/>
          <w:b/>
          <w:sz w:val="24"/>
          <w:szCs w:val="24"/>
        </w:rPr>
        <w:tab/>
        <w:t>2019-20 year end review of Investment and Surplus Assets valuations to comply with CIPFA’s Accounting Code for inclusion on the council’s balance sheet at 31 March 2020</w:t>
      </w:r>
    </w:p>
    <w:p w14:paraId="22071827" w14:textId="107CE3B5" w:rsidR="00853C76" w:rsidRDefault="00853C76" w:rsidP="00853C76">
      <w:pPr>
        <w:spacing w:before="240" w:after="120" w:line="240" w:lineRule="auto"/>
        <w:ind w:right="391"/>
        <w:jc w:val="both"/>
        <w:rPr>
          <w:rFonts w:ascii="Arial" w:hAnsi="Arial" w:cs="Arial"/>
          <w:sz w:val="24"/>
          <w:szCs w:val="24"/>
          <w:u w:val="single"/>
        </w:rPr>
      </w:pPr>
      <w:r w:rsidRPr="00E2210F">
        <w:rPr>
          <w:rFonts w:ascii="Arial" w:hAnsi="Arial" w:cs="Arial"/>
          <w:sz w:val="24"/>
          <w:szCs w:val="24"/>
          <w:u w:val="single"/>
        </w:rPr>
        <w:t>Description of Work</w:t>
      </w:r>
    </w:p>
    <w:p w14:paraId="190155CD" w14:textId="5763A8E3" w:rsidR="00E2210F" w:rsidRPr="00E2210F" w:rsidRDefault="00E2210F" w:rsidP="00E2210F">
      <w:pPr>
        <w:pStyle w:val="ListParagraph"/>
      </w:pPr>
      <w:r w:rsidRPr="00E2210F">
        <w:t>Desktop review of the  valuations of properties classified as Investment and Surplus Assets</w:t>
      </w:r>
    </w:p>
    <w:p w14:paraId="634559FC" w14:textId="54C3D3EC" w:rsidR="00E2210F" w:rsidRPr="00E2210F" w:rsidRDefault="00E2210F" w:rsidP="00E2210F">
      <w:pPr>
        <w:pStyle w:val="ListParagraph"/>
      </w:pPr>
      <w:r w:rsidRPr="00E2210F">
        <w:t>Valuation of properties to be estimated at 31st March 2020</w:t>
      </w:r>
    </w:p>
    <w:p w14:paraId="769A0172" w14:textId="12B55091" w:rsidR="00E2210F" w:rsidRPr="00E2210F" w:rsidRDefault="00E2210F" w:rsidP="00E2210F">
      <w:pPr>
        <w:pStyle w:val="ListParagraph"/>
      </w:pPr>
      <w:r w:rsidRPr="00E2210F">
        <w:t>Apportion between land and buildings where applicable</w:t>
      </w:r>
    </w:p>
    <w:p w14:paraId="0D3657A5" w14:textId="06D5657F" w:rsidR="00E2210F" w:rsidRPr="00E2210F" w:rsidRDefault="00E2210F" w:rsidP="00E2210F">
      <w:pPr>
        <w:pStyle w:val="ListParagraph"/>
      </w:pPr>
      <w:r w:rsidRPr="00E2210F">
        <w:t>Valuation to meet the minimum requirements of the RICS ‘Red Book’ and CIPFA’s Accounting Code of Practice</w:t>
      </w:r>
    </w:p>
    <w:p w14:paraId="78CD17B3" w14:textId="1F4E4DE8" w:rsidR="00E2210F" w:rsidRPr="00E2210F" w:rsidRDefault="00E2210F" w:rsidP="00E2210F">
      <w:pPr>
        <w:pStyle w:val="ListParagraph"/>
      </w:pPr>
      <w:r w:rsidRPr="00E2210F">
        <w:t>Valuations to comply with the ‘highest and best’ concept required under International Financial Reporting Standard (IFRS) 13</w:t>
      </w:r>
    </w:p>
    <w:p w14:paraId="6F132828" w14:textId="741F3574" w:rsidR="00E2210F" w:rsidRPr="00E2210F" w:rsidRDefault="00E2210F" w:rsidP="00E2210F">
      <w:pPr>
        <w:pStyle w:val="ListParagraph"/>
      </w:pPr>
      <w:r w:rsidRPr="00E2210F">
        <w:t>Valuations required by 28 February 2020, in advance of the end of the financial year, so will  be based on best estimated information</w:t>
      </w:r>
    </w:p>
    <w:p w14:paraId="4CF889BB" w14:textId="1D629523" w:rsidR="00E2210F" w:rsidRPr="00E2210F" w:rsidRDefault="00E2210F" w:rsidP="00E2210F">
      <w:pPr>
        <w:pStyle w:val="ListParagraph"/>
      </w:pPr>
      <w:r w:rsidRPr="00E2210F">
        <w:t>Update note at 31 March 2020 to clarify if the estimated valuations provided in advance of the year end remain valid or advice on any amendments required</w:t>
      </w:r>
    </w:p>
    <w:p w14:paraId="05AF46F6" w14:textId="4B61A982" w:rsidR="00E2210F" w:rsidRPr="00E2210F" w:rsidRDefault="00E2210F" w:rsidP="00E2210F">
      <w:pPr>
        <w:pStyle w:val="ListParagraph"/>
      </w:pPr>
      <w:r w:rsidRPr="00E2210F">
        <w:t>FHDC to provide a final instruction for the valuation of these classes of assets by 17 January 2020 to include an updated list of properties to be valued.</w:t>
      </w:r>
    </w:p>
    <w:p w14:paraId="0536558E" w14:textId="31A36F7B" w:rsidR="00853C76" w:rsidRDefault="00853C76" w:rsidP="00853C76">
      <w:pPr>
        <w:spacing w:before="240" w:after="120" w:line="240" w:lineRule="auto"/>
        <w:ind w:right="391"/>
        <w:jc w:val="both"/>
        <w:rPr>
          <w:rFonts w:ascii="Arial" w:hAnsi="Arial" w:cs="Arial"/>
          <w:sz w:val="24"/>
          <w:szCs w:val="24"/>
          <w:u w:val="single"/>
        </w:rPr>
      </w:pPr>
      <w:r w:rsidRPr="00E2210F">
        <w:rPr>
          <w:rFonts w:ascii="Arial" w:hAnsi="Arial" w:cs="Arial"/>
          <w:sz w:val="24"/>
          <w:szCs w:val="24"/>
          <w:u w:val="single"/>
        </w:rPr>
        <w:t>Reporting Requirements</w:t>
      </w:r>
    </w:p>
    <w:p w14:paraId="2B28D585" w14:textId="562F29AE" w:rsidR="00E2210F" w:rsidRPr="00E2210F" w:rsidRDefault="00E2210F" w:rsidP="00E2210F">
      <w:pPr>
        <w:pStyle w:val="ListParagraph"/>
      </w:pPr>
      <w:r w:rsidRPr="00E2210F">
        <w:t>Certified valuation report available in electronic format</w:t>
      </w:r>
    </w:p>
    <w:p w14:paraId="5894087C" w14:textId="71AB3D06" w:rsidR="00E2210F" w:rsidRPr="00E2210F" w:rsidRDefault="00E2210F" w:rsidP="00E2210F">
      <w:pPr>
        <w:pStyle w:val="ListParagraph"/>
      </w:pPr>
      <w:r w:rsidRPr="00E2210F">
        <w:t>Must show valuation method and any assumptions, including estimation techniques used</w:t>
      </w:r>
    </w:p>
    <w:p w14:paraId="42166D97" w14:textId="16B85F1C" w:rsidR="00E2210F" w:rsidRPr="00E2210F" w:rsidRDefault="00E2210F" w:rsidP="00E2210F">
      <w:pPr>
        <w:pStyle w:val="ListParagraph"/>
      </w:pPr>
      <w:r w:rsidRPr="00E2210F">
        <w:t>Valuation schedule of properties in Excel format</w:t>
      </w:r>
    </w:p>
    <w:p w14:paraId="71770CF3" w14:textId="3469B5AD" w:rsidR="00E2210F" w:rsidRPr="00E2210F" w:rsidRDefault="00E2210F" w:rsidP="00E2210F">
      <w:pPr>
        <w:pStyle w:val="ListParagraph"/>
      </w:pPr>
      <w:r w:rsidRPr="00E2210F">
        <w:t>Must be suitable for public inspection</w:t>
      </w:r>
    </w:p>
    <w:p w14:paraId="3FE2014D" w14:textId="7E774C40" w:rsidR="00E2210F" w:rsidRPr="00E2210F" w:rsidRDefault="00E2210F" w:rsidP="00E2210F">
      <w:pPr>
        <w:pStyle w:val="ListParagraph"/>
      </w:pPr>
      <w:r w:rsidRPr="00E2210F">
        <w:t>Final format to be agreed between the council and the valuer</w:t>
      </w:r>
    </w:p>
    <w:p w14:paraId="3A60305F" w14:textId="1F24C572" w:rsidR="00853C76" w:rsidRDefault="00853C76" w:rsidP="00853C76">
      <w:pPr>
        <w:spacing w:before="240" w:after="120" w:line="240" w:lineRule="auto"/>
        <w:ind w:right="391"/>
        <w:jc w:val="both"/>
        <w:rPr>
          <w:rFonts w:ascii="Arial" w:hAnsi="Arial" w:cs="Arial"/>
          <w:sz w:val="24"/>
          <w:szCs w:val="24"/>
          <w:u w:val="single"/>
        </w:rPr>
      </w:pPr>
      <w:r w:rsidRPr="00E2210F">
        <w:rPr>
          <w:rFonts w:ascii="Arial" w:hAnsi="Arial" w:cs="Arial"/>
          <w:sz w:val="24"/>
          <w:szCs w:val="24"/>
          <w:u w:val="single"/>
        </w:rPr>
        <w:t>Information Provided by FHDC</w:t>
      </w:r>
    </w:p>
    <w:p w14:paraId="7AD32E31" w14:textId="1438AB33" w:rsidR="00D108CF" w:rsidRPr="00D108CF" w:rsidRDefault="00D108CF" w:rsidP="00D108CF">
      <w:pPr>
        <w:spacing w:before="240" w:after="120" w:line="240" w:lineRule="auto"/>
        <w:ind w:left="284" w:right="391"/>
        <w:jc w:val="both"/>
        <w:rPr>
          <w:rFonts w:ascii="Arial" w:hAnsi="Arial" w:cs="Arial"/>
          <w:sz w:val="24"/>
          <w:szCs w:val="24"/>
        </w:rPr>
      </w:pPr>
      <w:r w:rsidRPr="00D108CF">
        <w:rPr>
          <w:rFonts w:ascii="Arial" w:hAnsi="Arial" w:cs="Arial"/>
          <w:sz w:val="24"/>
          <w:szCs w:val="24"/>
        </w:rPr>
        <w:t xml:space="preserve">Excel schedule of the current investment and surplus property portfolio </w:t>
      </w:r>
      <w:r>
        <w:rPr>
          <w:rFonts w:ascii="Arial" w:hAnsi="Arial" w:cs="Arial"/>
          <w:sz w:val="24"/>
          <w:szCs w:val="24"/>
        </w:rPr>
        <w:t>including:</w:t>
      </w:r>
    </w:p>
    <w:p w14:paraId="129FFFD8" w14:textId="0541F15B" w:rsidR="00D108CF" w:rsidRPr="00D108CF" w:rsidRDefault="00D108CF" w:rsidP="00D108CF">
      <w:pPr>
        <w:pStyle w:val="ListParagraph"/>
      </w:pPr>
      <w:r w:rsidRPr="00D108CF">
        <w:t xml:space="preserve">Properties by location </w:t>
      </w:r>
    </w:p>
    <w:p w14:paraId="1F26C6A1" w14:textId="6860B0CC" w:rsidR="00D108CF" w:rsidRPr="00D108CF" w:rsidRDefault="00D108CF" w:rsidP="00D108CF">
      <w:pPr>
        <w:pStyle w:val="ListParagraph"/>
      </w:pPr>
      <w:r w:rsidRPr="00D108CF">
        <w:t>Current gross book value split between land and buildings where appropriate</w:t>
      </w:r>
    </w:p>
    <w:p w14:paraId="118260F4" w14:textId="21F41719" w:rsidR="00D108CF" w:rsidRDefault="00D108CF" w:rsidP="00D108CF">
      <w:pPr>
        <w:pStyle w:val="ListParagraph"/>
      </w:pPr>
      <w:r w:rsidRPr="00D108CF">
        <w:t>Latest tenancy details including any changes made since last valuation assessment</w:t>
      </w:r>
    </w:p>
    <w:p w14:paraId="1C2C1724" w14:textId="77777777" w:rsidR="001B00D4" w:rsidRPr="00D108CF" w:rsidRDefault="001B00D4" w:rsidP="001B00D4">
      <w:pPr>
        <w:ind w:left="426"/>
      </w:pPr>
      <w:bookmarkStart w:id="3" w:name="_GoBack"/>
      <w:bookmarkEnd w:id="3"/>
    </w:p>
    <w:p w14:paraId="60B763C7" w14:textId="0CCC642A" w:rsidR="00853C76" w:rsidRDefault="00853C76" w:rsidP="00853C76">
      <w:pPr>
        <w:spacing w:before="240" w:after="120" w:line="240" w:lineRule="auto"/>
        <w:ind w:right="391"/>
        <w:jc w:val="both"/>
        <w:rPr>
          <w:rFonts w:ascii="Arial" w:hAnsi="Arial" w:cs="Arial"/>
          <w:sz w:val="24"/>
          <w:szCs w:val="24"/>
        </w:rPr>
      </w:pPr>
      <w:r w:rsidRPr="00E2210F">
        <w:rPr>
          <w:rFonts w:ascii="Arial" w:hAnsi="Arial" w:cs="Arial"/>
          <w:sz w:val="24"/>
          <w:szCs w:val="24"/>
          <w:u w:val="single"/>
        </w:rPr>
        <w:lastRenderedPageBreak/>
        <w:t>Timescale to Complete</w:t>
      </w:r>
    </w:p>
    <w:p w14:paraId="524C99C3" w14:textId="77777777" w:rsidR="00D108CF" w:rsidRPr="00D108CF" w:rsidRDefault="00D108CF" w:rsidP="00D108CF">
      <w:pPr>
        <w:pStyle w:val="ListParagraph"/>
      </w:pPr>
      <w:r w:rsidRPr="00D108CF">
        <w:t>Final instruction from FHDC by 17 January 2020.</w:t>
      </w:r>
    </w:p>
    <w:p w14:paraId="5FB3B52A" w14:textId="77777777" w:rsidR="00D108CF" w:rsidRPr="00D108CF" w:rsidRDefault="00D108CF" w:rsidP="00D108CF">
      <w:pPr>
        <w:pStyle w:val="ListParagraph"/>
      </w:pPr>
      <w:r w:rsidRPr="00D108CF">
        <w:t>Estimated valuations required by 28 February 2020</w:t>
      </w:r>
    </w:p>
    <w:p w14:paraId="74415232" w14:textId="0C39F89C" w:rsidR="00853C76" w:rsidRDefault="00D108CF" w:rsidP="00D108CF">
      <w:pPr>
        <w:pStyle w:val="ListParagraph"/>
      </w:pPr>
      <w:r w:rsidRPr="00D108CF">
        <w:t>Clarification note required by 31 March 2020 regarding the estimated valuations provided</w:t>
      </w:r>
    </w:p>
    <w:p w14:paraId="44F377AF" w14:textId="77777777" w:rsidR="001B00D4" w:rsidRPr="00D108CF" w:rsidRDefault="001B00D4" w:rsidP="001B00D4">
      <w:pPr>
        <w:pStyle w:val="ListParagraph"/>
        <w:numPr>
          <w:ilvl w:val="0"/>
          <w:numId w:val="0"/>
        </w:numPr>
        <w:ind w:left="851"/>
      </w:pPr>
    </w:p>
    <w:p w14:paraId="08FB4646" w14:textId="3A8725D3" w:rsidR="00853C76" w:rsidRPr="00D108CF" w:rsidRDefault="00D108CF" w:rsidP="00D108CF">
      <w:pPr>
        <w:pBdr>
          <w:bottom w:val="single" w:sz="4" w:space="1" w:color="auto"/>
        </w:pBdr>
        <w:spacing w:before="120" w:after="120"/>
        <w:ind w:left="426" w:hanging="426"/>
        <w:jc w:val="both"/>
        <w:rPr>
          <w:rFonts w:ascii="Arial" w:hAnsi="Arial" w:cs="Arial"/>
          <w:b/>
          <w:sz w:val="24"/>
          <w:szCs w:val="24"/>
        </w:rPr>
      </w:pPr>
      <w:r w:rsidRPr="00D108CF">
        <w:rPr>
          <w:rFonts w:ascii="Arial" w:hAnsi="Arial" w:cs="Arial"/>
          <w:b/>
          <w:sz w:val="24"/>
          <w:szCs w:val="24"/>
        </w:rPr>
        <w:t>4.</w:t>
      </w:r>
      <w:r w:rsidRPr="00D108CF">
        <w:rPr>
          <w:rFonts w:ascii="Arial" w:hAnsi="Arial" w:cs="Arial"/>
          <w:b/>
          <w:sz w:val="24"/>
          <w:szCs w:val="24"/>
        </w:rPr>
        <w:tab/>
        <w:t>2019/20 year end review of non-HRA property assets classified as PPE to value any impairment and general price changes (increases or decreases) to the portfolio for inclusion on the council’s balance sheet at 31 March 2020</w:t>
      </w:r>
    </w:p>
    <w:p w14:paraId="6AB8F437" w14:textId="77777777" w:rsidR="00853C76" w:rsidRDefault="00853C76" w:rsidP="00853C76">
      <w:pPr>
        <w:spacing w:before="240" w:after="120" w:line="240" w:lineRule="auto"/>
        <w:ind w:right="391"/>
        <w:jc w:val="both"/>
        <w:rPr>
          <w:rFonts w:ascii="Arial" w:hAnsi="Arial" w:cs="Arial"/>
          <w:sz w:val="24"/>
          <w:szCs w:val="24"/>
          <w:u w:val="single"/>
        </w:rPr>
      </w:pPr>
      <w:r w:rsidRPr="00E2210F">
        <w:rPr>
          <w:rFonts w:ascii="Arial" w:hAnsi="Arial" w:cs="Arial"/>
          <w:sz w:val="24"/>
          <w:szCs w:val="24"/>
          <w:u w:val="single"/>
        </w:rPr>
        <w:t>Description of Work</w:t>
      </w:r>
    </w:p>
    <w:p w14:paraId="306BEEB4" w14:textId="0DA4A36B" w:rsidR="00D108CF" w:rsidRPr="00D108CF" w:rsidRDefault="00D108CF" w:rsidP="00D108CF">
      <w:pPr>
        <w:pStyle w:val="ListParagraph"/>
      </w:pPr>
      <w:r w:rsidRPr="00D108CF">
        <w:t>Annual impairment assessment based on information supplied by the council</w:t>
      </w:r>
    </w:p>
    <w:p w14:paraId="37B13500" w14:textId="33575174" w:rsidR="00D108CF" w:rsidRPr="00D108CF" w:rsidRDefault="00D108CF" w:rsidP="00D108CF">
      <w:pPr>
        <w:pStyle w:val="ListParagraph"/>
      </w:pPr>
      <w:r w:rsidRPr="00D108CF">
        <w:t>Desktop assessment of the general price change for a sample of the top 20  non-HRA property portfolio PPE assets by value for the period from 1 April 2019 to 31 March 2020 (Sample to be determined from outcome of valuation work in ‘category of work no. 1’, above)</w:t>
      </w:r>
    </w:p>
    <w:p w14:paraId="244B1107" w14:textId="2BA69FBE" w:rsidR="00D108CF" w:rsidRPr="00D108CF" w:rsidRDefault="00D108CF" w:rsidP="00D108CF">
      <w:pPr>
        <w:pStyle w:val="ListParagraph"/>
      </w:pPr>
      <w:r w:rsidRPr="00D108CF">
        <w:t>Valuation to meet the minimum requirements of the RICS ‘Red Book’ and CIPFA’s Accounting Code of Practice.</w:t>
      </w:r>
    </w:p>
    <w:p w14:paraId="6ED8ECB7" w14:textId="11B7AFF5" w:rsidR="00D108CF" w:rsidRPr="00D108CF" w:rsidRDefault="00D108CF" w:rsidP="00D108CF">
      <w:pPr>
        <w:pStyle w:val="ListParagraph"/>
      </w:pPr>
      <w:r w:rsidRPr="00D108CF">
        <w:t>Valuations required by 28 February 2020, in advance of the end of the financial year, so will  be based on best estimated information</w:t>
      </w:r>
    </w:p>
    <w:p w14:paraId="12FE2B02" w14:textId="0D04968A" w:rsidR="00D108CF" w:rsidRPr="00D108CF" w:rsidRDefault="00D108CF" w:rsidP="00D108CF">
      <w:pPr>
        <w:pStyle w:val="ListParagraph"/>
      </w:pPr>
      <w:r w:rsidRPr="00D108CF">
        <w:t>Update note at 31 March 2020 to clarify if the estimated valuations provided in advance of the year end remain valid or advice on any amendments required</w:t>
      </w:r>
    </w:p>
    <w:p w14:paraId="19C11FD0" w14:textId="66826916" w:rsidR="00D108CF" w:rsidRPr="00D108CF" w:rsidRDefault="00D108CF" w:rsidP="00D108CF">
      <w:pPr>
        <w:pStyle w:val="ListParagraph"/>
      </w:pPr>
      <w:r w:rsidRPr="00D108CF">
        <w:t>FHDC to provide a final instruction for the valuation of these classes of assets by 17 January 2020 to include an updated list of properties to be valued.</w:t>
      </w:r>
    </w:p>
    <w:p w14:paraId="547DD332" w14:textId="77777777" w:rsidR="00853C76" w:rsidRDefault="00853C76" w:rsidP="00853C76">
      <w:pPr>
        <w:spacing w:before="240" w:after="120" w:line="240" w:lineRule="auto"/>
        <w:ind w:right="391"/>
        <w:jc w:val="both"/>
        <w:rPr>
          <w:rFonts w:ascii="Arial" w:hAnsi="Arial" w:cs="Arial"/>
          <w:sz w:val="24"/>
          <w:szCs w:val="24"/>
          <w:u w:val="single"/>
        </w:rPr>
      </w:pPr>
      <w:r w:rsidRPr="00E2210F">
        <w:rPr>
          <w:rFonts w:ascii="Arial" w:hAnsi="Arial" w:cs="Arial"/>
          <w:sz w:val="24"/>
          <w:szCs w:val="24"/>
          <w:u w:val="single"/>
        </w:rPr>
        <w:t>Reporting Requirements</w:t>
      </w:r>
    </w:p>
    <w:p w14:paraId="45296E4B" w14:textId="6A787388" w:rsidR="00D108CF" w:rsidRPr="00D108CF" w:rsidRDefault="00D108CF" w:rsidP="00D108CF">
      <w:pPr>
        <w:pStyle w:val="ListParagraph"/>
      </w:pPr>
      <w:r w:rsidRPr="00D108CF">
        <w:t>Certified valuation report available in electronic format</w:t>
      </w:r>
    </w:p>
    <w:p w14:paraId="6178FF5F" w14:textId="72113524" w:rsidR="00D108CF" w:rsidRPr="00D108CF" w:rsidRDefault="00D108CF" w:rsidP="00D108CF">
      <w:pPr>
        <w:pStyle w:val="ListParagraph"/>
      </w:pPr>
      <w:r w:rsidRPr="00D108CF">
        <w:t>Must show valuation method and any assumptions, including estimation techniques used</w:t>
      </w:r>
    </w:p>
    <w:p w14:paraId="79E9CE54" w14:textId="6914FFF7" w:rsidR="00D108CF" w:rsidRPr="00D108CF" w:rsidRDefault="00D108CF" w:rsidP="00D108CF">
      <w:pPr>
        <w:pStyle w:val="ListParagraph"/>
      </w:pPr>
      <w:r w:rsidRPr="00D108CF">
        <w:t>Valuation schedule of properties in Excel format if applicable</w:t>
      </w:r>
    </w:p>
    <w:p w14:paraId="199D5F29" w14:textId="0A115F98" w:rsidR="00D108CF" w:rsidRPr="00D108CF" w:rsidRDefault="00D108CF" w:rsidP="00D108CF">
      <w:pPr>
        <w:pStyle w:val="ListParagraph"/>
      </w:pPr>
      <w:r w:rsidRPr="00D108CF">
        <w:t>Must be suitable for public inspection</w:t>
      </w:r>
    </w:p>
    <w:p w14:paraId="02BB6DEF" w14:textId="2A8A3028" w:rsidR="00D108CF" w:rsidRPr="00D108CF" w:rsidRDefault="00D108CF" w:rsidP="00D108CF">
      <w:pPr>
        <w:pStyle w:val="ListParagraph"/>
      </w:pPr>
      <w:r w:rsidRPr="00D108CF">
        <w:t>Final format to be agreed between the council and the valuer</w:t>
      </w:r>
    </w:p>
    <w:p w14:paraId="7A1C109C" w14:textId="77777777" w:rsidR="00853C76" w:rsidRDefault="00853C76" w:rsidP="00853C76">
      <w:pPr>
        <w:spacing w:before="240" w:after="120" w:line="240" w:lineRule="auto"/>
        <w:ind w:right="391"/>
        <w:jc w:val="both"/>
        <w:rPr>
          <w:rFonts w:ascii="Arial" w:hAnsi="Arial" w:cs="Arial"/>
          <w:sz w:val="24"/>
          <w:szCs w:val="24"/>
          <w:u w:val="single"/>
        </w:rPr>
      </w:pPr>
      <w:r w:rsidRPr="00E2210F">
        <w:rPr>
          <w:rFonts w:ascii="Arial" w:hAnsi="Arial" w:cs="Arial"/>
          <w:sz w:val="24"/>
          <w:szCs w:val="24"/>
          <w:u w:val="single"/>
        </w:rPr>
        <w:t>Information Provided by FHDC</w:t>
      </w:r>
    </w:p>
    <w:p w14:paraId="22DC02E5" w14:textId="77777777" w:rsidR="00D108CF" w:rsidRPr="00D108CF" w:rsidRDefault="00D108CF" w:rsidP="00D108CF">
      <w:pPr>
        <w:pStyle w:val="ListParagraph"/>
      </w:pPr>
      <w:r w:rsidRPr="00D108CF">
        <w:t>Details of individual properties where damage or other issues which may affect its valuation</w:t>
      </w:r>
    </w:p>
    <w:p w14:paraId="6D67C316" w14:textId="77777777" w:rsidR="00D108CF" w:rsidRPr="00D108CF" w:rsidRDefault="00D108CF" w:rsidP="00D108CF">
      <w:pPr>
        <w:pStyle w:val="ListParagraph"/>
      </w:pPr>
      <w:r w:rsidRPr="00D108CF">
        <w:t>(Historically, the council has had very few properties where an impairment assessment has been required)</w:t>
      </w:r>
    </w:p>
    <w:p w14:paraId="69379AC8" w14:textId="40B4102A" w:rsidR="00D108CF" w:rsidRPr="00D108CF" w:rsidRDefault="00D108CF" w:rsidP="00D108CF">
      <w:pPr>
        <w:pStyle w:val="ListParagraph"/>
      </w:pPr>
      <w:r w:rsidRPr="00D108CF">
        <w:t>Sample of top 20 assets by value to be determined from the outcome of ‘category of work no. 1’ from this schedule.</w:t>
      </w:r>
    </w:p>
    <w:p w14:paraId="2AC39385" w14:textId="21B61CA5" w:rsidR="00853C76" w:rsidRDefault="00853C76" w:rsidP="00853C76">
      <w:pPr>
        <w:spacing w:before="240" w:after="120" w:line="240" w:lineRule="auto"/>
        <w:ind w:right="391"/>
        <w:jc w:val="both"/>
        <w:rPr>
          <w:rFonts w:ascii="Arial" w:hAnsi="Arial" w:cs="Arial"/>
          <w:sz w:val="24"/>
          <w:szCs w:val="24"/>
          <w:u w:val="single"/>
        </w:rPr>
      </w:pPr>
      <w:r w:rsidRPr="00E2210F">
        <w:rPr>
          <w:rFonts w:ascii="Arial" w:hAnsi="Arial" w:cs="Arial"/>
          <w:sz w:val="24"/>
          <w:szCs w:val="24"/>
          <w:u w:val="single"/>
        </w:rPr>
        <w:lastRenderedPageBreak/>
        <w:t>Timescale to Complete</w:t>
      </w:r>
    </w:p>
    <w:p w14:paraId="2A294866" w14:textId="77777777" w:rsidR="00D108CF" w:rsidRPr="00D108CF" w:rsidRDefault="00D108CF" w:rsidP="00D108CF">
      <w:pPr>
        <w:pStyle w:val="ListParagraph"/>
      </w:pPr>
      <w:r w:rsidRPr="00D108CF">
        <w:t>Final instruction from FHDC by 17 January 2020.</w:t>
      </w:r>
    </w:p>
    <w:p w14:paraId="0CCB3D69" w14:textId="77777777" w:rsidR="00D108CF" w:rsidRPr="00D108CF" w:rsidRDefault="00D108CF" w:rsidP="00D108CF">
      <w:pPr>
        <w:pStyle w:val="ListParagraph"/>
      </w:pPr>
      <w:r w:rsidRPr="00D108CF">
        <w:t>Estimated valuations required by 28 February 2020</w:t>
      </w:r>
    </w:p>
    <w:p w14:paraId="02FBCCE1" w14:textId="6BFF9C24" w:rsidR="00D108CF" w:rsidRPr="00D108CF" w:rsidRDefault="00D108CF" w:rsidP="00D108CF">
      <w:pPr>
        <w:pStyle w:val="ListParagraph"/>
      </w:pPr>
      <w:r w:rsidRPr="00D108CF">
        <w:t>Clarification note required by 31 March 2020 regarding the estimated valuations provided</w:t>
      </w:r>
    </w:p>
    <w:sectPr w:rsidR="00D108CF" w:rsidRPr="00D108CF" w:rsidSect="001B00D4">
      <w:footerReference w:type="default" r:id="rId9"/>
      <w:pgSz w:w="11906" w:h="16838"/>
      <w:pgMar w:top="1440" w:right="1080" w:bottom="1440" w:left="1080" w:header="709" w:footer="3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7A89F" w14:textId="77777777" w:rsidR="004A48DD" w:rsidRDefault="004A48DD" w:rsidP="00683688">
      <w:pPr>
        <w:spacing w:before="0" w:after="0" w:line="240" w:lineRule="auto"/>
      </w:pPr>
      <w:r>
        <w:separator/>
      </w:r>
    </w:p>
  </w:endnote>
  <w:endnote w:type="continuationSeparator" w:id="0">
    <w:p w14:paraId="67BACF27" w14:textId="77777777" w:rsidR="004A48DD" w:rsidRDefault="004A48DD" w:rsidP="006836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213811"/>
      <w:docPartObj>
        <w:docPartGallery w:val="Page Numbers (Bottom of Page)"/>
        <w:docPartUnique/>
      </w:docPartObj>
    </w:sdtPr>
    <w:sdtEndPr>
      <w:rPr>
        <w:noProof/>
      </w:rPr>
    </w:sdtEndPr>
    <w:sdtContent>
      <w:p w14:paraId="60FAF4C8" w14:textId="77777777" w:rsidR="004A48DD" w:rsidRDefault="004A48DD" w:rsidP="0048320B">
        <w:pPr>
          <w:pStyle w:val="Footer"/>
          <w:jc w:val="right"/>
        </w:pPr>
        <w:r>
          <w:fldChar w:fldCharType="begin"/>
        </w:r>
        <w:r>
          <w:instrText xml:space="preserve"> PAGE   \* MERGEFORMAT </w:instrText>
        </w:r>
        <w:r>
          <w:fldChar w:fldCharType="separate"/>
        </w:r>
        <w:r w:rsidR="003D692B">
          <w:rPr>
            <w:noProof/>
          </w:rPr>
          <w:t>7</w:t>
        </w:r>
        <w:r>
          <w:rPr>
            <w:noProof/>
          </w:rPr>
          <w:fldChar w:fldCharType="end"/>
        </w:r>
      </w:p>
    </w:sdtContent>
  </w:sdt>
  <w:p w14:paraId="168D94EB" w14:textId="77777777" w:rsidR="004A48DD" w:rsidRDefault="004A4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5C2DF" w14:textId="77777777" w:rsidR="004A48DD" w:rsidRDefault="004A48DD" w:rsidP="00683688">
      <w:pPr>
        <w:spacing w:before="0" w:after="0" w:line="240" w:lineRule="auto"/>
      </w:pPr>
      <w:r>
        <w:separator/>
      </w:r>
    </w:p>
  </w:footnote>
  <w:footnote w:type="continuationSeparator" w:id="0">
    <w:p w14:paraId="54AF69EC" w14:textId="77777777" w:rsidR="004A48DD" w:rsidRDefault="004A48DD" w:rsidP="0068368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6ED"/>
    <w:multiLevelType w:val="hybridMultilevel"/>
    <w:tmpl w:val="4146912A"/>
    <w:lvl w:ilvl="0" w:tplc="9D6CBD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17621"/>
    <w:multiLevelType w:val="multilevel"/>
    <w:tmpl w:val="3C84FE8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310228"/>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7800AD"/>
    <w:multiLevelType w:val="multilevel"/>
    <w:tmpl w:val="2200E04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7E567E"/>
    <w:multiLevelType w:val="hybridMultilevel"/>
    <w:tmpl w:val="BE7C3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A6C0D"/>
    <w:multiLevelType w:val="hybridMultilevel"/>
    <w:tmpl w:val="B1B28B02"/>
    <w:lvl w:ilvl="0" w:tplc="9D6CBD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A6B0C"/>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945ADE"/>
    <w:multiLevelType w:val="hybridMultilevel"/>
    <w:tmpl w:val="6ABE79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5545A60"/>
    <w:multiLevelType w:val="hybridMultilevel"/>
    <w:tmpl w:val="180CFA86"/>
    <w:lvl w:ilvl="0" w:tplc="EBAE3A5A">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18790BC9"/>
    <w:multiLevelType w:val="hybridMultilevel"/>
    <w:tmpl w:val="42DAF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E81BCD"/>
    <w:multiLevelType w:val="hybridMultilevel"/>
    <w:tmpl w:val="EBFCB08C"/>
    <w:lvl w:ilvl="0" w:tplc="0809000F">
      <w:start w:val="1"/>
      <w:numFmt w:val="decimal"/>
      <w:lvlText w:val="%1."/>
      <w:lvlJc w:val="left"/>
      <w:pPr>
        <w:ind w:left="1440" w:hanging="360"/>
      </w:pPr>
      <w:rPr>
        <w:rFonts w:hint="default"/>
        <w:color w:val="215868"/>
      </w:rPr>
    </w:lvl>
    <w:lvl w:ilvl="1" w:tplc="71E4C3CA">
      <w:start w:val="1"/>
      <w:numFmt w:val="lowerRoman"/>
      <w:lvlText w:val="(%2)"/>
      <w:lvlJc w:val="left"/>
      <w:pPr>
        <w:ind w:left="2520" w:hanging="72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F06FA4"/>
    <w:multiLevelType w:val="hybridMultilevel"/>
    <w:tmpl w:val="34BA4F94"/>
    <w:lvl w:ilvl="0" w:tplc="9D6CBD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51068"/>
    <w:multiLevelType w:val="hybridMultilevel"/>
    <w:tmpl w:val="34BA4F94"/>
    <w:lvl w:ilvl="0" w:tplc="9D6CBD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6B4BE3"/>
    <w:multiLevelType w:val="hybridMultilevel"/>
    <w:tmpl w:val="E3B43246"/>
    <w:lvl w:ilvl="0" w:tplc="8A54331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3371C7D"/>
    <w:multiLevelType w:val="hybridMultilevel"/>
    <w:tmpl w:val="902A1B7E"/>
    <w:lvl w:ilvl="0" w:tplc="20EC72C8">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3F173F"/>
    <w:multiLevelType w:val="hybridMultilevel"/>
    <w:tmpl w:val="25D240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5527778"/>
    <w:multiLevelType w:val="hybridMultilevel"/>
    <w:tmpl w:val="5ED804BC"/>
    <w:lvl w:ilvl="0" w:tplc="9D6CBD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935CD7"/>
    <w:multiLevelType w:val="hybridMultilevel"/>
    <w:tmpl w:val="C9CC3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023C18"/>
    <w:multiLevelType w:val="multilevel"/>
    <w:tmpl w:val="B1104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C86E91"/>
    <w:multiLevelType w:val="hybridMultilevel"/>
    <w:tmpl w:val="08B2EECA"/>
    <w:lvl w:ilvl="0" w:tplc="56B49F1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C433C99"/>
    <w:multiLevelType w:val="hybridMultilevel"/>
    <w:tmpl w:val="FF6EAA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EA1BF9"/>
    <w:multiLevelType w:val="hybridMultilevel"/>
    <w:tmpl w:val="D8665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6034CEE"/>
    <w:multiLevelType w:val="hybridMultilevel"/>
    <w:tmpl w:val="34BA4F94"/>
    <w:lvl w:ilvl="0" w:tplc="9D6CBD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0A2EFB"/>
    <w:multiLevelType w:val="hybridMultilevel"/>
    <w:tmpl w:val="67CC54B2"/>
    <w:lvl w:ilvl="0" w:tplc="820EE01A">
      <w:start w:val="1"/>
      <w:numFmt w:val="lowerRoman"/>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4459C4"/>
    <w:multiLevelType w:val="hybridMultilevel"/>
    <w:tmpl w:val="34BA4F94"/>
    <w:lvl w:ilvl="0" w:tplc="9D6CBD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8507B5"/>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DB3378A"/>
    <w:multiLevelType w:val="multilevel"/>
    <w:tmpl w:val="E786A51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EF0C91"/>
    <w:multiLevelType w:val="hybridMultilevel"/>
    <w:tmpl w:val="97A64A10"/>
    <w:lvl w:ilvl="0" w:tplc="9D6CBD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506646"/>
    <w:multiLevelType w:val="hybridMultilevel"/>
    <w:tmpl w:val="7520D594"/>
    <w:lvl w:ilvl="0" w:tplc="B75CFB6E">
      <w:start w:val="1"/>
      <w:numFmt w:val="bullet"/>
      <w:pStyle w:val="ListParagraph"/>
      <w:lvlText w:val=""/>
      <w:lvlJc w:val="left"/>
      <w:pPr>
        <w:ind w:left="1080" w:hanging="720"/>
      </w:pPr>
      <w:rPr>
        <w:rFonts w:ascii="Symbol" w:hAnsi="Symbol" w:hint="default"/>
      </w:rPr>
    </w:lvl>
    <w:lvl w:ilvl="1" w:tplc="4282E3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2C1845"/>
    <w:multiLevelType w:val="multilevel"/>
    <w:tmpl w:val="B1104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4A2D1A"/>
    <w:multiLevelType w:val="hybridMultilevel"/>
    <w:tmpl w:val="09F44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D47A79"/>
    <w:multiLevelType w:val="hybridMultilevel"/>
    <w:tmpl w:val="97F4E494"/>
    <w:lvl w:ilvl="0" w:tplc="9D6CBD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312279"/>
    <w:multiLevelType w:val="hybridMultilevel"/>
    <w:tmpl w:val="47F61548"/>
    <w:lvl w:ilvl="0" w:tplc="B3A2D8EE">
      <w:start w:val="1"/>
      <w:numFmt w:val="bullet"/>
      <w:lvlText w:val=""/>
      <w:lvlJc w:val="left"/>
      <w:pPr>
        <w:tabs>
          <w:tab w:val="num" w:pos="720"/>
        </w:tabs>
        <w:ind w:left="720" w:hanging="360"/>
      </w:pPr>
      <w:rPr>
        <w:rFonts w:ascii="Symbol" w:hAnsi="Symbol" w:hint="default"/>
      </w:rPr>
    </w:lvl>
    <w:lvl w:ilvl="1" w:tplc="BEE27330" w:tentative="1">
      <w:start w:val="1"/>
      <w:numFmt w:val="bullet"/>
      <w:lvlText w:val="o"/>
      <w:lvlJc w:val="left"/>
      <w:pPr>
        <w:tabs>
          <w:tab w:val="num" w:pos="1440"/>
        </w:tabs>
        <w:ind w:left="1440" w:hanging="360"/>
      </w:pPr>
      <w:rPr>
        <w:rFonts w:ascii="Courier New" w:hAnsi="Courier New" w:cs="Courier New" w:hint="default"/>
      </w:rPr>
    </w:lvl>
    <w:lvl w:ilvl="2" w:tplc="98185F2A" w:tentative="1">
      <w:start w:val="1"/>
      <w:numFmt w:val="bullet"/>
      <w:lvlText w:val=""/>
      <w:lvlJc w:val="left"/>
      <w:pPr>
        <w:tabs>
          <w:tab w:val="num" w:pos="2160"/>
        </w:tabs>
        <w:ind w:left="2160" w:hanging="360"/>
      </w:pPr>
      <w:rPr>
        <w:rFonts w:ascii="Wingdings" w:hAnsi="Wingdings" w:hint="default"/>
      </w:rPr>
    </w:lvl>
    <w:lvl w:ilvl="3" w:tplc="6A384410" w:tentative="1">
      <w:start w:val="1"/>
      <w:numFmt w:val="bullet"/>
      <w:lvlText w:val=""/>
      <w:lvlJc w:val="left"/>
      <w:pPr>
        <w:tabs>
          <w:tab w:val="num" w:pos="2880"/>
        </w:tabs>
        <w:ind w:left="2880" w:hanging="360"/>
      </w:pPr>
      <w:rPr>
        <w:rFonts w:ascii="Symbol" w:hAnsi="Symbol" w:hint="default"/>
      </w:rPr>
    </w:lvl>
    <w:lvl w:ilvl="4" w:tplc="7B9EC118" w:tentative="1">
      <w:start w:val="1"/>
      <w:numFmt w:val="bullet"/>
      <w:lvlText w:val="o"/>
      <w:lvlJc w:val="left"/>
      <w:pPr>
        <w:tabs>
          <w:tab w:val="num" w:pos="3600"/>
        </w:tabs>
        <w:ind w:left="3600" w:hanging="360"/>
      </w:pPr>
      <w:rPr>
        <w:rFonts w:ascii="Courier New" w:hAnsi="Courier New" w:cs="Courier New" w:hint="default"/>
      </w:rPr>
    </w:lvl>
    <w:lvl w:ilvl="5" w:tplc="5CBCF3BA" w:tentative="1">
      <w:start w:val="1"/>
      <w:numFmt w:val="bullet"/>
      <w:lvlText w:val=""/>
      <w:lvlJc w:val="left"/>
      <w:pPr>
        <w:tabs>
          <w:tab w:val="num" w:pos="4320"/>
        </w:tabs>
        <w:ind w:left="4320" w:hanging="360"/>
      </w:pPr>
      <w:rPr>
        <w:rFonts w:ascii="Wingdings" w:hAnsi="Wingdings" w:hint="default"/>
      </w:rPr>
    </w:lvl>
    <w:lvl w:ilvl="6" w:tplc="E9A638E6" w:tentative="1">
      <w:start w:val="1"/>
      <w:numFmt w:val="bullet"/>
      <w:lvlText w:val=""/>
      <w:lvlJc w:val="left"/>
      <w:pPr>
        <w:tabs>
          <w:tab w:val="num" w:pos="5040"/>
        </w:tabs>
        <w:ind w:left="5040" w:hanging="360"/>
      </w:pPr>
      <w:rPr>
        <w:rFonts w:ascii="Symbol" w:hAnsi="Symbol" w:hint="default"/>
      </w:rPr>
    </w:lvl>
    <w:lvl w:ilvl="7" w:tplc="4552DEFE" w:tentative="1">
      <w:start w:val="1"/>
      <w:numFmt w:val="bullet"/>
      <w:lvlText w:val="o"/>
      <w:lvlJc w:val="left"/>
      <w:pPr>
        <w:tabs>
          <w:tab w:val="num" w:pos="5760"/>
        </w:tabs>
        <w:ind w:left="5760" w:hanging="360"/>
      </w:pPr>
      <w:rPr>
        <w:rFonts w:ascii="Courier New" w:hAnsi="Courier New" w:cs="Courier New" w:hint="default"/>
      </w:rPr>
    </w:lvl>
    <w:lvl w:ilvl="8" w:tplc="7054A28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DE72BB"/>
    <w:multiLevelType w:val="hybridMultilevel"/>
    <w:tmpl w:val="1EF89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6B81355"/>
    <w:multiLevelType w:val="hybridMultilevel"/>
    <w:tmpl w:val="D1A670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A8325C3"/>
    <w:multiLevelType w:val="hybridMultilevel"/>
    <w:tmpl w:val="20385F14"/>
    <w:lvl w:ilvl="0" w:tplc="9D6CBD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0775F0"/>
    <w:multiLevelType w:val="hybridMultilevel"/>
    <w:tmpl w:val="7B5CEF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9A371B"/>
    <w:multiLevelType w:val="hybridMultilevel"/>
    <w:tmpl w:val="C9D0CA98"/>
    <w:lvl w:ilvl="0" w:tplc="D018A9E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A96DD9"/>
    <w:multiLevelType w:val="multilevel"/>
    <w:tmpl w:val="C540C88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D64BE8"/>
    <w:multiLevelType w:val="hybridMultilevel"/>
    <w:tmpl w:val="908E02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6312753D"/>
    <w:multiLevelType w:val="hybridMultilevel"/>
    <w:tmpl w:val="07780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6355AFA"/>
    <w:multiLevelType w:val="hybridMultilevel"/>
    <w:tmpl w:val="145A1126"/>
    <w:lvl w:ilvl="0" w:tplc="20EC72C8">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37568E"/>
    <w:multiLevelType w:val="hybridMultilevel"/>
    <w:tmpl w:val="39F61724"/>
    <w:lvl w:ilvl="0" w:tplc="08090001">
      <w:start w:val="1"/>
      <w:numFmt w:val="bullet"/>
      <w:lvlText w:val=""/>
      <w:lvlJc w:val="left"/>
      <w:pPr>
        <w:tabs>
          <w:tab w:val="num" w:pos="1026"/>
        </w:tabs>
        <w:ind w:left="1026" w:hanging="360"/>
      </w:pPr>
      <w:rPr>
        <w:rFonts w:ascii="Symbol" w:hAnsi="Symbol" w:hint="default"/>
      </w:rPr>
    </w:lvl>
    <w:lvl w:ilvl="1" w:tplc="08090003">
      <w:start w:val="1"/>
      <w:numFmt w:val="bullet"/>
      <w:lvlText w:val="o"/>
      <w:lvlJc w:val="left"/>
      <w:pPr>
        <w:tabs>
          <w:tab w:val="num" w:pos="1746"/>
        </w:tabs>
        <w:ind w:left="1746" w:hanging="360"/>
      </w:pPr>
      <w:rPr>
        <w:rFonts w:ascii="Courier New" w:hAnsi="Courier New" w:cs="Courier New" w:hint="default"/>
      </w:rPr>
    </w:lvl>
    <w:lvl w:ilvl="2" w:tplc="08090005">
      <w:start w:val="1"/>
      <w:numFmt w:val="bullet"/>
      <w:lvlText w:val=""/>
      <w:lvlJc w:val="left"/>
      <w:pPr>
        <w:tabs>
          <w:tab w:val="num" w:pos="2466"/>
        </w:tabs>
        <w:ind w:left="2466" w:hanging="360"/>
      </w:pPr>
      <w:rPr>
        <w:rFonts w:ascii="Symbol" w:hAnsi="Symbol" w:hint="default"/>
      </w:rPr>
    </w:lvl>
    <w:lvl w:ilvl="3" w:tplc="08090001" w:tentative="1">
      <w:start w:val="1"/>
      <w:numFmt w:val="bullet"/>
      <w:lvlText w:val=""/>
      <w:lvlJc w:val="left"/>
      <w:pPr>
        <w:tabs>
          <w:tab w:val="num" w:pos="3186"/>
        </w:tabs>
        <w:ind w:left="3186" w:hanging="360"/>
      </w:pPr>
      <w:rPr>
        <w:rFonts w:ascii="Symbol" w:hAnsi="Symbol" w:hint="default"/>
      </w:rPr>
    </w:lvl>
    <w:lvl w:ilvl="4" w:tplc="08090003" w:tentative="1">
      <w:start w:val="1"/>
      <w:numFmt w:val="bullet"/>
      <w:lvlText w:val="o"/>
      <w:lvlJc w:val="left"/>
      <w:pPr>
        <w:tabs>
          <w:tab w:val="num" w:pos="3906"/>
        </w:tabs>
        <w:ind w:left="3906" w:hanging="360"/>
      </w:pPr>
      <w:rPr>
        <w:rFonts w:ascii="Courier New" w:hAnsi="Courier New" w:cs="Courier New" w:hint="default"/>
      </w:rPr>
    </w:lvl>
    <w:lvl w:ilvl="5" w:tplc="08090005" w:tentative="1">
      <w:start w:val="1"/>
      <w:numFmt w:val="bullet"/>
      <w:lvlText w:val=""/>
      <w:lvlJc w:val="left"/>
      <w:pPr>
        <w:tabs>
          <w:tab w:val="num" w:pos="4626"/>
        </w:tabs>
        <w:ind w:left="4626" w:hanging="360"/>
      </w:pPr>
      <w:rPr>
        <w:rFonts w:ascii="Wingdings" w:hAnsi="Wingdings" w:hint="default"/>
      </w:rPr>
    </w:lvl>
    <w:lvl w:ilvl="6" w:tplc="08090001" w:tentative="1">
      <w:start w:val="1"/>
      <w:numFmt w:val="bullet"/>
      <w:lvlText w:val=""/>
      <w:lvlJc w:val="left"/>
      <w:pPr>
        <w:tabs>
          <w:tab w:val="num" w:pos="5346"/>
        </w:tabs>
        <w:ind w:left="5346" w:hanging="360"/>
      </w:pPr>
      <w:rPr>
        <w:rFonts w:ascii="Symbol" w:hAnsi="Symbol" w:hint="default"/>
      </w:rPr>
    </w:lvl>
    <w:lvl w:ilvl="7" w:tplc="08090003" w:tentative="1">
      <w:start w:val="1"/>
      <w:numFmt w:val="bullet"/>
      <w:lvlText w:val="o"/>
      <w:lvlJc w:val="left"/>
      <w:pPr>
        <w:tabs>
          <w:tab w:val="num" w:pos="6066"/>
        </w:tabs>
        <w:ind w:left="6066" w:hanging="360"/>
      </w:pPr>
      <w:rPr>
        <w:rFonts w:ascii="Courier New" w:hAnsi="Courier New" w:cs="Courier New" w:hint="default"/>
      </w:rPr>
    </w:lvl>
    <w:lvl w:ilvl="8" w:tplc="08090005" w:tentative="1">
      <w:start w:val="1"/>
      <w:numFmt w:val="bullet"/>
      <w:lvlText w:val=""/>
      <w:lvlJc w:val="left"/>
      <w:pPr>
        <w:tabs>
          <w:tab w:val="num" w:pos="6786"/>
        </w:tabs>
        <w:ind w:left="6786" w:hanging="360"/>
      </w:pPr>
      <w:rPr>
        <w:rFonts w:ascii="Wingdings" w:hAnsi="Wingdings" w:hint="default"/>
      </w:rPr>
    </w:lvl>
  </w:abstractNum>
  <w:abstractNum w:abstractNumId="43" w15:restartNumberingAfterBreak="0">
    <w:nsid w:val="6DCD119B"/>
    <w:multiLevelType w:val="hybridMultilevel"/>
    <w:tmpl w:val="AA889DCE"/>
    <w:lvl w:ilvl="0" w:tplc="62F6F802">
      <w:start w:val="1"/>
      <w:numFmt w:val="lowerRoman"/>
      <w:lvlText w:val="(%1)"/>
      <w:lvlJc w:val="left"/>
      <w:pPr>
        <w:tabs>
          <w:tab w:val="num" w:pos="720"/>
        </w:tabs>
        <w:ind w:left="720" w:hanging="360"/>
      </w:pPr>
      <w:rPr>
        <w:rFonts w:ascii="Arial" w:eastAsia="Times New Roman" w:hAnsi="Arial" w:cs="Arial"/>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F13CD"/>
    <w:multiLevelType w:val="hybridMultilevel"/>
    <w:tmpl w:val="34BA4F94"/>
    <w:lvl w:ilvl="0" w:tplc="9D6CBD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333C90"/>
    <w:multiLevelType w:val="hybridMultilevel"/>
    <w:tmpl w:val="305224A2"/>
    <w:lvl w:ilvl="0" w:tplc="20EC72C8">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83772D"/>
    <w:multiLevelType w:val="hybridMultilevel"/>
    <w:tmpl w:val="9B06C9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7271D3"/>
    <w:multiLevelType w:val="hybridMultilevel"/>
    <w:tmpl w:val="D9FE9B68"/>
    <w:lvl w:ilvl="0" w:tplc="08090001">
      <w:start w:val="1"/>
      <w:numFmt w:val="bullet"/>
      <w:lvlText w:val=""/>
      <w:lvlJc w:val="left"/>
      <w:pPr>
        <w:ind w:left="5782" w:hanging="360"/>
      </w:pPr>
      <w:rPr>
        <w:rFonts w:ascii="Symbol" w:hAnsi="Symbol" w:hint="default"/>
      </w:rPr>
    </w:lvl>
    <w:lvl w:ilvl="1" w:tplc="08090003" w:tentative="1">
      <w:start w:val="1"/>
      <w:numFmt w:val="bullet"/>
      <w:lvlText w:val="o"/>
      <w:lvlJc w:val="left"/>
      <w:pPr>
        <w:ind w:left="6502" w:hanging="360"/>
      </w:pPr>
      <w:rPr>
        <w:rFonts w:ascii="Courier New" w:hAnsi="Courier New" w:cs="Courier New" w:hint="default"/>
      </w:rPr>
    </w:lvl>
    <w:lvl w:ilvl="2" w:tplc="08090005" w:tentative="1">
      <w:start w:val="1"/>
      <w:numFmt w:val="bullet"/>
      <w:lvlText w:val=""/>
      <w:lvlJc w:val="left"/>
      <w:pPr>
        <w:ind w:left="7222" w:hanging="360"/>
      </w:pPr>
      <w:rPr>
        <w:rFonts w:ascii="Wingdings" w:hAnsi="Wingdings" w:hint="default"/>
      </w:rPr>
    </w:lvl>
    <w:lvl w:ilvl="3" w:tplc="08090001" w:tentative="1">
      <w:start w:val="1"/>
      <w:numFmt w:val="bullet"/>
      <w:lvlText w:val=""/>
      <w:lvlJc w:val="left"/>
      <w:pPr>
        <w:ind w:left="7942" w:hanging="360"/>
      </w:pPr>
      <w:rPr>
        <w:rFonts w:ascii="Symbol" w:hAnsi="Symbol" w:hint="default"/>
      </w:rPr>
    </w:lvl>
    <w:lvl w:ilvl="4" w:tplc="08090003" w:tentative="1">
      <w:start w:val="1"/>
      <w:numFmt w:val="bullet"/>
      <w:lvlText w:val="o"/>
      <w:lvlJc w:val="left"/>
      <w:pPr>
        <w:ind w:left="8662" w:hanging="360"/>
      </w:pPr>
      <w:rPr>
        <w:rFonts w:ascii="Courier New" w:hAnsi="Courier New" w:cs="Courier New" w:hint="default"/>
      </w:rPr>
    </w:lvl>
    <w:lvl w:ilvl="5" w:tplc="08090005" w:tentative="1">
      <w:start w:val="1"/>
      <w:numFmt w:val="bullet"/>
      <w:lvlText w:val=""/>
      <w:lvlJc w:val="left"/>
      <w:pPr>
        <w:ind w:left="9382" w:hanging="360"/>
      </w:pPr>
      <w:rPr>
        <w:rFonts w:ascii="Wingdings" w:hAnsi="Wingdings" w:hint="default"/>
      </w:rPr>
    </w:lvl>
    <w:lvl w:ilvl="6" w:tplc="08090001" w:tentative="1">
      <w:start w:val="1"/>
      <w:numFmt w:val="bullet"/>
      <w:lvlText w:val=""/>
      <w:lvlJc w:val="left"/>
      <w:pPr>
        <w:ind w:left="10102" w:hanging="360"/>
      </w:pPr>
      <w:rPr>
        <w:rFonts w:ascii="Symbol" w:hAnsi="Symbol" w:hint="default"/>
      </w:rPr>
    </w:lvl>
    <w:lvl w:ilvl="7" w:tplc="08090003" w:tentative="1">
      <w:start w:val="1"/>
      <w:numFmt w:val="bullet"/>
      <w:lvlText w:val="o"/>
      <w:lvlJc w:val="left"/>
      <w:pPr>
        <w:ind w:left="10822" w:hanging="360"/>
      </w:pPr>
      <w:rPr>
        <w:rFonts w:ascii="Courier New" w:hAnsi="Courier New" w:cs="Courier New" w:hint="default"/>
      </w:rPr>
    </w:lvl>
    <w:lvl w:ilvl="8" w:tplc="08090005" w:tentative="1">
      <w:start w:val="1"/>
      <w:numFmt w:val="bullet"/>
      <w:lvlText w:val=""/>
      <w:lvlJc w:val="left"/>
      <w:pPr>
        <w:ind w:left="11542" w:hanging="360"/>
      </w:pPr>
      <w:rPr>
        <w:rFonts w:ascii="Wingdings" w:hAnsi="Wingdings" w:hint="default"/>
      </w:rPr>
    </w:lvl>
  </w:abstractNum>
  <w:abstractNum w:abstractNumId="48" w15:restartNumberingAfterBreak="0">
    <w:nsid w:val="7FD318D2"/>
    <w:multiLevelType w:val="hybridMultilevel"/>
    <w:tmpl w:val="8CD8C268"/>
    <w:lvl w:ilvl="0" w:tplc="9D6CBD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6"/>
  </w:num>
  <w:num w:numId="3">
    <w:abstractNumId w:val="30"/>
  </w:num>
  <w:num w:numId="4">
    <w:abstractNumId w:val="29"/>
  </w:num>
  <w:num w:numId="5">
    <w:abstractNumId w:val="32"/>
  </w:num>
  <w:num w:numId="6">
    <w:abstractNumId w:val="36"/>
  </w:num>
  <w:num w:numId="7">
    <w:abstractNumId w:val="21"/>
  </w:num>
  <w:num w:numId="8">
    <w:abstractNumId w:val="42"/>
  </w:num>
  <w:num w:numId="9">
    <w:abstractNumId w:val="4"/>
  </w:num>
  <w:num w:numId="10">
    <w:abstractNumId w:val="46"/>
  </w:num>
  <w:num w:numId="11">
    <w:abstractNumId w:val="7"/>
  </w:num>
  <w:num w:numId="12">
    <w:abstractNumId w:val="15"/>
  </w:num>
  <w:num w:numId="13">
    <w:abstractNumId w:val="8"/>
  </w:num>
  <w:num w:numId="14">
    <w:abstractNumId w:val="9"/>
  </w:num>
  <w:num w:numId="15">
    <w:abstractNumId w:val="37"/>
  </w:num>
  <w:num w:numId="16">
    <w:abstractNumId w:val="34"/>
  </w:num>
  <w:num w:numId="17">
    <w:abstractNumId w:val="17"/>
  </w:num>
  <w:num w:numId="18">
    <w:abstractNumId w:val="33"/>
  </w:num>
  <w:num w:numId="19">
    <w:abstractNumId w:val="38"/>
  </w:num>
  <w:num w:numId="20">
    <w:abstractNumId w:val="1"/>
  </w:num>
  <w:num w:numId="21">
    <w:abstractNumId w:val="10"/>
  </w:num>
  <w:num w:numId="22">
    <w:abstractNumId w:val="3"/>
  </w:num>
  <w:num w:numId="23">
    <w:abstractNumId w:val="23"/>
  </w:num>
  <w:num w:numId="24">
    <w:abstractNumId w:val="43"/>
  </w:num>
  <w:num w:numId="25">
    <w:abstractNumId w:val="47"/>
  </w:num>
  <w:num w:numId="26">
    <w:abstractNumId w:val="2"/>
  </w:num>
  <w:num w:numId="27">
    <w:abstractNumId w:val="6"/>
  </w:num>
  <w:num w:numId="28">
    <w:abstractNumId w:val="25"/>
  </w:num>
  <w:num w:numId="29">
    <w:abstractNumId w:val="13"/>
  </w:num>
  <w:num w:numId="30">
    <w:abstractNumId w:val="18"/>
  </w:num>
  <w:num w:numId="31">
    <w:abstractNumId w:val="40"/>
  </w:num>
  <w:num w:numId="32">
    <w:abstractNumId w:val="39"/>
  </w:num>
  <w:num w:numId="33">
    <w:abstractNumId w:val="19"/>
  </w:num>
  <w:num w:numId="34">
    <w:abstractNumId w:val="12"/>
  </w:num>
  <w:num w:numId="35">
    <w:abstractNumId w:val="24"/>
  </w:num>
  <w:num w:numId="36">
    <w:abstractNumId w:val="22"/>
  </w:num>
  <w:num w:numId="37">
    <w:abstractNumId w:val="27"/>
  </w:num>
  <w:num w:numId="38">
    <w:abstractNumId w:val="11"/>
  </w:num>
  <w:num w:numId="39">
    <w:abstractNumId w:val="48"/>
  </w:num>
  <w:num w:numId="40">
    <w:abstractNumId w:val="44"/>
  </w:num>
  <w:num w:numId="41">
    <w:abstractNumId w:val="28"/>
  </w:num>
  <w:num w:numId="42">
    <w:abstractNumId w:val="41"/>
  </w:num>
  <w:num w:numId="43">
    <w:abstractNumId w:val="14"/>
  </w:num>
  <w:num w:numId="44">
    <w:abstractNumId w:val="45"/>
  </w:num>
  <w:num w:numId="45">
    <w:abstractNumId w:val="35"/>
  </w:num>
  <w:num w:numId="46">
    <w:abstractNumId w:val="5"/>
  </w:num>
  <w:num w:numId="47">
    <w:abstractNumId w:val="16"/>
  </w:num>
  <w:num w:numId="48">
    <w:abstractNumId w:val="3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58"/>
    <w:rsid w:val="00003F9E"/>
    <w:rsid w:val="00012BD1"/>
    <w:rsid w:val="000319EC"/>
    <w:rsid w:val="00036B68"/>
    <w:rsid w:val="000378FA"/>
    <w:rsid w:val="0006012B"/>
    <w:rsid w:val="000738D4"/>
    <w:rsid w:val="00074E47"/>
    <w:rsid w:val="00077255"/>
    <w:rsid w:val="00092A95"/>
    <w:rsid w:val="000C24F1"/>
    <w:rsid w:val="000D773E"/>
    <w:rsid w:val="000F7B23"/>
    <w:rsid w:val="00106779"/>
    <w:rsid w:val="00106886"/>
    <w:rsid w:val="001253DF"/>
    <w:rsid w:val="001278F1"/>
    <w:rsid w:val="00127CA7"/>
    <w:rsid w:val="00132A70"/>
    <w:rsid w:val="001340FE"/>
    <w:rsid w:val="00136006"/>
    <w:rsid w:val="001409B8"/>
    <w:rsid w:val="001462F1"/>
    <w:rsid w:val="0014721C"/>
    <w:rsid w:val="00152C06"/>
    <w:rsid w:val="00153E58"/>
    <w:rsid w:val="00160072"/>
    <w:rsid w:val="001654D8"/>
    <w:rsid w:val="00184A02"/>
    <w:rsid w:val="001916E4"/>
    <w:rsid w:val="001B00D4"/>
    <w:rsid w:val="001C1C05"/>
    <w:rsid w:val="001C21BC"/>
    <w:rsid w:val="001C38DF"/>
    <w:rsid w:val="001C50A3"/>
    <w:rsid w:val="001D2B2E"/>
    <w:rsid w:val="001E166B"/>
    <w:rsid w:val="001F28AF"/>
    <w:rsid w:val="001F405A"/>
    <w:rsid w:val="002073E5"/>
    <w:rsid w:val="00215D06"/>
    <w:rsid w:val="002200A6"/>
    <w:rsid w:val="00242C06"/>
    <w:rsid w:val="00247D07"/>
    <w:rsid w:val="002519A0"/>
    <w:rsid w:val="00274552"/>
    <w:rsid w:val="00274695"/>
    <w:rsid w:val="00281429"/>
    <w:rsid w:val="002853B5"/>
    <w:rsid w:val="00286DA8"/>
    <w:rsid w:val="002923CC"/>
    <w:rsid w:val="002948F4"/>
    <w:rsid w:val="002B118D"/>
    <w:rsid w:val="002C30B2"/>
    <w:rsid w:val="002D3809"/>
    <w:rsid w:val="002F009E"/>
    <w:rsid w:val="00350C4C"/>
    <w:rsid w:val="00381013"/>
    <w:rsid w:val="003B2EA7"/>
    <w:rsid w:val="003C5CE9"/>
    <w:rsid w:val="003D6609"/>
    <w:rsid w:val="003D692B"/>
    <w:rsid w:val="003F2A3B"/>
    <w:rsid w:val="00404D6B"/>
    <w:rsid w:val="00410ABE"/>
    <w:rsid w:val="00410F09"/>
    <w:rsid w:val="00430B26"/>
    <w:rsid w:val="00440265"/>
    <w:rsid w:val="00450CEC"/>
    <w:rsid w:val="004517A6"/>
    <w:rsid w:val="00452D46"/>
    <w:rsid w:val="00455E15"/>
    <w:rsid w:val="00460C57"/>
    <w:rsid w:val="0048320B"/>
    <w:rsid w:val="00490629"/>
    <w:rsid w:val="00491B59"/>
    <w:rsid w:val="004A1FF0"/>
    <w:rsid w:val="004A48DD"/>
    <w:rsid w:val="004B7855"/>
    <w:rsid w:val="004C56DD"/>
    <w:rsid w:val="00500D21"/>
    <w:rsid w:val="00504AF2"/>
    <w:rsid w:val="00514F52"/>
    <w:rsid w:val="00535BCF"/>
    <w:rsid w:val="00535DEC"/>
    <w:rsid w:val="00564050"/>
    <w:rsid w:val="00571412"/>
    <w:rsid w:val="00572A06"/>
    <w:rsid w:val="00577412"/>
    <w:rsid w:val="005B183E"/>
    <w:rsid w:val="005B7B4E"/>
    <w:rsid w:val="005C5587"/>
    <w:rsid w:val="005F1E1A"/>
    <w:rsid w:val="0060036E"/>
    <w:rsid w:val="006075E8"/>
    <w:rsid w:val="00613EBF"/>
    <w:rsid w:val="00615185"/>
    <w:rsid w:val="0062432B"/>
    <w:rsid w:val="0062688D"/>
    <w:rsid w:val="00627706"/>
    <w:rsid w:val="006476C7"/>
    <w:rsid w:val="00647E62"/>
    <w:rsid w:val="00657168"/>
    <w:rsid w:val="006639D2"/>
    <w:rsid w:val="00682212"/>
    <w:rsid w:val="00683688"/>
    <w:rsid w:val="006956BF"/>
    <w:rsid w:val="006B67A2"/>
    <w:rsid w:val="006C5E6A"/>
    <w:rsid w:val="006C6F3B"/>
    <w:rsid w:val="006E3431"/>
    <w:rsid w:val="006E4DBE"/>
    <w:rsid w:val="006F2379"/>
    <w:rsid w:val="00714A46"/>
    <w:rsid w:val="00732ED9"/>
    <w:rsid w:val="00741B3D"/>
    <w:rsid w:val="00772A4D"/>
    <w:rsid w:val="00775E9E"/>
    <w:rsid w:val="00777C9A"/>
    <w:rsid w:val="007969E8"/>
    <w:rsid w:val="007A2CD9"/>
    <w:rsid w:val="007B2AE0"/>
    <w:rsid w:val="007C01FF"/>
    <w:rsid w:val="007C170C"/>
    <w:rsid w:val="007C654E"/>
    <w:rsid w:val="007E5D04"/>
    <w:rsid w:val="007E7BCF"/>
    <w:rsid w:val="00803D93"/>
    <w:rsid w:val="008306B5"/>
    <w:rsid w:val="008337C6"/>
    <w:rsid w:val="00853112"/>
    <w:rsid w:val="00853442"/>
    <w:rsid w:val="00853C76"/>
    <w:rsid w:val="00864563"/>
    <w:rsid w:val="00866072"/>
    <w:rsid w:val="0087433F"/>
    <w:rsid w:val="008778D2"/>
    <w:rsid w:val="00883DAC"/>
    <w:rsid w:val="008A04DF"/>
    <w:rsid w:val="008A5B26"/>
    <w:rsid w:val="008A66ED"/>
    <w:rsid w:val="008D108A"/>
    <w:rsid w:val="008E7814"/>
    <w:rsid w:val="008F4B9C"/>
    <w:rsid w:val="0090691D"/>
    <w:rsid w:val="009155C4"/>
    <w:rsid w:val="009650B5"/>
    <w:rsid w:val="00972462"/>
    <w:rsid w:val="009B5F2F"/>
    <w:rsid w:val="009C3955"/>
    <w:rsid w:val="009D0DFD"/>
    <w:rsid w:val="009D69B7"/>
    <w:rsid w:val="009E3A4D"/>
    <w:rsid w:val="00A0480C"/>
    <w:rsid w:val="00A15B20"/>
    <w:rsid w:val="00A455E2"/>
    <w:rsid w:val="00A572E4"/>
    <w:rsid w:val="00A66E5C"/>
    <w:rsid w:val="00A76B38"/>
    <w:rsid w:val="00A833D9"/>
    <w:rsid w:val="00A87D43"/>
    <w:rsid w:val="00A927A9"/>
    <w:rsid w:val="00A96025"/>
    <w:rsid w:val="00AA7B85"/>
    <w:rsid w:val="00B0300B"/>
    <w:rsid w:val="00B15333"/>
    <w:rsid w:val="00B443D7"/>
    <w:rsid w:val="00B4588B"/>
    <w:rsid w:val="00B53CC6"/>
    <w:rsid w:val="00B56708"/>
    <w:rsid w:val="00B66899"/>
    <w:rsid w:val="00B96FBF"/>
    <w:rsid w:val="00BB0D18"/>
    <w:rsid w:val="00BC67D9"/>
    <w:rsid w:val="00BC6E20"/>
    <w:rsid w:val="00BE06BD"/>
    <w:rsid w:val="00C03DDB"/>
    <w:rsid w:val="00C06EB3"/>
    <w:rsid w:val="00C22EB4"/>
    <w:rsid w:val="00C27A86"/>
    <w:rsid w:val="00C5583A"/>
    <w:rsid w:val="00C65121"/>
    <w:rsid w:val="00C67851"/>
    <w:rsid w:val="00C87EEF"/>
    <w:rsid w:val="00CA6717"/>
    <w:rsid w:val="00CB1F95"/>
    <w:rsid w:val="00CC2675"/>
    <w:rsid w:val="00CD14C5"/>
    <w:rsid w:val="00D02303"/>
    <w:rsid w:val="00D108CF"/>
    <w:rsid w:val="00D16F2C"/>
    <w:rsid w:val="00D171E8"/>
    <w:rsid w:val="00D21176"/>
    <w:rsid w:val="00D2128E"/>
    <w:rsid w:val="00D30D35"/>
    <w:rsid w:val="00D33BBF"/>
    <w:rsid w:val="00D40590"/>
    <w:rsid w:val="00D6406E"/>
    <w:rsid w:val="00D6756B"/>
    <w:rsid w:val="00D840A0"/>
    <w:rsid w:val="00D87A96"/>
    <w:rsid w:val="00D916F3"/>
    <w:rsid w:val="00D97D69"/>
    <w:rsid w:val="00DB33E3"/>
    <w:rsid w:val="00DB3998"/>
    <w:rsid w:val="00DB48A4"/>
    <w:rsid w:val="00DD59DF"/>
    <w:rsid w:val="00E00B70"/>
    <w:rsid w:val="00E01354"/>
    <w:rsid w:val="00E05F14"/>
    <w:rsid w:val="00E06F6F"/>
    <w:rsid w:val="00E1501F"/>
    <w:rsid w:val="00E2210F"/>
    <w:rsid w:val="00E2688E"/>
    <w:rsid w:val="00E33E05"/>
    <w:rsid w:val="00E34EC0"/>
    <w:rsid w:val="00E72811"/>
    <w:rsid w:val="00E774C1"/>
    <w:rsid w:val="00E806BF"/>
    <w:rsid w:val="00EB6EBA"/>
    <w:rsid w:val="00EC73E0"/>
    <w:rsid w:val="00ED7165"/>
    <w:rsid w:val="00EE59B0"/>
    <w:rsid w:val="00EE7643"/>
    <w:rsid w:val="00EF69C4"/>
    <w:rsid w:val="00F00D34"/>
    <w:rsid w:val="00F13710"/>
    <w:rsid w:val="00F20C5A"/>
    <w:rsid w:val="00F45353"/>
    <w:rsid w:val="00F54D98"/>
    <w:rsid w:val="00F73832"/>
    <w:rsid w:val="00F80583"/>
    <w:rsid w:val="00F8759D"/>
    <w:rsid w:val="00F9204D"/>
    <w:rsid w:val="00FC1BA1"/>
    <w:rsid w:val="00FD1627"/>
    <w:rsid w:val="00FD1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EF4B531"/>
  <w15:docId w15:val="{7FF1378A-9609-408B-BDE2-E16ECE0C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B38"/>
    <w:pPr>
      <w:spacing w:before="200"/>
    </w:pPr>
    <w:rPr>
      <w:rFonts w:ascii="Calibri" w:eastAsia="Times New Roman" w:hAnsi="Calibri" w:cs="Times New Roman"/>
      <w:sz w:val="20"/>
      <w:szCs w:val="20"/>
      <w:lang w:val="en-US"/>
    </w:rPr>
  </w:style>
  <w:style w:type="paragraph" w:styleId="Heading1">
    <w:name w:val="heading 1"/>
    <w:basedOn w:val="Heading2"/>
    <w:next w:val="Normal"/>
    <w:link w:val="Heading1Char"/>
    <w:qFormat/>
    <w:rsid w:val="00A15B20"/>
    <w:pPr>
      <w:pBdr>
        <w:top w:val="single" w:sz="24" w:space="0" w:color="0070C0"/>
        <w:left w:val="single" w:sz="24" w:space="0" w:color="0070C0"/>
        <w:bottom w:val="single" w:sz="24" w:space="0" w:color="0070C0"/>
        <w:right w:val="single" w:sz="24" w:space="0" w:color="0070C0"/>
      </w:pBdr>
      <w:shd w:val="clear" w:color="auto" w:fill="0070C0"/>
      <w:tabs>
        <w:tab w:val="left" w:pos="3840"/>
        <w:tab w:val="left" w:pos="8364"/>
      </w:tabs>
      <w:spacing w:before="0"/>
      <w:outlineLvl w:val="0"/>
    </w:pPr>
    <w:rPr>
      <w:rFonts w:ascii="Arial Bold" w:hAnsi="Arial Bold" w:cs="Arial"/>
      <w:b/>
      <w:bCs/>
      <w:color w:val="FFFFFF"/>
      <w:kern w:val="24"/>
      <w:sz w:val="24"/>
      <w:lang w:val="en-GB" w:eastAsia="en-GB"/>
    </w:rPr>
  </w:style>
  <w:style w:type="paragraph" w:styleId="Heading2">
    <w:name w:val="heading 2"/>
    <w:aliases w:val="QG Heading 2"/>
    <w:basedOn w:val="Normal"/>
    <w:next w:val="Normal"/>
    <w:link w:val="Heading2Char"/>
    <w:qFormat/>
    <w:rsid w:val="001F405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2923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7433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5B20"/>
    <w:rPr>
      <w:rFonts w:ascii="Arial Bold" w:eastAsia="Times New Roman" w:hAnsi="Arial Bold" w:cs="Arial"/>
      <w:b/>
      <w:bCs/>
      <w:caps/>
      <w:color w:val="FFFFFF"/>
      <w:spacing w:val="15"/>
      <w:kern w:val="24"/>
      <w:sz w:val="24"/>
      <w:shd w:val="clear" w:color="auto" w:fill="0070C0"/>
      <w:lang w:eastAsia="en-GB"/>
    </w:rPr>
  </w:style>
  <w:style w:type="character" w:customStyle="1" w:styleId="Heading2Char">
    <w:name w:val="Heading 2 Char"/>
    <w:aliases w:val="QG Heading 2 Char"/>
    <w:basedOn w:val="DefaultParagraphFont"/>
    <w:link w:val="Heading2"/>
    <w:rsid w:val="001F405A"/>
    <w:rPr>
      <w:rFonts w:ascii="Calibri" w:eastAsia="Times New Roman" w:hAnsi="Calibri" w:cs="Times New Roman"/>
      <w:caps/>
      <w:spacing w:val="15"/>
      <w:shd w:val="clear" w:color="auto" w:fill="DBE5F1"/>
      <w:lang w:val="en-US"/>
    </w:rPr>
  </w:style>
  <w:style w:type="paragraph" w:customStyle="1" w:styleId="TableText">
    <w:name w:val="Table Text"/>
    <w:autoRedefine/>
    <w:rsid w:val="001F405A"/>
    <w:pPr>
      <w:spacing w:before="200"/>
      <w:jc w:val="both"/>
    </w:pPr>
    <w:rPr>
      <w:rFonts w:ascii="Calibri" w:eastAsia="Times New Roman" w:hAnsi="Calibri" w:cs="Times New Roman"/>
      <w:sz w:val="24"/>
      <w:lang w:eastAsia="en-GB"/>
    </w:rPr>
  </w:style>
  <w:style w:type="character" w:customStyle="1" w:styleId="NoHeading3Text">
    <w:name w:val="No Heading 3 Text"/>
    <w:rsid w:val="001F405A"/>
    <w:rPr>
      <w:rFonts w:ascii="Arial" w:hAnsi="Arial" w:cs="Arial"/>
      <w:color w:val="auto"/>
      <w:sz w:val="21"/>
      <w:szCs w:val="21"/>
      <w:u w:val="none"/>
    </w:rPr>
  </w:style>
  <w:style w:type="paragraph" w:styleId="NoSpacing">
    <w:name w:val="No Spacing"/>
    <w:basedOn w:val="Normal"/>
    <w:qFormat/>
    <w:rsid w:val="001F405A"/>
    <w:pPr>
      <w:spacing w:before="0" w:after="0" w:line="240" w:lineRule="auto"/>
    </w:pPr>
  </w:style>
  <w:style w:type="paragraph" w:styleId="ListParagraph">
    <w:name w:val="List Paragraph"/>
    <w:basedOn w:val="Normal"/>
    <w:uiPriority w:val="34"/>
    <w:qFormat/>
    <w:rsid w:val="00460C57"/>
    <w:pPr>
      <w:numPr>
        <w:numId w:val="41"/>
      </w:numPr>
      <w:spacing w:before="120" w:after="120" w:line="240" w:lineRule="auto"/>
      <w:ind w:left="851" w:right="391" w:hanging="425"/>
      <w:jc w:val="both"/>
    </w:pPr>
    <w:rPr>
      <w:rFonts w:ascii="Arial" w:hAnsi="Arial" w:cs="Arial"/>
      <w:sz w:val="24"/>
      <w:szCs w:val="24"/>
    </w:rPr>
  </w:style>
  <w:style w:type="paragraph" w:styleId="EndnoteText">
    <w:name w:val="endnote text"/>
    <w:basedOn w:val="Normal"/>
    <w:link w:val="EndnoteTextChar"/>
    <w:semiHidden/>
    <w:rsid w:val="001F405A"/>
    <w:pPr>
      <w:widowControl w:val="0"/>
      <w:spacing w:before="0" w:after="0" w:line="240" w:lineRule="auto"/>
    </w:pPr>
    <w:rPr>
      <w:rFonts w:ascii="Times New Roman" w:hAnsi="Times New Roman"/>
      <w:sz w:val="24"/>
      <w:szCs w:val="24"/>
      <w:lang w:val="en-GB" w:eastAsia="en-GB"/>
    </w:rPr>
  </w:style>
  <w:style w:type="character" w:customStyle="1" w:styleId="EndnoteTextChar">
    <w:name w:val="Endnote Text Char"/>
    <w:basedOn w:val="DefaultParagraphFont"/>
    <w:link w:val="EndnoteText"/>
    <w:semiHidden/>
    <w:rsid w:val="001F405A"/>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8368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83688"/>
    <w:rPr>
      <w:rFonts w:ascii="Calibri" w:eastAsia="Times New Roman" w:hAnsi="Calibri" w:cs="Times New Roman"/>
      <w:sz w:val="20"/>
      <w:szCs w:val="20"/>
      <w:lang w:val="en-US"/>
    </w:rPr>
  </w:style>
  <w:style w:type="paragraph" w:styleId="Footer">
    <w:name w:val="footer"/>
    <w:basedOn w:val="Normal"/>
    <w:link w:val="FooterChar"/>
    <w:uiPriority w:val="99"/>
    <w:unhideWhenUsed/>
    <w:rsid w:val="0068368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83688"/>
    <w:rPr>
      <w:rFonts w:ascii="Calibri" w:eastAsia="Times New Roman" w:hAnsi="Calibri" w:cs="Times New Roman"/>
      <w:sz w:val="20"/>
      <w:szCs w:val="20"/>
      <w:lang w:val="en-US"/>
    </w:rPr>
  </w:style>
  <w:style w:type="table" w:styleId="TableGrid">
    <w:name w:val="Table Grid"/>
    <w:basedOn w:val="TableNormal"/>
    <w:uiPriority w:val="59"/>
    <w:rsid w:val="00965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0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006"/>
    <w:rPr>
      <w:rFonts w:ascii="Tahoma" w:eastAsia="Times New Roman" w:hAnsi="Tahoma" w:cs="Tahoma"/>
      <w:sz w:val="16"/>
      <w:szCs w:val="16"/>
      <w:lang w:val="en-US"/>
    </w:rPr>
  </w:style>
  <w:style w:type="paragraph" w:customStyle="1" w:styleId="Table1">
    <w:name w:val="Table 1"/>
    <w:basedOn w:val="Normal"/>
    <w:uiPriority w:val="99"/>
    <w:rsid w:val="003B2EA7"/>
    <w:pPr>
      <w:spacing w:before="80" w:after="0" w:line="280" w:lineRule="atLeast"/>
    </w:pPr>
    <w:rPr>
      <w:rFonts w:ascii="Arial" w:hAnsi="Arial" w:cs="Arial"/>
      <w:sz w:val="18"/>
      <w:szCs w:val="18"/>
    </w:rPr>
  </w:style>
  <w:style w:type="character" w:styleId="Hyperlink">
    <w:name w:val="Hyperlink"/>
    <w:uiPriority w:val="99"/>
    <w:rsid w:val="00281429"/>
    <w:rPr>
      <w:rFonts w:ascii="Times New Roman" w:hAnsi="Times New Roman" w:cs="Times New Roman"/>
      <w:color w:val="0000FF"/>
      <w:u w:val="single"/>
    </w:rPr>
  </w:style>
  <w:style w:type="character" w:styleId="CommentReference">
    <w:name w:val="annotation reference"/>
    <w:basedOn w:val="DefaultParagraphFont"/>
    <w:uiPriority w:val="99"/>
    <w:semiHidden/>
    <w:unhideWhenUsed/>
    <w:rsid w:val="00777C9A"/>
    <w:rPr>
      <w:sz w:val="16"/>
      <w:szCs w:val="16"/>
    </w:rPr>
  </w:style>
  <w:style w:type="paragraph" w:styleId="CommentText">
    <w:name w:val="annotation text"/>
    <w:basedOn w:val="Normal"/>
    <w:link w:val="CommentTextChar"/>
    <w:uiPriority w:val="99"/>
    <w:semiHidden/>
    <w:unhideWhenUsed/>
    <w:rsid w:val="00777C9A"/>
    <w:pPr>
      <w:spacing w:line="240" w:lineRule="auto"/>
    </w:pPr>
  </w:style>
  <w:style w:type="character" w:customStyle="1" w:styleId="CommentTextChar">
    <w:name w:val="Comment Text Char"/>
    <w:basedOn w:val="DefaultParagraphFont"/>
    <w:link w:val="CommentText"/>
    <w:uiPriority w:val="99"/>
    <w:semiHidden/>
    <w:rsid w:val="00777C9A"/>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77C9A"/>
    <w:rPr>
      <w:b/>
      <w:bCs/>
    </w:rPr>
  </w:style>
  <w:style w:type="character" w:customStyle="1" w:styleId="CommentSubjectChar">
    <w:name w:val="Comment Subject Char"/>
    <w:basedOn w:val="CommentTextChar"/>
    <w:link w:val="CommentSubject"/>
    <w:uiPriority w:val="99"/>
    <w:semiHidden/>
    <w:rsid w:val="00777C9A"/>
    <w:rPr>
      <w:rFonts w:ascii="Calibri" w:eastAsia="Times New Roman" w:hAnsi="Calibri" w:cs="Times New Roman"/>
      <w:b/>
      <w:bCs/>
      <w:sz w:val="20"/>
      <w:szCs w:val="20"/>
      <w:lang w:val="en-US"/>
    </w:rPr>
  </w:style>
  <w:style w:type="paragraph" w:customStyle="1" w:styleId="Style1">
    <w:name w:val="Style1"/>
    <w:basedOn w:val="Heading1"/>
    <w:next w:val="Style2"/>
    <w:link w:val="Style1Char"/>
    <w:qFormat/>
    <w:rsid w:val="002923CC"/>
    <w:pPr>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pPr>
    <w:rPr>
      <w:bCs w:val="0"/>
      <w:color w:val="auto"/>
    </w:rPr>
  </w:style>
  <w:style w:type="paragraph" w:customStyle="1" w:styleId="Style3">
    <w:name w:val="Style3"/>
    <w:basedOn w:val="Heading3"/>
    <w:link w:val="Style3Char"/>
    <w:qFormat/>
    <w:rsid w:val="00A15B20"/>
    <w:pPr>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spacing w:before="200"/>
    </w:pPr>
    <w:rPr>
      <w:rFonts w:ascii="Arial Bold" w:hAnsi="Arial Bold" w:cs="Arial"/>
      <w:b/>
      <w:bCs/>
      <w:smallCaps/>
      <w:color w:val="auto"/>
      <w:kern w:val="24"/>
      <w:sz w:val="28"/>
      <w:lang w:val="en-GB" w:eastAsia="en-GB"/>
    </w:rPr>
  </w:style>
  <w:style w:type="character" w:customStyle="1" w:styleId="Style1Char">
    <w:name w:val="Style1 Char"/>
    <w:basedOn w:val="Heading2Char"/>
    <w:link w:val="Style1"/>
    <w:rsid w:val="002923CC"/>
    <w:rPr>
      <w:rFonts w:ascii="Arial Bold" w:eastAsia="Times New Roman" w:hAnsi="Arial Bold" w:cs="Arial"/>
      <w:b/>
      <w:caps/>
      <w:spacing w:val="15"/>
      <w:kern w:val="24"/>
      <w:sz w:val="24"/>
      <w:shd w:val="clear" w:color="auto" w:fill="95B3D7" w:themeFill="accent1" w:themeFillTint="99"/>
      <w:lang w:val="en-US" w:eastAsia="en-GB"/>
    </w:rPr>
  </w:style>
  <w:style w:type="paragraph" w:customStyle="1" w:styleId="Style2">
    <w:name w:val="Style2"/>
    <w:basedOn w:val="Heading1"/>
    <w:link w:val="Style2Char"/>
    <w:qFormat/>
    <w:rsid w:val="00A15B20"/>
  </w:style>
  <w:style w:type="character" w:customStyle="1" w:styleId="Heading3Char">
    <w:name w:val="Heading 3 Char"/>
    <w:basedOn w:val="DefaultParagraphFont"/>
    <w:link w:val="Heading3"/>
    <w:uiPriority w:val="9"/>
    <w:semiHidden/>
    <w:rsid w:val="002923CC"/>
    <w:rPr>
      <w:rFonts w:asciiTheme="majorHAnsi" w:eastAsiaTheme="majorEastAsia" w:hAnsiTheme="majorHAnsi" w:cstheme="majorBidi"/>
      <w:color w:val="243F60" w:themeColor="accent1" w:themeShade="7F"/>
      <w:sz w:val="24"/>
      <w:szCs w:val="24"/>
      <w:lang w:val="en-US"/>
    </w:rPr>
  </w:style>
  <w:style w:type="character" w:customStyle="1" w:styleId="Style3Char">
    <w:name w:val="Style3 Char"/>
    <w:basedOn w:val="Heading3Char"/>
    <w:link w:val="Style3"/>
    <w:rsid w:val="00A15B20"/>
    <w:rPr>
      <w:rFonts w:ascii="Arial Bold" w:eastAsiaTheme="majorEastAsia" w:hAnsi="Arial Bold" w:cs="Arial"/>
      <w:b/>
      <w:bCs/>
      <w:smallCaps/>
      <w:color w:val="243F60" w:themeColor="accent1" w:themeShade="7F"/>
      <w:kern w:val="24"/>
      <w:sz w:val="28"/>
      <w:szCs w:val="24"/>
      <w:shd w:val="clear" w:color="auto" w:fill="95B3D7" w:themeFill="accent1" w:themeFillTint="99"/>
      <w:lang w:val="en-US" w:eastAsia="en-GB"/>
    </w:rPr>
  </w:style>
  <w:style w:type="character" w:customStyle="1" w:styleId="Heading4Char">
    <w:name w:val="Heading 4 Char"/>
    <w:basedOn w:val="DefaultParagraphFont"/>
    <w:link w:val="Heading4"/>
    <w:uiPriority w:val="9"/>
    <w:semiHidden/>
    <w:rsid w:val="0087433F"/>
    <w:rPr>
      <w:rFonts w:asciiTheme="majorHAnsi" w:eastAsiaTheme="majorEastAsia" w:hAnsiTheme="majorHAnsi" w:cstheme="majorBidi"/>
      <w:i/>
      <w:iCs/>
      <w:color w:val="365F91" w:themeColor="accent1" w:themeShade="BF"/>
      <w:sz w:val="20"/>
      <w:szCs w:val="20"/>
      <w:lang w:val="en-US"/>
    </w:rPr>
  </w:style>
  <w:style w:type="character" w:customStyle="1" w:styleId="Style2Char">
    <w:name w:val="Style2 Char"/>
    <w:basedOn w:val="Heading1Char"/>
    <w:link w:val="Style2"/>
    <w:rsid w:val="00A15B20"/>
    <w:rPr>
      <w:rFonts w:ascii="Arial Bold" w:eastAsia="Times New Roman" w:hAnsi="Arial Bold" w:cs="Arial"/>
      <w:b/>
      <w:bCs/>
      <w:caps/>
      <w:color w:val="FFFFFF"/>
      <w:spacing w:val="15"/>
      <w:kern w:val="24"/>
      <w:sz w:val="24"/>
      <w:shd w:val="clear" w:color="auto" w:fill="0070C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D651F-AD62-4D85-9015-82795C13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EK Services</Company>
  <LinksUpToDate>false</LinksUpToDate>
  <CharactersWithSpaces>10116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Coulls</dc:creator>
  <cp:lastModifiedBy>Richards, Mhairi</cp:lastModifiedBy>
  <cp:revision>2</cp:revision>
  <cp:lastPrinted>2015-05-13T10:41:00Z</cp:lastPrinted>
  <dcterms:created xsi:type="dcterms:W3CDTF">2019-11-01T09:17:00Z</dcterms:created>
  <dcterms:modified xsi:type="dcterms:W3CDTF">2019-11-01T09:17:00Z</dcterms:modified>
</cp:coreProperties>
</file>