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0374" w14:textId="77777777" w:rsidR="00D5651B" w:rsidRDefault="00D5651B" w:rsidP="00FF6F82">
      <w:pPr>
        <w:pStyle w:val="Heading1"/>
      </w:pPr>
    </w:p>
    <w:p w14:paraId="4A788D89" w14:textId="77777777" w:rsidR="00E853D9" w:rsidRPr="00E853D9" w:rsidRDefault="00E853D9" w:rsidP="00E853D9">
      <w:pPr>
        <w:pStyle w:val="NoSpacing"/>
        <w:jc w:val="right"/>
        <w:rPr>
          <w:rFonts w:ascii="Arial" w:hAnsi="Arial" w:cs="Arial"/>
          <w:b/>
          <w:sz w:val="32"/>
          <w:szCs w:val="18"/>
        </w:rPr>
      </w:pPr>
      <w:r w:rsidRPr="00E853D9">
        <w:rPr>
          <w:rFonts w:ascii="Arial" w:hAnsi="Arial" w:cs="Arial"/>
          <w:b/>
          <w:sz w:val="32"/>
          <w:szCs w:val="18"/>
        </w:rPr>
        <w:t xml:space="preserve">Schedule of Works </w:t>
      </w:r>
    </w:p>
    <w:p w14:paraId="0DDA9D62" w14:textId="662B9EF8" w:rsidR="00E853D9" w:rsidRPr="00E853D9" w:rsidRDefault="00E853D9" w:rsidP="00E853D9">
      <w:pPr>
        <w:pStyle w:val="NoSpacing"/>
        <w:jc w:val="right"/>
        <w:rPr>
          <w:rFonts w:ascii="Arial" w:hAnsi="Arial" w:cs="Arial"/>
          <w:b/>
          <w:sz w:val="32"/>
          <w:szCs w:val="18"/>
        </w:rPr>
      </w:pPr>
      <w:r w:rsidRPr="00E853D9">
        <w:rPr>
          <w:rFonts w:ascii="Arial" w:hAnsi="Arial" w:cs="Arial"/>
          <w:b/>
          <w:sz w:val="32"/>
          <w:szCs w:val="18"/>
        </w:rPr>
        <w:t xml:space="preserve">&amp; </w:t>
      </w:r>
      <w:r w:rsidR="00FA467D">
        <w:rPr>
          <w:rFonts w:ascii="Arial" w:hAnsi="Arial" w:cs="Arial"/>
          <w:b/>
          <w:sz w:val="32"/>
          <w:szCs w:val="18"/>
        </w:rPr>
        <w:t>Landlord</w:t>
      </w:r>
      <w:r w:rsidRPr="00E853D9">
        <w:rPr>
          <w:rFonts w:ascii="Arial" w:hAnsi="Arial" w:cs="Arial"/>
          <w:b/>
          <w:sz w:val="32"/>
          <w:szCs w:val="18"/>
        </w:rPr>
        <w:t xml:space="preserve"> Requirements</w:t>
      </w:r>
    </w:p>
    <w:p w14:paraId="16D47F90" w14:textId="5A36986F" w:rsidR="00E853D9" w:rsidRDefault="00A06BA1" w:rsidP="00E853D9">
      <w:pPr>
        <w:ind w:left="2880" w:hanging="2880"/>
        <w:jc w:val="right"/>
        <w:rPr>
          <w:b/>
          <w:bCs/>
          <w:sz w:val="26"/>
          <w:szCs w:val="26"/>
        </w:rPr>
      </w:pPr>
      <w:bookmarkStart w:id="0" w:name="_Hlk118545654"/>
      <w:r>
        <w:rPr>
          <w:b/>
          <w:bCs/>
          <w:sz w:val="26"/>
          <w:szCs w:val="26"/>
        </w:rPr>
        <w:t>Royal Sands</w:t>
      </w:r>
      <w:r w:rsidR="005078F2">
        <w:rPr>
          <w:b/>
          <w:bCs/>
          <w:sz w:val="26"/>
          <w:szCs w:val="26"/>
        </w:rPr>
        <w:t xml:space="preserve"> Concessions</w:t>
      </w:r>
    </w:p>
    <w:p w14:paraId="712E6B4F" w14:textId="13C177C4" w:rsidR="00E853D9" w:rsidRPr="00E853D9" w:rsidRDefault="00FA467D" w:rsidP="00E853D9">
      <w:pPr>
        <w:ind w:left="2880" w:hanging="2880"/>
        <w:jc w:val="right"/>
        <w:rPr>
          <w:b/>
          <w:bCs/>
          <w:sz w:val="26"/>
          <w:szCs w:val="26"/>
        </w:rPr>
      </w:pPr>
      <w:r>
        <w:rPr>
          <w:b/>
          <w:bCs/>
          <w:sz w:val="26"/>
          <w:szCs w:val="26"/>
        </w:rPr>
        <w:t>Marine Parade</w:t>
      </w:r>
    </w:p>
    <w:p w14:paraId="631A32D5" w14:textId="504CB6BE" w:rsidR="00E853D9" w:rsidRDefault="00FA467D" w:rsidP="00E853D9">
      <w:pPr>
        <w:ind w:left="2880" w:hanging="2880"/>
        <w:jc w:val="right"/>
        <w:rPr>
          <w:b/>
          <w:bCs/>
          <w:sz w:val="26"/>
          <w:szCs w:val="26"/>
        </w:rPr>
      </w:pPr>
      <w:r>
        <w:rPr>
          <w:b/>
          <w:bCs/>
          <w:sz w:val="26"/>
          <w:szCs w:val="26"/>
        </w:rPr>
        <w:t>Weston-super-Mare</w:t>
      </w:r>
    </w:p>
    <w:p w14:paraId="403F9444" w14:textId="0981F41C" w:rsidR="005C3FF9" w:rsidRDefault="00FA467D" w:rsidP="00E853D9">
      <w:pPr>
        <w:ind w:left="2880" w:hanging="2880"/>
        <w:jc w:val="right"/>
        <w:rPr>
          <w:b/>
          <w:bCs/>
          <w:sz w:val="26"/>
          <w:szCs w:val="26"/>
        </w:rPr>
      </w:pPr>
      <w:r>
        <w:rPr>
          <w:b/>
          <w:bCs/>
          <w:sz w:val="26"/>
          <w:szCs w:val="26"/>
        </w:rPr>
        <w:t>North Somerset</w:t>
      </w:r>
    </w:p>
    <w:bookmarkEnd w:id="0"/>
    <w:p w14:paraId="5E48740A" w14:textId="77777777" w:rsidR="00E853D9" w:rsidRDefault="00E853D9" w:rsidP="00FF6F82">
      <w:pPr>
        <w:pStyle w:val="Heading1"/>
        <w:rPr>
          <w:color w:val="005292"/>
        </w:rPr>
      </w:pPr>
    </w:p>
    <w:p w14:paraId="278F5E64" w14:textId="77777777" w:rsidR="00FE2707" w:rsidRPr="00FE2707" w:rsidRDefault="00FE2707" w:rsidP="00FE2707"/>
    <w:p w14:paraId="2312059C" w14:textId="77777777" w:rsidR="00E853D9" w:rsidRDefault="00E853D9" w:rsidP="00FF6F82">
      <w:pPr>
        <w:pStyle w:val="Heading1"/>
        <w:rPr>
          <w:color w:val="005292"/>
        </w:rPr>
      </w:pPr>
    </w:p>
    <w:p w14:paraId="68F8FB0E" w14:textId="77777777" w:rsidR="00E853D9" w:rsidRDefault="00E853D9" w:rsidP="00FF6F82">
      <w:pPr>
        <w:pStyle w:val="Heading1"/>
        <w:rPr>
          <w:color w:val="005292"/>
        </w:rPr>
      </w:pPr>
    </w:p>
    <w:p w14:paraId="2B057F5F" w14:textId="77777777" w:rsidR="00E853D9" w:rsidRDefault="00E853D9" w:rsidP="00FF6F82">
      <w:pPr>
        <w:pStyle w:val="Heading1"/>
        <w:rPr>
          <w:color w:val="005292"/>
        </w:rPr>
      </w:pPr>
    </w:p>
    <w:p w14:paraId="51056F26" w14:textId="77777777" w:rsidR="00AD1C18" w:rsidRPr="00AD1C18" w:rsidRDefault="00AD1C18" w:rsidP="009573A9">
      <w:r w:rsidRPr="00AD1C18">
        <w:br w:type="page"/>
      </w:r>
    </w:p>
    <w:tbl>
      <w:tblPr>
        <w:tblW w:w="0" w:type="auto"/>
        <w:tblBorders>
          <w:bottom w:val="single" w:sz="4" w:space="0" w:color="auto"/>
          <w:insideH w:val="single" w:sz="4" w:space="0" w:color="auto"/>
        </w:tblBorders>
        <w:tblLook w:val="04A0" w:firstRow="1" w:lastRow="0" w:firstColumn="1" w:lastColumn="0" w:noHBand="0" w:noVBand="1"/>
      </w:tblPr>
      <w:tblGrid>
        <w:gridCol w:w="1344"/>
        <w:gridCol w:w="7445"/>
      </w:tblGrid>
      <w:tr w:rsidR="00183764" w:rsidRPr="00FA6126" w14:paraId="42C38536" w14:textId="77777777" w:rsidTr="00183764">
        <w:tc>
          <w:tcPr>
            <w:tcW w:w="1344" w:type="dxa"/>
            <w:tcBorders>
              <w:top w:val="nil"/>
              <w:bottom w:val="nil"/>
            </w:tcBorders>
          </w:tcPr>
          <w:p w14:paraId="31C1FFA4" w14:textId="77777777" w:rsidR="00183764" w:rsidRPr="005C3FF9" w:rsidRDefault="00183764" w:rsidP="005C3FF9">
            <w:pPr>
              <w:pStyle w:val="Header"/>
              <w:numPr>
                <w:ilvl w:val="0"/>
                <w:numId w:val="1"/>
              </w:numPr>
              <w:tabs>
                <w:tab w:val="clear" w:pos="4320"/>
                <w:tab w:val="clear" w:pos="8640"/>
                <w:tab w:val="center" w:pos="4153"/>
                <w:tab w:val="right" w:pos="8306"/>
              </w:tabs>
              <w:spacing w:before="0" w:line="240" w:lineRule="auto"/>
            </w:pPr>
          </w:p>
        </w:tc>
        <w:tc>
          <w:tcPr>
            <w:tcW w:w="7445" w:type="dxa"/>
            <w:tcBorders>
              <w:top w:val="nil"/>
              <w:bottom w:val="nil"/>
            </w:tcBorders>
          </w:tcPr>
          <w:p w14:paraId="7A78F896" w14:textId="597E8EBE" w:rsidR="00183764" w:rsidRPr="00240920" w:rsidRDefault="00183764" w:rsidP="00240920">
            <w:pPr>
              <w:tabs>
                <w:tab w:val="left" w:pos="720"/>
                <w:tab w:val="left" w:pos="1440"/>
              </w:tabs>
              <w:rPr>
                <w:b/>
                <w:bCs/>
              </w:rPr>
            </w:pPr>
            <w:r w:rsidRPr="00240920">
              <w:rPr>
                <w:b/>
                <w:bCs/>
              </w:rPr>
              <w:t>Preliminaries</w:t>
            </w:r>
          </w:p>
        </w:tc>
      </w:tr>
      <w:tr w:rsidR="00183764" w:rsidRPr="00FA6126" w14:paraId="00D5EC03" w14:textId="77777777" w:rsidTr="00183764">
        <w:tc>
          <w:tcPr>
            <w:tcW w:w="1344" w:type="dxa"/>
            <w:tcBorders>
              <w:top w:val="nil"/>
              <w:bottom w:val="nil"/>
            </w:tcBorders>
          </w:tcPr>
          <w:p w14:paraId="61DA3BB6" w14:textId="77777777" w:rsidR="00183764" w:rsidRPr="005C3FF9" w:rsidRDefault="00183764" w:rsidP="005C3FF9">
            <w:pPr>
              <w:pStyle w:val="Header"/>
              <w:numPr>
                <w:ilvl w:val="1"/>
                <w:numId w:val="1"/>
              </w:numPr>
              <w:tabs>
                <w:tab w:val="clear" w:pos="4320"/>
                <w:tab w:val="clear" w:pos="8640"/>
                <w:tab w:val="center" w:pos="4153"/>
                <w:tab w:val="right" w:pos="8306"/>
              </w:tabs>
              <w:spacing w:before="0" w:line="240" w:lineRule="auto"/>
            </w:pPr>
          </w:p>
        </w:tc>
        <w:tc>
          <w:tcPr>
            <w:tcW w:w="7445" w:type="dxa"/>
            <w:tcBorders>
              <w:top w:val="nil"/>
              <w:bottom w:val="nil"/>
            </w:tcBorders>
          </w:tcPr>
          <w:p w14:paraId="0C319FD2" w14:textId="520060C9" w:rsidR="00183764" w:rsidRPr="00240920" w:rsidRDefault="00183764" w:rsidP="00240920">
            <w:pPr>
              <w:tabs>
                <w:tab w:val="left" w:pos="720"/>
                <w:tab w:val="left" w:pos="1440"/>
              </w:tabs>
              <w:rPr>
                <w:b/>
                <w:bCs/>
              </w:rPr>
            </w:pPr>
            <w:r>
              <w:rPr>
                <w:b/>
                <w:bCs/>
              </w:rPr>
              <w:t>Property</w:t>
            </w:r>
          </w:p>
        </w:tc>
      </w:tr>
      <w:tr w:rsidR="00183764" w:rsidRPr="00FA6126" w14:paraId="36EBD855" w14:textId="77777777" w:rsidTr="00183764">
        <w:tc>
          <w:tcPr>
            <w:tcW w:w="1344" w:type="dxa"/>
            <w:tcBorders>
              <w:top w:val="nil"/>
              <w:bottom w:val="nil"/>
            </w:tcBorders>
          </w:tcPr>
          <w:p w14:paraId="29CBE1BE" w14:textId="77777777" w:rsidR="00183764" w:rsidRPr="005C3FF9" w:rsidRDefault="00183764" w:rsidP="005C3FF9">
            <w:pPr>
              <w:pStyle w:val="Header"/>
              <w:numPr>
                <w:ilvl w:val="2"/>
                <w:numId w:val="1"/>
              </w:numPr>
              <w:tabs>
                <w:tab w:val="clear" w:pos="4320"/>
                <w:tab w:val="clear" w:pos="8640"/>
                <w:tab w:val="center" w:pos="4153"/>
                <w:tab w:val="right" w:pos="8306"/>
              </w:tabs>
              <w:spacing w:before="0" w:line="240" w:lineRule="auto"/>
            </w:pPr>
          </w:p>
        </w:tc>
        <w:tc>
          <w:tcPr>
            <w:tcW w:w="7445" w:type="dxa"/>
            <w:tcBorders>
              <w:top w:val="nil"/>
              <w:bottom w:val="nil"/>
            </w:tcBorders>
          </w:tcPr>
          <w:p w14:paraId="4F56FC6D" w14:textId="5E99BFB5" w:rsidR="00183764" w:rsidRPr="00240920" w:rsidRDefault="00183764" w:rsidP="00240920">
            <w:pPr>
              <w:tabs>
                <w:tab w:val="left" w:pos="720"/>
                <w:tab w:val="left" w:pos="1440"/>
              </w:tabs>
            </w:pPr>
            <w:r w:rsidRPr="00240920">
              <w:t>Name:</w:t>
            </w:r>
            <w:r w:rsidRPr="00240920">
              <w:tab/>
            </w:r>
            <w:r>
              <w:t xml:space="preserve"> </w:t>
            </w:r>
            <w:r w:rsidR="00A06BA1">
              <w:t>Royal Sands</w:t>
            </w:r>
            <w:r w:rsidR="00737898">
              <w:t xml:space="preserve"> Concession Buildings</w:t>
            </w:r>
          </w:p>
        </w:tc>
      </w:tr>
      <w:tr w:rsidR="00183764" w:rsidRPr="00FA6126" w14:paraId="64B9F841" w14:textId="77777777" w:rsidTr="00183764">
        <w:tc>
          <w:tcPr>
            <w:tcW w:w="1344" w:type="dxa"/>
            <w:tcBorders>
              <w:top w:val="nil"/>
              <w:bottom w:val="nil"/>
            </w:tcBorders>
          </w:tcPr>
          <w:p w14:paraId="10D70ECC" w14:textId="77777777" w:rsidR="00183764" w:rsidRPr="005C3FF9" w:rsidRDefault="00183764" w:rsidP="00F51B3B">
            <w:pPr>
              <w:pStyle w:val="Header"/>
              <w:ind w:left="567"/>
            </w:pPr>
          </w:p>
        </w:tc>
        <w:tc>
          <w:tcPr>
            <w:tcW w:w="7445" w:type="dxa"/>
            <w:tcBorders>
              <w:top w:val="nil"/>
              <w:bottom w:val="nil"/>
            </w:tcBorders>
          </w:tcPr>
          <w:p w14:paraId="561B5D3B" w14:textId="19EBBEB4" w:rsidR="00183764" w:rsidRPr="00240920" w:rsidRDefault="00183764" w:rsidP="00240920">
            <w:pPr>
              <w:tabs>
                <w:tab w:val="left" w:pos="720"/>
                <w:tab w:val="left" w:pos="1440"/>
              </w:tabs>
            </w:pPr>
            <w:r w:rsidRPr="00240920">
              <w:t xml:space="preserve">Nature: </w:t>
            </w:r>
            <w:r>
              <w:t xml:space="preserve">Schedule of works and client requirements in relation to the </w:t>
            </w:r>
            <w:r w:rsidR="00125269">
              <w:t xml:space="preserve">Royal Sands </w:t>
            </w:r>
            <w:r w:rsidR="00737898">
              <w:t>Sea Front Concession Buildings</w:t>
            </w:r>
          </w:p>
        </w:tc>
      </w:tr>
      <w:tr w:rsidR="00183764" w:rsidRPr="00FA6126" w14:paraId="5C8C8D22" w14:textId="77777777" w:rsidTr="00183764">
        <w:tc>
          <w:tcPr>
            <w:tcW w:w="1344" w:type="dxa"/>
            <w:tcBorders>
              <w:top w:val="nil"/>
              <w:bottom w:val="nil"/>
            </w:tcBorders>
          </w:tcPr>
          <w:p w14:paraId="4D75B85E" w14:textId="77777777" w:rsidR="00183764" w:rsidRPr="005C3FF9" w:rsidRDefault="00183764" w:rsidP="00F51B3B">
            <w:pPr>
              <w:pStyle w:val="Header"/>
              <w:ind w:left="567"/>
            </w:pPr>
          </w:p>
        </w:tc>
        <w:tc>
          <w:tcPr>
            <w:tcW w:w="7445" w:type="dxa"/>
            <w:tcBorders>
              <w:top w:val="nil"/>
              <w:bottom w:val="nil"/>
            </w:tcBorders>
          </w:tcPr>
          <w:p w14:paraId="780B2BF0" w14:textId="62BF140D" w:rsidR="00183764" w:rsidRPr="00240920" w:rsidRDefault="00183764" w:rsidP="00240920">
            <w:pPr>
              <w:tabs>
                <w:tab w:val="left" w:pos="720"/>
                <w:tab w:val="left" w:pos="1440"/>
              </w:tabs>
            </w:pPr>
            <w:r w:rsidRPr="00240920">
              <w:t xml:space="preserve">Location: </w:t>
            </w:r>
            <w:r>
              <w:t>Marine Parade, Weston-super-Mare, North Somerse</w:t>
            </w:r>
            <w:r w:rsidR="00737898">
              <w:t>t</w:t>
            </w:r>
          </w:p>
        </w:tc>
      </w:tr>
      <w:tr w:rsidR="00183764" w:rsidRPr="00FA6126" w14:paraId="24467D4D" w14:textId="77777777" w:rsidTr="00183764">
        <w:tc>
          <w:tcPr>
            <w:tcW w:w="1344" w:type="dxa"/>
            <w:tcBorders>
              <w:top w:val="nil"/>
              <w:bottom w:val="nil"/>
            </w:tcBorders>
          </w:tcPr>
          <w:p w14:paraId="170F26D9" w14:textId="77777777" w:rsidR="00183764" w:rsidRPr="005C3FF9" w:rsidRDefault="00183764" w:rsidP="005C3FF9">
            <w:pPr>
              <w:pStyle w:val="Header"/>
              <w:numPr>
                <w:ilvl w:val="1"/>
                <w:numId w:val="1"/>
              </w:numPr>
              <w:tabs>
                <w:tab w:val="clear" w:pos="4320"/>
                <w:tab w:val="clear" w:pos="8640"/>
                <w:tab w:val="center" w:pos="4153"/>
                <w:tab w:val="right" w:pos="8306"/>
              </w:tabs>
              <w:spacing w:before="0" w:line="240" w:lineRule="auto"/>
            </w:pPr>
          </w:p>
        </w:tc>
        <w:tc>
          <w:tcPr>
            <w:tcW w:w="7445" w:type="dxa"/>
            <w:tcBorders>
              <w:top w:val="nil"/>
              <w:bottom w:val="nil"/>
            </w:tcBorders>
          </w:tcPr>
          <w:p w14:paraId="3B520FF9" w14:textId="76CD6163" w:rsidR="00183764" w:rsidRPr="00240920" w:rsidRDefault="00183764" w:rsidP="00240920">
            <w:pPr>
              <w:tabs>
                <w:tab w:val="left" w:pos="720"/>
                <w:tab w:val="left" w:pos="1440"/>
              </w:tabs>
              <w:rPr>
                <w:b/>
                <w:bCs/>
              </w:rPr>
            </w:pPr>
            <w:r>
              <w:rPr>
                <w:b/>
                <w:bCs/>
              </w:rPr>
              <w:t>Landlord</w:t>
            </w:r>
          </w:p>
        </w:tc>
      </w:tr>
      <w:tr w:rsidR="00183764" w:rsidRPr="00FA6126" w14:paraId="645CEB01" w14:textId="77777777" w:rsidTr="00183764">
        <w:tc>
          <w:tcPr>
            <w:tcW w:w="1344" w:type="dxa"/>
            <w:tcBorders>
              <w:top w:val="nil"/>
              <w:bottom w:val="nil"/>
            </w:tcBorders>
          </w:tcPr>
          <w:p w14:paraId="3F41C4CB" w14:textId="77777777" w:rsidR="00183764" w:rsidRPr="005C3FF9" w:rsidRDefault="00183764" w:rsidP="00F51B3B">
            <w:pPr>
              <w:pStyle w:val="Header"/>
              <w:ind w:left="113"/>
            </w:pPr>
          </w:p>
        </w:tc>
        <w:tc>
          <w:tcPr>
            <w:tcW w:w="7445" w:type="dxa"/>
            <w:tcBorders>
              <w:top w:val="nil"/>
              <w:bottom w:val="nil"/>
            </w:tcBorders>
          </w:tcPr>
          <w:p w14:paraId="30FFC392" w14:textId="1DF0D5E5" w:rsidR="00183764" w:rsidRPr="005C3FF9" w:rsidRDefault="00183764" w:rsidP="00752840">
            <w:pPr>
              <w:tabs>
                <w:tab w:val="left" w:pos="720"/>
                <w:tab w:val="left" w:pos="1440"/>
              </w:tabs>
            </w:pPr>
            <w:r>
              <w:t>North Somerset</w:t>
            </w:r>
            <w:r w:rsidRPr="00240920">
              <w:t xml:space="preserve"> Council</w:t>
            </w:r>
            <w:r>
              <w:t xml:space="preserve">, </w:t>
            </w:r>
            <w:r w:rsidRPr="00752840">
              <w:t>Town Hall, Walliscote Grove Road, Weston-super-Mare, BS23 1UJ</w:t>
            </w:r>
          </w:p>
        </w:tc>
      </w:tr>
      <w:tr w:rsidR="00183764" w:rsidRPr="00FA6126" w14:paraId="49DFE432" w14:textId="77777777" w:rsidTr="00183764">
        <w:tc>
          <w:tcPr>
            <w:tcW w:w="1344" w:type="dxa"/>
            <w:tcBorders>
              <w:top w:val="nil"/>
              <w:bottom w:val="nil"/>
            </w:tcBorders>
          </w:tcPr>
          <w:p w14:paraId="5BB064E5" w14:textId="77777777" w:rsidR="00183764" w:rsidRPr="005C3FF9" w:rsidRDefault="00183764" w:rsidP="005C3FF9">
            <w:pPr>
              <w:pStyle w:val="Header"/>
              <w:numPr>
                <w:ilvl w:val="1"/>
                <w:numId w:val="1"/>
              </w:numPr>
              <w:tabs>
                <w:tab w:val="clear" w:pos="4320"/>
                <w:tab w:val="clear" w:pos="8640"/>
                <w:tab w:val="center" w:pos="4153"/>
                <w:tab w:val="right" w:pos="8306"/>
              </w:tabs>
              <w:spacing w:before="0" w:line="240" w:lineRule="auto"/>
            </w:pPr>
          </w:p>
        </w:tc>
        <w:tc>
          <w:tcPr>
            <w:tcW w:w="7445" w:type="dxa"/>
            <w:tcBorders>
              <w:top w:val="nil"/>
              <w:bottom w:val="nil"/>
            </w:tcBorders>
          </w:tcPr>
          <w:p w14:paraId="191B95BD" w14:textId="428C61D9" w:rsidR="00183764" w:rsidRPr="005C3FF9" w:rsidRDefault="00183764" w:rsidP="000B1D0B">
            <w:pPr>
              <w:tabs>
                <w:tab w:val="left" w:pos="720"/>
                <w:tab w:val="left" w:pos="1440"/>
              </w:tabs>
            </w:pPr>
            <w:r>
              <w:rPr>
                <w:b/>
                <w:bCs/>
              </w:rPr>
              <w:t>Tenant</w:t>
            </w:r>
          </w:p>
        </w:tc>
      </w:tr>
      <w:tr w:rsidR="00183764" w:rsidRPr="00FA6126" w14:paraId="38771FA2" w14:textId="77777777" w:rsidTr="00183764">
        <w:tc>
          <w:tcPr>
            <w:tcW w:w="1344" w:type="dxa"/>
            <w:tcBorders>
              <w:top w:val="nil"/>
              <w:bottom w:val="nil"/>
            </w:tcBorders>
          </w:tcPr>
          <w:p w14:paraId="2D422509" w14:textId="77777777" w:rsidR="00183764" w:rsidRPr="005C3FF9" w:rsidRDefault="00183764" w:rsidP="00F51B3B">
            <w:pPr>
              <w:pStyle w:val="Header"/>
              <w:ind w:left="113"/>
            </w:pPr>
          </w:p>
        </w:tc>
        <w:tc>
          <w:tcPr>
            <w:tcW w:w="7445" w:type="dxa"/>
            <w:tcBorders>
              <w:top w:val="nil"/>
              <w:bottom w:val="nil"/>
            </w:tcBorders>
          </w:tcPr>
          <w:p w14:paraId="03705ED5" w14:textId="3B4A855D" w:rsidR="00183764" w:rsidRPr="005C3FF9" w:rsidRDefault="00183764" w:rsidP="000B1D0B">
            <w:pPr>
              <w:tabs>
                <w:tab w:val="left" w:pos="720"/>
                <w:tab w:val="left" w:pos="1440"/>
              </w:tabs>
            </w:pPr>
            <w:r w:rsidRPr="005C3FF9">
              <w:t>TBC</w:t>
            </w:r>
          </w:p>
        </w:tc>
      </w:tr>
      <w:tr w:rsidR="00183764" w:rsidRPr="00FA6126" w14:paraId="73269613" w14:textId="77777777" w:rsidTr="00183764">
        <w:tc>
          <w:tcPr>
            <w:tcW w:w="1344" w:type="dxa"/>
            <w:tcBorders>
              <w:top w:val="nil"/>
              <w:bottom w:val="nil"/>
            </w:tcBorders>
          </w:tcPr>
          <w:p w14:paraId="4E80F6C3" w14:textId="77777777" w:rsidR="00183764" w:rsidRPr="005C3FF9" w:rsidRDefault="00183764" w:rsidP="005C3FF9">
            <w:pPr>
              <w:pStyle w:val="Header"/>
              <w:numPr>
                <w:ilvl w:val="1"/>
                <w:numId w:val="1"/>
              </w:numPr>
              <w:tabs>
                <w:tab w:val="clear" w:pos="4320"/>
                <w:tab w:val="clear" w:pos="8640"/>
                <w:tab w:val="center" w:pos="4153"/>
                <w:tab w:val="right" w:pos="8306"/>
              </w:tabs>
              <w:spacing w:before="0" w:line="240" w:lineRule="auto"/>
            </w:pPr>
          </w:p>
        </w:tc>
        <w:tc>
          <w:tcPr>
            <w:tcW w:w="7445" w:type="dxa"/>
            <w:tcBorders>
              <w:top w:val="nil"/>
              <w:bottom w:val="nil"/>
            </w:tcBorders>
          </w:tcPr>
          <w:p w14:paraId="44876D62" w14:textId="7A289E9E" w:rsidR="00183764" w:rsidRPr="001529AF" w:rsidRDefault="00183764" w:rsidP="00240920">
            <w:pPr>
              <w:tabs>
                <w:tab w:val="left" w:pos="720"/>
                <w:tab w:val="left" w:pos="1440"/>
              </w:tabs>
              <w:rPr>
                <w:b/>
                <w:bCs/>
              </w:rPr>
            </w:pPr>
            <w:r>
              <w:rPr>
                <w:b/>
                <w:bCs/>
              </w:rPr>
              <w:t>D</w:t>
            </w:r>
            <w:r w:rsidRPr="001529AF">
              <w:rPr>
                <w:b/>
                <w:bCs/>
              </w:rPr>
              <w:t xml:space="preserve">ocuments </w:t>
            </w:r>
          </w:p>
        </w:tc>
      </w:tr>
      <w:tr w:rsidR="00183764" w:rsidRPr="00FA6126" w14:paraId="61286E2D" w14:textId="77777777" w:rsidTr="00183764">
        <w:tc>
          <w:tcPr>
            <w:tcW w:w="1344" w:type="dxa"/>
            <w:tcBorders>
              <w:top w:val="nil"/>
              <w:bottom w:val="nil"/>
            </w:tcBorders>
          </w:tcPr>
          <w:p w14:paraId="2A584A85" w14:textId="77777777" w:rsidR="00183764" w:rsidRPr="005C3FF9" w:rsidRDefault="00183764" w:rsidP="00F51B3B">
            <w:pPr>
              <w:pStyle w:val="Header"/>
              <w:ind w:left="113"/>
            </w:pPr>
          </w:p>
        </w:tc>
        <w:tc>
          <w:tcPr>
            <w:tcW w:w="7445" w:type="dxa"/>
            <w:tcBorders>
              <w:top w:val="nil"/>
              <w:bottom w:val="nil"/>
            </w:tcBorders>
          </w:tcPr>
          <w:p w14:paraId="27DAB8CD" w14:textId="3E0BB8D8" w:rsidR="00183764" w:rsidRPr="005C3FF9" w:rsidRDefault="00125269" w:rsidP="00C13C67">
            <w:pPr>
              <w:tabs>
                <w:tab w:val="left" w:pos="720"/>
                <w:tab w:val="left" w:pos="1440"/>
              </w:tabs>
            </w:pPr>
            <w:r>
              <w:t>CASA Environmental Services Asbestos Demolition Survey Report, ref: JO63247</w:t>
            </w:r>
          </w:p>
        </w:tc>
      </w:tr>
      <w:tr w:rsidR="00183764" w:rsidRPr="00FA6126" w14:paraId="1F438D4F" w14:textId="77777777" w:rsidTr="00183764">
        <w:tc>
          <w:tcPr>
            <w:tcW w:w="1344" w:type="dxa"/>
            <w:tcBorders>
              <w:top w:val="nil"/>
              <w:bottom w:val="nil"/>
            </w:tcBorders>
          </w:tcPr>
          <w:p w14:paraId="1DF4C9CD" w14:textId="77777777" w:rsidR="00183764" w:rsidRPr="001529AF" w:rsidRDefault="00183764" w:rsidP="001529AF">
            <w:pPr>
              <w:pStyle w:val="Header"/>
              <w:numPr>
                <w:ilvl w:val="1"/>
                <w:numId w:val="1"/>
              </w:numPr>
              <w:tabs>
                <w:tab w:val="clear" w:pos="4320"/>
                <w:tab w:val="clear" w:pos="8640"/>
                <w:tab w:val="center" w:pos="4153"/>
                <w:tab w:val="right" w:pos="8306"/>
              </w:tabs>
              <w:spacing w:before="0" w:line="240" w:lineRule="auto"/>
              <w:rPr>
                <w:b/>
                <w:bCs/>
              </w:rPr>
            </w:pPr>
          </w:p>
        </w:tc>
        <w:tc>
          <w:tcPr>
            <w:tcW w:w="7445" w:type="dxa"/>
            <w:tcBorders>
              <w:top w:val="nil"/>
              <w:bottom w:val="nil"/>
            </w:tcBorders>
          </w:tcPr>
          <w:p w14:paraId="52EE9058" w14:textId="77777777" w:rsidR="00183764" w:rsidRPr="001529AF" w:rsidRDefault="00183764" w:rsidP="001529AF">
            <w:pPr>
              <w:tabs>
                <w:tab w:val="left" w:pos="720"/>
                <w:tab w:val="left" w:pos="1440"/>
              </w:tabs>
              <w:rPr>
                <w:b/>
                <w:bCs/>
              </w:rPr>
            </w:pPr>
            <w:r w:rsidRPr="001529AF">
              <w:rPr>
                <w:b/>
                <w:bCs/>
              </w:rPr>
              <w:t>Programme</w:t>
            </w:r>
          </w:p>
        </w:tc>
      </w:tr>
      <w:tr w:rsidR="00183764" w:rsidRPr="00FA6126" w14:paraId="46CB7614" w14:textId="77777777" w:rsidTr="00183764">
        <w:tc>
          <w:tcPr>
            <w:tcW w:w="1344" w:type="dxa"/>
            <w:tcBorders>
              <w:top w:val="nil"/>
              <w:bottom w:val="nil"/>
            </w:tcBorders>
          </w:tcPr>
          <w:p w14:paraId="7D90C9C4" w14:textId="77777777" w:rsidR="00183764" w:rsidRPr="005C3FF9" w:rsidRDefault="00183764" w:rsidP="00F51B3B">
            <w:pPr>
              <w:pStyle w:val="Header"/>
              <w:ind w:left="113"/>
            </w:pPr>
          </w:p>
        </w:tc>
        <w:tc>
          <w:tcPr>
            <w:tcW w:w="7445" w:type="dxa"/>
            <w:tcBorders>
              <w:top w:val="nil"/>
              <w:bottom w:val="nil"/>
            </w:tcBorders>
          </w:tcPr>
          <w:p w14:paraId="2D894F8E" w14:textId="7CDB0116" w:rsidR="00183764" w:rsidRDefault="00183764" w:rsidP="000B1D0B">
            <w:pPr>
              <w:tabs>
                <w:tab w:val="left" w:pos="720"/>
                <w:tab w:val="left" w:pos="1440"/>
              </w:tabs>
            </w:pPr>
            <w:r w:rsidRPr="005C3FF9">
              <w:t xml:space="preserve">The </w:t>
            </w:r>
            <w:r>
              <w:t xml:space="preserve">schedule is broken into several sections identifying the requirements of this document. This </w:t>
            </w:r>
            <w:r w:rsidR="00E009FE">
              <w:t>includes</w:t>
            </w:r>
            <w:r>
              <w:t xml:space="preserve"> the </w:t>
            </w:r>
            <w:r w:rsidR="00E009FE">
              <w:t>following: -</w:t>
            </w:r>
          </w:p>
          <w:p w14:paraId="1E01FB7E" w14:textId="753DA642" w:rsidR="00183764" w:rsidRDefault="00183764" w:rsidP="00FA467D">
            <w:pPr>
              <w:pStyle w:val="ListParagraph"/>
              <w:numPr>
                <w:ilvl w:val="0"/>
                <w:numId w:val="1"/>
              </w:numPr>
              <w:tabs>
                <w:tab w:val="left" w:pos="720"/>
                <w:tab w:val="left" w:pos="1440"/>
              </w:tabs>
            </w:pPr>
            <w:r w:rsidRPr="00FA467D">
              <w:t>Schedule of Works &amp; Client requirements to be completed prior to opening</w:t>
            </w:r>
            <w:r>
              <w:t xml:space="preserve"> – these elements and requirements are to be completed prior to the property beginning to trade.</w:t>
            </w:r>
          </w:p>
          <w:p w14:paraId="4CFE5162" w14:textId="77777777" w:rsidR="00737898" w:rsidRPr="00FA467D" w:rsidRDefault="00737898" w:rsidP="00737898">
            <w:pPr>
              <w:pStyle w:val="ListParagraph"/>
              <w:tabs>
                <w:tab w:val="left" w:pos="720"/>
                <w:tab w:val="left" w:pos="1440"/>
              </w:tabs>
              <w:ind w:left="313"/>
            </w:pPr>
          </w:p>
          <w:p w14:paraId="6B017408" w14:textId="79FB686C" w:rsidR="00183764" w:rsidRPr="005C3FF9" w:rsidRDefault="00183764" w:rsidP="000B1D0B">
            <w:pPr>
              <w:pStyle w:val="ListParagraph"/>
              <w:numPr>
                <w:ilvl w:val="0"/>
                <w:numId w:val="1"/>
              </w:numPr>
              <w:tabs>
                <w:tab w:val="left" w:pos="720"/>
                <w:tab w:val="left" w:pos="1440"/>
              </w:tabs>
            </w:pPr>
            <w:r w:rsidRPr="00FA467D">
              <w:t>Schedule of Works &amp; Client requirements to be completed within the first three years of the lease.</w:t>
            </w:r>
            <w:r>
              <w:t xml:space="preserve"> – these elements and requirements are to be completed prior to the completion of the third full year of trading.</w:t>
            </w:r>
          </w:p>
        </w:tc>
      </w:tr>
      <w:tr w:rsidR="00183764" w:rsidRPr="00FA6126" w14:paraId="407A4F02" w14:textId="77777777" w:rsidTr="00183764">
        <w:tc>
          <w:tcPr>
            <w:tcW w:w="1344" w:type="dxa"/>
            <w:tcBorders>
              <w:top w:val="nil"/>
              <w:bottom w:val="nil"/>
            </w:tcBorders>
          </w:tcPr>
          <w:p w14:paraId="067DB0AA" w14:textId="77777777" w:rsidR="00183764" w:rsidRPr="005C3FF9" w:rsidRDefault="00183764" w:rsidP="00530DCA">
            <w:pPr>
              <w:pStyle w:val="Header"/>
              <w:numPr>
                <w:ilvl w:val="0"/>
                <w:numId w:val="16"/>
              </w:numPr>
              <w:tabs>
                <w:tab w:val="clear" w:pos="4320"/>
                <w:tab w:val="clear" w:pos="8640"/>
                <w:tab w:val="center" w:pos="4153"/>
                <w:tab w:val="right" w:pos="8306"/>
              </w:tabs>
              <w:spacing w:before="0" w:line="240" w:lineRule="auto"/>
            </w:pPr>
          </w:p>
        </w:tc>
        <w:tc>
          <w:tcPr>
            <w:tcW w:w="7445" w:type="dxa"/>
            <w:tcBorders>
              <w:top w:val="nil"/>
              <w:bottom w:val="nil"/>
            </w:tcBorders>
          </w:tcPr>
          <w:p w14:paraId="1EEF239B" w14:textId="68D748B7" w:rsidR="00183764" w:rsidRPr="001529AF" w:rsidRDefault="00183764" w:rsidP="000B1D0B">
            <w:pPr>
              <w:tabs>
                <w:tab w:val="left" w:pos="720"/>
                <w:tab w:val="left" w:pos="1440"/>
              </w:tabs>
              <w:rPr>
                <w:b/>
                <w:bCs/>
              </w:rPr>
            </w:pPr>
            <w:r>
              <w:rPr>
                <w:b/>
                <w:bCs/>
              </w:rPr>
              <w:t xml:space="preserve">Contractors &amp; </w:t>
            </w:r>
            <w:r w:rsidRPr="001529AF">
              <w:rPr>
                <w:b/>
                <w:bCs/>
              </w:rPr>
              <w:t>Sub-Contractors</w:t>
            </w:r>
          </w:p>
        </w:tc>
      </w:tr>
      <w:tr w:rsidR="00183764" w:rsidRPr="00FA6126" w14:paraId="34CA1F62" w14:textId="77777777" w:rsidTr="00183764">
        <w:tc>
          <w:tcPr>
            <w:tcW w:w="1344" w:type="dxa"/>
            <w:tcBorders>
              <w:top w:val="nil"/>
              <w:bottom w:val="nil"/>
            </w:tcBorders>
          </w:tcPr>
          <w:p w14:paraId="2F35D30C" w14:textId="77777777" w:rsidR="00183764" w:rsidRPr="005C3FF9" w:rsidRDefault="00183764" w:rsidP="00F51B3B">
            <w:pPr>
              <w:pStyle w:val="Header"/>
              <w:ind w:left="113"/>
            </w:pPr>
          </w:p>
        </w:tc>
        <w:tc>
          <w:tcPr>
            <w:tcW w:w="7445" w:type="dxa"/>
            <w:tcBorders>
              <w:top w:val="nil"/>
              <w:bottom w:val="nil"/>
            </w:tcBorders>
          </w:tcPr>
          <w:p w14:paraId="31B23EE9" w14:textId="77777777" w:rsidR="00183764" w:rsidRDefault="00183764" w:rsidP="000B1D0B">
            <w:pPr>
              <w:tabs>
                <w:tab w:val="left" w:pos="720"/>
                <w:tab w:val="left" w:pos="1440"/>
              </w:tabs>
            </w:pPr>
            <w:r>
              <w:t>W</w:t>
            </w:r>
            <w:r w:rsidRPr="000B1D0B">
              <w:t>here the works are not being undertaken by directly employed staff</w:t>
            </w:r>
            <w:r>
              <w:t xml:space="preserve"> of the Tenant, the tenant is to be responsible for all actions and works undertaken by contractors and sub-contractors employed by them. The tenant is to comply with all H&amp;S law and best practice around the employment of contractors including, but not limited to the Construction (Design&amp; Management) Regulations 2015</w:t>
            </w:r>
          </w:p>
          <w:p w14:paraId="56FD703C" w14:textId="383B96E3" w:rsidR="00737898" w:rsidRPr="005C3FF9" w:rsidRDefault="00737898" w:rsidP="000B1D0B">
            <w:pPr>
              <w:tabs>
                <w:tab w:val="left" w:pos="720"/>
                <w:tab w:val="left" w:pos="1440"/>
              </w:tabs>
            </w:pPr>
          </w:p>
        </w:tc>
      </w:tr>
      <w:tr w:rsidR="00183764" w:rsidRPr="00FA6126" w14:paraId="59E2EAD9" w14:textId="77777777" w:rsidTr="00183764">
        <w:tc>
          <w:tcPr>
            <w:tcW w:w="1344" w:type="dxa"/>
            <w:tcBorders>
              <w:top w:val="nil"/>
              <w:bottom w:val="nil"/>
            </w:tcBorders>
          </w:tcPr>
          <w:p w14:paraId="4922C9F8" w14:textId="77777777" w:rsidR="00183764" w:rsidRPr="005C3FF9" w:rsidRDefault="00183764" w:rsidP="00530DCA">
            <w:pPr>
              <w:pStyle w:val="Header"/>
              <w:numPr>
                <w:ilvl w:val="0"/>
                <w:numId w:val="16"/>
              </w:numPr>
              <w:tabs>
                <w:tab w:val="clear" w:pos="4320"/>
                <w:tab w:val="clear" w:pos="8640"/>
                <w:tab w:val="center" w:pos="4153"/>
                <w:tab w:val="right" w:pos="8306"/>
              </w:tabs>
              <w:spacing w:before="0" w:line="240" w:lineRule="auto"/>
            </w:pPr>
          </w:p>
        </w:tc>
        <w:tc>
          <w:tcPr>
            <w:tcW w:w="7445" w:type="dxa"/>
            <w:tcBorders>
              <w:top w:val="nil"/>
              <w:bottom w:val="nil"/>
            </w:tcBorders>
          </w:tcPr>
          <w:p w14:paraId="56AB00FD" w14:textId="0C8BE2D7" w:rsidR="00183764" w:rsidRPr="001529AF" w:rsidRDefault="00183764" w:rsidP="000B1D0B">
            <w:pPr>
              <w:tabs>
                <w:tab w:val="left" w:pos="720"/>
                <w:tab w:val="left" w:pos="1440"/>
              </w:tabs>
              <w:rPr>
                <w:b/>
                <w:bCs/>
              </w:rPr>
            </w:pPr>
            <w:r w:rsidRPr="001529AF">
              <w:rPr>
                <w:b/>
                <w:bCs/>
              </w:rPr>
              <w:t xml:space="preserve">The </w:t>
            </w:r>
            <w:r>
              <w:rPr>
                <w:b/>
                <w:bCs/>
              </w:rPr>
              <w:t>S</w:t>
            </w:r>
            <w:r w:rsidRPr="001529AF">
              <w:rPr>
                <w:b/>
                <w:bCs/>
              </w:rPr>
              <w:t>ite</w:t>
            </w:r>
          </w:p>
        </w:tc>
      </w:tr>
      <w:tr w:rsidR="00183764" w:rsidRPr="00FA6126" w14:paraId="52CA31CE" w14:textId="77777777" w:rsidTr="00183764">
        <w:tc>
          <w:tcPr>
            <w:tcW w:w="1344" w:type="dxa"/>
            <w:tcBorders>
              <w:top w:val="nil"/>
              <w:bottom w:val="nil"/>
            </w:tcBorders>
          </w:tcPr>
          <w:p w14:paraId="71587593" w14:textId="77777777" w:rsidR="00183764" w:rsidRPr="005C3FF9" w:rsidRDefault="00183764" w:rsidP="00F51B3B">
            <w:pPr>
              <w:pStyle w:val="Header"/>
              <w:ind w:left="113"/>
            </w:pPr>
          </w:p>
        </w:tc>
        <w:tc>
          <w:tcPr>
            <w:tcW w:w="7445" w:type="dxa"/>
            <w:tcBorders>
              <w:top w:val="nil"/>
              <w:bottom w:val="nil"/>
            </w:tcBorders>
          </w:tcPr>
          <w:p w14:paraId="6B7190F5" w14:textId="5084AAAE" w:rsidR="00183764" w:rsidRPr="005C3FF9" w:rsidRDefault="00183764" w:rsidP="00530DCA">
            <w:pPr>
              <w:tabs>
                <w:tab w:val="left" w:pos="720"/>
                <w:tab w:val="left" w:pos="1440"/>
              </w:tabs>
            </w:pPr>
            <w:r w:rsidRPr="005C3FF9">
              <w:t>The</w:t>
            </w:r>
            <w:r>
              <w:t>s</w:t>
            </w:r>
            <w:r w:rsidRPr="005C3FF9">
              <w:t xml:space="preserve">e works are to be undertaken at </w:t>
            </w:r>
            <w:r>
              <w:t xml:space="preserve">the </w:t>
            </w:r>
            <w:r w:rsidR="00737898">
              <w:t>Various Concession buildings along</w:t>
            </w:r>
            <w:r>
              <w:t xml:space="preserve"> Marine Parade, Weston-super-Mare,</w:t>
            </w:r>
            <w:r w:rsidRPr="005C3FF9">
              <w:t xml:space="preserve"> </w:t>
            </w:r>
            <w:r>
              <w:t xml:space="preserve">the public toilets, slipway, </w:t>
            </w:r>
            <w:r w:rsidR="00E009FE">
              <w:t>beach,</w:t>
            </w:r>
            <w:r>
              <w:t xml:space="preserve"> and Marine Parade will be in operation during the period of works. T</w:t>
            </w:r>
            <w:r w:rsidRPr="000B1D0B">
              <w:t>emporary guarding to secure the works area</w:t>
            </w:r>
            <w:r>
              <w:t xml:space="preserve"> and liaison with the relevant Council services to maintain the public use of the beach and facilities must be undertaken.</w:t>
            </w:r>
          </w:p>
        </w:tc>
      </w:tr>
      <w:tr w:rsidR="00183764" w:rsidRPr="00FA6126" w14:paraId="43B6BA2E" w14:textId="77777777" w:rsidTr="00183764">
        <w:tc>
          <w:tcPr>
            <w:tcW w:w="1344" w:type="dxa"/>
            <w:tcBorders>
              <w:top w:val="nil"/>
              <w:bottom w:val="nil"/>
            </w:tcBorders>
          </w:tcPr>
          <w:p w14:paraId="31E57C63" w14:textId="77777777" w:rsidR="00183764" w:rsidRPr="005C3FF9" w:rsidRDefault="00183764" w:rsidP="00530DCA">
            <w:pPr>
              <w:pStyle w:val="Header"/>
              <w:numPr>
                <w:ilvl w:val="0"/>
                <w:numId w:val="16"/>
              </w:numPr>
              <w:tabs>
                <w:tab w:val="clear" w:pos="4320"/>
                <w:tab w:val="clear" w:pos="8640"/>
                <w:tab w:val="center" w:pos="4153"/>
                <w:tab w:val="right" w:pos="8306"/>
              </w:tabs>
              <w:spacing w:before="0" w:line="240" w:lineRule="auto"/>
            </w:pPr>
          </w:p>
        </w:tc>
        <w:tc>
          <w:tcPr>
            <w:tcW w:w="7445" w:type="dxa"/>
            <w:tcBorders>
              <w:top w:val="nil"/>
              <w:bottom w:val="nil"/>
            </w:tcBorders>
          </w:tcPr>
          <w:p w14:paraId="4BE19F8E" w14:textId="77777777" w:rsidR="00183764" w:rsidRPr="001529AF" w:rsidRDefault="00183764" w:rsidP="000B1D0B">
            <w:pPr>
              <w:tabs>
                <w:tab w:val="left" w:pos="720"/>
                <w:tab w:val="left" w:pos="1440"/>
              </w:tabs>
              <w:rPr>
                <w:b/>
                <w:bCs/>
              </w:rPr>
            </w:pPr>
            <w:r w:rsidRPr="001529AF">
              <w:rPr>
                <w:b/>
                <w:bCs/>
              </w:rPr>
              <w:t>Parking</w:t>
            </w:r>
          </w:p>
        </w:tc>
      </w:tr>
      <w:tr w:rsidR="00183764" w:rsidRPr="00FA6126" w14:paraId="3E8618E7" w14:textId="77777777" w:rsidTr="00183764">
        <w:tc>
          <w:tcPr>
            <w:tcW w:w="1344" w:type="dxa"/>
            <w:tcBorders>
              <w:top w:val="nil"/>
              <w:bottom w:val="nil"/>
            </w:tcBorders>
          </w:tcPr>
          <w:p w14:paraId="541159C4" w14:textId="77777777" w:rsidR="00183764" w:rsidRPr="005C3FF9" w:rsidRDefault="00183764" w:rsidP="00F51B3B">
            <w:pPr>
              <w:pStyle w:val="Header"/>
              <w:ind w:left="113"/>
            </w:pPr>
          </w:p>
        </w:tc>
        <w:tc>
          <w:tcPr>
            <w:tcW w:w="7445" w:type="dxa"/>
            <w:tcBorders>
              <w:top w:val="nil"/>
              <w:bottom w:val="nil"/>
            </w:tcBorders>
          </w:tcPr>
          <w:p w14:paraId="75ECC521" w14:textId="05C71745" w:rsidR="00183764" w:rsidRPr="005C3FF9" w:rsidRDefault="00183764" w:rsidP="000B1D0B">
            <w:pPr>
              <w:tabs>
                <w:tab w:val="left" w:pos="720"/>
                <w:tab w:val="left" w:pos="1440"/>
              </w:tabs>
            </w:pPr>
            <w:r w:rsidRPr="005C3FF9">
              <w:t xml:space="preserve">There is </w:t>
            </w:r>
            <w:r>
              <w:t>no</w:t>
            </w:r>
            <w:r w:rsidRPr="005C3FF9">
              <w:t xml:space="preserve"> off-road parking at </w:t>
            </w:r>
            <w:r>
              <w:t xml:space="preserve">the </w:t>
            </w:r>
            <w:r w:rsidR="00737898">
              <w:t>Concessions</w:t>
            </w:r>
            <w:r>
              <w:t>.</w:t>
            </w:r>
          </w:p>
        </w:tc>
      </w:tr>
      <w:tr w:rsidR="001D6CCB" w:rsidRPr="00FA6126" w14:paraId="28A0E610" w14:textId="77777777" w:rsidTr="00183764">
        <w:tc>
          <w:tcPr>
            <w:tcW w:w="1344" w:type="dxa"/>
            <w:tcBorders>
              <w:top w:val="nil"/>
              <w:bottom w:val="nil"/>
            </w:tcBorders>
          </w:tcPr>
          <w:p w14:paraId="735A0D45" w14:textId="77777777" w:rsidR="001D6CCB" w:rsidRPr="005C3FF9" w:rsidRDefault="001D6CCB" w:rsidP="001D6CCB">
            <w:pPr>
              <w:pStyle w:val="Header"/>
              <w:numPr>
                <w:ilvl w:val="0"/>
                <w:numId w:val="16"/>
              </w:numPr>
              <w:tabs>
                <w:tab w:val="clear" w:pos="4320"/>
                <w:tab w:val="clear" w:pos="8640"/>
                <w:tab w:val="center" w:pos="4153"/>
                <w:tab w:val="right" w:pos="8306"/>
              </w:tabs>
              <w:spacing w:before="0" w:line="240" w:lineRule="auto"/>
            </w:pPr>
          </w:p>
        </w:tc>
        <w:tc>
          <w:tcPr>
            <w:tcW w:w="7445" w:type="dxa"/>
            <w:tcBorders>
              <w:top w:val="nil"/>
              <w:bottom w:val="nil"/>
            </w:tcBorders>
          </w:tcPr>
          <w:p w14:paraId="60BC088D" w14:textId="22F7AF3E" w:rsidR="001D6CCB" w:rsidRPr="005C3FF9" w:rsidRDefault="001D6CCB" w:rsidP="001D6CCB">
            <w:pPr>
              <w:tabs>
                <w:tab w:val="left" w:pos="720"/>
                <w:tab w:val="left" w:pos="1440"/>
              </w:tabs>
            </w:pPr>
            <w:r>
              <w:rPr>
                <w:b/>
                <w:bCs/>
              </w:rPr>
              <w:t>Planning Constraints</w:t>
            </w:r>
          </w:p>
        </w:tc>
      </w:tr>
      <w:tr w:rsidR="001D6CCB" w:rsidRPr="00FA6126" w14:paraId="55E85F13" w14:textId="77777777" w:rsidTr="00183764">
        <w:tc>
          <w:tcPr>
            <w:tcW w:w="1344" w:type="dxa"/>
            <w:tcBorders>
              <w:top w:val="nil"/>
              <w:bottom w:val="nil"/>
            </w:tcBorders>
          </w:tcPr>
          <w:p w14:paraId="3CD2B306" w14:textId="77777777" w:rsidR="001D6CCB" w:rsidRPr="005C3FF9" w:rsidRDefault="001D6CCB" w:rsidP="001D6CCB">
            <w:pPr>
              <w:pStyle w:val="Header"/>
              <w:ind w:left="113"/>
            </w:pPr>
          </w:p>
        </w:tc>
        <w:tc>
          <w:tcPr>
            <w:tcW w:w="7445" w:type="dxa"/>
            <w:tcBorders>
              <w:top w:val="nil"/>
              <w:bottom w:val="nil"/>
            </w:tcBorders>
          </w:tcPr>
          <w:p w14:paraId="0A5A24BB" w14:textId="4B55036A" w:rsidR="001D6CCB" w:rsidRDefault="001D6CCB" w:rsidP="001D6CCB">
            <w:pPr>
              <w:tabs>
                <w:tab w:val="left" w:pos="720"/>
                <w:tab w:val="left" w:pos="1440"/>
              </w:tabs>
            </w:pPr>
            <w:r>
              <w:t xml:space="preserve">The </w:t>
            </w:r>
            <w:r w:rsidR="00737898">
              <w:t>Concession buildings are</w:t>
            </w:r>
            <w:r>
              <w:t xml:space="preserve"> subject to several planning constraints, all necessary consents must be obtained before </w:t>
            </w:r>
            <w:r w:rsidR="00C13C67">
              <w:t>any</w:t>
            </w:r>
            <w:r>
              <w:t xml:space="preserve"> work</w:t>
            </w:r>
            <w:r w:rsidR="00C13C67">
              <w:t xml:space="preserve"> that requires consent</w:t>
            </w:r>
            <w:r>
              <w:t xml:space="preserve"> is undertaken and all work must be in accordance with any permissions granted.</w:t>
            </w:r>
          </w:p>
          <w:p w14:paraId="7A2AC584" w14:textId="3345B045" w:rsidR="001D6CCB" w:rsidRPr="005C3FF9" w:rsidRDefault="00E85C06" w:rsidP="001D6CCB">
            <w:pPr>
              <w:tabs>
                <w:tab w:val="left" w:pos="720"/>
                <w:tab w:val="left" w:pos="1440"/>
              </w:tabs>
            </w:pPr>
            <w:r>
              <w:t xml:space="preserve">The </w:t>
            </w:r>
            <w:r w:rsidR="00737898">
              <w:t>Concessions are</w:t>
            </w:r>
            <w:r>
              <w:t xml:space="preserve"> </w:t>
            </w:r>
            <w:r w:rsidR="00C13C67">
              <w:t xml:space="preserve">located </w:t>
            </w:r>
            <w:r>
              <w:t>within the Great Weston Conservation Area</w:t>
            </w:r>
            <w:r w:rsidR="00C13C67">
              <w:t>, which has Article 4 protections, adjacent to a RAMSAR site, adjacent to a site of Special Scientific Interest, adjacent to a site of Nature Conservation Interest, adjacent to a special area of conservation, adjacent to a Special Protection Area, Adjacent to a Current Wildlife site, within the North Somerset and Mendip Bats SAC Consultation Zone and within a Flood Zone 3. This places significant planning constraints on the building.</w:t>
            </w:r>
          </w:p>
        </w:tc>
      </w:tr>
      <w:tr w:rsidR="001D6CCB" w:rsidRPr="00FA6126" w14:paraId="2CF03362" w14:textId="77777777" w:rsidTr="00183764">
        <w:tc>
          <w:tcPr>
            <w:tcW w:w="1344" w:type="dxa"/>
            <w:tcBorders>
              <w:top w:val="nil"/>
              <w:bottom w:val="nil"/>
            </w:tcBorders>
          </w:tcPr>
          <w:p w14:paraId="466FCD2E" w14:textId="77777777" w:rsidR="001D6CCB" w:rsidRPr="005C3FF9" w:rsidRDefault="001D6CCB" w:rsidP="001D6CCB">
            <w:pPr>
              <w:pStyle w:val="Header"/>
              <w:numPr>
                <w:ilvl w:val="0"/>
                <w:numId w:val="16"/>
              </w:numPr>
              <w:tabs>
                <w:tab w:val="clear" w:pos="4320"/>
                <w:tab w:val="clear" w:pos="8640"/>
                <w:tab w:val="center" w:pos="4153"/>
                <w:tab w:val="right" w:pos="8306"/>
              </w:tabs>
              <w:spacing w:before="0" w:line="240" w:lineRule="auto"/>
            </w:pPr>
          </w:p>
        </w:tc>
        <w:tc>
          <w:tcPr>
            <w:tcW w:w="7445" w:type="dxa"/>
            <w:tcBorders>
              <w:top w:val="nil"/>
              <w:bottom w:val="nil"/>
            </w:tcBorders>
          </w:tcPr>
          <w:p w14:paraId="4A1F46E9" w14:textId="6FCC25C2" w:rsidR="001D6CCB" w:rsidRPr="005C3FF9" w:rsidRDefault="00C13C67" w:rsidP="001D6CCB">
            <w:pPr>
              <w:tabs>
                <w:tab w:val="left" w:pos="720"/>
                <w:tab w:val="left" w:pos="1440"/>
              </w:tabs>
            </w:pPr>
            <w:r>
              <w:rPr>
                <w:b/>
                <w:bCs/>
              </w:rPr>
              <w:t>Statutory Approvals</w:t>
            </w:r>
          </w:p>
        </w:tc>
      </w:tr>
      <w:tr w:rsidR="001D6CCB" w:rsidRPr="00FA6126" w14:paraId="2B382D4B" w14:textId="77777777" w:rsidTr="00183764">
        <w:tc>
          <w:tcPr>
            <w:tcW w:w="1344" w:type="dxa"/>
            <w:tcBorders>
              <w:top w:val="nil"/>
              <w:bottom w:val="nil"/>
            </w:tcBorders>
          </w:tcPr>
          <w:p w14:paraId="792DBB11" w14:textId="77777777" w:rsidR="001D6CCB" w:rsidRPr="005C3FF9" w:rsidRDefault="001D6CCB" w:rsidP="001D6CCB">
            <w:pPr>
              <w:pStyle w:val="Header"/>
              <w:ind w:left="113"/>
            </w:pPr>
          </w:p>
        </w:tc>
        <w:tc>
          <w:tcPr>
            <w:tcW w:w="7445" w:type="dxa"/>
            <w:tcBorders>
              <w:top w:val="nil"/>
              <w:bottom w:val="nil"/>
            </w:tcBorders>
          </w:tcPr>
          <w:p w14:paraId="6A6E7981" w14:textId="219CCDE3" w:rsidR="001D6CCB" w:rsidRPr="005C3FF9" w:rsidRDefault="00C13C67" w:rsidP="001D6CCB">
            <w:pPr>
              <w:tabs>
                <w:tab w:val="left" w:pos="720"/>
                <w:tab w:val="left" w:pos="1440"/>
              </w:tabs>
            </w:pPr>
            <w:r>
              <w:t>All works are to be undertaken in accordance with all statutory approvals and Health &amp; Safety requirements, evidence of compliance with statutory approvals to be provided to the Landlord upon request.</w:t>
            </w:r>
          </w:p>
        </w:tc>
      </w:tr>
      <w:tr w:rsidR="00147F4A" w:rsidRPr="00FA6126" w14:paraId="26317890" w14:textId="77777777" w:rsidTr="00183764">
        <w:tc>
          <w:tcPr>
            <w:tcW w:w="1344" w:type="dxa"/>
            <w:tcBorders>
              <w:top w:val="nil"/>
              <w:bottom w:val="nil"/>
            </w:tcBorders>
          </w:tcPr>
          <w:p w14:paraId="2DE7192D" w14:textId="77777777" w:rsidR="00147F4A" w:rsidRPr="005C3FF9" w:rsidRDefault="00147F4A" w:rsidP="00147F4A">
            <w:pPr>
              <w:pStyle w:val="Header"/>
              <w:numPr>
                <w:ilvl w:val="0"/>
                <w:numId w:val="16"/>
              </w:numPr>
              <w:tabs>
                <w:tab w:val="clear" w:pos="4320"/>
                <w:tab w:val="clear" w:pos="8640"/>
                <w:tab w:val="center" w:pos="4153"/>
                <w:tab w:val="right" w:pos="8306"/>
              </w:tabs>
              <w:spacing w:before="0" w:line="240" w:lineRule="auto"/>
            </w:pPr>
          </w:p>
        </w:tc>
        <w:tc>
          <w:tcPr>
            <w:tcW w:w="7445" w:type="dxa"/>
            <w:tcBorders>
              <w:top w:val="nil"/>
              <w:bottom w:val="nil"/>
            </w:tcBorders>
          </w:tcPr>
          <w:p w14:paraId="15BD9CB5" w14:textId="7E4F2328" w:rsidR="00147F4A" w:rsidRDefault="00147F4A" w:rsidP="00147F4A">
            <w:pPr>
              <w:tabs>
                <w:tab w:val="left" w:pos="720"/>
                <w:tab w:val="left" w:pos="1440"/>
              </w:tabs>
            </w:pPr>
            <w:r>
              <w:rPr>
                <w:b/>
                <w:bCs/>
              </w:rPr>
              <w:t>Landlords Consent</w:t>
            </w:r>
          </w:p>
        </w:tc>
      </w:tr>
      <w:tr w:rsidR="00147F4A" w:rsidRPr="00FA6126" w14:paraId="5C2ACFF3" w14:textId="77777777" w:rsidTr="00183764">
        <w:tc>
          <w:tcPr>
            <w:tcW w:w="1344" w:type="dxa"/>
            <w:tcBorders>
              <w:top w:val="nil"/>
              <w:bottom w:val="nil"/>
            </w:tcBorders>
          </w:tcPr>
          <w:p w14:paraId="3CA3EDB5" w14:textId="77777777" w:rsidR="00147F4A" w:rsidRPr="005C3FF9" w:rsidRDefault="00147F4A" w:rsidP="00147F4A">
            <w:pPr>
              <w:pStyle w:val="Header"/>
              <w:ind w:left="113"/>
            </w:pPr>
          </w:p>
        </w:tc>
        <w:tc>
          <w:tcPr>
            <w:tcW w:w="7445" w:type="dxa"/>
            <w:tcBorders>
              <w:top w:val="nil"/>
              <w:bottom w:val="nil"/>
            </w:tcBorders>
          </w:tcPr>
          <w:p w14:paraId="08A689BB" w14:textId="0CA29E3D" w:rsidR="00147F4A" w:rsidRDefault="00147F4A" w:rsidP="00147F4A">
            <w:pPr>
              <w:tabs>
                <w:tab w:val="left" w:pos="720"/>
                <w:tab w:val="left" w:pos="1440"/>
              </w:tabs>
            </w:pPr>
            <w:r>
              <w:t xml:space="preserve">Landlords consent t be obtained for all maintence and alterations in accordance with the lease </w:t>
            </w:r>
            <w:r w:rsidR="00F25694">
              <w:t>provisions</w:t>
            </w:r>
            <w:r>
              <w:t>.</w:t>
            </w:r>
          </w:p>
          <w:p w14:paraId="77E30B06" w14:textId="77777777" w:rsidR="00147F4A" w:rsidRDefault="00147F4A" w:rsidP="00147F4A">
            <w:pPr>
              <w:tabs>
                <w:tab w:val="left" w:pos="720"/>
                <w:tab w:val="left" w:pos="1440"/>
              </w:tabs>
            </w:pPr>
          </w:p>
        </w:tc>
      </w:tr>
    </w:tbl>
    <w:p w14:paraId="2C1FD58E" w14:textId="5734FCC1" w:rsidR="005C3FF9" w:rsidRDefault="005C3FF9"/>
    <w:p w14:paraId="26D16AC1" w14:textId="4AF94481" w:rsidR="001529AF" w:rsidRDefault="001529AF"/>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1344"/>
        <w:gridCol w:w="7553"/>
      </w:tblGrid>
      <w:tr w:rsidR="00183764" w:rsidRPr="00FA6126" w14:paraId="68F8D614" w14:textId="77777777" w:rsidTr="00183764">
        <w:tc>
          <w:tcPr>
            <w:tcW w:w="1344" w:type="dxa"/>
            <w:tcBorders>
              <w:top w:val="nil"/>
              <w:bottom w:val="nil"/>
            </w:tcBorders>
          </w:tcPr>
          <w:p w14:paraId="51B9E806" w14:textId="77777777" w:rsidR="00183764" w:rsidRPr="005C3FF9" w:rsidRDefault="00183764" w:rsidP="00530DCA">
            <w:pPr>
              <w:pStyle w:val="Header"/>
              <w:numPr>
                <w:ilvl w:val="0"/>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7CEDF7EF" w14:textId="2E2F55EA" w:rsidR="00183764" w:rsidRPr="00C13C67" w:rsidRDefault="00183764" w:rsidP="000B1D0B">
            <w:pPr>
              <w:tabs>
                <w:tab w:val="left" w:pos="720"/>
                <w:tab w:val="left" w:pos="1440"/>
              </w:tabs>
              <w:rPr>
                <w:b/>
                <w:bCs/>
              </w:rPr>
            </w:pPr>
            <w:r>
              <w:rPr>
                <w:b/>
                <w:bCs/>
              </w:rPr>
              <w:t>Schedule of Works &amp; Client requirements to be completed prior to opening.</w:t>
            </w:r>
          </w:p>
        </w:tc>
      </w:tr>
      <w:tr w:rsidR="00183764" w:rsidRPr="00FA6126" w14:paraId="54A98CFA" w14:textId="77777777" w:rsidTr="00183764">
        <w:tc>
          <w:tcPr>
            <w:tcW w:w="1344" w:type="dxa"/>
            <w:tcBorders>
              <w:top w:val="nil"/>
              <w:bottom w:val="nil"/>
            </w:tcBorders>
          </w:tcPr>
          <w:p w14:paraId="2D399A67" w14:textId="77777777" w:rsidR="00183764" w:rsidRPr="005C3FF9" w:rsidRDefault="00183764"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15E532CB" w14:textId="68FFC613" w:rsidR="00183764" w:rsidRPr="00530DCA" w:rsidRDefault="00183764" w:rsidP="000B1D0B">
            <w:pPr>
              <w:tabs>
                <w:tab w:val="left" w:pos="720"/>
                <w:tab w:val="left" w:pos="1440"/>
              </w:tabs>
            </w:pPr>
            <w:r>
              <w:t>Provide evidence of a current Electrical Installation Condition Report (EICR), no more than 3 months old at the time of submission that complies with the IET Wiring Regulations, 18</w:t>
            </w:r>
            <w:r w:rsidRPr="00183764">
              <w:rPr>
                <w:vertAlign w:val="superscript"/>
              </w:rPr>
              <w:t>th</w:t>
            </w:r>
            <w:r>
              <w:t xml:space="preserve"> Edition (BS7671). </w:t>
            </w:r>
          </w:p>
        </w:tc>
      </w:tr>
      <w:tr w:rsidR="00183764" w:rsidRPr="00FA6126" w14:paraId="372D67F3" w14:textId="77777777" w:rsidTr="00183764">
        <w:tc>
          <w:tcPr>
            <w:tcW w:w="1344" w:type="dxa"/>
            <w:tcBorders>
              <w:top w:val="nil"/>
              <w:bottom w:val="nil"/>
            </w:tcBorders>
          </w:tcPr>
          <w:p w14:paraId="0B85B207" w14:textId="77777777" w:rsidR="00183764" w:rsidRPr="005C3FF9" w:rsidRDefault="00183764"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230B70C4" w14:textId="375EBF76" w:rsidR="00183764" w:rsidRPr="00530DCA" w:rsidRDefault="00183764" w:rsidP="000B1D0B">
            <w:pPr>
              <w:tabs>
                <w:tab w:val="left" w:pos="720"/>
                <w:tab w:val="left" w:pos="1440"/>
              </w:tabs>
            </w:pPr>
            <w:r>
              <w:t>Provide evidence that all C1, C2 and F1 faults identified within the EICR have been rectified.</w:t>
            </w:r>
          </w:p>
        </w:tc>
      </w:tr>
      <w:tr w:rsidR="00512A8E" w:rsidRPr="00FA6126" w14:paraId="194F6C40" w14:textId="77777777" w:rsidTr="00183764">
        <w:tc>
          <w:tcPr>
            <w:tcW w:w="1344" w:type="dxa"/>
            <w:tcBorders>
              <w:top w:val="nil"/>
              <w:bottom w:val="nil"/>
            </w:tcBorders>
          </w:tcPr>
          <w:p w14:paraId="10A4915A" w14:textId="77777777" w:rsidR="00512A8E" w:rsidRPr="005C3FF9" w:rsidRDefault="00512A8E"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1468F36E" w14:textId="6BB84054" w:rsidR="00512A8E" w:rsidRDefault="00512A8E" w:rsidP="000B1D0B">
            <w:pPr>
              <w:tabs>
                <w:tab w:val="left" w:pos="720"/>
                <w:tab w:val="left" w:pos="1440"/>
              </w:tabs>
            </w:pPr>
            <w:r>
              <w:t xml:space="preserve">Prior to installation of gas fuelled equipment and use of the system a gas Safety inspection must be </w:t>
            </w:r>
            <w:r w:rsidR="00F25694">
              <w:t>undertaken,</w:t>
            </w:r>
            <w:r>
              <w:t xml:space="preserve"> and a gas safety certificate obtained.</w:t>
            </w:r>
            <w:r w:rsidR="00F25694">
              <w:t xml:space="preserve"> All works identified within the inspection report to be undertaken. Inspection to be undertaken by a suitable qualified and experienced gas safety engineer.</w:t>
            </w:r>
          </w:p>
        </w:tc>
      </w:tr>
      <w:tr w:rsidR="00512A8E" w:rsidRPr="00FA6126" w14:paraId="2CD932DF" w14:textId="77777777" w:rsidTr="00183764">
        <w:tc>
          <w:tcPr>
            <w:tcW w:w="1344" w:type="dxa"/>
            <w:tcBorders>
              <w:top w:val="nil"/>
              <w:bottom w:val="nil"/>
            </w:tcBorders>
          </w:tcPr>
          <w:p w14:paraId="0658011D" w14:textId="77777777" w:rsidR="00512A8E" w:rsidRPr="005C3FF9" w:rsidRDefault="00512A8E"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792F7645" w14:textId="2528551E" w:rsidR="00512A8E" w:rsidRDefault="00F25694" w:rsidP="000B1D0B">
            <w:pPr>
              <w:tabs>
                <w:tab w:val="left" w:pos="720"/>
                <w:tab w:val="left" w:pos="1440"/>
              </w:tabs>
            </w:pPr>
            <w:r>
              <w:t>Commission a full inspection of the water system within the property, identify if the connection to the main is a lead pipe, replace all Lead pipes within the premises with suitable alternatives.</w:t>
            </w:r>
          </w:p>
        </w:tc>
      </w:tr>
      <w:tr w:rsidR="00183764" w:rsidRPr="00FA6126" w14:paraId="27670EB4" w14:textId="77777777" w:rsidTr="00183764">
        <w:tc>
          <w:tcPr>
            <w:tcW w:w="1344" w:type="dxa"/>
            <w:tcBorders>
              <w:top w:val="nil"/>
              <w:bottom w:val="nil"/>
            </w:tcBorders>
          </w:tcPr>
          <w:p w14:paraId="2115533F" w14:textId="77777777" w:rsidR="00183764" w:rsidRPr="005C3FF9" w:rsidRDefault="00183764"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4A275DF2" w14:textId="35B009C7" w:rsidR="00183764" w:rsidRPr="00530DCA" w:rsidRDefault="00C13C67" w:rsidP="000B1D0B">
            <w:pPr>
              <w:tabs>
                <w:tab w:val="left" w:pos="720"/>
                <w:tab w:val="left" w:pos="1440"/>
              </w:tabs>
            </w:pPr>
            <w:r>
              <w:t>Undertake</w:t>
            </w:r>
            <w:r w:rsidR="00BE0302">
              <w:t xml:space="preserve"> an assessment of the building for the requirements of lightning protection, obtain a report and submit to the Landlord. Assessment to be undertaken by a suitable experienced and qualified contractor to BSEN 62305.</w:t>
            </w:r>
          </w:p>
        </w:tc>
      </w:tr>
      <w:tr w:rsidR="00BE0302" w:rsidRPr="00FA6126" w14:paraId="0F75CBB7" w14:textId="77777777" w:rsidTr="00183764">
        <w:tc>
          <w:tcPr>
            <w:tcW w:w="1344" w:type="dxa"/>
            <w:tcBorders>
              <w:top w:val="nil"/>
              <w:bottom w:val="nil"/>
            </w:tcBorders>
          </w:tcPr>
          <w:p w14:paraId="3389C1B5" w14:textId="77777777" w:rsidR="00BE0302" w:rsidRPr="005C3FF9" w:rsidRDefault="00BE0302"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46D90A88" w14:textId="251BC70D" w:rsidR="00BE0302" w:rsidRDefault="00BE0302" w:rsidP="000B1D0B">
            <w:pPr>
              <w:tabs>
                <w:tab w:val="left" w:pos="720"/>
                <w:tab w:val="left" w:pos="1440"/>
              </w:tabs>
            </w:pPr>
            <w:r>
              <w:t>Undertake any works as recommended within the assessment to install Lightning protection to the building and test and maintain as required for the lease term. Installation and testing to be in accordance with BSEN 62305</w:t>
            </w:r>
          </w:p>
        </w:tc>
      </w:tr>
      <w:tr w:rsidR="00125269" w:rsidRPr="00FA6126" w14:paraId="5928707D" w14:textId="77777777" w:rsidTr="00183764">
        <w:tc>
          <w:tcPr>
            <w:tcW w:w="1344" w:type="dxa"/>
            <w:tcBorders>
              <w:top w:val="nil"/>
              <w:bottom w:val="nil"/>
            </w:tcBorders>
          </w:tcPr>
          <w:p w14:paraId="565E6297" w14:textId="77777777" w:rsidR="00125269" w:rsidRPr="005C3FF9" w:rsidRDefault="00125269"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306F0FBA" w14:textId="77777777" w:rsidR="00125269" w:rsidRDefault="00125269" w:rsidP="000B1D0B">
            <w:pPr>
              <w:tabs>
                <w:tab w:val="left" w:pos="720"/>
                <w:tab w:val="left" w:pos="1440"/>
              </w:tabs>
            </w:pPr>
            <w:r>
              <w:t>Undertake asbestos removal as recommended in the CASA Environmental report, dated 02 November 2023, remove all asbestos identified within the table on page 7, item references 5, 7, 8, 9, 10 &amp; 12. Removal to be undertaken in accordance with all current statutory and best practice requirements.</w:t>
            </w:r>
          </w:p>
          <w:p w14:paraId="0143AC14" w14:textId="77777777" w:rsidR="00125269" w:rsidRDefault="00125269" w:rsidP="000B1D0B">
            <w:pPr>
              <w:tabs>
                <w:tab w:val="left" w:pos="720"/>
                <w:tab w:val="left" w:pos="1440"/>
              </w:tabs>
            </w:pPr>
            <w:r>
              <w:t xml:space="preserve">Removal to allow for all necessary security of site, access for removal and replacement of all surfaces, fixtures, </w:t>
            </w:r>
            <w:proofErr w:type="gramStart"/>
            <w:r>
              <w:t>fittings</w:t>
            </w:r>
            <w:proofErr w:type="gramEnd"/>
            <w:r>
              <w:t xml:space="preserve"> and services affected by the works.</w:t>
            </w:r>
          </w:p>
          <w:p w14:paraId="11DC123B" w14:textId="77777777" w:rsidR="00125269" w:rsidRDefault="00125269" w:rsidP="000B1D0B">
            <w:pPr>
              <w:tabs>
                <w:tab w:val="left" w:pos="720"/>
                <w:tab w:val="left" w:pos="1440"/>
              </w:tabs>
            </w:pPr>
            <w:r>
              <w:t>No works to commence until a detailed schedule of works and programme have bene submitted to and approved in writing by the Landlord.</w:t>
            </w:r>
          </w:p>
          <w:p w14:paraId="7DF91F08" w14:textId="1FAEEA1D" w:rsidR="00125269" w:rsidRDefault="00125269" w:rsidP="000B1D0B">
            <w:pPr>
              <w:tabs>
                <w:tab w:val="left" w:pos="720"/>
                <w:tab w:val="left" w:pos="1440"/>
              </w:tabs>
            </w:pPr>
          </w:p>
        </w:tc>
      </w:tr>
      <w:tr w:rsidR="00125269" w:rsidRPr="00FA6126" w14:paraId="78B0CCE7" w14:textId="77777777" w:rsidTr="00183764">
        <w:tc>
          <w:tcPr>
            <w:tcW w:w="1344" w:type="dxa"/>
            <w:tcBorders>
              <w:top w:val="nil"/>
              <w:bottom w:val="nil"/>
            </w:tcBorders>
          </w:tcPr>
          <w:p w14:paraId="6E8F6452" w14:textId="77777777" w:rsidR="00125269" w:rsidRPr="005C3FF9" w:rsidRDefault="00125269"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0E088A5D" w14:textId="1D55C021" w:rsidR="00125269" w:rsidRDefault="00125269" w:rsidP="000B1D0B">
            <w:pPr>
              <w:tabs>
                <w:tab w:val="left" w:pos="720"/>
                <w:tab w:val="left" w:pos="1440"/>
              </w:tabs>
            </w:pPr>
            <w:r>
              <w:t>Upon completion of the asbestos removal, supply copies of all waster transfer notes, air clearance test certificates and all other commissioning and testing information to the Landlord.</w:t>
            </w:r>
          </w:p>
        </w:tc>
      </w:tr>
      <w:tr w:rsidR="008309A0" w:rsidRPr="00FA6126" w14:paraId="5AC9D951" w14:textId="77777777" w:rsidTr="00183764">
        <w:tc>
          <w:tcPr>
            <w:tcW w:w="1344" w:type="dxa"/>
            <w:tcBorders>
              <w:top w:val="nil"/>
              <w:bottom w:val="nil"/>
            </w:tcBorders>
          </w:tcPr>
          <w:p w14:paraId="0BF04F50" w14:textId="77777777" w:rsidR="008309A0" w:rsidRPr="005C3FF9" w:rsidRDefault="008309A0"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1D1F74A0" w14:textId="548C5030" w:rsidR="008309A0" w:rsidRPr="00530DCA" w:rsidRDefault="006D3671" w:rsidP="000B1D0B">
            <w:pPr>
              <w:tabs>
                <w:tab w:val="left" w:pos="720"/>
                <w:tab w:val="left" w:pos="1440"/>
              </w:tabs>
            </w:pPr>
            <w:r>
              <w:t>Commission a full planned and preventative maintenance inspection and schedule for the Concession building and associated external areas, the inspection and programme of works to be undertaken by a suitable qualified and experienced member of the Royal Institution of Chartered Surveyors. Planned maintence schedule to identify all works required within the next 5 years.</w:t>
            </w:r>
          </w:p>
        </w:tc>
      </w:tr>
      <w:tr w:rsidR="008309A0" w:rsidRPr="00FA6126" w14:paraId="51F103F0" w14:textId="77777777" w:rsidTr="00183764">
        <w:tc>
          <w:tcPr>
            <w:tcW w:w="1344" w:type="dxa"/>
            <w:tcBorders>
              <w:top w:val="nil"/>
              <w:bottom w:val="nil"/>
            </w:tcBorders>
          </w:tcPr>
          <w:p w14:paraId="1580E87F" w14:textId="77777777" w:rsidR="008309A0" w:rsidRPr="005C3FF9" w:rsidRDefault="008309A0"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0D640A6F" w14:textId="57164CF2" w:rsidR="00F25694" w:rsidRPr="00530DCA" w:rsidRDefault="006D3671" w:rsidP="006D3671">
            <w:pPr>
              <w:tabs>
                <w:tab w:val="left" w:pos="720"/>
                <w:tab w:val="left" w:pos="1440"/>
              </w:tabs>
            </w:pPr>
            <w:r>
              <w:t>Undertake all immediate works and Health &amp; safety related works prior to the building opening.</w:t>
            </w:r>
          </w:p>
        </w:tc>
      </w:tr>
      <w:tr w:rsidR="008309A0" w:rsidRPr="00FA6126" w14:paraId="20799202" w14:textId="77777777" w:rsidTr="00183764">
        <w:tc>
          <w:tcPr>
            <w:tcW w:w="1344" w:type="dxa"/>
            <w:tcBorders>
              <w:top w:val="nil"/>
              <w:bottom w:val="nil"/>
            </w:tcBorders>
          </w:tcPr>
          <w:p w14:paraId="2BBCDF8C" w14:textId="77777777" w:rsidR="008309A0" w:rsidRPr="005C3FF9" w:rsidRDefault="008309A0"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07D8BA8E" w14:textId="4272FAFE" w:rsidR="008309A0" w:rsidRPr="00530DCA" w:rsidRDefault="00147F4A" w:rsidP="000B1D0B">
            <w:pPr>
              <w:tabs>
                <w:tab w:val="left" w:pos="720"/>
                <w:tab w:val="left" w:pos="1440"/>
              </w:tabs>
            </w:pPr>
            <w:r>
              <w:t>The g</w:t>
            </w:r>
            <w:r w:rsidR="008309A0" w:rsidRPr="008309A0">
              <w:t xml:space="preserve">lazed </w:t>
            </w:r>
            <w:r>
              <w:t>p</w:t>
            </w:r>
            <w:r w:rsidR="008309A0" w:rsidRPr="008309A0">
              <w:t>anels</w:t>
            </w:r>
            <w:r>
              <w:t xml:space="preserve"> in critical areas have no evidence to confirm they are </w:t>
            </w:r>
            <w:r w:rsidR="00512A8E">
              <w:t>impact resistant to BSEN 12600 (formerly BS6206)</w:t>
            </w:r>
            <w:r>
              <w:t>, undertake</w:t>
            </w:r>
            <w:r w:rsidR="00512A8E">
              <w:t xml:space="preserve"> a glazing survey to establish whether the glazing in critical areas is complaint. Where the glazing is not complaint apply safety film to achieve BSEN12600, ensure all glazed panels clearly marked.</w:t>
            </w:r>
          </w:p>
        </w:tc>
      </w:tr>
      <w:tr w:rsidR="00183764" w:rsidRPr="00FA6126" w14:paraId="02B86A0A" w14:textId="77777777" w:rsidTr="00183764">
        <w:tc>
          <w:tcPr>
            <w:tcW w:w="1344" w:type="dxa"/>
            <w:tcBorders>
              <w:top w:val="nil"/>
              <w:bottom w:val="nil"/>
            </w:tcBorders>
          </w:tcPr>
          <w:p w14:paraId="174798FA" w14:textId="77777777" w:rsidR="00183764" w:rsidRPr="005C3FF9" w:rsidRDefault="00183764"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30C46F2F" w14:textId="39227E89" w:rsidR="00183764" w:rsidRPr="00530DCA" w:rsidRDefault="00BE0302" w:rsidP="00BE0302">
            <w:pPr>
              <w:tabs>
                <w:tab w:val="left" w:pos="720"/>
                <w:tab w:val="left" w:pos="1440"/>
              </w:tabs>
            </w:pPr>
            <w:r>
              <w:t>Obtain Planning Consent as required, for all works undertaken. Provide copies of relevant consents, details and manufactures information to the Landlord for approval.</w:t>
            </w:r>
          </w:p>
        </w:tc>
      </w:tr>
      <w:tr w:rsidR="00BE0302" w:rsidRPr="00FA6126" w14:paraId="13851E7E" w14:textId="77777777" w:rsidTr="00183764">
        <w:tc>
          <w:tcPr>
            <w:tcW w:w="1344" w:type="dxa"/>
            <w:tcBorders>
              <w:top w:val="nil"/>
              <w:bottom w:val="nil"/>
            </w:tcBorders>
          </w:tcPr>
          <w:p w14:paraId="0F77E2C8" w14:textId="77777777" w:rsidR="00BE0302" w:rsidRPr="005C3FF9" w:rsidRDefault="00BE0302"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0543C264" w14:textId="6224CEE8" w:rsidR="00BE0302" w:rsidRDefault="00BE0302" w:rsidP="00BE0302">
            <w:pPr>
              <w:tabs>
                <w:tab w:val="left" w:pos="720"/>
                <w:tab w:val="left" w:pos="1440"/>
              </w:tabs>
            </w:pPr>
            <w:r>
              <w:t>Obtain Building Regulations Consent as required, for all works undertaken. Provide copies of relevant consents, details and manufactures information to the Landlord for approval.</w:t>
            </w:r>
          </w:p>
        </w:tc>
      </w:tr>
      <w:tr w:rsidR="00183764" w:rsidRPr="00FA6126" w14:paraId="4D6D45B2" w14:textId="77777777" w:rsidTr="00183764">
        <w:tc>
          <w:tcPr>
            <w:tcW w:w="1344" w:type="dxa"/>
            <w:tcBorders>
              <w:top w:val="nil"/>
              <w:bottom w:val="nil"/>
            </w:tcBorders>
          </w:tcPr>
          <w:p w14:paraId="122A5ACA" w14:textId="77777777" w:rsidR="00183764" w:rsidRPr="005C3FF9" w:rsidRDefault="00183764" w:rsidP="00530DCA">
            <w:pPr>
              <w:pStyle w:val="Header"/>
              <w:numPr>
                <w:ilvl w:val="1"/>
                <w:numId w:val="17"/>
              </w:numPr>
              <w:tabs>
                <w:tab w:val="clear" w:pos="4320"/>
                <w:tab w:val="clear" w:pos="8640"/>
                <w:tab w:val="center" w:pos="4153"/>
                <w:tab w:val="right" w:pos="8306"/>
              </w:tabs>
              <w:spacing w:before="0" w:line="240" w:lineRule="auto"/>
            </w:pPr>
          </w:p>
        </w:tc>
        <w:tc>
          <w:tcPr>
            <w:tcW w:w="7553" w:type="dxa"/>
            <w:tcBorders>
              <w:top w:val="nil"/>
              <w:bottom w:val="nil"/>
            </w:tcBorders>
          </w:tcPr>
          <w:p w14:paraId="7DE9C3F5" w14:textId="666CFFED" w:rsidR="00183764" w:rsidRPr="00530DCA" w:rsidRDefault="00183764" w:rsidP="000B1D0B">
            <w:pPr>
              <w:tabs>
                <w:tab w:val="left" w:pos="720"/>
                <w:tab w:val="left" w:pos="1440"/>
              </w:tabs>
            </w:pPr>
            <w:r>
              <w:t xml:space="preserve">Demonstrate compliance with all other statutory and Health &amp; Safety requirements specific to the </w:t>
            </w:r>
            <w:r w:rsidR="00BE0302">
              <w:t xml:space="preserve">maintence and alterations to the building and </w:t>
            </w:r>
            <w:r>
              <w:t>operation of the business proposed in this location.</w:t>
            </w:r>
          </w:p>
        </w:tc>
      </w:tr>
    </w:tbl>
    <w:p w14:paraId="61B9C50F" w14:textId="2EC9B53B" w:rsidR="005C3FF9" w:rsidRDefault="005C3FF9" w:rsidP="009573A9"/>
    <w:tbl>
      <w:tblPr>
        <w:tblW w:w="0" w:type="auto"/>
        <w:tblBorders>
          <w:bottom w:val="single" w:sz="4" w:space="0" w:color="auto"/>
          <w:insideH w:val="single" w:sz="4" w:space="0" w:color="auto"/>
        </w:tblBorders>
        <w:tblLook w:val="04A0" w:firstRow="1" w:lastRow="0" w:firstColumn="1" w:lastColumn="0" w:noHBand="0" w:noVBand="1"/>
      </w:tblPr>
      <w:tblGrid>
        <w:gridCol w:w="1344"/>
        <w:gridCol w:w="7445"/>
      </w:tblGrid>
      <w:tr w:rsidR="00183764" w:rsidRPr="00FA6126" w14:paraId="74464C3B" w14:textId="77777777" w:rsidTr="00183764">
        <w:tc>
          <w:tcPr>
            <w:tcW w:w="1344" w:type="dxa"/>
            <w:tcBorders>
              <w:top w:val="nil"/>
              <w:bottom w:val="nil"/>
            </w:tcBorders>
          </w:tcPr>
          <w:p w14:paraId="4FB357E1" w14:textId="77777777" w:rsidR="00183764" w:rsidRPr="00E74DE6" w:rsidRDefault="00183764" w:rsidP="00530DCA">
            <w:pPr>
              <w:pStyle w:val="Header"/>
              <w:numPr>
                <w:ilvl w:val="0"/>
                <w:numId w:val="17"/>
              </w:numPr>
              <w:tabs>
                <w:tab w:val="clear" w:pos="4320"/>
                <w:tab w:val="clear" w:pos="8640"/>
                <w:tab w:val="center" w:pos="4153"/>
                <w:tab w:val="right" w:pos="8306"/>
              </w:tabs>
              <w:spacing w:before="0" w:line="240" w:lineRule="auto"/>
            </w:pPr>
          </w:p>
        </w:tc>
        <w:tc>
          <w:tcPr>
            <w:tcW w:w="7445" w:type="dxa"/>
            <w:tcBorders>
              <w:top w:val="nil"/>
              <w:bottom w:val="nil"/>
            </w:tcBorders>
          </w:tcPr>
          <w:p w14:paraId="4A196A5E" w14:textId="4C96924A" w:rsidR="00183764" w:rsidRPr="00BF251A" w:rsidRDefault="00183764" w:rsidP="00FA467D">
            <w:pPr>
              <w:tabs>
                <w:tab w:val="left" w:pos="720"/>
                <w:tab w:val="left" w:pos="1440"/>
              </w:tabs>
              <w:rPr>
                <w:b/>
                <w:bCs/>
              </w:rPr>
            </w:pPr>
            <w:r>
              <w:rPr>
                <w:b/>
                <w:bCs/>
              </w:rPr>
              <w:t>Schedule of Works &amp; Client requirements to be completed within the first three years of the lease.</w:t>
            </w:r>
          </w:p>
        </w:tc>
      </w:tr>
      <w:tr w:rsidR="008309A0" w:rsidRPr="00FA6126" w14:paraId="3732B619" w14:textId="77777777" w:rsidTr="00183764">
        <w:tc>
          <w:tcPr>
            <w:tcW w:w="1344" w:type="dxa"/>
            <w:tcBorders>
              <w:top w:val="nil"/>
              <w:bottom w:val="nil"/>
            </w:tcBorders>
          </w:tcPr>
          <w:p w14:paraId="4B3E2B0E" w14:textId="77777777" w:rsidR="008309A0" w:rsidRPr="00E74DE6" w:rsidRDefault="008309A0" w:rsidP="00530DCA">
            <w:pPr>
              <w:pStyle w:val="Header"/>
              <w:numPr>
                <w:ilvl w:val="1"/>
                <w:numId w:val="17"/>
              </w:numPr>
              <w:tabs>
                <w:tab w:val="clear" w:pos="4320"/>
                <w:tab w:val="clear" w:pos="8640"/>
                <w:tab w:val="center" w:pos="4153"/>
                <w:tab w:val="right" w:pos="8306"/>
              </w:tabs>
              <w:spacing w:before="0" w:line="240" w:lineRule="auto"/>
            </w:pPr>
          </w:p>
        </w:tc>
        <w:tc>
          <w:tcPr>
            <w:tcW w:w="7445" w:type="dxa"/>
            <w:tcBorders>
              <w:top w:val="nil"/>
              <w:bottom w:val="nil"/>
            </w:tcBorders>
          </w:tcPr>
          <w:p w14:paraId="2B069945" w14:textId="7728C0B9" w:rsidR="008309A0" w:rsidRPr="00530DCA" w:rsidRDefault="006D3671" w:rsidP="000B1D0B">
            <w:pPr>
              <w:tabs>
                <w:tab w:val="left" w:pos="720"/>
                <w:tab w:val="left" w:pos="1440"/>
              </w:tabs>
            </w:pPr>
            <w:r>
              <w:t>Undertake all works identified within the repairing schedule as recommended in the first five years of the schedule by the end of the third year of the lease.</w:t>
            </w:r>
            <w:r w:rsidR="00F25694">
              <w:t xml:space="preserve"> </w:t>
            </w:r>
          </w:p>
        </w:tc>
      </w:tr>
      <w:tr w:rsidR="00F25694" w:rsidRPr="00FA6126" w14:paraId="0397518E" w14:textId="77777777" w:rsidTr="00183764">
        <w:tc>
          <w:tcPr>
            <w:tcW w:w="1344" w:type="dxa"/>
            <w:tcBorders>
              <w:top w:val="nil"/>
              <w:bottom w:val="nil"/>
            </w:tcBorders>
          </w:tcPr>
          <w:p w14:paraId="7FC680D5" w14:textId="77777777" w:rsidR="00F25694" w:rsidRPr="00E74DE6" w:rsidRDefault="00F25694" w:rsidP="00530DCA">
            <w:pPr>
              <w:pStyle w:val="Header"/>
              <w:numPr>
                <w:ilvl w:val="1"/>
                <w:numId w:val="17"/>
              </w:numPr>
              <w:tabs>
                <w:tab w:val="clear" w:pos="4320"/>
                <w:tab w:val="clear" w:pos="8640"/>
                <w:tab w:val="center" w:pos="4153"/>
                <w:tab w:val="right" w:pos="8306"/>
              </w:tabs>
              <w:spacing w:before="0" w:line="240" w:lineRule="auto"/>
            </w:pPr>
          </w:p>
        </w:tc>
        <w:tc>
          <w:tcPr>
            <w:tcW w:w="7445" w:type="dxa"/>
            <w:tcBorders>
              <w:top w:val="nil"/>
              <w:bottom w:val="nil"/>
            </w:tcBorders>
          </w:tcPr>
          <w:p w14:paraId="7D49643C" w14:textId="274061D4" w:rsidR="00F25694" w:rsidRPr="008309A0" w:rsidRDefault="00F25694" w:rsidP="000B1D0B">
            <w:pPr>
              <w:tabs>
                <w:tab w:val="left" w:pos="720"/>
                <w:tab w:val="left" w:pos="1440"/>
              </w:tabs>
            </w:pPr>
            <w:r>
              <w:t xml:space="preserve">New </w:t>
            </w:r>
            <w:r w:rsidR="006D3671">
              <w:t xml:space="preserve">flat </w:t>
            </w:r>
            <w:r>
              <w:t>roof covering</w:t>
            </w:r>
            <w:r w:rsidR="006D3671">
              <w:t>s are to be</w:t>
            </w:r>
            <w:r>
              <w:t xml:space="preserve"> built up continuously supported flexible coating </w:t>
            </w:r>
            <w:proofErr w:type="gramStart"/>
            <w:r>
              <w:t>similar to</w:t>
            </w:r>
            <w:proofErr w:type="gramEnd"/>
            <w:r>
              <w:t xml:space="preserve"> the existing roof covering</w:t>
            </w:r>
            <w:r w:rsidR="006D3671">
              <w:t>s</w:t>
            </w:r>
            <w:r>
              <w:t xml:space="preserve">. New roof covering to achieve a </w:t>
            </w:r>
            <w:r w:rsidR="00E009FE">
              <w:t>15-year</w:t>
            </w:r>
            <w:r>
              <w:t xml:space="preserve"> insurance backed guarantee. Single ply membranes, due to the risk of impact damage are not acceptable, fibreglass or other rigid products are not acceptable. </w:t>
            </w:r>
            <w:r>
              <w:lastRenderedPageBreak/>
              <w:t>Design, installation and maintence to be in accordance with BS 6229:2018</w:t>
            </w:r>
          </w:p>
        </w:tc>
      </w:tr>
      <w:tr w:rsidR="008309A0" w:rsidRPr="00FA6126" w14:paraId="001D4767" w14:textId="77777777" w:rsidTr="00183764">
        <w:tc>
          <w:tcPr>
            <w:tcW w:w="1344" w:type="dxa"/>
            <w:tcBorders>
              <w:top w:val="nil"/>
              <w:bottom w:val="nil"/>
            </w:tcBorders>
          </w:tcPr>
          <w:p w14:paraId="5B1A3E59" w14:textId="77777777" w:rsidR="008309A0" w:rsidRPr="00E74DE6" w:rsidRDefault="008309A0" w:rsidP="00530DCA">
            <w:pPr>
              <w:pStyle w:val="Header"/>
              <w:numPr>
                <w:ilvl w:val="1"/>
                <w:numId w:val="17"/>
              </w:numPr>
              <w:tabs>
                <w:tab w:val="clear" w:pos="4320"/>
                <w:tab w:val="clear" w:pos="8640"/>
                <w:tab w:val="center" w:pos="4153"/>
                <w:tab w:val="right" w:pos="8306"/>
              </w:tabs>
              <w:spacing w:before="0" w:line="240" w:lineRule="auto"/>
            </w:pPr>
          </w:p>
        </w:tc>
        <w:tc>
          <w:tcPr>
            <w:tcW w:w="7445" w:type="dxa"/>
            <w:tcBorders>
              <w:top w:val="nil"/>
              <w:bottom w:val="nil"/>
            </w:tcBorders>
          </w:tcPr>
          <w:p w14:paraId="18D6B653" w14:textId="58D48C35" w:rsidR="008309A0" w:rsidRPr="00530DCA" w:rsidRDefault="00F25694" w:rsidP="000B1D0B">
            <w:pPr>
              <w:tabs>
                <w:tab w:val="left" w:pos="720"/>
                <w:tab w:val="left" w:pos="1440"/>
              </w:tabs>
            </w:pPr>
            <w:r>
              <w:t xml:space="preserve">All damaged timber to the roof exposed by the works to recover the roof to be </w:t>
            </w:r>
            <w:r w:rsidR="001746F2">
              <w:t>notified</w:t>
            </w:r>
            <w:r>
              <w:t xml:space="preserve"> to the Landlord and </w:t>
            </w:r>
            <w:r w:rsidR="001746F2">
              <w:t>repaired or replaced as agreed with the Landlord.</w:t>
            </w:r>
          </w:p>
        </w:tc>
      </w:tr>
      <w:tr w:rsidR="00BE0302" w:rsidRPr="00FA6126" w14:paraId="620C7F58" w14:textId="77777777" w:rsidTr="00183764">
        <w:tc>
          <w:tcPr>
            <w:tcW w:w="1344" w:type="dxa"/>
            <w:tcBorders>
              <w:top w:val="nil"/>
              <w:bottom w:val="nil"/>
            </w:tcBorders>
          </w:tcPr>
          <w:p w14:paraId="0DA758E5" w14:textId="77777777" w:rsidR="00BE0302" w:rsidRPr="00E74DE6" w:rsidRDefault="00BE0302" w:rsidP="00BE0302">
            <w:pPr>
              <w:pStyle w:val="Header"/>
              <w:numPr>
                <w:ilvl w:val="1"/>
                <w:numId w:val="17"/>
              </w:numPr>
              <w:tabs>
                <w:tab w:val="clear" w:pos="4320"/>
                <w:tab w:val="clear" w:pos="8640"/>
                <w:tab w:val="center" w:pos="4153"/>
                <w:tab w:val="right" w:pos="8306"/>
              </w:tabs>
              <w:spacing w:before="0" w:line="240" w:lineRule="auto"/>
            </w:pPr>
          </w:p>
        </w:tc>
        <w:tc>
          <w:tcPr>
            <w:tcW w:w="7445" w:type="dxa"/>
            <w:tcBorders>
              <w:top w:val="nil"/>
              <w:bottom w:val="nil"/>
            </w:tcBorders>
          </w:tcPr>
          <w:p w14:paraId="6809FBC4" w14:textId="51F0154B" w:rsidR="00BE0302" w:rsidRPr="00530DCA" w:rsidRDefault="00BE0302" w:rsidP="00BE0302">
            <w:pPr>
              <w:tabs>
                <w:tab w:val="left" w:pos="720"/>
                <w:tab w:val="left" w:pos="1440"/>
              </w:tabs>
            </w:pPr>
            <w:r>
              <w:t>Obtain Planning Consent as required, for all works undertaken. Provide copies of relevant consents, details and manufactures information to the Landlord for approval.</w:t>
            </w:r>
          </w:p>
        </w:tc>
      </w:tr>
      <w:tr w:rsidR="00BE0302" w:rsidRPr="00FA6126" w14:paraId="35F5A318" w14:textId="77777777" w:rsidTr="00183764">
        <w:tc>
          <w:tcPr>
            <w:tcW w:w="1344" w:type="dxa"/>
            <w:tcBorders>
              <w:top w:val="nil"/>
              <w:bottom w:val="nil"/>
            </w:tcBorders>
          </w:tcPr>
          <w:p w14:paraId="387A4AE0" w14:textId="77777777" w:rsidR="00BE0302" w:rsidRPr="00E74DE6" w:rsidRDefault="00BE0302" w:rsidP="00BE0302">
            <w:pPr>
              <w:pStyle w:val="Header"/>
              <w:numPr>
                <w:ilvl w:val="1"/>
                <w:numId w:val="17"/>
              </w:numPr>
              <w:tabs>
                <w:tab w:val="clear" w:pos="4320"/>
                <w:tab w:val="clear" w:pos="8640"/>
                <w:tab w:val="center" w:pos="4153"/>
                <w:tab w:val="right" w:pos="8306"/>
              </w:tabs>
              <w:spacing w:before="0" w:line="240" w:lineRule="auto"/>
            </w:pPr>
          </w:p>
        </w:tc>
        <w:tc>
          <w:tcPr>
            <w:tcW w:w="7445" w:type="dxa"/>
            <w:tcBorders>
              <w:top w:val="nil"/>
              <w:bottom w:val="nil"/>
            </w:tcBorders>
          </w:tcPr>
          <w:p w14:paraId="46975070" w14:textId="026DC953" w:rsidR="00BE0302" w:rsidRPr="00530DCA" w:rsidRDefault="00BE0302" w:rsidP="00BE0302">
            <w:pPr>
              <w:tabs>
                <w:tab w:val="left" w:pos="720"/>
                <w:tab w:val="left" w:pos="1440"/>
              </w:tabs>
            </w:pPr>
            <w:r>
              <w:t>Obtain Building Regulations Consent as required, for all works undertaken. Provide copies of relevant consents, details and manufactures information to the Landlord for approval.</w:t>
            </w:r>
          </w:p>
        </w:tc>
      </w:tr>
      <w:tr w:rsidR="00BE0302" w:rsidRPr="00FA6126" w14:paraId="1D658943" w14:textId="77777777" w:rsidTr="00183764">
        <w:tc>
          <w:tcPr>
            <w:tcW w:w="1344" w:type="dxa"/>
            <w:tcBorders>
              <w:top w:val="nil"/>
              <w:bottom w:val="nil"/>
            </w:tcBorders>
          </w:tcPr>
          <w:p w14:paraId="294FA678" w14:textId="77777777" w:rsidR="00BE0302" w:rsidRPr="00E74DE6" w:rsidRDefault="00BE0302" w:rsidP="00BE0302">
            <w:pPr>
              <w:pStyle w:val="Header"/>
              <w:numPr>
                <w:ilvl w:val="1"/>
                <w:numId w:val="17"/>
              </w:numPr>
              <w:tabs>
                <w:tab w:val="clear" w:pos="4320"/>
                <w:tab w:val="clear" w:pos="8640"/>
                <w:tab w:val="center" w:pos="4153"/>
                <w:tab w:val="right" w:pos="8306"/>
              </w:tabs>
              <w:spacing w:before="0" w:line="240" w:lineRule="auto"/>
            </w:pPr>
          </w:p>
        </w:tc>
        <w:tc>
          <w:tcPr>
            <w:tcW w:w="7445" w:type="dxa"/>
            <w:tcBorders>
              <w:top w:val="nil"/>
              <w:bottom w:val="nil"/>
            </w:tcBorders>
          </w:tcPr>
          <w:p w14:paraId="6FB211E6" w14:textId="27F84FEE" w:rsidR="00BE0302" w:rsidRPr="00530DCA" w:rsidRDefault="00BE0302" w:rsidP="00BE0302">
            <w:pPr>
              <w:tabs>
                <w:tab w:val="left" w:pos="720"/>
                <w:tab w:val="left" w:pos="1440"/>
              </w:tabs>
            </w:pPr>
            <w:r>
              <w:t>Demonstrate compliance with all other statutory and Health &amp; Safety requirements specific to the maintence and alterations to the building and operation of the business proposed in this location.</w:t>
            </w:r>
          </w:p>
        </w:tc>
      </w:tr>
    </w:tbl>
    <w:p w14:paraId="1879D96D" w14:textId="77777777" w:rsidR="00AD1C18" w:rsidRDefault="00AD1C18" w:rsidP="009573A9"/>
    <w:sectPr w:rsidR="00AD1C18" w:rsidSect="00AD1C18">
      <w:headerReference w:type="default" r:id="rId8"/>
      <w:footerReference w:type="default" r:id="rId9"/>
      <w:headerReference w:type="first" r:id="rId10"/>
      <w:pgSz w:w="11900" w:h="16840"/>
      <w:pgMar w:top="567" w:right="1418" w:bottom="1701" w:left="1418"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289D" w14:textId="77777777" w:rsidR="00E853D9" w:rsidRDefault="00E853D9" w:rsidP="009573A9">
      <w:r>
        <w:separator/>
      </w:r>
    </w:p>
  </w:endnote>
  <w:endnote w:type="continuationSeparator" w:id="0">
    <w:p w14:paraId="3F0F4668" w14:textId="77777777" w:rsidR="00E853D9" w:rsidRDefault="00E853D9" w:rsidP="0095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1652" w14:textId="77777777" w:rsidR="00AD1C18" w:rsidRPr="00AD1C18" w:rsidRDefault="00AD1C18" w:rsidP="009573A9">
    <w:pPr>
      <w:pStyle w:val="Footer"/>
    </w:pPr>
    <w:r w:rsidRPr="00711635">
      <w:t xml:space="preserve">www.n-somerset.gov.uk – Town Hall, Weston-super-Mare </w:t>
    </w:r>
    <w:r w:rsidRPr="00D57F39">
      <w:t>BS23</w:t>
    </w:r>
    <w:r w:rsidRPr="00711635">
      <w:t xml:space="preserve"> 1UJ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D875" w14:textId="77777777" w:rsidR="00E853D9" w:rsidRDefault="00E853D9" w:rsidP="009573A9">
      <w:r>
        <w:separator/>
      </w:r>
    </w:p>
  </w:footnote>
  <w:footnote w:type="continuationSeparator" w:id="0">
    <w:p w14:paraId="6BC8EAFD" w14:textId="77777777" w:rsidR="00E853D9" w:rsidRDefault="00E853D9" w:rsidP="0095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4A0" w:firstRow="1" w:lastRow="0" w:firstColumn="1" w:lastColumn="0" w:noHBand="0" w:noVBand="1"/>
    </w:tblPr>
    <w:tblGrid>
      <w:gridCol w:w="1344"/>
      <w:gridCol w:w="7445"/>
    </w:tblGrid>
    <w:tr w:rsidR="00183764" w:rsidRPr="00631181" w14:paraId="4F519C16" w14:textId="77777777" w:rsidTr="00183764">
      <w:tc>
        <w:tcPr>
          <w:tcW w:w="1344" w:type="dxa"/>
          <w:tcBorders>
            <w:top w:val="nil"/>
            <w:bottom w:val="nil"/>
          </w:tcBorders>
        </w:tcPr>
        <w:p w14:paraId="4A77E98D" w14:textId="77777777" w:rsidR="00183764" w:rsidRPr="00631181" w:rsidRDefault="00183764" w:rsidP="00E853D9">
          <w:pPr>
            <w:pStyle w:val="Header"/>
            <w:rPr>
              <w:rFonts w:ascii="Calibri" w:hAnsi="Calibri"/>
            </w:rPr>
          </w:pPr>
          <w:r w:rsidRPr="00631181">
            <w:rPr>
              <w:rFonts w:ascii="Calibri" w:hAnsi="Calibri"/>
            </w:rPr>
            <w:t>Item</w:t>
          </w:r>
        </w:p>
      </w:tc>
      <w:tc>
        <w:tcPr>
          <w:tcW w:w="7445" w:type="dxa"/>
          <w:tcBorders>
            <w:top w:val="nil"/>
            <w:bottom w:val="nil"/>
          </w:tcBorders>
        </w:tcPr>
        <w:p w14:paraId="75479605" w14:textId="77777777" w:rsidR="00183764" w:rsidRPr="00631181" w:rsidRDefault="00183764" w:rsidP="00E853D9">
          <w:pPr>
            <w:pStyle w:val="Header"/>
            <w:rPr>
              <w:rFonts w:ascii="Calibri" w:hAnsi="Calibri"/>
            </w:rPr>
          </w:pPr>
          <w:r w:rsidRPr="00631181">
            <w:rPr>
              <w:rFonts w:ascii="Calibri" w:hAnsi="Calibri"/>
            </w:rPr>
            <w:t>Description</w:t>
          </w:r>
        </w:p>
      </w:tc>
    </w:tr>
    <w:tr w:rsidR="00183764" w:rsidRPr="00631181" w14:paraId="6100BB19" w14:textId="77777777" w:rsidTr="00183764">
      <w:tc>
        <w:tcPr>
          <w:tcW w:w="1344" w:type="dxa"/>
          <w:tcBorders>
            <w:top w:val="nil"/>
          </w:tcBorders>
        </w:tcPr>
        <w:p w14:paraId="08DDE0BF" w14:textId="77777777" w:rsidR="00183764" w:rsidRPr="00631181" w:rsidRDefault="00183764" w:rsidP="00E853D9">
          <w:pPr>
            <w:pStyle w:val="Header"/>
            <w:rPr>
              <w:rFonts w:ascii="Calibri" w:hAnsi="Calibri"/>
            </w:rPr>
          </w:pPr>
        </w:p>
      </w:tc>
      <w:tc>
        <w:tcPr>
          <w:tcW w:w="7445" w:type="dxa"/>
          <w:tcBorders>
            <w:top w:val="nil"/>
          </w:tcBorders>
        </w:tcPr>
        <w:p w14:paraId="4303B051" w14:textId="77777777" w:rsidR="00183764" w:rsidRPr="00631181" w:rsidRDefault="00183764" w:rsidP="00E853D9">
          <w:pPr>
            <w:pStyle w:val="Header"/>
            <w:rPr>
              <w:rFonts w:ascii="Calibri" w:hAnsi="Calibri"/>
            </w:rPr>
          </w:pPr>
        </w:p>
      </w:tc>
    </w:tr>
  </w:tbl>
  <w:p w14:paraId="3250FAE8" w14:textId="61C6BC72" w:rsidR="00AD1C18" w:rsidRPr="00D5651B" w:rsidRDefault="00D5651B" w:rsidP="00E853D9">
    <w:pPr>
      <w:pStyle w:val="Header"/>
      <w:tabs>
        <w:tab w:val="clear" w:pos="4320"/>
        <w:tab w:val="clear" w:pos="8640"/>
        <w:tab w:val="left" w:pos="3270"/>
      </w:tabs>
    </w:pPr>
    <w:r>
      <w:rPr>
        <w:noProof/>
      </w:rPr>
      <w:drawing>
        <wp:anchor distT="0" distB="0" distL="114300" distR="114300" simplePos="0" relativeHeight="251667456" behindDoc="1" locked="0" layoutInCell="1" allowOverlap="1" wp14:anchorId="337942C9" wp14:editId="7FE89D7D">
          <wp:simplePos x="0" y="0"/>
          <wp:positionH relativeFrom="margin">
            <wp:align>center</wp:align>
          </wp:positionH>
          <wp:positionV relativeFrom="paragraph">
            <wp:posOffset>-1617980</wp:posOffset>
          </wp:positionV>
          <wp:extent cx="7567771" cy="106966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567771" cy="106966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5C14" w14:textId="77777777" w:rsidR="00AD1C18" w:rsidRDefault="00D5651B" w:rsidP="009573A9">
    <w:pPr>
      <w:pStyle w:val="Header"/>
    </w:pPr>
    <w:r>
      <w:rPr>
        <w:noProof/>
      </w:rPr>
      <w:drawing>
        <wp:anchor distT="0" distB="0" distL="114300" distR="114300" simplePos="0" relativeHeight="251666432" behindDoc="1" locked="0" layoutInCell="1" allowOverlap="1" wp14:anchorId="059A755A" wp14:editId="1194B226">
          <wp:simplePos x="0" y="0"/>
          <wp:positionH relativeFrom="column">
            <wp:posOffset>-893396</wp:posOffset>
          </wp:positionH>
          <wp:positionV relativeFrom="paragraph">
            <wp:posOffset>-1066067</wp:posOffset>
          </wp:positionV>
          <wp:extent cx="7549760" cy="106711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49760" cy="106711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A2A"/>
    <w:multiLevelType w:val="hybridMultilevel"/>
    <w:tmpl w:val="5C1C108E"/>
    <w:lvl w:ilvl="0" w:tplc="D43C8EE8">
      <w:start w:val="6"/>
      <w:numFmt w:val="decimal"/>
      <w:lvlText w:val="%1."/>
      <w:lvlJc w:val="left"/>
      <w:pPr>
        <w:tabs>
          <w:tab w:val="num" w:pos="851"/>
        </w:tabs>
        <w:ind w:left="1418" w:hanging="851"/>
      </w:pPr>
      <w:rPr>
        <w:rFonts w:ascii="Calibri" w:hAnsi="Calibr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B3D9A"/>
    <w:multiLevelType w:val="hybridMultilevel"/>
    <w:tmpl w:val="D8AE32F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2" w15:restartNumberingAfterBreak="0">
    <w:nsid w:val="08BF43DD"/>
    <w:multiLevelType w:val="hybridMultilevel"/>
    <w:tmpl w:val="631A5740"/>
    <w:lvl w:ilvl="0" w:tplc="FFFFFFFF">
      <w:start w:val="1"/>
      <w:numFmt w:val="decimal"/>
      <w:lvlText w:val="%1."/>
      <w:lvlJc w:val="left"/>
      <w:pPr>
        <w:tabs>
          <w:tab w:val="num" w:pos="851"/>
        </w:tabs>
        <w:ind w:left="1418" w:hanging="851"/>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625000"/>
    <w:multiLevelType w:val="hybridMultilevel"/>
    <w:tmpl w:val="D1D45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40B00"/>
    <w:multiLevelType w:val="hybridMultilevel"/>
    <w:tmpl w:val="864C9508"/>
    <w:lvl w:ilvl="0" w:tplc="12A4596C">
      <w:start w:val="1"/>
      <w:numFmt w:val="decimal"/>
      <w:lvlText w:val="%1."/>
      <w:lvlJc w:val="left"/>
      <w:pPr>
        <w:tabs>
          <w:tab w:val="num" w:pos="851"/>
        </w:tabs>
        <w:ind w:left="1418" w:hanging="851"/>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94539"/>
    <w:multiLevelType w:val="hybridMultilevel"/>
    <w:tmpl w:val="A22A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97542"/>
    <w:multiLevelType w:val="hybridMultilevel"/>
    <w:tmpl w:val="F0B25D74"/>
    <w:lvl w:ilvl="0" w:tplc="3C8ADA20">
      <w:start w:val="1"/>
      <w:numFmt w:val="upperLetter"/>
      <w:lvlText w:val="%1."/>
      <w:lvlJc w:val="left"/>
      <w:pPr>
        <w:ind w:left="313" w:hanging="171"/>
      </w:pPr>
      <w:rPr>
        <w:rFonts w:hint="default"/>
      </w:rPr>
    </w:lvl>
    <w:lvl w:ilvl="1" w:tplc="D99E1230">
      <w:start w:val="1"/>
      <w:numFmt w:val="decimal"/>
      <w:lvlText w:val="%2."/>
      <w:lvlJc w:val="left"/>
      <w:pPr>
        <w:tabs>
          <w:tab w:val="num" w:pos="851"/>
        </w:tabs>
        <w:ind w:left="1418" w:hanging="851"/>
      </w:pPr>
      <w:rPr>
        <w:rFonts w:ascii="Calibri" w:hAnsi="Calibri" w:hint="default"/>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E68E7"/>
    <w:multiLevelType w:val="hybridMultilevel"/>
    <w:tmpl w:val="631A5740"/>
    <w:lvl w:ilvl="0" w:tplc="FFFFFFFF">
      <w:start w:val="1"/>
      <w:numFmt w:val="decimal"/>
      <w:lvlText w:val="%1."/>
      <w:lvlJc w:val="left"/>
      <w:pPr>
        <w:tabs>
          <w:tab w:val="num" w:pos="851"/>
        </w:tabs>
        <w:ind w:left="1418" w:hanging="851"/>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3E68F0"/>
    <w:multiLevelType w:val="hybridMultilevel"/>
    <w:tmpl w:val="FD040D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3DC0137"/>
    <w:multiLevelType w:val="hybridMultilevel"/>
    <w:tmpl w:val="82AEE790"/>
    <w:lvl w:ilvl="0" w:tplc="D5084300">
      <w:start w:val="5"/>
      <w:numFmt w:val="upperLetter"/>
      <w:lvlText w:val="%1."/>
      <w:lvlJc w:val="left"/>
      <w:pPr>
        <w:ind w:left="738" w:hanging="171"/>
      </w:pPr>
      <w:rPr>
        <w:rFonts w:hint="default"/>
      </w:r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56090"/>
    <w:multiLevelType w:val="hybridMultilevel"/>
    <w:tmpl w:val="6EF8A0BC"/>
    <w:lvl w:ilvl="0" w:tplc="143E01F6">
      <w:start w:val="6"/>
      <w:numFmt w:val="upperLetter"/>
      <w:lvlText w:val="%1."/>
      <w:lvlJc w:val="left"/>
      <w:pPr>
        <w:ind w:left="313" w:hanging="1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A02A8"/>
    <w:multiLevelType w:val="hybridMultilevel"/>
    <w:tmpl w:val="631A5740"/>
    <w:lvl w:ilvl="0" w:tplc="FFFFFFFF">
      <w:start w:val="1"/>
      <w:numFmt w:val="decimal"/>
      <w:lvlText w:val="%1."/>
      <w:lvlJc w:val="left"/>
      <w:pPr>
        <w:tabs>
          <w:tab w:val="num" w:pos="851"/>
        </w:tabs>
        <w:ind w:left="1418" w:hanging="851"/>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65012FD"/>
    <w:multiLevelType w:val="hybridMultilevel"/>
    <w:tmpl w:val="631A5740"/>
    <w:lvl w:ilvl="0" w:tplc="12A4596C">
      <w:start w:val="1"/>
      <w:numFmt w:val="decimal"/>
      <w:lvlText w:val="%1."/>
      <w:lvlJc w:val="left"/>
      <w:pPr>
        <w:tabs>
          <w:tab w:val="num" w:pos="851"/>
        </w:tabs>
        <w:ind w:left="1418" w:hanging="851"/>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F1225"/>
    <w:multiLevelType w:val="hybridMultilevel"/>
    <w:tmpl w:val="AE4E96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C4D0E"/>
    <w:multiLevelType w:val="hybridMultilevel"/>
    <w:tmpl w:val="B8AC384E"/>
    <w:lvl w:ilvl="0" w:tplc="BA90C0D0">
      <w:start w:val="2"/>
      <w:numFmt w:val="upperLetter"/>
      <w:lvlText w:val="%1."/>
      <w:lvlJc w:val="left"/>
      <w:pPr>
        <w:ind w:left="313" w:hanging="17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21543A"/>
    <w:multiLevelType w:val="hybridMultilevel"/>
    <w:tmpl w:val="631A5740"/>
    <w:lvl w:ilvl="0" w:tplc="FFFFFFFF">
      <w:start w:val="1"/>
      <w:numFmt w:val="decimal"/>
      <w:lvlText w:val="%1."/>
      <w:lvlJc w:val="left"/>
      <w:pPr>
        <w:tabs>
          <w:tab w:val="num" w:pos="851"/>
        </w:tabs>
        <w:ind w:left="1418" w:hanging="851"/>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9C55488"/>
    <w:multiLevelType w:val="hybridMultilevel"/>
    <w:tmpl w:val="A37425CC"/>
    <w:lvl w:ilvl="0" w:tplc="FFFFFFFF">
      <w:start w:val="1"/>
      <w:numFmt w:val="upperLetter"/>
      <w:lvlText w:val="%1."/>
      <w:lvlJc w:val="left"/>
      <w:pPr>
        <w:ind w:left="313" w:hanging="171"/>
      </w:pPr>
      <w:rPr>
        <w:rFonts w:hint="default"/>
      </w:rPr>
    </w:lvl>
    <w:lvl w:ilvl="1" w:tplc="FFFFFFFF">
      <w:start w:val="1"/>
      <w:numFmt w:val="decimal"/>
      <w:lvlText w:val="%2."/>
      <w:lvlJc w:val="left"/>
      <w:pPr>
        <w:tabs>
          <w:tab w:val="num" w:pos="851"/>
        </w:tabs>
        <w:ind w:left="1418" w:hanging="851"/>
      </w:pPr>
      <w:rPr>
        <w:rFonts w:ascii="Calibri" w:hAnsi="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4221434">
    <w:abstractNumId w:val="6"/>
  </w:num>
  <w:num w:numId="2" w16cid:durableId="1419718264">
    <w:abstractNumId w:val="3"/>
  </w:num>
  <w:num w:numId="3" w16cid:durableId="940798824">
    <w:abstractNumId w:val="1"/>
  </w:num>
  <w:num w:numId="4" w16cid:durableId="771707130">
    <w:abstractNumId w:val="8"/>
  </w:num>
  <w:num w:numId="5" w16cid:durableId="1044063196">
    <w:abstractNumId w:val="5"/>
  </w:num>
  <w:num w:numId="6" w16cid:durableId="1691226529">
    <w:abstractNumId w:val="12"/>
  </w:num>
  <w:num w:numId="7" w16cid:durableId="999574984">
    <w:abstractNumId w:val="16"/>
  </w:num>
  <w:num w:numId="8" w16cid:durableId="1616597339">
    <w:abstractNumId w:val="2"/>
  </w:num>
  <w:num w:numId="9" w16cid:durableId="387069967">
    <w:abstractNumId w:val="11"/>
  </w:num>
  <w:num w:numId="10" w16cid:durableId="294456596">
    <w:abstractNumId w:val="4"/>
  </w:num>
  <w:num w:numId="11" w16cid:durableId="1839345474">
    <w:abstractNumId w:val="9"/>
  </w:num>
  <w:num w:numId="12" w16cid:durableId="248774824">
    <w:abstractNumId w:val="15"/>
  </w:num>
  <w:num w:numId="13" w16cid:durableId="1258058898">
    <w:abstractNumId w:val="10"/>
  </w:num>
  <w:num w:numId="14" w16cid:durableId="949898660">
    <w:abstractNumId w:val="7"/>
  </w:num>
  <w:num w:numId="15" w16cid:durableId="1541359022">
    <w:abstractNumId w:val="13"/>
  </w:num>
  <w:num w:numId="16" w16cid:durableId="1916894853">
    <w:abstractNumId w:val="0"/>
  </w:num>
  <w:num w:numId="17" w16cid:durableId="13219292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D9"/>
    <w:rsid w:val="00010A1F"/>
    <w:rsid w:val="00091525"/>
    <w:rsid w:val="000B108C"/>
    <w:rsid w:val="000B1D0B"/>
    <w:rsid w:val="00104B99"/>
    <w:rsid w:val="00105B10"/>
    <w:rsid w:val="00107111"/>
    <w:rsid w:val="00125269"/>
    <w:rsid w:val="0012739E"/>
    <w:rsid w:val="00127710"/>
    <w:rsid w:val="00147F4A"/>
    <w:rsid w:val="001529AF"/>
    <w:rsid w:val="0016380D"/>
    <w:rsid w:val="00166FDA"/>
    <w:rsid w:val="001746F2"/>
    <w:rsid w:val="00183764"/>
    <w:rsid w:val="001D6CCB"/>
    <w:rsid w:val="00240920"/>
    <w:rsid w:val="002C2618"/>
    <w:rsid w:val="00371278"/>
    <w:rsid w:val="003A5D6D"/>
    <w:rsid w:val="003C3E3B"/>
    <w:rsid w:val="004A38DE"/>
    <w:rsid w:val="004C0C89"/>
    <w:rsid w:val="004C0DEC"/>
    <w:rsid w:val="005078F2"/>
    <w:rsid w:val="00512A8E"/>
    <w:rsid w:val="00530DCA"/>
    <w:rsid w:val="005C3FF9"/>
    <w:rsid w:val="006909E0"/>
    <w:rsid w:val="006D3671"/>
    <w:rsid w:val="00711635"/>
    <w:rsid w:val="00737898"/>
    <w:rsid w:val="00743E18"/>
    <w:rsid w:val="00752840"/>
    <w:rsid w:val="008309A0"/>
    <w:rsid w:val="008414ED"/>
    <w:rsid w:val="00913AB1"/>
    <w:rsid w:val="009573A9"/>
    <w:rsid w:val="0097227A"/>
    <w:rsid w:val="00990826"/>
    <w:rsid w:val="009F1912"/>
    <w:rsid w:val="009F4AC6"/>
    <w:rsid w:val="00A06BA1"/>
    <w:rsid w:val="00A85818"/>
    <w:rsid w:val="00AD1C18"/>
    <w:rsid w:val="00B5640B"/>
    <w:rsid w:val="00BE0302"/>
    <w:rsid w:val="00BF251A"/>
    <w:rsid w:val="00C13C67"/>
    <w:rsid w:val="00C66BD9"/>
    <w:rsid w:val="00CA4FCA"/>
    <w:rsid w:val="00CF4308"/>
    <w:rsid w:val="00D25B37"/>
    <w:rsid w:val="00D406C6"/>
    <w:rsid w:val="00D5651B"/>
    <w:rsid w:val="00D57F39"/>
    <w:rsid w:val="00D605B2"/>
    <w:rsid w:val="00DC53E4"/>
    <w:rsid w:val="00DD197F"/>
    <w:rsid w:val="00DE71CC"/>
    <w:rsid w:val="00E009FE"/>
    <w:rsid w:val="00E534C2"/>
    <w:rsid w:val="00E74DE6"/>
    <w:rsid w:val="00E853D9"/>
    <w:rsid w:val="00E85C06"/>
    <w:rsid w:val="00ED3B6D"/>
    <w:rsid w:val="00F25694"/>
    <w:rsid w:val="00F52881"/>
    <w:rsid w:val="00F546CD"/>
    <w:rsid w:val="00F876B4"/>
    <w:rsid w:val="00F941E4"/>
    <w:rsid w:val="00FA467D"/>
    <w:rsid w:val="00FE2707"/>
    <w:rsid w:val="00FF6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C88501"/>
  <w14:defaultImageDpi w14:val="300"/>
  <w15:docId w15:val="{74B47B7E-5E95-4A8E-884C-F0DAB6F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3A9"/>
    <w:pPr>
      <w:spacing w:before="120" w:line="300" w:lineRule="exact"/>
    </w:pPr>
    <w:rPr>
      <w:rFonts w:ascii="Arial" w:hAnsi="Arial" w:cs="Arial"/>
    </w:rPr>
  </w:style>
  <w:style w:type="paragraph" w:styleId="Heading1">
    <w:name w:val="heading 1"/>
    <w:basedOn w:val="Normal"/>
    <w:next w:val="Normal"/>
    <w:link w:val="Heading1Char"/>
    <w:uiPriority w:val="9"/>
    <w:qFormat/>
    <w:rsid w:val="00FF6F82"/>
    <w:pPr>
      <w:keepNext/>
      <w:keepLines/>
      <w:spacing w:before="480"/>
      <w:outlineLvl w:val="0"/>
    </w:pPr>
    <w:rPr>
      <w:rFonts w:eastAsiaTheme="majorEastAsia" w:cstheme="majorBidi"/>
      <w:b/>
      <w:bCs/>
      <w:color w:val="E36C0A" w:themeColor="accent6" w:themeShade="BF"/>
      <w:sz w:val="32"/>
      <w:szCs w:val="32"/>
    </w:rPr>
  </w:style>
  <w:style w:type="paragraph" w:styleId="Heading2">
    <w:name w:val="heading 2"/>
    <w:basedOn w:val="Normal"/>
    <w:next w:val="Normal"/>
    <w:link w:val="Heading2Char"/>
    <w:uiPriority w:val="9"/>
    <w:unhideWhenUsed/>
    <w:qFormat/>
    <w:rsid w:val="00FF6F82"/>
    <w:pPr>
      <w:keepNext/>
      <w:keepLines/>
      <w:spacing w:before="200"/>
      <w:outlineLvl w:val="1"/>
    </w:pPr>
    <w:rPr>
      <w:rFonts w:eastAsiaTheme="majorEastAsia" w:cstheme="majorBidi"/>
      <w:b/>
      <w:bCs/>
      <w:color w:val="FF6600"/>
      <w:sz w:val="26"/>
      <w:szCs w:val="26"/>
    </w:rPr>
  </w:style>
  <w:style w:type="paragraph" w:styleId="Heading3">
    <w:name w:val="heading 3"/>
    <w:basedOn w:val="Normal"/>
    <w:next w:val="Normal"/>
    <w:link w:val="Heading3Char"/>
    <w:uiPriority w:val="9"/>
    <w:unhideWhenUsed/>
    <w:qFormat/>
    <w:rsid w:val="00FF6F82"/>
    <w:pPr>
      <w:keepNext/>
      <w:keepLines/>
      <w:spacing w:before="200"/>
      <w:outlineLvl w:val="2"/>
    </w:pPr>
    <w:rPr>
      <w:rFonts w:eastAsiaTheme="majorEastAsia" w:cstheme="majorBidi"/>
      <w:b/>
      <w:bCs/>
      <w:color w:val="FF6600"/>
    </w:rPr>
  </w:style>
  <w:style w:type="paragraph" w:styleId="Heading4">
    <w:name w:val="heading 4"/>
    <w:basedOn w:val="Normal"/>
    <w:next w:val="Normal"/>
    <w:link w:val="Heading4Char"/>
    <w:uiPriority w:val="9"/>
    <w:unhideWhenUsed/>
    <w:qFormat/>
    <w:rsid w:val="00FF6F82"/>
    <w:pPr>
      <w:keepNext/>
      <w:keepLines/>
      <w:spacing w:before="200"/>
      <w:outlineLvl w:val="3"/>
    </w:pPr>
    <w:rPr>
      <w:rFonts w:eastAsiaTheme="majorEastAsia" w:cstheme="majorBidi"/>
      <w:b/>
      <w:bCs/>
      <w:i/>
      <w:i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40B"/>
    <w:pPr>
      <w:tabs>
        <w:tab w:val="center" w:pos="4320"/>
        <w:tab w:val="right" w:pos="8640"/>
      </w:tabs>
    </w:pPr>
  </w:style>
  <w:style w:type="character" w:customStyle="1" w:styleId="HeaderChar">
    <w:name w:val="Header Char"/>
    <w:basedOn w:val="DefaultParagraphFont"/>
    <w:link w:val="Header"/>
    <w:rsid w:val="00B5640B"/>
  </w:style>
  <w:style w:type="paragraph" w:styleId="Footer">
    <w:name w:val="footer"/>
    <w:basedOn w:val="Normal"/>
    <w:link w:val="FooterChar"/>
    <w:uiPriority w:val="99"/>
    <w:unhideWhenUsed/>
    <w:rsid w:val="00D57F39"/>
    <w:pPr>
      <w:tabs>
        <w:tab w:val="center" w:pos="4320"/>
        <w:tab w:val="right" w:pos="8640"/>
      </w:tabs>
      <w:jc w:val="center"/>
    </w:pPr>
    <w:rPr>
      <w:lang w:val="en-US"/>
    </w:rPr>
  </w:style>
  <w:style w:type="character" w:customStyle="1" w:styleId="FooterChar">
    <w:name w:val="Footer Char"/>
    <w:basedOn w:val="DefaultParagraphFont"/>
    <w:link w:val="Footer"/>
    <w:uiPriority w:val="99"/>
    <w:rsid w:val="00D57F39"/>
    <w:rPr>
      <w:rFonts w:ascii="Century Gothic" w:hAnsi="Century Gothic"/>
      <w:lang w:val="en-US"/>
    </w:rPr>
  </w:style>
  <w:style w:type="paragraph" w:styleId="BalloonText">
    <w:name w:val="Balloon Text"/>
    <w:basedOn w:val="Normal"/>
    <w:link w:val="BalloonTextChar"/>
    <w:uiPriority w:val="99"/>
    <w:semiHidden/>
    <w:unhideWhenUsed/>
    <w:rsid w:val="00B56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40B"/>
    <w:rPr>
      <w:rFonts w:ascii="Lucida Grande" w:hAnsi="Lucida Grande" w:cs="Lucida Grande"/>
      <w:sz w:val="18"/>
      <w:szCs w:val="18"/>
    </w:rPr>
  </w:style>
  <w:style w:type="character" w:customStyle="1" w:styleId="Heading1Char">
    <w:name w:val="Heading 1 Char"/>
    <w:basedOn w:val="DefaultParagraphFont"/>
    <w:link w:val="Heading1"/>
    <w:uiPriority w:val="9"/>
    <w:rsid w:val="00FF6F82"/>
    <w:rPr>
      <w:rFonts w:ascii="Arial" w:eastAsiaTheme="majorEastAsia" w:hAnsi="Arial" w:cstheme="majorBidi"/>
      <w:b/>
      <w:bCs/>
      <w:color w:val="E36C0A" w:themeColor="accent6" w:themeShade="BF"/>
      <w:sz w:val="32"/>
      <w:szCs w:val="32"/>
    </w:rPr>
  </w:style>
  <w:style w:type="character" w:customStyle="1" w:styleId="Heading2Char">
    <w:name w:val="Heading 2 Char"/>
    <w:basedOn w:val="DefaultParagraphFont"/>
    <w:link w:val="Heading2"/>
    <w:uiPriority w:val="9"/>
    <w:rsid w:val="00FF6F82"/>
    <w:rPr>
      <w:rFonts w:ascii="Arial" w:eastAsiaTheme="majorEastAsia" w:hAnsi="Arial" w:cstheme="majorBidi"/>
      <w:b/>
      <w:bCs/>
      <w:color w:val="FF6600"/>
      <w:sz w:val="26"/>
      <w:szCs w:val="26"/>
    </w:rPr>
  </w:style>
  <w:style w:type="character" w:customStyle="1" w:styleId="Heading3Char">
    <w:name w:val="Heading 3 Char"/>
    <w:basedOn w:val="DefaultParagraphFont"/>
    <w:link w:val="Heading3"/>
    <w:uiPriority w:val="9"/>
    <w:rsid w:val="00FF6F82"/>
    <w:rPr>
      <w:rFonts w:ascii="Arial" w:eastAsiaTheme="majorEastAsia" w:hAnsi="Arial" w:cstheme="majorBidi"/>
      <w:b/>
      <w:bCs/>
      <w:color w:val="FF6600"/>
    </w:rPr>
  </w:style>
  <w:style w:type="character" w:customStyle="1" w:styleId="Heading4Char">
    <w:name w:val="Heading 4 Char"/>
    <w:basedOn w:val="DefaultParagraphFont"/>
    <w:link w:val="Heading4"/>
    <w:uiPriority w:val="9"/>
    <w:rsid w:val="00FF6F82"/>
    <w:rPr>
      <w:rFonts w:ascii="Arial" w:eastAsiaTheme="majorEastAsia" w:hAnsi="Arial" w:cstheme="majorBidi"/>
      <w:b/>
      <w:bCs/>
      <w:i/>
      <w:iCs/>
      <w:color w:val="FF6600"/>
    </w:rPr>
  </w:style>
  <w:style w:type="paragraph" w:styleId="NoSpacing">
    <w:name w:val="No Spacing"/>
    <w:link w:val="NoSpacingChar"/>
    <w:uiPriority w:val="1"/>
    <w:qFormat/>
    <w:rsid w:val="00E853D9"/>
    <w:rPr>
      <w:rFonts w:ascii="Calibri" w:eastAsia="Calibri" w:hAnsi="Calibri" w:cs="Times New Roman"/>
      <w:sz w:val="22"/>
      <w:szCs w:val="22"/>
    </w:rPr>
  </w:style>
  <w:style w:type="character" w:customStyle="1" w:styleId="NoSpacingChar">
    <w:name w:val="No Spacing Char"/>
    <w:link w:val="NoSpacing"/>
    <w:uiPriority w:val="1"/>
    <w:rsid w:val="00E853D9"/>
    <w:rPr>
      <w:rFonts w:ascii="Calibri" w:eastAsia="Calibri" w:hAnsi="Calibri" w:cs="Times New Roman"/>
      <w:sz w:val="22"/>
      <w:szCs w:val="22"/>
    </w:rPr>
  </w:style>
  <w:style w:type="paragraph" w:customStyle="1" w:styleId="1NBSOSectionHeading">
    <w:name w:val="1. NBSO Section Heading"/>
    <w:rsid w:val="005C3FF9"/>
    <w:pPr>
      <w:widowControl w:val="0"/>
      <w:autoSpaceDE w:val="0"/>
      <w:autoSpaceDN w:val="0"/>
      <w:adjustRightInd w:val="0"/>
      <w:spacing w:before="300" w:after="150"/>
    </w:pPr>
    <w:rPr>
      <w:rFonts w:ascii="Times New Roman" w:eastAsia="Times New Roman" w:hAnsi="Times New Roman" w:cs="Times New Roman"/>
      <w:b/>
      <w:bCs/>
      <w:sz w:val="36"/>
      <w:szCs w:val="36"/>
      <w:lang w:eastAsia="en-GB"/>
    </w:rPr>
  </w:style>
  <w:style w:type="paragraph" w:customStyle="1" w:styleId="2NBSOClauseTitle">
    <w:name w:val="2. NBSO Clause Title"/>
    <w:rsid w:val="005C3FF9"/>
    <w:pPr>
      <w:widowControl w:val="0"/>
      <w:autoSpaceDE w:val="0"/>
      <w:autoSpaceDN w:val="0"/>
      <w:adjustRightInd w:val="0"/>
      <w:spacing w:before="300" w:after="150"/>
    </w:pPr>
    <w:rPr>
      <w:rFonts w:ascii="Times New Roman" w:eastAsia="Times New Roman" w:hAnsi="Times New Roman" w:cs="Times New Roman"/>
      <w:b/>
      <w:bCs/>
      <w:sz w:val="30"/>
      <w:szCs w:val="30"/>
      <w:lang w:eastAsia="en-GB"/>
    </w:rPr>
  </w:style>
  <w:style w:type="paragraph" w:customStyle="1" w:styleId="3NBSOFragmentName">
    <w:name w:val="3. NBSO Fragment Name"/>
    <w:rsid w:val="005C3FF9"/>
    <w:pPr>
      <w:widowControl w:val="0"/>
      <w:autoSpaceDE w:val="0"/>
      <w:autoSpaceDN w:val="0"/>
      <w:adjustRightInd w:val="0"/>
      <w:spacing w:before="50" w:after="50"/>
    </w:pPr>
    <w:rPr>
      <w:rFonts w:ascii="Times New Roman" w:eastAsia="Times New Roman" w:hAnsi="Times New Roman" w:cs="Times New Roman"/>
      <w:b/>
      <w:bCs/>
      <w:lang w:eastAsia="en-GB"/>
    </w:rPr>
  </w:style>
  <w:style w:type="paragraph" w:customStyle="1" w:styleId="4NBSOFragmentValue">
    <w:name w:val="4. NBSO Fragment Value"/>
    <w:rsid w:val="005C3FF9"/>
    <w:pPr>
      <w:widowControl w:val="0"/>
      <w:autoSpaceDE w:val="0"/>
      <w:autoSpaceDN w:val="0"/>
      <w:adjustRightInd w:val="0"/>
      <w:spacing w:before="50" w:after="50"/>
      <w:ind w:left="100"/>
    </w:pPr>
    <w:rPr>
      <w:rFonts w:ascii="Times New Roman" w:eastAsia="Times New Roman" w:hAnsi="Times New Roman" w:cs="Times New Roman"/>
      <w:lang w:eastAsia="en-GB"/>
    </w:rPr>
  </w:style>
  <w:style w:type="character" w:styleId="Hyperlink">
    <w:name w:val="Hyperlink"/>
    <w:rsid w:val="00E74DE6"/>
    <w:rPr>
      <w:color w:val="0000FF"/>
      <w:u w:val="single"/>
    </w:rPr>
  </w:style>
  <w:style w:type="paragraph" w:styleId="NormalWeb">
    <w:name w:val="Normal (Web)"/>
    <w:basedOn w:val="Normal"/>
    <w:uiPriority w:val="99"/>
    <w:semiHidden/>
    <w:unhideWhenUsed/>
    <w:rsid w:val="001529AF"/>
    <w:pPr>
      <w:spacing w:before="0" w:line="240" w:lineRule="auto"/>
    </w:pPr>
    <w:rPr>
      <w:rFonts w:ascii="Calibri" w:eastAsiaTheme="minorHAnsi" w:hAnsi="Calibri" w:cs="Calibri"/>
      <w:sz w:val="22"/>
      <w:szCs w:val="22"/>
      <w:lang w:eastAsia="en-GB"/>
    </w:rPr>
  </w:style>
  <w:style w:type="paragraph" w:styleId="ListParagraph">
    <w:name w:val="List Paragraph"/>
    <w:basedOn w:val="Normal"/>
    <w:uiPriority w:val="34"/>
    <w:qFormat/>
    <w:rsid w:val="00FA4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1211">
      <w:bodyDiv w:val="1"/>
      <w:marLeft w:val="0"/>
      <w:marRight w:val="0"/>
      <w:marTop w:val="0"/>
      <w:marBottom w:val="0"/>
      <w:divBdr>
        <w:top w:val="none" w:sz="0" w:space="0" w:color="auto"/>
        <w:left w:val="none" w:sz="0" w:space="0" w:color="auto"/>
        <w:bottom w:val="none" w:sz="0" w:space="0" w:color="auto"/>
        <w:right w:val="none" w:sz="0" w:space="0" w:color="auto"/>
      </w:divBdr>
    </w:div>
    <w:div w:id="1379666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C9F0128066048A710446AF100BA23" ma:contentTypeVersion="12" ma:contentTypeDescription="Create a new document." ma:contentTypeScope="" ma:versionID="e20b8bba7d35d490c2c1252bfcf5c062">
  <xsd:schema xmlns:xsd="http://www.w3.org/2001/XMLSchema" xmlns:xs="http://www.w3.org/2001/XMLSchema" xmlns:p="http://schemas.microsoft.com/office/2006/metadata/properties" xmlns:ns2="b5908df7-361b-49ad-9e31-e013bd948e5b" xmlns:ns3="5b1c8a19-7794-432e-9ccd-d9b556e60b10" targetNamespace="http://schemas.microsoft.com/office/2006/metadata/properties" ma:root="true" ma:fieldsID="0f0a457303f1ae945bf3740abd4e9f29" ns2:_="" ns3:_="">
    <xsd:import namespace="b5908df7-361b-49ad-9e31-e013bd948e5b"/>
    <xsd:import namespace="5b1c8a19-7794-432e-9ccd-d9b556e60b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8df7-361b-49ad-9e31-e013bd948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c8a19-7794-432e-9ccd-d9b556e60b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91409a-5fcb-4f98-8f94-0b62418b4fae}" ma:internalName="TaxCatchAll" ma:showField="CatchAllData" ma:web="5b1c8a19-7794-432e-9ccd-d9b556e60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908df7-361b-49ad-9e31-e013bd948e5b">
      <Terms xmlns="http://schemas.microsoft.com/office/infopath/2007/PartnerControls"/>
    </lcf76f155ced4ddcb4097134ff3c332f>
    <TaxCatchAll xmlns="5b1c8a19-7794-432e-9ccd-d9b556e60b10" xsi:nil="true"/>
  </documentManagement>
</p:properties>
</file>

<file path=customXml/itemProps1.xml><?xml version="1.0" encoding="utf-8"?>
<ds:datastoreItem xmlns:ds="http://schemas.openxmlformats.org/officeDocument/2006/customXml" ds:itemID="{F4444DBB-8D82-4377-A4B5-AD761375552D}">
  <ds:schemaRefs>
    <ds:schemaRef ds:uri="http://schemas.openxmlformats.org/officeDocument/2006/bibliography"/>
  </ds:schemaRefs>
</ds:datastoreItem>
</file>

<file path=customXml/itemProps2.xml><?xml version="1.0" encoding="utf-8"?>
<ds:datastoreItem xmlns:ds="http://schemas.openxmlformats.org/officeDocument/2006/customXml" ds:itemID="{E64B7F94-6057-40FB-89B4-90DCD18B1E39}"/>
</file>

<file path=customXml/itemProps3.xml><?xml version="1.0" encoding="utf-8"?>
<ds:datastoreItem xmlns:ds="http://schemas.openxmlformats.org/officeDocument/2006/customXml" ds:itemID="{9BB43DB8-D474-4E74-B5B1-3E58B7F58C92}"/>
</file>

<file path=customXml/itemProps4.xml><?xml version="1.0" encoding="utf-8"?>
<ds:datastoreItem xmlns:ds="http://schemas.openxmlformats.org/officeDocument/2006/customXml" ds:itemID="{9695B61A-4534-4E15-8FDC-DC614728221D}"/>
</file>

<file path=docProps/app.xml><?xml version="1.0" encoding="utf-8"?>
<Properties xmlns="http://schemas.openxmlformats.org/officeDocument/2006/extended-properties" xmlns:vt="http://schemas.openxmlformats.org/officeDocument/2006/docPropsVTypes">
  <Template>Normal</Template>
  <TotalTime>7</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Matthews</dc:creator>
  <cp:keywords/>
  <dc:description/>
  <cp:lastModifiedBy>Stephen Matthews</cp:lastModifiedBy>
  <cp:revision>4</cp:revision>
  <cp:lastPrinted>2024-03-20T11:05:00Z</cp:lastPrinted>
  <dcterms:created xsi:type="dcterms:W3CDTF">2024-03-21T15:47:00Z</dcterms:created>
  <dcterms:modified xsi:type="dcterms:W3CDTF">2024-03-21T15:54:00Z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0x0101001D6C9F0128066048A710446AF100BA23</vt:lpwstr>
  </property>
</Properties>
</file>