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E6F6" w14:textId="77777777" w:rsidR="0019080A" w:rsidRPr="009E460D" w:rsidRDefault="0019080A" w:rsidP="0019080A">
      <w:pPr>
        <w:spacing w:after="120" w:line="254" w:lineRule="auto"/>
        <w:ind w:left="720" w:hanging="153"/>
      </w:pPr>
      <w:bookmarkStart w:id="0" w:name="shuffle"/>
      <w:bookmarkEnd w:id="0"/>
      <w:r>
        <w:rPr>
          <w:noProof/>
        </w:rPr>
        <w:drawing>
          <wp:inline distT="0" distB="0" distL="0" distR="0" wp14:anchorId="7CD49E27" wp14:editId="03C43815">
            <wp:extent cx="1143000" cy="1047750"/>
            <wp:effectExtent l="0" t="0" r="0" b="0"/>
            <wp:docPr id="208104869" name="Picture 208104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04869"/>
                    <pic:cNvPicPr/>
                  </pic:nvPicPr>
                  <pic:blipFill>
                    <a:blip r:embed="rId11">
                      <a:extLst>
                        <a:ext uri="{28A0092B-C50C-407E-A947-70E740481C1C}">
                          <a14:useLocalDpi xmlns:a14="http://schemas.microsoft.com/office/drawing/2010/main" val="0"/>
                        </a:ext>
                      </a:extLst>
                    </a:blip>
                    <a:stretch>
                      <a:fillRect/>
                    </a:stretch>
                  </pic:blipFill>
                  <pic:spPr>
                    <a:xfrm>
                      <a:off x="0" y="0"/>
                      <a:ext cx="1143000" cy="1047750"/>
                    </a:xfrm>
                    <a:prstGeom prst="rect">
                      <a:avLst/>
                    </a:prstGeom>
                  </pic:spPr>
                </pic:pic>
              </a:graphicData>
            </a:graphic>
          </wp:inline>
        </w:drawing>
      </w:r>
    </w:p>
    <w:p w14:paraId="257C2CBE" w14:textId="77777777" w:rsidR="0019080A" w:rsidRPr="00653497" w:rsidRDefault="0019080A" w:rsidP="0019080A">
      <w:pPr>
        <w:jc w:val="center"/>
        <w:rPr>
          <w:rFonts w:cs="Arial"/>
          <w:sz w:val="52"/>
          <w:szCs w:val="52"/>
        </w:rPr>
      </w:pPr>
    </w:p>
    <w:p w14:paraId="79E8D6F3" w14:textId="77777777" w:rsidR="003D62DC" w:rsidRDefault="003D62DC" w:rsidP="0019080A">
      <w:pPr>
        <w:jc w:val="center"/>
        <w:rPr>
          <w:rFonts w:cs="Arial"/>
          <w:sz w:val="52"/>
          <w:szCs w:val="52"/>
        </w:rPr>
      </w:pPr>
    </w:p>
    <w:p w14:paraId="19496C42" w14:textId="77777777" w:rsidR="003D62DC" w:rsidRDefault="003D62DC" w:rsidP="0019080A">
      <w:pPr>
        <w:jc w:val="center"/>
        <w:rPr>
          <w:rFonts w:cs="Arial"/>
          <w:sz w:val="52"/>
          <w:szCs w:val="52"/>
        </w:rPr>
      </w:pPr>
    </w:p>
    <w:p w14:paraId="72D0BBC5" w14:textId="77777777" w:rsidR="003D62DC" w:rsidRDefault="003D62DC" w:rsidP="0019080A">
      <w:pPr>
        <w:jc w:val="center"/>
        <w:rPr>
          <w:rFonts w:cs="Arial"/>
          <w:sz w:val="52"/>
          <w:szCs w:val="52"/>
        </w:rPr>
      </w:pPr>
    </w:p>
    <w:p w14:paraId="27CD4E27" w14:textId="30CAE570" w:rsidR="0019080A" w:rsidRPr="00653497" w:rsidRDefault="0019080A" w:rsidP="0019080A">
      <w:pPr>
        <w:jc w:val="center"/>
        <w:rPr>
          <w:rFonts w:eastAsia="Arial Unicode MS" w:cs="Arial"/>
          <w:b/>
          <w:bCs/>
          <w:sz w:val="52"/>
          <w:szCs w:val="52"/>
        </w:rPr>
      </w:pPr>
      <w:r w:rsidRPr="0295DDCE">
        <w:rPr>
          <w:rFonts w:cs="Arial"/>
          <w:sz w:val="52"/>
          <w:szCs w:val="52"/>
        </w:rPr>
        <w:t xml:space="preserve">File </w:t>
      </w:r>
      <w:r w:rsidR="00BD5E26">
        <w:rPr>
          <w:rFonts w:cs="Arial"/>
          <w:sz w:val="52"/>
          <w:szCs w:val="52"/>
        </w:rPr>
        <w:t>1</w:t>
      </w:r>
      <w:r w:rsidRPr="0295DDCE">
        <w:rPr>
          <w:rFonts w:cs="Arial"/>
          <w:sz w:val="52"/>
          <w:szCs w:val="52"/>
        </w:rPr>
        <w:t xml:space="preserve"> –</w:t>
      </w:r>
      <w:r>
        <w:rPr>
          <w:rFonts w:cs="Arial"/>
          <w:sz w:val="52"/>
          <w:szCs w:val="52"/>
        </w:rPr>
        <w:t xml:space="preserve"> </w:t>
      </w:r>
      <w:r w:rsidR="00BD5E26">
        <w:rPr>
          <w:rFonts w:cs="Arial"/>
          <w:sz w:val="52"/>
          <w:szCs w:val="52"/>
        </w:rPr>
        <w:t>Tender Information</w:t>
      </w:r>
      <w:r w:rsidR="000437F5">
        <w:rPr>
          <w:rFonts w:cs="Arial"/>
          <w:sz w:val="52"/>
          <w:szCs w:val="52"/>
        </w:rPr>
        <w:t xml:space="preserve"> &amp; Instructions</w:t>
      </w:r>
    </w:p>
    <w:p w14:paraId="0A3BF730" w14:textId="77777777" w:rsidR="0019080A" w:rsidRPr="00A12AAB" w:rsidRDefault="0019080A" w:rsidP="0019080A">
      <w:pPr>
        <w:jc w:val="center"/>
        <w:rPr>
          <w:rFonts w:eastAsia="Arial Unicode MS" w:cs="Arial"/>
          <w:b/>
          <w:sz w:val="52"/>
          <w:szCs w:val="52"/>
        </w:rPr>
      </w:pPr>
    </w:p>
    <w:p w14:paraId="3986B36F" w14:textId="2B8F0328" w:rsidR="0019080A" w:rsidRDefault="004D73E7" w:rsidP="0019080A">
      <w:pPr>
        <w:jc w:val="center"/>
      </w:pPr>
      <w:r>
        <w:rPr>
          <w:rFonts w:eastAsia="Arial Unicode MS" w:cs="Arial"/>
          <w:b/>
          <w:bCs/>
          <w:sz w:val="40"/>
          <w:szCs w:val="40"/>
        </w:rPr>
        <w:t>Radiosonde</w:t>
      </w:r>
      <w:r w:rsidR="0019080A">
        <w:rPr>
          <w:rFonts w:eastAsia="Arial Unicode MS" w:cs="Arial"/>
          <w:b/>
          <w:bCs/>
          <w:sz w:val="40"/>
          <w:szCs w:val="40"/>
        </w:rPr>
        <w:t xml:space="preserve"> Tender</w:t>
      </w:r>
    </w:p>
    <w:p w14:paraId="7F9E73FD" w14:textId="77777777" w:rsidR="0019080A" w:rsidRDefault="0019080A" w:rsidP="0019080A">
      <w:pPr>
        <w:jc w:val="center"/>
      </w:pPr>
    </w:p>
    <w:p w14:paraId="672A6659" w14:textId="10F5223C" w:rsidR="000C5CEF" w:rsidRDefault="000C5CEF">
      <w:pPr>
        <w:rPr>
          <w:rFonts w:cs="Arial"/>
          <w:sz w:val="22"/>
          <w:szCs w:val="22"/>
        </w:rPr>
      </w:pPr>
      <w:r>
        <w:rPr>
          <w:rFonts w:cs="Arial"/>
          <w:sz w:val="22"/>
          <w:szCs w:val="22"/>
        </w:rPr>
        <w:br w:type="page"/>
      </w:r>
    </w:p>
    <w:p w14:paraId="5DAB6C7B" w14:textId="77777777" w:rsidR="009950D2" w:rsidRPr="00FF0D61" w:rsidRDefault="009950D2" w:rsidP="009950D2">
      <w:pPr>
        <w:rPr>
          <w:rFonts w:cs="Arial"/>
          <w:sz w:val="22"/>
          <w:szCs w:val="22"/>
        </w:rPr>
      </w:pPr>
    </w:p>
    <w:p w14:paraId="6D98A12B" w14:textId="77777777" w:rsidR="00B42AD4" w:rsidRPr="00FF0D61" w:rsidRDefault="00B42AD4" w:rsidP="00B42AD4">
      <w:pPr>
        <w:pStyle w:val="TOC1"/>
        <w:rPr>
          <w:rFonts w:cs="Arial"/>
        </w:rPr>
      </w:pPr>
    </w:p>
    <w:p w14:paraId="2946DB82" w14:textId="77777777" w:rsidR="00B42AD4" w:rsidRPr="00FF0D61" w:rsidRDefault="00B42AD4" w:rsidP="00B42AD4">
      <w:pPr>
        <w:pStyle w:val="TOC1"/>
        <w:rPr>
          <w:rFonts w:cs="Arial"/>
        </w:rPr>
      </w:pPr>
    </w:p>
    <w:p w14:paraId="6CEAABF0" w14:textId="77777777" w:rsidR="00B42AD4" w:rsidRPr="00FF0D61" w:rsidRDefault="00B42AD4" w:rsidP="00B42AD4">
      <w:pPr>
        <w:rPr>
          <w:rFonts w:cs="Arial"/>
          <w:b/>
          <w:sz w:val="32"/>
        </w:rPr>
      </w:pPr>
      <w:r w:rsidRPr="00FF0D61">
        <w:rPr>
          <w:rFonts w:cs="Arial"/>
          <w:b/>
          <w:sz w:val="32"/>
        </w:rPr>
        <w:t>CONTENTS</w:t>
      </w:r>
    </w:p>
    <w:p w14:paraId="5997CC1D" w14:textId="77777777" w:rsidR="00B42AD4" w:rsidRPr="00FF0D61" w:rsidRDefault="00B42AD4" w:rsidP="00B42AD4">
      <w:pPr>
        <w:rPr>
          <w:rFonts w:cs="Arial"/>
          <w:sz w:val="18"/>
        </w:rPr>
      </w:pPr>
    </w:p>
    <w:p w14:paraId="5E7DB7F3" w14:textId="1878DF76" w:rsidR="00E268C4" w:rsidRDefault="00443AEA">
      <w:pPr>
        <w:pStyle w:val="TOC1"/>
        <w:rPr>
          <w:rFonts w:asciiTheme="minorHAnsi" w:eastAsiaTheme="minorEastAsia" w:hAnsiTheme="minorHAnsi" w:cstheme="minorBidi"/>
          <w:b w:val="0"/>
          <w:noProof/>
          <w:sz w:val="22"/>
          <w:szCs w:val="22"/>
          <w:lang w:eastAsia="en-GB"/>
        </w:rPr>
      </w:pPr>
      <w:r w:rsidRPr="00FF0D61">
        <w:rPr>
          <w:rFonts w:cs="Arial"/>
        </w:rPr>
        <w:fldChar w:fldCharType="begin"/>
      </w:r>
      <w:r w:rsidR="00091EC1" w:rsidRPr="00FF0D61">
        <w:rPr>
          <w:rFonts w:cs="Arial"/>
        </w:rPr>
        <w:instrText xml:space="preserve"> TOC \o "1-3" \h \z \u </w:instrText>
      </w:r>
      <w:r w:rsidRPr="00FF0D61">
        <w:rPr>
          <w:rFonts w:cs="Arial"/>
        </w:rPr>
        <w:fldChar w:fldCharType="separate"/>
      </w:r>
      <w:hyperlink w:anchor="_Toc103411006" w:history="1">
        <w:r w:rsidR="00E268C4" w:rsidRPr="0074202A">
          <w:rPr>
            <w:rStyle w:val="Hyperlink"/>
            <w:noProof/>
          </w:rPr>
          <w:t>1.</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Introduction to the Met Office (Authority)</w:t>
        </w:r>
        <w:r w:rsidR="00E268C4">
          <w:rPr>
            <w:noProof/>
            <w:webHidden/>
          </w:rPr>
          <w:tab/>
        </w:r>
        <w:r w:rsidR="00E268C4">
          <w:rPr>
            <w:noProof/>
            <w:webHidden/>
          </w:rPr>
          <w:fldChar w:fldCharType="begin"/>
        </w:r>
        <w:r w:rsidR="00E268C4">
          <w:rPr>
            <w:noProof/>
            <w:webHidden/>
          </w:rPr>
          <w:instrText xml:space="preserve"> PAGEREF _Toc103411006 \h </w:instrText>
        </w:r>
        <w:r w:rsidR="00E268C4">
          <w:rPr>
            <w:noProof/>
            <w:webHidden/>
          </w:rPr>
        </w:r>
        <w:r w:rsidR="00E268C4">
          <w:rPr>
            <w:noProof/>
            <w:webHidden/>
          </w:rPr>
          <w:fldChar w:fldCharType="separate"/>
        </w:r>
        <w:r w:rsidR="00E268C4">
          <w:rPr>
            <w:noProof/>
            <w:webHidden/>
          </w:rPr>
          <w:t>3</w:t>
        </w:r>
        <w:r w:rsidR="00E268C4">
          <w:rPr>
            <w:noProof/>
            <w:webHidden/>
          </w:rPr>
          <w:fldChar w:fldCharType="end"/>
        </w:r>
      </w:hyperlink>
    </w:p>
    <w:p w14:paraId="1806D8F8" w14:textId="0A996755" w:rsidR="00E268C4" w:rsidRDefault="00307D56">
      <w:pPr>
        <w:pStyle w:val="TOC1"/>
        <w:rPr>
          <w:rFonts w:asciiTheme="minorHAnsi" w:eastAsiaTheme="minorEastAsia" w:hAnsiTheme="minorHAnsi" w:cstheme="minorBidi"/>
          <w:b w:val="0"/>
          <w:noProof/>
          <w:sz w:val="22"/>
          <w:szCs w:val="22"/>
          <w:lang w:eastAsia="en-GB"/>
        </w:rPr>
      </w:pPr>
      <w:hyperlink w:anchor="_Toc103411007" w:history="1">
        <w:r w:rsidR="00E268C4" w:rsidRPr="0074202A">
          <w:rPr>
            <w:rStyle w:val="Hyperlink"/>
            <w:noProof/>
          </w:rPr>
          <w:t>2.</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Introduction to Met Office Radiosonde Requirement</w:t>
        </w:r>
        <w:r w:rsidR="00E268C4">
          <w:rPr>
            <w:noProof/>
            <w:webHidden/>
          </w:rPr>
          <w:tab/>
        </w:r>
        <w:r w:rsidR="00E268C4">
          <w:rPr>
            <w:noProof/>
            <w:webHidden/>
          </w:rPr>
          <w:fldChar w:fldCharType="begin"/>
        </w:r>
        <w:r w:rsidR="00E268C4">
          <w:rPr>
            <w:noProof/>
            <w:webHidden/>
          </w:rPr>
          <w:instrText xml:space="preserve"> PAGEREF _Toc103411007 \h </w:instrText>
        </w:r>
        <w:r w:rsidR="00E268C4">
          <w:rPr>
            <w:noProof/>
            <w:webHidden/>
          </w:rPr>
        </w:r>
        <w:r w:rsidR="00E268C4">
          <w:rPr>
            <w:noProof/>
            <w:webHidden/>
          </w:rPr>
          <w:fldChar w:fldCharType="separate"/>
        </w:r>
        <w:r w:rsidR="00E268C4">
          <w:rPr>
            <w:noProof/>
            <w:webHidden/>
          </w:rPr>
          <w:t>3</w:t>
        </w:r>
        <w:r w:rsidR="00E268C4">
          <w:rPr>
            <w:noProof/>
            <w:webHidden/>
          </w:rPr>
          <w:fldChar w:fldCharType="end"/>
        </w:r>
      </w:hyperlink>
    </w:p>
    <w:p w14:paraId="59BE66F4" w14:textId="603A45CA" w:rsidR="00E268C4" w:rsidRDefault="00307D56">
      <w:pPr>
        <w:pStyle w:val="TOC1"/>
        <w:rPr>
          <w:rFonts w:asciiTheme="minorHAnsi" w:eastAsiaTheme="minorEastAsia" w:hAnsiTheme="minorHAnsi" w:cstheme="minorBidi"/>
          <w:b w:val="0"/>
          <w:noProof/>
          <w:sz w:val="22"/>
          <w:szCs w:val="22"/>
          <w:lang w:eastAsia="en-GB"/>
        </w:rPr>
      </w:pPr>
      <w:hyperlink w:anchor="_Toc103411008" w:history="1">
        <w:r w:rsidR="00E268C4" w:rsidRPr="0074202A">
          <w:rPr>
            <w:rStyle w:val="Hyperlink"/>
            <w:noProof/>
          </w:rPr>
          <w:t>3.</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Further information for the requirement</w:t>
        </w:r>
        <w:r w:rsidR="00E268C4">
          <w:rPr>
            <w:noProof/>
            <w:webHidden/>
          </w:rPr>
          <w:tab/>
        </w:r>
        <w:r w:rsidR="00E268C4">
          <w:rPr>
            <w:noProof/>
            <w:webHidden/>
          </w:rPr>
          <w:fldChar w:fldCharType="begin"/>
        </w:r>
        <w:r w:rsidR="00E268C4">
          <w:rPr>
            <w:noProof/>
            <w:webHidden/>
          </w:rPr>
          <w:instrText xml:space="preserve"> PAGEREF _Toc103411008 \h </w:instrText>
        </w:r>
        <w:r w:rsidR="00E268C4">
          <w:rPr>
            <w:noProof/>
            <w:webHidden/>
          </w:rPr>
        </w:r>
        <w:r w:rsidR="00E268C4">
          <w:rPr>
            <w:noProof/>
            <w:webHidden/>
          </w:rPr>
          <w:fldChar w:fldCharType="separate"/>
        </w:r>
        <w:r w:rsidR="00E268C4">
          <w:rPr>
            <w:noProof/>
            <w:webHidden/>
          </w:rPr>
          <w:t>3</w:t>
        </w:r>
        <w:r w:rsidR="00E268C4">
          <w:rPr>
            <w:noProof/>
            <w:webHidden/>
          </w:rPr>
          <w:fldChar w:fldCharType="end"/>
        </w:r>
      </w:hyperlink>
    </w:p>
    <w:p w14:paraId="788075B4" w14:textId="0B26A23B" w:rsidR="00E268C4" w:rsidRDefault="00307D56">
      <w:pPr>
        <w:pStyle w:val="TOC1"/>
        <w:rPr>
          <w:rFonts w:asciiTheme="minorHAnsi" w:eastAsiaTheme="minorEastAsia" w:hAnsiTheme="minorHAnsi" w:cstheme="minorBidi"/>
          <w:b w:val="0"/>
          <w:noProof/>
          <w:sz w:val="22"/>
          <w:szCs w:val="22"/>
          <w:lang w:eastAsia="en-GB"/>
        </w:rPr>
      </w:pPr>
      <w:hyperlink w:anchor="_Toc103411009" w:history="1">
        <w:r w:rsidR="00E268C4" w:rsidRPr="0074202A">
          <w:rPr>
            <w:rStyle w:val="Hyperlink"/>
            <w:noProof/>
          </w:rPr>
          <w:t>4.</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Evaluation of Tender Returns and Contract Award Criteria</w:t>
        </w:r>
        <w:r w:rsidR="00E268C4">
          <w:rPr>
            <w:noProof/>
            <w:webHidden/>
          </w:rPr>
          <w:tab/>
        </w:r>
        <w:r w:rsidR="00E268C4">
          <w:rPr>
            <w:noProof/>
            <w:webHidden/>
          </w:rPr>
          <w:fldChar w:fldCharType="begin"/>
        </w:r>
        <w:r w:rsidR="00E268C4">
          <w:rPr>
            <w:noProof/>
            <w:webHidden/>
          </w:rPr>
          <w:instrText xml:space="preserve"> PAGEREF _Toc103411009 \h </w:instrText>
        </w:r>
        <w:r w:rsidR="00E268C4">
          <w:rPr>
            <w:noProof/>
            <w:webHidden/>
          </w:rPr>
        </w:r>
        <w:r w:rsidR="00E268C4">
          <w:rPr>
            <w:noProof/>
            <w:webHidden/>
          </w:rPr>
          <w:fldChar w:fldCharType="separate"/>
        </w:r>
        <w:r w:rsidR="00E268C4">
          <w:rPr>
            <w:noProof/>
            <w:webHidden/>
          </w:rPr>
          <w:t>3</w:t>
        </w:r>
        <w:r w:rsidR="00E268C4">
          <w:rPr>
            <w:noProof/>
            <w:webHidden/>
          </w:rPr>
          <w:fldChar w:fldCharType="end"/>
        </w:r>
      </w:hyperlink>
    </w:p>
    <w:p w14:paraId="73307D23" w14:textId="3263C4ED" w:rsidR="00E268C4" w:rsidRDefault="00307D56">
      <w:pPr>
        <w:pStyle w:val="TOC1"/>
        <w:rPr>
          <w:rFonts w:asciiTheme="minorHAnsi" w:eastAsiaTheme="minorEastAsia" w:hAnsiTheme="minorHAnsi" w:cstheme="minorBidi"/>
          <w:b w:val="0"/>
          <w:noProof/>
          <w:sz w:val="22"/>
          <w:szCs w:val="22"/>
          <w:lang w:eastAsia="en-GB"/>
        </w:rPr>
      </w:pPr>
      <w:hyperlink w:anchor="_Toc103411010" w:history="1">
        <w:r w:rsidR="00E268C4" w:rsidRPr="0074202A">
          <w:rPr>
            <w:rStyle w:val="Hyperlink"/>
            <w:noProof/>
          </w:rPr>
          <w:t>5.</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Indicative Timetable for Tender</w:t>
        </w:r>
        <w:r w:rsidR="00E268C4">
          <w:rPr>
            <w:noProof/>
            <w:webHidden/>
          </w:rPr>
          <w:tab/>
        </w:r>
        <w:r w:rsidR="00E268C4">
          <w:rPr>
            <w:noProof/>
            <w:webHidden/>
          </w:rPr>
          <w:fldChar w:fldCharType="begin"/>
        </w:r>
        <w:r w:rsidR="00E268C4">
          <w:rPr>
            <w:noProof/>
            <w:webHidden/>
          </w:rPr>
          <w:instrText xml:space="preserve"> PAGEREF _Toc103411010 \h </w:instrText>
        </w:r>
        <w:r w:rsidR="00E268C4">
          <w:rPr>
            <w:noProof/>
            <w:webHidden/>
          </w:rPr>
        </w:r>
        <w:r w:rsidR="00E268C4">
          <w:rPr>
            <w:noProof/>
            <w:webHidden/>
          </w:rPr>
          <w:fldChar w:fldCharType="separate"/>
        </w:r>
        <w:r w:rsidR="00E268C4">
          <w:rPr>
            <w:noProof/>
            <w:webHidden/>
          </w:rPr>
          <w:t>5</w:t>
        </w:r>
        <w:r w:rsidR="00E268C4">
          <w:rPr>
            <w:noProof/>
            <w:webHidden/>
          </w:rPr>
          <w:fldChar w:fldCharType="end"/>
        </w:r>
      </w:hyperlink>
    </w:p>
    <w:p w14:paraId="262BF673" w14:textId="5F728DE9" w:rsidR="00E268C4" w:rsidRDefault="00307D56">
      <w:pPr>
        <w:pStyle w:val="TOC1"/>
        <w:rPr>
          <w:rFonts w:asciiTheme="minorHAnsi" w:eastAsiaTheme="minorEastAsia" w:hAnsiTheme="minorHAnsi" w:cstheme="minorBidi"/>
          <w:b w:val="0"/>
          <w:noProof/>
          <w:sz w:val="22"/>
          <w:szCs w:val="22"/>
          <w:lang w:eastAsia="en-GB"/>
        </w:rPr>
      </w:pPr>
      <w:hyperlink w:anchor="_Toc103411011" w:history="1">
        <w:r w:rsidR="00E268C4" w:rsidRPr="0074202A">
          <w:rPr>
            <w:rStyle w:val="Hyperlink"/>
            <w:noProof/>
          </w:rPr>
          <w:t>6.</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Instructions to Bidder</w:t>
        </w:r>
        <w:r w:rsidR="00E268C4">
          <w:rPr>
            <w:noProof/>
            <w:webHidden/>
          </w:rPr>
          <w:tab/>
        </w:r>
        <w:r w:rsidR="00E268C4">
          <w:rPr>
            <w:noProof/>
            <w:webHidden/>
          </w:rPr>
          <w:fldChar w:fldCharType="begin"/>
        </w:r>
        <w:r w:rsidR="00E268C4">
          <w:rPr>
            <w:noProof/>
            <w:webHidden/>
          </w:rPr>
          <w:instrText xml:space="preserve"> PAGEREF _Toc103411011 \h </w:instrText>
        </w:r>
        <w:r w:rsidR="00E268C4">
          <w:rPr>
            <w:noProof/>
            <w:webHidden/>
          </w:rPr>
        </w:r>
        <w:r w:rsidR="00E268C4">
          <w:rPr>
            <w:noProof/>
            <w:webHidden/>
          </w:rPr>
          <w:fldChar w:fldCharType="separate"/>
        </w:r>
        <w:r w:rsidR="00E268C4">
          <w:rPr>
            <w:noProof/>
            <w:webHidden/>
          </w:rPr>
          <w:t>5</w:t>
        </w:r>
        <w:r w:rsidR="00E268C4">
          <w:rPr>
            <w:noProof/>
            <w:webHidden/>
          </w:rPr>
          <w:fldChar w:fldCharType="end"/>
        </w:r>
      </w:hyperlink>
    </w:p>
    <w:p w14:paraId="7F9A5139" w14:textId="1DE8351E" w:rsidR="00E268C4" w:rsidRDefault="00307D56">
      <w:pPr>
        <w:pStyle w:val="TOC1"/>
        <w:rPr>
          <w:rFonts w:asciiTheme="minorHAnsi" w:eastAsiaTheme="minorEastAsia" w:hAnsiTheme="minorHAnsi" w:cstheme="minorBidi"/>
          <w:b w:val="0"/>
          <w:noProof/>
          <w:sz w:val="22"/>
          <w:szCs w:val="22"/>
          <w:lang w:eastAsia="en-GB"/>
        </w:rPr>
      </w:pPr>
      <w:hyperlink w:anchor="_Toc103411013" w:history="1">
        <w:r w:rsidR="00E268C4" w:rsidRPr="0074202A">
          <w:rPr>
            <w:rStyle w:val="Hyperlink"/>
            <w:noProof/>
          </w:rPr>
          <w:t>7.</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Clarifications</w:t>
        </w:r>
        <w:r w:rsidR="00E268C4">
          <w:rPr>
            <w:noProof/>
            <w:webHidden/>
          </w:rPr>
          <w:tab/>
        </w:r>
        <w:r w:rsidR="00E268C4">
          <w:rPr>
            <w:noProof/>
            <w:webHidden/>
          </w:rPr>
          <w:fldChar w:fldCharType="begin"/>
        </w:r>
        <w:r w:rsidR="00E268C4">
          <w:rPr>
            <w:noProof/>
            <w:webHidden/>
          </w:rPr>
          <w:instrText xml:space="preserve"> PAGEREF _Toc103411013 \h </w:instrText>
        </w:r>
        <w:r w:rsidR="00E268C4">
          <w:rPr>
            <w:noProof/>
            <w:webHidden/>
          </w:rPr>
        </w:r>
        <w:r w:rsidR="00E268C4">
          <w:rPr>
            <w:noProof/>
            <w:webHidden/>
          </w:rPr>
          <w:fldChar w:fldCharType="separate"/>
        </w:r>
        <w:r w:rsidR="00E268C4">
          <w:rPr>
            <w:noProof/>
            <w:webHidden/>
          </w:rPr>
          <w:t>5</w:t>
        </w:r>
        <w:r w:rsidR="00E268C4">
          <w:rPr>
            <w:noProof/>
            <w:webHidden/>
          </w:rPr>
          <w:fldChar w:fldCharType="end"/>
        </w:r>
      </w:hyperlink>
    </w:p>
    <w:p w14:paraId="5E2AE16E" w14:textId="3C7FB71C" w:rsidR="00E268C4" w:rsidRDefault="00307D56">
      <w:pPr>
        <w:pStyle w:val="TOC1"/>
        <w:rPr>
          <w:rFonts w:asciiTheme="minorHAnsi" w:eastAsiaTheme="minorEastAsia" w:hAnsiTheme="minorHAnsi" w:cstheme="minorBidi"/>
          <w:b w:val="0"/>
          <w:noProof/>
          <w:sz w:val="22"/>
          <w:szCs w:val="22"/>
          <w:lang w:eastAsia="en-GB"/>
        </w:rPr>
      </w:pPr>
      <w:hyperlink w:anchor="_Toc103411014" w:history="1">
        <w:r w:rsidR="00E268C4" w:rsidRPr="0074202A">
          <w:rPr>
            <w:rStyle w:val="Hyperlink"/>
            <w:noProof/>
          </w:rPr>
          <w:t>8.</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ITT Submission</w:t>
        </w:r>
        <w:r w:rsidR="00E268C4">
          <w:rPr>
            <w:noProof/>
            <w:webHidden/>
          </w:rPr>
          <w:tab/>
        </w:r>
        <w:r w:rsidR="00E268C4">
          <w:rPr>
            <w:noProof/>
            <w:webHidden/>
          </w:rPr>
          <w:fldChar w:fldCharType="begin"/>
        </w:r>
        <w:r w:rsidR="00E268C4">
          <w:rPr>
            <w:noProof/>
            <w:webHidden/>
          </w:rPr>
          <w:instrText xml:space="preserve"> PAGEREF _Toc103411014 \h </w:instrText>
        </w:r>
        <w:r w:rsidR="00E268C4">
          <w:rPr>
            <w:noProof/>
            <w:webHidden/>
          </w:rPr>
        </w:r>
        <w:r w:rsidR="00E268C4">
          <w:rPr>
            <w:noProof/>
            <w:webHidden/>
          </w:rPr>
          <w:fldChar w:fldCharType="separate"/>
        </w:r>
        <w:r w:rsidR="00E268C4">
          <w:rPr>
            <w:noProof/>
            <w:webHidden/>
          </w:rPr>
          <w:t>5</w:t>
        </w:r>
        <w:r w:rsidR="00E268C4">
          <w:rPr>
            <w:noProof/>
            <w:webHidden/>
          </w:rPr>
          <w:fldChar w:fldCharType="end"/>
        </w:r>
      </w:hyperlink>
    </w:p>
    <w:p w14:paraId="2E171E31" w14:textId="305AD9F6" w:rsidR="00E268C4" w:rsidRDefault="00307D56">
      <w:pPr>
        <w:pStyle w:val="TOC1"/>
        <w:rPr>
          <w:rFonts w:asciiTheme="minorHAnsi" w:eastAsiaTheme="minorEastAsia" w:hAnsiTheme="minorHAnsi" w:cstheme="minorBidi"/>
          <w:b w:val="0"/>
          <w:noProof/>
          <w:sz w:val="22"/>
          <w:szCs w:val="22"/>
          <w:lang w:eastAsia="en-GB"/>
        </w:rPr>
      </w:pPr>
      <w:hyperlink w:anchor="_Toc103411015" w:history="1">
        <w:r w:rsidR="00E268C4" w:rsidRPr="0074202A">
          <w:rPr>
            <w:rStyle w:val="Hyperlink"/>
            <w:noProof/>
          </w:rPr>
          <w:t>9.</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Contents of Tender Pack</w:t>
        </w:r>
        <w:r w:rsidR="00E268C4">
          <w:rPr>
            <w:noProof/>
            <w:webHidden/>
          </w:rPr>
          <w:tab/>
        </w:r>
        <w:r w:rsidR="00E268C4">
          <w:rPr>
            <w:noProof/>
            <w:webHidden/>
          </w:rPr>
          <w:fldChar w:fldCharType="begin"/>
        </w:r>
        <w:r w:rsidR="00E268C4">
          <w:rPr>
            <w:noProof/>
            <w:webHidden/>
          </w:rPr>
          <w:instrText xml:space="preserve"> PAGEREF _Toc103411015 \h </w:instrText>
        </w:r>
        <w:r w:rsidR="00E268C4">
          <w:rPr>
            <w:noProof/>
            <w:webHidden/>
          </w:rPr>
        </w:r>
        <w:r w:rsidR="00E268C4">
          <w:rPr>
            <w:noProof/>
            <w:webHidden/>
          </w:rPr>
          <w:fldChar w:fldCharType="separate"/>
        </w:r>
        <w:r w:rsidR="00E268C4">
          <w:rPr>
            <w:noProof/>
            <w:webHidden/>
          </w:rPr>
          <w:t>6</w:t>
        </w:r>
        <w:r w:rsidR="00E268C4">
          <w:rPr>
            <w:noProof/>
            <w:webHidden/>
          </w:rPr>
          <w:fldChar w:fldCharType="end"/>
        </w:r>
      </w:hyperlink>
    </w:p>
    <w:p w14:paraId="47EE007D" w14:textId="53276580"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16" w:history="1">
        <w:r w:rsidR="00E268C4" w:rsidRPr="0074202A">
          <w:rPr>
            <w:rStyle w:val="Hyperlink"/>
            <w:noProof/>
          </w:rPr>
          <w:t>10.</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Price</w:t>
        </w:r>
        <w:r w:rsidR="00E268C4">
          <w:rPr>
            <w:noProof/>
            <w:webHidden/>
          </w:rPr>
          <w:tab/>
        </w:r>
        <w:r w:rsidR="00E268C4">
          <w:rPr>
            <w:noProof/>
            <w:webHidden/>
          </w:rPr>
          <w:fldChar w:fldCharType="begin"/>
        </w:r>
        <w:r w:rsidR="00E268C4">
          <w:rPr>
            <w:noProof/>
            <w:webHidden/>
          </w:rPr>
          <w:instrText xml:space="preserve"> PAGEREF _Toc103411016 \h </w:instrText>
        </w:r>
        <w:r w:rsidR="00E268C4">
          <w:rPr>
            <w:noProof/>
            <w:webHidden/>
          </w:rPr>
        </w:r>
        <w:r w:rsidR="00E268C4">
          <w:rPr>
            <w:noProof/>
            <w:webHidden/>
          </w:rPr>
          <w:fldChar w:fldCharType="separate"/>
        </w:r>
        <w:r w:rsidR="00E268C4">
          <w:rPr>
            <w:noProof/>
            <w:webHidden/>
          </w:rPr>
          <w:t>6</w:t>
        </w:r>
        <w:r w:rsidR="00E268C4">
          <w:rPr>
            <w:noProof/>
            <w:webHidden/>
          </w:rPr>
          <w:fldChar w:fldCharType="end"/>
        </w:r>
      </w:hyperlink>
    </w:p>
    <w:p w14:paraId="10958837" w14:textId="5FC3E0C8"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17" w:history="1">
        <w:r w:rsidR="00E268C4" w:rsidRPr="0074202A">
          <w:rPr>
            <w:rStyle w:val="Hyperlink"/>
            <w:noProof/>
          </w:rPr>
          <w:t>11.</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Orders for Parts of the Tender</w:t>
        </w:r>
        <w:r w:rsidR="00E268C4">
          <w:rPr>
            <w:noProof/>
            <w:webHidden/>
          </w:rPr>
          <w:tab/>
        </w:r>
        <w:r w:rsidR="00E268C4">
          <w:rPr>
            <w:noProof/>
            <w:webHidden/>
          </w:rPr>
          <w:fldChar w:fldCharType="begin"/>
        </w:r>
        <w:r w:rsidR="00E268C4">
          <w:rPr>
            <w:noProof/>
            <w:webHidden/>
          </w:rPr>
          <w:instrText xml:space="preserve"> PAGEREF _Toc103411017 \h </w:instrText>
        </w:r>
        <w:r w:rsidR="00E268C4">
          <w:rPr>
            <w:noProof/>
            <w:webHidden/>
          </w:rPr>
        </w:r>
        <w:r w:rsidR="00E268C4">
          <w:rPr>
            <w:noProof/>
            <w:webHidden/>
          </w:rPr>
          <w:fldChar w:fldCharType="separate"/>
        </w:r>
        <w:r w:rsidR="00E268C4">
          <w:rPr>
            <w:noProof/>
            <w:webHidden/>
          </w:rPr>
          <w:t>6</w:t>
        </w:r>
        <w:r w:rsidR="00E268C4">
          <w:rPr>
            <w:noProof/>
            <w:webHidden/>
          </w:rPr>
          <w:fldChar w:fldCharType="end"/>
        </w:r>
      </w:hyperlink>
    </w:p>
    <w:p w14:paraId="5397606C" w14:textId="702C4588"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18" w:history="1">
        <w:r w:rsidR="00E268C4" w:rsidRPr="0074202A">
          <w:rPr>
            <w:rStyle w:val="Hyperlink"/>
            <w:noProof/>
          </w:rPr>
          <w:t>12.</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Alternative Conditions</w:t>
        </w:r>
        <w:r w:rsidR="00E268C4">
          <w:rPr>
            <w:noProof/>
            <w:webHidden/>
          </w:rPr>
          <w:tab/>
        </w:r>
        <w:r w:rsidR="00E268C4">
          <w:rPr>
            <w:noProof/>
            <w:webHidden/>
          </w:rPr>
          <w:fldChar w:fldCharType="begin"/>
        </w:r>
        <w:r w:rsidR="00E268C4">
          <w:rPr>
            <w:noProof/>
            <w:webHidden/>
          </w:rPr>
          <w:instrText xml:space="preserve"> PAGEREF _Toc103411018 \h </w:instrText>
        </w:r>
        <w:r w:rsidR="00E268C4">
          <w:rPr>
            <w:noProof/>
            <w:webHidden/>
          </w:rPr>
        </w:r>
        <w:r w:rsidR="00E268C4">
          <w:rPr>
            <w:noProof/>
            <w:webHidden/>
          </w:rPr>
          <w:fldChar w:fldCharType="separate"/>
        </w:r>
        <w:r w:rsidR="00E268C4">
          <w:rPr>
            <w:noProof/>
            <w:webHidden/>
          </w:rPr>
          <w:t>7</w:t>
        </w:r>
        <w:r w:rsidR="00E268C4">
          <w:rPr>
            <w:noProof/>
            <w:webHidden/>
          </w:rPr>
          <w:fldChar w:fldCharType="end"/>
        </w:r>
      </w:hyperlink>
    </w:p>
    <w:p w14:paraId="715B0325" w14:textId="2E76AEC0"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19" w:history="1">
        <w:r w:rsidR="00E268C4" w:rsidRPr="0074202A">
          <w:rPr>
            <w:rStyle w:val="Hyperlink"/>
            <w:noProof/>
          </w:rPr>
          <w:t>13.</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Completion of Tenders</w:t>
        </w:r>
        <w:r w:rsidR="00E268C4">
          <w:rPr>
            <w:noProof/>
            <w:webHidden/>
          </w:rPr>
          <w:tab/>
        </w:r>
        <w:r w:rsidR="00E268C4">
          <w:rPr>
            <w:noProof/>
            <w:webHidden/>
          </w:rPr>
          <w:fldChar w:fldCharType="begin"/>
        </w:r>
        <w:r w:rsidR="00E268C4">
          <w:rPr>
            <w:noProof/>
            <w:webHidden/>
          </w:rPr>
          <w:instrText xml:space="preserve"> PAGEREF _Toc103411019 \h </w:instrText>
        </w:r>
        <w:r w:rsidR="00E268C4">
          <w:rPr>
            <w:noProof/>
            <w:webHidden/>
          </w:rPr>
        </w:r>
        <w:r w:rsidR="00E268C4">
          <w:rPr>
            <w:noProof/>
            <w:webHidden/>
          </w:rPr>
          <w:fldChar w:fldCharType="separate"/>
        </w:r>
        <w:r w:rsidR="00E268C4">
          <w:rPr>
            <w:noProof/>
            <w:webHidden/>
          </w:rPr>
          <w:t>7</w:t>
        </w:r>
        <w:r w:rsidR="00E268C4">
          <w:rPr>
            <w:noProof/>
            <w:webHidden/>
          </w:rPr>
          <w:fldChar w:fldCharType="end"/>
        </w:r>
      </w:hyperlink>
    </w:p>
    <w:p w14:paraId="4B94A292" w14:textId="41683B21"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20" w:history="1">
        <w:r w:rsidR="00E268C4" w:rsidRPr="0074202A">
          <w:rPr>
            <w:rStyle w:val="Hyperlink"/>
            <w:noProof/>
          </w:rPr>
          <w:t>14.</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Tenders for Selected Goods or Services</w:t>
        </w:r>
        <w:r w:rsidR="00E268C4">
          <w:rPr>
            <w:noProof/>
            <w:webHidden/>
          </w:rPr>
          <w:tab/>
        </w:r>
        <w:r w:rsidR="00E268C4">
          <w:rPr>
            <w:noProof/>
            <w:webHidden/>
          </w:rPr>
          <w:fldChar w:fldCharType="begin"/>
        </w:r>
        <w:r w:rsidR="00E268C4">
          <w:rPr>
            <w:noProof/>
            <w:webHidden/>
          </w:rPr>
          <w:instrText xml:space="preserve"> PAGEREF _Toc103411020 \h </w:instrText>
        </w:r>
        <w:r w:rsidR="00E268C4">
          <w:rPr>
            <w:noProof/>
            <w:webHidden/>
          </w:rPr>
        </w:r>
        <w:r w:rsidR="00E268C4">
          <w:rPr>
            <w:noProof/>
            <w:webHidden/>
          </w:rPr>
          <w:fldChar w:fldCharType="separate"/>
        </w:r>
        <w:r w:rsidR="00E268C4">
          <w:rPr>
            <w:noProof/>
            <w:webHidden/>
          </w:rPr>
          <w:t>7</w:t>
        </w:r>
        <w:r w:rsidR="00E268C4">
          <w:rPr>
            <w:noProof/>
            <w:webHidden/>
          </w:rPr>
          <w:fldChar w:fldCharType="end"/>
        </w:r>
      </w:hyperlink>
    </w:p>
    <w:p w14:paraId="202D85E5" w14:textId="267C4908"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21" w:history="1">
        <w:r w:rsidR="00E268C4" w:rsidRPr="0074202A">
          <w:rPr>
            <w:rStyle w:val="Hyperlink"/>
            <w:noProof/>
          </w:rPr>
          <w:t>15.</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Suppliers Costs</w:t>
        </w:r>
        <w:r w:rsidR="00E268C4">
          <w:rPr>
            <w:noProof/>
            <w:webHidden/>
          </w:rPr>
          <w:tab/>
        </w:r>
        <w:r w:rsidR="00E268C4">
          <w:rPr>
            <w:noProof/>
            <w:webHidden/>
          </w:rPr>
          <w:fldChar w:fldCharType="begin"/>
        </w:r>
        <w:r w:rsidR="00E268C4">
          <w:rPr>
            <w:noProof/>
            <w:webHidden/>
          </w:rPr>
          <w:instrText xml:space="preserve"> PAGEREF _Toc103411021 \h </w:instrText>
        </w:r>
        <w:r w:rsidR="00E268C4">
          <w:rPr>
            <w:noProof/>
            <w:webHidden/>
          </w:rPr>
        </w:r>
        <w:r w:rsidR="00E268C4">
          <w:rPr>
            <w:noProof/>
            <w:webHidden/>
          </w:rPr>
          <w:fldChar w:fldCharType="separate"/>
        </w:r>
        <w:r w:rsidR="00E268C4">
          <w:rPr>
            <w:noProof/>
            <w:webHidden/>
          </w:rPr>
          <w:t>7</w:t>
        </w:r>
        <w:r w:rsidR="00E268C4">
          <w:rPr>
            <w:noProof/>
            <w:webHidden/>
          </w:rPr>
          <w:fldChar w:fldCharType="end"/>
        </w:r>
      </w:hyperlink>
    </w:p>
    <w:p w14:paraId="0D766747" w14:textId="583E44DA"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22" w:history="1">
        <w:r w:rsidR="00E268C4" w:rsidRPr="0074202A">
          <w:rPr>
            <w:rStyle w:val="Hyperlink"/>
            <w:noProof/>
          </w:rPr>
          <w:t>16.</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ITT Material</w:t>
        </w:r>
        <w:r w:rsidR="00E268C4">
          <w:rPr>
            <w:noProof/>
            <w:webHidden/>
          </w:rPr>
          <w:tab/>
        </w:r>
        <w:r w:rsidR="00E268C4">
          <w:rPr>
            <w:noProof/>
            <w:webHidden/>
          </w:rPr>
          <w:fldChar w:fldCharType="begin"/>
        </w:r>
        <w:r w:rsidR="00E268C4">
          <w:rPr>
            <w:noProof/>
            <w:webHidden/>
          </w:rPr>
          <w:instrText xml:space="preserve"> PAGEREF _Toc103411022 \h </w:instrText>
        </w:r>
        <w:r w:rsidR="00E268C4">
          <w:rPr>
            <w:noProof/>
            <w:webHidden/>
          </w:rPr>
        </w:r>
        <w:r w:rsidR="00E268C4">
          <w:rPr>
            <w:noProof/>
            <w:webHidden/>
          </w:rPr>
          <w:fldChar w:fldCharType="separate"/>
        </w:r>
        <w:r w:rsidR="00E268C4">
          <w:rPr>
            <w:noProof/>
            <w:webHidden/>
          </w:rPr>
          <w:t>7</w:t>
        </w:r>
        <w:r w:rsidR="00E268C4">
          <w:rPr>
            <w:noProof/>
            <w:webHidden/>
          </w:rPr>
          <w:fldChar w:fldCharType="end"/>
        </w:r>
      </w:hyperlink>
    </w:p>
    <w:p w14:paraId="1264D468" w14:textId="08312451"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23" w:history="1">
        <w:r w:rsidR="00E268C4" w:rsidRPr="0074202A">
          <w:rPr>
            <w:rStyle w:val="Hyperlink"/>
            <w:noProof/>
          </w:rPr>
          <w:t>17.</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Status of Information</w:t>
        </w:r>
        <w:r w:rsidR="00E268C4">
          <w:rPr>
            <w:noProof/>
            <w:webHidden/>
          </w:rPr>
          <w:tab/>
        </w:r>
        <w:r w:rsidR="00E268C4">
          <w:rPr>
            <w:noProof/>
            <w:webHidden/>
          </w:rPr>
          <w:fldChar w:fldCharType="begin"/>
        </w:r>
        <w:r w:rsidR="00E268C4">
          <w:rPr>
            <w:noProof/>
            <w:webHidden/>
          </w:rPr>
          <w:instrText xml:space="preserve"> PAGEREF _Toc103411023 \h </w:instrText>
        </w:r>
        <w:r w:rsidR="00E268C4">
          <w:rPr>
            <w:noProof/>
            <w:webHidden/>
          </w:rPr>
        </w:r>
        <w:r w:rsidR="00E268C4">
          <w:rPr>
            <w:noProof/>
            <w:webHidden/>
          </w:rPr>
          <w:fldChar w:fldCharType="separate"/>
        </w:r>
        <w:r w:rsidR="00E268C4">
          <w:rPr>
            <w:noProof/>
            <w:webHidden/>
          </w:rPr>
          <w:t>8</w:t>
        </w:r>
        <w:r w:rsidR="00E268C4">
          <w:rPr>
            <w:noProof/>
            <w:webHidden/>
          </w:rPr>
          <w:fldChar w:fldCharType="end"/>
        </w:r>
      </w:hyperlink>
    </w:p>
    <w:p w14:paraId="41354371" w14:textId="2058ACB5" w:rsidR="00E268C4" w:rsidRDefault="00307D56">
      <w:pPr>
        <w:pStyle w:val="TOC1"/>
        <w:tabs>
          <w:tab w:val="left" w:pos="880"/>
        </w:tabs>
        <w:rPr>
          <w:rFonts w:asciiTheme="minorHAnsi" w:eastAsiaTheme="minorEastAsia" w:hAnsiTheme="minorHAnsi" w:cstheme="minorBidi"/>
          <w:b w:val="0"/>
          <w:noProof/>
          <w:sz w:val="22"/>
          <w:szCs w:val="22"/>
          <w:lang w:eastAsia="en-GB"/>
        </w:rPr>
      </w:pPr>
      <w:hyperlink w:anchor="_Toc103411024" w:history="1">
        <w:r w:rsidR="00E268C4" w:rsidRPr="0074202A">
          <w:rPr>
            <w:rStyle w:val="Hyperlink"/>
            <w:noProof/>
          </w:rPr>
          <w:t>18.</w:t>
        </w:r>
        <w:r w:rsidR="00E268C4">
          <w:rPr>
            <w:rFonts w:asciiTheme="minorHAnsi" w:eastAsiaTheme="minorEastAsia" w:hAnsiTheme="minorHAnsi" w:cstheme="minorBidi"/>
            <w:b w:val="0"/>
            <w:noProof/>
            <w:sz w:val="22"/>
            <w:szCs w:val="22"/>
            <w:lang w:eastAsia="en-GB"/>
          </w:rPr>
          <w:tab/>
        </w:r>
        <w:r w:rsidR="00E268C4" w:rsidRPr="0074202A">
          <w:rPr>
            <w:rStyle w:val="Hyperlink"/>
            <w:noProof/>
          </w:rPr>
          <w:t>Retention of Records</w:t>
        </w:r>
        <w:r w:rsidR="00E268C4">
          <w:rPr>
            <w:noProof/>
            <w:webHidden/>
          </w:rPr>
          <w:tab/>
        </w:r>
        <w:r w:rsidR="00E268C4">
          <w:rPr>
            <w:noProof/>
            <w:webHidden/>
          </w:rPr>
          <w:fldChar w:fldCharType="begin"/>
        </w:r>
        <w:r w:rsidR="00E268C4">
          <w:rPr>
            <w:noProof/>
            <w:webHidden/>
          </w:rPr>
          <w:instrText xml:space="preserve"> PAGEREF _Toc103411024 \h </w:instrText>
        </w:r>
        <w:r w:rsidR="00E268C4">
          <w:rPr>
            <w:noProof/>
            <w:webHidden/>
          </w:rPr>
        </w:r>
        <w:r w:rsidR="00E268C4">
          <w:rPr>
            <w:noProof/>
            <w:webHidden/>
          </w:rPr>
          <w:fldChar w:fldCharType="separate"/>
        </w:r>
        <w:r w:rsidR="00E268C4">
          <w:rPr>
            <w:noProof/>
            <w:webHidden/>
          </w:rPr>
          <w:t>8</w:t>
        </w:r>
        <w:r w:rsidR="00E268C4">
          <w:rPr>
            <w:noProof/>
            <w:webHidden/>
          </w:rPr>
          <w:fldChar w:fldCharType="end"/>
        </w:r>
      </w:hyperlink>
    </w:p>
    <w:p w14:paraId="110FFD37" w14:textId="33691F97" w:rsidR="00B42AD4" w:rsidRPr="00FF0D61" w:rsidRDefault="00443AEA" w:rsidP="00B42AD4">
      <w:pPr>
        <w:rPr>
          <w:rFonts w:cs="Arial"/>
        </w:rPr>
      </w:pPr>
      <w:r w:rsidRPr="00FF0D61">
        <w:rPr>
          <w:rFonts w:cs="Arial"/>
          <w:sz w:val="18"/>
        </w:rPr>
        <w:fldChar w:fldCharType="end"/>
      </w:r>
    </w:p>
    <w:p w14:paraId="6B699379" w14:textId="77777777" w:rsidR="00013CF4" w:rsidRPr="00FF0D61" w:rsidRDefault="00B42AD4" w:rsidP="00B42AD4">
      <w:pPr>
        <w:rPr>
          <w:rFonts w:cs="Arial"/>
        </w:rPr>
      </w:pPr>
      <w:r w:rsidRPr="00FF0D61">
        <w:rPr>
          <w:rFonts w:cs="Arial"/>
        </w:rPr>
        <w:br w:type="page"/>
      </w:r>
    </w:p>
    <w:p w14:paraId="58158E8E" w14:textId="77777777" w:rsidR="00013CF4" w:rsidRPr="00FF0D61" w:rsidRDefault="00013CF4" w:rsidP="00F67BF1">
      <w:pPr>
        <w:pStyle w:val="Heading1"/>
        <w:numPr>
          <w:ilvl w:val="0"/>
          <w:numId w:val="3"/>
        </w:numPr>
        <w:spacing w:after="240"/>
        <w:ind w:left="357" w:hanging="357"/>
      </w:pPr>
      <w:bookmarkStart w:id="1" w:name="_Toc103411006"/>
      <w:r w:rsidRPr="00FF0D61">
        <w:lastRenderedPageBreak/>
        <w:t>Introduction to the Met Office (Authority)</w:t>
      </w:r>
      <w:bookmarkEnd w:id="1"/>
    </w:p>
    <w:p w14:paraId="434C6355" w14:textId="2505BE55" w:rsidR="00230DB6" w:rsidRPr="007E306E" w:rsidRDefault="46EBA20B" w:rsidP="006B6F5D">
      <w:pPr>
        <w:jc w:val="both"/>
        <w:rPr>
          <w:rStyle w:val="BookTitle"/>
          <w:rFonts w:cs="Arial"/>
          <w:b w:val="0"/>
          <w:bCs w:val="0"/>
          <w:smallCaps w:val="0"/>
          <w:sz w:val="24"/>
          <w:szCs w:val="24"/>
        </w:rPr>
      </w:pPr>
      <w:r w:rsidRPr="007E306E">
        <w:rPr>
          <w:rStyle w:val="BookTitle"/>
          <w:rFonts w:cs="Arial"/>
          <w:b w:val="0"/>
          <w:bCs w:val="0"/>
          <w:smallCaps w:val="0"/>
          <w:sz w:val="24"/>
          <w:szCs w:val="24"/>
        </w:rPr>
        <w:t>As a world leader in providing weather and climate services, we employ more than 1,700 people at 60 locations throughout the world. We are a Trading Fund within the Department for Business Energy and Industrial Strategy, operating under set targets and returning a dividend.</w:t>
      </w:r>
    </w:p>
    <w:p w14:paraId="3FE9F23F" w14:textId="77777777" w:rsidR="00230DB6" w:rsidRPr="007E306E" w:rsidRDefault="00230DB6" w:rsidP="00BD5E26">
      <w:pPr>
        <w:ind w:left="357"/>
        <w:jc w:val="both"/>
        <w:rPr>
          <w:rStyle w:val="BookTitle"/>
          <w:rFonts w:cs="Arial"/>
          <w:b w:val="0"/>
          <w:smallCaps w:val="0"/>
          <w:sz w:val="24"/>
          <w:szCs w:val="24"/>
        </w:rPr>
      </w:pPr>
    </w:p>
    <w:p w14:paraId="2587D39E" w14:textId="460689E1" w:rsidR="00230DB6" w:rsidRPr="006B6F5D" w:rsidRDefault="00230DB6" w:rsidP="006B6F5D">
      <w:pPr>
        <w:jc w:val="both"/>
        <w:rPr>
          <w:rStyle w:val="BookTitle"/>
          <w:rFonts w:cs="Arial"/>
          <w:b w:val="0"/>
          <w:bCs w:val="0"/>
          <w:smallCaps w:val="0"/>
          <w:sz w:val="24"/>
          <w:szCs w:val="24"/>
        </w:rPr>
      </w:pPr>
      <w:r w:rsidRPr="006B6F5D">
        <w:rPr>
          <w:rStyle w:val="BookTitle"/>
          <w:rFonts w:cs="Arial"/>
          <w:b w:val="0"/>
          <w:bCs w:val="0"/>
          <w:smallCaps w:val="0"/>
          <w:sz w:val="24"/>
          <w:szCs w:val="24"/>
        </w:rPr>
        <w:t>Recognised as one of the world’s most accurate forecasters, we use more than 10 million weather observations, an advanced atmospheric model and a high</w:t>
      </w:r>
      <w:r w:rsidR="00D9705E">
        <w:rPr>
          <w:rStyle w:val="BookTitle"/>
          <w:rFonts w:cs="Arial"/>
          <w:b w:val="0"/>
          <w:bCs w:val="0"/>
          <w:smallCaps w:val="0"/>
          <w:sz w:val="24"/>
          <w:szCs w:val="24"/>
        </w:rPr>
        <w:t>-</w:t>
      </w:r>
      <w:r w:rsidRPr="006B6F5D">
        <w:rPr>
          <w:rStyle w:val="BookTitle"/>
          <w:rFonts w:cs="Arial"/>
          <w:b w:val="0"/>
          <w:bCs w:val="0"/>
          <w:smallCaps w:val="0"/>
          <w:sz w:val="24"/>
          <w:szCs w:val="24"/>
        </w:rPr>
        <w:t>performance supercomputer to create 3,000 tailored forecasts and briefings every day. These are delivered to a huge range of customers</w:t>
      </w:r>
      <w:r w:rsidR="00D9705E">
        <w:rPr>
          <w:rStyle w:val="BookTitle"/>
          <w:rFonts w:cs="Arial"/>
          <w:b w:val="0"/>
          <w:bCs w:val="0"/>
          <w:smallCaps w:val="0"/>
          <w:sz w:val="24"/>
          <w:szCs w:val="24"/>
        </w:rPr>
        <w:t>,</w:t>
      </w:r>
      <w:r w:rsidRPr="006B6F5D">
        <w:rPr>
          <w:rStyle w:val="BookTitle"/>
          <w:rFonts w:cs="Arial"/>
          <w:b w:val="0"/>
          <w:bCs w:val="0"/>
          <w:smallCaps w:val="0"/>
          <w:sz w:val="24"/>
          <w:szCs w:val="24"/>
        </w:rPr>
        <w:t xml:space="preserve"> from the Government, to businesses, the general public, armed forces, and other organisations.</w:t>
      </w:r>
    </w:p>
    <w:p w14:paraId="1F72F646" w14:textId="77777777" w:rsidR="00230DB6" w:rsidRPr="006B6F5D" w:rsidRDefault="00230DB6" w:rsidP="006B6F5D">
      <w:pPr>
        <w:jc w:val="both"/>
        <w:rPr>
          <w:rStyle w:val="BookTitle"/>
          <w:rFonts w:cs="Arial"/>
          <w:b w:val="0"/>
          <w:bCs w:val="0"/>
          <w:smallCaps w:val="0"/>
          <w:sz w:val="24"/>
          <w:szCs w:val="24"/>
        </w:rPr>
      </w:pPr>
    </w:p>
    <w:p w14:paraId="02B9F7BA" w14:textId="77777777" w:rsidR="00230DB6" w:rsidRPr="006B6F5D" w:rsidRDefault="00230DB6" w:rsidP="006B6F5D">
      <w:pPr>
        <w:jc w:val="both"/>
        <w:rPr>
          <w:rStyle w:val="BookTitle"/>
          <w:rFonts w:cs="Arial"/>
          <w:b w:val="0"/>
          <w:bCs w:val="0"/>
          <w:smallCaps w:val="0"/>
          <w:sz w:val="24"/>
          <w:szCs w:val="24"/>
        </w:rPr>
      </w:pPr>
      <w:r w:rsidRPr="006B6F5D">
        <w:rPr>
          <w:rStyle w:val="BookTitle"/>
          <w:rFonts w:cs="Arial"/>
          <w:b w:val="0"/>
          <w:bCs w:val="0"/>
          <w:smallCaps w:val="0"/>
          <w:sz w:val="24"/>
          <w:szCs w:val="24"/>
        </w:rPr>
        <w:t>As a foremost weather and climate service, we play a key role on the international stage by providing vital services, advancing global understanding through research and being an important participant in projects and organisations.</w:t>
      </w:r>
    </w:p>
    <w:p w14:paraId="08CE6F91" w14:textId="77777777" w:rsidR="00230DB6" w:rsidRPr="006B6F5D" w:rsidRDefault="00230DB6" w:rsidP="006B6F5D">
      <w:pPr>
        <w:jc w:val="both"/>
        <w:rPr>
          <w:rStyle w:val="BookTitle"/>
          <w:rFonts w:cs="Arial"/>
          <w:b w:val="0"/>
          <w:bCs w:val="0"/>
          <w:smallCaps w:val="0"/>
          <w:sz w:val="24"/>
          <w:szCs w:val="24"/>
        </w:rPr>
      </w:pPr>
    </w:p>
    <w:p w14:paraId="7F1FB9D0" w14:textId="77777777" w:rsidR="00230DB6" w:rsidRPr="006B6F5D" w:rsidRDefault="00230DB6" w:rsidP="006B6F5D">
      <w:pPr>
        <w:jc w:val="both"/>
        <w:rPr>
          <w:rStyle w:val="BookTitle"/>
          <w:rFonts w:cs="Arial"/>
          <w:b w:val="0"/>
          <w:bCs w:val="0"/>
          <w:smallCaps w:val="0"/>
          <w:sz w:val="24"/>
          <w:szCs w:val="24"/>
        </w:rPr>
      </w:pPr>
      <w:r w:rsidRPr="006B6F5D">
        <w:rPr>
          <w:rStyle w:val="BookTitle"/>
          <w:rFonts w:cs="Arial"/>
          <w:b w:val="0"/>
          <w:bCs w:val="0"/>
          <w:smallCaps w:val="0"/>
          <w:sz w:val="24"/>
          <w:szCs w:val="24"/>
        </w:rPr>
        <w:t>We are at the forefront of climate change research, playing a key role in helping determine the worldwide response to climate change. Our involvement in global collaborative projects includes advising the Intergovernmental Panel on Climate Change (IPCC) and our tailored advice and services help decision-makers and businesses across public and private sectors to manage risks and opportunities associated with a changing climate.</w:t>
      </w:r>
    </w:p>
    <w:p w14:paraId="61CDCEAD" w14:textId="77777777" w:rsidR="00013CF4" w:rsidRPr="006B6F5D" w:rsidRDefault="00013CF4" w:rsidP="006B6F5D">
      <w:pPr>
        <w:jc w:val="both"/>
        <w:rPr>
          <w:rStyle w:val="BookTitle"/>
        </w:rPr>
      </w:pPr>
    </w:p>
    <w:p w14:paraId="2DC4C257" w14:textId="6EDB888E" w:rsidR="00BA2C73" w:rsidRPr="00FF0D61" w:rsidRDefault="00BA2C73" w:rsidP="00DA60B7">
      <w:pPr>
        <w:pStyle w:val="Heading1"/>
        <w:numPr>
          <w:ilvl w:val="0"/>
          <w:numId w:val="3"/>
        </w:numPr>
        <w:spacing w:after="240"/>
        <w:ind w:left="357" w:hanging="357"/>
      </w:pPr>
      <w:bookmarkStart w:id="2" w:name="_Toc103411007"/>
      <w:r w:rsidRPr="00FF0D61">
        <w:t xml:space="preserve">Introduction to Met Office </w:t>
      </w:r>
      <w:r w:rsidR="0021692D">
        <w:t>Radiosonde</w:t>
      </w:r>
      <w:r w:rsidR="00AC2B34">
        <w:t xml:space="preserve"> Requirement</w:t>
      </w:r>
      <w:bookmarkEnd w:id="2"/>
    </w:p>
    <w:p w14:paraId="59142E39" w14:textId="523FDB5A" w:rsidR="00D24F40" w:rsidRPr="00CC1405" w:rsidRDefault="00720468" w:rsidP="006B6F5D">
      <w:pPr>
        <w:jc w:val="both"/>
        <w:rPr>
          <w:rFonts w:cs="Arial"/>
          <w:sz w:val="24"/>
          <w:szCs w:val="24"/>
        </w:rPr>
      </w:pPr>
      <w:r w:rsidRPr="00CC1405">
        <w:rPr>
          <w:rFonts w:cs="Arial"/>
          <w:sz w:val="24"/>
          <w:szCs w:val="24"/>
        </w:rPr>
        <w:t xml:space="preserve">The Met Office is looking for a supplier to supply a </w:t>
      </w:r>
      <w:r w:rsidR="00223A15">
        <w:rPr>
          <w:rFonts w:cs="Arial"/>
          <w:sz w:val="24"/>
          <w:szCs w:val="24"/>
        </w:rPr>
        <w:t>radiosondes, manual and automated lau</w:t>
      </w:r>
      <w:r w:rsidR="00F05DFB">
        <w:rPr>
          <w:rFonts w:cs="Arial"/>
          <w:sz w:val="24"/>
          <w:szCs w:val="24"/>
        </w:rPr>
        <w:t>n</w:t>
      </w:r>
      <w:r w:rsidR="00223A15">
        <w:rPr>
          <w:rFonts w:cs="Arial"/>
          <w:sz w:val="24"/>
          <w:szCs w:val="24"/>
        </w:rPr>
        <w:t>chers</w:t>
      </w:r>
      <w:r w:rsidR="00F05DFB">
        <w:rPr>
          <w:rFonts w:cs="Arial"/>
          <w:sz w:val="24"/>
          <w:szCs w:val="24"/>
        </w:rPr>
        <w:t>,</w:t>
      </w:r>
      <w:r w:rsidR="00223A15">
        <w:rPr>
          <w:rFonts w:cs="Arial"/>
          <w:sz w:val="24"/>
          <w:szCs w:val="24"/>
        </w:rPr>
        <w:t xml:space="preserve"> and associated </w:t>
      </w:r>
      <w:r w:rsidR="00F05DFB">
        <w:rPr>
          <w:rFonts w:cs="Arial"/>
          <w:sz w:val="24"/>
          <w:szCs w:val="24"/>
        </w:rPr>
        <w:t>services</w:t>
      </w:r>
      <w:r w:rsidRPr="00CC1405">
        <w:rPr>
          <w:rFonts w:cs="Arial"/>
          <w:sz w:val="24"/>
          <w:szCs w:val="24"/>
        </w:rPr>
        <w:t xml:space="preserve"> for an </w:t>
      </w:r>
      <w:r w:rsidRPr="00FB73EE">
        <w:rPr>
          <w:rFonts w:cs="Arial"/>
          <w:b/>
          <w:bCs/>
          <w:sz w:val="24"/>
          <w:szCs w:val="24"/>
        </w:rPr>
        <w:t xml:space="preserve">initial period of </w:t>
      </w:r>
      <w:r w:rsidR="00D24F40" w:rsidRPr="00FB73EE">
        <w:rPr>
          <w:rFonts w:cs="Arial"/>
          <w:b/>
          <w:bCs/>
          <w:sz w:val="24"/>
          <w:szCs w:val="24"/>
        </w:rPr>
        <w:t>5 years</w:t>
      </w:r>
      <w:r w:rsidR="00D24F40" w:rsidRPr="00CC1405">
        <w:rPr>
          <w:rFonts w:cs="Arial"/>
          <w:sz w:val="24"/>
          <w:szCs w:val="24"/>
        </w:rPr>
        <w:t xml:space="preserve"> with the option to extend up to a maximum of a further 5 years</w:t>
      </w:r>
      <w:r w:rsidR="00FB73EE">
        <w:rPr>
          <w:rFonts w:cs="Arial"/>
          <w:sz w:val="24"/>
          <w:szCs w:val="24"/>
        </w:rPr>
        <w:t xml:space="preserve"> (10 years total)</w:t>
      </w:r>
      <w:r w:rsidR="00D24F40" w:rsidRPr="00CC1405">
        <w:rPr>
          <w:rFonts w:cs="Arial"/>
          <w:sz w:val="24"/>
          <w:szCs w:val="24"/>
        </w:rPr>
        <w:t>.</w:t>
      </w:r>
    </w:p>
    <w:p w14:paraId="0744405E" w14:textId="77777777" w:rsidR="00780ACC" w:rsidRDefault="00780ACC" w:rsidP="0021692D">
      <w:pPr>
        <w:jc w:val="both"/>
        <w:rPr>
          <w:rFonts w:cs="Arial"/>
          <w:sz w:val="24"/>
          <w:szCs w:val="24"/>
        </w:rPr>
      </w:pPr>
    </w:p>
    <w:p w14:paraId="48E4D37F" w14:textId="77777777" w:rsidR="00780ACC" w:rsidRPr="00780ACC" w:rsidRDefault="00780ACC" w:rsidP="006B6F5D">
      <w:pPr>
        <w:spacing w:after="220"/>
        <w:contextualSpacing/>
        <w:jc w:val="both"/>
        <w:rPr>
          <w:rFonts w:cs="Arial"/>
          <w:sz w:val="24"/>
          <w:szCs w:val="24"/>
        </w:rPr>
      </w:pPr>
      <w:r w:rsidRPr="00780ACC">
        <w:rPr>
          <w:rFonts w:cs="Arial"/>
          <w:sz w:val="24"/>
          <w:szCs w:val="24"/>
        </w:rPr>
        <w:t xml:space="preserve">Offers are to be received by Met Office Procurement in accordance with the Specification and Terms and Conditions contained within the Tender pack, and all other documents forming the contract. </w:t>
      </w:r>
    </w:p>
    <w:p w14:paraId="7F9D8D0B" w14:textId="77777777" w:rsidR="00780ACC" w:rsidRPr="00CC1405" w:rsidRDefault="00780ACC" w:rsidP="00CC1405">
      <w:pPr>
        <w:ind w:left="426"/>
        <w:jc w:val="both"/>
        <w:rPr>
          <w:rFonts w:cs="Arial"/>
          <w:sz w:val="24"/>
          <w:szCs w:val="24"/>
        </w:rPr>
      </w:pPr>
    </w:p>
    <w:p w14:paraId="77A7FBBD" w14:textId="35A62D42" w:rsidR="00013CF4" w:rsidRPr="00FF0D61" w:rsidRDefault="00AC2B34" w:rsidP="00DA60B7">
      <w:pPr>
        <w:pStyle w:val="Heading1"/>
        <w:numPr>
          <w:ilvl w:val="0"/>
          <w:numId w:val="3"/>
        </w:numPr>
        <w:spacing w:after="240"/>
        <w:ind w:left="357" w:hanging="357"/>
      </w:pPr>
      <w:bookmarkStart w:id="3" w:name="_Toc103411008"/>
      <w:r>
        <w:t>Further</w:t>
      </w:r>
      <w:r w:rsidR="00013CF4" w:rsidRPr="00FF0D61">
        <w:t xml:space="preserve"> information for the requirement</w:t>
      </w:r>
      <w:bookmarkEnd w:id="3"/>
    </w:p>
    <w:p w14:paraId="1A72E831" w14:textId="39045F9B" w:rsidR="00013CF4" w:rsidRPr="00A20802" w:rsidRDefault="00AC2B34" w:rsidP="006B6F5D">
      <w:pPr>
        <w:rPr>
          <w:rFonts w:cs="Arial"/>
          <w:b/>
          <w:sz w:val="24"/>
          <w:szCs w:val="24"/>
        </w:rPr>
      </w:pPr>
      <w:r w:rsidRPr="00A20802">
        <w:rPr>
          <w:rFonts w:cs="Arial"/>
          <w:sz w:val="24"/>
          <w:szCs w:val="24"/>
        </w:rPr>
        <w:t xml:space="preserve">Further information can be found in File </w:t>
      </w:r>
      <w:r w:rsidR="009F079E" w:rsidRPr="00A20802">
        <w:rPr>
          <w:rFonts w:cs="Arial"/>
          <w:sz w:val="24"/>
          <w:szCs w:val="24"/>
        </w:rPr>
        <w:t>2</w:t>
      </w:r>
      <w:r w:rsidRPr="00A20802">
        <w:rPr>
          <w:rFonts w:cs="Arial"/>
          <w:sz w:val="24"/>
          <w:szCs w:val="24"/>
        </w:rPr>
        <w:t>-</w:t>
      </w:r>
      <w:r w:rsidR="009F079E" w:rsidRPr="00A20802">
        <w:rPr>
          <w:rFonts w:cs="Arial"/>
          <w:sz w:val="24"/>
          <w:szCs w:val="24"/>
        </w:rPr>
        <w:t xml:space="preserve"> </w:t>
      </w:r>
      <w:r w:rsidR="0021692D">
        <w:rPr>
          <w:rFonts w:cs="Arial"/>
          <w:sz w:val="24"/>
          <w:szCs w:val="24"/>
        </w:rPr>
        <w:t>Background Information</w:t>
      </w:r>
      <w:r w:rsidR="00A20802" w:rsidRPr="00A20802">
        <w:rPr>
          <w:rFonts w:cs="Arial"/>
          <w:sz w:val="24"/>
          <w:szCs w:val="24"/>
        </w:rPr>
        <w:t>.</w:t>
      </w:r>
    </w:p>
    <w:p w14:paraId="472C792F" w14:textId="77777777" w:rsidR="009A5924" w:rsidRPr="00FF0D61" w:rsidRDefault="009A5924" w:rsidP="00DA60B7">
      <w:pPr>
        <w:pStyle w:val="Heading1"/>
        <w:numPr>
          <w:ilvl w:val="0"/>
          <w:numId w:val="3"/>
        </w:numPr>
        <w:spacing w:after="240"/>
        <w:ind w:left="357" w:hanging="357"/>
      </w:pPr>
      <w:bookmarkStart w:id="4" w:name="_Toc103411009"/>
      <w:r w:rsidRPr="00FF0D61">
        <w:t>Evaluation of Tender Returns and Contract Award Criteria</w:t>
      </w:r>
      <w:bookmarkEnd w:id="4"/>
    </w:p>
    <w:p w14:paraId="1477556D" w14:textId="77777777" w:rsidR="009A5924" w:rsidRPr="000775C8" w:rsidRDefault="00DA60B7" w:rsidP="00BD5E26">
      <w:pPr>
        <w:tabs>
          <w:tab w:val="left" w:pos="426"/>
        </w:tabs>
        <w:ind w:left="420" w:hanging="420"/>
        <w:jc w:val="both"/>
        <w:rPr>
          <w:rFonts w:cs="Arial"/>
          <w:sz w:val="24"/>
          <w:szCs w:val="24"/>
        </w:rPr>
      </w:pPr>
      <w:r w:rsidRPr="000775C8">
        <w:rPr>
          <w:rFonts w:cs="Arial"/>
          <w:sz w:val="24"/>
          <w:szCs w:val="24"/>
        </w:rPr>
        <w:t>4.1</w:t>
      </w:r>
      <w:r w:rsidRPr="000775C8">
        <w:rPr>
          <w:rFonts w:cs="Arial"/>
          <w:sz w:val="24"/>
          <w:szCs w:val="24"/>
        </w:rPr>
        <w:tab/>
      </w:r>
      <w:r w:rsidRPr="000775C8">
        <w:rPr>
          <w:rFonts w:cs="Arial"/>
          <w:b/>
          <w:sz w:val="24"/>
          <w:szCs w:val="24"/>
        </w:rPr>
        <w:t>MEAT:</w:t>
      </w:r>
      <w:r w:rsidRPr="000775C8">
        <w:rPr>
          <w:rFonts w:cs="Arial"/>
          <w:sz w:val="24"/>
          <w:szCs w:val="24"/>
        </w:rPr>
        <w:t xml:space="preserve"> </w:t>
      </w:r>
      <w:r w:rsidR="009A5924" w:rsidRPr="000775C8">
        <w:rPr>
          <w:rFonts w:cs="Arial"/>
          <w:sz w:val="24"/>
          <w:szCs w:val="24"/>
        </w:rPr>
        <w:t>Evaluation and selection of the successful offer will be based upon the Most Economically Advantageous Tender (MEAT), taking into account the below criteria.</w:t>
      </w:r>
    </w:p>
    <w:p w14:paraId="23DE523C" w14:textId="77777777" w:rsidR="009A5924" w:rsidRPr="000775C8" w:rsidRDefault="009A5924" w:rsidP="00BD5E26">
      <w:pPr>
        <w:ind w:left="720"/>
        <w:jc w:val="both"/>
        <w:rPr>
          <w:rFonts w:cs="Arial"/>
          <w:sz w:val="24"/>
          <w:szCs w:val="24"/>
        </w:rPr>
      </w:pPr>
    </w:p>
    <w:p w14:paraId="5E69F1A9" w14:textId="45293665" w:rsidR="009A5924" w:rsidRPr="000775C8" w:rsidRDefault="00DA60B7" w:rsidP="00BD5E26">
      <w:pPr>
        <w:ind w:left="420" w:hanging="420"/>
        <w:jc w:val="both"/>
        <w:rPr>
          <w:rFonts w:cs="Arial"/>
          <w:sz w:val="24"/>
          <w:szCs w:val="24"/>
        </w:rPr>
      </w:pPr>
      <w:r w:rsidRPr="000775C8">
        <w:rPr>
          <w:rFonts w:cs="Arial"/>
          <w:sz w:val="24"/>
          <w:szCs w:val="24"/>
        </w:rPr>
        <w:t>4.2</w:t>
      </w:r>
      <w:r w:rsidRPr="000775C8">
        <w:rPr>
          <w:rFonts w:cs="Arial"/>
          <w:sz w:val="24"/>
          <w:szCs w:val="24"/>
        </w:rPr>
        <w:tab/>
      </w:r>
      <w:r w:rsidR="00A01E65">
        <w:rPr>
          <w:rFonts w:cs="Arial"/>
          <w:b/>
          <w:sz w:val="24"/>
          <w:szCs w:val="24"/>
        </w:rPr>
        <w:t>Essential</w:t>
      </w:r>
      <w:r w:rsidRPr="000775C8">
        <w:rPr>
          <w:rFonts w:cs="Arial"/>
          <w:b/>
          <w:sz w:val="24"/>
          <w:szCs w:val="24"/>
        </w:rPr>
        <w:t xml:space="preserve"> Criteria:</w:t>
      </w:r>
      <w:r w:rsidRPr="000775C8">
        <w:rPr>
          <w:rFonts w:cs="Arial"/>
          <w:sz w:val="24"/>
          <w:szCs w:val="24"/>
        </w:rPr>
        <w:t xml:space="preserve"> </w:t>
      </w:r>
      <w:r w:rsidR="00E21713" w:rsidRPr="000775C8">
        <w:rPr>
          <w:rFonts w:cs="Arial"/>
          <w:sz w:val="24"/>
          <w:szCs w:val="24"/>
        </w:rPr>
        <w:t xml:space="preserve"> </w:t>
      </w:r>
      <w:r w:rsidR="00D108A4" w:rsidRPr="000775C8">
        <w:rPr>
          <w:rFonts w:cs="Arial"/>
          <w:sz w:val="24"/>
          <w:szCs w:val="24"/>
        </w:rPr>
        <w:t xml:space="preserve">Some requirements are fundamental to the service required and these </w:t>
      </w:r>
      <w:r w:rsidR="00FA698B">
        <w:rPr>
          <w:rFonts w:cs="Arial"/>
          <w:sz w:val="24"/>
          <w:szCs w:val="24"/>
        </w:rPr>
        <w:t>will</w:t>
      </w:r>
      <w:r w:rsidR="00D108A4" w:rsidRPr="000775C8">
        <w:rPr>
          <w:rFonts w:cs="Arial"/>
          <w:sz w:val="24"/>
          <w:szCs w:val="24"/>
        </w:rPr>
        <w:t xml:space="preserve"> be scored as PASS or FAIL.</w:t>
      </w:r>
      <w:r w:rsidR="00E21713" w:rsidRPr="000775C8">
        <w:rPr>
          <w:rFonts w:cs="Arial"/>
          <w:sz w:val="24"/>
          <w:szCs w:val="24"/>
        </w:rPr>
        <w:t xml:space="preserve"> </w:t>
      </w:r>
      <w:r w:rsidR="000775C8" w:rsidRPr="000775C8">
        <w:rPr>
          <w:rFonts w:cs="Arial"/>
          <w:sz w:val="24"/>
          <w:szCs w:val="24"/>
        </w:rPr>
        <w:t>R</w:t>
      </w:r>
      <w:r w:rsidR="00E21713" w:rsidRPr="000775C8">
        <w:rPr>
          <w:rFonts w:cs="Arial"/>
          <w:sz w:val="24"/>
          <w:szCs w:val="24"/>
        </w:rPr>
        <w:t xml:space="preserve">equirements </w:t>
      </w:r>
      <w:r w:rsidR="000775C8" w:rsidRPr="000775C8">
        <w:rPr>
          <w:rFonts w:cs="Arial"/>
          <w:sz w:val="24"/>
          <w:szCs w:val="24"/>
        </w:rPr>
        <w:t xml:space="preserve">of this kind which are </w:t>
      </w:r>
      <w:r w:rsidR="00E21713" w:rsidRPr="000775C8">
        <w:rPr>
          <w:rFonts w:cs="Arial"/>
          <w:sz w:val="24"/>
          <w:szCs w:val="24"/>
        </w:rPr>
        <w:t>not met will disqualify the tender from further consideration.</w:t>
      </w:r>
    </w:p>
    <w:p w14:paraId="52E56223" w14:textId="77777777" w:rsidR="009A5924" w:rsidRPr="00FF0D61" w:rsidRDefault="009A5924" w:rsidP="00BD5E26">
      <w:pPr>
        <w:ind w:left="720"/>
        <w:jc w:val="both"/>
        <w:rPr>
          <w:rFonts w:cs="Arial"/>
          <w:sz w:val="22"/>
          <w:szCs w:val="22"/>
        </w:rPr>
      </w:pPr>
    </w:p>
    <w:p w14:paraId="07547A01" w14:textId="46B57FF1" w:rsidR="009A5924" w:rsidRDefault="00D33E79" w:rsidP="00D90468">
      <w:pPr>
        <w:ind w:left="426" w:hanging="426"/>
        <w:rPr>
          <w:rFonts w:cs="Arial"/>
          <w:sz w:val="24"/>
          <w:szCs w:val="24"/>
        </w:rPr>
      </w:pPr>
      <w:r w:rsidRPr="005E730D">
        <w:rPr>
          <w:rFonts w:cs="Arial"/>
          <w:b/>
          <w:bCs/>
          <w:sz w:val="24"/>
          <w:szCs w:val="24"/>
        </w:rPr>
        <w:t xml:space="preserve">4.3 Ranked </w:t>
      </w:r>
      <w:r w:rsidR="005E730D" w:rsidRPr="005E730D">
        <w:rPr>
          <w:rFonts w:cs="Arial"/>
          <w:b/>
          <w:bCs/>
          <w:sz w:val="24"/>
          <w:szCs w:val="24"/>
        </w:rPr>
        <w:t xml:space="preserve">Criteria: </w:t>
      </w:r>
      <w:r w:rsidR="00C47ED2">
        <w:rPr>
          <w:rFonts w:cs="Arial"/>
          <w:sz w:val="24"/>
          <w:szCs w:val="24"/>
        </w:rPr>
        <w:t>Some requirements</w:t>
      </w:r>
      <w:r w:rsidR="00B15689">
        <w:rPr>
          <w:rFonts w:cs="Arial"/>
          <w:sz w:val="24"/>
          <w:szCs w:val="24"/>
        </w:rPr>
        <w:t xml:space="preserve"> will be ranked as opposed to receiving a score based on a matrix or table.</w:t>
      </w:r>
      <w:r w:rsidR="00301E4B">
        <w:rPr>
          <w:rFonts w:cs="Arial"/>
          <w:sz w:val="24"/>
          <w:szCs w:val="24"/>
        </w:rPr>
        <w:t xml:space="preserve"> For example</w:t>
      </w:r>
      <w:r w:rsidR="005B7A8B">
        <w:rPr>
          <w:rFonts w:cs="Arial"/>
          <w:sz w:val="24"/>
          <w:szCs w:val="24"/>
        </w:rPr>
        <w:t>, is there</w:t>
      </w:r>
      <w:r w:rsidR="007C1A44">
        <w:rPr>
          <w:rFonts w:cs="Arial"/>
          <w:sz w:val="24"/>
          <w:szCs w:val="24"/>
        </w:rPr>
        <w:t xml:space="preserve"> are 3 bidders and there</w:t>
      </w:r>
      <w:r w:rsidR="005B7A8B">
        <w:rPr>
          <w:rFonts w:cs="Arial"/>
          <w:sz w:val="24"/>
          <w:szCs w:val="24"/>
        </w:rPr>
        <w:t xml:space="preserve"> is a question on speed of </w:t>
      </w:r>
      <w:r w:rsidR="005B7A8B">
        <w:rPr>
          <w:rFonts w:cs="Arial"/>
          <w:sz w:val="24"/>
          <w:szCs w:val="24"/>
        </w:rPr>
        <w:lastRenderedPageBreak/>
        <w:t xml:space="preserve">message generation, the answer indicating the fastest generation speed would get </w:t>
      </w:r>
      <w:r w:rsidR="007C1A44">
        <w:rPr>
          <w:rFonts w:cs="Arial"/>
          <w:sz w:val="24"/>
          <w:szCs w:val="24"/>
        </w:rPr>
        <w:t>3 points</w:t>
      </w:r>
      <w:r w:rsidR="00D90468">
        <w:rPr>
          <w:rFonts w:cs="Arial"/>
          <w:sz w:val="24"/>
          <w:szCs w:val="24"/>
        </w:rPr>
        <w:t>,</w:t>
      </w:r>
      <w:r w:rsidR="007C1A44">
        <w:rPr>
          <w:rFonts w:cs="Arial"/>
          <w:sz w:val="24"/>
          <w:szCs w:val="24"/>
        </w:rPr>
        <w:t xml:space="preserve"> the next fastest 2 and the slowest 1 point.</w:t>
      </w:r>
    </w:p>
    <w:p w14:paraId="16B574F0" w14:textId="77777777" w:rsidR="007C1A44" w:rsidRPr="005E730D" w:rsidRDefault="007C1A44" w:rsidP="00792975">
      <w:pPr>
        <w:rPr>
          <w:rFonts w:cs="Arial"/>
          <w:sz w:val="24"/>
          <w:szCs w:val="24"/>
        </w:rPr>
      </w:pPr>
    </w:p>
    <w:p w14:paraId="5043CB0F" w14:textId="7CC8A048" w:rsidR="009A5924" w:rsidRPr="000775C8" w:rsidRDefault="00110E39" w:rsidP="46EBA20B">
      <w:pPr>
        <w:ind w:left="426" w:hanging="426"/>
        <w:rPr>
          <w:rFonts w:cs="Arial"/>
          <w:sz w:val="24"/>
          <w:szCs w:val="24"/>
          <w:highlight w:val="green"/>
        </w:rPr>
      </w:pPr>
      <w:r w:rsidRPr="000775C8">
        <w:rPr>
          <w:rFonts w:cs="Arial"/>
          <w:sz w:val="24"/>
          <w:szCs w:val="24"/>
        </w:rPr>
        <w:t>4.</w:t>
      </w:r>
      <w:r w:rsidR="00D866CD">
        <w:rPr>
          <w:rFonts w:cs="Arial"/>
          <w:sz w:val="24"/>
          <w:szCs w:val="24"/>
        </w:rPr>
        <w:t>4</w:t>
      </w:r>
      <w:r w:rsidRPr="000775C8">
        <w:rPr>
          <w:rFonts w:cs="Arial"/>
          <w:sz w:val="24"/>
          <w:szCs w:val="24"/>
        </w:rPr>
        <w:tab/>
      </w:r>
      <w:r w:rsidRPr="000775C8">
        <w:rPr>
          <w:rFonts w:cs="Arial"/>
          <w:b/>
          <w:bCs/>
          <w:sz w:val="24"/>
          <w:szCs w:val="24"/>
        </w:rPr>
        <w:t>Basis for Evaluation:</w:t>
      </w:r>
      <w:r w:rsidRPr="000775C8">
        <w:rPr>
          <w:rFonts w:cs="Arial"/>
          <w:sz w:val="24"/>
          <w:szCs w:val="24"/>
        </w:rPr>
        <w:t xml:space="preserve"> </w:t>
      </w:r>
      <w:r w:rsidR="009A5924" w:rsidRPr="000775C8">
        <w:rPr>
          <w:rFonts w:cs="Arial"/>
          <w:sz w:val="24"/>
          <w:szCs w:val="24"/>
        </w:rPr>
        <w:t xml:space="preserve">Tenders will be evaluated on </w:t>
      </w:r>
      <w:r w:rsidR="000775C8" w:rsidRPr="000775C8">
        <w:rPr>
          <w:rFonts w:cs="Arial"/>
          <w:sz w:val="24"/>
          <w:szCs w:val="24"/>
        </w:rPr>
        <w:t>the following</w:t>
      </w:r>
      <w:r w:rsidR="009A5924" w:rsidRPr="000775C8">
        <w:rPr>
          <w:rFonts w:cs="Arial"/>
          <w:sz w:val="24"/>
          <w:szCs w:val="24"/>
        </w:rPr>
        <w:t xml:space="preserve"> basis</w:t>
      </w:r>
      <w:r w:rsidR="000775C8" w:rsidRPr="000775C8">
        <w:rPr>
          <w:rFonts w:cs="Arial"/>
          <w:sz w:val="24"/>
          <w:szCs w:val="24"/>
        </w:rPr>
        <w:t>:</w:t>
      </w:r>
    </w:p>
    <w:p w14:paraId="7D18F899" w14:textId="5D082CB9" w:rsidR="009A5924" w:rsidRPr="000775C8" w:rsidRDefault="009A5924" w:rsidP="00110E39">
      <w:pPr>
        <w:ind w:left="426"/>
        <w:rPr>
          <w:rFonts w:cs="Arial"/>
          <w:sz w:val="24"/>
          <w:szCs w:val="24"/>
          <w:highlight w:val="yellow"/>
        </w:rPr>
      </w:pPr>
    </w:p>
    <w:tbl>
      <w:tblPr>
        <w:tblStyle w:val="TableGrid"/>
        <w:tblW w:w="0" w:type="auto"/>
        <w:tblInd w:w="421" w:type="dxa"/>
        <w:tblLook w:val="04A0" w:firstRow="1" w:lastRow="0" w:firstColumn="1" w:lastColumn="0" w:noHBand="0" w:noVBand="1"/>
      </w:tblPr>
      <w:tblGrid>
        <w:gridCol w:w="850"/>
        <w:gridCol w:w="5954"/>
        <w:gridCol w:w="2693"/>
      </w:tblGrid>
      <w:tr w:rsidR="00886541" w:rsidRPr="000775C8" w14:paraId="1B79918B" w14:textId="77777777" w:rsidTr="00D866CD">
        <w:tc>
          <w:tcPr>
            <w:tcW w:w="850" w:type="dxa"/>
          </w:tcPr>
          <w:p w14:paraId="1C8A84A1" w14:textId="1314D0E4" w:rsidR="007F52E3" w:rsidRPr="000775C8" w:rsidRDefault="00C4297E" w:rsidP="00743D6D">
            <w:pPr>
              <w:jc w:val="center"/>
              <w:rPr>
                <w:rFonts w:cs="Arial"/>
                <w:b/>
                <w:bCs/>
                <w:sz w:val="24"/>
                <w:szCs w:val="24"/>
              </w:rPr>
            </w:pPr>
            <w:r w:rsidRPr="000775C8">
              <w:rPr>
                <w:rFonts w:cs="Arial"/>
                <w:b/>
                <w:bCs/>
                <w:sz w:val="24"/>
                <w:szCs w:val="24"/>
              </w:rPr>
              <w:t>Item</w:t>
            </w:r>
          </w:p>
        </w:tc>
        <w:tc>
          <w:tcPr>
            <w:tcW w:w="5954" w:type="dxa"/>
          </w:tcPr>
          <w:p w14:paraId="090EC618" w14:textId="2295DCFD" w:rsidR="007F52E3" w:rsidRPr="000775C8" w:rsidRDefault="00C4297E" w:rsidP="00110E39">
            <w:pPr>
              <w:rPr>
                <w:rFonts w:cs="Arial"/>
                <w:b/>
                <w:bCs/>
                <w:sz w:val="24"/>
                <w:szCs w:val="24"/>
              </w:rPr>
            </w:pPr>
            <w:r w:rsidRPr="000775C8">
              <w:rPr>
                <w:rFonts w:cs="Arial"/>
                <w:b/>
                <w:bCs/>
                <w:sz w:val="24"/>
                <w:szCs w:val="24"/>
              </w:rPr>
              <w:t>Description</w:t>
            </w:r>
          </w:p>
        </w:tc>
        <w:tc>
          <w:tcPr>
            <w:tcW w:w="2693" w:type="dxa"/>
          </w:tcPr>
          <w:p w14:paraId="16D243A3" w14:textId="1D04CE62" w:rsidR="007F52E3" w:rsidRPr="000775C8" w:rsidRDefault="00C4297E" w:rsidP="00743D6D">
            <w:pPr>
              <w:jc w:val="center"/>
              <w:rPr>
                <w:rFonts w:cs="Arial"/>
                <w:b/>
                <w:bCs/>
                <w:sz w:val="24"/>
                <w:szCs w:val="24"/>
              </w:rPr>
            </w:pPr>
            <w:r w:rsidRPr="000775C8">
              <w:rPr>
                <w:rFonts w:cs="Arial"/>
                <w:b/>
                <w:bCs/>
                <w:sz w:val="24"/>
                <w:szCs w:val="24"/>
              </w:rPr>
              <w:t>Weighting</w:t>
            </w:r>
          </w:p>
        </w:tc>
      </w:tr>
      <w:tr w:rsidR="00886541" w:rsidRPr="000775C8" w14:paraId="43097B95" w14:textId="77777777" w:rsidTr="00D866CD">
        <w:tc>
          <w:tcPr>
            <w:tcW w:w="850" w:type="dxa"/>
          </w:tcPr>
          <w:p w14:paraId="21D1465B" w14:textId="64FA225D" w:rsidR="00886541" w:rsidRPr="000775C8" w:rsidRDefault="00886541" w:rsidP="00743D6D">
            <w:pPr>
              <w:jc w:val="center"/>
              <w:rPr>
                <w:rFonts w:cs="Arial"/>
                <w:sz w:val="24"/>
                <w:szCs w:val="24"/>
              </w:rPr>
            </w:pPr>
            <w:bookmarkStart w:id="5" w:name="_Hlk102931447"/>
            <w:r w:rsidRPr="000775C8">
              <w:rPr>
                <w:rFonts w:cs="Arial"/>
                <w:sz w:val="24"/>
                <w:szCs w:val="24"/>
              </w:rPr>
              <w:t>1</w:t>
            </w:r>
          </w:p>
        </w:tc>
        <w:tc>
          <w:tcPr>
            <w:tcW w:w="5954" w:type="dxa"/>
          </w:tcPr>
          <w:p w14:paraId="7484E81F" w14:textId="5BF29F5B" w:rsidR="00886541" w:rsidRPr="000775C8" w:rsidRDefault="005A7085" w:rsidP="00886541">
            <w:pPr>
              <w:rPr>
                <w:rFonts w:cs="Arial"/>
                <w:sz w:val="24"/>
                <w:szCs w:val="24"/>
              </w:rPr>
            </w:pPr>
            <w:r>
              <w:rPr>
                <w:rFonts w:cs="Arial"/>
                <w:sz w:val="24"/>
                <w:szCs w:val="24"/>
              </w:rPr>
              <w:t>Specification &amp;</w:t>
            </w:r>
            <w:r w:rsidR="00886541" w:rsidRPr="000775C8">
              <w:rPr>
                <w:rFonts w:cs="Arial"/>
                <w:sz w:val="24"/>
                <w:szCs w:val="24"/>
              </w:rPr>
              <w:t xml:space="preserve"> Requirement Questions</w:t>
            </w:r>
            <w:r w:rsidR="003F5163">
              <w:rPr>
                <w:rFonts w:cs="Arial"/>
                <w:sz w:val="24"/>
                <w:szCs w:val="24"/>
              </w:rPr>
              <w:t xml:space="preserve"> (sections 1-9)</w:t>
            </w:r>
          </w:p>
        </w:tc>
        <w:tc>
          <w:tcPr>
            <w:tcW w:w="2693" w:type="dxa"/>
          </w:tcPr>
          <w:p w14:paraId="29C9F003" w14:textId="14B07AF4" w:rsidR="00886541" w:rsidRPr="000775C8" w:rsidRDefault="00743D6D" w:rsidP="00743D6D">
            <w:pPr>
              <w:jc w:val="center"/>
              <w:rPr>
                <w:rFonts w:cs="Arial"/>
                <w:sz w:val="24"/>
                <w:szCs w:val="24"/>
              </w:rPr>
            </w:pPr>
            <w:r w:rsidRPr="000775C8">
              <w:rPr>
                <w:rFonts w:cs="Arial"/>
                <w:sz w:val="24"/>
                <w:szCs w:val="24"/>
              </w:rPr>
              <w:t>60%</w:t>
            </w:r>
          </w:p>
        </w:tc>
      </w:tr>
      <w:tr w:rsidR="00886541" w:rsidRPr="000775C8" w14:paraId="25ED4DF3" w14:textId="77777777" w:rsidTr="00D866CD">
        <w:tc>
          <w:tcPr>
            <w:tcW w:w="850" w:type="dxa"/>
          </w:tcPr>
          <w:p w14:paraId="2576B11A" w14:textId="7F38799C" w:rsidR="00886541" w:rsidRPr="000775C8" w:rsidRDefault="00673E7A" w:rsidP="00743D6D">
            <w:pPr>
              <w:jc w:val="center"/>
              <w:rPr>
                <w:rFonts w:cs="Arial"/>
                <w:sz w:val="24"/>
                <w:szCs w:val="24"/>
              </w:rPr>
            </w:pPr>
            <w:r>
              <w:rPr>
                <w:rFonts w:cs="Arial"/>
                <w:sz w:val="24"/>
                <w:szCs w:val="24"/>
              </w:rPr>
              <w:t>2</w:t>
            </w:r>
          </w:p>
        </w:tc>
        <w:tc>
          <w:tcPr>
            <w:tcW w:w="5954" w:type="dxa"/>
          </w:tcPr>
          <w:p w14:paraId="5574F894" w14:textId="12754C1C" w:rsidR="00886541" w:rsidRPr="000775C8" w:rsidRDefault="003F5163" w:rsidP="00886541">
            <w:pPr>
              <w:rPr>
                <w:rFonts w:cs="Arial"/>
                <w:sz w:val="24"/>
                <w:szCs w:val="24"/>
              </w:rPr>
            </w:pPr>
            <w:r>
              <w:rPr>
                <w:rFonts w:cs="Arial"/>
                <w:sz w:val="24"/>
                <w:szCs w:val="24"/>
              </w:rPr>
              <w:t xml:space="preserve">Specification &amp; Requirement Questions- </w:t>
            </w:r>
            <w:r w:rsidR="00886541" w:rsidRPr="000775C8">
              <w:rPr>
                <w:rFonts w:cs="Arial"/>
                <w:sz w:val="24"/>
                <w:szCs w:val="24"/>
              </w:rPr>
              <w:t>Social Value- Net Zero</w:t>
            </w:r>
            <w:r>
              <w:rPr>
                <w:rFonts w:cs="Arial"/>
                <w:sz w:val="24"/>
                <w:szCs w:val="24"/>
              </w:rPr>
              <w:t xml:space="preserve"> (section 10)</w:t>
            </w:r>
          </w:p>
        </w:tc>
        <w:tc>
          <w:tcPr>
            <w:tcW w:w="2693" w:type="dxa"/>
          </w:tcPr>
          <w:p w14:paraId="03712035" w14:textId="41C038C0" w:rsidR="00886541" w:rsidRPr="000775C8" w:rsidRDefault="00743D6D" w:rsidP="00743D6D">
            <w:pPr>
              <w:jc w:val="center"/>
              <w:rPr>
                <w:rFonts w:cs="Arial"/>
                <w:sz w:val="24"/>
                <w:szCs w:val="24"/>
              </w:rPr>
            </w:pPr>
            <w:r w:rsidRPr="000775C8">
              <w:rPr>
                <w:rFonts w:cs="Arial"/>
                <w:sz w:val="24"/>
                <w:szCs w:val="24"/>
              </w:rPr>
              <w:t>10%</w:t>
            </w:r>
          </w:p>
        </w:tc>
      </w:tr>
      <w:tr w:rsidR="00886541" w:rsidRPr="000775C8" w14:paraId="39D822C1" w14:textId="77777777" w:rsidTr="00D866CD">
        <w:tc>
          <w:tcPr>
            <w:tcW w:w="850" w:type="dxa"/>
          </w:tcPr>
          <w:p w14:paraId="1BD41BB3" w14:textId="3AC13392" w:rsidR="00886541" w:rsidRPr="000775C8" w:rsidRDefault="00673E7A" w:rsidP="00743D6D">
            <w:pPr>
              <w:jc w:val="center"/>
              <w:rPr>
                <w:rFonts w:cs="Arial"/>
                <w:sz w:val="24"/>
                <w:szCs w:val="24"/>
              </w:rPr>
            </w:pPr>
            <w:r>
              <w:rPr>
                <w:rFonts w:cs="Arial"/>
                <w:sz w:val="24"/>
                <w:szCs w:val="24"/>
              </w:rPr>
              <w:t>3</w:t>
            </w:r>
          </w:p>
        </w:tc>
        <w:tc>
          <w:tcPr>
            <w:tcW w:w="5954" w:type="dxa"/>
          </w:tcPr>
          <w:p w14:paraId="33377340" w14:textId="4308B3C6" w:rsidR="00886541" w:rsidRPr="000775C8" w:rsidRDefault="00F85245" w:rsidP="00886541">
            <w:pPr>
              <w:rPr>
                <w:rFonts w:cs="Arial"/>
                <w:sz w:val="24"/>
                <w:szCs w:val="24"/>
              </w:rPr>
            </w:pPr>
            <w:r>
              <w:rPr>
                <w:rFonts w:cs="Arial"/>
                <w:sz w:val="24"/>
                <w:szCs w:val="24"/>
              </w:rPr>
              <w:t xml:space="preserve">File 3 - Pricing Schedule- </w:t>
            </w:r>
            <w:r w:rsidR="00886541" w:rsidRPr="000775C8">
              <w:rPr>
                <w:rFonts w:cs="Arial"/>
                <w:sz w:val="24"/>
                <w:szCs w:val="24"/>
              </w:rPr>
              <w:t>Price</w:t>
            </w:r>
          </w:p>
        </w:tc>
        <w:tc>
          <w:tcPr>
            <w:tcW w:w="2693" w:type="dxa"/>
          </w:tcPr>
          <w:p w14:paraId="714D3431" w14:textId="22A25BED" w:rsidR="00886541" w:rsidRPr="000775C8" w:rsidRDefault="00743D6D" w:rsidP="00743D6D">
            <w:pPr>
              <w:jc w:val="center"/>
              <w:rPr>
                <w:rFonts w:cs="Arial"/>
                <w:sz w:val="24"/>
                <w:szCs w:val="24"/>
              </w:rPr>
            </w:pPr>
            <w:r w:rsidRPr="000775C8">
              <w:rPr>
                <w:rFonts w:cs="Arial"/>
                <w:sz w:val="24"/>
                <w:szCs w:val="24"/>
              </w:rPr>
              <w:t>30%</w:t>
            </w:r>
          </w:p>
        </w:tc>
      </w:tr>
      <w:bookmarkEnd w:id="5"/>
    </w:tbl>
    <w:p w14:paraId="76E638A2" w14:textId="77777777" w:rsidR="007F52E3" w:rsidRPr="000775C8" w:rsidRDefault="007F52E3" w:rsidP="00110E39">
      <w:pPr>
        <w:ind w:left="426"/>
        <w:rPr>
          <w:rFonts w:cs="Arial"/>
          <w:sz w:val="24"/>
          <w:szCs w:val="24"/>
          <w:highlight w:val="yellow"/>
        </w:rPr>
      </w:pPr>
    </w:p>
    <w:p w14:paraId="6DFB9E20" w14:textId="77777777" w:rsidR="009A5924" w:rsidRPr="000775C8" w:rsidRDefault="009A5924" w:rsidP="00110E39">
      <w:pPr>
        <w:rPr>
          <w:rFonts w:cs="Arial"/>
          <w:sz w:val="24"/>
          <w:szCs w:val="24"/>
        </w:rPr>
      </w:pPr>
    </w:p>
    <w:p w14:paraId="3A59C207" w14:textId="10188E9B" w:rsidR="009A5924" w:rsidRPr="000775C8" w:rsidRDefault="00110E39" w:rsidP="00AC2F97">
      <w:pPr>
        <w:tabs>
          <w:tab w:val="left" w:pos="426"/>
        </w:tabs>
        <w:ind w:left="294" w:hanging="294"/>
        <w:rPr>
          <w:rFonts w:cs="Arial"/>
          <w:sz w:val="24"/>
          <w:szCs w:val="24"/>
        </w:rPr>
      </w:pPr>
      <w:r w:rsidRPr="000775C8">
        <w:rPr>
          <w:rFonts w:cs="Arial"/>
          <w:sz w:val="24"/>
          <w:szCs w:val="24"/>
        </w:rPr>
        <w:t>4.</w:t>
      </w:r>
      <w:r w:rsidR="00D866CD">
        <w:rPr>
          <w:rFonts w:cs="Arial"/>
          <w:sz w:val="24"/>
          <w:szCs w:val="24"/>
        </w:rPr>
        <w:t>5</w:t>
      </w:r>
      <w:r w:rsidRPr="000775C8">
        <w:rPr>
          <w:rFonts w:cs="Arial"/>
          <w:sz w:val="24"/>
          <w:szCs w:val="24"/>
        </w:rPr>
        <w:tab/>
      </w:r>
      <w:r w:rsidRPr="000775C8">
        <w:rPr>
          <w:rFonts w:cs="Arial"/>
          <w:b/>
          <w:sz w:val="24"/>
          <w:szCs w:val="24"/>
        </w:rPr>
        <w:t>Marking:</w:t>
      </w:r>
      <w:r w:rsidRPr="000775C8">
        <w:rPr>
          <w:rFonts w:cs="Arial"/>
          <w:sz w:val="24"/>
          <w:szCs w:val="24"/>
        </w:rPr>
        <w:t xml:space="preserve"> </w:t>
      </w:r>
      <w:r w:rsidR="00E3581A" w:rsidRPr="000775C8">
        <w:rPr>
          <w:rFonts w:cs="Arial"/>
          <w:sz w:val="24"/>
          <w:szCs w:val="24"/>
        </w:rPr>
        <w:t>Qualitative</w:t>
      </w:r>
      <w:r w:rsidR="00AC2F97" w:rsidRPr="000775C8">
        <w:rPr>
          <w:rFonts w:cs="Arial"/>
          <w:sz w:val="24"/>
          <w:szCs w:val="24"/>
        </w:rPr>
        <w:t xml:space="preserve"> </w:t>
      </w:r>
      <w:r w:rsidR="009A5924" w:rsidRPr="000775C8">
        <w:rPr>
          <w:rFonts w:cs="Arial"/>
          <w:sz w:val="24"/>
          <w:szCs w:val="24"/>
        </w:rPr>
        <w:t xml:space="preserve">questions will be marked on a fixed </w:t>
      </w:r>
      <w:r w:rsidR="00A84458" w:rsidRPr="000775C8">
        <w:rPr>
          <w:rFonts w:cs="Arial"/>
          <w:sz w:val="24"/>
          <w:szCs w:val="24"/>
        </w:rPr>
        <w:t>four</w:t>
      </w:r>
      <w:r w:rsidR="007C39C7">
        <w:rPr>
          <w:rFonts w:cs="Arial"/>
          <w:sz w:val="24"/>
          <w:szCs w:val="24"/>
        </w:rPr>
        <w:t>-</w:t>
      </w:r>
      <w:r w:rsidR="009A5924" w:rsidRPr="000775C8">
        <w:rPr>
          <w:rFonts w:cs="Arial"/>
          <w:sz w:val="24"/>
          <w:szCs w:val="24"/>
        </w:rPr>
        <w:t>point scale against a pre-defined matrix as below.</w:t>
      </w:r>
    </w:p>
    <w:p w14:paraId="70DF9E56" w14:textId="77777777" w:rsidR="009A5924" w:rsidRPr="00FF0D61" w:rsidRDefault="009A5924" w:rsidP="00DA60B7">
      <w:pPr>
        <w:ind w:left="720"/>
        <w:rPr>
          <w:rFonts w:cs="Arial"/>
          <w:sz w:val="22"/>
          <w:szCs w:val="22"/>
        </w:rPr>
      </w:pPr>
    </w:p>
    <w:tbl>
      <w:tblPr>
        <w:tblW w:w="9497" w:type="dxa"/>
        <w:tblInd w:w="416" w:type="dxa"/>
        <w:tblLook w:val="04A0" w:firstRow="1" w:lastRow="0" w:firstColumn="1" w:lastColumn="0" w:noHBand="0" w:noVBand="1"/>
      </w:tblPr>
      <w:tblGrid>
        <w:gridCol w:w="6662"/>
        <w:gridCol w:w="2835"/>
      </w:tblGrid>
      <w:tr w:rsidR="00564D7D" w:rsidRPr="00564D7D" w14:paraId="08BC7C03" w14:textId="77777777" w:rsidTr="00D866CD">
        <w:trPr>
          <w:trHeight w:val="300"/>
        </w:trPr>
        <w:tc>
          <w:tcPr>
            <w:tcW w:w="666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A863FA8" w14:textId="77777777" w:rsidR="00564D7D" w:rsidRPr="00564D7D" w:rsidRDefault="00564D7D" w:rsidP="00564D7D">
            <w:pPr>
              <w:rPr>
                <w:rFonts w:cs="Arial"/>
                <w:b/>
                <w:bCs/>
                <w:color w:val="000000"/>
                <w:sz w:val="24"/>
                <w:szCs w:val="24"/>
                <w:lang w:eastAsia="en-GB"/>
              </w:rPr>
            </w:pPr>
            <w:r w:rsidRPr="00564D7D">
              <w:rPr>
                <w:rFonts w:cs="Arial"/>
                <w:b/>
                <w:bCs/>
                <w:color w:val="000000"/>
                <w:sz w:val="24"/>
                <w:szCs w:val="24"/>
                <w:lang w:eastAsia="en-GB"/>
              </w:rPr>
              <w:t>Description</w:t>
            </w:r>
          </w:p>
        </w:tc>
        <w:tc>
          <w:tcPr>
            <w:tcW w:w="2835" w:type="dxa"/>
            <w:tcBorders>
              <w:top w:val="single" w:sz="8" w:space="0" w:color="auto"/>
              <w:left w:val="nil"/>
              <w:bottom w:val="single" w:sz="8" w:space="0" w:color="auto"/>
              <w:right w:val="single" w:sz="8" w:space="0" w:color="auto"/>
            </w:tcBorders>
            <w:shd w:val="clear" w:color="000000" w:fill="FFFFFF"/>
            <w:vAlign w:val="center"/>
            <w:hideMark/>
          </w:tcPr>
          <w:p w14:paraId="2B44C814" w14:textId="77777777" w:rsidR="00564D7D" w:rsidRPr="00564D7D" w:rsidRDefault="00564D7D" w:rsidP="00564D7D">
            <w:pPr>
              <w:jc w:val="center"/>
              <w:rPr>
                <w:rFonts w:cs="Arial"/>
                <w:b/>
                <w:bCs/>
                <w:color w:val="000000"/>
                <w:sz w:val="24"/>
                <w:szCs w:val="24"/>
                <w:lang w:eastAsia="en-GB"/>
              </w:rPr>
            </w:pPr>
            <w:r w:rsidRPr="00564D7D">
              <w:rPr>
                <w:rFonts w:cs="Arial"/>
                <w:b/>
                <w:bCs/>
                <w:color w:val="000000"/>
                <w:sz w:val="24"/>
                <w:szCs w:val="24"/>
                <w:lang w:eastAsia="en-GB"/>
              </w:rPr>
              <w:t>Qualitative Score</w:t>
            </w:r>
          </w:p>
        </w:tc>
      </w:tr>
      <w:tr w:rsidR="00564D7D" w:rsidRPr="00564D7D" w14:paraId="13B48B58" w14:textId="77777777" w:rsidTr="00D866CD">
        <w:trPr>
          <w:trHeight w:val="590"/>
        </w:trPr>
        <w:tc>
          <w:tcPr>
            <w:tcW w:w="6662" w:type="dxa"/>
            <w:tcBorders>
              <w:top w:val="nil"/>
              <w:left w:val="single" w:sz="8" w:space="0" w:color="auto"/>
              <w:bottom w:val="single" w:sz="8" w:space="0" w:color="auto"/>
              <w:right w:val="single" w:sz="8" w:space="0" w:color="auto"/>
            </w:tcBorders>
            <w:shd w:val="clear" w:color="000000" w:fill="FFFFFF"/>
            <w:vAlign w:val="center"/>
            <w:hideMark/>
          </w:tcPr>
          <w:p w14:paraId="41EE4346" w14:textId="379DCE16" w:rsidR="00564D7D" w:rsidRPr="00564D7D" w:rsidRDefault="00564D7D" w:rsidP="00564D7D">
            <w:pPr>
              <w:rPr>
                <w:rFonts w:cs="Arial"/>
                <w:color w:val="000000"/>
                <w:sz w:val="24"/>
                <w:szCs w:val="24"/>
                <w:lang w:eastAsia="en-GB"/>
              </w:rPr>
            </w:pPr>
            <w:r w:rsidRPr="00564D7D">
              <w:rPr>
                <w:rFonts w:cs="Arial"/>
                <w:color w:val="000000"/>
                <w:sz w:val="24"/>
                <w:szCs w:val="24"/>
                <w:lang w:eastAsia="en-GB"/>
              </w:rPr>
              <w:t xml:space="preserve">Requirement </w:t>
            </w:r>
            <w:r w:rsidR="00366752" w:rsidRPr="00564D7D">
              <w:rPr>
                <w:rFonts w:cs="Arial"/>
                <w:color w:val="000000"/>
                <w:sz w:val="24"/>
                <w:szCs w:val="24"/>
                <w:lang w:eastAsia="en-GB"/>
              </w:rPr>
              <w:t>not met;</w:t>
            </w:r>
            <w:r w:rsidRPr="00564D7D">
              <w:rPr>
                <w:rFonts w:cs="Arial"/>
                <w:color w:val="000000"/>
                <w:sz w:val="24"/>
                <w:szCs w:val="24"/>
                <w:lang w:eastAsia="en-GB"/>
              </w:rPr>
              <w:t xml:space="preserve"> response is unsatisfactory.</w:t>
            </w:r>
          </w:p>
        </w:tc>
        <w:tc>
          <w:tcPr>
            <w:tcW w:w="2835" w:type="dxa"/>
            <w:tcBorders>
              <w:top w:val="nil"/>
              <w:left w:val="nil"/>
              <w:bottom w:val="single" w:sz="8" w:space="0" w:color="auto"/>
              <w:right w:val="single" w:sz="8" w:space="0" w:color="auto"/>
            </w:tcBorders>
            <w:shd w:val="clear" w:color="000000" w:fill="FFFFFF"/>
            <w:vAlign w:val="center"/>
            <w:hideMark/>
          </w:tcPr>
          <w:p w14:paraId="6C97B981" w14:textId="32A30D26" w:rsidR="00564D7D" w:rsidRPr="00564D7D" w:rsidRDefault="00564D7D" w:rsidP="00564D7D">
            <w:pPr>
              <w:jc w:val="center"/>
              <w:rPr>
                <w:rFonts w:cs="Arial"/>
                <w:color w:val="000000"/>
                <w:sz w:val="24"/>
                <w:szCs w:val="24"/>
                <w:lang w:eastAsia="en-GB"/>
              </w:rPr>
            </w:pPr>
            <w:r w:rsidRPr="00564D7D">
              <w:rPr>
                <w:rFonts w:cs="Arial"/>
                <w:color w:val="000000"/>
                <w:sz w:val="24"/>
                <w:szCs w:val="24"/>
                <w:lang w:eastAsia="en-GB"/>
              </w:rPr>
              <w:t>0</w:t>
            </w:r>
            <w:r w:rsidR="008450D8">
              <w:rPr>
                <w:rFonts w:cs="Arial"/>
                <w:color w:val="000000"/>
                <w:sz w:val="24"/>
                <w:szCs w:val="24"/>
                <w:lang w:eastAsia="en-GB"/>
              </w:rPr>
              <w:t>*</w:t>
            </w:r>
          </w:p>
        </w:tc>
      </w:tr>
      <w:tr w:rsidR="00564D7D" w:rsidRPr="00564D7D" w14:paraId="14A58962" w14:textId="77777777" w:rsidTr="00D866CD">
        <w:trPr>
          <w:trHeight w:val="300"/>
        </w:trPr>
        <w:tc>
          <w:tcPr>
            <w:tcW w:w="6662" w:type="dxa"/>
            <w:tcBorders>
              <w:top w:val="nil"/>
              <w:left w:val="single" w:sz="8" w:space="0" w:color="auto"/>
              <w:bottom w:val="single" w:sz="8" w:space="0" w:color="auto"/>
              <w:right w:val="single" w:sz="8" w:space="0" w:color="auto"/>
            </w:tcBorders>
            <w:shd w:val="clear" w:color="000000" w:fill="FFFFFF"/>
            <w:vAlign w:val="center"/>
            <w:hideMark/>
          </w:tcPr>
          <w:p w14:paraId="10525DA7" w14:textId="77777777" w:rsidR="00564D7D" w:rsidRPr="00564D7D" w:rsidRDefault="00564D7D" w:rsidP="00564D7D">
            <w:pPr>
              <w:rPr>
                <w:rFonts w:cs="Arial"/>
                <w:color w:val="000000"/>
                <w:sz w:val="24"/>
                <w:szCs w:val="24"/>
                <w:lang w:eastAsia="en-GB"/>
              </w:rPr>
            </w:pPr>
            <w:r w:rsidRPr="00564D7D">
              <w:rPr>
                <w:rFonts w:cs="Arial"/>
                <w:color w:val="000000"/>
                <w:sz w:val="24"/>
                <w:szCs w:val="24"/>
                <w:lang w:eastAsia="en-GB"/>
              </w:rPr>
              <w:t>Only partially meets requirement, with major deficiencies.  Little evidence provided of compliance.</w:t>
            </w:r>
          </w:p>
        </w:tc>
        <w:tc>
          <w:tcPr>
            <w:tcW w:w="2835" w:type="dxa"/>
            <w:tcBorders>
              <w:top w:val="nil"/>
              <w:left w:val="nil"/>
              <w:bottom w:val="single" w:sz="8" w:space="0" w:color="auto"/>
              <w:right w:val="single" w:sz="8" w:space="0" w:color="auto"/>
            </w:tcBorders>
            <w:shd w:val="clear" w:color="000000" w:fill="FFFFFF"/>
            <w:vAlign w:val="center"/>
            <w:hideMark/>
          </w:tcPr>
          <w:p w14:paraId="42DF895D" w14:textId="77777777" w:rsidR="00564D7D" w:rsidRPr="00564D7D" w:rsidRDefault="00564D7D" w:rsidP="00564D7D">
            <w:pPr>
              <w:jc w:val="center"/>
              <w:rPr>
                <w:rFonts w:cs="Arial"/>
                <w:color w:val="000000"/>
                <w:sz w:val="24"/>
                <w:szCs w:val="24"/>
                <w:lang w:eastAsia="en-GB"/>
              </w:rPr>
            </w:pPr>
            <w:r w:rsidRPr="00564D7D">
              <w:rPr>
                <w:rFonts w:cs="Arial"/>
                <w:color w:val="000000"/>
                <w:sz w:val="24"/>
                <w:szCs w:val="24"/>
                <w:lang w:eastAsia="en-GB"/>
              </w:rPr>
              <w:t>1</w:t>
            </w:r>
          </w:p>
        </w:tc>
      </w:tr>
      <w:tr w:rsidR="00564D7D" w:rsidRPr="00564D7D" w14:paraId="3BD81688" w14:textId="77777777" w:rsidTr="00D866CD">
        <w:trPr>
          <w:trHeight w:val="590"/>
        </w:trPr>
        <w:tc>
          <w:tcPr>
            <w:tcW w:w="6662" w:type="dxa"/>
            <w:tcBorders>
              <w:top w:val="nil"/>
              <w:left w:val="single" w:sz="8" w:space="0" w:color="auto"/>
              <w:bottom w:val="single" w:sz="8" w:space="0" w:color="auto"/>
              <w:right w:val="single" w:sz="8" w:space="0" w:color="auto"/>
            </w:tcBorders>
            <w:shd w:val="clear" w:color="000000" w:fill="FFFFFF"/>
            <w:vAlign w:val="center"/>
            <w:hideMark/>
          </w:tcPr>
          <w:p w14:paraId="2D942ADA" w14:textId="77777777" w:rsidR="00564D7D" w:rsidRPr="00564D7D" w:rsidRDefault="00564D7D" w:rsidP="00564D7D">
            <w:pPr>
              <w:rPr>
                <w:rFonts w:cs="Arial"/>
                <w:color w:val="000000"/>
                <w:sz w:val="24"/>
                <w:szCs w:val="24"/>
                <w:lang w:eastAsia="en-GB"/>
              </w:rPr>
            </w:pPr>
            <w:r w:rsidRPr="00564D7D">
              <w:rPr>
                <w:rFonts w:cs="Arial"/>
                <w:color w:val="000000"/>
                <w:sz w:val="24"/>
                <w:szCs w:val="24"/>
                <w:lang w:eastAsia="en-GB"/>
              </w:rPr>
              <w:t>Partially meets requirement, with deficiencies apparent. Some evidence of compliance provided but performance falls short.</w:t>
            </w:r>
          </w:p>
        </w:tc>
        <w:tc>
          <w:tcPr>
            <w:tcW w:w="2835" w:type="dxa"/>
            <w:tcBorders>
              <w:top w:val="nil"/>
              <w:left w:val="nil"/>
              <w:bottom w:val="single" w:sz="8" w:space="0" w:color="auto"/>
              <w:right w:val="single" w:sz="8" w:space="0" w:color="auto"/>
            </w:tcBorders>
            <w:shd w:val="clear" w:color="000000" w:fill="FFFFFF"/>
            <w:vAlign w:val="center"/>
            <w:hideMark/>
          </w:tcPr>
          <w:p w14:paraId="283CB427" w14:textId="77777777" w:rsidR="00564D7D" w:rsidRPr="00564D7D" w:rsidRDefault="00564D7D" w:rsidP="00564D7D">
            <w:pPr>
              <w:jc w:val="center"/>
              <w:rPr>
                <w:rFonts w:cs="Arial"/>
                <w:color w:val="000000"/>
                <w:sz w:val="24"/>
                <w:szCs w:val="24"/>
                <w:lang w:eastAsia="en-GB"/>
              </w:rPr>
            </w:pPr>
            <w:r w:rsidRPr="00564D7D">
              <w:rPr>
                <w:rFonts w:cs="Arial"/>
                <w:color w:val="000000"/>
                <w:sz w:val="24"/>
                <w:szCs w:val="24"/>
                <w:lang w:eastAsia="en-GB"/>
              </w:rPr>
              <w:t>2</w:t>
            </w:r>
          </w:p>
        </w:tc>
      </w:tr>
      <w:tr w:rsidR="00564D7D" w:rsidRPr="00564D7D" w14:paraId="25536B0F" w14:textId="77777777" w:rsidTr="00D866CD">
        <w:trPr>
          <w:trHeight w:val="300"/>
        </w:trPr>
        <w:tc>
          <w:tcPr>
            <w:tcW w:w="6662" w:type="dxa"/>
            <w:tcBorders>
              <w:top w:val="nil"/>
              <w:left w:val="single" w:sz="8" w:space="0" w:color="auto"/>
              <w:bottom w:val="single" w:sz="8" w:space="0" w:color="auto"/>
              <w:right w:val="single" w:sz="8" w:space="0" w:color="auto"/>
            </w:tcBorders>
            <w:shd w:val="clear" w:color="000000" w:fill="FFFFFF"/>
            <w:vAlign w:val="center"/>
            <w:hideMark/>
          </w:tcPr>
          <w:p w14:paraId="6BE53B7E" w14:textId="77777777" w:rsidR="00564D7D" w:rsidRPr="00564D7D" w:rsidRDefault="00564D7D" w:rsidP="00564D7D">
            <w:pPr>
              <w:rPr>
                <w:rFonts w:cs="Arial"/>
                <w:color w:val="000000"/>
                <w:sz w:val="24"/>
                <w:szCs w:val="24"/>
                <w:lang w:eastAsia="en-GB"/>
              </w:rPr>
            </w:pPr>
            <w:r w:rsidRPr="00564D7D">
              <w:rPr>
                <w:rFonts w:cs="Arial"/>
                <w:color w:val="000000"/>
                <w:sz w:val="24"/>
                <w:szCs w:val="24"/>
                <w:lang w:eastAsia="en-GB"/>
              </w:rPr>
              <w:t>Meets requirement but remains basic and evidence of compliance inconclusive. </w:t>
            </w:r>
          </w:p>
        </w:tc>
        <w:tc>
          <w:tcPr>
            <w:tcW w:w="2835" w:type="dxa"/>
            <w:tcBorders>
              <w:top w:val="nil"/>
              <w:left w:val="nil"/>
              <w:bottom w:val="single" w:sz="8" w:space="0" w:color="auto"/>
              <w:right w:val="single" w:sz="8" w:space="0" w:color="auto"/>
            </w:tcBorders>
            <w:shd w:val="clear" w:color="000000" w:fill="FFFFFF"/>
            <w:vAlign w:val="center"/>
            <w:hideMark/>
          </w:tcPr>
          <w:p w14:paraId="542833AE" w14:textId="77777777" w:rsidR="00564D7D" w:rsidRPr="00564D7D" w:rsidRDefault="00564D7D" w:rsidP="00564D7D">
            <w:pPr>
              <w:jc w:val="center"/>
              <w:rPr>
                <w:rFonts w:cs="Arial"/>
                <w:color w:val="000000"/>
                <w:sz w:val="24"/>
                <w:szCs w:val="24"/>
                <w:lang w:eastAsia="en-GB"/>
              </w:rPr>
            </w:pPr>
            <w:r w:rsidRPr="00564D7D">
              <w:rPr>
                <w:rFonts w:cs="Arial"/>
                <w:color w:val="000000"/>
                <w:sz w:val="24"/>
                <w:szCs w:val="24"/>
                <w:lang w:eastAsia="en-GB"/>
              </w:rPr>
              <w:t>3</w:t>
            </w:r>
          </w:p>
        </w:tc>
      </w:tr>
      <w:tr w:rsidR="00564D7D" w:rsidRPr="00564D7D" w14:paraId="7A6A0F85" w14:textId="77777777" w:rsidTr="00D866CD">
        <w:trPr>
          <w:trHeight w:val="300"/>
        </w:trPr>
        <w:tc>
          <w:tcPr>
            <w:tcW w:w="6662" w:type="dxa"/>
            <w:tcBorders>
              <w:top w:val="nil"/>
              <w:left w:val="single" w:sz="8" w:space="0" w:color="auto"/>
              <w:bottom w:val="single" w:sz="8" w:space="0" w:color="auto"/>
              <w:right w:val="single" w:sz="8" w:space="0" w:color="auto"/>
            </w:tcBorders>
            <w:shd w:val="clear" w:color="000000" w:fill="FFFFFF"/>
            <w:vAlign w:val="center"/>
            <w:hideMark/>
          </w:tcPr>
          <w:p w14:paraId="0C3EF7EB" w14:textId="77777777" w:rsidR="00564D7D" w:rsidRPr="00564D7D" w:rsidRDefault="00564D7D" w:rsidP="00564D7D">
            <w:pPr>
              <w:rPr>
                <w:rFonts w:cs="Arial"/>
                <w:color w:val="000000"/>
                <w:sz w:val="24"/>
                <w:szCs w:val="24"/>
                <w:lang w:eastAsia="en-GB"/>
              </w:rPr>
            </w:pPr>
            <w:r w:rsidRPr="00564D7D">
              <w:rPr>
                <w:rFonts w:cs="Arial"/>
                <w:color w:val="000000"/>
                <w:sz w:val="24"/>
                <w:szCs w:val="24"/>
                <w:lang w:eastAsia="en-GB"/>
              </w:rPr>
              <w:t>Response fully meets requirement with significant evidence of compliance.</w:t>
            </w:r>
          </w:p>
        </w:tc>
        <w:tc>
          <w:tcPr>
            <w:tcW w:w="2835" w:type="dxa"/>
            <w:tcBorders>
              <w:top w:val="nil"/>
              <w:left w:val="nil"/>
              <w:bottom w:val="single" w:sz="8" w:space="0" w:color="auto"/>
              <w:right w:val="single" w:sz="8" w:space="0" w:color="auto"/>
            </w:tcBorders>
            <w:shd w:val="clear" w:color="000000" w:fill="FFFFFF"/>
            <w:vAlign w:val="center"/>
            <w:hideMark/>
          </w:tcPr>
          <w:p w14:paraId="66B9A133" w14:textId="77777777" w:rsidR="00564D7D" w:rsidRPr="00564D7D" w:rsidRDefault="00564D7D" w:rsidP="00564D7D">
            <w:pPr>
              <w:jc w:val="center"/>
              <w:rPr>
                <w:rFonts w:cs="Arial"/>
                <w:color w:val="000000"/>
                <w:sz w:val="24"/>
                <w:szCs w:val="24"/>
                <w:lang w:eastAsia="en-GB"/>
              </w:rPr>
            </w:pPr>
            <w:r w:rsidRPr="00564D7D">
              <w:rPr>
                <w:rFonts w:cs="Arial"/>
                <w:color w:val="000000"/>
                <w:sz w:val="24"/>
                <w:szCs w:val="24"/>
                <w:lang w:eastAsia="en-GB"/>
              </w:rPr>
              <w:t>4</w:t>
            </w:r>
          </w:p>
        </w:tc>
      </w:tr>
    </w:tbl>
    <w:p w14:paraId="44E871BC" w14:textId="77777777" w:rsidR="009A5924" w:rsidRPr="00FF0D61" w:rsidRDefault="009A5924" w:rsidP="00DA60B7">
      <w:pPr>
        <w:tabs>
          <w:tab w:val="left" w:pos="709"/>
        </w:tabs>
        <w:ind w:left="720"/>
        <w:rPr>
          <w:rFonts w:cs="Arial"/>
          <w:sz w:val="22"/>
          <w:szCs w:val="22"/>
        </w:rPr>
      </w:pPr>
    </w:p>
    <w:p w14:paraId="738610EB" w14:textId="77777777" w:rsidR="00110E39" w:rsidRDefault="00110E39" w:rsidP="004725E1">
      <w:pPr>
        <w:tabs>
          <w:tab w:val="left" w:pos="709"/>
        </w:tabs>
        <w:rPr>
          <w:rFonts w:cs="Arial"/>
          <w:sz w:val="22"/>
          <w:szCs w:val="22"/>
        </w:rPr>
      </w:pPr>
    </w:p>
    <w:p w14:paraId="37E9D1CB" w14:textId="3779EDDA" w:rsidR="00A01E65" w:rsidRPr="008450D8" w:rsidRDefault="008450D8" w:rsidP="00BE62A1">
      <w:pPr>
        <w:tabs>
          <w:tab w:val="left" w:pos="709"/>
        </w:tabs>
        <w:ind w:firstLine="426"/>
        <w:rPr>
          <w:rFonts w:cs="Arial"/>
          <w:b/>
          <w:bCs/>
          <w:sz w:val="22"/>
          <w:szCs w:val="22"/>
        </w:rPr>
      </w:pPr>
      <w:r>
        <w:rPr>
          <w:rFonts w:cs="Arial"/>
          <w:b/>
          <w:bCs/>
          <w:sz w:val="22"/>
          <w:szCs w:val="22"/>
        </w:rPr>
        <w:t>*</w:t>
      </w:r>
      <w:r w:rsidR="004A76CC">
        <w:rPr>
          <w:rFonts w:cs="Arial"/>
          <w:b/>
          <w:bCs/>
          <w:sz w:val="22"/>
          <w:szCs w:val="22"/>
        </w:rPr>
        <w:t xml:space="preserve"> </w:t>
      </w:r>
      <w:r w:rsidRPr="008450D8">
        <w:rPr>
          <w:rFonts w:cs="Arial"/>
          <w:b/>
          <w:bCs/>
          <w:sz w:val="22"/>
          <w:szCs w:val="22"/>
        </w:rPr>
        <w:t xml:space="preserve">Please note: </w:t>
      </w:r>
      <w:r w:rsidR="00A01E65" w:rsidRPr="008450D8">
        <w:rPr>
          <w:rFonts w:cs="Arial"/>
          <w:b/>
          <w:bCs/>
          <w:sz w:val="22"/>
          <w:szCs w:val="22"/>
        </w:rPr>
        <w:t xml:space="preserve">For an </w:t>
      </w:r>
      <w:r w:rsidRPr="008450D8">
        <w:rPr>
          <w:rFonts w:cs="Arial"/>
          <w:b/>
          <w:bCs/>
          <w:sz w:val="22"/>
          <w:szCs w:val="22"/>
        </w:rPr>
        <w:t>essential criterion</w:t>
      </w:r>
      <w:r w:rsidR="00A01E65" w:rsidRPr="008450D8">
        <w:rPr>
          <w:rFonts w:cs="Arial"/>
          <w:b/>
          <w:bCs/>
          <w:sz w:val="22"/>
          <w:szCs w:val="22"/>
        </w:rPr>
        <w:t>, a score of 0 will result in failure of the bid.</w:t>
      </w:r>
    </w:p>
    <w:p w14:paraId="79486A1D" w14:textId="77777777" w:rsidR="00A01E65" w:rsidRPr="00FF0D61" w:rsidRDefault="00A01E65" w:rsidP="004725E1">
      <w:pPr>
        <w:tabs>
          <w:tab w:val="left" w:pos="709"/>
        </w:tabs>
        <w:rPr>
          <w:rFonts w:cs="Arial"/>
          <w:sz w:val="22"/>
          <w:szCs w:val="22"/>
        </w:rPr>
      </w:pPr>
    </w:p>
    <w:p w14:paraId="4B280BDD" w14:textId="5F62B449" w:rsidR="009A5924" w:rsidRPr="00AF7E68" w:rsidRDefault="00A00A2C" w:rsidP="00AF7E68">
      <w:pPr>
        <w:tabs>
          <w:tab w:val="left" w:pos="426"/>
        </w:tabs>
        <w:ind w:left="426" w:hanging="426"/>
        <w:jc w:val="both"/>
        <w:rPr>
          <w:rFonts w:cs="Arial"/>
          <w:sz w:val="24"/>
          <w:szCs w:val="24"/>
        </w:rPr>
      </w:pPr>
      <w:r w:rsidRPr="00AF7E68">
        <w:rPr>
          <w:rFonts w:cs="Arial"/>
          <w:sz w:val="24"/>
          <w:szCs w:val="24"/>
        </w:rPr>
        <w:t>4.</w:t>
      </w:r>
      <w:r w:rsidR="00D866CD">
        <w:rPr>
          <w:rFonts w:cs="Arial"/>
          <w:sz w:val="24"/>
          <w:szCs w:val="24"/>
        </w:rPr>
        <w:t>6</w:t>
      </w:r>
      <w:r w:rsidRPr="00AF7E68">
        <w:rPr>
          <w:rFonts w:cs="Arial"/>
          <w:sz w:val="24"/>
          <w:szCs w:val="24"/>
        </w:rPr>
        <w:tab/>
      </w:r>
      <w:r w:rsidR="00361A4E" w:rsidRPr="00AF7E68">
        <w:rPr>
          <w:rFonts w:cs="Arial"/>
          <w:b/>
          <w:sz w:val="24"/>
          <w:szCs w:val="24"/>
        </w:rPr>
        <w:t>Response Quality</w:t>
      </w:r>
      <w:r w:rsidR="00361A4E" w:rsidRPr="00AF7E68">
        <w:rPr>
          <w:rFonts w:cs="Arial"/>
          <w:sz w:val="24"/>
          <w:szCs w:val="24"/>
        </w:rPr>
        <w:t xml:space="preserve">: </w:t>
      </w:r>
      <w:r w:rsidR="009A5924" w:rsidRPr="00AF7E68">
        <w:rPr>
          <w:rFonts w:cs="Arial"/>
          <w:sz w:val="24"/>
          <w:szCs w:val="24"/>
        </w:rPr>
        <w:t xml:space="preserve">A statement of the form ‘this requirement will be met’ is not sufficient. The responses must provide </w:t>
      </w:r>
      <w:r w:rsidR="00361A4E" w:rsidRPr="00AF7E68">
        <w:rPr>
          <w:rFonts w:cs="Arial"/>
          <w:sz w:val="24"/>
          <w:szCs w:val="24"/>
        </w:rPr>
        <w:t>explicit and comprehensive</w:t>
      </w:r>
      <w:r w:rsidR="009A5924" w:rsidRPr="00AF7E68">
        <w:rPr>
          <w:rFonts w:cs="Arial"/>
          <w:sz w:val="24"/>
          <w:szCs w:val="24"/>
        </w:rPr>
        <w:t xml:space="preserve"> detail to give the confidence that you have the experience and capability to meet each requirement.</w:t>
      </w:r>
    </w:p>
    <w:p w14:paraId="637805D2" w14:textId="77777777" w:rsidR="009A5924" w:rsidRPr="00AF7E68" w:rsidRDefault="009A5924" w:rsidP="00AF7E68">
      <w:pPr>
        <w:jc w:val="both"/>
        <w:rPr>
          <w:rFonts w:cs="Arial"/>
          <w:sz w:val="24"/>
          <w:szCs w:val="24"/>
        </w:rPr>
      </w:pPr>
    </w:p>
    <w:p w14:paraId="526C5D48" w14:textId="1F50586A" w:rsidR="009A5924" w:rsidRPr="00AF7E68" w:rsidRDefault="004725E1" w:rsidP="00AF7E68">
      <w:pPr>
        <w:ind w:left="426"/>
        <w:jc w:val="both"/>
        <w:rPr>
          <w:rFonts w:cs="Arial"/>
          <w:b/>
          <w:sz w:val="24"/>
          <w:szCs w:val="24"/>
        </w:rPr>
      </w:pPr>
      <w:r w:rsidRPr="00AF7E68">
        <w:rPr>
          <w:rFonts w:cs="Arial"/>
          <w:b/>
          <w:sz w:val="24"/>
          <w:szCs w:val="24"/>
        </w:rPr>
        <w:t xml:space="preserve">Where material </w:t>
      </w:r>
      <w:r w:rsidR="004B6649" w:rsidRPr="00AF7E68">
        <w:rPr>
          <w:rFonts w:cs="Arial"/>
          <w:b/>
          <w:sz w:val="24"/>
          <w:szCs w:val="24"/>
        </w:rPr>
        <w:t>for several questions overlaps</w:t>
      </w:r>
      <w:r w:rsidR="00AF7E68">
        <w:rPr>
          <w:rFonts w:cs="Arial"/>
          <w:b/>
          <w:sz w:val="24"/>
          <w:szCs w:val="24"/>
        </w:rPr>
        <w:t>,</w:t>
      </w:r>
      <w:r w:rsidR="004B6649" w:rsidRPr="00AF7E68">
        <w:rPr>
          <w:rFonts w:cs="Arial"/>
          <w:b/>
          <w:sz w:val="24"/>
          <w:szCs w:val="24"/>
        </w:rPr>
        <w:t xml:space="preserve"> please </w:t>
      </w:r>
      <w:r w:rsidR="00AF7E68">
        <w:rPr>
          <w:rFonts w:cs="Arial"/>
          <w:b/>
          <w:sz w:val="24"/>
          <w:szCs w:val="24"/>
        </w:rPr>
        <w:t xml:space="preserve">either </w:t>
      </w:r>
      <w:r w:rsidR="004B6649" w:rsidRPr="00AF7E68">
        <w:rPr>
          <w:rFonts w:cs="Arial"/>
          <w:b/>
          <w:sz w:val="24"/>
          <w:szCs w:val="24"/>
        </w:rPr>
        <w:t xml:space="preserve">repeat </w:t>
      </w:r>
      <w:r w:rsidR="00AF7E68">
        <w:rPr>
          <w:rFonts w:cs="Arial"/>
          <w:b/>
          <w:sz w:val="24"/>
          <w:szCs w:val="24"/>
        </w:rPr>
        <w:t xml:space="preserve">content </w:t>
      </w:r>
      <w:r w:rsidR="004B6649" w:rsidRPr="00AF7E68">
        <w:rPr>
          <w:rFonts w:cs="Arial"/>
          <w:b/>
          <w:sz w:val="24"/>
          <w:szCs w:val="24"/>
        </w:rPr>
        <w:t xml:space="preserve">for each question or clearly reference the related question and section- not all reviewers will be reviewing all of the questions. </w:t>
      </w:r>
      <w:r w:rsidR="00AF7E68" w:rsidRPr="00AF7E68">
        <w:rPr>
          <w:rFonts w:cs="Arial"/>
          <w:b/>
          <w:sz w:val="24"/>
          <w:szCs w:val="24"/>
        </w:rPr>
        <w:t>In the absence of any explicit cross reference bids will be marked on the content of each question response in isolation.</w:t>
      </w:r>
    </w:p>
    <w:p w14:paraId="3B7B4B86" w14:textId="77777777" w:rsidR="009A5924" w:rsidRPr="00AF7E68" w:rsidRDefault="009A5924" w:rsidP="00AF7E68">
      <w:pPr>
        <w:jc w:val="both"/>
        <w:rPr>
          <w:rFonts w:cs="Arial"/>
          <w:sz w:val="24"/>
          <w:szCs w:val="24"/>
        </w:rPr>
      </w:pPr>
    </w:p>
    <w:p w14:paraId="738FA979" w14:textId="0DEFA520" w:rsidR="009A5924" w:rsidRDefault="00361A4E" w:rsidP="00D34FE5">
      <w:pPr>
        <w:tabs>
          <w:tab w:val="left" w:pos="426"/>
        </w:tabs>
        <w:ind w:left="420" w:hanging="420"/>
        <w:jc w:val="both"/>
        <w:rPr>
          <w:rFonts w:cs="Arial"/>
          <w:sz w:val="24"/>
          <w:szCs w:val="24"/>
        </w:rPr>
      </w:pPr>
      <w:r w:rsidRPr="00AF7E68">
        <w:rPr>
          <w:rFonts w:cs="Arial"/>
          <w:sz w:val="24"/>
          <w:szCs w:val="24"/>
        </w:rPr>
        <w:t>4.</w:t>
      </w:r>
      <w:r w:rsidR="00D866CD">
        <w:rPr>
          <w:rFonts w:cs="Arial"/>
          <w:sz w:val="24"/>
          <w:szCs w:val="24"/>
        </w:rPr>
        <w:t>7</w:t>
      </w:r>
      <w:r w:rsidRPr="00AF7E68">
        <w:rPr>
          <w:sz w:val="24"/>
          <w:szCs w:val="24"/>
        </w:rPr>
        <w:tab/>
      </w:r>
      <w:r w:rsidR="009A5924" w:rsidRPr="00AF7E68">
        <w:rPr>
          <w:rFonts w:cs="Arial"/>
          <w:b/>
          <w:bCs/>
          <w:sz w:val="24"/>
          <w:szCs w:val="24"/>
        </w:rPr>
        <w:t>Overall price score</w:t>
      </w:r>
      <w:r w:rsidRPr="00AF7E68">
        <w:rPr>
          <w:rFonts w:cs="Arial"/>
          <w:b/>
          <w:bCs/>
          <w:sz w:val="24"/>
          <w:szCs w:val="24"/>
        </w:rPr>
        <w:t xml:space="preserve">: </w:t>
      </w:r>
      <w:r w:rsidR="00B654C4">
        <w:rPr>
          <w:rFonts w:cs="Arial"/>
          <w:sz w:val="24"/>
          <w:szCs w:val="24"/>
        </w:rPr>
        <w:t xml:space="preserve">Met Office has provided an indicative spend pattern with quantities and </w:t>
      </w:r>
      <w:r w:rsidR="00F01AB1">
        <w:rPr>
          <w:rFonts w:cs="Arial"/>
          <w:sz w:val="24"/>
          <w:szCs w:val="24"/>
        </w:rPr>
        <w:t xml:space="preserve">years in the pricing table. This must be completed as this is the scored part of the pricing evaluation. </w:t>
      </w:r>
      <w:r w:rsidR="00F233EA" w:rsidRPr="00F233EA">
        <w:rPr>
          <w:rFonts w:cs="Arial"/>
          <w:sz w:val="24"/>
          <w:szCs w:val="24"/>
        </w:rPr>
        <w:t xml:space="preserve">The lowest cost bid will get the full marks with other suppliers being awarded a </w:t>
      </w:r>
      <w:r w:rsidR="00F51ACB">
        <w:rPr>
          <w:rFonts w:cs="Arial"/>
          <w:sz w:val="24"/>
          <w:szCs w:val="24"/>
        </w:rPr>
        <w:t>pro-rata’d</w:t>
      </w:r>
      <w:r w:rsidR="00F233EA" w:rsidRPr="00F233EA">
        <w:rPr>
          <w:rFonts w:cs="Arial"/>
          <w:sz w:val="24"/>
          <w:szCs w:val="24"/>
        </w:rPr>
        <w:t xml:space="preserve"> percentage.</w:t>
      </w:r>
    </w:p>
    <w:p w14:paraId="36437653" w14:textId="77777777" w:rsidR="00D340FE" w:rsidRDefault="00D340FE" w:rsidP="00D34FE5">
      <w:pPr>
        <w:tabs>
          <w:tab w:val="left" w:pos="426"/>
        </w:tabs>
        <w:ind w:left="420" w:hanging="420"/>
        <w:jc w:val="both"/>
        <w:rPr>
          <w:rFonts w:cs="Arial"/>
          <w:sz w:val="24"/>
          <w:szCs w:val="24"/>
        </w:rPr>
      </w:pPr>
    </w:p>
    <w:p w14:paraId="260987DB" w14:textId="717C7942" w:rsidR="00D340FE" w:rsidRDefault="00D340FE" w:rsidP="00D34FE5">
      <w:pPr>
        <w:tabs>
          <w:tab w:val="left" w:pos="426"/>
        </w:tabs>
        <w:ind w:left="420" w:hanging="420"/>
        <w:jc w:val="both"/>
        <w:rPr>
          <w:rFonts w:cs="Arial"/>
          <w:sz w:val="24"/>
          <w:szCs w:val="24"/>
        </w:rPr>
      </w:pPr>
      <w:r>
        <w:rPr>
          <w:rFonts w:cs="Arial"/>
          <w:sz w:val="24"/>
          <w:szCs w:val="24"/>
        </w:rPr>
        <w:t xml:space="preserve">4.8 </w:t>
      </w:r>
      <w:r w:rsidR="009B20AF" w:rsidRPr="00E268C4">
        <w:rPr>
          <w:rFonts w:cs="Arial"/>
          <w:b/>
          <w:bCs/>
          <w:sz w:val="24"/>
          <w:szCs w:val="24"/>
        </w:rPr>
        <w:t>Field Trials</w:t>
      </w:r>
      <w:r w:rsidR="00155F9E">
        <w:rPr>
          <w:rFonts w:cs="Arial"/>
          <w:b/>
          <w:bCs/>
          <w:sz w:val="24"/>
          <w:szCs w:val="24"/>
        </w:rPr>
        <w:t xml:space="preserve"> and site visits</w:t>
      </w:r>
      <w:r w:rsidR="009B20AF" w:rsidRPr="00E268C4">
        <w:rPr>
          <w:rFonts w:cs="Arial"/>
          <w:b/>
          <w:bCs/>
          <w:sz w:val="24"/>
          <w:szCs w:val="24"/>
        </w:rPr>
        <w:t>:</w:t>
      </w:r>
      <w:r w:rsidR="00BE131E">
        <w:rPr>
          <w:rFonts w:cs="Arial"/>
          <w:sz w:val="24"/>
          <w:szCs w:val="24"/>
        </w:rPr>
        <w:t xml:space="preserve"> </w:t>
      </w:r>
      <w:r w:rsidR="00BE131E" w:rsidRPr="00BE131E">
        <w:rPr>
          <w:rFonts w:cs="Arial"/>
          <w:sz w:val="24"/>
          <w:szCs w:val="24"/>
        </w:rPr>
        <w:t xml:space="preserve">Trials </w:t>
      </w:r>
      <w:r w:rsidR="00155F9E">
        <w:rPr>
          <w:rFonts w:cs="Arial"/>
          <w:sz w:val="24"/>
          <w:szCs w:val="24"/>
        </w:rPr>
        <w:t xml:space="preserve">and site visits </w:t>
      </w:r>
      <w:r w:rsidR="00BE131E" w:rsidRPr="00BE131E">
        <w:rPr>
          <w:rFonts w:cs="Arial"/>
          <w:sz w:val="24"/>
          <w:szCs w:val="24"/>
        </w:rPr>
        <w:t xml:space="preserve">will form an integral part of the evaluation process, being used to verify and moderate initial written responses to the technical requirement. </w:t>
      </w:r>
      <w:r w:rsidR="00E268C4">
        <w:rPr>
          <w:rFonts w:cs="Arial"/>
          <w:sz w:val="24"/>
          <w:szCs w:val="24"/>
        </w:rPr>
        <w:t>B</w:t>
      </w:r>
      <w:r w:rsidR="00BE131E" w:rsidRPr="00BE131E">
        <w:rPr>
          <w:rFonts w:cs="Arial"/>
          <w:sz w:val="24"/>
          <w:szCs w:val="24"/>
        </w:rPr>
        <w:t>ased on the initial paper</w:t>
      </w:r>
      <w:r w:rsidR="00535143">
        <w:rPr>
          <w:rFonts w:cs="Arial"/>
          <w:sz w:val="24"/>
          <w:szCs w:val="24"/>
        </w:rPr>
        <w:t>-</w:t>
      </w:r>
      <w:r w:rsidR="00BE131E" w:rsidRPr="00BE131E">
        <w:rPr>
          <w:rFonts w:cs="Arial"/>
          <w:sz w:val="24"/>
          <w:szCs w:val="24"/>
        </w:rPr>
        <w:t>based evaluation of each supplier’s response, up to three (3) suppliers will be selected for participation in the trial process</w:t>
      </w:r>
      <w:r w:rsidR="00307D56">
        <w:rPr>
          <w:rFonts w:cs="Arial"/>
          <w:sz w:val="24"/>
          <w:szCs w:val="24"/>
        </w:rPr>
        <w:t xml:space="preserve"> and site visits</w:t>
      </w:r>
      <w:r w:rsidR="00BE131E" w:rsidRPr="00BE131E">
        <w:rPr>
          <w:rFonts w:cs="Arial"/>
          <w:sz w:val="24"/>
          <w:szCs w:val="24"/>
        </w:rPr>
        <w:t xml:space="preserve">, using the highest overall compliant scores. </w:t>
      </w:r>
      <w:r w:rsidR="00073D29">
        <w:rPr>
          <w:rFonts w:cs="Arial"/>
          <w:sz w:val="24"/>
          <w:szCs w:val="24"/>
        </w:rPr>
        <w:t xml:space="preserve">The areas and capabilities that will be evaluated during </w:t>
      </w:r>
      <w:r w:rsidR="00073D29">
        <w:rPr>
          <w:rFonts w:cs="Arial"/>
          <w:sz w:val="24"/>
          <w:szCs w:val="24"/>
        </w:rPr>
        <w:lastRenderedPageBreak/>
        <w:t>the field trials</w:t>
      </w:r>
      <w:r w:rsidR="00307D56">
        <w:rPr>
          <w:rFonts w:cs="Arial"/>
          <w:sz w:val="24"/>
          <w:szCs w:val="24"/>
        </w:rPr>
        <w:t xml:space="preserve"> and site visits</w:t>
      </w:r>
      <w:r w:rsidR="00073D29">
        <w:rPr>
          <w:rFonts w:cs="Arial"/>
          <w:sz w:val="24"/>
          <w:szCs w:val="24"/>
        </w:rPr>
        <w:t xml:space="preserve"> are </w:t>
      </w:r>
      <w:r w:rsidR="001E2BF0">
        <w:rPr>
          <w:rFonts w:cs="Arial"/>
          <w:sz w:val="24"/>
          <w:szCs w:val="24"/>
        </w:rPr>
        <w:t xml:space="preserve">clearly marked as such in File </w:t>
      </w:r>
      <w:r w:rsidR="00772B7A">
        <w:rPr>
          <w:rFonts w:cs="Arial"/>
          <w:sz w:val="24"/>
          <w:szCs w:val="24"/>
        </w:rPr>
        <w:t>4c Specification and Requirements.</w:t>
      </w:r>
      <w:r w:rsidR="00BE131E" w:rsidRPr="00BE131E">
        <w:rPr>
          <w:rFonts w:cs="Arial"/>
          <w:sz w:val="24"/>
          <w:szCs w:val="24"/>
        </w:rPr>
        <w:t xml:space="preserve">  </w:t>
      </w:r>
    </w:p>
    <w:p w14:paraId="6F04726F" w14:textId="77777777" w:rsidR="00E97157" w:rsidRPr="00AF7E68" w:rsidRDefault="00E97157" w:rsidP="00466881">
      <w:pPr>
        <w:tabs>
          <w:tab w:val="left" w:pos="426"/>
        </w:tabs>
        <w:jc w:val="both"/>
        <w:rPr>
          <w:rFonts w:cs="Arial"/>
          <w:sz w:val="24"/>
          <w:szCs w:val="24"/>
        </w:rPr>
      </w:pPr>
    </w:p>
    <w:p w14:paraId="4EF2F50C" w14:textId="77777777" w:rsidR="009A5924" w:rsidRPr="00FF0D61" w:rsidRDefault="00091EC1" w:rsidP="00361A4E">
      <w:pPr>
        <w:pStyle w:val="Heading1"/>
        <w:numPr>
          <w:ilvl w:val="0"/>
          <w:numId w:val="3"/>
        </w:numPr>
      </w:pPr>
      <w:bookmarkStart w:id="6" w:name="_Toc103411010"/>
      <w:r w:rsidRPr="00FF0D61">
        <w:t>Indicative T</w:t>
      </w:r>
      <w:r w:rsidR="009A5924" w:rsidRPr="00FF0D61">
        <w:t>imetable</w:t>
      </w:r>
      <w:r w:rsidRPr="00FF0D61">
        <w:t xml:space="preserve"> for Tender</w:t>
      </w:r>
      <w:bookmarkEnd w:id="6"/>
    </w:p>
    <w:p w14:paraId="3A0FF5F2" w14:textId="77777777" w:rsidR="009A5924" w:rsidRPr="00FF0D61" w:rsidRDefault="009A5924" w:rsidP="00DA60B7">
      <w:pPr>
        <w:rPr>
          <w:rFonts w:cs="Arial"/>
          <w:b/>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399"/>
      </w:tblGrid>
      <w:tr w:rsidR="009A5924" w:rsidRPr="001844CE" w14:paraId="47612AD8" w14:textId="77777777" w:rsidTr="001844CE">
        <w:tc>
          <w:tcPr>
            <w:tcW w:w="4495" w:type="dxa"/>
            <w:shd w:val="clear" w:color="auto" w:fill="A6A6A6"/>
          </w:tcPr>
          <w:p w14:paraId="1FE7A217" w14:textId="77777777" w:rsidR="009A5924" w:rsidRPr="001844CE" w:rsidRDefault="009A5924" w:rsidP="00B50F8F">
            <w:pPr>
              <w:jc w:val="center"/>
              <w:rPr>
                <w:rFonts w:cs="Arial"/>
                <w:sz w:val="24"/>
                <w:szCs w:val="24"/>
              </w:rPr>
            </w:pPr>
            <w:r w:rsidRPr="001844CE">
              <w:rPr>
                <w:rFonts w:cs="Arial"/>
                <w:sz w:val="24"/>
                <w:szCs w:val="24"/>
              </w:rPr>
              <w:t>Stage</w:t>
            </w:r>
          </w:p>
        </w:tc>
        <w:tc>
          <w:tcPr>
            <w:tcW w:w="5399" w:type="dxa"/>
            <w:shd w:val="clear" w:color="auto" w:fill="A6A6A6"/>
          </w:tcPr>
          <w:p w14:paraId="4766E799" w14:textId="77777777" w:rsidR="009A5924" w:rsidRPr="001844CE" w:rsidRDefault="009A5924" w:rsidP="00B50F8F">
            <w:pPr>
              <w:jc w:val="center"/>
              <w:rPr>
                <w:rFonts w:cs="Arial"/>
                <w:sz w:val="24"/>
                <w:szCs w:val="24"/>
              </w:rPr>
            </w:pPr>
            <w:r w:rsidRPr="001844CE">
              <w:rPr>
                <w:rFonts w:cs="Arial"/>
                <w:sz w:val="24"/>
                <w:szCs w:val="24"/>
              </w:rPr>
              <w:t>Target Times</w:t>
            </w:r>
          </w:p>
        </w:tc>
      </w:tr>
      <w:tr w:rsidR="009A5924" w:rsidRPr="001844CE" w14:paraId="41EAC349" w14:textId="77777777" w:rsidTr="001844CE">
        <w:trPr>
          <w:trHeight w:val="420"/>
        </w:trPr>
        <w:tc>
          <w:tcPr>
            <w:tcW w:w="4495" w:type="dxa"/>
            <w:vAlign w:val="center"/>
          </w:tcPr>
          <w:p w14:paraId="146279A8" w14:textId="0EAB81CE" w:rsidR="009A5924" w:rsidRPr="001844CE" w:rsidRDefault="009A5924" w:rsidP="00361A4E">
            <w:pPr>
              <w:rPr>
                <w:rFonts w:cs="Arial"/>
                <w:sz w:val="24"/>
                <w:szCs w:val="24"/>
              </w:rPr>
            </w:pPr>
            <w:r w:rsidRPr="001844CE">
              <w:rPr>
                <w:rFonts w:cs="Arial"/>
                <w:sz w:val="24"/>
                <w:szCs w:val="24"/>
              </w:rPr>
              <w:t xml:space="preserve">ITT </w:t>
            </w:r>
            <w:r w:rsidR="007C7351" w:rsidRPr="001844CE">
              <w:rPr>
                <w:rFonts w:cs="Arial"/>
                <w:sz w:val="24"/>
                <w:szCs w:val="24"/>
              </w:rPr>
              <w:t>Issued</w:t>
            </w:r>
          </w:p>
        </w:tc>
        <w:tc>
          <w:tcPr>
            <w:tcW w:w="5399" w:type="dxa"/>
            <w:vAlign w:val="center"/>
          </w:tcPr>
          <w:p w14:paraId="68AAEFF2" w14:textId="41EE152E" w:rsidR="009A5924" w:rsidRPr="001844CE" w:rsidRDefault="00E766A3" w:rsidP="00B50F8F">
            <w:pPr>
              <w:jc w:val="center"/>
              <w:rPr>
                <w:rFonts w:cs="Arial"/>
                <w:sz w:val="24"/>
                <w:szCs w:val="24"/>
              </w:rPr>
            </w:pPr>
            <w:r>
              <w:rPr>
                <w:rFonts w:cs="Arial"/>
                <w:sz w:val="24"/>
                <w:szCs w:val="24"/>
              </w:rPr>
              <w:t>16</w:t>
            </w:r>
            <w:r w:rsidR="00B50F8F">
              <w:rPr>
                <w:rFonts w:cs="Arial"/>
                <w:sz w:val="24"/>
                <w:szCs w:val="24"/>
              </w:rPr>
              <w:t xml:space="preserve"> May 2022</w:t>
            </w:r>
          </w:p>
        </w:tc>
      </w:tr>
      <w:tr w:rsidR="007C7351" w:rsidRPr="001844CE" w14:paraId="77057C26" w14:textId="77777777" w:rsidTr="001844CE">
        <w:trPr>
          <w:trHeight w:val="420"/>
        </w:trPr>
        <w:tc>
          <w:tcPr>
            <w:tcW w:w="4495" w:type="dxa"/>
            <w:vAlign w:val="center"/>
          </w:tcPr>
          <w:p w14:paraId="5888763B" w14:textId="0C31A56E" w:rsidR="007C7351" w:rsidRPr="001844CE" w:rsidRDefault="007C7351" w:rsidP="00361A4E">
            <w:pPr>
              <w:rPr>
                <w:rFonts w:cs="Arial"/>
                <w:sz w:val="24"/>
                <w:szCs w:val="24"/>
              </w:rPr>
            </w:pPr>
            <w:r w:rsidRPr="001844CE">
              <w:rPr>
                <w:rFonts w:cs="Arial"/>
                <w:sz w:val="24"/>
                <w:szCs w:val="24"/>
              </w:rPr>
              <w:t>Deadline for ITT questions to be submitted</w:t>
            </w:r>
          </w:p>
        </w:tc>
        <w:tc>
          <w:tcPr>
            <w:tcW w:w="5399" w:type="dxa"/>
            <w:vAlign w:val="center"/>
          </w:tcPr>
          <w:p w14:paraId="062C92B9" w14:textId="1661F644" w:rsidR="007C7351" w:rsidRPr="001844CE" w:rsidRDefault="003212C8" w:rsidP="00B50F8F">
            <w:pPr>
              <w:jc w:val="center"/>
              <w:rPr>
                <w:rFonts w:cs="Arial"/>
                <w:sz w:val="24"/>
                <w:szCs w:val="24"/>
              </w:rPr>
            </w:pPr>
            <w:r>
              <w:rPr>
                <w:rFonts w:cs="Arial"/>
                <w:sz w:val="24"/>
                <w:szCs w:val="24"/>
              </w:rPr>
              <w:t>8</w:t>
            </w:r>
            <w:r w:rsidR="00840D10">
              <w:rPr>
                <w:rFonts w:cs="Arial"/>
                <w:sz w:val="24"/>
                <w:szCs w:val="24"/>
              </w:rPr>
              <w:t xml:space="preserve"> </w:t>
            </w:r>
            <w:r>
              <w:rPr>
                <w:rFonts w:cs="Arial"/>
                <w:sz w:val="24"/>
                <w:szCs w:val="24"/>
              </w:rPr>
              <w:t>June</w:t>
            </w:r>
            <w:r w:rsidR="00840D10">
              <w:rPr>
                <w:rFonts w:cs="Arial"/>
                <w:sz w:val="24"/>
                <w:szCs w:val="24"/>
              </w:rPr>
              <w:t xml:space="preserve"> 2022</w:t>
            </w:r>
          </w:p>
        </w:tc>
      </w:tr>
      <w:tr w:rsidR="00367152" w:rsidRPr="001844CE" w14:paraId="0D52AF9E" w14:textId="77777777" w:rsidTr="001844CE">
        <w:trPr>
          <w:trHeight w:val="420"/>
        </w:trPr>
        <w:tc>
          <w:tcPr>
            <w:tcW w:w="4495" w:type="dxa"/>
            <w:vAlign w:val="center"/>
          </w:tcPr>
          <w:p w14:paraId="52AB1646" w14:textId="2C71A382" w:rsidR="00367152" w:rsidRPr="001844CE" w:rsidRDefault="007C7351" w:rsidP="00361A4E">
            <w:pPr>
              <w:rPr>
                <w:rFonts w:cs="Arial"/>
                <w:sz w:val="24"/>
                <w:szCs w:val="24"/>
              </w:rPr>
            </w:pPr>
            <w:r w:rsidRPr="001844CE">
              <w:rPr>
                <w:rFonts w:cs="Arial"/>
                <w:sz w:val="24"/>
                <w:szCs w:val="24"/>
              </w:rPr>
              <w:t>Deadline for ITT questions to be answered</w:t>
            </w:r>
          </w:p>
        </w:tc>
        <w:tc>
          <w:tcPr>
            <w:tcW w:w="5399" w:type="dxa"/>
            <w:vAlign w:val="center"/>
          </w:tcPr>
          <w:p w14:paraId="08826468" w14:textId="1264A3D1" w:rsidR="00367152" w:rsidRPr="001844CE" w:rsidRDefault="007D0CA4" w:rsidP="00B50F8F">
            <w:pPr>
              <w:jc w:val="center"/>
              <w:rPr>
                <w:rFonts w:cs="Arial"/>
                <w:sz w:val="24"/>
                <w:szCs w:val="24"/>
              </w:rPr>
            </w:pPr>
            <w:r>
              <w:rPr>
                <w:rFonts w:cs="Arial"/>
                <w:sz w:val="24"/>
                <w:szCs w:val="24"/>
              </w:rPr>
              <w:t>13</w:t>
            </w:r>
            <w:r w:rsidR="00E37B7A">
              <w:rPr>
                <w:rFonts w:cs="Arial"/>
                <w:sz w:val="24"/>
                <w:szCs w:val="24"/>
              </w:rPr>
              <w:t xml:space="preserve"> June 2022</w:t>
            </w:r>
          </w:p>
        </w:tc>
      </w:tr>
      <w:tr w:rsidR="007C7351" w:rsidRPr="001844CE" w14:paraId="2E41B0C4" w14:textId="77777777" w:rsidTr="001844CE">
        <w:trPr>
          <w:trHeight w:val="420"/>
        </w:trPr>
        <w:tc>
          <w:tcPr>
            <w:tcW w:w="4495" w:type="dxa"/>
            <w:vAlign w:val="center"/>
          </w:tcPr>
          <w:p w14:paraId="497EF15E" w14:textId="1500DA0A" w:rsidR="007C7351" w:rsidRPr="001844CE" w:rsidRDefault="007C7351" w:rsidP="00361A4E">
            <w:pPr>
              <w:rPr>
                <w:rFonts w:cs="Arial"/>
                <w:sz w:val="24"/>
                <w:szCs w:val="24"/>
              </w:rPr>
            </w:pPr>
            <w:r w:rsidRPr="001844CE">
              <w:rPr>
                <w:rFonts w:cs="Arial"/>
                <w:sz w:val="24"/>
                <w:szCs w:val="24"/>
              </w:rPr>
              <w:t xml:space="preserve">ITT </w:t>
            </w:r>
            <w:r w:rsidR="00D42E2C">
              <w:rPr>
                <w:rFonts w:cs="Arial"/>
                <w:sz w:val="24"/>
                <w:szCs w:val="24"/>
              </w:rPr>
              <w:t>S</w:t>
            </w:r>
            <w:r w:rsidRPr="001844CE">
              <w:rPr>
                <w:rFonts w:cs="Arial"/>
                <w:sz w:val="24"/>
                <w:szCs w:val="24"/>
              </w:rPr>
              <w:t>ubmission date</w:t>
            </w:r>
          </w:p>
        </w:tc>
        <w:tc>
          <w:tcPr>
            <w:tcW w:w="5399" w:type="dxa"/>
            <w:vAlign w:val="center"/>
          </w:tcPr>
          <w:p w14:paraId="25FE77AB" w14:textId="266072AE" w:rsidR="007C7351" w:rsidRPr="001844CE" w:rsidRDefault="00802E36" w:rsidP="00B50F8F">
            <w:pPr>
              <w:jc w:val="center"/>
              <w:rPr>
                <w:rFonts w:cs="Arial"/>
                <w:sz w:val="24"/>
                <w:szCs w:val="24"/>
              </w:rPr>
            </w:pPr>
            <w:r>
              <w:rPr>
                <w:rFonts w:cs="Arial"/>
                <w:sz w:val="24"/>
                <w:szCs w:val="24"/>
              </w:rPr>
              <w:t>20</w:t>
            </w:r>
            <w:r w:rsidR="0020628F">
              <w:rPr>
                <w:rFonts w:cs="Arial"/>
                <w:sz w:val="24"/>
                <w:szCs w:val="24"/>
              </w:rPr>
              <w:t xml:space="preserve"> June 2022</w:t>
            </w:r>
          </w:p>
        </w:tc>
      </w:tr>
      <w:tr w:rsidR="00802E36" w:rsidRPr="001844CE" w14:paraId="7D848E42" w14:textId="77777777" w:rsidTr="001844CE">
        <w:trPr>
          <w:trHeight w:val="420"/>
        </w:trPr>
        <w:tc>
          <w:tcPr>
            <w:tcW w:w="4495" w:type="dxa"/>
            <w:vAlign w:val="center"/>
          </w:tcPr>
          <w:p w14:paraId="6E15C74A" w14:textId="5CE52A10" w:rsidR="00802E36" w:rsidRPr="001844CE" w:rsidRDefault="00FF3674" w:rsidP="00361A4E">
            <w:pPr>
              <w:rPr>
                <w:rFonts w:cs="Arial"/>
                <w:sz w:val="24"/>
                <w:szCs w:val="24"/>
              </w:rPr>
            </w:pPr>
            <w:r>
              <w:rPr>
                <w:rFonts w:cs="Arial"/>
                <w:sz w:val="24"/>
                <w:szCs w:val="24"/>
              </w:rPr>
              <w:t xml:space="preserve">Field Trials </w:t>
            </w:r>
          </w:p>
        </w:tc>
        <w:tc>
          <w:tcPr>
            <w:tcW w:w="5399" w:type="dxa"/>
            <w:vAlign w:val="center"/>
          </w:tcPr>
          <w:p w14:paraId="548B428A" w14:textId="3A524D54" w:rsidR="00802E36" w:rsidRDefault="002C3706" w:rsidP="00B50F8F">
            <w:pPr>
              <w:jc w:val="center"/>
              <w:rPr>
                <w:rFonts w:cs="Arial"/>
                <w:sz w:val="24"/>
                <w:szCs w:val="24"/>
              </w:rPr>
            </w:pPr>
            <w:r>
              <w:rPr>
                <w:rFonts w:cs="Arial"/>
                <w:sz w:val="24"/>
                <w:szCs w:val="24"/>
              </w:rPr>
              <w:t>Mid July</w:t>
            </w:r>
            <w:r w:rsidR="00420B1F">
              <w:rPr>
                <w:rFonts w:cs="Arial"/>
                <w:sz w:val="24"/>
                <w:szCs w:val="24"/>
              </w:rPr>
              <w:t xml:space="preserve"> to</w:t>
            </w:r>
            <w:r>
              <w:rPr>
                <w:rFonts w:cs="Arial"/>
                <w:sz w:val="24"/>
                <w:szCs w:val="24"/>
              </w:rPr>
              <w:t xml:space="preserve"> </w:t>
            </w:r>
            <w:r w:rsidR="00420B1F">
              <w:rPr>
                <w:rFonts w:cs="Arial"/>
                <w:sz w:val="24"/>
                <w:szCs w:val="24"/>
              </w:rPr>
              <w:t>end of September 2022</w:t>
            </w:r>
          </w:p>
        </w:tc>
      </w:tr>
      <w:tr w:rsidR="00296934" w:rsidRPr="001844CE" w14:paraId="0D05A7E0" w14:textId="77777777" w:rsidTr="001844CE">
        <w:trPr>
          <w:trHeight w:val="420"/>
        </w:trPr>
        <w:tc>
          <w:tcPr>
            <w:tcW w:w="4495" w:type="dxa"/>
            <w:vAlign w:val="center"/>
          </w:tcPr>
          <w:p w14:paraId="7E630010" w14:textId="033480FD" w:rsidR="00296934" w:rsidRDefault="00296934" w:rsidP="00361A4E">
            <w:pPr>
              <w:rPr>
                <w:rFonts w:cs="Arial"/>
                <w:sz w:val="24"/>
                <w:szCs w:val="24"/>
              </w:rPr>
            </w:pPr>
            <w:r>
              <w:rPr>
                <w:rFonts w:cs="Arial"/>
                <w:sz w:val="24"/>
                <w:szCs w:val="24"/>
              </w:rPr>
              <w:t>Site Visits</w:t>
            </w:r>
          </w:p>
        </w:tc>
        <w:tc>
          <w:tcPr>
            <w:tcW w:w="5399" w:type="dxa"/>
            <w:vAlign w:val="center"/>
          </w:tcPr>
          <w:p w14:paraId="3706700E" w14:textId="6323641A" w:rsidR="00296934" w:rsidRDefault="000264A1" w:rsidP="00B50F8F">
            <w:pPr>
              <w:jc w:val="center"/>
              <w:rPr>
                <w:rFonts w:cs="Arial"/>
                <w:sz w:val="24"/>
                <w:szCs w:val="24"/>
              </w:rPr>
            </w:pPr>
            <w:r w:rsidRPr="000264A1">
              <w:rPr>
                <w:rFonts w:cs="Arial"/>
                <w:sz w:val="24"/>
                <w:szCs w:val="24"/>
              </w:rPr>
              <w:t>Mid July to end of September 2022</w:t>
            </w:r>
          </w:p>
        </w:tc>
      </w:tr>
      <w:tr w:rsidR="009A5924" w:rsidRPr="001844CE" w14:paraId="68C810B5" w14:textId="77777777" w:rsidTr="001844CE">
        <w:trPr>
          <w:trHeight w:val="420"/>
        </w:trPr>
        <w:tc>
          <w:tcPr>
            <w:tcW w:w="4495" w:type="dxa"/>
            <w:vAlign w:val="center"/>
          </w:tcPr>
          <w:p w14:paraId="6209C27C" w14:textId="2B2498FF" w:rsidR="009A5924" w:rsidRPr="001844CE" w:rsidRDefault="007C7351" w:rsidP="00DA60B7">
            <w:pPr>
              <w:rPr>
                <w:rFonts w:cs="Arial"/>
                <w:sz w:val="24"/>
                <w:szCs w:val="24"/>
              </w:rPr>
            </w:pPr>
            <w:r w:rsidRPr="001844CE">
              <w:rPr>
                <w:rFonts w:cs="Arial"/>
                <w:sz w:val="24"/>
                <w:szCs w:val="24"/>
              </w:rPr>
              <w:t>Intention to award</w:t>
            </w:r>
            <w:r w:rsidR="00CF2249">
              <w:rPr>
                <w:rFonts w:cs="Arial"/>
                <w:sz w:val="24"/>
                <w:szCs w:val="24"/>
              </w:rPr>
              <w:t xml:space="preserve"> notification</w:t>
            </w:r>
          </w:p>
        </w:tc>
        <w:tc>
          <w:tcPr>
            <w:tcW w:w="5399" w:type="dxa"/>
            <w:vAlign w:val="center"/>
          </w:tcPr>
          <w:p w14:paraId="3900E534" w14:textId="33F7BE05" w:rsidR="009A5924" w:rsidRPr="001844CE" w:rsidRDefault="00C67761" w:rsidP="00B50F8F">
            <w:pPr>
              <w:jc w:val="center"/>
              <w:rPr>
                <w:rFonts w:cs="Arial"/>
                <w:sz w:val="24"/>
                <w:szCs w:val="24"/>
              </w:rPr>
            </w:pPr>
            <w:r>
              <w:rPr>
                <w:rFonts w:cs="Arial"/>
                <w:sz w:val="24"/>
                <w:szCs w:val="24"/>
              </w:rPr>
              <w:t>Mid January</w:t>
            </w:r>
            <w:r w:rsidR="00CF2249">
              <w:rPr>
                <w:rFonts w:cs="Arial"/>
                <w:sz w:val="24"/>
                <w:szCs w:val="24"/>
              </w:rPr>
              <w:t xml:space="preserve"> 202</w:t>
            </w:r>
            <w:r>
              <w:rPr>
                <w:rFonts w:cs="Arial"/>
                <w:sz w:val="24"/>
                <w:szCs w:val="24"/>
              </w:rPr>
              <w:t>3</w:t>
            </w:r>
          </w:p>
        </w:tc>
      </w:tr>
      <w:tr w:rsidR="009A5924" w:rsidRPr="001844CE" w14:paraId="3E36307B" w14:textId="77777777" w:rsidTr="001844CE">
        <w:trPr>
          <w:trHeight w:val="420"/>
        </w:trPr>
        <w:tc>
          <w:tcPr>
            <w:tcW w:w="4495" w:type="dxa"/>
            <w:vAlign w:val="center"/>
          </w:tcPr>
          <w:p w14:paraId="6CEDE5B9" w14:textId="77777777" w:rsidR="009A5924" w:rsidRPr="001844CE" w:rsidRDefault="009A5924" w:rsidP="00DA60B7">
            <w:pPr>
              <w:rPr>
                <w:rFonts w:cs="Arial"/>
                <w:sz w:val="24"/>
                <w:szCs w:val="24"/>
              </w:rPr>
            </w:pPr>
            <w:r w:rsidRPr="001844CE">
              <w:rPr>
                <w:rFonts w:cs="Arial"/>
                <w:sz w:val="24"/>
                <w:szCs w:val="24"/>
              </w:rPr>
              <w:t>Target Start Date</w:t>
            </w:r>
          </w:p>
        </w:tc>
        <w:tc>
          <w:tcPr>
            <w:tcW w:w="5399" w:type="dxa"/>
            <w:vAlign w:val="center"/>
          </w:tcPr>
          <w:p w14:paraId="2CC48CAC" w14:textId="581EFBE6" w:rsidR="009A5924" w:rsidRPr="001844CE" w:rsidRDefault="00DC09BB" w:rsidP="00B50F8F">
            <w:pPr>
              <w:jc w:val="center"/>
              <w:rPr>
                <w:rFonts w:cs="Arial"/>
                <w:sz w:val="24"/>
                <w:szCs w:val="24"/>
              </w:rPr>
            </w:pPr>
            <w:r>
              <w:rPr>
                <w:rFonts w:cs="Arial"/>
                <w:sz w:val="24"/>
                <w:szCs w:val="24"/>
              </w:rPr>
              <w:t>30 January</w:t>
            </w:r>
            <w:r w:rsidR="00FE0442">
              <w:rPr>
                <w:rFonts w:cs="Arial"/>
                <w:sz w:val="24"/>
                <w:szCs w:val="24"/>
              </w:rPr>
              <w:t xml:space="preserve"> 202</w:t>
            </w:r>
            <w:r>
              <w:rPr>
                <w:rFonts w:cs="Arial"/>
                <w:sz w:val="24"/>
                <w:szCs w:val="24"/>
              </w:rPr>
              <w:t>3</w:t>
            </w:r>
          </w:p>
        </w:tc>
      </w:tr>
    </w:tbl>
    <w:p w14:paraId="09C1BCE2" w14:textId="77777777" w:rsidR="006460AD" w:rsidRPr="006460AD" w:rsidRDefault="006460AD" w:rsidP="00541122">
      <w:pPr>
        <w:spacing w:after="220"/>
        <w:contextualSpacing/>
        <w:rPr>
          <w:rFonts w:cs="Arial"/>
          <w:sz w:val="22"/>
          <w:szCs w:val="22"/>
        </w:rPr>
      </w:pPr>
    </w:p>
    <w:p w14:paraId="7B32F602" w14:textId="77777777" w:rsidR="004E04F9" w:rsidRPr="00AA29CA" w:rsidRDefault="006460AD" w:rsidP="00AA29CA">
      <w:pPr>
        <w:pStyle w:val="Heading1"/>
        <w:numPr>
          <w:ilvl w:val="0"/>
          <w:numId w:val="3"/>
        </w:numPr>
      </w:pPr>
      <w:bookmarkStart w:id="7" w:name="_Toc498075331"/>
      <w:bookmarkStart w:id="8" w:name="_Toc103411011"/>
      <w:r w:rsidRPr="00AA29CA">
        <w:t>Instructions to Bidder</w:t>
      </w:r>
      <w:bookmarkEnd w:id="7"/>
      <w:bookmarkEnd w:id="8"/>
    </w:p>
    <w:p w14:paraId="32FB1421" w14:textId="108FE438" w:rsidR="006460AD" w:rsidRPr="00541122" w:rsidRDefault="006460AD" w:rsidP="004E04F9">
      <w:pPr>
        <w:keepNext/>
        <w:spacing w:before="240" w:after="240"/>
        <w:contextualSpacing/>
        <w:jc w:val="both"/>
        <w:outlineLvl w:val="0"/>
        <w:rPr>
          <w:rFonts w:cs="Arial"/>
          <w:b/>
          <w:bCs/>
          <w:kern w:val="32"/>
          <w:sz w:val="24"/>
          <w:szCs w:val="24"/>
        </w:rPr>
      </w:pPr>
      <w:bookmarkStart w:id="9" w:name="_Toc102935035"/>
      <w:bookmarkStart w:id="10" w:name="_Toc103262150"/>
      <w:bookmarkStart w:id="11" w:name="_Toc103411012"/>
      <w:r w:rsidRPr="00541122">
        <w:rPr>
          <w:rFonts w:cs="Arial"/>
          <w:sz w:val="24"/>
          <w:szCs w:val="24"/>
        </w:rPr>
        <w:t>Please read all the documents included in the Tender Pack before completing your return.  The information you disclose in the schedule responses will be used for evaluation purposes, except where indicated otherwise.</w:t>
      </w:r>
      <w:bookmarkEnd w:id="9"/>
      <w:bookmarkEnd w:id="10"/>
      <w:bookmarkEnd w:id="11"/>
    </w:p>
    <w:p w14:paraId="6540106D" w14:textId="77777777" w:rsidR="006460AD" w:rsidRPr="006460AD" w:rsidRDefault="006460AD" w:rsidP="006460AD">
      <w:pPr>
        <w:spacing w:after="220"/>
        <w:ind w:left="426" w:hanging="426"/>
        <w:contextualSpacing/>
        <w:rPr>
          <w:rFonts w:cs="Arial"/>
          <w:sz w:val="22"/>
        </w:rPr>
      </w:pPr>
    </w:p>
    <w:p w14:paraId="5F5CFA83" w14:textId="1ECBE0EB" w:rsidR="00245844" w:rsidRPr="00AA29CA" w:rsidRDefault="006460AD" w:rsidP="00AA29CA">
      <w:pPr>
        <w:pStyle w:val="Heading1"/>
        <w:numPr>
          <w:ilvl w:val="0"/>
          <w:numId w:val="3"/>
        </w:numPr>
      </w:pPr>
      <w:bookmarkStart w:id="12" w:name="_Toc103411013"/>
      <w:r w:rsidRPr="00AA29CA">
        <w:t>Clarifications</w:t>
      </w:r>
      <w:bookmarkEnd w:id="12"/>
      <w:r w:rsidRPr="00AA29CA">
        <w:t xml:space="preserve"> </w:t>
      </w:r>
    </w:p>
    <w:p w14:paraId="65C308A7" w14:textId="7DD7EAF0" w:rsidR="006460AD" w:rsidRPr="00541122" w:rsidRDefault="006460AD" w:rsidP="00541122">
      <w:pPr>
        <w:tabs>
          <w:tab w:val="left" w:pos="0"/>
        </w:tabs>
        <w:spacing w:after="220"/>
        <w:contextualSpacing/>
        <w:jc w:val="both"/>
        <w:rPr>
          <w:rFonts w:cs="Arial"/>
          <w:sz w:val="24"/>
          <w:szCs w:val="24"/>
        </w:rPr>
      </w:pPr>
      <w:r w:rsidRPr="00541122">
        <w:rPr>
          <w:rFonts w:cs="Arial"/>
          <w:sz w:val="24"/>
          <w:szCs w:val="24"/>
        </w:rPr>
        <w:t xml:space="preserve">If you need to clarify any aspect of the contents of the Tender pack, please submit your questions via the </w:t>
      </w:r>
      <w:hyperlink r:id="rId12">
        <w:r w:rsidRPr="00541122">
          <w:rPr>
            <w:rFonts w:cs="Arial"/>
            <w:color w:val="0000FF"/>
            <w:sz w:val="24"/>
            <w:szCs w:val="24"/>
            <w:u w:val="single"/>
          </w:rPr>
          <w:t>Met Office e-Tendering portal</w:t>
        </w:r>
      </w:hyperlink>
      <w:r w:rsidRPr="00541122">
        <w:rPr>
          <w:rFonts w:cs="Arial"/>
          <w:color w:val="000000" w:themeColor="text1"/>
          <w:sz w:val="24"/>
          <w:szCs w:val="24"/>
        </w:rPr>
        <w:t>.  A</w:t>
      </w:r>
      <w:r w:rsidRPr="00541122">
        <w:rPr>
          <w:rFonts w:cs="Arial"/>
          <w:sz w:val="24"/>
          <w:szCs w:val="24"/>
        </w:rPr>
        <w:t>ll questions will be responded to and made public to all Bidders via the portal, unless they are agreed as commercially confidential with the Bidder raising the point of clarification.  The identity of Bidders raising any questions will remain confidential.</w:t>
      </w:r>
    </w:p>
    <w:p w14:paraId="062FCD75" w14:textId="77777777" w:rsidR="006460AD" w:rsidRPr="00541122" w:rsidRDefault="006460AD" w:rsidP="00541122">
      <w:pPr>
        <w:tabs>
          <w:tab w:val="left" w:pos="426"/>
        </w:tabs>
        <w:spacing w:after="220"/>
        <w:ind w:left="426"/>
        <w:contextualSpacing/>
        <w:jc w:val="both"/>
        <w:rPr>
          <w:rFonts w:cs="Arial"/>
          <w:sz w:val="24"/>
          <w:szCs w:val="24"/>
        </w:rPr>
      </w:pPr>
    </w:p>
    <w:p w14:paraId="72E9AC5C" w14:textId="681A29FE" w:rsidR="006460AD" w:rsidRPr="00541122" w:rsidRDefault="006460AD" w:rsidP="00541122">
      <w:pPr>
        <w:spacing w:after="220"/>
        <w:contextualSpacing/>
        <w:jc w:val="both"/>
        <w:rPr>
          <w:rFonts w:cs="Arial"/>
          <w:sz w:val="24"/>
          <w:szCs w:val="24"/>
        </w:rPr>
      </w:pPr>
      <w:r w:rsidRPr="00541122">
        <w:rPr>
          <w:rFonts w:cs="Arial"/>
          <w:sz w:val="24"/>
          <w:szCs w:val="24"/>
        </w:rPr>
        <w:t>The deadline for submitting clarification questions is</w:t>
      </w:r>
      <w:r w:rsidR="0001256B" w:rsidRPr="00541122">
        <w:rPr>
          <w:rFonts w:cs="Arial"/>
          <w:sz w:val="24"/>
          <w:szCs w:val="24"/>
        </w:rPr>
        <w:t xml:space="preserve"> </w:t>
      </w:r>
      <w:r w:rsidR="00D043BC">
        <w:rPr>
          <w:rFonts w:cs="Arial"/>
          <w:b/>
          <w:bCs/>
          <w:sz w:val="24"/>
          <w:szCs w:val="24"/>
        </w:rPr>
        <w:t>8 June</w:t>
      </w:r>
      <w:r w:rsidR="007C7AAE" w:rsidRPr="007C7AAE">
        <w:rPr>
          <w:rFonts w:cs="Arial"/>
          <w:b/>
          <w:bCs/>
          <w:sz w:val="24"/>
          <w:szCs w:val="24"/>
        </w:rPr>
        <w:t xml:space="preserve"> 2022</w:t>
      </w:r>
      <w:r w:rsidR="0001256B" w:rsidRPr="00541122">
        <w:rPr>
          <w:rFonts w:cs="Arial"/>
          <w:sz w:val="24"/>
          <w:szCs w:val="24"/>
        </w:rPr>
        <w:t>.</w:t>
      </w:r>
      <w:r w:rsidRPr="00541122">
        <w:rPr>
          <w:rFonts w:cs="Arial"/>
          <w:sz w:val="24"/>
          <w:szCs w:val="24"/>
        </w:rPr>
        <w:t xml:space="preserve"> </w:t>
      </w:r>
    </w:p>
    <w:p w14:paraId="098641BB" w14:textId="77777777" w:rsidR="006460AD" w:rsidRPr="006460AD" w:rsidRDefault="006460AD" w:rsidP="006460AD">
      <w:pPr>
        <w:spacing w:after="220"/>
        <w:contextualSpacing/>
        <w:rPr>
          <w:rFonts w:cs="Arial"/>
          <w:sz w:val="22"/>
        </w:rPr>
      </w:pPr>
    </w:p>
    <w:p w14:paraId="0C754BB2" w14:textId="46B85EC8" w:rsidR="00D42E2C" w:rsidRPr="00AA29CA" w:rsidRDefault="00D42E2C" w:rsidP="00AA29CA">
      <w:pPr>
        <w:pStyle w:val="Heading1"/>
        <w:numPr>
          <w:ilvl w:val="0"/>
          <w:numId w:val="3"/>
        </w:numPr>
      </w:pPr>
      <w:bookmarkStart w:id="13" w:name="_Toc103411014"/>
      <w:r w:rsidRPr="00AA29CA">
        <w:t>ITT</w:t>
      </w:r>
      <w:r w:rsidR="006460AD" w:rsidRPr="00AA29CA">
        <w:t xml:space="preserve"> Submission</w:t>
      </w:r>
      <w:bookmarkEnd w:id="13"/>
      <w:r w:rsidR="006460AD" w:rsidRPr="00AA29CA">
        <w:t xml:space="preserve"> </w:t>
      </w:r>
    </w:p>
    <w:p w14:paraId="6AF3FE25" w14:textId="60CB62B0" w:rsidR="006460AD" w:rsidRPr="00541122" w:rsidRDefault="006460AD" w:rsidP="00541122">
      <w:pPr>
        <w:tabs>
          <w:tab w:val="left" w:pos="0"/>
        </w:tabs>
        <w:spacing w:after="220"/>
        <w:contextualSpacing/>
        <w:jc w:val="both"/>
        <w:rPr>
          <w:rFonts w:cs="Arial"/>
          <w:sz w:val="24"/>
          <w:szCs w:val="24"/>
        </w:rPr>
      </w:pPr>
      <w:r w:rsidRPr="00541122">
        <w:rPr>
          <w:rFonts w:cs="Arial"/>
          <w:sz w:val="24"/>
          <w:szCs w:val="24"/>
        </w:rPr>
        <w:t xml:space="preserve">A copy of the Tender document must be submitted </w:t>
      </w:r>
      <w:r w:rsidRPr="00541122">
        <w:rPr>
          <w:rFonts w:cs="Arial"/>
          <w:b/>
          <w:bCs/>
          <w:sz w:val="24"/>
          <w:szCs w:val="24"/>
        </w:rPr>
        <w:t xml:space="preserve">no later than </w:t>
      </w:r>
      <w:r w:rsidR="007C7AAE" w:rsidRPr="007C7AAE">
        <w:rPr>
          <w:rFonts w:cs="Arial"/>
          <w:b/>
          <w:bCs/>
          <w:sz w:val="24"/>
          <w:szCs w:val="24"/>
        </w:rPr>
        <w:t>1200</w:t>
      </w:r>
      <w:r w:rsidRPr="00541122">
        <w:rPr>
          <w:rFonts w:cs="Arial"/>
          <w:sz w:val="24"/>
          <w:szCs w:val="24"/>
        </w:rPr>
        <w:t xml:space="preserve"> on</w:t>
      </w:r>
      <w:r w:rsidR="007C7AAE">
        <w:rPr>
          <w:rFonts w:cs="Arial"/>
          <w:color w:val="000080"/>
          <w:sz w:val="24"/>
          <w:szCs w:val="24"/>
        </w:rPr>
        <w:t xml:space="preserve"> </w:t>
      </w:r>
      <w:r w:rsidR="00D043BC">
        <w:rPr>
          <w:rFonts w:cs="Arial"/>
          <w:b/>
          <w:bCs/>
          <w:sz w:val="24"/>
          <w:szCs w:val="24"/>
        </w:rPr>
        <w:t>20</w:t>
      </w:r>
      <w:r w:rsidR="007C7AAE" w:rsidRPr="007C7AAE">
        <w:rPr>
          <w:rFonts w:cs="Arial"/>
          <w:b/>
          <w:bCs/>
          <w:sz w:val="24"/>
          <w:szCs w:val="24"/>
        </w:rPr>
        <w:t xml:space="preserve"> June 2022</w:t>
      </w:r>
      <w:r w:rsidRPr="007C7AAE">
        <w:rPr>
          <w:rFonts w:cs="Arial"/>
          <w:b/>
          <w:bCs/>
          <w:sz w:val="24"/>
          <w:szCs w:val="24"/>
        </w:rPr>
        <w:t xml:space="preserve"> </w:t>
      </w:r>
      <w:r w:rsidRPr="00541122">
        <w:rPr>
          <w:rFonts w:cs="Arial"/>
          <w:sz w:val="24"/>
          <w:szCs w:val="24"/>
        </w:rPr>
        <w:t>via the Met Office Portal:</w:t>
      </w:r>
    </w:p>
    <w:p w14:paraId="2D69B027" w14:textId="77777777" w:rsidR="006460AD" w:rsidRPr="00541122" w:rsidRDefault="006460AD" w:rsidP="00541122">
      <w:pPr>
        <w:tabs>
          <w:tab w:val="left" w:pos="426"/>
        </w:tabs>
        <w:spacing w:after="220"/>
        <w:ind w:left="426"/>
        <w:contextualSpacing/>
        <w:jc w:val="both"/>
        <w:rPr>
          <w:b/>
          <w:bCs/>
          <w:sz w:val="24"/>
          <w:szCs w:val="24"/>
        </w:rPr>
      </w:pPr>
    </w:p>
    <w:p w14:paraId="4A97926C" w14:textId="77777777" w:rsidR="006460AD" w:rsidRPr="00541122" w:rsidRDefault="00307D56" w:rsidP="00541122">
      <w:pPr>
        <w:tabs>
          <w:tab w:val="left" w:pos="426"/>
        </w:tabs>
        <w:spacing w:after="220"/>
        <w:ind w:left="426"/>
        <w:contextualSpacing/>
        <w:jc w:val="both"/>
        <w:rPr>
          <w:rFonts w:cs="Arial"/>
          <w:b/>
          <w:bCs/>
          <w:sz w:val="24"/>
          <w:szCs w:val="24"/>
        </w:rPr>
      </w:pPr>
      <w:hyperlink r:id="rId13">
        <w:r w:rsidR="006460AD" w:rsidRPr="00541122">
          <w:rPr>
            <w:b/>
            <w:bCs/>
            <w:color w:val="0000FF"/>
            <w:sz w:val="24"/>
            <w:szCs w:val="24"/>
            <w:u w:val="single"/>
          </w:rPr>
          <w:t>https://procontract.due-north.com/Login</w:t>
        </w:r>
      </w:hyperlink>
    </w:p>
    <w:p w14:paraId="33D9134D" w14:textId="77777777" w:rsidR="006460AD" w:rsidRPr="00541122" w:rsidRDefault="006460AD" w:rsidP="00541122">
      <w:pPr>
        <w:spacing w:after="220"/>
        <w:ind w:left="360"/>
        <w:contextualSpacing/>
        <w:jc w:val="both"/>
        <w:rPr>
          <w:rFonts w:cs="Arial"/>
          <w:sz w:val="24"/>
          <w:szCs w:val="24"/>
        </w:rPr>
      </w:pPr>
    </w:p>
    <w:p w14:paraId="29C63130" w14:textId="0E077550" w:rsidR="006460AD" w:rsidRPr="00541122" w:rsidRDefault="006460AD" w:rsidP="00541122">
      <w:pPr>
        <w:tabs>
          <w:tab w:val="left" w:pos="426"/>
        </w:tabs>
        <w:spacing w:after="220"/>
        <w:contextualSpacing/>
        <w:jc w:val="both"/>
        <w:rPr>
          <w:rFonts w:cs="Arial"/>
          <w:sz w:val="24"/>
          <w:szCs w:val="24"/>
        </w:rPr>
      </w:pPr>
      <w:r w:rsidRPr="00541122">
        <w:rPr>
          <w:rFonts w:cs="Arial"/>
          <w:sz w:val="24"/>
          <w:szCs w:val="24"/>
        </w:rPr>
        <w:t>Tenders uploaded after the time stated or not properly completed may be disregarded.  Tenders are submitted at the Bidder’s risk and the Met Office is not liable for any costs incurred by the Bidder or for non-receipt of a bid.</w:t>
      </w:r>
    </w:p>
    <w:p w14:paraId="3359CB77" w14:textId="77777777" w:rsidR="006460AD" w:rsidRPr="006460AD" w:rsidRDefault="006460AD" w:rsidP="006460AD">
      <w:pPr>
        <w:rPr>
          <w:rFonts w:cs="Arial"/>
          <w:sz w:val="22"/>
          <w:szCs w:val="22"/>
        </w:rPr>
      </w:pPr>
      <w:r w:rsidRPr="006460AD">
        <w:rPr>
          <w:rFonts w:cs="Arial"/>
          <w:sz w:val="22"/>
          <w:szCs w:val="22"/>
        </w:rPr>
        <w:br w:type="page"/>
      </w:r>
    </w:p>
    <w:p w14:paraId="16DF6395" w14:textId="77777777" w:rsidR="006460AD" w:rsidRPr="00541122" w:rsidRDefault="006460AD" w:rsidP="00541122">
      <w:pPr>
        <w:pStyle w:val="Heading1"/>
        <w:numPr>
          <w:ilvl w:val="0"/>
          <w:numId w:val="3"/>
        </w:numPr>
      </w:pPr>
      <w:bookmarkStart w:id="14" w:name="_Toc498075332"/>
      <w:bookmarkStart w:id="15" w:name="_Toc103411015"/>
      <w:r w:rsidRPr="00541122">
        <w:lastRenderedPageBreak/>
        <w:t>Contents of Tender Pack</w:t>
      </w:r>
      <w:bookmarkEnd w:id="14"/>
      <w:bookmarkEnd w:id="15"/>
    </w:p>
    <w:p w14:paraId="12FC0C52" w14:textId="77777777" w:rsidR="006460AD" w:rsidRPr="00AE21FF" w:rsidRDefault="006460AD" w:rsidP="00AE21FF">
      <w:pPr>
        <w:spacing w:after="220"/>
        <w:contextualSpacing/>
        <w:jc w:val="both"/>
        <w:rPr>
          <w:rFonts w:cs="Arial"/>
          <w:sz w:val="24"/>
          <w:szCs w:val="24"/>
        </w:rPr>
      </w:pPr>
      <w:r w:rsidRPr="00AE21FF">
        <w:rPr>
          <w:rFonts w:cs="Arial"/>
          <w:sz w:val="24"/>
          <w:szCs w:val="24"/>
        </w:rPr>
        <w:t>The following table outlines the documents that make up the Tender Pack.  All documents MUST be read by the Bidder.  Documents that require completion by the Bidder are also highlighted.</w:t>
      </w:r>
    </w:p>
    <w:p w14:paraId="6A715A50" w14:textId="77777777" w:rsidR="006460AD" w:rsidRPr="006460AD" w:rsidRDefault="006460AD" w:rsidP="006460AD">
      <w:pPr>
        <w:spacing w:after="220"/>
        <w:ind w:left="431"/>
        <w:contextualSpacing/>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89"/>
        <w:gridCol w:w="4820"/>
        <w:gridCol w:w="1837"/>
      </w:tblGrid>
      <w:tr w:rsidR="006460AD" w:rsidRPr="00AE21FF" w14:paraId="0BA931A7" w14:textId="77777777" w:rsidTr="00F077CD">
        <w:trPr>
          <w:trHeight w:val="360"/>
        </w:trPr>
        <w:tc>
          <w:tcPr>
            <w:tcW w:w="550" w:type="dxa"/>
          </w:tcPr>
          <w:p w14:paraId="19A29591" w14:textId="77777777" w:rsidR="006460AD" w:rsidRPr="00AE21FF" w:rsidRDefault="006460AD" w:rsidP="006460AD">
            <w:pPr>
              <w:spacing w:after="220"/>
              <w:contextualSpacing/>
              <w:rPr>
                <w:rFonts w:cs="Arial"/>
                <w:sz w:val="24"/>
                <w:szCs w:val="24"/>
              </w:rPr>
            </w:pPr>
          </w:p>
        </w:tc>
        <w:tc>
          <w:tcPr>
            <w:tcW w:w="2989" w:type="dxa"/>
          </w:tcPr>
          <w:p w14:paraId="0D50A1BD" w14:textId="77777777" w:rsidR="006460AD" w:rsidRPr="00AE21FF" w:rsidRDefault="006460AD" w:rsidP="006460AD">
            <w:pPr>
              <w:spacing w:after="220"/>
              <w:contextualSpacing/>
              <w:rPr>
                <w:rFonts w:cs="Arial"/>
                <w:b/>
                <w:sz w:val="24"/>
                <w:szCs w:val="24"/>
              </w:rPr>
            </w:pPr>
            <w:r w:rsidRPr="00AE21FF">
              <w:rPr>
                <w:rFonts w:cs="Arial"/>
                <w:b/>
                <w:sz w:val="24"/>
                <w:szCs w:val="24"/>
              </w:rPr>
              <w:t>DOCUMENT FILE NAME</w:t>
            </w:r>
          </w:p>
        </w:tc>
        <w:tc>
          <w:tcPr>
            <w:tcW w:w="4820" w:type="dxa"/>
          </w:tcPr>
          <w:p w14:paraId="69597CC4" w14:textId="77777777" w:rsidR="006460AD" w:rsidRPr="00AE21FF" w:rsidRDefault="006460AD" w:rsidP="006460AD">
            <w:pPr>
              <w:spacing w:after="220"/>
              <w:contextualSpacing/>
              <w:rPr>
                <w:rFonts w:cs="Arial"/>
                <w:b/>
                <w:sz w:val="24"/>
                <w:szCs w:val="24"/>
              </w:rPr>
            </w:pPr>
            <w:r w:rsidRPr="00AE21FF">
              <w:rPr>
                <w:rFonts w:cs="Arial"/>
                <w:b/>
                <w:sz w:val="24"/>
                <w:szCs w:val="24"/>
              </w:rPr>
              <w:t>OVERVIEW OF CONTENTS</w:t>
            </w:r>
          </w:p>
        </w:tc>
        <w:tc>
          <w:tcPr>
            <w:tcW w:w="1837" w:type="dxa"/>
          </w:tcPr>
          <w:p w14:paraId="29145262" w14:textId="77777777" w:rsidR="006460AD" w:rsidRPr="00AE21FF" w:rsidRDefault="006460AD" w:rsidP="006460AD">
            <w:pPr>
              <w:spacing w:after="220"/>
              <w:contextualSpacing/>
              <w:rPr>
                <w:rFonts w:cs="Arial"/>
                <w:b/>
                <w:sz w:val="24"/>
                <w:szCs w:val="24"/>
              </w:rPr>
            </w:pPr>
            <w:r w:rsidRPr="00AE21FF">
              <w:rPr>
                <w:rFonts w:cs="Arial"/>
                <w:b/>
                <w:sz w:val="24"/>
                <w:szCs w:val="24"/>
              </w:rPr>
              <w:t>COMPLETION BY BIDDER REQUIRED</w:t>
            </w:r>
          </w:p>
        </w:tc>
      </w:tr>
      <w:tr w:rsidR="006460AD" w:rsidRPr="00AE21FF" w14:paraId="3A982598" w14:textId="77777777" w:rsidTr="00F077CD">
        <w:tc>
          <w:tcPr>
            <w:tcW w:w="550" w:type="dxa"/>
          </w:tcPr>
          <w:p w14:paraId="74E2820C" w14:textId="77777777" w:rsidR="006460AD" w:rsidRPr="00AE21FF" w:rsidRDefault="006460AD" w:rsidP="006460AD">
            <w:pPr>
              <w:spacing w:after="220"/>
              <w:contextualSpacing/>
              <w:rPr>
                <w:rFonts w:cs="Arial"/>
                <w:sz w:val="24"/>
                <w:szCs w:val="24"/>
              </w:rPr>
            </w:pPr>
            <w:r w:rsidRPr="00AE21FF">
              <w:rPr>
                <w:rFonts w:cs="Arial"/>
                <w:sz w:val="24"/>
                <w:szCs w:val="24"/>
              </w:rPr>
              <w:t>1.</w:t>
            </w:r>
          </w:p>
        </w:tc>
        <w:tc>
          <w:tcPr>
            <w:tcW w:w="2989" w:type="dxa"/>
          </w:tcPr>
          <w:p w14:paraId="30A3F0E9" w14:textId="386363AD" w:rsidR="006460AD" w:rsidRPr="00F077CD" w:rsidRDefault="00CE6B43" w:rsidP="006460AD">
            <w:pPr>
              <w:spacing w:after="220"/>
              <w:contextualSpacing/>
              <w:rPr>
                <w:rFonts w:cs="Arial"/>
                <w:sz w:val="24"/>
                <w:szCs w:val="24"/>
              </w:rPr>
            </w:pPr>
            <w:r>
              <w:rPr>
                <w:rFonts w:cs="Arial"/>
                <w:sz w:val="24"/>
                <w:szCs w:val="24"/>
              </w:rPr>
              <w:t>Radiosonde</w:t>
            </w:r>
            <w:r w:rsidR="00C0672B" w:rsidRPr="00F077CD">
              <w:rPr>
                <w:rFonts w:cs="Arial"/>
                <w:sz w:val="24"/>
                <w:szCs w:val="24"/>
              </w:rPr>
              <w:t xml:space="preserve"> File 1</w:t>
            </w:r>
            <w:r w:rsidR="000B32C3">
              <w:rPr>
                <w:rFonts w:cs="Arial"/>
                <w:sz w:val="24"/>
                <w:szCs w:val="24"/>
              </w:rPr>
              <w:t xml:space="preserve"> -</w:t>
            </w:r>
            <w:r w:rsidR="00C0672B" w:rsidRPr="00F077CD">
              <w:rPr>
                <w:rFonts w:cs="Arial"/>
                <w:sz w:val="24"/>
                <w:szCs w:val="24"/>
              </w:rPr>
              <w:t xml:space="preserve"> Tender Information</w:t>
            </w:r>
          </w:p>
        </w:tc>
        <w:tc>
          <w:tcPr>
            <w:tcW w:w="4820" w:type="dxa"/>
          </w:tcPr>
          <w:p w14:paraId="1C5DD983" w14:textId="29AEA5BE" w:rsidR="006460AD" w:rsidRPr="00AE21FF" w:rsidRDefault="00C0672B" w:rsidP="006460AD">
            <w:pPr>
              <w:spacing w:after="220"/>
              <w:contextualSpacing/>
              <w:rPr>
                <w:rFonts w:cs="Arial"/>
                <w:sz w:val="24"/>
                <w:szCs w:val="24"/>
              </w:rPr>
            </w:pPr>
            <w:r>
              <w:rPr>
                <w:rFonts w:cs="Arial"/>
                <w:sz w:val="24"/>
                <w:szCs w:val="24"/>
              </w:rPr>
              <w:t>This document</w:t>
            </w:r>
          </w:p>
        </w:tc>
        <w:tc>
          <w:tcPr>
            <w:tcW w:w="1837" w:type="dxa"/>
          </w:tcPr>
          <w:p w14:paraId="576E3946" w14:textId="5DBB0492" w:rsidR="006460AD" w:rsidRPr="00AE21FF" w:rsidRDefault="00C0672B" w:rsidP="009F68E5">
            <w:pPr>
              <w:spacing w:after="220"/>
              <w:contextualSpacing/>
              <w:jc w:val="center"/>
              <w:rPr>
                <w:rFonts w:cs="Arial"/>
                <w:sz w:val="24"/>
                <w:szCs w:val="24"/>
              </w:rPr>
            </w:pPr>
            <w:r>
              <w:rPr>
                <w:rFonts w:cs="Arial"/>
                <w:sz w:val="24"/>
                <w:szCs w:val="24"/>
              </w:rPr>
              <w:t>NO</w:t>
            </w:r>
          </w:p>
        </w:tc>
      </w:tr>
      <w:tr w:rsidR="006460AD" w:rsidRPr="00AE21FF" w14:paraId="2652BD4E" w14:textId="77777777" w:rsidTr="00F077CD">
        <w:tc>
          <w:tcPr>
            <w:tcW w:w="550" w:type="dxa"/>
          </w:tcPr>
          <w:p w14:paraId="79E71906" w14:textId="77777777" w:rsidR="006460AD" w:rsidRPr="00AE21FF" w:rsidRDefault="006460AD" w:rsidP="006460AD">
            <w:pPr>
              <w:spacing w:after="220"/>
              <w:contextualSpacing/>
              <w:rPr>
                <w:rFonts w:cs="Arial"/>
                <w:sz w:val="24"/>
                <w:szCs w:val="24"/>
              </w:rPr>
            </w:pPr>
            <w:r w:rsidRPr="00AE21FF">
              <w:rPr>
                <w:rFonts w:cs="Arial"/>
                <w:sz w:val="24"/>
                <w:szCs w:val="24"/>
              </w:rPr>
              <w:t>2.</w:t>
            </w:r>
          </w:p>
        </w:tc>
        <w:tc>
          <w:tcPr>
            <w:tcW w:w="2989" w:type="dxa"/>
          </w:tcPr>
          <w:p w14:paraId="31B7EF18" w14:textId="000D7866" w:rsidR="006460AD" w:rsidRPr="00F077CD" w:rsidRDefault="002646BC" w:rsidP="006460AD">
            <w:pPr>
              <w:spacing w:after="220"/>
              <w:contextualSpacing/>
              <w:rPr>
                <w:rFonts w:cs="Arial"/>
                <w:sz w:val="24"/>
                <w:szCs w:val="24"/>
              </w:rPr>
            </w:pPr>
            <w:r>
              <w:rPr>
                <w:rFonts w:cs="Arial"/>
                <w:sz w:val="24"/>
                <w:szCs w:val="24"/>
              </w:rPr>
              <w:t>Radiosonde</w:t>
            </w:r>
            <w:r w:rsidR="00EF6DB2" w:rsidRPr="00F077CD">
              <w:rPr>
                <w:rFonts w:cs="Arial"/>
                <w:sz w:val="24"/>
                <w:szCs w:val="24"/>
              </w:rPr>
              <w:t xml:space="preserve"> File 2</w:t>
            </w:r>
            <w:r w:rsidR="000B32C3">
              <w:rPr>
                <w:rFonts w:cs="Arial"/>
                <w:sz w:val="24"/>
                <w:szCs w:val="24"/>
              </w:rPr>
              <w:t xml:space="preserve"> -</w:t>
            </w:r>
            <w:r w:rsidR="00EF6DB2" w:rsidRPr="00F077CD">
              <w:rPr>
                <w:rFonts w:cs="Arial"/>
                <w:sz w:val="24"/>
                <w:szCs w:val="24"/>
              </w:rPr>
              <w:t xml:space="preserve"> </w:t>
            </w:r>
            <w:r w:rsidR="00BF1C5E">
              <w:rPr>
                <w:rFonts w:cs="Arial"/>
                <w:sz w:val="24"/>
                <w:szCs w:val="24"/>
              </w:rPr>
              <w:t>Background Information</w:t>
            </w:r>
          </w:p>
        </w:tc>
        <w:tc>
          <w:tcPr>
            <w:tcW w:w="4820" w:type="dxa"/>
          </w:tcPr>
          <w:p w14:paraId="785C458E" w14:textId="53B2B057" w:rsidR="006460AD" w:rsidRPr="00AE21FF" w:rsidRDefault="00EF6DB2" w:rsidP="006460AD">
            <w:pPr>
              <w:spacing w:after="220"/>
              <w:contextualSpacing/>
              <w:rPr>
                <w:rFonts w:cs="Arial"/>
                <w:sz w:val="24"/>
                <w:szCs w:val="24"/>
              </w:rPr>
            </w:pPr>
            <w:r>
              <w:rPr>
                <w:rFonts w:cs="Arial"/>
                <w:sz w:val="24"/>
                <w:szCs w:val="24"/>
              </w:rPr>
              <w:t xml:space="preserve">Background to the requirements, </w:t>
            </w:r>
            <w:r w:rsidR="00EF7918">
              <w:rPr>
                <w:rFonts w:cs="Arial"/>
                <w:sz w:val="24"/>
                <w:szCs w:val="24"/>
              </w:rPr>
              <w:t xml:space="preserve">details of existing </w:t>
            </w:r>
            <w:r w:rsidR="00A13B5D">
              <w:rPr>
                <w:rFonts w:cs="Arial"/>
                <w:sz w:val="24"/>
                <w:szCs w:val="24"/>
              </w:rPr>
              <w:t>sites and usage</w:t>
            </w:r>
          </w:p>
        </w:tc>
        <w:tc>
          <w:tcPr>
            <w:tcW w:w="1837" w:type="dxa"/>
          </w:tcPr>
          <w:p w14:paraId="06E550A0" w14:textId="64B3AABE" w:rsidR="006460AD" w:rsidRPr="00AE21FF" w:rsidRDefault="00443600" w:rsidP="009F68E5">
            <w:pPr>
              <w:spacing w:after="220"/>
              <w:contextualSpacing/>
              <w:jc w:val="center"/>
              <w:rPr>
                <w:rFonts w:cs="Arial"/>
                <w:sz w:val="24"/>
                <w:szCs w:val="24"/>
              </w:rPr>
            </w:pPr>
            <w:r>
              <w:rPr>
                <w:rFonts w:cs="Arial"/>
                <w:sz w:val="24"/>
                <w:szCs w:val="24"/>
              </w:rPr>
              <w:t>NO</w:t>
            </w:r>
          </w:p>
        </w:tc>
      </w:tr>
      <w:tr w:rsidR="006460AD" w:rsidRPr="00AE21FF" w14:paraId="724588F2" w14:textId="77777777" w:rsidTr="00F077CD">
        <w:tc>
          <w:tcPr>
            <w:tcW w:w="550" w:type="dxa"/>
          </w:tcPr>
          <w:p w14:paraId="4F350F22" w14:textId="77777777" w:rsidR="006460AD" w:rsidRPr="00AE21FF" w:rsidRDefault="006460AD" w:rsidP="006460AD">
            <w:pPr>
              <w:spacing w:after="220"/>
              <w:contextualSpacing/>
              <w:rPr>
                <w:rFonts w:cs="Arial"/>
                <w:sz w:val="24"/>
                <w:szCs w:val="24"/>
              </w:rPr>
            </w:pPr>
            <w:r w:rsidRPr="00AE21FF">
              <w:rPr>
                <w:rFonts w:cs="Arial"/>
                <w:sz w:val="24"/>
                <w:szCs w:val="24"/>
              </w:rPr>
              <w:t>3.</w:t>
            </w:r>
          </w:p>
        </w:tc>
        <w:tc>
          <w:tcPr>
            <w:tcW w:w="2989" w:type="dxa"/>
          </w:tcPr>
          <w:p w14:paraId="4192753A" w14:textId="5E872C19" w:rsidR="006460AD" w:rsidRPr="00F077CD" w:rsidRDefault="00E2766F" w:rsidP="006460AD">
            <w:pPr>
              <w:spacing w:after="220"/>
              <w:contextualSpacing/>
              <w:rPr>
                <w:rFonts w:cs="Arial"/>
                <w:sz w:val="24"/>
                <w:szCs w:val="24"/>
              </w:rPr>
            </w:pPr>
            <w:r>
              <w:rPr>
                <w:rFonts w:cs="Arial"/>
                <w:sz w:val="24"/>
                <w:szCs w:val="24"/>
              </w:rPr>
              <w:t>Radiosonde</w:t>
            </w:r>
            <w:r w:rsidR="001639B7" w:rsidRPr="00F077CD">
              <w:rPr>
                <w:rFonts w:cs="Arial"/>
                <w:sz w:val="24"/>
                <w:szCs w:val="24"/>
              </w:rPr>
              <w:t xml:space="preserve"> File </w:t>
            </w:r>
            <w:r w:rsidR="00BF1C5E">
              <w:rPr>
                <w:rFonts w:cs="Arial"/>
                <w:sz w:val="24"/>
                <w:szCs w:val="24"/>
              </w:rPr>
              <w:t>3</w:t>
            </w:r>
            <w:r w:rsidR="000B32C3">
              <w:rPr>
                <w:rFonts w:cs="Arial"/>
                <w:sz w:val="24"/>
                <w:szCs w:val="24"/>
              </w:rPr>
              <w:t xml:space="preserve"> -</w:t>
            </w:r>
            <w:r w:rsidR="00BF1C5E">
              <w:rPr>
                <w:rFonts w:cs="Arial"/>
                <w:sz w:val="24"/>
                <w:szCs w:val="24"/>
              </w:rPr>
              <w:t xml:space="preserve"> Pricing Schedule</w:t>
            </w:r>
          </w:p>
        </w:tc>
        <w:tc>
          <w:tcPr>
            <w:tcW w:w="4820" w:type="dxa"/>
          </w:tcPr>
          <w:p w14:paraId="2AA7FECC" w14:textId="4943DF83" w:rsidR="006460AD" w:rsidRPr="00AE21FF" w:rsidRDefault="00EF7918" w:rsidP="006460AD">
            <w:pPr>
              <w:spacing w:after="220"/>
              <w:contextualSpacing/>
              <w:rPr>
                <w:rFonts w:cs="Arial"/>
                <w:sz w:val="24"/>
                <w:szCs w:val="24"/>
              </w:rPr>
            </w:pPr>
            <w:r w:rsidRPr="00EF7918">
              <w:rPr>
                <w:rFonts w:cs="Arial"/>
                <w:sz w:val="24"/>
                <w:szCs w:val="24"/>
              </w:rPr>
              <w:t>The commercial offering from a Bidder for this ITT</w:t>
            </w:r>
          </w:p>
        </w:tc>
        <w:tc>
          <w:tcPr>
            <w:tcW w:w="1837" w:type="dxa"/>
          </w:tcPr>
          <w:p w14:paraId="09E6B1F4" w14:textId="46E53FDF" w:rsidR="006460AD" w:rsidRPr="00753E5D" w:rsidRDefault="00991FBA" w:rsidP="009F68E5">
            <w:pPr>
              <w:spacing w:after="220"/>
              <w:contextualSpacing/>
              <w:jc w:val="center"/>
              <w:rPr>
                <w:rFonts w:cs="Arial"/>
                <w:b/>
                <w:bCs/>
                <w:color w:val="FF0000"/>
                <w:sz w:val="24"/>
                <w:szCs w:val="24"/>
              </w:rPr>
            </w:pPr>
            <w:r w:rsidRPr="00753E5D">
              <w:rPr>
                <w:rFonts w:cs="Arial"/>
                <w:b/>
                <w:bCs/>
                <w:color w:val="FF0000"/>
                <w:sz w:val="24"/>
                <w:szCs w:val="24"/>
              </w:rPr>
              <w:t>YES</w:t>
            </w:r>
          </w:p>
        </w:tc>
      </w:tr>
      <w:tr w:rsidR="006460AD" w:rsidRPr="00AE21FF" w14:paraId="1CC19312" w14:textId="77777777" w:rsidTr="00F077CD">
        <w:tc>
          <w:tcPr>
            <w:tcW w:w="550" w:type="dxa"/>
          </w:tcPr>
          <w:p w14:paraId="70A3ABAA" w14:textId="77777777" w:rsidR="006460AD" w:rsidRPr="00AE21FF" w:rsidRDefault="006460AD" w:rsidP="006460AD">
            <w:pPr>
              <w:spacing w:after="220"/>
              <w:contextualSpacing/>
              <w:rPr>
                <w:rFonts w:cs="Arial"/>
                <w:sz w:val="24"/>
                <w:szCs w:val="24"/>
              </w:rPr>
            </w:pPr>
            <w:r w:rsidRPr="00AE21FF">
              <w:rPr>
                <w:rFonts w:cs="Arial"/>
                <w:sz w:val="24"/>
                <w:szCs w:val="24"/>
              </w:rPr>
              <w:t>4.</w:t>
            </w:r>
          </w:p>
        </w:tc>
        <w:tc>
          <w:tcPr>
            <w:tcW w:w="2989" w:type="dxa"/>
          </w:tcPr>
          <w:p w14:paraId="51FD8D6C" w14:textId="244B21E1" w:rsidR="006460AD" w:rsidRPr="00F077CD" w:rsidRDefault="000B32C3" w:rsidP="006460AD">
            <w:pPr>
              <w:spacing w:after="220"/>
              <w:contextualSpacing/>
              <w:rPr>
                <w:rFonts w:cs="Arial"/>
                <w:sz w:val="24"/>
                <w:szCs w:val="24"/>
              </w:rPr>
            </w:pPr>
            <w:r>
              <w:rPr>
                <w:rFonts w:cs="Arial"/>
                <w:sz w:val="24"/>
                <w:szCs w:val="24"/>
              </w:rPr>
              <w:t>Radiosonde</w:t>
            </w:r>
            <w:r w:rsidR="00991FBA" w:rsidRPr="00F077CD">
              <w:rPr>
                <w:rFonts w:cs="Arial"/>
                <w:sz w:val="24"/>
                <w:szCs w:val="24"/>
              </w:rPr>
              <w:t xml:space="preserve"> File </w:t>
            </w:r>
            <w:r w:rsidR="00BF1C5E">
              <w:rPr>
                <w:rFonts w:cs="Arial"/>
                <w:sz w:val="24"/>
                <w:szCs w:val="24"/>
              </w:rPr>
              <w:t>4a</w:t>
            </w:r>
            <w:r>
              <w:rPr>
                <w:rFonts w:cs="Arial"/>
                <w:sz w:val="24"/>
                <w:szCs w:val="24"/>
              </w:rPr>
              <w:t xml:space="preserve"> - </w:t>
            </w:r>
            <w:r w:rsidR="00BF1C5E">
              <w:rPr>
                <w:rFonts w:cs="Arial"/>
                <w:sz w:val="24"/>
                <w:szCs w:val="24"/>
              </w:rPr>
              <w:t>Standard Questionnaire</w:t>
            </w:r>
          </w:p>
        </w:tc>
        <w:tc>
          <w:tcPr>
            <w:tcW w:w="4820" w:type="dxa"/>
          </w:tcPr>
          <w:p w14:paraId="07273B09" w14:textId="2559A9A7" w:rsidR="006460AD" w:rsidRPr="00AE21FF" w:rsidRDefault="00604ACA" w:rsidP="006460AD">
            <w:pPr>
              <w:spacing w:after="220"/>
              <w:contextualSpacing/>
              <w:rPr>
                <w:rFonts w:cs="Arial"/>
                <w:sz w:val="24"/>
                <w:szCs w:val="24"/>
              </w:rPr>
            </w:pPr>
            <w:r>
              <w:rPr>
                <w:rFonts w:cs="Arial"/>
                <w:sz w:val="24"/>
                <w:szCs w:val="24"/>
              </w:rPr>
              <w:t>S</w:t>
            </w:r>
            <w:r w:rsidR="00A13B5D">
              <w:rPr>
                <w:rFonts w:cs="Arial"/>
                <w:sz w:val="24"/>
                <w:szCs w:val="24"/>
              </w:rPr>
              <w:t xml:space="preserve">tandard government tender questionnaire including grounds for </w:t>
            </w:r>
            <w:r w:rsidR="00456533">
              <w:rPr>
                <w:rFonts w:cs="Arial"/>
                <w:sz w:val="24"/>
                <w:szCs w:val="24"/>
              </w:rPr>
              <w:t>exclusion from the process</w:t>
            </w:r>
          </w:p>
        </w:tc>
        <w:tc>
          <w:tcPr>
            <w:tcW w:w="1837" w:type="dxa"/>
          </w:tcPr>
          <w:p w14:paraId="071070BC" w14:textId="1712CADB" w:rsidR="006460AD" w:rsidRPr="00753E5D" w:rsidRDefault="001612B9" w:rsidP="009F68E5">
            <w:pPr>
              <w:spacing w:after="220"/>
              <w:contextualSpacing/>
              <w:jc w:val="center"/>
              <w:rPr>
                <w:rFonts w:cs="Arial"/>
                <w:b/>
                <w:bCs/>
                <w:color w:val="FF0000"/>
                <w:sz w:val="24"/>
                <w:szCs w:val="24"/>
              </w:rPr>
            </w:pPr>
            <w:r w:rsidRPr="00753E5D">
              <w:rPr>
                <w:rFonts w:cs="Arial"/>
                <w:b/>
                <w:bCs/>
                <w:color w:val="FF0000"/>
                <w:sz w:val="24"/>
                <w:szCs w:val="24"/>
              </w:rPr>
              <w:t>YES</w:t>
            </w:r>
          </w:p>
        </w:tc>
      </w:tr>
      <w:tr w:rsidR="006460AD" w:rsidRPr="00AE21FF" w14:paraId="124AF745" w14:textId="77777777" w:rsidTr="00F077CD">
        <w:tc>
          <w:tcPr>
            <w:tcW w:w="550" w:type="dxa"/>
          </w:tcPr>
          <w:p w14:paraId="4933EAE9" w14:textId="77777777" w:rsidR="006460AD" w:rsidRPr="00AE21FF" w:rsidRDefault="006460AD" w:rsidP="006460AD">
            <w:pPr>
              <w:spacing w:after="220"/>
              <w:contextualSpacing/>
              <w:rPr>
                <w:rFonts w:cs="Arial"/>
                <w:sz w:val="24"/>
                <w:szCs w:val="24"/>
              </w:rPr>
            </w:pPr>
            <w:r w:rsidRPr="00AE21FF">
              <w:rPr>
                <w:rFonts w:cs="Arial"/>
                <w:sz w:val="24"/>
                <w:szCs w:val="24"/>
              </w:rPr>
              <w:t>5.</w:t>
            </w:r>
          </w:p>
        </w:tc>
        <w:tc>
          <w:tcPr>
            <w:tcW w:w="2989" w:type="dxa"/>
          </w:tcPr>
          <w:p w14:paraId="67C7D086" w14:textId="4894CD39" w:rsidR="006460AD" w:rsidRPr="00F077CD" w:rsidRDefault="000B32C3" w:rsidP="006460AD">
            <w:pPr>
              <w:spacing w:after="220"/>
              <w:contextualSpacing/>
              <w:rPr>
                <w:rFonts w:cs="Arial"/>
                <w:sz w:val="24"/>
                <w:szCs w:val="24"/>
              </w:rPr>
            </w:pPr>
            <w:r>
              <w:rPr>
                <w:rFonts w:cs="Arial"/>
                <w:sz w:val="24"/>
                <w:szCs w:val="24"/>
              </w:rPr>
              <w:t>Radiosonde</w:t>
            </w:r>
            <w:r w:rsidR="001612B9" w:rsidRPr="00F077CD">
              <w:rPr>
                <w:rFonts w:cs="Arial"/>
                <w:sz w:val="24"/>
                <w:szCs w:val="24"/>
              </w:rPr>
              <w:t xml:space="preserve"> File 4</w:t>
            </w:r>
            <w:r w:rsidR="00BF1C5E">
              <w:rPr>
                <w:rFonts w:cs="Arial"/>
                <w:sz w:val="24"/>
                <w:szCs w:val="24"/>
              </w:rPr>
              <w:t>b</w:t>
            </w:r>
            <w:r>
              <w:rPr>
                <w:rFonts w:cs="Arial"/>
                <w:sz w:val="24"/>
                <w:szCs w:val="24"/>
              </w:rPr>
              <w:t xml:space="preserve"> - </w:t>
            </w:r>
            <w:r w:rsidR="00E2766F">
              <w:rPr>
                <w:rFonts w:cs="Arial"/>
                <w:sz w:val="24"/>
                <w:szCs w:val="24"/>
              </w:rPr>
              <w:t>Evidence of Contract Example</w:t>
            </w:r>
          </w:p>
        </w:tc>
        <w:tc>
          <w:tcPr>
            <w:tcW w:w="4820" w:type="dxa"/>
          </w:tcPr>
          <w:p w14:paraId="77978363" w14:textId="0AF16C0E" w:rsidR="006460AD" w:rsidRPr="00AE21FF" w:rsidRDefault="00A13B5D" w:rsidP="006460AD">
            <w:pPr>
              <w:spacing w:after="220"/>
              <w:contextualSpacing/>
              <w:rPr>
                <w:rFonts w:cs="Arial"/>
                <w:sz w:val="24"/>
                <w:szCs w:val="24"/>
              </w:rPr>
            </w:pPr>
            <w:r w:rsidRPr="00A13B5D">
              <w:rPr>
                <w:rFonts w:cs="Arial"/>
                <w:sz w:val="24"/>
                <w:szCs w:val="24"/>
              </w:rPr>
              <w:t>Supporting examples of other related contracts required from Bidder</w:t>
            </w:r>
          </w:p>
        </w:tc>
        <w:tc>
          <w:tcPr>
            <w:tcW w:w="1837" w:type="dxa"/>
          </w:tcPr>
          <w:p w14:paraId="0A985D96" w14:textId="7245FD92" w:rsidR="006460AD" w:rsidRPr="00AE21FF" w:rsidRDefault="004F2234" w:rsidP="009F68E5">
            <w:pPr>
              <w:spacing w:after="220"/>
              <w:contextualSpacing/>
              <w:jc w:val="center"/>
              <w:rPr>
                <w:rFonts w:cs="Arial"/>
                <w:b/>
                <w:color w:val="FF0000"/>
                <w:sz w:val="24"/>
                <w:szCs w:val="24"/>
              </w:rPr>
            </w:pPr>
            <w:r>
              <w:rPr>
                <w:rFonts w:cs="Arial"/>
                <w:b/>
                <w:color w:val="FF0000"/>
                <w:sz w:val="24"/>
                <w:szCs w:val="24"/>
              </w:rPr>
              <w:t>YES</w:t>
            </w:r>
          </w:p>
        </w:tc>
      </w:tr>
      <w:tr w:rsidR="006460AD" w:rsidRPr="00AE21FF" w14:paraId="5049C44C" w14:textId="77777777" w:rsidTr="00F077CD">
        <w:tc>
          <w:tcPr>
            <w:tcW w:w="550" w:type="dxa"/>
          </w:tcPr>
          <w:p w14:paraId="60FCD93F" w14:textId="77777777" w:rsidR="006460AD" w:rsidRPr="00AE21FF" w:rsidRDefault="006460AD" w:rsidP="006460AD">
            <w:pPr>
              <w:spacing w:after="220"/>
              <w:contextualSpacing/>
              <w:rPr>
                <w:rFonts w:cs="Arial"/>
                <w:sz w:val="24"/>
                <w:szCs w:val="24"/>
              </w:rPr>
            </w:pPr>
            <w:r w:rsidRPr="00AE21FF">
              <w:rPr>
                <w:rFonts w:cs="Arial"/>
                <w:sz w:val="24"/>
                <w:szCs w:val="24"/>
              </w:rPr>
              <w:t>6.</w:t>
            </w:r>
          </w:p>
        </w:tc>
        <w:tc>
          <w:tcPr>
            <w:tcW w:w="2989" w:type="dxa"/>
          </w:tcPr>
          <w:p w14:paraId="5F273527" w14:textId="79183349" w:rsidR="006460AD" w:rsidRPr="00F077CD" w:rsidRDefault="00C2290F" w:rsidP="006460AD">
            <w:pPr>
              <w:spacing w:after="220"/>
              <w:contextualSpacing/>
              <w:rPr>
                <w:rFonts w:cs="Arial"/>
                <w:sz w:val="24"/>
                <w:szCs w:val="24"/>
              </w:rPr>
            </w:pPr>
            <w:r>
              <w:rPr>
                <w:rFonts w:cs="Arial"/>
                <w:sz w:val="24"/>
                <w:szCs w:val="24"/>
              </w:rPr>
              <w:t>Radiosonde File 4c – Specification and Requirements</w:t>
            </w:r>
          </w:p>
        </w:tc>
        <w:tc>
          <w:tcPr>
            <w:tcW w:w="4820" w:type="dxa"/>
          </w:tcPr>
          <w:p w14:paraId="7E2F0F40" w14:textId="3057C347" w:rsidR="006460AD" w:rsidRPr="00AE21FF" w:rsidRDefault="00EF7918" w:rsidP="006460AD">
            <w:pPr>
              <w:spacing w:after="220"/>
              <w:contextualSpacing/>
              <w:rPr>
                <w:rFonts w:cs="Arial"/>
                <w:sz w:val="24"/>
                <w:szCs w:val="24"/>
              </w:rPr>
            </w:pPr>
            <w:r w:rsidRPr="00EF7918">
              <w:rPr>
                <w:rFonts w:cs="Arial"/>
                <w:sz w:val="24"/>
                <w:szCs w:val="24"/>
              </w:rPr>
              <w:t xml:space="preserve">Main </w:t>
            </w:r>
            <w:r w:rsidR="004D3AA8">
              <w:rPr>
                <w:rFonts w:cs="Arial"/>
                <w:sz w:val="24"/>
                <w:szCs w:val="24"/>
              </w:rPr>
              <w:t xml:space="preserve">qualitative </w:t>
            </w:r>
            <w:r w:rsidRPr="00EF7918">
              <w:rPr>
                <w:rFonts w:cs="Arial"/>
                <w:sz w:val="24"/>
                <w:szCs w:val="24"/>
              </w:rPr>
              <w:t xml:space="preserve">Tender </w:t>
            </w:r>
            <w:r w:rsidR="004D3AA8">
              <w:rPr>
                <w:rFonts w:cs="Arial"/>
                <w:sz w:val="24"/>
                <w:szCs w:val="24"/>
              </w:rPr>
              <w:t>R</w:t>
            </w:r>
            <w:r w:rsidRPr="00EF7918">
              <w:rPr>
                <w:rFonts w:cs="Arial"/>
                <w:sz w:val="24"/>
                <w:szCs w:val="24"/>
              </w:rPr>
              <w:t>esponse</w:t>
            </w:r>
            <w:r w:rsidR="004D3AA8">
              <w:rPr>
                <w:rFonts w:cs="Arial"/>
                <w:sz w:val="24"/>
                <w:szCs w:val="24"/>
              </w:rPr>
              <w:t>-</w:t>
            </w:r>
            <w:r w:rsidRPr="00EF7918">
              <w:rPr>
                <w:rFonts w:cs="Arial"/>
                <w:sz w:val="24"/>
                <w:szCs w:val="24"/>
              </w:rPr>
              <w:t xml:space="preserve"> Bidder </w:t>
            </w:r>
            <w:r w:rsidR="004D3AA8">
              <w:rPr>
                <w:rFonts w:cs="Arial"/>
                <w:sz w:val="24"/>
                <w:szCs w:val="24"/>
              </w:rPr>
              <w:t xml:space="preserve">required </w:t>
            </w:r>
            <w:r w:rsidRPr="00EF7918">
              <w:rPr>
                <w:rFonts w:cs="Arial"/>
                <w:sz w:val="24"/>
                <w:szCs w:val="24"/>
              </w:rPr>
              <w:t>to complete</w:t>
            </w:r>
          </w:p>
        </w:tc>
        <w:tc>
          <w:tcPr>
            <w:tcW w:w="1837" w:type="dxa"/>
          </w:tcPr>
          <w:p w14:paraId="6E6914A4" w14:textId="39EDAE1D" w:rsidR="006460AD" w:rsidRPr="00AE21FF" w:rsidRDefault="00753E5D" w:rsidP="009F68E5">
            <w:pPr>
              <w:spacing w:after="220"/>
              <w:contextualSpacing/>
              <w:jc w:val="center"/>
              <w:rPr>
                <w:rFonts w:cs="Arial"/>
                <w:b/>
                <w:color w:val="FF0000"/>
                <w:sz w:val="24"/>
                <w:szCs w:val="24"/>
              </w:rPr>
            </w:pPr>
            <w:r>
              <w:rPr>
                <w:rFonts w:cs="Arial"/>
                <w:b/>
                <w:color w:val="FF0000"/>
                <w:sz w:val="24"/>
                <w:szCs w:val="24"/>
              </w:rPr>
              <w:t>YES</w:t>
            </w:r>
          </w:p>
        </w:tc>
      </w:tr>
      <w:tr w:rsidR="00DC5910" w:rsidRPr="00AE21FF" w14:paraId="716BFA90" w14:textId="77777777" w:rsidTr="00F077CD">
        <w:tc>
          <w:tcPr>
            <w:tcW w:w="550" w:type="dxa"/>
          </w:tcPr>
          <w:p w14:paraId="564455D4" w14:textId="734FDCA9" w:rsidR="00DC5910" w:rsidRPr="00AE21FF" w:rsidRDefault="008964AA" w:rsidP="006460AD">
            <w:pPr>
              <w:spacing w:after="220"/>
              <w:contextualSpacing/>
              <w:rPr>
                <w:rFonts w:cs="Arial"/>
                <w:sz w:val="24"/>
                <w:szCs w:val="24"/>
              </w:rPr>
            </w:pPr>
            <w:r>
              <w:rPr>
                <w:rFonts w:cs="Arial"/>
                <w:sz w:val="24"/>
                <w:szCs w:val="24"/>
              </w:rPr>
              <w:t>7.</w:t>
            </w:r>
          </w:p>
        </w:tc>
        <w:tc>
          <w:tcPr>
            <w:tcW w:w="2989" w:type="dxa"/>
          </w:tcPr>
          <w:p w14:paraId="169D7CC9" w14:textId="45095F0B" w:rsidR="00DC5910" w:rsidRDefault="00DC5910" w:rsidP="006460AD">
            <w:pPr>
              <w:spacing w:after="220"/>
              <w:contextualSpacing/>
              <w:rPr>
                <w:rFonts w:cs="Arial"/>
                <w:sz w:val="24"/>
                <w:szCs w:val="24"/>
              </w:rPr>
            </w:pPr>
            <w:r>
              <w:rPr>
                <w:rFonts w:cs="Arial"/>
                <w:sz w:val="24"/>
                <w:szCs w:val="24"/>
              </w:rPr>
              <w:t xml:space="preserve">Radiosonde File 5 </w:t>
            </w:r>
            <w:r w:rsidR="00EE5495">
              <w:rPr>
                <w:rFonts w:cs="Arial"/>
                <w:sz w:val="24"/>
                <w:szCs w:val="24"/>
              </w:rPr>
              <w:t>–</w:t>
            </w:r>
            <w:r>
              <w:rPr>
                <w:rFonts w:cs="Arial"/>
                <w:sz w:val="24"/>
                <w:szCs w:val="24"/>
              </w:rPr>
              <w:t xml:space="preserve"> FVRA</w:t>
            </w:r>
            <w:r w:rsidR="00EE5495">
              <w:rPr>
                <w:rFonts w:cs="Arial"/>
                <w:sz w:val="24"/>
                <w:szCs w:val="24"/>
              </w:rPr>
              <w:t>_RS</w:t>
            </w:r>
          </w:p>
        </w:tc>
        <w:tc>
          <w:tcPr>
            <w:tcW w:w="4820" w:type="dxa"/>
          </w:tcPr>
          <w:p w14:paraId="32C8EB89" w14:textId="381B973D" w:rsidR="00DC5910" w:rsidRDefault="008B7961" w:rsidP="006460AD">
            <w:pPr>
              <w:spacing w:after="220"/>
              <w:contextualSpacing/>
              <w:rPr>
                <w:rFonts w:cs="Arial"/>
                <w:sz w:val="24"/>
                <w:szCs w:val="24"/>
              </w:rPr>
            </w:pPr>
            <w:r>
              <w:rPr>
                <w:rFonts w:cs="Arial"/>
                <w:sz w:val="24"/>
                <w:szCs w:val="24"/>
              </w:rPr>
              <w:t>Financial Viability Risk Assessment to be completed due to the length and value of the contract</w:t>
            </w:r>
          </w:p>
        </w:tc>
        <w:tc>
          <w:tcPr>
            <w:tcW w:w="1837" w:type="dxa"/>
          </w:tcPr>
          <w:p w14:paraId="6100A94E" w14:textId="277033B0" w:rsidR="00DC5910" w:rsidRDefault="006910B9" w:rsidP="009F68E5">
            <w:pPr>
              <w:spacing w:after="220"/>
              <w:contextualSpacing/>
              <w:jc w:val="center"/>
              <w:rPr>
                <w:rFonts w:cs="Arial"/>
                <w:b/>
                <w:color w:val="FF0000"/>
                <w:sz w:val="24"/>
                <w:szCs w:val="24"/>
              </w:rPr>
            </w:pPr>
            <w:r>
              <w:rPr>
                <w:rFonts w:cs="Arial"/>
                <w:b/>
                <w:color w:val="FF0000"/>
                <w:sz w:val="24"/>
                <w:szCs w:val="24"/>
              </w:rPr>
              <w:t>YES</w:t>
            </w:r>
          </w:p>
        </w:tc>
      </w:tr>
      <w:tr w:rsidR="001A6078" w:rsidRPr="00AE21FF" w14:paraId="3C62DC90" w14:textId="77777777" w:rsidTr="00F077CD">
        <w:tc>
          <w:tcPr>
            <w:tcW w:w="550" w:type="dxa"/>
          </w:tcPr>
          <w:p w14:paraId="719D3B86" w14:textId="47938F98" w:rsidR="001A6078" w:rsidRPr="00AE21FF" w:rsidRDefault="008964AA" w:rsidP="001A6078">
            <w:pPr>
              <w:spacing w:after="220"/>
              <w:contextualSpacing/>
              <w:rPr>
                <w:rFonts w:cs="Arial"/>
                <w:sz w:val="24"/>
                <w:szCs w:val="24"/>
              </w:rPr>
            </w:pPr>
            <w:r>
              <w:rPr>
                <w:rFonts w:cs="Arial"/>
                <w:sz w:val="24"/>
                <w:szCs w:val="24"/>
              </w:rPr>
              <w:t>8.</w:t>
            </w:r>
          </w:p>
        </w:tc>
        <w:tc>
          <w:tcPr>
            <w:tcW w:w="2989" w:type="dxa"/>
          </w:tcPr>
          <w:p w14:paraId="38017D10" w14:textId="6FB5D2F2" w:rsidR="001A6078" w:rsidRDefault="001A6078" w:rsidP="001A6078">
            <w:pPr>
              <w:spacing w:after="220"/>
              <w:contextualSpacing/>
              <w:rPr>
                <w:rFonts w:cs="Arial"/>
                <w:sz w:val="24"/>
                <w:szCs w:val="24"/>
              </w:rPr>
            </w:pPr>
            <w:r>
              <w:rPr>
                <w:rFonts w:cs="Arial"/>
                <w:sz w:val="24"/>
                <w:szCs w:val="24"/>
              </w:rPr>
              <w:t>Radiosonde File 6 – Information and Declaration Workbook</w:t>
            </w:r>
          </w:p>
        </w:tc>
        <w:tc>
          <w:tcPr>
            <w:tcW w:w="4820" w:type="dxa"/>
          </w:tcPr>
          <w:p w14:paraId="2C27B28B" w14:textId="4394DBA3" w:rsidR="001A6078" w:rsidRPr="008964AA" w:rsidRDefault="001A6078" w:rsidP="001A6078">
            <w:pPr>
              <w:spacing w:after="220"/>
              <w:contextualSpacing/>
              <w:rPr>
                <w:rFonts w:cs="Arial"/>
                <w:sz w:val="24"/>
                <w:szCs w:val="24"/>
              </w:rPr>
            </w:pPr>
            <w:r w:rsidRPr="008964AA">
              <w:rPr>
                <w:sz w:val="24"/>
                <w:szCs w:val="24"/>
              </w:rPr>
              <w:t>Completion only required when using Key sub-contractors</w:t>
            </w:r>
          </w:p>
        </w:tc>
        <w:tc>
          <w:tcPr>
            <w:tcW w:w="1837" w:type="dxa"/>
          </w:tcPr>
          <w:p w14:paraId="09F94F46" w14:textId="570882B5" w:rsidR="001A6078" w:rsidRDefault="006910B9" w:rsidP="009F68E5">
            <w:pPr>
              <w:spacing w:after="220"/>
              <w:contextualSpacing/>
              <w:jc w:val="center"/>
              <w:rPr>
                <w:rFonts w:cs="Arial"/>
                <w:b/>
                <w:color w:val="FF0000"/>
                <w:sz w:val="24"/>
                <w:szCs w:val="24"/>
              </w:rPr>
            </w:pPr>
            <w:r>
              <w:rPr>
                <w:rFonts w:cs="Arial"/>
                <w:b/>
                <w:color w:val="FF0000"/>
                <w:sz w:val="24"/>
                <w:szCs w:val="24"/>
              </w:rPr>
              <w:t>YES</w:t>
            </w:r>
          </w:p>
        </w:tc>
      </w:tr>
      <w:tr w:rsidR="001A6078" w:rsidRPr="00AE21FF" w14:paraId="1A9C41C9" w14:textId="77777777" w:rsidTr="00F077CD">
        <w:tc>
          <w:tcPr>
            <w:tcW w:w="550" w:type="dxa"/>
          </w:tcPr>
          <w:p w14:paraId="6277EF26" w14:textId="13FEC484" w:rsidR="001A6078" w:rsidRPr="00AE21FF" w:rsidRDefault="008964AA" w:rsidP="001A6078">
            <w:pPr>
              <w:spacing w:after="220"/>
              <w:contextualSpacing/>
              <w:rPr>
                <w:rFonts w:cs="Arial"/>
                <w:sz w:val="24"/>
                <w:szCs w:val="24"/>
              </w:rPr>
            </w:pPr>
            <w:r>
              <w:rPr>
                <w:rFonts w:cs="Arial"/>
                <w:sz w:val="24"/>
                <w:szCs w:val="24"/>
              </w:rPr>
              <w:t>9.</w:t>
            </w:r>
          </w:p>
        </w:tc>
        <w:tc>
          <w:tcPr>
            <w:tcW w:w="2989" w:type="dxa"/>
          </w:tcPr>
          <w:p w14:paraId="2E1E7E0A" w14:textId="5FAE2BAA" w:rsidR="001A6078" w:rsidRDefault="001A6078" w:rsidP="001A6078">
            <w:pPr>
              <w:spacing w:after="220"/>
              <w:contextualSpacing/>
              <w:rPr>
                <w:rFonts w:cs="Arial"/>
                <w:sz w:val="24"/>
                <w:szCs w:val="24"/>
              </w:rPr>
            </w:pPr>
            <w:r>
              <w:rPr>
                <w:rFonts w:cs="Arial"/>
                <w:sz w:val="24"/>
                <w:szCs w:val="24"/>
              </w:rPr>
              <w:t>Radiosonde File 7 - Consortia Details</w:t>
            </w:r>
          </w:p>
        </w:tc>
        <w:tc>
          <w:tcPr>
            <w:tcW w:w="4820" w:type="dxa"/>
          </w:tcPr>
          <w:p w14:paraId="62D61B6D" w14:textId="6A760F97" w:rsidR="001A6078" w:rsidRPr="008964AA" w:rsidRDefault="001A6078" w:rsidP="001A6078">
            <w:pPr>
              <w:spacing w:after="220"/>
              <w:contextualSpacing/>
              <w:rPr>
                <w:rFonts w:cs="Arial"/>
                <w:sz w:val="24"/>
                <w:szCs w:val="24"/>
              </w:rPr>
            </w:pPr>
            <w:r w:rsidRPr="008964AA">
              <w:rPr>
                <w:sz w:val="24"/>
                <w:szCs w:val="24"/>
              </w:rPr>
              <w:t>Completion only required when bidding as a consortia</w:t>
            </w:r>
          </w:p>
        </w:tc>
        <w:tc>
          <w:tcPr>
            <w:tcW w:w="1837" w:type="dxa"/>
          </w:tcPr>
          <w:p w14:paraId="4AE6FD9D" w14:textId="09D92338" w:rsidR="001A6078" w:rsidRDefault="006910B9" w:rsidP="009F68E5">
            <w:pPr>
              <w:spacing w:after="220"/>
              <w:contextualSpacing/>
              <w:jc w:val="center"/>
              <w:rPr>
                <w:rFonts w:cs="Arial"/>
                <w:b/>
                <w:color w:val="FF0000"/>
                <w:sz w:val="24"/>
                <w:szCs w:val="24"/>
              </w:rPr>
            </w:pPr>
            <w:r>
              <w:rPr>
                <w:rFonts w:cs="Arial"/>
                <w:b/>
                <w:color w:val="FF0000"/>
                <w:sz w:val="24"/>
                <w:szCs w:val="24"/>
              </w:rPr>
              <w:t>YES</w:t>
            </w:r>
          </w:p>
        </w:tc>
      </w:tr>
      <w:tr w:rsidR="006460AD" w:rsidRPr="00AE21FF" w14:paraId="5CE47CDB" w14:textId="77777777" w:rsidTr="00F077CD">
        <w:tc>
          <w:tcPr>
            <w:tcW w:w="550" w:type="dxa"/>
          </w:tcPr>
          <w:p w14:paraId="38FC8707" w14:textId="70E59354" w:rsidR="006460AD" w:rsidRPr="00AE21FF" w:rsidRDefault="008964AA" w:rsidP="006460AD">
            <w:pPr>
              <w:spacing w:after="220"/>
              <w:contextualSpacing/>
              <w:rPr>
                <w:rFonts w:cs="Arial"/>
                <w:sz w:val="24"/>
                <w:szCs w:val="24"/>
              </w:rPr>
            </w:pPr>
            <w:r>
              <w:rPr>
                <w:rFonts w:cs="Arial"/>
                <w:sz w:val="24"/>
                <w:szCs w:val="24"/>
              </w:rPr>
              <w:t>10</w:t>
            </w:r>
            <w:r w:rsidR="006460AD" w:rsidRPr="00AE21FF">
              <w:rPr>
                <w:rFonts w:cs="Arial"/>
                <w:sz w:val="24"/>
                <w:szCs w:val="24"/>
              </w:rPr>
              <w:t>.</w:t>
            </w:r>
          </w:p>
        </w:tc>
        <w:tc>
          <w:tcPr>
            <w:tcW w:w="2989" w:type="dxa"/>
          </w:tcPr>
          <w:p w14:paraId="4AD4F534" w14:textId="43A9AF12" w:rsidR="006460AD" w:rsidRPr="00F077CD" w:rsidRDefault="00BA4669" w:rsidP="006460AD">
            <w:pPr>
              <w:spacing w:after="220"/>
              <w:contextualSpacing/>
              <w:rPr>
                <w:rFonts w:cs="Arial"/>
                <w:sz w:val="24"/>
                <w:szCs w:val="24"/>
              </w:rPr>
            </w:pPr>
            <w:r>
              <w:rPr>
                <w:rFonts w:cs="Arial"/>
                <w:sz w:val="24"/>
                <w:szCs w:val="24"/>
              </w:rPr>
              <w:t>Radiosonde</w:t>
            </w:r>
            <w:r w:rsidR="002057E8" w:rsidRPr="00F077CD">
              <w:rPr>
                <w:rFonts w:cs="Arial"/>
                <w:sz w:val="24"/>
                <w:szCs w:val="24"/>
              </w:rPr>
              <w:t xml:space="preserve"> File </w:t>
            </w:r>
            <w:r>
              <w:rPr>
                <w:rFonts w:cs="Arial"/>
                <w:sz w:val="24"/>
                <w:szCs w:val="24"/>
              </w:rPr>
              <w:t>8 -</w:t>
            </w:r>
            <w:r w:rsidR="002057E8" w:rsidRPr="00F077CD">
              <w:rPr>
                <w:rFonts w:cs="Arial"/>
                <w:sz w:val="24"/>
                <w:szCs w:val="24"/>
              </w:rPr>
              <w:t xml:space="preserve"> </w:t>
            </w:r>
            <w:r w:rsidR="00702365" w:rsidRPr="00F077CD">
              <w:rPr>
                <w:rFonts w:cs="Arial"/>
                <w:sz w:val="24"/>
                <w:szCs w:val="24"/>
              </w:rPr>
              <w:t xml:space="preserve">Key </w:t>
            </w:r>
            <w:r w:rsidR="002057E8" w:rsidRPr="00F077CD">
              <w:rPr>
                <w:rFonts w:cs="Arial"/>
                <w:sz w:val="24"/>
                <w:szCs w:val="24"/>
              </w:rPr>
              <w:t>Sub</w:t>
            </w:r>
            <w:r w:rsidR="00702365" w:rsidRPr="00F077CD">
              <w:rPr>
                <w:rFonts w:cs="Arial"/>
                <w:sz w:val="24"/>
                <w:szCs w:val="24"/>
              </w:rPr>
              <w:t xml:space="preserve"> </w:t>
            </w:r>
            <w:r w:rsidR="002057E8" w:rsidRPr="00F077CD">
              <w:rPr>
                <w:rFonts w:cs="Arial"/>
                <w:sz w:val="24"/>
                <w:szCs w:val="24"/>
              </w:rPr>
              <w:t>Contractor</w:t>
            </w:r>
            <w:r w:rsidR="00702365" w:rsidRPr="00F077CD">
              <w:rPr>
                <w:rFonts w:cs="Arial"/>
                <w:sz w:val="24"/>
                <w:szCs w:val="24"/>
              </w:rPr>
              <w:t xml:space="preserve"> Deta</w:t>
            </w:r>
            <w:r w:rsidR="00753E5D" w:rsidRPr="00F077CD">
              <w:rPr>
                <w:rFonts w:cs="Arial"/>
                <w:sz w:val="24"/>
                <w:szCs w:val="24"/>
              </w:rPr>
              <w:t>i</w:t>
            </w:r>
            <w:r w:rsidR="00702365" w:rsidRPr="00F077CD">
              <w:rPr>
                <w:rFonts w:cs="Arial"/>
                <w:sz w:val="24"/>
                <w:szCs w:val="24"/>
              </w:rPr>
              <w:t>ls</w:t>
            </w:r>
          </w:p>
        </w:tc>
        <w:tc>
          <w:tcPr>
            <w:tcW w:w="4820" w:type="dxa"/>
          </w:tcPr>
          <w:p w14:paraId="66CFA7AD" w14:textId="4F27FCCF" w:rsidR="006460AD" w:rsidRPr="00AE21FF" w:rsidRDefault="00702365" w:rsidP="006460AD">
            <w:pPr>
              <w:spacing w:after="220"/>
              <w:contextualSpacing/>
              <w:rPr>
                <w:rFonts w:cs="Arial"/>
                <w:sz w:val="24"/>
                <w:szCs w:val="24"/>
              </w:rPr>
            </w:pPr>
            <w:r>
              <w:rPr>
                <w:rFonts w:cs="Arial"/>
                <w:sz w:val="24"/>
                <w:szCs w:val="24"/>
              </w:rPr>
              <w:t xml:space="preserve">Completion only required when using </w:t>
            </w:r>
            <w:r w:rsidR="00753E5D">
              <w:rPr>
                <w:rFonts w:cs="Arial"/>
                <w:sz w:val="24"/>
                <w:szCs w:val="24"/>
              </w:rPr>
              <w:t>Key sub-contractors</w:t>
            </w:r>
          </w:p>
        </w:tc>
        <w:tc>
          <w:tcPr>
            <w:tcW w:w="1837" w:type="dxa"/>
          </w:tcPr>
          <w:p w14:paraId="4760853E" w14:textId="25459127" w:rsidR="006460AD" w:rsidRPr="00AE21FF" w:rsidRDefault="00753E5D" w:rsidP="009F68E5">
            <w:pPr>
              <w:spacing w:after="220"/>
              <w:contextualSpacing/>
              <w:jc w:val="center"/>
              <w:rPr>
                <w:rFonts w:cs="Arial"/>
                <w:b/>
                <w:color w:val="FF0000"/>
                <w:sz w:val="24"/>
                <w:szCs w:val="24"/>
              </w:rPr>
            </w:pPr>
            <w:r>
              <w:rPr>
                <w:rFonts w:cs="Arial"/>
                <w:b/>
                <w:color w:val="FF0000"/>
                <w:sz w:val="24"/>
                <w:szCs w:val="24"/>
              </w:rPr>
              <w:t>YES</w:t>
            </w:r>
          </w:p>
        </w:tc>
      </w:tr>
      <w:tr w:rsidR="006460AD" w:rsidRPr="00AE21FF" w14:paraId="75055174" w14:textId="77777777" w:rsidTr="00F077CD">
        <w:tc>
          <w:tcPr>
            <w:tcW w:w="550" w:type="dxa"/>
          </w:tcPr>
          <w:p w14:paraId="76E6B070" w14:textId="0C0F89BC" w:rsidR="006460AD" w:rsidRPr="00AE21FF" w:rsidRDefault="00D76438" w:rsidP="006460AD">
            <w:pPr>
              <w:spacing w:after="220"/>
              <w:contextualSpacing/>
              <w:rPr>
                <w:rFonts w:cs="Arial"/>
                <w:sz w:val="24"/>
                <w:szCs w:val="24"/>
              </w:rPr>
            </w:pPr>
            <w:r>
              <w:rPr>
                <w:rFonts w:cs="Arial"/>
                <w:sz w:val="24"/>
                <w:szCs w:val="24"/>
              </w:rPr>
              <w:t>1</w:t>
            </w:r>
            <w:r w:rsidR="008964AA">
              <w:rPr>
                <w:rFonts w:cs="Arial"/>
                <w:sz w:val="24"/>
                <w:szCs w:val="24"/>
              </w:rPr>
              <w:t>1</w:t>
            </w:r>
            <w:r>
              <w:rPr>
                <w:rFonts w:cs="Arial"/>
                <w:sz w:val="24"/>
                <w:szCs w:val="24"/>
              </w:rPr>
              <w:t>.</w:t>
            </w:r>
          </w:p>
        </w:tc>
        <w:tc>
          <w:tcPr>
            <w:tcW w:w="2989" w:type="dxa"/>
          </w:tcPr>
          <w:p w14:paraId="0B0BA93C" w14:textId="1AF7B0A7" w:rsidR="006460AD" w:rsidRPr="00F077CD" w:rsidRDefault="006910B9" w:rsidP="006460AD">
            <w:pPr>
              <w:spacing w:after="220"/>
              <w:contextualSpacing/>
              <w:rPr>
                <w:rFonts w:cs="Arial"/>
                <w:sz w:val="24"/>
                <w:szCs w:val="24"/>
              </w:rPr>
            </w:pPr>
            <w:r>
              <w:rPr>
                <w:rFonts w:cs="Arial"/>
                <w:sz w:val="24"/>
                <w:szCs w:val="24"/>
              </w:rPr>
              <w:t>Radiosonde</w:t>
            </w:r>
            <w:r w:rsidR="00D76438" w:rsidRPr="00F077CD">
              <w:rPr>
                <w:rFonts w:cs="Arial"/>
                <w:sz w:val="24"/>
                <w:szCs w:val="24"/>
              </w:rPr>
              <w:t xml:space="preserve"> File 9</w:t>
            </w:r>
            <w:r>
              <w:rPr>
                <w:rFonts w:cs="Arial"/>
                <w:sz w:val="24"/>
                <w:szCs w:val="24"/>
              </w:rPr>
              <w:t xml:space="preserve"> -</w:t>
            </w:r>
            <w:r w:rsidR="00D76438" w:rsidRPr="00F077CD">
              <w:rPr>
                <w:rFonts w:cs="Arial"/>
                <w:sz w:val="24"/>
                <w:szCs w:val="24"/>
              </w:rPr>
              <w:t xml:space="preserve"> Terms and Conditions</w:t>
            </w:r>
          </w:p>
        </w:tc>
        <w:tc>
          <w:tcPr>
            <w:tcW w:w="4820" w:type="dxa"/>
          </w:tcPr>
          <w:p w14:paraId="59680FAD" w14:textId="1FEDB67F" w:rsidR="006460AD" w:rsidRPr="00AE21FF" w:rsidRDefault="00D76438" w:rsidP="006460AD">
            <w:pPr>
              <w:spacing w:after="220"/>
              <w:contextualSpacing/>
              <w:rPr>
                <w:rFonts w:cs="Arial"/>
                <w:sz w:val="24"/>
                <w:szCs w:val="24"/>
              </w:rPr>
            </w:pPr>
            <w:r>
              <w:rPr>
                <w:rFonts w:cs="Arial"/>
                <w:sz w:val="24"/>
                <w:szCs w:val="24"/>
              </w:rPr>
              <w:t>Draft Terms and Conditions of Contract</w:t>
            </w:r>
          </w:p>
        </w:tc>
        <w:tc>
          <w:tcPr>
            <w:tcW w:w="1837" w:type="dxa"/>
          </w:tcPr>
          <w:p w14:paraId="082E587C" w14:textId="001EA628" w:rsidR="006460AD" w:rsidRPr="00D76438" w:rsidRDefault="00D76438" w:rsidP="009F68E5">
            <w:pPr>
              <w:spacing w:after="220"/>
              <w:contextualSpacing/>
              <w:jc w:val="center"/>
              <w:rPr>
                <w:rFonts w:cs="Arial"/>
                <w:bCs/>
                <w:sz w:val="24"/>
                <w:szCs w:val="24"/>
              </w:rPr>
            </w:pPr>
            <w:r w:rsidRPr="00D76438">
              <w:rPr>
                <w:rFonts w:cs="Arial"/>
                <w:bCs/>
                <w:sz w:val="24"/>
                <w:szCs w:val="24"/>
              </w:rPr>
              <w:t>NO</w:t>
            </w:r>
          </w:p>
        </w:tc>
      </w:tr>
    </w:tbl>
    <w:p w14:paraId="35C5026C" w14:textId="77777777" w:rsidR="006460AD" w:rsidRPr="006460AD" w:rsidRDefault="006460AD" w:rsidP="006460AD">
      <w:pPr>
        <w:spacing w:after="220"/>
        <w:contextualSpacing/>
        <w:rPr>
          <w:rFonts w:cs="Arial"/>
          <w:sz w:val="22"/>
        </w:rPr>
      </w:pPr>
    </w:p>
    <w:p w14:paraId="1A947688" w14:textId="77777777" w:rsidR="006460AD" w:rsidRPr="00541122" w:rsidRDefault="006460AD" w:rsidP="00541122">
      <w:pPr>
        <w:pStyle w:val="Heading1"/>
        <w:numPr>
          <w:ilvl w:val="0"/>
          <w:numId w:val="3"/>
        </w:numPr>
      </w:pPr>
      <w:bookmarkStart w:id="16" w:name="_Toc498075334"/>
      <w:bookmarkStart w:id="17" w:name="_Toc103411016"/>
      <w:r w:rsidRPr="00541122">
        <w:t>Price</w:t>
      </w:r>
      <w:bookmarkEnd w:id="16"/>
      <w:bookmarkEnd w:id="17"/>
    </w:p>
    <w:p w14:paraId="4C93FC3F" w14:textId="77777777" w:rsidR="006460AD" w:rsidRPr="00AE21FF" w:rsidRDefault="006460AD" w:rsidP="00AE21FF">
      <w:pPr>
        <w:spacing w:after="220"/>
        <w:contextualSpacing/>
        <w:jc w:val="both"/>
        <w:rPr>
          <w:rFonts w:cs="Arial"/>
          <w:sz w:val="24"/>
          <w:szCs w:val="24"/>
        </w:rPr>
      </w:pPr>
      <w:r w:rsidRPr="00AE21FF">
        <w:rPr>
          <w:rFonts w:cs="Arial"/>
          <w:sz w:val="24"/>
          <w:szCs w:val="24"/>
        </w:rPr>
        <w:t>In order to facilitate the comparison of Tenders, the prices quoted for the goods and/or services must be calculated in accordance with the definition of price included in the Conditions of Contract.</w:t>
      </w:r>
    </w:p>
    <w:p w14:paraId="5DC4404C" w14:textId="2528EE13" w:rsidR="00AE21FF" w:rsidRPr="00AE21FF" w:rsidRDefault="00AE21FF" w:rsidP="00AE21FF">
      <w:pPr>
        <w:spacing w:after="220"/>
        <w:contextualSpacing/>
        <w:jc w:val="both"/>
        <w:rPr>
          <w:rFonts w:cs="Arial"/>
          <w:sz w:val="24"/>
          <w:szCs w:val="24"/>
        </w:rPr>
      </w:pPr>
    </w:p>
    <w:p w14:paraId="6440E99B" w14:textId="77777777" w:rsidR="006460AD" w:rsidRPr="00541122" w:rsidRDefault="006460AD" w:rsidP="00541122">
      <w:pPr>
        <w:pStyle w:val="Heading1"/>
        <w:numPr>
          <w:ilvl w:val="0"/>
          <w:numId w:val="3"/>
        </w:numPr>
      </w:pPr>
      <w:bookmarkStart w:id="18" w:name="_Toc498075335"/>
      <w:bookmarkStart w:id="19" w:name="_Toc103411017"/>
      <w:r w:rsidRPr="00541122">
        <w:t>Orders for Parts of the Tender</w:t>
      </w:r>
      <w:bookmarkEnd w:id="18"/>
      <w:bookmarkEnd w:id="19"/>
    </w:p>
    <w:p w14:paraId="294ECEA7" w14:textId="77777777" w:rsidR="006460AD" w:rsidRPr="00800BE7" w:rsidRDefault="006460AD" w:rsidP="00800BE7">
      <w:pPr>
        <w:tabs>
          <w:tab w:val="center" w:pos="5103"/>
          <w:tab w:val="left" w:pos="5670"/>
          <w:tab w:val="left" w:pos="6237"/>
          <w:tab w:val="left" w:pos="7938"/>
          <w:tab w:val="left" w:pos="8364"/>
          <w:tab w:val="right" w:pos="10773"/>
        </w:tabs>
        <w:spacing w:beforeLines="60" w:before="144" w:after="220"/>
        <w:contextualSpacing/>
        <w:jc w:val="both"/>
        <w:rPr>
          <w:rFonts w:cs="Arial"/>
          <w:sz w:val="24"/>
          <w:szCs w:val="24"/>
          <w:lang w:eastAsia="en-GB"/>
        </w:rPr>
      </w:pPr>
      <w:r w:rsidRPr="00800BE7">
        <w:rPr>
          <w:rFonts w:cs="Arial"/>
          <w:sz w:val="24"/>
          <w:szCs w:val="24"/>
          <w:lang w:eastAsia="en-GB"/>
        </w:rPr>
        <w:t xml:space="preserve">The Authority reserves the right, </w:t>
      </w:r>
      <w:r w:rsidRPr="00800BE7">
        <w:rPr>
          <w:rFonts w:cs="Arial"/>
          <w:b/>
          <w:sz w:val="24"/>
          <w:szCs w:val="24"/>
          <w:lang w:eastAsia="en-GB"/>
        </w:rPr>
        <w:t>unless you expressly stipulate to the contrary in your Tender</w:t>
      </w:r>
      <w:r w:rsidRPr="00800BE7">
        <w:rPr>
          <w:rFonts w:cs="Arial"/>
          <w:sz w:val="24"/>
          <w:szCs w:val="24"/>
          <w:lang w:eastAsia="en-GB"/>
        </w:rPr>
        <w:t>, to order some or all of the goods and/or services stated in the Specification.</w:t>
      </w:r>
    </w:p>
    <w:p w14:paraId="4F5AB35C" w14:textId="77777777" w:rsidR="006460AD" w:rsidRPr="00541122" w:rsidRDefault="006460AD" w:rsidP="003D62DC">
      <w:pPr>
        <w:pStyle w:val="Heading1"/>
        <w:numPr>
          <w:ilvl w:val="0"/>
          <w:numId w:val="3"/>
        </w:numPr>
      </w:pPr>
      <w:bookmarkStart w:id="20" w:name="_Toc498075336"/>
      <w:bookmarkStart w:id="21" w:name="_Toc103411018"/>
      <w:r w:rsidRPr="00541122">
        <w:lastRenderedPageBreak/>
        <w:t>Alternative Conditions</w:t>
      </w:r>
      <w:bookmarkEnd w:id="20"/>
      <w:bookmarkEnd w:id="21"/>
      <w:r w:rsidRPr="00541122">
        <w:tab/>
      </w:r>
    </w:p>
    <w:p w14:paraId="659FB054" w14:textId="4BC03040" w:rsidR="006460AD" w:rsidRPr="00070365" w:rsidRDefault="006460AD" w:rsidP="003D62DC">
      <w:pPr>
        <w:tabs>
          <w:tab w:val="center" w:pos="5103"/>
          <w:tab w:val="left" w:pos="5670"/>
          <w:tab w:val="left" w:pos="6237"/>
          <w:tab w:val="left" w:pos="7938"/>
          <w:tab w:val="left" w:pos="8364"/>
          <w:tab w:val="right" w:pos="10773"/>
        </w:tabs>
        <w:spacing w:beforeLines="60" w:before="144" w:after="220"/>
        <w:contextualSpacing/>
        <w:jc w:val="both"/>
        <w:rPr>
          <w:rFonts w:cs="Arial"/>
          <w:sz w:val="24"/>
          <w:szCs w:val="24"/>
          <w:lang w:eastAsia="en-GB"/>
        </w:rPr>
      </w:pPr>
      <w:r w:rsidRPr="00070365">
        <w:rPr>
          <w:rFonts w:cs="Arial"/>
          <w:sz w:val="24"/>
          <w:szCs w:val="24"/>
          <w:lang w:eastAsia="en-GB"/>
        </w:rPr>
        <w:t>You must comply with the notices and instructions set out in this form and the accompanying Conditions of Contract. Offers made subject to additional or alternative conditions may not be considered and may be rejected on the grounds of such conditions alone.</w:t>
      </w:r>
    </w:p>
    <w:p w14:paraId="12CD1630" w14:textId="77777777" w:rsidR="006460AD" w:rsidRPr="003E4694" w:rsidRDefault="006460AD" w:rsidP="003D62DC">
      <w:pPr>
        <w:pStyle w:val="Heading1"/>
        <w:numPr>
          <w:ilvl w:val="0"/>
          <w:numId w:val="3"/>
        </w:numPr>
      </w:pPr>
      <w:bookmarkStart w:id="22" w:name="_Toc498075338"/>
      <w:bookmarkStart w:id="23" w:name="_Toc103411019"/>
      <w:r w:rsidRPr="003E4694">
        <w:t>Completion of Tenders</w:t>
      </w:r>
      <w:bookmarkEnd w:id="22"/>
      <w:bookmarkEnd w:id="23"/>
    </w:p>
    <w:p w14:paraId="60D8F1E6" w14:textId="37AB82DF" w:rsidR="006460AD" w:rsidRPr="002C5753" w:rsidRDefault="006460AD" w:rsidP="003D62DC">
      <w:pPr>
        <w:tabs>
          <w:tab w:val="left" w:pos="567"/>
        </w:tabs>
        <w:spacing w:after="220"/>
        <w:jc w:val="both"/>
        <w:rPr>
          <w:rFonts w:cs="Arial"/>
          <w:sz w:val="24"/>
          <w:szCs w:val="24"/>
        </w:rPr>
      </w:pPr>
      <w:r w:rsidRPr="002C5753">
        <w:rPr>
          <w:rFonts w:cs="Arial"/>
          <w:b/>
          <w:sz w:val="24"/>
          <w:szCs w:val="24"/>
        </w:rPr>
        <w:t xml:space="preserve">Quantities: </w:t>
      </w:r>
      <w:r w:rsidRPr="002C5753">
        <w:rPr>
          <w:rFonts w:cs="Arial"/>
          <w:sz w:val="24"/>
          <w:szCs w:val="24"/>
        </w:rPr>
        <w:t>In the event of an item appearing more than once in the attached Specification whether separately or as part of an assembly, you are requested to quote on the basis of the total quantity of that item.</w:t>
      </w:r>
    </w:p>
    <w:p w14:paraId="7DC4E2D0" w14:textId="4966A453" w:rsidR="006460AD" w:rsidRPr="002C5753" w:rsidRDefault="002C5753" w:rsidP="003D62DC">
      <w:pPr>
        <w:tabs>
          <w:tab w:val="left" w:pos="0"/>
        </w:tabs>
        <w:spacing w:after="220"/>
        <w:ind w:hanging="142"/>
        <w:jc w:val="both"/>
        <w:rPr>
          <w:rFonts w:cs="Arial"/>
          <w:sz w:val="24"/>
          <w:szCs w:val="24"/>
        </w:rPr>
      </w:pPr>
      <w:r w:rsidRPr="002C5753">
        <w:rPr>
          <w:rFonts w:cs="Arial"/>
          <w:sz w:val="24"/>
          <w:szCs w:val="24"/>
        </w:rPr>
        <w:tab/>
      </w:r>
      <w:r w:rsidR="006460AD" w:rsidRPr="002C5753">
        <w:rPr>
          <w:rFonts w:cs="Arial"/>
          <w:b/>
          <w:sz w:val="24"/>
          <w:szCs w:val="24"/>
        </w:rPr>
        <w:t>Tender Contents:</w:t>
      </w:r>
      <w:r w:rsidR="006460AD" w:rsidRPr="002C5753">
        <w:rPr>
          <w:rFonts w:cs="Arial"/>
          <w:sz w:val="24"/>
          <w:szCs w:val="24"/>
        </w:rPr>
        <w:t xml:space="preserve"> Bidders should ensure that the content of their Tender documentation is clear and comprehensive as it will provide the single source of information on which bids will be evaluated.</w:t>
      </w:r>
    </w:p>
    <w:p w14:paraId="053E32BD" w14:textId="353F1F76" w:rsidR="006460AD" w:rsidRPr="002C5753" w:rsidRDefault="002C5753" w:rsidP="003D62DC">
      <w:pPr>
        <w:tabs>
          <w:tab w:val="left" w:pos="0"/>
        </w:tabs>
        <w:spacing w:after="220"/>
        <w:ind w:hanging="426"/>
        <w:jc w:val="both"/>
        <w:rPr>
          <w:rFonts w:cs="Arial"/>
          <w:sz w:val="24"/>
          <w:szCs w:val="24"/>
        </w:rPr>
      </w:pPr>
      <w:r w:rsidRPr="002C5753">
        <w:rPr>
          <w:rFonts w:cs="Arial"/>
          <w:sz w:val="24"/>
          <w:szCs w:val="24"/>
        </w:rPr>
        <w:tab/>
      </w:r>
      <w:r w:rsidR="006460AD" w:rsidRPr="002C5753">
        <w:rPr>
          <w:rFonts w:cs="Arial"/>
          <w:b/>
          <w:sz w:val="24"/>
          <w:szCs w:val="24"/>
        </w:rPr>
        <w:t>Documentation:</w:t>
      </w:r>
      <w:r w:rsidR="006460AD" w:rsidRPr="002C5753">
        <w:rPr>
          <w:rFonts w:cs="Arial"/>
          <w:sz w:val="24"/>
          <w:szCs w:val="24"/>
        </w:rPr>
        <w:t xml:space="preserve"> All attachments or must be clearly named with a descriptor relevant to the document contents and using the prefixes provided by the Met Office where applicable.  Tender documentation must be presented in a form which will allow the Authority to produce copies for evaluation purposes.</w:t>
      </w:r>
    </w:p>
    <w:p w14:paraId="649CD768" w14:textId="77777777" w:rsidR="006460AD" w:rsidRPr="003E4694" w:rsidRDefault="006460AD" w:rsidP="003D62DC">
      <w:pPr>
        <w:pStyle w:val="Heading1"/>
        <w:numPr>
          <w:ilvl w:val="0"/>
          <w:numId w:val="3"/>
        </w:numPr>
        <w:ind w:left="-142" w:firstLine="66"/>
      </w:pPr>
      <w:bookmarkStart w:id="24" w:name="_Toc498075339"/>
      <w:bookmarkStart w:id="25" w:name="_Toc103411020"/>
      <w:r w:rsidRPr="003E4694">
        <w:t>Tenders for Selected Goods or Services</w:t>
      </w:r>
      <w:bookmarkEnd w:id="24"/>
      <w:bookmarkEnd w:id="25"/>
    </w:p>
    <w:p w14:paraId="70008ED0" w14:textId="625F03B3" w:rsidR="006460AD" w:rsidRPr="00DC5989" w:rsidRDefault="006460AD" w:rsidP="003D62DC">
      <w:pPr>
        <w:spacing w:after="220"/>
        <w:contextualSpacing/>
        <w:jc w:val="both"/>
        <w:rPr>
          <w:rFonts w:cs="Arial"/>
          <w:sz w:val="24"/>
          <w:szCs w:val="24"/>
        </w:rPr>
      </w:pPr>
      <w:r w:rsidRPr="00DC5989">
        <w:rPr>
          <w:rFonts w:cs="Arial"/>
          <w:sz w:val="24"/>
          <w:szCs w:val="24"/>
        </w:rPr>
        <w:t xml:space="preserve">Tenders need not necessarily be for </w:t>
      </w:r>
      <w:r w:rsidRPr="00DC5989">
        <w:rPr>
          <w:rFonts w:cs="Arial"/>
          <w:b/>
          <w:bCs/>
          <w:sz w:val="24"/>
          <w:szCs w:val="24"/>
        </w:rPr>
        <w:t>all</w:t>
      </w:r>
      <w:r w:rsidRPr="00DC5989">
        <w:rPr>
          <w:rFonts w:cs="Arial"/>
          <w:sz w:val="24"/>
          <w:szCs w:val="24"/>
        </w:rPr>
        <w:t xml:space="preserve"> the goods or services listed in the Specification</w:t>
      </w:r>
      <w:r w:rsidR="00DC5989" w:rsidRPr="00DC5989">
        <w:rPr>
          <w:rFonts w:cs="Arial"/>
          <w:sz w:val="24"/>
          <w:szCs w:val="24"/>
        </w:rPr>
        <w:t xml:space="preserve"> but they </w:t>
      </w:r>
      <w:r w:rsidR="00DC5989" w:rsidRPr="00DC5989">
        <w:rPr>
          <w:rFonts w:cs="Arial"/>
          <w:b/>
          <w:bCs/>
          <w:sz w:val="24"/>
          <w:szCs w:val="24"/>
        </w:rPr>
        <w:t>must</w:t>
      </w:r>
      <w:r w:rsidR="00DC5989" w:rsidRPr="00DC5989">
        <w:rPr>
          <w:rFonts w:cs="Arial"/>
          <w:sz w:val="24"/>
          <w:szCs w:val="24"/>
        </w:rPr>
        <w:t xml:space="preserve"> cover the mandatory requirements</w:t>
      </w:r>
      <w:r w:rsidRPr="00DC5989">
        <w:rPr>
          <w:rFonts w:cs="Arial"/>
          <w:sz w:val="24"/>
          <w:szCs w:val="24"/>
        </w:rPr>
        <w:t>. The words “No Tender” should be inserted in the price column against items for which no offer is made</w:t>
      </w:r>
      <w:r w:rsidR="00DC5989" w:rsidRPr="00DC5989">
        <w:rPr>
          <w:rFonts w:cs="Arial"/>
          <w:sz w:val="24"/>
          <w:szCs w:val="24"/>
        </w:rPr>
        <w:t>- for example</w:t>
      </w:r>
      <w:r w:rsidR="00CE6B43">
        <w:rPr>
          <w:rFonts w:cs="Arial"/>
          <w:sz w:val="24"/>
          <w:szCs w:val="24"/>
        </w:rPr>
        <w:t xml:space="preserve"> the provision of a lease/rental model</w:t>
      </w:r>
      <w:r w:rsidR="00DC5989" w:rsidRPr="00DC5989">
        <w:rPr>
          <w:rFonts w:cs="Arial"/>
          <w:sz w:val="24"/>
          <w:szCs w:val="24"/>
        </w:rPr>
        <w:t xml:space="preserve"> in </w:t>
      </w:r>
      <w:r w:rsidR="00CE6B43">
        <w:rPr>
          <w:rFonts w:cs="Arial"/>
          <w:sz w:val="24"/>
          <w:szCs w:val="24"/>
        </w:rPr>
        <w:t>the pricing return</w:t>
      </w:r>
      <w:r w:rsidRPr="00DC5989">
        <w:rPr>
          <w:rFonts w:cs="Arial"/>
          <w:sz w:val="24"/>
          <w:szCs w:val="24"/>
        </w:rPr>
        <w:t>.</w:t>
      </w:r>
    </w:p>
    <w:p w14:paraId="6073C031" w14:textId="783AC11D" w:rsidR="006460AD" w:rsidRPr="003E4694" w:rsidRDefault="006460AD" w:rsidP="003D62DC">
      <w:pPr>
        <w:pStyle w:val="Heading1"/>
        <w:numPr>
          <w:ilvl w:val="0"/>
          <w:numId w:val="3"/>
        </w:numPr>
        <w:ind w:left="0" w:firstLine="66"/>
      </w:pPr>
      <w:bookmarkStart w:id="26" w:name="_Toc498075340"/>
      <w:bookmarkStart w:id="27" w:name="_Toc103411021"/>
      <w:r w:rsidRPr="003E4694">
        <w:t xml:space="preserve">Suppliers </w:t>
      </w:r>
      <w:r w:rsidR="002C5753">
        <w:t>C</w:t>
      </w:r>
      <w:r w:rsidRPr="003E4694">
        <w:t>osts</w:t>
      </w:r>
      <w:bookmarkEnd w:id="26"/>
      <w:bookmarkEnd w:id="27"/>
    </w:p>
    <w:p w14:paraId="53A0F0BD" w14:textId="7D964ECC" w:rsidR="006460AD" w:rsidRPr="00DC5989" w:rsidRDefault="006460AD" w:rsidP="003D62DC">
      <w:pPr>
        <w:tabs>
          <w:tab w:val="left" w:pos="709"/>
        </w:tabs>
        <w:spacing w:after="220"/>
        <w:contextualSpacing/>
        <w:jc w:val="both"/>
        <w:rPr>
          <w:rFonts w:cs="Arial"/>
          <w:color w:val="000000"/>
          <w:sz w:val="24"/>
          <w:szCs w:val="24"/>
        </w:rPr>
      </w:pPr>
      <w:r w:rsidRPr="00DC5989">
        <w:rPr>
          <w:rFonts w:cs="Arial"/>
          <w:color w:val="000000"/>
          <w:sz w:val="24"/>
          <w:szCs w:val="24"/>
        </w:rPr>
        <w:t xml:space="preserve">The Met Office reserves the right to discontinue the procurement process at any time, which shall include the right not to award a </w:t>
      </w:r>
      <w:r w:rsidR="00CE6B43" w:rsidRPr="00DC5989">
        <w:rPr>
          <w:rFonts w:cs="Arial"/>
          <w:color w:val="000000"/>
          <w:sz w:val="24"/>
          <w:szCs w:val="24"/>
        </w:rPr>
        <w:t>contract and</w:t>
      </w:r>
      <w:r w:rsidRPr="00DC5989">
        <w:rPr>
          <w:rFonts w:cs="Arial"/>
          <w:color w:val="000000"/>
          <w:sz w:val="24"/>
          <w:szCs w:val="24"/>
        </w:rPr>
        <w:t xml:space="preserve"> does not bind itself to accept the lowest Tender, or any Tender received, and reserves the right to award the contract in part, or to call for new Tenders should it consider this necessary.</w:t>
      </w:r>
    </w:p>
    <w:p w14:paraId="604073CD" w14:textId="77777777" w:rsidR="006460AD" w:rsidRPr="00DC5989" w:rsidRDefault="006460AD" w:rsidP="00DC5989">
      <w:pPr>
        <w:tabs>
          <w:tab w:val="left" w:pos="426"/>
          <w:tab w:val="left" w:pos="709"/>
        </w:tabs>
        <w:spacing w:after="220"/>
        <w:ind w:left="426"/>
        <w:contextualSpacing/>
        <w:jc w:val="both"/>
        <w:rPr>
          <w:rFonts w:cs="Arial"/>
          <w:color w:val="000000"/>
          <w:sz w:val="24"/>
          <w:szCs w:val="24"/>
        </w:rPr>
      </w:pPr>
    </w:p>
    <w:p w14:paraId="23A763F4" w14:textId="77777777" w:rsidR="006460AD" w:rsidRPr="00DC5989" w:rsidRDefault="006460AD" w:rsidP="003D62DC">
      <w:pPr>
        <w:tabs>
          <w:tab w:val="left" w:pos="709"/>
        </w:tabs>
        <w:spacing w:after="220"/>
        <w:contextualSpacing/>
        <w:jc w:val="both"/>
        <w:rPr>
          <w:rFonts w:cs="Arial"/>
          <w:sz w:val="24"/>
          <w:szCs w:val="24"/>
        </w:rPr>
      </w:pPr>
      <w:r w:rsidRPr="00DC5989">
        <w:rPr>
          <w:rFonts w:cs="Arial"/>
          <w:color w:val="000000"/>
          <w:sz w:val="24"/>
          <w:szCs w:val="24"/>
        </w:rPr>
        <w:t>The Met Office shall not be liable for any costs or expenses incurred by any candidate or bidder in connection with the completion and return of the information requested in a Contract Notice, or in the completion or submission of any Tender.</w:t>
      </w:r>
    </w:p>
    <w:p w14:paraId="67B2515E" w14:textId="77777777" w:rsidR="006460AD" w:rsidRPr="003E4694" w:rsidRDefault="006460AD" w:rsidP="003D62DC">
      <w:pPr>
        <w:pStyle w:val="Heading1"/>
        <w:numPr>
          <w:ilvl w:val="0"/>
          <w:numId w:val="3"/>
        </w:numPr>
        <w:ind w:left="0" w:firstLine="0"/>
      </w:pPr>
      <w:bookmarkStart w:id="28" w:name="_Toc498075341"/>
      <w:bookmarkStart w:id="29" w:name="_Toc103411022"/>
      <w:r w:rsidRPr="003E4694">
        <w:t>ITT Material</w:t>
      </w:r>
      <w:bookmarkEnd w:id="28"/>
      <w:bookmarkEnd w:id="29"/>
    </w:p>
    <w:p w14:paraId="3EE87929" w14:textId="28317B0A" w:rsidR="006460AD" w:rsidRPr="00C77743" w:rsidRDefault="00D01E1E" w:rsidP="003D62DC">
      <w:pPr>
        <w:tabs>
          <w:tab w:val="left" w:pos="-142"/>
        </w:tabs>
        <w:spacing w:after="220"/>
        <w:ind w:hanging="142"/>
        <w:contextualSpacing/>
        <w:jc w:val="both"/>
        <w:rPr>
          <w:rFonts w:cs="Arial"/>
          <w:sz w:val="24"/>
          <w:szCs w:val="24"/>
        </w:rPr>
      </w:pPr>
      <w:r>
        <w:rPr>
          <w:rFonts w:cs="Arial"/>
          <w:sz w:val="24"/>
          <w:szCs w:val="24"/>
        </w:rPr>
        <w:tab/>
      </w:r>
      <w:r w:rsidR="006460AD" w:rsidRPr="00C77743">
        <w:rPr>
          <w:rFonts w:cs="Arial"/>
          <w:sz w:val="24"/>
          <w:szCs w:val="24"/>
        </w:rPr>
        <w:t>ITT Material means information (including drawings, handbooks, manuals, instructions, specifications and notes of pre-Tender clarification meetings, in whatever form or medium), patterns and samples, issued to you by the Authority, or to which you have been given access, for the purposes of this ITT. ITT Material remains the property of the Authority or other owners and is released solely for the purpose of Tendering. You shall notify Procurement without delay if any additional ITT Material is required for the purpose of Tendering.</w:t>
      </w:r>
    </w:p>
    <w:p w14:paraId="777CF6F4" w14:textId="77777777" w:rsidR="006460AD" w:rsidRPr="00C77743" w:rsidRDefault="006460AD" w:rsidP="00C77743">
      <w:pPr>
        <w:spacing w:after="220"/>
        <w:contextualSpacing/>
        <w:jc w:val="both"/>
        <w:rPr>
          <w:rFonts w:cs="Arial"/>
          <w:sz w:val="24"/>
          <w:szCs w:val="24"/>
        </w:rPr>
      </w:pPr>
    </w:p>
    <w:p w14:paraId="101ADF69" w14:textId="42D08204" w:rsidR="006460AD" w:rsidRPr="00C77743" w:rsidRDefault="006460AD" w:rsidP="003D62DC">
      <w:pPr>
        <w:tabs>
          <w:tab w:val="left" w:pos="-142"/>
        </w:tabs>
        <w:spacing w:after="220"/>
        <w:contextualSpacing/>
        <w:jc w:val="both"/>
        <w:rPr>
          <w:rFonts w:cs="Arial"/>
          <w:sz w:val="24"/>
          <w:szCs w:val="24"/>
        </w:rPr>
      </w:pPr>
      <w:r w:rsidRPr="00D01E1E">
        <w:rPr>
          <w:rFonts w:cs="Arial"/>
          <w:b/>
          <w:sz w:val="24"/>
          <w:szCs w:val="24"/>
        </w:rPr>
        <w:t>Return of ITT Material</w:t>
      </w:r>
      <w:r w:rsidRPr="00D01E1E">
        <w:rPr>
          <w:rFonts w:cs="Arial"/>
          <w:sz w:val="24"/>
          <w:szCs w:val="24"/>
        </w:rPr>
        <w:t>: In the event that a recipient of ITT Material decides not to participate in</w:t>
      </w:r>
      <w:r w:rsidR="003D62DC">
        <w:rPr>
          <w:rFonts w:cs="Arial"/>
          <w:sz w:val="24"/>
          <w:szCs w:val="24"/>
        </w:rPr>
        <w:t xml:space="preserve"> </w:t>
      </w:r>
      <w:r w:rsidRPr="00D01E1E">
        <w:rPr>
          <w:rFonts w:cs="Arial"/>
          <w:sz w:val="24"/>
          <w:szCs w:val="24"/>
        </w:rPr>
        <w:t>the submission of a Tender, the ITT Material shall be destroyed without delay. If a Tender is submitted to the Authority, the ITT Material may be retained by you until the result of the competition is known. In the event that your bid is unsuccessful the ITT Material shall be destroyed without delay.</w:t>
      </w:r>
    </w:p>
    <w:p w14:paraId="71F980DB" w14:textId="77777777" w:rsidR="006460AD" w:rsidRPr="00C77743" w:rsidRDefault="006460AD" w:rsidP="00C77743">
      <w:pPr>
        <w:spacing w:after="220"/>
        <w:contextualSpacing/>
        <w:jc w:val="both"/>
        <w:rPr>
          <w:rFonts w:cs="Arial"/>
          <w:sz w:val="24"/>
          <w:szCs w:val="24"/>
        </w:rPr>
      </w:pPr>
    </w:p>
    <w:p w14:paraId="0BD136DD" w14:textId="65010E68" w:rsidR="006460AD" w:rsidRPr="00C77743" w:rsidRDefault="006460AD" w:rsidP="003D62DC">
      <w:pPr>
        <w:tabs>
          <w:tab w:val="left" w:pos="0"/>
        </w:tabs>
        <w:spacing w:after="220"/>
        <w:ind w:hanging="568"/>
        <w:contextualSpacing/>
        <w:jc w:val="both"/>
        <w:rPr>
          <w:rFonts w:cs="Arial"/>
          <w:sz w:val="24"/>
          <w:szCs w:val="24"/>
        </w:rPr>
      </w:pPr>
      <w:r w:rsidRPr="00C77743">
        <w:rPr>
          <w:rFonts w:cs="Arial"/>
          <w:sz w:val="24"/>
          <w:szCs w:val="24"/>
        </w:rPr>
        <w:tab/>
      </w:r>
      <w:r w:rsidRPr="00C77743">
        <w:rPr>
          <w:rFonts w:cs="Arial"/>
          <w:b/>
          <w:sz w:val="24"/>
          <w:szCs w:val="24"/>
        </w:rPr>
        <w:t>Intellectual Property Rights in ITT Material</w:t>
      </w:r>
      <w:r w:rsidRPr="00C77743">
        <w:rPr>
          <w:rFonts w:cs="Arial"/>
          <w:sz w:val="24"/>
          <w:szCs w:val="24"/>
        </w:rPr>
        <w:t xml:space="preserve">: The Intellectual Property Rights in ITT Material may belong to the Authority or a third party. The ITT Material may only be used for the purpose of responding to this ITT and shall not be </w:t>
      </w:r>
      <w:r w:rsidR="00366752" w:rsidRPr="00C77743">
        <w:rPr>
          <w:rFonts w:cs="Arial"/>
          <w:sz w:val="24"/>
          <w:szCs w:val="24"/>
        </w:rPr>
        <w:t>copied or</w:t>
      </w:r>
      <w:r w:rsidRPr="00C77743">
        <w:rPr>
          <w:rFonts w:cs="Arial"/>
          <w:sz w:val="24"/>
          <w:szCs w:val="24"/>
        </w:rPr>
        <w:t xml:space="preserve"> disclosed to anyone other than your employees involved in the preparation of the Tender, without the prior written approval of the Authority. The Authority, or the </w:t>
      </w:r>
      <w:r w:rsidR="00366752" w:rsidRPr="00C77743">
        <w:rPr>
          <w:rFonts w:cs="Arial"/>
          <w:sz w:val="24"/>
          <w:szCs w:val="24"/>
        </w:rPr>
        <w:t>third-party</w:t>
      </w:r>
      <w:r w:rsidRPr="00C77743">
        <w:rPr>
          <w:rFonts w:cs="Arial"/>
          <w:sz w:val="24"/>
          <w:szCs w:val="24"/>
        </w:rPr>
        <w:t xml:space="preserve"> owner may suffer damage for which compensation may be sought from you, if you disclose the ITT Material other than to employees involved in the Tender preparation, or use the ITT Material other than for the purpose of Tendering.</w:t>
      </w:r>
    </w:p>
    <w:p w14:paraId="743285F0" w14:textId="77777777" w:rsidR="006460AD" w:rsidRPr="006460AD" w:rsidRDefault="006460AD" w:rsidP="006460AD">
      <w:pPr>
        <w:tabs>
          <w:tab w:val="left" w:pos="7020"/>
        </w:tabs>
        <w:spacing w:after="220"/>
        <w:ind w:left="284"/>
        <w:contextualSpacing/>
        <w:rPr>
          <w:rFonts w:cs="Arial"/>
          <w:sz w:val="22"/>
          <w:szCs w:val="22"/>
        </w:rPr>
      </w:pPr>
    </w:p>
    <w:p w14:paraId="538E5C3D" w14:textId="77777777" w:rsidR="006460AD" w:rsidRPr="00C77743" w:rsidRDefault="006460AD" w:rsidP="003D62DC">
      <w:pPr>
        <w:pStyle w:val="Heading1"/>
        <w:numPr>
          <w:ilvl w:val="0"/>
          <w:numId w:val="3"/>
        </w:numPr>
      </w:pPr>
      <w:bookmarkStart w:id="30" w:name="_Toc498075345"/>
      <w:bookmarkStart w:id="31" w:name="_Toc103411023"/>
      <w:r w:rsidRPr="00C77743">
        <w:t>Status of Information</w:t>
      </w:r>
      <w:bookmarkEnd w:id="30"/>
      <w:bookmarkEnd w:id="31"/>
    </w:p>
    <w:p w14:paraId="1775813B" w14:textId="77777777" w:rsidR="006460AD" w:rsidRPr="00C77743" w:rsidRDefault="006460AD" w:rsidP="003D62DC">
      <w:pPr>
        <w:spacing w:after="220"/>
        <w:contextualSpacing/>
        <w:jc w:val="both"/>
        <w:rPr>
          <w:rFonts w:cs="Arial"/>
          <w:color w:val="000000"/>
          <w:sz w:val="24"/>
          <w:szCs w:val="24"/>
        </w:rPr>
      </w:pPr>
      <w:r w:rsidRPr="00C77743">
        <w:rPr>
          <w:rFonts w:cs="Arial"/>
          <w:color w:val="000000"/>
          <w:sz w:val="24"/>
          <w:szCs w:val="24"/>
        </w:rPr>
        <w:t>Although every care has been taken in preparing this ITT with information obtained from sources considered to be reliable, it has not been independently verified by the Met Office, or its employees, agents or advisers (each a "Connected Person") and no representation, warranty or undertaking, express or implied is made, and no responsibility or liability (including for negligence) will be accepted by the Met Office or any Connected Person as to the accuracy or completeness of this ITT or any other written or oral information made available to any Bidder or its advisers.  It should not be assumed that any information contained in this ITT will remain unchanged after the date hereof.  Neither the Met Office nor any Connected Person shall be liable for any loss or damage as a result of reliance on this ITT or any other information provided to Bidders.</w:t>
      </w:r>
    </w:p>
    <w:p w14:paraId="11EB6B95" w14:textId="77777777" w:rsidR="006460AD" w:rsidRPr="00C77743" w:rsidRDefault="006460AD" w:rsidP="00C77743">
      <w:pPr>
        <w:spacing w:after="220"/>
        <w:ind w:left="426"/>
        <w:contextualSpacing/>
        <w:jc w:val="both"/>
        <w:rPr>
          <w:rFonts w:cs="Arial"/>
          <w:color w:val="000000"/>
          <w:sz w:val="24"/>
          <w:szCs w:val="24"/>
        </w:rPr>
      </w:pPr>
    </w:p>
    <w:p w14:paraId="0F8B00FC" w14:textId="77777777" w:rsidR="006460AD" w:rsidRPr="00C77743" w:rsidRDefault="006460AD" w:rsidP="003D62DC">
      <w:pPr>
        <w:spacing w:after="220"/>
        <w:contextualSpacing/>
        <w:jc w:val="both"/>
        <w:rPr>
          <w:rFonts w:cs="Arial"/>
          <w:color w:val="000000"/>
          <w:sz w:val="24"/>
          <w:szCs w:val="24"/>
        </w:rPr>
      </w:pPr>
      <w:r w:rsidRPr="00C77743">
        <w:rPr>
          <w:rFonts w:cs="Arial"/>
          <w:color w:val="000000"/>
          <w:sz w:val="24"/>
          <w:szCs w:val="24"/>
        </w:rPr>
        <w:t>Information provided by the Met Office or Connected Persons to interested parties will be given in good faith, but Bidders will have to make their own investigations and interpretations as to its veracity, and no liability will be accepted by the Met Office or any Connected Persons for the accuracy or completeness (whether or not within this ITT).</w:t>
      </w:r>
    </w:p>
    <w:p w14:paraId="62B16C75" w14:textId="77777777" w:rsidR="006460AD" w:rsidRPr="00C77743" w:rsidRDefault="006460AD" w:rsidP="00C77743">
      <w:pPr>
        <w:spacing w:after="220"/>
        <w:ind w:left="426"/>
        <w:contextualSpacing/>
        <w:jc w:val="both"/>
        <w:rPr>
          <w:rFonts w:cs="Arial"/>
          <w:color w:val="000000"/>
          <w:sz w:val="24"/>
          <w:szCs w:val="24"/>
        </w:rPr>
      </w:pPr>
    </w:p>
    <w:p w14:paraId="4B9AA516" w14:textId="77777777" w:rsidR="006460AD" w:rsidRPr="00C77743" w:rsidRDefault="006460AD" w:rsidP="003D62DC">
      <w:pPr>
        <w:spacing w:after="220"/>
        <w:contextualSpacing/>
        <w:jc w:val="both"/>
        <w:rPr>
          <w:rFonts w:cs="Arial"/>
          <w:color w:val="000000"/>
          <w:sz w:val="24"/>
          <w:szCs w:val="24"/>
        </w:rPr>
      </w:pPr>
      <w:r w:rsidRPr="00C77743">
        <w:rPr>
          <w:rFonts w:cs="Arial"/>
          <w:color w:val="000000"/>
          <w:sz w:val="24"/>
          <w:szCs w:val="24"/>
        </w:rPr>
        <w:t>Nothing in this ITT excludes or limits the liability of the Met Office or any Connected Person for fraudulent misrepresentation or death or personal injury caused by the negligence of the Met Office or any Connected Person.</w:t>
      </w:r>
    </w:p>
    <w:p w14:paraId="06BC1C01" w14:textId="77777777" w:rsidR="006460AD" w:rsidRPr="00C77743" w:rsidRDefault="006460AD" w:rsidP="00C77743">
      <w:pPr>
        <w:spacing w:after="220"/>
        <w:ind w:left="426"/>
        <w:contextualSpacing/>
        <w:jc w:val="both"/>
        <w:rPr>
          <w:rFonts w:cs="Arial"/>
          <w:color w:val="000000"/>
          <w:sz w:val="24"/>
          <w:szCs w:val="24"/>
        </w:rPr>
      </w:pPr>
    </w:p>
    <w:p w14:paraId="798B1220" w14:textId="77777777" w:rsidR="006460AD" w:rsidRPr="00C77743" w:rsidRDefault="006460AD" w:rsidP="00C77743">
      <w:pPr>
        <w:pStyle w:val="Heading1"/>
        <w:numPr>
          <w:ilvl w:val="0"/>
          <w:numId w:val="3"/>
        </w:numPr>
      </w:pPr>
      <w:bookmarkStart w:id="32" w:name="_Toc498075346"/>
      <w:bookmarkStart w:id="33" w:name="_Toc103411024"/>
      <w:r w:rsidRPr="00C77743">
        <w:t>Retention of Records</w:t>
      </w:r>
      <w:bookmarkEnd w:id="32"/>
      <w:bookmarkEnd w:id="33"/>
    </w:p>
    <w:p w14:paraId="67434591" w14:textId="77777777" w:rsidR="006460AD" w:rsidRPr="006460AD" w:rsidRDefault="006460AD" w:rsidP="006460AD">
      <w:pPr>
        <w:spacing w:after="220"/>
        <w:contextualSpacing/>
        <w:rPr>
          <w:sz w:val="22"/>
        </w:rPr>
      </w:pPr>
    </w:p>
    <w:p w14:paraId="1AD0B3E7" w14:textId="77777777" w:rsidR="006460AD" w:rsidRPr="00C77743" w:rsidRDefault="006460AD" w:rsidP="003D62DC">
      <w:pPr>
        <w:spacing w:after="220"/>
        <w:contextualSpacing/>
        <w:jc w:val="both"/>
        <w:rPr>
          <w:sz w:val="24"/>
          <w:szCs w:val="24"/>
        </w:rPr>
      </w:pPr>
      <w:r w:rsidRPr="00C77743">
        <w:rPr>
          <w:sz w:val="24"/>
          <w:szCs w:val="24"/>
        </w:rPr>
        <w:t>Bidders documents will only be kept for the time period as described under the Government Data Protection Regulations and in line with Met Office Policy.</w:t>
      </w:r>
    </w:p>
    <w:p w14:paraId="72195AE3" w14:textId="77777777" w:rsidR="000C6E17" w:rsidRPr="00C77743" w:rsidRDefault="000C6E17" w:rsidP="00C77743">
      <w:pPr>
        <w:jc w:val="both"/>
        <w:rPr>
          <w:rFonts w:cs="Arial"/>
          <w:sz w:val="24"/>
          <w:szCs w:val="24"/>
        </w:rPr>
      </w:pPr>
    </w:p>
    <w:sectPr w:rsidR="000C6E17" w:rsidRPr="00C77743" w:rsidSect="000C5CEF">
      <w:footerReference w:type="default" r:id="rId14"/>
      <w:type w:val="continuous"/>
      <w:pgSz w:w="11906" w:h="16838"/>
      <w:pgMar w:top="113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1B22" w14:textId="77777777" w:rsidR="00CF254A" w:rsidRDefault="00CF254A">
      <w:r>
        <w:separator/>
      </w:r>
    </w:p>
  </w:endnote>
  <w:endnote w:type="continuationSeparator" w:id="0">
    <w:p w14:paraId="5CEED301" w14:textId="77777777" w:rsidR="00CF254A" w:rsidRDefault="00CF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A4A5" w14:textId="3BCBEB90" w:rsidR="00BD4C6C" w:rsidRPr="00F45BF6" w:rsidRDefault="00BD4C6C" w:rsidP="002C05B3">
    <w:pPr>
      <w:pStyle w:val="Footer"/>
      <w:rPr>
        <w:sz w:val="16"/>
        <w:szCs w:val="16"/>
      </w:rPr>
    </w:pPr>
    <w:r>
      <w:rPr>
        <w:sz w:val="16"/>
        <w:szCs w:val="16"/>
      </w:rPr>
      <w:tab/>
    </w:r>
    <w:r>
      <w:rPr>
        <w:sz w:val="16"/>
        <w:szCs w:val="16"/>
      </w:rPr>
      <w:tab/>
    </w:r>
    <w:r>
      <w:rPr>
        <w:sz w:val="16"/>
        <w:szCs w:val="16"/>
      </w:rPr>
      <w:tab/>
    </w:r>
    <w:r>
      <w:rPr>
        <w:sz w:val="16"/>
        <w:szCs w:val="16"/>
      </w:rPr>
      <w:tab/>
    </w:r>
    <w:r w:rsidRPr="00F45BF6">
      <w:rPr>
        <w:sz w:val="16"/>
        <w:szCs w:val="16"/>
      </w:rPr>
      <w:t xml:space="preserve">Page </w:t>
    </w:r>
    <w:r w:rsidR="00443AEA" w:rsidRPr="00F45BF6">
      <w:rPr>
        <w:sz w:val="16"/>
        <w:szCs w:val="16"/>
      </w:rPr>
      <w:fldChar w:fldCharType="begin"/>
    </w:r>
    <w:r w:rsidRPr="00F45BF6">
      <w:rPr>
        <w:sz w:val="16"/>
        <w:szCs w:val="16"/>
      </w:rPr>
      <w:instrText xml:space="preserve"> PAGE </w:instrText>
    </w:r>
    <w:r w:rsidR="00443AEA" w:rsidRPr="00F45BF6">
      <w:rPr>
        <w:sz w:val="16"/>
        <w:szCs w:val="16"/>
      </w:rPr>
      <w:fldChar w:fldCharType="separate"/>
    </w:r>
    <w:r w:rsidR="00D22540">
      <w:rPr>
        <w:noProof/>
        <w:sz w:val="16"/>
        <w:szCs w:val="16"/>
      </w:rPr>
      <w:t>5</w:t>
    </w:r>
    <w:r w:rsidR="00443AEA" w:rsidRPr="00F45BF6">
      <w:rPr>
        <w:sz w:val="16"/>
        <w:szCs w:val="16"/>
      </w:rPr>
      <w:fldChar w:fldCharType="end"/>
    </w:r>
    <w:r w:rsidRPr="00F45BF6">
      <w:rPr>
        <w:sz w:val="16"/>
        <w:szCs w:val="16"/>
      </w:rPr>
      <w:t xml:space="preserve"> of </w:t>
    </w:r>
    <w:r w:rsidR="00443AEA" w:rsidRPr="00F45BF6">
      <w:rPr>
        <w:sz w:val="16"/>
        <w:szCs w:val="16"/>
      </w:rPr>
      <w:fldChar w:fldCharType="begin"/>
    </w:r>
    <w:r w:rsidRPr="00F45BF6">
      <w:rPr>
        <w:sz w:val="16"/>
        <w:szCs w:val="16"/>
      </w:rPr>
      <w:instrText xml:space="preserve"> NUMPAGES </w:instrText>
    </w:r>
    <w:r w:rsidR="00443AEA" w:rsidRPr="00F45BF6">
      <w:rPr>
        <w:sz w:val="16"/>
        <w:szCs w:val="16"/>
      </w:rPr>
      <w:fldChar w:fldCharType="separate"/>
    </w:r>
    <w:r w:rsidR="00D22540">
      <w:rPr>
        <w:noProof/>
        <w:sz w:val="16"/>
        <w:szCs w:val="16"/>
      </w:rPr>
      <w:t>5</w:t>
    </w:r>
    <w:r w:rsidR="00443AEA" w:rsidRPr="00F45BF6">
      <w:rPr>
        <w:sz w:val="16"/>
        <w:szCs w:val="16"/>
      </w:rPr>
      <w:fldChar w:fldCharType="end"/>
    </w:r>
  </w:p>
  <w:p w14:paraId="2DBF0D7D" w14:textId="77777777" w:rsidR="00BD4C6C" w:rsidRDefault="00BD4C6C">
    <w:pPr>
      <w:pStyle w:val="Footer"/>
      <w:rPr>
        <w:sz w:val="16"/>
        <w:szCs w:val="16"/>
      </w:rPr>
    </w:pPr>
  </w:p>
  <w:p w14:paraId="47C7407A" w14:textId="1918C450" w:rsidR="00DA01E1" w:rsidRDefault="00DA01E1">
    <w:pPr>
      <w:pStyle w:val="Footer"/>
      <w:rPr>
        <w:sz w:val="16"/>
        <w:szCs w:val="16"/>
      </w:rPr>
    </w:pPr>
  </w:p>
  <w:p w14:paraId="6B62F1B3" w14:textId="77777777" w:rsidR="00BD4C6C" w:rsidRDefault="00BD4C6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ED51" w14:textId="77777777" w:rsidR="00CF254A" w:rsidRDefault="00CF254A">
      <w:r>
        <w:separator/>
      </w:r>
    </w:p>
  </w:footnote>
  <w:footnote w:type="continuationSeparator" w:id="0">
    <w:p w14:paraId="00A2E040" w14:textId="77777777" w:rsidR="00CF254A" w:rsidRDefault="00CF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4F4"/>
    <w:multiLevelType w:val="multilevel"/>
    <w:tmpl w:val="EA86A3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1A2F8B"/>
    <w:multiLevelType w:val="hybridMultilevel"/>
    <w:tmpl w:val="6A34E58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6DE6FE9"/>
    <w:multiLevelType w:val="hybridMultilevel"/>
    <w:tmpl w:val="1632B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226DB"/>
    <w:multiLevelType w:val="hybridMultilevel"/>
    <w:tmpl w:val="553E8E72"/>
    <w:lvl w:ilvl="0" w:tplc="AA3422C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127A7"/>
    <w:multiLevelType w:val="hybridMultilevel"/>
    <w:tmpl w:val="F5F0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E6320"/>
    <w:multiLevelType w:val="multilevel"/>
    <w:tmpl w:val="6D2C9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D061F2"/>
    <w:multiLevelType w:val="hybridMultilevel"/>
    <w:tmpl w:val="DEB44D08"/>
    <w:lvl w:ilvl="0" w:tplc="08090017">
      <w:start w:val="1"/>
      <w:numFmt w:val="lowerLetter"/>
      <w:lvlText w:val="%1)"/>
      <w:lvlJc w:val="left"/>
      <w:pPr>
        <w:ind w:left="1506"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D94326"/>
    <w:multiLevelType w:val="multilevel"/>
    <w:tmpl w:val="7A267B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154608D"/>
    <w:multiLevelType w:val="hybridMultilevel"/>
    <w:tmpl w:val="A10CC0E6"/>
    <w:lvl w:ilvl="0" w:tplc="08090017">
      <w:start w:val="1"/>
      <w:numFmt w:val="lowerLetter"/>
      <w:lvlText w:val="%1)"/>
      <w:lvlJc w:val="left"/>
      <w:pPr>
        <w:ind w:left="1506"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4B22499"/>
    <w:multiLevelType w:val="hybridMultilevel"/>
    <w:tmpl w:val="6C4AD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2"/>
  </w:num>
  <w:num w:numId="6">
    <w:abstractNumId w:val="4"/>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00DCA"/>
    <w:rsid w:val="0001256B"/>
    <w:rsid w:val="00013CF4"/>
    <w:rsid w:val="00022BCB"/>
    <w:rsid w:val="000264A1"/>
    <w:rsid w:val="00032B93"/>
    <w:rsid w:val="000437F5"/>
    <w:rsid w:val="000558A3"/>
    <w:rsid w:val="00067562"/>
    <w:rsid w:val="0007023B"/>
    <w:rsid w:val="00070365"/>
    <w:rsid w:val="00073D29"/>
    <w:rsid w:val="000775C8"/>
    <w:rsid w:val="00091EC1"/>
    <w:rsid w:val="000A6E7E"/>
    <w:rsid w:val="000B32C3"/>
    <w:rsid w:val="000C5CEF"/>
    <w:rsid w:val="000C6E17"/>
    <w:rsid w:val="000D726A"/>
    <w:rsid w:val="00110E39"/>
    <w:rsid w:val="00112CF1"/>
    <w:rsid w:val="0012577E"/>
    <w:rsid w:val="00155F9E"/>
    <w:rsid w:val="001562BE"/>
    <w:rsid w:val="001612B9"/>
    <w:rsid w:val="001639B7"/>
    <w:rsid w:val="001844CE"/>
    <w:rsid w:val="0019080A"/>
    <w:rsid w:val="001A6078"/>
    <w:rsid w:val="001E2BF0"/>
    <w:rsid w:val="001E62F7"/>
    <w:rsid w:val="002057E8"/>
    <w:rsid w:val="0020628F"/>
    <w:rsid w:val="0021692D"/>
    <w:rsid w:val="00223A15"/>
    <w:rsid w:val="00230DB6"/>
    <w:rsid w:val="00245844"/>
    <w:rsid w:val="002646BC"/>
    <w:rsid w:val="00265BCE"/>
    <w:rsid w:val="00267903"/>
    <w:rsid w:val="00296934"/>
    <w:rsid w:val="002A65AD"/>
    <w:rsid w:val="002B2D6E"/>
    <w:rsid w:val="002C05B3"/>
    <w:rsid w:val="002C3706"/>
    <w:rsid w:val="002C5753"/>
    <w:rsid w:val="002D03B0"/>
    <w:rsid w:val="002D7902"/>
    <w:rsid w:val="00301E4B"/>
    <w:rsid w:val="00303C19"/>
    <w:rsid w:val="00307D56"/>
    <w:rsid w:val="003212C8"/>
    <w:rsid w:val="00361A4E"/>
    <w:rsid w:val="00366752"/>
    <w:rsid w:val="00367152"/>
    <w:rsid w:val="0038301D"/>
    <w:rsid w:val="00393DE8"/>
    <w:rsid w:val="003C0D38"/>
    <w:rsid w:val="003D62DC"/>
    <w:rsid w:val="003E4694"/>
    <w:rsid w:val="003F24D0"/>
    <w:rsid w:val="003F41AD"/>
    <w:rsid w:val="003F5163"/>
    <w:rsid w:val="00415F71"/>
    <w:rsid w:val="00420B1F"/>
    <w:rsid w:val="004258A2"/>
    <w:rsid w:val="00436A4A"/>
    <w:rsid w:val="00440265"/>
    <w:rsid w:val="0044041F"/>
    <w:rsid w:val="00443600"/>
    <w:rsid w:val="00443AEA"/>
    <w:rsid w:val="00450331"/>
    <w:rsid w:val="00456533"/>
    <w:rsid w:val="004600FE"/>
    <w:rsid w:val="00460F0C"/>
    <w:rsid w:val="00465C14"/>
    <w:rsid w:val="00466881"/>
    <w:rsid w:val="004725E1"/>
    <w:rsid w:val="00475357"/>
    <w:rsid w:val="00486660"/>
    <w:rsid w:val="004A76CC"/>
    <w:rsid w:val="004B6649"/>
    <w:rsid w:val="004D3AA8"/>
    <w:rsid w:val="004D4C69"/>
    <w:rsid w:val="004D6B6F"/>
    <w:rsid w:val="004D73E7"/>
    <w:rsid w:val="004E04F9"/>
    <w:rsid w:val="004E26B8"/>
    <w:rsid w:val="004F2234"/>
    <w:rsid w:val="004F6AD3"/>
    <w:rsid w:val="00511D39"/>
    <w:rsid w:val="005222DD"/>
    <w:rsid w:val="005237DE"/>
    <w:rsid w:val="0053045F"/>
    <w:rsid w:val="005304EB"/>
    <w:rsid w:val="00535143"/>
    <w:rsid w:val="00536189"/>
    <w:rsid w:val="00541122"/>
    <w:rsid w:val="00544292"/>
    <w:rsid w:val="0056401D"/>
    <w:rsid w:val="00564D7D"/>
    <w:rsid w:val="00565432"/>
    <w:rsid w:val="005A7085"/>
    <w:rsid w:val="005B7A8B"/>
    <w:rsid w:val="005C4024"/>
    <w:rsid w:val="005C5461"/>
    <w:rsid w:val="005E41C8"/>
    <w:rsid w:val="005E730D"/>
    <w:rsid w:val="00604ACA"/>
    <w:rsid w:val="006460AD"/>
    <w:rsid w:val="006627C2"/>
    <w:rsid w:val="00673E7A"/>
    <w:rsid w:val="006910B9"/>
    <w:rsid w:val="006B6F5D"/>
    <w:rsid w:val="006D1799"/>
    <w:rsid w:val="00701094"/>
    <w:rsid w:val="00702365"/>
    <w:rsid w:val="007177C1"/>
    <w:rsid w:val="00720468"/>
    <w:rsid w:val="0072098B"/>
    <w:rsid w:val="00743D6D"/>
    <w:rsid w:val="0074589B"/>
    <w:rsid w:val="0075119B"/>
    <w:rsid w:val="00753E5D"/>
    <w:rsid w:val="00772B7A"/>
    <w:rsid w:val="0077568C"/>
    <w:rsid w:val="00780ACC"/>
    <w:rsid w:val="00792975"/>
    <w:rsid w:val="007B369F"/>
    <w:rsid w:val="007B565D"/>
    <w:rsid w:val="007C1A44"/>
    <w:rsid w:val="007C39C7"/>
    <w:rsid w:val="007C7351"/>
    <w:rsid w:val="007C7AAE"/>
    <w:rsid w:val="007D0CA4"/>
    <w:rsid w:val="007E306E"/>
    <w:rsid w:val="007F52E3"/>
    <w:rsid w:val="00800BE7"/>
    <w:rsid w:val="00802E36"/>
    <w:rsid w:val="00833ED5"/>
    <w:rsid w:val="00833FD3"/>
    <w:rsid w:val="00840D10"/>
    <w:rsid w:val="008450D8"/>
    <w:rsid w:val="00881716"/>
    <w:rsid w:val="00882895"/>
    <w:rsid w:val="00886541"/>
    <w:rsid w:val="008964AA"/>
    <w:rsid w:val="008B2B8C"/>
    <w:rsid w:val="008B5505"/>
    <w:rsid w:val="008B7961"/>
    <w:rsid w:val="008D1654"/>
    <w:rsid w:val="008F01C0"/>
    <w:rsid w:val="00903623"/>
    <w:rsid w:val="00906350"/>
    <w:rsid w:val="00942CA0"/>
    <w:rsid w:val="009542DB"/>
    <w:rsid w:val="009676C4"/>
    <w:rsid w:val="00991FBA"/>
    <w:rsid w:val="00992C15"/>
    <w:rsid w:val="00993977"/>
    <w:rsid w:val="009950D2"/>
    <w:rsid w:val="009A2725"/>
    <w:rsid w:val="009A5924"/>
    <w:rsid w:val="009B20AF"/>
    <w:rsid w:val="009B22BE"/>
    <w:rsid w:val="009E387C"/>
    <w:rsid w:val="009F079E"/>
    <w:rsid w:val="009F68E5"/>
    <w:rsid w:val="00A00A2C"/>
    <w:rsid w:val="00A01E65"/>
    <w:rsid w:val="00A13B5D"/>
    <w:rsid w:val="00A20802"/>
    <w:rsid w:val="00A31225"/>
    <w:rsid w:val="00A40BBF"/>
    <w:rsid w:val="00A43C45"/>
    <w:rsid w:val="00A64841"/>
    <w:rsid w:val="00A8320A"/>
    <w:rsid w:val="00A84458"/>
    <w:rsid w:val="00A9365F"/>
    <w:rsid w:val="00AA29CA"/>
    <w:rsid w:val="00AC2B34"/>
    <w:rsid w:val="00AC2F97"/>
    <w:rsid w:val="00AE21FF"/>
    <w:rsid w:val="00AE2E90"/>
    <w:rsid w:val="00AE341E"/>
    <w:rsid w:val="00AF34F3"/>
    <w:rsid w:val="00AF7E68"/>
    <w:rsid w:val="00B03344"/>
    <w:rsid w:val="00B15689"/>
    <w:rsid w:val="00B2210E"/>
    <w:rsid w:val="00B42AD4"/>
    <w:rsid w:val="00B50F8F"/>
    <w:rsid w:val="00B654C4"/>
    <w:rsid w:val="00B95B66"/>
    <w:rsid w:val="00BA2C73"/>
    <w:rsid w:val="00BA3165"/>
    <w:rsid w:val="00BA4669"/>
    <w:rsid w:val="00BD4C6C"/>
    <w:rsid w:val="00BD5E26"/>
    <w:rsid w:val="00BE131E"/>
    <w:rsid w:val="00BE16F7"/>
    <w:rsid w:val="00BE62A1"/>
    <w:rsid w:val="00BF1C5E"/>
    <w:rsid w:val="00C0672B"/>
    <w:rsid w:val="00C12D4B"/>
    <w:rsid w:val="00C2290F"/>
    <w:rsid w:val="00C4297E"/>
    <w:rsid w:val="00C47ED2"/>
    <w:rsid w:val="00C67761"/>
    <w:rsid w:val="00C77743"/>
    <w:rsid w:val="00C86A7E"/>
    <w:rsid w:val="00CC1405"/>
    <w:rsid w:val="00CC23B3"/>
    <w:rsid w:val="00CD7373"/>
    <w:rsid w:val="00CE6B43"/>
    <w:rsid w:val="00CF0291"/>
    <w:rsid w:val="00CF2249"/>
    <w:rsid w:val="00CF254A"/>
    <w:rsid w:val="00D01E1E"/>
    <w:rsid w:val="00D043BC"/>
    <w:rsid w:val="00D108A4"/>
    <w:rsid w:val="00D16EA6"/>
    <w:rsid w:val="00D22540"/>
    <w:rsid w:val="00D24F40"/>
    <w:rsid w:val="00D33E79"/>
    <w:rsid w:val="00D340FE"/>
    <w:rsid w:val="00D34FE5"/>
    <w:rsid w:val="00D42E2C"/>
    <w:rsid w:val="00D63E7B"/>
    <w:rsid w:val="00D70E27"/>
    <w:rsid w:val="00D76438"/>
    <w:rsid w:val="00D866CD"/>
    <w:rsid w:val="00D90468"/>
    <w:rsid w:val="00D9705E"/>
    <w:rsid w:val="00DA01E1"/>
    <w:rsid w:val="00DA60B7"/>
    <w:rsid w:val="00DC09BB"/>
    <w:rsid w:val="00DC5910"/>
    <w:rsid w:val="00DC5989"/>
    <w:rsid w:val="00DE0425"/>
    <w:rsid w:val="00E21713"/>
    <w:rsid w:val="00E24CD6"/>
    <w:rsid w:val="00E268C4"/>
    <w:rsid w:val="00E2766F"/>
    <w:rsid w:val="00E3581A"/>
    <w:rsid w:val="00E37B7A"/>
    <w:rsid w:val="00E766A3"/>
    <w:rsid w:val="00E80492"/>
    <w:rsid w:val="00E97157"/>
    <w:rsid w:val="00ED2183"/>
    <w:rsid w:val="00ED2D93"/>
    <w:rsid w:val="00ED79C4"/>
    <w:rsid w:val="00EE5495"/>
    <w:rsid w:val="00EF1FCB"/>
    <w:rsid w:val="00EF6DB2"/>
    <w:rsid w:val="00EF7918"/>
    <w:rsid w:val="00F01AB1"/>
    <w:rsid w:val="00F050BA"/>
    <w:rsid w:val="00F056DF"/>
    <w:rsid w:val="00F05DFB"/>
    <w:rsid w:val="00F077CD"/>
    <w:rsid w:val="00F233EA"/>
    <w:rsid w:val="00F449A1"/>
    <w:rsid w:val="00F45BF6"/>
    <w:rsid w:val="00F476AF"/>
    <w:rsid w:val="00F51ACB"/>
    <w:rsid w:val="00F5290F"/>
    <w:rsid w:val="00F67BF1"/>
    <w:rsid w:val="00F72A93"/>
    <w:rsid w:val="00F80A24"/>
    <w:rsid w:val="00F85245"/>
    <w:rsid w:val="00F9477E"/>
    <w:rsid w:val="00FA698B"/>
    <w:rsid w:val="00FB73EE"/>
    <w:rsid w:val="00FD0C43"/>
    <w:rsid w:val="00FE0442"/>
    <w:rsid w:val="00FF0D61"/>
    <w:rsid w:val="00FF3674"/>
    <w:rsid w:val="08D1822B"/>
    <w:rsid w:val="2275E745"/>
    <w:rsid w:val="46EBA20B"/>
    <w:rsid w:val="61A2AAC9"/>
    <w:rsid w:val="63D9F84D"/>
    <w:rsid w:val="708B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79BCE"/>
  <w15:docId w15:val="{B0040888-CF05-408E-95EF-6966037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3B0"/>
    <w:rPr>
      <w:rFonts w:ascii="Arial" w:hAnsi="Arial"/>
      <w:lang w:eastAsia="zh-CN"/>
    </w:rPr>
  </w:style>
  <w:style w:type="paragraph" w:styleId="Heading1">
    <w:name w:val="heading 1"/>
    <w:basedOn w:val="Normal"/>
    <w:next w:val="Normal"/>
    <w:qFormat/>
    <w:rsid w:val="002D03B0"/>
    <w:pPr>
      <w:keepNext/>
      <w:spacing w:before="240" w:after="60"/>
      <w:outlineLvl w:val="0"/>
    </w:pPr>
    <w:rPr>
      <w:rFonts w:cs="Arial"/>
      <w:b/>
      <w:bCs/>
      <w:kern w:val="32"/>
      <w:sz w:val="32"/>
      <w:szCs w:val="32"/>
    </w:rPr>
  </w:style>
  <w:style w:type="paragraph" w:styleId="Heading2">
    <w:name w:val="heading 2"/>
    <w:basedOn w:val="Normal"/>
    <w:next w:val="Normal"/>
    <w:qFormat/>
    <w:rsid w:val="00B42AD4"/>
    <w:pPr>
      <w:keepNext/>
      <w:spacing w:before="240" w:after="60"/>
      <w:outlineLvl w:val="1"/>
    </w:pPr>
    <w:rPr>
      <w:rFonts w:cs="Arial"/>
      <w:b/>
      <w:bCs/>
      <w:iCs/>
      <w:sz w:val="22"/>
      <w:szCs w:val="28"/>
    </w:rPr>
  </w:style>
  <w:style w:type="paragraph" w:styleId="Heading3">
    <w:name w:val="heading 3"/>
    <w:basedOn w:val="Normal"/>
    <w:next w:val="Normal"/>
    <w:qFormat/>
    <w:rsid w:val="00C86A7E"/>
    <w:pPr>
      <w:keepNex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paragraph" w:styleId="TOCHeading">
    <w:name w:val="TOC Heading"/>
    <w:basedOn w:val="Heading1"/>
    <w:next w:val="Normal"/>
    <w:uiPriority w:val="39"/>
    <w:semiHidden/>
    <w:unhideWhenUsed/>
    <w:qFormat/>
    <w:rsid w:val="00091EC1"/>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B42AD4"/>
    <w:pPr>
      <w:tabs>
        <w:tab w:val="left" w:pos="440"/>
        <w:tab w:val="right" w:leader="dot" w:pos="10196"/>
      </w:tabs>
    </w:pPr>
    <w:rPr>
      <w:b/>
      <w:sz w:val="32"/>
    </w:rPr>
  </w:style>
  <w:style w:type="character" w:styleId="BookTitle">
    <w:name w:val="Book Title"/>
    <w:basedOn w:val="DefaultParagraphFont"/>
    <w:uiPriority w:val="33"/>
    <w:qFormat/>
    <w:rsid w:val="00230DB6"/>
    <w:rPr>
      <w:b/>
      <w:bCs/>
      <w:smallCaps/>
      <w:spacing w:val="5"/>
    </w:rPr>
  </w:style>
  <w:style w:type="paragraph" w:styleId="ListParagraph">
    <w:name w:val="List Paragraph"/>
    <w:basedOn w:val="Normal"/>
    <w:uiPriority w:val="34"/>
    <w:qFormat/>
    <w:rsid w:val="0084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2682">
      <w:bodyDiv w:val="1"/>
      <w:marLeft w:val="0"/>
      <w:marRight w:val="0"/>
      <w:marTop w:val="0"/>
      <w:marBottom w:val="0"/>
      <w:divBdr>
        <w:top w:val="none" w:sz="0" w:space="0" w:color="auto"/>
        <w:left w:val="none" w:sz="0" w:space="0" w:color="auto"/>
        <w:bottom w:val="none" w:sz="0" w:space="0" w:color="auto"/>
        <w:right w:val="none" w:sz="0" w:space="0" w:color="auto"/>
      </w:divBdr>
    </w:div>
    <w:div w:id="1350713055">
      <w:bodyDiv w:val="1"/>
      <w:marLeft w:val="0"/>
      <w:marRight w:val="0"/>
      <w:marTop w:val="0"/>
      <w:marBottom w:val="0"/>
      <w:divBdr>
        <w:top w:val="none" w:sz="0" w:space="0" w:color="auto"/>
        <w:left w:val="none" w:sz="0" w:space="0" w:color="auto"/>
        <w:bottom w:val="none" w:sz="0" w:space="0" w:color="auto"/>
        <w:right w:val="none" w:sz="0" w:space="0" w:color="auto"/>
      </w:divBdr>
    </w:div>
    <w:div w:id="1368800998">
      <w:bodyDiv w:val="1"/>
      <w:marLeft w:val="0"/>
      <w:marRight w:val="0"/>
      <w:marTop w:val="0"/>
      <w:marBottom w:val="0"/>
      <w:divBdr>
        <w:top w:val="none" w:sz="0" w:space="0" w:color="auto"/>
        <w:left w:val="none" w:sz="0" w:space="0" w:color="auto"/>
        <w:bottom w:val="none" w:sz="0" w:space="0" w:color="auto"/>
        <w:right w:val="none" w:sz="0" w:space="0" w:color="auto"/>
      </w:divBdr>
    </w:div>
    <w:div w:id="18866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bb55a9-a1b5-4196-b12d-1833970ed366" ContentTypeId="0x01010008EC4BDFB4C3D542892399C37F0B505F" PreviousValue="false"/>
</file>

<file path=customXml/itemProps1.xml><?xml version="1.0" encoding="utf-8"?>
<ds:datastoreItem xmlns:ds="http://schemas.openxmlformats.org/officeDocument/2006/customXml" ds:itemID="{AF5D6D6A-C4AF-4D8F-AF62-77086FE7E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57D87-2C24-4B4D-B751-02CB789475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a6d21c-7db0-4b7e-981f-b4f22b02b9d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34D2A3-6C9B-47F5-8367-DC27154E970A}">
  <ds:schemaRefs>
    <ds:schemaRef ds:uri="http://schemas.microsoft.com/sharepoint/v3/contenttype/forms"/>
  </ds:schemaRefs>
</ds:datastoreItem>
</file>

<file path=customXml/itemProps4.xml><?xml version="1.0" encoding="utf-8"?>
<ds:datastoreItem xmlns:ds="http://schemas.openxmlformats.org/officeDocument/2006/customXml" ds:itemID="{3EE2BAD8-50E1-487E-B2F3-AD86E089274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2321</Words>
  <Characters>13459</Characters>
  <Application>Microsoft Office Word</Application>
  <DocSecurity>0</DocSecurity>
  <Lines>112</Lines>
  <Paragraphs>31</Paragraphs>
  <ScaleCrop>false</ScaleCrop>
  <Company>The Met. Office</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elizabeth.spedding</dc:creator>
  <cp:lastModifiedBy>Evans, Aled</cp:lastModifiedBy>
  <cp:revision>158</cp:revision>
  <cp:lastPrinted>2015-05-22T12:12:00Z</cp:lastPrinted>
  <dcterms:created xsi:type="dcterms:W3CDTF">2021-01-15T14:12:00Z</dcterms:created>
  <dcterms:modified xsi:type="dcterms:W3CDTF">2022-05-14T10:23:00Z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0x01010008EC4BDFB4C3D542892399C37F0B505F00AC4135EABF9DD14FA89F903F451FF155</vt:lpwstr>
  </property>
  <property fmtid="{D5CDD505-2E9C-101B-9397-08002B2CF9AE}" pid="3" name="AuthorIds_UIVersion_1024">
    <vt:lpwstr>38</vt:lpwstr>
  </property>
  <property fmtid="{D5CDD505-2E9C-101B-9397-08002B2CF9AE}" pid="4" name="AuthorIds_UIVersion_1536">
    <vt:lpwstr>38</vt:lpwstr>
  </property>
</Properties>
</file>