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0" w:rsidRPr="00E3374E" w:rsidRDefault="00FB4850"/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 w:rsidP="00CA7ED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 w:rsidP="00CA7ED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 w:rsidP="00CA7ED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 w:rsidP="00CA7ED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 w:rsidP="00CA7ED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 w:rsidP="00CA7ED2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FB4850" w:rsidRDefault="00547784" w:rsidP="000129A1">
      <w:pPr>
        <w:ind w:left="4320" w:hanging="77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Fast track recruitment</w:t>
      </w:r>
    </w:p>
    <w:p w:rsidR="00FB4850" w:rsidRPr="00E3374E" w:rsidRDefault="00FB4850" w:rsidP="000129A1">
      <w:pPr>
        <w:ind w:left="4320" w:hanging="77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Nottingham </w:t>
      </w:r>
      <w:r w:rsidR="00547784">
        <w:rPr>
          <w:rFonts w:ascii="Arial" w:hAnsi="Arial" w:cs="Arial"/>
          <w:b/>
          <w:bCs/>
          <w:sz w:val="28"/>
          <w:szCs w:val="28"/>
        </w:rPr>
        <w:t>Revenue &amp; Benefits Ltd</w:t>
      </w:r>
    </w:p>
    <w:p w:rsidR="00FB4850" w:rsidRPr="00E3374E" w:rsidRDefault="00FB4850" w:rsidP="00CA7ED2">
      <w:pPr>
        <w:ind w:left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F6EF1">
        <w:rPr>
          <w:rFonts w:ascii="Arial" w:hAnsi="Arial" w:cs="Arial"/>
          <w:b/>
          <w:bCs/>
          <w:sz w:val="28"/>
          <w:szCs w:val="28"/>
        </w:rPr>
        <w:tab/>
      </w:r>
      <w:r w:rsidRPr="00E3374E">
        <w:rPr>
          <w:rFonts w:ascii="Arial" w:hAnsi="Arial" w:cs="Arial"/>
          <w:b/>
          <w:bCs/>
          <w:sz w:val="28"/>
          <w:szCs w:val="28"/>
        </w:rPr>
        <w:t>Soft Market Testing Approach</w:t>
      </w:r>
    </w:p>
    <w:p w:rsidR="00FB4850" w:rsidRPr="00E3374E" w:rsidRDefault="00FB4850" w:rsidP="00CA7ED2">
      <w:pPr>
        <w:ind w:left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F6EF1">
        <w:rPr>
          <w:rFonts w:ascii="Arial" w:hAnsi="Arial" w:cs="Arial"/>
          <w:b/>
          <w:bCs/>
          <w:sz w:val="28"/>
          <w:szCs w:val="28"/>
        </w:rPr>
        <w:tab/>
      </w:r>
      <w:r w:rsidR="0045183C">
        <w:rPr>
          <w:rFonts w:ascii="Arial" w:hAnsi="Arial" w:cs="Arial"/>
          <w:b/>
          <w:bCs/>
          <w:sz w:val="28"/>
          <w:szCs w:val="28"/>
        </w:rPr>
        <w:t>March</w:t>
      </w:r>
      <w:r w:rsidR="00547784">
        <w:rPr>
          <w:rFonts w:ascii="Arial" w:hAnsi="Arial" w:cs="Arial"/>
          <w:b/>
          <w:bCs/>
          <w:sz w:val="28"/>
          <w:szCs w:val="28"/>
        </w:rPr>
        <w:t xml:space="preserve"> 2017</w:t>
      </w:r>
    </w:p>
    <w:p w:rsidR="00FB4850" w:rsidRPr="00E3374E" w:rsidRDefault="00FB4850">
      <w:pPr>
        <w:rPr>
          <w:rFonts w:ascii="Arial" w:hAnsi="Arial" w:cs="Arial"/>
          <w:b/>
          <w:bCs/>
          <w:sz w:val="28"/>
          <w:szCs w:val="28"/>
        </w:rPr>
      </w:pPr>
    </w:p>
    <w:p w:rsidR="00FB4850" w:rsidRPr="00E3374E" w:rsidRDefault="00FB4850"/>
    <w:p w:rsidR="00FB4850" w:rsidRPr="00E3374E" w:rsidRDefault="00FB4850"/>
    <w:p w:rsidR="00FB4850" w:rsidRPr="00E3374E" w:rsidRDefault="00FB4850"/>
    <w:p w:rsidR="00FB4850" w:rsidRPr="00E3374E" w:rsidRDefault="00FB4850" w:rsidP="00B52478"/>
    <w:p w:rsidR="00FB4850" w:rsidRDefault="00FB4850"/>
    <w:p w:rsidR="00FB4850" w:rsidRPr="00E3374E" w:rsidRDefault="00FB4850"/>
    <w:p w:rsidR="00FB4850" w:rsidRPr="00E3374E" w:rsidRDefault="00FB4850" w:rsidP="00B52478">
      <w:pPr>
        <w:ind w:left="-426"/>
        <w:rPr>
          <w:rFonts w:ascii="Arial" w:hAnsi="Arial" w:cs="Arial"/>
        </w:rPr>
      </w:pPr>
      <w:r w:rsidRPr="00E3374E">
        <w:rPr>
          <w:rFonts w:ascii="Arial" w:hAnsi="Arial" w:cs="Arial"/>
          <w:b/>
          <w:bCs/>
          <w:sz w:val="24"/>
          <w:szCs w:val="24"/>
        </w:rPr>
        <w:t>1</w:t>
      </w:r>
      <w:r w:rsidRPr="00E3374E">
        <w:rPr>
          <w:rFonts w:ascii="Arial" w:hAnsi="Arial" w:cs="Arial"/>
          <w:b/>
          <w:bCs/>
          <w:sz w:val="24"/>
          <w:szCs w:val="24"/>
        </w:rPr>
        <w:tab/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>Why are we doing Soft Market Testing?</w:t>
      </w:r>
    </w:p>
    <w:p w:rsidR="00FB4850" w:rsidRPr="00E3374E" w:rsidRDefault="00FB4850" w:rsidP="000847A0">
      <w:pPr>
        <w:ind w:left="-426"/>
        <w:rPr>
          <w:rFonts w:ascii="Arial" w:hAnsi="Arial" w:cs="Arial"/>
        </w:rPr>
      </w:pPr>
      <w:r w:rsidRPr="00E3374E">
        <w:rPr>
          <w:rFonts w:ascii="Arial" w:hAnsi="Arial" w:cs="Arial"/>
        </w:rPr>
        <w:t>Soft Market Te</w:t>
      </w:r>
      <w:r>
        <w:rPr>
          <w:rFonts w:ascii="Arial" w:hAnsi="Arial" w:cs="Arial"/>
        </w:rPr>
        <w:t>sting is a method of gathering market i</w:t>
      </w:r>
      <w:r w:rsidRPr="00E3374E">
        <w:rPr>
          <w:rFonts w:ascii="Arial" w:hAnsi="Arial" w:cs="Arial"/>
        </w:rPr>
        <w:t>ntelligence on a given subject area by engaging with the providers of</w:t>
      </w:r>
      <w:r>
        <w:rPr>
          <w:rFonts w:ascii="Arial" w:hAnsi="Arial" w:cs="Arial"/>
        </w:rPr>
        <w:t xml:space="preserve"> the goods / services required.</w:t>
      </w:r>
      <w:r w:rsidR="00D607B0">
        <w:rPr>
          <w:rFonts w:ascii="Arial" w:hAnsi="Arial" w:cs="Arial"/>
        </w:rPr>
        <w:t xml:space="preserve"> At the same time </w:t>
      </w:r>
      <w:r w:rsidR="00F04003">
        <w:rPr>
          <w:rFonts w:ascii="Arial" w:hAnsi="Arial" w:cs="Arial"/>
        </w:rPr>
        <w:t>Nottingham Revenue &amp; Benefits Ltd (NRB Ltd)</w:t>
      </w:r>
      <w:r w:rsidRPr="00E3374E">
        <w:rPr>
          <w:rFonts w:ascii="Arial" w:hAnsi="Arial" w:cs="Arial"/>
        </w:rPr>
        <w:t xml:space="preserve"> is looking for efficiencies and best value. </w:t>
      </w:r>
    </w:p>
    <w:p w:rsidR="00FB4850" w:rsidRPr="00E3374E" w:rsidRDefault="00FB4850" w:rsidP="00B52478">
      <w:pPr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  <w:r w:rsidRPr="00E3374E">
        <w:rPr>
          <w:rFonts w:ascii="Arial" w:hAnsi="Arial" w:cs="Arial"/>
          <w:b/>
          <w:bCs/>
          <w:sz w:val="24"/>
          <w:szCs w:val="24"/>
        </w:rPr>
        <w:t>2</w:t>
      </w:r>
      <w:r w:rsidRPr="00E3374E">
        <w:rPr>
          <w:rFonts w:ascii="Arial" w:hAnsi="Arial" w:cs="Arial"/>
          <w:b/>
          <w:bCs/>
          <w:sz w:val="24"/>
          <w:szCs w:val="24"/>
        </w:rPr>
        <w:tab/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>Soft Market Testing Process</w:t>
      </w:r>
    </w:p>
    <w:p w:rsidR="00FB4850" w:rsidRDefault="00F04003" w:rsidP="00DD5054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NRB Ltd</w:t>
      </w:r>
      <w:r w:rsidR="00FB4850" w:rsidRPr="00E3374E">
        <w:rPr>
          <w:rFonts w:ascii="Arial" w:hAnsi="Arial" w:cs="Arial"/>
        </w:rPr>
        <w:t xml:space="preserve"> is to undertake a soft market testing exercise to canvass external providers of </w:t>
      </w:r>
      <w:r>
        <w:rPr>
          <w:rFonts w:ascii="Arial" w:hAnsi="Arial" w:cs="Arial"/>
        </w:rPr>
        <w:t>recruitment &amp; training for Benefits and Council Tax colleagues</w:t>
      </w:r>
      <w:r w:rsidR="00FB4850" w:rsidRPr="00E3374E">
        <w:rPr>
          <w:rFonts w:ascii="Arial" w:hAnsi="Arial" w:cs="Arial"/>
        </w:rPr>
        <w:t>.</w:t>
      </w:r>
      <w:r w:rsidR="00FB4850">
        <w:rPr>
          <w:rFonts w:ascii="Arial" w:hAnsi="Arial" w:cs="Arial"/>
        </w:rPr>
        <w:t xml:space="preserve"> For the purpose of this exercise, it is important to note that we are looking for a </w:t>
      </w:r>
      <w:r>
        <w:rPr>
          <w:rFonts w:ascii="Arial" w:hAnsi="Arial" w:cs="Arial"/>
        </w:rPr>
        <w:t xml:space="preserve">provider able to advertise, recruit, train and test groups of high </w:t>
      </w:r>
      <w:r w:rsidR="007F29FC">
        <w:rPr>
          <w:rFonts w:ascii="Arial" w:hAnsi="Arial" w:cs="Arial"/>
        </w:rPr>
        <w:t>calibre</w:t>
      </w:r>
      <w:r>
        <w:rPr>
          <w:rFonts w:ascii="Arial" w:hAnsi="Arial" w:cs="Arial"/>
        </w:rPr>
        <w:t xml:space="preserve"> individuals in a short window.</w:t>
      </w:r>
    </w:p>
    <w:p w:rsidR="00FB4850" w:rsidRPr="00E3374E" w:rsidRDefault="00FB4850" w:rsidP="001C2D94">
      <w:pP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Intended o</w:t>
      </w:r>
      <w:r w:rsidRPr="00E3374E">
        <w:rPr>
          <w:rFonts w:ascii="Arial" w:hAnsi="Arial" w:cs="Arial"/>
          <w:b/>
          <w:bCs/>
        </w:rPr>
        <w:t>utcome</w:t>
      </w:r>
      <w:r>
        <w:rPr>
          <w:rFonts w:ascii="Arial" w:hAnsi="Arial" w:cs="Arial"/>
          <w:b/>
          <w:bCs/>
        </w:rPr>
        <w:t xml:space="preserve"> of this document</w:t>
      </w:r>
    </w:p>
    <w:p w:rsidR="00FB4850" w:rsidRPr="00E3374E" w:rsidRDefault="00FB4850" w:rsidP="001C2D94">
      <w:pPr>
        <w:ind w:left="-426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To gain i</w:t>
      </w:r>
      <w:r w:rsidRPr="00E3374E">
        <w:rPr>
          <w:rFonts w:ascii="Arial" w:hAnsi="Arial" w:cs="Arial"/>
        </w:rPr>
        <w:t xml:space="preserve">nformation and insight </w:t>
      </w:r>
      <w:r>
        <w:rPr>
          <w:rFonts w:ascii="Arial" w:hAnsi="Arial" w:cs="Arial"/>
        </w:rPr>
        <w:t xml:space="preserve">from potential external suppliers </w:t>
      </w:r>
      <w:r w:rsidR="00F04003">
        <w:rPr>
          <w:rFonts w:ascii="Arial" w:hAnsi="Arial" w:cs="Arial"/>
        </w:rPr>
        <w:t>on this alternative model within</w:t>
      </w:r>
      <w:r w:rsidRPr="00E3374E">
        <w:rPr>
          <w:rFonts w:ascii="Arial" w:hAnsi="Arial" w:cs="Arial"/>
        </w:rPr>
        <w:t xml:space="preserve"> the city</w:t>
      </w:r>
      <w:r>
        <w:rPr>
          <w:rFonts w:ascii="Arial" w:hAnsi="Arial" w:cs="Arial"/>
        </w:rPr>
        <w:t xml:space="preserve"> of Nottingham</w:t>
      </w:r>
      <w:r w:rsidRPr="00E3374E">
        <w:rPr>
          <w:rFonts w:ascii="Arial" w:hAnsi="Arial" w:cs="Arial"/>
        </w:rPr>
        <w:t>.</w:t>
      </w:r>
      <w:proofErr w:type="gramEnd"/>
      <w:r w:rsidR="007065DC">
        <w:rPr>
          <w:rFonts w:ascii="Arial" w:hAnsi="Arial" w:cs="Arial"/>
        </w:rPr>
        <w:t xml:space="preserve">  Once agreed, the model will then be put out for tender.</w:t>
      </w:r>
    </w:p>
    <w:p w:rsidR="00FB4850" w:rsidRPr="00E3374E" w:rsidRDefault="00FB4850" w:rsidP="007300B6">
      <w:pPr>
        <w:ind w:left="-426"/>
        <w:rPr>
          <w:rFonts w:ascii="Arial" w:hAnsi="Arial" w:cs="Arial"/>
          <w:b/>
          <w:bCs/>
        </w:rPr>
      </w:pPr>
      <w:r w:rsidRPr="00E3374E">
        <w:rPr>
          <w:rFonts w:ascii="Arial" w:hAnsi="Arial" w:cs="Arial"/>
          <w:b/>
          <w:bCs/>
        </w:rPr>
        <w:t>Process</w:t>
      </w:r>
    </w:p>
    <w:p w:rsidR="00FB4850" w:rsidRPr="003B05DC" w:rsidRDefault="00FB4850" w:rsidP="003715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7151C">
        <w:rPr>
          <w:rFonts w:ascii="Arial" w:hAnsi="Arial" w:cs="Arial"/>
        </w:rPr>
        <w:t>The soft market testing will take place from the date of the published PIN</w:t>
      </w:r>
      <w:r w:rsidR="00E355BB" w:rsidRPr="0037151C">
        <w:rPr>
          <w:rFonts w:ascii="Arial" w:hAnsi="Arial" w:cs="Arial"/>
        </w:rPr>
        <w:t xml:space="preserve"> (Prior Information Notice)</w:t>
      </w:r>
      <w:r w:rsidRPr="0037151C">
        <w:rPr>
          <w:rFonts w:ascii="Arial" w:hAnsi="Arial" w:cs="Arial"/>
        </w:rPr>
        <w:t xml:space="preserve"> until </w:t>
      </w:r>
      <w:r w:rsidR="0037151C" w:rsidRPr="003B05DC">
        <w:rPr>
          <w:rFonts w:ascii="Arial" w:hAnsi="Arial" w:cs="Arial"/>
        </w:rPr>
        <w:t>30</w:t>
      </w:r>
      <w:r w:rsidR="0037151C" w:rsidRPr="003B05DC">
        <w:rPr>
          <w:rFonts w:ascii="Arial" w:hAnsi="Arial" w:cs="Arial"/>
          <w:vertAlign w:val="superscript"/>
        </w:rPr>
        <w:t>th</w:t>
      </w:r>
      <w:r w:rsidR="0037151C" w:rsidRPr="003B05DC">
        <w:rPr>
          <w:rFonts w:ascii="Arial" w:hAnsi="Arial" w:cs="Arial"/>
        </w:rPr>
        <w:t xml:space="preserve"> April </w:t>
      </w:r>
      <w:r w:rsidR="00B00C90">
        <w:rPr>
          <w:rFonts w:ascii="Arial" w:hAnsi="Arial" w:cs="Arial"/>
        </w:rPr>
        <w:t>2017</w:t>
      </w:r>
      <w:r w:rsidRPr="003B05DC">
        <w:rPr>
          <w:rFonts w:ascii="Arial" w:hAnsi="Arial" w:cs="Arial"/>
        </w:rPr>
        <w:t>.</w:t>
      </w:r>
    </w:p>
    <w:p w:rsidR="00FB4850" w:rsidRPr="003B05DC" w:rsidRDefault="00FB4850" w:rsidP="003715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rPr>
          <w:rStyle w:val="Hyperlink"/>
          <w:rFonts w:ascii="Arial" w:hAnsi="Arial" w:cs="Arial"/>
          <w:color w:val="auto"/>
          <w:u w:val="none"/>
        </w:rPr>
      </w:pPr>
      <w:r w:rsidRPr="003B05DC">
        <w:rPr>
          <w:rFonts w:ascii="Arial" w:hAnsi="Arial" w:cs="Arial"/>
        </w:rPr>
        <w:t xml:space="preserve">Any </w:t>
      </w:r>
      <w:r w:rsidRPr="003B05DC">
        <w:rPr>
          <w:rFonts w:ascii="Arial" w:hAnsi="Arial" w:cs="Arial"/>
          <w:b/>
        </w:rPr>
        <w:t>questions</w:t>
      </w:r>
      <w:r w:rsidRPr="003B05DC">
        <w:rPr>
          <w:rFonts w:ascii="Arial" w:hAnsi="Arial" w:cs="Arial"/>
        </w:rPr>
        <w:t xml:space="preserve"> regarding the soft market testing approach document should be submitted by </w:t>
      </w:r>
      <w:r w:rsidR="0037151C" w:rsidRPr="003B05DC">
        <w:rPr>
          <w:rFonts w:ascii="Arial" w:hAnsi="Arial" w:cs="Arial"/>
          <w:b/>
        </w:rPr>
        <w:t>24</w:t>
      </w:r>
      <w:r w:rsidR="0037151C" w:rsidRPr="003B05DC">
        <w:rPr>
          <w:rFonts w:ascii="Arial" w:hAnsi="Arial" w:cs="Arial"/>
          <w:b/>
          <w:vertAlign w:val="superscript"/>
        </w:rPr>
        <w:t>th</w:t>
      </w:r>
      <w:r w:rsidR="00B00C90">
        <w:rPr>
          <w:rFonts w:ascii="Arial" w:hAnsi="Arial" w:cs="Arial"/>
          <w:b/>
        </w:rPr>
        <w:t xml:space="preserve"> April 2017</w:t>
      </w:r>
      <w:r w:rsidR="00B14531" w:rsidRPr="003B05DC">
        <w:rPr>
          <w:rFonts w:ascii="Arial" w:hAnsi="Arial" w:cs="Arial"/>
          <w:b/>
        </w:rPr>
        <w:t xml:space="preserve"> </w:t>
      </w:r>
      <w:r w:rsidRPr="003B05DC">
        <w:rPr>
          <w:rFonts w:ascii="Arial" w:hAnsi="Arial" w:cs="Arial"/>
          <w:b/>
        </w:rPr>
        <w:t>at 12 noon</w:t>
      </w:r>
      <w:r w:rsidR="009F6EF1" w:rsidRPr="003B05DC">
        <w:rPr>
          <w:rFonts w:ascii="Arial" w:hAnsi="Arial" w:cs="Arial"/>
        </w:rPr>
        <w:t xml:space="preserve"> </w:t>
      </w:r>
      <w:r w:rsidRPr="003B05DC">
        <w:rPr>
          <w:rFonts w:ascii="Arial" w:hAnsi="Arial" w:cs="Arial"/>
        </w:rPr>
        <w:t xml:space="preserve">to </w:t>
      </w:r>
      <w:hyperlink r:id="rId8" w:history="1">
        <w:r w:rsidR="00B00C90" w:rsidRPr="00FC6B43">
          <w:rPr>
            <w:rStyle w:val="Hyperlink"/>
            <w:rFonts w:ascii="Arial" w:hAnsi="Arial" w:cs="Arial"/>
          </w:rPr>
          <w:t>bev.osborne@nottinghamcity.gov.uk</w:t>
        </w:r>
      </w:hyperlink>
    </w:p>
    <w:p w:rsidR="006B24B6" w:rsidRPr="003B05DC" w:rsidRDefault="006B24B6" w:rsidP="003715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</w:rPr>
      </w:pPr>
      <w:r w:rsidRPr="003B05DC">
        <w:rPr>
          <w:rStyle w:val="Hyperlink"/>
          <w:rFonts w:ascii="Arial" w:hAnsi="Arial" w:cs="Arial"/>
          <w:color w:val="auto"/>
          <w:u w:val="none"/>
        </w:rPr>
        <w:t xml:space="preserve">Any </w:t>
      </w:r>
      <w:r w:rsidRPr="003B05DC">
        <w:rPr>
          <w:rStyle w:val="Hyperlink"/>
          <w:rFonts w:ascii="Arial" w:hAnsi="Arial" w:cs="Arial"/>
          <w:b/>
          <w:color w:val="auto"/>
          <w:u w:val="none"/>
        </w:rPr>
        <w:t>responses</w:t>
      </w:r>
      <w:r w:rsidRPr="003B05DC">
        <w:rPr>
          <w:rStyle w:val="Hyperlink"/>
          <w:rFonts w:ascii="Arial" w:hAnsi="Arial" w:cs="Arial"/>
          <w:color w:val="auto"/>
          <w:u w:val="none"/>
        </w:rPr>
        <w:t xml:space="preserve"> to the soft marketing testing should also be returned to </w:t>
      </w:r>
      <w:hyperlink r:id="rId9" w:history="1">
        <w:r w:rsidR="00B00C90" w:rsidRPr="00FC6B43">
          <w:rPr>
            <w:rStyle w:val="Hyperlink"/>
            <w:rFonts w:ascii="Arial" w:hAnsi="Arial" w:cs="Arial"/>
          </w:rPr>
          <w:t>bev.osborne@nottinghamcity.gov.uk</w:t>
        </w:r>
      </w:hyperlink>
      <w:r w:rsidRPr="003B05D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E355BB" w:rsidRPr="003B05DC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7151C" w:rsidRPr="003B05DC">
        <w:rPr>
          <w:rFonts w:ascii="Arial" w:hAnsi="Arial" w:cs="Arial"/>
        </w:rPr>
        <w:t xml:space="preserve">by </w:t>
      </w:r>
      <w:r w:rsidR="0037151C" w:rsidRPr="003B05DC">
        <w:rPr>
          <w:rFonts w:ascii="Arial" w:hAnsi="Arial" w:cs="Arial"/>
          <w:b/>
        </w:rPr>
        <w:t>30</w:t>
      </w:r>
      <w:r w:rsidR="0037151C" w:rsidRPr="003B05DC">
        <w:rPr>
          <w:rFonts w:ascii="Arial" w:hAnsi="Arial" w:cs="Arial"/>
          <w:b/>
          <w:vertAlign w:val="superscript"/>
        </w:rPr>
        <w:t>th</w:t>
      </w:r>
      <w:r w:rsidR="00B00C90">
        <w:rPr>
          <w:rFonts w:ascii="Arial" w:hAnsi="Arial" w:cs="Arial"/>
          <w:b/>
        </w:rPr>
        <w:t xml:space="preserve"> April 2017</w:t>
      </w:r>
      <w:r w:rsidR="0037151C" w:rsidRPr="003B05DC">
        <w:rPr>
          <w:rFonts w:ascii="Arial" w:hAnsi="Arial" w:cs="Arial"/>
          <w:b/>
        </w:rPr>
        <w:t xml:space="preserve"> at 12 noon</w:t>
      </w:r>
    </w:p>
    <w:p w:rsidR="00FB4850" w:rsidRPr="003B05DC" w:rsidRDefault="00FB4850" w:rsidP="00202EB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FB4850" w:rsidRPr="0037151C" w:rsidRDefault="00FB4850" w:rsidP="0037151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51C">
        <w:rPr>
          <w:rFonts w:ascii="Arial" w:hAnsi="Arial" w:cs="Arial"/>
        </w:rPr>
        <w:t>Neither the intention nor the purposes of this soft market testing exercise is to confer any advantage upon its participants in any future procurement process.</w:t>
      </w:r>
    </w:p>
    <w:p w:rsidR="00FB4850" w:rsidRPr="00E3374E" w:rsidRDefault="00FB4850" w:rsidP="00202EB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  <w:bookmarkStart w:id="0" w:name="_GoBack"/>
      <w:bookmarkEnd w:id="0"/>
    </w:p>
    <w:p w:rsidR="00FB4850" w:rsidRPr="0037151C" w:rsidRDefault="00FB4850" w:rsidP="0037151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7151C">
        <w:rPr>
          <w:rFonts w:ascii="Arial" w:hAnsi="Arial" w:cs="Arial"/>
          <w:b/>
          <w:bCs/>
        </w:rPr>
        <w:t>This PIN is NOT a call for tenders and responses.</w:t>
      </w:r>
    </w:p>
    <w:p w:rsidR="00FB4850" w:rsidRPr="00E3374E" w:rsidRDefault="00FB4850" w:rsidP="00202EB5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FB4850" w:rsidRPr="00E3374E" w:rsidRDefault="00FB4850" w:rsidP="003715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374E">
        <w:rPr>
          <w:rFonts w:ascii="Arial" w:hAnsi="Arial" w:cs="Arial"/>
        </w:rPr>
        <w:t xml:space="preserve">All information gathered from the Soft Market Testing will be carefully considered and analysed by the </w:t>
      </w:r>
      <w:r w:rsidR="00081607">
        <w:rPr>
          <w:rFonts w:ascii="Arial" w:hAnsi="Arial" w:cs="Arial"/>
        </w:rPr>
        <w:t>NRB Ltd senior management team</w:t>
      </w:r>
      <w:r w:rsidRPr="00E3374E">
        <w:rPr>
          <w:rFonts w:ascii="Arial" w:hAnsi="Arial" w:cs="Arial"/>
        </w:rPr>
        <w:t xml:space="preserve"> commissioning </w:t>
      </w:r>
      <w:r w:rsidR="00081607">
        <w:rPr>
          <w:rFonts w:ascii="Arial" w:hAnsi="Arial" w:cs="Arial"/>
        </w:rPr>
        <w:t xml:space="preserve">this </w:t>
      </w:r>
      <w:r w:rsidRPr="00E3374E">
        <w:rPr>
          <w:rFonts w:ascii="Arial" w:hAnsi="Arial" w:cs="Arial"/>
        </w:rPr>
        <w:t>process. All providers’ responses will be anonymised and not shared with competitors for these services.</w:t>
      </w:r>
    </w:p>
    <w:p w:rsidR="00FB4850" w:rsidRPr="00E3374E" w:rsidRDefault="00FB4850" w:rsidP="007300B6">
      <w:pPr>
        <w:pStyle w:val="ListParagraph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</w:rPr>
      </w:pPr>
    </w:p>
    <w:p w:rsidR="00FB4850" w:rsidRPr="0037151C" w:rsidRDefault="00FB4850" w:rsidP="0037151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0"/>
          <w:szCs w:val="20"/>
        </w:rPr>
      </w:pPr>
      <w:r w:rsidRPr="0037151C">
        <w:rPr>
          <w:rFonts w:ascii="Arial" w:hAnsi="Arial" w:cs="Arial"/>
        </w:rPr>
        <w:t>An appropriate specification and service model will be designed using the information provided and from wider consultation with stakeholders.</w:t>
      </w:r>
    </w:p>
    <w:p w:rsidR="00FB4850" w:rsidRPr="00E3374E" w:rsidRDefault="00FB4850" w:rsidP="00B52478">
      <w:pPr>
        <w:ind w:left="-426"/>
        <w:rPr>
          <w:rFonts w:ascii="Arial" w:hAnsi="Arial" w:cs="Arial"/>
        </w:rPr>
      </w:pPr>
    </w:p>
    <w:p w:rsidR="00FB4850" w:rsidRPr="00E3374E" w:rsidRDefault="00FB4850" w:rsidP="00B52478">
      <w:pPr>
        <w:ind w:left="-426"/>
        <w:rPr>
          <w:rFonts w:ascii="Arial" w:hAnsi="Arial" w:cs="Arial"/>
          <w:b/>
          <w:bCs/>
        </w:rPr>
      </w:pPr>
      <w:r w:rsidRPr="00E3374E">
        <w:rPr>
          <w:rFonts w:ascii="Arial" w:hAnsi="Arial" w:cs="Arial"/>
          <w:b/>
          <w:bCs/>
        </w:rPr>
        <w:t>Methodology for soft market testing</w:t>
      </w:r>
    </w:p>
    <w:p w:rsidR="00FB4850" w:rsidRPr="00E3374E" w:rsidRDefault="00FB4850" w:rsidP="007119A2">
      <w:pPr>
        <w:pStyle w:val="ListParagraph"/>
        <w:numPr>
          <w:ilvl w:val="0"/>
          <w:numId w:val="6"/>
        </w:numPr>
        <w:ind w:left="426" w:hanging="284"/>
        <w:rPr>
          <w:rFonts w:ascii="Arial" w:hAnsi="Arial" w:cs="Arial"/>
        </w:rPr>
      </w:pPr>
      <w:r w:rsidRPr="00E3374E">
        <w:rPr>
          <w:rFonts w:ascii="Arial" w:hAnsi="Arial" w:cs="Arial"/>
        </w:rPr>
        <w:t xml:space="preserve">The PIN </w:t>
      </w:r>
      <w:r w:rsidR="00E47294">
        <w:rPr>
          <w:rFonts w:ascii="Arial" w:hAnsi="Arial" w:cs="Arial"/>
        </w:rPr>
        <w:t>is</w:t>
      </w:r>
      <w:r w:rsidRPr="00E3374E">
        <w:rPr>
          <w:rFonts w:ascii="Arial" w:hAnsi="Arial" w:cs="Arial"/>
        </w:rPr>
        <w:t xml:space="preserve"> published inviting all parties interested to register</w:t>
      </w:r>
      <w:r w:rsidR="009F6EF1">
        <w:rPr>
          <w:rFonts w:ascii="Arial" w:hAnsi="Arial" w:cs="Arial"/>
        </w:rPr>
        <w:t xml:space="preserve"> and fill out </w:t>
      </w:r>
      <w:r w:rsidR="00B62FD7">
        <w:rPr>
          <w:rFonts w:ascii="Arial" w:hAnsi="Arial" w:cs="Arial"/>
        </w:rPr>
        <w:t>the</w:t>
      </w:r>
      <w:r w:rsidR="009F6EF1">
        <w:rPr>
          <w:rFonts w:ascii="Arial" w:hAnsi="Arial" w:cs="Arial"/>
        </w:rPr>
        <w:t xml:space="preserve"> questionnaire </w:t>
      </w:r>
      <w:r w:rsidR="00B62FD7">
        <w:rPr>
          <w:rFonts w:ascii="Arial" w:hAnsi="Arial" w:cs="Arial"/>
        </w:rPr>
        <w:t>at the end of this document and return to us via the email address specified above.</w:t>
      </w:r>
    </w:p>
    <w:p w:rsidR="00FB4850" w:rsidRDefault="00FB4850" w:rsidP="001438FA">
      <w:pPr>
        <w:pStyle w:val="ListParagraph"/>
        <w:ind w:left="426"/>
        <w:rPr>
          <w:rFonts w:ascii="Arial" w:hAnsi="Arial" w:cs="Arial"/>
        </w:rPr>
      </w:pPr>
    </w:p>
    <w:p w:rsidR="003B05DC" w:rsidRDefault="003B05DC" w:rsidP="001438FA">
      <w:pPr>
        <w:pStyle w:val="ListParagraph"/>
        <w:ind w:left="426"/>
        <w:rPr>
          <w:rFonts w:ascii="Arial" w:hAnsi="Arial" w:cs="Arial"/>
        </w:rPr>
      </w:pPr>
    </w:p>
    <w:p w:rsidR="003B05DC" w:rsidRDefault="003B05DC" w:rsidP="001438FA">
      <w:pPr>
        <w:pStyle w:val="ListParagraph"/>
        <w:ind w:left="426"/>
        <w:rPr>
          <w:rFonts w:ascii="Arial" w:hAnsi="Arial" w:cs="Arial"/>
        </w:rPr>
      </w:pPr>
    </w:p>
    <w:p w:rsidR="003B05DC" w:rsidRDefault="003B05DC" w:rsidP="001438FA">
      <w:pPr>
        <w:pStyle w:val="ListParagraph"/>
        <w:ind w:left="426"/>
        <w:rPr>
          <w:rFonts w:ascii="Arial" w:hAnsi="Arial" w:cs="Arial"/>
        </w:rPr>
      </w:pPr>
    </w:p>
    <w:p w:rsidR="00FB4850" w:rsidRPr="00E3374E" w:rsidRDefault="00FB4850" w:rsidP="007119A2">
      <w:pPr>
        <w:spacing w:after="0" w:line="240" w:lineRule="auto"/>
        <w:ind w:hanging="426"/>
        <w:rPr>
          <w:rFonts w:ascii="Arial" w:hAnsi="Arial" w:cs="Arial"/>
          <w:b/>
          <w:bCs/>
          <w:sz w:val="24"/>
          <w:szCs w:val="24"/>
        </w:rPr>
      </w:pPr>
      <w:r w:rsidRPr="00E3374E"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E3374E">
        <w:rPr>
          <w:rFonts w:ascii="Arial" w:hAnsi="Arial" w:cs="Arial"/>
          <w:b/>
          <w:bCs/>
          <w:sz w:val="24"/>
          <w:szCs w:val="24"/>
        </w:rPr>
        <w:tab/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 xml:space="preserve">Context for </w:t>
      </w:r>
      <w:r w:rsidR="007F29FC">
        <w:rPr>
          <w:rFonts w:ascii="Arial" w:hAnsi="Arial" w:cs="Arial"/>
          <w:b/>
          <w:bCs/>
          <w:sz w:val="24"/>
          <w:szCs w:val="24"/>
          <w:u w:val="single"/>
        </w:rPr>
        <w:t>alternative recruitment model</w:t>
      </w:r>
    </w:p>
    <w:p w:rsidR="00FB4850" w:rsidRPr="00E3374E" w:rsidRDefault="00FB4850" w:rsidP="00B52478">
      <w:pPr>
        <w:spacing w:after="0" w:line="240" w:lineRule="auto"/>
        <w:ind w:left="-426"/>
        <w:rPr>
          <w:rFonts w:ascii="Arial" w:hAnsi="Arial" w:cs="Arial"/>
          <w:b/>
          <w:bCs/>
        </w:rPr>
      </w:pPr>
    </w:p>
    <w:p w:rsidR="0027659D" w:rsidRDefault="0027659D" w:rsidP="00B52478">
      <w:pPr>
        <w:pStyle w:val="CommentText"/>
        <w:spacing w:after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FB4850" w:rsidRDefault="00FB4850" w:rsidP="00B52478">
      <w:pPr>
        <w:pStyle w:val="CommentText"/>
        <w:spacing w:after="0"/>
        <w:ind w:left="-426"/>
        <w:rPr>
          <w:rFonts w:ascii="Arial" w:hAnsi="Arial" w:cs="Arial"/>
          <w:b/>
          <w:bCs/>
          <w:sz w:val="22"/>
          <w:szCs w:val="22"/>
        </w:rPr>
      </w:pPr>
      <w:r w:rsidRPr="00E3374E">
        <w:rPr>
          <w:rFonts w:ascii="Arial" w:hAnsi="Arial" w:cs="Arial"/>
          <w:b/>
          <w:bCs/>
          <w:sz w:val="22"/>
          <w:szCs w:val="22"/>
        </w:rPr>
        <w:t>Context</w:t>
      </w:r>
    </w:p>
    <w:p w:rsidR="00E355BB" w:rsidRPr="00E3374E" w:rsidRDefault="00E355BB" w:rsidP="00B52478">
      <w:pPr>
        <w:pStyle w:val="CommentText"/>
        <w:spacing w:after="0"/>
        <w:ind w:left="-426"/>
        <w:rPr>
          <w:rFonts w:ascii="Arial" w:hAnsi="Arial" w:cs="Arial"/>
          <w:b/>
          <w:bCs/>
          <w:sz w:val="22"/>
          <w:szCs w:val="22"/>
        </w:rPr>
      </w:pPr>
    </w:p>
    <w:p w:rsidR="00FB4850" w:rsidRDefault="00FB4850" w:rsidP="007F29FC">
      <w:pPr>
        <w:pStyle w:val="CommentText"/>
        <w:spacing w:after="0"/>
        <w:ind w:left="-426" w:firstLine="11"/>
        <w:rPr>
          <w:rFonts w:ascii="Arial" w:hAnsi="Arial" w:cs="Arial"/>
          <w:sz w:val="22"/>
          <w:szCs w:val="22"/>
        </w:rPr>
      </w:pPr>
      <w:r w:rsidRPr="00E3374E">
        <w:rPr>
          <w:rFonts w:ascii="Arial" w:hAnsi="Arial" w:cs="Arial"/>
          <w:sz w:val="22"/>
          <w:szCs w:val="22"/>
        </w:rPr>
        <w:t xml:space="preserve">The purpose of this </w:t>
      </w:r>
      <w:r w:rsidR="007F29FC">
        <w:rPr>
          <w:rFonts w:ascii="Arial" w:hAnsi="Arial" w:cs="Arial"/>
          <w:sz w:val="22"/>
          <w:szCs w:val="22"/>
        </w:rPr>
        <w:t xml:space="preserve">approach is to develop an alternative recruitment model in which the provider sources and trains groups of high calibre staff </w:t>
      </w:r>
      <w:proofErr w:type="gramStart"/>
      <w:r w:rsidR="007F29FC">
        <w:rPr>
          <w:rFonts w:ascii="Arial" w:hAnsi="Arial" w:cs="Arial"/>
          <w:sz w:val="22"/>
          <w:szCs w:val="22"/>
        </w:rPr>
        <w:t>for  Revenue</w:t>
      </w:r>
      <w:proofErr w:type="gramEnd"/>
      <w:r w:rsidR="007F29FC">
        <w:rPr>
          <w:rFonts w:ascii="Arial" w:hAnsi="Arial" w:cs="Arial"/>
          <w:sz w:val="22"/>
          <w:szCs w:val="22"/>
        </w:rPr>
        <w:t xml:space="preserve"> and Benefits posts.</w:t>
      </w:r>
    </w:p>
    <w:p w:rsidR="007F29FC" w:rsidRPr="00E3374E" w:rsidRDefault="007F29FC" w:rsidP="007F29FC">
      <w:pPr>
        <w:pStyle w:val="CommentText"/>
        <w:spacing w:after="0"/>
        <w:ind w:left="-426" w:firstLine="11"/>
        <w:rPr>
          <w:rFonts w:ascii="Arial" w:hAnsi="Arial" w:cs="Arial"/>
          <w:sz w:val="22"/>
          <w:szCs w:val="22"/>
        </w:rPr>
      </w:pPr>
    </w:p>
    <w:p w:rsidR="00FB4850" w:rsidRPr="00E3374E" w:rsidRDefault="00FB4850" w:rsidP="00504707">
      <w:pPr>
        <w:pStyle w:val="CommentText"/>
        <w:spacing w:after="0"/>
        <w:ind w:left="-426"/>
        <w:rPr>
          <w:rFonts w:ascii="Arial" w:hAnsi="Arial" w:cs="Arial"/>
          <w:sz w:val="22"/>
          <w:szCs w:val="22"/>
        </w:rPr>
      </w:pPr>
      <w:r w:rsidRPr="00E3374E">
        <w:rPr>
          <w:rFonts w:ascii="Arial" w:hAnsi="Arial" w:cs="Arial"/>
          <w:sz w:val="22"/>
          <w:szCs w:val="22"/>
        </w:rPr>
        <w:t xml:space="preserve">This will be achieved through an open, fair and transparent procurement process. </w:t>
      </w:r>
    </w:p>
    <w:p w:rsidR="00FB4850" w:rsidRPr="00E3374E" w:rsidRDefault="00FB4850" w:rsidP="00B52478">
      <w:pPr>
        <w:pStyle w:val="CommentText"/>
        <w:spacing w:after="0"/>
        <w:ind w:left="-426"/>
        <w:rPr>
          <w:rFonts w:ascii="Arial" w:hAnsi="Arial" w:cs="Arial"/>
          <w:sz w:val="22"/>
          <w:szCs w:val="22"/>
        </w:rPr>
      </w:pPr>
    </w:p>
    <w:p w:rsidR="00E355BB" w:rsidRDefault="00E355BB" w:rsidP="00046E15">
      <w:pPr>
        <w:ind w:hanging="426"/>
        <w:rPr>
          <w:rFonts w:ascii="Arial" w:hAnsi="Arial" w:cs="Arial"/>
          <w:b/>
          <w:bCs/>
        </w:rPr>
      </w:pPr>
    </w:p>
    <w:p w:rsidR="00FB4850" w:rsidRPr="00E3374E" w:rsidRDefault="00FB4850" w:rsidP="00046E15">
      <w:pPr>
        <w:ind w:hanging="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Pr="00E3374E">
        <w:rPr>
          <w:rFonts w:ascii="Arial" w:hAnsi="Arial" w:cs="Arial"/>
          <w:b/>
          <w:bCs/>
        </w:rPr>
        <w:t>hat we want to commission</w:t>
      </w:r>
    </w:p>
    <w:p w:rsidR="008D2355" w:rsidRDefault="007F29FC" w:rsidP="00B5247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Nottingham Revenue &amp; Benefits Ltd is based in Nottingham city centre. The company requires a recruitment solution which can deliver against both </w:t>
      </w:r>
      <w:r w:rsidR="008D2355">
        <w:rPr>
          <w:rFonts w:ascii="Arial" w:hAnsi="Arial" w:cs="Arial"/>
        </w:rPr>
        <w:t>forecast recruitment windows and which is also able to react swiftly to new requirements.</w:t>
      </w:r>
    </w:p>
    <w:p w:rsidR="00FB4850" w:rsidRDefault="008D2355" w:rsidP="00B52478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The numbers of staff required will vary and NRB Ltd is seeking to minimise the length of time from the need arising to having trained, high calibre staff operational.</w:t>
      </w:r>
    </w:p>
    <w:p w:rsidR="0027659D" w:rsidRPr="008D2355" w:rsidRDefault="008D2355" w:rsidP="008D2355">
      <w:pPr>
        <w:ind w:left="-426"/>
        <w:rPr>
          <w:rFonts w:ascii="Arial" w:hAnsi="Arial" w:cs="Arial"/>
        </w:rPr>
        <w:sectPr w:rsidR="0027659D" w:rsidRPr="008D2355" w:rsidSect="00990667"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A rigorous process including selection, referencing, DBS checks and training is required.</w:t>
      </w:r>
    </w:p>
    <w:p w:rsidR="00FB4850" w:rsidRDefault="00FB4850" w:rsidP="00BC1A7B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  <w:r w:rsidRPr="00E3374E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Pr="00E3374E">
        <w:rPr>
          <w:rFonts w:ascii="Arial" w:hAnsi="Arial" w:cs="Arial"/>
          <w:b/>
          <w:bCs/>
          <w:sz w:val="24"/>
          <w:szCs w:val="24"/>
        </w:rPr>
        <w:tab/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 xml:space="preserve">Soft Market Questions for a company to </w:t>
      </w:r>
      <w:r w:rsidR="008D2355">
        <w:rPr>
          <w:rFonts w:ascii="Arial" w:hAnsi="Arial" w:cs="Arial"/>
          <w:b/>
          <w:bCs/>
          <w:sz w:val="24"/>
          <w:szCs w:val="24"/>
          <w:u w:val="single"/>
        </w:rPr>
        <w:t>deliver an</w:t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D2355">
        <w:rPr>
          <w:rFonts w:ascii="Arial" w:hAnsi="Arial" w:cs="Arial"/>
          <w:b/>
          <w:bCs/>
          <w:sz w:val="24"/>
          <w:szCs w:val="24"/>
          <w:u w:val="single"/>
        </w:rPr>
        <w:t xml:space="preserve">alternative recruitment model in </w:t>
      </w:r>
      <w:r w:rsidRPr="00E3374E">
        <w:rPr>
          <w:rFonts w:ascii="Arial" w:hAnsi="Arial" w:cs="Arial"/>
          <w:b/>
          <w:bCs/>
          <w:sz w:val="24"/>
          <w:szCs w:val="24"/>
          <w:u w:val="single"/>
        </w:rPr>
        <w:t>Nottingham.</w:t>
      </w:r>
    </w:p>
    <w:tbl>
      <w:tblPr>
        <w:tblpPr w:leftFromText="181" w:rightFromText="181" w:vertAnchor="text" w:horzAnchor="margin" w:tblpY="65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8568"/>
      </w:tblGrid>
      <w:tr w:rsidR="0027659D" w:rsidRPr="0027659D" w:rsidTr="000847A0">
        <w:tc>
          <w:tcPr>
            <w:tcW w:w="674" w:type="dxa"/>
            <w:shd w:val="clear" w:color="auto" w:fill="D9D9D9"/>
          </w:tcPr>
          <w:p w:rsidR="0027659D" w:rsidRPr="0027659D" w:rsidRDefault="0027659D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D9D9D9"/>
          </w:tcPr>
          <w:p w:rsidR="0027659D" w:rsidRPr="0027659D" w:rsidRDefault="0027659D" w:rsidP="0027659D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 Name:</w:t>
            </w:r>
          </w:p>
        </w:tc>
      </w:tr>
      <w:tr w:rsidR="0027659D" w:rsidRPr="0027659D" w:rsidTr="000847A0">
        <w:tc>
          <w:tcPr>
            <w:tcW w:w="674" w:type="dxa"/>
            <w:shd w:val="clear" w:color="auto" w:fill="D9D9D9"/>
          </w:tcPr>
          <w:p w:rsidR="0027659D" w:rsidRPr="0027659D" w:rsidRDefault="0027659D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D9D9D9"/>
          </w:tcPr>
          <w:p w:rsidR="0027659D" w:rsidRPr="0027659D" w:rsidRDefault="0027659D" w:rsidP="0027659D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659D">
              <w:rPr>
                <w:rFonts w:ascii="Arial" w:hAnsi="Arial" w:cs="Arial"/>
                <w:b/>
                <w:bCs/>
                <w:sz w:val="24"/>
                <w:szCs w:val="24"/>
              </w:rPr>
              <w:t>Contact 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further questions (</w:t>
            </w:r>
            <w:r w:rsidRPr="0027659D">
              <w:rPr>
                <w:rFonts w:ascii="Arial" w:hAnsi="Arial" w:cs="Arial"/>
                <w:bCs/>
                <w:i/>
                <w:sz w:val="24"/>
                <w:szCs w:val="24"/>
              </w:rPr>
              <w:t>if required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27659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B4850" w:rsidRPr="0027659D" w:rsidTr="000847A0">
        <w:tc>
          <w:tcPr>
            <w:tcW w:w="674" w:type="dxa"/>
            <w:shd w:val="clear" w:color="auto" w:fill="D9D9D9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D9D9D9"/>
          </w:tcPr>
          <w:p w:rsidR="00FB4850" w:rsidRPr="0027659D" w:rsidRDefault="00FB4850" w:rsidP="0027659D">
            <w:pPr>
              <w:autoSpaceDE w:val="0"/>
              <w:autoSpaceDN w:val="0"/>
              <w:adjustRightInd w:val="0"/>
              <w:ind w:left="3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65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Services supplied </w:t>
            </w:r>
          </w:p>
        </w:tc>
      </w:tr>
      <w:tr w:rsidR="00FB4850" w:rsidRPr="0027659D" w:rsidTr="000847A0">
        <w:tc>
          <w:tcPr>
            <w:tcW w:w="674" w:type="dxa"/>
          </w:tcPr>
          <w:p w:rsidR="00FB4850" w:rsidRPr="0027659D" w:rsidRDefault="009F6EF1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1</w:t>
            </w:r>
          </w:p>
        </w:tc>
        <w:tc>
          <w:tcPr>
            <w:tcW w:w="8568" w:type="dxa"/>
          </w:tcPr>
          <w:p w:rsidR="00FB4850" w:rsidRPr="0027659D" w:rsidRDefault="00BC1A7B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How would your company propose to deliver the outlined</w:t>
            </w:r>
            <w:r w:rsidR="00FB4850" w:rsidRPr="0027659D">
              <w:rPr>
                <w:rFonts w:ascii="Arial" w:hAnsi="Arial" w:cs="Arial"/>
              </w:rPr>
              <w:t xml:space="preserve"> </w:t>
            </w:r>
            <w:r w:rsidR="008D2355">
              <w:rPr>
                <w:rFonts w:ascii="Arial" w:hAnsi="Arial" w:cs="Arial"/>
              </w:rPr>
              <w:t>recruitment and training</w:t>
            </w:r>
            <w:r w:rsidR="00FB4850" w:rsidRPr="0027659D">
              <w:rPr>
                <w:rFonts w:ascii="Arial" w:hAnsi="Arial" w:cs="Arial"/>
              </w:rPr>
              <w:t xml:space="preserve"> service?</w:t>
            </w:r>
            <w:r w:rsidRPr="0027659D">
              <w:rPr>
                <w:rFonts w:ascii="Arial" w:hAnsi="Arial" w:cs="Arial"/>
              </w:rPr>
              <w:t xml:space="preserve">  What, if any, added value could you offer?</w:t>
            </w: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4850" w:rsidRPr="0027659D" w:rsidTr="000847A0">
        <w:tc>
          <w:tcPr>
            <w:tcW w:w="674" w:type="dxa"/>
          </w:tcPr>
          <w:p w:rsidR="00FB4850" w:rsidRPr="0027659D" w:rsidRDefault="009F6EF1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2</w:t>
            </w:r>
          </w:p>
        </w:tc>
        <w:tc>
          <w:tcPr>
            <w:tcW w:w="8568" w:type="dxa"/>
          </w:tcPr>
          <w:p w:rsidR="00FB4850" w:rsidRPr="0027659D" w:rsidRDefault="00FB4850" w:rsidP="0050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 xml:space="preserve">In terms of your current experience </w:t>
            </w:r>
            <w:r w:rsidR="008D2355">
              <w:rPr>
                <w:rFonts w:ascii="Arial" w:hAnsi="Arial" w:cs="Arial"/>
              </w:rPr>
              <w:t>recruitment and training in the Revenue and Benefits field, w</w:t>
            </w:r>
            <w:r w:rsidRPr="0027659D">
              <w:rPr>
                <w:rFonts w:ascii="Arial" w:hAnsi="Arial" w:cs="Arial"/>
              </w:rPr>
              <w:t>hat advantages can you offer if chosen as the provider?</w:t>
            </w:r>
          </w:p>
          <w:p w:rsidR="00FB4850" w:rsidRPr="0027659D" w:rsidRDefault="00FB4850" w:rsidP="0050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B4850" w:rsidRPr="0027659D" w:rsidTr="000847A0">
        <w:tc>
          <w:tcPr>
            <w:tcW w:w="674" w:type="dxa"/>
          </w:tcPr>
          <w:p w:rsidR="00FB4850" w:rsidRPr="0027659D" w:rsidRDefault="009F6EF1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3</w:t>
            </w:r>
          </w:p>
        </w:tc>
        <w:tc>
          <w:tcPr>
            <w:tcW w:w="8568" w:type="dxa"/>
          </w:tcPr>
          <w:p w:rsidR="00FB4850" w:rsidRPr="0027659D" w:rsidRDefault="00FB4850" w:rsidP="00B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 xml:space="preserve">How do you propose to </w:t>
            </w:r>
            <w:r w:rsidR="008D2355">
              <w:rPr>
                <w:rFonts w:ascii="Arial" w:hAnsi="Arial" w:cs="Arial"/>
              </w:rPr>
              <w:t>advertise, recruit and train</w:t>
            </w:r>
            <w:r w:rsidRPr="0027659D">
              <w:rPr>
                <w:rFonts w:ascii="Arial" w:hAnsi="Arial" w:cs="Arial"/>
              </w:rPr>
              <w:t xml:space="preserve">? </w:t>
            </w:r>
            <w:r w:rsidR="008D2355">
              <w:rPr>
                <w:rFonts w:ascii="Arial" w:hAnsi="Arial" w:cs="Arial"/>
              </w:rPr>
              <w:t>What steps would your process include?</w:t>
            </w:r>
          </w:p>
          <w:p w:rsidR="00BC1A7B" w:rsidRPr="0027659D" w:rsidRDefault="00BC1A7B" w:rsidP="00B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C1A7B" w:rsidRPr="0027659D" w:rsidRDefault="00BC1A7B" w:rsidP="00B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</w:p>
        </w:tc>
      </w:tr>
      <w:tr w:rsidR="00FB4850" w:rsidRPr="0027659D" w:rsidTr="00500D30">
        <w:trPr>
          <w:trHeight w:val="1035"/>
        </w:trPr>
        <w:tc>
          <w:tcPr>
            <w:tcW w:w="674" w:type="dxa"/>
          </w:tcPr>
          <w:p w:rsidR="00FB4850" w:rsidRPr="0027659D" w:rsidRDefault="009F6EF1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4</w:t>
            </w:r>
          </w:p>
        </w:tc>
        <w:tc>
          <w:tcPr>
            <w:tcW w:w="8568" w:type="dxa"/>
          </w:tcPr>
          <w:p w:rsidR="00FB4850" w:rsidRPr="0027659D" w:rsidRDefault="008D2355" w:rsidP="00B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your success rate in terms of individuals placed securing permanent posts beyond probation period</w:t>
            </w:r>
            <w:r w:rsidR="00FB4850" w:rsidRPr="0027659D">
              <w:rPr>
                <w:rFonts w:ascii="Arial" w:hAnsi="Arial" w:cs="Arial"/>
              </w:rPr>
              <w:t>?</w:t>
            </w:r>
          </w:p>
        </w:tc>
      </w:tr>
      <w:tr w:rsidR="00FB4850" w:rsidRPr="0027659D" w:rsidTr="000847A0">
        <w:trPr>
          <w:trHeight w:val="1035"/>
        </w:trPr>
        <w:tc>
          <w:tcPr>
            <w:tcW w:w="674" w:type="dxa"/>
          </w:tcPr>
          <w:p w:rsidR="00FB4850" w:rsidRPr="0027659D" w:rsidRDefault="009F6EF1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5</w:t>
            </w:r>
          </w:p>
        </w:tc>
        <w:tc>
          <w:tcPr>
            <w:tcW w:w="8568" w:type="dxa"/>
          </w:tcPr>
          <w:p w:rsidR="00FB4850" w:rsidRPr="0027659D" w:rsidRDefault="00FB4850" w:rsidP="008D23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 xml:space="preserve">Can you provide </w:t>
            </w:r>
            <w:r w:rsidR="008D2355">
              <w:rPr>
                <w:rFonts w:ascii="Arial" w:hAnsi="Arial" w:cs="Arial"/>
              </w:rPr>
              <w:t>case studies/references for existing/past contracts for this service relating to Revenue &amp; Benefits staff</w:t>
            </w:r>
            <w:r w:rsidRPr="0027659D">
              <w:rPr>
                <w:rFonts w:ascii="Arial" w:hAnsi="Arial" w:cs="Arial"/>
              </w:rPr>
              <w:t>?</w:t>
            </w:r>
          </w:p>
        </w:tc>
      </w:tr>
      <w:tr w:rsidR="00FB4850" w:rsidRPr="0027659D" w:rsidTr="000847A0">
        <w:tc>
          <w:tcPr>
            <w:tcW w:w="674" w:type="dxa"/>
            <w:shd w:val="clear" w:color="auto" w:fill="D9D9D9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D9D9D9"/>
          </w:tcPr>
          <w:p w:rsidR="00FB4850" w:rsidRPr="0027659D" w:rsidRDefault="00FB4850" w:rsidP="000847A0">
            <w:pPr>
              <w:spacing w:after="0" w:line="240" w:lineRule="auto"/>
              <w:ind w:left="426"/>
              <w:rPr>
                <w:rFonts w:ascii="Arial" w:hAnsi="Arial" w:cs="Arial"/>
              </w:rPr>
            </w:pP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659D">
              <w:rPr>
                <w:rFonts w:ascii="Arial" w:hAnsi="Arial" w:cs="Arial"/>
                <w:b/>
                <w:bCs/>
              </w:rPr>
              <w:t>Attractiveness of Opportunity</w:t>
            </w: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4850" w:rsidRPr="0027659D" w:rsidTr="000847A0">
        <w:trPr>
          <w:trHeight w:val="742"/>
        </w:trPr>
        <w:tc>
          <w:tcPr>
            <w:tcW w:w="674" w:type="dxa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1</w:t>
            </w:r>
          </w:p>
        </w:tc>
        <w:tc>
          <w:tcPr>
            <w:tcW w:w="8568" w:type="dxa"/>
          </w:tcPr>
          <w:p w:rsidR="00FB4850" w:rsidRPr="0027659D" w:rsidRDefault="00FB4850" w:rsidP="000847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7659D">
              <w:rPr>
                <w:rFonts w:ascii="Arial" w:hAnsi="Arial" w:cs="Arial"/>
                <w:lang w:val="en-US"/>
              </w:rPr>
              <w:t>What would encourage you to bid or discourage you to bid? e.g. length of contract, sole supplier, etc.</w:t>
            </w:r>
          </w:p>
        </w:tc>
      </w:tr>
      <w:tr w:rsidR="00FB4850" w:rsidRPr="0027659D" w:rsidTr="000847A0">
        <w:tc>
          <w:tcPr>
            <w:tcW w:w="674" w:type="dxa"/>
            <w:shd w:val="clear" w:color="auto" w:fill="D9D9D9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D9D9D9"/>
          </w:tcPr>
          <w:p w:rsidR="00FB4850" w:rsidRPr="0027659D" w:rsidRDefault="00FB4850" w:rsidP="000847A0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27659D">
              <w:rPr>
                <w:rFonts w:ascii="Arial" w:hAnsi="Arial" w:cs="Arial"/>
                <w:b/>
                <w:bCs/>
                <w:lang w:val="en-US"/>
              </w:rPr>
              <w:t>Model</w:t>
            </w:r>
          </w:p>
          <w:p w:rsidR="00FB4850" w:rsidRPr="0027659D" w:rsidRDefault="00FB4850" w:rsidP="000847A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FB4850" w:rsidRPr="0027659D" w:rsidTr="000847A0">
        <w:tc>
          <w:tcPr>
            <w:tcW w:w="674" w:type="dxa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1</w:t>
            </w:r>
          </w:p>
        </w:tc>
        <w:tc>
          <w:tcPr>
            <w:tcW w:w="8568" w:type="dxa"/>
          </w:tcPr>
          <w:p w:rsidR="00FB4850" w:rsidRPr="0027659D" w:rsidRDefault="009319EF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would you advertise and how would you make sure you reach a diverse pool of </w:t>
            </w:r>
            <w:proofErr w:type="gramStart"/>
            <w:r>
              <w:rPr>
                <w:rFonts w:ascii="Arial" w:hAnsi="Arial" w:cs="Arial"/>
              </w:rPr>
              <w:t>candidates</w:t>
            </w:r>
            <w:proofErr w:type="gramEnd"/>
            <w:r>
              <w:rPr>
                <w:rFonts w:ascii="Arial" w:hAnsi="Arial" w:cs="Arial"/>
              </w:rPr>
              <w:t xml:space="preserve"> representative of the city of Nottingham</w:t>
            </w:r>
            <w:r w:rsidR="00FB4850" w:rsidRPr="0027659D">
              <w:rPr>
                <w:rFonts w:ascii="Arial" w:hAnsi="Arial" w:cs="Arial"/>
              </w:rPr>
              <w:t>?</w:t>
            </w:r>
          </w:p>
          <w:p w:rsidR="00FB4850" w:rsidRPr="0027659D" w:rsidRDefault="00FB4850" w:rsidP="000847A0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B4850" w:rsidRPr="0027659D" w:rsidTr="0096068A">
        <w:trPr>
          <w:trHeight w:val="117"/>
        </w:trPr>
        <w:tc>
          <w:tcPr>
            <w:tcW w:w="674" w:type="dxa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2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steps would your section process include?</w:t>
            </w: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Please be as specific as possible.</w:t>
            </w:r>
          </w:p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B4850" w:rsidRPr="0027659D" w:rsidTr="0096068A">
        <w:trPr>
          <w:trHeight w:val="117"/>
        </w:trPr>
        <w:tc>
          <w:tcPr>
            <w:tcW w:w="674" w:type="dxa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3</w:t>
            </w:r>
          </w:p>
        </w:tc>
        <w:tc>
          <w:tcPr>
            <w:tcW w:w="8568" w:type="dxa"/>
          </w:tcPr>
          <w:p w:rsidR="00FB4850" w:rsidRPr="0027659D" w:rsidRDefault="009319EF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scope of your training and what does it include</w:t>
            </w:r>
            <w:r w:rsidR="00FB4850" w:rsidRPr="0027659D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How do you include local policies &amp; processes, if your scope extends to that level</w:t>
            </w:r>
          </w:p>
          <w:p w:rsidR="00FB4850" w:rsidRPr="0027659D" w:rsidRDefault="009319EF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B4850" w:rsidRPr="0027659D" w:rsidTr="000847A0">
        <w:trPr>
          <w:trHeight w:val="116"/>
        </w:trPr>
        <w:tc>
          <w:tcPr>
            <w:tcW w:w="674" w:type="dxa"/>
          </w:tcPr>
          <w:p w:rsidR="00FB4850" w:rsidRPr="0027659D" w:rsidRDefault="00FB4850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4</w:t>
            </w:r>
          </w:p>
        </w:tc>
        <w:tc>
          <w:tcPr>
            <w:tcW w:w="8568" w:type="dxa"/>
          </w:tcPr>
          <w:p w:rsidR="00FB4850" w:rsidRPr="0027659D" w:rsidRDefault="009319EF" w:rsidP="00084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long is your end to end process from notification of requirement to operational staff ‘on the floor’?</w:t>
            </w:r>
          </w:p>
        </w:tc>
      </w:tr>
      <w:tr w:rsidR="009319EF" w:rsidRPr="0027659D" w:rsidTr="000847A0">
        <w:trPr>
          <w:trHeight w:val="116"/>
        </w:trPr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5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successful staff are you typically able to attract in one recruitment window?</w:t>
            </w:r>
          </w:p>
        </w:tc>
      </w:tr>
      <w:tr w:rsidR="009319EF" w:rsidRPr="0027659D" w:rsidTr="000847A0">
        <w:trPr>
          <w:trHeight w:val="116"/>
        </w:trPr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6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well are you able to react to unplanned/short notice recruitment windows?</w:t>
            </w:r>
          </w:p>
        </w:tc>
      </w:tr>
      <w:tr w:rsidR="009319EF" w:rsidRPr="0027659D" w:rsidTr="000847A0">
        <w:trPr>
          <w:trHeight w:val="116"/>
        </w:trPr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measure success once </w:t>
            </w: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placed with an organisation?</w:t>
            </w:r>
          </w:p>
        </w:tc>
      </w:tr>
      <w:tr w:rsidR="009319EF" w:rsidRPr="0027659D" w:rsidTr="000847A0">
        <w:trPr>
          <w:trHeight w:val="619"/>
        </w:trPr>
        <w:tc>
          <w:tcPr>
            <w:tcW w:w="674" w:type="dxa"/>
            <w:shd w:val="clear" w:color="auto" w:fill="D9D9D9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68" w:type="dxa"/>
            <w:shd w:val="clear" w:color="auto" w:fill="D9D9D9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659D">
              <w:rPr>
                <w:rFonts w:ascii="Arial" w:hAnsi="Arial" w:cs="Arial"/>
                <w:b/>
                <w:bCs/>
              </w:rPr>
              <w:t>Financial questions</w:t>
            </w:r>
          </w:p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19EF" w:rsidRPr="0027659D" w:rsidTr="00A32FE2">
        <w:trPr>
          <w:trHeight w:val="345"/>
        </w:trPr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1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 xml:space="preserve">What kind of </w:t>
            </w:r>
            <w:r>
              <w:rPr>
                <w:rFonts w:ascii="Arial" w:hAnsi="Arial" w:cs="Arial"/>
              </w:rPr>
              <w:t>fee structure</w:t>
            </w:r>
            <w:r w:rsidRPr="0027659D">
              <w:rPr>
                <w:rFonts w:ascii="Arial" w:hAnsi="Arial" w:cs="Arial"/>
              </w:rPr>
              <w:t xml:space="preserve"> can we, </w:t>
            </w:r>
            <w:r>
              <w:rPr>
                <w:rFonts w:ascii="Arial" w:hAnsi="Arial" w:cs="Arial"/>
              </w:rPr>
              <w:t>NRB Ltd</w:t>
            </w:r>
            <w:r w:rsidRPr="0027659D">
              <w:rPr>
                <w:rFonts w:ascii="Arial" w:hAnsi="Arial" w:cs="Arial"/>
              </w:rPr>
              <w:t xml:space="preserve">, expect to </w:t>
            </w:r>
            <w:r>
              <w:rPr>
                <w:rFonts w:ascii="Arial" w:hAnsi="Arial" w:cs="Arial"/>
              </w:rPr>
              <w:t>pay if you won the tender?</w:t>
            </w:r>
          </w:p>
        </w:tc>
      </w:tr>
      <w:tr w:rsidR="009319EF" w:rsidRPr="0027659D" w:rsidTr="002504D7">
        <w:trPr>
          <w:trHeight w:val="173"/>
        </w:trPr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2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What length contract would you expect to see in place?</w:t>
            </w:r>
          </w:p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19EF" w:rsidRPr="0027659D" w:rsidTr="000847A0">
        <w:trPr>
          <w:trHeight w:val="172"/>
        </w:trPr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3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 xml:space="preserve">What financial outlay, if any, would you expect </w:t>
            </w:r>
            <w:r>
              <w:rPr>
                <w:rFonts w:ascii="Arial" w:hAnsi="Arial" w:cs="Arial"/>
              </w:rPr>
              <w:t>NRB Ltd</w:t>
            </w:r>
            <w:r w:rsidRPr="0027659D">
              <w:rPr>
                <w:rFonts w:ascii="Arial" w:hAnsi="Arial" w:cs="Arial"/>
              </w:rPr>
              <w:t xml:space="preserve"> to cover?</w:t>
            </w:r>
          </w:p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19EF" w:rsidRPr="0027659D" w:rsidTr="000847A0">
        <w:tc>
          <w:tcPr>
            <w:tcW w:w="674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>4</w:t>
            </w:r>
          </w:p>
        </w:tc>
        <w:tc>
          <w:tcPr>
            <w:tcW w:w="8568" w:type="dxa"/>
          </w:tcPr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7659D">
              <w:rPr>
                <w:rFonts w:ascii="Arial" w:hAnsi="Arial" w:cs="Arial"/>
              </w:rPr>
              <w:t xml:space="preserve">Tell us about your experience of </w:t>
            </w:r>
            <w:r>
              <w:rPr>
                <w:rFonts w:ascii="Arial" w:hAnsi="Arial" w:cs="Arial"/>
              </w:rPr>
              <w:t>performing this delivery model</w:t>
            </w:r>
            <w:r w:rsidRPr="0027659D">
              <w:rPr>
                <w:rFonts w:ascii="Arial" w:hAnsi="Arial" w:cs="Arial"/>
              </w:rPr>
              <w:t xml:space="preserve"> for other organisations.</w:t>
            </w:r>
          </w:p>
          <w:p w:rsidR="009319EF" w:rsidRPr="0027659D" w:rsidRDefault="009319EF" w:rsidP="009319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B4850" w:rsidRPr="00E3374E" w:rsidRDefault="00FB4850" w:rsidP="00B52478">
      <w:pPr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850" w:rsidRPr="00E3374E" w:rsidRDefault="00FB4850" w:rsidP="00420E5C">
      <w:pPr>
        <w:pStyle w:val="ListParagraph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  <w:u w:val="single"/>
        </w:rPr>
      </w:pPr>
    </w:p>
    <w:p w:rsidR="00FB4850" w:rsidRPr="00E3374E" w:rsidRDefault="00FB4850" w:rsidP="00B52478">
      <w:pPr>
        <w:pStyle w:val="ListParagraph"/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  <w:bCs/>
          <w:sz w:val="24"/>
          <w:szCs w:val="24"/>
        </w:rPr>
      </w:pPr>
    </w:p>
    <w:p w:rsidR="00FB4850" w:rsidRPr="00E3374E" w:rsidRDefault="00FB4850" w:rsidP="00B52478">
      <w:pPr>
        <w:pStyle w:val="ListParagraph"/>
        <w:autoSpaceDE w:val="0"/>
        <w:autoSpaceDN w:val="0"/>
        <w:adjustRightInd w:val="0"/>
        <w:spacing w:after="0" w:line="240" w:lineRule="auto"/>
        <w:ind w:left="-426"/>
      </w:pPr>
    </w:p>
    <w:sectPr w:rsidR="00FB4850" w:rsidRPr="00E3374E" w:rsidSect="0099066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87" w:rsidRDefault="00A22287" w:rsidP="0022186A">
      <w:pPr>
        <w:spacing w:after="0" w:line="240" w:lineRule="auto"/>
      </w:pPr>
      <w:r>
        <w:separator/>
      </w:r>
    </w:p>
  </w:endnote>
  <w:endnote w:type="continuationSeparator" w:id="0">
    <w:p w:rsidR="00A22287" w:rsidRDefault="00A22287" w:rsidP="002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50" w:rsidRPr="00C45828" w:rsidRDefault="00FB4850">
    <w:pPr>
      <w:pStyle w:val="Footer"/>
      <w:jc w:val="center"/>
      <w:rPr>
        <w:rFonts w:ascii="Arial" w:hAnsi="Arial" w:cs="Arial"/>
      </w:rPr>
    </w:pPr>
    <w:r w:rsidRPr="00C45828">
      <w:rPr>
        <w:rFonts w:ascii="Arial" w:hAnsi="Arial" w:cs="Arial"/>
      </w:rPr>
      <w:fldChar w:fldCharType="begin"/>
    </w:r>
    <w:r w:rsidRPr="00C45828">
      <w:rPr>
        <w:rFonts w:ascii="Arial" w:hAnsi="Arial" w:cs="Arial"/>
      </w:rPr>
      <w:instrText xml:space="preserve"> PAGE   \* MERGEFORMAT </w:instrText>
    </w:r>
    <w:r w:rsidRPr="00C45828">
      <w:rPr>
        <w:rFonts w:ascii="Arial" w:hAnsi="Arial" w:cs="Arial"/>
      </w:rPr>
      <w:fldChar w:fldCharType="separate"/>
    </w:r>
    <w:r w:rsidR="00B00C90">
      <w:rPr>
        <w:rFonts w:ascii="Arial" w:hAnsi="Arial" w:cs="Arial"/>
        <w:noProof/>
      </w:rPr>
      <w:t>1</w:t>
    </w:r>
    <w:r w:rsidRPr="00C45828">
      <w:rPr>
        <w:rFonts w:ascii="Arial" w:hAnsi="Arial" w:cs="Arial"/>
      </w:rPr>
      <w:fldChar w:fldCharType="end"/>
    </w:r>
  </w:p>
  <w:p w:rsidR="00FB4850" w:rsidRDefault="00FB4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87" w:rsidRDefault="00A22287" w:rsidP="0022186A">
      <w:pPr>
        <w:spacing w:after="0" w:line="240" w:lineRule="auto"/>
      </w:pPr>
      <w:r>
        <w:separator/>
      </w:r>
    </w:p>
  </w:footnote>
  <w:footnote w:type="continuationSeparator" w:id="0">
    <w:p w:rsidR="00A22287" w:rsidRDefault="00A22287" w:rsidP="002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7818"/>
    <w:multiLevelType w:val="hybridMultilevel"/>
    <w:tmpl w:val="EC7A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5068"/>
    <w:multiLevelType w:val="multilevel"/>
    <w:tmpl w:val="0809001D"/>
    <w:styleLink w:val="HiddenBulletsGreen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  <w:vanish/>
        <w:color w:val="33996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39274221"/>
    <w:multiLevelType w:val="multilevel"/>
    <w:tmpl w:val="502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">
    <w:nsid w:val="4B8C7859"/>
    <w:multiLevelType w:val="hybridMultilevel"/>
    <w:tmpl w:val="192403CE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FA0766E"/>
    <w:multiLevelType w:val="hybridMultilevel"/>
    <w:tmpl w:val="440C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607A0"/>
    <w:multiLevelType w:val="hybridMultilevel"/>
    <w:tmpl w:val="2BD4E0B2"/>
    <w:lvl w:ilvl="0" w:tplc="D3B6695E">
      <w:start w:val="1"/>
      <w:numFmt w:val="bullet"/>
      <w:lvlText w:val=""/>
      <w:lvlJc w:val="righ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92917E9"/>
    <w:multiLevelType w:val="hybridMultilevel"/>
    <w:tmpl w:val="F2EAC5C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565D83"/>
    <w:multiLevelType w:val="hybridMultilevel"/>
    <w:tmpl w:val="79041C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964F0A"/>
    <w:multiLevelType w:val="hybridMultilevel"/>
    <w:tmpl w:val="DA824D32"/>
    <w:lvl w:ilvl="0" w:tplc="D3B6695E">
      <w:start w:val="1"/>
      <w:numFmt w:val="bullet"/>
      <w:lvlText w:val=""/>
      <w:lvlJc w:val="righ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20921C2"/>
    <w:multiLevelType w:val="hybridMultilevel"/>
    <w:tmpl w:val="90464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10111"/>
    <w:multiLevelType w:val="hybridMultilevel"/>
    <w:tmpl w:val="2F3C5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F1"/>
    <w:rsid w:val="000043C4"/>
    <w:rsid w:val="000129A1"/>
    <w:rsid w:val="000407AC"/>
    <w:rsid w:val="00046E15"/>
    <w:rsid w:val="00061F1A"/>
    <w:rsid w:val="000766F2"/>
    <w:rsid w:val="00081607"/>
    <w:rsid w:val="000847A0"/>
    <w:rsid w:val="000A1B42"/>
    <w:rsid w:val="000B6ADA"/>
    <w:rsid w:val="000C7CA9"/>
    <w:rsid w:val="000D6CAC"/>
    <w:rsid w:val="000E18F3"/>
    <w:rsid w:val="001159EE"/>
    <w:rsid w:val="00143377"/>
    <w:rsid w:val="001438FA"/>
    <w:rsid w:val="00154FC5"/>
    <w:rsid w:val="00162C2A"/>
    <w:rsid w:val="00162CAD"/>
    <w:rsid w:val="00173417"/>
    <w:rsid w:val="00185EBA"/>
    <w:rsid w:val="00197EE6"/>
    <w:rsid w:val="001A269D"/>
    <w:rsid w:val="001A5704"/>
    <w:rsid w:val="001C2D94"/>
    <w:rsid w:val="001E587B"/>
    <w:rsid w:val="001F7EB8"/>
    <w:rsid w:val="00202EB5"/>
    <w:rsid w:val="00214F09"/>
    <w:rsid w:val="0022186A"/>
    <w:rsid w:val="0022210A"/>
    <w:rsid w:val="00225121"/>
    <w:rsid w:val="0023197D"/>
    <w:rsid w:val="00232D97"/>
    <w:rsid w:val="00235167"/>
    <w:rsid w:val="002504D7"/>
    <w:rsid w:val="00251B17"/>
    <w:rsid w:val="002736AA"/>
    <w:rsid w:val="00273982"/>
    <w:rsid w:val="00275F0C"/>
    <w:rsid w:val="0027659D"/>
    <w:rsid w:val="002804E0"/>
    <w:rsid w:val="002863DD"/>
    <w:rsid w:val="002909F8"/>
    <w:rsid w:val="00294EC1"/>
    <w:rsid w:val="002A4E70"/>
    <w:rsid w:val="002A592E"/>
    <w:rsid w:val="002A775E"/>
    <w:rsid w:val="002B109E"/>
    <w:rsid w:val="002C530B"/>
    <w:rsid w:val="002D2CAD"/>
    <w:rsid w:val="003011F9"/>
    <w:rsid w:val="003324DC"/>
    <w:rsid w:val="0033353E"/>
    <w:rsid w:val="0034018E"/>
    <w:rsid w:val="00340738"/>
    <w:rsid w:val="00342311"/>
    <w:rsid w:val="0037151C"/>
    <w:rsid w:val="00372D52"/>
    <w:rsid w:val="00395194"/>
    <w:rsid w:val="00396FAB"/>
    <w:rsid w:val="003B05DC"/>
    <w:rsid w:val="003B4C5A"/>
    <w:rsid w:val="003B52D4"/>
    <w:rsid w:val="003E75E6"/>
    <w:rsid w:val="004002F1"/>
    <w:rsid w:val="0041330F"/>
    <w:rsid w:val="00420E5C"/>
    <w:rsid w:val="00424FF8"/>
    <w:rsid w:val="00435197"/>
    <w:rsid w:val="00445241"/>
    <w:rsid w:val="004510AE"/>
    <w:rsid w:val="0045183C"/>
    <w:rsid w:val="00456433"/>
    <w:rsid w:val="00460A62"/>
    <w:rsid w:val="00470A2A"/>
    <w:rsid w:val="004773F8"/>
    <w:rsid w:val="0048456C"/>
    <w:rsid w:val="00486F8E"/>
    <w:rsid w:val="004B373F"/>
    <w:rsid w:val="004B476A"/>
    <w:rsid w:val="004C18A6"/>
    <w:rsid w:val="004C2E4C"/>
    <w:rsid w:val="004D4440"/>
    <w:rsid w:val="004D495F"/>
    <w:rsid w:val="004E2ACC"/>
    <w:rsid w:val="004E4F28"/>
    <w:rsid w:val="004E4F96"/>
    <w:rsid w:val="004F5B8B"/>
    <w:rsid w:val="00500D30"/>
    <w:rsid w:val="00502612"/>
    <w:rsid w:val="00504707"/>
    <w:rsid w:val="00512392"/>
    <w:rsid w:val="00524045"/>
    <w:rsid w:val="00531F2F"/>
    <w:rsid w:val="00547784"/>
    <w:rsid w:val="005507C9"/>
    <w:rsid w:val="00560368"/>
    <w:rsid w:val="0056312B"/>
    <w:rsid w:val="00581DF1"/>
    <w:rsid w:val="00582D48"/>
    <w:rsid w:val="005876ED"/>
    <w:rsid w:val="00590185"/>
    <w:rsid w:val="00592E69"/>
    <w:rsid w:val="0059775B"/>
    <w:rsid w:val="005A0086"/>
    <w:rsid w:val="005A0F53"/>
    <w:rsid w:val="005A4EAE"/>
    <w:rsid w:val="005A7F01"/>
    <w:rsid w:val="005B0CA9"/>
    <w:rsid w:val="005B0FDC"/>
    <w:rsid w:val="005C5095"/>
    <w:rsid w:val="005F4B02"/>
    <w:rsid w:val="00600976"/>
    <w:rsid w:val="00600B31"/>
    <w:rsid w:val="00616C44"/>
    <w:rsid w:val="00620375"/>
    <w:rsid w:val="00625EDA"/>
    <w:rsid w:val="0062721D"/>
    <w:rsid w:val="00636129"/>
    <w:rsid w:val="00662A02"/>
    <w:rsid w:val="00664B70"/>
    <w:rsid w:val="0066604B"/>
    <w:rsid w:val="00680751"/>
    <w:rsid w:val="006A38F2"/>
    <w:rsid w:val="006B24B6"/>
    <w:rsid w:val="006D6B39"/>
    <w:rsid w:val="00703B8B"/>
    <w:rsid w:val="00705A5A"/>
    <w:rsid w:val="007065DC"/>
    <w:rsid w:val="007116AC"/>
    <w:rsid w:val="007119A2"/>
    <w:rsid w:val="007140A0"/>
    <w:rsid w:val="007156FA"/>
    <w:rsid w:val="007300B6"/>
    <w:rsid w:val="007318A6"/>
    <w:rsid w:val="0074260F"/>
    <w:rsid w:val="00753E1D"/>
    <w:rsid w:val="00773FF2"/>
    <w:rsid w:val="00794D77"/>
    <w:rsid w:val="007950C1"/>
    <w:rsid w:val="007B1325"/>
    <w:rsid w:val="007C542F"/>
    <w:rsid w:val="007D12C0"/>
    <w:rsid w:val="007F033F"/>
    <w:rsid w:val="007F29FC"/>
    <w:rsid w:val="00802304"/>
    <w:rsid w:val="008166ED"/>
    <w:rsid w:val="00817651"/>
    <w:rsid w:val="00821F7F"/>
    <w:rsid w:val="00840CC9"/>
    <w:rsid w:val="0084339F"/>
    <w:rsid w:val="0085561D"/>
    <w:rsid w:val="008652BA"/>
    <w:rsid w:val="0088511C"/>
    <w:rsid w:val="008B609F"/>
    <w:rsid w:val="008B6E59"/>
    <w:rsid w:val="008D2355"/>
    <w:rsid w:val="008D4D3B"/>
    <w:rsid w:val="008D69BB"/>
    <w:rsid w:val="008E73D1"/>
    <w:rsid w:val="008F4B25"/>
    <w:rsid w:val="009319EF"/>
    <w:rsid w:val="00936E95"/>
    <w:rsid w:val="00940EAD"/>
    <w:rsid w:val="00944377"/>
    <w:rsid w:val="0094735E"/>
    <w:rsid w:val="00947E90"/>
    <w:rsid w:val="00956E99"/>
    <w:rsid w:val="0096068A"/>
    <w:rsid w:val="00960F1E"/>
    <w:rsid w:val="00965217"/>
    <w:rsid w:val="00983248"/>
    <w:rsid w:val="0098420B"/>
    <w:rsid w:val="00990667"/>
    <w:rsid w:val="009B0BA8"/>
    <w:rsid w:val="009C4D4C"/>
    <w:rsid w:val="009D6747"/>
    <w:rsid w:val="009D6EAC"/>
    <w:rsid w:val="009E5549"/>
    <w:rsid w:val="009F6EF1"/>
    <w:rsid w:val="00A221D6"/>
    <w:rsid w:val="00A22287"/>
    <w:rsid w:val="00A244FC"/>
    <w:rsid w:val="00A32FE2"/>
    <w:rsid w:val="00A47B33"/>
    <w:rsid w:val="00A65B88"/>
    <w:rsid w:val="00A86B95"/>
    <w:rsid w:val="00AA16B6"/>
    <w:rsid w:val="00AB059D"/>
    <w:rsid w:val="00AB131D"/>
    <w:rsid w:val="00AB1448"/>
    <w:rsid w:val="00AB278A"/>
    <w:rsid w:val="00AC0CD4"/>
    <w:rsid w:val="00AE7F4C"/>
    <w:rsid w:val="00AF1193"/>
    <w:rsid w:val="00B00C90"/>
    <w:rsid w:val="00B0137C"/>
    <w:rsid w:val="00B14531"/>
    <w:rsid w:val="00B37C3F"/>
    <w:rsid w:val="00B42F00"/>
    <w:rsid w:val="00B519F8"/>
    <w:rsid w:val="00B51E15"/>
    <w:rsid w:val="00B52478"/>
    <w:rsid w:val="00B62FD7"/>
    <w:rsid w:val="00B74CFA"/>
    <w:rsid w:val="00B825F8"/>
    <w:rsid w:val="00BA2FA9"/>
    <w:rsid w:val="00BB04D6"/>
    <w:rsid w:val="00BC1A7B"/>
    <w:rsid w:val="00BE42B0"/>
    <w:rsid w:val="00C04A52"/>
    <w:rsid w:val="00C05694"/>
    <w:rsid w:val="00C1321E"/>
    <w:rsid w:val="00C238DC"/>
    <w:rsid w:val="00C331BC"/>
    <w:rsid w:val="00C34862"/>
    <w:rsid w:val="00C45828"/>
    <w:rsid w:val="00C51AE6"/>
    <w:rsid w:val="00C5542E"/>
    <w:rsid w:val="00C55F74"/>
    <w:rsid w:val="00C82EE0"/>
    <w:rsid w:val="00C84552"/>
    <w:rsid w:val="00C848E1"/>
    <w:rsid w:val="00C9496D"/>
    <w:rsid w:val="00C97169"/>
    <w:rsid w:val="00CA3587"/>
    <w:rsid w:val="00CA498E"/>
    <w:rsid w:val="00CA576B"/>
    <w:rsid w:val="00CA5C7A"/>
    <w:rsid w:val="00CA7ED2"/>
    <w:rsid w:val="00CC36E0"/>
    <w:rsid w:val="00CD530F"/>
    <w:rsid w:val="00D00FD5"/>
    <w:rsid w:val="00D01140"/>
    <w:rsid w:val="00D13A94"/>
    <w:rsid w:val="00D14DE0"/>
    <w:rsid w:val="00D23A01"/>
    <w:rsid w:val="00D446DC"/>
    <w:rsid w:val="00D46EA6"/>
    <w:rsid w:val="00D5664D"/>
    <w:rsid w:val="00D605E1"/>
    <w:rsid w:val="00D60732"/>
    <w:rsid w:val="00D607B0"/>
    <w:rsid w:val="00D81FD9"/>
    <w:rsid w:val="00DA2800"/>
    <w:rsid w:val="00DA3A9D"/>
    <w:rsid w:val="00DB149E"/>
    <w:rsid w:val="00DB70D4"/>
    <w:rsid w:val="00DD5054"/>
    <w:rsid w:val="00DE3FF5"/>
    <w:rsid w:val="00DF2E45"/>
    <w:rsid w:val="00E16688"/>
    <w:rsid w:val="00E3374E"/>
    <w:rsid w:val="00E355BB"/>
    <w:rsid w:val="00E4344C"/>
    <w:rsid w:val="00E43F32"/>
    <w:rsid w:val="00E448FD"/>
    <w:rsid w:val="00E47294"/>
    <w:rsid w:val="00E62257"/>
    <w:rsid w:val="00EA0D81"/>
    <w:rsid w:val="00F04003"/>
    <w:rsid w:val="00F3723D"/>
    <w:rsid w:val="00F434C9"/>
    <w:rsid w:val="00F4539C"/>
    <w:rsid w:val="00F72FF5"/>
    <w:rsid w:val="00FB4850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8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8DC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0"/>
    </w:pPr>
    <w:rPr>
      <w:rFonts w:ascii="Arial" w:hAnsi="Arial" w:cs="Arial"/>
      <w:b/>
      <w:bCs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8DC"/>
    <w:rPr>
      <w:rFonts w:ascii="Arial" w:hAnsi="Arial" w:cs="Arial"/>
      <w:b/>
      <w:bCs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02F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B6ADA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6AD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2218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22186A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22186A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22186A"/>
    <w:rPr>
      <w:rFonts w:ascii="Arial" w:hAnsi="Arial"/>
    </w:rPr>
  </w:style>
  <w:style w:type="paragraph" w:styleId="NormalWeb">
    <w:name w:val="Normal (Web)"/>
    <w:basedOn w:val="Normal"/>
    <w:uiPriority w:val="99"/>
    <w:rsid w:val="0022186A"/>
    <w:pPr>
      <w:spacing w:after="0" w:line="240" w:lineRule="auto"/>
    </w:pPr>
    <w:rPr>
      <w:sz w:val="24"/>
      <w:szCs w:val="24"/>
      <w:lang w:eastAsia="en-GB"/>
    </w:rPr>
  </w:style>
  <w:style w:type="paragraph" w:customStyle="1" w:styleId="Default">
    <w:name w:val="Default"/>
    <w:uiPriority w:val="99"/>
    <w:rsid w:val="00221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2186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4B70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07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38DC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9BB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5121"/>
    <w:rPr>
      <w:rFonts w:ascii="Calibri" w:hAnsi="Calibri" w:cs="Calibr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4344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344C"/>
    <w:rPr>
      <w:rFonts w:ascii="Arial" w:hAnsi="Arial" w:cs="Arial"/>
      <w:lang w:val="en-GB" w:eastAsia="en-US"/>
    </w:rPr>
  </w:style>
  <w:style w:type="numbering" w:customStyle="1" w:styleId="HiddenBulletsGreen">
    <w:name w:val="Hidden Bullets Green"/>
    <w:rsid w:val="00737359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8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38DC"/>
    <w:pPr>
      <w:keepNext/>
      <w:overflowPunct w:val="0"/>
      <w:autoSpaceDE w:val="0"/>
      <w:autoSpaceDN w:val="0"/>
      <w:adjustRightInd w:val="0"/>
      <w:spacing w:after="60" w:line="240" w:lineRule="auto"/>
      <w:textAlignment w:val="baseline"/>
      <w:outlineLvl w:val="0"/>
    </w:pPr>
    <w:rPr>
      <w:rFonts w:ascii="Arial" w:hAnsi="Arial" w:cs="Arial"/>
      <w:b/>
      <w:bCs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38DC"/>
    <w:rPr>
      <w:rFonts w:ascii="Arial" w:hAnsi="Arial" w:cs="Arial"/>
      <w:b/>
      <w:bCs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4002F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0B6ADA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B6ADA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2218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22186A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22186A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22186A"/>
    <w:rPr>
      <w:rFonts w:ascii="Arial" w:hAnsi="Arial"/>
    </w:rPr>
  </w:style>
  <w:style w:type="paragraph" w:styleId="NormalWeb">
    <w:name w:val="Normal (Web)"/>
    <w:basedOn w:val="Normal"/>
    <w:uiPriority w:val="99"/>
    <w:rsid w:val="0022186A"/>
    <w:pPr>
      <w:spacing w:after="0" w:line="240" w:lineRule="auto"/>
    </w:pPr>
    <w:rPr>
      <w:sz w:val="24"/>
      <w:szCs w:val="24"/>
      <w:lang w:eastAsia="en-GB"/>
    </w:rPr>
  </w:style>
  <w:style w:type="paragraph" w:customStyle="1" w:styleId="Default">
    <w:name w:val="Default"/>
    <w:uiPriority w:val="99"/>
    <w:rsid w:val="002218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22186A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D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D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64B70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B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07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38DC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9BB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5121"/>
    <w:rPr>
      <w:rFonts w:ascii="Calibri" w:hAnsi="Calibri" w:cs="Calibr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4344C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4344C"/>
    <w:rPr>
      <w:rFonts w:ascii="Arial" w:hAnsi="Arial" w:cs="Arial"/>
      <w:lang w:val="en-GB" w:eastAsia="en-US"/>
    </w:rPr>
  </w:style>
  <w:style w:type="numbering" w:customStyle="1" w:styleId="HiddenBulletsGreen">
    <w:name w:val="Hidden Bullets Green"/>
    <w:rsid w:val="0073735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.osborne@nottinghamcity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v.osborne@nottingham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Format Digital Screen Advertising</vt:lpstr>
    </vt:vector>
  </TitlesOfParts>
  <Company>Nottinghamshire County Council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Format Digital Screen Advertising</dc:title>
  <dc:creator>Sheila Gaskin</dc:creator>
  <cp:lastModifiedBy>Monika Andrzejewska</cp:lastModifiedBy>
  <cp:revision>2</cp:revision>
  <dcterms:created xsi:type="dcterms:W3CDTF">2017-03-13T14:04:00Z</dcterms:created>
  <dcterms:modified xsi:type="dcterms:W3CDTF">2017-03-13T14:04:00Z</dcterms:modified>
</cp:coreProperties>
</file>