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70552" w14:textId="5F1D3206" w:rsidR="00AB124C" w:rsidRPr="00AB124C" w:rsidRDefault="00AB124C" w:rsidP="00AB124C">
      <w:pPr>
        <w:jc w:val="both"/>
        <w:rPr>
          <w:b/>
          <w:lang w:val="en-US"/>
        </w:rPr>
      </w:pPr>
    </w:p>
    <w:p w14:paraId="7C270553" w14:textId="77777777" w:rsidR="00A6728A" w:rsidRPr="00AB124C" w:rsidRDefault="00A6728A" w:rsidP="009716EA">
      <w:pPr>
        <w:jc w:val="center"/>
        <w:rPr>
          <w:b/>
          <w:lang w:val="en-US"/>
        </w:rPr>
      </w:pPr>
      <w:r w:rsidRPr="00AB124C">
        <w:rPr>
          <w:b/>
          <w:lang w:val="en-US"/>
        </w:rPr>
        <w:t>GOSPORT BOROUGH COUNCIL (GBC)</w:t>
      </w:r>
    </w:p>
    <w:p w14:paraId="7C270554" w14:textId="77777777" w:rsidR="00A6728A" w:rsidRPr="00AB124C" w:rsidRDefault="00A6728A" w:rsidP="009716EA">
      <w:pPr>
        <w:jc w:val="center"/>
        <w:rPr>
          <w:b/>
          <w:lang w:val="en-US"/>
        </w:rPr>
      </w:pPr>
    </w:p>
    <w:p w14:paraId="7C270555" w14:textId="77777777" w:rsidR="008320E9" w:rsidRPr="00AB124C" w:rsidRDefault="00C00D19" w:rsidP="009716EA">
      <w:pPr>
        <w:jc w:val="center"/>
        <w:rPr>
          <w:b/>
          <w:lang w:val="en-US"/>
        </w:rPr>
      </w:pPr>
      <w:r w:rsidRPr="00AB124C">
        <w:rPr>
          <w:b/>
          <w:lang w:val="en-US"/>
        </w:rPr>
        <w:t>INVITATION TO QUOTE (ITQ)</w:t>
      </w:r>
    </w:p>
    <w:p w14:paraId="7C270556" w14:textId="77777777" w:rsidR="00C00D19" w:rsidRPr="00247189" w:rsidRDefault="00C00D19" w:rsidP="009716EA">
      <w:pPr>
        <w:jc w:val="center"/>
        <w:rPr>
          <w:b/>
          <w:color w:val="auto"/>
          <w:lang w:val="en-US"/>
        </w:rPr>
      </w:pPr>
    </w:p>
    <w:p w14:paraId="7C270557" w14:textId="5C01BAE1" w:rsidR="00C00D19" w:rsidRPr="00247189" w:rsidRDefault="00C00D19" w:rsidP="009716EA">
      <w:pPr>
        <w:jc w:val="center"/>
        <w:rPr>
          <w:b/>
          <w:color w:val="auto"/>
          <w:lang w:val="en-US"/>
        </w:rPr>
      </w:pPr>
      <w:r w:rsidRPr="00247189">
        <w:rPr>
          <w:b/>
          <w:color w:val="auto"/>
          <w:lang w:val="en-US"/>
        </w:rPr>
        <w:t xml:space="preserve">PUBLISHED: </w:t>
      </w:r>
      <w:r w:rsidR="000F06B5">
        <w:rPr>
          <w:b/>
          <w:color w:val="auto"/>
          <w:lang w:val="en-US"/>
        </w:rPr>
        <w:t xml:space="preserve">31 May </w:t>
      </w:r>
      <w:r w:rsidR="00247189" w:rsidRPr="00247189">
        <w:rPr>
          <w:b/>
          <w:color w:val="auto"/>
          <w:lang w:val="en-US"/>
        </w:rPr>
        <w:t>2023</w:t>
      </w:r>
      <w:r w:rsidRPr="00247189">
        <w:rPr>
          <w:b/>
          <w:color w:val="auto"/>
          <w:lang w:val="en-US"/>
        </w:rPr>
        <w:t>, FOR:</w:t>
      </w:r>
    </w:p>
    <w:p w14:paraId="7C270558" w14:textId="77777777" w:rsidR="00C00D19" w:rsidRPr="00247189" w:rsidRDefault="00C00D19" w:rsidP="009716EA">
      <w:pPr>
        <w:jc w:val="center"/>
        <w:rPr>
          <w:b/>
          <w:color w:val="auto"/>
          <w:lang w:val="en-US"/>
        </w:rPr>
      </w:pPr>
    </w:p>
    <w:p w14:paraId="109CACC8" w14:textId="3BB633BF" w:rsidR="00247189" w:rsidRPr="00247189" w:rsidRDefault="00CF4539" w:rsidP="00247189">
      <w:pPr>
        <w:jc w:val="center"/>
        <w:rPr>
          <w:b/>
          <w:color w:val="auto"/>
        </w:rPr>
      </w:pPr>
      <w:r>
        <w:rPr>
          <w:b/>
          <w:color w:val="auto"/>
        </w:rPr>
        <w:t xml:space="preserve">2 x </w:t>
      </w:r>
      <w:r w:rsidR="00247189" w:rsidRPr="00247189">
        <w:rPr>
          <w:b/>
          <w:color w:val="auto"/>
        </w:rPr>
        <w:t>HPE DL 380 Gen 10</w:t>
      </w:r>
      <w:r>
        <w:rPr>
          <w:b/>
          <w:color w:val="auto"/>
        </w:rPr>
        <w:t xml:space="preserve"> Servers for Revs &amp; Bens</w:t>
      </w:r>
    </w:p>
    <w:p w14:paraId="7C27055A" w14:textId="77777777" w:rsidR="00C00D19" w:rsidRPr="00247189" w:rsidRDefault="00C00D19" w:rsidP="009716EA">
      <w:pPr>
        <w:jc w:val="center"/>
        <w:rPr>
          <w:b/>
          <w:color w:val="auto"/>
          <w:lang w:val="en-US"/>
        </w:rPr>
      </w:pPr>
    </w:p>
    <w:p w14:paraId="7C27055B" w14:textId="71D42A80" w:rsidR="00C00D19" w:rsidRPr="00247189" w:rsidRDefault="00C00D19" w:rsidP="009716EA">
      <w:pPr>
        <w:jc w:val="center"/>
        <w:rPr>
          <w:b/>
          <w:color w:val="auto"/>
          <w:lang w:val="en-US"/>
        </w:rPr>
      </w:pPr>
      <w:r w:rsidRPr="00247189">
        <w:rPr>
          <w:b/>
          <w:color w:val="auto"/>
          <w:lang w:val="en-US"/>
        </w:rPr>
        <w:t xml:space="preserve">RESPONSE DEADLINE: </w:t>
      </w:r>
      <w:r w:rsidR="00CF4539">
        <w:rPr>
          <w:b/>
          <w:color w:val="auto"/>
          <w:lang w:val="en-US"/>
        </w:rPr>
        <w:t>16</w:t>
      </w:r>
      <w:r w:rsidR="00432FD7">
        <w:rPr>
          <w:b/>
          <w:color w:val="auto"/>
          <w:lang w:val="en-US"/>
        </w:rPr>
        <w:t xml:space="preserve"> </w:t>
      </w:r>
      <w:r w:rsidR="00CF4539">
        <w:rPr>
          <w:b/>
          <w:color w:val="auto"/>
          <w:lang w:val="en-US"/>
        </w:rPr>
        <w:t>June</w:t>
      </w:r>
      <w:r w:rsidR="00247189" w:rsidRPr="00247189">
        <w:rPr>
          <w:b/>
          <w:color w:val="auto"/>
          <w:lang w:val="en-US"/>
        </w:rPr>
        <w:t xml:space="preserve"> 17:00</w:t>
      </w:r>
    </w:p>
    <w:p w14:paraId="7C27055C" w14:textId="77777777" w:rsidR="00C00D19" w:rsidRPr="00AB124C" w:rsidRDefault="00C00D19" w:rsidP="00AB124C">
      <w:pPr>
        <w:jc w:val="both"/>
        <w:rPr>
          <w:b/>
          <w:lang w:val="en-US"/>
        </w:rPr>
      </w:pPr>
    </w:p>
    <w:sdt>
      <w:sdtPr>
        <w:rPr>
          <w:rFonts w:eastAsiaTheme="minorHAnsi" w:cs="Arial"/>
          <w:b w:val="0"/>
          <w:color w:val="000000" w:themeColor="text1"/>
          <w:szCs w:val="24"/>
          <w:u w:val="none"/>
          <w:lang w:val="en-GB"/>
        </w:rPr>
        <w:id w:val="750856773"/>
        <w:docPartObj>
          <w:docPartGallery w:val="Table of Contents"/>
          <w:docPartUnique/>
        </w:docPartObj>
      </w:sdtPr>
      <w:sdtEndPr>
        <w:rPr>
          <w:bCs/>
          <w:noProof/>
        </w:rPr>
      </w:sdtEndPr>
      <w:sdtContent>
        <w:p w14:paraId="7C27055D" w14:textId="77777777" w:rsidR="00C00D19" w:rsidRPr="00AB124C" w:rsidRDefault="00C00D19" w:rsidP="00AB124C">
          <w:pPr>
            <w:pStyle w:val="TOCHeading"/>
            <w:jc w:val="both"/>
            <w:rPr>
              <w:rFonts w:cs="Arial"/>
              <w:szCs w:val="24"/>
            </w:rPr>
          </w:pPr>
          <w:r w:rsidRPr="00AB124C">
            <w:rPr>
              <w:rFonts w:cs="Arial"/>
              <w:szCs w:val="24"/>
            </w:rPr>
            <w:t>Contents</w:t>
          </w:r>
        </w:p>
        <w:p w14:paraId="7C27055E" w14:textId="77777777" w:rsidR="00A76F29" w:rsidRPr="00AB124C" w:rsidRDefault="00A76F29" w:rsidP="00AB124C">
          <w:pPr>
            <w:jc w:val="both"/>
            <w:rPr>
              <w:lang w:val="en-US"/>
            </w:rPr>
          </w:pPr>
        </w:p>
        <w:p w14:paraId="296B6C31" w14:textId="2445497E" w:rsidR="002C281A" w:rsidRDefault="00C00D19">
          <w:pPr>
            <w:pStyle w:val="TOC1"/>
            <w:tabs>
              <w:tab w:val="left" w:pos="440"/>
              <w:tab w:val="right" w:leader="dot" w:pos="9016"/>
            </w:tabs>
            <w:rPr>
              <w:rFonts w:asciiTheme="minorHAnsi" w:eastAsiaTheme="minorEastAsia" w:hAnsiTheme="minorHAnsi" w:cstheme="minorBidi"/>
              <w:noProof/>
              <w:color w:val="auto"/>
              <w:sz w:val="22"/>
              <w:szCs w:val="22"/>
              <w:lang w:eastAsia="en-GB"/>
            </w:rPr>
          </w:pPr>
          <w:r w:rsidRPr="00AB124C">
            <w:fldChar w:fldCharType="begin"/>
          </w:r>
          <w:r w:rsidRPr="00AB124C">
            <w:instrText xml:space="preserve"> TOC \o "1-3" \h \z \u </w:instrText>
          </w:r>
          <w:r w:rsidRPr="00AB124C">
            <w:fldChar w:fldCharType="separate"/>
          </w:r>
          <w:hyperlink w:anchor="_Toc136442753" w:history="1">
            <w:r w:rsidR="002C281A" w:rsidRPr="008C1F7E">
              <w:rPr>
                <w:rStyle w:val="Hyperlink"/>
                <w:noProof/>
                <w:lang w:val="en-US"/>
              </w:rPr>
              <w:t>1.</w:t>
            </w:r>
            <w:r w:rsidR="002C281A">
              <w:rPr>
                <w:rFonts w:asciiTheme="minorHAnsi" w:eastAsiaTheme="minorEastAsia" w:hAnsiTheme="minorHAnsi" w:cstheme="minorBidi"/>
                <w:noProof/>
                <w:color w:val="auto"/>
                <w:sz w:val="22"/>
                <w:szCs w:val="22"/>
                <w:lang w:eastAsia="en-GB"/>
              </w:rPr>
              <w:tab/>
            </w:r>
            <w:r w:rsidR="002C281A" w:rsidRPr="008C1F7E">
              <w:rPr>
                <w:rStyle w:val="Hyperlink"/>
                <w:noProof/>
                <w:lang w:val="en-US"/>
              </w:rPr>
              <w:t>Introduction</w:t>
            </w:r>
            <w:r w:rsidR="002C281A">
              <w:rPr>
                <w:noProof/>
                <w:webHidden/>
              </w:rPr>
              <w:tab/>
            </w:r>
            <w:r w:rsidR="002C281A">
              <w:rPr>
                <w:noProof/>
                <w:webHidden/>
              </w:rPr>
              <w:fldChar w:fldCharType="begin"/>
            </w:r>
            <w:r w:rsidR="002C281A">
              <w:rPr>
                <w:noProof/>
                <w:webHidden/>
              </w:rPr>
              <w:instrText xml:space="preserve"> PAGEREF _Toc136442753 \h </w:instrText>
            </w:r>
            <w:r w:rsidR="002C281A">
              <w:rPr>
                <w:noProof/>
                <w:webHidden/>
              </w:rPr>
            </w:r>
            <w:r w:rsidR="002C281A">
              <w:rPr>
                <w:noProof/>
                <w:webHidden/>
              </w:rPr>
              <w:fldChar w:fldCharType="separate"/>
            </w:r>
            <w:r w:rsidR="002C281A">
              <w:rPr>
                <w:noProof/>
                <w:webHidden/>
              </w:rPr>
              <w:t>2</w:t>
            </w:r>
            <w:r w:rsidR="002C281A">
              <w:rPr>
                <w:noProof/>
                <w:webHidden/>
              </w:rPr>
              <w:fldChar w:fldCharType="end"/>
            </w:r>
          </w:hyperlink>
        </w:p>
        <w:p w14:paraId="19226241" w14:textId="6B435A47" w:rsidR="002C281A" w:rsidRDefault="00C00962">
          <w:pPr>
            <w:pStyle w:val="TOC1"/>
            <w:tabs>
              <w:tab w:val="left" w:pos="440"/>
              <w:tab w:val="right" w:leader="dot" w:pos="9016"/>
            </w:tabs>
            <w:rPr>
              <w:rFonts w:asciiTheme="minorHAnsi" w:eastAsiaTheme="minorEastAsia" w:hAnsiTheme="minorHAnsi" w:cstheme="minorBidi"/>
              <w:noProof/>
              <w:color w:val="auto"/>
              <w:sz w:val="22"/>
              <w:szCs w:val="22"/>
              <w:lang w:eastAsia="en-GB"/>
            </w:rPr>
          </w:pPr>
          <w:hyperlink w:anchor="_Toc136442754" w:history="1">
            <w:r w:rsidR="002C281A" w:rsidRPr="008C1F7E">
              <w:rPr>
                <w:rStyle w:val="Hyperlink"/>
                <w:noProof/>
                <w:lang w:val="en-US"/>
              </w:rPr>
              <w:t>2.</w:t>
            </w:r>
            <w:r w:rsidR="002C281A">
              <w:rPr>
                <w:rFonts w:asciiTheme="minorHAnsi" w:eastAsiaTheme="minorEastAsia" w:hAnsiTheme="minorHAnsi" w:cstheme="minorBidi"/>
                <w:noProof/>
                <w:color w:val="auto"/>
                <w:sz w:val="22"/>
                <w:szCs w:val="22"/>
                <w:lang w:eastAsia="en-GB"/>
              </w:rPr>
              <w:tab/>
            </w:r>
            <w:r w:rsidR="002C281A" w:rsidRPr="008C1F7E">
              <w:rPr>
                <w:rStyle w:val="Hyperlink"/>
                <w:noProof/>
                <w:lang w:val="en-US"/>
              </w:rPr>
              <w:t>Specification / Requirements</w:t>
            </w:r>
            <w:r w:rsidR="002C281A">
              <w:rPr>
                <w:noProof/>
                <w:webHidden/>
              </w:rPr>
              <w:tab/>
            </w:r>
            <w:r w:rsidR="002C281A">
              <w:rPr>
                <w:noProof/>
                <w:webHidden/>
              </w:rPr>
              <w:fldChar w:fldCharType="begin"/>
            </w:r>
            <w:r w:rsidR="002C281A">
              <w:rPr>
                <w:noProof/>
                <w:webHidden/>
              </w:rPr>
              <w:instrText xml:space="preserve"> PAGEREF _Toc136442754 \h </w:instrText>
            </w:r>
            <w:r w:rsidR="002C281A">
              <w:rPr>
                <w:noProof/>
                <w:webHidden/>
              </w:rPr>
            </w:r>
            <w:r w:rsidR="002C281A">
              <w:rPr>
                <w:noProof/>
                <w:webHidden/>
              </w:rPr>
              <w:fldChar w:fldCharType="separate"/>
            </w:r>
            <w:r w:rsidR="002C281A">
              <w:rPr>
                <w:noProof/>
                <w:webHidden/>
              </w:rPr>
              <w:t>2</w:t>
            </w:r>
            <w:r w:rsidR="002C281A">
              <w:rPr>
                <w:noProof/>
                <w:webHidden/>
              </w:rPr>
              <w:fldChar w:fldCharType="end"/>
            </w:r>
          </w:hyperlink>
        </w:p>
        <w:p w14:paraId="572011E8" w14:textId="60D17C8C" w:rsidR="002C281A" w:rsidRDefault="00C00962">
          <w:pPr>
            <w:pStyle w:val="TOC1"/>
            <w:tabs>
              <w:tab w:val="left" w:pos="440"/>
              <w:tab w:val="right" w:leader="dot" w:pos="9016"/>
            </w:tabs>
            <w:rPr>
              <w:rFonts w:asciiTheme="minorHAnsi" w:eastAsiaTheme="minorEastAsia" w:hAnsiTheme="minorHAnsi" w:cstheme="minorBidi"/>
              <w:noProof/>
              <w:color w:val="auto"/>
              <w:sz w:val="22"/>
              <w:szCs w:val="22"/>
              <w:lang w:eastAsia="en-GB"/>
            </w:rPr>
          </w:pPr>
          <w:hyperlink w:anchor="_Toc136442755" w:history="1">
            <w:r w:rsidR="002C281A" w:rsidRPr="008C1F7E">
              <w:rPr>
                <w:rStyle w:val="Hyperlink"/>
                <w:noProof/>
                <w:lang w:val="en-US"/>
              </w:rPr>
              <w:t>3.</w:t>
            </w:r>
            <w:r w:rsidR="002C281A">
              <w:rPr>
                <w:rFonts w:asciiTheme="minorHAnsi" w:eastAsiaTheme="minorEastAsia" w:hAnsiTheme="minorHAnsi" w:cstheme="minorBidi"/>
                <w:noProof/>
                <w:color w:val="auto"/>
                <w:sz w:val="22"/>
                <w:szCs w:val="22"/>
                <w:lang w:eastAsia="en-GB"/>
              </w:rPr>
              <w:tab/>
            </w:r>
            <w:r w:rsidR="002C281A" w:rsidRPr="008C1F7E">
              <w:rPr>
                <w:rStyle w:val="Hyperlink"/>
                <w:noProof/>
                <w:lang w:val="en-US"/>
              </w:rPr>
              <w:t>Insurance</w:t>
            </w:r>
            <w:r w:rsidR="002C281A">
              <w:rPr>
                <w:noProof/>
                <w:webHidden/>
              </w:rPr>
              <w:tab/>
            </w:r>
            <w:r w:rsidR="002C281A">
              <w:rPr>
                <w:noProof/>
                <w:webHidden/>
              </w:rPr>
              <w:fldChar w:fldCharType="begin"/>
            </w:r>
            <w:r w:rsidR="002C281A">
              <w:rPr>
                <w:noProof/>
                <w:webHidden/>
              </w:rPr>
              <w:instrText xml:space="preserve"> PAGEREF _Toc136442755 \h </w:instrText>
            </w:r>
            <w:r w:rsidR="002C281A">
              <w:rPr>
                <w:noProof/>
                <w:webHidden/>
              </w:rPr>
            </w:r>
            <w:r w:rsidR="002C281A">
              <w:rPr>
                <w:noProof/>
                <w:webHidden/>
              </w:rPr>
              <w:fldChar w:fldCharType="separate"/>
            </w:r>
            <w:r w:rsidR="002C281A">
              <w:rPr>
                <w:noProof/>
                <w:webHidden/>
              </w:rPr>
              <w:t>4</w:t>
            </w:r>
            <w:r w:rsidR="002C281A">
              <w:rPr>
                <w:noProof/>
                <w:webHidden/>
              </w:rPr>
              <w:fldChar w:fldCharType="end"/>
            </w:r>
          </w:hyperlink>
        </w:p>
        <w:p w14:paraId="045BD743" w14:textId="6E3947F3" w:rsidR="002C281A" w:rsidRDefault="00C00962">
          <w:pPr>
            <w:pStyle w:val="TOC1"/>
            <w:tabs>
              <w:tab w:val="left" w:pos="440"/>
              <w:tab w:val="right" w:leader="dot" w:pos="9016"/>
            </w:tabs>
            <w:rPr>
              <w:rFonts w:asciiTheme="minorHAnsi" w:eastAsiaTheme="minorEastAsia" w:hAnsiTheme="minorHAnsi" w:cstheme="minorBidi"/>
              <w:noProof/>
              <w:color w:val="auto"/>
              <w:sz w:val="22"/>
              <w:szCs w:val="22"/>
              <w:lang w:eastAsia="en-GB"/>
            </w:rPr>
          </w:pPr>
          <w:hyperlink w:anchor="_Toc136442756" w:history="1">
            <w:r w:rsidR="002C281A" w:rsidRPr="008C1F7E">
              <w:rPr>
                <w:rStyle w:val="Hyperlink"/>
                <w:noProof/>
                <w:lang w:val="en-US"/>
              </w:rPr>
              <w:t>4.</w:t>
            </w:r>
            <w:r w:rsidR="002C281A">
              <w:rPr>
                <w:rFonts w:asciiTheme="minorHAnsi" w:eastAsiaTheme="minorEastAsia" w:hAnsiTheme="minorHAnsi" w:cstheme="minorBidi"/>
                <w:noProof/>
                <w:color w:val="auto"/>
                <w:sz w:val="22"/>
                <w:szCs w:val="22"/>
                <w:lang w:eastAsia="en-GB"/>
              </w:rPr>
              <w:tab/>
            </w:r>
            <w:r w:rsidR="002C281A" w:rsidRPr="008C1F7E">
              <w:rPr>
                <w:rStyle w:val="Hyperlink"/>
                <w:noProof/>
                <w:lang w:val="en-US"/>
              </w:rPr>
              <w:t>Procurement Timetable</w:t>
            </w:r>
            <w:r w:rsidR="002C281A">
              <w:rPr>
                <w:noProof/>
                <w:webHidden/>
              </w:rPr>
              <w:tab/>
            </w:r>
            <w:r w:rsidR="002C281A">
              <w:rPr>
                <w:noProof/>
                <w:webHidden/>
              </w:rPr>
              <w:fldChar w:fldCharType="begin"/>
            </w:r>
            <w:r w:rsidR="002C281A">
              <w:rPr>
                <w:noProof/>
                <w:webHidden/>
              </w:rPr>
              <w:instrText xml:space="preserve"> PAGEREF _Toc136442756 \h </w:instrText>
            </w:r>
            <w:r w:rsidR="002C281A">
              <w:rPr>
                <w:noProof/>
                <w:webHidden/>
              </w:rPr>
            </w:r>
            <w:r w:rsidR="002C281A">
              <w:rPr>
                <w:noProof/>
                <w:webHidden/>
              </w:rPr>
              <w:fldChar w:fldCharType="separate"/>
            </w:r>
            <w:r w:rsidR="002C281A">
              <w:rPr>
                <w:noProof/>
                <w:webHidden/>
              </w:rPr>
              <w:t>4</w:t>
            </w:r>
            <w:r w:rsidR="002C281A">
              <w:rPr>
                <w:noProof/>
                <w:webHidden/>
              </w:rPr>
              <w:fldChar w:fldCharType="end"/>
            </w:r>
          </w:hyperlink>
        </w:p>
        <w:p w14:paraId="525DE0FB" w14:textId="4C61E689" w:rsidR="002C281A" w:rsidRDefault="00C00962">
          <w:pPr>
            <w:pStyle w:val="TOC1"/>
            <w:tabs>
              <w:tab w:val="left" w:pos="440"/>
              <w:tab w:val="right" w:leader="dot" w:pos="9016"/>
            </w:tabs>
            <w:rPr>
              <w:rFonts w:asciiTheme="minorHAnsi" w:eastAsiaTheme="minorEastAsia" w:hAnsiTheme="minorHAnsi" w:cstheme="minorBidi"/>
              <w:noProof/>
              <w:color w:val="auto"/>
              <w:sz w:val="22"/>
              <w:szCs w:val="22"/>
              <w:lang w:eastAsia="en-GB"/>
            </w:rPr>
          </w:pPr>
          <w:hyperlink w:anchor="_Toc136442757" w:history="1">
            <w:r w:rsidR="002C281A" w:rsidRPr="008C1F7E">
              <w:rPr>
                <w:rStyle w:val="Hyperlink"/>
                <w:noProof/>
                <w:lang w:val="en-US"/>
              </w:rPr>
              <w:t>5.</w:t>
            </w:r>
            <w:r w:rsidR="002C281A">
              <w:rPr>
                <w:rFonts w:asciiTheme="minorHAnsi" w:eastAsiaTheme="minorEastAsia" w:hAnsiTheme="minorHAnsi" w:cstheme="minorBidi"/>
                <w:noProof/>
                <w:color w:val="auto"/>
                <w:sz w:val="22"/>
                <w:szCs w:val="22"/>
                <w:lang w:eastAsia="en-GB"/>
              </w:rPr>
              <w:tab/>
            </w:r>
            <w:r w:rsidR="002C281A" w:rsidRPr="008C1F7E">
              <w:rPr>
                <w:rStyle w:val="Hyperlink"/>
                <w:noProof/>
                <w:lang w:val="en-US"/>
              </w:rPr>
              <w:t>Instructions on submitting a response</w:t>
            </w:r>
            <w:r w:rsidR="002C281A">
              <w:rPr>
                <w:noProof/>
                <w:webHidden/>
              </w:rPr>
              <w:tab/>
            </w:r>
            <w:r w:rsidR="002C281A">
              <w:rPr>
                <w:noProof/>
                <w:webHidden/>
              </w:rPr>
              <w:fldChar w:fldCharType="begin"/>
            </w:r>
            <w:r w:rsidR="002C281A">
              <w:rPr>
                <w:noProof/>
                <w:webHidden/>
              </w:rPr>
              <w:instrText xml:space="preserve"> PAGEREF _Toc136442757 \h </w:instrText>
            </w:r>
            <w:r w:rsidR="002C281A">
              <w:rPr>
                <w:noProof/>
                <w:webHidden/>
              </w:rPr>
            </w:r>
            <w:r w:rsidR="002C281A">
              <w:rPr>
                <w:noProof/>
                <w:webHidden/>
              </w:rPr>
              <w:fldChar w:fldCharType="separate"/>
            </w:r>
            <w:r w:rsidR="002C281A">
              <w:rPr>
                <w:noProof/>
                <w:webHidden/>
              </w:rPr>
              <w:t>4</w:t>
            </w:r>
            <w:r w:rsidR="002C281A">
              <w:rPr>
                <w:noProof/>
                <w:webHidden/>
              </w:rPr>
              <w:fldChar w:fldCharType="end"/>
            </w:r>
          </w:hyperlink>
        </w:p>
        <w:p w14:paraId="768CED80" w14:textId="1BC2CA79" w:rsidR="002C281A" w:rsidRDefault="00C00962">
          <w:pPr>
            <w:pStyle w:val="TOC1"/>
            <w:tabs>
              <w:tab w:val="left" w:pos="440"/>
              <w:tab w:val="right" w:leader="dot" w:pos="9016"/>
            </w:tabs>
            <w:rPr>
              <w:rFonts w:asciiTheme="minorHAnsi" w:eastAsiaTheme="minorEastAsia" w:hAnsiTheme="minorHAnsi" w:cstheme="minorBidi"/>
              <w:noProof/>
              <w:color w:val="auto"/>
              <w:sz w:val="22"/>
              <w:szCs w:val="22"/>
              <w:lang w:eastAsia="en-GB"/>
            </w:rPr>
          </w:pPr>
          <w:hyperlink w:anchor="_Toc136442758" w:history="1">
            <w:r w:rsidR="002C281A" w:rsidRPr="008C1F7E">
              <w:rPr>
                <w:rStyle w:val="Hyperlink"/>
                <w:noProof/>
                <w:lang w:val="en-US"/>
              </w:rPr>
              <w:t>6.</w:t>
            </w:r>
            <w:r w:rsidR="002C281A">
              <w:rPr>
                <w:rFonts w:asciiTheme="minorHAnsi" w:eastAsiaTheme="minorEastAsia" w:hAnsiTheme="minorHAnsi" w:cstheme="minorBidi"/>
                <w:noProof/>
                <w:color w:val="auto"/>
                <w:sz w:val="22"/>
                <w:szCs w:val="22"/>
                <w:lang w:eastAsia="en-GB"/>
              </w:rPr>
              <w:tab/>
            </w:r>
            <w:r w:rsidR="002C281A" w:rsidRPr="008C1F7E">
              <w:rPr>
                <w:rStyle w:val="Hyperlink"/>
                <w:noProof/>
                <w:lang w:val="en-US"/>
              </w:rPr>
              <w:t>Clarifications</w:t>
            </w:r>
            <w:r w:rsidR="002C281A">
              <w:rPr>
                <w:noProof/>
                <w:webHidden/>
              </w:rPr>
              <w:tab/>
            </w:r>
            <w:r w:rsidR="002C281A">
              <w:rPr>
                <w:noProof/>
                <w:webHidden/>
              </w:rPr>
              <w:fldChar w:fldCharType="begin"/>
            </w:r>
            <w:r w:rsidR="002C281A">
              <w:rPr>
                <w:noProof/>
                <w:webHidden/>
              </w:rPr>
              <w:instrText xml:space="preserve"> PAGEREF _Toc136442758 \h </w:instrText>
            </w:r>
            <w:r w:rsidR="002C281A">
              <w:rPr>
                <w:noProof/>
                <w:webHidden/>
              </w:rPr>
            </w:r>
            <w:r w:rsidR="002C281A">
              <w:rPr>
                <w:noProof/>
                <w:webHidden/>
              </w:rPr>
              <w:fldChar w:fldCharType="separate"/>
            </w:r>
            <w:r w:rsidR="002C281A">
              <w:rPr>
                <w:noProof/>
                <w:webHidden/>
              </w:rPr>
              <w:t>5</w:t>
            </w:r>
            <w:r w:rsidR="002C281A">
              <w:rPr>
                <w:noProof/>
                <w:webHidden/>
              </w:rPr>
              <w:fldChar w:fldCharType="end"/>
            </w:r>
          </w:hyperlink>
        </w:p>
        <w:p w14:paraId="17802C0E" w14:textId="2E37D15C" w:rsidR="002C281A" w:rsidRDefault="00C00962">
          <w:pPr>
            <w:pStyle w:val="TOC1"/>
            <w:tabs>
              <w:tab w:val="left" w:pos="440"/>
              <w:tab w:val="right" w:leader="dot" w:pos="9016"/>
            </w:tabs>
            <w:rPr>
              <w:rFonts w:asciiTheme="minorHAnsi" w:eastAsiaTheme="minorEastAsia" w:hAnsiTheme="minorHAnsi" w:cstheme="minorBidi"/>
              <w:noProof/>
              <w:color w:val="auto"/>
              <w:sz w:val="22"/>
              <w:szCs w:val="22"/>
              <w:lang w:eastAsia="en-GB"/>
            </w:rPr>
          </w:pPr>
          <w:hyperlink w:anchor="_Toc136442759" w:history="1">
            <w:r w:rsidR="002C281A" w:rsidRPr="008C1F7E">
              <w:rPr>
                <w:rStyle w:val="Hyperlink"/>
                <w:noProof/>
                <w:lang w:val="en-US"/>
              </w:rPr>
              <w:t>7.</w:t>
            </w:r>
            <w:r w:rsidR="002C281A">
              <w:rPr>
                <w:rFonts w:asciiTheme="minorHAnsi" w:eastAsiaTheme="minorEastAsia" w:hAnsiTheme="minorHAnsi" w:cstheme="minorBidi"/>
                <w:noProof/>
                <w:color w:val="auto"/>
                <w:sz w:val="22"/>
                <w:szCs w:val="22"/>
                <w:lang w:eastAsia="en-GB"/>
              </w:rPr>
              <w:tab/>
            </w:r>
            <w:r w:rsidR="002C281A" w:rsidRPr="008C1F7E">
              <w:rPr>
                <w:rStyle w:val="Hyperlink"/>
                <w:noProof/>
                <w:lang w:val="en-US"/>
              </w:rPr>
              <w:t>Evaluation</w:t>
            </w:r>
            <w:r w:rsidR="002C281A">
              <w:rPr>
                <w:noProof/>
                <w:webHidden/>
              </w:rPr>
              <w:tab/>
            </w:r>
            <w:r w:rsidR="002C281A">
              <w:rPr>
                <w:noProof/>
                <w:webHidden/>
              </w:rPr>
              <w:fldChar w:fldCharType="begin"/>
            </w:r>
            <w:r w:rsidR="002C281A">
              <w:rPr>
                <w:noProof/>
                <w:webHidden/>
              </w:rPr>
              <w:instrText xml:space="preserve"> PAGEREF _Toc136442759 \h </w:instrText>
            </w:r>
            <w:r w:rsidR="002C281A">
              <w:rPr>
                <w:noProof/>
                <w:webHidden/>
              </w:rPr>
            </w:r>
            <w:r w:rsidR="002C281A">
              <w:rPr>
                <w:noProof/>
                <w:webHidden/>
              </w:rPr>
              <w:fldChar w:fldCharType="separate"/>
            </w:r>
            <w:r w:rsidR="002C281A">
              <w:rPr>
                <w:noProof/>
                <w:webHidden/>
              </w:rPr>
              <w:t>5</w:t>
            </w:r>
            <w:r w:rsidR="002C281A">
              <w:rPr>
                <w:noProof/>
                <w:webHidden/>
              </w:rPr>
              <w:fldChar w:fldCharType="end"/>
            </w:r>
          </w:hyperlink>
        </w:p>
        <w:p w14:paraId="2B26E5EF" w14:textId="489B8EED" w:rsidR="002C281A" w:rsidRDefault="00C00962">
          <w:pPr>
            <w:pStyle w:val="TOC1"/>
            <w:tabs>
              <w:tab w:val="left" w:pos="440"/>
              <w:tab w:val="right" w:leader="dot" w:pos="9016"/>
            </w:tabs>
            <w:rPr>
              <w:rFonts w:asciiTheme="minorHAnsi" w:eastAsiaTheme="minorEastAsia" w:hAnsiTheme="minorHAnsi" w:cstheme="minorBidi"/>
              <w:noProof/>
              <w:color w:val="auto"/>
              <w:sz w:val="22"/>
              <w:szCs w:val="22"/>
              <w:lang w:eastAsia="en-GB"/>
            </w:rPr>
          </w:pPr>
          <w:hyperlink w:anchor="_Toc136442760" w:history="1">
            <w:r w:rsidR="002C281A" w:rsidRPr="008C1F7E">
              <w:rPr>
                <w:rStyle w:val="Hyperlink"/>
                <w:noProof/>
                <w:lang w:val="en-US"/>
              </w:rPr>
              <w:t>8.</w:t>
            </w:r>
            <w:r w:rsidR="002C281A">
              <w:rPr>
                <w:rFonts w:asciiTheme="minorHAnsi" w:eastAsiaTheme="minorEastAsia" w:hAnsiTheme="minorHAnsi" w:cstheme="minorBidi"/>
                <w:noProof/>
                <w:color w:val="auto"/>
                <w:sz w:val="22"/>
                <w:szCs w:val="22"/>
                <w:lang w:eastAsia="en-GB"/>
              </w:rPr>
              <w:tab/>
            </w:r>
            <w:r w:rsidR="002C281A" w:rsidRPr="008C1F7E">
              <w:rPr>
                <w:rStyle w:val="Hyperlink"/>
                <w:noProof/>
                <w:lang w:val="en-US"/>
              </w:rPr>
              <w:t>Award</w:t>
            </w:r>
            <w:r w:rsidR="002C281A">
              <w:rPr>
                <w:noProof/>
                <w:webHidden/>
              </w:rPr>
              <w:tab/>
            </w:r>
            <w:r w:rsidR="002C281A">
              <w:rPr>
                <w:noProof/>
                <w:webHidden/>
              </w:rPr>
              <w:fldChar w:fldCharType="begin"/>
            </w:r>
            <w:r w:rsidR="002C281A">
              <w:rPr>
                <w:noProof/>
                <w:webHidden/>
              </w:rPr>
              <w:instrText xml:space="preserve"> PAGEREF _Toc136442760 \h </w:instrText>
            </w:r>
            <w:r w:rsidR="002C281A">
              <w:rPr>
                <w:noProof/>
                <w:webHidden/>
              </w:rPr>
            </w:r>
            <w:r w:rsidR="002C281A">
              <w:rPr>
                <w:noProof/>
                <w:webHidden/>
              </w:rPr>
              <w:fldChar w:fldCharType="separate"/>
            </w:r>
            <w:r w:rsidR="002C281A">
              <w:rPr>
                <w:noProof/>
                <w:webHidden/>
              </w:rPr>
              <w:t>5</w:t>
            </w:r>
            <w:r w:rsidR="002C281A">
              <w:rPr>
                <w:noProof/>
                <w:webHidden/>
              </w:rPr>
              <w:fldChar w:fldCharType="end"/>
            </w:r>
          </w:hyperlink>
        </w:p>
        <w:p w14:paraId="0E4FDB4B" w14:textId="5B353AF9" w:rsidR="002C281A" w:rsidRDefault="00C00962">
          <w:pPr>
            <w:pStyle w:val="TOC1"/>
            <w:tabs>
              <w:tab w:val="left" w:pos="440"/>
              <w:tab w:val="right" w:leader="dot" w:pos="9016"/>
            </w:tabs>
            <w:rPr>
              <w:rFonts w:asciiTheme="minorHAnsi" w:eastAsiaTheme="minorEastAsia" w:hAnsiTheme="minorHAnsi" w:cstheme="minorBidi"/>
              <w:noProof/>
              <w:color w:val="auto"/>
              <w:sz w:val="22"/>
              <w:szCs w:val="22"/>
              <w:lang w:eastAsia="en-GB"/>
            </w:rPr>
          </w:pPr>
          <w:hyperlink w:anchor="_Toc136442761" w:history="1">
            <w:r w:rsidR="002C281A" w:rsidRPr="008C1F7E">
              <w:rPr>
                <w:rStyle w:val="Hyperlink"/>
                <w:noProof/>
                <w:lang w:val="en-US"/>
              </w:rPr>
              <w:t>9.</w:t>
            </w:r>
            <w:r w:rsidR="002C281A">
              <w:rPr>
                <w:rFonts w:asciiTheme="minorHAnsi" w:eastAsiaTheme="minorEastAsia" w:hAnsiTheme="minorHAnsi" w:cstheme="minorBidi"/>
                <w:noProof/>
                <w:color w:val="auto"/>
                <w:sz w:val="22"/>
                <w:szCs w:val="22"/>
                <w:lang w:eastAsia="en-GB"/>
              </w:rPr>
              <w:tab/>
            </w:r>
            <w:r w:rsidR="002C281A" w:rsidRPr="008C1F7E">
              <w:rPr>
                <w:rStyle w:val="Hyperlink"/>
                <w:noProof/>
                <w:lang w:val="en-US"/>
              </w:rPr>
              <w:t>Terms and Conditions</w:t>
            </w:r>
            <w:r w:rsidR="002C281A">
              <w:rPr>
                <w:noProof/>
                <w:webHidden/>
              </w:rPr>
              <w:tab/>
            </w:r>
            <w:r w:rsidR="002C281A">
              <w:rPr>
                <w:noProof/>
                <w:webHidden/>
              </w:rPr>
              <w:fldChar w:fldCharType="begin"/>
            </w:r>
            <w:r w:rsidR="002C281A">
              <w:rPr>
                <w:noProof/>
                <w:webHidden/>
              </w:rPr>
              <w:instrText xml:space="preserve"> PAGEREF _Toc136442761 \h </w:instrText>
            </w:r>
            <w:r w:rsidR="002C281A">
              <w:rPr>
                <w:noProof/>
                <w:webHidden/>
              </w:rPr>
            </w:r>
            <w:r w:rsidR="002C281A">
              <w:rPr>
                <w:noProof/>
                <w:webHidden/>
              </w:rPr>
              <w:fldChar w:fldCharType="separate"/>
            </w:r>
            <w:r w:rsidR="002C281A">
              <w:rPr>
                <w:noProof/>
                <w:webHidden/>
              </w:rPr>
              <w:t>6</w:t>
            </w:r>
            <w:r w:rsidR="002C281A">
              <w:rPr>
                <w:noProof/>
                <w:webHidden/>
              </w:rPr>
              <w:fldChar w:fldCharType="end"/>
            </w:r>
          </w:hyperlink>
        </w:p>
        <w:p w14:paraId="7C270569" w14:textId="4BE849FE" w:rsidR="00C00D19" w:rsidRPr="00AB124C" w:rsidRDefault="00C00D19" w:rsidP="00AB124C">
          <w:pPr>
            <w:jc w:val="both"/>
          </w:pPr>
          <w:r w:rsidRPr="00AB124C">
            <w:rPr>
              <w:b/>
              <w:bCs/>
              <w:noProof/>
            </w:rPr>
            <w:fldChar w:fldCharType="end"/>
          </w:r>
        </w:p>
      </w:sdtContent>
    </w:sdt>
    <w:p w14:paraId="7C27056D" w14:textId="77777777" w:rsidR="00415D04" w:rsidRPr="00AB124C" w:rsidRDefault="00415D04" w:rsidP="00AB124C">
      <w:pPr>
        <w:jc w:val="both"/>
        <w:rPr>
          <w:rFonts w:eastAsiaTheme="majorEastAsia"/>
          <w:b/>
          <w:color w:val="auto"/>
          <w:u w:val="single"/>
          <w:lang w:val="en-US"/>
        </w:rPr>
      </w:pPr>
      <w:r w:rsidRPr="00AB124C">
        <w:rPr>
          <w:lang w:val="en-US"/>
        </w:rPr>
        <w:br w:type="page"/>
      </w:r>
    </w:p>
    <w:p w14:paraId="7C27056E" w14:textId="77777777" w:rsidR="00C00D19" w:rsidRPr="00AB124C" w:rsidRDefault="00C00D19" w:rsidP="00AB124C">
      <w:pPr>
        <w:pStyle w:val="Heading1"/>
        <w:numPr>
          <w:ilvl w:val="0"/>
          <w:numId w:val="1"/>
        </w:numPr>
        <w:ind w:left="426" w:hanging="426"/>
        <w:jc w:val="both"/>
        <w:rPr>
          <w:rFonts w:cs="Arial"/>
          <w:szCs w:val="24"/>
          <w:lang w:val="en-US"/>
        </w:rPr>
      </w:pPr>
      <w:bookmarkStart w:id="0" w:name="_Toc136442753"/>
      <w:r w:rsidRPr="00AB124C">
        <w:rPr>
          <w:rFonts w:cs="Arial"/>
          <w:szCs w:val="24"/>
          <w:lang w:val="en-US"/>
        </w:rPr>
        <w:lastRenderedPageBreak/>
        <w:t>Introduction</w:t>
      </w:r>
      <w:bookmarkEnd w:id="0"/>
    </w:p>
    <w:p w14:paraId="7C27056F" w14:textId="77777777" w:rsidR="00C00D19" w:rsidRPr="00AB124C" w:rsidRDefault="00C00D19" w:rsidP="00AB124C">
      <w:pPr>
        <w:jc w:val="both"/>
        <w:rPr>
          <w:lang w:val="en-US"/>
        </w:rPr>
      </w:pPr>
    </w:p>
    <w:p w14:paraId="3AD74648" w14:textId="3D945FFB" w:rsidR="00247189" w:rsidRPr="00FC4C8B" w:rsidRDefault="00247189" w:rsidP="00247189">
      <w:pPr>
        <w:jc w:val="both"/>
        <w:rPr>
          <w:color w:val="auto"/>
          <w:sz w:val="22"/>
          <w:szCs w:val="22"/>
          <w:lang w:val="en-US"/>
        </w:rPr>
      </w:pPr>
      <w:r w:rsidRPr="00FC4C8B">
        <w:rPr>
          <w:color w:val="auto"/>
          <w:sz w:val="22"/>
          <w:szCs w:val="22"/>
          <w:lang w:val="en-US"/>
        </w:rPr>
        <w:t>Gosport Borough Council (GBC) is inviting quotations for</w:t>
      </w:r>
      <w:r>
        <w:rPr>
          <w:color w:val="auto"/>
          <w:sz w:val="22"/>
          <w:szCs w:val="22"/>
          <w:lang w:val="en-US"/>
        </w:rPr>
        <w:t xml:space="preserve"> s</w:t>
      </w:r>
      <w:r w:rsidRPr="00FC4C8B">
        <w:rPr>
          <w:color w:val="auto"/>
          <w:sz w:val="22"/>
          <w:szCs w:val="22"/>
          <w:lang w:val="en-US"/>
        </w:rPr>
        <w:t>upply</w:t>
      </w:r>
      <w:r>
        <w:rPr>
          <w:color w:val="auto"/>
          <w:sz w:val="22"/>
          <w:szCs w:val="22"/>
          <w:lang w:val="en-US"/>
        </w:rPr>
        <w:t xml:space="preserve"> and delivery</w:t>
      </w:r>
      <w:r w:rsidRPr="00FC4C8B">
        <w:rPr>
          <w:color w:val="auto"/>
          <w:sz w:val="22"/>
          <w:szCs w:val="22"/>
          <w:lang w:val="en-US"/>
        </w:rPr>
        <w:t xml:space="preserve"> of </w:t>
      </w:r>
      <w:r w:rsidR="00CF4539">
        <w:rPr>
          <w:color w:val="auto"/>
          <w:sz w:val="22"/>
          <w:szCs w:val="22"/>
          <w:lang w:val="en-US"/>
        </w:rPr>
        <w:t>2 x</w:t>
      </w:r>
      <w:r w:rsidRPr="00FC4C8B">
        <w:rPr>
          <w:color w:val="auto"/>
          <w:sz w:val="22"/>
          <w:szCs w:val="22"/>
          <w:lang w:val="en-US"/>
        </w:rPr>
        <w:t xml:space="preserve"> HPE DL380 Gen 10 Rack Mount Server</w:t>
      </w:r>
      <w:r w:rsidR="00CF4539">
        <w:rPr>
          <w:color w:val="auto"/>
          <w:sz w:val="22"/>
          <w:szCs w:val="22"/>
          <w:lang w:val="en-US"/>
        </w:rPr>
        <w:t>s</w:t>
      </w:r>
      <w:r>
        <w:rPr>
          <w:color w:val="auto"/>
          <w:sz w:val="22"/>
          <w:szCs w:val="22"/>
          <w:lang w:val="en-US"/>
        </w:rPr>
        <w:t>.</w:t>
      </w:r>
    </w:p>
    <w:p w14:paraId="6FB00B66" w14:textId="77777777" w:rsidR="00247189" w:rsidRPr="00FC4C8B" w:rsidRDefault="00247189" w:rsidP="00247189">
      <w:pPr>
        <w:jc w:val="both"/>
        <w:rPr>
          <w:color w:val="auto"/>
          <w:sz w:val="22"/>
          <w:szCs w:val="22"/>
          <w:lang w:val="en-US"/>
        </w:rPr>
      </w:pPr>
    </w:p>
    <w:p w14:paraId="4FB24C27" w14:textId="3FC85B51" w:rsidR="00247189" w:rsidRPr="00FC4C8B" w:rsidRDefault="00247189" w:rsidP="00247189">
      <w:pPr>
        <w:jc w:val="both"/>
        <w:rPr>
          <w:color w:val="auto"/>
          <w:sz w:val="22"/>
          <w:szCs w:val="22"/>
          <w:lang w:val="en-US"/>
        </w:rPr>
      </w:pPr>
      <w:r w:rsidRPr="00FC4C8B">
        <w:rPr>
          <w:color w:val="auto"/>
          <w:sz w:val="22"/>
          <w:szCs w:val="22"/>
          <w:lang w:val="en-US"/>
        </w:rPr>
        <w:t xml:space="preserve">GBC is a small local government authority located on the south coast of the United Kingdom and is conducting this procurement to achieve the replacement of existing </w:t>
      </w:r>
      <w:r w:rsidR="00CF4539">
        <w:rPr>
          <w:color w:val="auto"/>
          <w:sz w:val="22"/>
          <w:szCs w:val="22"/>
          <w:lang w:val="en-US"/>
        </w:rPr>
        <w:t xml:space="preserve">Revs &amp; Bens </w:t>
      </w:r>
      <w:r w:rsidRPr="00FC4C8B">
        <w:rPr>
          <w:color w:val="auto"/>
          <w:sz w:val="22"/>
          <w:szCs w:val="22"/>
          <w:lang w:val="en-US"/>
        </w:rPr>
        <w:t>server</w:t>
      </w:r>
      <w:r w:rsidR="00CF4539">
        <w:rPr>
          <w:color w:val="auto"/>
          <w:sz w:val="22"/>
          <w:szCs w:val="22"/>
          <w:lang w:val="en-US"/>
        </w:rPr>
        <w:t>s</w:t>
      </w:r>
      <w:r w:rsidRPr="00FC4C8B">
        <w:rPr>
          <w:color w:val="auto"/>
          <w:sz w:val="22"/>
          <w:szCs w:val="22"/>
          <w:lang w:val="en-US"/>
        </w:rPr>
        <w:t>.</w:t>
      </w:r>
    </w:p>
    <w:p w14:paraId="7C270577" w14:textId="77777777" w:rsidR="00C00D19" w:rsidRPr="00AB124C" w:rsidRDefault="00C00D19" w:rsidP="00AB124C">
      <w:pPr>
        <w:pStyle w:val="Heading1"/>
        <w:numPr>
          <w:ilvl w:val="0"/>
          <w:numId w:val="1"/>
        </w:numPr>
        <w:ind w:left="426" w:hanging="426"/>
        <w:jc w:val="both"/>
        <w:rPr>
          <w:rFonts w:cs="Arial"/>
          <w:szCs w:val="24"/>
          <w:lang w:val="en-US"/>
        </w:rPr>
      </w:pPr>
      <w:bookmarkStart w:id="1" w:name="_Toc136442754"/>
      <w:r w:rsidRPr="00AB124C">
        <w:rPr>
          <w:rFonts w:cs="Arial"/>
          <w:szCs w:val="24"/>
          <w:lang w:val="en-US"/>
        </w:rPr>
        <w:t>Specification / Requirements</w:t>
      </w:r>
      <w:bookmarkEnd w:id="1"/>
    </w:p>
    <w:p w14:paraId="7C270578" w14:textId="3739C38B" w:rsidR="00C00D19" w:rsidRPr="005B39A2" w:rsidRDefault="00C00D19" w:rsidP="00AB124C">
      <w:pPr>
        <w:jc w:val="both"/>
        <w:rPr>
          <w:sz w:val="22"/>
          <w:szCs w:val="22"/>
          <w:lang w:val="en-US"/>
        </w:rPr>
      </w:pPr>
    </w:p>
    <w:p w14:paraId="78E6D230" w14:textId="6D8293AB" w:rsidR="00CF4539" w:rsidRDefault="000F06B5" w:rsidP="00CF4539">
      <w:pPr>
        <w:jc w:val="both"/>
        <w:rPr>
          <w:lang w:val="en-US"/>
        </w:rPr>
      </w:pPr>
      <w:r>
        <w:rPr>
          <w:lang w:val="en-US"/>
        </w:rPr>
        <w:t xml:space="preserve">GBC’s </w:t>
      </w:r>
      <w:r w:rsidR="00CF4539" w:rsidRPr="00FC4C8B">
        <w:rPr>
          <w:lang w:val="en-US"/>
        </w:rPr>
        <w:t xml:space="preserve">existing </w:t>
      </w:r>
      <w:r w:rsidR="00CF4539">
        <w:rPr>
          <w:lang w:val="en-US"/>
        </w:rPr>
        <w:t xml:space="preserve">Revenue and Benefits </w:t>
      </w:r>
      <w:r w:rsidR="00CF4539" w:rsidRPr="00FC4C8B">
        <w:rPr>
          <w:lang w:val="en-US"/>
        </w:rPr>
        <w:t>server</w:t>
      </w:r>
      <w:r w:rsidR="00CF4539">
        <w:rPr>
          <w:lang w:val="en-US"/>
        </w:rPr>
        <w:t xml:space="preserve">s are </w:t>
      </w:r>
      <w:r w:rsidR="00CF4539" w:rsidRPr="00FC4C8B">
        <w:rPr>
          <w:lang w:val="en-US"/>
        </w:rPr>
        <w:t xml:space="preserve">hosted within our datacenter facilities and is running </w:t>
      </w:r>
      <w:r w:rsidR="00CF4539">
        <w:rPr>
          <w:lang w:val="en-US"/>
        </w:rPr>
        <w:t>on Windows 2012 R2</w:t>
      </w:r>
      <w:r w:rsidR="00CF4539" w:rsidRPr="00FC4C8B">
        <w:rPr>
          <w:lang w:val="en-US"/>
        </w:rPr>
        <w:t>.</w:t>
      </w:r>
    </w:p>
    <w:p w14:paraId="35A158D2" w14:textId="77777777" w:rsidR="00F65D2B" w:rsidRDefault="00F65D2B" w:rsidP="00CF4539">
      <w:pPr>
        <w:jc w:val="both"/>
        <w:rPr>
          <w:lang w:val="en-US"/>
        </w:rPr>
      </w:pPr>
    </w:p>
    <w:p w14:paraId="568DFCB5" w14:textId="2E1D5F54" w:rsidR="00F65D2B" w:rsidRPr="000F06B5" w:rsidRDefault="000F06B5" w:rsidP="00F65D2B">
      <w:pPr>
        <w:jc w:val="both"/>
        <w:rPr>
          <w:lang w:val="en-US"/>
        </w:rPr>
      </w:pPr>
      <w:r w:rsidRPr="000F06B5">
        <w:rPr>
          <w:lang w:val="en-US"/>
        </w:rPr>
        <w:t>GBC’s</w:t>
      </w:r>
      <w:r w:rsidR="00F65D2B" w:rsidRPr="000F06B5">
        <w:rPr>
          <w:lang w:val="en-US"/>
        </w:rPr>
        <w:t xml:space="preserve"> datacenter consists of primarily HPE Proliant servers and </w:t>
      </w:r>
      <w:r>
        <w:rPr>
          <w:lang w:val="en-US"/>
        </w:rPr>
        <w:t>GBC’s IT team</w:t>
      </w:r>
      <w:r w:rsidR="00F65D2B" w:rsidRPr="000F06B5">
        <w:rPr>
          <w:lang w:val="en-US"/>
        </w:rPr>
        <w:t xml:space="preserve"> have </w:t>
      </w:r>
      <w:r w:rsidR="00117408">
        <w:rPr>
          <w:lang w:val="en-US"/>
        </w:rPr>
        <w:t>gained</w:t>
      </w:r>
      <w:r w:rsidR="00F65D2B" w:rsidRPr="000F06B5">
        <w:rPr>
          <w:lang w:val="en-US"/>
        </w:rPr>
        <w:t xml:space="preserve"> e</w:t>
      </w:r>
      <w:r w:rsidR="00117408">
        <w:rPr>
          <w:lang w:val="en-US"/>
        </w:rPr>
        <w:t>xperience with these servers, including</w:t>
      </w:r>
      <w:r w:rsidR="00F65D2B" w:rsidRPr="000F06B5">
        <w:rPr>
          <w:lang w:val="en-US"/>
        </w:rPr>
        <w:t xml:space="preserve"> their</w:t>
      </w:r>
      <w:r w:rsidR="00117408">
        <w:rPr>
          <w:lang w:val="en-US"/>
        </w:rPr>
        <w:t xml:space="preserve"> remote management capabilities and the</w:t>
      </w:r>
      <w:r w:rsidRPr="000F06B5">
        <w:rPr>
          <w:lang w:val="en-US"/>
        </w:rPr>
        <w:t xml:space="preserve"> repair and maintenance</w:t>
      </w:r>
      <w:r w:rsidR="00117408">
        <w:rPr>
          <w:lang w:val="en-US"/>
        </w:rPr>
        <w:t xml:space="preserve"> of them</w:t>
      </w:r>
      <w:r w:rsidRPr="000F06B5">
        <w:rPr>
          <w:lang w:val="en-US"/>
        </w:rPr>
        <w:t xml:space="preserve">; therefore, GBC are restricted to </w:t>
      </w:r>
      <w:r w:rsidR="00F65D2B" w:rsidRPr="000F06B5">
        <w:rPr>
          <w:lang w:val="en-US"/>
        </w:rPr>
        <w:t>HPE Proliant Server</w:t>
      </w:r>
      <w:r w:rsidRPr="000F06B5">
        <w:rPr>
          <w:lang w:val="en-US"/>
        </w:rPr>
        <w:t>s</w:t>
      </w:r>
      <w:r w:rsidR="00F65D2B" w:rsidRPr="000F06B5">
        <w:rPr>
          <w:lang w:val="en-US"/>
        </w:rPr>
        <w:t>.</w:t>
      </w:r>
      <w:r w:rsidR="00117408">
        <w:rPr>
          <w:lang w:val="en-US"/>
        </w:rPr>
        <w:t xml:space="preserve"> </w:t>
      </w:r>
    </w:p>
    <w:p w14:paraId="2749D570" w14:textId="77777777" w:rsidR="00F65D2B" w:rsidRPr="00FC4C8B" w:rsidRDefault="00F65D2B" w:rsidP="00CF4539">
      <w:pPr>
        <w:jc w:val="both"/>
        <w:rPr>
          <w:lang w:val="en-US"/>
        </w:rPr>
      </w:pPr>
    </w:p>
    <w:p w14:paraId="4A1A7545" w14:textId="18F0F3F3" w:rsidR="00CF4539" w:rsidRDefault="000F06B5" w:rsidP="00CF4539">
      <w:pPr>
        <w:jc w:val="both"/>
        <w:rPr>
          <w:lang w:val="en-US"/>
        </w:rPr>
      </w:pPr>
      <w:r>
        <w:rPr>
          <w:lang w:val="en-US"/>
        </w:rPr>
        <w:t>GBC</w:t>
      </w:r>
      <w:r w:rsidR="00CF4539" w:rsidRPr="00FC4C8B">
        <w:rPr>
          <w:lang w:val="en-US"/>
        </w:rPr>
        <w:t xml:space="preserve"> require a </w:t>
      </w:r>
      <w:r w:rsidR="00CF4539">
        <w:rPr>
          <w:lang w:val="en-US"/>
        </w:rPr>
        <w:t>pair of rep</w:t>
      </w:r>
      <w:r w:rsidR="00CF4539" w:rsidRPr="00FC4C8B">
        <w:rPr>
          <w:lang w:val="en-US"/>
        </w:rPr>
        <w:t>lacement server</w:t>
      </w:r>
      <w:r w:rsidR="00CF4539">
        <w:rPr>
          <w:lang w:val="en-US"/>
        </w:rPr>
        <w:t>s</w:t>
      </w:r>
      <w:r w:rsidR="00CF4539" w:rsidRPr="00FC4C8B">
        <w:rPr>
          <w:lang w:val="en-US"/>
        </w:rPr>
        <w:t xml:space="preserve"> as </w:t>
      </w:r>
      <w:r w:rsidR="00CF4539">
        <w:rPr>
          <w:lang w:val="en-US"/>
        </w:rPr>
        <w:t>part of our project to upgrade our Revenues and Benefits application, due to the impending End of Life for Windows 2012.</w:t>
      </w:r>
    </w:p>
    <w:p w14:paraId="6C5AB536" w14:textId="77777777" w:rsidR="00CF4539" w:rsidRPr="00FC4C8B" w:rsidRDefault="00CF4539" w:rsidP="00CF4539">
      <w:pPr>
        <w:jc w:val="both"/>
        <w:rPr>
          <w:lang w:val="en-US"/>
        </w:rPr>
      </w:pPr>
    </w:p>
    <w:p w14:paraId="36A4069E" w14:textId="77777777" w:rsidR="00117408" w:rsidRDefault="00117408">
      <w:pPr>
        <w:rPr>
          <w:lang w:val="en-US"/>
        </w:rPr>
      </w:pPr>
      <w:r>
        <w:rPr>
          <w:lang w:val="en-US"/>
        </w:rPr>
        <w:br w:type="page"/>
      </w:r>
    </w:p>
    <w:p w14:paraId="42F995C7" w14:textId="154296E8" w:rsidR="00F65D2B" w:rsidRPr="00F65D2B" w:rsidRDefault="000F06B5" w:rsidP="00F65D2B">
      <w:r>
        <w:rPr>
          <w:lang w:val="en-US"/>
        </w:rPr>
        <w:lastRenderedPageBreak/>
        <w:t>GBC</w:t>
      </w:r>
      <w:r w:rsidR="00CF4539" w:rsidRPr="00F65D2B">
        <w:rPr>
          <w:lang w:val="en-US"/>
        </w:rPr>
        <w:t xml:space="preserve"> require 2 x HPE Proliant DL 380 Gen 10 Servers, each of the following specification</w:t>
      </w:r>
      <w:r w:rsidR="00F65D2B" w:rsidRPr="00F65D2B">
        <w:t xml:space="preserve">, with rack mounting </w:t>
      </w:r>
      <w:r w:rsidR="00117408">
        <w:t>rails and cable management arm. GBC</w:t>
      </w:r>
      <w:r w:rsidR="00F65D2B" w:rsidRPr="00F65D2B">
        <w:t xml:space="preserve"> do not require a front bezel.</w:t>
      </w:r>
    </w:p>
    <w:p w14:paraId="55ABF880" w14:textId="77777777" w:rsidR="00CF4539" w:rsidRDefault="00CF4539" w:rsidP="00CF4539">
      <w:pPr>
        <w:rPr>
          <w:lang w:val="en-US"/>
        </w:rPr>
      </w:pPr>
    </w:p>
    <w:p w14:paraId="4169195F" w14:textId="77777777" w:rsidR="00CF4539" w:rsidRDefault="00CF4539" w:rsidP="00CF4539">
      <w:r>
        <w:rPr>
          <w:lang w:val="en-US"/>
        </w:rPr>
        <w:t xml:space="preserve">2 x </w:t>
      </w:r>
      <w:r>
        <w:t>Intel Xeon-Gold 5222 (3.8GHz/4-core/105W) Processors</w:t>
      </w:r>
    </w:p>
    <w:p w14:paraId="77FF274D" w14:textId="77777777" w:rsidR="00CF4539" w:rsidRDefault="00CF4539" w:rsidP="00CF4539">
      <w:pPr>
        <w:rPr>
          <w:rFonts w:cstheme="minorHAnsi"/>
        </w:rPr>
      </w:pPr>
      <w:r w:rsidRPr="00F315CF">
        <w:rPr>
          <w:rFonts w:cstheme="minorHAnsi"/>
        </w:rPr>
        <w:t>64GB (2 x 32Gb) Dual Rank x4 DDR4-2933 Memory</w:t>
      </w:r>
    </w:p>
    <w:p w14:paraId="1293B45B" w14:textId="77777777" w:rsidR="00CF4539" w:rsidRPr="00F315CF" w:rsidRDefault="00CF4539" w:rsidP="00CF4539">
      <w:pPr>
        <w:rPr>
          <w:rFonts w:cstheme="minorHAnsi"/>
        </w:rPr>
      </w:pPr>
      <w:r w:rsidRPr="00F315CF">
        <w:rPr>
          <w:rFonts w:cstheme="minorHAnsi"/>
        </w:rPr>
        <w:t>4 Port Gigabit Ethernet</w:t>
      </w:r>
    </w:p>
    <w:p w14:paraId="477AB271" w14:textId="65351AFB" w:rsidR="00CF4539" w:rsidRDefault="00CF4539" w:rsidP="00CF4539">
      <w:pPr>
        <w:autoSpaceDE w:val="0"/>
        <w:autoSpaceDN w:val="0"/>
        <w:adjustRightInd w:val="0"/>
        <w:contextualSpacing/>
        <w:rPr>
          <w:rFonts w:eastAsia="Times New Roman" w:cstheme="minorHAnsi"/>
          <w:bCs/>
          <w:color w:val="000000"/>
          <w:lang w:eastAsia="en-GB"/>
        </w:rPr>
      </w:pPr>
      <w:r w:rsidRPr="00F315CF">
        <w:rPr>
          <w:rFonts w:eastAsia="Times New Roman" w:cstheme="minorHAnsi"/>
          <w:bCs/>
          <w:color w:val="000000"/>
          <w:lang w:eastAsia="en-GB"/>
        </w:rPr>
        <w:t xml:space="preserve">1 x </w:t>
      </w:r>
      <w:r w:rsidRPr="00F315CF">
        <w:rPr>
          <w:rFonts w:cstheme="minorHAnsi"/>
        </w:rPr>
        <w:t>12Gb/s</w:t>
      </w:r>
      <w:r w:rsidRPr="00F315CF">
        <w:rPr>
          <w:rFonts w:eastAsia="Times New Roman" w:cstheme="minorHAnsi"/>
          <w:bCs/>
          <w:color w:val="000000"/>
          <w:lang w:eastAsia="en-GB"/>
        </w:rPr>
        <w:t xml:space="preserve"> HPE Smart Array </w:t>
      </w:r>
      <w:r w:rsidRPr="002D2955">
        <w:rPr>
          <w:rFonts w:eastAsia="Times New Roman" w:cstheme="minorHAnsi"/>
          <w:bCs/>
          <w:color w:val="000000"/>
          <w:lang w:eastAsia="en-GB"/>
        </w:rPr>
        <w:t>P</w:t>
      </w:r>
      <w:r w:rsidR="00C00962">
        <w:rPr>
          <w:rFonts w:eastAsia="Times New Roman" w:cstheme="minorHAnsi"/>
          <w:bCs/>
          <w:color w:val="000000"/>
          <w:lang w:eastAsia="en-GB"/>
        </w:rPr>
        <w:t>816i</w:t>
      </w:r>
      <w:r w:rsidRPr="00F315CF">
        <w:rPr>
          <w:rFonts w:eastAsia="Times New Roman" w:cstheme="minorHAnsi"/>
          <w:bCs/>
          <w:color w:val="000000"/>
          <w:lang w:eastAsia="en-GB"/>
        </w:rPr>
        <w:t xml:space="preserve"> SAS Controller</w:t>
      </w:r>
    </w:p>
    <w:p w14:paraId="646A7B3F" w14:textId="77777777" w:rsidR="00CF4539" w:rsidRPr="00F315CF" w:rsidRDefault="00CF4539" w:rsidP="00CF4539">
      <w:pPr>
        <w:autoSpaceDE w:val="0"/>
        <w:autoSpaceDN w:val="0"/>
        <w:adjustRightInd w:val="0"/>
        <w:contextualSpacing/>
        <w:rPr>
          <w:rFonts w:cstheme="minorHAnsi"/>
        </w:rPr>
      </w:pPr>
      <w:r w:rsidRPr="00F315CF">
        <w:rPr>
          <w:rFonts w:cstheme="minorHAnsi"/>
        </w:rPr>
        <w:t>16 x SFF Bays (this requirement means that we will need an additional 8 Bay cage to be included in the server)</w:t>
      </w:r>
    </w:p>
    <w:p w14:paraId="7E58DBB1" w14:textId="77777777" w:rsidR="00CF4539" w:rsidRDefault="00CF4539" w:rsidP="00CF4539">
      <w:pPr>
        <w:contextualSpacing/>
      </w:pPr>
      <w:r>
        <w:t xml:space="preserve">10 </w:t>
      </w:r>
      <w:r w:rsidRPr="00FC4C8B">
        <w:t>x HPE 900GB SAS 12G Enterprise 15K SFF HDD</w:t>
      </w:r>
    </w:p>
    <w:p w14:paraId="06CA7F19" w14:textId="77777777" w:rsidR="00CF4539" w:rsidRPr="00FC4C8B" w:rsidRDefault="00CF4539" w:rsidP="00CF4539">
      <w:pPr>
        <w:autoSpaceDE w:val="0"/>
        <w:autoSpaceDN w:val="0"/>
        <w:adjustRightInd w:val="0"/>
        <w:contextualSpacing/>
      </w:pPr>
      <w:r w:rsidRPr="00FC4C8B">
        <w:t>2 x 800 W PSU</w:t>
      </w:r>
    </w:p>
    <w:p w14:paraId="217A8DB1" w14:textId="77777777" w:rsidR="00CF4539" w:rsidRDefault="00CF4539" w:rsidP="00CF4539">
      <w:pPr>
        <w:contextualSpacing/>
      </w:pPr>
      <w:r>
        <w:t>1 x iLO Advanced Server License with 1 year support (for remote management)</w:t>
      </w:r>
    </w:p>
    <w:p w14:paraId="454E1EA2" w14:textId="77777777" w:rsidR="00CF4539" w:rsidRPr="005B39A2" w:rsidRDefault="00CF4539" w:rsidP="00CF4539">
      <w:pPr>
        <w:autoSpaceDE w:val="0"/>
        <w:autoSpaceDN w:val="0"/>
        <w:adjustRightInd w:val="0"/>
        <w:rPr>
          <w:rFonts w:cstheme="minorHAnsi"/>
          <w:lang w:val="en-US"/>
        </w:rPr>
      </w:pPr>
      <w:r w:rsidRPr="005B39A2">
        <w:t xml:space="preserve">1 x </w:t>
      </w:r>
      <w:r w:rsidRPr="005B39A2">
        <w:rPr>
          <w:rFonts w:cstheme="minorHAnsi"/>
          <w:lang w:val="en-US"/>
        </w:rPr>
        <w:t>HPE Smart Array Secure Encryption E-LTU 1 license</w:t>
      </w:r>
    </w:p>
    <w:p w14:paraId="14C9BDA8" w14:textId="77777777" w:rsidR="00F65D2B" w:rsidRDefault="00F65D2B" w:rsidP="00F65D2B">
      <w:pPr>
        <w:jc w:val="both"/>
        <w:rPr>
          <w:color w:val="auto"/>
          <w:lang w:val="en-US"/>
        </w:rPr>
      </w:pPr>
    </w:p>
    <w:p w14:paraId="2DAE44C8" w14:textId="41C3EF8D" w:rsidR="00F65D2B" w:rsidRPr="00DB0610" w:rsidRDefault="00F65D2B" w:rsidP="00F65D2B">
      <w:pPr>
        <w:jc w:val="both"/>
        <w:rPr>
          <w:color w:val="auto"/>
          <w:lang w:val="en-US"/>
        </w:rPr>
      </w:pPr>
      <w:r w:rsidRPr="00DB0610">
        <w:rPr>
          <w:color w:val="auto"/>
          <w:lang w:val="en-US"/>
        </w:rPr>
        <w:t>To be delivered to:</w:t>
      </w:r>
    </w:p>
    <w:p w14:paraId="11918A2C" w14:textId="77777777" w:rsidR="00F65D2B" w:rsidRPr="00DB0610" w:rsidRDefault="00F65D2B" w:rsidP="00F65D2B">
      <w:pPr>
        <w:jc w:val="both"/>
        <w:rPr>
          <w:color w:val="auto"/>
          <w:lang w:val="en-US"/>
        </w:rPr>
      </w:pPr>
      <w:r w:rsidRPr="00DB0610">
        <w:rPr>
          <w:color w:val="auto"/>
          <w:lang w:val="en-US"/>
        </w:rPr>
        <w:t>IT Services</w:t>
      </w:r>
    </w:p>
    <w:p w14:paraId="176E787A" w14:textId="77777777" w:rsidR="00F65D2B" w:rsidRPr="00DB0610" w:rsidRDefault="00F65D2B" w:rsidP="00F65D2B">
      <w:pPr>
        <w:jc w:val="both"/>
        <w:rPr>
          <w:color w:val="auto"/>
          <w:lang w:val="en-US"/>
        </w:rPr>
      </w:pPr>
      <w:r w:rsidRPr="00DB0610">
        <w:rPr>
          <w:color w:val="auto"/>
          <w:lang w:val="en-US"/>
        </w:rPr>
        <w:t>Gosport Borough Council</w:t>
      </w:r>
    </w:p>
    <w:p w14:paraId="0410A688" w14:textId="77777777" w:rsidR="00F65D2B" w:rsidRPr="00DB0610" w:rsidRDefault="00F65D2B" w:rsidP="00F65D2B">
      <w:pPr>
        <w:jc w:val="both"/>
        <w:rPr>
          <w:color w:val="auto"/>
          <w:lang w:val="en-US"/>
        </w:rPr>
      </w:pPr>
      <w:r w:rsidRPr="00DB0610">
        <w:rPr>
          <w:color w:val="auto"/>
          <w:lang w:val="en-US"/>
        </w:rPr>
        <w:t>High Street</w:t>
      </w:r>
    </w:p>
    <w:p w14:paraId="0DD16A74" w14:textId="77777777" w:rsidR="00F65D2B" w:rsidRPr="00DB0610" w:rsidRDefault="00F65D2B" w:rsidP="00F65D2B">
      <w:pPr>
        <w:jc w:val="both"/>
        <w:rPr>
          <w:color w:val="auto"/>
          <w:lang w:val="en-US"/>
        </w:rPr>
      </w:pPr>
      <w:r w:rsidRPr="00DB0610">
        <w:rPr>
          <w:color w:val="auto"/>
          <w:lang w:val="en-US"/>
        </w:rPr>
        <w:t>Gosport</w:t>
      </w:r>
    </w:p>
    <w:p w14:paraId="35ED9CB6" w14:textId="77777777" w:rsidR="00F65D2B" w:rsidRPr="00DB0610" w:rsidRDefault="00F65D2B" w:rsidP="00F65D2B">
      <w:pPr>
        <w:jc w:val="both"/>
        <w:rPr>
          <w:color w:val="auto"/>
          <w:lang w:val="en-US"/>
        </w:rPr>
      </w:pPr>
      <w:r w:rsidRPr="00DB0610">
        <w:rPr>
          <w:color w:val="auto"/>
          <w:lang w:val="en-US"/>
        </w:rPr>
        <w:t>Hants</w:t>
      </w:r>
    </w:p>
    <w:p w14:paraId="77A1D146" w14:textId="77777777" w:rsidR="00F65D2B" w:rsidRPr="00DB0610" w:rsidRDefault="00F65D2B" w:rsidP="00F65D2B">
      <w:pPr>
        <w:jc w:val="both"/>
        <w:rPr>
          <w:color w:val="auto"/>
          <w:lang w:val="en-US"/>
        </w:rPr>
      </w:pPr>
      <w:r w:rsidRPr="00DB0610">
        <w:rPr>
          <w:color w:val="auto"/>
          <w:lang w:val="en-US"/>
        </w:rPr>
        <w:t>PO12 1EB</w:t>
      </w:r>
    </w:p>
    <w:p w14:paraId="15E65E7F" w14:textId="77777777" w:rsidR="00F65D2B" w:rsidRDefault="00F65D2B" w:rsidP="00F65D2B">
      <w:pPr>
        <w:jc w:val="both"/>
        <w:rPr>
          <w:color w:val="auto"/>
          <w:lang w:val="en-US"/>
        </w:rPr>
      </w:pPr>
      <w:r w:rsidRPr="00DB0610">
        <w:rPr>
          <w:color w:val="auto"/>
          <w:lang w:val="en-US"/>
        </w:rPr>
        <w:t>Monday to Friday 09:00 to 17:00</w:t>
      </w:r>
    </w:p>
    <w:p w14:paraId="0B43B55C" w14:textId="77777777" w:rsidR="00CF4539" w:rsidRDefault="00CF4539" w:rsidP="00643F40">
      <w:pPr>
        <w:rPr>
          <w:color w:val="auto"/>
          <w:lang w:val="en-US"/>
        </w:rPr>
      </w:pPr>
    </w:p>
    <w:p w14:paraId="7C270587" w14:textId="2C022582" w:rsidR="00643F40" w:rsidRPr="00432FD7" w:rsidRDefault="00643F40" w:rsidP="00643F40">
      <w:pPr>
        <w:rPr>
          <w:color w:val="auto"/>
          <w:lang w:val="en-US"/>
        </w:rPr>
      </w:pPr>
      <w:r w:rsidRPr="00432FD7">
        <w:rPr>
          <w:color w:val="auto"/>
          <w:lang w:val="en-US"/>
        </w:rPr>
        <w:t xml:space="preserve">The service provider must offer open lines of communication via phone and email for GBC staff to receive advice and discuss requirements.  This must be available Monday to Friday from </w:t>
      </w:r>
      <w:r w:rsidR="005B39A2" w:rsidRPr="00432FD7">
        <w:rPr>
          <w:color w:val="auto"/>
          <w:lang w:val="en-US"/>
        </w:rPr>
        <w:t>10</w:t>
      </w:r>
      <w:r w:rsidRPr="00432FD7">
        <w:rPr>
          <w:color w:val="auto"/>
          <w:lang w:val="en-US"/>
        </w:rPr>
        <w:t>am until 5pm</w:t>
      </w:r>
      <w:r w:rsidR="00F65D2B">
        <w:rPr>
          <w:color w:val="auto"/>
          <w:lang w:val="en-US"/>
        </w:rPr>
        <w:t>, at no additional cost.</w:t>
      </w:r>
    </w:p>
    <w:p w14:paraId="7C270588" w14:textId="09D942CA" w:rsidR="00643F40" w:rsidRDefault="00643F40" w:rsidP="00643F40">
      <w:pPr>
        <w:jc w:val="both"/>
        <w:rPr>
          <w:color w:val="FF0000"/>
          <w:lang w:val="en-US"/>
        </w:rPr>
      </w:pPr>
    </w:p>
    <w:p w14:paraId="77E63480" w14:textId="77777777" w:rsidR="00117408" w:rsidRDefault="00117408">
      <w:pPr>
        <w:rPr>
          <w:rFonts w:eastAsiaTheme="majorEastAsia"/>
          <w:b/>
          <w:color w:val="auto"/>
          <w:u w:val="single"/>
          <w:lang w:val="en-US"/>
        </w:rPr>
      </w:pPr>
      <w:bookmarkStart w:id="2" w:name="_Toc131420914"/>
      <w:bookmarkStart w:id="3" w:name="_Toc136006177"/>
      <w:r>
        <w:rPr>
          <w:lang w:val="en-US"/>
        </w:rPr>
        <w:br w:type="page"/>
      </w:r>
    </w:p>
    <w:p w14:paraId="1DD3EFCA" w14:textId="62086A63" w:rsidR="00F65D2B" w:rsidRPr="00AB124C" w:rsidRDefault="00F65D2B" w:rsidP="00F65D2B">
      <w:pPr>
        <w:pStyle w:val="Heading1"/>
        <w:numPr>
          <w:ilvl w:val="0"/>
          <w:numId w:val="1"/>
        </w:numPr>
        <w:ind w:left="426" w:hanging="426"/>
        <w:jc w:val="both"/>
        <w:rPr>
          <w:rFonts w:cs="Arial"/>
          <w:szCs w:val="24"/>
          <w:lang w:val="en-US"/>
        </w:rPr>
      </w:pPr>
      <w:bookmarkStart w:id="4" w:name="_Toc136442755"/>
      <w:r w:rsidRPr="00AB124C">
        <w:rPr>
          <w:rFonts w:cs="Arial"/>
          <w:szCs w:val="24"/>
          <w:lang w:val="en-US"/>
        </w:rPr>
        <w:lastRenderedPageBreak/>
        <w:t>Insurance</w:t>
      </w:r>
      <w:bookmarkEnd w:id="2"/>
      <w:bookmarkEnd w:id="3"/>
      <w:bookmarkEnd w:id="4"/>
    </w:p>
    <w:p w14:paraId="66A2E88E" w14:textId="77777777" w:rsidR="00F65D2B" w:rsidRPr="00DB0610" w:rsidRDefault="00F65D2B" w:rsidP="00F65D2B">
      <w:pPr>
        <w:ind w:left="426" w:hanging="426"/>
        <w:jc w:val="both"/>
        <w:rPr>
          <w:color w:val="auto"/>
          <w:lang w:val="en-US"/>
        </w:rPr>
      </w:pPr>
    </w:p>
    <w:p w14:paraId="12C07711" w14:textId="77777777" w:rsidR="00F65D2B" w:rsidRPr="00DB0610" w:rsidRDefault="00F65D2B" w:rsidP="00F65D2B">
      <w:pPr>
        <w:autoSpaceDE w:val="0"/>
        <w:autoSpaceDN w:val="0"/>
        <w:adjustRightInd w:val="0"/>
        <w:spacing w:line="240" w:lineRule="auto"/>
        <w:jc w:val="both"/>
        <w:rPr>
          <w:color w:val="auto"/>
        </w:rPr>
      </w:pPr>
      <w:r w:rsidRPr="00DB0610">
        <w:rPr>
          <w:color w:val="auto"/>
        </w:rPr>
        <w:t>The successful supplier shall hold and continue to hold valid insurance, such as public, product and employee liability, throughout the supply period. The supplier must provide evidence of cover to the Council at any time when requested by GBC. See GBC standard terms and conditions, ‘indemnity and insurance’ clause.</w:t>
      </w:r>
    </w:p>
    <w:p w14:paraId="7CA474BB" w14:textId="77777777" w:rsidR="00F65D2B" w:rsidRDefault="00F65D2B" w:rsidP="00F65D2B">
      <w:pPr>
        <w:ind w:left="426" w:hanging="426"/>
        <w:jc w:val="both"/>
        <w:rPr>
          <w:color w:val="FF0000"/>
          <w:lang w:val="en-US"/>
        </w:rPr>
      </w:pPr>
    </w:p>
    <w:p w14:paraId="6EE3F255" w14:textId="77777777" w:rsidR="00F65D2B" w:rsidRPr="00643F40" w:rsidRDefault="00F65D2B" w:rsidP="00643F40">
      <w:pPr>
        <w:jc w:val="both"/>
        <w:rPr>
          <w:color w:val="FF0000"/>
          <w:lang w:val="en-US"/>
        </w:rPr>
      </w:pPr>
    </w:p>
    <w:p w14:paraId="7C2705A9" w14:textId="77777777" w:rsidR="00C00D19" w:rsidRPr="00AB124C" w:rsidRDefault="00ED1BA4" w:rsidP="00AB124C">
      <w:pPr>
        <w:pStyle w:val="Heading1"/>
        <w:numPr>
          <w:ilvl w:val="0"/>
          <w:numId w:val="1"/>
        </w:numPr>
        <w:ind w:left="426" w:hanging="426"/>
        <w:jc w:val="both"/>
        <w:rPr>
          <w:rFonts w:cs="Arial"/>
          <w:szCs w:val="24"/>
          <w:lang w:val="en-US"/>
        </w:rPr>
      </w:pPr>
      <w:bookmarkStart w:id="5" w:name="_Toc136442756"/>
      <w:r>
        <w:rPr>
          <w:rFonts w:cs="Arial"/>
          <w:szCs w:val="24"/>
          <w:lang w:val="en-US"/>
        </w:rPr>
        <w:t xml:space="preserve">Procurement </w:t>
      </w:r>
      <w:r w:rsidR="00C00D19" w:rsidRPr="00AB124C">
        <w:rPr>
          <w:rFonts w:cs="Arial"/>
          <w:szCs w:val="24"/>
          <w:lang w:val="en-US"/>
        </w:rPr>
        <w:t>Timetable</w:t>
      </w:r>
      <w:bookmarkEnd w:id="5"/>
    </w:p>
    <w:p w14:paraId="7C2705AA" w14:textId="7CD0D342" w:rsidR="00C00D19" w:rsidRDefault="00C00D19" w:rsidP="00AB124C">
      <w:pPr>
        <w:ind w:left="426" w:hanging="426"/>
        <w:jc w:val="both"/>
        <w:rPr>
          <w:color w:val="FF0000"/>
          <w:lang w:val="en-US"/>
        </w:rPr>
      </w:pPr>
    </w:p>
    <w:tbl>
      <w:tblPr>
        <w:tblStyle w:val="TableGrid"/>
        <w:tblW w:w="8925" w:type="dxa"/>
        <w:tblInd w:w="108" w:type="dxa"/>
        <w:tblLook w:val="04A0" w:firstRow="1" w:lastRow="0" w:firstColumn="1" w:lastColumn="0" w:noHBand="0" w:noVBand="1"/>
      </w:tblPr>
      <w:tblGrid>
        <w:gridCol w:w="5259"/>
        <w:gridCol w:w="3666"/>
      </w:tblGrid>
      <w:tr w:rsidR="0001526F" w:rsidRPr="008E55C6" w14:paraId="2074CBDC" w14:textId="77777777" w:rsidTr="00432FD7">
        <w:trPr>
          <w:trHeight w:val="281"/>
        </w:trPr>
        <w:tc>
          <w:tcPr>
            <w:tcW w:w="5259" w:type="dxa"/>
          </w:tcPr>
          <w:p w14:paraId="56025E96" w14:textId="77777777" w:rsidR="0001526F" w:rsidRPr="008E55C6" w:rsidRDefault="0001526F" w:rsidP="0001526F">
            <w:pPr>
              <w:jc w:val="both"/>
              <w:rPr>
                <w:rFonts w:ascii="Arial" w:hAnsi="Arial" w:cs="Arial"/>
                <w:b/>
                <w:lang w:val="en-US"/>
              </w:rPr>
            </w:pPr>
            <w:r w:rsidRPr="008E55C6">
              <w:rPr>
                <w:rFonts w:ascii="Arial" w:hAnsi="Arial" w:cs="Arial"/>
                <w:b/>
                <w:lang w:val="en-US"/>
              </w:rPr>
              <w:t>Event</w:t>
            </w:r>
          </w:p>
        </w:tc>
        <w:tc>
          <w:tcPr>
            <w:tcW w:w="3666" w:type="dxa"/>
          </w:tcPr>
          <w:p w14:paraId="33F38652" w14:textId="77777777" w:rsidR="0001526F" w:rsidRPr="008E55C6" w:rsidRDefault="0001526F" w:rsidP="0001526F">
            <w:pPr>
              <w:jc w:val="both"/>
              <w:rPr>
                <w:rFonts w:ascii="Arial" w:hAnsi="Arial" w:cs="Arial"/>
                <w:b/>
                <w:lang w:val="en-US"/>
              </w:rPr>
            </w:pPr>
            <w:r w:rsidRPr="008E55C6">
              <w:rPr>
                <w:rFonts w:ascii="Arial" w:hAnsi="Arial" w:cs="Arial"/>
                <w:b/>
                <w:lang w:val="en-US"/>
              </w:rPr>
              <w:t>Indicative Date</w:t>
            </w:r>
          </w:p>
        </w:tc>
      </w:tr>
      <w:tr w:rsidR="0001526F" w:rsidRPr="008E55C6" w14:paraId="11F9FC23" w14:textId="77777777" w:rsidTr="00432FD7">
        <w:trPr>
          <w:trHeight w:val="281"/>
        </w:trPr>
        <w:tc>
          <w:tcPr>
            <w:tcW w:w="5259" w:type="dxa"/>
          </w:tcPr>
          <w:p w14:paraId="3BBD891E" w14:textId="77777777" w:rsidR="0001526F" w:rsidRPr="008E55C6" w:rsidRDefault="0001526F" w:rsidP="0001526F">
            <w:pPr>
              <w:jc w:val="both"/>
              <w:rPr>
                <w:rFonts w:ascii="Arial" w:hAnsi="Arial" w:cs="Arial"/>
                <w:lang w:val="en-US"/>
              </w:rPr>
            </w:pPr>
            <w:r w:rsidRPr="008E55C6">
              <w:rPr>
                <w:rFonts w:ascii="Arial" w:hAnsi="Arial" w:cs="Arial"/>
                <w:lang w:val="en-US"/>
              </w:rPr>
              <w:t>Invitation to Quote published</w:t>
            </w:r>
          </w:p>
        </w:tc>
        <w:tc>
          <w:tcPr>
            <w:tcW w:w="3666" w:type="dxa"/>
          </w:tcPr>
          <w:p w14:paraId="714227B3" w14:textId="2DB4AEC1" w:rsidR="0001526F" w:rsidRPr="008E55C6" w:rsidRDefault="00117408" w:rsidP="0001526F">
            <w:pPr>
              <w:jc w:val="both"/>
              <w:rPr>
                <w:rFonts w:ascii="Arial" w:hAnsi="Arial" w:cs="Arial"/>
                <w:lang w:val="en-US"/>
              </w:rPr>
            </w:pPr>
            <w:r>
              <w:rPr>
                <w:rFonts w:ascii="Arial" w:hAnsi="Arial" w:cs="Arial"/>
                <w:lang w:val="en-US"/>
              </w:rPr>
              <w:t>31</w:t>
            </w:r>
            <w:r>
              <w:rPr>
                <w:rFonts w:ascii="Arial" w:hAnsi="Arial" w:cs="Arial"/>
                <w:vertAlign w:val="superscript"/>
                <w:lang w:val="en-US"/>
              </w:rPr>
              <w:t xml:space="preserve"> </w:t>
            </w:r>
            <w:r>
              <w:rPr>
                <w:rFonts w:ascii="Arial" w:hAnsi="Arial" w:cs="Arial"/>
                <w:lang w:val="en-US"/>
              </w:rPr>
              <w:t>May</w:t>
            </w:r>
            <w:r w:rsidR="0001526F" w:rsidRPr="008E55C6">
              <w:rPr>
                <w:rFonts w:ascii="Arial" w:hAnsi="Arial" w:cs="Arial"/>
                <w:lang w:val="en-US"/>
              </w:rPr>
              <w:t xml:space="preserve"> 2023</w:t>
            </w:r>
          </w:p>
        </w:tc>
      </w:tr>
      <w:tr w:rsidR="0001526F" w:rsidRPr="008E55C6" w14:paraId="5F3BEEF7" w14:textId="77777777" w:rsidTr="00432FD7">
        <w:trPr>
          <w:trHeight w:val="281"/>
        </w:trPr>
        <w:tc>
          <w:tcPr>
            <w:tcW w:w="5259" w:type="dxa"/>
          </w:tcPr>
          <w:p w14:paraId="3E4A72CD" w14:textId="77777777" w:rsidR="0001526F" w:rsidRPr="008E55C6" w:rsidRDefault="0001526F" w:rsidP="0001526F">
            <w:pPr>
              <w:jc w:val="both"/>
              <w:rPr>
                <w:rFonts w:ascii="Arial" w:hAnsi="Arial" w:cs="Arial"/>
                <w:lang w:val="en-US"/>
              </w:rPr>
            </w:pPr>
            <w:r w:rsidRPr="008E55C6">
              <w:rPr>
                <w:rFonts w:ascii="Arial" w:hAnsi="Arial" w:cs="Arial"/>
                <w:lang w:val="en-US"/>
              </w:rPr>
              <w:t>Deadline for clarifications</w:t>
            </w:r>
          </w:p>
        </w:tc>
        <w:tc>
          <w:tcPr>
            <w:tcW w:w="3666" w:type="dxa"/>
          </w:tcPr>
          <w:p w14:paraId="49230321" w14:textId="7BDA0368" w:rsidR="0001526F" w:rsidRPr="00117408" w:rsidRDefault="00117408" w:rsidP="0001526F">
            <w:pPr>
              <w:jc w:val="both"/>
              <w:rPr>
                <w:rFonts w:ascii="Arial" w:hAnsi="Arial" w:cs="Arial"/>
                <w:lang w:val="en-US"/>
              </w:rPr>
            </w:pPr>
            <w:r w:rsidRPr="00117408">
              <w:rPr>
                <w:rFonts w:ascii="Arial" w:hAnsi="Arial" w:cs="Arial"/>
                <w:lang w:val="en-US"/>
              </w:rPr>
              <w:t>9</w:t>
            </w:r>
            <w:r w:rsidR="00432FD7" w:rsidRPr="00117408">
              <w:rPr>
                <w:rFonts w:ascii="Arial" w:hAnsi="Arial" w:cs="Arial"/>
                <w:lang w:val="en-US"/>
              </w:rPr>
              <w:t xml:space="preserve"> </w:t>
            </w:r>
            <w:r w:rsidR="00CF4539" w:rsidRPr="00117408">
              <w:rPr>
                <w:rFonts w:ascii="Arial" w:hAnsi="Arial" w:cs="Arial"/>
                <w:lang w:val="en-US"/>
              </w:rPr>
              <w:t>June</w:t>
            </w:r>
            <w:r w:rsidR="0001526F" w:rsidRPr="00117408">
              <w:rPr>
                <w:rFonts w:ascii="Arial" w:hAnsi="Arial" w:cs="Arial"/>
                <w:lang w:val="en-US"/>
              </w:rPr>
              <w:t xml:space="preserve"> 2023</w:t>
            </w:r>
          </w:p>
        </w:tc>
      </w:tr>
      <w:tr w:rsidR="0001526F" w:rsidRPr="008E55C6" w14:paraId="76950A96" w14:textId="77777777" w:rsidTr="00432FD7">
        <w:trPr>
          <w:trHeight w:val="281"/>
        </w:trPr>
        <w:tc>
          <w:tcPr>
            <w:tcW w:w="5259" w:type="dxa"/>
          </w:tcPr>
          <w:p w14:paraId="194B5BBD" w14:textId="77777777" w:rsidR="0001526F" w:rsidRPr="008E55C6" w:rsidRDefault="0001526F" w:rsidP="0001526F">
            <w:pPr>
              <w:jc w:val="both"/>
              <w:rPr>
                <w:rFonts w:ascii="Arial" w:hAnsi="Arial" w:cs="Arial"/>
                <w:lang w:val="en-US"/>
              </w:rPr>
            </w:pPr>
            <w:r w:rsidRPr="008E55C6">
              <w:rPr>
                <w:rFonts w:ascii="Arial" w:hAnsi="Arial" w:cs="Arial"/>
                <w:lang w:val="en-US"/>
              </w:rPr>
              <w:t>Deadline for receipt of quotes</w:t>
            </w:r>
          </w:p>
        </w:tc>
        <w:tc>
          <w:tcPr>
            <w:tcW w:w="3666" w:type="dxa"/>
          </w:tcPr>
          <w:p w14:paraId="7B0B2B9C" w14:textId="1102D91E" w:rsidR="0001526F" w:rsidRPr="00117408" w:rsidRDefault="0001526F" w:rsidP="0001526F">
            <w:pPr>
              <w:jc w:val="both"/>
              <w:rPr>
                <w:rFonts w:ascii="Arial" w:hAnsi="Arial" w:cs="Arial"/>
                <w:lang w:val="en-US"/>
              </w:rPr>
            </w:pPr>
            <w:r w:rsidRPr="00117408">
              <w:rPr>
                <w:rFonts w:ascii="Arial" w:hAnsi="Arial" w:cs="Arial"/>
                <w:lang w:val="en-US"/>
              </w:rPr>
              <w:t>1</w:t>
            </w:r>
            <w:r w:rsidR="00432FD7" w:rsidRPr="00117408">
              <w:rPr>
                <w:rFonts w:ascii="Arial" w:hAnsi="Arial" w:cs="Arial"/>
                <w:lang w:val="en-US"/>
              </w:rPr>
              <w:t>7</w:t>
            </w:r>
            <w:r w:rsidRPr="00117408">
              <w:rPr>
                <w:rFonts w:ascii="Arial" w:hAnsi="Arial" w:cs="Arial"/>
                <w:lang w:val="en-US"/>
              </w:rPr>
              <w:t xml:space="preserve">:00 on </w:t>
            </w:r>
            <w:r w:rsidR="00CF4539" w:rsidRPr="00117408">
              <w:rPr>
                <w:rFonts w:ascii="Arial" w:hAnsi="Arial" w:cs="Arial"/>
                <w:lang w:val="en-US"/>
              </w:rPr>
              <w:t>16 June</w:t>
            </w:r>
            <w:r w:rsidRPr="00117408">
              <w:rPr>
                <w:rFonts w:ascii="Arial" w:hAnsi="Arial" w:cs="Arial"/>
                <w:lang w:val="en-US"/>
              </w:rPr>
              <w:t xml:space="preserve"> 2023</w:t>
            </w:r>
          </w:p>
        </w:tc>
      </w:tr>
      <w:tr w:rsidR="0001526F" w:rsidRPr="008E55C6" w14:paraId="28CDBBA0" w14:textId="77777777" w:rsidTr="00432FD7">
        <w:trPr>
          <w:trHeight w:val="281"/>
        </w:trPr>
        <w:tc>
          <w:tcPr>
            <w:tcW w:w="5259" w:type="dxa"/>
          </w:tcPr>
          <w:p w14:paraId="4EC413B4" w14:textId="77777777" w:rsidR="0001526F" w:rsidRPr="008E55C6" w:rsidRDefault="0001526F" w:rsidP="0001526F">
            <w:pPr>
              <w:jc w:val="both"/>
              <w:rPr>
                <w:rFonts w:ascii="Arial" w:hAnsi="Arial" w:cs="Arial"/>
                <w:lang w:val="en-US"/>
              </w:rPr>
            </w:pPr>
            <w:r w:rsidRPr="008E55C6">
              <w:rPr>
                <w:rFonts w:ascii="Arial" w:hAnsi="Arial" w:cs="Arial"/>
                <w:lang w:val="en-US"/>
              </w:rPr>
              <w:t>Evaluation completed by</w:t>
            </w:r>
          </w:p>
        </w:tc>
        <w:tc>
          <w:tcPr>
            <w:tcW w:w="3666" w:type="dxa"/>
          </w:tcPr>
          <w:p w14:paraId="5334B9EE" w14:textId="0C8B67DC" w:rsidR="0001526F" w:rsidRPr="008E55C6" w:rsidRDefault="00117408" w:rsidP="00117408">
            <w:pPr>
              <w:jc w:val="both"/>
              <w:rPr>
                <w:rFonts w:ascii="Arial" w:hAnsi="Arial" w:cs="Arial"/>
                <w:lang w:val="en-US"/>
              </w:rPr>
            </w:pPr>
            <w:r>
              <w:rPr>
                <w:rFonts w:ascii="Arial" w:hAnsi="Arial" w:cs="Arial"/>
                <w:lang w:val="en-US"/>
              </w:rPr>
              <w:t>23</w:t>
            </w:r>
            <w:r w:rsidR="00432FD7">
              <w:rPr>
                <w:rFonts w:ascii="Arial" w:hAnsi="Arial" w:cs="Arial"/>
                <w:lang w:val="en-US"/>
              </w:rPr>
              <w:t xml:space="preserve"> June</w:t>
            </w:r>
            <w:r w:rsidR="0001526F" w:rsidRPr="008E55C6">
              <w:rPr>
                <w:rFonts w:ascii="Arial" w:hAnsi="Arial" w:cs="Arial"/>
                <w:lang w:val="en-US"/>
              </w:rPr>
              <w:t xml:space="preserve"> 2023</w:t>
            </w:r>
          </w:p>
        </w:tc>
      </w:tr>
      <w:tr w:rsidR="0001526F" w:rsidRPr="008E55C6" w14:paraId="17AAB865" w14:textId="77777777" w:rsidTr="002C281A">
        <w:trPr>
          <w:trHeight w:val="255"/>
        </w:trPr>
        <w:tc>
          <w:tcPr>
            <w:tcW w:w="5259" w:type="dxa"/>
          </w:tcPr>
          <w:p w14:paraId="77A3ACA2" w14:textId="77777777" w:rsidR="0001526F" w:rsidRPr="008E55C6" w:rsidRDefault="0001526F" w:rsidP="0001526F">
            <w:pPr>
              <w:jc w:val="both"/>
              <w:rPr>
                <w:rFonts w:ascii="Arial" w:hAnsi="Arial" w:cs="Arial"/>
                <w:lang w:val="en-US"/>
              </w:rPr>
            </w:pPr>
            <w:r w:rsidRPr="008E55C6">
              <w:rPr>
                <w:rFonts w:ascii="Arial" w:hAnsi="Arial" w:cs="Arial"/>
                <w:lang w:val="en-US"/>
              </w:rPr>
              <w:t>Notification of award decision</w:t>
            </w:r>
          </w:p>
        </w:tc>
        <w:tc>
          <w:tcPr>
            <w:tcW w:w="3666" w:type="dxa"/>
          </w:tcPr>
          <w:p w14:paraId="5D22B5F1" w14:textId="0778CAB1" w:rsidR="0001526F" w:rsidRPr="008E55C6" w:rsidRDefault="00117408" w:rsidP="0001526F">
            <w:pPr>
              <w:jc w:val="both"/>
              <w:rPr>
                <w:rFonts w:ascii="Arial" w:hAnsi="Arial" w:cs="Arial"/>
                <w:lang w:val="en-US"/>
              </w:rPr>
            </w:pPr>
            <w:r>
              <w:rPr>
                <w:rFonts w:ascii="Arial" w:hAnsi="Arial" w:cs="Arial"/>
                <w:lang w:val="en-US"/>
              </w:rPr>
              <w:t>26</w:t>
            </w:r>
            <w:r w:rsidR="00CF4539">
              <w:rPr>
                <w:rFonts w:ascii="Arial" w:hAnsi="Arial" w:cs="Arial"/>
                <w:lang w:val="en-US"/>
              </w:rPr>
              <w:t xml:space="preserve"> </w:t>
            </w:r>
            <w:r w:rsidR="00432FD7">
              <w:rPr>
                <w:rFonts w:ascii="Arial" w:hAnsi="Arial" w:cs="Arial"/>
                <w:lang w:val="en-US"/>
              </w:rPr>
              <w:t>June</w:t>
            </w:r>
            <w:r w:rsidR="0001526F" w:rsidRPr="008E55C6">
              <w:rPr>
                <w:rFonts w:ascii="Arial" w:hAnsi="Arial" w:cs="Arial"/>
                <w:lang w:val="en-US"/>
              </w:rPr>
              <w:t xml:space="preserve"> 2023</w:t>
            </w:r>
          </w:p>
        </w:tc>
      </w:tr>
      <w:tr w:rsidR="0001526F" w:rsidRPr="008E55C6" w14:paraId="56FCF58D" w14:textId="77777777" w:rsidTr="00432FD7">
        <w:trPr>
          <w:trHeight w:val="291"/>
        </w:trPr>
        <w:tc>
          <w:tcPr>
            <w:tcW w:w="5259" w:type="dxa"/>
          </w:tcPr>
          <w:p w14:paraId="0B70A601" w14:textId="5CBA1AE5" w:rsidR="0001526F" w:rsidRPr="008E55C6" w:rsidRDefault="00117408" w:rsidP="002C281A">
            <w:pPr>
              <w:jc w:val="both"/>
              <w:rPr>
                <w:lang w:val="en-US"/>
              </w:rPr>
            </w:pPr>
            <w:r w:rsidRPr="002C281A">
              <w:rPr>
                <w:rFonts w:ascii="Arial" w:hAnsi="Arial" w:cs="Arial"/>
                <w:lang w:val="en-US"/>
              </w:rPr>
              <w:t>Delivery w/c</w:t>
            </w:r>
          </w:p>
        </w:tc>
        <w:tc>
          <w:tcPr>
            <w:tcW w:w="3666" w:type="dxa"/>
          </w:tcPr>
          <w:p w14:paraId="7B9D2763" w14:textId="4FFF4ACC" w:rsidR="0001526F" w:rsidRPr="00D03E36" w:rsidRDefault="00117408" w:rsidP="00117408">
            <w:pPr>
              <w:jc w:val="both"/>
              <w:rPr>
                <w:rFonts w:ascii="Arial" w:hAnsi="Arial" w:cs="Arial"/>
                <w:lang w:val="en-US"/>
              </w:rPr>
            </w:pPr>
            <w:r>
              <w:rPr>
                <w:rFonts w:ascii="Arial" w:hAnsi="Arial" w:cs="Arial"/>
                <w:lang w:val="en-US"/>
              </w:rPr>
              <w:t>3 July</w:t>
            </w:r>
            <w:r w:rsidR="0001526F" w:rsidRPr="00D03E36">
              <w:rPr>
                <w:rFonts w:ascii="Arial" w:hAnsi="Arial" w:cs="Arial"/>
                <w:lang w:val="en-US"/>
              </w:rPr>
              <w:t xml:space="preserve"> 2023</w:t>
            </w:r>
          </w:p>
        </w:tc>
      </w:tr>
    </w:tbl>
    <w:p w14:paraId="5AF20D5D" w14:textId="77777777" w:rsidR="00432FD7" w:rsidRPr="00432FD7" w:rsidRDefault="00432FD7" w:rsidP="00432FD7">
      <w:pPr>
        <w:rPr>
          <w:lang w:val="en-US"/>
        </w:rPr>
      </w:pPr>
    </w:p>
    <w:p w14:paraId="7C2705C8" w14:textId="7AF1DAA4" w:rsidR="00C00D19" w:rsidRPr="00AB124C" w:rsidRDefault="00C00D19" w:rsidP="00AB124C">
      <w:pPr>
        <w:pStyle w:val="Heading1"/>
        <w:numPr>
          <w:ilvl w:val="0"/>
          <w:numId w:val="1"/>
        </w:numPr>
        <w:ind w:left="426" w:hanging="426"/>
        <w:jc w:val="both"/>
        <w:rPr>
          <w:rFonts w:cs="Arial"/>
          <w:szCs w:val="24"/>
          <w:lang w:val="en-US"/>
        </w:rPr>
      </w:pPr>
      <w:bookmarkStart w:id="6" w:name="_Toc136442757"/>
      <w:r w:rsidRPr="00AB124C">
        <w:rPr>
          <w:rFonts w:cs="Arial"/>
          <w:szCs w:val="24"/>
          <w:lang w:val="en-US"/>
        </w:rPr>
        <w:t>Instructions on submitting a response</w:t>
      </w:r>
      <w:bookmarkEnd w:id="6"/>
    </w:p>
    <w:p w14:paraId="7C2705C9" w14:textId="77777777" w:rsidR="00A76F29" w:rsidRPr="00AB124C" w:rsidRDefault="00A76F29" w:rsidP="00AB124C">
      <w:pPr>
        <w:ind w:left="426" w:hanging="426"/>
        <w:jc w:val="both"/>
        <w:rPr>
          <w:lang w:val="en-US"/>
        </w:rPr>
      </w:pPr>
    </w:p>
    <w:p w14:paraId="5A11C51D" w14:textId="73662F30" w:rsidR="00432FD7" w:rsidRDefault="00432FD7" w:rsidP="00432FD7">
      <w:pPr>
        <w:jc w:val="both"/>
        <w:rPr>
          <w:color w:val="auto"/>
          <w:sz w:val="22"/>
          <w:szCs w:val="22"/>
          <w:lang w:val="en-US"/>
        </w:rPr>
      </w:pPr>
      <w:r w:rsidRPr="0019086A">
        <w:rPr>
          <w:color w:val="auto"/>
          <w:sz w:val="22"/>
          <w:szCs w:val="22"/>
          <w:lang w:val="en-US"/>
        </w:rPr>
        <w:t>Please return your quote through the South East Business Portal</w:t>
      </w:r>
      <w:r w:rsidR="002C281A">
        <w:rPr>
          <w:color w:val="auto"/>
          <w:sz w:val="22"/>
          <w:szCs w:val="22"/>
          <w:lang w:val="en-US"/>
        </w:rPr>
        <w:t xml:space="preserve"> (link below)</w:t>
      </w:r>
      <w:r w:rsidRPr="0019086A">
        <w:rPr>
          <w:color w:val="auto"/>
          <w:sz w:val="22"/>
          <w:szCs w:val="22"/>
          <w:lang w:val="en-US"/>
        </w:rPr>
        <w:t>, also known as Proactis, no later than the time and date specified in the above timetable.</w:t>
      </w:r>
    </w:p>
    <w:p w14:paraId="322D2758" w14:textId="796B8132" w:rsidR="002C281A" w:rsidRDefault="002C281A" w:rsidP="00432FD7">
      <w:pPr>
        <w:jc w:val="both"/>
        <w:rPr>
          <w:color w:val="auto"/>
          <w:sz w:val="22"/>
          <w:szCs w:val="22"/>
          <w:lang w:val="en-US"/>
        </w:rPr>
      </w:pPr>
    </w:p>
    <w:p w14:paraId="2C484710" w14:textId="185745D7" w:rsidR="002C281A" w:rsidRDefault="00C00962" w:rsidP="00432FD7">
      <w:pPr>
        <w:jc w:val="both"/>
        <w:rPr>
          <w:color w:val="auto"/>
          <w:sz w:val="22"/>
          <w:szCs w:val="22"/>
          <w:lang w:val="en-US"/>
        </w:rPr>
      </w:pPr>
      <w:hyperlink r:id="rId11" w:history="1">
        <w:r w:rsidR="002C281A">
          <w:rPr>
            <w:rStyle w:val="Hyperlink"/>
          </w:rPr>
          <w:t>South East Business Portal (due-north.com)</w:t>
        </w:r>
      </w:hyperlink>
    </w:p>
    <w:p w14:paraId="76C3C52B" w14:textId="77777777" w:rsidR="00432FD7" w:rsidRPr="0019086A" w:rsidRDefault="00432FD7" w:rsidP="00432FD7">
      <w:pPr>
        <w:jc w:val="both"/>
        <w:rPr>
          <w:color w:val="auto"/>
          <w:sz w:val="22"/>
          <w:szCs w:val="22"/>
          <w:lang w:val="en-US"/>
        </w:rPr>
      </w:pPr>
    </w:p>
    <w:p w14:paraId="4F700871" w14:textId="6B13456A" w:rsidR="00432FD7" w:rsidRPr="0019086A" w:rsidRDefault="00432FD7" w:rsidP="00432FD7">
      <w:pPr>
        <w:jc w:val="both"/>
        <w:rPr>
          <w:color w:val="auto"/>
          <w:sz w:val="22"/>
          <w:szCs w:val="22"/>
          <w:lang w:val="en-US"/>
        </w:rPr>
      </w:pPr>
      <w:r w:rsidRPr="002C281A">
        <w:rPr>
          <w:lang w:val="en-US"/>
        </w:rPr>
        <w:t>Your quote must include the</w:t>
      </w:r>
      <w:r w:rsidR="002C281A" w:rsidRPr="002C281A">
        <w:rPr>
          <w:lang w:val="en-US"/>
        </w:rPr>
        <w:t xml:space="preserve"> total cost for the supply and delivery of both </w:t>
      </w:r>
      <w:r w:rsidR="002C281A" w:rsidRPr="000F06B5">
        <w:rPr>
          <w:lang w:val="en-US"/>
        </w:rPr>
        <w:t>HPE Proliant servers</w:t>
      </w:r>
      <w:r w:rsidR="002C281A">
        <w:rPr>
          <w:color w:val="auto"/>
          <w:sz w:val="22"/>
          <w:szCs w:val="22"/>
          <w:lang w:val="en-US"/>
        </w:rPr>
        <w:t>.</w:t>
      </w:r>
      <w:bookmarkStart w:id="7" w:name="_GoBack"/>
      <w:bookmarkEnd w:id="7"/>
    </w:p>
    <w:p w14:paraId="1800C0C7" w14:textId="1CB23CBD" w:rsidR="00432FD7" w:rsidRDefault="00432FD7" w:rsidP="00432FD7">
      <w:pPr>
        <w:rPr>
          <w:rFonts w:eastAsiaTheme="majorEastAsia"/>
          <w:b/>
          <w:color w:val="auto"/>
          <w:szCs w:val="32"/>
          <w:u w:val="single"/>
          <w:lang w:val="en-US"/>
        </w:rPr>
      </w:pPr>
    </w:p>
    <w:p w14:paraId="6CD01C3F" w14:textId="77777777" w:rsidR="002C281A" w:rsidRDefault="002C281A">
      <w:pPr>
        <w:rPr>
          <w:rFonts w:eastAsiaTheme="majorEastAsia"/>
          <w:b/>
          <w:color w:val="auto"/>
          <w:szCs w:val="32"/>
          <w:u w:val="single"/>
          <w:lang w:val="en-US"/>
        </w:rPr>
      </w:pPr>
      <w:bookmarkStart w:id="8" w:name="_Toc125559717"/>
      <w:r>
        <w:rPr>
          <w:lang w:val="en-US"/>
        </w:rPr>
        <w:br w:type="page"/>
      </w:r>
    </w:p>
    <w:p w14:paraId="7C2705D1" w14:textId="1C4A634C" w:rsidR="003E043C" w:rsidRPr="00AB124C" w:rsidRDefault="003E043C" w:rsidP="00AB124C">
      <w:pPr>
        <w:pStyle w:val="Heading1"/>
        <w:numPr>
          <w:ilvl w:val="0"/>
          <w:numId w:val="1"/>
        </w:numPr>
        <w:ind w:left="426" w:hanging="426"/>
        <w:jc w:val="both"/>
        <w:rPr>
          <w:rFonts w:cs="Arial"/>
          <w:lang w:val="en-US"/>
        </w:rPr>
      </w:pPr>
      <w:bookmarkStart w:id="9" w:name="_Toc136442758"/>
      <w:r w:rsidRPr="00AB124C">
        <w:rPr>
          <w:rFonts w:cs="Arial"/>
          <w:lang w:val="en-US"/>
        </w:rPr>
        <w:lastRenderedPageBreak/>
        <w:t>Clarifications</w:t>
      </w:r>
      <w:bookmarkEnd w:id="8"/>
      <w:bookmarkEnd w:id="9"/>
    </w:p>
    <w:p w14:paraId="7C2705D2" w14:textId="08D3695A" w:rsidR="003E043C" w:rsidRDefault="003E043C" w:rsidP="00AB124C">
      <w:pPr>
        <w:jc w:val="both"/>
        <w:rPr>
          <w:lang w:val="en-US"/>
        </w:rPr>
      </w:pPr>
    </w:p>
    <w:p w14:paraId="32F3CB3B" w14:textId="77777777" w:rsidR="00432FD7" w:rsidRPr="008E55C6" w:rsidRDefault="00432FD7" w:rsidP="00432FD7">
      <w:pPr>
        <w:jc w:val="both"/>
        <w:rPr>
          <w:color w:val="auto"/>
          <w:sz w:val="22"/>
          <w:szCs w:val="22"/>
          <w:lang w:val="en-US"/>
        </w:rPr>
      </w:pPr>
      <w:r w:rsidRPr="008E55C6">
        <w:rPr>
          <w:color w:val="auto"/>
          <w:sz w:val="22"/>
          <w:szCs w:val="22"/>
          <w:lang w:val="en-US"/>
        </w:rPr>
        <w:t>All requests for clarification should be submitted no later than the date specified in the Procurement timetable, using the messaging facility on the Proactis procurement portal.</w:t>
      </w:r>
    </w:p>
    <w:p w14:paraId="4DC86BDA" w14:textId="77777777" w:rsidR="00432FD7" w:rsidRPr="008E55C6" w:rsidRDefault="00432FD7" w:rsidP="00432FD7">
      <w:pPr>
        <w:jc w:val="both"/>
        <w:rPr>
          <w:color w:val="auto"/>
          <w:sz w:val="22"/>
          <w:szCs w:val="22"/>
          <w:lang w:val="en-US"/>
        </w:rPr>
      </w:pPr>
    </w:p>
    <w:p w14:paraId="1CDE66BC" w14:textId="77777777" w:rsidR="00432FD7" w:rsidRPr="008E55C6" w:rsidRDefault="00432FD7" w:rsidP="00432FD7">
      <w:pPr>
        <w:jc w:val="both"/>
        <w:rPr>
          <w:color w:val="auto"/>
          <w:sz w:val="22"/>
          <w:szCs w:val="22"/>
          <w:lang w:val="en-US"/>
        </w:rPr>
      </w:pPr>
      <w:r w:rsidRPr="008E55C6">
        <w:rPr>
          <w:color w:val="auto"/>
          <w:sz w:val="22"/>
          <w:szCs w:val="22"/>
          <w:lang w:val="en-US"/>
        </w:rPr>
        <w:t>Questions received after the deadline date may not be answered. If the potential provider expresses that the question is confidential and GBC agrees that it is, then the response will be sent only to the potential provider raising the question. If GBC disagrees, they will inform the potential provider and allow them to withdraw their question.</w:t>
      </w:r>
    </w:p>
    <w:p w14:paraId="1B17FA4A" w14:textId="77777777" w:rsidR="00432FD7" w:rsidRPr="00AB124C" w:rsidRDefault="00432FD7" w:rsidP="00432FD7">
      <w:pPr>
        <w:jc w:val="both"/>
        <w:rPr>
          <w:color w:val="4F81BD" w:themeColor="accent1"/>
          <w:lang w:val="en-US"/>
        </w:rPr>
      </w:pPr>
    </w:p>
    <w:p w14:paraId="01E9A102" w14:textId="77777777" w:rsidR="00432FD7" w:rsidRPr="008E55C6" w:rsidRDefault="00432FD7" w:rsidP="00432FD7">
      <w:pPr>
        <w:jc w:val="both"/>
        <w:rPr>
          <w:color w:val="auto"/>
          <w:sz w:val="22"/>
          <w:szCs w:val="22"/>
          <w:lang w:val="en-US"/>
        </w:rPr>
      </w:pPr>
      <w:r w:rsidRPr="008E55C6">
        <w:rPr>
          <w:color w:val="auto"/>
          <w:sz w:val="22"/>
          <w:szCs w:val="22"/>
          <w:lang w:val="en-US"/>
        </w:rPr>
        <w:t>Suppliers may be required to clarify their submission. Requests for clarification will be issued via the messaging function on the Proactis portal. Suppliers are required to respond to requests for clarification as requested and, no later than within 3 working days.</w:t>
      </w:r>
    </w:p>
    <w:p w14:paraId="7C2705DC" w14:textId="77777777" w:rsidR="003E043C" w:rsidRPr="00AB124C" w:rsidRDefault="003E043C" w:rsidP="00AB124C">
      <w:pPr>
        <w:jc w:val="both"/>
        <w:rPr>
          <w:color w:val="4F81BD" w:themeColor="accent1"/>
          <w:lang w:val="en-US"/>
        </w:rPr>
      </w:pPr>
    </w:p>
    <w:p w14:paraId="7C2705DD" w14:textId="77777777" w:rsidR="00C00D19" w:rsidRPr="00AB124C" w:rsidRDefault="00C00D19" w:rsidP="00AB124C">
      <w:pPr>
        <w:pStyle w:val="Heading1"/>
        <w:numPr>
          <w:ilvl w:val="0"/>
          <w:numId w:val="1"/>
        </w:numPr>
        <w:ind w:left="426" w:hanging="426"/>
        <w:jc w:val="both"/>
        <w:rPr>
          <w:rFonts w:cs="Arial"/>
          <w:szCs w:val="24"/>
          <w:lang w:val="en-US"/>
        </w:rPr>
      </w:pPr>
      <w:bookmarkStart w:id="10" w:name="_Toc136442759"/>
      <w:r w:rsidRPr="00AB124C">
        <w:rPr>
          <w:rFonts w:cs="Arial"/>
          <w:szCs w:val="24"/>
          <w:lang w:val="en-US"/>
        </w:rPr>
        <w:t>Evaluation</w:t>
      </w:r>
      <w:bookmarkEnd w:id="10"/>
    </w:p>
    <w:p w14:paraId="7C2705DE" w14:textId="77777777" w:rsidR="00A76F29" w:rsidRPr="00AB124C" w:rsidRDefault="00A76F29" w:rsidP="00AB124C">
      <w:pPr>
        <w:jc w:val="both"/>
        <w:rPr>
          <w:color w:val="FF0000"/>
          <w:lang w:val="en-US"/>
        </w:rPr>
      </w:pPr>
    </w:p>
    <w:p w14:paraId="7861E254" w14:textId="77777777" w:rsidR="00432FD7" w:rsidRPr="00661D21" w:rsidRDefault="00432FD7" w:rsidP="00432FD7">
      <w:pPr>
        <w:jc w:val="both"/>
        <w:rPr>
          <w:color w:val="auto"/>
          <w:sz w:val="22"/>
          <w:szCs w:val="22"/>
          <w:lang w:val="en-US"/>
        </w:rPr>
      </w:pPr>
      <w:r w:rsidRPr="00661D21">
        <w:rPr>
          <w:color w:val="auto"/>
          <w:sz w:val="22"/>
          <w:szCs w:val="22"/>
          <w:lang w:val="en-US"/>
        </w:rPr>
        <w:t>Quotes received on time will be evaluated on best price, providing the quote meets the requirements stated in this ITQ.</w:t>
      </w:r>
    </w:p>
    <w:p w14:paraId="7C2705E3" w14:textId="77777777" w:rsidR="003E043C" w:rsidRPr="00AB124C" w:rsidRDefault="003E043C" w:rsidP="00AB124C">
      <w:pPr>
        <w:jc w:val="both"/>
        <w:rPr>
          <w:color w:val="FF0000"/>
          <w:lang w:val="en-US"/>
        </w:rPr>
      </w:pPr>
    </w:p>
    <w:p w14:paraId="7C2705E4" w14:textId="77777777" w:rsidR="00C00D19" w:rsidRPr="00AB124C" w:rsidRDefault="00C00D19" w:rsidP="00AB124C">
      <w:pPr>
        <w:pStyle w:val="Heading1"/>
        <w:numPr>
          <w:ilvl w:val="0"/>
          <w:numId w:val="1"/>
        </w:numPr>
        <w:ind w:left="426" w:hanging="426"/>
        <w:jc w:val="both"/>
        <w:rPr>
          <w:rFonts w:cs="Arial"/>
          <w:szCs w:val="24"/>
          <w:lang w:val="en-US"/>
        </w:rPr>
      </w:pPr>
      <w:bookmarkStart w:id="11" w:name="_Toc136442760"/>
      <w:r w:rsidRPr="00AB124C">
        <w:rPr>
          <w:rFonts w:cs="Arial"/>
          <w:szCs w:val="24"/>
          <w:lang w:val="en-US"/>
        </w:rPr>
        <w:t>Award</w:t>
      </w:r>
      <w:bookmarkEnd w:id="11"/>
    </w:p>
    <w:p w14:paraId="7C2705E5" w14:textId="77777777" w:rsidR="00A76F29" w:rsidRPr="00AB124C" w:rsidRDefault="00A76F29" w:rsidP="00AB124C">
      <w:pPr>
        <w:jc w:val="both"/>
        <w:rPr>
          <w:lang w:val="en-US"/>
        </w:rPr>
      </w:pPr>
    </w:p>
    <w:p w14:paraId="7DA27564" w14:textId="77777777" w:rsidR="00432FD7" w:rsidRPr="00661D21" w:rsidRDefault="00432FD7" w:rsidP="00432FD7">
      <w:pPr>
        <w:jc w:val="both"/>
        <w:rPr>
          <w:color w:val="auto"/>
          <w:sz w:val="22"/>
          <w:szCs w:val="22"/>
          <w:lang w:val="en-US"/>
        </w:rPr>
      </w:pPr>
      <w:r w:rsidRPr="00661D21">
        <w:rPr>
          <w:color w:val="auto"/>
          <w:sz w:val="22"/>
          <w:szCs w:val="22"/>
          <w:lang w:val="en-US"/>
        </w:rPr>
        <w:t xml:space="preserve">The award decision will be notified via the Proactis portal after the deadline for responses has passed and the quotes have been evaluated. </w:t>
      </w:r>
    </w:p>
    <w:p w14:paraId="5C7E8566" w14:textId="77777777" w:rsidR="00432FD7" w:rsidRPr="00661D21" w:rsidRDefault="00432FD7" w:rsidP="00432FD7">
      <w:pPr>
        <w:jc w:val="both"/>
        <w:rPr>
          <w:color w:val="auto"/>
          <w:sz w:val="22"/>
          <w:szCs w:val="22"/>
          <w:lang w:val="en-US"/>
        </w:rPr>
      </w:pPr>
    </w:p>
    <w:p w14:paraId="7CD06E7F" w14:textId="77777777" w:rsidR="00432FD7" w:rsidRPr="00661D21" w:rsidRDefault="00432FD7" w:rsidP="00432FD7">
      <w:pPr>
        <w:jc w:val="both"/>
        <w:rPr>
          <w:color w:val="auto"/>
          <w:sz w:val="22"/>
          <w:szCs w:val="22"/>
          <w:lang w:val="en-US"/>
        </w:rPr>
      </w:pPr>
      <w:r w:rsidRPr="00661D21">
        <w:rPr>
          <w:color w:val="auto"/>
          <w:sz w:val="22"/>
          <w:szCs w:val="22"/>
          <w:lang w:val="en-US"/>
        </w:rPr>
        <w:t>GBC reserve the right to decline to make an award, or to abandon or cancel the procurement process. GBC will not be responsible for any costs or expenses incurred as a result of following this course of action.</w:t>
      </w:r>
    </w:p>
    <w:p w14:paraId="632BF32C" w14:textId="77777777" w:rsidR="00432FD7" w:rsidRPr="00661D21" w:rsidRDefault="00432FD7" w:rsidP="00432FD7">
      <w:pPr>
        <w:jc w:val="both"/>
        <w:rPr>
          <w:color w:val="auto"/>
          <w:sz w:val="22"/>
          <w:szCs w:val="22"/>
          <w:lang w:val="en-US"/>
        </w:rPr>
      </w:pPr>
    </w:p>
    <w:p w14:paraId="281CD4B3" w14:textId="77777777" w:rsidR="00432FD7" w:rsidRPr="00F65D2B" w:rsidRDefault="00432FD7" w:rsidP="00432FD7">
      <w:pPr>
        <w:jc w:val="both"/>
        <w:rPr>
          <w:color w:val="auto"/>
          <w:sz w:val="22"/>
          <w:szCs w:val="22"/>
          <w:lang w:val="en-US"/>
        </w:rPr>
      </w:pPr>
      <w:r w:rsidRPr="00661D21">
        <w:rPr>
          <w:color w:val="auto"/>
          <w:sz w:val="22"/>
          <w:szCs w:val="22"/>
          <w:lang w:val="en-US"/>
        </w:rPr>
        <w:t>Any costs incurred by the service provider in responding to this ITQ or in support of activities associated with the response to this ITQ are to be borne by the service provider and are not reimbursable by GBC.</w:t>
      </w:r>
    </w:p>
    <w:p w14:paraId="7C2705EE" w14:textId="77777777" w:rsidR="00643F40" w:rsidRPr="00F65D2B" w:rsidRDefault="00643F40" w:rsidP="00AB124C">
      <w:pPr>
        <w:jc w:val="both"/>
        <w:rPr>
          <w:color w:val="auto"/>
          <w:lang w:val="en-US"/>
        </w:rPr>
      </w:pPr>
    </w:p>
    <w:p w14:paraId="7C2705EF" w14:textId="7B5E54CA" w:rsidR="00643F40" w:rsidRPr="00F65D2B" w:rsidRDefault="00643F40" w:rsidP="00AB124C">
      <w:pPr>
        <w:jc w:val="both"/>
        <w:rPr>
          <w:color w:val="auto"/>
          <w:lang w:val="en-US"/>
        </w:rPr>
      </w:pPr>
      <w:r w:rsidRPr="00F65D2B">
        <w:rPr>
          <w:color w:val="auto"/>
          <w:lang w:val="en-US"/>
        </w:rPr>
        <w:lastRenderedPageBreak/>
        <w:t xml:space="preserve">Following award, </w:t>
      </w:r>
      <w:r w:rsidR="00C6735D" w:rsidRPr="00F65D2B">
        <w:rPr>
          <w:color w:val="auto"/>
          <w:lang w:val="en-US"/>
        </w:rPr>
        <w:t>the Council shall order goods via purchase order which is sent electronically via email. This document will include a unique reference number, which must be stated on associated documentation, such as delivery notes and invoices.</w:t>
      </w:r>
    </w:p>
    <w:p w14:paraId="7C2705F0" w14:textId="77777777" w:rsidR="00C6735D" w:rsidRPr="00F65D2B" w:rsidRDefault="00C6735D" w:rsidP="00AB124C">
      <w:pPr>
        <w:jc w:val="both"/>
        <w:rPr>
          <w:color w:val="auto"/>
          <w:lang w:val="en-US"/>
        </w:rPr>
      </w:pPr>
    </w:p>
    <w:p w14:paraId="7C2705F1" w14:textId="6CE7B786" w:rsidR="00C6735D" w:rsidRPr="00387E47" w:rsidRDefault="00C6735D" w:rsidP="00C6735D">
      <w:pPr>
        <w:jc w:val="both"/>
        <w:rPr>
          <w:color w:val="auto"/>
          <w:lang w:val="en-US"/>
        </w:rPr>
      </w:pPr>
      <w:r w:rsidRPr="00F65D2B">
        <w:rPr>
          <w:color w:val="auto"/>
          <w:lang w:val="en-US"/>
        </w:rPr>
        <w:t xml:space="preserve">The Council pay all invoices in arrears following completion of the delivery of the goods. The contractor shall provide the Council with an invoice within 30 days of </w:t>
      </w:r>
      <w:r w:rsidRPr="00387E47">
        <w:rPr>
          <w:color w:val="auto"/>
          <w:lang w:val="en-US"/>
        </w:rPr>
        <w:t>service completion/goods delivered. Invoices must detail:</w:t>
      </w:r>
    </w:p>
    <w:p w14:paraId="7C2705F2" w14:textId="77777777" w:rsidR="00C6735D" w:rsidRPr="00387E47" w:rsidRDefault="00C6735D" w:rsidP="00C6735D">
      <w:pPr>
        <w:pStyle w:val="ListParagraph"/>
        <w:numPr>
          <w:ilvl w:val="0"/>
          <w:numId w:val="6"/>
        </w:numPr>
        <w:jc w:val="both"/>
        <w:rPr>
          <w:color w:val="auto"/>
          <w:lang w:val="en-US"/>
        </w:rPr>
      </w:pPr>
      <w:r w:rsidRPr="00387E47">
        <w:rPr>
          <w:color w:val="auto"/>
          <w:lang w:val="en-US"/>
        </w:rPr>
        <w:t>The name and address of the Council Representative (as displayed on the purchase order)</w:t>
      </w:r>
    </w:p>
    <w:p w14:paraId="7C2705F3" w14:textId="77777777" w:rsidR="00C6735D" w:rsidRPr="00387E47" w:rsidRDefault="00C6735D" w:rsidP="00C6735D">
      <w:pPr>
        <w:pStyle w:val="ListParagraph"/>
        <w:numPr>
          <w:ilvl w:val="0"/>
          <w:numId w:val="6"/>
        </w:numPr>
        <w:jc w:val="both"/>
        <w:rPr>
          <w:color w:val="auto"/>
          <w:lang w:val="en-US"/>
        </w:rPr>
      </w:pPr>
      <w:r w:rsidRPr="00387E47">
        <w:rPr>
          <w:color w:val="auto"/>
          <w:lang w:val="en-US"/>
        </w:rPr>
        <w:t>The Contractor name and address</w:t>
      </w:r>
    </w:p>
    <w:p w14:paraId="7C2705F4" w14:textId="77777777" w:rsidR="00C6735D" w:rsidRPr="00387E47" w:rsidRDefault="00C6735D" w:rsidP="00C6735D">
      <w:pPr>
        <w:pStyle w:val="ListParagraph"/>
        <w:numPr>
          <w:ilvl w:val="0"/>
          <w:numId w:val="6"/>
        </w:numPr>
        <w:jc w:val="both"/>
        <w:rPr>
          <w:color w:val="auto"/>
          <w:lang w:val="en-US"/>
        </w:rPr>
      </w:pPr>
      <w:r w:rsidRPr="00387E47">
        <w:rPr>
          <w:color w:val="auto"/>
          <w:lang w:val="en-US"/>
        </w:rPr>
        <w:t>The Contractor bank details</w:t>
      </w:r>
    </w:p>
    <w:p w14:paraId="7C2705F5" w14:textId="77777777" w:rsidR="00C6735D" w:rsidRPr="00387E47" w:rsidRDefault="00C6735D" w:rsidP="00C6735D">
      <w:pPr>
        <w:pStyle w:val="ListParagraph"/>
        <w:numPr>
          <w:ilvl w:val="0"/>
          <w:numId w:val="6"/>
        </w:numPr>
        <w:jc w:val="both"/>
        <w:rPr>
          <w:color w:val="auto"/>
          <w:lang w:val="en-US"/>
        </w:rPr>
      </w:pPr>
      <w:r w:rsidRPr="00387E47">
        <w:rPr>
          <w:color w:val="auto"/>
          <w:lang w:val="en-US"/>
        </w:rPr>
        <w:t>The relevant Council Purchase Order number</w:t>
      </w:r>
    </w:p>
    <w:p w14:paraId="7C2705F6" w14:textId="77777777" w:rsidR="00C6735D" w:rsidRPr="00387E47" w:rsidRDefault="00C6735D" w:rsidP="00C6735D">
      <w:pPr>
        <w:pStyle w:val="ListParagraph"/>
        <w:numPr>
          <w:ilvl w:val="0"/>
          <w:numId w:val="6"/>
        </w:numPr>
        <w:jc w:val="both"/>
        <w:rPr>
          <w:color w:val="auto"/>
          <w:lang w:val="en-US"/>
        </w:rPr>
      </w:pPr>
      <w:r w:rsidRPr="00387E47">
        <w:rPr>
          <w:color w:val="auto"/>
          <w:lang w:val="en-US"/>
        </w:rPr>
        <w:t>A unique invoice number</w:t>
      </w:r>
    </w:p>
    <w:p w14:paraId="7C2705F7" w14:textId="6F5ADF7F" w:rsidR="00C6735D" w:rsidRPr="00387E47" w:rsidRDefault="00C6735D" w:rsidP="00C6735D">
      <w:pPr>
        <w:pStyle w:val="ListParagraph"/>
        <w:numPr>
          <w:ilvl w:val="0"/>
          <w:numId w:val="6"/>
        </w:numPr>
        <w:jc w:val="both"/>
        <w:rPr>
          <w:color w:val="auto"/>
          <w:lang w:val="en-US"/>
        </w:rPr>
      </w:pPr>
      <w:r w:rsidRPr="00387E47">
        <w:rPr>
          <w:color w:val="auto"/>
          <w:lang w:val="en-US"/>
        </w:rPr>
        <w:t xml:space="preserve">Full breakdown </w:t>
      </w:r>
      <w:r w:rsidRPr="00F65D2B">
        <w:rPr>
          <w:color w:val="auto"/>
          <w:lang w:val="en-US"/>
        </w:rPr>
        <w:t>of the goods provided</w:t>
      </w:r>
    </w:p>
    <w:p w14:paraId="7C2705F8" w14:textId="77777777" w:rsidR="00C6735D" w:rsidRPr="00387E47" w:rsidRDefault="00C6735D" w:rsidP="00C6735D">
      <w:pPr>
        <w:pStyle w:val="ListParagraph"/>
        <w:numPr>
          <w:ilvl w:val="0"/>
          <w:numId w:val="6"/>
        </w:numPr>
        <w:jc w:val="both"/>
        <w:rPr>
          <w:color w:val="auto"/>
          <w:lang w:val="en-US"/>
        </w:rPr>
      </w:pPr>
      <w:r w:rsidRPr="00387E47">
        <w:rPr>
          <w:color w:val="auto"/>
          <w:lang w:val="en-US"/>
        </w:rPr>
        <w:t>All costs, VAT charged and VAT number (if applicable)</w:t>
      </w:r>
    </w:p>
    <w:p w14:paraId="7C2705F9" w14:textId="77777777" w:rsidR="00C6735D" w:rsidRPr="00387E47" w:rsidRDefault="00C6735D" w:rsidP="00AB124C">
      <w:pPr>
        <w:jc w:val="both"/>
        <w:rPr>
          <w:color w:val="auto"/>
          <w:lang w:val="en-US"/>
        </w:rPr>
      </w:pPr>
      <w:r w:rsidRPr="00387E47">
        <w:rPr>
          <w:color w:val="auto"/>
          <w:lang w:val="en-US"/>
        </w:rPr>
        <w:t>Invoice can be submitted via post or electronically via email, the email address will be displayed on the purchase order.</w:t>
      </w:r>
    </w:p>
    <w:p w14:paraId="7C2705FA" w14:textId="77777777" w:rsidR="00A76F29" w:rsidRPr="00AB124C" w:rsidRDefault="00A76F29" w:rsidP="00AB124C">
      <w:pPr>
        <w:jc w:val="both"/>
        <w:rPr>
          <w:color w:val="FF0000"/>
          <w:lang w:val="en-US"/>
        </w:rPr>
      </w:pPr>
    </w:p>
    <w:p w14:paraId="7C2705FB" w14:textId="77777777" w:rsidR="00A76F29" w:rsidRPr="00AB124C" w:rsidRDefault="00A76F29" w:rsidP="00AB124C">
      <w:pPr>
        <w:pStyle w:val="Heading1"/>
        <w:numPr>
          <w:ilvl w:val="0"/>
          <w:numId w:val="1"/>
        </w:numPr>
        <w:ind w:left="426" w:hanging="426"/>
        <w:jc w:val="both"/>
        <w:rPr>
          <w:rFonts w:cs="Arial"/>
          <w:lang w:val="en-US"/>
        </w:rPr>
      </w:pPr>
      <w:bookmarkStart w:id="12" w:name="_Toc136442761"/>
      <w:r w:rsidRPr="00AB124C">
        <w:rPr>
          <w:rFonts w:cs="Arial"/>
          <w:lang w:val="en-US"/>
        </w:rPr>
        <w:t>Terms and Conditions</w:t>
      </w:r>
      <w:bookmarkEnd w:id="12"/>
    </w:p>
    <w:p w14:paraId="7C2705FC" w14:textId="77777777" w:rsidR="00A76F29" w:rsidRPr="00AB124C" w:rsidRDefault="00A76F29" w:rsidP="00AB124C">
      <w:pPr>
        <w:jc w:val="both"/>
        <w:rPr>
          <w:lang w:val="en-US"/>
        </w:rPr>
      </w:pPr>
    </w:p>
    <w:p w14:paraId="7C270600" w14:textId="77777777" w:rsidR="007F23D5" w:rsidRPr="00432FD7" w:rsidRDefault="007F23D5" w:rsidP="00AB124C">
      <w:pPr>
        <w:spacing w:before="120" w:after="120" w:line="249" w:lineRule="auto"/>
        <w:ind w:left="-5" w:right="5" w:hanging="10"/>
        <w:jc w:val="both"/>
        <w:rPr>
          <w:color w:val="auto"/>
        </w:rPr>
      </w:pPr>
      <w:r w:rsidRPr="00432FD7">
        <w:rPr>
          <w:rFonts w:eastAsia="Verdana"/>
          <w:color w:val="auto"/>
        </w:rPr>
        <w:t xml:space="preserve">In submitting a response to this Invitation to Quote, potential providers do so on the conditions set out in GBC’s standard Terms and Conditions, which are attached to this invitation.  In the event of any breach of the conditions, GBC shall be entitled to terminate any arrangement made as a result of such procurement. </w:t>
      </w:r>
    </w:p>
    <w:p w14:paraId="7C270608" w14:textId="77777777" w:rsidR="00387E47" w:rsidRPr="00AB124C" w:rsidRDefault="00387E47" w:rsidP="00AB124C">
      <w:pPr>
        <w:jc w:val="both"/>
        <w:rPr>
          <w:color w:val="FF0000"/>
          <w:lang w:val="en-US"/>
        </w:rPr>
      </w:pPr>
    </w:p>
    <w:sectPr w:rsidR="00387E47" w:rsidRPr="00AB124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7060B" w14:textId="77777777" w:rsidR="00117408" w:rsidRDefault="00117408" w:rsidP="00A76F29">
      <w:pPr>
        <w:spacing w:line="240" w:lineRule="auto"/>
      </w:pPr>
      <w:r>
        <w:separator/>
      </w:r>
    </w:p>
  </w:endnote>
  <w:endnote w:type="continuationSeparator" w:id="0">
    <w:p w14:paraId="7C27060C" w14:textId="77777777" w:rsidR="00117408" w:rsidRDefault="00117408" w:rsidP="00A76F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7060F" w14:textId="77777777" w:rsidR="00117408" w:rsidRDefault="001174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601867"/>
      <w:docPartObj>
        <w:docPartGallery w:val="Page Numbers (Bottom of Page)"/>
        <w:docPartUnique/>
      </w:docPartObj>
    </w:sdtPr>
    <w:sdtEndPr>
      <w:rPr>
        <w:noProof/>
      </w:rPr>
    </w:sdtEndPr>
    <w:sdtContent>
      <w:p w14:paraId="7C270610" w14:textId="620C1EAB" w:rsidR="00117408" w:rsidRDefault="00117408">
        <w:pPr>
          <w:pStyle w:val="Footer"/>
          <w:jc w:val="right"/>
        </w:pPr>
        <w:r>
          <w:fldChar w:fldCharType="begin"/>
        </w:r>
        <w:r>
          <w:instrText xml:space="preserve"> PAGE   \* MERGEFORMAT </w:instrText>
        </w:r>
        <w:r>
          <w:fldChar w:fldCharType="separate"/>
        </w:r>
        <w:r w:rsidR="00C00962">
          <w:rPr>
            <w:noProof/>
          </w:rPr>
          <w:t>4</w:t>
        </w:r>
        <w:r>
          <w:rPr>
            <w:noProof/>
          </w:rPr>
          <w:fldChar w:fldCharType="end"/>
        </w:r>
      </w:p>
    </w:sdtContent>
  </w:sdt>
  <w:p w14:paraId="7C270611" w14:textId="77777777" w:rsidR="00117408" w:rsidRDefault="001174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70613" w14:textId="77777777" w:rsidR="00117408" w:rsidRDefault="00117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70609" w14:textId="77777777" w:rsidR="00117408" w:rsidRDefault="00117408" w:rsidP="00A76F29">
      <w:pPr>
        <w:spacing w:line="240" w:lineRule="auto"/>
      </w:pPr>
      <w:r>
        <w:separator/>
      </w:r>
    </w:p>
  </w:footnote>
  <w:footnote w:type="continuationSeparator" w:id="0">
    <w:p w14:paraId="7C27060A" w14:textId="77777777" w:rsidR="00117408" w:rsidRDefault="00117408" w:rsidP="00A76F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7060D" w14:textId="77777777" w:rsidR="00117408" w:rsidRDefault="001174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7060E" w14:textId="77777777" w:rsidR="00117408" w:rsidRDefault="00117408">
    <w:pPr>
      <w:pStyle w:val="Header"/>
    </w:pPr>
    <w:r>
      <w:tab/>
    </w:r>
    <w:r>
      <w:tab/>
    </w:r>
    <w:r>
      <w:rPr>
        <w:noProof/>
        <w:lang w:eastAsia="en-GB"/>
      </w:rPr>
      <w:drawing>
        <wp:inline distT="0" distB="0" distL="0" distR="0" wp14:anchorId="7C270614" wp14:editId="7C270615">
          <wp:extent cx="847725" cy="7241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65687" cy="73951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70612" w14:textId="77777777" w:rsidR="00117408" w:rsidRDefault="001174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B7F3B"/>
    <w:multiLevelType w:val="hybridMultilevel"/>
    <w:tmpl w:val="AE022C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9492F"/>
    <w:multiLevelType w:val="hybridMultilevel"/>
    <w:tmpl w:val="A502BB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B44268"/>
    <w:multiLevelType w:val="multilevel"/>
    <w:tmpl w:val="788039F6"/>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13A974E9"/>
    <w:multiLevelType w:val="hybridMultilevel"/>
    <w:tmpl w:val="1298D982"/>
    <w:lvl w:ilvl="0" w:tplc="0809000B">
      <w:start w:val="1"/>
      <w:numFmt w:val="bullet"/>
      <w:lvlText w:val=""/>
      <w:lvlJc w:val="left"/>
      <w:pPr>
        <w:ind w:left="795" w:hanging="360"/>
      </w:pPr>
      <w:rPr>
        <w:rFonts w:ascii="Wingdings" w:hAnsi="Wingdings"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15:restartNumberingAfterBreak="0">
    <w:nsid w:val="72A869A9"/>
    <w:multiLevelType w:val="hybridMultilevel"/>
    <w:tmpl w:val="8624B3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835C00"/>
    <w:multiLevelType w:val="hybridMultilevel"/>
    <w:tmpl w:val="47D8BC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1B4249"/>
    <w:multiLevelType w:val="hybridMultilevel"/>
    <w:tmpl w:val="1C1E1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D19"/>
    <w:rsid w:val="0001526F"/>
    <w:rsid w:val="000771AE"/>
    <w:rsid w:val="000F06B5"/>
    <w:rsid w:val="00117408"/>
    <w:rsid w:val="00134633"/>
    <w:rsid w:val="001830B3"/>
    <w:rsid w:val="00216C1E"/>
    <w:rsid w:val="00247189"/>
    <w:rsid w:val="002C281A"/>
    <w:rsid w:val="00302A14"/>
    <w:rsid w:val="00385C57"/>
    <w:rsid w:val="00387E47"/>
    <w:rsid w:val="003C72DD"/>
    <w:rsid w:val="003E043C"/>
    <w:rsid w:val="003F77B1"/>
    <w:rsid w:val="00415D04"/>
    <w:rsid w:val="00432FD7"/>
    <w:rsid w:val="004C22A4"/>
    <w:rsid w:val="00561108"/>
    <w:rsid w:val="005B39A2"/>
    <w:rsid w:val="005E3F40"/>
    <w:rsid w:val="00643F40"/>
    <w:rsid w:val="006835E8"/>
    <w:rsid w:val="006F338B"/>
    <w:rsid w:val="007F23D5"/>
    <w:rsid w:val="00803094"/>
    <w:rsid w:val="008320E9"/>
    <w:rsid w:val="00836A7E"/>
    <w:rsid w:val="009716EA"/>
    <w:rsid w:val="00A6728A"/>
    <w:rsid w:val="00A76F29"/>
    <w:rsid w:val="00AB124C"/>
    <w:rsid w:val="00C00962"/>
    <w:rsid w:val="00C00D19"/>
    <w:rsid w:val="00C6735D"/>
    <w:rsid w:val="00CB34F0"/>
    <w:rsid w:val="00CF4539"/>
    <w:rsid w:val="00D85C57"/>
    <w:rsid w:val="00DC302E"/>
    <w:rsid w:val="00E47203"/>
    <w:rsid w:val="00ED1BA4"/>
    <w:rsid w:val="00F65D2B"/>
    <w:rsid w:val="00F9054D"/>
    <w:rsid w:val="00FD0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7053F"/>
  <w15:chartTrackingRefBased/>
  <w15:docId w15:val="{613F8FE0-4C76-4744-B4CE-A52CE3620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themeColor="text1"/>
        <w:sz w:val="24"/>
        <w:szCs w:val="24"/>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0D19"/>
    <w:pPr>
      <w:keepNext/>
      <w:keepLines/>
      <w:spacing w:before="240"/>
      <w:outlineLvl w:val="0"/>
    </w:pPr>
    <w:rPr>
      <w:rFonts w:eastAsiaTheme="majorEastAsia" w:cstheme="majorBidi"/>
      <w:b/>
      <w:color w:val="auto"/>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D19"/>
    <w:rPr>
      <w:rFonts w:eastAsiaTheme="majorEastAsia" w:cstheme="majorBidi"/>
      <w:b/>
      <w:color w:val="auto"/>
      <w:szCs w:val="32"/>
      <w:u w:val="single"/>
    </w:rPr>
  </w:style>
  <w:style w:type="paragraph" w:styleId="TOCHeading">
    <w:name w:val="TOC Heading"/>
    <w:basedOn w:val="Heading1"/>
    <w:next w:val="Normal"/>
    <w:uiPriority w:val="39"/>
    <w:unhideWhenUsed/>
    <w:qFormat/>
    <w:rsid w:val="00C00D19"/>
    <w:pPr>
      <w:spacing w:line="259" w:lineRule="auto"/>
      <w:outlineLvl w:val="9"/>
    </w:pPr>
    <w:rPr>
      <w:lang w:val="en-US"/>
    </w:rPr>
  </w:style>
  <w:style w:type="table" w:styleId="TableGrid">
    <w:name w:val="Table Grid"/>
    <w:basedOn w:val="TableNormal"/>
    <w:uiPriority w:val="59"/>
    <w:rsid w:val="00C00D19"/>
    <w:pPr>
      <w:spacing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6F29"/>
    <w:pPr>
      <w:tabs>
        <w:tab w:val="center" w:pos="4513"/>
        <w:tab w:val="right" w:pos="9026"/>
      </w:tabs>
      <w:spacing w:line="240" w:lineRule="auto"/>
    </w:pPr>
  </w:style>
  <w:style w:type="character" w:customStyle="1" w:styleId="HeaderChar">
    <w:name w:val="Header Char"/>
    <w:basedOn w:val="DefaultParagraphFont"/>
    <w:link w:val="Header"/>
    <w:uiPriority w:val="99"/>
    <w:rsid w:val="00A76F29"/>
  </w:style>
  <w:style w:type="paragraph" w:styleId="Footer">
    <w:name w:val="footer"/>
    <w:basedOn w:val="Normal"/>
    <w:link w:val="FooterChar"/>
    <w:uiPriority w:val="99"/>
    <w:unhideWhenUsed/>
    <w:rsid w:val="00A76F29"/>
    <w:pPr>
      <w:tabs>
        <w:tab w:val="center" w:pos="4513"/>
        <w:tab w:val="right" w:pos="9026"/>
      </w:tabs>
      <w:spacing w:line="240" w:lineRule="auto"/>
    </w:pPr>
  </w:style>
  <w:style w:type="character" w:customStyle="1" w:styleId="FooterChar">
    <w:name w:val="Footer Char"/>
    <w:basedOn w:val="DefaultParagraphFont"/>
    <w:link w:val="Footer"/>
    <w:uiPriority w:val="99"/>
    <w:rsid w:val="00A76F29"/>
  </w:style>
  <w:style w:type="paragraph" w:styleId="TOC1">
    <w:name w:val="toc 1"/>
    <w:basedOn w:val="Normal"/>
    <w:next w:val="Normal"/>
    <w:autoRedefine/>
    <w:uiPriority w:val="39"/>
    <w:unhideWhenUsed/>
    <w:rsid w:val="00A76F29"/>
    <w:pPr>
      <w:spacing w:after="100"/>
    </w:pPr>
  </w:style>
  <w:style w:type="character" w:styleId="Hyperlink">
    <w:name w:val="Hyperlink"/>
    <w:basedOn w:val="DefaultParagraphFont"/>
    <w:uiPriority w:val="99"/>
    <w:unhideWhenUsed/>
    <w:rsid w:val="00A76F29"/>
    <w:rPr>
      <w:color w:val="0000FF" w:themeColor="hyperlink"/>
      <w:u w:val="single"/>
    </w:rPr>
  </w:style>
  <w:style w:type="paragraph" w:styleId="ListParagraph">
    <w:name w:val="List Paragraph"/>
    <w:basedOn w:val="Normal"/>
    <w:uiPriority w:val="34"/>
    <w:qFormat/>
    <w:rsid w:val="008320E9"/>
    <w:pPr>
      <w:ind w:left="720"/>
      <w:contextualSpacing/>
    </w:pPr>
  </w:style>
  <w:style w:type="paragraph" w:customStyle="1" w:styleId="Default">
    <w:name w:val="Default"/>
    <w:rsid w:val="00415D04"/>
    <w:pPr>
      <w:autoSpaceDE w:val="0"/>
      <w:autoSpaceDN w:val="0"/>
      <w:adjustRightInd w:val="0"/>
      <w:spacing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bp.due-north.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D17ABE2CCFB24B803480A66CC44F72" ma:contentTypeVersion="0" ma:contentTypeDescription="Create a new document." ma:contentTypeScope="" ma:versionID="9db9da7f8b8d48f202ca6fd5ee34b24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76A119F-9E0E-4D1E-BEE6-E4E1CFD3F595}">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4F49ECC-3B2B-4090-8B09-16906D7ACB5D}">
  <ds:schemaRefs>
    <ds:schemaRef ds:uri="http://schemas.microsoft.com/sharepoint/v3/contenttype/forms"/>
  </ds:schemaRefs>
</ds:datastoreItem>
</file>

<file path=customXml/itemProps3.xml><?xml version="1.0" encoding="utf-8"?>
<ds:datastoreItem xmlns:ds="http://schemas.openxmlformats.org/officeDocument/2006/customXml" ds:itemID="{33AE65C7-9AD9-4EC2-B08D-08797C011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B575ED1-B457-46DA-985C-3EB76153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Nicola</dc:creator>
  <cp:keywords/>
  <dc:description/>
  <cp:lastModifiedBy>Lee, Nicola</cp:lastModifiedBy>
  <cp:revision>2</cp:revision>
  <dcterms:created xsi:type="dcterms:W3CDTF">2023-06-05T08:12:00Z</dcterms:created>
  <dcterms:modified xsi:type="dcterms:W3CDTF">2023-06-05T08:12:00Z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0x01010020D17ABE2CCFB24B803480A66CC44F72</vt:lpwstr>
  </property>
</Properties>
</file>