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708F"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ab/>
      </w:r>
      <w:r w:rsidRPr="00BF0107">
        <w:rPr>
          <w:rFonts w:asciiTheme="majorHAnsi" w:hAnsiTheme="majorHAnsi" w:cstheme="majorHAnsi"/>
          <w:sz w:val="24"/>
          <w:szCs w:val="24"/>
        </w:rPr>
        <w:tab/>
        <w:t xml:space="preserve">   Kent County Council</w:t>
      </w:r>
    </w:p>
    <w:p w14:paraId="21A7FF49"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   Invicta House</w:t>
      </w:r>
    </w:p>
    <w:p w14:paraId="44F9451F"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   County Hall </w:t>
      </w:r>
    </w:p>
    <w:p w14:paraId="29DD998B"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   Maidstone</w:t>
      </w:r>
    </w:p>
    <w:p w14:paraId="355836D3"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   Kent</w:t>
      </w:r>
    </w:p>
    <w:p w14:paraId="143C0184" w14:textId="77777777"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   ME14 1XX</w:t>
      </w:r>
    </w:p>
    <w:p w14:paraId="5D12D5A8" w14:textId="77777777" w:rsidR="00AB68CA" w:rsidRPr="00BF0107" w:rsidRDefault="00AB68CA" w:rsidP="00AB68CA">
      <w:pPr>
        <w:rPr>
          <w:rFonts w:asciiTheme="majorHAnsi" w:hAnsiTheme="majorHAnsi" w:cstheme="majorHAnsi"/>
          <w:sz w:val="24"/>
          <w:szCs w:val="24"/>
        </w:rPr>
      </w:pPr>
    </w:p>
    <w:p w14:paraId="369B6A6B" w14:textId="77777777" w:rsidR="00AB68CA" w:rsidRPr="00BF0107" w:rsidRDefault="00AB68CA" w:rsidP="00AB68CA">
      <w:pPr>
        <w:rPr>
          <w:rFonts w:asciiTheme="majorHAnsi" w:hAnsiTheme="majorHAnsi" w:cstheme="majorHAnsi"/>
          <w:sz w:val="24"/>
          <w:szCs w:val="24"/>
        </w:rPr>
      </w:pPr>
    </w:p>
    <w:p w14:paraId="034E634A" w14:textId="77777777"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ab/>
      </w:r>
      <w:r w:rsidRPr="00BF0107">
        <w:rPr>
          <w:rFonts w:asciiTheme="majorHAnsi" w:hAnsiTheme="majorHAnsi" w:cstheme="majorHAnsi"/>
          <w:sz w:val="24"/>
          <w:szCs w:val="24"/>
        </w:rPr>
        <w:tab/>
      </w:r>
    </w:p>
    <w:p w14:paraId="7143CE3E" w14:textId="43BDAFEE" w:rsidR="00AB68CA" w:rsidRPr="00BF0107" w:rsidRDefault="00AB68CA" w:rsidP="00AB68CA">
      <w:pPr>
        <w:jc w:val="right"/>
        <w:rPr>
          <w:rFonts w:asciiTheme="majorHAnsi" w:hAnsiTheme="majorHAnsi" w:cstheme="majorHAnsi"/>
          <w:sz w:val="24"/>
          <w:szCs w:val="24"/>
        </w:rPr>
      </w:pPr>
      <w:r w:rsidRPr="00BF0107">
        <w:rPr>
          <w:rFonts w:asciiTheme="majorHAnsi" w:hAnsiTheme="majorHAnsi" w:cstheme="majorHAnsi"/>
          <w:sz w:val="24"/>
          <w:szCs w:val="24"/>
        </w:rPr>
        <w:t xml:space="preserve">Reference: </w:t>
      </w:r>
      <w:r w:rsidR="00E06284">
        <w:rPr>
          <w:rFonts w:asciiTheme="majorHAnsi" w:hAnsiTheme="majorHAnsi" w:cstheme="majorHAnsi"/>
          <w:sz w:val="24"/>
          <w:szCs w:val="24"/>
        </w:rPr>
        <w:t>IP19055</w:t>
      </w:r>
      <w:r w:rsidRPr="00BF0107">
        <w:rPr>
          <w:rFonts w:asciiTheme="majorHAnsi" w:hAnsiTheme="majorHAnsi" w:cstheme="majorHAnsi"/>
          <w:sz w:val="24"/>
          <w:szCs w:val="24"/>
        </w:rPr>
        <w:tab/>
      </w:r>
    </w:p>
    <w:p w14:paraId="514C21DA" w14:textId="77777777"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ab/>
        <w:t xml:space="preserve"> </w:t>
      </w:r>
    </w:p>
    <w:p w14:paraId="70BB8661" w14:textId="77777777" w:rsidR="00AB68CA" w:rsidRPr="00BF0107" w:rsidRDefault="00AB68CA" w:rsidP="00AB68CA">
      <w:pPr>
        <w:rPr>
          <w:rFonts w:asciiTheme="majorHAnsi" w:hAnsiTheme="majorHAnsi" w:cstheme="majorHAnsi"/>
          <w:sz w:val="24"/>
          <w:szCs w:val="24"/>
        </w:rPr>
      </w:pPr>
    </w:p>
    <w:p w14:paraId="651F1D70" w14:textId="6C06EB47" w:rsidR="00AB68CA" w:rsidRDefault="00AB68CA" w:rsidP="00AB68CA">
      <w:pPr>
        <w:rPr>
          <w:rFonts w:asciiTheme="majorHAnsi" w:hAnsiTheme="majorHAnsi" w:cstheme="majorHAnsi"/>
          <w:sz w:val="24"/>
          <w:szCs w:val="24"/>
        </w:rPr>
      </w:pPr>
      <w:bookmarkStart w:id="0" w:name="_GoBack"/>
      <w:bookmarkEnd w:id="0"/>
      <w:r w:rsidRPr="00BF0107">
        <w:rPr>
          <w:rFonts w:asciiTheme="majorHAnsi" w:hAnsiTheme="majorHAnsi" w:cstheme="majorHAnsi"/>
          <w:sz w:val="24"/>
          <w:szCs w:val="24"/>
        </w:rPr>
        <w:t>Dear Sir/Madam</w:t>
      </w:r>
    </w:p>
    <w:p w14:paraId="607CF7C1" w14:textId="77777777" w:rsidR="00585557" w:rsidRPr="00BF0107" w:rsidRDefault="00585557" w:rsidP="00AB68CA">
      <w:pPr>
        <w:rPr>
          <w:rFonts w:asciiTheme="majorHAnsi" w:hAnsiTheme="majorHAnsi" w:cstheme="majorHAnsi"/>
          <w:sz w:val="24"/>
          <w:szCs w:val="24"/>
        </w:rPr>
      </w:pPr>
    </w:p>
    <w:p w14:paraId="75B94899" w14:textId="58770177" w:rsidR="00AB68CA" w:rsidRPr="00BF0107" w:rsidRDefault="00AB68CA" w:rsidP="00AB68CA">
      <w:pPr>
        <w:rPr>
          <w:rFonts w:asciiTheme="majorHAnsi" w:hAnsiTheme="majorHAnsi" w:cstheme="majorHAnsi"/>
          <w:b/>
          <w:bCs/>
          <w:sz w:val="24"/>
          <w:szCs w:val="24"/>
        </w:rPr>
      </w:pPr>
      <w:r w:rsidRPr="00BF0107">
        <w:rPr>
          <w:rFonts w:asciiTheme="majorHAnsi" w:hAnsiTheme="majorHAnsi" w:cstheme="majorHAnsi"/>
          <w:b/>
          <w:bCs/>
          <w:sz w:val="24"/>
          <w:szCs w:val="24"/>
        </w:rPr>
        <w:t xml:space="preserve">Request for Quotation </w:t>
      </w:r>
      <w:r w:rsidR="00E06284">
        <w:rPr>
          <w:rFonts w:asciiTheme="majorHAnsi" w:hAnsiTheme="majorHAnsi" w:cstheme="majorHAnsi"/>
          <w:b/>
          <w:bCs/>
          <w:sz w:val="24"/>
          <w:szCs w:val="24"/>
        </w:rPr>
        <w:t>-</w:t>
      </w:r>
      <w:r w:rsidRPr="00BF0107">
        <w:rPr>
          <w:rFonts w:asciiTheme="majorHAnsi" w:hAnsiTheme="majorHAnsi" w:cstheme="majorHAnsi"/>
          <w:b/>
          <w:bCs/>
          <w:sz w:val="24"/>
          <w:szCs w:val="24"/>
        </w:rPr>
        <w:t xml:space="preserve"> </w:t>
      </w:r>
      <w:r w:rsidR="00E06284">
        <w:rPr>
          <w:rFonts w:asciiTheme="majorHAnsi" w:hAnsiTheme="majorHAnsi" w:cstheme="majorHAnsi"/>
          <w:b/>
          <w:bCs/>
          <w:sz w:val="24"/>
          <w:szCs w:val="24"/>
        </w:rPr>
        <w:t xml:space="preserve">IP19055 </w:t>
      </w:r>
      <w:r w:rsidR="006E54C3" w:rsidRPr="00BF0107">
        <w:rPr>
          <w:rFonts w:asciiTheme="majorHAnsi" w:hAnsiTheme="majorHAnsi" w:cstheme="majorHAnsi"/>
          <w:b/>
          <w:bCs/>
          <w:sz w:val="24"/>
          <w:szCs w:val="24"/>
        </w:rPr>
        <w:t>Fencing</w:t>
      </w:r>
      <w:r w:rsidR="00685CCC">
        <w:rPr>
          <w:rFonts w:asciiTheme="majorHAnsi" w:hAnsiTheme="majorHAnsi" w:cstheme="majorHAnsi"/>
          <w:b/>
          <w:bCs/>
          <w:sz w:val="24"/>
          <w:szCs w:val="24"/>
        </w:rPr>
        <w:t xml:space="preserve"> work</w:t>
      </w:r>
      <w:r w:rsidR="006E54C3" w:rsidRPr="00BF0107">
        <w:rPr>
          <w:rFonts w:asciiTheme="majorHAnsi" w:hAnsiTheme="majorHAnsi" w:cstheme="majorHAnsi"/>
          <w:b/>
          <w:bCs/>
          <w:sz w:val="24"/>
          <w:szCs w:val="24"/>
        </w:rPr>
        <w:t xml:space="preserve"> and vegetation removal at </w:t>
      </w:r>
      <w:r w:rsidR="00BF0107" w:rsidRPr="00BF0107">
        <w:rPr>
          <w:rFonts w:asciiTheme="majorHAnsi" w:hAnsiTheme="majorHAnsi" w:cstheme="majorHAnsi"/>
          <w:b/>
          <w:bCs/>
          <w:sz w:val="24"/>
          <w:szCs w:val="24"/>
        </w:rPr>
        <w:t xml:space="preserve">Green hill and </w:t>
      </w:r>
      <w:r w:rsidR="008E2996">
        <w:rPr>
          <w:rFonts w:asciiTheme="majorHAnsi" w:hAnsiTheme="majorHAnsi" w:cstheme="majorHAnsi"/>
          <w:b/>
          <w:bCs/>
          <w:sz w:val="24"/>
          <w:szCs w:val="24"/>
        </w:rPr>
        <w:t>T</w:t>
      </w:r>
      <w:r w:rsidR="00BF0107" w:rsidRPr="00BF0107">
        <w:rPr>
          <w:rFonts w:asciiTheme="majorHAnsi" w:hAnsiTheme="majorHAnsi" w:cstheme="majorHAnsi"/>
          <w:b/>
          <w:bCs/>
          <w:sz w:val="24"/>
          <w:szCs w:val="24"/>
        </w:rPr>
        <w:t xml:space="preserve">he Dell, </w:t>
      </w:r>
      <w:r w:rsidR="006E54C3" w:rsidRPr="00BF0107">
        <w:rPr>
          <w:rFonts w:asciiTheme="majorHAnsi" w:hAnsiTheme="majorHAnsi" w:cstheme="majorHAnsi"/>
          <w:b/>
          <w:bCs/>
          <w:sz w:val="24"/>
          <w:szCs w:val="24"/>
        </w:rPr>
        <w:t>Kemsing and White Hill</w:t>
      </w:r>
      <w:r w:rsidR="00BF0107" w:rsidRPr="00BF0107">
        <w:rPr>
          <w:rFonts w:asciiTheme="majorHAnsi" w:hAnsiTheme="majorHAnsi" w:cstheme="majorHAnsi"/>
          <w:b/>
          <w:bCs/>
          <w:sz w:val="24"/>
          <w:szCs w:val="24"/>
        </w:rPr>
        <w:t xml:space="preserve">, Shoreham </w:t>
      </w:r>
      <w:r w:rsidR="006E54C3" w:rsidRPr="00BF0107">
        <w:rPr>
          <w:rFonts w:asciiTheme="majorHAnsi" w:hAnsiTheme="majorHAnsi" w:cstheme="majorHAnsi"/>
          <w:b/>
          <w:bCs/>
          <w:sz w:val="24"/>
          <w:szCs w:val="24"/>
        </w:rPr>
        <w:t>Kent</w:t>
      </w:r>
    </w:p>
    <w:p w14:paraId="0820BF98" w14:textId="77777777" w:rsidR="006E54C3" w:rsidRPr="00BF0107" w:rsidRDefault="006E54C3" w:rsidP="00AB68CA">
      <w:pPr>
        <w:rPr>
          <w:rFonts w:asciiTheme="majorHAnsi" w:hAnsiTheme="majorHAnsi" w:cstheme="majorHAnsi"/>
          <w:b/>
          <w:bCs/>
          <w:sz w:val="24"/>
          <w:szCs w:val="24"/>
        </w:rPr>
      </w:pPr>
    </w:p>
    <w:p w14:paraId="6022F989" w14:textId="50A32859"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 xml:space="preserve">The Kent County Council is inviting you to Bid for the above contract and accordingly has enclosed a Request for Quotation. </w:t>
      </w:r>
    </w:p>
    <w:p w14:paraId="1E4FAD9C" w14:textId="77777777" w:rsidR="006E54C3" w:rsidRPr="00BF0107" w:rsidRDefault="006E54C3" w:rsidP="00AB68CA">
      <w:pPr>
        <w:rPr>
          <w:rFonts w:asciiTheme="majorHAnsi" w:hAnsiTheme="majorHAnsi" w:cstheme="majorHAnsi"/>
          <w:sz w:val="24"/>
          <w:szCs w:val="24"/>
        </w:rPr>
      </w:pPr>
    </w:p>
    <w:p w14:paraId="38CBE299" w14:textId="40DA07DF"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Attached to this letter are details of the information required to be submitted and the basis of the assessment.</w:t>
      </w:r>
    </w:p>
    <w:p w14:paraId="076CBF98" w14:textId="77777777" w:rsidR="006E54C3" w:rsidRPr="00BF0107" w:rsidRDefault="006E54C3" w:rsidP="00AB68CA">
      <w:pPr>
        <w:rPr>
          <w:rFonts w:asciiTheme="majorHAnsi" w:hAnsiTheme="majorHAnsi" w:cstheme="majorHAnsi"/>
          <w:sz w:val="24"/>
          <w:szCs w:val="24"/>
        </w:rPr>
      </w:pPr>
    </w:p>
    <w:p w14:paraId="00C0DBA8" w14:textId="60F38B82" w:rsidR="00AB68CA" w:rsidRPr="00585557" w:rsidRDefault="00AB68CA" w:rsidP="00AB68CA">
      <w:pPr>
        <w:rPr>
          <w:rFonts w:asciiTheme="majorHAnsi" w:hAnsiTheme="majorHAnsi" w:cstheme="majorHAnsi"/>
          <w:sz w:val="24"/>
          <w:szCs w:val="24"/>
        </w:rPr>
      </w:pPr>
      <w:r w:rsidRPr="00585557">
        <w:rPr>
          <w:rFonts w:asciiTheme="majorHAnsi" w:hAnsiTheme="majorHAnsi" w:cstheme="majorHAnsi"/>
          <w:sz w:val="24"/>
          <w:szCs w:val="24"/>
        </w:rPr>
        <w:t xml:space="preserve">Consultants are drawn to the attention that the completion date of </w:t>
      </w:r>
      <w:r w:rsidR="00585557" w:rsidRPr="00585557">
        <w:rPr>
          <w:rFonts w:asciiTheme="majorHAnsi" w:hAnsiTheme="majorHAnsi" w:cstheme="majorHAnsi"/>
          <w:sz w:val="24"/>
          <w:szCs w:val="24"/>
        </w:rPr>
        <w:t xml:space="preserve">March </w:t>
      </w:r>
      <w:r w:rsidRPr="00585557">
        <w:rPr>
          <w:rFonts w:asciiTheme="majorHAnsi" w:hAnsiTheme="majorHAnsi" w:cstheme="majorHAnsi"/>
          <w:b/>
          <w:sz w:val="24"/>
          <w:szCs w:val="24"/>
        </w:rPr>
        <w:t>2020</w:t>
      </w:r>
      <w:r w:rsidR="00585557" w:rsidRPr="00585557">
        <w:rPr>
          <w:rFonts w:asciiTheme="majorHAnsi" w:hAnsiTheme="majorHAnsi" w:cstheme="majorHAnsi"/>
          <w:b/>
          <w:sz w:val="24"/>
          <w:szCs w:val="24"/>
        </w:rPr>
        <w:t xml:space="preserve"> for vegetation works and July 2020 for the fencing works</w:t>
      </w:r>
      <w:r w:rsidRPr="00585557">
        <w:rPr>
          <w:rFonts w:asciiTheme="majorHAnsi" w:hAnsiTheme="majorHAnsi" w:cstheme="majorHAnsi"/>
          <w:b/>
          <w:sz w:val="24"/>
          <w:szCs w:val="24"/>
        </w:rPr>
        <w:t xml:space="preserve"> </w:t>
      </w:r>
      <w:r w:rsidRPr="00585557">
        <w:rPr>
          <w:rFonts w:asciiTheme="majorHAnsi" w:hAnsiTheme="majorHAnsi" w:cstheme="majorHAnsi"/>
          <w:sz w:val="24"/>
          <w:szCs w:val="24"/>
        </w:rPr>
        <w:t xml:space="preserve">Is critical to success. Failure to complete this work by this date will result in reputational damage to the Kent County Council and to the Consultant. </w:t>
      </w:r>
    </w:p>
    <w:p w14:paraId="7D33FE5B" w14:textId="77777777" w:rsidR="00585557" w:rsidRPr="00BF0107" w:rsidRDefault="00585557" w:rsidP="00AB68CA">
      <w:pPr>
        <w:rPr>
          <w:rFonts w:asciiTheme="majorHAnsi" w:hAnsiTheme="majorHAnsi" w:cstheme="majorHAnsi"/>
          <w:sz w:val="24"/>
          <w:szCs w:val="24"/>
          <w:highlight w:val="yellow"/>
        </w:rPr>
      </w:pPr>
    </w:p>
    <w:p w14:paraId="01B767DE" w14:textId="559310EF" w:rsidR="00AB68CA" w:rsidRPr="00BF0107" w:rsidRDefault="00AB68CA" w:rsidP="00AB68CA">
      <w:pPr>
        <w:jc w:val="center"/>
        <w:rPr>
          <w:rFonts w:asciiTheme="majorHAnsi" w:hAnsiTheme="majorHAnsi" w:cstheme="majorHAnsi"/>
          <w:b/>
          <w:bCs/>
          <w:sz w:val="24"/>
          <w:szCs w:val="24"/>
        </w:rPr>
      </w:pPr>
      <w:r w:rsidRPr="00585557">
        <w:rPr>
          <w:rFonts w:asciiTheme="majorHAnsi" w:hAnsiTheme="majorHAnsi" w:cstheme="majorHAnsi"/>
          <w:b/>
          <w:bCs/>
          <w:sz w:val="24"/>
          <w:szCs w:val="24"/>
        </w:rPr>
        <w:t xml:space="preserve">Your RFQ response should be submitted via the Kent Business Portal no later than 4pm </w:t>
      </w:r>
      <w:r w:rsidR="00380879">
        <w:rPr>
          <w:rFonts w:asciiTheme="majorHAnsi" w:hAnsiTheme="majorHAnsi" w:cstheme="majorHAnsi"/>
          <w:b/>
          <w:bCs/>
          <w:sz w:val="24"/>
          <w:szCs w:val="24"/>
        </w:rPr>
        <w:t>Monday 3</w:t>
      </w:r>
      <w:r w:rsidR="00380879" w:rsidRPr="00380879">
        <w:rPr>
          <w:rFonts w:asciiTheme="majorHAnsi" w:hAnsiTheme="majorHAnsi" w:cstheme="majorHAnsi"/>
          <w:b/>
          <w:bCs/>
          <w:sz w:val="24"/>
          <w:szCs w:val="24"/>
          <w:vertAlign w:val="superscript"/>
        </w:rPr>
        <w:t>rd</w:t>
      </w:r>
      <w:r w:rsidR="00380879">
        <w:rPr>
          <w:rFonts w:asciiTheme="majorHAnsi" w:hAnsiTheme="majorHAnsi" w:cstheme="majorHAnsi"/>
          <w:b/>
          <w:bCs/>
          <w:sz w:val="24"/>
          <w:szCs w:val="24"/>
        </w:rPr>
        <w:t xml:space="preserve"> </w:t>
      </w:r>
      <w:r w:rsidR="00380879" w:rsidRPr="00380879">
        <w:rPr>
          <w:rFonts w:asciiTheme="majorHAnsi" w:hAnsiTheme="majorHAnsi" w:cstheme="majorHAnsi"/>
          <w:b/>
          <w:bCs/>
          <w:sz w:val="24"/>
          <w:szCs w:val="24"/>
        </w:rPr>
        <w:t>February</w:t>
      </w:r>
      <w:r w:rsidRPr="00380879">
        <w:rPr>
          <w:rFonts w:asciiTheme="majorHAnsi" w:hAnsiTheme="majorHAnsi" w:cstheme="majorHAnsi"/>
          <w:b/>
          <w:bCs/>
          <w:sz w:val="24"/>
          <w:szCs w:val="24"/>
        </w:rPr>
        <w:t xml:space="preserve"> 2020</w:t>
      </w:r>
    </w:p>
    <w:p w14:paraId="5BADEEC3" w14:textId="77777777" w:rsidR="006E54C3" w:rsidRPr="00BF0107" w:rsidRDefault="006E54C3" w:rsidP="00AB68CA">
      <w:pPr>
        <w:jc w:val="center"/>
        <w:rPr>
          <w:rFonts w:asciiTheme="majorHAnsi" w:hAnsiTheme="majorHAnsi" w:cstheme="majorHAnsi"/>
          <w:b/>
          <w:bCs/>
          <w:sz w:val="24"/>
          <w:szCs w:val="24"/>
        </w:rPr>
      </w:pPr>
    </w:p>
    <w:p w14:paraId="74186D17" w14:textId="77777777"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You are advised to read all sections carefully before Bidding. Should you have any difficulty with the RFQ, please contact me using the details above.</w:t>
      </w:r>
    </w:p>
    <w:p w14:paraId="681DEE98" w14:textId="77777777" w:rsidR="00AB68CA" w:rsidRPr="00BF0107" w:rsidRDefault="00AB68CA" w:rsidP="00AB68CA">
      <w:pPr>
        <w:rPr>
          <w:rFonts w:asciiTheme="majorHAnsi" w:hAnsiTheme="majorHAnsi" w:cstheme="majorHAnsi"/>
          <w:sz w:val="24"/>
          <w:szCs w:val="24"/>
          <w:highlight w:val="yellow"/>
        </w:rPr>
      </w:pPr>
      <w:r w:rsidRPr="00BF0107">
        <w:rPr>
          <w:rFonts w:asciiTheme="majorHAnsi" w:hAnsiTheme="majorHAnsi" w:cstheme="majorHAnsi"/>
          <w:sz w:val="24"/>
          <w:szCs w:val="24"/>
        </w:rPr>
        <w:t>Yours faithfully,</w:t>
      </w:r>
      <w:r w:rsidRPr="00BF0107">
        <w:rPr>
          <w:rFonts w:asciiTheme="majorHAnsi" w:hAnsiTheme="majorHAnsi" w:cstheme="majorHAnsi"/>
          <w:sz w:val="24"/>
          <w:szCs w:val="24"/>
          <w:highlight w:val="yellow"/>
        </w:rPr>
        <w:t xml:space="preserve">            </w:t>
      </w:r>
    </w:p>
    <w:p w14:paraId="5F5729A3" w14:textId="77777777" w:rsidR="00AB68CA" w:rsidRPr="00BF0107" w:rsidRDefault="00AB68CA" w:rsidP="00AB68CA">
      <w:pPr>
        <w:rPr>
          <w:rFonts w:asciiTheme="majorHAnsi" w:hAnsiTheme="majorHAnsi" w:cstheme="majorHAnsi"/>
          <w:sz w:val="24"/>
          <w:szCs w:val="24"/>
          <w:highlight w:val="yellow"/>
        </w:rPr>
      </w:pPr>
    </w:p>
    <w:p w14:paraId="2DE54C0D" w14:textId="77777777" w:rsidR="00AB68CA" w:rsidRPr="00BF0107" w:rsidRDefault="00AB68CA" w:rsidP="00AB68CA">
      <w:pPr>
        <w:rPr>
          <w:rFonts w:asciiTheme="majorHAnsi" w:hAnsiTheme="majorHAnsi" w:cstheme="majorHAnsi"/>
          <w:sz w:val="24"/>
          <w:szCs w:val="24"/>
          <w:highlight w:val="yellow"/>
        </w:rPr>
      </w:pPr>
    </w:p>
    <w:p w14:paraId="50A34F89" w14:textId="77777777" w:rsidR="00AB68CA" w:rsidRPr="00BF0107" w:rsidRDefault="00AB68CA" w:rsidP="00AB68CA">
      <w:pPr>
        <w:rPr>
          <w:rFonts w:asciiTheme="majorHAnsi" w:hAnsiTheme="majorHAnsi" w:cstheme="majorHAnsi"/>
          <w:sz w:val="24"/>
          <w:szCs w:val="24"/>
          <w:highlight w:val="yellow"/>
        </w:rPr>
      </w:pPr>
      <w:r w:rsidRPr="00BF0107">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72C8185D" wp14:editId="015B8DC4">
                <wp:simplePos x="0" y="0"/>
                <wp:positionH relativeFrom="column">
                  <wp:posOffset>-12510</wp:posOffset>
                </wp:positionH>
                <wp:positionV relativeFrom="paragraph">
                  <wp:posOffset>177685</wp:posOffset>
                </wp:positionV>
                <wp:extent cx="3424555" cy="295910"/>
                <wp:effectExtent l="0" t="0" r="4445" b="889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E82EA" w14:textId="77777777" w:rsidR="00AB68CA" w:rsidRPr="006767D4" w:rsidRDefault="00AB68CA" w:rsidP="00AB68CA">
                            <w:pPr>
                              <w:pStyle w:val="Footer"/>
                              <w:rPr>
                                <w:rFonts w:ascii="Arial" w:hAnsi="Arial" w:cs="Arial"/>
                                <w:sz w:val="28"/>
                                <w:szCs w:val="28"/>
                              </w:rPr>
                            </w:pPr>
                            <w:r w:rsidRPr="007725BB">
                              <w:rPr>
                                <w:rFonts w:ascii="Arial" w:hAnsi="Arial" w:cs="Arial"/>
                                <w:sz w:val="28"/>
                                <w:szCs w:val="28"/>
                              </w:rPr>
                              <w:t>This is available in larger print on request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8185D" id="_x0000_t202" coordsize="21600,21600" o:spt="202" path="m,l,21600r21600,l21600,xe">
                <v:stroke joinstyle="miter"/>
                <v:path gradientshapeok="t" o:connecttype="rect"/>
              </v:shapetype>
              <v:shape id="Text Box 7" o:spid="_x0000_s1026" type="#_x0000_t202" style="position:absolute;margin-left:-1pt;margin-top:14pt;width:269.65pt;height:23.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" stroked="f">
                <v:textbox style="mso-fit-shape-to-text:t">
                  <w:txbxContent>
                    <w:p w14:paraId="405E82EA" w14:textId="77777777" w:rsidR="00AB68CA" w:rsidRPr="006767D4" w:rsidRDefault="00AB68CA" w:rsidP="00AB68CA">
                      <w:pPr>
                        <w:pStyle w:val="Footer"/>
                        <w:rPr>
                          <w:rFonts w:ascii="Arial" w:hAnsi="Arial" w:cs="Arial"/>
                          <w:sz w:val="28"/>
                          <w:szCs w:val="28"/>
                        </w:rPr>
                      </w:pPr>
                      <w:r w:rsidRPr="007725BB">
                        <w:rPr>
                          <w:rFonts w:ascii="Arial" w:hAnsi="Arial" w:cs="Arial"/>
                          <w:sz w:val="28"/>
                          <w:szCs w:val="28"/>
                        </w:rPr>
                        <w:t>This is available in larger print on request</w:t>
                      </w:r>
                    </w:p>
                  </w:txbxContent>
                </v:textbox>
                <w10:wrap type="square"/>
              </v:shape>
            </w:pict>
          </mc:Fallback>
        </mc:AlternateContent>
      </w:r>
    </w:p>
    <w:p w14:paraId="242F192E" w14:textId="77777777" w:rsidR="00AB68CA" w:rsidRPr="00BF0107" w:rsidRDefault="00AB68CA">
      <w:pPr>
        <w:spacing w:after="160" w:line="259" w:lineRule="auto"/>
        <w:rPr>
          <w:rFonts w:asciiTheme="majorHAnsi" w:hAnsiTheme="majorHAnsi" w:cstheme="majorHAnsi"/>
          <w:sz w:val="24"/>
          <w:szCs w:val="24"/>
          <w:highlight w:val="yellow"/>
        </w:rPr>
      </w:pPr>
      <w:r w:rsidRPr="00BF0107">
        <w:rPr>
          <w:rFonts w:asciiTheme="majorHAnsi" w:hAnsiTheme="majorHAnsi" w:cstheme="majorHAnsi"/>
          <w:sz w:val="24"/>
          <w:szCs w:val="24"/>
          <w:highlight w:val="yellow"/>
        </w:rPr>
        <w:br w:type="page"/>
      </w:r>
    </w:p>
    <w:p w14:paraId="3DE5CE75" w14:textId="77777777" w:rsidR="00AB68CA" w:rsidRPr="00BF0107" w:rsidRDefault="00AB68CA" w:rsidP="00AB68CA">
      <w:pPr>
        <w:rPr>
          <w:rFonts w:asciiTheme="majorHAnsi" w:hAnsiTheme="majorHAnsi" w:cstheme="majorHAnsi"/>
          <w:sz w:val="24"/>
          <w:szCs w:val="24"/>
          <w:highlight w:val="yellow"/>
        </w:rPr>
      </w:pPr>
    </w:p>
    <w:p w14:paraId="342E22B1" w14:textId="061FB016" w:rsidR="00AB68CA" w:rsidRPr="00BF0107" w:rsidRDefault="00AB68CA" w:rsidP="00AB68CA">
      <w:pPr>
        <w:jc w:val="center"/>
        <w:rPr>
          <w:rFonts w:asciiTheme="majorHAnsi" w:hAnsiTheme="majorHAnsi" w:cstheme="majorHAnsi"/>
          <w:sz w:val="24"/>
          <w:szCs w:val="24"/>
          <w:highlight w:val="yellow"/>
        </w:rPr>
      </w:pPr>
      <w:r w:rsidRPr="00BF0107">
        <w:rPr>
          <w:rFonts w:asciiTheme="majorHAnsi" w:hAnsiTheme="majorHAnsi" w:cstheme="majorHAnsi"/>
          <w:noProof/>
          <w:sz w:val="24"/>
          <w:szCs w:val="24"/>
          <w:highlight w:val="yellow"/>
        </w:rPr>
        <w:drawing>
          <wp:anchor distT="0" distB="0" distL="114300" distR="114300" simplePos="0" relativeHeight="251659264" behindDoc="0" locked="0" layoutInCell="1" allowOverlap="1" wp14:anchorId="305A53EC" wp14:editId="145255A9">
            <wp:simplePos x="0" y="0"/>
            <wp:positionH relativeFrom="column">
              <wp:posOffset>99704</wp:posOffset>
            </wp:positionH>
            <wp:positionV relativeFrom="paragraph">
              <wp:posOffset>-50058</wp:posOffset>
            </wp:positionV>
            <wp:extent cx="1828800" cy="699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LHLF_Colour_Logo_English_RGB_0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99135"/>
                    </a:xfrm>
                    <a:prstGeom prst="rect">
                      <a:avLst/>
                    </a:prstGeom>
                  </pic:spPr>
                </pic:pic>
              </a:graphicData>
            </a:graphic>
            <wp14:sizeRelH relativeFrom="margin">
              <wp14:pctWidth>0</wp14:pctWidth>
            </wp14:sizeRelH>
            <wp14:sizeRelV relativeFrom="margin">
              <wp14:pctHeight>0</wp14:pctHeight>
            </wp14:sizeRelV>
          </wp:anchor>
        </w:drawing>
      </w:r>
      <w:r w:rsidRPr="00BF0107">
        <w:rPr>
          <w:rFonts w:asciiTheme="majorHAnsi" w:hAnsiTheme="majorHAnsi" w:cstheme="majorHAnsi"/>
          <w:noProof/>
          <w:sz w:val="24"/>
          <w:szCs w:val="24"/>
          <w:highlight w:val="yellow"/>
        </w:rPr>
        <w:drawing>
          <wp:anchor distT="0" distB="0" distL="114300" distR="114300" simplePos="0" relativeHeight="251660288" behindDoc="0" locked="0" layoutInCell="1" allowOverlap="1" wp14:anchorId="35ACF9F7" wp14:editId="47FE5874">
            <wp:simplePos x="0" y="0"/>
            <wp:positionH relativeFrom="column">
              <wp:posOffset>2123440</wp:posOffset>
            </wp:positionH>
            <wp:positionV relativeFrom="paragraph">
              <wp:posOffset>5080</wp:posOffset>
            </wp:positionV>
            <wp:extent cx="1572260" cy="661670"/>
            <wp:effectExtent l="0" t="0" r="889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DownsAONB_Logo_Purpl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260" cy="661670"/>
                    </a:xfrm>
                    <a:prstGeom prst="rect">
                      <a:avLst/>
                    </a:prstGeom>
                  </pic:spPr>
                </pic:pic>
              </a:graphicData>
            </a:graphic>
            <wp14:sizeRelH relativeFrom="margin">
              <wp14:pctWidth>0</wp14:pctWidth>
            </wp14:sizeRelH>
            <wp14:sizeRelV relativeFrom="margin">
              <wp14:pctHeight>0</wp14:pctHeight>
            </wp14:sizeRelV>
          </wp:anchor>
        </w:drawing>
      </w:r>
      <w:r w:rsidRPr="00BF0107">
        <w:rPr>
          <w:rFonts w:asciiTheme="majorHAnsi" w:hAnsiTheme="majorHAnsi" w:cstheme="majorHAnsi"/>
          <w:noProof/>
          <w:sz w:val="24"/>
          <w:szCs w:val="24"/>
          <w:highlight w:val="yellow"/>
        </w:rPr>
        <w:drawing>
          <wp:inline distT="0" distB="0" distL="0" distR="0" wp14:anchorId="03942286" wp14:editId="64FD33FD">
            <wp:extent cx="1739527"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19" cy="665681"/>
                    </a:xfrm>
                    <a:prstGeom prst="rect">
                      <a:avLst/>
                    </a:prstGeom>
                    <a:noFill/>
                    <a:ln>
                      <a:noFill/>
                    </a:ln>
                  </pic:spPr>
                </pic:pic>
              </a:graphicData>
            </a:graphic>
          </wp:inline>
        </w:drawing>
      </w:r>
    </w:p>
    <w:p w14:paraId="08B2ED60" w14:textId="7050E344" w:rsidR="00B76AE3" w:rsidRPr="00BF0107" w:rsidRDefault="00B76AE3" w:rsidP="00AB68CA">
      <w:pPr>
        <w:jc w:val="center"/>
        <w:rPr>
          <w:rFonts w:asciiTheme="majorHAnsi" w:hAnsiTheme="majorHAnsi" w:cstheme="majorHAnsi"/>
          <w:sz w:val="24"/>
          <w:szCs w:val="24"/>
          <w:highlight w:val="yellow"/>
        </w:rPr>
      </w:pPr>
      <w:r w:rsidRPr="00BF0107">
        <w:rPr>
          <w:rFonts w:asciiTheme="majorHAnsi" w:hAnsiTheme="majorHAnsi" w:cstheme="majorHAnsi"/>
          <w:noProof/>
          <w:sz w:val="24"/>
          <w:szCs w:val="24"/>
        </w:rPr>
        <w:drawing>
          <wp:inline distT="0" distB="0" distL="0" distR="0" wp14:anchorId="6A2B8955" wp14:editId="234075CC">
            <wp:extent cx="24384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68F59F03" w14:textId="77777777" w:rsidR="00AB68CA" w:rsidRPr="00BF0107" w:rsidRDefault="00AB68CA" w:rsidP="00AB68CA">
      <w:pPr>
        <w:rPr>
          <w:rFonts w:asciiTheme="majorHAnsi" w:hAnsiTheme="majorHAnsi" w:cstheme="majorHAnsi"/>
          <w:sz w:val="24"/>
          <w:szCs w:val="24"/>
          <w:highlight w:val="yellow"/>
        </w:rPr>
      </w:pPr>
    </w:p>
    <w:p w14:paraId="31E23791" w14:textId="587F40D6" w:rsidR="00AB68CA" w:rsidRPr="00BF0107" w:rsidRDefault="00AB68CA" w:rsidP="00AB68CA">
      <w:pPr>
        <w:jc w:val="center"/>
        <w:rPr>
          <w:rFonts w:asciiTheme="majorHAnsi" w:hAnsiTheme="majorHAnsi" w:cstheme="majorHAnsi"/>
          <w:b/>
          <w:sz w:val="24"/>
          <w:szCs w:val="24"/>
        </w:rPr>
      </w:pPr>
      <w:r w:rsidRPr="00BF0107">
        <w:rPr>
          <w:rFonts w:asciiTheme="majorHAnsi" w:hAnsiTheme="majorHAnsi" w:cstheme="majorHAnsi"/>
          <w:b/>
          <w:sz w:val="24"/>
          <w:szCs w:val="24"/>
        </w:rPr>
        <w:t>REQUEST FOR QUOTATION</w:t>
      </w:r>
    </w:p>
    <w:p w14:paraId="24E72B95" w14:textId="1A2ABB37" w:rsidR="0010770C" w:rsidRPr="00BF0107" w:rsidRDefault="0010770C" w:rsidP="00AB68CA">
      <w:pPr>
        <w:jc w:val="center"/>
        <w:rPr>
          <w:rFonts w:asciiTheme="majorHAnsi" w:hAnsiTheme="majorHAnsi" w:cstheme="majorHAnsi"/>
          <w:b/>
          <w:sz w:val="24"/>
          <w:szCs w:val="24"/>
        </w:rPr>
      </w:pPr>
      <w:r w:rsidRPr="00BF0107">
        <w:rPr>
          <w:rFonts w:asciiTheme="majorHAnsi" w:hAnsiTheme="majorHAnsi" w:cstheme="majorHAnsi"/>
          <w:b/>
          <w:sz w:val="24"/>
          <w:szCs w:val="24"/>
        </w:rPr>
        <w:t>For fencing and vegetation works at two sites in Shoreham, Kent</w:t>
      </w:r>
    </w:p>
    <w:p w14:paraId="745CEFE3" w14:textId="2C6BDF89" w:rsidR="0010770C" w:rsidRPr="00BF0107" w:rsidRDefault="0010770C" w:rsidP="00AB68CA">
      <w:pPr>
        <w:jc w:val="center"/>
        <w:rPr>
          <w:rFonts w:asciiTheme="majorHAnsi" w:hAnsiTheme="majorHAnsi" w:cstheme="majorHAnsi"/>
          <w:b/>
          <w:sz w:val="24"/>
          <w:szCs w:val="24"/>
        </w:rPr>
      </w:pPr>
    </w:p>
    <w:p w14:paraId="4E7A8AB8" w14:textId="77777777" w:rsidR="00AB68CA" w:rsidRPr="00BF0107" w:rsidRDefault="00AB68CA" w:rsidP="00AB68CA">
      <w:pPr>
        <w:jc w:val="center"/>
        <w:rPr>
          <w:rFonts w:asciiTheme="majorHAnsi" w:hAnsiTheme="majorHAnsi" w:cstheme="majorHAnsi"/>
          <w:b/>
          <w:sz w:val="24"/>
          <w:szCs w:val="24"/>
        </w:rPr>
      </w:pPr>
    </w:p>
    <w:p w14:paraId="4E2894E7" w14:textId="77777777" w:rsidR="00AB68CA" w:rsidRPr="00BF0107" w:rsidRDefault="00AB68CA" w:rsidP="00AB68CA">
      <w:pPr>
        <w:jc w:val="center"/>
        <w:rPr>
          <w:rFonts w:asciiTheme="majorHAnsi" w:hAnsiTheme="majorHAnsi" w:cstheme="majorHAnsi"/>
          <w:b/>
          <w:sz w:val="24"/>
          <w:szCs w:val="24"/>
        </w:rPr>
      </w:pPr>
    </w:p>
    <w:p w14:paraId="05E53684" w14:textId="77777777" w:rsidR="00AB68CA" w:rsidRPr="00BF0107" w:rsidRDefault="00AB68CA" w:rsidP="00AB68CA">
      <w:pPr>
        <w:jc w:val="center"/>
        <w:rPr>
          <w:rFonts w:asciiTheme="majorHAnsi" w:hAnsiTheme="majorHAnsi" w:cstheme="majorHAnsi"/>
          <w:b/>
          <w:sz w:val="24"/>
          <w:szCs w:val="24"/>
        </w:rPr>
      </w:pPr>
    </w:p>
    <w:p w14:paraId="45691C34" w14:textId="77777777" w:rsidR="00AB68CA" w:rsidRPr="00BF0107" w:rsidRDefault="00AB68CA" w:rsidP="00AB68CA">
      <w:pPr>
        <w:numPr>
          <w:ilvl w:val="12"/>
          <w:numId w:val="0"/>
        </w:numPr>
        <w:tabs>
          <w:tab w:val="left" w:pos="605"/>
          <w:tab w:val="left" w:pos="1325"/>
          <w:tab w:val="left" w:pos="2275"/>
        </w:tabs>
        <w:jc w:val="both"/>
        <w:rPr>
          <w:rFonts w:asciiTheme="majorHAnsi" w:hAnsiTheme="majorHAnsi" w:cstheme="majorHAnsi"/>
          <w:b/>
          <w:sz w:val="24"/>
          <w:szCs w:val="24"/>
          <w:u w:val="single"/>
        </w:rPr>
      </w:pPr>
      <w:r w:rsidRPr="00BF0107">
        <w:rPr>
          <w:rFonts w:asciiTheme="majorHAnsi" w:hAnsiTheme="majorHAnsi" w:cstheme="majorHAnsi"/>
          <w:b/>
          <w:sz w:val="24"/>
          <w:szCs w:val="24"/>
          <w:u w:val="single"/>
        </w:rPr>
        <w:t>Section One - Scope and Context</w:t>
      </w:r>
    </w:p>
    <w:p w14:paraId="6C6BBDD8" w14:textId="77777777" w:rsidR="00AB68CA" w:rsidRPr="00BF0107" w:rsidRDefault="00AB68CA" w:rsidP="00AB68CA">
      <w:pPr>
        <w:pStyle w:val="NoSpacing"/>
        <w:rPr>
          <w:rFonts w:asciiTheme="majorHAnsi" w:hAnsiTheme="majorHAnsi" w:cstheme="majorHAnsi"/>
          <w:b/>
          <w:sz w:val="24"/>
          <w:szCs w:val="24"/>
        </w:rPr>
      </w:pPr>
    </w:p>
    <w:p w14:paraId="7C5F0831" w14:textId="77777777" w:rsidR="00AB68CA" w:rsidRPr="00BF0107" w:rsidRDefault="00AB68CA" w:rsidP="00AB68CA">
      <w:pPr>
        <w:pStyle w:val="NoSpacing"/>
        <w:rPr>
          <w:rFonts w:asciiTheme="majorHAnsi" w:hAnsiTheme="majorHAnsi" w:cstheme="majorHAnsi"/>
          <w:sz w:val="24"/>
          <w:szCs w:val="24"/>
        </w:rPr>
      </w:pPr>
      <w:r w:rsidRPr="00BF0107">
        <w:rPr>
          <w:rFonts w:asciiTheme="majorHAnsi" w:hAnsiTheme="majorHAnsi" w:cstheme="majorHAnsi"/>
          <w:sz w:val="24"/>
          <w:szCs w:val="24"/>
        </w:rPr>
        <w:t xml:space="preserve">The Darent Valley Landscape Partnership Scheme (DVLPS) is a large-scale partnership, working to conserve and enhance the distinctive Darent Valley landscape and reconnect people to it. At the scheme’s heart is the valley’s historical connection with the Victorian artist, Samuel Palmer, who lived in Shoreham and called the valley his ‘earthly paradise’. Through its partnership approach, DVLPS is delivering over forty integrated cultural and art, access, heritage and biodiversity projects within communities, towns and villages throughout the scheme area between Dartford and Westerham in West Kent. </w:t>
      </w:r>
    </w:p>
    <w:p w14:paraId="64CA4266" w14:textId="77777777" w:rsidR="00AB68CA" w:rsidRPr="00BF0107" w:rsidRDefault="00AB68CA" w:rsidP="00AB68CA">
      <w:pPr>
        <w:pStyle w:val="NoSpacing"/>
        <w:rPr>
          <w:rFonts w:asciiTheme="majorHAnsi" w:hAnsiTheme="majorHAnsi" w:cstheme="majorHAnsi"/>
          <w:sz w:val="24"/>
          <w:szCs w:val="24"/>
        </w:rPr>
      </w:pPr>
    </w:p>
    <w:p w14:paraId="3E6233F9" w14:textId="77777777" w:rsidR="00AB68CA" w:rsidRPr="00BF0107" w:rsidRDefault="00AB68CA" w:rsidP="00AB68CA">
      <w:pPr>
        <w:pStyle w:val="NoSpacing"/>
        <w:rPr>
          <w:rFonts w:asciiTheme="majorHAnsi" w:hAnsiTheme="majorHAnsi" w:cstheme="majorHAnsi"/>
          <w:sz w:val="24"/>
          <w:szCs w:val="24"/>
        </w:rPr>
      </w:pPr>
      <w:r w:rsidRPr="00BF0107">
        <w:rPr>
          <w:rFonts w:asciiTheme="majorHAnsi" w:hAnsiTheme="majorHAnsi" w:cstheme="majorHAnsi"/>
          <w:sz w:val="24"/>
          <w:szCs w:val="24"/>
        </w:rPr>
        <w:t xml:space="preserve">DVLPS is led by the Kent Downs Area of Outstanding Natural Beauty Unit (AONB) and hosted by Kent County Council. Of equal importance to the UK’s National Parks, an AONB is an outstanding landscape whose distinctive character and natural beauty is so precious that it is in the nation’s interest to safeguarded them. The Kent Downs offer dramatic views, vibrant communities, a rich historic and cultural heritage and diverse wildlife and habitats, along with a wealth of opportunities for people to explore, enjoy and benefit from this outstanding landscape. DVLPS supports the Kent Downs AONB’s vision to conserve and enhance these special landscapes and engage people in caring for, enjoying and exploring them. </w:t>
      </w:r>
    </w:p>
    <w:p w14:paraId="5870A708" w14:textId="77777777" w:rsidR="00AB68CA" w:rsidRPr="00BF0107" w:rsidRDefault="00AB68CA" w:rsidP="00AB68CA">
      <w:pPr>
        <w:pStyle w:val="NoSpacing"/>
        <w:rPr>
          <w:rFonts w:asciiTheme="majorHAnsi" w:hAnsiTheme="majorHAnsi" w:cstheme="majorHAnsi"/>
          <w:sz w:val="24"/>
          <w:szCs w:val="24"/>
        </w:rPr>
      </w:pPr>
    </w:p>
    <w:p w14:paraId="74C4B3FF" w14:textId="77777777" w:rsidR="00AB68CA" w:rsidRPr="00BF0107" w:rsidRDefault="00AB68CA" w:rsidP="00AB68CA">
      <w:pPr>
        <w:pStyle w:val="NoSpacing"/>
        <w:rPr>
          <w:rFonts w:asciiTheme="majorHAnsi" w:hAnsiTheme="majorHAnsi" w:cstheme="majorHAnsi"/>
          <w:sz w:val="24"/>
          <w:szCs w:val="24"/>
        </w:rPr>
      </w:pPr>
      <w:r w:rsidRPr="00BF0107">
        <w:rPr>
          <w:rFonts w:asciiTheme="majorHAnsi" w:hAnsiTheme="majorHAnsi" w:cstheme="majorHAnsi"/>
          <w:sz w:val="24"/>
          <w:szCs w:val="24"/>
        </w:rPr>
        <w:t>DVLPS is predominantly funded by the National Lottery Heritage Fund and the European Regional Develop Fund’s Interreg 2 Seas scheme, along with several other sources.  It has a range of delivery partners including local authorities, conservation organisations, education establishments, charitable organisations, artists, parish council and others. DVLPS is a relatively new scheme that will operate until at least 2022 (and hopefully beyond this initial period, funding dependent).</w:t>
      </w:r>
    </w:p>
    <w:p w14:paraId="393A3287" w14:textId="77777777" w:rsidR="00AB68CA" w:rsidRPr="00BF0107" w:rsidRDefault="00AB68CA" w:rsidP="00AB68CA">
      <w:pPr>
        <w:pStyle w:val="NoSpacing"/>
        <w:rPr>
          <w:rFonts w:asciiTheme="majorHAnsi" w:hAnsiTheme="majorHAnsi" w:cstheme="majorHAnsi"/>
          <w:sz w:val="24"/>
          <w:szCs w:val="24"/>
        </w:rPr>
      </w:pPr>
    </w:p>
    <w:p w14:paraId="3C525183" w14:textId="77777777" w:rsidR="00702FF5" w:rsidRDefault="00702FF5" w:rsidP="00AB68CA">
      <w:pPr>
        <w:pStyle w:val="NoSpacing"/>
        <w:rPr>
          <w:rFonts w:asciiTheme="majorHAnsi" w:hAnsiTheme="majorHAnsi" w:cstheme="majorHAnsi"/>
          <w:b/>
          <w:caps/>
          <w:sz w:val="24"/>
          <w:szCs w:val="24"/>
        </w:rPr>
      </w:pPr>
    </w:p>
    <w:p w14:paraId="592D718D" w14:textId="77777777" w:rsidR="00702FF5" w:rsidRDefault="00702FF5" w:rsidP="00AB68CA">
      <w:pPr>
        <w:pStyle w:val="NoSpacing"/>
        <w:rPr>
          <w:rFonts w:asciiTheme="majorHAnsi" w:hAnsiTheme="majorHAnsi" w:cstheme="majorHAnsi"/>
          <w:b/>
          <w:caps/>
          <w:sz w:val="24"/>
          <w:szCs w:val="24"/>
        </w:rPr>
      </w:pPr>
    </w:p>
    <w:p w14:paraId="08B1264F" w14:textId="3D0DE596" w:rsidR="00AB68CA" w:rsidRPr="00BF0107" w:rsidRDefault="00AB68CA" w:rsidP="00AB68CA">
      <w:pPr>
        <w:pStyle w:val="NoSpacing"/>
        <w:rPr>
          <w:rFonts w:asciiTheme="majorHAnsi" w:hAnsiTheme="majorHAnsi" w:cstheme="majorHAnsi"/>
          <w:b/>
          <w:caps/>
          <w:sz w:val="24"/>
          <w:szCs w:val="24"/>
        </w:rPr>
      </w:pPr>
      <w:r w:rsidRPr="00BF0107">
        <w:rPr>
          <w:rFonts w:asciiTheme="majorHAnsi" w:hAnsiTheme="majorHAnsi" w:cstheme="majorHAnsi"/>
          <w:b/>
          <w:caps/>
          <w:sz w:val="24"/>
          <w:szCs w:val="24"/>
        </w:rPr>
        <w:lastRenderedPageBreak/>
        <w:t xml:space="preserve">DVLPS Vision </w:t>
      </w:r>
    </w:p>
    <w:p w14:paraId="0F176032" w14:textId="77777777" w:rsidR="00AB68CA" w:rsidRPr="00BF0107" w:rsidRDefault="00AB68CA" w:rsidP="00AB68CA">
      <w:pPr>
        <w:pStyle w:val="NoSpacing"/>
        <w:rPr>
          <w:rFonts w:asciiTheme="majorHAnsi" w:hAnsiTheme="majorHAnsi" w:cstheme="majorHAnsi"/>
          <w:b/>
          <w:sz w:val="24"/>
          <w:szCs w:val="24"/>
        </w:rPr>
      </w:pPr>
    </w:p>
    <w:p w14:paraId="0ED21A2F" w14:textId="77777777" w:rsidR="00AB68CA" w:rsidRPr="00BF0107" w:rsidRDefault="00AB68CA" w:rsidP="00AB68CA">
      <w:pPr>
        <w:pStyle w:val="NoSpacing"/>
        <w:rPr>
          <w:rFonts w:asciiTheme="majorHAnsi" w:hAnsiTheme="majorHAnsi" w:cstheme="majorHAnsi"/>
          <w:sz w:val="24"/>
          <w:szCs w:val="24"/>
        </w:rPr>
      </w:pPr>
      <w:r w:rsidRPr="00BF0107">
        <w:rPr>
          <w:rFonts w:asciiTheme="majorHAnsi" w:hAnsiTheme="majorHAnsi" w:cstheme="majorHAnsi"/>
          <w:sz w:val="24"/>
          <w:szCs w:val="24"/>
        </w:rPr>
        <w:t>The vision represents the aspiration for the landscape in 2022 when the scheme’s projects have been completed. It is supported by five aims that have been identified by the Partnership:</w:t>
      </w:r>
    </w:p>
    <w:p w14:paraId="2D434382" w14:textId="77777777" w:rsidR="00AB68CA" w:rsidRPr="00BF0107" w:rsidRDefault="00AB68CA" w:rsidP="00AB68CA">
      <w:pPr>
        <w:pStyle w:val="NoSpacing"/>
        <w:rPr>
          <w:rFonts w:asciiTheme="majorHAnsi" w:hAnsiTheme="majorHAnsi" w:cstheme="majorHAnsi"/>
          <w:sz w:val="24"/>
          <w:szCs w:val="24"/>
        </w:rPr>
      </w:pPr>
    </w:p>
    <w:p w14:paraId="0881A22E" w14:textId="77777777" w:rsidR="00AB68CA" w:rsidRPr="00BF0107" w:rsidRDefault="00AB68CA" w:rsidP="00AB68CA">
      <w:pPr>
        <w:pStyle w:val="NoSpacing"/>
        <w:rPr>
          <w:rFonts w:asciiTheme="majorHAnsi" w:hAnsiTheme="majorHAnsi" w:cstheme="majorHAnsi"/>
          <w:i/>
          <w:sz w:val="24"/>
          <w:szCs w:val="24"/>
        </w:rPr>
      </w:pPr>
      <w:r w:rsidRPr="00BF0107">
        <w:rPr>
          <w:rFonts w:asciiTheme="majorHAnsi" w:hAnsiTheme="majorHAnsi" w:cstheme="majorHAnsi"/>
          <w:i/>
          <w:sz w:val="24"/>
          <w:szCs w:val="24"/>
        </w:rPr>
        <w:t xml:space="preserve">Using the inspiration of Samuel Palmer, our unique partnership of organisations has worked with and empowered local communities to ensure the survival and flourishing of an exceptional landscape and its heritage. </w:t>
      </w:r>
    </w:p>
    <w:p w14:paraId="70376AEB" w14:textId="77777777" w:rsidR="00AB68CA" w:rsidRPr="00BF0107" w:rsidRDefault="00AB68CA" w:rsidP="00AB68CA">
      <w:pPr>
        <w:pStyle w:val="NoSpacing"/>
        <w:rPr>
          <w:rFonts w:asciiTheme="majorHAnsi" w:hAnsiTheme="majorHAnsi" w:cstheme="majorHAnsi"/>
          <w:i/>
          <w:sz w:val="24"/>
          <w:szCs w:val="24"/>
        </w:rPr>
      </w:pPr>
    </w:p>
    <w:p w14:paraId="190D99A8" w14:textId="77777777" w:rsidR="00AB68CA" w:rsidRPr="00BF0107" w:rsidRDefault="00AB68CA" w:rsidP="00AB68CA">
      <w:pPr>
        <w:pStyle w:val="NoSpacing"/>
        <w:rPr>
          <w:rFonts w:asciiTheme="majorHAnsi" w:hAnsiTheme="majorHAnsi" w:cstheme="majorHAnsi"/>
          <w:i/>
          <w:sz w:val="24"/>
          <w:szCs w:val="24"/>
        </w:rPr>
      </w:pPr>
      <w:r w:rsidRPr="00BF0107">
        <w:rPr>
          <w:rFonts w:asciiTheme="majorHAnsi" w:hAnsiTheme="majorHAnsi" w:cstheme="majorHAnsi"/>
          <w:i/>
          <w:sz w:val="24"/>
          <w:szCs w:val="24"/>
        </w:rPr>
        <w:t xml:space="preserve">Through them, the Darent Valley’s natural and cultural heritage are being sustainably conserved, current threats are mitigated, and the landscape is more resilient to future threats. The communities that live within and around the valley feel emotionally and physically reconnected with their landscape, and there is a sense of pride and strong will to protect it for future generations. </w:t>
      </w:r>
    </w:p>
    <w:p w14:paraId="39CC853E" w14:textId="77777777" w:rsidR="00AB68CA" w:rsidRPr="00BF0107" w:rsidRDefault="00AB68CA" w:rsidP="00AB68CA">
      <w:pPr>
        <w:pStyle w:val="NoSpacing"/>
        <w:rPr>
          <w:rFonts w:asciiTheme="majorHAnsi" w:hAnsiTheme="majorHAnsi" w:cstheme="majorHAnsi"/>
          <w:sz w:val="24"/>
          <w:szCs w:val="24"/>
        </w:rPr>
      </w:pPr>
    </w:p>
    <w:p w14:paraId="762072BD" w14:textId="52FD840C" w:rsidR="00AB68CA" w:rsidRPr="00BF0107" w:rsidRDefault="00AB68CA" w:rsidP="00AB68CA">
      <w:pPr>
        <w:pStyle w:val="NoSpacing"/>
        <w:rPr>
          <w:rFonts w:asciiTheme="majorHAnsi" w:hAnsiTheme="majorHAnsi" w:cstheme="majorHAnsi"/>
          <w:i/>
          <w:sz w:val="24"/>
          <w:szCs w:val="24"/>
        </w:rPr>
      </w:pPr>
      <w:r w:rsidRPr="00BF0107">
        <w:rPr>
          <w:rFonts w:asciiTheme="majorHAnsi" w:hAnsiTheme="majorHAnsi" w:cstheme="majorHAnsi"/>
          <w:i/>
          <w:sz w:val="24"/>
          <w:szCs w:val="24"/>
        </w:rPr>
        <w:t>A clear plan exists for the landscape’s ongoing conservation and enjoyment, and organisations, communities and individuals have the skills, knowledge and ability to deliver it over the coming years.</w:t>
      </w:r>
    </w:p>
    <w:p w14:paraId="62BFA37D" w14:textId="6CEFD829" w:rsidR="0010770C" w:rsidRPr="00BF0107" w:rsidRDefault="0010770C" w:rsidP="00AB68CA">
      <w:pPr>
        <w:pStyle w:val="NoSpacing"/>
        <w:rPr>
          <w:rFonts w:asciiTheme="majorHAnsi" w:hAnsiTheme="majorHAnsi" w:cstheme="majorHAnsi"/>
          <w:i/>
          <w:sz w:val="24"/>
          <w:szCs w:val="24"/>
        </w:rPr>
      </w:pPr>
    </w:p>
    <w:p w14:paraId="4844905C" w14:textId="121A0B7F" w:rsidR="0010770C" w:rsidRPr="00702FF5" w:rsidRDefault="0010770C" w:rsidP="00AB68CA">
      <w:pPr>
        <w:pStyle w:val="NoSpacing"/>
        <w:rPr>
          <w:rFonts w:asciiTheme="majorHAnsi" w:hAnsiTheme="majorHAnsi" w:cstheme="majorHAnsi"/>
          <w:b/>
          <w:sz w:val="24"/>
          <w:szCs w:val="24"/>
        </w:rPr>
      </w:pPr>
      <w:r w:rsidRPr="00702FF5">
        <w:rPr>
          <w:rFonts w:asciiTheme="majorHAnsi" w:hAnsiTheme="majorHAnsi" w:cstheme="majorHAnsi"/>
          <w:b/>
          <w:sz w:val="24"/>
          <w:szCs w:val="24"/>
        </w:rPr>
        <w:t>Site specific information</w:t>
      </w:r>
    </w:p>
    <w:p w14:paraId="0C37CF39" w14:textId="54156724" w:rsidR="0010770C" w:rsidRPr="00702FF5" w:rsidRDefault="0010770C" w:rsidP="00AB68CA">
      <w:pPr>
        <w:pStyle w:val="NoSpacing"/>
        <w:rPr>
          <w:rFonts w:asciiTheme="majorHAnsi" w:hAnsiTheme="majorHAnsi" w:cstheme="majorHAnsi"/>
          <w:b/>
          <w:sz w:val="24"/>
          <w:szCs w:val="24"/>
        </w:rPr>
      </w:pPr>
    </w:p>
    <w:p w14:paraId="5422BB13" w14:textId="1F61ED5F" w:rsidR="0010770C" w:rsidRPr="00702FF5" w:rsidRDefault="0010770C" w:rsidP="00AB68CA">
      <w:pPr>
        <w:pStyle w:val="NoSpacing"/>
        <w:rPr>
          <w:rFonts w:asciiTheme="majorHAnsi" w:hAnsiTheme="majorHAnsi" w:cstheme="majorHAnsi"/>
          <w:b/>
          <w:sz w:val="24"/>
          <w:szCs w:val="24"/>
        </w:rPr>
      </w:pPr>
      <w:r w:rsidRPr="00702FF5">
        <w:rPr>
          <w:rFonts w:asciiTheme="majorHAnsi" w:hAnsiTheme="majorHAnsi" w:cstheme="majorHAnsi"/>
          <w:b/>
          <w:sz w:val="24"/>
          <w:szCs w:val="24"/>
        </w:rPr>
        <w:t>White Hill</w:t>
      </w:r>
      <w:r w:rsidR="00BF0107" w:rsidRPr="00702FF5">
        <w:rPr>
          <w:rFonts w:asciiTheme="majorHAnsi" w:hAnsiTheme="majorHAnsi" w:cstheme="majorHAnsi"/>
          <w:b/>
          <w:sz w:val="24"/>
          <w:szCs w:val="24"/>
        </w:rPr>
        <w:t xml:space="preserve"> </w:t>
      </w:r>
    </w:p>
    <w:p w14:paraId="6983E06F" w14:textId="3F6A01B1" w:rsidR="00BF0107" w:rsidRDefault="00BF0107" w:rsidP="00BF0107">
      <w:pPr>
        <w:rPr>
          <w:rFonts w:asciiTheme="majorHAnsi" w:hAnsiTheme="majorHAnsi" w:cstheme="majorHAnsi"/>
          <w:sz w:val="24"/>
          <w:szCs w:val="24"/>
        </w:rPr>
      </w:pPr>
      <w:r w:rsidRPr="00BF0107">
        <w:rPr>
          <w:rFonts w:asciiTheme="majorHAnsi" w:hAnsiTheme="majorHAnsi" w:cstheme="majorHAnsi"/>
          <w:sz w:val="24"/>
          <w:szCs w:val="24"/>
        </w:rPr>
        <w:t>The White Hill Reserve is located on the west side of the valley within the Central Darent</w:t>
      </w:r>
      <w:r w:rsidRPr="00BF0107">
        <w:rPr>
          <w:rStyle w:val="Heading4Char"/>
          <w:rFonts w:cstheme="majorHAnsi"/>
          <w:sz w:val="24"/>
          <w:szCs w:val="24"/>
        </w:rPr>
        <w:t xml:space="preserve"> </w:t>
      </w:r>
      <w:r w:rsidRPr="00BF0107">
        <w:rPr>
          <w:rFonts w:asciiTheme="majorHAnsi" w:hAnsiTheme="majorHAnsi" w:cstheme="majorHAnsi"/>
          <w:sz w:val="24"/>
          <w:szCs w:val="24"/>
        </w:rPr>
        <w:t xml:space="preserve">Valley Sub-Character Area at TQ528611. It lies immediately to the north of </w:t>
      </w:r>
      <w:proofErr w:type="spellStart"/>
      <w:r w:rsidRPr="00BF0107">
        <w:rPr>
          <w:rFonts w:asciiTheme="majorHAnsi" w:hAnsiTheme="majorHAnsi" w:cstheme="majorHAnsi"/>
          <w:sz w:val="24"/>
          <w:szCs w:val="24"/>
        </w:rPr>
        <w:t>Fackenden</w:t>
      </w:r>
      <w:proofErr w:type="spellEnd"/>
      <w:r w:rsidRPr="00BF0107">
        <w:rPr>
          <w:rFonts w:asciiTheme="majorHAnsi" w:hAnsiTheme="majorHAnsi" w:cstheme="majorHAnsi"/>
          <w:sz w:val="24"/>
          <w:szCs w:val="24"/>
        </w:rPr>
        <w:t xml:space="preserve"> Lane and is adjacent to the </w:t>
      </w:r>
      <w:proofErr w:type="spellStart"/>
      <w:r w:rsidRPr="00BF0107">
        <w:rPr>
          <w:rFonts w:asciiTheme="majorHAnsi" w:hAnsiTheme="majorHAnsi" w:cstheme="majorHAnsi"/>
          <w:sz w:val="24"/>
          <w:szCs w:val="24"/>
        </w:rPr>
        <w:t>Fackenden</w:t>
      </w:r>
      <w:proofErr w:type="spellEnd"/>
      <w:r w:rsidRPr="00BF0107">
        <w:rPr>
          <w:rFonts w:asciiTheme="majorHAnsi" w:hAnsiTheme="majorHAnsi" w:cstheme="majorHAnsi"/>
          <w:sz w:val="24"/>
          <w:szCs w:val="24"/>
        </w:rPr>
        <w:t xml:space="preserve"> Down and Meadow site.</w:t>
      </w:r>
    </w:p>
    <w:p w14:paraId="60CFCA7A" w14:textId="77777777" w:rsidR="00702FF5" w:rsidRPr="00BF0107" w:rsidRDefault="00702FF5" w:rsidP="00BF0107">
      <w:pPr>
        <w:rPr>
          <w:rFonts w:asciiTheme="majorHAnsi" w:hAnsiTheme="majorHAnsi" w:cstheme="majorHAnsi"/>
          <w:sz w:val="24"/>
          <w:szCs w:val="24"/>
        </w:rPr>
      </w:pPr>
    </w:p>
    <w:p w14:paraId="0345EF59" w14:textId="56F94FDD" w:rsidR="00BF0107" w:rsidRPr="00702FF5" w:rsidRDefault="00BF0107" w:rsidP="00BF0107">
      <w:pPr>
        <w:rPr>
          <w:rFonts w:asciiTheme="majorHAnsi" w:hAnsiTheme="majorHAnsi" w:cstheme="majorHAnsi"/>
          <w:sz w:val="24"/>
          <w:szCs w:val="24"/>
        </w:rPr>
      </w:pPr>
      <w:r w:rsidRPr="00BF0107">
        <w:rPr>
          <w:rFonts w:asciiTheme="majorHAnsi" w:hAnsiTheme="majorHAnsi" w:cstheme="majorHAnsi"/>
          <w:sz w:val="24"/>
          <w:szCs w:val="24"/>
        </w:rPr>
        <w:t xml:space="preserve">It is located entirely within the Kent Downs AONB and is part of the Otford to Shoreham Downs SSSI. The land ownership is somewhat complicated, but the agents of the life tenant have granted permission to British Butterfly Conservation Kent Branch to manage the land for </w:t>
      </w:r>
      <w:r w:rsidRPr="00702FF5">
        <w:rPr>
          <w:rFonts w:asciiTheme="majorHAnsi" w:hAnsiTheme="majorHAnsi" w:cstheme="majorHAnsi"/>
          <w:sz w:val="24"/>
          <w:szCs w:val="24"/>
        </w:rPr>
        <w:t>the conservation of butterflies.</w:t>
      </w:r>
    </w:p>
    <w:p w14:paraId="25F7845F" w14:textId="77777777" w:rsidR="00BF0107" w:rsidRPr="00702FF5" w:rsidRDefault="00BF0107" w:rsidP="00BF0107">
      <w:pPr>
        <w:rPr>
          <w:rFonts w:asciiTheme="majorHAnsi" w:hAnsiTheme="majorHAnsi" w:cstheme="majorHAnsi"/>
          <w:sz w:val="24"/>
          <w:szCs w:val="24"/>
        </w:rPr>
      </w:pPr>
    </w:p>
    <w:p w14:paraId="0EFF0C34" w14:textId="7F2B6572" w:rsidR="00BF0107" w:rsidRPr="00702FF5" w:rsidRDefault="00BF0107" w:rsidP="00AB68CA">
      <w:pPr>
        <w:pStyle w:val="NoSpacing"/>
        <w:rPr>
          <w:rStyle w:val="SubtleEmphasis"/>
          <w:rFonts w:asciiTheme="majorHAnsi" w:hAnsiTheme="majorHAnsi" w:cstheme="majorHAnsi"/>
          <w:i w:val="0"/>
          <w:sz w:val="24"/>
          <w:szCs w:val="24"/>
        </w:rPr>
      </w:pPr>
      <w:r w:rsidRPr="00702FF5">
        <w:rPr>
          <w:rStyle w:val="SubtleEmphasis"/>
          <w:rFonts w:asciiTheme="majorHAnsi" w:hAnsiTheme="majorHAnsi" w:cstheme="majorHAnsi"/>
          <w:i w:val="0"/>
          <w:sz w:val="24"/>
          <w:szCs w:val="24"/>
        </w:rPr>
        <w:t xml:space="preserve">The current conservation interest is principally the remaining chalk </w:t>
      </w:r>
      <w:proofErr w:type="spellStart"/>
      <w:r w:rsidRPr="00702FF5">
        <w:rPr>
          <w:rStyle w:val="SubtleEmphasis"/>
          <w:rFonts w:asciiTheme="majorHAnsi" w:hAnsiTheme="majorHAnsi" w:cstheme="majorHAnsi"/>
          <w:i w:val="0"/>
          <w:sz w:val="24"/>
          <w:szCs w:val="24"/>
        </w:rPr>
        <w:t>downland</w:t>
      </w:r>
      <w:proofErr w:type="spellEnd"/>
      <w:r w:rsidRPr="00702FF5">
        <w:rPr>
          <w:rStyle w:val="SubtleEmphasis"/>
          <w:rFonts w:asciiTheme="majorHAnsi" w:hAnsiTheme="majorHAnsi" w:cstheme="majorHAnsi"/>
          <w:i w:val="0"/>
          <w:sz w:val="24"/>
          <w:szCs w:val="24"/>
        </w:rPr>
        <w:t xml:space="preserve">. Relict populations of </w:t>
      </w:r>
      <w:proofErr w:type="spellStart"/>
      <w:r w:rsidRPr="00702FF5">
        <w:rPr>
          <w:rStyle w:val="SubtleEmphasis"/>
          <w:rFonts w:asciiTheme="majorHAnsi" w:hAnsiTheme="majorHAnsi" w:cstheme="majorHAnsi"/>
          <w:i w:val="0"/>
          <w:sz w:val="24"/>
          <w:szCs w:val="24"/>
        </w:rPr>
        <w:t>downland</w:t>
      </w:r>
      <w:proofErr w:type="spellEnd"/>
      <w:r w:rsidRPr="00702FF5">
        <w:rPr>
          <w:rStyle w:val="SubtleEmphasis"/>
          <w:rFonts w:asciiTheme="majorHAnsi" w:hAnsiTheme="majorHAnsi" w:cstheme="majorHAnsi"/>
          <w:i w:val="0"/>
          <w:sz w:val="24"/>
          <w:szCs w:val="24"/>
        </w:rPr>
        <w:t xml:space="preserve"> butterflies remain and, of note, is the </w:t>
      </w:r>
      <w:proofErr w:type="spellStart"/>
      <w:r w:rsidRPr="00702FF5">
        <w:rPr>
          <w:rStyle w:val="SubtleEmphasis"/>
          <w:rFonts w:asciiTheme="majorHAnsi" w:hAnsiTheme="majorHAnsi" w:cstheme="majorHAnsi"/>
          <w:i w:val="0"/>
          <w:sz w:val="24"/>
          <w:szCs w:val="24"/>
        </w:rPr>
        <w:t>chalkhill</w:t>
      </w:r>
      <w:proofErr w:type="spellEnd"/>
      <w:r w:rsidRPr="00702FF5">
        <w:rPr>
          <w:rStyle w:val="SubtleEmphasis"/>
          <w:rFonts w:asciiTheme="majorHAnsi" w:hAnsiTheme="majorHAnsi" w:cstheme="majorHAnsi"/>
          <w:i w:val="0"/>
          <w:sz w:val="24"/>
          <w:szCs w:val="24"/>
        </w:rPr>
        <w:t xml:space="preserve"> blue colony and a wide range of moth species is resident including peach blossom and pale pinion. The northern part of the site, whilst not as floristically diverse, is a flight area for species such as dark green fritillary and marbled white. The southern part of the site is more open and a prolific breeding area for </w:t>
      </w:r>
      <w:proofErr w:type="spellStart"/>
      <w:r w:rsidRPr="00702FF5">
        <w:rPr>
          <w:rStyle w:val="SubtleEmphasis"/>
          <w:rFonts w:asciiTheme="majorHAnsi" w:hAnsiTheme="majorHAnsi" w:cstheme="majorHAnsi"/>
          <w:i w:val="0"/>
          <w:sz w:val="24"/>
          <w:szCs w:val="24"/>
        </w:rPr>
        <w:t>chalkhill</w:t>
      </w:r>
      <w:proofErr w:type="spellEnd"/>
      <w:r w:rsidRPr="00702FF5">
        <w:rPr>
          <w:rStyle w:val="SubtleEmphasis"/>
          <w:rFonts w:asciiTheme="majorHAnsi" w:hAnsiTheme="majorHAnsi" w:cstheme="majorHAnsi"/>
          <w:i w:val="0"/>
          <w:sz w:val="24"/>
          <w:szCs w:val="24"/>
        </w:rPr>
        <w:t xml:space="preserve"> blues. Early gentians are also present.</w:t>
      </w:r>
    </w:p>
    <w:p w14:paraId="3EDFB35C" w14:textId="26F0AE75" w:rsidR="00BF0107" w:rsidRPr="00702FF5" w:rsidRDefault="00BF0107" w:rsidP="00AB68CA">
      <w:pPr>
        <w:pStyle w:val="NoSpacing"/>
        <w:rPr>
          <w:rStyle w:val="SubtleEmphasis"/>
          <w:rFonts w:asciiTheme="majorHAnsi" w:hAnsiTheme="majorHAnsi" w:cstheme="majorHAnsi"/>
          <w:i w:val="0"/>
          <w:sz w:val="24"/>
          <w:szCs w:val="24"/>
        </w:rPr>
      </w:pPr>
    </w:p>
    <w:p w14:paraId="7A6196C4" w14:textId="33F02901" w:rsidR="00BF0107" w:rsidRPr="00702FF5" w:rsidRDefault="00BF0107" w:rsidP="00AB68CA">
      <w:pPr>
        <w:pStyle w:val="NoSpacing"/>
        <w:rPr>
          <w:rFonts w:asciiTheme="majorHAnsi" w:hAnsiTheme="majorHAnsi" w:cstheme="majorHAnsi"/>
          <w:b/>
          <w:sz w:val="24"/>
          <w:szCs w:val="24"/>
          <w:u w:val="single"/>
        </w:rPr>
      </w:pPr>
      <w:r w:rsidRPr="00702FF5">
        <w:rPr>
          <w:rStyle w:val="SubtleEmphasis"/>
          <w:rFonts w:asciiTheme="majorHAnsi" w:hAnsiTheme="majorHAnsi" w:cstheme="majorHAnsi"/>
          <w:i w:val="0"/>
          <w:sz w:val="24"/>
          <w:szCs w:val="24"/>
        </w:rPr>
        <w:t xml:space="preserve">This reserve has Site of Special Scientific Interest designation. </w:t>
      </w:r>
    </w:p>
    <w:p w14:paraId="6432A7ED" w14:textId="0661293C" w:rsidR="0010770C" w:rsidRPr="00BF0107" w:rsidRDefault="0010770C" w:rsidP="00AB68CA">
      <w:pPr>
        <w:pStyle w:val="NoSpacing"/>
        <w:rPr>
          <w:rFonts w:asciiTheme="majorHAnsi" w:hAnsiTheme="majorHAnsi" w:cstheme="majorHAnsi"/>
          <w:b/>
          <w:sz w:val="24"/>
          <w:szCs w:val="24"/>
          <w:u w:val="single"/>
        </w:rPr>
      </w:pPr>
    </w:p>
    <w:p w14:paraId="11E9B199" w14:textId="6319E40F" w:rsidR="0010770C" w:rsidRPr="00BF0107" w:rsidRDefault="00BF0107" w:rsidP="00AB68CA">
      <w:pPr>
        <w:pStyle w:val="NoSpacing"/>
        <w:rPr>
          <w:rFonts w:asciiTheme="majorHAnsi" w:hAnsiTheme="majorHAnsi" w:cstheme="majorHAnsi"/>
          <w:b/>
          <w:sz w:val="24"/>
          <w:szCs w:val="24"/>
          <w:u w:val="single"/>
        </w:rPr>
      </w:pPr>
      <w:r w:rsidRPr="00BF0107">
        <w:rPr>
          <w:rFonts w:asciiTheme="majorHAnsi" w:hAnsiTheme="majorHAnsi" w:cstheme="majorHAnsi"/>
          <w:b/>
          <w:sz w:val="24"/>
          <w:szCs w:val="24"/>
          <w:u w:val="single"/>
        </w:rPr>
        <w:t>Green Hill and The Dell, Kemsing</w:t>
      </w:r>
    </w:p>
    <w:p w14:paraId="153DCC30" w14:textId="77777777" w:rsidR="00BF0107" w:rsidRPr="00BF0107" w:rsidRDefault="00BF0107" w:rsidP="00AB68CA">
      <w:pPr>
        <w:pStyle w:val="NoSpacing"/>
        <w:rPr>
          <w:rFonts w:asciiTheme="majorHAnsi" w:hAnsiTheme="majorHAnsi" w:cstheme="majorHAnsi"/>
          <w:b/>
          <w:sz w:val="24"/>
          <w:szCs w:val="24"/>
          <w:u w:val="single"/>
        </w:rPr>
      </w:pPr>
    </w:p>
    <w:p w14:paraId="7ECF039B" w14:textId="21241CB8" w:rsidR="00BF0107" w:rsidRPr="00BF0107" w:rsidRDefault="00BF0107" w:rsidP="00BF0107">
      <w:pPr>
        <w:spacing w:after="60"/>
        <w:rPr>
          <w:rFonts w:asciiTheme="majorHAnsi" w:hAnsiTheme="majorHAnsi" w:cstheme="majorHAnsi"/>
          <w:sz w:val="24"/>
          <w:szCs w:val="24"/>
        </w:rPr>
      </w:pPr>
      <w:r w:rsidRPr="00BF0107">
        <w:rPr>
          <w:rFonts w:asciiTheme="majorHAnsi" w:hAnsiTheme="majorHAnsi" w:cstheme="majorHAnsi"/>
          <w:b/>
          <w:sz w:val="24"/>
          <w:szCs w:val="24"/>
          <w:shd w:val="clear" w:color="auto" w:fill="FFFFFF"/>
        </w:rPr>
        <w:t>Green Hill and The Dell</w:t>
      </w:r>
      <w:r w:rsidRPr="00BF0107">
        <w:rPr>
          <w:rFonts w:asciiTheme="majorHAnsi" w:hAnsiTheme="majorHAnsi" w:cstheme="majorHAnsi"/>
          <w:sz w:val="24"/>
          <w:szCs w:val="24"/>
          <w:shd w:val="clear" w:color="auto" w:fill="FFFFFF"/>
        </w:rPr>
        <w:t xml:space="preserve"> – TQ557591; Kemsing - </w:t>
      </w:r>
      <w:r w:rsidRPr="00BF0107">
        <w:rPr>
          <w:rFonts w:asciiTheme="majorHAnsi" w:hAnsiTheme="majorHAnsi" w:cstheme="majorHAnsi"/>
          <w:sz w:val="24"/>
          <w:szCs w:val="24"/>
        </w:rPr>
        <w:t xml:space="preserve">Kemsing Parish Council, St </w:t>
      </w:r>
      <w:proofErr w:type="spellStart"/>
      <w:r w:rsidRPr="00BF0107">
        <w:rPr>
          <w:rFonts w:asciiTheme="majorHAnsi" w:hAnsiTheme="majorHAnsi" w:cstheme="majorHAnsi"/>
          <w:sz w:val="24"/>
          <w:szCs w:val="24"/>
        </w:rPr>
        <w:t>Ediths</w:t>
      </w:r>
      <w:proofErr w:type="spellEnd"/>
      <w:r w:rsidRPr="00BF0107">
        <w:rPr>
          <w:rFonts w:asciiTheme="majorHAnsi" w:hAnsiTheme="majorHAnsi" w:cstheme="majorHAnsi"/>
          <w:sz w:val="24"/>
          <w:szCs w:val="24"/>
        </w:rPr>
        <w:t xml:space="preserve"> Hall, High St, Sevenoaks TN15 6NA.</w:t>
      </w:r>
    </w:p>
    <w:p w14:paraId="016E8C8C" w14:textId="77777777" w:rsidR="00BF0107" w:rsidRPr="00BF0107" w:rsidRDefault="00BF0107" w:rsidP="00BF0107">
      <w:pPr>
        <w:pStyle w:val="ListParagraph"/>
        <w:spacing w:after="60" w:line="240" w:lineRule="auto"/>
        <w:ind w:left="714"/>
        <w:contextualSpacing w:val="0"/>
        <w:rPr>
          <w:rFonts w:asciiTheme="majorHAnsi" w:hAnsiTheme="majorHAnsi" w:cstheme="majorHAnsi"/>
          <w:sz w:val="24"/>
          <w:szCs w:val="24"/>
        </w:rPr>
      </w:pPr>
    </w:p>
    <w:p w14:paraId="5E50994A" w14:textId="77777777" w:rsidR="00BF0107" w:rsidRPr="00BF0107" w:rsidRDefault="00BF0107" w:rsidP="00BF0107">
      <w:pPr>
        <w:rPr>
          <w:rFonts w:asciiTheme="majorHAnsi" w:hAnsiTheme="majorHAnsi" w:cstheme="majorHAnsi"/>
          <w:sz w:val="24"/>
          <w:szCs w:val="24"/>
        </w:rPr>
      </w:pPr>
      <w:r w:rsidRPr="00BF0107">
        <w:rPr>
          <w:rFonts w:asciiTheme="majorHAnsi" w:hAnsiTheme="majorHAnsi" w:cstheme="majorHAnsi"/>
          <w:sz w:val="24"/>
          <w:szCs w:val="24"/>
        </w:rPr>
        <w:lastRenderedPageBreak/>
        <w:t xml:space="preserve">All the sites are prominent parts of the Darent Valley landscape and require regular management to maintain their stunning viewpoints over large areas of the valley, their contribution to landscape character, and their unique and rare wildlife. </w:t>
      </w:r>
      <w:proofErr w:type="spellStart"/>
      <w:r w:rsidRPr="00BF0107">
        <w:rPr>
          <w:rFonts w:asciiTheme="majorHAnsi" w:hAnsiTheme="majorHAnsi" w:cstheme="majorHAnsi"/>
          <w:sz w:val="24"/>
          <w:szCs w:val="24"/>
        </w:rPr>
        <w:t>Fackenden</w:t>
      </w:r>
      <w:proofErr w:type="spellEnd"/>
      <w:r w:rsidRPr="00BF0107">
        <w:rPr>
          <w:rFonts w:asciiTheme="majorHAnsi" w:hAnsiTheme="majorHAnsi" w:cstheme="majorHAnsi"/>
          <w:sz w:val="24"/>
          <w:szCs w:val="24"/>
        </w:rPr>
        <w:t xml:space="preserve"> Down and Green Hill are both part of the Otford to Shoreham Downs SSSI, whilst Polhill Bank, Kemsing Down and Goss Bank are designated as Local Wildlife Sites (SE09 and SE12). All of them are designated as such for their chalk grassland, a habitat which has reduced in extent by up to 85% since the 1950s through agricultural improvement, fragmentation and lack of grazing.  The remaining sites in this project are recent extensions of these reserves and through a process of reversion are returning from former arable use to this important habitat. Without regular management in the form of scrub clearance and carefully managed grazing pressure these sites quickly deteriorate.</w:t>
      </w:r>
    </w:p>
    <w:p w14:paraId="39AFFCC9" w14:textId="77777777" w:rsidR="00AB68CA" w:rsidRPr="00BF0107" w:rsidRDefault="00AB68CA" w:rsidP="00AB68CA">
      <w:pPr>
        <w:rPr>
          <w:rFonts w:asciiTheme="majorHAnsi" w:hAnsiTheme="majorHAnsi" w:cstheme="majorHAnsi"/>
          <w:i/>
          <w:sz w:val="24"/>
          <w:szCs w:val="24"/>
        </w:rPr>
      </w:pPr>
    </w:p>
    <w:p w14:paraId="59B8E1CB" w14:textId="77777777" w:rsidR="00AB68CA" w:rsidRPr="00BF0107" w:rsidRDefault="00AB68CA" w:rsidP="00AB68CA">
      <w:pPr>
        <w:rPr>
          <w:rFonts w:asciiTheme="majorHAnsi" w:hAnsiTheme="majorHAnsi" w:cstheme="majorHAnsi"/>
          <w:i/>
          <w:sz w:val="24"/>
          <w:szCs w:val="24"/>
        </w:rPr>
      </w:pPr>
    </w:p>
    <w:p w14:paraId="24BB1731" w14:textId="7AF3C682" w:rsidR="00AB68CA" w:rsidRPr="00BF0107" w:rsidRDefault="00AB68CA" w:rsidP="00AB68CA">
      <w:pPr>
        <w:widowControl w:val="0"/>
        <w:rPr>
          <w:rFonts w:asciiTheme="majorHAnsi" w:hAnsiTheme="majorHAnsi" w:cstheme="majorHAnsi"/>
          <w:b/>
          <w:sz w:val="24"/>
          <w:szCs w:val="24"/>
          <w:u w:val="single"/>
        </w:rPr>
      </w:pPr>
      <w:r w:rsidRPr="00BF0107">
        <w:rPr>
          <w:rFonts w:asciiTheme="majorHAnsi" w:hAnsiTheme="majorHAnsi" w:cstheme="majorHAnsi"/>
          <w:b/>
          <w:sz w:val="24"/>
          <w:szCs w:val="24"/>
          <w:u w:val="single"/>
        </w:rPr>
        <w:t>Section Two – Requirement</w:t>
      </w:r>
    </w:p>
    <w:p w14:paraId="75135A4A" w14:textId="027BCCD6" w:rsidR="00B76AE3" w:rsidRPr="00BF0107" w:rsidRDefault="00B76AE3" w:rsidP="00AB68CA">
      <w:pPr>
        <w:widowControl w:val="0"/>
        <w:rPr>
          <w:rFonts w:asciiTheme="majorHAnsi" w:hAnsiTheme="majorHAnsi" w:cstheme="majorHAnsi"/>
          <w:b/>
          <w:sz w:val="24"/>
          <w:szCs w:val="24"/>
          <w:u w:val="single"/>
        </w:rPr>
      </w:pPr>
    </w:p>
    <w:p w14:paraId="626DDC45" w14:textId="7AA6FBC5" w:rsidR="00B76AE3" w:rsidRPr="00BF0107" w:rsidRDefault="009F44B3" w:rsidP="00AB68CA">
      <w:pPr>
        <w:widowControl w:val="0"/>
        <w:rPr>
          <w:rFonts w:asciiTheme="majorHAnsi" w:hAnsiTheme="majorHAnsi" w:cstheme="majorHAnsi"/>
          <w:sz w:val="24"/>
          <w:szCs w:val="24"/>
        </w:rPr>
      </w:pPr>
      <w:r w:rsidRPr="00BF0107">
        <w:rPr>
          <w:rFonts w:asciiTheme="majorHAnsi" w:hAnsiTheme="majorHAnsi" w:cstheme="majorHAnsi"/>
          <w:sz w:val="24"/>
          <w:szCs w:val="24"/>
        </w:rPr>
        <w:t>To install fencing</w:t>
      </w:r>
      <w:r w:rsidR="00EF5752">
        <w:rPr>
          <w:rFonts w:asciiTheme="majorHAnsi" w:hAnsiTheme="majorHAnsi" w:cstheme="majorHAnsi"/>
          <w:sz w:val="24"/>
          <w:szCs w:val="24"/>
        </w:rPr>
        <w:t xml:space="preserve"> and access furniture </w:t>
      </w:r>
      <w:r w:rsidRPr="00BF0107">
        <w:rPr>
          <w:rFonts w:asciiTheme="majorHAnsi" w:hAnsiTheme="majorHAnsi" w:cstheme="majorHAnsi"/>
          <w:sz w:val="24"/>
          <w:szCs w:val="24"/>
        </w:rPr>
        <w:t>and carry out scrub clearance at White Hill, Shoreh</w:t>
      </w:r>
      <w:r w:rsidR="0004337A" w:rsidRPr="00BF0107">
        <w:rPr>
          <w:rFonts w:asciiTheme="majorHAnsi" w:hAnsiTheme="majorHAnsi" w:cstheme="majorHAnsi"/>
          <w:sz w:val="24"/>
          <w:szCs w:val="24"/>
        </w:rPr>
        <w:t>am</w:t>
      </w:r>
      <w:r w:rsidRPr="00BF0107">
        <w:rPr>
          <w:rFonts w:asciiTheme="majorHAnsi" w:hAnsiTheme="majorHAnsi" w:cstheme="majorHAnsi"/>
          <w:sz w:val="24"/>
          <w:szCs w:val="24"/>
        </w:rPr>
        <w:t xml:space="preserve"> Kent-please see map of the site for more details</w:t>
      </w:r>
    </w:p>
    <w:p w14:paraId="13A4C13D" w14:textId="3295FA55" w:rsidR="009F44B3" w:rsidRPr="00BF0107" w:rsidRDefault="009F44B3" w:rsidP="00AB68CA">
      <w:pPr>
        <w:widowControl w:val="0"/>
        <w:rPr>
          <w:rFonts w:asciiTheme="majorHAnsi" w:hAnsiTheme="majorHAnsi" w:cstheme="majorHAnsi"/>
          <w:sz w:val="24"/>
          <w:szCs w:val="24"/>
        </w:rPr>
      </w:pPr>
    </w:p>
    <w:p w14:paraId="3EB1590F" w14:textId="6E51ADD6" w:rsidR="009F44B3" w:rsidRDefault="009F44B3" w:rsidP="00AB68CA">
      <w:pPr>
        <w:widowControl w:val="0"/>
        <w:rPr>
          <w:rFonts w:asciiTheme="majorHAnsi" w:hAnsiTheme="majorHAnsi" w:cstheme="majorHAnsi"/>
          <w:sz w:val="24"/>
          <w:szCs w:val="24"/>
        </w:rPr>
      </w:pPr>
      <w:r w:rsidRPr="00BF0107">
        <w:rPr>
          <w:rFonts w:asciiTheme="majorHAnsi" w:hAnsiTheme="majorHAnsi" w:cstheme="majorHAnsi"/>
          <w:sz w:val="24"/>
          <w:szCs w:val="24"/>
        </w:rPr>
        <w:t>To replace/install fencing</w:t>
      </w:r>
      <w:r w:rsidR="00EF5752">
        <w:rPr>
          <w:rFonts w:asciiTheme="majorHAnsi" w:hAnsiTheme="majorHAnsi" w:cstheme="majorHAnsi"/>
          <w:sz w:val="24"/>
          <w:szCs w:val="24"/>
        </w:rPr>
        <w:t xml:space="preserve"> and access furniture </w:t>
      </w:r>
      <w:r w:rsidRPr="00BF0107">
        <w:rPr>
          <w:rFonts w:asciiTheme="majorHAnsi" w:hAnsiTheme="majorHAnsi" w:cstheme="majorHAnsi"/>
          <w:sz w:val="24"/>
          <w:szCs w:val="24"/>
        </w:rPr>
        <w:t xml:space="preserve">and carry out vegetation removal at </w:t>
      </w:r>
      <w:r w:rsidR="00BF0107" w:rsidRPr="00BF0107">
        <w:rPr>
          <w:rFonts w:asciiTheme="majorHAnsi" w:hAnsiTheme="majorHAnsi" w:cstheme="majorHAnsi"/>
          <w:sz w:val="24"/>
          <w:szCs w:val="24"/>
        </w:rPr>
        <w:t xml:space="preserve">Green Hill and The Dell, </w:t>
      </w:r>
      <w:r w:rsidRPr="00BF0107">
        <w:rPr>
          <w:rFonts w:asciiTheme="majorHAnsi" w:hAnsiTheme="majorHAnsi" w:cstheme="majorHAnsi"/>
          <w:sz w:val="24"/>
          <w:szCs w:val="24"/>
        </w:rPr>
        <w:t>Kemsing</w:t>
      </w:r>
      <w:r w:rsidR="0004337A" w:rsidRPr="00BF0107">
        <w:rPr>
          <w:rFonts w:asciiTheme="majorHAnsi" w:hAnsiTheme="majorHAnsi" w:cstheme="majorHAnsi"/>
          <w:sz w:val="24"/>
          <w:szCs w:val="24"/>
        </w:rPr>
        <w:t xml:space="preserve"> Kent-please see map of the site for more details</w:t>
      </w:r>
    </w:p>
    <w:p w14:paraId="7C6E8CE4" w14:textId="3820078E" w:rsidR="00EF5752" w:rsidRDefault="00EF5752" w:rsidP="00AB68CA">
      <w:pPr>
        <w:widowControl w:val="0"/>
        <w:rPr>
          <w:rFonts w:asciiTheme="majorHAnsi" w:hAnsiTheme="majorHAnsi" w:cstheme="majorHAnsi"/>
          <w:sz w:val="24"/>
          <w:szCs w:val="24"/>
        </w:rPr>
      </w:pPr>
    </w:p>
    <w:p w14:paraId="3FCEAED3" w14:textId="384C8568" w:rsidR="00EF5752" w:rsidRDefault="00EF5752" w:rsidP="00AB68CA">
      <w:pPr>
        <w:widowControl w:val="0"/>
        <w:rPr>
          <w:rFonts w:asciiTheme="majorHAnsi" w:hAnsiTheme="majorHAnsi" w:cstheme="majorHAnsi"/>
          <w:sz w:val="24"/>
          <w:szCs w:val="24"/>
        </w:rPr>
      </w:pPr>
      <w:r>
        <w:rPr>
          <w:rFonts w:asciiTheme="majorHAnsi" w:hAnsiTheme="majorHAnsi" w:cstheme="majorHAnsi"/>
          <w:sz w:val="24"/>
          <w:szCs w:val="24"/>
        </w:rPr>
        <w:t xml:space="preserve">Please quote for: </w:t>
      </w:r>
    </w:p>
    <w:p w14:paraId="6AA6BB5F" w14:textId="196F2E7D" w:rsidR="00556C3B" w:rsidRDefault="00556C3B" w:rsidP="00AB68CA">
      <w:pPr>
        <w:widowControl w:val="0"/>
        <w:rPr>
          <w:rFonts w:asciiTheme="majorHAnsi" w:hAnsiTheme="majorHAnsi" w:cstheme="majorHAnsi"/>
          <w:sz w:val="24"/>
          <w:szCs w:val="24"/>
        </w:rPr>
      </w:pPr>
    </w:p>
    <w:p w14:paraId="5957385E" w14:textId="29D0A282" w:rsidR="00556C3B" w:rsidRDefault="00556C3B" w:rsidP="00AB68CA">
      <w:pPr>
        <w:widowControl w:val="0"/>
        <w:rPr>
          <w:rFonts w:asciiTheme="majorHAnsi" w:hAnsiTheme="majorHAnsi" w:cstheme="majorHAnsi"/>
          <w:sz w:val="24"/>
          <w:szCs w:val="24"/>
        </w:rPr>
      </w:pPr>
      <w:r>
        <w:rPr>
          <w:rFonts w:asciiTheme="majorHAnsi" w:hAnsiTheme="majorHAnsi" w:cstheme="majorHAnsi"/>
          <w:sz w:val="24"/>
          <w:szCs w:val="24"/>
        </w:rPr>
        <w:t xml:space="preserve">Please quote for each element below so that elements of the project can be separated if necessary. </w:t>
      </w:r>
    </w:p>
    <w:p w14:paraId="263E112F" w14:textId="0CD8A12D"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Fencing work at Green Hill </w:t>
      </w:r>
    </w:p>
    <w:p w14:paraId="6DABF5F0" w14:textId="416E8C2D" w:rsidR="00556C3B" w:rsidRDefault="00556C3B"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Fencing work at The Dell</w:t>
      </w:r>
    </w:p>
    <w:p w14:paraId="6C2BED9B" w14:textId="480D2816"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Vegetation Clearance work at Green Hill </w:t>
      </w:r>
    </w:p>
    <w:p w14:paraId="3BC7BC71" w14:textId="5CCE0D1A" w:rsidR="00556C3B" w:rsidRDefault="00556C3B"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Vegetation work at The Dell</w:t>
      </w:r>
    </w:p>
    <w:p w14:paraId="06DFD15E" w14:textId="2232D8A0"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Fencing work at White Hill</w:t>
      </w:r>
    </w:p>
    <w:p w14:paraId="13AD2C7F" w14:textId="0BC4B0EB"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Vegetation Clearance works at White Hill</w:t>
      </w:r>
    </w:p>
    <w:p w14:paraId="13C3E3EB" w14:textId="0A68060C"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for removal of brash from</w:t>
      </w:r>
      <w:r w:rsidR="00872818">
        <w:rPr>
          <w:rFonts w:asciiTheme="majorHAnsi" w:hAnsiTheme="majorHAnsi" w:cstheme="majorHAnsi"/>
          <w:sz w:val="24"/>
          <w:szCs w:val="24"/>
        </w:rPr>
        <w:t xml:space="preserve"> each</w:t>
      </w:r>
      <w:r>
        <w:rPr>
          <w:rFonts w:asciiTheme="majorHAnsi" w:hAnsiTheme="majorHAnsi" w:cstheme="majorHAnsi"/>
          <w:sz w:val="24"/>
          <w:szCs w:val="24"/>
        </w:rPr>
        <w:t xml:space="preserve"> site</w:t>
      </w:r>
      <w:r w:rsidR="00556C3B">
        <w:rPr>
          <w:rFonts w:asciiTheme="majorHAnsi" w:hAnsiTheme="majorHAnsi" w:cstheme="majorHAnsi"/>
          <w:sz w:val="24"/>
          <w:szCs w:val="24"/>
        </w:rPr>
        <w:t xml:space="preserve"> each</w:t>
      </w:r>
      <w:r>
        <w:rPr>
          <w:rFonts w:asciiTheme="majorHAnsi" w:hAnsiTheme="majorHAnsi" w:cstheme="majorHAnsi"/>
          <w:sz w:val="24"/>
          <w:szCs w:val="24"/>
        </w:rPr>
        <w:t xml:space="preserve"> by mulching</w:t>
      </w:r>
    </w:p>
    <w:p w14:paraId="07D831FD" w14:textId="178AEC73"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for removal of brash from</w:t>
      </w:r>
      <w:r w:rsidR="00556C3B">
        <w:rPr>
          <w:rFonts w:asciiTheme="majorHAnsi" w:hAnsiTheme="majorHAnsi" w:cstheme="majorHAnsi"/>
          <w:sz w:val="24"/>
          <w:szCs w:val="24"/>
        </w:rPr>
        <w:t xml:space="preserve"> each</w:t>
      </w:r>
      <w:r>
        <w:rPr>
          <w:rFonts w:asciiTheme="majorHAnsi" w:hAnsiTheme="majorHAnsi" w:cstheme="majorHAnsi"/>
          <w:sz w:val="24"/>
          <w:szCs w:val="24"/>
        </w:rPr>
        <w:t xml:space="preserve"> site by burning (permission would need to be sought for this by DVLPS)</w:t>
      </w:r>
    </w:p>
    <w:p w14:paraId="16C2891F" w14:textId="029B1CDD"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Please quote a price per field gate </w:t>
      </w:r>
    </w:p>
    <w:p w14:paraId="13AF0D59" w14:textId="145BBC98" w:rsidR="00EF5752" w:rsidRDefault="00EF5752"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Please quote a price per kissing gate</w:t>
      </w:r>
    </w:p>
    <w:p w14:paraId="1E5EC400" w14:textId="5BC2380E" w:rsidR="00BE43F3" w:rsidRDefault="00BE43F3"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to install livestock handling area</w:t>
      </w:r>
      <w:r w:rsidR="00872818">
        <w:rPr>
          <w:rFonts w:asciiTheme="majorHAnsi" w:hAnsiTheme="majorHAnsi" w:cstheme="majorHAnsi"/>
          <w:sz w:val="24"/>
          <w:szCs w:val="24"/>
        </w:rPr>
        <w:t xml:space="preserve"> at Green Hill</w:t>
      </w:r>
      <w:r>
        <w:rPr>
          <w:rFonts w:asciiTheme="majorHAnsi" w:hAnsiTheme="majorHAnsi" w:cstheme="majorHAnsi"/>
          <w:sz w:val="24"/>
          <w:szCs w:val="24"/>
        </w:rPr>
        <w:t xml:space="preserve"> as per specification attached to tender documents </w:t>
      </w:r>
    </w:p>
    <w:p w14:paraId="4B1B50F5" w14:textId="210C0F24" w:rsidR="00BE43F3" w:rsidRDefault="00BE43F3" w:rsidP="00EF5752">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to install livestock drinking area at White Hill</w:t>
      </w:r>
    </w:p>
    <w:p w14:paraId="6BD6B9A9" w14:textId="2EE35B42" w:rsidR="00E92C03" w:rsidRPr="00E92C03" w:rsidRDefault="00EF5752" w:rsidP="00E92C03">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Please include specifications of the type of fence and</w:t>
      </w:r>
      <w:r w:rsidR="00E92C03">
        <w:rPr>
          <w:rFonts w:asciiTheme="majorHAnsi" w:hAnsiTheme="majorHAnsi" w:cstheme="majorHAnsi"/>
          <w:sz w:val="24"/>
          <w:szCs w:val="24"/>
        </w:rPr>
        <w:t xml:space="preserve"> gate and furniture used </w:t>
      </w:r>
    </w:p>
    <w:p w14:paraId="562361B5" w14:textId="23C778D9" w:rsidR="00EF5752" w:rsidRPr="00EF5752" w:rsidRDefault="00EF5752" w:rsidP="00EF5752">
      <w:pPr>
        <w:widowControl w:val="0"/>
        <w:rPr>
          <w:rFonts w:asciiTheme="majorHAnsi" w:hAnsiTheme="majorHAnsi" w:cstheme="majorHAnsi"/>
          <w:sz w:val="24"/>
          <w:szCs w:val="24"/>
        </w:rPr>
      </w:pPr>
      <w:r>
        <w:rPr>
          <w:rFonts w:asciiTheme="majorHAnsi" w:hAnsiTheme="majorHAnsi" w:cstheme="majorHAnsi"/>
          <w:sz w:val="24"/>
          <w:szCs w:val="24"/>
        </w:rPr>
        <w:t xml:space="preserve">Both sites have public access and can be visited to assess </w:t>
      </w:r>
      <w:r w:rsidR="00702FF5">
        <w:rPr>
          <w:rFonts w:asciiTheme="majorHAnsi" w:hAnsiTheme="majorHAnsi" w:cstheme="majorHAnsi"/>
          <w:sz w:val="24"/>
          <w:szCs w:val="24"/>
        </w:rPr>
        <w:t xml:space="preserve">site and details including </w:t>
      </w:r>
      <w:r>
        <w:rPr>
          <w:rFonts w:asciiTheme="majorHAnsi" w:hAnsiTheme="majorHAnsi" w:cstheme="majorHAnsi"/>
          <w:sz w:val="24"/>
          <w:szCs w:val="24"/>
        </w:rPr>
        <w:t xml:space="preserve">access etc. </w:t>
      </w:r>
    </w:p>
    <w:p w14:paraId="0523C8CB" w14:textId="6CAD51E4" w:rsidR="00FB22D5" w:rsidRDefault="00FB22D5">
      <w:pPr>
        <w:spacing w:after="160" w:line="259" w:lineRule="auto"/>
        <w:rPr>
          <w:rFonts w:asciiTheme="majorHAnsi" w:hAnsiTheme="majorHAnsi" w:cstheme="majorHAnsi"/>
          <w:b/>
          <w:sz w:val="24"/>
          <w:szCs w:val="24"/>
        </w:rPr>
      </w:pPr>
    </w:p>
    <w:p w14:paraId="074AA411" w14:textId="7A901934" w:rsidR="0004337A" w:rsidRPr="00BF0107" w:rsidRDefault="0004337A" w:rsidP="00AB68CA">
      <w:pPr>
        <w:widowControl w:val="0"/>
        <w:rPr>
          <w:rFonts w:asciiTheme="majorHAnsi" w:hAnsiTheme="majorHAnsi" w:cstheme="majorHAnsi"/>
          <w:b/>
          <w:sz w:val="24"/>
          <w:szCs w:val="24"/>
        </w:rPr>
      </w:pPr>
      <w:r w:rsidRPr="00BF0107">
        <w:rPr>
          <w:rFonts w:asciiTheme="majorHAnsi" w:hAnsiTheme="majorHAnsi" w:cstheme="majorHAnsi"/>
          <w:b/>
          <w:sz w:val="24"/>
          <w:szCs w:val="24"/>
        </w:rPr>
        <w:t xml:space="preserve">Specification of fencing is detailed below: </w:t>
      </w:r>
    </w:p>
    <w:p w14:paraId="76B389FD" w14:textId="77777777" w:rsidR="0004337A" w:rsidRPr="00BF0107" w:rsidRDefault="0004337A" w:rsidP="00AB68CA">
      <w:pPr>
        <w:widowControl w:val="0"/>
        <w:rPr>
          <w:rFonts w:asciiTheme="majorHAnsi" w:hAnsiTheme="majorHAnsi" w:cstheme="majorHAnsi"/>
          <w:b/>
          <w:sz w:val="24"/>
          <w:szCs w:val="24"/>
          <w:u w:val="single"/>
        </w:rPr>
      </w:pPr>
    </w:p>
    <w:p w14:paraId="7470797C"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Stock fencing using pig fence Type C8/80/15 surmounted by two stands of high tensile barbed wire (1.6mm) strained and stapled to 1.7 metre chestnut round/cleft intermediate stakes (minimum top diameter 65mm).</w:t>
      </w:r>
    </w:p>
    <w:p w14:paraId="19F16D8E"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The contractor will ensure that:</w:t>
      </w:r>
    </w:p>
    <w:p w14:paraId="5E049C74"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Intermediate stakes are driven into the ground to 61cm (24”) and spaced 2.50m a part (max).</w:t>
      </w:r>
    </w:p>
    <w:p w14:paraId="71F2ECFF"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Wire is to be secured to the rounded side of stakes by one staple on each of the top two wires and then every other horizontal, driven to a running fit.</w:t>
      </w:r>
    </w:p>
    <w:p w14:paraId="0F7AF132"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Pressure treated/chestnut straining posts 2.30m long; top diameter 200mm (min) will be installed at 50m (max) intervals on straight runs and at all ends, corners, changes of direction and acute variations in level. Straining posts are to be dug into the ground to 1.07m (42”), return filled with excavated material and rock wedges.</w:t>
      </w:r>
    </w:p>
    <w:p w14:paraId="7A83B6B2"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All straining posts are to be fitted with 1.65m struts, fitted into a mortised joint with the straining post and fixed with two nails. The base of each strut is to be cut square and bedded on the centre of a 305mm (12”) stake to provide support to the struts.</w:t>
      </w:r>
    </w:p>
    <w:p w14:paraId="2A04B8F6"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The pig mesh (50m rolls) will be strained tightly between each straining post and fixed by two staples, per wire, driven tight.</w:t>
      </w:r>
    </w:p>
    <w:p w14:paraId="1238773B"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The bottom line of the mesh should be 50mm from the ground at each intermediate stake</w:t>
      </w:r>
    </w:p>
    <w:p w14:paraId="1B42DF50"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The two barbed wires to be fixed to the top of stakes with 50mm gap between the top of the pig fencing and the first wire and then 100mm between that wire and the next.</w:t>
      </w:r>
    </w:p>
    <w:p w14:paraId="6F7DC179" w14:textId="77777777" w:rsidR="001B0D2C" w:rsidRPr="00BF0107" w:rsidRDefault="001B0D2C" w:rsidP="001B0D2C">
      <w:pPr>
        <w:numPr>
          <w:ilvl w:val="0"/>
          <w:numId w:val="2"/>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All galvanised staples, wire and nails must conform to B.S.S.</w:t>
      </w:r>
    </w:p>
    <w:p w14:paraId="46742EC0"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 xml:space="preserve"> </w:t>
      </w:r>
    </w:p>
    <w:p w14:paraId="723255E3" w14:textId="77777777" w:rsidR="001B0D2C" w:rsidRPr="00BF0107" w:rsidRDefault="001B0D2C" w:rsidP="001B0D2C">
      <w:pPr>
        <w:pStyle w:val="Heading3"/>
        <w:rPr>
          <w:rFonts w:cstheme="majorHAnsi"/>
          <w:sz w:val="24"/>
          <w:szCs w:val="24"/>
        </w:rPr>
      </w:pPr>
      <w:r w:rsidRPr="00BF0107">
        <w:rPr>
          <w:rFonts w:cstheme="majorHAnsi"/>
          <w:sz w:val="24"/>
          <w:szCs w:val="24"/>
        </w:rPr>
        <w:t>Miscellaneous</w:t>
      </w:r>
    </w:p>
    <w:p w14:paraId="1015D303" w14:textId="77777777" w:rsidR="001B0D2C" w:rsidRPr="00BF0107" w:rsidRDefault="001B0D2C" w:rsidP="001B0D2C">
      <w:pPr>
        <w:numPr>
          <w:ilvl w:val="0"/>
          <w:numId w:val="3"/>
        </w:numPr>
        <w:spacing w:after="120"/>
        <w:ind w:left="357" w:hanging="357"/>
        <w:rPr>
          <w:rFonts w:asciiTheme="majorHAnsi" w:hAnsiTheme="majorHAnsi" w:cstheme="majorHAnsi"/>
          <w:b/>
          <w:sz w:val="24"/>
          <w:szCs w:val="24"/>
          <w:u w:val="single"/>
        </w:rPr>
      </w:pPr>
      <w:r w:rsidRPr="00BF0107">
        <w:rPr>
          <w:rFonts w:asciiTheme="majorHAnsi" w:hAnsiTheme="majorHAnsi" w:cstheme="majorHAnsi"/>
          <w:sz w:val="24"/>
          <w:szCs w:val="24"/>
        </w:rPr>
        <w:t>The fencing must be set and erected in straight lines or smoothly flowing curves as shown on the maps.</w:t>
      </w:r>
    </w:p>
    <w:p w14:paraId="304CE325" w14:textId="77777777" w:rsidR="001B0D2C" w:rsidRPr="00BF0107" w:rsidRDefault="001B0D2C" w:rsidP="001B0D2C">
      <w:pPr>
        <w:numPr>
          <w:ilvl w:val="0"/>
          <w:numId w:val="3"/>
        </w:numPr>
        <w:spacing w:after="120"/>
        <w:ind w:left="357" w:hanging="357"/>
        <w:rPr>
          <w:rFonts w:asciiTheme="majorHAnsi" w:hAnsiTheme="majorHAnsi" w:cstheme="majorHAnsi"/>
          <w:b/>
          <w:sz w:val="24"/>
          <w:szCs w:val="24"/>
          <w:u w:val="single"/>
        </w:rPr>
      </w:pPr>
      <w:r w:rsidRPr="00BF0107">
        <w:rPr>
          <w:rFonts w:asciiTheme="majorHAnsi" w:hAnsiTheme="majorHAnsi" w:cstheme="majorHAnsi"/>
          <w:sz w:val="24"/>
          <w:szCs w:val="24"/>
        </w:rPr>
        <w:t>Post tops should follow the profile of the ground.</w:t>
      </w:r>
    </w:p>
    <w:p w14:paraId="10B2E01B" w14:textId="77777777" w:rsidR="001B0D2C" w:rsidRPr="00BF0107" w:rsidRDefault="001B0D2C" w:rsidP="001B0D2C">
      <w:pPr>
        <w:numPr>
          <w:ilvl w:val="0"/>
          <w:numId w:val="3"/>
        </w:numPr>
        <w:spacing w:after="120"/>
        <w:ind w:left="357" w:hanging="357"/>
        <w:rPr>
          <w:rFonts w:asciiTheme="majorHAnsi" w:hAnsiTheme="majorHAnsi" w:cstheme="majorHAnsi"/>
          <w:b/>
          <w:sz w:val="24"/>
          <w:szCs w:val="24"/>
          <w:u w:val="single"/>
        </w:rPr>
      </w:pPr>
      <w:r w:rsidRPr="00BF0107">
        <w:rPr>
          <w:rFonts w:asciiTheme="majorHAnsi" w:hAnsiTheme="majorHAnsi" w:cstheme="majorHAnsi"/>
          <w:sz w:val="24"/>
          <w:szCs w:val="24"/>
        </w:rPr>
        <w:t>Posts are to be set rigid, plumb and to the specified depth or greater to ensure adequate support.</w:t>
      </w:r>
    </w:p>
    <w:p w14:paraId="394C213C" w14:textId="77777777" w:rsidR="001B0D2C" w:rsidRPr="00BF0107" w:rsidRDefault="001B0D2C" w:rsidP="001B0D2C">
      <w:pPr>
        <w:numPr>
          <w:ilvl w:val="0"/>
          <w:numId w:val="4"/>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Measures must be taken to prevent damage to the heads of stakes when driving.</w:t>
      </w:r>
    </w:p>
    <w:p w14:paraId="38A3C1D4" w14:textId="77777777" w:rsidR="001B0D2C" w:rsidRPr="00BF0107" w:rsidRDefault="001B0D2C" w:rsidP="001B0D2C">
      <w:pPr>
        <w:numPr>
          <w:ilvl w:val="0"/>
          <w:numId w:val="4"/>
        </w:numPr>
        <w:spacing w:after="120"/>
        <w:ind w:left="357" w:hanging="357"/>
        <w:rPr>
          <w:rFonts w:asciiTheme="majorHAnsi" w:hAnsiTheme="majorHAnsi" w:cstheme="majorHAnsi"/>
          <w:sz w:val="24"/>
          <w:szCs w:val="24"/>
        </w:rPr>
      </w:pPr>
      <w:r w:rsidRPr="00BF0107">
        <w:rPr>
          <w:rFonts w:asciiTheme="majorHAnsi" w:hAnsiTheme="majorHAnsi" w:cstheme="majorHAnsi"/>
          <w:sz w:val="24"/>
          <w:szCs w:val="24"/>
        </w:rPr>
        <w:t>The tops should not be sawn off the intermediate stakes.</w:t>
      </w:r>
    </w:p>
    <w:p w14:paraId="7D4FC358" w14:textId="77777777" w:rsidR="001B0D2C" w:rsidRPr="00BF0107" w:rsidRDefault="001B0D2C" w:rsidP="001B0D2C">
      <w:pPr>
        <w:rPr>
          <w:rFonts w:asciiTheme="majorHAnsi" w:hAnsiTheme="majorHAnsi" w:cstheme="majorHAnsi"/>
          <w:sz w:val="24"/>
          <w:szCs w:val="24"/>
        </w:rPr>
      </w:pPr>
    </w:p>
    <w:p w14:paraId="7806054B" w14:textId="77777777" w:rsidR="001B0D2C" w:rsidRPr="00BF0107" w:rsidRDefault="001B0D2C" w:rsidP="001B0D2C">
      <w:pPr>
        <w:pStyle w:val="Heading3"/>
        <w:rPr>
          <w:rFonts w:cstheme="majorHAnsi"/>
          <w:sz w:val="24"/>
          <w:szCs w:val="24"/>
        </w:rPr>
      </w:pPr>
      <w:r w:rsidRPr="00BF0107">
        <w:rPr>
          <w:rFonts w:cstheme="majorHAnsi"/>
          <w:sz w:val="24"/>
          <w:szCs w:val="24"/>
        </w:rPr>
        <w:t>Health and Safety Information</w:t>
      </w:r>
    </w:p>
    <w:p w14:paraId="1A06180B"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 xml:space="preserve">The contractor must carry full and valid Public Liability Insurance (minimum of five million pounds) and all operatives working on the site must wear adequate personal protective equipment and adhere to all health and safety requirements, in particular </w:t>
      </w:r>
    </w:p>
    <w:p w14:paraId="76D512F8" w14:textId="77777777" w:rsidR="001B0D2C" w:rsidRPr="00BF0107" w:rsidRDefault="001B0D2C" w:rsidP="001B0D2C">
      <w:pPr>
        <w:rPr>
          <w:rFonts w:asciiTheme="majorHAnsi" w:hAnsiTheme="majorHAnsi" w:cstheme="majorHAnsi"/>
          <w:b/>
          <w:sz w:val="24"/>
          <w:szCs w:val="24"/>
        </w:rPr>
      </w:pPr>
      <w:r w:rsidRPr="00BF0107">
        <w:rPr>
          <w:rFonts w:asciiTheme="majorHAnsi" w:hAnsiTheme="majorHAnsi" w:cstheme="majorHAnsi"/>
          <w:b/>
          <w:sz w:val="24"/>
          <w:szCs w:val="24"/>
        </w:rPr>
        <w:lastRenderedPageBreak/>
        <w:t xml:space="preserve">The Health and Safety at Work Act 1974 </w:t>
      </w:r>
      <w:r w:rsidRPr="00BF0107">
        <w:rPr>
          <w:rFonts w:asciiTheme="majorHAnsi" w:hAnsiTheme="majorHAnsi" w:cstheme="majorHAnsi"/>
          <w:sz w:val="24"/>
          <w:szCs w:val="24"/>
        </w:rPr>
        <w:t xml:space="preserve">and </w:t>
      </w:r>
      <w:r w:rsidRPr="00BF0107">
        <w:rPr>
          <w:rFonts w:asciiTheme="majorHAnsi" w:hAnsiTheme="majorHAnsi" w:cstheme="majorHAnsi"/>
          <w:b/>
          <w:sz w:val="24"/>
          <w:szCs w:val="24"/>
        </w:rPr>
        <w:t>The Management of Health and Safety at Work Regulations 1992.</w:t>
      </w:r>
    </w:p>
    <w:p w14:paraId="67459E0A"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All operators of power tools and machinery will have the relevant certificates of competence as recognised by the Health and Safety Executive. Copies of these certificates must be made available to the Trust.</w:t>
      </w:r>
    </w:p>
    <w:p w14:paraId="74CCDFD7" w14:textId="77777777" w:rsidR="001B0D2C" w:rsidRPr="00BF0107" w:rsidRDefault="001B0D2C" w:rsidP="001B0D2C">
      <w:pPr>
        <w:rPr>
          <w:rFonts w:asciiTheme="majorHAnsi" w:hAnsiTheme="majorHAnsi" w:cstheme="majorHAnsi"/>
          <w:sz w:val="24"/>
          <w:szCs w:val="24"/>
        </w:rPr>
      </w:pPr>
      <w:r w:rsidRPr="00BF0107">
        <w:rPr>
          <w:rFonts w:asciiTheme="majorHAnsi" w:hAnsiTheme="majorHAnsi" w:cstheme="majorHAnsi"/>
          <w:sz w:val="24"/>
          <w:szCs w:val="24"/>
        </w:rPr>
        <w:t>The contractor must complete a risk assessment for this work prior to starting on site. A copy must be forwarded to the Trust prior to work starting.</w:t>
      </w:r>
    </w:p>
    <w:p w14:paraId="3875829A" w14:textId="3BA461BA" w:rsidR="00AB68CA" w:rsidRPr="00BF0107" w:rsidRDefault="00AB68CA" w:rsidP="00AB68CA">
      <w:pPr>
        <w:widowControl w:val="0"/>
        <w:rPr>
          <w:rFonts w:asciiTheme="majorHAnsi" w:hAnsiTheme="majorHAnsi" w:cstheme="majorHAnsi"/>
          <w:b/>
          <w:sz w:val="24"/>
          <w:szCs w:val="24"/>
          <w:u w:val="single"/>
        </w:rPr>
      </w:pPr>
    </w:p>
    <w:p w14:paraId="2C4601A6" w14:textId="14BA186C" w:rsidR="00331C45" w:rsidRPr="00BF0107" w:rsidRDefault="00331C45" w:rsidP="00AB68CA">
      <w:pPr>
        <w:widowControl w:val="0"/>
        <w:rPr>
          <w:rFonts w:asciiTheme="majorHAnsi" w:hAnsiTheme="majorHAnsi" w:cstheme="majorHAnsi"/>
          <w:b/>
          <w:sz w:val="24"/>
          <w:szCs w:val="24"/>
          <w:u w:val="single"/>
        </w:rPr>
      </w:pPr>
    </w:p>
    <w:p w14:paraId="424795EA" w14:textId="3FEF2722" w:rsidR="00331C45" w:rsidRPr="00BF0107" w:rsidRDefault="00331C45" w:rsidP="00AB68CA">
      <w:pPr>
        <w:widowControl w:val="0"/>
        <w:rPr>
          <w:rFonts w:asciiTheme="majorHAnsi" w:hAnsiTheme="majorHAnsi" w:cstheme="majorHAnsi"/>
          <w:sz w:val="24"/>
          <w:szCs w:val="24"/>
        </w:rPr>
      </w:pPr>
      <w:r w:rsidRPr="00BF0107">
        <w:rPr>
          <w:rFonts w:asciiTheme="majorHAnsi" w:hAnsiTheme="majorHAnsi" w:cstheme="majorHAnsi"/>
          <w:sz w:val="24"/>
          <w:szCs w:val="24"/>
        </w:rPr>
        <w:t xml:space="preserve">The vegetation clearance works should be carried out in January, February and March 2020. The fencing works should be complete </w:t>
      </w:r>
      <w:r w:rsidR="004D5875">
        <w:rPr>
          <w:rFonts w:asciiTheme="majorHAnsi" w:hAnsiTheme="majorHAnsi" w:cstheme="majorHAnsi"/>
          <w:sz w:val="24"/>
          <w:szCs w:val="24"/>
        </w:rPr>
        <w:t xml:space="preserve">and paid for </w:t>
      </w:r>
      <w:r w:rsidRPr="00BF0107">
        <w:rPr>
          <w:rFonts w:asciiTheme="majorHAnsi" w:hAnsiTheme="majorHAnsi" w:cstheme="majorHAnsi"/>
          <w:sz w:val="24"/>
          <w:szCs w:val="24"/>
        </w:rPr>
        <w:t xml:space="preserve">by July 2020.  </w:t>
      </w:r>
    </w:p>
    <w:p w14:paraId="0F201295" w14:textId="77777777" w:rsidR="00AB68CA" w:rsidRPr="00BF0107" w:rsidRDefault="00AB68CA" w:rsidP="00AB68CA">
      <w:pPr>
        <w:widowControl w:val="0"/>
        <w:rPr>
          <w:rFonts w:asciiTheme="majorHAnsi" w:hAnsiTheme="majorHAnsi" w:cstheme="majorHAnsi"/>
          <w:b/>
          <w:sz w:val="24"/>
          <w:szCs w:val="24"/>
          <w:u w:val="single"/>
        </w:rPr>
      </w:pPr>
    </w:p>
    <w:p w14:paraId="5C75A04A" w14:textId="66AD8CC0" w:rsidR="00AB68CA" w:rsidRDefault="00AB68CA" w:rsidP="00AB68CA">
      <w:pPr>
        <w:rPr>
          <w:rFonts w:asciiTheme="majorHAnsi" w:hAnsiTheme="majorHAnsi" w:cstheme="majorHAnsi"/>
          <w:b/>
          <w:sz w:val="24"/>
          <w:szCs w:val="24"/>
          <w:u w:val="single"/>
        </w:rPr>
      </w:pPr>
      <w:r w:rsidRPr="00BF0107">
        <w:rPr>
          <w:rFonts w:asciiTheme="majorHAnsi" w:hAnsiTheme="majorHAnsi" w:cstheme="majorHAnsi"/>
          <w:b/>
          <w:sz w:val="24"/>
          <w:szCs w:val="24"/>
          <w:u w:val="single"/>
        </w:rPr>
        <w:t>Section Three - Evaluation Criteria</w:t>
      </w:r>
    </w:p>
    <w:p w14:paraId="52316124" w14:textId="77777777" w:rsidR="00AB68CA" w:rsidRPr="00BF0107" w:rsidRDefault="00AB68CA" w:rsidP="00AB68CA">
      <w:pPr>
        <w:rPr>
          <w:rFonts w:asciiTheme="majorHAnsi" w:hAnsiTheme="majorHAnsi" w:cstheme="majorHAnsi"/>
          <w:b/>
          <w:sz w:val="24"/>
          <w:szCs w:val="24"/>
        </w:rPr>
      </w:pPr>
    </w:p>
    <w:p w14:paraId="4B68935F" w14:textId="325D95E8" w:rsidR="00AB68CA"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 xml:space="preserve">A minimum quality level is required to pass the quality aspects of the evaluation. All bidders meeting this minimum quality threshold are then assessed on price, with the lowest price bidder being awarded the contract. </w:t>
      </w:r>
    </w:p>
    <w:p w14:paraId="4B4CA38C" w14:textId="4C194773" w:rsidR="000F423A" w:rsidRDefault="000F423A" w:rsidP="00AB68CA">
      <w:pPr>
        <w:rPr>
          <w:rFonts w:asciiTheme="majorHAnsi" w:hAnsiTheme="majorHAnsi" w:cstheme="majorHAnsi"/>
          <w:sz w:val="24"/>
          <w:szCs w:val="24"/>
        </w:rPr>
      </w:pPr>
    </w:p>
    <w:p w14:paraId="30D962EB" w14:textId="0D7A16EC" w:rsidR="000F423A" w:rsidRPr="000F423A" w:rsidRDefault="000F423A" w:rsidP="000F423A">
      <w:pPr>
        <w:rPr>
          <w:rFonts w:asciiTheme="majorHAnsi" w:hAnsiTheme="majorHAnsi" w:cstheme="majorHAnsi"/>
          <w:sz w:val="24"/>
          <w:szCs w:val="24"/>
        </w:rPr>
      </w:pPr>
      <w:r w:rsidRPr="00380879">
        <w:rPr>
          <w:rFonts w:asciiTheme="majorHAnsi" w:hAnsiTheme="majorHAnsi" w:cstheme="majorHAnsi"/>
          <w:sz w:val="24"/>
          <w:szCs w:val="24"/>
        </w:rPr>
        <w:t xml:space="preserve">A </w:t>
      </w:r>
      <w:r w:rsidR="00380879" w:rsidRPr="00380879">
        <w:rPr>
          <w:rFonts w:asciiTheme="majorHAnsi" w:hAnsiTheme="majorHAnsi" w:cstheme="majorHAnsi"/>
          <w:sz w:val="24"/>
          <w:szCs w:val="24"/>
        </w:rPr>
        <w:t xml:space="preserve">brief </w:t>
      </w:r>
      <w:r w:rsidRPr="00380879">
        <w:rPr>
          <w:rFonts w:asciiTheme="majorHAnsi" w:hAnsiTheme="majorHAnsi" w:cstheme="majorHAnsi"/>
          <w:sz w:val="24"/>
          <w:szCs w:val="24"/>
        </w:rPr>
        <w:t xml:space="preserve">case study will need completing to demonstrate previous experience of carrying out similar project so that the tender can be assessed on quality as shown </w:t>
      </w:r>
      <w:r w:rsidR="00380879" w:rsidRPr="00380879">
        <w:rPr>
          <w:rFonts w:asciiTheme="majorHAnsi" w:hAnsiTheme="majorHAnsi" w:cstheme="majorHAnsi"/>
          <w:sz w:val="24"/>
          <w:szCs w:val="24"/>
        </w:rPr>
        <w:t>below in</w:t>
      </w:r>
      <w:r w:rsidRPr="00380879">
        <w:rPr>
          <w:rFonts w:asciiTheme="majorHAnsi" w:hAnsiTheme="majorHAnsi" w:cstheme="majorHAnsi"/>
          <w:sz w:val="24"/>
          <w:szCs w:val="24"/>
        </w:rPr>
        <w:t xml:space="preserve"> the scoring methodology table.</w:t>
      </w:r>
      <w:r>
        <w:rPr>
          <w:rFonts w:asciiTheme="majorHAnsi" w:hAnsiTheme="majorHAnsi" w:cstheme="majorHAnsi"/>
          <w:sz w:val="24"/>
          <w:szCs w:val="24"/>
        </w:rPr>
        <w:t xml:space="preserve"> </w:t>
      </w:r>
      <w:r w:rsidR="00B7470E" w:rsidRPr="00B7470E">
        <w:rPr>
          <w:rFonts w:asciiTheme="majorHAnsi" w:hAnsiTheme="majorHAnsi" w:cstheme="majorHAnsi"/>
          <w:i/>
          <w:iCs/>
          <w:sz w:val="24"/>
          <w:szCs w:val="24"/>
        </w:rPr>
        <w:t>Please see Annex 1.</w:t>
      </w:r>
    </w:p>
    <w:p w14:paraId="2F35DF2D" w14:textId="77777777" w:rsidR="004D5875" w:rsidRDefault="004D5875" w:rsidP="00AB68CA">
      <w:pPr>
        <w:rPr>
          <w:rFonts w:asciiTheme="majorHAnsi" w:hAnsiTheme="majorHAnsi" w:cstheme="majorHAnsi"/>
          <w:sz w:val="24"/>
          <w:szCs w:val="24"/>
        </w:rPr>
      </w:pPr>
    </w:p>
    <w:p w14:paraId="33655C75" w14:textId="28CCE099" w:rsidR="004D5875" w:rsidRPr="004D5875" w:rsidRDefault="004D5875" w:rsidP="00AB68CA">
      <w:pPr>
        <w:rPr>
          <w:rFonts w:asciiTheme="majorHAnsi" w:hAnsiTheme="majorHAnsi" w:cstheme="majorHAnsi"/>
          <w:b/>
          <w:sz w:val="24"/>
          <w:szCs w:val="24"/>
          <w:u w:val="single"/>
        </w:rPr>
      </w:pPr>
      <w:r w:rsidRPr="004D5875">
        <w:rPr>
          <w:rFonts w:asciiTheme="majorHAnsi" w:hAnsiTheme="majorHAnsi" w:cstheme="majorHAnsi"/>
          <w:b/>
          <w:sz w:val="24"/>
          <w:szCs w:val="24"/>
          <w:u w:val="single"/>
        </w:rPr>
        <w:t>Pricing schedule</w:t>
      </w:r>
    </w:p>
    <w:p w14:paraId="06AD6F37" w14:textId="77777777" w:rsidR="004D5875" w:rsidRPr="004D5875" w:rsidRDefault="004D5875" w:rsidP="00AB68CA">
      <w:pPr>
        <w:rPr>
          <w:rFonts w:asciiTheme="majorHAnsi" w:hAnsiTheme="majorHAnsi" w:cstheme="majorHAnsi"/>
          <w:b/>
          <w:sz w:val="24"/>
          <w:szCs w:val="24"/>
        </w:rPr>
      </w:pPr>
    </w:p>
    <w:p w14:paraId="31C06E60" w14:textId="219CA739" w:rsidR="004D5875" w:rsidRDefault="004D5875" w:rsidP="00AB68CA">
      <w:pPr>
        <w:rPr>
          <w:rFonts w:asciiTheme="majorHAnsi" w:hAnsiTheme="majorHAnsi" w:cstheme="majorHAnsi"/>
          <w:sz w:val="24"/>
          <w:szCs w:val="24"/>
        </w:rPr>
      </w:pPr>
      <w:r>
        <w:rPr>
          <w:rFonts w:asciiTheme="majorHAnsi" w:hAnsiTheme="majorHAnsi" w:cstheme="majorHAnsi"/>
          <w:sz w:val="24"/>
          <w:szCs w:val="24"/>
        </w:rPr>
        <w:t xml:space="preserve">Contractors should submit their quote broken down into elements. Please follow the pricing schedule below: </w:t>
      </w:r>
    </w:p>
    <w:p w14:paraId="4DC518C3" w14:textId="1D53DFD0" w:rsidR="004D5875" w:rsidRDefault="004D5875" w:rsidP="00AB68CA">
      <w:pPr>
        <w:rPr>
          <w:rFonts w:asciiTheme="majorHAnsi" w:hAnsiTheme="majorHAnsi" w:cstheme="majorHAnsi"/>
          <w:sz w:val="24"/>
          <w:szCs w:val="24"/>
        </w:rPr>
      </w:pPr>
    </w:p>
    <w:p w14:paraId="35BDE26A" w14:textId="2F43EE39" w:rsidR="004D5875" w:rsidRDefault="004D5875" w:rsidP="00AB68CA">
      <w:pPr>
        <w:rPr>
          <w:rFonts w:asciiTheme="majorHAnsi" w:hAnsiTheme="majorHAnsi" w:cstheme="majorHAnsi"/>
          <w:sz w:val="24"/>
          <w:szCs w:val="24"/>
        </w:rPr>
      </w:pPr>
      <w:r>
        <w:rPr>
          <w:rFonts w:asciiTheme="majorHAnsi" w:hAnsiTheme="majorHAnsi" w:cstheme="majorHAnsi"/>
          <w:sz w:val="24"/>
          <w:szCs w:val="24"/>
        </w:rPr>
        <w:t xml:space="preserve">Please submit a price for each item listed so costs for each site can be extrapolated: </w:t>
      </w:r>
    </w:p>
    <w:p w14:paraId="5C16BB73" w14:textId="77777777" w:rsidR="004D5875" w:rsidRDefault="004D5875" w:rsidP="00AB68CA">
      <w:pPr>
        <w:rPr>
          <w:rFonts w:asciiTheme="majorHAnsi" w:hAnsiTheme="majorHAnsi" w:cstheme="majorHAnsi"/>
          <w:sz w:val="24"/>
          <w:szCs w:val="24"/>
        </w:rPr>
      </w:pPr>
    </w:p>
    <w:p w14:paraId="38E6E620"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Fencing work at Green Hill </w:t>
      </w:r>
    </w:p>
    <w:p w14:paraId="0D172B3A"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Fencing work at The Dell</w:t>
      </w:r>
    </w:p>
    <w:p w14:paraId="4CE1FC21" w14:textId="532B603E"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Vegetation clearance work at Green Hill </w:t>
      </w:r>
    </w:p>
    <w:p w14:paraId="14925056" w14:textId="669A85E3"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Vegetation clearance work at The Dell</w:t>
      </w:r>
    </w:p>
    <w:p w14:paraId="4C20BE9F"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Fencing work at White Hill</w:t>
      </w:r>
    </w:p>
    <w:p w14:paraId="1F3DA943"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Vegetation Clearance works at White Hill</w:t>
      </w:r>
    </w:p>
    <w:p w14:paraId="1B933E77"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for removal of brash from each site each by mulching</w:t>
      </w:r>
    </w:p>
    <w:p w14:paraId="7AD02DE0"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for removal of brash from each site by burning (permission would need to be sought for this by DVLPS)</w:t>
      </w:r>
    </w:p>
    <w:p w14:paraId="1F7CD1A1"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Please quote a price per field gate </w:t>
      </w:r>
    </w:p>
    <w:p w14:paraId="1282CCA8"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Please quote a price per kissing gate</w:t>
      </w:r>
    </w:p>
    <w:p w14:paraId="3EF2013A"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Price to install livestock handling area at Green Hill as per specification attached to tender documents </w:t>
      </w:r>
    </w:p>
    <w:p w14:paraId="6525F0C0" w14:textId="77777777" w:rsidR="004D5875" w:rsidRDefault="004D5875" w:rsidP="004D5875">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Price to install livestock drinking area at White Hill</w:t>
      </w:r>
    </w:p>
    <w:p w14:paraId="13C0C9DA" w14:textId="1A2F0361" w:rsidR="00EF5752" w:rsidRPr="00B7470E" w:rsidRDefault="004D5875" w:rsidP="00AB68CA">
      <w:pPr>
        <w:pStyle w:val="ListParagraph"/>
        <w:widowControl w:val="0"/>
        <w:numPr>
          <w:ilvl w:val="0"/>
          <w:numId w:val="6"/>
        </w:numPr>
        <w:rPr>
          <w:rFonts w:asciiTheme="majorHAnsi" w:hAnsiTheme="majorHAnsi" w:cstheme="majorHAnsi"/>
          <w:sz w:val="24"/>
          <w:szCs w:val="24"/>
        </w:rPr>
      </w:pPr>
      <w:r>
        <w:rPr>
          <w:rFonts w:asciiTheme="majorHAnsi" w:hAnsiTheme="majorHAnsi" w:cstheme="majorHAnsi"/>
          <w:sz w:val="24"/>
          <w:szCs w:val="24"/>
        </w:rPr>
        <w:t xml:space="preserve">Please include specifications of the type of fence and gate and furniture used </w:t>
      </w:r>
    </w:p>
    <w:p w14:paraId="5004590C" w14:textId="58513504" w:rsidR="00AB68CA" w:rsidRPr="00BF0107" w:rsidRDefault="00AB68CA" w:rsidP="00AB68CA">
      <w:pPr>
        <w:rPr>
          <w:rFonts w:asciiTheme="majorHAnsi" w:hAnsiTheme="majorHAnsi" w:cstheme="majorHAnsi"/>
          <w:sz w:val="24"/>
          <w:szCs w:val="24"/>
        </w:rPr>
      </w:pPr>
      <w:r w:rsidRPr="00BF0107">
        <w:rPr>
          <w:rFonts w:asciiTheme="majorHAnsi" w:hAnsiTheme="majorHAnsi" w:cstheme="majorHAnsi"/>
          <w:b/>
          <w:sz w:val="24"/>
          <w:szCs w:val="24"/>
          <w:u w:val="single"/>
        </w:rPr>
        <w:lastRenderedPageBreak/>
        <w:t>Scoring Methodology</w:t>
      </w:r>
      <w:r w:rsidRPr="00BF0107">
        <w:rPr>
          <w:rFonts w:asciiTheme="majorHAnsi" w:hAnsiTheme="majorHAnsi" w:cstheme="majorHAnsi"/>
          <w:b/>
          <w:sz w:val="24"/>
          <w:szCs w:val="24"/>
        </w:rPr>
        <w:t xml:space="preserve"> </w:t>
      </w:r>
    </w:p>
    <w:p w14:paraId="766E0225" w14:textId="77777777" w:rsidR="00AB68CA" w:rsidRPr="00BF0107" w:rsidRDefault="00AB68CA" w:rsidP="00AB68CA">
      <w:pPr>
        <w:rPr>
          <w:rFonts w:asciiTheme="majorHAnsi" w:hAnsiTheme="majorHAnsi" w:cstheme="majorHAnsi"/>
          <w:sz w:val="24"/>
          <w:szCs w:val="24"/>
        </w:rPr>
      </w:pPr>
    </w:p>
    <w:p w14:paraId="755529C4" w14:textId="0C9DE34C" w:rsidR="00AB68CA" w:rsidRDefault="00AB68CA" w:rsidP="00AB68CA">
      <w:pPr>
        <w:rPr>
          <w:rFonts w:asciiTheme="majorHAnsi" w:hAnsiTheme="majorHAnsi" w:cstheme="majorHAnsi"/>
          <w:sz w:val="24"/>
          <w:szCs w:val="24"/>
        </w:rPr>
      </w:pPr>
      <w:r w:rsidRPr="00BF0107">
        <w:rPr>
          <w:rFonts w:asciiTheme="majorHAnsi" w:hAnsiTheme="majorHAnsi" w:cstheme="majorHAnsi"/>
          <w:sz w:val="24"/>
          <w:szCs w:val="24"/>
        </w:rPr>
        <w:t>The quality section will be scored using the 0-4 scoring methodology, as copied below.</w:t>
      </w:r>
    </w:p>
    <w:p w14:paraId="20258073" w14:textId="59BD8B33" w:rsidR="004D5875" w:rsidRDefault="004D5875" w:rsidP="00AB68CA">
      <w:pPr>
        <w:rPr>
          <w:rFonts w:asciiTheme="majorHAnsi" w:hAnsiTheme="majorHAnsi" w:cstheme="majorHAnsi"/>
          <w:sz w:val="24"/>
          <w:szCs w:val="24"/>
        </w:rPr>
      </w:pPr>
    </w:p>
    <w:p w14:paraId="5792120C" w14:textId="71393726" w:rsidR="004D5875" w:rsidRPr="00BF0107" w:rsidRDefault="004D5875" w:rsidP="00AB68CA">
      <w:pPr>
        <w:rPr>
          <w:rFonts w:asciiTheme="majorHAnsi" w:hAnsiTheme="majorHAnsi" w:cstheme="majorHAnsi"/>
          <w:sz w:val="24"/>
          <w:szCs w:val="24"/>
        </w:rPr>
      </w:pPr>
      <w:r w:rsidRPr="0009527C">
        <w:rPr>
          <w:rFonts w:asciiTheme="majorHAnsi" w:hAnsiTheme="majorHAnsi" w:cstheme="majorHAnsi"/>
          <w:sz w:val="24"/>
          <w:szCs w:val="24"/>
        </w:rPr>
        <w:t>To achieve minimum quality level the contractor must demonstrate experience of carrying out similar projects successfully</w:t>
      </w:r>
      <w:r w:rsidR="0009527C">
        <w:rPr>
          <w:rFonts w:asciiTheme="majorHAnsi" w:hAnsiTheme="majorHAnsi" w:cstheme="majorHAnsi"/>
          <w:sz w:val="24"/>
          <w:szCs w:val="24"/>
        </w:rPr>
        <w:t xml:space="preserve"> and achieve the minimum quality level score 2. Please see the table below which shows the score and assessment criteria in more detail. </w:t>
      </w:r>
    </w:p>
    <w:p w14:paraId="5F304CCC" w14:textId="77777777" w:rsidR="00AB68CA" w:rsidRPr="00BF0107" w:rsidRDefault="00AB68CA" w:rsidP="00AB68CA">
      <w:pPr>
        <w:rPr>
          <w:rFonts w:asciiTheme="majorHAnsi" w:hAnsiTheme="majorHAnsi" w:cstheme="majorHAnsi"/>
          <w:sz w:val="24"/>
          <w:szCs w:val="24"/>
        </w:rPr>
      </w:pPr>
    </w:p>
    <w:p w14:paraId="5AFF0D0B" w14:textId="77777777" w:rsidR="00AB68CA" w:rsidRPr="00BF0107" w:rsidRDefault="00AB68CA" w:rsidP="00AB68CA">
      <w:pPr>
        <w:rPr>
          <w:rFonts w:asciiTheme="majorHAnsi" w:hAnsiTheme="majorHAnsi" w:cstheme="majorHAnsi"/>
          <w:b/>
          <w:sz w:val="24"/>
          <w:szCs w:val="24"/>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60"/>
        <w:gridCol w:w="7801"/>
      </w:tblGrid>
      <w:tr w:rsidR="00AB68CA" w:rsidRPr="00BF0107" w14:paraId="0955C62E"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hideMark/>
          </w:tcPr>
          <w:p w14:paraId="05A43E29"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bookmarkStart w:id="1" w:name="_Hlk536178301"/>
            <w:r w:rsidRPr="00BF0107">
              <w:rPr>
                <w:rFonts w:asciiTheme="majorHAnsi" w:eastAsia="Arial" w:hAnsiTheme="majorHAnsi" w:cstheme="majorHAnsi"/>
                <w:spacing w:val="-1"/>
                <w:sz w:val="24"/>
                <w:szCs w:val="24"/>
                <w:lang w:eastAsia="en-US"/>
              </w:rPr>
              <w:t>Score</w:t>
            </w:r>
          </w:p>
        </w:tc>
        <w:tc>
          <w:tcPr>
            <w:tcW w:w="1560" w:type="dxa"/>
            <w:tcBorders>
              <w:top w:val="single" w:sz="4" w:space="0" w:color="auto"/>
              <w:left w:val="single" w:sz="4" w:space="0" w:color="auto"/>
              <w:bottom w:val="single" w:sz="4" w:space="0" w:color="auto"/>
              <w:right w:val="single" w:sz="4" w:space="0" w:color="auto"/>
            </w:tcBorders>
            <w:shd w:val="clear" w:color="auto" w:fill="B8CCE4"/>
            <w:hideMark/>
          </w:tcPr>
          <w:p w14:paraId="08F1523C"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Assessment</w:t>
            </w:r>
          </w:p>
        </w:tc>
        <w:tc>
          <w:tcPr>
            <w:tcW w:w="7801" w:type="dxa"/>
            <w:tcBorders>
              <w:top w:val="single" w:sz="4" w:space="0" w:color="auto"/>
              <w:left w:val="single" w:sz="4" w:space="0" w:color="auto"/>
              <w:bottom w:val="single" w:sz="4" w:space="0" w:color="auto"/>
              <w:right w:val="single" w:sz="4" w:space="0" w:color="auto"/>
            </w:tcBorders>
            <w:shd w:val="clear" w:color="auto" w:fill="B8CCE4"/>
            <w:hideMark/>
          </w:tcPr>
          <w:p w14:paraId="2CEC8923"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Interpretation</w:t>
            </w:r>
          </w:p>
        </w:tc>
      </w:tr>
      <w:tr w:rsidR="00AB68CA" w:rsidRPr="00BF0107" w14:paraId="004BD681"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A08A9C"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F2497B"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Excellent</w:t>
            </w:r>
          </w:p>
        </w:tc>
        <w:tc>
          <w:tcPr>
            <w:tcW w:w="7801" w:type="dxa"/>
            <w:tcBorders>
              <w:top w:val="single" w:sz="4" w:space="0" w:color="auto"/>
              <w:left w:val="single" w:sz="4" w:space="0" w:color="auto"/>
              <w:bottom w:val="single" w:sz="4" w:space="0" w:color="auto"/>
              <w:right w:val="single" w:sz="4" w:space="0" w:color="auto"/>
            </w:tcBorders>
            <w:hideMark/>
          </w:tcPr>
          <w:p w14:paraId="58F9C01C"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Response is completely relevant and provides an excellent understanding of the issues. The response is comprehensive, unambiguous and provides above requirement details of how the requirement will be met. Offers significant beneficial added value.</w:t>
            </w:r>
          </w:p>
        </w:tc>
      </w:tr>
      <w:tr w:rsidR="00AB68CA" w:rsidRPr="00BF0107" w14:paraId="494BA0D9"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70CEA7"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B4DAED"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Good</w:t>
            </w:r>
          </w:p>
        </w:tc>
        <w:tc>
          <w:tcPr>
            <w:tcW w:w="7801" w:type="dxa"/>
            <w:tcBorders>
              <w:top w:val="single" w:sz="4" w:space="0" w:color="auto"/>
              <w:left w:val="single" w:sz="4" w:space="0" w:color="auto"/>
              <w:bottom w:val="single" w:sz="4" w:space="0" w:color="auto"/>
              <w:right w:val="single" w:sz="4" w:space="0" w:color="auto"/>
            </w:tcBorders>
            <w:hideMark/>
          </w:tcPr>
          <w:p w14:paraId="273F7A82"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Response is relevant and good. It demonstrates a good understanding of the requirement and provides additional details on how the requirements will be fulfilled. Offers additional beneficial added value.</w:t>
            </w:r>
          </w:p>
        </w:tc>
      </w:tr>
      <w:tr w:rsidR="00AB68CA" w:rsidRPr="00BF0107" w14:paraId="43CF76C4"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667394"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6CF14B"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Acceptable</w:t>
            </w:r>
          </w:p>
        </w:tc>
        <w:tc>
          <w:tcPr>
            <w:tcW w:w="7801" w:type="dxa"/>
            <w:tcBorders>
              <w:top w:val="single" w:sz="4" w:space="0" w:color="auto"/>
              <w:left w:val="single" w:sz="4" w:space="0" w:color="auto"/>
              <w:bottom w:val="single" w:sz="4" w:space="0" w:color="auto"/>
              <w:right w:val="single" w:sz="4" w:space="0" w:color="auto"/>
            </w:tcBorders>
            <w:hideMark/>
          </w:tcPr>
          <w:p w14:paraId="4C71C641"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Response is relevant and acceptable and meets the requirement. The response addresses a broad understanding of the requirements and addresses the need.</w:t>
            </w:r>
          </w:p>
        </w:tc>
      </w:tr>
      <w:tr w:rsidR="00AB68CA" w:rsidRPr="00BF0107" w14:paraId="30CD0A14"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0C1E2A"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EDE662"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Poor</w:t>
            </w:r>
          </w:p>
        </w:tc>
        <w:tc>
          <w:tcPr>
            <w:tcW w:w="7801" w:type="dxa"/>
            <w:tcBorders>
              <w:top w:val="single" w:sz="4" w:space="0" w:color="auto"/>
              <w:left w:val="single" w:sz="4" w:space="0" w:color="auto"/>
              <w:bottom w:val="single" w:sz="4" w:space="0" w:color="auto"/>
              <w:right w:val="single" w:sz="4" w:space="0" w:color="auto"/>
            </w:tcBorders>
            <w:hideMark/>
          </w:tcPr>
          <w:p w14:paraId="31AC0F20"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 xml:space="preserve">Response is partially relevant but lacks sufficient detail. The response addresses some elements of the requirement but contains insufficient or limited detail or explanation on how the requirement will be fulfilled. </w:t>
            </w:r>
          </w:p>
        </w:tc>
      </w:tr>
      <w:tr w:rsidR="00AB68CA" w:rsidRPr="00BF0107" w14:paraId="765BA200" w14:textId="77777777" w:rsidTr="00AB68CA">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50877BC"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E6324C" w14:textId="77777777" w:rsidR="00AB68CA" w:rsidRPr="00BF0107" w:rsidRDefault="00AB68CA">
            <w:pPr>
              <w:tabs>
                <w:tab w:val="left" w:pos="9781"/>
              </w:tabs>
              <w:spacing w:line="276" w:lineRule="auto"/>
              <w:jc w:val="center"/>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Unacceptable</w:t>
            </w:r>
          </w:p>
        </w:tc>
        <w:tc>
          <w:tcPr>
            <w:tcW w:w="7801" w:type="dxa"/>
            <w:tcBorders>
              <w:top w:val="single" w:sz="4" w:space="0" w:color="auto"/>
              <w:left w:val="single" w:sz="4" w:space="0" w:color="auto"/>
              <w:bottom w:val="single" w:sz="4" w:space="0" w:color="auto"/>
              <w:right w:val="single" w:sz="4" w:space="0" w:color="auto"/>
            </w:tcBorders>
            <w:hideMark/>
          </w:tcPr>
          <w:p w14:paraId="4A2486FE" w14:textId="77777777" w:rsidR="00AB68CA" w:rsidRPr="00BF0107" w:rsidRDefault="00AB68CA">
            <w:pPr>
              <w:tabs>
                <w:tab w:val="left" w:pos="9781"/>
              </w:tabs>
              <w:spacing w:line="276" w:lineRule="auto"/>
              <w:rPr>
                <w:rFonts w:asciiTheme="majorHAnsi" w:eastAsia="Arial" w:hAnsiTheme="majorHAnsi" w:cstheme="majorHAnsi"/>
                <w:spacing w:val="-1"/>
                <w:sz w:val="24"/>
                <w:szCs w:val="24"/>
                <w:lang w:eastAsia="en-US"/>
              </w:rPr>
            </w:pPr>
            <w:r w:rsidRPr="00BF0107">
              <w:rPr>
                <w:rFonts w:asciiTheme="majorHAnsi" w:eastAsia="Arial" w:hAnsiTheme="majorHAnsi" w:cstheme="majorHAnsi"/>
                <w:spacing w:val="-1"/>
                <w:sz w:val="24"/>
                <w:szCs w:val="24"/>
                <w:lang w:eastAsia="en-US"/>
              </w:rPr>
              <w:t xml:space="preserve">Nil or inadequate response. Fails to demonstrate an ability to meet any of the requirements. Does not have any understanding of the need. </w:t>
            </w:r>
          </w:p>
        </w:tc>
        <w:bookmarkEnd w:id="1"/>
      </w:tr>
    </w:tbl>
    <w:p w14:paraId="4179EE5A" w14:textId="18A168D9" w:rsidR="00EF5752" w:rsidRDefault="00EF5752" w:rsidP="00EF5752">
      <w:pPr>
        <w:rPr>
          <w:rFonts w:ascii="Arial" w:hAnsi="Arial" w:cs="Arial"/>
          <w:i/>
          <w:color w:val="000000" w:themeColor="text1"/>
          <w:sz w:val="22"/>
          <w:szCs w:val="22"/>
        </w:rPr>
      </w:pPr>
    </w:p>
    <w:p w14:paraId="7DB9D6B9" w14:textId="77777777" w:rsidR="00EF5752" w:rsidRDefault="00EF5752" w:rsidP="00EF5752">
      <w:pPr>
        <w:rPr>
          <w:rFonts w:ascii="Arial" w:hAnsi="Arial" w:cs="Arial"/>
          <w:i/>
          <w:color w:val="000000" w:themeColor="text1"/>
          <w:sz w:val="18"/>
          <w:szCs w:val="22"/>
        </w:rPr>
      </w:pPr>
      <w:r>
        <w:rPr>
          <w:rFonts w:ascii="Arial" w:hAnsi="Arial" w:cs="Arial"/>
          <w:i/>
          <w:color w:val="000000" w:themeColor="text1"/>
          <w:sz w:val="18"/>
          <w:szCs w:val="22"/>
        </w:rPr>
        <w:t>2-Stage Evaluation Example</w:t>
      </w:r>
    </w:p>
    <w:tbl>
      <w:tblPr>
        <w:tblStyle w:val="TableGrid"/>
        <w:tblpPr w:leftFromText="180" w:rightFromText="180" w:vertAnchor="text" w:horzAnchor="margin" w:tblpY="137"/>
        <w:tblW w:w="0" w:type="auto"/>
        <w:tblInd w:w="0" w:type="dxa"/>
        <w:tblLook w:val="04A0" w:firstRow="1" w:lastRow="0" w:firstColumn="1" w:lastColumn="0" w:noHBand="0" w:noVBand="1"/>
      </w:tblPr>
      <w:tblGrid>
        <w:gridCol w:w="1605"/>
        <w:gridCol w:w="2001"/>
        <w:gridCol w:w="1104"/>
        <w:gridCol w:w="4306"/>
      </w:tblGrid>
      <w:tr w:rsidR="00EF5752" w14:paraId="7F9D1784" w14:textId="77777777" w:rsidTr="00EF5752">
        <w:tc>
          <w:tcPr>
            <w:tcW w:w="1668" w:type="dxa"/>
            <w:tcBorders>
              <w:top w:val="single" w:sz="4" w:space="0" w:color="auto"/>
              <w:left w:val="single" w:sz="4" w:space="0" w:color="auto"/>
              <w:bottom w:val="single" w:sz="4" w:space="0" w:color="auto"/>
              <w:right w:val="single" w:sz="4" w:space="0" w:color="auto"/>
            </w:tcBorders>
            <w:hideMark/>
          </w:tcPr>
          <w:p w14:paraId="5D6F63DA" w14:textId="77777777" w:rsidR="00EF5752" w:rsidRDefault="00EF5752">
            <w:pPr>
              <w:rPr>
                <w:rFonts w:ascii="Arial" w:hAnsi="Arial" w:cs="Arial"/>
                <w:b/>
                <w:i/>
                <w:color w:val="000000" w:themeColor="text1"/>
                <w:szCs w:val="22"/>
                <w:lang w:eastAsia="en-US"/>
              </w:rPr>
            </w:pPr>
            <w:r>
              <w:rPr>
                <w:rFonts w:ascii="Arial" w:hAnsi="Arial" w:cs="Arial"/>
                <w:b/>
                <w:i/>
                <w:color w:val="000000" w:themeColor="text1"/>
                <w:lang w:eastAsia="en-US"/>
              </w:rPr>
              <w:t>Supplier Name</w:t>
            </w:r>
          </w:p>
        </w:tc>
        <w:tc>
          <w:tcPr>
            <w:tcW w:w="2126" w:type="dxa"/>
            <w:tcBorders>
              <w:top w:val="single" w:sz="4" w:space="0" w:color="auto"/>
              <w:left w:val="single" w:sz="4" w:space="0" w:color="auto"/>
              <w:bottom w:val="single" w:sz="4" w:space="0" w:color="auto"/>
              <w:right w:val="single" w:sz="4" w:space="0" w:color="auto"/>
            </w:tcBorders>
            <w:hideMark/>
          </w:tcPr>
          <w:p w14:paraId="15568AB9" w14:textId="77777777" w:rsidR="00EF5752" w:rsidRDefault="00EF5752">
            <w:pPr>
              <w:rPr>
                <w:rFonts w:ascii="Arial" w:hAnsi="Arial" w:cs="Arial"/>
                <w:b/>
                <w:i/>
                <w:color w:val="000000" w:themeColor="text1"/>
                <w:lang w:eastAsia="en-US"/>
              </w:rPr>
            </w:pPr>
            <w:r>
              <w:rPr>
                <w:rFonts w:ascii="Arial" w:hAnsi="Arial" w:cs="Arial"/>
                <w:b/>
                <w:i/>
                <w:color w:val="000000" w:themeColor="text1"/>
                <w:lang w:eastAsia="en-US"/>
              </w:rPr>
              <w:t>Score (Case Study)</w:t>
            </w:r>
          </w:p>
        </w:tc>
        <w:tc>
          <w:tcPr>
            <w:tcW w:w="1134" w:type="dxa"/>
            <w:tcBorders>
              <w:top w:val="single" w:sz="4" w:space="0" w:color="auto"/>
              <w:left w:val="single" w:sz="4" w:space="0" w:color="auto"/>
              <w:bottom w:val="single" w:sz="4" w:space="0" w:color="auto"/>
              <w:right w:val="single" w:sz="4" w:space="0" w:color="auto"/>
            </w:tcBorders>
            <w:hideMark/>
          </w:tcPr>
          <w:p w14:paraId="34149D98" w14:textId="77777777" w:rsidR="00EF5752" w:rsidRDefault="00EF5752">
            <w:pPr>
              <w:rPr>
                <w:rFonts w:ascii="Arial" w:hAnsi="Arial" w:cs="Arial"/>
                <w:b/>
                <w:i/>
                <w:color w:val="000000" w:themeColor="text1"/>
                <w:lang w:eastAsia="en-US"/>
              </w:rPr>
            </w:pPr>
            <w:r>
              <w:rPr>
                <w:rFonts w:ascii="Arial" w:hAnsi="Arial" w:cs="Arial"/>
                <w:b/>
                <w:i/>
                <w:color w:val="000000" w:themeColor="text1"/>
                <w:lang w:eastAsia="en-US"/>
              </w:rPr>
              <w:t>Price</w:t>
            </w:r>
          </w:p>
        </w:tc>
        <w:tc>
          <w:tcPr>
            <w:tcW w:w="4655" w:type="dxa"/>
            <w:tcBorders>
              <w:top w:val="single" w:sz="4" w:space="0" w:color="auto"/>
              <w:left w:val="single" w:sz="4" w:space="0" w:color="auto"/>
              <w:bottom w:val="single" w:sz="4" w:space="0" w:color="auto"/>
              <w:right w:val="single" w:sz="4" w:space="0" w:color="auto"/>
            </w:tcBorders>
            <w:hideMark/>
          </w:tcPr>
          <w:p w14:paraId="15EEA783" w14:textId="77777777" w:rsidR="00EF5752" w:rsidRDefault="00EF5752">
            <w:pPr>
              <w:rPr>
                <w:rFonts w:ascii="Arial" w:hAnsi="Arial" w:cs="Arial"/>
                <w:b/>
                <w:i/>
                <w:color w:val="000000" w:themeColor="text1"/>
                <w:lang w:eastAsia="en-US"/>
              </w:rPr>
            </w:pPr>
            <w:r>
              <w:rPr>
                <w:rFonts w:ascii="Arial" w:hAnsi="Arial" w:cs="Arial"/>
                <w:b/>
                <w:i/>
                <w:color w:val="000000" w:themeColor="text1"/>
                <w:lang w:eastAsia="en-US"/>
              </w:rPr>
              <w:t>Result</w:t>
            </w:r>
          </w:p>
        </w:tc>
      </w:tr>
      <w:tr w:rsidR="00EF5752" w14:paraId="32A39EAA" w14:textId="77777777" w:rsidTr="00EF5752">
        <w:tc>
          <w:tcPr>
            <w:tcW w:w="1668" w:type="dxa"/>
            <w:tcBorders>
              <w:top w:val="single" w:sz="4" w:space="0" w:color="auto"/>
              <w:left w:val="single" w:sz="4" w:space="0" w:color="auto"/>
              <w:bottom w:val="single" w:sz="4" w:space="0" w:color="auto"/>
              <w:right w:val="single" w:sz="4" w:space="0" w:color="auto"/>
            </w:tcBorders>
            <w:hideMark/>
          </w:tcPr>
          <w:p w14:paraId="489C155E" w14:textId="77777777" w:rsidR="00EF5752" w:rsidRDefault="00EF5752">
            <w:pPr>
              <w:jc w:val="center"/>
              <w:rPr>
                <w:rFonts w:ascii="Arial" w:hAnsi="Arial" w:cs="Arial"/>
                <w:i/>
                <w:color w:val="000000" w:themeColor="text1"/>
                <w:lang w:eastAsia="en-US"/>
              </w:rPr>
            </w:pPr>
            <w:r>
              <w:rPr>
                <w:rFonts w:ascii="Arial" w:hAnsi="Arial" w:cs="Arial"/>
                <w:i/>
                <w:color w:val="000000" w:themeColor="text1"/>
                <w:lang w:eastAsia="en-US"/>
              </w:rPr>
              <w:t>Supplier A</w:t>
            </w:r>
          </w:p>
        </w:tc>
        <w:tc>
          <w:tcPr>
            <w:tcW w:w="2126" w:type="dxa"/>
            <w:tcBorders>
              <w:top w:val="single" w:sz="4" w:space="0" w:color="auto"/>
              <w:left w:val="single" w:sz="4" w:space="0" w:color="auto"/>
              <w:bottom w:val="single" w:sz="4" w:space="0" w:color="auto"/>
              <w:right w:val="single" w:sz="4" w:space="0" w:color="auto"/>
            </w:tcBorders>
            <w:hideMark/>
          </w:tcPr>
          <w:p w14:paraId="26EC9F13"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E9F7344"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£1,500</w:t>
            </w:r>
          </w:p>
        </w:tc>
        <w:tc>
          <w:tcPr>
            <w:tcW w:w="4655" w:type="dxa"/>
            <w:tcBorders>
              <w:top w:val="single" w:sz="4" w:space="0" w:color="auto"/>
              <w:left w:val="single" w:sz="4" w:space="0" w:color="auto"/>
              <w:bottom w:val="single" w:sz="4" w:space="0" w:color="auto"/>
              <w:right w:val="single" w:sz="4" w:space="0" w:color="auto"/>
            </w:tcBorders>
            <w:hideMark/>
          </w:tcPr>
          <w:p w14:paraId="2615EFF7" w14:textId="77777777" w:rsidR="00EF5752" w:rsidRDefault="00EF5752">
            <w:pPr>
              <w:rPr>
                <w:rFonts w:ascii="Arial" w:hAnsi="Arial" w:cs="Arial"/>
                <w:i/>
                <w:color w:val="000000" w:themeColor="text1"/>
                <w:lang w:eastAsia="en-US"/>
              </w:rPr>
            </w:pPr>
            <w:r>
              <w:rPr>
                <w:rFonts w:ascii="Arial" w:hAnsi="Arial" w:cs="Arial"/>
                <w:b/>
                <w:i/>
                <w:color w:val="000000" w:themeColor="text1"/>
                <w:lang w:eastAsia="en-US"/>
              </w:rPr>
              <w:t>Awarded</w:t>
            </w:r>
            <w:r>
              <w:rPr>
                <w:rFonts w:ascii="Arial" w:hAnsi="Arial" w:cs="Arial"/>
                <w:i/>
                <w:color w:val="000000" w:themeColor="text1"/>
                <w:lang w:eastAsia="en-US"/>
              </w:rPr>
              <w:t xml:space="preserve"> – Passed on quality and lowest price</w:t>
            </w:r>
          </w:p>
        </w:tc>
      </w:tr>
      <w:tr w:rsidR="00EF5752" w14:paraId="72552D87" w14:textId="77777777" w:rsidTr="00EF5752">
        <w:tc>
          <w:tcPr>
            <w:tcW w:w="1668" w:type="dxa"/>
            <w:tcBorders>
              <w:top w:val="single" w:sz="4" w:space="0" w:color="auto"/>
              <w:left w:val="single" w:sz="4" w:space="0" w:color="auto"/>
              <w:bottom w:val="single" w:sz="4" w:space="0" w:color="auto"/>
              <w:right w:val="single" w:sz="4" w:space="0" w:color="auto"/>
            </w:tcBorders>
            <w:hideMark/>
          </w:tcPr>
          <w:p w14:paraId="4A0AA19F" w14:textId="77777777" w:rsidR="00EF5752" w:rsidRDefault="00EF5752">
            <w:pPr>
              <w:jc w:val="center"/>
              <w:rPr>
                <w:rFonts w:ascii="Arial" w:hAnsi="Arial" w:cs="Arial"/>
                <w:i/>
                <w:color w:val="000000" w:themeColor="text1"/>
                <w:lang w:eastAsia="en-US"/>
              </w:rPr>
            </w:pPr>
            <w:r>
              <w:rPr>
                <w:rFonts w:ascii="Arial" w:hAnsi="Arial" w:cs="Arial"/>
                <w:i/>
                <w:color w:val="000000" w:themeColor="text1"/>
                <w:lang w:eastAsia="en-US"/>
              </w:rPr>
              <w:t>Supplier B</w:t>
            </w:r>
          </w:p>
        </w:tc>
        <w:tc>
          <w:tcPr>
            <w:tcW w:w="2126" w:type="dxa"/>
            <w:tcBorders>
              <w:top w:val="single" w:sz="4" w:space="0" w:color="auto"/>
              <w:left w:val="single" w:sz="4" w:space="0" w:color="auto"/>
              <w:bottom w:val="single" w:sz="4" w:space="0" w:color="auto"/>
              <w:right w:val="single" w:sz="4" w:space="0" w:color="auto"/>
            </w:tcBorders>
            <w:hideMark/>
          </w:tcPr>
          <w:p w14:paraId="14E71DA4"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0168DDFF"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w:t>
            </w:r>
          </w:p>
        </w:tc>
        <w:tc>
          <w:tcPr>
            <w:tcW w:w="4655" w:type="dxa"/>
            <w:tcBorders>
              <w:top w:val="single" w:sz="4" w:space="0" w:color="auto"/>
              <w:left w:val="single" w:sz="4" w:space="0" w:color="auto"/>
              <w:bottom w:val="single" w:sz="4" w:space="0" w:color="auto"/>
              <w:right w:val="single" w:sz="4" w:space="0" w:color="auto"/>
            </w:tcBorders>
            <w:hideMark/>
          </w:tcPr>
          <w:p w14:paraId="2F1922B4"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Failed on quality - not assessed on price</w:t>
            </w:r>
          </w:p>
        </w:tc>
      </w:tr>
      <w:tr w:rsidR="00EF5752" w14:paraId="59387F7E" w14:textId="77777777" w:rsidTr="00EF5752">
        <w:tc>
          <w:tcPr>
            <w:tcW w:w="1668" w:type="dxa"/>
            <w:tcBorders>
              <w:top w:val="single" w:sz="4" w:space="0" w:color="auto"/>
              <w:left w:val="single" w:sz="4" w:space="0" w:color="auto"/>
              <w:bottom w:val="single" w:sz="4" w:space="0" w:color="auto"/>
              <w:right w:val="single" w:sz="4" w:space="0" w:color="auto"/>
            </w:tcBorders>
            <w:hideMark/>
          </w:tcPr>
          <w:p w14:paraId="48C08D17" w14:textId="77777777" w:rsidR="00EF5752" w:rsidRDefault="00EF5752">
            <w:pPr>
              <w:jc w:val="center"/>
              <w:rPr>
                <w:rFonts w:ascii="Arial" w:hAnsi="Arial" w:cs="Arial"/>
                <w:i/>
                <w:color w:val="000000" w:themeColor="text1"/>
                <w:lang w:eastAsia="en-US"/>
              </w:rPr>
            </w:pPr>
            <w:r>
              <w:rPr>
                <w:rFonts w:ascii="Arial" w:hAnsi="Arial" w:cs="Arial"/>
                <w:i/>
                <w:color w:val="000000" w:themeColor="text1"/>
                <w:lang w:eastAsia="en-US"/>
              </w:rPr>
              <w:t>Supplier C</w:t>
            </w:r>
          </w:p>
        </w:tc>
        <w:tc>
          <w:tcPr>
            <w:tcW w:w="2126" w:type="dxa"/>
            <w:tcBorders>
              <w:top w:val="single" w:sz="4" w:space="0" w:color="auto"/>
              <w:left w:val="single" w:sz="4" w:space="0" w:color="auto"/>
              <w:bottom w:val="single" w:sz="4" w:space="0" w:color="auto"/>
              <w:right w:val="single" w:sz="4" w:space="0" w:color="auto"/>
            </w:tcBorders>
            <w:hideMark/>
          </w:tcPr>
          <w:p w14:paraId="1DF182F3"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53964B7"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£2,700</w:t>
            </w:r>
          </w:p>
        </w:tc>
        <w:tc>
          <w:tcPr>
            <w:tcW w:w="4655" w:type="dxa"/>
            <w:tcBorders>
              <w:top w:val="single" w:sz="4" w:space="0" w:color="auto"/>
              <w:left w:val="single" w:sz="4" w:space="0" w:color="auto"/>
              <w:bottom w:val="single" w:sz="4" w:space="0" w:color="auto"/>
              <w:right w:val="single" w:sz="4" w:space="0" w:color="auto"/>
            </w:tcBorders>
            <w:hideMark/>
          </w:tcPr>
          <w:p w14:paraId="15D9A26A" w14:textId="77777777" w:rsidR="00EF5752" w:rsidRDefault="00EF5752">
            <w:pPr>
              <w:rPr>
                <w:rFonts w:ascii="Arial" w:hAnsi="Arial" w:cs="Arial"/>
                <w:i/>
                <w:color w:val="000000" w:themeColor="text1"/>
                <w:lang w:eastAsia="en-US"/>
              </w:rPr>
            </w:pPr>
            <w:r>
              <w:rPr>
                <w:rFonts w:ascii="Arial" w:hAnsi="Arial" w:cs="Arial"/>
                <w:i/>
                <w:color w:val="000000" w:themeColor="text1"/>
                <w:lang w:eastAsia="en-US"/>
              </w:rPr>
              <w:t>Passed on quality but higher price than supplier A</w:t>
            </w:r>
          </w:p>
        </w:tc>
      </w:tr>
    </w:tbl>
    <w:p w14:paraId="4D623634" w14:textId="034000B0" w:rsidR="00AB68CA" w:rsidRDefault="00AB68CA" w:rsidP="00AB68CA">
      <w:pPr>
        <w:rPr>
          <w:rFonts w:asciiTheme="majorHAnsi" w:eastAsia="Calibri" w:hAnsiTheme="majorHAnsi" w:cstheme="majorHAnsi"/>
          <w:i/>
          <w:sz w:val="24"/>
          <w:szCs w:val="24"/>
        </w:rPr>
      </w:pPr>
    </w:p>
    <w:p w14:paraId="496707B9" w14:textId="10A02F5C" w:rsidR="00B7470E" w:rsidRDefault="00B7470E" w:rsidP="00AB68CA">
      <w:pPr>
        <w:rPr>
          <w:rFonts w:asciiTheme="majorHAnsi" w:eastAsia="Calibri" w:hAnsiTheme="majorHAnsi" w:cstheme="majorHAnsi"/>
          <w:i/>
          <w:sz w:val="24"/>
          <w:szCs w:val="24"/>
        </w:rPr>
      </w:pPr>
    </w:p>
    <w:p w14:paraId="6C459D28" w14:textId="45AB0556" w:rsidR="00B7470E" w:rsidRDefault="00B7470E" w:rsidP="00AB68CA">
      <w:pPr>
        <w:rPr>
          <w:rFonts w:asciiTheme="majorHAnsi" w:eastAsia="Calibri" w:hAnsiTheme="majorHAnsi" w:cstheme="majorHAnsi"/>
          <w:i/>
          <w:sz w:val="24"/>
          <w:szCs w:val="24"/>
        </w:rPr>
      </w:pPr>
    </w:p>
    <w:p w14:paraId="4CF88D2E" w14:textId="764D0EDA" w:rsidR="00B7470E" w:rsidRDefault="00B7470E" w:rsidP="00AB68CA">
      <w:pPr>
        <w:rPr>
          <w:rFonts w:asciiTheme="majorHAnsi" w:eastAsia="Calibri" w:hAnsiTheme="majorHAnsi" w:cstheme="majorHAnsi"/>
          <w:i/>
          <w:sz w:val="24"/>
          <w:szCs w:val="24"/>
        </w:rPr>
      </w:pPr>
    </w:p>
    <w:p w14:paraId="053FA5AE" w14:textId="75C3A7A6" w:rsidR="00B7470E" w:rsidRDefault="00B7470E" w:rsidP="00AB68CA">
      <w:pPr>
        <w:rPr>
          <w:rFonts w:asciiTheme="majorHAnsi" w:eastAsia="Calibri" w:hAnsiTheme="majorHAnsi" w:cstheme="majorHAnsi"/>
          <w:i/>
          <w:sz w:val="24"/>
          <w:szCs w:val="24"/>
        </w:rPr>
      </w:pPr>
    </w:p>
    <w:p w14:paraId="6E038848" w14:textId="18903176" w:rsidR="00B7470E" w:rsidRDefault="00B7470E" w:rsidP="00AB68CA">
      <w:pPr>
        <w:rPr>
          <w:rFonts w:asciiTheme="majorHAnsi" w:eastAsia="Calibri" w:hAnsiTheme="majorHAnsi" w:cstheme="majorHAnsi"/>
          <w:i/>
          <w:sz w:val="24"/>
          <w:szCs w:val="24"/>
        </w:rPr>
      </w:pPr>
    </w:p>
    <w:p w14:paraId="6EC646B8" w14:textId="4793EC4A" w:rsidR="00B7470E" w:rsidRDefault="00B7470E" w:rsidP="00AB68CA">
      <w:pPr>
        <w:rPr>
          <w:rFonts w:asciiTheme="majorHAnsi" w:eastAsia="Calibri" w:hAnsiTheme="majorHAnsi" w:cstheme="majorHAnsi"/>
          <w:i/>
          <w:sz w:val="24"/>
          <w:szCs w:val="24"/>
        </w:rPr>
      </w:pPr>
    </w:p>
    <w:p w14:paraId="10DCBF02" w14:textId="7F986752" w:rsidR="00B7470E" w:rsidRDefault="00B7470E" w:rsidP="00AB68CA">
      <w:pPr>
        <w:rPr>
          <w:rFonts w:asciiTheme="majorHAnsi" w:eastAsia="Calibri" w:hAnsiTheme="majorHAnsi" w:cstheme="majorHAnsi"/>
          <w:i/>
          <w:sz w:val="24"/>
          <w:szCs w:val="24"/>
        </w:rPr>
      </w:pPr>
    </w:p>
    <w:p w14:paraId="14C0AC74" w14:textId="3EA494C4" w:rsidR="00B7470E" w:rsidRDefault="00B7470E" w:rsidP="00AB68CA">
      <w:pPr>
        <w:rPr>
          <w:rFonts w:asciiTheme="majorHAnsi" w:eastAsia="Calibri" w:hAnsiTheme="majorHAnsi" w:cstheme="majorHAnsi"/>
          <w:i/>
          <w:sz w:val="24"/>
          <w:szCs w:val="24"/>
        </w:rPr>
      </w:pPr>
    </w:p>
    <w:p w14:paraId="4AEBE6A3" w14:textId="56FBE756" w:rsidR="00B7470E" w:rsidRDefault="00B7470E" w:rsidP="00AB68CA">
      <w:pPr>
        <w:rPr>
          <w:rFonts w:asciiTheme="majorHAnsi" w:eastAsia="Calibri" w:hAnsiTheme="majorHAnsi" w:cstheme="majorHAnsi"/>
          <w:i/>
          <w:sz w:val="24"/>
          <w:szCs w:val="24"/>
        </w:rPr>
      </w:pPr>
    </w:p>
    <w:p w14:paraId="18E6AC34" w14:textId="64691830" w:rsidR="00B7470E" w:rsidRDefault="00B7470E" w:rsidP="00AB68CA">
      <w:pPr>
        <w:rPr>
          <w:rFonts w:asciiTheme="majorHAnsi" w:eastAsia="Calibri" w:hAnsiTheme="majorHAnsi" w:cstheme="majorHAnsi"/>
          <w:i/>
          <w:sz w:val="24"/>
          <w:szCs w:val="24"/>
        </w:rPr>
      </w:pPr>
    </w:p>
    <w:p w14:paraId="33F24023" w14:textId="77777777" w:rsidR="00B7470E" w:rsidRPr="00BF0107" w:rsidRDefault="00B7470E" w:rsidP="00AB68CA">
      <w:pPr>
        <w:rPr>
          <w:rFonts w:asciiTheme="majorHAnsi" w:eastAsia="Calibri" w:hAnsiTheme="majorHAnsi" w:cstheme="majorHAnsi"/>
          <w:i/>
          <w:sz w:val="24"/>
          <w:szCs w:val="24"/>
        </w:rPr>
      </w:pPr>
    </w:p>
    <w:p w14:paraId="4D03E623" w14:textId="77777777" w:rsidR="00AB68CA" w:rsidRPr="00BF0107" w:rsidRDefault="00AB68CA" w:rsidP="00AB68CA">
      <w:pPr>
        <w:rPr>
          <w:rFonts w:asciiTheme="majorHAnsi" w:hAnsiTheme="majorHAnsi" w:cstheme="majorHAnsi"/>
          <w:b/>
          <w:sz w:val="24"/>
          <w:szCs w:val="24"/>
        </w:rPr>
      </w:pPr>
    </w:p>
    <w:p w14:paraId="29A0AD60" w14:textId="5EB0C927" w:rsidR="00AB68CA" w:rsidRPr="00B7470E" w:rsidRDefault="00AB68CA" w:rsidP="00AB68CA">
      <w:pPr>
        <w:rPr>
          <w:rFonts w:asciiTheme="majorHAnsi" w:hAnsiTheme="majorHAnsi" w:cstheme="majorHAnsi"/>
          <w:color w:val="FF0000"/>
          <w:sz w:val="28"/>
          <w:szCs w:val="28"/>
        </w:rPr>
      </w:pPr>
      <w:r w:rsidRPr="00B7470E">
        <w:rPr>
          <w:rFonts w:asciiTheme="majorHAnsi" w:hAnsiTheme="majorHAnsi" w:cstheme="majorHAnsi"/>
          <w:b/>
          <w:sz w:val="28"/>
          <w:szCs w:val="28"/>
        </w:rPr>
        <w:lastRenderedPageBreak/>
        <w:t xml:space="preserve">Annex 1 - Case Study </w:t>
      </w:r>
    </w:p>
    <w:p w14:paraId="1428127F" w14:textId="77777777" w:rsidR="00AB68CA" w:rsidRPr="00BF0107" w:rsidRDefault="00AB68CA" w:rsidP="00AB68CA">
      <w:pPr>
        <w:rPr>
          <w:rFonts w:asciiTheme="majorHAnsi" w:hAnsiTheme="majorHAnsi" w:cstheme="majorHAnsi"/>
          <w:b/>
          <w:sz w:val="24"/>
          <w:szCs w:val="24"/>
          <w:u w:val="single"/>
        </w:rPr>
      </w:pPr>
    </w:p>
    <w:tbl>
      <w:tblPr>
        <w:tblStyle w:val="TableGrid"/>
        <w:tblW w:w="0" w:type="auto"/>
        <w:tblInd w:w="108" w:type="dxa"/>
        <w:tblLook w:val="04A0" w:firstRow="1" w:lastRow="0" w:firstColumn="1" w:lastColumn="0" w:noHBand="0" w:noVBand="1"/>
      </w:tblPr>
      <w:tblGrid>
        <w:gridCol w:w="2229"/>
        <w:gridCol w:w="2156"/>
        <w:gridCol w:w="2219"/>
        <w:gridCol w:w="2304"/>
      </w:tblGrid>
      <w:tr w:rsidR="00AB68CA" w:rsidRPr="00BF0107" w14:paraId="020AEB43" w14:textId="77777777" w:rsidTr="00AB68CA">
        <w:tc>
          <w:tcPr>
            <w:tcW w:w="9639" w:type="dxa"/>
            <w:gridSpan w:val="4"/>
            <w:tcBorders>
              <w:top w:val="single" w:sz="4" w:space="0" w:color="auto"/>
              <w:left w:val="single" w:sz="4" w:space="0" w:color="auto"/>
              <w:bottom w:val="single" w:sz="4" w:space="0" w:color="auto"/>
              <w:right w:val="single" w:sz="4" w:space="0" w:color="auto"/>
            </w:tcBorders>
            <w:hideMark/>
          </w:tcPr>
          <w:p w14:paraId="605A44B6" w14:textId="77777777" w:rsidR="00AB68CA" w:rsidRPr="00BF0107" w:rsidRDefault="00AB68CA">
            <w:pPr>
              <w:rPr>
                <w:rFonts w:asciiTheme="majorHAnsi" w:hAnsiTheme="majorHAnsi" w:cstheme="majorHAnsi"/>
                <w:b/>
                <w:sz w:val="24"/>
                <w:szCs w:val="24"/>
                <w:u w:val="single"/>
                <w:lang w:eastAsia="en-US"/>
              </w:rPr>
            </w:pPr>
            <w:r w:rsidRPr="00BF0107">
              <w:rPr>
                <w:rFonts w:asciiTheme="majorHAnsi" w:hAnsiTheme="majorHAnsi" w:cstheme="majorHAnsi"/>
                <w:b/>
                <w:sz w:val="24"/>
                <w:szCs w:val="24"/>
                <w:lang w:eastAsia="en-US"/>
              </w:rPr>
              <w:t>Case Study</w:t>
            </w:r>
          </w:p>
        </w:tc>
      </w:tr>
      <w:tr w:rsidR="00AB68CA" w:rsidRPr="00BF0107" w14:paraId="6084E2BA" w14:textId="77777777" w:rsidTr="00AB68CA">
        <w:tc>
          <w:tcPr>
            <w:tcW w:w="9639" w:type="dxa"/>
            <w:gridSpan w:val="4"/>
            <w:tcBorders>
              <w:top w:val="single" w:sz="4" w:space="0" w:color="auto"/>
              <w:left w:val="single" w:sz="4" w:space="0" w:color="auto"/>
              <w:bottom w:val="single" w:sz="4" w:space="0" w:color="auto"/>
              <w:right w:val="single" w:sz="4" w:space="0" w:color="auto"/>
            </w:tcBorders>
          </w:tcPr>
          <w:p w14:paraId="77F02774" w14:textId="77777777" w:rsidR="00AB68CA" w:rsidRPr="00BF0107" w:rsidRDefault="00AB68CA">
            <w:pPr>
              <w:rPr>
                <w:rFonts w:asciiTheme="majorHAnsi" w:hAnsiTheme="majorHAnsi" w:cstheme="majorHAnsi"/>
                <w:i/>
                <w:color w:val="000000" w:themeColor="text1"/>
                <w:sz w:val="24"/>
                <w:szCs w:val="24"/>
                <w:lang w:eastAsia="en-US"/>
              </w:rPr>
            </w:pPr>
          </w:p>
          <w:p w14:paraId="53267D3C" w14:textId="12051500" w:rsidR="00AB68CA" w:rsidRPr="00BF0107" w:rsidRDefault="00AB68CA">
            <w:pPr>
              <w:rPr>
                <w:rFonts w:asciiTheme="majorHAnsi" w:hAnsiTheme="majorHAnsi" w:cstheme="majorHAnsi"/>
                <w:i/>
                <w:sz w:val="24"/>
                <w:szCs w:val="24"/>
                <w:lang w:eastAsia="en-US"/>
              </w:rPr>
            </w:pPr>
            <w:r w:rsidRPr="00BF0107">
              <w:rPr>
                <w:rFonts w:asciiTheme="majorHAnsi" w:hAnsiTheme="majorHAnsi" w:cstheme="majorHAnsi"/>
                <w:b/>
                <w:i/>
                <w:sz w:val="24"/>
                <w:szCs w:val="24"/>
                <w:lang w:eastAsia="en-US"/>
              </w:rPr>
              <w:t xml:space="preserve">Question </w:t>
            </w:r>
            <w:r w:rsidRPr="00BF0107">
              <w:rPr>
                <w:rFonts w:asciiTheme="majorHAnsi" w:hAnsiTheme="majorHAnsi" w:cstheme="majorHAnsi"/>
                <w:i/>
                <w:sz w:val="24"/>
                <w:szCs w:val="24"/>
                <w:lang w:eastAsia="en-US"/>
              </w:rPr>
              <w:t xml:space="preserve">- Please give an example of when you have previously worked </w:t>
            </w:r>
            <w:r w:rsidR="00CB1019" w:rsidRPr="00BF0107">
              <w:rPr>
                <w:rFonts w:asciiTheme="majorHAnsi" w:hAnsiTheme="majorHAnsi" w:cstheme="majorHAnsi"/>
                <w:i/>
                <w:sz w:val="24"/>
                <w:szCs w:val="24"/>
                <w:lang w:eastAsia="en-US"/>
              </w:rPr>
              <w:t>on a similar project</w:t>
            </w:r>
            <w:r w:rsidRPr="00BF0107">
              <w:rPr>
                <w:rFonts w:asciiTheme="majorHAnsi" w:hAnsiTheme="majorHAnsi" w:cstheme="majorHAnsi"/>
                <w:i/>
                <w:sz w:val="24"/>
                <w:szCs w:val="24"/>
                <w:lang w:eastAsia="en-US"/>
              </w:rPr>
              <w:t>.</w:t>
            </w:r>
          </w:p>
          <w:p w14:paraId="069F4D87" w14:textId="77777777" w:rsidR="00AB68CA" w:rsidRPr="00BF0107" w:rsidRDefault="00AB68CA">
            <w:pPr>
              <w:rPr>
                <w:rFonts w:asciiTheme="majorHAnsi" w:hAnsiTheme="majorHAnsi" w:cstheme="majorHAnsi"/>
                <w:color w:val="000000" w:themeColor="text1"/>
                <w:sz w:val="24"/>
                <w:szCs w:val="24"/>
                <w:lang w:eastAsia="en-US"/>
              </w:rPr>
            </w:pPr>
          </w:p>
          <w:p w14:paraId="286DE8A5" w14:textId="77777777" w:rsidR="00AB68CA" w:rsidRPr="00BF0107" w:rsidRDefault="00AB68CA">
            <w:pPr>
              <w:rPr>
                <w:rFonts w:asciiTheme="majorHAnsi" w:hAnsiTheme="majorHAnsi" w:cstheme="majorHAnsi"/>
                <w:color w:val="000000" w:themeColor="text1"/>
                <w:sz w:val="24"/>
                <w:szCs w:val="24"/>
                <w:lang w:eastAsia="en-US"/>
              </w:rPr>
            </w:pPr>
            <w:r w:rsidRPr="00BF0107">
              <w:rPr>
                <w:rFonts w:asciiTheme="majorHAnsi" w:hAnsiTheme="majorHAnsi" w:cstheme="majorHAnsi"/>
                <w:color w:val="000000" w:themeColor="text1"/>
                <w:sz w:val="24"/>
                <w:szCs w:val="24"/>
                <w:lang w:eastAsia="en-US"/>
              </w:rPr>
              <w:t xml:space="preserve">Your response must include the below </w:t>
            </w:r>
          </w:p>
          <w:p w14:paraId="1B82C90D" w14:textId="11EB9671" w:rsidR="00AB68CA" w:rsidRPr="0057135A" w:rsidRDefault="00380879" w:rsidP="00223B76">
            <w:pPr>
              <w:pStyle w:val="ListParagraph"/>
              <w:numPr>
                <w:ilvl w:val="0"/>
                <w:numId w:val="1"/>
              </w:numPr>
              <w:spacing w:after="0" w:line="240" w:lineRule="auto"/>
              <w:ind w:left="993" w:hanging="284"/>
              <w:rPr>
                <w:rFonts w:asciiTheme="majorHAnsi" w:hAnsiTheme="majorHAnsi" w:cstheme="majorHAnsi"/>
                <w:sz w:val="24"/>
                <w:szCs w:val="24"/>
              </w:rPr>
            </w:pPr>
            <w:r>
              <w:rPr>
                <w:rFonts w:asciiTheme="majorHAnsi" w:hAnsiTheme="majorHAnsi" w:cstheme="majorHAnsi"/>
                <w:sz w:val="24"/>
                <w:szCs w:val="24"/>
              </w:rPr>
              <w:t>Location of the project</w:t>
            </w:r>
          </w:p>
          <w:p w14:paraId="0367B9AA" w14:textId="4E5CE5F4" w:rsidR="00AB68CA" w:rsidRPr="00BF0107" w:rsidRDefault="006A4C84" w:rsidP="00223B76">
            <w:pPr>
              <w:pStyle w:val="ListParagraph"/>
              <w:numPr>
                <w:ilvl w:val="0"/>
                <w:numId w:val="1"/>
              </w:numPr>
              <w:spacing w:after="0" w:line="240" w:lineRule="auto"/>
              <w:ind w:left="993" w:hanging="284"/>
              <w:rPr>
                <w:rFonts w:asciiTheme="majorHAnsi" w:hAnsiTheme="majorHAnsi" w:cstheme="majorHAnsi"/>
                <w:color w:val="000000" w:themeColor="text1"/>
                <w:sz w:val="24"/>
                <w:szCs w:val="24"/>
              </w:rPr>
            </w:pPr>
            <w:r w:rsidRPr="00BF0107">
              <w:rPr>
                <w:rFonts w:asciiTheme="majorHAnsi" w:hAnsiTheme="majorHAnsi" w:cstheme="majorHAnsi"/>
                <w:color w:val="000000" w:themeColor="text1"/>
                <w:sz w:val="24"/>
                <w:szCs w:val="24"/>
              </w:rPr>
              <w:t>Scrub clearance methods including disposal of brash</w:t>
            </w:r>
          </w:p>
          <w:p w14:paraId="3D4A5C3D" w14:textId="38303B3D" w:rsidR="00AB68CA" w:rsidRDefault="006A4C84" w:rsidP="00223B76">
            <w:pPr>
              <w:pStyle w:val="ListParagraph"/>
              <w:numPr>
                <w:ilvl w:val="0"/>
                <w:numId w:val="1"/>
              </w:numPr>
              <w:spacing w:after="0" w:line="240" w:lineRule="auto"/>
              <w:ind w:left="993" w:hanging="284"/>
              <w:rPr>
                <w:rFonts w:asciiTheme="majorHAnsi" w:hAnsiTheme="majorHAnsi" w:cstheme="majorHAnsi"/>
                <w:color w:val="000000" w:themeColor="text1"/>
                <w:sz w:val="24"/>
                <w:szCs w:val="24"/>
              </w:rPr>
            </w:pPr>
            <w:r w:rsidRPr="00BF0107">
              <w:rPr>
                <w:rFonts w:asciiTheme="majorHAnsi" w:hAnsiTheme="majorHAnsi" w:cstheme="majorHAnsi"/>
                <w:color w:val="000000" w:themeColor="text1"/>
                <w:sz w:val="24"/>
                <w:szCs w:val="24"/>
              </w:rPr>
              <w:t>Fencing methods including machinery</w:t>
            </w:r>
            <w:r w:rsidR="00A848D4">
              <w:rPr>
                <w:rFonts w:asciiTheme="majorHAnsi" w:hAnsiTheme="majorHAnsi" w:cstheme="majorHAnsi"/>
                <w:color w:val="000000" w:themeColor="text1"/>
                <w:sz w:val="24"/>
                <w:szCs w:val="24"/>
              </w:rPr>
              <w:t xml:space="preserve"> used</w:t>
            </w:r>
          </w:p>
          <w:p w14:paraId="2C8BB57D" w14:textId="15B80B1E" w:rsidR="00452243" w:rsidRPr="00BF0107" w:rsidRDefault="00452243" w:rsidP="00223B76">
            <w:pPr>
              <w:pStyle w:val="ListParagraph"/>
              <w:numPr>
                <w:ilvl w:val="0"/>
                <w:numId w:val="1"/>
              </w:numPr>
              <w:spacing w:after="0" w:line="240" w:lineRule="auto"/>
              <w:ind w:left="993" w:hanging="284"/>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Working to specific project timescale </w:t>
            </w:r>
          </w:p>
          <w:p w14:paraId="68C173D0" w14:textId="77777777" w:rsidR="00AB68CA" w:rsidRPr="00BF0107" w:rsidRDefault="00AB68CA">
            <w:pPr>
              <w:rPr>
                <w:rFonts w:asciiTheme="majorHAnsi" w:hAnsiTheme="majorHAnsi" w:cstheme="majorHAnsi"/>
                <w:b/>
                <w:sz w:val="24"/>
                <w:szCs w:val="24"/>
                <w:u w:val="single"/>
                <w:lang w:eastAsia="en-US"/>
              </w:rPr>
            </w:pPr>
          </w:p>
        </w:tc>
      </w:tr>
      <w:tr w:rsidR="00AB68CA" w:rsidRPr="00BF0107" w14:paraId="1A74B67B" w14:textId="77777777" w:rsidTr="00AB68CA">
        <w:tc>
          <w:tcPr>
            <w:tcW w:w="2364" w:type="dxa"/>
            <w:tcBorders>
              <w:top w:val="single" w:sz="4" w:space="0" w:color="auto"/>
              <w:left w:val="single" w:sz="4" w:space="0" w:color="auto"/>
              <w:bottom w:val="single" w:sz="4" w:space="0" w:color="auto"/>
              <w:right w:val="single" w:sz="4" w:space="0" w:color="auto"/>
            </w:tcBorders>
            <w:hideMark/>
          </w:tcPr>
          <w:p w14:paraId="64FAF68C" w14:textId="77777777" w:rsidR="00AB68CA" w:rsidRPr="00BF0107" w:rsidRDefault="00AB68CA">
            <w:pPr>
              <w:rPr>
                <w:rFonts w:asciiTheme="majorHAnsi" w:hAnsiTheme="majorHAnsi" w:cstheme="majorHAnsi"/>
                <w:b/>
                <w:sz w:val="24"/>
                <w:szCs w:val="24"/>
                <w:u w:val="single"/>
                <w:lang w:eastAsia="en-US"/>
              </w:rPr>
            </w:pPr>
            <w:r w:rsidRPr="00BF0107">
              <w:rPr>
                <w:rFonts w:asciiTheme="majorHAnsi" w:hAnsiTheme="majorHAnsi" w:cstheme="majorHAnsi"/>
                <w:b/>
                <w:sz w:val="24"/>
                <w:szCs w:val="24"/>
                <w:u w:val="single"/>
                <w:lang w:eastAsia="en-US"/>
              </w:rPr>
              <w:t>Question Weighting:</w:t>
            </w:r>
          </w:p>
        </w:tc>
        <w:tc>
          <w:tcPr>
            <w:tcW w:w="2364" w:type="dxa"/>
            <w:tcBorders>
              <w:top w:val="single" w:sz="4" w:space="0" w:color="auto"/>
              <w:left w:val="single" w:sz="4" w:space="0" w:color="auto"/>
              <w:bottom w:val="single" w:sz="4" w:space="0" w:color="auto"/>
              <w:right w:val="single" w:sz="4" w:space="0" w:color="auto"/>
            </w:tcBorders>
            <w:hideMark/>
          </w:tcPr>
          <w:p w14:paraId="0AD1582B" w14:textId="23CA8196" w:rsidR="00AB68CA" w:rsidRPr="00BF0107" w:rsidRDefault="00452243">
            <w:pPr>
              <w:rPr>
                <w:rFonts w:asciiTheme="majorHAnsi" w:hAnsiTheme="majorHAnsi" w:cstheme="majorHAnsi"/>
                <w:b/>
                <w:sz w:val="24"/>
                <w:szCs w:val="24"/>
                <w:u w:val="single"/>
                <w:lang w:eastAsia="en-US"/>
              </w:rPr>
            </w:pPr>
            <w:r>
              <w:rPr>
                <w:rFonts w:asciiTheme="majorHAnsi" w:hAnsiTheme="majorHAnsi" w:cstheme="majorHAnsi"/>
                <w:b/>
                <w:sz w:val="24"/>
                <w:szCs w:val="24"/>
                <w:u w:val="single"/>
                <w:lang w:eastAsia="en-US"/>
              </w:rPr>
              <w:t>25% each</w:t>
            </w:r>
          </w:p>
        </w:tc>
        <w:tc>
          <w:tcPr>
            <w:tcW w:w="2364" w:type="dxa"/>
            <w:tcBorders>
              <w:top w:val="single" w:sz="4" w:space="0" w:color="auto"/>
              <w:left w:val="single" w:sz="4" w:space="0" w:color="auto"/>
              <w:bottom w:val="single" w:sz="4" w:space="0" w:color="auto"/>
              <w:right w:val="single" w:sz="4" w:space="0" w:color="auto"/>
            </w:tcBorders>
            <w:hideMark/>
          </w:tcPr>
          <w:p w14:paraId="1C300E0A" w14:textId="77777777" w:rsidR="00AB68CA" w:rsidRPr="00BF0107" w:rsidRDefault="00AB68CA">
            <w:pPr>
              <w:rPr>
                <w:rFonts w:asciiTheme="majorHAnsi" w:hAnsiTheme="majorHAnsi" w:cstheme="majorHAnsi"/>
                <w:b/>
                <w:sz w:val="24"/>
                <w:szCs w:val="24"/>
                <w:lang w:eastAsia="en-US"/>
              </w:rPr>
            </w:pPr>
            <w:r w:rsidRPr="00BF0107">
              <w:rPr>
                <w:rFonts w:asciiTheme="majorHAnsi" w:hAnsiTheme="majorHAnsi" w:cstheme="majorHAnsi"/>
                <w:b/>
                <w:sz w:val="24"/>
                <w:szCs w:val="24"/>
                <w:lang w:eastAsia="en-US"/>
              </w:rPr>
              <w:t>Maximum Word Count:</w:t>
            </w:r>
          </w:p>
        </w:tc>
        <w:tc>
          <w:tcPr>
            <w:tcW w:w="2547" w:type="dxa"/>
            <w:tcBorders>
              <w:top w:val="single" w:sz="4" w:space="0" w:color="auto"/>
              <w:left w:val="single" w:sz="4" w:space="0" w:color="auto"/>
              <w:bottom w:val="single" w:sz="4" w:space="0" w:color="auto"/>
              <w:right w:val="single" w:sz="4" w:space="0" w:color="auto"/>
            </w:tcBorders>
            <w:hideMark/>
          </w:tcPr>
          <w:p w14:paraId="7A9753BF" w14:textId="42DCB0CE" w:rsidR="00AB68CA" w:rsidRPr="00BF0107" w:rsidRDefault="006A4C84">
            <w:pPr>
              <w:rPr>
                <w:rFonts w:asciiTheme="majorHAnsi" w:hAnsiTheme="majorHAnsi" w:cstheme="majorHAnsi"/>
                <w:i/>
                <w:sz w:val="24"/>
                <w:szCs w:val="24"/>
                <w:lang w:eastAsia="en-US"/>
              </w:rPr>
            </w:pPr>
            <w:r w:rsidRPr="00BF0107">
              <w:rPr>
                <w:rFonts w:asciiTheme="majorHAnsi" w:hAnsiTheme="majorHAnsi" w:cstheme="majorHAnsi"/>
                <w:i/>
                <w:color w:val="FF0000"/>
                <w:sz w:val="24"/>
                <w:szCs w:val="24"/>
                <w:lang w:eastAsia="en-US"/>
              </w:rPr>
              <w:t>500</w:t>
            </w:r>
          </w:p>
        </w:tc>
      </w:tr>
      <w:tr w:rsidR="00AB68CA" w:rsidRPr="00BF0107" w14:paraId="11C79A6E" w14:textId="77777777" w:rsidTr="00AB68CA">
        <w:tc>
          <w:tcPr>
            <w:tcW w:w="9639" w:type="dxa"/>
            <w:gridSpan w:val="4"/>
            <w:tcBorders>
              <w:top w:val="single" w:sz="4" w:space="0" w:color="auto"/>
              <w:left w:val="single" w:sz="4" w:space="0" w:color="auto"/>
              <w:bottom w:val="single" w:sz="4" w:space="0" w:color="auto"/>
              <w:right w:val="single" w:sz="4" w:space="0" w:color="auto"/>
            </w:tcBorders>
          </w:tcPr>
          <w:p w14:paraId="0A895C56" w14:textId="77777777" w:rsidR="00AB68CA" w:rsidRPr="00BF0107" w:rsidRDefault="00AB68CA">
            <w:pPr>
              <w:rPr>
                <w:rFonts w:asciiTheme="majorHAnsi" w:hAnsiTheme="majorHAnsi" w:cstheme="majorHAnsi"/>
                <w:b/>
                <w:sz w:val="24"/>
                <w:szCs w:val="24"/>
                <w:lang w:eastAsia="en-US"/>
              </w:rPr>
            </w:pPr>
            <w:r w:rsidRPr="00BF0107">
              <w:rPr>
                <w:rFonts w:asciiTheme="majorHAnsi" w:hAnsiTheme="majorHAnsi" w:cstheme="majorHAnsi"/>
                <w:b/>
                <w:sz w:val="24"/>
                <w:szCs w:val="24"/>
                <w:lang w:eastAsia="en-US"/>
              </w:rPr>
              <w:t>[Enter response here]</w:t>
            </w:r>
          </w:p>
          <w:p w14:paraId="52A805F0" w14:textId="77777777" w:rsidR="00AB68CA" w:rsidRPr="00BF0107" w:rsidRDefault="00AB68CA">
            <w:pPr>
              <w:rPr>
                <w:rFonts w:asciiTheme="majorHAnsi" w:hAnsiTheme="majorHAnsi" w:cstheme="majorHAnsi"/>
                <w:b/>
                <w:sz w:val="24"/>
                <w:szCs w:val="24"/>
                <w:lang w:eastAsia="en-US"/>
              </w:rPr>
            </w:pPr>
          </w:p>
          <w:p w14:paraId="12F8B8F5" w14:textId="77777777" w:rsidR="00AB68CA" w:rsidRPr="00BF0107" w:rsidRDefault="00AB68CA">
            <w:pPr>
              <w:rPr>
                <w:rFonts w:asciiTheme="majorHAnsi" w:hAnsiTheme="majorHAnsi" w:cstheme="majorHAnsi"/>
                <w:b/>
                <w:sz w:val="24"/>
                <w:szCs w:val="24"/>
                <w:lang w:eastAsia="en-US"/>
              </w:rPr>
            </w:pPr>
          </w:p>
          <w:p w14:paraId="6ADC50A4" w14:textId="77777777" w:rsidR="00AB68CA" w:rsidRPr="00BF0107" w:rsidRDefault="00AB68CA">
            <w:pPr>
              <w:rPr>
                <w:rFonts w:asciiTheme="majorHAnsi" w:hAnsiTheme="majorHAnsi" w:cstheme="majorHAnsi"/>
                <w:b/>
                <w:sz w:val="24"/>
                <w:szCs w:val="24"/>
                <w:lang w:eastAsia="en-US"/>
              </w:rPr>
            </w:pPr>
          </w:p>
          <w:p w14:paraId="210E81EA" w14:textId="77777777" w:rsidR="00AB68CA" w:rsidRPr="00BF0107" w:rsidRDefault="00AB68CA">
            <w:pPr>
              <w:rPr>
                <w:rFonts w:asciiTheme="majorHAnsi" w:hAnsiTheme="majorHAnsi" w:cstheme="majorHAnsi"/>
                <w:b/>
                <w:sz w:val="24"/>
                <w:szCs w:val="24"/>
                <w:lang w:eastAsia="en-US"/>
              </w:rPr>
            </w:pPr>
          </w:p>
          <w:p w14:paraId="449ABBDC" w14:textId="77777777" w:rsidR="00AB68CA" w:rsidRPr="00BF0107" w:rsidRDefault="00AB68CA">
            <w:pPr>
              <w:rPr>
                <w:rFonts w:asciiTheme="majorHAnsi" w:hAnsiTheme="majorHAnsi" w:cstheme="majorHAnsi"/>
                <w:b/>
                <w:sz w:val="24"/>
                <w:szCs w:val="24"/>
                <w:lang w:eastAsia="en-US"/>
              </w:rPr>
            </w:pPr>
          </w:p>
          <w:p w14:paraId="7F25B631" w14:textId="77777777" w:rsidR="00AB68CA" w:rsidRPr="00BF0107" w:rsidRDefault="00AB68CA">
            <w:pPr>
              <w:rPr>
                <w:rFonts w:asciiTheme="majorHAnsi" w:hAnsiTheme="majorHAnsi" w:cstheme="majorHAnsi"/>
                <w:b/>
                <w:sz w:val="24"/>
                <w:szCs w:val="24"/>
                <w:lang w:eastAsia="en-US"/>
              </w:rPr>
            </w:pPr>
          </w:p>
          <w:p w14:paraId="64CB7CBF" w14:textId="77777777" w:rsidR="00AB68CA" w:rsidRPr="00BF0107" w:rsidRDefault="00AB68CA">
            <w:pPr>
              <w:rPr>
                <w:rFonts w:asciiTheme="majorHAnsi" w:hAnsiTheme="majorHAnsi" w:cstheme="majorHAnsi"/>
                <w:b/>
                <w:sz w:val="24"/>
                <w:szCs w:val="24"/>
                <w:lang w:eastAsia="en-US"/>
              </w:rPr>
            </w:pPr>
          </w:p>
          <w:p w14:paraId="6D7D8A78" w14:textId="77777777" w:rsidR="00AB68CA" w:rsidRPr="00BF0107" w:rsidRDefault="00AB68CA">
            <w:pPr>
              <w:rPr>
                <w:rFonts w:asciiTheme="majorHAnsi" w:hAnsiTheme="majorHAnsi" w:cstheme="majorHAnsi"/>
                <w:b/>
                <w:sz w:val="24"/>
                <w:szCs w:val="24"/>
                <w:lang w:eastAsia="en-US"/>
              </w:rPr>
            </w:pPr>
          </w:p>
          <w:p w14:paraId="04360AB1" w14:textId="77777777" w:rsidR="00AB68CA" w:rsidRPr="00BF0107" w:rsidRDefault="00AB68CA">
            <w:pPr>
              <w:rPr>
                <w:rFonts w:asciiTheme="majorHAnsi" w:hAnsiTheme="majorHAnsi" w:cstheme="majorHAnsi"/>
                <w:b/>
                <w:sz w:val="24"/>
                <w:szCs w:val="24"/>
                <w:lang w:eastAsia="en-US"/>
              </w:rPr>
            </w:pPr>
          </w:p>
          <w:p w14:paraId="2844EDC3" w14:textId="77777777" w:rsidR="00AB68CA" w:rsidRPr="00BF0107" w:rsidRDefault="00AB68CA">
            <w:pPr>
              <w:rPr>
                <w:rFonts w:asciiTheme="majorHAnsi" w:hAnsiTheme="majorHAnsi" w:cstheme="majorHAnsi"/>
                <w:b/>
                <w:sz w:val="24"/>
                <w:szCs w:val="24"/>
                <w:lang w:eastAsia="en-US"/>
              </w:rPr>
            </w:pPr>
          </w:p>
          <w:p w14:paraId="776213EC" w14:textId="77777777" w:rsidR="00AB68CA" w:rsidRPr="00BF0107" w:rsidRDefault="00AB68CA">
            <w:pPr>
              <w:rPr>
                <w:rFonts w:asciiTheme="majorHAnsi" w:hAnsiTheme="majorHAnsi" w:cstheme="majorHAnsi"/>
                <w:b/>
                <w:sz w:val="24"/>
                <w:szCs w:val="24"/>
                <w:lang w:eastAsia="en-US"/>
              </w:rPr>
            </w:pPr>
          </w:p>
          <w:p w14:paraId="08A34CE2" w14:textId="77777777" w:rsidR="00AB68CA" w:rsidRPr="00BF0107" w:rsidRDefault="00AB68CA">
            <w:pPr>
              <w:rPr>
                <w:rFonts w:asciiTheme="majorHAnsi" w:hAnsiTheme="majorHAnsi" w:cstheme="majorHAnsi"/>
                <w:b/>
                <w:sz w:val="24"/>
                <w:szCs w:val="24"/>
                <w:lang w:eastAsia="en-US"/>
              </w:rPr>
            </w:pPr>
          </w:p>
          <w:p w14:paraId="7BC92F39" w14:textId="77777777" w:rsidR="00AB68CA" w:rsidRPr="00BF0107" w:rsidRDefault="00AB68CA">
            <w:pPr>
              <w:rPr>
                <w:rFonts w:asciiTheme="majorHAnsi" w:hAnsiTheme="majorHAnsi" w:cstheme="majorHAnsi"/>
                <w:b/>
                <w:sz w:val="24"/>
                <w:szCs w:val="24"/>
                <w:lang w:eastAsia="en-US"/>
              </w:rPr>
            </w:pPr>
          </w:p>
          <w:p w14:paraId="70259597" w14:textId="6F935C4C" w:rsidR="00AB68CA" w:rsidRDefault="00AB68CA">
            <w:pPr>
              <w:rPr>
                <w:rFonts w:asciiTheme="majorHAnsi" w:hAnsiTheme="majorHAnsi" w:cstheme="majorHAnsi"/>
                <w:b/>
                <w:sz w:val="24"/>
                <w:szCs w:val="24"/>
                <w:lang w:eastAsia="en-US"/>
              </w:rPr>
            </w:pPr>
          </w:p>
          <w:p w14:paraId="0348CACC" w14:textId="1A9898E7" w:rsidR="00B7470E" w:rsidRDefault="00B7470E">
            <w:pPr>
              <w:rPr>
                <w:rFonts w:asciiTheme="majorHAnsi" w:hAnsiTheme="majorHAnsi" w:cstheme="majorHAnsi"/>
                <w:b/>
                <w:sz w:val="24"/>
                <w:szCs w:val="24"/>
                <w:lang w:eastAsia="en-US"/>
              </w:rPr>
            </w:pPr>
          </w:p>
          <w:p w14:paraId="6B2E9083" w14:textId="746AE414" w:rsidR="00B7470E" w:rsidRDefault="00B7470E">
            <w:pPr>
              <w:rPr>
                <w:rFonts w:asciiTheme="majorHAnsi" w:hAnsiTheme="majorHAnsi" w:cstheme="majorHAnsi"/>
                <w:b/>
                <w:sz w:val="24"/>
                <w:szCs w:val="24"/>
                <w:lang w:eastAsia="en-US"/>
              </w:rPr>
            </w:pPr>
          </w:p>
          <w:p w14:paraId="43BCC216" w14:textId="3B6E9258" w:rsidR="00B7470E" w:rsidRDefault="00B7470E">
            <w:pPr>
              <w:rPr>
                <w:rFonts w:asciiTheme="majorHAnsi" w:hAnsiTheme="majorHAnsi" w:cstheme="majorHAnsi"/>
                <w:b/>
                <w:sz w:val="24"/>
                <w:szCs w:val="24"/>
                <w:lang w:eastAsia="en-US"/>
              </w:rPr>
            </w:pPr>
          </w:p>
          <w:p w14:paraId="1BF11755" w14:textId="0B18D7CC" w:rsidR="00B7470E" w:rsidRDefault="00B7470E">
            <w:pPr>
              <w:rPr>
                <w:rFonts w:asciiTheme="majorHAnsi" w:hAnsiTheme="majorHAnsi" w:cstheme="majorHAnsi"/>
                <w:b/>
                <w:sz w:val="24"/>
                <w:szCs w:val="24"/>
                <w:lang w:eastAsia="en-US"/>
              </w:rPr>
            </w:pPr>
          </w:p>
          <w:p w14:paraId="531B5E43" w14:textId="5BFC102C" w:rsidR="00B7470E" w:rsidRDefault="00B7470E">
            <w:pPr>
              <w:rPr>
                <w:rFonts w:asciiTheme="majorHAnsi" w:hAnsiTheme="majorHAnsi" w:cstheme="majorHAnsi"/>
                <w:b/>
                <w:sz w:val="24"/>
                <w:szCs w:val="24"/>
                <w:lang w:eastAsia="en-US"/>
              </w:rPr>
            </w:pPr>
          </w:p>
          <w:p w14:paraId="70054E09" w14:textId="168F983F" w:rsidR="00B7470E" w:rsidRDefault="00B7470E">
            <w:pPr>
              <w:rPr>
                <w:rFonts w:asciiTheme="majorHAnsi" w:hAnsiTheme="majorHAnsi" w:cstheme="majorHAnsi"/>
                <w:b/>
                <w:sz w:val="24"/>
                <w:szCs w:val="24"/>
                <w:lang w:eastAsia="en-US"/>
              </w:rPr>
            </w:pPr>
          </w:p>
          <w:p w14:paraId="1DD06ECC" w14:textId="60374DA4" w:rsidR="00B7470E" w:rsidRDefault="00B7470E">
            <w:pPr>
              <w:rPr>
                <w:rFonts w:asciiTheme="majorHAnsi" w:hAnsiTheme="majorHAnsi" w:cstheme="majorHAnsi"/>
                <w:b/>
                <w:sz w:val="24"/>
                <w:szCs w:val="24"/>
                <w:lang w:eastAsia="en-US"/>
              </w:rPr>
            </w:pPr>
          </w:p>
          <w:p w14:paraId="44AA7BFF" w14:textId="5B63C34C" w:rsidR="00B7470E" w:rsidRDefault="00B7470E">
            <w:pPr>
              <w:rPr>
                <w:rFonts w:asciiTheme="majorHAnsi" w:hAnsiTheme="majorHAnsi" w:cstheme="majorHAnsi"/>
                <w:b/>
                <w:sz w:val="24"/>
                <w:szCs w:val="24"/>
                <w:lang w:eastAsia="en-US"/>
              </w:rPr>
            </w:pPr>
          </w:p>
          <w:p w14:paraId="1D481666" w14:textId="71900E16" w:rsidR="00B7470E" w:rsidRDefault="00B7470E">
            <w:pPr>
              <w:rPr>
                <w:rFonts w:asciiTheme="majorHAnsi" w:hAnsiTheme="majorHAnsi" w:cstheme="majorHAnsi"/>
                <w:b/>
                <w:sz w:val="24"/>
                <w:szCs w:val="24"/>
                <w:lang w:eastAsia="en-US"/>
              </w:rPr>
            </w:pPr>
          </w:p>
          <w:p w14:paraId="5FA14BB1" w14:textId="77777777" w:rsidR="00B7470E" w:rsidRPr="00BF0107" w:rsidRDefault="00B7470E">
            <w:pPr>
              <w:rPr>
                <w:rFonts w:asciiTheme="majorHAnsi" w:hAnsiTheme="majorHAnsi" w:cstheme="majorHAnsi"/>
                <w:b/>
                <w:sz w:val="24"/>
                <w:szCs w:val="24"/>
                <w:lang w:eastAsia="en-US"/>
              </w:rPr>
            </w:pPr>
          </w:p>
          <w:p w14:paraId="3641A407" w14:textId="77777777" w:rsidR="00AB68CA" w:rsidRPr="00BF0107" w:rsidRDefault="00AB68CA">
            <w:pPr>
              <w:rPr>
                <w:rFonts w:asciiTheme="majorHAnsi" w:hAnsiTheme="majorHAnsi" w:cstheme="majorHAnsi"/>
                <w:b/>
                <w:sz w:val="24"/>
                <w:szCs w:val="24"/>
                <w:lang w:eastAsia="en-US"/>
              </w:rPr>
            </w:pPr>
          </w:p>
          <w:p w14:paraId="0F3E7298" w14:textId="77777777" w:rsidR="00AB68CA" w:rsidRPr="00BF0107" w:rsidRDefault="00AB68CA">
            <w:pPr>
              <w:rPr>
                <w:rFonts w:asciiTheme="majorHAnsi" w:hAnsiTheme="majorHAnsi" w:cstheme="majorHAnsi"/>
                <w:b/>
                <w:sz w:val="24"/>
                <w:szCs w:val="24"/>
                <w:lang w:eastAsia="en-US"/>
              </w:rPr>
            </w:pPr>
          </w:p>
          <w:p w14:paraId="69BEE0B9" w14:textId="77777777" w:rsidR="00AB68CA" w:rsidRPr="00BF0107" w:rsidRDefault="00AB68CA">
            <w:pPr>
              <w:rPr>
                <w:rFonts w:asciiTheme="majorHAnsi" w:hAnsiTheme="majorHAnsi" w:cstheme="majorHAnsi"/>
                <w:b/>
                <w:sz w:val="24"/>
                <w:szCs w:val="24"/>
                <w:lang w:eastAsia="en-US"/>
              </w:rPr>
            </w:pPr>
          </w:p>
          <w:p w14:paraId="5ABFF930" w14:textId="77777777" w:rsidR="00AB68CA" w:rsidRPr="00BF0107" w:rsidRDefault="00AB68CA">
            <w:pPr>
              <w:rPr>
                <w:rFonts w:asciiTheme="majorHAnsi" w:hAnsiTheme="majorHAnsi" w:cstheme="majorHAnsi"/>
                <w:b/>
                <w:sz w:val="24"/>
                <w:szCs w:val="24"/>
                <w:lang w:eastAsia="en-US"/>
              </w:rPr>
            </w:pPr>
          </w:p>
        </w:tc>
      </w:tr>
      <w:tr w:rsidR="00AB68CA" w:rsidRPr="00BF0107" w14:paraId="18D88BC1" w14:textId="77777777" w:rsidTr="00AB68CA">
        <w:tc>
          <w:tcPr>
            <w:tcW w:w="9639" w:type="dxa"/>
            <w:gridSpan w:val="4"/>
            <w:tcBorders>
              <w:top w:val="single" w:sz="4" w:space="0" w:color="auto"/>
              <w:left w:val="single" w:sz="4" w:space="0" w:color="auto"/>
              <w:bottom w:val="single" w:sz="4" w:space="0" w:color="auto"/>
              <w:right w:val="single" w:sz="4" w:space="0" w:color="auto"/>
            </w:tcBorders>
          </w:tcPr>
          <w:p w14:paraId="317C2855" w14:textId="2777A4DC" w:rsidR="00AB68CA" w:rsidRPr="00BF0107" w:rsidRDefault="00AB68CA">
            <w:pPr>
              <w:rPr>
                <w:rFonts w:asciiTheme="majorHAnsi" w:hAnsiTheme="majorHAnsi" w:cstheme="majorHAnsi"/>
                <w:color w:val="FF0000"/>
                <w:sz w:val="24"/>
                <w:szCs w:val="24"/>
                <w:lang w:eastAsia="en-US"/>
              </w:rPr>
            </w:pPr>
            <w:r w:rsidRPr="00BF0107">
              <w:rPr>
                <w:rFonts w:asciiTheme="majorHAnsi" w:hAnsiTheme="majorHAnsi" w:cstheme="majorHAnsi"/>
                <w:b/>
                <w:sz w:val="24"/>
                <w:szCs w:val="24"/>
                <w:lang w:eastAsia="en-US"/>
              </w:rPr>
              <w:t xml:space="preserve">Score (0-4): </w:t>
            </w:r>
          </w:p>
          <w:p w14:paraId="03240B77" w14:textId="77777777" w:rsidR="00AB68CA" w:rsidRPr="00BF0107" w:rsidRDefault="00AB68CA">
            <w:pPr>
              <w:rPr>
                <w:rFonts w:asciiTheme="majorHAnsi" w:hAnsiTheme="majorHAnsi" w:cstheme="majorHAnsi"/>
                <w:b/>
                <w:sz w:val="24"/>
                <w:szCs w:val="24"/>
                <w:u w:val="single"/>
                <w:lang w:eastAsia="en-US"/>
              </w:rPr>
            </w:pPr>
          </w:p>
        </w:tc>
      </w:tr>
    </w:tbl>
    <w:p w14:paraId="7BCDDA04" w14:textId="77777777" w:rsidR="001F071C" w:rsidRPr="00BF0107" w:rsidRDefault="00E06284" w:rsidP="00B7470E">
      <w:pPr>
        <w:rPr>
          <w:rFonts w:asciiTheme="majorHAnsi" w:hAnsiTheme="majorHAnsi" w:cstheme="majorHAnsi"/>
          <w:sz w:val="24"/>
          <w:szCs w:val="24"/>
        </w:rPr>
      </w:pPr>
    </w:p>
    <w:sectPr w:rsidR="001F071C" w:rsidRPr="00BF0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772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256981"/>
    <w:multiLevelType w:val="hybridMultilevel"/>
    <w:tmpl w:val="7F9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3624A5"/>
    <w:multiLevelType w:val="hybridMultilevel"/>
    <w:tmpl w:val="1116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37A6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CA"/>
    <w:rsid w:val="0004337A"/>
    <w:rsid w:val="0008242A"/>
    <w:rsid w:val="0009527C"/>
    <w:rsid w:val="000F423A"/>
    <w:rsid w:val="0010770C"/>
    <w:rsid w:val="00166535"/>
    <w:rsid w:val="001B0D2C"/>
    <w:rsid w:val="00331C45"/>
    <w:rsid w:val="00380879"/>
    <w:rsid w:val="003A632E"/>
    <w:rsid w:val="00452243"/>
    <w:rsid w:val="004D5875"/>
    <w:rsid w:val="00554953"/>
    <w:rsid w:val="00556C3B"/>
    <w:rsid w:val="0057135A"/>
    <w:rsid w:val="00585557"/>
    <w:rsid w:val="005F5174"/>
    <w:rsid w:val="00685CCC"/>
    <w:rsid w:val="006A4C84"/>
    <w:rsid w:val="006E54C3"/>
    <w:rsid w:val="00702FF5"/>
    <w:rsid w:val="00872818"/>
    <w:rsid w:val="008E2996"/>
    <w:rsid w:val="009C7A95"/>
    <w:rsid w:val="009F44B3"/>
    <w:rsid w:val="00A848D4"/>
    <w:rsid w:val="00AB68CA"/>
    <w:rsid w:val="00B7470E"/>
    <w:rsid w:val="00B76AE3"/>
    <w:rsid w:val="00B87CB3"/>
    <w:rsid w:val="00BE43F3"/>
    <w:rsid w:val="00BF0107"/>
    <w:rsid w:val="00C66222"/>
    <w:rsid w:val="00C72194"/>
    <w:rsid w:val="00CA4BC6"/>
    <w:rsid w:val="00CB1019"/>
    <w:rsid w:val="00DF3827"/>
    <w:rsid w:val="00E06284"/>
    <w:rsid w:val="00E92C03"/>
    <w:rsid w:val="00EF5752"/>
    <w:rsid w:val="00FB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B215"/>
  <w15:chartTrackingRefBased/>
  <w15:docId w15:val="{BC851F97-5E00-4D8A-8598-40061572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8CA"/>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
    <w:unhideWhenUsed/>
    <w:qFormat/>
    <w:rsid w:val="001B0D2C"/>
    <w:pPr>
      <w:pBdr>
        <w:top w:val="dotted" w:sz="4" w:space="1" w:color="823B0B" w:themeColor="accent2" w:themeShade="7F"/>
        <w:bottom w:val="dotted" w:sz="4" w:space="1" w:color="823B0B" w:themeColor="accent2" w:themeShade="7F"/>
      </w:pBdr>
      <w:spacing w:before="300" w:after="200" w:line="252" w:lineRule="auto"/>
      <w:outlineLvl w:val="2"/>
    </w:pPr>
    <w:rPr>
      <w:rFonts w:asciiTheme="majorHAnsi" w:eastAsiaTheme="majorEastAsia" w:hAnsiTheme="majorHAnsi" w:cstheme="majorBidi"/>
      <w:caps/>
      <w:color w:val="7B7B7B" w:themeColor="accent3" w:themeShade="BF"/>
      <w:sz w:val="22"/>
      <w:szCs w:val="22"/>
      <w:lang w:eastAsia="en-US"/>
    </w:rPr>
  </w:style>
  <w:style w:type="paragraph" w:styleId="Heading4">
    <w:name w:val="heading 4"/>
    <w:basedOn w:val="Normal"/>
    <w:next w:val="Normal"/>
    <w:link w:val="Heading4Char"/>
    <w:uiPriority w:val="9"/>
    <w:semiHidden/>
    <w:unhideWhenUsed/>
    <w:qFormat/>
    <w:rsid w:val="00BF01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ub Paragraph Char"/>
    <w:link w:val="ListParagraph"/>
    <w:uiPriority w:val="34"/>
    <w:locked/>
    <w:rsid w:val="00AB68CA"/>
  </w:style>
  <w:style w:type="paragraph" w:styleId="ListParagraph">
    <w:name w:val="List Paragraph"/>
    <w:aliases w:val="Sub Paragraph"/>
    <w:basedOn w:val="Normal"/>
    <w:link w:val="ListParagraphChar"/>
    <w:uiPriority w:val="34"/>
    <w:qFormat/>
    <w:rsid w:val="00AB68CA"/>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B68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CA"/>
    <w:rPr>
      <w:sz w:val="16"/>
      <w:szCs w:val="16"/>
    </w:rPr>
  </w:style>
  <w:style w:type="paragraph" w:styleId="CommentText">
    <w:name w:val="annotation text"/>
    <w:basedOn w:val="Normal"/>
    <w:link w:val="CommentTextChar"/>
    <w:uiPriority w:val="99"/>
    <w:semiHidden/>
    <w:unhideWhenUsed/>
    <w:rsid w:val="00AB68CA"/>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AB68CA"/>
    <w:rPr>
      <w:sz w:val="20"/>
      <w:szCs w:val="20"/>
    </w:rPr>
  </w:style>
  <w:style w:type="paragraph" w:styleId="Footer">
    <w:name w:val="footer"/>
    <w:basedOn w:val="Normal"/>
    <w:link w:val="FooterChar"/>
    <w:unhideWhenUsed/>
    <w:rsid w:val="00AB68C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B68CA"/>
  </w:style>
  <w:style w:type="paragraph" w:styleId="BalloonText">
    <w:name w:val="Balloon Text"/>
    <w:basedOn w:val="Normal"/>
    <w:link w:val="BalloonTextChar"/>
    <w:uiPriority w:val="99"/>
    <w:semiHidden/>
    <w:unhideWhenUsed/>
    <w:rsid w:val="00AB6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CA"/>
    <w:rPr>
      <w:rFonts w:ascii="Segoe UI" w:eastAsia="Times New Roman" w:hAnsi="Segoe UI" w:cs="Segoe UI"/>
      <w:sz w:val="18"/>
      <w:szCs w:val="18"/>
      <w:lang w:eastAsia="en-GB"/>
    </w:rPr>
  </w:style>
  <w:style w:type="paragraph" w:styleId="NoSpacing">
    <w:name w:val="No Spacing"/>
    <w:basedOn w:val="Normal"/>
    <w:uiPriority w:val="1"/>
    <w:qFormat/>
    <w:rsid w:val="00AB68CA"/>
    <w:rPr>
      <w:rFonts w:ascii="Calibri" w:eastAsia="Calibri" w:hAnsi="Calibri"/>
      <w:sz w:val="22"/>
      <w:szCs w:val="22"/>
    </w:rPr>
  </w:style>
  <w:style w:type="character" w:customStyle="1" w:styleId="Heading3Char">
    <w:name w:val="Heading 3 Char"/>
    <w:basedOn w:val="DefaultParagraphFont"/>
    <w:link w:val="Heading3"/>
    <w:uiPriority w:val="9"/>
    <w:rsid w:val="001B0D2C"/>
    <w:rPr>
      <w:rFonts w:asciiTheme="majorHAnsi" w:eastAsiaTheme="majorEastAsia" w:hAnsiTheme="majorHAnsi" w:cstheme="majorBidi"/>
      <w:caps/>
      <w:color w:val="7B7B7B" w:themeColor="accent3" w:themeShade="BF"/>
    </w:rPr>
  </w:style>
  <w:style w:type="character" w:customStyle="1" w:styleId="Heading4Char">
    <w:name w:val="Heading 4 Char"/>
    <w:basedOn w:val="DefaultParagraphFont"/>
    <w:link w:val="Heading4"/>
    <w:uiPriority w:val="9"/>
    <w:rsid w:val="00BF0107"/>
    <w:rPr>
      <w:rFonts w:asciiTheme="majorHAnsi" w:eastAsiaTheme="majorEastAsia" w:hAnsiTheme="majorHAnsi" w:cstheme="majorBidi"/>
      <w:i/>
      <w:iCs/>
      <w:color w:val="2F5496" w:themeColor="accent1" w:themeShade="BF"/>
      <w:sz w:val="20"/>
      <w:szCs w:val="20"/>
      <w:lang w:eastAsia="en-GB"/>
    </w:rPr>
  </w:style>
  <w:style w:type="character" w:styleId="SubtleEmphasis">
    <w:name w:val="Subtle Emphasis"/>
    <w:uiPriority w:val="19"/>
    <w:qFormat/>
    <w:rsid w:val="00BF0107"/>
    <w:rPr>
      <w:i/>
      <w:iCs/>
    </w:rPr>
  </w:style>
  <w:style w:type="paragraph" w:styleId="CommentSubject">
    <w:name w:val="annotation subject"/>
    <w:basedOn w:val="CommentText"/>
    <w:next w:val="CommentText"/>
    <w:link w:val="CommentSubjectChar"/>
    <w:uiPriority w:val="99"/>
    <w:semiHidden/>
    <w:unhideWhenUsed/>
    <w:rsid w:val="003A632E"/>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3A632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763">
      <w:bodyDiv w:val="1"/>
      <w:marLeft w:val="0"/>
      <w:marRight w:val="0"/>
      <w:marTop w:val="0"/>
      <w:marBottom w:val="0"/>
      <w:divBdr>
        <w:top w:val="none" w:sz="0" w:space="0" w:color="auto"/>
        <w:left w:val="none" w:sz="0" w:space="0" w:color="auto"/>
        <w:bottom w:val="none" w:sz="0" w:space="0" w:color="auto"/>
        <w:right w:val="none" w:sz="0" w:space="0" w:color="auto"/>
      </w:divBdr>
    </w:div>
    <w:div w:id="238684729">
      <w:bodyDiv w:val="1"/>
      <w:marLeft w:val="0"/>
      <w:marRight w:val="0"/>
      <w:marTop w:val="0"/>
      <w:marBottom w:val="0"/>
      <w:divBdr>
        <w:top w:val="none" w:sz="0" w:space="0" w:color="auto"/>
        <w:left w:val="none" w:sz="0" w:space="0" w:color="auto"/>
        <w:bottom w:val="none" w:sz="0" w:space="0" w:color="auto"/>
        <w:right w:val="none" w:sz="0" w:space="0" w:color="auto"/>
      </w:divBdr>
    </w:div>
    <w:div w:id="321933992">
      <w:bodyDiv w:val="1"/>
      <w:marLeft w:val="0"/>
      <w:marRight w:val="0"/>
      <w:marTop w:val="0"/>
      <w:marBottom w:val="0"/>
      <w:divBdr>
        <w:top w:val="none" w:sz="0" w:space="0" w:color="auto"/>
        <w:left w:val="none" w:sz="0" w:space="0" w:color="auto"/>
        <w:bottom w:val="none" w:sz="0" w:space="0" w:color="auto"/>
        <w:right w:val="none" w:sz="0" w:space="0" w:color="auto"/>
      </w:divBdr>
    </w:div>
    <w:div w:id="543180938">
      <w:bodyDiv w:val="1"/>
      <w:marLeft w:val="0"/>
      <w:marRight w:val="0"/>
      <w:marTop w:val="0"/>
      <w:marBottom w:val="0"/>
      <w:divBdr>
        <w:top w:val="none" w:sz="0" w:space="0" w:color="auto"/>
        <w:left w:val="none" w:sz="0" w:space="0" w:color="auto"/>
        <w:bottom w:val="none" w:sz="0" w:space="0" w:color="auto"/>
        <w:right w:val="none" w:sz="0" w:space="0" w:color="auto"/>
      </w:divBdr>
    </w:div>
    <w:div w:id="787048448">
      <w:bodyDiv w:val="1"/>
      <w:marLeft w:val="0"/>
      <w:marRight w:val="0"/>
      <w:marTop w:val="0"/>
      <w:marBottom w:val="0"/>
      <w:divBdr>
        <w:top w:val="none" w:sz="0" w:space="0" w:color="auto"/>
        <w:left w:val="none" w:sz="0" w:space="0" w:color="auto"/>
        <w:bottom w:val="none" w:sz="0" w:space="0" w:color="auto"/>
        <w:right w:val="none" w:sz="0" w:space="0" w:color="auto"/>
      </w:divBdr>
    </w:div>
    <w:div w:id="809008771">
      <w:bodyDiv w:val="1"/>
      <w:marLeft w:val="0"/>
      <w:marRight w:val="0"/>
      <w:marTop w:val="0"/>
      <w:marBottom w:val="0"/>
      <w:divBdr>
        <w:top w:val="none" w:sz="0" w:space="0" w:color="auto"/>
        <w:left w:val="none" w:sz="0" w:space="0" w:color="auto"/>
        <w:bottom w:val="none" w:sz="0" w:space="0" w:color="auto"/>
        <w:right w:val="none" w:sz="0" w:space="0" w:color="auto"/>
      </w:divBdr>
    </w:div>
    <w:div w:id="1197815416">
      <w:bodyDiv w:val="1"/>
      <w:marLeft w:val="0"/>
      <w:marRight w:val="0"/>
      <w:marTop w:val="0"/>
      <w:marBottom w:val="0"/>
      <w:divBdr>
        <w:top w:val="none" w:sz="0" w:space="0" w:color="auto"/>
        <w:left w:val="none" w:sz="0" w:space="0" w:color="auto"/>
        <w:bottom w:val="none" w:sz="0" w:space="0" w:color="auto"/>
        <w:right w:val="none" w:sz="0" w:space="0" w:color="auto"/>
      </w:divBdr>
    </w:div>
    <w:div w:id="18246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4CDC765486C419249EE9B55FF1413" ma:contentTypeVersion="12" ma:contentTypeDescription="Create a new document." ma:contentTypeScope="" ma:versionID="8253143e74356f25bb5b39c88245aa2e">
  <xsd:schema xmlns:xsd="http://www.w3.org/2001/XMLSchema" xmlns:xs="http://www.w3.org/2001/XMLSchema" xmlns:p="http://schemas.microsoft.com/office/2006/metadata/properties" xmlns:ns2="5efc0adb-3b99-46a5-9b2c-67aff3ccd063" xmlns:ns3="8b89d4b6-69ee-4be1-96fc-c20e4905b719" targetNamespace="http://schemas.microsoft.com/office/2006/metadata/properties" ma:root="true" ma:fieldsID="e22125e2f69faf69e9e6f2547c2851e1" ns2:_="" ns3:_="">
    <xsd:import namespace="5efc0adb-3b99-46a5-9b2c-67aff3ccd063"/>
    <xsd:import namespace="8b89d4b6-69ee-4be1-96fc-c20e4905b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0adb-3b99-46a5-9b2c-67aff3ccd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9d4b6-69ee-4be1-96fc-c20e4905b7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F973D-0C0E-4132-AF6F-B0618A7B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0adb-3b99-46a5-9b2c-67aff3ccd063"/>
    <ds:schemaRef ds:uri="8b89d4b6-69ee-4be1-96fc-c20e4905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3784C-DD86-4A34-9225-BC97CF050DD1}">
  <ds:schemaRefs>
    <ds:schemaRef ds:uri="http://schemas.microsoft.com/office/2006/documentManagement/types"/>
    <ds:schemaRef ds:uri="http://schemas.microsoft.com/office/2006/metadata/properties"/>
    <ds:schemaRef ds:uri="5efc0adb-3b99-46a5-9b2c-67aff3ccd063"/>
    <ds:schemaRef ds:uri="http://www.w3.org/XML/1998/namespace"/>
    <ds:schemaRef ds:uri="http://purl.org/dc/terms/"/>
    <ds:schemaRef ds:uri="8b89d4b6-69ee-4be1-96fc-c20e4905b719"/>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B08A6EB-5F61-4FC8-AFDB-274DADCA9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96F60124</Template>
  <TotalTime>62</TotalTime>
  <Pages>8</Pages>
  <Words>2082</Words>
  <Characters>11874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Tate</dc:creator>
  <cp:keywords/>
  <dc:description/>
  <cp:lastModifiedBy>Garay, Laura - ST SC</cp:lastModifiedBy>
  <cp:revision>2</cp:revision>
  <dcterms:created xsi:type="dcterms:W3CDTF">2020-01-21T11:09:00Z</dcterms:created>
  <dcterms:modified xsi:type="dcterms:W3CDTF">2020-01-21T11:09:00Z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0x010100ED34CDC765486C419249EE9B55FF1413</vt:lpwstr>
  </property>
</Properties>
</file>