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shd w:val="clear" w:color="auto" w:fill="A8D08D" w:themeFill="accent6" w:themeFillTint="99"/>
        <w:tblLook w:val="04A0" w:firstRow="1" w:lastRow="0" w:firstColumn="1" w:lastColumn="0" w:noHBand="0" w:noVBand="1"/>
      </w:tblPr>
      <w:tblGrid>
        <w:gridCol w:w="9016"/>
      </w:tblGrid>
      <w:tr w:rsidR="00C434A5" w14:paraId="1ECE549A" w14:textId="77777777" w:rsidTr="00510B90">
        <w:tc>
          <w:tcPr>
            <w:tcW w:w="9016" w:type="dxa"/>
            <w:shd w:val="clear" w:color="auto" w:fill="A8D08D" w:themeFill="accent6" w:themeFillTint="99"/>
          </w:tcPr>
          <w:p w14:paraId="3C2E8CD1" w14:textId="77777777" w:rsidR="00C434A5" w:rsidRPr="00E269A1" w:rsidRDefault="00C434A5" w:rsidP="00C434A5">
            <w:pPr>
              <w:jc w:val="center"/>
              <w:rPr>
                <w:rFonts w:ascii="Arial Bold"/>
                <w:iCs/>
                <w:sz w:val="32"/>
                <w:szCs w:val="32"/>
              </w:rPr>
            </w:pPr>
          </w:p>
          <w:p w14:paraId="60DCFFD2" w14:textId="77777777" w:rsidR="00C434A5" w:rsidRPr="00E269A1" w:rsidRDefault="00C434A5" w:rsidP="00C434A5">
            <w:pPr>
              <w:jc w:val="center"/>
              <w:rPr>
                <w:rFonts w:ascii="Arial Bold"/>
                <w:iCs/>
                <w:sz w:val="32"/>
                <w:szCs w:val="32"/>
              </w:rPr>
            </w:pPr>
            <w:r w:rsidRPr="00E269A1">
              <w:rPr>
                <w:rFonts w:ascii="Arial Bold"/>
                <w:iCs/>
                <w:sz w:val="32"/>
                <w:szCs w:val="32"/>
              </w:rPr>
              <w:t>REQUEST FOR REGISTERING OF INTEREST ONLY</w:t>
            </w:r>
          </w:p>
          <w:p w14:paraId="194F0996" w14:textId="77777777" w:rsidR="00E269A1" w:rsidRDefault="00E269A1" w:rsidP="00C434A5">
            <w:pPr>
              <w:jc w:val="center"/>
              <w:rPr>
                <w:rFonts w:ascii="Arial Bold"/>
                <w:iCs/>
                <w:sz w:val="28"/>
                <w:szCs w:val="28"/>
              </w:rPr>
            </w:pPr>
          </w:p>
          <w:p w14:paraId="082F815C" w14:textId="2EC372E2" w:rsidR="00E269A1" w:rsidRPr="00C434A5" w:rsidRDefault="00E269A1" w:rsidP="00C434A5">
            <w:pPr>
              <w:jc w:val="center"/>
              <w:rPr>
                <w:rFonts w:ascii="Arial Bold"/>
                <w:iCs/>
                <w:sz w:val="28"/>
                <w:szCs w:val="28"/>
              </w:rPr>
            </w:pPr>
            <w:r>
              <w:rPr>
                <w:rFonts w:ascii="Arial Bold"/>
                <w:iCs/>
                <w:sz w:val="28"/>
                <w:szCs w:val="28"/>
              </w:rPr>
              <w:t xml:space="preserve">By </w:t>
            </w:r>
            <w:r w:rsidR="00B81383">
              <w:rPr>
                <w:rFonts w:ascii="Arial Bold"/>
                <w:iCs/>
                <w:sz w:val="28"/>
                <w:szCs w:val="28"/>
              </w:rPr>
              <w:t>5pm</w:t>
            </w:r>
            <w:r>
              <w:rPr>
                <w:rFonts w:ascii="Arial Bold"/>
                <w:iCs/>
                <w:sz w:val="28"/>
                <w:szCs w:val="28"/>
              </w:rPr>
              <w:t xml:space="preserve">, </w:t>
            </w:r>
            <w:r w:rsidR="00097969" w:rsidRPr="00795BD5">
              <w:rPr>
                <w:rFonts w:ascii="Arial Bold"/>
                <w:iCs/>
                <w:sz w:val="28"/>
                <w:szCs w:val="28"/>
              </w:rPr>
              <w:t>Wednes</w:t>
            </w:r>
            <w:r w:rsidR="00B81383" w:rsidRPr="00795BD5">
              <w:rPr>
                <w:rFonts w:ascii="Arial Bold"/>
                <w:iCs/>
                <w:sz w:val="28"/>
                <w:szCs w:val="28"/>
              </w:rPr>
              <w:t>day</w:t>
            </w:r>
            <w:r w:rsidR="0078179C" w:rsidRPr="00795BD5">
              <w:rPr>
                <w:rFonts w:ascii="Arial Bold"/>
                <w:iCs/>
                <w:sz w:val="28"/>
                <w:szCs w:val="28"/>
              </w:rPr>
              <w:t xml:space="preserve"> </w:t>
            </w:r>
            <w:r w:rsidR="00097969" w:rsidRPr="00795BD5">
              <w:rPr>
                <w:rFonts w:ascii="Arial Bold"/>
                <w:iCs/>
                <w:sz w:val="28"/>
                <w:szCs w:val="28"/>
              </w:rPr>
              <w:t>30</w:t>
            </w:r>
            <w:r w:rsidR="00097969" w:rsidRPr="00795BD5">
              <w:rPr>
                <w:rFonts w:ascii="Arial Bold"/>
                <w:iCs/>
                <w:sz w:val="28"/>
                <w:szCs w:val="28"/>
                <w:vertAlign w:val="superscript"/>
              </w:rPr>
              <w:t>th</w:t>
            </w:r>
            <w:r w:rsidR="00097969" w:rsidRPr="005B0248">
              <w:rPr>
                <w:rFonts w:ascii="Arial Bold"/>
                <w:iCs/>
                <w:sz w:val="28"/>
                <w:szCs w:val="28"/>
              </w:rPr>
              <w:t xml:space="preserve"> </w:t>
            </w:r>
            <w:r w:rsidR="006C7F59" w:rsidRPr="00795BD5">
              <w:rPr>
                <w:rFonts w:ascii="Arial Bold"/>
                <w:iCs/>
                <w:sz w:val="28"/>
                <w:szCs w:val="28"/>
              </w:rPr>
              <w:t>Novem</w:t>
            </w:r>
            <w:r w:rsidR="00B81383" w:rsidRPr="00795BD5">
              <w:rPr>
                <w:rFonts w:ascii="Arial Bold"/>
                <w:iCs/>
                <w:sz w:val="28"/>
                <w:szCs w:val="28"/>
              </w:rPr>
              <w:t>ber</w:t>
            </w:r>
            <w:r w:rsidR="0078179C">
              <w:rPr>
                <w:rFonts w:ascii="Arial Bold"/>
                <w:iCs/>
                <w:sz w:val="28"/>
                <w:szCs w:val="28"/>
              </w:rPr>
              <w:t xml:space="preserve"> </w:t>
            </w:r>
            <w:r>
              <w:rPr>
                <w:rFonts w:ascii="Arial Bold"/>
                <w:iCs/>
                <w:sz w:val="28"/>
                <w:szCs w:val="28"/>
              </w:rPr>
              <w:t>20</w:t>
            </w:r>
            <w:r w:rsidR="00B81383">
              <w:rPr>
                <w:rFonts w:ascii="Arial Bold"/>
                <w:iCs/>
                <w:sz w:val="28"/>
                <w:szCs w:val="28"/>
              </w:rPr>
              <w:t>22</w:t>
            </w:r>
          </w:p>
          <w:p w14:paraId="21824CF0" w14:textId="77777777" w:rsidR="00C434A5" w:rsidRDefault="00C434A5" w:rsidP="00C434A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sz w:val="28"/>
                <w:szCs w:val="28"/>
                <w:u w:val="single"/>
              </w:rPr>
            </w:pPr>
          </w:p>
        </w:tc>
      </w:tr>
    </w:tbl>
    <w:p w14:paraId="6C90615F" w14:textId="77777777" w:rsidR="00C434A5" w:rsidRDefault="00C434A5" w:rsidP="00C434A5">
      <w:pPr>
        <w:jc w:val="center"/>
        <w:rPr>
          <w:rFonts w:ascii="Arial Bold" w:eastAsia="Arial Bold" w:hAnsi="Arial Bold" w:cs="Arial Bold"/>
          <w:sz w:val="28"/>
          <w:szCs w:val="28"/>
          <w:u w:val="single"/>
        </w:rPr>
      </w:pPr>
    </w:p>
    <w:p w14:paraId="79F47A03" w14:textId="77777777" w:rsidR="00C434A5" w:rsidRDefault="00C434A5" w:rsidP="00C434A5">
      <w:pPr>
        <w:jc w:val="center"/>
        <w:rPr>
          <w:rFonts w:ascii="Arial Bold" w:eastAsia="Arial Bold" w:hAnsi="Arial Bold" w:cs="Arial Bold"/>
          <w:sz w:val="28"/>
          <w:szCs w:val="28"/>
          <w:u w:val="single"/>
        </w:rPr>
      </w:pPr>
    </w:p>
    <w:p w14:paraId="32F9B2B6" w14:textId="5AD6360A" w:rsidR="00C434A5" w:rsidRPr="005B2BFA" w:rsidRDefault="00C434A5" w:rsidP="00C434A5">
      <w:pPr>
        <w:jc w:val="center"/>
        <w:rPr>
          <w:rFonts w:ascii="Arial Bold" w:eastAsia="Arial Bold" w:hAnsi="Arial Bold" w:cs="Arial Bold"/>
          <w:caps/>
          <w:sz w:val="28"/>
          <w:szCs w:val="28"/>
          <w:u w:val="single"/>
        </w:rPr>
      </w:pPr>
      <w:r>
        <w:rPr>
          <w:rFonts w:ascii="Arial Bold" w:eastAsia="Arial Bold" w:hAnsi="Arial Bold" w:cs="Arial Bold"/>
          <w:sz w:val="28"/>
          <w:szCs w:val="28"/>
          <w:u w:val="single"/>
        </w:rPr>
        <w:t xml:space="preserve">PROJECT: </w:t>
      </w:r>
      <w:r w:rsidR="000C2843">
        <w:rPr>
          <w:rFonts w:ascii="Arial Bold" w:hAnsi="Arial Bold" w:cs="Arial"/>
          <w:b/>
          <w:caps/>
          <w:sz w:val="28"/>
          <w:szCs w:val="28"/>
          <w:u w:val="single"/>
        </w:rPr>
        <w:t>pROVISION OF</w:t>
      </w:r>
      <w:r w:rsidR="005B2BFA" w:rsidRPr="005B2BFA">
        <w:rPr>
          <w:rFonts w:ascii="Arial Bold" w:hAnsi="Arial Bold" w:cs="Arial"/>
          <w:b/>
          <w:caps/>
          <w:sz w:val="28"/>
          <w:szCs w:val="28"/>
          <w:u w:val="single"/>
        </w:rPr>
        <w:t xml:space="preserve"> </w:t>
      </w:r>
      <w:r w:rsidR="00510B90">
        <w:rPr>
          <w:rFonts w:ascii="Arial Bold" w:hAnsi="Arial Bold" w:cs="Arial"/>
          <w:b/>
          <w:caps/>
          <w:sz w:val="28"/>
          <w:szCs w:val="28"/>
          <w:u w:val="single"/>
        </w:rPr>
        <w:t>ELECTRIC VEHI</w:t>
      </w:r>
      <w:r w:rsidR="000C2843">
        <w:rPr>
          <w:rFonts w:ascii="Arial Bold" w:hAnsi="Arial Bold" w:cs="Arial"/>
          <w:b/>
          <w:caps/>
          <w:sz w:val="28"/>
          <w:szCs w:val="28"/>
          <w:u w:val="single"/>
        </w:rPr>
        <w:t>CLE CHARGING POINTS ON BOROUGH HIGHWAY</w:t>
      </w:r>
      <w:r w:rsidR="00601E75">
        <w:rPr>
          <w:rFonts w:ascii="Arial Bold" w:hAnsi="Arial Bold" w:cs="Arial"/>
          <w:b/>
          <w:caps/>
          <w:sz w:val="28"/>
          <w:szCs w:val="28"/>
          <w:u w:val="single"/>
        </w:rPr>
        <w:t>/LAND</w:t>
      </w:r>
    </w:p>
    <w:p w14:paraId="3049C011" w14:textId="77777777" w:rsidR="005B2BFA" w:rsidRDefault="005B2BFA" w:rsidP="00C434A5">
      <w:pPr>
        <w:jc w:val="center"/>
        <w:rPr>
          <w:rFonts w:ascii="Arial Bold" w:eastAsia="Arial Bold" w:hAnsi="Arial Bold" w:cs="Arial Bold"/>
          <w:sz w:val="28"/>
          <w:szCs w:val="28"/>
          <w:u w:val="single"/>
        </w:rPr>
      </w:pPr>
    </w:p>
    <w:p w14:paraId="185A1EC0" w14:textId="4D8784BE" w:rsidR="00C434A5" w:rsidRPr="0019516E" w:rsidRDefault="00C434A5" w:rsidP="00C434A5">
      <w:pPr>
        <w:jc w:val="center"/>
        <w:rPr>
          <w:rFonts w:ascii="Arial Bold" w:eastAsia="Arial Bold" w:hAnsi="Arial Bold" w:cs="Arial Bold"/>
          <w:sz w:val="28"/>
          <w:szCs w:val="28"/>
          <w:u w:val="single"/>
        </w:rPr>
      </w:pPr>
      <w:r>
        <w:rPr>
          <w:rFonts w:ascii="Arial Bold" w:eastAsia="Arial Bold" w:hAnsi="Arial Bold" w:cs="Arial Bold"/>
          <w:sz w:val="28"/>
          <w:szCs w:val="28"/>
          <w:u w:val="single"/>
        </w:rPr>
        <w:t>Project commencement</w:t>
      </w:r>
      <w:r w:rsidR="00E269A1">
        <w:rPr>
          <w:rFonts w:ascii="Arial Bold" w:eastAsia="Arial Bold" w:hAnsi="Arial Bold" w:cs="Arial Bold"/>
          <w:sz w:val="28"/>
          <w:szCs w:val="28"/>
          <w:u w:val="single"/>
        </w:rPr>
        <w:t>:</w:t>
      </w:r>
      <w:r>
        <w:rPr>
          <w:rFonts w:ascii="Arial Bold" w:eastAsia="Arial Bold" w:hAnsi="Arial Bold" w:cs="Arial Bold"/>
          <w:sz w:val="28"/>
          <w:szCs w:val="28"/>
          <w:u w:val="single"/>
        </w:rPr>
        <w:t xml:space="preserve"> </w:t>
      </w:r>
      <w:r w:rsidR="00A36479" w:rsidRPr="00795BD5">
        <w:rPr>
          <w:rFonts w:ascii="Arial Bold" w:eastAsia="Arial Bold" w:hAnsi="Arial Bold" w:cs="Arial Bold"/>
          <w:sz w:val="28"/>
          <w:szCs w:val="28"/>
          <w:u w:val="single"/>
        </w:rPr>
        <w:t xml:space="preserve">February </w:t>
      </w:r>
      <w:r w:rsidR="002B64A9" w:rsidRPr="00795BD5">
        <w:rPr>
          <w:rFonts w:ascii="Arial Bold" w:eastAsia="Arial Bold" w:hAnsi="Arial Bold" w:cs="Arial Bold"/>
          <w:sz w:val="28"/>
          <w:szCs w:val="28"/>
          <w:u w:val="single"/>
        </w:rPr>
        <w:t>2023</w:t>
      </w:r>
    </w:p>
    <w:p w14:paraId="3E6CDFEC" w14:textId="77777777" w:rsidR="003D00D4" w:rsidRDefault="003D00D4" w:rsidP="005B2BFA">
      <w:pPr>
        <w:rPr>
          <w:rFonts w:ascii="Arial" w:eastAsiaTheme="minorHAnsi" w:hAnsi="Arial" w:cs="Arial"/>
          <w:color w:val="auto"/>
          <w:bdr w:val="none" w:sz="0" w:space="0" w:color="auto"/>
          <w:lang w:val="en-GB"/>
        </w:rPr>
      </w:pPr>
    </w:p>
    <w:p w14:paraId="64C3B061" w14:textId="11B4A042" w:rsidR="00BF0CDB" w:rsidRPr="00BF0CDB" w:rsidRDefault="00F4766E" w:rsidP="005B2BFA">
      <w:pPr>
        <w:rPr>
          <w:rFonts w:ascii="Arial" w:eastAsiaTheme="minorHAnsi" w:hAnsi="Arial" w:cs="Arial"/>
          <w:b/>
          <w:bCs/>
          <w:color w:val="auto"/>
          <w:bdr w:val="none" w:sz="0" w:space="0" w:color="auto"/>
          <w:lang w:val="en-GB"/>
        </w:rPr>
      </w:pPr>
      <w:r>
        <w:rPr>
          <w:rFonts w:ascii="Arial" w:eastAsiaTheme="minorHAnsi" w:hAnsi="Arial" w:cs="Arial"/>
          <w:b/>
          <w:bCs/>
          <w:color w:val="auto"/>
          <w:bdr w:val="none" w:sz="0" w:space="0" w:color="auto"/>
          <w:lang w:val="en-GB"/>
        </w:rPr>
        <w:t>Introduction and b</w:t>
      </w:r>
      <w:r w:rsidR="00BF0CDB" w:rsidRPr="00BF0CDB">
        <w:rPr>
          <w:rFonts w:ascii="Arial" w:eastAsiaTheme="minorHAnsi" w:hAnsi="Arial" w:cs="Arial"/>
          <w:b/>
          <w:bCs/>
          <w:color w:val="auto"/>
          <w:bdr w:val="none" w:sz="0" w:space="0" w:color="auto"/>
          <w:lang w:val="en-GB"/>
        </w:rPr>
        <w:t>ackground</w:t>
      </w:r>
    </w:p>
    <w:p w14:paraId="1CB6C7B6" w14:textId="77777777" w:rsidR="00A91E35" w:rsidRDefault="00A91E35" w:rsidP="005B2BFA">
      <w:pPr>
        <w:rPr>
          <w:rFonts w:ascii="Arial" w:eastAsiaTheme="minorHAnsi" w:hAnsi="Arial" w:cs="Arial"/>
          <w:color w:val="auto"/>
          <w:bdr w:val="none" w:sz="0" w:space="0" w:color="auto"/>
          <w:lang w:val="en-GB"/>
        </w:rPr>
      </w:pPr>
    </w:p>
    <w:p w14:paraId="2D6AD2EB" w14:textId="48F4D448" w:rsidR="00435CA2" w:rsidRDefault="00A91E35" w:rsidP="005B2BFA">
      <w:pPr>
        <w:rPr>
          <w:rFonts w:ascii="Arial" w:eastAsiaTheme="minorHAnsi" w:hAnsi="Arial" w:cs="Arial"/>
          <w:color w:val="auto"/>
          <w:bdr w:val="none" w:sz="0" w:space="0" w:color="auto"/>
          <w:lang w:val="en-GB"/>
        </w:rPr>
      </w:pPr>
      <w:r>
        <w:rPr>
          <w:rFonts w:ascii="Arial" w:eastAsiaTheme="minorHAnsi" w:hAnsi="Arial" w:cs="Arial"/>
          <w:color w:val="auto"/>
          <w:bdr w:val="none" w:sz="0" w:space="0" w:color="auto"/>
          <w:lang w:val="en-GB"/>
        </w:rPr>
        <w:t>T</w:t>
      </w:r>
      <w:r w:rsidR="006F14A9">
        <w:rPr>
          <w:rFonts w:ascii="Arial" w:eastAsiaTheme="minorHAnsi" w:hAnsi="Arial" w:cs="Arial"/>
          <w:color w:val="auto"/>
          <w:bdr w:val="none" w:sz="0" w:space="0" w:color="auto"/>
          <w:lang w:val="en-GB"/>
        </w:rPr>
        <w:t xml:space="preserve">he council has ambitious </w:t>
      </w:r>
      <w:r w:rsidR="000762B8">
        <w:rPr>
          <w:rFonts w:ascii="Arial" w:eastAsiaTheme="minorHAnsi" w:hAnsi="Arial" w:cs="Arial"/>
          <w:color w:val="auto"/>
          <w:bdr w:val="none" w:sz="0" w:space="0" w:color="auto"/>
          <w:lang w:val="en-GB"/>
        </w:rPr>
        <w:t xml:space="preserve">plans </w:t>
      </w:r>
      <w:r w:rsidR="008F0DC3">
        <w:rPr>
          <w:rFonts w:ascii="Arial" w:eastAsiaTheme="minorHAnsi" w:hAnsi="Arial" w:cs="Arial"/>
          <w:color w:val="auto"/>
          <w:bdr w:val="none" w:sz="0" w:space="0" w:color="auto"/>
          <w:lang w:val="en-GB"/>
        </w:rPr>
        <w:t>to d</w:t>
      </w:r>
      <w:r w:rsidR="00BA0F15">
        <w:rPr>
          <w:rFonts w:ascii="Arial" w:eastAsiaTheme="minorHAnsi" w:hAnsi="Arial" w:cs="Arial"/>
          <w:color w:val="auto"/>
          <w:bdr w:val="none" w:sz="0" w:space="0" w:color="auto"/>
          <w:lang w:val="en-GB"/>
        </w:rPr>
        <w:t>eliver</w:t>
      </w:r>
      <w:r w:rsidR="00EE44B9">
        <w:rPr>
          <w:rFonts w:ascii="Arial" w:eastAsiaTheme="minorHAnsi" w:hAnsi="Arial" w:cs="Arial"/>
          <w:color w:val="auto"/>
          <w:bdr w:val="none" w:sz="0" w:space="0" w:color="auto"/>
          <w:lang w:val="en-GB"/>
        </w:rPr>
        <w:t xml:space="preserve"> over</w:t>
      </w:r>
      <w:r w:rsidR="00BA0F15">
        <w:rPr>
          <w:rFonts w:ascii="Arial" w:eastAsiaTheme="minorHAnsi" w:hAnsi="Arial" w:cs="Arial"/>
          <w:color w:val="auto"/>
          <w:bdr w:val="none" w:sz="0" w:space="0" w:color="auto"/>
          <w:lang w:val="en-GB"/>
        </w:rPr>
        <w:t xml:space="preserve"> 2000 new charging points</w:t>
      </w:r>
      <w:r>
        <w:rPr>
          <w:rFonts w:ascii="Arial" w:eastAsiaTheme="minorHAnsi" w:hAnsi="Arial" w:cs="Arial"/>
          <w:color w:val="auto"/>
          <w:bdr w:val="none" w:sz="0" w:space="0" w:color="auto"/>
          <w:lang w:val="en-GB"/>
        </w:rPr>
        <w:t xml:space="preserve"> by </w:t>
      </w:r>
      <w:r w:rsidR="003F6CE9">
        <w:rPr>
          <w:rFonts w:ascii="Arial" w:eastAsiaTheme="minorHAnsi" w:hAnsi="Arial" w:cs="Arial"/>
          <w:color w:val="auto"/>
          <w:bdr w:val="none" w:sz="0" w:space="0" w:color="auto"/>
          <w:lang w:val="en-GB"/>
        </w:rPr>
        <w:t>early</w:t>
      </w:r>
      <w:r>
        <w:rPr>
          <w:rFonts w:ascii="Arial" w:eastAsiaTheme="minorHAnsi" w:hAnsi="Arial" w:cs="Arial"/>
          <w:color w:val="auto"/>
          <w:bdr w:val="none" w:sz="0" w:space="0" w:color="auto"/>
          <w:lang w:val="en-GB"/>
        </w:rPr>
        <w:t xml:space="preserve"> 2026</w:t>
      </w:r>
      <w:r w:rsidR="002E05F4">
        <w:rPr>
          <w:rFonts w:ascii="Arial" w:eastAsiaTheme="minorHAnsi" w:hAnsi="Arial" w:cs="Arial"/>
          <w:color w:val="auto"/>
          <w:bdr w:val="none" w:sz="0" w:space="0" w:color="auto"/>
          <w:lang w:val="en-GB"/>
        </w:rPr>
        <w:t xml:space="preserve">, </w:t>
      </w:r>
      <w:r w:rsidR="00A01812">
        <w:rPr>
          <w:rFonts w:ascii="Arial" w:eastAsiaTheme="minorHAnsi" w:hAnsi="Arial" w:cs="Arial"/>
          <w:color w:val="auto"/>
          <w:bdr w:val="none" w:sz="0" w:space="0" w:color="auto"/>
          <w:lang w:val="en-GB"/>
        </w:rPr>
        <w:t xml:space="preserve">which will see the </w:t>
      </w:r>
      <w:r w:rsidR="00265564">
        <w:rPr>
          <w:rFonts w:ascii="Arial" w:eastAsiaTheme="minorHAnsi" w:hAnsi="Arial" w:cs="Arial"/>
          <w:color w:val="auto"/>
          <w:bdr w:val="none" w:sz="0" w:space="0" w:color="auto"/>
          <w:lang w:val="en-GB"/>
        </w:rPr>
        <w:t>existing</w:t>
      </w:r>
      <w:r w:rsidR="002E05F4">
        <w:rPr>
          <w:rFonts w:ascii="Arial" w:eastAsiaTheme="minorHAnsi" w:hAnsi="Arial" w:cs="Arial"/>
          <w:color w:val="auto"/>
          <w:bdr w:val="none" w:sz="0" w:space="0" w:color="auto"/>
          <w:lang w:val="en-GB"/>
        </w:rPr>
        <w:t xml:space="preserve"> </w:t>
      </w:r>
      <w:r w:rsidR="008F0DC3">
        <w:rPr>
          <w:rFonts w:ascii="Arial" w:eastAsiaTheme="minorHAnsi" w:hAnsi="Arial" w:cs="Arial"/>
          <w:color w:val="auto"/>
          <w:bdr w:val="none" w:sz="0" w:space="0" w:color="auto"/>
          <w:lang w:val="en-GB"/>
        </w:rPr>
        <w:t xml:space="preserve">network of </w:t>
      </w:r>
      <w:r w:rsidR="00A01812">
        <w:rPr>
          <w:rFonts w:ascii="Arial" w:eastAsiaTheme="minorHAnsi" w:hAnsi="Arial" w:cs="Arial"/>
          <w:color w:val="auto"/>
          <w:bdr w:val="none" w:sz="0" w:space="0" w:color="auto"/>
          <w:lang w:val="en-GB"/>
        </w:rPr>
        <w:t xml:space="preserve">around </w:t>
      </w:r>
      <w:r w:rsidR="002E05F4">
        <w:rPr>
          <w:rFonts w:ascii="Arial" w:eastAsiaTheme="minorHAnsi" w:hAnsi="Arial" w:cs="Arial"/>
          <w:color w:val="auto"/>
          <w:bdr w:val="none" w:sz="0" w:space="0" w:color="auto"/>
          <w:lang w:val="en-GB"/>
        </w:rPr>
        <w:t>400</w:t>
      </w:r>
      <w:r w:rsidR="00265564">
        <w:rPr>
          <w:rFonts w:ascii="Arial" w:eastAsiaTheme="minorHAnsi" w:hAnsi="Arial" w:cs="Arial"/>
          <w:color w:val="auto"/>
          <w:bdr w:val="none" w:sz="0" w:space="0" w:color="auto"/>
          <w:lang w:val="en-GB"/>
        </w:rPr>
        <w:t xml:space="preserve"> points</w:t>
      </w:r>
      <w:r w:rsidR="00A01812">
        <w:rPr>
          <w:rFonts w:ascii="Arial" w:eastAsiaTheme="minorHAnsi" w:hAnsi="Arial" w:cs="Arial"/>
          <w:color w:val="auto"/>
          <w:bdr w:val="none" w:sz="0" w:space="0" w:color="auto"/>
          <w:lang w:val="en-GB"/>
        </w:rPr>
        <w:t xml:space="preserve"> significantly extended</w:t>
      </w:r>
      <w:r w:rsidR="006F14A9">
        <w:rPr>
          <w:rFonts w:ascii="Arial" w:eastAsiaTheme="minorHAnsi" w:hAnsi="Arial" w:cs="Arial"/>
          <w:color w:val="auto"/>
          <w:bdr w:val="none" w:sz="0" w:space="0" w:color="auto"/>
          <w:lang w:val="en-GB"/>
        </w:rPr>
        <w:t>.</w:t>
      </w:r>
      <w:r w:rsidR="00435CA2">
        <w:rPr>
          <w:rFonts w:ascii="Arial" w:eastAsiaTheme="minorHAnsi" w:hAnsi="Arial" w:cs="Arial"/>
          <w:color w:val="auto"/>
          <w:bdr w:val="none" w:sz="0" w:space="0" w:color="auto"/>
          <w:lang w:val="en-GB"/>
        </w:rPr>
        <w:t xml:space="preserve"> </w:t>
      </w:r>
      <w:r w:rsidR="003D00D4">
        <w:rPr>
          <w:rFonts w:ascii="Arial" w:eastAsiaTheme="minorHAnsi" w:hAnsi="Arial" w:cs="Arial"/>
          <w:color w:val="auto"/>
          <w:bdr w:val="none" w:sz="0" w:space="0" w:color="auto"/>
          <w:lang w:val="en-GB"/>
        </w:rPr>
        <w:t>Th</w:t>
      </w:r>
      <w:r w:rsidR="005B6521">
        <w:rPr>
          <w:rFonts w:ascii="Arial" w:eastAsiaTheme="minorHAnsi" w:hAnsi="Arial" w:cs="Arial"/>
          <w:color w:val="auto"/>
          <w:bdr w:val="none" w:sz="0" w:space="0" w:color="auto"/>
          <w:lang w:val="en-GB"/>
        </w:rPr>
        <w:t xml:space="preserve">is </w:t>
      </w:r>
      <w:r w:rsidR="00A33A6A">
        <w:rPr>
          <w:rFonts w:ascii="Arial" w:eastAsiaTheme="minorHAnsi" w:hAnsi="Arial" w:cs="Arial"/>
          <w:color w:val="auto"/>
          <w:bdr w:val="none" w:sz="0" w:space="0" w:color="auto"/>
          <w:lang w:val="en-GB"/>
        </w:rPr>
        <w:t>co</w:t>
      </w:r>
      <w:r w:rsidR="00970CD6">
        <w:rPr>
          <w:rFonts w:ascii="Arial" w:eastAsiaTheme="minorHAnsi" w:hAnsi="Arial" w:cs="Arial"/>
          <w:color w:val="auto"/>
          <w:bdr w:val="none" w:sz="0" w:space="0" w:color="auto"/>
          <w:lang w:val="en-GB"/>
        </w:rPr>
        <w:t>mmitment</w:t>
      </w:r>
      <w:r w:rsidR="005B6521">
        <w:rPr>
          <w:rFonts w:ascii="Arial" w:eastAsiaTheme="minorHAnsi" w:hAnsi="Arial" w:cs="Arial"/>
          <w:color w:val="auto"/>
          <w:bdr w:val="none" w:sz="0" w:space="0" w:color="auto"/>
          <w:lang w:val="en-GB"/>
        </w:rPr>
        <w:t xml:space="preserve"> is central to the</w:t>
      </w:r>
      <w:r w:rsidR="00A523F2">
        <w:rPr>
          <w:rFonts w:ascii="Arial" w:eastAsiaTheme="minorHAnsi" w:hAnsi="Arial" w:cs="Arial"/>
          <w:color w:val="auto"/>
          <w:bdr w:val="none" w:sz="0" w:space="0" w:color="auto"/>
          <w:lang w:val="en-GB"/>
        </w:rPr>
        <w:t xml:space="preserve"> council’s</w:t>
      </w:r>
      <w:r w:rsidR="00733F1A">
        <w:rPr>
          <w:rFonts w:ascii="Arial" w:eastAsiaTheme="minorHAnsi" w:hAnsi="Arial" w:cs="Arial"/>
          <w:color w:val="auto"/>
          <w:bdr w:val="none" w:sz="0" w:space="0" w:color="auto"/>
          <w:lang w:val="en-GB"/>
        </w:rPr>
        <w:t xml:space="preserve"> </w:t>
      </w:r>
      <w:hyperlink r:id="rId7" w:history="1">
        <w:r w:rsidR="00733F1A" w:rsidRPr="00AD031C">
          <w:rPr>
            <w:rStyle w:val="Hyperlink"/>
            <w:rFonts w:ascii="Arial" w:eastAsiaTheme="minorHAnsi" w:hAnsi="Arial" w:cs="Arial"/>
            <w:bdr w:val="none" w:sz="0" w:space="0" w:color="auto"/>
            <w:lang w:val="en-GB"/>
          </w:rPr>
          <w:t xml:space="preserve">Electric Vehicle Charging Strategy </w:t>
        </w:r>
        <w:r w:rsidR="00AD031C" w:rsidRPr="00AD031C">
          <w:rPr>
            <w:rStyle w:val="Hyperlink"/>
            <w:rFonts w:ascii="Arial" w:eastAsiaTheme="minorHAnsi" w:hAnsi="Arial" w:cs="Arial"/>
            <w:bdr w:val="none" w:sz="0" w:space="0" w:color="auto"/>
            <w:lang w:val="en-GB"/>
          </w:rPr>
          <w:t>(</w:t>
        </w:r>
        <w:r w:rsidR="00733F1A" w:rsidRPr="00AD031C">
          <w:rPr>
            <w:rStyle w:val="Hyperlink"/>
            <w:rFonts w:ascii="Arial" w:eastAsiaTheme="minorHAnsi" w:hAnsi="Arial" w:cs="Arial"/>
            <w:bdr w:val="none" w:sz="0" w:space="0" w:color="auto"/>
            <w:lang w:val="en-GB"/>
          </w:rPr>
          <w:t>2022-2</w:t>
        </w:r>
        <w:r w:rsidR="00AD031C" w:rsidRPr="00AD031C">
          <w:rPr>
            <w:rStyle w:val="Hyperlink"/>
            <w:rFonts w:ascii="Arial" w:eastAsiaTheme="minorHAnsi" w:hAnsi="Arial" w:cs="Arial"/>
            <w:bdr w:val="none" w:sz="0" w:space="0" w:color="auto"/>
            <w:lang w:val="en-GB"/>
          </w:rPr>
          <w:t>026)</w:t>
        </w:r>
      </w:hyperlink>
      <w:r w:rsidR="00AD031C">
        <w:rPr>
          <w:rFonts w:ascii="Arial" w:eastAsiaTheme="minorHAnsi" w:hAnsi="Arial" w:cs="Arial"/>
          <w:color w:val="auto"/>
          <w:bdr w:val="none" w:sz="0" w:space="0" w:color="auto"/>
          <w:lang w:val="en-GB"/>
        </w:rPr>
        <w:t>,</w:t>
      </w:r>
      <w:r w:rsidR="005B6521">
        <w:rPr>
          <w:rFonts w:ascii="Arial" w:eastAsiaTheme="minorHAnsi" w:hAnsi="Arial" w:cs="Arial"/>
          <w:color w:val="auto"/>
          <w:bdr w:val="none" w:sz="0" w:space="0" w:color="auto"/>
          <w:lang w:val="en-GB"/>
        </w:rPr>
        <w:t xml:space="preserve"> </w:t>
      </w:r>
      <w:r w:rsidR="0006205F">
        <w:rPr>
          <w:rFonts w:ascii="Arial" w:eastAsiaTheme="minorHAnsi" w:hAnsi="Arial" w:cs="Arial"/>
          <w:color w:val="auto"/>
          <w:bdr w:val="none" w:sz="0" w:space="0" w:color="auto"/>
          <w:lang w:val="en-GB"/>
        </w:rPr>
        <w:t xml:space="preserve">which </w:t>
      </w:r>
      <w:r w:rsidR="005B6521">
        <w:rPr>
          <w:rFonts w:ascii="Arial" w:eastAsiaTheme="minorHAnsi" w:hAnsi="Arial" w:cs="Arial"/>
          <w:color w:val="auto"/>
          <w:bdr w:val="none" w:sz="0" w:space="0" w:color="auto"/>
          <w:lang w:val="en-GB"/>
        </w:rPr>
        <w:t xml:space="preserve">has recently been </w:t>
      </w:r>
      <w:r w:rsidR="00AD031C">
        <w:rPr>
          <w:rFonts w:ascii="Arial" w:eastAsiaTheme="minorHAnsi" w:hAnsi="Arial" w:cs="Arial"/>
          <w:color w:val="auto"/>
          <w:bdr w:val="none" w:sz="0" w:space="0" w:color="auto"/>
          <w:lang w:val="en-GB"/>
        </w:rPr>
        <w:t>approved</w:t>
      </w:r>
      <w:r w:rsidR="00177FC3">
        <w:rPr>
          <w:rFonts w:ascii="Arial" w:eastAsiaTheme="minorHAnsi" w:hAnsi="Arial" w:cs="Arial"/>
          <w:color w:val="auto"/>
          <w:bdr w:val="none" w:sz="0" w:space="0" w:color="auto"/>
          <w:lang w:val="en-GB"/>
        </w:rPr>
        <w:t xml:space="preserve"> by the Council’s Cabinet</w:t>
      </w:r>
      <w:r w:rsidR="0006205F">
        <w:rPr>
          <w:rFonts w:ascii="Arial" w:eastAsiaTheme="minorHAnsi" w:hAnsi="Arial" w:cs="Arial"/>
          <w:color w:val="auto"/>
          <w:bdr w:val="none" w:sz="0" w:space="0" w:color="auto"/>
          <w:lang w:val="en-GB"/>
        </w:rPr>
        <w:t>. The strategy outline</w:t>
      </w:r>
      <w:r w:rsidR="00383212">
        <w:rPr>
          <w:rFonts w:ascii="Arial" w:eastAsiaTheme="minorHAnsi" w:hAnsi="Arial" w:cs="Arial"/>
          <w:color w:val="auto"/>
          <w:bdr w:val="none" w:sz="0" w:space="0" w:color="auto"/>
          <w:lang w:val="en-GB"/>
        </w:rPr>
        <w:t>s</w:t>
      </w:r>
      <w:r w:rsidR="0006205F">
        <w:rPr>
          <w:rFonts w:ascii="Arial" w:eastAsiaTheme="minorHAnsi" w:hAnsi="Arial" w:cs="Arial"/>
          <w:color w:val="auto"/>
          <w:bdr w:val="none" w:sz="0" w:space="0" w:color="auto"/>
          <w:lang w:val="en-GB"/>
        </w:rPr>
        <w:t xml:space="preserve"> </w:t>
      </w:r>
      <w:r w:rsidR="00A00CB8">
        <w:rPr>
          <w:rFonts w:ascii="Arial" w:eastAsiaTheme="minorHAnsi" w:hAnsi="Arial" w:cs="Arial"/>
          <w:color w:val="auto"/>
          <w:bdr w:val="none" w:sz="0" w:space="0" w:color="auto"/>
          <w:lang w:val="en-GB"/>
        </w:rPr>
        <w:t>the type and distribution of charge points that are likely to be required</w:t>
      </w:r>
      <w:r w:rsidR="003677CD">
        <w:rPr>
          <w:rFonts w:ascii="Arial" w:eastAsiaTheme="minorHAnsi" w:hAnsi="Arial" w:cs="Arial"/>
          <w:color w:val="auto"/>
          <w:bdr w:val="none" w:sz="0" w:space="0" w:color="auto"/>
          <w:lang w:val="en-GB"/>
        </w:rPr>
        <w:t xml:space="preserve"> across the borough</w:t>
      </w:r>
      <w:r w:rsidR="00435CA2">
        <w:rPr>
          <w:rFonts w:ascii="Arial" w:eastAsiaTheme="minorHAnsi" w:hAnsi="Arial" w:cs="Arial"/>
          <w:color w:val="auto"/>
          <w:bdr w:val="none" w:sz="0" w:space="0" w:color="auto"/>
          <w:lang w:val="en-GB"/>
        </w:rPr>
        <w:t>. Th</w:t>
      </w:r>
      <w:r w:rsidR="004C5BD1">
        <w:rPr>
          <w:rFonts w:ascii="Arial" w:eastAsiaTheme="minorHAnsi" w:hAnsi="Arial" w:cs="Arial"/>
          <w:color w:val="auto"/>
          <w:bdr w:val="none" w:sz="0" w:space="0" w:color="auto"/>
          <w:lang w:val="en-GB"/>
        </w:rPr>
        <w:t>is</w:t>
      </w:r>
      <w:r w:rsidR="00435CA2">
        <w:rPr>
          <w:rFonts w:ascii="Arial" w:eastAsiaTheme="minorHAnsi" w:hAnsi="Arial" w:cs="Arial"/>
          <w:color w:val="auto"/>
          <w:bdr w:val="none" w:sz="0" w:space="0" w:color="auto"/>
          <w:lang w:val="en-GB"/>
        </w:rPr>
        <w:t xml:space="preserve"> has been informed by forecasts from the International Council on Clean Transport (ICCT) and Transport for London (TfL)</w:t>
      </w:r>
      <w:r w:rsidR="00E73562">
        <w:rPr>
          <w:rFonts w:ascii="Arial" w:eastAsiaTheme="minorHAnsi" w:hAnsi="Arial" w:cs="Arial"/>
          <w:color w:val="auto"/>
          <w:bdr w:val="none" w:sz="0" w:space="0" w:color="auto"/>
          <w:lang w:val="en-GB"/>
        </w:rPr>
        <w:t>, as well as t</w:t>
      </w:r>
      <w:r w:rsidR="00435CA2">
        <w:rPr>
          <w:rFonts w:ascii="Arial" w:eastAsiaTheme="minorHAnsi" w:hAnsi="Arial" w:cs="Arial"/>
          <w:color w:val="auto"/>
          <w:bdr w:val="none" w:sz="0" w:space="0" w:color="auto"/>
          <w:lang w:val="en-GB"/>
        </w:rPr>
        <w:t xml:space="preserve">he </w:t>
      </w:r>
      <w:r w:rsidR="00B309A4">
        <w:rPr>
          <w:rFonts w:ascii="Arial" w:eastAsiaTheme="minorHAnsi" w:hAnsi="Arial" w:cs="Arial"/>
          <w:color w:val="auto"/>
          <w:bdr w:val="none" w:sz="0" w:space="0" w:color="auto"/>
          <w:lang w:val="en-GB"/>
        </w:rPr>
        <w:t>c</w:t>
      </w:r>
      <w:r w:rsidR="00435CA2">
        <w:rPr>
          <w:rFonts w:ascii="Arial" w:eastAsiaTheme="minorHAnsi" w:hAnsi="Arial" w:cs="Arial"/>
          <w:color w:val="auto"/>
          <w:bdr w:val="none" w:sz="0" w:space="0" w:color="auto"/>
          <w:lang w:val="en-GB"/>
        </w:rPr>
        <w:t>ouncil’s Urban Context and Character study</w:t>
      </w:r>
      <w:r w:rsidR="00E73562">
        <w:rPr>
          <w:rFonts w:ascii="Arial" w:eastAsiaTheme="minorHAnsi" w:hAnsi="Arial" w:cs="Arial"/>
          <w:color w:val="auto"/>
          <w:bdr w:val="none" w:sz="0" w:space="0" w:color="auto"/>
          <w:lang w:val="en-GB"/>
        </w:rPr>
        <w:t xml:space="preserve"> which has identified areas with little or no off-street parking</w:t>
      </w:r>
      <w:r w:rsidR="006300D8">
        <w:rPr>
          <w:rFonts w:ascii="Arial" w:eastAsiaTheme="minorHAnsi" w:hAnsi="Arial" w:cs="Arial"/>
          <w:color w:val="auto"/>
          <w:bdr w:val="none" w:sz="0" w:space="0" w:color="auto"/>
          <w:lang w:val="en-GB"/>
        </w:rPr>
        <w:t>.</w:t>
      </w:r>
      <w:r w:rsidR="00A00CB8">
        <w:rPr>
          <w:rFonts w:ascii="Arial" w:eastAsiaTheme="minorHAnsi" w:hAnsi="Arial" w:cs="Arial"/>
          <w:color w:val="auto"/>
          <w:bdr w:val="none" w:sz="0" w:space="0" w:color="auto"/>
          <w:lang w:val="en-GB"/>
        </w:rPr>
        <w:t xml:space="preserve"> </w:t>
      </w:r>
    </w:p>
    <w:p w14:paraId="4F003A8F" w14:textId="77777777" w:rsidR="00435CA2" w:rsidRDefault="00435CA2" w:rsidP="005B2BFA">
      <w:pPr>
        <w:rPr>
          <w:rFonts w:ascii="Arial" w:eastAsiaTheme="minorHAnsi" w:hAnsi="Arial" w:cs="Arial"/>
          <w:color w:val="auto"/>
          <w:bdr w:val="none" w:sz="0" w:space="0" w:color="auto"/>
          <w:lang w:val="en-GB"/>
        </w:rPr>
      </w:pPr>
    </w:p>
    <w:p w14:paraId="3FBD6DFF" w14:textId="2648F9E2" w:rsidR="00F85E1E" w:rsidRDefault="00AD7BBB" w:rsidP="0038009D">
      <w:pPr>
        <w:rPr>
          <w:rFonts w:ascii="Arial" w:eastAsiaTheme="minorHAnsi" w:hAnsi="Arial" w:cs="Arial"/>
          <w:color w:val="auto"/>
          <w:bdr w:val="none" w:sz="0" w:space="0" w:color="auto"/>
          <w:lang w:val="en-GB"/>
        </w:rPr>
      </w:pPr>
      <w:r>
        <w:rPr>
          <w:rFonts w:ascii="Arial" w:eastAsiaTheme="minorHAnsi" w:hAnsi="Arial" w:cs="Arial"/>
          <w:color w:val="auto"/>
          <w:bdr w:val="none" w:sz="0" w:space="0" w:color="auto"/>
          <w:lang w:val="en-GB"/>
        </w:rPr>
        <w:t>Now that the strategy has been approved, t</w:t>
      </w:r>
      <w:r w:rsidR="00857806">
        <w:rPr>
          <w:rFonts w:ascii="Arial" w:eastAsiaTheme="minorHAnsi" w:hAnsi="Arial" w:cs="Arial"/>
          <w:color w:val="auto"/>
          <w:bdr w:val="none" w:sz="0" w:space="0" w:color="auto"/>
          <w:lang w:val="en-GB"/>
        </w:rPr>
        <w:t xml:space="preserve">he council </w:t>
      </w:r>
      <w:r w:rsidR="001C6E67">
        <w:rPr>
          <w:rFonts w:ascii="Arial" w:eastAsiaTheme="minorHAnsi" w:hAnsi="Arial" w:cs="Arial"/>
          <w:color w:val="auto"/>
          <w:bdr w:val="none" w:sz="0" w:space="0" w:color="auto"/>
          <w:lang w:val="en-GB"/>
        </w:rPr>
        <w:t xml:space="preserve">plans to </w:t>
      </w:r>
      <w:r w:rsidR="00857806">
        <w:rPr>
          <w:rFonts w:ascii="Arial" w:eastAsiaTheme="minorHAnsi" w:hAnsi="Arial" w:cs="Arial"/>
          <w:color w:val="auto"/>
          <w:bdr w:val="none" w:sz="0" w:space="0" w:color="auto"/>
          <w:lang w:val="en-GB"/>
        </w:rPr>
        <w:t xml:space="preserve">launch a tender process </w:t>
      </w:r>
      <w:r w:rsidR="004D763C">
        <w:rPr>
          <w:rFonts w:ascii="Arial" w:eastAsiaTheme="minorHAnsi" w:hAnsi="Arial" w:cs="Arial"/>
          <w:color w:val="auto"/>
          <w:bdr w:val="none" w:sz="0" w:space="0" w:color="auto"/>
          <w:lang w:val="en-GB"/>
        </w:rPr>
        <w:t xml:space="preserve">to deliver </w:t>
      </w:r>
      <w:r w:rsidR="003811B1">
        <w:rPr>
          <w:rFonts w:ascii="Arial" w:eastAsiaTheme="minorHAnsi" w:hAnsi="Arial" w:cs="Arial"/>
          <w:color w:val="auto"/>
          <w:bdr w:val="none" w:sz="0" w:space="0" w:color="auto"/>
          <w:lang w:val="en-GB"/>
        </w:rPr>
        <w:t>this</w:t>
      </w:r>
      <w:r w:rsidR="004D763C">
        <w:rPr>
          <w:rFonts w:ascii="Arial" w:eastAsiaTheme="minorHAnsi" w:hAnsi="Arial" w:cs="Arial"/>
          <w:color w:val="auto"/>
          <w:bdr w:val="none" w:sz="0" w:space="0" w:color="auto"/>
          <w:lang w:val="en-GB"/>
        </w:rPr>
        <w:t xml:space="preserve"> </w:t>
      </w:r>
      <w:r w:rsidR="00112BEB">
        <w:rPr>
          <w:rFonts w:ascii="Arial" w:eastAsiaTheme="minorHAnsi" w:hAnsi="Arial" w:cs="Arial"/>
          <w:color w:val="auto"/>
          <w:bdr w:val="none" w:sz="0" w:space="0" w:color="auto"/>
          <w:lang w:val="en-GB"/>
        </w:rPr>
        <w:t>expansion of the council’s charging point network</w:t>
      </w:r>
      <w:r w:rsidR="003811B1">
        <w:rPr>
          <w:rFonts w:ascii="Arial" w:eastAsiaTheme="minorHAnsi" w:hAnsi="Arial" w:cs="Arial"/>
          <w:color w:val="auto"/>
          <w:bdr w:val="none" w:sz="0" w:space="0" w:color="auto"/>
          <w:lang w:val="en-GB"/>
        </w:rPr>
        <w:t>.</w:t>
      </w:r>
      <w:r w:rsidR="000272BB">
        <w:rPr>
          <w:rFonts w:ascii="Arial" w:eastAsiaTheme="minorHAnsi" w:hAnsi="Arial" w:cs="Arial"/>
          <w:color w:val="auto"/>
          <w:bdr w:val="none" w:sz="0" w:space="0" w:color="auto"/>
          <w:lang w:val="en-GB"/>
        </w:rPr>
        <w:t xml:space="preserve"> Some of the council’s existing charging point locations, where existing contracts have come to an end, will also be re-tendered.</w:t>
      </w:r>
    </w:p>
    <w:p w14:paraId="58A7150A" w14:textId="77777777" w:rsidR="0038009D" w:rsidRDefault="0038009D" w:rsidP="0038009D">
      <w:pPr>
        <w:rPr>
          <w:rFonts w:ascii="Arial" w:eastAsiaTheme="minorHAnsi" w:hAnsi="Arial" w:cs="Arial"/>
          <w:color w:val="auto"/>
          <w:bdr w:val="none" w:sz="0" w:space="0" w:color="auto"/>
          <w:lang w:val="en-GB"/>
        </w:rPr>
      </w:pPr>
    </w:p>
    <w:p w14:paraId="64608BE3" w14:textId="1051D998" w:rsidR="00BF0CDB" w:rsidRPr="00BF0CDB" w:rsidRDefault="00BF0CDB" w:rsidP="005B2BF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Theme="minorHAnsi" w:hAnsi="Arial" w:cs="Arial"/>
          <w:b/>
          <w:bCs/>
          <w:color w:val="auto"/>
          <w:bdr w:val="none" w:sz="0" w:space="0" w:color="auto"/>
          <w:lang w:val="en-GB"/>
        </w:rPr>
      </w:pPr>
      <w:r w:rsidRPr="00BF0CDB">
        <w:rPr>
          <w:rFonts w:ascii="Arial" w:eastAsiaTheme="minorHAnsi" w:hAnsi="Arial" w:cs="Arial"/>
          <w:b/>
          <w:bCs/>
          <w:color w:val="auto"/>
          <w:bdr w:val="none" w:sz="0" w:space="0" w:color="auto"/>
          <w:lang w:val="en-GB"/>
        </w:rPr>
        <w:t>Services required</w:t>
      </w:r>
    </w:p>
    <w:p w14:paraId="077CBEC0" w14:textId="3D14BBD5" w:rsidR="00F94DB1" w:rsidRDefault="00E45004" w:rsidP="005B2BF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Theme="minorHAnsi" w:hAnsi="Arial" w:cs="Arial"/>
          <w:color w:val="auto"/>
          <w:bdr w:val="none" w:sz="0" w:space="0" w:color="auto"/>
          <w:lang w:val="en-GB"/>
        </w:rPr>
      </w:pPr>
      <w:r>
        <w:rPr>
          <w:rFonts w:ascii="Arial" w:eastAsiaTheme="minorHAnsi" w:hAnsi="Arial" w:cs="Arial"/>
          <w:color w:val="auto"/>
          <w:bdr w:val="none" w:sz="0" w:space="0" w:color="auto"/>
          <w:lang w:val="en-GB"/>
        </w:rPr>
        <w:t xml:space="preserve">The detailed tender specification is currently in development, but </w:t>
      </w:r>
      <w:r w:rsidR="00C36422">
        <w:rPr>
          <w:rFonts w:ascii="Arial" w:eastAsiaTheme="minorHAnsi" w:hAnsi="Arial" w:cs="Arial"/>
          <w:color w:val="auto"/>
          <w:bdr w:val="none" w:sz="0" w:space="0" w:color="auto"/>
          <w:lang w:val="en-GB"/>
        </w:rPr>
        <w:t>an overview is</w:t>
      </w:r>
      <w:r>
        <w:rPr>
          <w:rFonts w:ascii="Arial" w:eastAsiaTheme="minorHAnsi" w:hAnsi="Arial" w:cs="Arial"/>
          <w:color w:val="auto"/>
          <w:bdr w:val="none" w:sz="0" w:space="0" w:color="auto"/>
          <w:lang w:val="en-GB"/>
        </w:rPr>
        <w:t xml:space="preserve"> provided below to give potential bidders an understanding of the services that are likely to be </w:t>
      </w:r>
      <w:r w:rsidR="004207F4">
        <w:rPr>
          <w:rFonts w:ascii="Arial" w:eastAsiaTheme="minorHAnsi" w:hAnsi="Arial" w:cs="Arial"/>
          <w:color w:val="auto"/>
          <w:bdr w:val="none" w:sz="0" w:space="0" w:color="auto"/>
          <w:lang w:val="en-GB"/>
        </w:rPr>
        <w:t>required</w:t>
      </w:r>
      <w:r>
        <w:rPr>
          <w:rFonts w:ascii="Arial" w:eastAsiaTheme="minorHAnsi" w:hAnsi="Arial" w:cs="Arial"/>
          <w:color w:val="auto"/>
          <w:bdr w:val="none" w:sz="0" w:space="0" w:color="auto"/>
          <w:lang w:val="en-GB"/>
        </w:rPr>
        <w:t xml:space="preserve">. </w:t>
      </w:r>
      <w:r w:rsidR="000D186C">
        <w:rPr>
          <w:rFonts w:ascii="Arial" w:eastAsiaTheme="minorHAnsi" w:hAnsi="Arial" w:cs="Arial"/>
          <w:color w:val="auto"/>
          <w:bdr w:val="none" w:sz="0" w:space="0" w:color="auto"/>
          <w:lang w:val="en-GB"/>
        </w:rPr>
        <w:t xml:space="preserve">The feedback received from operators </w:t>
      </w:r>
      <w:r w:rsidR="00C36422">
        <w:rPr>
          <w:rFonts w:ascii="Arial" w:eastAsiaTheme="minorHAnsi" w:hAnsi="Arial" w:cs="Arial"/>
          <w:color w:val="auto"/>
          <w:bdr w:val="none" w:sz="0" w:space="0" w:color="auto"/>
          <w:lang w:val="en-GB"/>
        </w:rPr>
        <w:t xml:space="preserve">who register their interest at this stage </w:t>
      </w:r>
      <w:r w:rsidR="000D186C">
        <w:rPr>
          <w:rFonts w:ascii="Arial" w:eastAsiaTheme="minorHAnsi" w:hAnsi="Arial" w:cs="Arial"/>
          <w:color w:val="auto"/>
          <w:bdr w:val="none" w:sz="0" w:space="0" w:color="auto"/>
          <w:lang w:val="en-GB"/>
        </w:rPr>
        <w:t xml:space="preserve">will be used to help shape the final </w:t>
      </w:r>
      <w:r w:rsidR="00C36422">
        <w:rPr>
          <w:rFonts w:ascii="Arial" w:eastAsiaTheme="minorHAnsi" w:hAnsi="Arial" w:cs="Arial"/>
          <w:color w:val="auto"/>
          <w:bdr w:val="none" w:sz="0" w:space="0" w:color="auto"/>
          <w:lang w:val="en-GB"/>
        </w:rPr>
        <w:t xml:space="preserve">tender </w:t>
      </w:r>
      <w:r w:rsidR="000D186C">
        <w:rPr>
          <w:rFonts w:ascii="Arial" w:eastAsiaTheme="minorHAnsi" w:hAnsi="Arial" w:cs="Arial"/>
          <w:color w:val="auto"/>
          <w:bdr w:val="none" w:sz="0" w:space="0" w:color="auto"/>
          <w:lang w:val="en-GB"/>
        </w:rPr>
        <w:t>specification.</w:t>
      </w:r>
    </w:p>
    <w:p w14:paraId="11A6FF15" w14:textId="6F77722E" w:rsidR="00F94DB1" w:rsidRDefault="00EE44B9" w:rsidP="005B2BF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Theme="minorHAnsi" w:hAnsi="Arial" w:cs="Arial"/>
          <w:color w:val="auto"/>
          <w:bdr w:val="none" w:sz="0" w:space="0" w:color="auto"/>
          <w:lang w:val="en-GB"/>
        </w:rPr>
      </w:pPr>
      <w:r>
        <w:rPr>
          <w:rFonts w:ascii="Arial" w:eastAsiaTheme="minorHAnsi" w:hAnsi="Arial" w:cs="Arial"/>
          <w:color w:val="auto"/>
          <w:bdr w:val="none" w:sz="0" w:space="0" w:color="auto"/>
          <w:lang w:val="en-GB"/>
        </w:rPr>
        <w:t>It is proposed that t</w:t>
      </w:r>
      <w:r w:rsidR="00B0142D">
        <w:rPr>
          <w:rFonts w:ascii="Arial" w:eastAsiaTheme="minorHAnsi" w:hAnsi="Arial" w:cs="Arial"/>
          <w:color w:val="auto"/>
          <w:bdr w:val="none" w:sz="0" w:space="0" w:color="auto"/>
          <w:lang w:val="en-GB"/>
        </w:rPr>
        <w:t xml:space="preserve">he tender </w:t>
      </w:r>
      <w:r>
        <w:rPr>
          <w:rFonts w:ascii="Arial" w:eastAsiaTheme="minorHAnsi" w:hAnsi="Arial" w:cs="Arial"/>
          <w:color w:val="auto"/>
          <w:bdr w:val="none" w:sz="0" w:space="0" w:color="auto"/>
          <w:lang w:val="en-GB"/>
        </w:rPr>
        <w:t>contain</w:t>
      </w:r>
      <w:r w:rsidR="008904A1">
        <w:rPr>
          <w:rFonts w:ascii="Arial" w:eastAsiaTheme="minorHAnsi" w:hAnsi="Arial" w:cs="Arial"/>
          <w:color w:val="auto"/>
          <w:bdr w:val="none" w:sz="0" w:space="0" w:color="auto"/>
          <w:lang w:val="en-GB"/>
        </w:rPr>
        <w:t>s</w:t>
      </w:r>
      <w:r w:rsidR="00591D77">
        <w:rPr>
          <w:rFonts w:ascii="Arial" w:eastAsiaTheme="minorHAnsi" w:hAnsi="Arial" w:cs="Arial"/>
          <w:color w:val="auto"/>
          <w:bdr w:val="none" w:sz="0" w:space="0" w:color="auto"/>
          <w:lang w:val="en-GB"/>
        </w:rPr>
        <w:t xml:space="preserve"> </w:t>
      </w:r>
      <w:r w:rsidR="00335305">
        <w:rPr>
          <w:rFonts w:ascii="Arial" w:eastAsiaTheme="minorHAnsi" w:hAnsi="Arial" w:cs="Arial"/>
          <w:color w:val="auto"/>
          <w:bdr w:val="none" w:sz="0" w:space="0" w:color="auto"/>
          <w:lang w:val="en-GB"/>
        </w:rPr>
        <w:t xml:space="preserve">several </w:t>
      </w:r>
      <w:r w:rsidR="00591D77">
        <w:rPr>
          <w:rFonts w:ascii="Arial" w:eastAsiaTheme="minorHAnsi" w:hAnsi="Arial" w:cs="Arial"/>
          <w:color w:val="auto"/>
          <w:bdr w:val="none" w:sz="0" w:space="0" w:color="auto"/>
          <w:lang w:val="en-GB"/>
        </w:rPr>
        <w:t>lots</w:t>
      </w:r>
      <w:r>
        <w:rPr>
          <w:rFonts w:ascii="Arial" w:eastAsiaTheme="minorHAnsi" w:hAnsi="Arial" w:cs="Arial"/>
          <w:color w:val="auto"/>
          <w:bdr w:val="none" w:sz="0" w:space="0" w:color="auto"/>
          <w:lang w:val="en-GB"/>
        </w:rPr>
        <w:t>, split</w:t>
      </w:r>
      <w:r w:rsidR="00335305">
        <w:rPr>
          <w:rFonts w:ascii="Arial" w:eastAsiaTheme="minorHAnsi" w:hAnsi="Arial" w:cs="Arial"/>
          <w:color w:val="auto"/>
          <w:bdr w:val="none" w:sz="0" w:space="0" w:color="auto"/>
          <w:lang w:val="en-GB"/>
        </w:rPr>
        <w:t xml:space="preserve"> </w:t>
      </w:r>
      <w:r w:rsidR="002806CF">
        <w:rPr>
          <w:rFonts w:ascii="Arial" w:eastAsiaTheme="minorHAnsi" w:hAnsi="Arial" w:cs="Arial"/>
          <w:color w:val="auto"/>
          <w:bdr w:val="none" w:sz="0" w:space="0" w:color="auto"/>
          <w:lang w:val="en-GB"/>
        </w:rPr>
        <w:t xml:space="preserve">by type of charging point, </w:t>
      </w:r>
      <w:r w:rsidR="00335305">
        <w:rPr>
          <w:rFonts w:ascii="Arial" w:eastAsiaTheme="minorHAnsi" w:hAnsi="Arial" w:cs="Arial"/>
          <w:color w:val="auto"/>
          <w:bdr w:val="none" w:sz="0" w:space="0" w:color="auto"/>
          <w:lang w:val="en-GB"/>
        </w:rPr>
        <w:t>as set out below</w:t>
      </w:r>
      <w:r w:rsidR="002806CF">
        <w:rPr>
          <w:rFonts w:ascii="Arial" w:eastAsiaTheme="minorHAnsi" w:hAnsi="Arial" w:cs="Arial"/>
          <w:color w:val="auto"/>
          <w:bdr w:val="none" w:sz="0" w:space="0" w:color="auto"/>
          <w:lang w:val="en-GB"/>
        </w:rPr>
        <w:t xml:space="preserve">. Up to two chargepoint operators will be appointed </w:t>
      </w:r>
      <w:r w:rsidR="002B2005">
        <w:rPr>
          <w:rFonts w:ascii="Arial" w:eastAsiaTheme="minorHAnsi" w:hAnsi="Arial" w:cs="Arial"/>
          <w:color w:val="auto"/>
          <w:bdr w:val="none" w:sz="0" w:space="0" w:color="auto"/>
          <w:lang w:val="en-GB"/>
        </w:rPr>
        <w:t>per lot</w:t>
      </w:r>
      <w:r w:rsidR="00715B41">
        <w:rPr>
          <w:rFonts w:ascii="Arial" w:eastAsiaTheme="minorHAnsi" w:hAnsi="Arial" w:cs="Arial"/>
          <w:color w:val="auto"/>
          <w:bdr w:val="none" w:sz="0" w:space="0" w:color="auto"/>
          <w:lang w:val="en-GB"/>
        </w:rPr>
        <w:t>, with the exception of Lots 4 and 5 where a single operator is required</w:t>
      </w:r>
      <w:r w:rsidR="00721DE7">
        <w:rPr>
          <w:rFonts w:ascii="Arial" w:eastAsiaTheme="minorHAnsi" w:hAnsi="Arial" w:cs="Arial"/>
          <w:color w:val="auto"/>
          <w:bdr w:val="none" w:sz="0" w:space="0" w:color="auto"/>
          <w:lang w:val="en-GB"/>
        </w:rPr>
        <w:t>.</w:t>
      </w:r>
      <w:r w:rsidR="001043FD">
        <w:rPr>
          <w:rFonts w:ascii="Arial" w:eastAsiaTheme="minorHAnsi" w:hAnsi="Arial" w:cs="Arial"/>
          <w:color w:val="auto"/>
          <w:bdr w:val="none" w:sz="0" w:space="0" w:color="auto"/>
          <w:lang w:val="en-GB"/>
        </w:rPr>
        <w:t xml:space="preserve"> </w:t>
      </w:r>
    </w:p>
    <w:p w14:paraId="5BE58C5B" w14:textId="4ED0894F" w:rsidR="00F94DB1" w:rsidRPr="00586013" w:rsidRDefault="00F94DB1" w:rsidP="00F94DB1">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Theme="minorHAnsi" w:hAnsi="Arial" w:cs="Arial"/>
          <w:color w:val="auto"/>
          <w:bdr w:val="none" w:sz="0" w:space="0" w:color="auto"/>
          <w:lang w:val="en-GB"/>
        </w:rPr>
      </w:pPr>
      <w:r w:rsidRPr="00B0142D">
        <w:rPr>
          <w:rFonts w:ascii="Arial" w:eastAsiaTheme="minorHAnsi" w:hAnsi="Arial" w:cs="Arial"/>
          <w:b/>
          <w:bCs/>
          <w:color w:val="auto"/>
          <w:u w:val="single"/>
          <w:bdr w:val="none" w:sz="0" w:space="0" w:color="auto"/>
          <w:lang w:val="en-GB"/>
        </w:rPr>
        <w:t>Lot 1:</w:t>
      </w:r>
      <w:r>
        <w:rPr>
          <w:rFonts w:ascii="Arial" w:eastAsiaTheme="minorHAnsi" w:hAnsi="Arial" w:cs="Arial"/>
          <w:color w:val="auto"/>
          <w:bdr w:val="none" w:sz="0" w:space="0" w:color="auto"/>
          <w:lang w:val="en-GB"/>
        </w:rPr>
        <w:tab/>
      </w:r>
      <w:r w:rsidRPr="00C15483">
        <w:rPr>
          <w:rFonts w:ascii="Arial" w:eastAsiaTheme="minorHAnsi" w:hAnsi="Arial" w:cs="Arial"/>
          <w:b/>
          <w:bCs/>
          <w:color w:val="auto"/>
          <w:bdr w:val="none" w:sz="0" w:space="0" w:color="auto"/>
          <w:lang w:val="en-GB"/>
        </w:rPr>
        <w:t>Slow (3-5kw) charging</w:t>
      </w:r>
      <w:r>
        <w:rPr>
          <w:rFonts w:ascii="Arial" w:eastAsiaTheme="minorHAnsi" w:hAnsi="Arial" w:cs="Arial"/>
          <w:color w:val="auto"/>
          <w:bdr w:val="none" w:sz="0" w:space="0" w:color="auto"/>
          <w:lang w:val="en-GB"/>
        </w:rPr>
        <w:t xml:space="preserve"> –</w:t>
      </w:r>
      <w:r w:rsidR="00A129DA">
        <w:rPr>
          <w:rFonts w:ascii="Arial" w:eastAsiaTheme="minorHAnsi" w:hAnsi="Arial" w:cs="Arial"/>
          <w:color w:val="auto"/>
          <w:bdr w:val="none" w:sz="0" w:space="0" w:color="auto"/>
          <w:lang w:val="en-GB"/>
        </w:rPr>
        <w:t xml:space="preserve"> </w:t>
      </w:r>
      <w:r>
        <w:rPr>
          <w:rFonts w:ascii="Arial" w:eastAsiaTheme="minorHAnsi" w:hAnsi="Arial" w:cs="Arial"/>
          <w:color w:val="auto"/>
          <w:bdr w:val="none" w:sz="0" w:space="0" w:color="auto"/>
          <w:lang w:val="en-GB"/>
        </w:rPr>
        <w:t xml:space="preserve">chargers </w:t>
      </w:r>
      <w:r w:rsidR="00A129DA">
        <w:rPr>
          <w:rFonts w:ascii="Arial" w:eastAsiaTheme="minorHAnsi" w:hAnsi="Arial" w:cs="Arial"/>
          <w:color w:val="auto"/>
          <w:bdr w:val="none" w:sz="0" w:space="0" w:color="auto"/>
          <w:lang w:val="en-GB"/>
        </w:rPr>
        <w:t>to</w:t>
      </w:r>
      <w:r>
        <w:rPr>
          <w:rFonts w:ascii="Arial" w:eastAsiaTheme="minorHAnsi" w:hAnsi="Arial" w:cs="Arial"/>
          <w:color w:val="auto"/>
          <w:bdr w:val="none" w:sz="0" w:space="0" w:color="auto"/>
          <w:lang w:val="en-GB"/>
        </w:rPr>
        <w:t xml:space="preserve"> be integrated into lamp</w:t>
      </w:r>
      <w:r w:rsidR="008F29A1">
        <w:rPr>
          <w:rFonts w:ascii="Arial" w:eastAsiaTheme="minorHAnsi" w:hAnsi="Arial" w:cs="Arial"/>
          <w:color w:val="auto"/>
          <w:bdr w:val="none" w:sz="0" w:space="0" w:color="auto"/>
          <w:lang w:val="en-GB"/>
        </w:rPr>
        <w:t xml:space="preserve"> </w:t>
      </w:r>
      <w:r>
        <w:rPr>
          <w:rFonts w:ascii="Arial" w:eastAsiaTheme="minorHAnsi" w:hAnsi="Arial" w:cs="Arial"/>
          <w:color w:val="auto"/>
          <w:bdr w:val="none" w:sz="0" w:space="0" w:color="auto"/>
          <w:lang w:val="en-GB"/>
        </w:rPr>
        <w:t>columns, predominantly located in residential locations across the borough</w:t>
      </w:r>
      <w:r w:rsidR="00A129DA">
        <w:rPr>
          <w:rFonts w:ascii="Arial" w:eastAsiaTheme="minorHAnsi" w:hAnsi="Arial" w:cs="Arial"/>
          <w:color w:val="auto"/>
          <w:bdr w:val="none" w:sz="0" w:space="0" w:color="auto"/>
          <w:lang w:val="en-GB"/>
        </w:rPr>
        <w:t>.</w:t>
      </w:r>
      <w:r>
        <w:rPr>
          <w:rFonts w:ascii="Arial" w:eastAsiaTheme="minorHAnsi" w:hAnsi="Arial" w:cs="Arial"/>
          <w:color w:val="auto"/>
          <w:bdr w:val="none" w:sz="0" w:space="0" w:color="auto"/>
          <w:lang w:val="en-GB"/>
        </w:rPr>
        <w:t xml:space="preserve"> </w:t>
      </w:r>
      <w:r w:rsidR="00A129DA">
        <w:rPr>
          <w:rFonts w:ascii="Arial" w:eastAsiaTheme="minorHAnsi" w:hAnsi="Arial" w:cs="Arial"/>
          <w:color w:val="auto"/>
          <w:bdr w:val="none" w:sz="0" w:space="0" w:color="auto"/>
          <w:lang w:val="en-GB"/>
        </w:rPr>
        <w:t>T</w:t>
      </w:r>
      <w:r>
        <w:rPr>
          <w:rFonts w:ascii="Arial" w:eastAsiaTheme="minorHAnsi" w:hAnsi="Arial" w:cs="Arial"/>
          <w:color w:val="auto"/>
          <w:bdr w:val="none" w:sz="0" w:space="0" w:color="auto"/>
          <w:lang w:val="en-GB"/>
        </w:rPr>
        <w:t xml:space="preserve">he highest concentration </w:t>
      </w:r>
      <w:r w:rsidR="00A129DA">
        <w:rPr>
          <w:rFonts w:ascii="Arial" w:eastAsiaTheme="minorHAnsi" w:hAnsi="Arial" w:cs="Arial"/>
          <w:color w:val="auto"/>
          <w:bdr w:val="none" w:sz="0" w:space="0" w:color="auto"/>
          <w:lang w:val="en-GB"/>
        </w:rPr>
        <w:t>will be in</w:t>
      </w:r>
      <w:r>
        <w:rPr>
          <w:rFonts w:ascii="Arial" w:eastAsiaTheme="minorHAnsi" w:hAnsi="Arial" w:cs="Arial"/>
          <w:color w:val="auto"/>
          <w:bdr w:val="none" w:sz="0" w:space="0" w:color="auto"/>
          <w:lang w:val="en-GB"/>
        </w:rPr>
        <w:t xml:space="preserve"> areas with</w:t>
      </w:r>
      <w:r w:rsidR="001613D4">
        <w:rPr>
          <w:rFonts w:ascii="Arial" w:eastAsiaTheme="minorHAnsi" w:hAnsi="Arial" w:cs="Arial"/>
          <w:color w:val="auto"/>
          <w:bdr w:val="none" w:sz="0" w:space="0" w:color="auto"/>
          <w:lang w:val="en-GB"/>
        </w:rPr>
        <w:t xml:space="preserve"> </w:t>
      </w:r>
      <w:r w:rsidR="006C7F59">
        <w:rPr>
          <w:rFonts w:ascii="Arial" w:eastAsiaTheme="minorHAnsi" w:hAnsi="Arial" w:cs="Arial"/>
          <w:color w:val="auto"/>
          <w:bdr w:val="none" w:sz="0" w:space="0" w:color="auto"/>
          <w:lang w:val="en-GB"/>
        </w:rPr>
        <w:t>little/</w:t>
      </w:r>
      <w:r w:rsidR="001613D4">
        <w:rPr>
          <w:rFonts w:ascii="Arial" w:eastAsiaTheme="minorHAnsi" w:hAnsi="Arial" w:cs="Arial"/>
          <w:color w:val="auto"/>
          <w:bdr w:val="none" w:sz="0" w:space="0" w:color="auto"/>
          <w:lang w:val="en-GB"/>
        </w:rPr>
        <w:t xml:space="preserve">no </w:t>
      </w:r>
      <w:r>
        <w:rPr>
          <w:rFonts w:ascii="Arial" w:eastAsiaTheme="minorHAnsi" w:hAnsi="Arial" w:cs="Arial"/>
          <w:color w:val="auto"/>
          <w:bdr w:val="none" w:sz="0" w:space="0" w:color="auto"/>
          <w:lang w:val="en-GB"/>
        </w:rPr>
        <w:t>off-street parking</w:t>
      </w:r>
      <w:r w:rsidR="006C7F59">
        <w:rPr>
          <w:rFonts w:ascii="Arial" w:eastAsiaTheme="minorHAnsi" w:hAnsi="Arial" w:cs="Arial"/>
          <w:color w:val="auto"/>
          <w:bdr w:val="none" w:sz="0" w:space="0" w:color="auto"/>
          <w:lang w:val="en-GB"/>
        </w:rPr>
        <w:t>. In these areas</w:t>
      </w:r>
      <w:r w:rsidR="00EE44B9">
        <w:rPr>
          <w:rFonts w:ascii="Arial" w:eastAsiaTheme="minorHAnsi" w:hAnsi="Arial" w:cs="Arial"/>
          <w:color w:val="auto"/>
          <w:bdr w:val="none" w:sz="0" w:space="0" w:color="auto"/>
          <w:lang w:val="en-GB"/>
        </w:rPr>
        <w:t xml:space="preserve"> the </w:t>
      </w:r>
      <w:r w:rsidR="00B309A4">
        <w:rPr>
          <w:rFonts w:ascii="Arial" w:eastAsiaTheme="minorHAnsi" w:hAnsi="Arial" w:cs="Arial"/>
          <w:color w:val="auto"/>
          <w:bdr w:val="none" w:sz="0" w:space="0" w:color="auto"/>
          <w:lang w:val="en-GB"/>
        </w:rPr>
        <w:t>c</w:t>
      </w:r>
      <w:r w:rsidR="00EE44B9">
        <w:rPr>
          <w:rFonts w:ascii="Arial" w:eastAsiaTheme="minorHAnsi" w:hAnsi="Arial" w:cs="Arial"/>
          <w:color w:val="auto"/>
          <w:bdr w:val="none" w:sz="0" w:space="0" w:color="auto"/>
          <w:lang w:val="en-GB"/>
        </w:rPr>
        <w:t xml:space="preserve">ouncil will be seeking to achieve </w:t>
      </w:r>
      <w:r w:rsidR="00265284">
        <w:rPr>
          <w:rFonts w:ascii="Arial" w:eastAsiaTheme="minorHAnsi" w:hAnsi="Arial" w:cs="Arial"/>
          <w:color w:val="auto"/>
          <w:bdr w:val="none" w:sz="0" w:space="0" w:color="auto"/>
          <w:lang w:val="en-GB"/>
        </w:rPr>
        <w:t xml:space="preserve">a </w:t>
      </w:r>
      <w:r w:rsidR="00AC1467">
        <w:rPr>
          <w:rFonts w:ascii="Arial" w:eastAsiaTheme="minorHAnsi" w:hAnsi="Arial" w:cs="Arial"/>
          <w:color w:val="auto"/>
          <w:bdr w:val="none" w:sz="0" w:space="0" w:color="auto"/>
          <w:lang w:val="en-GB"/>
        </w:rPr>
        <w:t>1-minute</w:t>
      </w:r>
      <w:r w:rsidR="00EE44B9">
        <w:rPr>
          <w:rFonts w:ascii="Arial" w:eastAsiaTheme="minorHAnsi" w:hAnsi="Arial" w:cs="Arial"/>
          <w:color w:val="auto"/>
          <w:bdr w:val="none" w:sz="0" w:space="0" w:color="auto"/>
          <w:lang w:val="en-GB"/>
        </w:rPr>
        <w:t xml:space="preserve"> walking distance to the nearest charge-point by 2023</w:t>
      </w:r>
      <w:r w:rsidR="00265284">
        <w:rPr>
          <w:rFonts w:ascii="Arial" w:eastAsiaTheme="minorHAnsi" w:hAnsi="Arial" w:cs="Arial"/>
          <w:color w:val="auto"/>
          <w:bdr w:val="none" w:sz="0" w:space="0" w:color="auto"/>
          <w:lang w:val="en-GB"/>
        </w:rPr>
        <w:t>, reduced to</w:t>
      </w:r>
      <w:r w:rsidR="00EE44B9">
        <w:rPr>
          <w:rFonts w:ascii="Arial" w:eastAsiaTheme="minorHAnsi" w:hAnsi="Arial" w:cs="Arial"/>
          <w:color w:val="auto"/>
          <w:bdr w:val="none" w:sz="0" w:space="0" w:color="auto"/>
          <w:lang w:val="en-GB"/>
        </w:rPr>
        <w:t xml:space="preserve"> 30 seconds by 2025</w:t>
      </w:r>
      <w:r>
        <w:rPr>
          <w:rFonts w:ascii="Arial" w:eastAsiaTheme="minorHAnsi" w:hAnsi="Arial" w:cs="Arial"/>
          <w:color w:val="auto"/>
          <w:bdr w:val="none" w:sz="0" w:space="0" w:color="auto"/>
          <w:lang w:val="en-GB"/>
        </w:rPr>
        <w:t xml:space="preserve">. </w:t>
      </w:r>
      <w:r w:rsidR="00EE44B9">
        <w:rPr>
          <w:rFonts w:ascii="Arial" w:eastAsiaTheme="minorHAnsi" w:hAnsi="Arial" w:cs="Arial"/>
          <w:color w:val="auto"/>
          <w:bdr w:val="none" w:sz="0" w:space="0" w:color="auto"/>
          <w:lang w:val="en-GB"/>
        </w:rPr>
        <w:t xml:space="preserve">In areas with </w:t>
      </w:r>
      <w:r w:rsidR="00265284">
        <w:rPr>
          <w:rFonts w:ascii="Arial" w:eastAsiaTheme="minorHAnsi" w:hAnsi="Arial" w:cs="Arial"/>
          <w:color w:val="auto"/>
          <w:bdr w:val="none" w:sz="0" w:space="0" w:color="auto"/>
          <w:lang w:val="en-GB"/>
        </w:rPr>
        <w:t xml:space="preserve">high volumes of </w:t>
      </w:r>
      <w:r w:rsidR="00EE44B9">
        <w:rPr>
          <w:rFonts w:ascii="Arial" w:eastAsiaTheme="minorHAnsi" w:hAnsi="Arial" w:cs="Arial"/>
          <w:color w:val="auto"/>
          <w:bdr w:val="none" w:sz="0" w:space="0" w:color="auto"/>
          <w:lang w:val="en-GB"/>
        </w:rPr>
        <w:t xml:space="preserve">off-street parking, walking distances will be closer to 5 minutes. </w:t>
      </w:r>
      <w:r>
        <w:rPr>
          <w:rFonts w:ascii="Arial" w:eastAsiaTheme="minorHAnsi" w:hAnsi="Arial" w:cs="Arial"/>
          <w:color w:val="auto"/>
          <w:bdr w:val="none" w:sz="0" w:space="0" w:color="auto"/>
          <w:lang w:val="en-GB"/>
        </w:rPr>
        <w:t xml:space="preserve">This lot also includes provision within the </w:t>
      </w:r>
      <w:r w:rsidR="00B309A4">
        <w:rPr>
          <w:rFonts w:ascii="Arial" w:eastAsiaTheme="minorHAnsi" w:hAnsi="Arial" w:cs="Arial"/>
          <w:color w:val="auto"/>
          <w:bdr w:val="none" w:sz="0" w:space="0" w:color="auto"/>
          <w:lang w:val="en-GB"/>
        </w:rPr>
        <w:t>c</w:t>
      </w:r>
      <w:r>
        <w:rPr>
          <w:rFonts w:ascii="Arial" w:eastAsiaTheme="minorHAnsi" w:hAnsi="Arial" w:cs="Arial"/>
          <w:color w:val="auto"/>
          <w:bdr w:val="none" w:sz="0" w:space="0" w:color="auto"/>
          <w:lang w:val="en-GB"/>
        </w:rPr>
        <w:t xml:space="preserve">ouncil’s housing estates, with an ambition to have at least 5% of car parking spaces on each estate </w:t>
      </w:r>
      <w:r>
        <w:rPr>
          <w:rFonts w:ascii="Arial" w:eastAsiaTheme="minorHAnsi" w:hAnsi="Arial" w:cs="Arial"/>
          <w:color w:val="auto"/>
          <w:bdr w:val="none" w:sz="0" w:space="0" w:color="auto"/>
          <w:lang w:val="en-GB"/>
        </w:rPr>
        <w:lastRenderedPageBreak/>
        <w:t>equipped with chargers</w:t>
      </w:r>
      <w:r w:rsidR="006C7F59">
        <w:rPr>
          <w:rFonts w:ascii="Arial" w:eastAsiaTheme="minorHAnsi" w:hAnsi="Arial" w:cs="Arial"/>
          <w:color w:val="auto"/>
          <w:bdr w:val="none" w:sz="0" w:space="0" w:color="auto"/>
          <w:lang w:val="en-GB"/>
        </w:rPr>
        <w:t xml:space="preserve"> by 2023 and 10% of spaces by 2025</w:t>
      </w:r>
      <w:r>
        <w:rPr>
          <w:rFonts w:ascii="Arial" w:eastAsiaTheme="minorHAnsi" w:hAnsi="Arial" w:cs="Arial"/>
          <w:color w:val="auto"/>
          <w:bdr w:val="none" w:sz="0" w:space="0" w:color="auto"/>
          <w:lang w:val="en-GB"/>
        </w:rPr>
        <w:t>. In CPZ areas and on housing estates, only permit holders will be permitted to use the chargepoints</w:t>
      </w:r>
      <w:r w:rsidR="00D57500">
        <w:rPr>
          <w:rFonts w:ascii="Arial" w:eastAsiaTheme="minorHAnsi" w:hAnsi="Arial" w:cs="Arial"/>
          <w:color w:val="auto"/>
          <w:bdr w:val="none" w:sz="0" w:space="0" w:color="auto"/>
          <w:lang w:val="en-GB"/>
        </w:rPr>
        <w:t xml:space="preserve"> </w:t>
      </w:r>
      <w:r w:rsidR="006C7F59">
        <w:rPr>
          <w:rFonts w:ascii="Arial" w:eastAsiaTheme="minorHAnsi" w:hAnsi="Arial" w:cs="Arial"/>
          <w:color w:val="auto"/>
          <w:bdr w:val="none" w:sz="0" w:space="0" w:color="auto"/>
          <w:lang w:val="en-GB"/>
        </w:rPr>
        <w:t>during CPZ</w:t>
      </w:r>
      <w:r w:rsidR="00D57500">
        <w:rPr>
          <w:rFonts w:ascii="Arial" w:eastAsiaTheme="minorHAnsi" w:hAnsi="Arial" w:cs="Arial"/>
          <w:color w:val="auto"/>
          <w:bdr w:val="none" w:sz="0" w:space="0" w:color="auto"/>
          <w:lang w:val="en-GB"/>
        </w:rPr>
        <w:t xml:space="preserve"> operational hours</w:t>
      </w:r>
      <w:r>
        <w:rPr>
          <w:rFonts w:ascii="Arial" w:eastAsiaTheme="minorHAnsi" w:hAnsi="Arial" w:cs="Arial"/>
          <w:color w:val="auto"/>
          <w:bdr w:val="none" w:sz="0" w:space="0" w:color="auto"/>
          <w:lang w:val="en-GB"/>
        </w:rPr>
        <w:t>.</w:t>
      </w:r>
    </w:p>
    <w:p w14:paraId="10465681" w14:textId="75F96B62" w:rsidR="00F94DB1" w:rsidRDefault="00F94DB1" w:rsidP="00F94DB1">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Theme="minorHAnsi" w:hAnsi="Arial" w:cs="Arial"/>
          <w:color w:val="auto"/>
          <w:bdr w:val="none" w:sz="0" w:space="0" w:color="auto"/>
          <w:lang w:val="en-GB"/>
        </w:rPr>
      </w:pPr>
      <w:r w:rsidRPr="00E127A2">
        <w:rPr>
          <w:rFonts w:ascii="Arial" w:eastAsiaTheme="minorHAnsi" w:hAnsi="Arial" w:cs="Arial"/>
          <w:b/>
          <w:bCs/>
          <w:color w:val="auto"/>
          <w:u w:val="single"/>
          <w:bdr w:val="none" w:sz="0" w:space="0" w:color="auto"/>
          <w:lang w:val="en-GB"/>
        </w:rPr>
        <w:t>Lot 2:</w:t>
      </w:r>
      <w:r w:rsidRPr="00B0142D">
        <w:rPr>
          <w:rFonts w:ascii="Arial" w:eastAsiaTheme="minorHAnsi" w:hAnsi="Arial" w:cs="Arial"/>
          <w:b/>
          <w:bCs/>
          <w:color w:val="auto"/>
          <w:bdr w:val="none" w:sz="0" w:space="0" w:color="auto"/>
          <w:lang w:val="en-GB"/>
        </w:rPr>
        <w:tab/>
      </w:r>
      <w:r w:rsidRPr="00C15483">
        <w:rPr>
          <w:rFonts w:ascii="Arial" w:eastAsiaTheme="minorHAnsi" w:hAnsi="Arial" w:cs="Arial"/>
          <w:b/>
          <w:bCs/>
          <w:color w:val="auto"/>
          <w:bdr w:val="none" w:sz="0" w:space="0" w:color="auto"/>
          <w:lang w:val="en-GB"/>
        </w:rPr>
        <w:t>Fast (7-22kw) charging</w:t>
      </w:r>
      <w:r>
        <w:rPr>
          <w:rFonts w:ascii="Arial" w:eastAsiaTheme="minorHAnsi" w:hAnsi="Arial" w:cs="Arial"/>
          <w:color w:val="auto"/>
          <w:bdr w:val="none" w:sz="0" w:space="0" w:color="auto"/>
          <w:lang w:val="en-GB"/>
        </w:rPr>
        <w:t xml:space="preserve"> – </w:t>
      </w:r>
      <w:r w:rsidR="00931790">
        <w:rPr>
          <w:rFonts w:ascii="Arial" w:eastAsiaTheme="minorHAnsi" w:hAnsi="Arial" w:cs="Arial"/>
          <w:color w:val="auto"/>
          <w:bdr w:val="none" w:sz="0" w:space="0" w:color="auto"/>
          <w:lang w:val="en-GB"/>
        </w:rPr>
        <w:t xml:space="preserve">to be provided in </w:t>
      </w:r>
      <w:r>
        <w:rPr>
          <w:rFonts w:ascii="Arial" w:eastAsiaTheme="minorHAnsi" w:hAnsi="Arial" w:cs="Arial"/>
          <w:color w:val="auto"/>
          <w:bdr w:val="none" w:sz="0" w:space="0" w:color="auto"/>
          <w:lang w:val="en-GB"/>
        </w:rPr>
        <w:t xml:space="preserve">a mixture of residential, town centre and car park locations. There </w:t>
      </w:r>
      <w:r w:rsidR="002E6B15">
        <w:rPr>
          <w:rFonts w:ascii="Arial" w:eastAsiaTheme="minorHAnsi" w:hAnsi="Arial" w:cs="Arial"/>
          <w:color w:val="auto"/>
          <w:bdr w:val="none" w:sz="0" w:space="0" w:color="auto"/>
          <w:lang w:val="en-GB"/>
        </w:rPr>
        <w:t>may</w:t>
      </w:r>
      <w:r>
        <w:rPr>
          <w:rFonts w:ascii="Arial" w:eastAsiaTheme="minorHAnsi" w:hAnsi="Arial" w:cs="Arial"/>
          <w:color w:val="auto"/>
          <w:bdr w:val="none" w:sz="0" w:space="0" w:color="auto"/>
          <w:lang w:val="en-GB"/>
        </w:rPr>
        <w:t xml:space="preserve"> also</w:t>
      </w:r>
      <w:r w:rsidR="002E6B15">
        <w:rPr>
          <w:rFonts w:ascii="Arial" w:eastAsiaTheme="minorHAnsi" w:hAnsi="Arial" w:cs="Arial"/>
          <w:color w:val="auto"/>
          <w:bdr w:val="none" w:sz="0" w:space="0" w:color="auto"/>
          <w:lang w:val="en-GB"/>
        </w:rPr>
        <w:t xml:space="preserve"> need to</w:t>
      </w:r>
      <w:r>
        <w:rPr>
          <w:rFonts w:ascii="Arial" w:eastAsiaTheme="minorHAnsi" w:hAnsi="Arial" w:cs="Arial"/>
          <w:color w:val="auto"/>
          <w:bdr w:val="none" w:sz="0" w:space="0" w:color="auto"/>
          <w:lang w:val="en-GB"/>
        </w:rPr>
        <w:t xml:space="preserve"> be some provision within back to base (fixed) car club bays, of which there are currently </w:t>
      </w:r>
      <w:r w:rsidR="00F079D4">
        <w:rPr>
          <w:rFonts w:ascii="Arial" w:eastAsiaTheme="minorHAnsi" w:hAnsi="Arial" w:cs="Arial"/>
          <w:color w:val="auto"/>
          <w:bdr w:val="none" w:sz="0" w:space="0" w:color="auto"/>
          <w:lang w:val="en-GB"/>
        </w:rPr>
        <w:t>34</w:t>
      </w:r>
      <w:r>
        <w:rPr>
          <w:rFonts w:ascii="Arial" w:eastAsiaTheme="minorHAnsi" w:hAnsi="Arial" w:cs="Arial"/>
          <w:color w:val="auto"/>
          <w:bdr w:val="none" w:sz="0" w:space="0" w:color="auto"/>
          <w:lang w:val="en-GB"/>
        </w:rPr>
        <w:t xml:space="preserve">, but with plans for expansion. </w:t>
      </w:r>
      <w:r w:rsidRPr="00342FD7">
        <w:rPr>
          <w:rFonts w:ascii="Arial" w:eastAsiaTheme="minorHAnsi" w:hAnsi="Arial" w:cs="Arial"/>
          <w:color w:val="auto"/>
          <w:bdr w:val="none" w:sz="0" w:space="0" w:color="auto"/>
          <w:lang w:val="en-GB"/>
        </w:rPr>
        <w:t>In</w:t>
      </w:r>
      <w:r w:rsidR="00931790" w:rsidRPr="00342FD7">
        <w:rPr>
          <w:rFonts w:ascii="Arial" w:eastAsiaTheme="minorHAnsi" w:hAnsi="Arial" w:cs="Arial"/>
          <w:color w:val="auto"/>
          <w:bdr w:val="none" w:sz="0" w:space="0" w:color="auto"/>
          <w:lang w:val="en-GB"/>
        </w:rPr>
        <w:t xml:space="preserve"> residential</w:t>
      </w:r>
      <w:r w:rsidRPr="00342FD7">
        <w:rPr>
          <w:rFonts w:ascii="Arial" w:eastAsiaTheme="minorHAnsi" w:hAnsi="Arial" w:cs="Arial"/>
          <w:color w:val="auto"/>
          <w:bdr w:val="none" w:sz="0" w:space="0" w:color="auto"/>
          <w:lang w:val="en-GB"/>
        </w:rPr>
        <w:t xml:space="preserve"> CPZ areas, </w:t>
      </w:r>
      <w:r w:rsidR="00FF50F6">
        <w:rPr>
          <w:rFonts w:ascii="Arial" w:eastAsiaTheme="minorHAnsi" w:hAnsi="Arial" w:cs="Arial"/>
          <w:color w:val="auto"/>
          <w:bdr w:val="none" w:sz="0" w:space="0" w:color="auto"/>
          <w:lang w:val="en-GB"/>
        </w:rPr>
        <w:t xml:space="preserve">a proportion of </w:t>
      </w:r>
      <w:r w:rsidRPr="00342FD7">
        <w:rPr>
          <w:rFonts w:ascii="Arial" w:eastAsiaTheme="minorHAnsi" w:hAnsi="Arial" w:cs="Arial"/>
          <w:color w:val="auto"/>
          <w:bdr w:val="none" w:sz="0" w:space="0" w:color="auto"/>
          <w:lang w:val="en-GB"/>
        </w:rPr>
        <w:t xml:space="preserve">the on-street bays </w:t>
      </w:r>
      <w:r w:rsidR="002E648E">
        <w:rPr>
          <w:rFonts w:ascii="Arial" w:eastAsiaTheme="minorHAnsi" w:hAnsi="Arial" w:cs="Arial"/>
          <w:color w:val="auto"/>
          <w:bdr w:val="none" w:sz="0" w:space="0" w:color="auto"/>
          <w:lang w:val="en-GB"/>
        </w:rPr>
        <w:t>may</w:t>
      </w:r>
      <w:r w:rsidRPr="00342FD7">
        <w:rPr>
          <w:rFonts w:ascii="Arial" w:eastAsiaTheme="minorHAnsi" w:hAnsi="Arial" w:cs="Arial"/>
          <w:color w:val="auto"/>
          <w:bdr w:val="none" w:sz="0" w:space="0" w:color="auto"/>
          <w:lang w:val="en-GB"/>
        </w:rPr>
        <w:t xml:space="preserve"> </w:t>
      </w:r>
      <w:r w:rsidR="00342FD7">
        <w:rPr>
          <w:rFonts w:ascii="Arial" w:eastAsiaTheme="minorHAnsi" w:hAnsi="Arial" w:cs="Arial"/>
          <w:color w:val="auto"/>
          <w:bdr w:val="none" w:sz="0" w:space="0" w:color="auto"/>
          <w:lang w:val="en-GB"/>
        </w:rPr>
        <w:t xml:space="preserve">need to </w:t>
      </w:r>
      <w:r w:rsidRPr="00342FD7">
        <w:rPr>
          <w:rFonts w:ascii="Arial" w:eastAsiaTheme="minorHAnsi" w:hAnsi="Arial" w:cs="Arial"/>
          <w:color w:val="auto"/>
          <w:bdr w:val="none" w:sz="0" w:space="0" w:color="auto"/>
          <w:lang w:val="en-GB"/>
        </w:rPr>
        <w:t>be accessible to</w:t>
      </w:r>
      <w:r w:rsidR="004711F0">
        <w:rPr>
          <w:rFonts w:ascii="Arial" w:eastAsiaTheme="minorHAnsi" w:hAnsi="Arial" w:cs="Arial"/>
          <w:color w:val="auto"/>
          <w:bdr w:val="none" w:sz="0" w:space="0" w:color="auto"/>
          <w:lang w:val="en-GB"/>
        </w:rPr>
        <w:t xml:space="preserve"> resident </w:t>
      </w:r>
      <w:r w:rsidRPr="00342FD7">
        <w:rPr>
          <w:rFonts w:ascii="Arial" w:eastAsiaTheme="minorHAnsi" w:hAnsi="Arial" w:cs="Arial"/>
          <w:color w:val="auto"/>
          <w:bdr w:val="none" w:sz="0" w:space="0" w:color="auto"/>
          <w:lang w:val="en-GB"/>
        </w:rPr>
        <w:t>permit holders only</w:t>
      </w:r>
      <w:r w:rsidR="008A4E1E">
        <w:rPr>
          <w:rFonts w:ascii="Arial" w:eastAsiaTheme="minorHAnsi" w:hAnsi="Arial" w:cs="Arial"/>
          <w:color w:val="auto"/>
          <w:bdr w:val="none" w:sz="0" w:space="0" w:color="auto"/>
          <w:lang w:val="en-GB"/>
        </w:rPr>
        <w:t xml:space="preserve"> (for the purpose of charging)</w:t>
      </w:r>
      <w:r w:rsidR="007A1E7D" w:rsidRPr="00342FD7">
        <w:rPr>
          <w:rFonts w:ascii="Arial" w:eastAsiaTheme="minorHAnsi" w:hAnsi="Arial" w:cs="Arial"/>
          <w:color w:val="auto"/>
          <w:bdr w:val="none" w:sz="0" w:space="0" w:color="auto"/>
          <w:lang w:val="en-GB"/>
        </w:rPr>
        <w:t>, but this will be</w:t>
      </w:r>
      <w:r w:rsidR="00031311" w:rsidRPr="00342FD7">
        <w:rPr>
          <w:rFonts w:ascii="Arial" w:eastAsiaTheme="minorHAnsi" w:hAnsi="Arial" w:cs="Arial"/>
          <w:color w:val="auto"/>
          <w:bdr w:val="none" w:sz="0" w:space="0" w:color="auto"/>
          <w:lang w:val="en-GB"/>
        </w:rPr>
        <w:t xml:space="preserve"> monitored closely and</w:t>
      </w:r>
      <w:r w:rsidR="007A1E7D" w:rsidRPr="00342FD7">
        <w:rPr>
          <w:rFonts w:ascii="Arial" w:eastAsiaTheme="minorHAnsi" w:hAnsi="Arial" w:cs="Arial"/>
          <w:color w:val="auto"/>
          <w:bdr w:val="none" w:sz="0" w:space="0" w:color="auto"/>
          <w:lang w:val="en-GB"/>
        </w:rPr>
        <w:t xml:space="preserve"> kept under review</w:t>
      </w:r>
      <w:r w:rsidRPr="00342FD7">
        <w:rPr>
          <w:rFonts w:ascii="Arial" w:eastAsiaTheme="minorHAnsi" w:hAnsi="Arial" w:cs="Arial"/>
          <w:color w:val="auto"/>
          <w:bdr w:val="none" w:sz="0" w:space="0" w:color="auto"/>
          <w:lang w:val="en-GB"/>
        </w:rPr>
        <w:t>.</w:t>
      </w:r>
      <w:r w:rsidR="006C7F59">
        <w:rPr>
          <w:rFonts w:ascii="Arial" w:eastAsiaTheme="minorHAnsi" w:hAnsi="Arial" w:cs="Arial"/>
          <w:color w:val="auto"/>
          <w:bdr w:val="none" w:sz="0" w:space="0" w:color="auto"/>
          <w:lang w:val="en-GB"/>
        </w:rPr>
        <w:t xml:space="preserve"> There may also be some expansion within other </w:t>
      </w:r>
      <w:r w:rsidR="00B309A4">
        <w:rPr>
          <w:rFonts w:ascii="Arial" w:eastAsiaTheme="minorHAnsi" w:hAnsi="Arial" w:cs="Arial"/>
          <w:color w:val="auto"/>
          <w:bdr w:val="none" w:sz="0" w:space="0" w:color="auto"/>
          <w:lang w:val="en-GB"/>
        </w:rPr>
        <w:t>c</w:t>
      </w:r>
      <w:r w:rsidR="006C7F59">
        <w:rPr>
          <w:rFonts w:ascii="Arial" w:eastAsiaTheme="minorHAnsi" w:hAnsi="Arial" w:cs="Arial"/>
          <w:color w:val="auto"/>
          <w:bdr w:val="none" w:sz="0" w:space="0" w:color="auto"/>
          <w:lang w:val="en-GB"/>
        </w:rPr>
        <w:t xml:space="preserve">ouncil assets such as leisure centres, </w:t>
      </w:r>
      <w:r w:rsidR="00AC1467">
        <w:rPr>
          <w:rFonts w:ascii="Arial" w:eastAsiaTheme="minorHAnsi" w:hAnsi="Arial" w:cs="Arial"/>
          <w:color w:val="auto"/>
          <w:bdr w:val="none" w:sz="0" w:space="0" w:color="auto"/>
          <w:lang w:val="en-GB"/>
        </w:rPr>
        <w:t>libraries,</w:t>
      </w:r>
      <w:r w:rsidR="006C7F59">
        <w:rPr>
          <w:rFonts w:ascii="Arial" w:eastAsiaTheme="minorHAnsi" w:hAnsi="Arial" w:cs="Arial"/>
          <w:color w:val="auto"/>
          <w:bdr w:val="none" w:sz="0" w:space="0" w:color="auto"/>
          <w:lang w:val="en-GB"/>
        </w:rPr>
        <w:t xml:space="preserve"> and public halls.</w:t>
      </w:r>
    </w:p>
    <w:p w14:paraId="7571455D" w14:textId="3A03FEAD" w:rsidR="00F94DB1" w:rsidRDefault="00F94DB1" w:rsidP="00F94DB1">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Theme="minorHAnsi" w:hAnsi="Arial" w:cs="Arial"/>
          <w:color w:val="auto"/>
          <w:bdr w:val="none" w:sz="0" w:space="0" w:color="auto"/>
          <w:lang w:val="en-GB"/>
        </w:rPr>
      </w:pPr>
      <w:r w:rsidRPr="00B0142D">
        <w:rPr>
          <w:rFonts w:ascii="Arial" w:eastAsiaTheme="minorHAnsi" w:hAnsi="Arial" w:cs="Arial"/>
          <w:b/>
          <w:bCs/>
          <w:color w:val="auto"/>
          <w:u w:val="single"/>
          <w:bdr w:val="none" w:sz="0" w:space="0" w:color="auto"/>
          <w:lang w:val="en-GB"/>
        </w:rPr>
        <w:t>Lot 3:</w:t>
      </w:r>
      <w:r>
        <w:rPr>
          <w:rFonts w:ascii="Arial" w:eastAsiaTheme="minorHAnsi" w:hAnsi="Arial" w:cs="Arial"/>
          <w:color w:val="auto"/>
          <w:bdr w:val="none" w:sz="0" w:space="0" w:color="auto"/>
          <w:lang w:val="en-GB"/>
        </w:rPr>
        <w:tab/>
      </w:r>
      <w:r w:rsidRPr="00BA587D">
        <w:rPr>
          <w:rFonts w:ascii="Arial" w:eastAsiaTheme="minorHAnsi" w:hAnsi="Arial" w:cs="Arial"/>
          <w:b/>
          <w:bCs/>
          <w:color w:val="auto"/>
          <w:bdr w:val="none" w:sz="0" w:space="0" w:color="auto"/>
          <w:lang w:val="en-GB"/>
        </w:rPr>
        <w:t>Rapid (50kw+) charging</w:t>
      </w:r>
      <w:r>
        <w:rPr>
          <w:rFonts w:ascii="Arial" w:eastAsiaTheme="minorHAnsi" w:hAnsi="Arial" w:cs="Arial"/>
          <w:b/>
          <w:bCs/>
          <w:color w:val="auto"/>
          <w:bdr w:val="none" w:sz="0" w:space="0" w:color="auto"/>
          <w:lang w:val="en-GB"/>
        </w:rPr>
        <w:t xml:space="preserve"> </w:t>
      </w:r>
      <w:r>
        <w:rPr>
          <w:rFonts w:ascii="Arial" w:eastAsiaTheme="minorHAnsi" w:hAnsi="Arial" w:cs="Arial"/>
          <w:color w:val="auto"/>
          <w:bdr w:val="none" w:sz="0" w:space="0" w:color="auto"/>
          <w:lang w:val="en-GB"/>
        </w:rPr>
        <w:t xml:space="preserve">– these chargers will be mainly located in off-street council car parks </w:t>
      </w:r>
      <w:r w:rsidR="00536939">
        <w:rPr>
          <w:rFonts w:ascii="Arial" w:eastAsiaTheme="minorHAnsi" w:hAnsi="Arial" w:cs="Arial"/>
          <w:color w:val="auto"/>
          <w:bdr w:val="none" w:sz="0" w:space="0" w:color="auto"/>
          <w:lang w:val="en-GB"/>
        </w:rPr>
        <w:t xml:space="preserve">(in town centres, at leisure centres and other community facilities) </w:t>
      </w:r>
      <w:r>
        <w:rPr>
          <w:rFonts w:ascii="Arial" w:eastAsiaTheme="minorHAnsi" w:hAnsi="Arial" w:cs="Arial"/>
          <w:color w:val="auto"/>
          <w:bdr w:val="none" w:sz="0" w:space="0" w:color="auto"/>
          <w:lang w:val="en-GB"/>
        </w:rPr>
        <w:t xml:space="preserve">and on main road corridors. The </w:t>
      </w:r>
      <w:r w:rsidR="00B309A4">
        <w:rPr>
          <w:rFonts w:ascii="Arial" w:eastAsiaTheme="minorHAnsi" w:hAnsi="Arial" w:cs="Arial"/>
          <w:color w:val="auto"/>
          <w:bdr w:val="none" w:sz="0" w:space="0" w:color="auto"/>
          <w:lang w:val="en-GB"/>
        </w:rPr>
        <w:t>c</w:t>
      </w:r>
      <w:r>
        <w:rPr>
          <w:rFonts w:ascii="Arial" w:eastAsiaTheme="minorHAnsi" w:hAnsi="Arial" w:cs="Arial"/>
          <w:color w:val="auto"/>
          <w:bdr w:val="none" w:sz="0" w:space="0" w:color="auto"/>
          <w:lang w:val="en-GB"/>
        </w:rPr>
        <w:t xml:space="preserve">ouncil is also looking to establish a number of rapid charging hubs, consisting of 6+ charging points.  </w:t>
      </w:r>
    </w:p>
    <w:p w14:paraId="157EEAF6" w14:textId="6F259337" w:rsidR="00F94DB1" w:rsidRPr="00E24F8C" w:rsidRDefault="00F94DB1" w:rsidP="00F94DB1">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Theme="minorHAnsi" w:hAnsi="Arial" w:cs="Arial"/>
          <w:color w:val="auto"/>
          <w:bdr w:val="none" w:sz="0" w:space="0" w:color="auto"/>
          <w:lang w:val="en-GB"/>
        </w:rPr>
      </w:pPr>
      <w:r w:rsidRPr="00E127A2">
        <w:rPr>
          <w:rFonts w:ascii="Arial" w:eastAsiaTheme="minorHAnsi" w:hAnsi="Arial" w:cs="Arial"/>
          <w:b/>
          <w:bCs/>
          <w:color w:val="auto"/>
          <w:u w:val="single"/>
          <w:bdr w:val="none" w:sz="0" w:space="0" w:color="auto"/>
          <w:lang w:val="en-GB"/>
        </w:rPr>
        <w:t>Lot 4:</w:t>
      </w:r>
      <w:r>
        <w:rPr>
          <w:rFonts w:ascii="Arial" w:eastAsiaTheme="minorHAnsi" w:hAnsi="Arial" w:cs="Arial"/>
          <w:color w:val="auto"/>
          <w:bdr w:val="none" w:sz="0" w:space="0" w:color="auto"/>
          <w:lang w:val="en-GB"/>
        </w:rPr>
        <w:tab/>
      </w:r>
      <w:r>
        <w:rPr>
          <w:rFonts w:ascii="Arial" w:eastAsiaTheme="minorHAnsi" w:hAnsi="Arial" w:cs="Arial"/>
          <w:b/>
          <w:bCs/>
          <w:color w:val="auto"/>
          <w:bdr w:val="none" w:sz="0" w:space="0" w:color="auto"/>
          <w:lang w:val="en-GB"/>
        </w:rPr>
        <w:t>Chargers with advertising</w:t>
      </w:r>
      <w:r w:rsidR="007A4380">
        <w:rPr>
          <w:rFonts w:ascii="Arial" w:eastAsiaTheme="minorHAnsi" w:hAnsi="Arial" w:cs="Arial"/>
          <w:b/>
          <w:bCs/>
          <w:color w:val="auto"/>
          <w:bdr w:val="none" w:sz="0" w:space="0" w:color="auto"/>
          <w:lang w:val="en-GB"/>
        </w:rPr>
        <w:t xml:space="preserve"> incorporated</w:t>
      </w:r>
      <w:r w:rsidRPr="00ED1D04">
        <w:rPr>
          <w:rFonts w:ascii="Arial" w:eastAsiaTheme="minorHAnsi" w:hAnsi="Arial" w:cs="Arial"/>
          <w:color w:val="auto"/>
          <w:bdr w:val="none" w:sz="0" w:space="0" w:color="auto"/>
          <w:lang w:val="en-GB"/>
        </w:rPr>
        <w:t xml:space="preserve"> </w:t>
      </w:r>
      <w:r>
        <w:rPr>
          <w:rFonts w:ascii="Arial" w:eastAsiaTheme="minorHAnsi" w:hAnsi="Arial" w:cs="Arial"/>
          <w:color w:val="auto"/>
          <w:bdr w:val="none" w:sz="0" w:space="0" w:color="auto"/>
          <w:lang w:val="en-GB"/>
        </w:rPr>
        <w:t>–</w:t>
      </w:r>
      <w:r w:rsidR="009F1BDE">
        <w:rPr>
          <w:rFonts w:ascii="Arial" w:eastAsiaTheme="minorHAnsi" w:hAnsi="Arial" w:cs="Arial"/>
          <w:color w:val="auto"/>
          <w:bdr w:val="none" w:sz="0" w:space="0" w:color="auto"/>
          <w:lang w:val="en-GB"/>
        </w:rPr>
        <w:t xml:space="preserve"> </w:t>
      </w:r>
      <w:r w:rsidR="007A4380">
        <w:rPr>
          <w:rFonts w:ascii="Arial" w:eastAsiaTheme="minorHAnsi" w:hAnsi="Arial" w:cs="Arial"/>
          <w:color w:val="auto"/>
          <w:bdr w:val="none" w:sz="0" w:space="0" w:color="auto"/>
          <w:lang w:val="en-GB"/>
        </w:rPr>
        <w:t xml:space="preserve">fast/rapid chargers </w:t>
      </w:r>
      <w:r w:rsidR="00821CB5">
        <w:rPr>
          <w:rFonts w:ascii="Arial" w:eastAsiaTheme="minorHAnsi" w:hAnsi="Arial" w:cs="Arial"/>
          <w:color w:val="auto"/>
          <w:bdr w:val="none" w:sz="0" w:space="0" w:color="auto"/>
          <w:lang w:val="en-GB"/>
        </w:rPr>
        <w:t xml:space="preserve">to be </w:t>
      </w:r>
      <w:r w:rsidR="006C7F59">
        <w:rPr>
          <w:rFonts w:ascii="Arial" w:eastAsiaTheme="minorHAnsi" w:hAnsi="Arial" w:cs="Arial"/>
          <w:color w:val="auto"/>
          <w:bdr w:val="none" w:sz="0" w:space="0" w:color="auto"/>
          <w:lang w:val="en-GB"/>
        </w:rPr>
        <w:t xml:space="preserve">mainly </w:t>
      </w:r>
      <w:r w:rsidR="00821CB5">
        <w:rPr>
          <w:rFonts w:ascii="Arial" w:eastAsiaTheme="minorHAnsi" w:hAnsi="Arial" w:cs="Arial"/>
          <w:color w:val="auto"/>
          <w:bdr w:val="none" w:sz="0" w:space="0" w:color="auto"/>
          <w:lang w:val="en-GB"/>
        </w:rPr>
        <w:t>located in town centres, council car parks and on main road corridors</w:t>
      </w:r>
      <w:r w:rsidR="007A4380">
        <w:rPr>
          <w:rFonts w:ascii="Arial" w:eastAsiaTheme="minorHAnsi" w:hAnsi="Arial" w:cs="Arial"/>
          <w:color w:val="auto"/>
          <w:bdr w:val="none" w:sz="0" w:space="0" w:color="auto"/>
          <w:lang w:val="en-GB"/>
        </w:rPr>
        <w:t>.</w:t>
      </w:r>
      <w:r w:rsidR="009F1BDE">
        <w:rPr>
          <w:rFonts w:ascii="Arial" w:eastAsiaTheme="minorHAnsi" w:hAnsi="Arial" w:cs="Arial"/>
          <w:color w:val="auto"/>
          <w:bdr w:val="none" w:sz="0" w:space="0" w:color="auto"/>
          <w:lang w:val="en-GB"/>
        </w:rPr>
        <w:t xml:space="preserve"> </w:t>
      </w:r>
      <w:r w:rsidR="00C75C5C">
        <w:rPr>
          <w:rFonts w:ascii="Arial" w:eastAsiaTheme="minorHAnsi" w:hAnsi="Arial" w:cs="Arial"/>
          <w:color w:val="auto"/>
          <w:bdr w:val="none" w:sz="0" w:space="0" w:color="auto"/>
          <w:lang w:val="en-GB"/>
        </w:rPr>
        <w:t xml:space="preserve">LBH </w:t>
      </w:r>
      <w:r>
        <w:rPr>
          <w:rFonts w:ascii="Arial" w:eastAsiaTheme="minorHAnsi" w:hAnsi="Arial" w:cs="Arial"/>
          <w:color w:val="auto"/>
          <w:bdr w:val="none" w:sz="0" w:space="0" w:color="auto"/>
          <w:lang w:val="en-GB"/>
        </w:rPr>
        <w:t>residents</w:t>
      </w:r>
      <w:r w:rsidR="0007113A">
        <w:rPr>
          <w:rFonts w:ascii="Arial" w:eastAsiaTheme="minorHAnsi" w:hAnsi="Arial" w:cs="Arial"/>
          <w:color w:val="auto"/>
          <w:bdr w:val="none" w:sz="0" w:space="0" w:color="auto"/>
          <w:lang w:val="en-GB"/>
        </w:rPr>
        <w:t xml:space="preserve"> should </w:t>
      </w:r>
      <w:r>
        <w:rPr>
          <w:rFonts w:ascii="Arial" w:eastAsiaTheme="minorHAnsi" w:hAnsi="Arial" w:cs="Arial"/>
          <w:color w:val="auto"/>
          <w:bdr w:val="none" w:sz="0" w:space="0" w:color="auto"/>
          <w:lang w:val="en-GB"/>
        </w:rPr>
        <w:t>be entitled to receive a limited period of free chargin</w:t>
      </w:r>
      <w:r w:rsidR="007A4380">
        <w:rPr>
          <w:rFonts w:ascii="Arial" w:eastAsiaTheme="minorHAnsi" w:hAnsi="Arial" w:cs="Arial"/>
          <w:color w:val="auto"/>
          <w:bdr w:val="none" w:sz="0" w:space="0" w:color="auto"/>
          <w:lang w:val="en-GB"/>
        </w:rPr>
        <w:t xml:space="preserve">g at </w:t>
      </w:r>
      <w:r w:rsidR="007A4380" w:rsidRPr="00E24F8C">
        <w:rPr>
          <w:rFonts w:ascii="Arial" w:eastAsiaTheme="minorHAnsi" w:hAnsi="Arial" w:cs="Arial"/>
          <w:color w:val="auto"/>
          <w:bdr w:val="none" w:sz="0" w:space="0" w:color="auto"/>
          <w:lang w:val="en-GB"/>
        </w:rPr>
        <w:t>these points</w:t>
      </w:r>
      <w:r w:rsidRPr="00E24F8C">
        <w:rPr>
          <w:rFonts w:ascii="Arial" w:eastAsiaTheme="minorHAnsi" w:hAnsi="Arial" w:cs="Arial"/>
          <w:color w:val="auto"/>
          <w:bdr w:val="none" w:sz="0" w:space="0" w:color="auto"/>
          <w:lang w:val="en-GB"/>
        </w:rPr>
        <w:t>.</w:t>
      </w:r>
    </w:p>
    <w:p w14:paraId="6F0AA818" w14:textId="78E01D2B" w:rsidR="008904A1" w:rsidRPr="00E24F8C" w:rsidRDefault="008904A1" w:rsidP="00F94DB1">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Theme="minorHAnsi" w:hAnsi="Arial" w:cs="Arial"/>
          <w:color w:val="auto"/>
          <w:bdr w:val="none" w:sz="0" w:space="0" w:color="auto"/>
          <w:lang w:val="en-GB"/>
        </w:rPr>
      </w:pPr>
      <w:r w:rsidRPr="00E24F8C">
        <w:rPr>
          <w:rFonts w:ascii="Arial" w:eastAsiaTheme="minorHAnsi" w:hAnsi="Arial" w:cs="Arial"/>
          <w:b/>
          <w:bCs/>
          <w:color w:val="auto"/>
          <w:u w:val="single"/>
          <w:bdr w:val="none" w:sz="0" w:space="0" w:color="auto"/>
          <w:lang w:val="en-GB"/>
        </w:rPr>
        <w:t>Lot 5</w:t>
      </w:r>
      <w:r w:rsidRPr="00E24F8C">
        <w:rPr>
          <w:rFonts w:ascii="Arial" w:eastAsiaTheme="minorHAnsi" w:hAnsi="Arial" w:cs="Arial"/>
          <w:color w:val="auto"/>
          <w:bdr w:val="none" w:sz="0" w:space="0" w:color="auto"/>
          <w:lang w:val="en-GB"/>
        </w:rPr>
        <w:t xml:space="preserve">: </w:t>
      </w:r>
      <w:r w:rsidR="001613D4" w:rsidRPr="00E24F8C">
        <w:rPr>
          <w:rFonts w:ascii="Arial" w:eastAsiaTheme="minorHAnsi" w:hAnsi="Arial" w:cs="Arial"/>
          <w:b/>
          <w:bCs/>
          <w:color w:val="auto"/>
          <w:bdr w:val="none" w:sz="0" w:space="0" w:color="auto"/>
          <w:lang w:val="en-GB"/>
        </w:rPr>
        <w:t>Depot provision</w:t>
      </w:r>
      <w:r w:rsidR="001613D4" w:rsidRPr="00E24F8C">
        <w:rPr>
          <w:rFonts w:ascii="Arial" w:eastAsiaTheme="minorHAnsi" w:hAnsi="Arial" w:cs="Arial"/>
          <w:color w:val="auto"/>
          <w:bdr w:val="none" w:sz="0" w:space="0" w:color="auto"/>
          <w:lang w:val="en-GB"/>
        </w:rPr>
        <w:t xml:space="preserve"> </w:t>
      </w:r>
      <w:r w:rsidR="008A4E1E" w:rsidRPr="00E24F8C">
        <w:rPr>
          <w:rFonts w:ascii="Arial" w:eastAsiaTheme="minorHAnsi" w:hAnsi="Arial" w:cs="Arial"/>
          <w:color w:val="auto"/>
          <w:bdr w:val="none" w:sz="0" w:space="0" w:color="auto"/>
          <w:lang w:val="en-GB"/>
        </w:rPr>
        <w:t>–</w:t>
      </w:r>
      <w:r w:rsidR="001613D4" w:rsidRPr="00E24F8C">
        <w:rPr>
          <w:rFonts w:ascii="Arial" w:eastAsiaTheme="minorHAnsi" w:hAnsi="Arial" w:cs="Arial"/>
          <w:color w:val="auto"/>
          <w:bdr w:val="none" w:sz="0" w:space="0" w:color="auto"/>
          <w:lang w:val="en-GB"/>
        </w:rPr>
        <w:t xml:space="preserve"> </w:t>
      </w:r>
      <w:r w:rsidR="008A4E1E" w:rsidRPr="00E24F8C">
        <w:rPr>
          <w:rFonts w:ascii="Arial" w:eastAsiaTheme="minorHAnsi" w:hAnsi="Arial" w:cs="Arial"/>
          <w:color w:val="auto"/>
          <w:bdr w:val="none" w:sz="0" w:space="0" w:color="auto"/>
          <w:lang w:val="en-GB"/>
        </w:rPr>
        <w:t xml:space="preserve">provision of </w:t>
      </w:r>
      <w:r w:rsidR="0007169E" w:rsidRPr="00E24F8C">
        <w:rPr>
          <w:rFonts w:ascii="Arial" w:eastAsiaTheme="minorHAnsi" w:hAnsi="Arial" w:cs="Arial"/>
          <w:color w:val="auto"/>
          <w:bdr w:val="none" w:sz="0" w:space="0" w:color="auto"/>
          <w:lang w:val="en-GB"/>
        </w:rPr>
        <w:t>approx. 10 x fast (7-22kw) chargers, with scope for expansion</w:t>
      </w:r>
      <w:r w:rsidR="00E24F8C" w:rsidRPr="00E24F8C">
        <w:rPr>
          <w:rFonts w:ascii="Arial" w:eastAsiaTheme="minorHAnsi" w:hAnsi="Arial" w:cs="Arial"/>
          <w:color w:val="auto"/>
          <w:bdr w:val="none" w:sz="0" w:space="0" w:color="auto"/>
          <w:lang w:val="en-GB"/>
        </w:rPr>
        <w:t xml:space="preserve"> and also potential relocation to a new </w:t>
      </w:r>
      <w:r w:rsidR="00B719C0">
        <w:rPr>
          <w:rFonts w:ascii="Arial" w:eastAsiaTheme="minorHAnsi" w:hAnsi="Arial" w:cs="Arial"/>
          <w:color w:val="auto"/>
          <w:bdr w:val="none" w:sz="0" w:space="0" w:color="auto"/>
          <w:lang w:val="en-GB"/>
        </w:rPr>
        <w:t>‘</w:t>
      </w:r>
      <w:r w:rsidR="00E24F8C" w:rsidRPr="00E24F8C">
        <w:rPr>
          <w:rFonts w:ascii="Arial" w:eastAsiaTheme="minorHAnsi" w:hAnsi="Arial" w:cs="Arial"/>
          <w:color w:val="auto"/>
          <w:bdr w:val="none" w:sz="0" w:space="0" w:color="auto"/>
          <w:lang w:val="en-GB"/>
        </w:rPr>
        <w:t>super-depot</w:t>
      </w:r>
      <w:r w:rsidR="00B719C0">
        <w:rPr>
          <w:rFonts w:ascii="Arial" w:eastAsiaTheme="minorHAnsi" w:hAnsi="Arial" w:cs="Arial"/>
          <w:color w:val="auto"/>
          <w:bdr w:val="none" w:sz="0" w:space="0" w:color="auto"/>
          <w:lang w:val="en-GB"/>
        </w:rPr>
        <w:t>’</w:t>
      </w:r>
      <w:r w:rsidR="00E24F8C" w:rsidRPr="00E24F8C">
        <w:rPr>
          <w:rFonts w:ascii="Arial" w:eastAsiaTheme="minorHAnsi" w:hAnsi="Arial" w:cs="Arial"/>
          <w:color w:val="auto"/>
          <w:bdr w:val="none" w:sz="0" w:space="0" w:color="auto"/>
          <w:lang w:val="en-GB"/>
        </w:rPr>
        <w:t xml:space="preserve"> in </w:t>
      </w:r>
      <w:r w:rsidR="00B309A4">
        <w:rPr>
          <w:rFonts w:ascii="Arial" w:eastAsiaTheme="minorHAnsi" w:hAnsi="Arial" w:cs="Arial"/>
          <w:color w:val="auto"/>
          <w:bdr w:val="none" w:sz="0" w:space="0" w:color="auto"/>
          <w:lang w:val="en-GB"/>
        </w:rPr>
        <w:t xml:space="preserve">approx. 3-4 </w:t>
      </w:r>
      <w:r w:rsidR="00AC1467" w:rsidRPr="00E24F8C">
        <w:rPr>
          <w:rFonts w:ascii="Arial" w:eastAsiaTheme="minorHAnsi" w:hAnsi="Arial" w:cs="Arial"/>
          <w:color w:val="auto"/>
          <w:bdr w:val="none" w:sz="0" w:space="0" w:color="auto"/>
          <w:lang w:val="en-GB"/>
        </w:rPr>
        <w:t>years’ time</w:t>
      </w:r>
      <w:r w:rsidR="0007169E" w:rsidRPr="00E24F8C">
        <w:rPr>
          <w:rFonts w:ascii="Arial" w:eastAsiaTheme="minorHAnsi" w:hAnsi="Arial" w:cs="Arial"/>
          <w:color w:val="auto"/>
          <w:bdr w:val="none" w:sz="0" w:space="0" w:color="auto"/>
          <w:lang w:val="en-GB"/>
        </w:rPr>
        <w:t xml:space="preserve">. </w:t>
      </w:r>
      <w:r w:rsidR="00E24F8C" w:rsidRPr="00E24F8C">
        <w:rPr>
          <w:rFonts w:ascii="Arial" w:eastAsiaTheme="minorHAnsi" w:hAnsi="Arial" w:cs="Arial"/>
          <w:color w:val="auto"/>
          <w:bdr w:val="none" w:sz="0" w:space="0" w:color="auto"/>
          <w:lang w:val="en-GB"/>
        </w:rPr>
        <w:t>The chargepoints will need to be smart chargers,</w:t>
      </w:r>
      <w:r w:rsidR="00B309A4">
        <w:rPr>
          <w:rFonts w:ascii="Arial" w:eastAsiaTheme="minorHAnsi" w:hAnsi="Arial" w:cs="Arial"/>
          <w:color w:val="auto"/>
          <w:bdr w:val="none" w:sz="0" w:space="0" w:color="auto"/>
          <w:lang w:val="en-GB"/>
        </w:rPr>
        <w:t xml:space="preserve"> with the ability to have multiple accounts for different teams within the council and its contractors</w:t>
      </w:r>
      <w:r w:rsidR="00E24F8C" w:rsidRPr="00E24F8C">
        <w:rPr>
          <w:rFonts w:ascii="Arial" w:eastAsiaTheme="minorHAnsi" w:hAnsi="Arial" w:cs="Arial"/>
          <w:color w:val="auto"/>
          <w:bdr w:val="none" w:sz="0" w:space="0" w:color="auto"/>
          <w:lang w:val="en-GB"/>
        </w:rPr>
        <w:t xml:space="preserve">. </w:t>
      </w:r>
    </w:p>
    <w:p w14:paraId="180EA24D" w14:textId="74D768D8" w:rsidR="00CB1230" w:rsidRDefault="00AA0CBB" w:rsidP="005B2BF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Theme="minorHAnsi" w:hAnsi="Arial" w:cs="Arial"/>
          <w:color w:val="auto"/>
          <w:bdr w:val="none" w:sz="0" w:space="0" w:color="auto"/>
          <w:lang w:val="en-GB"/>
        </w:rPr>
      </w:pPr>
      <w:r>
        <w:rPr>
          <w:rFonts w:ascii="Arial" w:eastAsiaTheme="minorHAnsi" w:hAnsi="Arial" w:cs="Arial"/>
          <w:color w:val="auto"/>
          <w:bdr w:val="none" w:sz="0" w:space="0" w:color="auto"/>
          <w:lang w:val="en-GB"/>
        </w:rPr>
        <w:t xml:space="preserve">The below table gives an idea of the number of chargers of each type </w:t>
      </w:r>
      <w:r w:rsidR="00CB1230">
        <w:rPr>
          <w:rFonts w:ascii="Arial" w:eastAsiaTheme="minorHAnsi" w:hAnsi="Arial" w:cs="Arial"/>
          <w:color w:val="auto"/>
          <w:bdr w:val="none" w:sz="0" w:space="0" w:color="auto"/>
          <w:lang w:val="en-GB"/>
        </w:rPr>
        <w:t>that will be required and by when</w:t>
      </w:r>
      <w:r w:rsidR="00B309A4">
        <w:rPr>
          <w:rFonts w:ascii="Arial" w:eastAsiaTheme="minorHAnsi" w:hAnsi="Arial" w:cs="Arial"/>
          <w:color w:val="auto"/>
          <w:bdr w:val="none" w:sz="0" w:space="0" w:color="auto"/>
          <w:lang w:val="en-GB"/>
        </w:rPr>
        <w:t xml:space="preserve"> (across Lots 1-4)</w:t>
      </w:r>
      <w:r w:rsidR="00CB1230">
        <w:rPr>
          <w:rFonts w:ascii="Arial" w:eastAsiaTheme="minorHAnsi" w:hAnsi="Arial" w:cs="Arial"/>
          <w:color w:val="auto"/>
          <w:bdr w:val="none" w:sz="0" w:space="0" w:color="auto"/>
          <w:lang w:val="en-GB"/>
        </w:rPr>
        <w:t>.</w:t>
      </w:r>
      <w:r w:rsidR="00927B1B">
        <w:rPr>
          <w:rFonts w:ascii="Arial" w:eastAsiaTheme="minorHAnsi" w:hAnsi="Arial" w:cs="Arial"/>
          <w:color w:val="auto"/>
          <w:bdr w:val="none" w:sz="0" w:space="0" w:color="auto"/>
          <w:lang w:val="en-GB"/>
        </w:rPr>
        <w:t xml:space="preserve"> Close monitoring will inform further growth from the numbers set out below.</w:t>
      </w:r>
      <w:r w:rsidR="00CB1230">
        <w:rPr>
          <w:rFonts w:ascii="Arial" w:eastAsiaTheme="minorHAnsi" w:hAnsi="Arial" w:cs="Arial"/>
          <w:color w:val="auto"/>
          <w:bdr w:val="none" w:sz="0" w:space="0" w:color="auto"/>
          <w:lang w:val="en-GB"/>
        </w:rPr>
        <w:t xml:space="preserve"> </w:t>
      </w:r>
      <w:r w:rsidR="006C7F59">
        <w:rPr>
          <w:rFonts w:ascii="Arial" w:eastAsiaTheme="minorHAnsi" w:hAnsi="Arial" w:cs="Arial"/>
          <w:color w:val="auto"/>
          <w:bdr w:val="none" w:sz="0" w:space="0" w:color="auto"/>
          <w:lang w:val="en-GB"/>
        </w:rPr>
        <w:t xml:space="preserve">Based on feedback from consultation, </w:t>
      </w:r>
      <w:r w:rsidR="009A5E5E">
        <w:rPr>
          <w:rFonts w:ascii="Arial" w:eastAsiaTheme="minorHAnsi" w:hAnsi="Arial" w:cs="Arial"/>
          <w:color w:val="auto"/>
          <w:bdr w:val="none" w:sz="0" w:space="0" w:color="auto"/>
          <w:lang w:val="en-GB"/>
        </w:rPr>
        <w:t>it is</w:t>
      </w:r>
      <w:r w:rsidR="006C7F59">
        <w:rPr>
          <w:rFonts w:ascii="Arial" w:eastAsiaTheme="minorHAnsi" w:hAnsi="Arial" w:cs="Arial"/>
          <w:color w:val="auto"/>
          <w:bdr w:val="none" w:sz="0" w:space="0" w:color="auto"/>
          <w:lang w:val="en-GB"/>
        </w:rPr>
        <w:t xml:space="preserve"> estimate</w:t>
      </w:r>
      <w:r w:rsidR="009A5E5E">
        <w:rPr>
          <w:rFonts w:ascii="Arial" w:eastAsiaTheme="minorHAnsi" w:hAnsi="Arial" w:cs="Arial"/>
          <w:color w:val="auto"/>
          <w:bdr w:val="none" w:sz="0" w:space="0" w:color="auto"/>
          <w:lang w:val="en-GB"/>
        </w:rPr>
        <w:t>d</w:t>
      </w:r>
      <w:r w:rsidR="006C7F59">
        <w:rPr>
          <w:rFonts w:ascii="Arial" w:eastAsiaTheme="minorHAnsi" w:hAnsi="Arial" w:cs="Arial"/>
          <w:color w:val="auto"/>
          <w:bdr w:val="none" w:sz="0" w:space="0" w:color="auto"/>
          <w:lang w:val="en-GB"/>
        </w:rPr>
        <w:t xml:space="preserve"> that approximately</w:t>
      </w:r>
      <w:r w:rsidR="00927B1B">
        <w:rPr>
          <w:rFonts w:ascii="Arial" w:eastAsiaTheme="minorHAnsi" w:hAnsi="Arial" w:cs="Arial"/>
          <w:color w:val="auto"/>
          <w:bdr w:val="none" w:sz="0" w:space="0" w:color="auto"/>
          <w:lang w:val="en-GB"/>
        </w:rPr>
        <w:t xml:space="preserve"> </w:t>
      </w:r>
      <w:r w:rsidR="008B42A1">
        <w:rPr>
          <w:rFonts w:ascii="Arial" w:eastAsiaTheme="minorHAnsi" w:hAnsi="Arial" w:cs="Arial"/>
          <w:color w:val="auto"/>
          <w:bdr w:val="none" w:sz="0" w:space="0" w:color="auto"/>
          <w:lang w:val="en-GB"/>
        </w:rPr>
        <w:t>10-</w:t>
      </w:r>
      <w:r w:rsidR="00927B1B">
        <w:rPr>
          <w:rFonts w:ascii="Arial" w:eastAsiaTheme="minorHAnsi" w:hAnsi="Arial" w:cs="Arial"/>
          <w:color w:val="auto"/>
          <w:bdr w:val="none" w:sz="0" w:space="0" w:color="auto"/>
          <w:lang w:val="en-GB"/>
        </w:rPr>
        <w:t>20% of</w:t>
      </w:r>
      <w:r w:rsidR="00567230">
        <w:rPr>
          <w:rFonts w:ascii="Arial" w:eastAsiaTheme="minorHAnsi" w:hAnsi="Arial" w:cs="Arial"/>
          <w:color w:val="auto"/>
          <w:bdr w:val="none" w:sz="0" w:space="0" w:color="auto"/>
          <w:lang w:val="en-GB"/>
        </w:rPr>
        <w:t xml:space="preserve"> residential provision should be 7-22kw</w:t>
      </w:r>
      <w:r w:rsidR="00927B1B">
        <w:rPr>
          <w:rFonts w:ascii="Arial" w:eastAsiaTheme="minorHAnsi" w:hAnsi="Arial" w:cs="Arial"/>
          <w:color w:val="auto"/>
          <w:bdr w:val="none" w:sz="0" w:space="0" w:color="auto"/>
          <w:lang w:val="en-GB"/>
        </w:rPr>
        <w:t>, with the remainder 3-5kw</w:t>
      </w:r>
      <w:r w:rsidR="00567230">
        <w:rPr>
          <w:rFonts w:ascii="Arial" w:eastAsiaTheme="minorHAnsi" w:hAnsi="Arial" w:cs="Arial"/>
          <w:color w:val="auto"/>
          <w:bdr w:val="none" w:sz="0" w:space="0" w:color="auto"/>
          <w:lang w:val="en-GB"/>
        </w:rPr>
        <w:t>.</w:t>
      </w:r>
      <w:r w:rsidR="00CB1230">
        <w:rPr>
          <w:rFonts w:ascii="Arial" w:eastAsiaTheme="minorHAnsi" w:hAnsi="Arial" w:cs="Arial"/>
          <w:color w:val="auto"/>
          <w:bdr w:val="none" w:sz="0" w:space="0" w:color="auto"/>
          <w:lang w:val="en-GB"/>
        </w:rPr>
        <w:t xml:space="preserve"> </w:t>
      </w:r>
    </w:p>
    <w:tbl>
      <w:tblPr>
        <w:tblpPr w:leftFromText="180" w:rightFromText="180" w:vertAnchor="text" w:horzAnchor="margin" w:tblpXSpec="right" w:tblpY="325"/>
        <w:tblW w:w="8642" w:type="dxa"/>
        <w:tblLayout w:type="fixed"/>
        <w:tblLook w:val="04A0" w:firstRow="1" w:lastRow="0" w:firstColumn="1" w:lastColumn="0" w:noHBand="0" w:noVBand="1"/>
      </w:tblPr>
      <w:tblGrid>
        <w:gridCol w:w="1825"/>
        <w:gridCol w:w="976"/>
        <w:gridCol w:w="779"/>
        <w:gridCol w:w="780"/>
        <w:gridCol w:w="780"/>
        <w:gridCol w:w="780"/>
        <w:gridCol w:w="2722"/>
      </w:tblGrid>
      <w:tr w:rsidR="00CB1230" w:rsidRPr="00AB034A" w14:paraId="49129852" w14:textId="77777777" w:rsidTr="00CB1230">
        <w:trPr>
          <w:trHeight w:val="288"/>
        </w:trPr>
        <w:tc>
          <w:tcPr>
            <w:tcW w:w="1825" w:type="dxa"/>
            <w:tcBorders>
              <w:top w:val="nil"/>
              <w:left w:val="single" w:sz="4" w:space="0" w:color="auto"/>
              <w:bottom w:val="nil"/>
              <w:right w:val="nil"/>
            </w:tcBorders>
            <w:shd w:val="clear" w:color="auto" w:fill="auto"/>
            <w:noWrap/>
            <w:vAlign w:val="center"/>
            <w:hideMark/>
          </w:tcPr>
          <w:p w14:paraId="0F0EF7D0" w14:textId="77777777" w:rsidR="00CB1230" w:rsidRPr="00AB034A" w:rsidRDefault="00CB1230" w:rsidP="00CB1230">
            <w:pPr>
              <w:jc w:val="center"/>
              <w:rPr>
                <w:rFonts w:ascii="Arial" w:eastAsia="Times New Roman" w:hAnsi="Arial" w:cs="Arial"/>
                <w:b/>
                <w:bCs/>
                <w:sz w:val="18"/>
                <w:szCs w:val="18"/>
                <w:lang w:eastAsia="en-GB"/>
              </w:rPr>
            </w:pPr>
            <w:r w:rsidRPr="00D51EB9">
              <w:rPr>
                <w:rFonts w:ascii="Arial" w:eastAsia="Times New Roman" w:hAnsi="Arial" w:cs="Arial"/>
                <w:b/>
                <w:bCs/>
                <w:sz w:val="18"/>
                <w:szCs w:val="18"/>
                <w:lang w:eastAsia="en-GB"/>
              </w:rPr>
              <w:t>Chargepoint Type</w:t>
            </w:r>
          </w:p>
        </w:tc>
        <w:tc>
          <w:tcPr>
            <w:tcW w:w="976" w:type="dxa"/>
            <w:tcBorders>
              <w:top w:val="nil"/>
              <w:left w:val="nil"/>
              <w:bottom w:val="nil"/>
              <w:right w:val="nil"/>
            </w:tcBorders>
            <w:shd w:val="clear" w:color="auto" w:fill="auto"/>
            <w:noWrap/>
            <w:vAlign w:val="center"/>
            <w:hideMark/>
          </w:tcPr>
          <w:p w14:paraId="4C459804" w14:textId="77777777" w:rsidR="00CB1230" w:rsidRPr="00AB034A" w:rsidRDefault="00CB1230" w:rsidP="00CB1230">
            <w:pPr>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Existing</w:t>
            </w:r>
          </w:p>
        </w:tc>
        <w:tc>
          <w:tcPr>
            <w:tcW w:w="3119" w:type="dxa"/>
            <w:gridSpan w:val="4"/>
            <w:tcBorders>
              <w:top w:val="nil"/>
              <w:left w:val="nil"/>
              <w:bottom w:val="nil"/>
              <w:right w:val="nil"/>
            </w:tcBorders>
            <w:shd w:val="clear" w:color="auto" w:fill="auto"/>
            <w:noWrap/>
            <w:vAlign w:val="center"/>
            <w:hideMark/>
          </w:tcPr>
          <w:p w14:paraId="24E5A6CC" w14:textId="77777777" w:rsidR="00CB1230" w:rsidRPr="00AB034A" w:rsidRDefault="00CB1230" w:rsidP="00CB1230">
            <w:pPr>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 xml:space="preserve">Projected </w:t>
            </w:r>
            <w:r w:rsidRPr="00D51EB9">
              <w:rPr>
                <w:rFonts w:ascii="Arial" w:eastAsia="Times New Roman" w:hAnsi="Arial" w:cs="Arial"/>
                <w:b/>
                <w:bCs/>
                <w:sz w:val="18"/>
                <w:szCs w:val="18"/>
                <w:lang w:eastAsia="en-GB"/>
              </w:rPr>
              <w:t>installations per year</w:t>
            </w:r>
          </w:p>
        </w:tc>
        <w:tc>
          <w:tcPr>
            <w:tcW w:w="2722" w:type="dxa"/>
            <w:tcBorders>
              <w:top w:val="nil"/>
              <w:left w:val="nil"/>
              <w:bottom w:val="nil"/>
              <w:right w:val="nil"/>
            </w:tcBorders>
            <w:shd w:val="clear" w:color="auto" w:fill="auto"/>
            <w:noWrap/>
            <w:vAlign w:val="center"/>
            <w:hideMark/>
          </w:tcPr>
          <w:p w14:paraId="193CB5AE" w14:textId="77777777" w:rsidR="00CB1230" w:rsidRPr="00AB034A" w:rsidRDefault="00CB1230" w:rsidP="00CB1230">
            <w:pPr>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 xml:space="preserve">Total new EVI installations 2022- 2025 </w:t>
            </w:r>
          </w:p>
        </w:tc>
      </w:tr>
      <w:tr w:rsidR="00CB1230" w:rsidRPr="00AB034A" w14:paraId="21EDE13B" w14:textId="77777777" w:rsidTr="00CB1230">
        <w:trPr>
          <w:trHeight w:val="288"/>
        </w:trPr>
        <w:tc>
          <w:tcPr>
            <w:tcW w:w="1825" w:type="dxa"/>
            <w:tcBorders>
              <w:top w:val="nil"/>
              <w:left w:val="single" w:sz="4" w:space="0" w:color="auto"/>
              <w:bottom w:val="nil"/>
              <w:right w:val="nil"/>
            </w:tcBorders>
            <w:shd w:val="clear" w:color="auto" w:fill="auto"/>
            <w:noWrap/>
            <w:vAlign w:val="center"/>
            <w:hideMark/>
          </w:tcPr>
          <w:p w14:paraId="696A5FE6" w14:textId="77777777" w:rsidR="00CB1230" w:rsidRPr="00AB034A" w:rsidRDefault="00CB1230" w:rsidP="00CB1230">
            <w:pPr>
              <w:jc w:val="center"/>
              <w:rPr>
                <w:rFonts w:ascii="Arial" w:eastAsia="Times New Roman" w:hAnsi="Arial" w:cs="Arial"/>
                <w:sz w:val="18"/>
                <w:szCs w:val="18"/>
                <w:lang w:eastAsia="en-GB"/>
              </w:rPr>
            </w:pPr>
          </w:p>
        </w:tc>
        <w:tc>
          <w:tcPr>
            <w:tcW w:w="976" w:type="dxa"/>
            <w:tcBorders>
              <w:top w:val="nil"/>
              <w:left w:val="nil"/>
              <w:bottom w:val="nil"/>
              <w:right w:val="nil"/>
            </w:tcBorders>
            <w:shd w:val="clear" w:color="auto" w:fill="auto"/>
            <w:noWrap/>
            <w:vAlign w:val="center"/>
            <w:hideMark/>
          </w:tcPr>
          <w:p w14:paraId="30EDD9CA" w14:textId="77777777" w:rsidR="00CB1230" w:rsidRPr="00AB034A" w:rsidRDefault="00CB1230" w:rsidP="00CB1230">
            <w:pPr>
              <w:jc w:val="center"/>
              <w:rPr>
                <w:rFonts w:ascii="Arial" w:eastAsia="Times New Roman" w:hAnsi="Arial" w:cs="Arial"/>
                <w:sz w:val="18"/>
                <w:szCs w:val="18"/>
                <w:lang w:eastAsia="en-GB"/>
              </w:rPr>
            </w:pPr>
          </w:p>
        </w:tc>
        <w:tc>
          <w:tcPr>
            <w:tcW w:w="779" w:type="dxa"/>
            <w:tcBorders>
              <w:top w:val="nil"/>
              <w:left w:val="nil"/>
              <w:bottom w:val="nil"/>
              <w:right w:val="nil"/>
            </w:tcBorders>
            <w:shd w:val="clear" w:color="auto" w:fill="auto"/>
            <w:noWrap/>
            <w:vAlign w:val="center"/>
            <w:hideMark/>
          </w:tcPr>
          <w:p w14:paraId="2FC8EF0E" w14:textId="77777777" w:rsidR="00CB1230" w:rsidRPr="00AB034A" w:rsidRDefault="00CB1230" w:rsidP="00CB1230">
            <w:pPr>
              <w:jc w:val="center"/>
              <w:rPr>
                <w:rFonts w:ascii="Arial" w:eastAsia="Times New Roman" w:hAnsi="Arial" w:cs="Arial"/>
                <w:b/>
                <w:bCs/>
                <w:sz w:val="18"/>
                <w:szCs w:val="18"/>
                <w:lang w:eastAsia="en-GB"/>
              </w:rPr>
            </w:pPr>
            <w:r w:rsidRPr="00AB034A">
              <w:rPr>
                <w:rFonts w:ascii="Arial" w:eastAsia="Times New Roman" w:hAnsi="Arial" w:cs="Arial"/>
                <w:b/>
                <w:bCs/>
                <w:sz w:val="18"/>
                <w:szCs w:val="18"/>
                <w:lang w:eastAsia="en-GB"/>
              </w:rPr>
              <w:t>2022</w:t>
            </w:r>
          </w:p>
        </w:tc>
        <w:tc>
          <w:tcPr>
            <w:tcW w:w="780" w:type="dxa"/>
            <w:tcBorders>
              <w:top w:val="nil"/>
              <w:left w:val="nil"/>
              <w:bottom w:val="nil"/>
              <w:right w:val="nil"/>
            </w:tcBorders>
            <w:shd w:val="clear" w:color="auto" w:fill="auto"/>
            <w:noWrap/>
            <w:vAlign w:val="center"/>
            <w:hideMark/>
          </w:tcPr>
          <w:p w14:paraId="4A87A94D" w14:textId="77777777" w:rsidR="00CB1230" w:rsidRPr="00AB034A" w:rsidRDefault="00CB1230" w:rsidP="00CB1230">
            <w:pPr>
              <w:jc w:val="center"/>
              <w:rPr>
                <w:rFonts w:ascii="Arial" w:eastAsia="Times New Roman" w:hAnsi="Arial" w:cs="Arial"/>
                <w:b/>
                <w:bCs/>
                <w:sz w:val="18"/>
                <w:szCs w:val="18"/>
                <w:lang w:eastAsia="en-GB"/>
              </w:rPr>
            </w:pPr>
            <w:r w:rsidRPr="00AB034A">
              <w:rPr>
                <w:rFonts w:ascii="Arial" w:eastAsia="Times New Roman" w:hAnsi="Arial" w:cs="Arial"/>
                <w:b/>
                <w:bCs/>
                <w:sz w:val="18"/>
                <w:szCs w:val="18"/>
                <w:lang w:eastAsia="en-GB"/>
              </w:rPr>
              <w:t>2023</w:t>
            </w:r>
          </w:p>
        </w:tc>
        <w:tc>
          <w:tcPr>
            <w:tcW w:w="780" w:type="dxa"/>
            <w:tcBorders>
              <w:top w:val="nil"/>
              <w:left w:val="nil"/>
              <w:bottom w:val="nil"/>
              <w:right w:val="nil"/>
            </w:tcBorders>
            <w:shd w:val="clear" w:color="auto" w:fill="auto"/>
            <w:noWrap/>
            <w:vAlign w:val="center"/>
            <w:hideMark/>
          </w:tcPr>
          <w:p w14:paraId="5176D82C" w14:textId="77777777" w:rsidR="00CB1230" w:rsidRPr="00AB034A" w:rsidRDefault="00CB1230" w:rsidP="00CB1230">
            <w:pPr>
              <w:jc w:val="center"/>
              <w:rPr>
                <w:rFonts w:ascii="Arial" w:eastAsia="Times New Roman" w:hAnsi="Arial" w:cs="Arial"/>
                <w:b/>
                <w:bCs/>
                <w:sz w:val="18"/>
                <w:szCs w:val="18"/>
                <w:lang w:eastAsia="en-GB"/>
              </w:rPr>
            </w:pPr>
            <w:r w:rsidRPr="00AB034A">
              <w:rPr>
                <w:rFonts w:ascii="Arial" w:eastAsia="Times New Roman" w:hAnsi="Arial" w:cs="Arial"/>
                <w:b/>
                <w:bCs/>
                <w:sz w:val="18"/>
                <w:szCs w:val="18"/>
                <w:lang w:eastAsia="en-GB"/>
              </w:rPr>
              <w:t>2024</w:t>
            </w:r>
          </w:p>
        </w:tc>
        <w:tc>
          <w:tcPr>
            <w:tcW w:w="780" w:type="dxa"/>
            <w:tcBorders>
              <w:top w:val="nil"/>
              <w:left w:val="nil"/>
              <w:bottom w:val="nil"/>
              <w:right w:val="nil"/>
            </w:tcBorders>
            <w:shd w:val="clear" w:color="auto" w:fill="auto"/>
            <w:noWrap/>
            <w:vAlign w:val="center"/>
            <w:hideMark/>
          </w:tcPr>
          <w:p w14:paraId="574FEAB9" w14:textId="77777777" w:rsidR="00CB1230" w:rsidRPr="00AB034A" w:rsidRDefault="00CB1230" w:rsidP="00CB1230">
            <w:pPr>
              <w:jc w:val="center"/>
              <w:rPr>
                <w:rFonts w:ascii="Arial" w:eastAsia="Times New Roman" w:hAnsi="Arial" w:cs="Arial"/>
                <w:b/>
                <w:bCs/>
                <w:sz w:val="18"/>
                <w:szCs w:val="18"/>
                <w:lang w:eastAsia="en-GB"/>
              </w:rPr>
            </w:pPr>
            <w:r w:rsidRPr="00AB034A">
              <w:rPr>
                <w:rFonts w:ascii="Arial" w:eastAsia="Times New Roman" w:hAnsi="Arial" w:cs="Arial"/>
                <w:b/>
                <w:bCs/>
                <w:sz w:val="18"/>
                <w:szCs w:val="18"/>
                <w:lang w:eastAsia="en-GB"/>
              </w:rPr>
              <w:t>2025</w:t>
            </w:r>
          </w:p>
        </w:tc>
        <w:tc>
          <w:tcPr>
            <w:tcW w:w="2722" w:type="dxa"/>
            <w:tcBorders>
              <w:top w:val="nil"/>
              <w:left w:val="nil"/>
              <w:bottom w:val="nil"/>
              <w:right w:val="nil"/>
            </w:tcBorders>
            <w:shd w:val="clear" w:color="auto" w:fill="auto"/>
            <w:noWrap/>
            <w:vAlign w:val="center"/>
            <w:hideMark/>
          </w:tcPr>
          <w:p w14:paraId="2FEC93C6" w14:textId="77777777" w:rsidR="00CB1230" w:rsidRPr="00AB034A" w:rsidRDefault="00CB1230" w:rsidP="00CB1230">
            <w:pPr>
              <w:jc w:val="center"/>
              <w:rPr>
                <w:rFonts w:ascii="Arial" w:eastAsia="Times New Roman" w:hAnsi="Arial" w:cs="Arial"/>
                <w:sz w:val="18"/>
                <w:szCs w:val="18"/>
                <w:lang w:eastAsia="en-GB"/>
              </w:rPr>
            </w:pPr>
          </w:p>
        </w:tc>
      </w:tr>
      <w:tr w:rsidR="00CB1230" w:rsidRPr="00AB034A" w14:paraId="080DA775" w14:textId="77777777" w:rsidTr="00CB1230">
        <w:trPr>
          <w:trHeight w:val="288"/>
        </w:trPr>
        <w:tc>
          <w:tcPr>
            <w:tcW w:w="1825" w:type="dxa"/>
            <w:tcBorders>
              <w:top w:val="nil"/>
              <w:left w:val="single" w:sz="4" w:space="0" w:color="auto"/>
              <w:right w:val="nil"/>
            </w:tcBorders>
            <w:shd w:val="clear" w:color="auto" w:fill="BFBFBF" w:themeFill="background1" w:themeFillShade="BF"/>
            <w:noWrap/>
            <w:vAlign w:val="center"/>
            <w:hideMark/>
          </w:tcPr>
          <w:p w14:paraId="3DE66728" w14:textId="77777777" w:rsidR="00CB1230" w:rsidRPr="00AB034A" w:rsidRDefault="00CB1230" w:rsidP="00CB1230">
            <w:pPr>
              <w:rPr>
                <w:rFonts w:ascii="Arial" w:eastAsia="Times New Roman" w:hAnsi="Arial" w:cs="Arial"/>
                <w:sz w:val="18"/>
                <w:szCs w:val="18"/>
                <w:lang w:eastAsia="en-GB"/>
              </w:rPr>
            </w:pPr>
            <w:r w:rsidRPr="00AB034A">
              <w:rPr>
                <w:rFonts w:ascii="Arial" w:eastAsia="Times New Roman" w:hAnsi="Arial" w:cs="Arial"/>
                <w:sz w:val="18"/>
                <w:szCs w:val="18"/>
                <w:lang w:eastAsia="en-GB"/>
              </w:rPr>
              <w:t>Public residential</w:t>
            </w:r>
          </w:p>
        </w:tc>
        <w:tc>
          <w:tcPr>
            <w:tcW w:w="9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noWrap/>
            <w:vAlign w:val="center"/>
            <w:hideMark/>
          </w:tcPr>
          <w:p w14:paraId="4B103163" w14:textId="77777777" w:rsidR="00CB1230" w:rsidRPr="00AB034A" w:rsidRDefault="00CB1230" w:rsidP="00CB1230">
            <w:pPr>
              <w:jc w:val="center"/>
              <w:rPr>
                <w:rFonts w:ascii="Arial" w:eastAsia="Times New Roman" w:hAnsi="Arial" w:cs="Arial"/>
                <w:b/>
                <w:bCs/>
                <w:sz w:val="18"/>
                <w:szCs w:val="18"/>
                <w:lang w:eastAsia="en-GB"/>
              </w:rPr>
            </w:pPr>
            <w:r w:rsidRPr="00D35722">
              <w:rPr>
                <w:rFonts w:ascii="Arial" w:eastAsia="Times New Roman" w:hAnsi="Arial" w:cs="Arial"/>
                <w:b/>
                <w:bCs/>
                <w:sz w:val="18"/>
                <w:szCs w:val="18"/>
                <w:lang w:eastAsia="en-GB"/>
              </w:rPr>
              <w:t>3</w:t>
            </w:r>
            <w:r>
              <w:rPr>
                <w:rFonts w:ascii="Arial" w:eastAsia="Times New Roman" w:hAnsi="Arial" w:cs="Arial"/>
                <w:b/>
                <w:bCs/>
                <w:sz w:val="18"/>
                <w:szCs w:val="18"/>
                <w:lang w:eastAsia="en-GB"/>
              </w:rPr>
              <w:t>21</w:t>
            </w:r>
          </w:p>
        </w:tc>
        <w:tc>
          <w:tcPr>
            <w:tcW w:w="779" w:type="dxa"/>
            <w:tcBorders>
              <w:top w:val="nil"/>
              <w:left w:val="nil"/>
              <w:bottom w:val="nil"/>
              <w:right w:val="nil"/>
            </w:tcBorders>
            <w:shd w:val="clear" w:color="auto" w:fill="BFBFBF" w:themeFill="background1" w:themeFillShade="BF"/>
            <w:noWrap/>
            <w:vAlign w:val="center"/>
            <w:hideMark/>
          </w:tcPr>
          <w:p w14:paraId="47438439" w14:textId="77777777" w:rsidR="00CB1230" w:rsidRPr="00AB034A" w:rsidRDefault="00CB1230" w:rsidP="00CB1230">
            <w:pPr>
              <w:jc w:val="center"/>
              <w:rPr>
                <w:rFonts w:ascii="Arial" w:eastAsia="Times New Roman" w:hAnsi="Arial" w:cs="Arial"/>
                <w:sz w:val="18"/>
                <w:szCs w:val="18"/>
                <w:lang w:eastAsia="en-GB"/>
              </w:rPr>
            </w:pPr>
            <w:r>
              <w:rPr>
                <w:rFonts w:ascii="Arial" w:eastAsia="Times New Roman" w:hAnsi="Arial" w:cs="Arial"/>
                <w:sz w:val="18"/>
                <w:szCs w:val="18"/>
                <w:lang w:eastAsia="en-GB"/>
              </w:rPr>
              <w:t>75</w:t>
            </w:r>
          </w:p>
        </w:tc>
        <w:tc>
          <w:tcPr>
            <w:tcW w:w="780" w:type="dxa"/>
            <w:tcBorders>
              <w:top w:val="nil"/>
              <w:left w:val="nil"/>
              <w:bottom w:val="nil"/>
              <w:right w:val="nil"/>
            </w:tcBorders>
            <w:shd w:val="clear" w:color="auto" w:fill="BFBFBF" w:themeFill="background1" w:themeFillShade="BF"/>
            <w:noWrap/>
            <w:vAlign w:val="center"/>
            <w:hideMark/>
          </w:tcPr>
          <w:p w14:paraId="04344FB5" w14:textId="77777777" w:rsidR="00CB1230" w:rsidRPr="00AB034A" w:rsidRDefault="00CB1230" w:rsidP="00CB1230">
            <w:pPr>
              <w:jc w:val="center"/>
              <w:rPr>
                <w:rFonts w:ascii="Arial" w:eastAsia="Times New Roman" w:hAnsi="Arial" w:cs="Arial"/>
                <w:sz w:val="18"/>
                <w:szCs w:val="18"/>
                <w:lang w:eastAsia="en-GB"/>
              </w:rPr>
            </w:pPr>
            <w:r>
              <w:rPr>
                <w:rFonts w:ascii="Arial" w:eastAsia="Times New Roman" w:hAnsi="Arial" w:cs="Arial"/>
                <w:sz w:val="18"/>
                <w:szCs w:val="18"/>
                <w:lang w:eastAsia="en-GB"/>
              </w:rPr>
              <w:t>800</w:t>
            </w:r>
          </w:p>
        </w:tc>
        <w:tc>
          <w:tcPr>
            <w:tcW w:w="780" w:type="dxa"/>
            <w:tcBorders>
              <w:top w:val="nil"/>
              <w:left w:val="nil"/>
              <w:bottom w:val="nil"/>
              <w:right w:val="nil"/>
            </w:tcBorders>
            <w:shd w:val="clear" w:color="auto" w:fill="BFBFBF" w:themeFill="background1" w:themeFillShade="BF"/>
            <w:noWrap/>
            <w:vAlign w:val="center"/>
            <w:hideMark/>
          </w:tcPr>
          <w:p w14:paraId="65E293CA" w14:textId="77777777" w:rsidR="00CB1230" w:rsidRPr="00AB034A" w:rsidRDefault="00CB1230" w:rsidP="00CB1230">
            <w:pPr>
              <w:jc w:val="center"/>
              <w:rPr>
                <w:rFonts w:ascii="Arial" w:eastAsia="Times New Roman" w:hAnsi="Arial" w:cs="Arial"/>
                <w:sz w:val="18"/>
                <w:szCs w:val="18"/>
                <w:lang w:eastAsia="en-GB"/>
              </w:rPr>
            </w:pPr>
            <w:r>
              <w:rPr>
                <w:rFonts w:ascii="Arial" w:eastAsia="Times New Roman" w:hAnsi="Arial" w:cs="Arial"/>
                <w:sz w:val="18"/>
                <w:szCs w:val="18"/>
                <w:lang w:eastAsia="en-GB"/>
              </w:rPr>
              <w:t>441</w:t>
            </w:r>
          </w:p>
        </w:tc>
        <w:tc>
          <w:tcPr>
            <w:tcW w:w="780" w:type="dxa"/>
            <w:tcBorders>
              <w:top w:val="nil"/>
              <w:left w:val="nil"/>
              <w:bottom w:val="nil"/>
              <w:right w:val="nil"/>
            </w:tcBorders>
            <w:shd w:val="clear" w:color="auto" w:fill="BFBFBF" w:themeFill="background1" w:themeFillShade="BF"/>
            <w:noWrap/>
            <w:vAlign w:val="center"/>
            <w:hideMark/>
          </w:tcPr>
          <w:p w14:paraId="404C9FB3" w14:textId="77777777" w:rsidR="00CB1230" w:rsidRPr="00AB034A" w:rsidRDefault="00CB1230" w:rsidP="00CB1230">
            <w:pPr>
              <w:jc w:val="center"/>
              <w:rPr>
                <w:rFonts w:ascii="Arial" w:eastAsia="Times New Roman" w:hAnsi="Arial" w:cs="Arial"/>
                <w:sz w:val="18"/>
                <w:szCs w:val="18"/>
                <w:lang w:eastAsia="en-GB"/>
              </w:rPr>
            </w:pPr>
            <w:r>
              <w:rPr>
                <w:rFonts w:ascii="Arial" w:eastAsia="Times New Roman" w:hAnsi="Arial" w:cs="Arial"/>
                <w:sz w:val="18"/>
                <w:szCs w:val="18"/>
                <w:lang w:eastAsia="en-GB"/>
              </w:rPr>
              <w:t>441</w:t>
            </w:r>
          </w:p>
        </w:tc>
        <w:tc>
          <w:tcPr>
            <w:tcW w:w="2722" w:type="dxa"/>
            <w:tcBorders>
              <w:top w:val="nil"/>
              <w:left w:val="nil"/>
              <w:bottom w:val="nil"/>
              <w:right w:val="nil"/>
            </w:tcBorders>
            <w:shd w:val="clear" w:color="auto" w:fill="BFBFBF" w:themeFill="background1" w:themeFillShade="BF"/>
            <w:noWrap/>
            <w:vAlign w:val="center"/>
            <w:hideMark/>
          </w:tcPr>
          <w:p w14:paraId="56975E68" w14:textId="77777777" w:rsidR="00CB1230" w:rsidRPr="00AB034A" w:rsidRDefault="00CB1230" w:rsidP="00CB1230">
            <w:pPr>
              <w:jc w:val="center"/>
              <w:rPr>
                <w:rFonts w:ascii="Arial" w:eastAsia="Times New Roman" w:hAnsi="Arial" w:cs="Arial"/>
                <w:sz w:val="18"/>
                <w:szCs w:val="18"/>
                <w:lang w:eastAsia="en-GB"/>
              </w:rPr>
            </w:pPr>
            <w:r>
              <w:rPr>
                <w:rFonts w:ascii="Arial" w:eastAsia="Times New Roman" w:hAnsi="Arial" w:cs="Arial"/>
                <w:sz w:val="18"/>
                <w:szCs w:val="18"/>
                <w:lang w:eastAsia="en-GB"/>
              </w:rPr>
              <w:t>1,757</w:t>
            </w:r>
          </w:p>
        </w:tc>
      </w:tr>
      <w:tr w:rsidR="00CB1230" w:rsidRPr="00AB034A" w14:paraId="7106A83E" w14:textId="77777777" w:rsidTr="00CB1230">
        <w:trPr>
          <w:trHeight w:val="288"/>
        </w:trPr>
        <w:tc>
          <w:tcPr>
            <w:tcW w:w="1825" w:type="dxa"/>
            <w:tcBorders>
              <w:top w:val="nil"/>
              <w:left w:val="nil"/>
              <w:right w:val="nil"/>
            </w:tcBorders>
            <w:shd w:val="clear" w:color="auto" w:fill="auto"/>
            <w:noWrap/>
            <w:vAlign w:val="center"/>
            <w:hideMark/>
          </w:tcPr>
          <w:p w14:paraId="0EDDE7A8" w14:textId="77777777" w:rsidR="00CB1230" w:rsidRPr="00AB034A" w:rsidRDefault="00CB1230" w:rsidP="00CB1230">
            <w:pPr>
              <w:rPr>
                <w:rFonts w:ascii="Arial" w:eastAsia="Times New Roman" w:hAnsi="Arial" w:cs="Arial"/>
                <w:sz w:val="18"/>
                <w:szCs w:val="18"/>
                <w:lang w:eastAsia="en-GB"/>
              </w:rPr>
            </w:pPr>
            <w:r w:rsidRPr="00AB034A">
              <w:rPr>
                <w:rFonts w:ascii="Arial" w:eastAsia="Times New Roman" w:hAnsi="Arial" w:cs="Arial"/>
                <w:sz w:val="18"/>
                <w:szCs w:val="18"/>
                <w:lang w:eastAsia="en-GB"/>
              </w:rPr>
              <w:t>Public destination</w:t>
            </w:r>
          </w:p>
        </w:tc>
        <w:tc>
          <w:tcPr>
            <w:tcW w:w="976" w:type="dxa"/>
            <w:tcBorders>
              <w:top w:val="nil"/>
              <w:left w:val="single" w:sz="4" w:space="0" w:color="000000"/>
              <w:bottom w:val="single" w:sz="4" w:space="0" w:color="000000"/>
              <w:right w:val="single" w:sz="4" w:space="0" w:color="000000"/>
            </w:tcBorders>
            <w:shd w:val="clear" w:color="auto" w:fill="auto"/>
            <w:vAlign w:val="center"/>
            <w:hideMark/>
          </w:tcPr>
          <w:p w14:paraId="720CDBB0" w14:textId="77777777" w:rsidR="00CB1230" w:rsidRPr="00AB034A" w:rsidRDefault="00CB1230" w:rsidP="00CB1230">
            <w:pPr>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69</w:t>
            </w:r>
          </w:p>
        </w:tc>
        <w:tc>
          <w:tcPr>
            <w:tcW w:w="779" w:type="dxa"/>
            <w:tcBorders>
              <w:top w:val="nil"/>
              <w:left w:val="nil"/>
              <w:bottom w:val="nil"/>
              <w:right w:val="nil"/>
            </w:tcBorders>
            <w:shd w:val="clear" w:color="auto" w:fill="auto"/>
            <w:vAlign w:val="center"/>
            <w:hideMark/>
          </w:tcPr>
          <w:p w14:paraId="7254EFF6" w14:textId="77777777" w:rsidR="00CB1230" w:rsidRPr="00AB034A" w:rsidRDefault="00CB1230" w:rsidP="00CB1230">
            <w:pPr>
              <w:jc w:val="center"/>
              <w:rPr>
                <w:rFonts w:ascii="Arial" w:eastAsia="Times New Roman" w:hAnsi="Arial" w:cs="Arial"/>
                <w:sz w:val="18"/>
                <w:szCs w:val="18"/>
                <w:lang w:eastAsia="en-GB"/>
              </w:rPr>
            </w:pPr>
            <w:r>
              <w:rPr>
                <w:rFonts w:ascii="Arial" w:eastAsia="Times New Roman" w:hAnsi="Arial" w:cs="Arial"/>
                <w:sz w:val="18"/>
                <w:szCs w:val="18"/>
                <w:lang w:eastAsia="en-GB"/>
              </w:rPr>
              <w:t>32</w:t>
            </w:r>
          </w:p>
        </w:tc>
        <w:tc>
          <w:tcPr>
            <w:tcW w:w="780" w:type="dxa"/>
            <w:tcBorders>
              <w:top w:val="nil"/>
              <w:left w:val="nil"/>
              <w:bottom w:val="nil"/>
              <w:right w:val="nil"/>
            </w:tcBorders>
            <w:shd w:val="clear" w:color="auto" w:fill="auto"/>
            <w:noWrap/>
            <w:vAlign w:val="center"/>
            <w:hideMark/>
          </w:tcPr>
          <w:p w14:paraId="3F86A87A" w14:textId="77777777" w:rsidR="00CB1230" w:rsidRPr="00AB034A" w:rsidRDefault="00CB1230" w:rsidP="00CB1230">
            <w:pPr>
              <w:jc w:val="center"/>
              <w:rPr>
                <w:rFonts w:ascii="Arial" w:eastAsia="Times New Roman" w:hAnsi="Arial" w:cs="Arial"/>
                <w:sz w:val="18"/>
                <w:szCs w:val="18"/>
                <w:lang w:eastAsia="en-GB"/>
              </w:rPr>
            </w:pPr>
            <w:r>
              <w:rPr>
                <w:rFonts w:ascii="Arial" w:eastAsia="Times New Roman" w:hAnsi="Arial" w:cs="Arial"/>
                <w:sz w:val="18"/>
                <w:szCs w:val="18"/>
                <w:lang w:eastAsia="en-GB"/>
              </w:rPr>
              <w:t>85</w:t>
            </w:r>
          </w:p>
        </w:tc>
        <w:tc>
          <w:tcPr>
            <w:tcW w:w="780" w:type="dxa"/>
            <w:tcBorders>
              <w:top w:val="nil"/>
              <w:left w:val="nil"/>
              <w:bottom w:val="nil"/>
              <w:right w:val="nil"/>
            </w:tcBorders>
            <w:shd w:val="clear" w:color="auto" w:fill="auto"/>
            <w:noWrap/>
            <w:vAlign w:val="center"/>
            <w:hideMark/>
          </w:tcPr>
          <w:p w14:paraId="2BFA30C1" w14:textId="77777777" w:rsidR="00CB1230" w:rsidRPr="00AB034A" w:rsidRDefault="00CB1230" w:rsidP="00CB1230">
            <w:pPr>
              <w:jc w:val="center"/>
              <w:rPr>
                <w:rFonts w:ascii="Arial" w:eastAsia="Times New Roman" w:hAnsi="Arial" w:cs="Arial"/>
                <w:sz w:val="18"/>
                <w:szCs w:val="18"/>
                <w:lang w:eastAsia="en-GB"/>
              </w:rPr>
            </w:pPr>
            <w:r>
              <w:rPr>
                <w:rFonts w:ascii="Arial" w:eastAsia="Times New Roman" w:hAnsi="Arial" w:cs="Arial"/>
                <w:sz w:val="18"/>
                <w:szCs w:val="18"/>
                <w:lang w:eastAsia="en-GB"/>
              </w:rPr>
              <w:t>45</w:t>
            </w:r>
          </w:p>
        </w:tc>
        <w:tc>
          <w:tcPr>
            <w:tcW w:w="780" w:type="dxa"/>
            <w:tcBorders>
              <w:top w:val="nil"/>
              <w:left w:val="nil"/>
              <w:bottom w:val="nil"/>
              <w:right w:val="nil"/>
            </w:tcBorders>
            <w:shd w:val="clear" w:color="auto" w:fill="auto"/>
            <w:noWrap/>
            <w:vAlign w:val="center"/>
            <w:hideMark/>
          </w:tcPr>
          <w:p w14:paraId="382D2D30" w14:textId="77777777" w:rsidR="00CB1230" w:rsidRPr="00AB034A" w:rsidRDefault="00CB1230" w:rsidP="00CB1230">
            <w:pPr>
              <w:jc w:val="center"/>
              <w:rPr>
                <w:rFonts w:ascii="Arial" w:eastAsia="Times New Roman" w:hAnsi="Arial" w:cs="Arial"/>
                <w:sz w:val="18"/>
                <w:szCs w:val="18"/>
                <w:lang w:eastAsia="en-GB"/>
              </w:rPr>
            </w:pPr>
            <w:r>
              <w:rPr>
                <w:rFonts w:ascii="Arial" w:eastAsia="Times New Roman" w:hAnsi="Arial" w:cs="Arial"/>
                <w:sz w:val="18"/>
                <w:szCs w:val="18"/>
                <w:lang w:eastAsia="en-GB"/>
              </w:rPr>
              <w:t>45</w:t>
            </w:r>
          </w:p>
        </w:tc>
        <w:tc>
          <w:tcPr>
            <w:tcW w:w="2722" w:type="dxa"/>
            <w:tcBorders>
              <w:top w:val="nil"/>
              <w:left w:val="nil"/>
              <w:bottom w:val="nil"/>
              <w:right w:val="nil"/>
            </w:tcBorders>
            <w:shd w:val="clear" w:color="auto" w:fill="auto"/>
            <w:noWrap/>
            <w:vAlign w:val="center"/>
            <w:hideMark/>
          </w:tcPr>
          <w:p w14:paraId="382B5272" w14:textId="77777777" w:rsidR="00CB1230" w:rsidRPr="00AB034A" w:rsidRDefault="00CB1230" w:rsidP="00CB1230">
            <w:pPr>
              <w:jc w:val="center"/>
              <w:rPr>
                <w:rFonts w:ascii="Arial" w:eastAsia="Times New Roman" w:hAnsi="Arial" w:cs="Arial"/>
                <w:sz w:val="18"/>
                <w:szCs w:val="18"/>
                <w:lang w:eastAsia="en-GB"/>
              </w:rPr>
            </w:pPr>
            <w:r>
              <w:rPr>
                <w:rFonts w:ascii="Arial" w:eastAsia="Times New Roman" w:hAnsi="Arial" w:cs="Arial"/>
                <w:sz w:val="18"/>
                <w:szCs w:val="18"/>
                <w:lang w:eastAsia="en-GB"/>
              </w:rPr>
              <w:t>207</w:t>
            </w:r>
          </w:p>
        </w:tc>
      </w:tr>
      <w:tr w:rsidR="00CB1230" w:rsidRPr="00AB034A" w14:paraId="56E21A59" w14:textId="77777777" w:rsidTr="00CB1230">
        <w:trPr>
          <w:trHeight w:val="432"/>
        </w:trPr>
        <w:tc>
          <w:tcPr>
            <w:tcW w:w="1825" w:type="dxa"/>
            <w:tcBorders>
              <w:top w:val="nil"/>
              <w:left w:val="nil"/>
              <w:bottom w:val="nil"/>
              <w:right w:val="nil"/>
            </w:tcBorders>
            <w:shd w:val="clear" w:color="auto" w:fill="BFBFBF" w:themeFill="background1" w:themeFillShade="BF"/>
            <w:noWrap/>
            <w:vAlign w:val="center"/>
            <w:hideMark/>
          </w:tcPr>
          <w:p w14:paraId="277141A5" w14:textId="77777777" w:rsidR="00CB1230" w:rsidRPr="00AB034A" w:rsidRDefault="00CB1230" w:rsidP="00CB1230">
            <w:pPr>
              <w:rPr>
                <w:rFonts w:ascii="Arial" w:eastAsia="Times New Roman" w:hAnsi="Arial" w:cs="Arial"/>
                <w:sz w:val="18"/>
                <w:szCs w:val="18"/>
                <w:lang w:eastAsia="en-GB"/>
              </w:rPr>
            </w:pPr>
            <w:r w:rsidRPr="00AB034A">
              <w:rPr>
                <w:rFonts w:ascii="Arial" w:eastAsia="Times New Roman" w:hAnsi="Arial" w:cs="Arial"/>
                <w:sz w:val="18"/>
                <w:szCs w:val="18"/>
                <w:lang w:eastAsia="en-GB"/>
              </w:rPr>
              <w:t>Public rapid</w:t>
            </w:r>
          </w:p>
        </w:tc>
        <w:tc>
          <w:tcPr>
            <w:tcW w:w="976" w:type="dxa"/>
            <w:tcBorders>
              <w:top w:val="nil"/>
              <w:left w:val="single" w:sz="4" w:space="0" w:color="000000"/>
              <w:bottom w:val="nil"/>
              <w:right w:val="single" w:sz="4" w:space="0" w:color="000000"/>
            </w:tcBorders>
            <w:shd w:val="clear" w:color="auto" w:fill="BFBFBF" w:themeFill="background1" w:themeFillShade="BF"/>
            <w:vAlign w:val="center"/>
            <w:hideMark/>
          </w:tcPr>
          <w:p w14:paraId="3EF018CE" w14:textId="77777777" w:rsidR="00CB1230" w:rsidRPr="00AB034A" w:rsidRDefault="00CB1230" w:rsidP="00CB1230">
            <w:pPr>
              <w:ind w:firstLineChars="100" w:firstLine="181"/>
              <w:rPr>
                <w:rFonts w:ascii="Arial" w:eastAsia="Times New Roman" w:hAnsi="Arial" w:cs="Arial"/>
                <w:b/>
                <w:bCs/>
                <w:sz w:val="18"/>
                <w:szCs w:val="18"/>
                <w:lang w:eastAsia="en-GB"/>
              </w:rPr>
            </w:pPr>
            <w:r>
              <w:rPr>
                <w:rFonts w:ascii="Arial" w:eastAsia="Times New Roman" w:hAnsi="Arial" w:cs="Arial"/>
                <w:b/>
                <w:bCs/>
                <w:sz w:val="18"/>
                <w:szCs w:val="18"/>
                <w:lang w:eastAsia="en-GB"/>
              </w:rPr>
              <w:t xml:space="preserve">  </w:t>
            </w:r>
            <w:r w:rsidRPr="00AB034A">
              <w:rPr>
                <w:rFonts w:ascii="Arial" w:eastAsia="Times New Roman" w:hAnsi="Arial" w:cs="Arial"/>
                <w:b/>
                <w:bCs/>
                <w:sz w:val="18"/>
                <w:szCs w:val="18"/>
                <w:lang w:eastAsia="en-GB"/>
              </w:rPr>
              <w:t>1</w:t>
            </w:r>
            <w:r>
              <w:rPr>
                <w:rFonts w:ascii="Arial" w:eastAsia="Times New Roman" w:hAnsi="Arial" w:cs="Arial"/>
                <w:b/>
                <w:bCs/>
                <w:sz w:val="18"/>
                <w:szCs w:val="18"/>
                <w:lang w:eastAsia="en-GB"/>
              </w:rPr>
              <w:t>8</w:t>
            </w:r>
          </w:p>
        </w:tc>
        <w:tc>
          <w:tcPr>
            <w:tcW w:w="779" w:type="dxa"/>
            <w:tcBorders>
              <w:top w:val="nil"/>
              <w:left w:val="nil"/>
              <w:bottom w:val="nil"/>
              <w:right w:val="nil"/>
            </w:tcBorders>
            <w:shd w:val="clear" w:color="auto" w:fill="BFBFBF" w:themeFill="background1" w:themeFillShade="BF"/>
            <w:vAlign w:val="center"/>
            <w:hideMark/>
          </w:tcPr>
          <w:p w14:paraId="1BF463B7" w14:textId="77777777" w:rsidR="00CB1230" w:rsidRPr="00AB034A" w:rsidRDefault="00CB1230" w:rsidP="00CB1230">
            <w:pPr>
              <w:ind w:firstLineChars="100" w:firstLine="180"/>
              <w:jc w:val="center"/>
              <w:rPr>
                <w:rFonts w:ascii="Arial" w:eastAsia="Times New Roman" w:hAnsi="Arial" w:cs="Arial"/>
                <w:sz w:val="18"/>
                <w:szCs w:val="18"/>
                <w:lang w:eastAsia="en-GB"/>
              </w:rPr>
            </w:pPr>
            <w:r>
              <w:rPr>
                <w:rFonts w:ascii="Arial" w:eastAsia="Times New Roman" w:hAnsi="Arial" w:cs="Arial"/>
                <w:sz w:val="18"/>
                <w:szCs w:val="18"/>
                <w:lang w:eastAsia="en-GB"/>
              </w:rPr>
              <w:t>5</w:t>
            </w:r>
          </w:p>
        </w:tc>
        <w:tc>
          <w:tcPr>
            <w:tcW w:w="780" w:type="dxa"/>
            <w:tcBorders>
              <w:top w:val="nil"/>
              <w:left w:val="nil"/>
              <w:bottom w:val="nil"/>
              <w:right w:val="nil"/>
            </w:tcBorders>
            <w:shd w:val="clear" w:color="auto" w:fill="BFBFBF" w:themeFill="background1" w:themeFillShade="BF"/>
            <w:noWrap/>
            <w:vAlign w:val="center"/>
            <w:hideMark/>
          </w:tcPr>
          <w:p w14:paraId="09A224E6" w14:textId="77777777" w:rsidR="00CB1230" w:rsidRPr="00AB034A" w:rsidRDefault="00CB1230" w:rsidP="00CB1230">
            <w:pPr>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780" w:type="dxa"/>
            <w:tcBorders>
              <w:top w:val="nil"/>
              <w:left w:val="nil"/>
              <w:bottom w:val="nil"/>
              <w:right w:val="nil"/>
            </w:tcBorders>
            <w:shd w:val="clear" w:color="auto" w:fill="BFBFBF" w:themeFill="background1" w:themeFillShade="BF"/>
            <w:noWrap/>
            <w:vAlign w:val="center"/>
            <w:hideMark/>
          </w:tcPr>
          <w:p w14:paraId="2C6E2E9F" w14:textId="77777777" w:rsidR="00CB1230" w:rsidRPr="00AB034A" w:rsidRDefault="00CB1230" w:rsidP="00CB1230">
            <w:pPr>
              <w:jc w:val="center"/>
              <w:rPr>
                <w:rFonts w:ascii="Arial" w:eastAsia="Times New Roman" w:hAnsi="Arial" w:cs="Arial"/>
                <w:sz w:val="18"/>
                <w:szCs w:val="18"/>
                <w:lang w:eastAsia="en-GB"/>
              </w:rPr>
            </w:pPr>
            <w:r>
              <w:rPr>
                <w:rFonts w:ascii="Arial" w:eastAsia="Times New Roman" w:hAnsi="Arial" w:cs="Arial"/>
                <w:sz w:val="18"/>
                <w:szCs w:val="18"/>
                <w:lang w:eastAsia="en-GB"/>
              </w:rPr>
              <w:t>6</w:t>
            </w:r>
          </w:p>
        </w:tc>
        <w:tc>
          <w:tcPr>
            <w:tcW w:w="780" w:type="dxa"/>
            <w:tcBorders>
              <w:top w:val="nil"/>
              <w:left w:val="nil"/>
              <w:bottom w:val="nil"/>
              <w:right w:val="nil"/>
            </w:tcBorders>
            <w:shd w:val="clear" w:color="auto" w:fill="BFBFBF" w:themeFill="background1" w:themeFillShade="BF"/>
            <w:noWrap/>
            <w:vAlign w:val="center"/>
            <w:hideMark/>
          </w:tcPr>
          <w:p w14:paraId="19FF63E7" w14:textId="77777777" w:rsidR="00CB1230" w:rsidRPr="00AB034A" w:rsidRDefault="00CB1230" w:rsidP="00CB1230">
            <w:pPr>
              <w:jc w:val="center"/>
              <w:rPr>
                <w:rFonts w:ascii="Arial" w:eastAsia="Times New Roman" w:hAnsi="Arial" w:cs="Arial"/>
                <w:sz w:val="18"/>
                <w:szCs w:val="18"/>
                <w:lang w:eastAsia="en-GB"/>
              </w:rPr>
            </w:pPr>
            <w:r>
              <w:rPr>
                <w:rFonts w:ascii="Arial" w:eastAsia="Times New Roman" w:hAnsi="Arial" w:cs="Arial"/>
                <w:sz w:val="18"/>
                <w:szCs w:val="18"/>
                <w:lang w:eastAsia="en-GB"/>
              </w:rPr>
              <w:t>6</w:t>
            </w:r>
          </w:p>
        </w:tc>
        <w:tc>
          <w:tcPr>
            <w:tcW w:w="2722" w:type="dxa"/>
            <w:tcBorders>
              <w:top w:val="nil"/>
              <w:left w:val="nil"/>
              <w:bottom w:val="nil"/>
              <w:right w:val="nil"/>
            </w:tcBorders>
            <w:shd w:val="clear" w:color="auto" w:fill="BFBFBF" w:themeFill="background1" w:themeFillShade="BF"/>
            <w:noWrap/>
            <w:vAlign w:val="center"/>
            <w:hideMark/>
          </w:tcPr>
          <w:p w14:paraId="75A85C19" w14:textId="77777777" w:rsidR="00CB1230" w:rsidRPr="00AB034A" w:rsidRDefault="00CB1230" w:rsidP="00CB1230">
            <w:pPr>
              <w:jc w:val="center"/>
              <w:rPr>
                <w:rFonts w:ascii="Arial" w:eastAsia="Times New Roman" w:hAnsi="Arial" w:cs="Arial"/>
                <w:sz w:val="18"/>
                <w:szCs w:val="18"/>
                <w:lang w:eastAsia="en-GB"/>
              </w:rPr>
            </w:pPr>
            <w:r>
              <w:rPr>
                <w:rFonts w:ascii="Arial" w:eastAsia="Times New Roman" w:hAnsi="Arial" w:cs="Arial"/>
                <w:sz w:val="18"/>
                <w:szCs w:val="18"/>
                <w:lang w:eastAsia="en-GB"/>
              </w:rPr>
              <w:t>37</w:t>
            </w:r>
          </w:p>
        </w:tc>
      </w:tr>
      <w:tr w:rsidR="00CB1230" w:rsidRPr="00AB034A" w14:paraId="133B63F4" w14:textId="77777777" w:rsidTr="00CB1230">
        <w:trPr>
          <w:trHeight w:val="432"/>
        </w:trPr>
        <w:tc>
          <w:tcPr>
            <w:tcW w:w="1825" w:type="dxa"/>
            <w:tcBorders>
              <w:top w:val="nil"/>
              <w:left w:val="nil"/>
              <w:right w:val="nil"/>
            </w:tcBorders>
            <w:shd w:val="clear" w:color="auto" w:fill="auto"/>
            <w:noWrap/>
            <w:vAlign w:val="center"/>
          </w:tcPr>
          <w:p w14:paraId="3B19BE7F" w14:textId="77777777" w:rsidR="00CB1230" w:rsidRPr="00AB034A" w:rsidRDefault="00CB1230" w:rsidP="00CB1230">
            <w:pPr>
              <w:rPr>
                <w:rFonts w:ascii="Arial" w:eastAsia="Times New Roman" w:hAnsi="Arial" w:cs="Arial"/>
                <w:sz w:val="18"/>
                <w:szCs w:val="18"/>
                <w:lang w:eastAsia="en-GB"/>
              </w:rPr>
            </w:pPr>
            <w:r>
              <w:rPr>
                <w:rFonts w:ascii="Arial" w:eastAsia="Times New Roman" w:hAnsi="Arial" w:cs="Arial"/>
                <w:sz w:val="18"/>
                <w:szCs w:val="18"/>
                <w:lang w:eastAsia="en-GB"/>
              </w:rPr>
              <w:t>Total</w:t>
            </w:r>
          </w:p>
        </w:tc>
        <w:tc>
          <w:tcPr>
            <w:tcW w:w="976" w:type="dxa"/>
            <w:tcBorders>
              <w:top w:val="nil"/>
              <w:left w:val="single" w:sz="4" w:space="0" w:color="000000"/>
              <w:bottom w:val="single" w:sz="4" w:space="0" w:color="000000"/>
              <w:right w:val="single" w:sz="4" w:space="0" w:color="000000"/>
            </w:tcBorders>
            <w:shd w:val="clear" w:color="auto" w:fill="auto"/>
            <w:vAlign w:val="center"/>
          </w:tcPr>
          <w:p w14:paraId="65ADD2C5" w14:textId="77777777" w:rsidR="00CB1230" w:rsidRDefault="00CB1230" w:rsidP="00CB1230">
            <w:pPr>
              <w:ind w:firstLineChars="100" w:firstLine="181"/>
              <w:rPr>
                <w:rFonts w:ascii="Arial" w:eastAsia="Times New Roman" w:hAnsi="Arial" w:cs="Arial"/>
                <w:b/>
                <w:bCs/>
                <w:sz w:val="18"/>
                <w:szCs w:val="18"/>
                <w:lang w:eastAsia="en-GB"/>
              </w:rPr>
            </w:pPr>
            <w:r>
              <w:rPr>
                <w:rFonts w:ascii="Arial" w:eastAsia="Times New Roman" w:hAnsi="Arial" w:cs="Arial"/>
                <w:b/>
                <w:bCs/>
                <w:sz w:val="18"/>
                <w:szCs w:val="18"/>
                <w:lang w:eastAsia="en-GB"/>
              </w:rPr>
              <w:t>408</w:t>
            </w:r>
          </w:p>
        </w:tc>
        <w:tc>
          <w:tcPr>
            <w:tcW w:w="779" w:type="dxa"/>
            <w:tcBorders>
              <w:top w:val="nil"/>
              <w:left w:val="nil"/>
              <w:bottom w:val="nil"/>
              <w:right w:val="nil"/>
            </w:tcBorders>
            <w:shd w:val="clear" w:color="auto" w:fill="auto"/>
            <w:vAlign w:val="center"/>
          </w:tcPr>
          <w:p w14:paraId="587BB817" w14:textId="77777777" w:rsidR="00CB1230" w:rsidRDefault="00CB1230" w:rsidP="00CB1230">
            <w:pPr>
              <w:ind w:firstLineChars="100" w:firstLine="180"/>
              <w:jc w:val="center"/>
              <w:rPr>
                <w:rFonts w:ascii="Arial" w:eastAsia="Times New Roman" w:hAnsi="Arial" w:cs="Arial"/>
                <w:sz w:val="18"/>
                <w:szCs w:val="18"/>
                <w:lang w:eastAsia="en-GB"/>
              </w:rPr>
            </w:pPr>
          </w:p>
        </w:tc>
        <w:tc>
          <w:tcPr>
            <w:tcW w:w="780" w:type="dxa"/>
            <w:tcBorders>
              <w:top w:val="nil"/>
              <w:left w:val="nil"/>
              <w:bottom w:val="nil"/>
              <w:right w:val="nil"/>
            </w:tcBorders>
            <w:shd w:val="clear" w:color="auto" w:fill="auto"/>
            <w:noWrap/>
            <w:vAlign w:val="center"/>
          </w:tcPr>
          <w:p w14:paraId="1D52331C" w14:textId="77777777" w:rsidR="00CB1230" w:rsidRDefault="00CB1230" w:rsidP="00CB1230">
            <w:pPr>
              <w:jc w:val="center"/>
              <w:rPr>
                <w:rFonts w:ascii="Arial" w:eastAsia="Times New Roman" w:hAnsi="Arial" w:cs="Arial"/>
                <w:sz w:val="18"/>
                <w:szCs w:val="18"/>
                <w:lang w:eastAsia="en-GB"/>
              </w:rPr>
            </w:pPr>
          </w:p>
        </w:tc>
        <w:tc>
          <w:tcPr>
            <w:tcW w:w="780" w:type="dxa"/>
            <w:tcBorders>
              <w:top w:val="nil"/>
              <w:left w:val="nil"/>
              <w:bottom w:val="nil"/>
              <w:right w:val="nil"/>
            </w:tcBorders>
            <w:shd w:val="clear" w:color="auto" w:fill="auto"/>
            <w:noWrap/>
            <w:vAlign w:val="center"/>
          </w:tcPr>
          <w:p w14:paraId="757F6A19" w14:textId="77777777" w:rsidR="00CB1230" w:rsidRDefault="00CB1230" w:rsidP="00CB1230">
            <w:pPr>
              <w:jc w:val="center"/>
              <w:rPr>
                <w:rFonts w:ascii="Arial" w:eastAsia="Times New Roman" w:hAnsi="Arial" w:cs="Arial"/>
                <w:sz w:val="18"/>
                <w:szCs w:val="18"/>
                <w:lang w:eastAsia="en-GB"/>
              </w:rPr>
            </w:pPr>
          </w:p>
        </w:tc>
        <w:tc>
          <w:tcPr>
            <w:tcW w:w="780" w:type="dxa"/>
            <w:tcBorders>
              <w:top w:val="nil"/>
              <w:left w:val="nil"/>
              <w:bottom w:val="nil"/>
              <w:right w:val="nil"/>
            </w:tcBorders>
            <w:shd w:val="clear" w:color="auto" w:fill="auto"/>
            <w:noWrap/>
            <w:vAlign w:val="center"/>
          </w:tcPr>
          <w:p w14:paraId="34163260" w14:textId="77777777" w:rsidR="00CB1230" w:rsidRDefault="00CB1230" w:rsidP="00CB1230">
            <w:pPr>
              <w:jc w:val="center"/>
              <w:rPr>
                <w:rFonts w:ascii="Arial" w:eastAsia="Times New Roman" w:hAnsi="Arial" w:cs="Arial"/>
                <w:sz w:val="18"/>
                <w:szCs w:val="18"/>
                <w:lang w:eastAsia="en-GB"/>
              </w:rPr>
            </w:pPr>
          </w:p>
        </w:tc>
        <w:tc>
          <w:tcPr>
            <w:tcW w:w="2722" w:type="dxa"/>
            <w:tcBorders>
              <w:top w:val="nil"/>
              <w:left w:val="nil"/>
              <w:bottom w:val="nil"/>
              <w:right w:val="nil"/>
            </w:tcBorders>
            <w:shd w:val="clear" w:color="auto" w:fill="auto"/>
            <w:noWrap/>
            <w:vAlign w:val="center"/>
          </w:tcPr>
          <w:p w14:paraId="529758ED" w14:textId="77777777" w:rsidR="00CB1230" w:rsidRDefault="00CB1230" w:rsidP="00CB1230">
            <w:pPr>
              <w:jc w:val="center"/>
              <w:rPr>
                <w:rFonts w:ascii="Arial" w:eastAsia="Times New Roman" w:hAnsi="Arial" w:cs="Arial"/>
                <w:sz w:val="18"/>
                <w:szCs w:val="18"/>
                <w:lang w:eastAsia="en-GB"/>
              </w:rPr>
            </w:pPr>
            <w:r>
              <w:rPr>
                <w:rFonts w:ascii="Arial" w:eastAsia="Times New Roman" w:hAnsi="Arial" w:cs="Arial"/>
                <w:sz w:val="18"/>
                <w:szCs w:val="18"/>
                <w:lang w:eastAsia="en-GB"/>
              </w:rPr>
              <w:t>2,001</w:t>
            </w:r>
          </w:p>
        </w:tc>
      </w:tr>
    </w:tbl>
    <w:p w14:paraId="309DD2AA" w14:textId="2E33E616" w:rsidR="00F94DB1" w:rsidRDefault="00CB1230" w:rsidP="005B2BF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Theme="minorHAnsi" w:hAnsi="Arial" w:cs="Arial"/>
          <w:color w:val="auto"/>
          <w:bdr w:val="none" w:sz="0" w:space="0" w:color="auto"/>
          <w:lang w:val="en-GB"/>
        </w:rPr>
      </w:pPr>
      <w:r>
        <w:rPr>
          <w:rFonts w:ascii="Arial" w:eastAsiaTheme="minorHAnsi" w:hAnsi="Arial" w:cs="Arial"/>
          <w:color w:val="auto"/>
          <w:bdr w:val="none" w:sz="0" w:space="0" w:color="auto"/>
          <w:lang w:val="en-GB"/>
        </w:rPr>
        <w:t xml:space="preserve"> </w:t>
      </w:r>
    </w:p>
    <w:p w14:paraId="55B07BF1" w14:textId="6E8FB959" w:rsidR="00AA0CBB" w:rsidRDefault="00AA0CBB" w:rsidP="005B2BF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Theme="minorHAnsi" w:hAnsi="Arial" w:cs="Arial"/>
          <w:color w:val="auto"/>
          <w:bdr w:val="none" w:sz="0" w:space="0" w:color="auto"/>
          <w:lang w:val="en-GB"/>
        </w:rPr>
      </w:pPr>
    </w:p>
    <w:p w14:paraId="00BD752C" w14:textId="01884E25" w:rsidR="00CB1230" w:rsidRDefault="00CB1230" w:rsidP="005B2BF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Theme="minorHAnsi" w:hAnsi="Arial" w:cs="Arial"/>
          <w:color w:val="auto"/>
          <w:bdr w:val="none" w:sz="0" w:space="0" w:color="auto"/>
          <w:lang w:val="en-GB"/>
        </w:rPr>
      </w:pPr>
      <w:r>
        <w:rPr>
          <w:rFonts w:ascii="Arial" w:eastAsiaTheme="minorHAnsi" w:hAnsi="Arial" w:cs="Arial"/>
          <w:color w:val="auto"/>
          <w:bdr w:val="none" w:sz="0" w:space="0" w:color="auto"/>
          <w:lang w:val="en-GB"/>
        </w:rPr>
        <w:t xml:space="preserve">In advance of the tender, </w:t>
      </w:r>
      <w:r w:rsidR="00AC4CC1">
        <w:rPr>
          <w:rFonts w:ascii="Arial" w:eastAsiaTheme="minorHAnsi" w:hAnsi="Arial" w:cs="Arial"/>
          <w:color w:val="auto"/>
          <w:bdr w:val="none" w:sz="0" w:space="0" w:color="auto"/>
          <w:lang w:val="en-GB"/>
        </w:rPr>
        <w:t>the Council</w:t>
      </w:r>
      <w:r>
        <w:rPr>
          <w:rFonts w:ascii="Arial" w:eastAsiaTheme="minorHAnsi" w:hAnsi="Arial" w:cs="Arial"/>
          <w:color w:val="auto"/>
          <w:bdr w:val="none" w:sz="0" w:space="0" w:color="auto"/>
          <w:lang w:val="en-GB"/>
        </w:rPr>
        <w:t xml:space="preserve"> will be undertaking </w:t>
      </w:r>
      <w:r w:rsidR="00F85BDA">
        <w:rPr>
          <w:rFonts w:ascii="Arial" w:eastAsiaTheme="minorHAnsi" w:hAnsi="Arial" w:cs="Arial"/>
          <w:color w:val="auto"/>
          <w:bdr w:val="none" w:sz="0" w:space="0" w:color="auto"/>
          <w:lang w:val="en-GB"/>
        </w:rPr>
        <w:t xml:space="preserve">high level </w:t>
      </w:r>
      <w:r>
        <w:rPr>
          <w:rFonts w:ascii="Arial" w:eastAsiaTheme="minorHAnsi" w:hAnsi="Arial" w:cs="Arial"/>
          <w:color w:val="auto"/>
          <w:bdr w:val="none" w:sz="0" w:space="0" w:color="auto"/>
          <w:lang w:val="en-GB"/>
        </w:rPr>
        <w:t xml:space="preserve">site selection work for the charging points and liaising with the DNO to establish feasibility. </w:t>
      </w:r>
      <w:r w:rsidR="009A5E5E">
        <w:rPr>
          <w:rFonts w:ascii="Arial" w:eastAsiaTheme="minorHAnsi" w:hAnsi="Arial" w:cs="Arial"/>
          <w:color w:val="auto"/>
          <w:bdr w:val="none" w:sz="0" w:space="0" w:color="auto"/>
          <w:lang w:val="en-GB"/>
        </w:rPr>
        <w:t>Subject to DNO lead times, t</w:t>
      </w:r>
      <w:r>
        <w:rPr>
          <w:rFonts w:ascii="Arial" w:eastAsiaTheme="minorHAnsi" w:hAnsi="Arial" w:cs="Arial"/>
          <w:color w:val="auto"/>
          <w:bdr w:val="none" w:sz="0" w:space="0" w:color="auto"/>
          <w:lang w:val="en-GB"/>
        </w:rPr>
        <w:t xml:space="preserve">his information will be included in the tender </w:t>
      </w:r>
      <w:r w:rsidR="00AC1467">
        <w:rPr>
          <w:rFonts w:ascii="Arial" w:eastAsiaTheme="minorHAnsi" w:hAnsi="Arial" w:cs="Arial"/>
          <w:color w:val="auto"/>
          <w:bdr w:val="none" w:sz="0" w:space="0" w:color="auto"/>
          <w:lang w:val="en-GB"/>
        </w:rPr>
        <w:t>documentation,</w:t>
      </w:r>
      <w:r>
        <w:rPr>
          <w:rFonts w:ascii="Arial" w:eastAsiaTheme="minorHAnsi" w:hAnsi="Arial" w:cs="Arial"/>
          <w:color w:val="auto"/>
          <w:bdr w:val="none" w:sz="0" w:space="0" w:color="auto"/>
          <w:lang w:val="en-GB"/>
        </w:rPr>
        <w:t xml:space="preserve"> so operators are clear on which locations form part of each lot. Successful operators will be asked to state their preferred locations in order of priority, and these will be allocated fairly between </w:t>
      </w:r>
      <w:r w:rsidR="00C23938">
        <w:rPr>
          <w:rFonts w:ascii="Arial" w:eastAsiaTheme="minorHAnsi" w:hAnsi="Arial" w:cs="Arial"/>
          <w:color w:val="auto"/>
          <w:bdr w:val="none" w:sz="0" w:space="0" w:color="auto"/>
          <w:lang w:val="en-GB"/>
        </w:rPr>
        <w:t>operators</w:t>
      </w:r>
      <w:r>
        <w:rPr>
          <w:rFonts w:ascii="Arial" w:eastAsiaTheme="minorHAnsi" w:hAnsi="Arial" w:cs="Arial"/>
          <w:color w:val="auto"/>
          <w:bdr w:val="none" w:sz="0" w:space="0" w:color="auto"/>
          <w:lang w:val="en-GB"/>
        </w:rPr>
        <w:t>, based on stated preferences.</w:t>
      </w:r>
    </w:p>
    <w:p w14:paraId="65786BDF" w14:textId="176C89A0" w:rsidR="00096B24" w:rsidRDefault="001D0C25" w:rsidP="00096B2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Theme="minorHAnsi" w:hAnsi="Arial" w:cs="Arial"/>
          <w:color w:val="auto"/>
          <w:bdr w:val="none" w:sz="0" w:space="0" w:color="auto"/>
          <w:lang w:val="en-GB"/>
        </w:rPr>
      </w:pPr>
      <w:r>
        <w:rPr>
          <w:rFonts w:ascii="Arial" w:eastAsiaTheme="minorHAnsi" w:hAnsi="Arial" w:cs="Arial"/>
          <w:color w:val="auto"/>
          <w:bdr w:val="none" w:sz="0" w:space="0" w:color="auto"/>
          <w:lang w:val="en-GB"/>
        </w:rPr>
        <w:lastRenderedPageBreak/>
        <w:t>From the outset, a</w:t>
      </w:r>
      <w:r w:rsidR="00096B24">
        <w:rPr>
          <w:rFonts w:ascii="Arial" w:eastAsiaTheme="minorHAnsi" w:hAnsi="Arial" w:cs="Arial"/>
          <w:color w:val="auto"/>
          <w:bdr w:val="none" w:sz="0" w:space="0" w:color="auto"/>
          <w:lang w:val="en-GB"/>
        </w:rPr>
        <w:t xml:space="preserve">ll </w:t>
      </w:r>
      <w:r w:rsidR="00AC1467">
        <w:rPr>
          <w:rFonts w:ascii="Arial" w:eastAsiaTheme="minorHAnsi" w:hAnsi="Arial" w:cs="Arial"/>
          <w:color w:val="auto"/>
          <w:bdr w:val="none" w:sz="0" w:space="0" w:color="auto"/>
          <w:lang w:val="en-GB"/>
        </w:rPr>
        <w:t>charge points</w:t>
      </w:r>
      <w:r w:rsidR="00096B24">
        <w:rPr>
          <w:rFonts w:ascii="Arial" w:eastAsiaTheme="minorHAnsi" w:hAnsi="Arial" w:cs="Arial"/>
          <w:color w:val="auto"/>
          <w:bdr w:val="none" w:sz="0" w:space="0" w:color="auto"/>
          <w:lang w:val="en-GB"/>
        </w:rPr>
        <w:t xml:space="preserve"> (across all lots) will </w:t>
      </w:r>
      <w:r>
        <w:rPr>
          <w:rFonts w:ascii="Arial" w:eastAsiaTheme="minorHAnsi" w:hAnsi="Arial" w:cs="Arial"/>
          <w:color w:val="auto"/>
          <w:bdr w:val="none" w:sz="0" w:space="0" w:color="auto"/>
          <w:lang w:val="en-GB"/>
        </w:rPr>
        <w:t xml:space="preserve">need to </w:t>
      </w:r>
      <w:r w:rsidR="00096B24">
        <w:rPr>
          <w:rFonts w:ascii="Arial" w:eastAsiaTheme="minorHAnsi" w:hAnsi="Arial" w:cs="Arial"/>
          <w:color w:val="auto"/>
          <w:bdr w:val="none" w:sz="0" w:space="0" w:color="auto"/>
          <w:lang w:val="en-GB"/>
        </w:rPr>
        <w:t xml:space="preserve">have dedicated </w:t>
      </w:r>
      <w:r w:rsidR="006C7F59">
        <w:rPr>
          <w:rFonts w:ascii="Arial" w:eastAsiaTheme="minorHAnsi" w:hAnsi="Arial" w:cs="Arial"/>
          <w:color w:val="auto"/>
          <w:bdr w:val="none" w:sz="0" w:space="0" w:color="auto"/>
          <w:lang w:val="en-GB"/>
        </w:rPr>
        <w:t>‘</w:t>
      </w:r>
      <w:r w:rsidR="00096B24">
        <w:rPr>
          <w:rFonts w:ascii="Arial" w:eastAsiaTheme="minorHAnsi" w:hAnsi="Arial" w:cs="Arial"/>
          <w:color w:val="auto"/>
          <w:bdr w:val="none" w:sz="0" w:space="0" w:color="auto"/>
          <w:lang w:val="en-GB"/>
        </w:rPr>
        <w:t>EV</w:t>
      </w:r>
      <w:r w:rsidR="006C7F59">
        <w:rPr>
          <w:rFonts w:ascii="Arial" w:eastAsiaTheme="minorHAnsi" w:hAnsi="Arial" w:cs="Arial"/>
          <w:color w:val="auto"/>
          <w:bdr w:val="none" w:sz="0" w:space="0" w:color="auto"/>
          <w:lang w:val="en-GB"/>
        </w:rPr>
        <w:t xml:space="preserve"> charging only’</w:t>
      </w:r>
      <w:r w:rsidR="00096B24">
        <w:rPr>
          <w:rFonts w:ascii="Arial" w:eastAsiaTheme="minorHAnsi" w:hAnsi="Arial" w:cs="Arial"/>
          <w:color w:val="auto"/>
          <w:bdr w:val="none" w:sz="0" w:space="0" w:color="auto"/>
          <w:lang w:val="en-GB"/>
        </w:rPr>
        <w:t xml:space="preserve"> bays </w:t>
      </w:r>
      <w:r>
        <w:rPr>
          <w:rFonts w:ascii="Arial" w:eastAsiaTheme="minorHAnsi" w:hAnsi="Arial" w:cs="Arial"/>
          <w:color w:val="auto"/>
          <w:bdr w:val="none" w:sz="0" w:space="0" w:color="auto"/>
          <w:lang w:val="en-GB"/>
        </w:rPr>
        <w:t>installed adjacent</w:t>
      </w:r>
      <w:r w:rsidR="006C7F59">
        <w:rPr>
          <w:rFonts w:ascii="Arial" w:eastAsiaTheme="minorHAnsi" w:hAnsi="Arial" w:cs="Arial"/>
          <w:color w:val="auto"/>
          <w:bdr w:val="none" w:sz="0" w:space="0" w:color="auto"/>
          <w:lang w:val="en-GB"/>
        </w:rPr>
        <w:t xml:space="preserve"> to them</w:t>
      </w:r>
      <w:r>
        <w:rPr>
          <w:rFonts w:ascii="Arial" w:eastAsiaTheme="minorHAnsi" w:hAnsi="Arial" w:cs="Arial"/>
          <w:color w:val="auto"/>
          <w:bdr w:val="none" w:sz="0" w:space="0" w:color="auto"/>
          <w:lang w:val="en-GB"/>
        </w:rPr>
        <w:t xml:space="preserve">, </w:t>
      </w:r>
      <w:r w:rsidR="00096B24">
        <w:rPr>
          <w:rFonts w:ascii="Arial" w:eastAsiaTheme="minorHAnsi" w:hAnsi="Arial" w:cs="Arial"/>
          <w:color w:val="auto"/>
          <w:bdr w:val="none" w:sz="0" w:space="0" w:color="auto"/>
          <w:lang w:val="en-GB"/>
        </w:rPr>
        <w:t>enforced through a traffic order and associated lining/signing</w:t>
      </w:r>
      <w:r>
        <w:rPr>
          <w:rFonts w:ascii="Arial" w:eastAsiaTheme="minorHAnsi" w:hAnsi="Arial" w:cs="Arial"/>
          <w:color w:val="auto"/>
          <w:bdr w:val="none" w:sz="0" w:space="0" w:color="auto"/>
          <w:lang w:val="en-GB"/>
        </w:rPr>
        <w:t>, as</w:t>
      </w:r>
      <w:r w:rsidR="00096B24">
        <w:rPr>
          <w:rFonts w:ascii="Arial" w:eastAsiaTheme="minorHAnsi" w:hAnsi="Arial" w:cs="Arial"/>
          <w:color w:val="auto"/>
          <w:bdr w:val="none" w:sz="0" w:space="0" w:color="auto"/>
          <w:lang w:val="en-GB"/>
        </w:rPr>
        <w:t xml:space="preserve"> applicable. </w:t>
      </w:r>
    </w:p>
    <w:p w14:paraId="722A2715" w14:textId="39E87DEA" w:rsidR="00096B24" w:rsidRDefault="00BD46C5" w:rsidP="00096B2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Theme="minorHAnsi" w:hAnsi="Arial" w:cs="Arial"/>
          <w:color w:val="auto"/>
          <w:bdr w:val="none" w:sz="0" w:space="0" w:color="auto"/>
          <w:lang w:val="en-GB"/>
        </w:rPr>
      </w:pPr>
      <w:r>
        <w:rPr>
          <w:rFonts w:ascii="Arial" w:eastAsiaTheme="minorHAnsi" w:hAnsi="Arial" w:cs="Arial"/>
          <w:color w:val="auto"/>
          <w:bdr w:val="none" w:sz="0" w:space="0" w:color="auto"/>
          <w:lang w:val="en-GB"/>
        </w:rPr>
        <w:t>The</w:t>
      </w:r>
      <w:r w:rsidR="001043FD">
        <w:rPr>
          <w:rFonts w:ascii="Arial" w:eastAsiaTheme="minorHAnsi" w:hAnsi="Arial" w:cs="Arial"/>
          <w:color w:val="auto"/>
          <w:bdr w:val="none" w:sz="0" w:space="0" w:color="auto"/>
          <w:lang w:val="en-GB"/>
        </w:rPr>
        <w:t xml:space="preserve"> </w:t>
      </w:r>
      <w:r>
        <w:rPr>
          <w:rFonts w:ascii="Arial" w:eastAsiaTheme="minorHAnsi" w:hAnsi="Arial" w:cs="Arial"/>
          <w:color w:val="auto"/>
          <w:bdr w:val="none" w:sz="0" w:space="0" w:color="auto"/>
          <w:lang w:val="en-GB"/>
        </w:rPr>
        <w:t>charge</w:t>
      </w:r>
      <w:r w:rsidR="00AC1467">
        <w:rPr>
          <w:rFonts w:ascii="Arial" w:eastAsiaTheme="minorHAnsi" w:hAnsi="Arial" w:cs="Arial"/>
          <w:color w:val="auto"/>
          <w:bdr w:val="none" w:sz="0" w:space="0" w:color="auto"/>
          <w:lang w:val="en-GB"/>
        </w:rPr>
        <w:t xml:space="preserve"> </w:t>
      </w:r>
      <w:r>
        <w:rPr>
          <w:rFonts w:ascii="Arial" w:eastAsiaTheme="minorHAnsi" w:hAnsi="Arial" w:cs="Arial"/>
          <w:color w:val="auto"/>
          <w:bdr w:val="none" w:sz="0" w:space="0" w:color="auto"/>
          <w:lang w:val="en-GB"/>
        </w:rPr>
        <w:t xml:space="preserve">point </w:t>
      </w:r>
      <w:r w:rsidR="001043FD">
        <w:rPr>
          <w:rFonts w:ascii="Arial" w:eastAsiaTheme="minorHAnsi" w:hAnsi="Arial" w:cs="Arial"/>
          <w:color w:val="auto"/>
          <w:bdr w:val="none" w:sz="0" w:space="0" w:color="auto"/>
          <w:lang w:val="en-GB"/>
        </w:rPr>
        <w:t xml:space="preserve">operator </w:t>
      </w:r>
      <w:r>
        <w:rPr>
          <w:rFonts w:ascii="Arial" w:eastAsiaTheme="minorHAnsi" w:hAnsi="Arial" w:cs="Arial"/>
          <w:color w:val="auto"/>
          <w:bdr w:val="none" w:sz="0" w:space="0" w:color="auto"/>
          <w:lang w:val="en-GB"/>
        </w:rPr>
        <w:t xml:space="preserve">will be </w:t>
      </w:r>
      <w:r w:rsidR="001043FD">
        <w:rPr>
          <w:rFonts w:ascii="Arial" w:eastAsiaTheme="minorHAnsi" w:hAnsi="Arial" w:cs="Arial"/>
          <w:color w:val="auto"/>
          <w:bdr w:val="none" w:sz="0" w:space="0" w:color="auto"/>
          <w:lang w:val="en-GB"/>
        </w:rPr>
        <w:t>responsible for the</w:t>
      </w:r>
      <w:r w:rsidR="00CB721C">
        <w:rPr>
          <w:rFonts w:ascii="Arial" w:eastAsiaTheme="minorHAnsi" w:hAnsi="Arial" w:cs="Arial"/>
          <w:color w:val="auto"/>
          <w:bdr w:val="none" w:sz="0" w:space="0" w:color="auto"/>
          <w:lang w:val="en-GB"/>
        </w:rPr>
        <w:t xml:space="preserve"> detailed</w:t>
      </w:r>
      <w:r w:rsidR="001043FD">
        <w:rPr>
          <w:rFonts w:ascii="Arial" w:eastAsiaTheme="minorHAnsi" w:hAnsi="Arial" w:cs="Arial"/>
          <w:color w:val="auto"/>
          <w:bdr w:val="none" w:sz="0" w:space="0" w:color="auto"/>
          <w:lang w:val="en-GB"/>
        </w:rPr>
        <w:t xml:space="preserve"> </w:t>
      </w:r>
      <w:r w:rsidR="00216825">
        <w:rPr>
          <w:rFonts w:ascii="Arial" w:eastAsiaTheme="minorHAnsi" w:hAnsi="Arial" w:cs="Arial"/>
          <w:color w:val="auto"/>
          <w:bdr w:val="none" w:sz="0" w:space="0" w:color="auto"/>
          <w:lang w:val="en-GB"/>
        </w:rPr>
        <w:t xml:space="preserve">site feasibility work, </w:t>
      </w:r>
      <w:r w:rsidR="001043FD">
        <w:rPr>
          <w:rFonts w:ascii="Arial" w:eastAsiaTheme="minorHAnsi" w:hAnsi="Arial" w:cs="Arial"/>
          <w:color w:val="auto"/>
          <w:bdr w:val="none" w:sz="0" w:space="0" w:color="auto"/>
          <w:lang w:val="en-GB"/>
        </w:rPr>
        <w:t xml:space="preserve">installation, </w:t>
      </w:r>
      <w:r w:rsidR="009C6283">
        <w:rPr>
          <w:rFonts w:ascii="Arial" w:eastAsiaTheme="minorHAnsi" w:hAnsi="Arial" w:cs="Arial"/>
          <w:color w:val="auto"/>
          <w:bdr w:val="none" w:sz="0" w:space="0" w:color="auto"/>
          <w:lang w:val="en-GB"/>
        </w:rPr>
        <w:t>running and maintenance of the charge point</w:t>
      </w:r>
      <w:r w:rsidR="00CF40FC">
        <w:rPr>
          <w:rFonts w:ascii="Arial" w:eastAsiaTheme="minorHAnsi" w:hAnsi="Arial" w:cs="Arial"/>
          <w:color w:val="auto"/>
          <w:bdr w:val="none" w:sz="0" w:space="0" w:color="auto"/>
          <w:lang w:val="en-GB"/>
        </w:rPr>
        <w:t xml:space="preserve">s. </w:t>
      </w:r>
      <w:r w:rsidR="00335305">
        <w:rPr>
          <w:rFonts w:ascii="Arial" w:eastAsiaTheme="minorHAnsi" w:hAnsi="Arial" w:cs="Arial"/>
          <w:color w:val="auto"/>
          <w:bdr w:val="none" w:sz="0" w:space="0" w:color="auto"/>
          <w:lang w:val="en-GB"/>
        </w:rPr>
        <w:t xml:space="preserve">Sites will </w:t>
      </w:r>
      <w:r w:rsidR="00847571">
        <w:rPr>
          <w:rFonts w:ascii="Arial" w:eastAsiaTheme="minorHAnsi" w:hAnsi="Arial" w:cs="Arial"/>
          <w:color w:val="auto"/>
          <w:bdr w:val="none" w:sz="0" w:space="0" w:color="auto"/>
          <w:lang w:val="en-GB"/>
        </w:rPr>
        <w:t xml:space="preserve">initially </w:t>
      </w:r>
      <w:r w:rsidR="00335305">
        <w:rPr>
          <w:rFonts w:ascii="Arial" w:eastAsiaTheme="minorHAnsi" w:hAnsi="Arial" w:cs="Arial"/>
          <w:color w:val="auto"/>
          <w:bdr w:val="none" w:sz="0" w:space="0" w:color="auto"/>
          <w:lang w:val="en-GB"/>
        </w:rPr>
        <w:t>be put forward by the borough</w:t>
      </w:r>
      <w:r w:rsidR="00847571">
        <w:rPr>
          <w:rFonts w:ascii="Arial" w:eastAsiaTheme="minorHAnsi" w:hAnsi="Arial" w:cs="Arial"/>
          <w:color w:val="auto"/>
          <w:bdr w:val="none" w:sz="0" w:space="0" w:color="auto"/>
          <w:lang w:val="en-GB"/>
        </w:rPr>
        <w:t xml:space="preserve"> as part of the tender process</w:t>
      </w:r>
      <w:r w:rsidR="00335305">
        <w:rPr>
          <w:rFonts w:ascii="Arial" w:eastAsiaTheme="minorHAnsi" w:hAnsi="Arial" w:cs="Arial"/>
          <w:color w:val="auto"/>
          <w:bdr w:val="none" w:sz="0" w:space="0" w:color="auto"/>
          <w:lang w:val="en-GB"/>
        </w:rPr>
        <w:t xml:space="preserve">, with </w:t>
      </w:r>
      <w:r w:rsidR="00526516">
        <w:rPr>
          <w:rFonts w:ascii="Arial" w:eastAsiaTheme="minorHAnsi" w:hAnsi="Arial" w:cs="Arial"/>
          <w:color w:val="auto"/>
          <w:bdr w:val="none" w:sz="0" w:space="0" w:color="auto"/>
          <w:lang w:val="en-GB"/>
        </w:rPr>
        <w:t xml:space="preserve">the </w:t>
      </w:r>
      <w:r w:rsidR="00C23F24">
        <w:rPr>
          <w:rFonts w:ascii="Arial" w:eastAsiaTheme="minorHAnsi" w:hAnsi="Arial" w:cs="Arial"/>
          <w:color w:val="auto"/>
          <w:bdr w:val="none" w:sz="0" w:space="0" w:color="auto"/>
          <w:lang w:val="en-GB"/>
        </w:rPr>
        <w:t xml:space="preserve">consultation </w:t>
      </w:r>
      <w:r w:rsidR="00526516">
        <w:rPr>
          <w:rFonts w:ascii="Arial" w:eastAsiaTheme="minorHAnsi" w:hAnsi="Arial" w:cs="Arial"/>
          <w:color w:val="auto"/>
          <w:bdr w:val="none" w:sz="0" w:space="0" w:color="auto"/>
          <w:lang w:val="en-GB"/>
        </w:rPr>
        <w:t xml:space="preserve">and site confirmation </w:t>
      </w:r>
      <w:r w:rsidR="00C23F24">
        <w:rPr>
          <w:rFonts w:ascii="Arial" w:eastAsiaTheme="minorHAnsi" w:hAnsi="Arial" w:cs="Arial"/>
          <w:color w:val="auto"/>
          <w:bdr w:val="none" w:sz="0" w:space="0" w:color="auto"/>
          <w:lang w:val="en-GB"/>
        </w:rPr>
        <w:t xml:space="preserve">process </w:t>
      </w:r>
      <w:r w:rsidR="00847571">
        <w:rPr>
          <w:rFonts w:ascii="Arial" w:eastAsiaTheme="minorHAnsi" w:hAnsi="Arial" w:cs="Arial"/>
          <w:color w:val="auto"/>
          <w:bdr w:val="none" w:sz="0" w:space="0" w:color="auto"/>
          <w:lang w:val="en-GB"/>
        </w:rPr>
        <w:t xml:space="preserve">to be </w:t>
      </w:r>
      <w:r w:rsidR="00C23F24">
        <w:rPr>
          <w:rFonts w:ascii="Arial" w:eastAsiaTheme="minorHAnsi" w:hAnsi="Arial" w:cs="Arial"/>
          <w:color w:val="auto"/>
          <w:bdr w:val="none" w:sz="0" w:space="0" w:color="auto"/>
          <w:lang w:val="en-GB"/>
        </w:rPr>
        <w:t xml:space="preserve">a collaborative effort between the </w:t>
      </w:r>
      <w:r w:rsidR="00C620D9">
        <w:rPr>
          <w:rFonts w:ascii="Arial" w:eastAsiaTheme="minorHAnsi" w:hAnsi="Arial" w:cs="Arial"/>
          <w:color w:val="auto"/>
          <w:bdr w:val="none" w:sz="0" w:space="0" w:color="auto"/>
          <w:lang w:val="en-GB"/>
        </w:rPr>
        <w:t xml:space="preserve">council and the </w:t>
      </w:r>
      <w:r w:rsidR="006275BE">
        <w:rPr>
          <w:rFonts w:ascii="Arial" w:eastAsiaTheme="minorHAnsi" w:hAnsi="Arial" w:cs="Arial"/>
          <w:color w:val="auto"/>
          <w:bdr w:val="none" w:sz="0" w:space="0" w:color="auto"/>
          <w:lang w:val="en-GB"/>
        </w:rPr>
        <w:t xml:space="preserve">successful </w:t>
      </w:r>
      <w:r w:rsidR="00C620D9">
        <w:rPr>
          <w:rFonts w:ascii="Arial" w:eastAsiaTheme="minorHAnsi" w:hAnsi="Arial" w:cs="Arial"/>
          <w:color w:val="auto"/>
          <w:bdr w:val="none" w:sz="0" w:space="0" w:color="auto"/>
          <w:lang w:val="en-GB"/>
        </w:rPr>
        <w:t>operator</w:t>
      </w:r>
      <w:r w:rsidR="006275BE">
        <w:rPr>
          <w:rFonts w:ascii="Arial" w:eastAsiaTheme="minorHAnsi" w:hAnsi="Arial" w:cs="Arial"/>
          <w:color w:val="auto"/>
          <w:bdr w:val="none" w:sz="0" w:space="0" w:color="auto"/>
          <w:lang w:val="en-GB"/>
        </w:rPr>
        <w:t>s</w:t>
      </w:r>
      <w:r w:rsidR="00C620D9">
        <w:rPr>
          <w:rFonts w:ascii="Arial" w:eastAsiaTheme="minorHAnsi" w:hAnsi="Arial" w:cs="Arial"/>
          <w:color w:val="auto"/>
          <w:bdr w:val="none" w:sz="0" w:space="0" w:color="auto"/>
          <w:lang w:val="en-GB"/>
        </w:rPr>
        <w:t>.</w:t>
      </w:r>
      <w:r w:rsidR="00096B24">
        <w:rPr>
          <w:rFonts w:ascii="Arial" w:eastAsiaTheme="minorHAnsi" w:hAnsi="Arial" w:cs="Arial"/>
          <w:color w:val="auto"/>
          <w:bdr w:val="none" w:sz="0" w:space="0" w:color="auto"/>
          <w:lang w:val="en-GB"/>
        </w:rPr>
        <w:t xml:space="preserve"> </w:t>
      </w:r>
    </w:p>
    <w:p w14:paraId="7656BD58" w14:textId="6654DD37" w:rsidR="00F468F7" w:rsidRDefault="000169A8" w:rsidP="005B2BF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Theme="minorHAnsi" w:hAnsi="Arial" w:cs="Arial"/>
          <w:color w:val="auto"/>
          <w:bdr w:val="none" w:sz="0" w:space="0" w:color="auto"/>
          <w:lang w:val="en-GB"/>
        </w:rPr>
      </w:pPr>
      <w:r>
        <w:rPr>
          <w:rFonts w:ascii="Arial" w:eastAsiaTheme="minorHAnsi" w:hAnsi="Arial" w:cs="Arial"/>
          <w:color w:val="auto"/>
          <w:bdr w:val="none" w:sz="0" w:space="0" w:color="auto"/>
          <w:lang w:val="en-GB"/>
        </w:rPr>
        <w:t>A</w:t>
      </w:r>
      <w:r w:rsidR="00254647" w:rsidRPr="00CB0FA6">
        <w:rPr>
          <w:rFonts w:ascii="Arial" w:eastAsiaTheme="minorHAnsi" w:hAnsi="Arial" w:cs="Arial"/>
          <w:color w:val="auto"/>
          <w:bdr w:val="none" w:sz="0" w:space="0" w:color="auto"/>
          <w:lang w:val="en-GB"/>
        </w:rPr>
        <w:t>ll costs</w:t>
      </w:r>
      <w:r w:rsidR="004A664D" w:rsidRPr="00CB0FA6">
        <w:rPr>
          <w:rFonts w:ascii="Arial" w:eastAsiaTheme="minorHAnsi" w:hAnsi="Arial" w:cs="Arial"/>
          <w:color w:val="auto"/>
          <w:bdr w:val="none" w:sz="0" w:space="0" w:color="auto"/>
          <w:lang w:val="en-GB"/>
        </w:rPr>
        <w:t xml:space="preserve"> </w:t>
      </w:r>
      <w:r>
        <w:rPr>
          <w:rFonts w:ascii="Arial" w:eastAsiaTheme="minorHAnsi" w:hAnsi="Arial" w:cs="Arial"/>
          <w:color w:val="auto"/>
          <w:bdr w:val="none" w:sz="0" w:space="0" w:color="auto"/>
          <w:lang w:val="en-GB"/>
        </w:rPr>
        <w:t xml:space="preserve">throughout the process </w:t>
      </w:r>
      <w:r w:rsidR="004A664D" w:rsidRPr="00CB0FA6">
        <w:rPr>
          <w:rFonts w:ascii="Arial" w:eastAsiaTheme="minorHAnsi" w:hAnsi="Arial" w:cs="Arial"/>
          <w:color w:val="auto"/>
          <w:bdr w:val="none" w:sz="0" w:space="0" w:color="auto"/>
          <w:lang w:val="en-GB"/>
        </w:rPr>
        <w:t xml:space="preserve">will </w:t>
      </w:r>
      <w:r>
        <w:rPr>
          <w:rFonts w:ascii="Arial" w:eastAsiaTheme="minorHAnsi" w:hAnsi="Arial" w:cs="Arial"/>
          <w:color w:val="auto"/>
          <w:bdr w:val="none" w:sz="0" w:space="0" w:color="auto"/>
          <w:lang w:val="en-GB"/>
        </w:rPr>
        <w:t xml:space="preserve">need to </w:t>
      </w:r>
      <w:r w:rsidR="004A664D" w:rsidRPr="00CB0FA6">
        <w:rPr>
          <w:rFonts w:ascii="Arial" w:eastAsiaTheme="minorHAnsi" w:hAnsi="Arial" w:cs="Arial"/>
          <w:color w:val="auto"/>
          <w:bdr w:val="none" w:sz="0" w:space="0" w:color="auto"/>
          <w:lang w:val="en-GB"/>
        </w:rPr>
        <w:t xml:space="preserve">be fully </w:t>
      </w:r>
      <w:r w:rsidR="00254647" w:rsidRPr="00CB0FA6">
        <w:rPr>
          <w:rFonts w:ascii="Arial" w:eastAsiaTheme="minorHAnsi" w:hAnsi="Arial" w:cs="Arial"/>
          <w:color w:val="auto"/>
          <w:bdr w:val="none" w:sz="0" w:space="0" w:color="auto"/>
          <w:lang w:val="en-GB"/>
        </w:rPr>
        <w:t>met</w:t>
      </w:r>
      <w:r w:rsidR="004A664D" w:rsidRPr="00CB0FA6">
        <w:rPr>
          <w:rFonts w:ascii="Arial" w:eastAsiaTheme="minorHAnsi" w:hAnsi="Arial" w:cs="Arial"/>
          <w:color w:val="auto"/>
          <w:bdr w:val="none" w:sz="0" w:space="0" w:color="auto"/>
          <w:lang w:val="en-GB"/>
        </w:rPr>
        <w:t xml:space="preserve"> by the operator</w:t>
      </w:r>
      <w:r w:rsidR="005D7125" w:rsidRPr="00CB0FA6">
        <w:rPr>
          <w:rFonts w:ascii="Arial" w:eastAsiaTheme="minorHAnsi" w:hAnsi="Arial" w:cs="Arial"/>
          <w:color w:val="auto"/>
          <w:bdr w:val="none" w:sz="0" w:space="0" w:color="auto"/>
          <w:lang w:val="en-GB"/>
        </w:rPr>
        <w:t>, with</w:t>
      </w:r>
      <w:r w:rsidR="005D7125">
        <w:rPr>
          <w:rFonts w:ascii="Arial" w:eastAsiaTheme="minorHAnsi" w:hAnsi="Arial" w:cs="Arial"/>
          <w:color w:val="auto"/>
          <w:bdr w:val="none" w:sz="0" w:space="0" w:color="auto"/>
          <w:lang w:val="en-GB"/>
        </w:rPr>
        <w:t xml:space="preserve"> support from</w:t>
      </w:r>
      <w:r w:rsidR="00B309A4">
        <w:rPr>
          <w:rFonts w:ascii="Arial" w:eastAsiaTheme="minorHAnsi" w:hAnsi="Arial" w:cs="Arial"/>
          <w:color w:val="auto"/>
          <w:bdr w:val="none" w:sz="0" w:space="0" w:color="auto"/>
          <w:lang w:val="en-GB"/>
        </w:rPr>
        <w:t xml:space="preserve"> up to two</w:t>
      </w:r>
      <w:r w:rsidR="00CB0FA6">
        <w:rPr>
          <w:rFonts w:ascii="Arial" w:eastAsiaTheme="minorHAnsi" w:hAnsi="Arial" w:cs="Arial"/>
          <w:color w:val="auto"/>
          <w:bdr w:val="none" w:sz="0" w:space="0" w:color="auto"/>
          <w:lang w:val="en-GB"/>
        </w:rPr>
        <w:t xml:space="preserve"> </w:t>
      </w:r>
      <w:r w:rsidR="00AC4CC1">
        <w:rPr>
          <w:rFonts w:ascii="Arial" w:eastAsiaTheme="minorHAnsi" w:hAnsi="Arial" w:cs="Arial"/>
          <w:color w:val="auto"/>
          <w:bdr w:val="none" w:sz="0" w:space="0" w:color="auto"/>
          <w:lang w:val="en-GB"/>
        </w:rPr>
        <w:t>Council</w:t>
      </w:r>
      <w:r w:rsidR="00CB0FA6">
        <w:rPr>
          <w:rFonts w:ascii="Arial" w:eastAsiaTheme="minorHAnsi" w:hAnsi="Arial" w:cs="Arial"/>
          <w:color w:val="auto"/>
          <w:bdr w:val="none" w:sz="0" w:space="0" w:color="auto"/>
          <w:lang w:val="en-GB"/>
        </w:rPr>
        <w:t xml:space="preserve"> </w:t>
      </w:r>
      <w:r w:rsidR="00AC1467">
        <w:rPr>
          <w:rFonts w:ascii="Arial" w:eastAsiaTheme="minorHAnsi" w:hAnsi="Arial" w:cs="Arial"/>
          <w:color w:val="auto"/>
          <w:bdr w:val="none" w:sz="0" w:space="0" w:color="auto"/>
          <w:lang w:val="en-GB"/>
        </w:rPr>
        <w:t>officers.</w:t>
      </w:r>
      <w:r w:rsidR="005D7125">
        <w:rPr>
          <w:rFonts w:ascii="Arial" w:eastAsiaTheme="minorHAnsi" w:hAnsi="Arial" w:cs="Arial"/>
          <w:color w:val="auto"/>
          <w:bdr w:val="none" w:sz="0" w:space="0" w:color="auto"/>
          <w:lang w:val="en-GB"/>
        </w:rPr>
        <w:t xml:space="preserve"> </w:t>
      </w:r>
      <w:r w:rsidR="00EE07F6">
        <w:rPr>
          <w:rFonts w:ascii="Arial" w:eastAsiaTheme="minorHAnsi" w:hAnsi="Arial" w:cs="Arial"/>
          <w:color w:val="auto"/>
          <w:bdr w:val="none" w:sz="0" w:space="0" w:color="auto"/>
          <w:lang w:val="en-GB"/>
        </w:rPr>
        <w:t xml:space="preserve">However, </w:t>
      </w:r>
      <w:r w:rsidR="00D707AF">
        <w:rPr>
          <w:rFonts w:ascii="Arial" w:eastAsiaTheme="minorHAnsi" w:hAnsi="Arial" w:cs="Arial"/>
          <w:color w:val="auto"/>
          <w:bdr w:val="none" w:sz="0" w:space="0" w:color="auto"/>
          <w:lang w:val="en-GB"/>
        </w:rPr>
        <w:t xml:space="preserve">it should be noted that </w:t>
      </w:r>
      <w:r w:rsidR="00EE07F6">
        <w:rPr>
          <w:rFonts w:ascii="Arial" w:eastAsiaTheme="minorHAnsi" w:hAnsi="Arial" w:cs="Arial"/>
          <w:color w:val="auto"/>
          <w:bdr w:val="none" w:sz="0" w:space="0" w:color="auto"/>
          <w:lang w:val="en-GB"/>
        </w:rPr>
        <w:t xml:space="preserve">funding </w:t>
      </w:r>
      <w:r w:rsidR="0028310F">
        <w:rPr>
          <w:rFonts w:ascii="Arial" w:eastAsiaTheme="minorHAnsi" w:hAnsi="Arial" w:cs="Arial"/>
          <w:color w:val="auto"/>
          <w:bdr w:val="none" w:sz="0" w:space="0" w:color="auto"/>
          <w:lang w:val="en-GB"/>
        </w:rPr>
        <w:t xml:space="preserve">bids have been submitted to the </w:t>
      </w:r>
      <w:r w:rsidR="00A02E8F">
        <w:rPr>
          <w:rFonts w:ascii="Arial" w:eastAsiaTheme="minorHAnsi" w:hAnsi="Arial" w:cs="Arial"/>
          <w:color w:val="auto"/>
          <w:bdr w:val="none" w:sz="0" w:space="0" w:color="auto"/>
          <w:lang w:val="en-GB"/>
        </w:rPr>
        <w:t>‘</w:t>
      </w:r>
      <w:r w:rsidR="00EE07F6">
        <w:rPr>
          <w:rFonts w:ascii="Arial" w:eastAsiaTheme="minorHAnsi" w:hAnsi="Arial" w:cs="Arial"/>
          <w:color w:val="auto"/>
          <w:bdr w:val="none" w:sz="0" w:space="0" w:color="auto"/>
          <w:lang w:val="en-GB"/>
        </w:rPr>
        <w:t>ORCs</w:t>
      </w:r>
      <w:r w:rsidR="00A02E8F">
        <w:rPr>
          <w:rFonts w:ascii="Arial" w:eastAsiaTheme="minorHAnsi" w:hAnsi="Arial" w:cs="Arial"/>
          <w:color w:val="auto"/>
          <w:bdr w:val="none" w:sz="0" w:space="0" w:color="auto"/>
          <w:lang w:val="en-GB"/>
        </w:rPr>
        <w:t>’</w:t>
      </w:r>
      <w:r w:rsidR="00EE07F6">
        <w:rPr>
          <w:rFonts w:ascii="Arial" w:eastAsiaTheme="minorHAnsi" w:hAnsi="Arial" w:cs="Arial"/>
          <w:color w:val="auto"/>
          <w:bdr w:val="none" w:sz="0" w:space="0" w:color="auto"/>
          <w:lang w:val="en-GB"/>
        </w:rPr>
        <w:t xml:space="preserve"> and </w:t>
      </w:r>
      <w:r w:rsidR="00A02E8F">
        <w:rPr>
          <w:rFonts w:ascii="Arial" w:eastAsiaTheme="minorHAnsi" w:hAnsi="Arial" w:cs="Arial"/>
          <w:color w:val="auto"/>
          <w:bdr w:val="none" w:sz="0" w:space="0" w:color="auto"/>
          <w:lang w:val="en-GB"/>
        </w:rPr>
        <w:t>‘</w:t>
      </w:r>
      <w:r w:rsidR="00EE07F6">
        <w:rPr>
          <w:rFonts w:ascii="Arial" w:eastAsiaTheme="minorHAnsi" w:hAnsi="Arial" w:cs="Arial"/>
          <w:color w:val="auto"/>
          <w:bdr w:val="none" w:sz="0" w:space="0" w:color="auto"/>
          <w:lang w:val="en-GB"/>
        </w:rPr>
        <w:t>LEVI</w:t>
      </w:r>
      <w:r w:rsidR="00A02E8F">
        <w:rPr>
          <w:rFonts w:ascii="Arial" w:eastAsiaTheme="minorHAnsi" w:hAnsi="Arial" w:cs="Arial"/>
          <w:color w:val="auto"/>
          <w:bdr w:val="none" w:sz="0" w:space="0" w:color="auto"/>
          <w:lang w:val="en-GB"/>
        </w:rPr>
        <w:t>’</w:t>
      </w:r>
      <w:r w:rsidR="008D26F7">
        <w:rPr>
          <w:rFonts w:ascii="Arial" w:eastAsiaTheme="minorHAnsi" w:hAnsi="Arial" w:cs="Arial"/>
          <w:color w:val="auto"/>
          <w:bdr w:val="none" w:sz="0" w:space="0" w:color="auto"/>
          <w:lang w:val="en-GB"/>
        </w:rPr>
        <w:t xml:space="preserve"> schemes</w:t>
      </w:r>
      <w:r w:rsidR="00AC59D1">
        <w:rPr>
          <w:rFonts w:ascii="Arial" w:eastAsiaTheme="minorHAnsi" w:hAnsi="Arial" w:cs="Arial"/>
          <w:color w:val="auto"/>
          <w:bdr w:val="none" w:sz="0" w:space="0" w:color="auto"/>
          <w:lang w:val="en-GB"/>
        </w:rPr>
        <w:t>,</w:t>
      </w:r>
      <w:r w:rsidR="006C7F59">
        <w:rPr>
          <w:rFonts w:ascii="Arial" w:eastAsiaTheme="minorHAnsi" w:hAnsi="Arial" w:cs="Arial"/>
          <w:color w:val="auto"/>
          <w:bdr w:val="none" w:sz="0" w:space="0" w:color="auto"/>
          <w:lang w:val="en-GB"/>
        </w:rPr>
        <w:t xml:space="preserve"> and this will continue in future years. If bids are</w:t>
      </w:r>
      <w:r w:rsidR="00BD46C5">
        <w:rPr>
          <w:rFonts w:ascii="Arial" w:eastAsiaTheme="minorHAnsi" w:hAnsi="Arial" w:cs="Arial"/>
          <w:color w:val="auto"/>
          <w:bdr w:val="none" w:sz="0" w:space="0" w:color="auto"/>
          <w:lang w:val="en-GB"/>
        </w:rPr>
        <w:t xml:space="preserve"> successful, </w:t>
      </w:r>
      <w:r w:rsidR="006C7F59">
        <w:rPr>
          <w:rFonts w:ascii="Arial" w:eastAsiaTheme="minorHAnsi" w:hAnsi="Arial" w:cs="Arial"/>
          <w:color w:val="auto"/>
          <w:bdr w:val="none" w:sz="0" w:space="0" w:color="auto"/>
          <w:lang w:val="en-GB"/>
        </w:rPr>
        <w:t xml:space="preserve">this </w:t>
      </w:r>
      <w:r w:rsidR="008E53A3">
        <w:rPr>
          <w:rFonts w:ascii="Arial" w:eastAsiaTheme="minorHAnsi" w:hAnsi="Arial" w:cs="Arial"/>
          <w:color w:val="auto"/>
          <w:bdr w:val="none" w:sz="0" w:space="0" w:color="auto"/>
          <w:lang w:val="en-GB"/>
        </w:rPr>
        <w:t>will mean a</w:t>
      </w:r>
      <w:r w:rsidR="00385045">
        <w:rPr>
          <w:rFonts w:ascii="Arial" w:eastAsiaTheme="minorHAnsi" w:hAnsi="Arial" w:cs="Arial"/>
          <w:color w:val="auto"/>
          <w:bdr w:val="none" w:sz="0" w:space="0" w:color="auto"/>
          <w:lang w:val="en-GB"/>
        </w:rPr>
        <w:t xml:space="preserve"> slight</w:t>
      </w:r>
      <w:r w:rsidR="008E53A3">
        <w:rPr>
          <w:rFonts w:ascii="Arial" w:eastAsiaTheme="minorHAnsi" w:hAnsi="Arial" w:cs="Arial"/>
          <w:color w:val="auto"/>
          <w:bdr w:val="none" w:sz="0" w:space="0" w:color="auto"/>
          <w:lang w:val="en-GB"/>
        </w:rPr>
        <w:t xml:space="preserve"> change to </w:t>
      </w:r>
      <w:r w:rsidR="00BD46C5">
        <w:rPr>
          <w:rFonts w:ascii="Arial" w:eastAsiaTheme="minorHAnsi" w:hAnsi="Arial" w:cs="Arial"/>
          <w:color w:val="auto"/>
          <w:bdr w:val="none" w:sz="0" w:space="0" w:color="auto"/>
          <w:lang w:val="en-GB"/>
        </w:rPr>
        <w:t>th</w:t>
      </w:r>
      <w:r w:rsidR="00AC59D1">
        <w:rPr>
          <w:rFonts w:ascii="Arial" w:eastAsiaTheme="minorHAnsi" w:hAnsi="Arial" w:cs="Arial"/>
          <w:color w:val="auto"/>
          <w:bdr w:val="none" w:sz="0" w:space="0" w:color="auto"/>
          <w:lang w:val="en-GB"/>
        </w:rPr>
        <w:t>e</w:t>
      </w:r>
      <w:r w:rsidR="00BD46C5">
        <w:rPr>
          <w:rFonts w:ascii="Arial" w:eastAsiaTheme="minorHAnsi" w:hAnsi="Arial" w:cs="Arial"/>
          <w:color w:val="auto"/>
          <w:bdr w:val="none" w:sz="0" w:space="0" w:color="auto"/>
          <w:lang w:val="en-GB"/>
        </w:rPr>
        <w:t xml:space="preserve"> </w:t>
      </w:r>
      <w:r w:rsidR="00254647">
        <w:rPr>
          <w:rFonts w:ascii="Arial" w:eastAsiaTheme="minorHAnsi" w:hAnsi="Arial" w:cs="Arial"/>
          <w:color w:val="auto"/>
          <w:bdr w:val="none" w:sz="0" w:space="0" w:color="auto"/>
          <w:lang w:val="en-GB"/>
        </w:rPr>
        <w:t xml:space="preserve">funding </w:t>
      </w:r>
      <w:r w:rsidR="00BD46C5">
        <w:rPr>
          <w:rFonts w:ascii="Arial" w:eastAsiaTheme="minorHAnsi" w:hAnsi="Arial" w:cs="Arial"/>
          <w:color w:val="auto"/>
          <w:bdr w:val="none" w:sz="0" w:space="0" w:color="auto"/>
          <w:lang w:val="en-GB"/>
        </w:rPr>
        <w:t>model</w:t>
      </w:r>
      <w:r w:rsidR="008F29A1">
        <w:rPr>
          <w:rFonts w:ascii="Arial" w:eastAsiaTheme="minorHAnsi" w:hAnsi="Arial" w:cs="Arial"/>
          <w:color w:val="auto"/>
          <w:bdr w:val="none" w:sz="0" w:space="0" w:color="auto"/>
          <w:lang w:val="en-GB"/>
        </w:rPr>
        <w:t xml:space="preserve"> for Lot 1</w:t>
      </w:r>
      <w:r w:rsidR="0097710A">
        <w:rPr>
          <w:rFonts w:ascii="Arial" w:eastAsiaTheme="minorHAnsi" w:hAnsi="Arial" w:cs="Arial"/>
          <w:color w:val="auto"/>
          <w:bdr w:val="none" w:sz="0" w:space="0" w:color="auto"/>
          <w:lang w:val="en-GB"/>
        </w:rPr>
        <w:t>.</w:t>
      </w:r>
      <w:r w:rsidR="00A06672">
        <w:rPr>
          <w:rFonts w:ascii="Arial" w:eastAsiaTheme="minorHAnsi" w:hAnsi="Arial" w:cs="Arial"/>
          <w:color w:val="auto"/>
          <w:bdr w:val="none" w:sz="0" w:space="0" w:color="auto"/>
          <w:lang w:val="en-GB"/>
        </w:rPr>
        <w:t xml:space="preserve"> The </w:t>
      </w:r>
      <w:r w:rsidR="008D26F7">
        <w:rPr>
          <w:rFonts w:ascii="Arial" w:eastAsiaTheme="minorHAnsi" w:hAnsi="Arial" w:cs="Arial"/>
          <w:color w:val="auto"/>
          <w:bdr w:val="none" w:sz="0" w:space="0" w:color="auto"/>
          <w:lang w:val="en-GB"/>
        </w:rPr>
        <w:t>outcome of th</w:t>
      </w:r>
      <w:r w:rsidR="00B309A4">
        <w:rPr>
          <w:rFonts w:ascii="Arial" w:eastAsiaTheme="minorHAnsi" w:hAnsi="Arial" w:cs="Arial"/>
          <w:color w:val="auto"/>
          <w:bdr w:val="none" w:sz="0" w:space="0" w:color="auto"/>
          <w:lang w:val="en-GB"/>
        </w:rPr>
        <w:t>is year’s ORCs</w:t>
      </w:r>
      <w:r w:rsidR="00AC59D1">
        <w:rPr>
          <w:rFonts w:ascii="Arial" w:eastAsiaTheme="minorHAnsi" w:hAnsi="Arial" w:cs="Arial"/>
          <w:color w:val="auto"/>
          <w:bdr w:val="none" w:sz="0" w:space="0" w:color="auto"/>
          <w:lang w:val="en-GB"/>
        </w:rPr>
        <w:t xml:space="preserve"> bidding process</w:t>
      </w:r>
      <w:r w:rsidR="008D26F7">
        <w:rPr>
          <w:rFonts w:ascii="Arial" w:eastAsiaTheme="minorHAnsi" w:hAnsi="Arial" w:cs="Arial"/>
          <w:color w:val="auto"/>
          <w:bdr w:val="none" w:sz="0" w:space="0" w:color="auto"/>
          <w:lang w:val="en-GB"/>
        </w:rPr>
        <w:t xml:space="preserve"> is expected </w:t>
      </w:r>
      <w:r w:rsidR="00713274">
        <w:rPr>
          <w:rFonts w:ascii="Arial" w:eastAsiaTheme="minorHAnsi" w:hAnsi="Arial" w:cs="Arial"/>
          <w:color w:val="auto"/>
          <w:bdr w:val="none" w:sz="0" w:space="0" w:color="auto"/>
          <w:lang w:val="en-GB"/>
        </w:rPr>
        <w:t>soon</w:t>
      </w:r>
      <w:r w:rsidR="008D26F7">
        <w:rPr>
          <w:rFonts w:ascii="Arial" w:eastAsiaTheme="minorHAnsi" w:hAnsi="Arial" w:cs="Arial"/>
          <w:color w:val="auto"/>
          <w:bdr w:val="none" w:sz="0" w:space="0" w:color="auto"/>
          <w:lang w:val="en-GB"/>
        </w:rPr>
        <w:t xml:space="preserve"> and </w:t>
      </w:r>
      <w:r w:rsidR="00AC59D1">
        <w:rPr>
          <w:rFonts w:ascii="Arial" w:eastAsiaTheme="minorHAnsi" w:hAnsi="Arial" w:cs="Arial"/>
          <w:color w:val="auto"/>
          <w:bdr w:val="none" w:sz="0" w:space="0" w:color="auto"/>
          <w:lang w:val="en-GB"/>
        </w:rPr>
        <w:t xml:space="preserve">this </w:t>
      </w:r>
      <w:r w:rsidR="008D26F7">
        <w:rPr>
          <w:rFonts w:ascii="Arial" w:eastAsiaTheme="minorHAnsi" w:hAnsi="Arial" w:cs="Arial"/>
          <w:color w:val="auto"/>
          <w:bdr w:val="none" w:sz="0" w:space="0" w:color="auto"/>
          <w:lang w:val="en-GB"/>
        </w:rPr>
        <w:t xml:space="preserve">will be detailed in the </w:t>
      </w:r>
      <w:r w:rsidR="008E53A3">
        <w:rPr>
          <w:rFonts w:ascii="Arial" w:eastAsiaTheme="minorHAnsi" w:hAnsi="Arial" w:cs="Arial"/>
          <w:color w:val="auto"/>
          <w:bdr w:val="none" w:sz="0" w:space="0" w:color="auto"/>
          <w:lang w:val="en-GB"/>
        </w:rPr>
        <w:t xml:space="preserve">final </w:t>
      </w:r>
      <w:r w:rsidR="008D26F7">
        <w:rPr>
          <w:rFonts w:ascii="Arial" w:eastAsiaTheme="minorHAnsi" w:hAnsi="Arial" w:cs="Arial"/>
          <w:color w:val="auto"/>
          <w:bdr w:val="none" w:sz="0" w:space="0" w:color="auto"/>
          <w:lang w:val="en-GB"/>
        </w:rPr>
        <w:t>tender specification when</w:t>
      </w:r>
      <w:r w:rsidR="00AC59D1">
        <w:rPr>
          <w:rFonts w:ascii="Arial" w:eastAsiaTheme="minorHAnsi" w:hAnsi="Arial" w:cs="Arial"/>
          <w:color w:val="auto"/>
          <w:bdr w:val="none" w:sz="0" w:space="0" w:color="auto"/>
          <w:lang w:val="en-GB"/>
        </w:rPr>
        <w:t xml:space="preserve"> it is</w:t>
      </w:r>
      <w:r w:rsidR="008D26F7">
        <w:rPr>
          <w:rFonts w:ascii="Arial" w:eastAsiaTheme="minorHAnsi" w:hAnsi="Arial" w:cs="Arial"/>
          <w:color w:val="auto"/>
          <w:bdr w:val="none" w:sz="0" w:space="0" w:color="auto"/>
          <w:lang w:val="en-GB"/>
        </w:rPr>
        <w:t xml:space="preserve"> released.</w:t>
      </w:r>
      <w:r w:rsidR="003537CB">
        <w:rPr>
          <w:rFonts w:ascii="Arial" w:eastAsiaTheme="minorHAnsi" w:hAnsi="Arial" w:cs="Arial"/>
          <w:color w:val="auto"/>
          <w:bdr w:val="none" w:sz="0" w:space="0" w:color="auto"/>
          <w:lang w:val="en-GB"/>
        </w:rPr>
        <w:t xml:space="preserve"> Any equipment funded by the </w:t>
      </w:r>
      <w:r w:rsidR="00B309A4">
        <w:rPr>
          <w:rFonts w:ascii="Arial" w:eastAsiaTheme="minorHAnsi" w:hAnsi="Arial" w:cs="Arial"/>
          <w:color w:val="auto"/>
          <w:bdr w:val="none" w:sz="0" w:space="0" w:color="auto"/>
          <w:lang w:val="en-GB"/>
        </w:rPr>
        <w:t>c</w:t>
      </w:r>
      <w:r w:rsidR="003537CB">
        <w:rPr>
          <w:rFonts w:ascii="Arial" w:eastAsiaTheme="minorHAnsi" w:hAnsi="Arial" w:cs="Arial"/>
          <w:color w:val="auto"/>
          <w:bdr w:val="none" w:sz="0" w:space="0" w:color="auto"/>
          <w:lang w:val="en-GB"/>
        </w:rPr>
        <w:t xml:space="preserve">ouncil (via funding bids) will need to be </w:t>
      </w:r>
      <w:r w:rsidR="008E53A3">
        <w:rPr>
          <w:rFonts w:ascii="Arial" w:eastAsiaTheme="minorHAnsi" w:hAnsi="Arial" w:cs="Arial"/>
          <w:color w:val="auto"/>
          <w:bdr w:val="none" w:sz="0" w:space="0" w:color="auto"/>
          <w:lang w:val="en-GB"/>
        </w:rPr>
        <w:t xml:space="preserve">subsequently </w:t>
      </w:r>
      <w:r w:rsidR="003537CB">
        <w:rPr>
          <w:rFonts w:ascii="Arial" w:eastAsiaTheme="minorHAnsi" w:hAnsi="Arial" w:cs="Arial"/>
          <w:color w:val="auto"/>
          <w:bdr w:val="none" w:sz="0" w:space="0" w:color="auto"/>
          <w:lang w:val="en-GB"/>
        </w:rPr>
        <w:t xml:space="preserve">adopted </w:t>
      </w:r>
      <w:r w:rsidR="0087273F">
        <w:rPr>
          <w:rFonts w:ascii="Arial" w:eastAsiaTheme="minorHAnsi" w:hAnsi="Arial" w:cs="Arial"/>
          <w:color w:val="auto"/>
          <w:bdr w:val="none" w:sz="0" w:space="0" w:color="auto"/>
          <w:lang w:val="en-GB"/>
        </w:rPr>
        <w:t xml:space="preserve">and maintained </w:t>
      </w:r>
      <w:r w:rsidR="003537CB">
        <w:rPr>
          <w:rFonts w:ascii="Arial" w:eastAsiaTheme="minorHAnsi" w:hAnsi="Arial" w:cs="Arial"/>
          <w:color w:val="auto"/>
          <w:bdr w:val="none" w:sz="0" w:space="0" w:color="auto"/>
          <w:lang w:val="en-GB"/>
        </w:rPr>
        <w:t xml:space="preserve">by the operator </w:t>
      </w:r>
      <w:r w:rsidR="0087273F">
        <w:rPr>
          <w:rFonts w:ascii="Arial" w:eastAsiaTheme="minorHAnsi" w:hAnsi="Arial" w:cs="Arial"/>
          <w:color w:val="auto"/>
          <w:bdr w:val="none" w:sz="0" w:space="0" w:color="auto"/>
          <w:lang w:val="en-GB"/>
        </w:rPr>
        <w:t>as part of the contract.</w:t>
      </w:r>
      <w:r w:rsidR="009C34D2">
        <w:rPr>
          <w:rFonts w:ascii="Arial" w:eastAsiaTheme="minorHAnsi" w:hAnsi="Arial" w:cs="Arial"/>
          <w:color w:val="auto"/>
          <w:bdr w:val="none" w:sz="0" w:space="0" w:color="auto"/>
          <w:lang w:val="en-GB"/>
        </w:rPr>
        <w:t xml:space="preserve"> The proposed revenue model </w:t>
      </w:r>
      <w:r w:rsidR="00CD534C">
        <w:rPr>
          <w:rFonts w:ascii="Arial" w:eastAsiaTheme="minorHAnsi" w:hAnsi="Arial" w:cs="Arial"/>
          <w:color w:val="auto"/>
          <w:bdr w:val="none" w:sz="0" w:space="0" w:color="auto"/>
          <w:lang w:val="en-GB"/>
        </w:rPr>
        <w:t xml:space="preserve">put forward by the operator </w:t>
      </w:r>
      <w:r w:rsidR="00EB1651">
        <w:rPr>
          <w:rFonts w:ascii="Arial" w:eastAsiaTheme="minorHAnsi" w:hAnsi="Arial" w:cs="Arial"/>
          <w:color w:val="auto"/>
          <w:bdr w:val="none" w:sz="0" w:space="0" w:color="auto"/>
          <w:lang w:val="en-GB"/>
        </w:rPr>
        <w:t>would be expected to</w:t>
      </w:r>
      <w:r w:rsidR="009C34D2">
        <w:rPr>
          <w:rFonts w:ascii="Arial" w:eastAsiaTheme="minorHAnsi" w:hAnsi="Arial" w:cs="Arial"/>
          <w:color w:val="auto"/>
          <w:bdr w:val="none" w:sz="0" w:space="0" w:color="auto"/>
          <w:lang w:val="en-GB"/>
        </w:rPr>
        <w:t xml:space="preserve"> reflect this investment.</w:t>
      </w:r>
      <w:r w:rsidR="000E02EC">
        <w:rPr>
          <w:rFonts w:ascii="Arial" w:eastAsiaTheme="minorHAnsi" w:hAnsi="Arial" w:cs="Arial"/>
          <w:color w:val="auto"/>
          <w:bdr w:val="none" w:sz="0" w:space="0" w:color="auto"/>
          <w:lang w:val="en-GB"/>
        </w:rPr>
        <w:t xml:space="preserve"> </w:t>
      </w:r>
    </w:p>
    <w:p w14:paraId="168B4090" w14:textId="3B42A62D" w:rsidR="006C7F59" w:rsidRDefault="006C7F59" w:rsidP="005B2BF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Theme="minorHAnsi" w:hAnsi="Arial" w:cs="Arial"/>
          <w:b/>
          <w:bCs/>
          <w:color w:val="auto"/>
          <w:bdr w:val="none" w:sz="0" w:space="0" w:color="auto"/>
          <w:lang w:val="en-GB"/>
        </w:rPr>
      </w:pPr>
      <w:r>
        <w:rPr>
          <w:rFonts w:ascii="Arial" w:eastAsiaTheme="minorHAnsi" w:hAnsi="Arial" w:cs="Arial"/>
          <w:color w:val="auto"/>
          <w:bdr w:val="none" w:sz="0" w:space="0" w:color="auto"/>
          <w:lang w:val="en-GB"/>
        </w:rPr>
        <w:t xml:space="preserve">At the end of the contact, the operator will be required to remove the charging points and make safe the electrical connection. </w:t>
      </w:r>
      <w:r w:rsidRPr="000D5973">
        <w:rPr>
          <w:rFonts w:ascii="Arial" w:eastAsiaTheme="minorHAnsi" w:hAnsi="Arial" w:cs="Arial"/>
          <w:color w:val="auto"/>
          <w:bdr w:val="none" w:sz="0" w:space="0" w:color="auto"/>
          <w:lang w:val="en-GB"/>
        </w:rPr>
        <w:t>The ownership/use of the below ground electrical connection will be transferred to the borough if this is not already the case.</w:t>
      </w:r>
    </w:p>
    <w:p w14:paraId="5A2A9057" w14:textId="7738A05D" w:rsidR="009C34D2" w:rsidRPr="009C34D2" w:rsidRDefault="009C34D2" w:rsidP="005B2BF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Theme="minorHAnsi" w:hAnsi="Arial" w:cs="Arial"/>
          <w:b/>
          <w:bCs/>
          <w:color w:val="auto"/>
          <w:bdr w:val="none" w:sz="0" w:space="0" w:color="auto"/>
          <w:lang w:val="en-GB"/>
        </w:rPr>
      </w:pPr>
      <w:r w:rsidRPr="009C34D2">
        <w:rPr>
          <w:rFonts w:ascii="Arial" w:eastAsiaTheme="minorHAnsi" w:hAnsi="Arial" w:cs="Arial"/>
          <w:b/>
          <w:bCs/>
          <w:color w:val="auto"/>
          <w:bdr w:val="none" w:sz="0" w:space="0" w:color="auto"/>
          <w:lang w:val="en-GB"/>
        </w:rPr>
        <w:t>Proposed specification and criteria</w:t>
      </w:r>
    </w:p>
    <w:p w14:paraId="18BB46A9" w14:textId="4B5554D4" w:rsidR="005B2BFA" w:rsidRDefault="00B309A4" w:rsidP="005B2BF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Theme="minorHAnsi" w:hAnsi="Arial" w:cs="Arial"/>
          <w:color w:val="auto"/>
          <w:bdr w:val="none" w:sz="0" w:space="0" w:color="auto"/>
          <w:lang w:val="en-GB"/>
        </w:rPr>
      </w:pPr>
      <w:r>
        <w:rPr>
          <w:rFonts w:ascii="Arial" w:eastAsiaTheme="minorHAnsi" w:hAnsi="Arial" w:cs="Arial"/>
          <w:color w:val="auto"/>
          <w:bdr w:val="none" w:sz="0" w:space="0" w:color="auto"/>
          <w:lang w:val="en-GB"/>
        </w:rPr>
        <w:t xml:space="preserve">The council is </w:t>
      </w:r>
      <w:r w:rsidR="005B2BFA" w:rsidRPr="005B2BFA">
        <w:rPr>
          <w:rFonts w:ascii="Arial" w:eastAsiaTheme="minorHAnsi" w:hAnsi="Arial" w:cs="Arial"/>
          <w:color w:val="auto"/>
          <w:bdr w:val="none" w:sz="0" w:space="0" w:color="auto"/>
          <w:lang w:val="en-GB"/>
        </w:rPr>
        <w:t xml:space="preserve">looking for </w:t>
      </w:r>
      <w:r w:rsidR="00DC7451">
        <w:rPr>
          <w:rFonts w:ascii="Arial" w:eastAsiaTheme="minorHAnsi" w:hAnsi="Arial" w:cs="Arial"/>
          <w:color w:val="auto"/>
          <w:bdr w:val="none" w:sz="0" w:space="0" w:color="auto"/>
          <w:lang w:val="en-GB"/>
        </w:rPr>
        <w:t xml:space="preserve">operators </w:t>
      </w:r>
      <w:r w:rsidR="005B2BFA" w:rsidRPr="005B2BFA">
        <w:rPr>
          <w:rFonts w:ascii="Arial" w:eastAsiaTheme="minorHAnsi" w:hAnsi="Arial" w:cs="Arial"/>
          <w:color w:val="auto"/>
          <w:bdr w:val="none" w:sz="0" w:space="0" w:color="auto"/>
          <w:lang w:val="en-GB"/>
        </w:rPr>
        <w:t>who will demonstrate in their tender submission the following</w:t>
      </w:r>
      <w:r w:rsidR="00EB1651">
        <w:rPr>
          <w:rFonts w:ascii="Arial" w:eastAsiaTheme="minorHAnsi" w:hAnsi="Arial" w:cs="Arial"/>
          <w:color w:val="auto"/>
          <w:bdr w:val="none" w:sz="0" w:space="0" w:color="auto"/>
          <w:lang w:val="en-GB"/>
        </w:rPr>
        <w:t>, which will form the basis for appraisal</w:t>
      </w:r>
      <w:r w:rsidR="005B2BFA" w:rsidRPr="005B2BFA">
        <w:rPr>
          <w:rFonts w:ascii="Arial" w:eastAsiaTheme="minorHAnsi" w:hAnsi="Arial" w:cs="Arial"/>
          <w:color w:val="auto"/>
          <w:bdr w:val="none" w:sz="0" w:space="0" w:color="auto"/>
          <w:lang w:val="en-GB"/>
        </w:rPr>
        <w:t>:</w:t>
      </w:r>
    </w:p>
    <w:p w14:paraId="62CA5640" w14:textId="15EBBCB2" w:rsidR="00E04522" w:rsidRDefault="00E04522" w:rsidP="00B309A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w:eastAsiaTheme="minorHAnsi" w:hAnsi="Arial" w:cs="Arial"/>
          <w:color w:val="auto"/>
          <w:bdr w:val="none" w:sz="0" w:space="0" w:color="auto"/>
          <w:lang w:val="en-GB"/>
        </w:rPr>
      </w:pPr>
      <w:r>
        <w:rPr>
          <w:rFonts w:ascii="Arial" w:eastAsiaTheme="minorHAnsi" w:hAnsi="Arial" w:cs="Arial"/>
          <w:color w:val="auto"/>
          <w:bdr w:val="none" w:sz="0" w:space="0" w:color="auto"/>
          <w:lang w:val="en-GB"/>
        </w:rPr>
        <w:t>The chargepoints must:</w:t>
      </w:r>
    </w:p>
    <w:p w14:paraId="0D52E05E" w14:textId="7D90BA14" w:rsidR="00B309A4" w:rsidRDefault="00E04522" w:rsidP="00E04522">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w:eastAsiaTheme="minorHAnsi" w:hAnsi="Arial" w:cs="Arial"/>
          <w:color w:val="auto"/>
          <w:bdr w:val="none" w:sz="0" w:space="0" w:color="auto"/>
          <w:lang w:val="en-GB"/>
        </w:rPr>
      </w:pPr>
      <w:r>
        <w:rPr>
          <w:rFonts w:ascii="Arial" w:eastAsiaTheme="minorHAnsi" w:hAnsi="Arial" w:cs="Arial"/>
          <w:color w:val="auto"/>
          <w:bdr w:val="none" w:sz="0" w:space="0" w:color="auto"/>
          <w:lang w:val="en-GB"/>
        </w:rPr>
        <w:t xml:space="preserve">be well designed, </w:t>
      </w:r>
      <w:r w:rsidR="00AC1467">
        <w:rPr>
          <w:rFonts w:ascii="Arial" w:eastAsiaTheme="minorHAnsi" w:hAnsi="Arial" w:cs="Arial"/>
          <w:color w:val="auto"/>
          <w:bdr w:val="none" w:sz="0" w:space="0" w:color="auto"/>
          <w:lang w:val="en-GB"/>
        </w:rPr>
        <w:t>quick,</w:t>
      </w:r>
      <w:r>
        <w:rPr>
          <w:rFonts w:ascii="Arial" w:eastAsiaTheme="minorHAnsi" w:hAnsi="Arial" w:cs="Arial"/>
          <w:color w:val="auto"/>
          <w:bdr w:val="none" w:sz="0" w:space="0" w:color="auto"/>
          <w:lang w:val="en-GB"/>
        </w:rPr>
        <w:t xml:space="preserve"> and easy to use (</w:t>
      </w:r>
      <w:r w:rsidR="00AC1467">
        <w:rPr>
          <w:rFonts w:ascii="Arial" w:eastAsiaTheme="minorHAnsi" w:hAnsi="Arial" w:cs="Arial"/>
          <w:color w:val="auto"/>
          <w:bdr w:val="none" w:sz="0" w:space="0" w:color="auto"/>
          <w:lang w:val="en-GB"/>
        </w:rPr>
        <w:t>e.g.</w:t>
      </w:r>
      <w:r>
        <w:rPr>
          <w:rFonts w:ascii="Arial" w:eastAsiaTheme="minorHAnsi" w:hAnsi="Arial" w:cs="Arial"/>
          <w:color w:val="auto"/>
          <w:bdr w:val="none" w:sz="0" w:space="0" w:color="auto"/>
          <w:lang w:val="en-GB"/>
        </w:rPr>
        <w:t xml:space="preserve"> plug and charge)</w:t>
      </w:r>
      <w:r w:rsidR="00B309A4">
        <w:rPr>
          <w:rFonts w:ascii="Arial" w:eastAsiaTheme="minorHAnsi" w:hAnsi="Arial" w:cs="Arial"/>
          <w:color w:val="auto"/>
          <w:bdr w:val="none" w:sz="0" w:space="0" w:color="auto"/>
          <w:lang w:val="en-GB"/>
        </w:rPr>
        <w:t>;</w:t>
      </w:r>
    </w:p>
    <w:p w14:paraId="075BC7E5" w14:textId="7409D9C2" w:rsidR="00E04522" w:rsidRDefault="00E04522" w:rsidP="00E04522">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w:eastAsiaTheme="minorHAnsi" w:hAnsi="Arial" w:cs="Arial"/>
          <w:color w:val="auto"/>
          <w:bdr w:val="none" w:sz="0" w:space="0" w:color="auto"/>
          <w:lang w:val="en-GB"/>
        </w:rPr>
      </w:pPr>
      <w:r>
        <w:rPr>
          <w:rFonts w:ascii="Arial" w:eastAsiaTheme="minorHAnsi" w:hAnsi="Arial" w:cs="Arial"/>
          <w:color w:val="auto"/>
          <w:bdr w:val="none" w:sz="0" w:space="0" w:color="auto"/>
          <w:lang w:val="en-GB"/>
        </w:rPr>
        <w:t>have both subscription and contactless pay as you go payment options</w:t>
      </w:r>
      <w:r w:rsidR="00B309A4">
        <w:rPr>
          <w:rFonts w:ascii="Arial" w:eastAsiaTheme="minorHAnsi" w:hAnsi="Arial" w:cs="Arial"/>
          <w:color w:val="auto"/>
          <w:bdr w:val="none" w:sz="0" w:space="0" w:color="auto"/>
          <w:lang w:val="en-GB"/>
        </w:rPr>
        <w:t>;</w:t>
      </w:r>
    </w:p>
    <w:p w14:paraId="5B6DEA20" w14:textId="565CF49F" w:rsidR="00B309A4" w:rsidRDefault="00B309A4" w:rsidP="00E04522">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w:eastAsiaTheme="minorHAnsi" w:hAnsi="Arial" w:cs="Arial"/>
          <w:color w:val="auto"/>
          <w:bdr w:val="none" w:sz="0" w:space="0" w:color="auto"/>
          <w:lang w:val="en-GB"/>
        </w:rPr>
      </w:pPr>
      <w:r>
        <w:rPr>
          <w:rFonts w:ascii="Arial" w:eastAsiaTheme="minorHAnsi" w:hAnsi="Arial" w:cs="Arial"/>
          <w:color w:val="auto"/>
          <w:bdr w:val="none" w:sz="0" w:space="0" w:color="auto"/>
          <w:lang w:val="en-GB"/>
        </w:rPr>
        <w:t>meet the latest design standards to ensure accessibility of the chargepoints, including BSI PAS 1899:2022</w:t>
      </w:r>
      <w:r w:rsidR="009E0751">
        <w:rPr>
          <w:rFonts w:ascii="Arial" w:eastAsiaTheme="minorHAnsi" w:hAnsi="Arial" w:cs="Arial"/>
          <w:color w:val="auto"/>
          <w:bdr w:val="none" w:sz="0" w:space="0" w:color="auto"/>
          <w:lang w:val="en-GB"/>
        </w:rPr>
        <w:t>;</w:t>
      </w:r>
    </w:p>
    <w:p w14:paraId="67104C38" w14:textId="4721618F" w:rsidR="00E04522" w:rsidRDefault="00E04522" w:rsidP="00E04522">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w:eastAsiaTheme="minorHAnsi" w:hAnsi="Arial" w:cs="Arial"/>
          <w:color w:val="auto"/>
          <w:bdr w:val="none" w:sz="0" w:space="0" w:color="auto"/>
          <w:lang w:val="en-GB"/>
        </w:rPr>
      </w:pPr>
      <w:r>
        <w:rPr>
          <w:rFonts w:ascii="Arial" w:eastAsiaTheme="minorHAnsi" w:hAnsi="Arial" w:cs="Arial"/>
          <w:color w:val="auto"/>
          <w:bdr w:val="none" w:sz="0" w:space="0" w:color="auto"/>
          <w:lang w:val="en-GB"/>
        </w:rPr>
        <w:t>have smart charging, with lower rates for users at off-peak times</w:t>
      </w:r>
      <w:r w:rsidR="009E0751">
        <w:rPr>
          <w:rFonts w:ascii="Arial" w:eastAsiaTheme="minorHAnsi" w:hAnsi="Arial" w:cs="Arial"/>
          <w:color w:val="auto"/>
          <w:bdr w:val="none" w:sz="0" w:space="0" w:color="auto"/>
          <w:lang w:val="en-GB"/>
        </w:rPr>
        <w:t>;</w:t>
      </w:r>
    </w:p>
    <w:p w14:paraId="4362522A" w14:textId="66A89712" w:rsidR="00E04522" w:rsidRDefault="00E04522" w:rsidP="00E04522">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w:eastAsiaTheme="minorHAnsi" w:hAnsi="Arial" w:cs="Arial"/>
          <w:color w:val="auto"/>
          <w:bdr w:val="none" w:sz="0" w:space="0" w:color="auto"/>
          <w:lang w:val="en-GB"/>
        </w:rPr>
      </w:pPr>
      <w:r>
        <w:rPr>
          <w:rFonts w:ascii="Arial" w:eastAsiaTheme="minorHAnsi" w:hAnsi="Arial" w:cs="Arial"/>
          <w:color w:val="auto"/>
          <w:bdr w:val="none" w:sz="0" w:space="0" w:color="auto"/>
          <w:lang w:val="en-GB"/>
        </w:rPr>
        <w:t>charge by the kWh, rather than by time</w:t>
      </w:r>
      <w:r w:rsidR="009E0751">
        <w:rPr>
          <w:rFonts w:ascii="Arial" w:eastAsiaTheme="minorHAnsi" w:hAnsi="Arial" w:cs="Arial"/>
          <w:color w:val="auto"/>
          <w:bdr w:val="none" w:sz="0" w:space="0" w:color="auto"/>
          <w:lang w:val="en-GB"/>
        </w:rPr>
        <w:t>;</w:t>
      </w:r>
    </w:p>
    <w:p w14:paraId="1D154BEE" w14:textId="6CB86B7F" w:rsidR="00E04522" w:rsidRDefault="00E04522" w:rsidP="00E04522">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w:eastAsiaTheme="minorHAnsi" w:hAnsi="Arial" w:cs="Arial"/>
          <w:color w:val="auto"/>
          <w:bdr w:val="none" w:sz="0" w:space="0" w:color="auto"/>
          <w:lang w:val="en-GB"/>
        </w:rPr>
      </w:pPr>
      <w:r>
        <w:rPr>
          <w:rFonts w:ascii="Arial" w:eastAsiaTheme="minorHAnsi" w:hAnsi="Arial" w:cs="Arial"/>
          <w:color w:val="auto"/>
          <w:bdr w:val="none" w:sz="0" w:space="0" w:color="auto"/>
          <w:lang w:val="en-GB"/>
        </w:rPr>
        <w:t>be open to all types/brands of electric vehicle</w:t>
      </w:r>
      <w:r w:rsidR="009E0751">
        <w:rPr>
          <w:rFonts w:ascii="Arial" w:eastAsiaTheme="minorHAnsi" w:hAnsi="Arial" w:cs="Arial"/>
          <w:color w:val="auto"/>
          <w:bdr w:val="none" w:sz="0" w:space="0" w:color="auto"/>
          <w:lang w:val="en-GB"/>
        </w:rPr>
        <w:t>;</w:t>
      </w:r>
    </w:p>
    <w:p w14:paraId="2DF6F8B0" w14:textId="0E701519" w:rsidR="00E04522" w:rsidRDefault="00E04522" w:rsidP="00E04522">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w:eastAsiaTheme="minorHAnsi" w:hAnsi="Arial" w:cs="Arial"/>
          <w:color w:val="auto"/>
          <w:bdr w:val="none" w:sz="0" w:space="0" w:color="auto"/>
          <w:lang w:val="en-GB"/>
        </w:rPr>
      </w:pPr>
      <w:r>
        <w:rPr>
          <w:rFonts w:ascii="Arial" w:eastAsiaTheme="minorHAnsi" w:hAnsi="Arial" w:cs="Arial"/>
          <w:color w:val="auto"/>
          <w:bdr w:val="none" w:sz="0" w:space="0" w:color="auto"/>
          <w:lang w:val="en-GB"/>
        </w:rPr>
        <w:t>be easily maintained, with graffiti resistant coating</w:t>
      </w:r>
      <w:r w:rsidR="009E0751">
        <w:rPr>
          <w:rFonts w:ascii="Arial" w:eastAsiaTheme="minorHAnsi" w:hAnsi="Arial" w:cs="Arial"/>
          <w:color w:val="auto"/>
          <w:bdr w:val="none" w:sz="0" w:space="0" w:color="auto"/>
          <w:lang w:val="en-GB"/>
        </w:rPr>
        <w:t>;</w:t>
      </w:r>
      <w:r>
        <w:rPr>
          <w:rFonts w:ascii="Arial" w:eastAsiaTheme="minorHAnsi" w:hAnsi="Arial" w:cs="Arial"/>
          <w:color w:val="auto"/>
          <w:bdr w:val="none" w:sz="0" w:space="0" w:color="auto"/>
          <w:lang w:val="en-GB"/>
        </w:rPr>
        <w:t xml:space="preserve"> </w:t>
      </w:r>
    </w:p>
    <w:p w14:paraId="76AF5332" w14:textId="7CE62397" w:rsidR="00E04522" w:rsidRDefault="00E04522" w:rsidP="00E04522">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w:eastAsiaTheme="minorHAnsi" w:hAnsi="Arial" w:cs="Arial"/>
          <w:color w:val="auto"/>
          <w:bdr w:val="none" w:sz="0" w:space="0" w:color="auto"/>
          <w:lang w:val="en-GB"/>
        </w:rPr>
      </w:pPr>
      <w:r>
        <w:rPr>
          <w:rFonts w:ascii="Arial" w:eastAsiaTheme="minorHAnsi" w:hAnsi="Arial" w:cs="Arial"/>
          <w:color w:val="auto"/>
          <w:bdr w:val="none" w:sz="0" w:space="0" w:color="auto"/>
          <w:lang w:val="en-GB"/>
        </w:rPr>
        <w:t>have a cable that is retractable (</w:t>
      </w:r>
      <w:r w:rsidR="00B309A4">
        <w:rPr>
          <w:rFonts w:ascii="Arial" w:eastAsiaTheme="minorHAnsi" w:hAnsi="Arial" w:cs="Arial"/>
          <w:color w:val="auto"/>
          <w:bdr w:val="none" w:sz="0" w:space="0" w:color="auto"/>
          <w:lang w:val="en-GB"/>
        </w:rPr>
        <w:t>where available</w:t>
      </w:r>
      <w:r>
        <w:rPr>
          <w:rFonts w:ascii="Arial" w:eastAsiaTheme="minorHAnsi" w:hAnsi="Arial" w:cs="Arial"/>
          <w:color w:val="auto"/>
          <w:bdr w:val="none" w:sz="0" w:space="0" w:color="auto"/>
          <w:lang w:val="en-GB"/>
        </w:rPr>
        <w:t>), so that it does not act as a trip hazard when not in use</w:t>
      </w:r>
      <w:r w:rsidR="009E0751">
        <w:rPr>
          <w:rFonts w:ascii="Arial" w:eastAsiaTheme="minorHAnsi" w:hAnsi="Arial" w:cs="Arial"/>
          <w:color w:val="auto"/>
          <w:bdr w:val="none" w:sz="0" w:space="0" w:color="auto"/>
          <w:lang w:val="en-GB"/>
        </w:rPr>
        <w:t>;</w:t>
      </w:r>
    </w:p>
    <w:p w14:paraId="3F17AE82" w14:textId="746FAFDD" w:rsidR="00E04522" w:rsidRPr="00E04522" w:rsidRDefault="00E04522" w:rsidP="00E04522">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w:eastAsiaTheme="minorHAnsi" w:hAnsi="Arial" w:cs="Arial"/>
          <w:color w:val="auto"/>
          <w:bdr w:val="none" w:sz="0" w:space="0" w:color="auto"/>
          <w:lang w:val="en-GB"/>
        </w:rPr>
      </w:pPr>
      <w:r>
        <w:rPr>
          <w:rFonts w:ascii="Arial" w:eastAsiaTheme="minorHAnsi" w:hAnsi="Arial" w:cs="Arial"/>
          <w:color w:val="auto"/>
          <w:bdr w:val="none" w:sz="0" w:space="0" w:color="auto"/>
          <w:lang w:val="en-GB"/>
        </w:rPr>
        <w:t xml:space="preserve">have the ability for enforcement officers to easily tell when a vehicle is being actively charged, rather than just plugged in. This needs to be indicated through a lighting system on the chargepoint, with clear signage to aid interpretation. It should be noted </w:t>
      </w:r>
      <w:r w:rsidRPr="00E04522">
        <w:rPr>
          <w:rFonts w:ascii="Arial" w:eastAsiaTheme="minorHAnsi" w:hAnsi="Arial" w:cs="Arial"/>
          <w:color w:val="auto"/>
          <w:bdr w:val="none" w:sz="0" w:space="0" w:color="auto"/>
          <w:lang w:val="en-GB"/>
        </w:rPr>
        <w:t>that the borough is trialling the use of parking sensors to help with enforcement.</w:t>
      </w:r>
      <w:r w:rsidR="00713274">
        <w:rPr>
          <w:rFonts w:ascii="Arial" w:eastAsiaTheme="minorHAnsi" w:hAnsi="Arial" w:cs="Arial"/>
          <w:color w:val="auto"/>
          <w:bdr w:val="none" w:sz="0" w:space="0" w:color="auto"/>
          <w:lang w:val="en-GB"/>
        </w:rPr>
        <w:t xml:space="preserve"> The sensors communicate with the charge points and provide real time data to the council’s parking enforcement contractors to enforce against occurrences of non-EVs parked within EV bays (charge units will need to have this capability to communicate and provide real </w:t>
      </w:r>
      <w:r w:rsidR="00713274">
        <w:rPr>
          <w:rFonts w:ascii="Arial" w:eastAsiaTheme="minorHAnsi" w:hAnsi="Arial" w:cs="Arial"/>
          <w:color w:val="auto"/>
          <w:bdr w:val="none" w:sz="0" w:space="0" w:color="auto"/>
          <w:lang w:val="en-GB"/>
        </w:rPr>
        <w:lastRenderedPageBreak/>
        <w:t>time data to a back-office system or mobile devices used by Civil Enforcement Officers)</w:t>
      </w:r>
      <w:r w:rsidR="00B309A4">
        <w:rPr>
          <w:rFonts w:ascii="Arial" w:eastAsiaTheme="minorHAnsi" w:hAnsi="Arial" w:cs="Arial"/>
          <w:color w:val="auto"/>
          <w:bdr w:val="none" w:sz="0" w:space="0" w:color="auto"/>
          <w:lang w:val="en-GB"/>
        </w:rPr>
        <w:t>;</w:t>
      </w:r>
    </w:p>
    <w:p w14:paraId="0A8E891F" w14:textId="7032884A" w:rsidR="00E04522" w:rsidRDefault="00E04522" w:rsidP="00E04522">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w:eastAsiaTheme="minorHAnsi" w:hAnsi="Arial" w:cs="Arial"/>
          <w:color w:val="auto"/>
          <w:bdr w:val="none" w:sz="0" w:space="0" w:color="auto"/>
          <w:lang w:val="en-GB"/>
        </w:rPr>
      </w:pPr>
      <w:r w:rsidRPr="00284FEA">
        <w:rPr>
          <w:rFonts w:ascii="Arial" w:eastAsiaTheme="minorHAnsi" w:hAnsi="Arial" w:cs="Arial"/>
          <w:color w:val="auto"/>
          <w:bdr w:val="none" w:sz="0" w:space="0" w:color="auto"/>
          <w:lang w:val="en-GB"/>
        </w:rPr>
        <w:t xml:space="preserve">For lot 1, </w:t>
      </w:r>
      <w:r>
        <w:rPr>
          <w:rFonts w:ascii="Arial" w:eastAsiaTheme="minorHAnsi" w:hAnsi="Arial" w:cs="Arial"/>
          <w:color w:val="auto"/>
          <w:bdr w:val="none" w:sz="0" w:space="0" w:color="auto"/>
          <w:lang w:val="en-GB"/>
        </w:rPr>
        <w:t>points must</w:t>
      </w:r>
      <w:r w:rsidRPr="00284FEA">
        <w:rPr>
          <w:rFonts w:ascii="Arial" w:eastAsiaTheme="minorHAnsi" w:hAnsi="Arial" w:cs="Arial"/>
          <w:color w:val="auto"/>
          <w:bdr w:val="none" w:sz="0" w:space="0" w:color="auto"/>
          <w:lang w:val="en-GB"/>
        </w:rPr>
        <w:t xml:space="preserve"> comply with our PFI requirements</w:t>
      </w:r>
      <w:r w:rsidR="00FE0C42">
        <w:rPr>
          <w:rFonts w:ascii="Arial" w:eastAsiaTheme="minorHAnsi" w:hAnsi="Arial" w:cs="Arial"/>
          <w:color w:val="auto"/>
          <w:bdr w:val="none" w:sz="0" w:space="0" w:color="auto"/>
          <w:lang w:val="en-GB"/>
        </w:rPr>
        <w:t>:</w:t>
      </w:r>
    </w:p>
    <w:p w14:paraId="7B89FE59" w14:textId="6E5F57FA" w:rsidR="008F29A1" w:rsidRDefault="008F29A1" w:rsidP="008F29A1">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w:eastAsiaTheme="minorHAnsi" w:hAnsi="Arial" w:cs="Arial"/>
          <w:color w:val="auto"/>
          <w:bdr w:val="none" w:sz="0" w:space="0" w:color="auto"/>
          <w:lang w:val="en-GB"/>
        </w:rPr>
      </w:pPr>
      <w:r>
        <w:rPr>
          <w:rFonts w:ascii="Arial" w:eastAsiaTheme="minorHAnsi" w:hAnsi="Arial" w:cs="Arial"/>
          <w:color w:val="auto"/>
          <w:bdr w:val="none" w:sz="0" w:space="0" w:color="auto"/>
          <w:lang w:val="en-GB"/>
        </w:rPr>
        <w:t>Site surveys conducted, including the earthing resistivity tested within the streetlight</w:t>
      </w:r>
    </w:p>
    <w:p w14:paraId="77EF9F61" w14:textId="77777777" w:rsidR="008F29A1" w:rsidRDefault="008F29A1" w:rsidP="008F29A1">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w:eastAsiaTheme="minorHAnsi" w:hAnsi="Arial" w:cs="Arial"/>
          <w:color w:val="auto"/>
          <w:bdr w:val="none" w:sz="0" w:space="0" w:color="auto"/>
          <w:lang w:val="en-GB"/>
        </w:rPr>
      </w:pPr>
      <w:r>
        <w:rPr>
          <w:rFonts w:ascii="Arial" w:eastAsiaTheme="minorHAnsi" w:hAnsi="Arial" w:cs="Arial"/>
          <w:color w:val="auto"/>
          <w:bdr w:val="none" w:sz="0" w:space="0" w:color="auto"/>
          <w:lang w:val="en-GB"/>
        </w:rPr>
        <w:t>All charge points must have an earthing device, either by an earth mat or the pen device within the charging unit</w:t>
      </w:r>
    </w:p>
    <w:p w14:paraId="3EC2409A" w14:textId="5ABF085B" w:rsidR="008F29A1" w:rsidRDefault="008F29A1" w:rsidP="008F29A1">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w:eastAsiaTheme="minorHAnsi" w:hAnsi="Arial" w:cs="Arial"/>
          <w:color w:val="auto"/>
          <w:bdr w:val="none" w:sz="0" w:space="0" w:color="auto"/>
          <w:lang w:val="en-GB"/>
        </w:rPr>
      </w:pPr>
      <w:r>
        <w:rPr>
          <w:rFonts w:ascii="Arial" w:eastAsiaTheme="minorHAnsi" w:hAnsi="Arial" w:cs="Arial"/>
          <w:color w:val="auto"/>
          <w:bdr w:val="none" w:sz="0" w:space="0" w:color="auto"/>
          <w:lang w:val="en-GB"/>
        </w:rPr>
        <w:t>If civils works are required, the relevant permits must be obtained prior to works commencing</w:t>
      </w:r>
    </w:p>
    <w:p w14:paraId="3D35313B" w14:textId="77777777" w:rsidR="008F29A1" w:rsidRDefault="008F29A1" w:rsidP="008F29A1">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w:eastAsiaTheme="minorHAnsi" w:hAnsi="Arial" w:cs="Arial"/>
          <w:color w:val="auto"/>
          <w:bdr w:val="none" w:sz="0" w:space="0" w:color="auto"/>
          <w:lang w:val="en-GB"/>
        </w:rPr>
      </w:pPr>
      <w:r>
        <w:rPr>
          <w:rFonts w:ascii="Arial" w:eastAsiaTheme="minorHAnsi" w:hAnsi="Arial" w:cs="Arial"/>
          <w:color w:val="auto"/>
          <w:bdr w:val="none" w:sz="0" w:space="0" w:color="auto"/>
          <w:lang w:val="en-GB"/>
        </w:rPr>
        <w:t>Supervision by the PFI contractor when installation is carried out on lamp columns</w:t>
      </w:r>
    </w:p>
    <w:p w14:paraId="3CAE83BE" w14:textId="77777777" w:rsidR="008F29A1" w:rsidRDefault="008F29A1" w:rsidP="008F29A1">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w:eastAsiaTheme="minorHAnsi" w:hAnsi="Arial" w:cs="Arial"/>
          <w:color w:val="auto"/>
          <w:bdr w:val="none" w:sz="0" w:space="0" w:color="auto"/>
          <w:lang w:val="en-GB"/>
        </w:rPr>
      </w:pPr>
      <w:r>
        <w:rPr>
          <w:rFonts w:ascii="Arial" w:eastAsiaTheme="minorHAnsi" w:hAnsi="Arial" w:cs="Arial"/>
          <w:color w:val="auto"/>
          <w:bdr w:val="none" w:sz="0" w:space="0" w:color="auto"/>
          <w:lang w:val="en-GB"/>
        </w:rPr>
        <w:t>Test certificates provided for every installation to the PFI contractor and the council</w:t>
      </w:r>
    </w:p>
    <w:p w14:paraId="0E00EBAA" w14:textId="77777777" w:rsidR="008F29A1" w:rsidRDefault="008F29A1" w:rsidP="008F29A1">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w:eastAsiaTheme="minorHAnsi" w:hAnsi="Arial" w:cs="Arial"/>
          <w:color w:val="auto"/>
          <w:bdr w:val="none" w:sz="0" w:space="0" w:color="auto"/>
          <w:lang w:val="en-GB"/>
        </w:rPr>
      </w:pPr>
      <w:r>
        <w:rPr>
          <w:rFonts w:ascii="Arial" w:eastAsiaTheme="minorHAnsi" w:hAnsi="Arial" w:cs="Arial"/>
          <w:color w:val="auto"/>
          <w:bdr w:val="none" w:sz="0" w:space="0" w:color="auto"/>
          <w:lang w:val="en-GB"/>
        </w:rPr>
        <w:t>All assets reported to Hounslow Highways for their asset register</w:t>
      </w:r>
    </w:p>
    <w:p w14:paraId="545D91DA" w14:textId="77777777" w:rsidR="008F29A1" w:rsidRPr="00284FEA" w:rsidRDefault="008F29A1" w:rsidP="008F29A1">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w:eastAsiaTheme="minorHAnsi" w:hAnsi="Arial" w:cs="Arial"/>
          <w:color w:val="auto"/>
          <w:bdr w:val="none" w:sz="0" w:space="0" w:color="auto"/>
          <w:lang w:val="en-GB"/>
        </w:rPr>
      </w:pPr>
      <w:r>
        <w:rPr>
          <w:rFonts w:ascii="Arial" w:eastAsiaTheme="minorHAnsi" w:hAnsi="Arial" w:cs="Arial"/>
          <w:color w:val="auto"/>
          <w:bdr w:val="none" w:sz="0" w:space="0" w:color="auto"/>
          <w:lang w:val="en-GB"/>
        </w:rPr>
        <w:t>Any implications on streetlight operation affected by charge units must be the responsibility of the charge point operator (CPO) including costs to bring the lighting column back to working order.</w:t>
      </w:r>
    </w:p>
    <w:p w14:paraId="67A766D0" w14:textId="1C2019EC" w:rsidR="00E04522" w:rsidRDefault="00E04522" w:rsidP="005B2BF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Theme="minorHAnsi" w:hAnsi="Arial" w:cs="Arial"/>
          <w:color w:val="auto"/>
          <w:bdr w:val="none" w:sz="0" w:space="0" w:color="auto"/>
          <w:lang w:val="en-GB"/>
        </w:rPr>
      </w:pPr>
    </w:p>
    <w:p w14:paraId="168F3CD7" w14:textId="12A34478" w:rsidR="00E04522" w:rsidRPr="005B2BFA" w:rsidRDefault="00B309A4" w:rsidP="005B2BF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Theme="minorHAnsi" w:hAnsi="Arial" w:cs="Arial"/>
          <w:color w:val="auto"/>
          <w:bdr w:val="none" w:sz="0" w:space="0" w:color="auto"/>
          <w:lang w:val="en-GB"/>
        </w:rPr>
      </w:pPr>
      <w:r>
        <w:rPr>
          <w:rFonts w:ascii="Arial" w:eastAsiaTheme="minorHAnsi" w:hAnsi="Arial" w:cs="Arial"/>
          <w:color w:val="auto"/>
          <w:bdr w:val="none" w:sz="0" w:space="0" w:color="auto"/>
          <w:lang w:val="en-GB"/>
        </w:rPr>
        <w:t>Within their submission o</w:t>
      </w:r>
      <w:r w:rsidR="00E04522">
        <w:rPr>
          <w:rFonts w:ascii="Arial" w:eastAsiaTheme="minorHAnsi" w:hAnsi="Arial" w:cs="Arial"/>
          <w:color w:val="auto"/>
          <w:bdr w:val="none" w:sz="0" w:space="0" w:color="auto"/>
          <w:lang w:val="en-GB"/>
        </w:rPr>
        <w:t>perators should be able to demonstrate:</w:t>
      </w:r>
    </w:p>
    <w:p w14:paraId="41411459" w14:textId="0FF1ED9E" w:rsidR="00E95C23" w:rsidRDefault="00E04522" w:rsidP="005B2BF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w:eastAsiaTheme="minorHAnsi" w:hAnsi="Arial" w:cs="Arial"/>
          <w:color w:val="auto"/>
          <w:bdr w:val="none" w:sz="0" w:space="0" w:color="auto"/>
          <w:lang w:val="en-GB"/>
        </w:rPr>
      </w:pPr>
      <w:r>
        <w:rPr>
          <w:rFonts w:ascii="Arial" w:eastAsiaTheme="minorHAnsi" w:hAnsi="Arial" w:cs="Arial"/>
          <w:color w:val="auto"/>
          <w:bdr w:val="none" w:sz="0" w:space="0" w:color="auto"/>
          <w:lang w:val="en-GB"/>
        </w:rPr>
        <w:t>a</w:t>
      </w:r>
      <w:r w:rsidR="00E95C23">
        <w:rPr>
          <w:rFonts w:ascii="Arial" w:eastAsiaTheme="minorHAnsi" w:hAnsi="Arial" w:cs="Arial"/>
          <w:color w:val="auto"/>
          <w:bdr w:val="none" w:sz="0" w:space="0" w:color="auto"/>
          <w:lang w:val="en-GB"/>
        </w:rPr>
        <w:t xml:space="preserve"> collaborative approach to </w:t>
      </w:r>
      <w:r w:rsidR="00BB3E5B">
        <w:rPr>
          <w:rFonts w:ascii="Arial" w:eastAsiaTheme="minorHAnsi" w:hAnsi="Arial" w:cs="Arial"/>
          <w:color w:val="auto"/>
          <w:bdr w:val="none" w:sz="0" w:space="0" w:color="auto"/>
          <w:lang w:val="en-GB"/>
        </w:rPr>
        <w:t>the site confirmation and</w:t>
      </w:r>
      <w:r w:rsidR="00E95C23">
        <w:rPr>
          <w:rFonts w:ascii="Arial" w:eastAsiaTheme="minorHAnsi" w:hAnsi="Arial" w:cs="Arial"/>
          <w:color w:val="auto"/>
          <w:bdr w:val="none" w:sz="0" w:space="0" w:color="auto"/>
          <w:lang w:val="en-GB"/>
        </w:rPr>
        <w:t xml:space="preserve"> public engagement</w:t>
      </w:r>
      <w:r w:rsidR="00BB3E5B">
        <w:rPr>
          <w:rFonts w:ascii="Arial" w:eastAsiaTheme="minorHAnsi" w:hAnsi="Arial" w:cs="Arial"/>
          <w:color w:val="auto"/>
          <w:bdr w:val="none" w:sz="0" w:space="0" w:color="auto"/>
          <w:lang w:val="en-GB"/>
        </w:rPr>
        <w:t xml:space="preserve"> process</w:t>
      </w:r>
      <w:r w:rsidR="00B309A4">
        <w:rPr>
          <w:rFonts w:ascii="Arial" w:eastAsiaTheme="minorHAnsi" w:hAnsi="Arial" w:cs="Arial"/>
          <w:color w:val="auto"/>
          <w:bdr w:val="none" w:sz="0" w:space="0" w:color="auto"/>
          <w:lang w:val="en-GB"/>
        </w:rPr>
        <w:t>;</w:t>
      </w:r>
    </w:p>
    <w:p w14:paraId="3F790824" w14:textId="6AB319C9" w:rsidR="00B76BEC" w:rsidRDefault="00E04522" w:rsidP="00B76BEC">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w:eastAsiaTheme="minorHAnsi" w:hAnsi="Arial" w:cs="Arial"/>
          <w:color w:val="auto"/>
          <w:bdr w:val="none" w:sz="0" w:space="0" w:color="auto"/>
          <w:lang w:val="en-GB"/>
        </w:rPr>
      </w:pPr>
      <w:r>
        <w:rPr>
          <w:rFonts w:ascii="Arial" w:eastAsiaTheme="minorHAnsi" w:hAnsi="Arial" w:cs="Arial"/>
          <w:color w:val="auto"/>
          <w:bdr w:val="none" w:sz="0" w:space="0" w:color="auto"/>
          <w:lang w:val="en-GB"/>
        </w:rPr>
        <w:t>a</w:t>
      </w:r>
      <w:r w:rsidR="00B76BEC">
        <w:rPr>
          <w:rFonts w:ascii="Arial" w:eastAsiaTheme="minorHAnsi" w:hAnsi="Arial" w:cs="Arial"/>
          <w:color w:val="auto"/>
          <w:bdr w:val="none" w:sz="0" w:space="0" w:color="auto"/>
          <w:lang w:val="en-GB"/>
        </w:rPr>
        <w:t xml:space="preserve"> commitment to meeting borough standards for the design and delivery of the points</w:t>
      </w:r>
      <w:r w:rsidR="00B309A4">
        <w:rPr>
          <w:rFonts w:ascii="Arial" w:eastAsiaTheme="minorHAnsi" w:hAnsi="Arial" w:cs="Arial"/>
          <w:color w:val="auto"/>
          <w:bdr w:val="none" w:sz="0" w:space="0" w:color="auto"/>
          <w:lang w:val="en-GB"/>
        </w:rPr>
        <w:t>;</w:t>
      </w:r>
    </w:p>
    <w:p w14:paraId="7DC38F6B" w14:textId="42964161" w:rsidR="00DE1276" w:rsidRPr="00DE1276" w:rsidRDefault="009E0751" w:rsidP="00DE1276">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w:eastAsiaTheme="minorHAnsi" w:hAnsi="Arial" w:cs="Arial"/>
          <w:color w:val="auto"/>
          <w:bdr w:val="none" w:sz="0" w:space="0" w:color="auto"/>
          <w:lang w:val="en-GB"/>
        </w:rPr>
      </w:pPr>
      <w:r>
        <w:rPr>
          <w:rFonts w:ascii="Arial" w:eastAsiaTheme="minorHAnsi" w:hAnsi="Arial" w:cs="Arial"/>
          <w:color w:val="auto"/>
          <w:bdr w:val="none" w:sz="0" w:space="0" w:color="auto"/>
          <w:lang w:val="en-GB"/>
        </w:rPr>
        <w:t>how</w:t>
      </w:r>
      <w:r w:rsidR="00E04522">
        <w:rPr>
          <w:rFonts w:ascii="Arial" w:eastAsiaTheme="minorHAnsi" w:hAnsi="Arial" w:cs="Arial"/>
          <w:color w:val="auto"/>
          <w:bdr w:val="none" w:sz="0" w:space="0" w:color="auto"/>
          <w:lang w:val="en-GB"/>
        </w:rPr>
        <w:t xml:space="preserve"> </w:t>
      </w:r>
      <w:r w:rsidR="00DE1276">
        <w:rPr>
          <w:rFonts w:ascii="Arial" w:eastAsiaTheme="minorHAnsi" w:hAnsi="Arial" w:cs="Arial"/>
          <w:color w:val="auto"/>
          <w:bdr w:val="none" w:sz="0" w:space="0" w:color="auto"/>
          <w:lang w:val="en-GB"/>
        </w:rPr>
        <w:t xml:space="preserve">the </w:t>
      </w:r>
      <w:r w:rsidR="00E04522">
        <w:rPr>
          <w:rFonts w:ascii="Arial" w:eastAsiaTheme="minorHAnsi" w:hAnsi="Arial" w:cs="Arial"/>
          <w:color w:val="auto"/>
          <w:bdr w:val="none" w:sz="0" w:space="0" w:color="auto"/>
          <w:lang w:val="en-GB"/>
        </w:rPr>
        <w:t>impact of chargepoints on the footway</w:t>
      </w:r>
      <w:r>
        <w:rPr>
          <w:rFonts w:ascii="Arial" w:eastAsiaTheme="minorHAnsi" w:hAnsi="Arial" w:cs="Arial"/>
          <w:color w:val="auto"/>
          <w:bdr w:val="none" w:sz="0" w:space="0" w:color="auto"/>
          <w:lang w:val="en-GB"/>
        </w:rPr>
        <w:t xml:space="preserve"> has been minimised</w:t>
      </w:r>
      <w:r w:rsidR="00DE1276">
        <w:rPr>
          <w:rFonts w:ascii="Arial" w:eastAsiaTheme="minorHAnsi" w:hAnsi="Arial" w:cs="Arial"/>
          <w:color w:val="auto"/>
          <w:bdr w:val="none" w:sz="0" w:space="0" w:color="auto"/>
          <w:lang w:val="en-GB"/>
        </w:rPr>
        <w:t xml:space="preserve"> </w:t>
      </w:r>
      <w:r w:rsidR="00AC1467">
        <w:rPr>
          <w:rFonts w:ascii="Arial" w:eastAsiaTheme="minorHAnsi" w:hAnsi="Arial" w:cs="Arial"/>
          <w:color w:val="auto"/>
          <w:bdr w:val="none" w:sz="0" w:space="0" w:color="auto"/>
          <w:lang w:val="en-GB"/>
        </w:rPr>
        <w:t>e.g.</w:t>
      </w:r>
      <w:r w:rsidR="00DE1276">
        <w:rPr>
          <w:rFonts w:ascii="Arial" w:eastAsiaTheme="minorHAnsi" w:hAnsi="Arial" w:cs="Arial"/>
          <w:color w:val="auto"/>
          <w:bdr w:val="none" w:sz="0" w:space="0" w:color="auto"/>
          <w:lang w:val="en-GB"/>
        </w:rPr>
        <w:t xml:space="preserve"> having a single chargepoint capable of charging two </w:t>
      </w:r>
      <w:r w:rsidR="00AC1467">
        <w:rPr>
          <w:rFonts w:ascii="Arial" w:eastAsiaTheme="minorHAnsi" w:hAnsi="Arial" w:cs="Arial"/>
          <w:color w:val="auto"/>
          <w:bdr w:val="none" w:sz="0" w:space="0" w:color="auto"/>
          <w:lang w:val="en-GB"/>
        </w:rPr>
        <w:t>vehicles, either</w:t>
      </w:r>
      <w:r w:rsidR="00F83294">
        <w:rPr>
          <w:rFonts w:ascii="Arial" w:eastAsiaTheme="minorHAnsi" w:hAnsi="Arial" w:cs="Arial"/>
          <w:color w:val="auto"/>
          <w:bdr w:val="none" w:sz="0" w:space="0" w:color="auto"/>
          <w:lang w:val="en-GB"/>
        </w:rPr>
        <w:t xml:space="preserve"> side, where technically feasible</w:t>
      </w:r>
      <w:r w:rsidR="00E04522">
        <w:rPr>
          <w:rFonts w:ascii="Arial" w:eastAsiaTheme="minorHAnsi" w:hAnsi="Arial" w:cs="Arial"/>
          <w:color w:val="auto"/>
          <w:bdr w:val="none" w:sz="0" w:space="0" w:color="auto"/>
          <w:lang w:val="en-GB"/>
        </w:rPr>
        <w:t xml:space="preserve">, and minimising the </w:t>
      </w:r>
      <w:r>
        <w:rPr>
          <w:rFonts w:ascii="Arial" w:eastAsiaTheme="minorHAnsi" w:hAnsi="Arial" w:cs="Arial"/>
          <w:color w:val="auto"/>
          <w:bdr w:val="none" w:sz="0" w:space="0" w:color="auto"/>
          <w:lang w:val="en-GB"/>
        </w:rPr>
        <w:t>size/</w:t>
      </w:r>
      <w:r w:rsidR="00E04522">
        <w:rPr>
          <w:rFonts w:ascii="Arial" w:eastAsiaTheme="minorHAnsi" w:hAnsi="Arial" w:cs="Arial"/>
          <w:color w:val="auto"/>
          <w:bdr w:val="none" w:sz="0" w:space="0" w:color="auto"/>
          <w:lang w:val="en-GB"/>
        </w:rPr>
        <w:t>footprint of the chargepoints</w:t>
      </w:r>
      <w:r>
        <w:rPr>
          <w:rFonts w:ascii="Arial" w:eastAsiaTheme="minorHAnsi" w:hAnsi="Arial" w:cs="Arial"/>
          <w:color w:val="auto"/>
          <w:bdr w:val="none" w:sz="0" w:space="0" w:color="auto"/>
          <w:lang w:val="en-GB"/>
        </w:rPr>
        <w:t>;</w:t>
      </w:r>
    </w:p>
    <w:p w14:paraId="3986CDED" w14:textId="435C8146" w:rsidR="00B76BEC" w:rsidRDefault="009E0751" w:rsidP="00B76BEC">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w:eastAsiaTheme="minorHAnsi" w:hAnsi="Arial" w:cs="Arial"/>
          <w:color w:val="auto"/>
          <w:bdr w:val="none" w:sz="0" w:space="0" w:color="auto"/>
          <w:lang w:val="en-GB"/>
        </w:rPr>
      </w:pPr>
      <w:r>
        <w:rPr>
          <w:rFonts w:ascii="Arial" w:eastAsiaTheme="minorHAnsi" w:hAnsi="Arial" w:cs="Arial"/>
          <w:color w:val="auto"/>
          <w:bdr w:val="none" w:sz="0" w:space="0" w:color="auto"/>
          <w:lang w:val="en-GB"/>
        </w:rPr>
        <w:t>a</w:t>
      </w:r>
      <w:r w:rsidR="00B76BEC">
        <w:rPr>
          <w:rFonts w:ascii="Arial" w:eastAsiaTheme="minorHAnsi" w:hAnsi="Arial" w:cs="Arial"/>
          <w:color w:val="auto"/>
          <w:bdr w:val="none" w:sz="0" w:space="0" w:color="auto"/>
          <w:lang w:val="en-GB"/>
        </w:rPr>
        <w:t xml:space="preserve"> commitment to providing energy from renewable sources</w:t>
      </w:r>
      <w:r>
        <w:rPr>
          <w:rFonts w:ascii="Arial" w:eastAsiaTheme="minorHAnsi" w:hAnsi="Arial" w:cs="Arial"/>
          <w:color w:val="auto"/>
          <w:bdr w:val="none" w:sz="0" w:space="0" w:color="auto"/>
          <w:lang w:val="en-GB"/>
        </w:rPr>
        <w:t>;</w:t>
      </w:r>
    </w:p>
    <w:p w14:paraId="4F6FDC38" w14:textId="0CD31A5A" w:rsidR="00B76BEC" w:rsidRDefault="009E0751" w:rsidP="00B76BEC">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w:eastAsiaTheme="minorHAnsi" w:hAnsi="Arial" w:cs="Arial"/>
          <w:color w:val="auto"/>
          <w:bdr w:val="none" w:sz="0" w:space="0" w:color="auto"/>
          <w:lang w:val="en-GB"/>
        </w:rPr>
      </w:pPr>
      <w:r>
        <w:rPr>
          <w:rFonts w:ascii="Arial" w:eastAsiaTheme="minorHAnsi" w:hAnsi="Arial" w:cs="Arial"/>
          <w:color w:val="auto"/>
          <w:bdr w:val="none" w:sz="0" w:space="0" w:color="auto"/>
          <w:lang w:val="en-GB"/>
        </w:rPr>
        <w:t>a</w:t>
      </w:r>
      <w:r w:rsidR="00B76BEC">
        <w:rPr>
          <w:rFonts w:ascii="Arial" w:eastAsiaTheme="minorHAnsi" w:hAnsi="Arial" w:cs="Arial"/>
          <w:color w:val="auto"/>
          <w:bdr w:val="none" w:sz="0" w:space="0" w:color="auto"/>
          <w:lang w:val="en-GB"/>
        </w:rPr>
        <w:t xml:space="preserve"> commitment to keeping </w:t>
      </w:r>
      <w:r w:rsidR="00DE1276">
        <w:rPr>
          <w:rFonts w:ascii="Arial" w:eastAsiaTheme="minorHAnsi" w:hAnsi="Arial" w:cs="Arial"/>
          <w:color w:val="auto"/>
          <w:bdr w:val="none" w:sz="0" w:space="0" w:color="auto"/>
          <w:lang w:val="en-GB"/>
        </w:rPr>
        <w:t>user pricing fair</w:t>
      </w:r>
      <w:r w:rsidR="00F83294">
        <w:rPr>
          <w:rFonts w:ascii="Arial" w:eastAsiaTheme="minorHAnsi" w:hAnsi="Arial" w:cs="Arial"/>
          <w:color w:val="auto"/>
          <w:bdr w:val="none" w:sz="0" w:space="0" w:color="auto"/>
          <w:lang w:val="en-GB"/>
        </w:rPr>
        <w:t>, including making lower rates available off-peak</w:t>
      </w:r>
      <w:r w:rsidR="00025AE1">
        <w:rPr>
          <w:rFonts w:ascii="Arial" w:eastAsiaTheme="minorHAnsi" w:hAnsi="Arial" w:cs="Arial"/>
          <w:color w:val="auto"/>
          <w:bdr w:val="none" w:sz="0" w:space="0" w:color="auto"/>
          <w:lang w:val="en-GB"/>
        </w:rPr>
        <w:t xml:space="preserve"> and for those on low incomes</w:t>
      </w:r>
      <w:r>
        <w:rPr>
          <w:rFonts w:ascii="Arial" w:eastAsiaTheme="minorHAnsi" w:hAnsi="Arial" w:cs="Arial"/>
          <w:color w:val="auto"/>
          <w:bdr w:val="none" w:sz="0" w:space="0" w:color="auto"/>
          <w:lang w:val="en-GB"/>
        </w:rPr>
        <w:t>;</w:t>
      </w:r>
    </w:p>
    <w:p w14:paraId="73BE62C0" w14:textId="5783BA37" w:rsidR="009E0751" w:rsidRDefault="009E0751" w:rsidP="009E0751">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w:eastAsiaTheme="minorHAnsi" w:hAnsi="Arial" w:cs="Arial"/>
          <w:color w:val="auto"/>
          <w:bdr w:val="none" w:sz="0" w:space="0" w:color="auto"/>
          <w:lang w:val="en-GB"/>
        </w:rPr>
      </w:pPr>
      <w:r>
        <w:rPr>
          <w:rFonts w:ascii="Arial" w:eastAsiaTheme="minorHAnsi" w:hAnsi="Arial" w:cs="Arial"/>
          <w:color w:val="auto"/>
          <w:bdr w:val="none" w:sz="0" w:space="0" w:color="auto"/>
          <w:lang w:val="en-GB"/>
        </w:rPr>
        <w:t>An ability to issue an appropriate level of idling fees to users who overstay beyond a full charge</w:t>
      </w:r>
      <w:r w:rsidR="00795BD5">
        <w:rPr>
          <w:rFonts w:ascii="Arial" w:eastAsiaTheme="minorHAnsi" w:hAnsi="Arial" w:cs="Arial"/>
          <w:color w:val="auto"/>
          <w:bdr w:val="none" w:sz="0" w:space="0" w:color="auto"/>
          <w:lang w:val="en-GB"/>
        </w:rPr>
        <w:t>;</w:t>
      </w:r>
      <w:r>
        <w:rPr>
          <w:rFonts w:ascii="Arial" w:eastAsiaTheme="minorHAnsi" w:hAnsi="Arial" w:cs="Arial"/>
          <w:color w:val="auto"/>
          <w:bdr w:val="none" w:sz="0" w:space="0" w:color="auto"/>
          <w:lang w:val="en-GB"/>
        </w:rPr>
        <w:t xml:space="preserve"> </w:t>
      </w:r>
    </w:p>
    <w:p w14:paraId="528890FF" w14:textId="61C10A89" w:rsidR="009E0751" w:rsidRDefault="009E0751" w:rsidP="00B76BEC">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w:eastAsiaTheme="minorHAnsi" w:hAnsi="Arial" w:cs="Arial"/>
          <w:color w:val="auto"/>
          <w:bdr w:val="none" w:sz="0" w:space="0" w:color="auto"/>
          <w:lang w:val="en-GB"/>
        </w:rPr>
      </w:pPr>
      <w:r>
        <w:rPr>
          <w:rFonts w:ascii="Arial" w:eastAsiaTheme="minorHAnsi" w:hAnsi="Arial" w:cs="Arial"/>
          <w:color w:val="auto"/>
          <w:bdr w:val="none" w:sz="0" w:space="0" w:color="auto"/>
          <w:lang w:val="en-GB"/>
        </w:rPr>
        <w:t>g</w:t>
      </w:r>
      <w:r w:rsidR="0007169E">
        <w:rPr>
          <w:rFonts w:ascii="Arial" w:eastAsiaTheme="minorHAnsi" w:hAnsi="Arial" w:cs="Arial"/>
          <w:color w:val="auto"/>
          <w:bdr w:val="none" w:sz="0" w:space="0" w:color="auto"/>
          <w:lang w:val="en-GB"/>
        </w:rPr>
        <w:t xml:space="preserve">ood </w:t>
      </w:r>
      <w:r>
        <w:rPr>
          <w:rFonts w:ascii="Arial" w:eastAsiaTheme="minorHAnsi" w:hAnsi="Arial" w:cs="Arial"/>
          <w:color w:val="auto"/>
          <w:bdr w:val="none" w:sz="0" w:space="0" w:color="auto"/>
          <w:lang w:val="en-GB"/>
        </w:rPr>
        <w:t>proactive and reactive maintenance</w:t>
      </w:r>
      <w:r w:rsidR="0007169E">
        <w:rPr>
          <w:rFonts w:ascii="Arial" w:eastAsiaTheme="minorHAnsi" w:hAnsi="Arial" w:cs="Arial"/>
          <w:color w:val="auto"/>
          <w:bdr w:val="none" w:sz="0" w:space="0" w:color="auto"/>
          <w:lang w:val="en-GB"/>
        </w:rPr>
        <w:t xml:space="preserve"> regimes</w:t>
      </w:r>
      <w:r w:rsidR="001B779B">
        <w:rPr>
          <w:rFonts w:ascii="Arial" w:eastAsiaTheme="minorHAnsi" w:hAnsi="Arial" w:cs="Arial"/>
          <w:color w:val="auto"/>
          <w:bdr w:val="none" w:sz="0" w:space="0" w:color="auto"/>
          <w:lang w:val="en-GB"/>
        </w:rPr>
        <w:t>, with at least 95% in operation at all times</w:t>
      </w:r>
      <w:r w:rsidR="00E04522">
        <w:rPr>
          <w:rFonts w:ascii="Arial" w:eastAsiaTheme="minorHAnsi" w:hAnsi="Arial" w:cs="Arial"/>
          <w:color w:val="auto"/>
          <w:bdr w:val="none" w:sz="0" w:space="0" w:color="auto"/>
          <w:lang w:val="en-GB"/>
        </w:rPr>
        <w:t>. The</w:t>
      </w:r>
      <w:r>
        <w:rPr>
          <w:rFonts w:ascii="Arial" w:eastAsiaTheme="minorHAnsi" w:hAnsi="Arial" w:cs="Arial"/>
          <w:color w:val="auto"/>
          <w:bdr w:val="none" w:sz="0" w:space="0" w:color="auto"/>
          <w:lang w:val="en-GB"/>
        </w:rPr>
        <w:t xml:space="preserve"> points </w:t>
      </w:r>
      <w:r w:rsidR="00E04522">
        <w:rPr>
          <w:rFonts w:ascii="Arial" w:eastAsiaTheme="minorHAnsi" w:hAnsi="Arial" w:cs="Arial"/>
          <w:color w:val="auto"/>
          <w:bdr w:val="none" w:sz="0" w:space="0" w:color="auto"/>
          <w:lang w:val="en-GB"/>
        </w:rPr>
        <w:t xml:space="preserve">should be proactively inspected at least once a month (which includes cleaning/graffiti removal, visual inspection, </w:t>
      </w:r>
      <w:r w:rsidR="00AC1467">
        <w:rPr>
          <w:rFonts w:ascii="Arial" w:eastAsiaTheme="minorHAnsi" w:hAnsi="Arial" w:cs="Arial"/>
          <w:color w:val="auto"/>
          <w:bdr w:val="none" w:sz="0" w:space="0" w:color="auto"/>
          <w:lang w:val="en-GB"/>
        </w:rPr>
        <w:t>maintenance,</w:t>
      </w:r>
      <w:r w:rsidR="00E04522">
        <w:rPr>
          <w:rFonts w:ascii="Arial" w:eastAsiaTheme="minorHAnsi" w:hAnsi="Arial" w:cs="Arial"/>
          <w:color w:val="auto"/>
          <w:bdr w:val="none" w:sz="0" w:space="0" w:color="auto"/>
          <w:lang w:val="en-GB"/>
        </w:rPr>
        <w:t xml:space="preserve"> and testing). Any malfunctioning chargers to be repaired/replaced within 1 week of discovery</w:t>
      </w:r>
      <w:r>
        <w:rPr>
          <w:rFonts w:ascii="Arial" w:eastAsiaTheme="minorHAnsi" w:hAnsi="Arial" w:cs="Arial"/>
          <w:color w:val="auto"/>
          <w:bdr w:val="none" w:sz="0" w:space="0" w:color="auto"/>
          <w:lang w:val="en-GB"/>
        </w:rPr>
        <w:t>;</w:t>
      </w:r>
    </w:p>
    <w:p w14:paraId="73CE3FEC" w14:textId="457DA3EC" w:rsidR="00B76BEC" w:rsidRPr="00B76BEC" w:rsidRDefault="009E0751" w:rsidP="00B76BEC">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w:eastAsiaTheme="minorHAnsi" w:hAnsi="Arial" w:cs="Arial"/>
          <w:color w:val="auto"/>
          <w:bdr w:val="none" w:sz="0" w:space="0" w:color="auto"/>
          <w:lang w:val="en-GB"/>
        </w:rPr>
      </w:pPr>
      <w:r>
        <w:rPr>
          <w:rFonts w:ascii="Arial" w:eastAsiaTheme="minorHAnsi" w:hAnsi="Arial" w:cs="Arial"/>
          <w:color w:val="auto"/>
          <w:bdr w:val="none" w:sz="0" w:space="0" w:color="auto"/>
          <w:lang w:val="en-GB"/>
        </w:rPr>
        <w:t xml:space="preserve">usage of </w:t>
      </w:r>
      <w:r w:rsidR="0007169E">
        <w:rPr>
          <w:rFonts w:ascii="Arial" w:eastAsiaTheme="minorHAnsi" w:hAnsi="Arial" w:cs="Arial"/>
          <w:color w:val="auto"/>
          <w:bdr w:val="none" w:sz="0" w:space="0" w:color="auto"/>
          <w:lang w:val="en-GB"/>
        </w:rPr>
        <w:t>EVs for trips made to the chargepoint for servicing/repairs</w:t>
      </w:r>
      <w:r>
        <w:rPr>
          <w:rFonts w:ascii="Arial" w:eastAsiaTheme="minorHAnsi" w:hAnsi="Arial" w:cs="Arial"/>
          <w:color w:val="auto"/>
          <w:bdr w:val="none" w:sz="0" w:space="0" w:color="auto"/>
          <w:lang w:val="en-GB"/>
        </w:rPr>
        <w:t>;</w:t>
      </w:r>
    </w:p>
    <w:p w14:paraId="490351ED" w14:textId="76AF2D72" w:rsidR="00B76BEC" w:rsidRPr="00B76BEC" w:rsidRDefault="009E0751" w:rsidP="00B76BEC">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w:eastAsiaTheme="minorHAnsi" w:hAnsi="Arial" w:cs="Arial"/>
          <w:color w:val="auto"/>
          <w:bdr w:val="none" w:sz="0" w:space="0" w:color="auto"/>
          <w:lang w:val="en-GB"/>
        </w:rPr>
      </w:pPr>
      <w:r>
        <w:rPr>
          <w:rFonts w:ascii="Arial" w:eastAsiaTheme="minorHAnsi" w:hAnsi="Arial" w:cs="Arial"/>
          <w:color w:val="auto"/>
          <w:bdr w:val="none" w:sz="0" w:space="0" w:color="auto"/>
          <w:lang w:val="en-GB"/>
        </w:rPr>
        <w:t>a</w:t>
      </w:r>
      <w:r w:rsidR="00B76BEC">
        <w:rPr>
          <w:rFonts w:ascii="Arial" w:eastAsiaTheme="minorHAnsi" w:hAnsi="Arial" w:cs="Arial"/>
          <w:color w:val="auto"/>
          <w:bdr w:val="none" w:sz="0" w:space="0" w:color="auto"/>
          <w:lang w:val="en-GB"/>
        </w:rPr>
        <w:t xml:space="preserve"> commitment to keeping the charging technology up to date with the latest developments, to </w:t>
      </w:r>
      <w:r w:rsidR="00DE1276">
        <w:rPr>
          <w:rFonts w:ascii="Arial" w:eastAsiaTheme="minorHAnsi" w:hAnsi="Arial" w:cs="Arial"/>
          <w:color w:val="auto"/>
          <w:bdr w:val="none" w:sz="0" w:space="0" w:color="auto"/>
          <w:lang w:val="en-GB"/>
        </w:rPr>
        <w:t xml:space="preserve">ensure it </w:t>
      </w:r>
      <w:r w:rsidR="00B76BEC">
        <w:rPr>
          <w:rFonts w:ascii="Arial" w:eastAsiaTheme="minorHAnsi" w:hAnsi="Arial" w:cs="Arial"/>
          <w:color w:val="auto"/>
          <w:bdr w:val="none" w:sz="0" w:space="0" w:color="auto"/>
          <w:lang w:val="en-GB"/>
        </w:rPr>
        <w:t>remain</w:t>
      </w:r>
      <w:r w:rsidR="00DE1276">
        <w:rPr>
          <w:rFonts w:ascii="Arial" w:eastAsiaTheme="minorHAnsi" w:hAnsi="Arial" w:cs="Arial"/>
          <w:color w:val="auto"/>
          <w:bdr w:val="none" w:sz="0" w:space="0" w:color="auto"/>
          <w:lang w:val="en-GB"/>
        </w:rPr>
        <w:t>s</w:t>
      </w:r>
      <w:r w:rsidR="00B76BEC">
        <w:rPr>
          <w:rFonts w:ascii="Arial" w:eastAsiaTheme="minorHAnsi" w:hAnsi="Arial" w:cs="Arial"/>
          <w:color w:val="auto"/>
          <w:bdr w:val="none" w:sz="0" w:space="0" w:color="auto"/>
          <w:lang w:val="en-GB"/>
        </w:rPr>
        <w:t xml:space="preserve"> attractive to users</w:t>
      </w:r>
      <w:r w:rsidR="00E04522">
        <w:rPr>
          <w:rFonts w:ascii="Arial" w:eastAsiaTheme="minorHAnsi" w:hAnsi="Arial" w:cs="Arial"/>
          <w:color w:val="auto"/>
          <w:bdr w:val="none" w:sz="0" w:space="0" w:color="auto"/>
          <w:lang w:val="en-GB"/>
        </w:rPr>
        <w:t xml:space="preserve"> and therefore competitive in the EV marketplace</w:t>
      </w:r>
      <w:r>
        <w:rPr>
          <w:rFonts w:ascii="Arial" w:eastAsiaTheme="minorHAnsi" w:hAnsi="Arial" w:cs="Arial"/>
          <w:color w:val="auto"/>
          <w:bdr w:val="none" w:sz="0" w:space="0" w:color="auto"/>
          <w:lang w:val="en-GB"/>
        </w:rPr>
        <w:t>;</w:t>
      </w:r>
    </w:p>
    <w:p w14:paraId="4BC7E442" w14:textId="5B1A1B27" w:rsidR="003A4AFC" w:rsidRDefault="009E0751" w:rsidP="003A4AFC">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w:eastAsiaTheme="minorHAnsi" w:hAnsi="Arial" w:cs="Arial"/>
          <w:color w:val="auto"/>
          <w:bdr w:val="none" w:sz="0" w:space="0" w:color="auto"/>
          <w:lang w:val="en-GB"/>
        </w:rPr>
      </w:pPr>
      <w:r>
        <w:rPr>
          <w:rFonts w:ascii="Arial" w:eastAsiaTheme="minorHAnsi" w:hAnsi="Arial" w:cs="Arial"/>
          <w:color w:val="auto"/>
          <w:bdr w:val="none" w:sz="0" w:space="0" w:color="auto"/>
          <w:lang w:val="en-GB"/>
        </w:rPr>
        <w:t>r</w:t>
      </w:r>
      <w:r w:rsidR="003A4AFC" w:rsidRPr="00717FBB">
        <w:rPr>
          <w:rFonts w:ascii="Arial" w:eastAsiaTheme="minorHAnsi" w:hAnsi="Arial" w:cs="Arial"/>
          <w:color w:val="auto"/>
          <w:bdr w:val="none" w:sz="0" w:space="0" w:color="auto"/>
          <w:lang w:val="en-GB"/>
        </w:rPr>
        <w:t xml:space="preserve">obust monitoring </w:t>
      </w:r>
      <w:r w:rsidR="00E04522">
        <w:rPr>
          <w:rFonts w:ascii="Arial" w:eastAsiaTheme="minorHAnsi" w:hAnsi="Arial" w:cs="Arial"/>
          <w:color w:val="auto"/>
          <w:bdr w:val="none" w:sz="0" w:space="0" w:color="auto"/>
          <w:lang w:val="en-GB"/>
        </w:rPr>
        <w:t xml:space="preserve">processes </w:t>
      </w:r>
      <w:r w:rsidR="003A4AFC" w:rsidRPr="00717FBB">
        <w:rPr>
          <w:rFonts w:ascii="Arial" w:eastAsiaTheme="minorHAnsi" w:hAnsi="Arial" w:cs="Arial"/>
          <w:color w:val="auto"/>
          <w:bdr w:val="none" w:sz="0" w:space="0" w:color="auto"/>
          <w:lang w:val="en-GB"/>
        </w:rPr>
        <w:t xml:space="preserve">- </w:t>
      </w:r>
      <w:r w:rsidR="0063557C" w:rsidRPr="00717FBB">
        <w:rPr>
          <w:rFonts w:ascii="Arial" w:eastAsiaTheme="minorHAnsi" w:hAnsi="Arial" w:cs="Arial"/>
          <w:color w:val="auto"/>
          <w:bdr w:val="none" w:sz="0" w:space="0" w:color="auto"/>
          <w:lang w:val="en-GB"/>
        </w:rPr>
        <w:t>t</w:t>
      </w:r>
      <w:r w:rsidR="003A4AFC" w:rsidRPr="00717FBB">
        <w:rPr>
          <w:rFonts w:ascii="Arial" w:eastAsiaTheme="minorHAnsi" w:hAnsi="Arial" w:cs="Arial"/>
          <w:color w:val="auto"/>
          <w:bdr w:val="none" w:sz="0" w:space="0" w:color="auto"/>
          <w:lang w:val="en-GB"/>
        </w:rPr>
        <w:t xml:space="preserve">he borough will be provided with </w:t>
      </w:r>
      <w:r w:rsidR="00AC4CC1">
        <w:rPr>
          <w:rFonts w:ascii="Arial" w:eastAsiaTheme="minorHAnsi" w:hAnsi="Arial" w:cs="Arial"/>
          <w:color w:val="auto"/>
          <w:bdr w:val="none" w:sz="0" w:space="0" w:color="auto"/>
          <w:lang w:val="en-GB"/>
        </w:rPr>
        <w:t>monthly</w:t>
      </w:r>
      <w:r w:rsidR="003A4AFC" w:rsidRPr="00717FBB">
        <w:rPr>
          <w:rFonts w:ascii="Arial" w:eastAsiaTheme="minorHAnsi" w:hAnsi="Arial" w:cs="Arial"/>
          <w:color w:val="auto"/>
          <w:bdr w:val="none" w:sz="0" w:space="0" w:color="auto"/>
          <w:lang w:val="en-GB"/>
        </w:rPr>
        <w:t xml:space="preserve"> data on utilisation, </w:t>
      </w:r>
      <w:r w:rsidR="00AC1467" w:rsidRPr="00717FBB">
        <w:rPr>
          <w:rFonts w:ascii="Arial" w:eastAsiaTheme="minorHAnsi" w:hAnsi="Arial" w:cs="Arial"/>
          <w:color w:val="auto"/>
          <w:bdr w:val="none" w:sz="0" w:space="0" w:color="auto"/>
          <w:lang w:val="en-GB"/>
        </w:rPr>
        <w:t>performance,</w:t>
      </w:r>
      <w:r w:rsidR="003A4AFC" w:rsidRPr="00717FBB">
        <w:rPr>
          <w:rFonts w:ascii="Arial" w:eastAsiaTheme="minorHAnsi" w:hAnsi="Arial" w:cs="Arial"/>
          <w:color w:val="auto"/>
          <w:bdr w:val="none" w:sz="0" w:space="0" w:color="auto"/>
          <w:lang w:val="en-GB"/>
        </w:rPr>
        <w:t xml:space="preserve"> and user profiles, as necessary for monitoring the contract and delivery of the wider EV Charging Strategy</w:t>
      </w:r>
      <w:r w:rsidR="0063557C" w:rsidRPr="00717FBB">
        <w:rPr>
          <w:rFonts w:ascii="Arial" w:eastAsiaTheme="minorHAnsi" w:hAnsi="Arial" w:cs="Arial"/>
          <w:color w:val="auto"/>
          <w:bdr w:val="none" w:sz="0" w:space="0" w:color="auto"/>
          <w:lang w:val="en-GB"/>
        </w:rPr>
        <w:t>. The format for this to be agreed with the borough</w:t>
      </w:r>
      <w:r>
        <w:rPr>
          <w:rFonts w:ascii="Arial" w:eastAsiaTheme="minorHAnsi" w:hAnsi="Arial" w:cs="Arial"/>
          <w:color w:val="auto"/>
          <w:bdr w:val="none" w:sz="0" w:space="0" w:color="auto"/>
          <w:lang w:val="en-GB"/>
        </w:rPr>
        <w:t>;</w:t>
      </w:r>
    </w:p>
    <w:p w14:paraId="7CAAE561" w14:textId="77777777" w:rsidR="009E0751" w:rsidRPr="009C34D2" w:rsidRDefault="009E0751" w:rsidP="009E0751">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w:eastAsiaTheme="minorHAnsi" w:hAnsi="Arial" w:cs="Arial"/>
          <w:color w:val="auto"/>
          <w:bdr w:val="none" w:sz="0" w:space="0" w:color="auto"/>
          <w:lang w:val="en-GB"/>
        </w:rPr>
      </w:pPr>
      <w:r>
        <w:rPr>
          <w:rFonts w:ascii="Arial" w:eastAsiaTheme="minorHAnsi" w:hAnsi="Arial" w:cs="Arial"/>
          <w:color w:val="auto"/>
          <w:bdr w:val="none" w:sz="0" w:space="0" w:color="auto"/>
          <w:lang w:val="en-GB"/>
        </w:rPr>
        <w:lastRenderedPageBreak/>
        <w:t>A commitment to supporting ongoing communication and engagement with residents;</w:t>
      </w:r>
    </w:p>
    <w:p w14:paraId="6AE0C07C" w14:textId="5840642E" w:rsidR="001F1013" w:rsidRDefault="003A4AFC" w:rsidP="005B2BF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w:eastAsiaTheme="minorHAnsi" w:hAnsi="Arial" w:cs="Arial"/>
          <w:color w:val="auto"/>
          <w:bdr w:val="none" w:sz="0" w:space="0" w:color="auto"/>
          <w:lang w:val="en-GB"/>
        </w:rPr>
      </w:pPr>
      <w:r>
        <w:rPr>
          <w:rFonts w:ascii="Arial" w:eastAsiaTheme="minorHAnsi" w:hAnsi="Arial" w:cs="Arial"/>
          <w:color w:val="auto"/>
          <w:bdr w:val="none" w:sz="0" w:space="0" w:color="auto"/>
          <w:lang w:val="en-GB"/>
        </w:rPr>
        <w:t xml:space="preserve">A collaborative approach to broader data sharing, </w:t>
      </w:r>
      <w:r w:rsidR="0097502F">
        <w:rPr>
          <w:rFonts w:ascii="Arial" w:eastAsiaTheme="minorHAnsi" w:hAnsi="Arial" w:cs="Arial"/>
          <w:color w:val="auto"/>
          <w:bdr w:val="none" w:sz="0" w:space="0" w:color="auto"/>
          <w:lang w:val="en-GB"/>
        </w:rPr>
        <w:t>whilst being mindful of commercial sensitivities. Operators will be expected to p</w:t>
      </w:r>
      <w:r w:rsidR="001F1013">
        <w:rPr>
          <w:rFonts w:ascii="Arial" w:eastAsiaTheme="minorHAnsi" w:hAnsi="Arial" w:cs="Arial"/>
          <w:color w:val="auto"/>
          <w:bdr w:val="none" w:sz="0" w:space="0" w:color="auto"/>
          <w:lang w:val="en-GB"/>
        </w:rPr>
        <w:t xml:space="preserve">roviding </w:t>
      </w:r>
      <w:r w:rsidR="00AC1467">
        <w:rPr>
          <w:rFonts w:ascii="Arial" w:eastAsiaTheme="minorHAnsi" w:hAnsi="Arial" w:cs="Arial"/>
          <w:color w:val="auto"/>
          <w:bdr w:val="none" w:sz="0" w:space="0" w:color="auto"/>
          <w:lang w:val="en-GB"/>
        </w:rPr>
        <w:t>open-source</w:t>
      </w:r>
      <w:r w:rsidR="001F1013">
        <w:rPr>
          <w:rFonts w:ascii="Arial" w:eastAsiaTheme="minorHAnsi" w:hAnsi="Arial" w:cs="Arial"/>
          <w:color w:val="auto"/>
          <w:bdr w:val="none" w:sz="0" w:space="0" w:color="auto"/>
          <w:lang w:val="en-GB"/>
        </w:rPr>
        <w:t xml:space="preserve"> data on </w:t>
      </w:r>
      <w:r w:rsidR="000973A8">
        <w:rPr>
          <w:rFonts w:ascii="Arial" w:eastAsiaTheme="minorHAnsi" w:hAnsi="Arial" w:cs="Arial"/>
          <w:color w:val="auto"/>
          <w:bdr w:val="none" w:sz="0" w:space="0" w:color="auto"/>
          <w:lang w:val="en-GB"/>
        </w:rPr>
        <w:t xml:space="preserve">chargepoint locations and </w:t>
      </w:r>
      <w:r w:rsidR="00F83294">
        <w:rPr>
          <w:rFonts w:ascii="Arial" w:eastAsiaTheme="minorHAnsi" w:hAnsi="Arial" w:cs="Arial"/>
          <w:color w:val="auto"/>
          <w:bdr w:val="none" w:sz="0" w:space="0" w:color="auto"/>
          <w:lang w:val="en-GB"/>
        </w:rPr>
        <w:t xml:space="preserve">chargepoint </w:t>
      </w:r>
      <w:r w:rsidR="000973A8">
        <w:rPr>
          <w:rFonts w:ascii="Arial" w:eastAsiaTheme="minorHAnsi" w:hAnsi="Arial" w:cs="Arial"/>
          <w:color w:val="auto"/>
          <w:bdr w:val="none" w:sz="0" w:space="0" w:color="auto"/>
          <w:lang w:val="en-GB"/>
        </w:rPr>
        <w:t>availability</w:t>
      </w:r>
      <w:r w:rsidR="0097502F">
        <w:rPr>
          <w:rFonts w:ascii="Arial" w:eastAsiaTheme="minorHAnsi" w:hAnsi="Arial" w:cs="Arial"/>
          <w:color w:val="auto"/>
          <w:bdr w:val="none" w:sz="0" w:space="0" w:color="auto"/>
          <w:lang w:val="en-GB"/>
        </w:rPr>
        <w:t xml:space="preserve"> to </w:t>
      </w:r>
      <w:r>
        <w:rPr>
          <w:rFonts w:ascii="Arial" w:eastAsiaTheme="minorHAnsi" w:hAnsi="Arial" w:cs="Arial"/>
          <w:color w:val="auto"/>
          <w:bdr w:val="none" w:sz="0" w:space="0" w:color="auto"/>
          <w:lang w:val="en-GB"/>
        </w:rPr>
        <w:t>app providers such as Zap-map</w:t>
      </w:r>
      <w:r w:rsidR="0097502F">
        <w:rPr>
          <w:rFonts w:ascii="Arial" w:eastAsiaTheme="minorHAnsi" w:hAnsi="Arial" w:cs="Arial"/>
          <w:color w:val="auto"/>
          <w:bdr w:val="none" w:sz="0" w:space="0" w:color="auto"/>
          <w:lang w:val="en-GB"/>
        </w:rPr>
        <w:t>.</w:t>
      </w:r>
      <w:r>
        <w:rPr>
          <w:rFonts w:ascii="Arial" w:eastAsiaTheme="minorHAnsi" w:hAnsi="Arial" w:cs="Arial"/>
          <w:color w:val="auto"/>
          <w:bdr w:val="none" w:sz="0" w:space="0" w:color="auto"/>
          <w:lang w:val="en-GB"/>
        </w:rPr>
        <w:t xml:space="preserve"> It is expected that </w:t>
      </w:r>
      <w:r w:rsidR="00150FBD">
        <w:rPr>
          <w:rFonts w:ascii="Arial" w:eastAsiaTheme="minorHAnsi" w:hAnsi="Arial" w:cs="Arial"/>
          <w:color w:val="auto"/>
          <w:bdr w:val="none" w:sz="0" w:space="0" w:color="auto"/>
          <w:lang w:val="en-GB"/>
        </w:rPr>
        <w:t>location/</w:t>
      </w:r>
      <w:r>
        <w:rPr>
          <w:rFonts w:ascii="Arial" w:eastAsiaTheme="minorHAnsi" w:hAnsi="Arial" w:cs="Arial"/>
          <w:color w:val="auto"/>
          <w:bdr w:val="none" w:sz="0" w:space="0" w:color="auto"/>
          <w:lang w:val="en-GB"/>
        </w:rPr>
        <w:t>u</w:t>
      </w:r>
      <w:r w:rsidR="0050155F">
        <w:rPr>
          <w:rFonts w:ascii="Arial" w:eastAsiaTheme="minorHAnsi" w:hAnsi="Arial" w:cs="Arial"/>
          <w:color w:val="auto"/>
          <w:bdr w:val="none" w:sz="0" w:space="0" w:color="auto"/>
          <w:lang w:val="en-GB"/>
        </w:rPr>
        <w:t xml:space="preserve">tilisation data </w:t>
      </w:r>
      <w:r>
        <w:rPr>
          <w:rFonts w:ascii="Arial" w:eastAsiaTheme="minorHAnsi" w:hAnsi="Arial" w:cs="Arial"/>
          <w:color w:val="auto"/>
          <w:bdr w:val="none" w:sz="0" w:space="0" w:color="auto"/>
          <w:lang w:val="en-GB"/>
        </w:rPr>
        <w:t xml:space="preserve">will be shared </w:t>
      </w:r>
      <w:r w:rsidR="00AC1467">
        <w:rPr>
          <w:rFonts w:ascii="Arial" w:eastAsiaTheme="minorHAnsi" w:hAnsi="Arial" w:cs="Arial"/>
          <w:color w:val="auto"/>
          <w:bdr w:val="none" w:sz="0" w:space="0" w:color="auto"/>
          <w:lang w:val="en-GB"/>
        </w:rPr>
        <w:t>with</w:t>
      </w:r>
      <w:r w:rsidR="0050155F">
        <w:rPr>
          <w:rFonts w:ascii="Arial" w:eastAsiaTheme="minorHAnsi" w:hAnsi="Arial" w:cs="Arial"/>
          <w:color w:val="auto"/>
          <w:bdr w:val="none" w:sz="0" w:space="0" w:color="auto"/>
          <w:lang w:val="en-GB"/>
        </w:rPr>
        <w:t xml:space="preserve"> closed </w:t>
      </w:r>
      <w:r w:rsidR="001F2E17">
        <w:rPr>
          <w:rFonts w:ascii="Arial" w:eastAsiaTheme="minorHAnsi" w:hAnsi="Arial" w:cs="Arial"/>
          <w:color w:val="auto"/>
          <w:bdr w:val="none" w:sz="0" w:space="0" w:color="auto"/>
          <w:lang w:val="en-GB"/>
        </w:rPr>
        <w:t>public sector networks such as LOTI/OLE</w:t>
      </w:r>
      <w:r w:rsidR="00150FBD">
        <w:rPr>
          <w:rFonts w:ascii="Arial" w:eastAsiaTheme="minorHAnsi" w:hAnsi="Arial" w:cs="Arial"/>
          <w:color w:val="auto"/>
          <w:bdr w:val="none" w:sz="0" w:space="0" w:color="auto"/>
          <w:lang w:val="en-GB"/>
        </w:rPr>
        <w:t xml:space="preserve">V and </w:t>
      </w:r>
      <w:r w:rsidR="00F83294">
        <w:rPr>
          <w:rFonts w:ascii="Arial" w:eastAsiaTheme="minorHAnsi" w:hAnsi="Arial" w:cs="Arial"/>
          <w:color w:val="auto"/>
          <w:bdr w:val="none" w:sz="0" w:space="0" w:color="auto"/>
          <w:lang w:val="en-GB"/>
        </w:rPr>
        <w:t xml:space="preserve">the </w:t>
      </w:r>
      <w:r w:rsidR="00150FBD">
        <w:rPr>
          <w:rFonts w:ascii="Arial" w:eastAsiaTheme="minorHAnsi" w:hAnsi="Arial" w:cs="Arial"/>
          <w:color w:val="auto"/>
          <w:bdr w:val="none" w:sz="0" w:space="0" w:color="auto"/>
          <w:lang w:val="en-GB"/>
        </w:rPr>
        <w:t>National Chargepoint Registry</w:t>
      </w:r>
      <w:r w:rsidR="009E0751">
        <w:rPr>
          <w:rFonts w:ascii="Arial" w:eastAsiaTheme="minorHAnsi" w:hAnsi="Arial" w:cs="Arial"/>
          <w:color w:val="auto"/>
          <w:bdr w:val="none" w:sz="0" w:space="0" w:color="auto"/>
          <w:lang w:val="en-GB"/>
        </w:rPr>
        <w:t>;</w:t>
      </w:r>
    </w:p>
    <w:p w14:paraId="3857F34A" w14:textId="77777777" w:rsidR="009E0751" w:rsidRDefault="009E0751" w:rsidP="009E0751">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w:eastAsiaTheme="minorHAnsi" w:hAnsi="Arial" w:cs="Arial"/>
          <w:color w:val="auto"/>
          <w:bdr w:val="none" w:sz="0" w:space="0" w:color="auto"/>
          <w:lang w:val="en-GB"/>
        </w:rPr>
      </w:pPr>
      <w:r>
        <w:rPr>
          <w:rFonts w:ascii="Arial" w:eastAsiaTheme="minorHAnsi" w:hAnsi="Arial" w:cs="Arial"/>
          <w:color w:val="auto"/>
          <w:bdr w:val="none" w:sz="0" w:space="0" w:color="auto"/>
          <w:lang w:val="en-GB"/>
        </w:rPr>
        <w:t>A commitment to working with other operators to develop a single app or RFID card across all EV charging brands;</w:t>
      </w:r>
    </w:p>
    <w:p w14:paraId="20D0D3D0" w14:textId="738BC218" w:rsidR="00C2659E" w:rsidRDefault="00C2659E" w:rsidP="005B2BF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w:eastAsiaTheme="minorHAnsi" w:hAnsi="Arial" w:cs="Arial"/>
          <w:color w:val="auto"/>
          <w:bdr w:val="none" w:sz="0" w:space="0" w:color="auto"/>
          <w:lang w:val="en-GB"/>
        </w:rPr>
      </w:pPr>
      <w:r>
        <w:rPr>
          <w:rFonts w:ascii="Arial" w:eastAsiaTheme="minorHAnsi" w:hAnsi="Arial" w:cs="Arial"/>
          <w:color w:val="auto"/>
          <w:bdr w:val="none" w:sz="0" w:space="0" w:color="auto"/>
          <w:lang w:val="en-GB"/>
        </w:rPr>
        <w:t xml:space="preserve">A willingness to </w:t>
      </w:r>
      <w:r w:rsidR="00546407">
        <w:rPr>
          <w:rFonts w:ascii="Arial" w:eastAsiaTheme="minorHAnsi" w:hAnsi="Arial" w:cs="Arial"/>
          <w:color w:val="auto"/>
          <w:bdr w:val="none" w:sz="0" w:space="0" w:color="auto"/>
          <w:lang w:val="en-GB"/>
        </w:rPr>
        <w:t>utilise local skills in the delivery and ongoing management of the contract</w:t>
      </w:r>
      <w:r w:rsidR="00795BD5">
        <w:rPr>
          <w:rFonts w:ascii="Arial" w:eastAsiaTheme="minorHAnsi" w:hAnsi="Arial" w:cs="Arial"/>
          <w:color w:val="auto"/>
          <w:bdr w:val="none" w:sz="0" w:space="0" w:color="auto"/>
          <w:lang w:val="en-GB"/>
        </w:rPr>
        <w:t>;</w:t>
      </w:r>
    </w:p>
    <w:p w14:paraId="634EEEBC" w14:textId="53A2050F" w:rsidR="00E21AAC" w:rsidRDefault="00E21AAC" w:rsidP="005B2BF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w:eastAsiaTheme="minorHAnsi" w:hAnsi="Arial" w:cs="Arial"/>
          <w:color w:val="auto"/>
          <w:bdr w:val="none" w:sz="0" w:space="0" w:color="auto"/>
          <w:lang w:val="en-GB"/>
        </w:rPr>
      </w:pPr>
      <w:r>
        <w:rPr>
          <w:rFonts w:ascii="Arial" w:eastAsiaTheme="minorHAnsi" w:hAnsi="Arial" w:cs="Arial"/>
          <w:color w:val="auto"/>
          <w:bdr w:val="none" w:sz="0" w:space="0" w:color="auto"/>
          <w:lang w:val="en-GB"/>
        </w:rPr>
        <w:t xml:space="preserve">An ability to </w:t>
      </w:r>
      <w:r w:rsidR="00E96FC0">
        <w:rPr>
          <w:rFonts w:ascii="Arial" w:eastAsiaTheme="minorHAnsi" w:hAnsi="Arial" w:cs="Arial"/>
          <w:color w:val="auto"/>
          <w:bdr w:val="none" w:sz="0" w:space="0" w:color="auto"/>
          <w:lang w:val="en-GB"/>
        </w:rPr>
        <w:t>pay any site fees on a quarterly basis, and revenue shares annually</w:t>
      </w:r>
      <w:r w:rsidR="00795BD5">
        <w:rPr>
          <w:rFonts w:ascii="Arial" w:eastAsiaTheme="minorHAnsi" w:hAnsi="Arial" w:cs="Arial"/>
          <w:color w:val="auto"/>
          <w:bdr w:val="none" w:sz="0" w:space="0" w:color="auto"/>
          <w:lang w:val="en-GB"/>
        </w:rPr>
        <w:t>;</w:t>
      </w:r>
    </w:p>
    <w:p w14:paraId="0DA824A9" w14:textId="09A8F17C" w:rsidR="009C34D2" w:rsidRDefault="009C34D2" w:rsidP="009C34D2">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w:eastAsiaTheme="minorHAnsi" w:hAnsi="Arial" w:cs="Arial"/>
          <w:color w:val="auto"/>
          <w:bdr w:val="none" w:sz="0" w:space="0" w:color="auto"/>
          <w:lang w:val="en-GB"/>
        </w:rPr>
      </w:pPr>
      <w:r w:rsidRPr="005B2BFA">
        <w:rPr>
          <w:rFonts w:ascii="Arial" w:eastAsiaTheme="minorHAnsi" w:hAnsi="Arial" w:cs="Arial"/>
          <w:color w:val="auto"/>
          <w:bdr w:val="none" w:sz="0" w:space="0" w:color="auto"/>
          <w:lang w:val="en-GB"/>
        </w:rPr>
        <w:t xml:space="preserve">Significant </w:t>
      </w:r>
      <w:r w:rsidR="0007169E">
        <w:rPr>
          <w:rFonts w:ascii="Arial" w:eastAsiaTheme="minorHAnsi" w:hAnsi="Arial" w:cs="Arial"/>
          <w:color w:val="auto"/>
          <w:bdr w:val="none" w:sz="0" w:space="0" w:color="auto"/>
          <w:lang w:val="en-GB"/>
        </w:rPr>
        <w:t xml:space="preserve">previous </w:t>
      </w:r>
      <w:r w:rsidRPr="005B2BFA">
        <w:rPr>
          <w:rFonts w:ascii="Arial" w:eastAsiaTheme="minorHAnsi" w:hAnsi="Arial" w:cs="Arial"/>
          <w:color w:val="auto"/>
          <w:bdr w:val="none" w:sz="0" w:space="0" w:color="auto"/>
          <w:lang w:val="en-GB"/>
        </w:rPr>
        <w:t xml:space="preserve">experience </w:t>
      </w:r>
      <w:r w:rsidR="0007169E">
        <w:rPr>
          <w:rFonts w:ascii="Arial" w:eastAsiaTheme="minorHAnsi" w:hAnsi="Arial" w:cs="Arial"/>
          <w:color w:val="auto"/>
          <w:bdr w:val="none" w:sz="0" w:space="0" w:color="auto"/>
          <w:lang w:val="en-GB"/>
        </w:rPr>
        <w:t>in</w:t>
      </w:r>
      <w:r w:rsidRPr="005B2BFA">
        <w:rPr>
          <w:rFonts w:ascii="Arial" w:eastAsiaTheme="minorHAnsi" w:hAnsi="Arial" w:cs="Arial"/>
          <w:color w:val="auto"/>
          <w:bdr w:val="none" w:sz="0" w:space="0" w:color="auto"/>
          <w:lang w:val="en-GB"/>
        </w:rPr>
        <w:t xml:space="preserve"> providing this type of service</w:t>
      </w:r>
      <w:r>
        <w:rPr>
          <w:rFonts w:ascii="Arial" w:eastAsiaTheme="minorHAnsi" w:hAnsi="Arial" w:cs="Arial"/>
          <w:color w:val="auto"/>
          <w:bdr w:val="none" w:sz="0" w:space="0" w:color="auto"/>
          <w:lang w:val="en-GB"/>
        </w:rPr>
        <w:t>, particularly working with local authorities</w:t>
      </w:r>
      <w:r w:rsidR="00795BD5">
        <w:rPr>
          <w:rFonts w:ascii="Arial" w:eastAsiaTheme="minorHAnsi" w:hAnsi="Arial" w:cs="Arial"/>
          <w:color w:val="auto"/>
          <w:bdr w:val="none" w:sz="0" w:space="0" w:color="auto"/>
          <w:lang w:val="en-GB"/>
        </w:rPr>
        <w:t>.</w:t>
      </w:r>
    </w:p>
    <w:p w14:paraId="01F8BEE2" w14:textId="3EBF837F" w:rsidR="00873096" w:rsidRDefault="00873096" w:rsidP="0087309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w:eastAsiaTheme="minorHAnsi" w:hAnsi="Arial" w:cs="Arial"/>
          <w:color w:val="auto"/>
          <w:bdr w:val="none" w:sz="0" w:space="0" w:color="auto"/>
          <w:lang w:val="en-GB"/>
        </w:rPr>
      </w:pPr>
    </w:p>
    <w:p w14:paraId="54247D19" w14:textId="14C1821A" w:rsidR="00873096" w:rsidRPr="009C34D2" w:rsidRDefault="00873096" w:rsidP="0087309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w:eastAsiaTheme="minorHAnsi" w:hAnsi="Arial" w:cs="Arial"/>
          <w:b/>
          <w:bCs/>
          <w:color w:val="auto"/>
          <w:bdr w:val="none" w:sz="0" w:space="0" w:color="auto"/>
          <w:lang w:val="en-GB"/>
        </w:rPr>
      </w:pPr>
      <w:r w:rsidRPr="009C34D2">
        <w:rPr>
          <w:rFonts w:ascii="Arial" w:eastAsiaTheme="minorHAnsi" w:hAnsi="Arial" w:cs="Arial"/>
          <w:b/>
          <w:bCs/>
          <w:color w:val="auto"/>
          <w:bdr w:val="none" w:sz="0" w:space="0" w:color="auto"/>
          <w:lang w:val="en-GB"/>
        </w:rPr>
        <w:t>Questions for potential bidders:</w:t>
      </w:r>
    </w:p>
    <w:p w14:paraId="00466538" w14:textId="28F15491" w:rsidR="00CC3E11" w:rsidRDefault="00CC3E11" w:rsidP="002201A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Theme="minorHAnsi" w:hAnsi="Arial" w:cs="Arial"/>
          <w:color w:val="auto"/>
          <w:bdr w:val="none" w:sz="0" w:space="0" w:color="auto"/>
          <w:lang w:val="en-GB"/>
        </w:rPr>
      </w:pPr>
      <w:r>
        <w:rPr>
          <w:rFonts w:ascii="Arial" w:eastAsiaTheme="minorHAnsi" w:hAnsi="Arial" w:cs="Arial"/>
          <w:color w:val="auto"/>
          <w:bdr w:val="none" w:sz="0" w:space="0" w:color="auto"/>
          <w:lang w:val="en-GB"/>
        </w:rPr>
        <w:t>Which lots are you interested in bidding for?</w:t>
      </w:r>
    </w:p>
    <w:p w14:paraId="4D460D93" w14:textId="09B0D219" w:rsidR="002B2005" w:rsidRDefault="002B2005" w:rsidP="002201A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Theme="minorHAnsi" w:hAnsi="Arial" w:cs="Arial"/>
          <w:color w:val="auto"/>
          <w:bdr w:val="none" w:sz="0" w:space="0" w:color="auto"/>
          <w:lang w:val="en-GB"/>
        </w:rPr>
      </w:pPr>
      <w:r>
        <w:rPr>
          <w:rFonts w:ascii="Arial" w:eastAsiaTheme="minorHAnsi" w:hAnsi="Arial" w:cs="Arial"/>
          <w:color w:val="auto"/>
          <w:bdr w:val="none" w:sz="0" w:space="0" w:color="auto"/>
          <w:lang w:val="en-GB"/>
        </w:rPr>
        <w:t xml:space="preserve">Do you consider the delivery </w:t>
      </w:r>
      <w:r w:rsidR="00860659">
        <w:rPr>
          <w:rFonts w:ascii="Arial" w:eastAsiaTheme="minorHAnsi" w:hAnsi="Arial" w:cs="Arial"/>
          <w:color w:val="auto"/>
          <w:bdr w:val="none" w:sz="0" w:space="0" w:color="auto"/>
          <w:lang w:val="en-GB"/>
        </w:rPr>
        <w:t>numbers and timescales</w:t>
      </w:r>
      <w:r>
        <w:rPr>
          <w:rFonts w:ascii="Arial" w:eastAsiaTheme="minorHAnsi" w:hAnsi="Arial" w:cs="Arial"/>
          <w:color w:val="auto"/>
          <w:bdr w:val="none" w:sz="0" w:space="0" w:color="auto"/>
          <w:lang w:val="en-GB"/>
        </w:rPr>
        <w:t xml:space="preserve"> indicated, to be </w:t>
      </w:r>
      <w:r w:rsidR="00860659">
        <w:rPr>
          <w:rFonts w:ascii="Arial" w:eastAsiaTheme="minorHAnsi" w:hAnsi="Arial" w:cs="Arial"/>
          <w:color w:val="auto"/>
          <w:bdr w:val="none" w:sz="0" w:space="0" w:color="auto"/>
          <w:lang w:val="en-GB"/>
        </w:rPr>
        <w:t>achievable</w:t>
      </w:r>
      <w:r w:rsidR="00FC1F29">
        <w:rPr>
          <w:rFonts w:ascii="Arial" w:eastAsiaTheme="minorHAnsi" w:hAnsi="Arial" w:cs="Arial"/>
          <w:color w:val="auto"/>
          <w:bdr w:val="none" w:sz="0" w:space="0" w:color="auto"/>
          <w:lang w:val="en-GB"/>
        </w:rPr>
        <w:t xml:space="preserve"> across providers</w:t>
      </w:r>
      <w:r w:rsidR="00860659">
        <w:rPr>
          <w:rFonts w:ascii="Arial" w:eastAsiaTheme="minorHAnsi" w:hAnsi="Arial" w:cs="Arial"/>
          <w:color w:val="auto"/>
          <w:bdr w:val="none" w:sz="0" w:space="0" w:color="auto"/>
          <w:lang w:val="en-GB"/>
        </w:rPr>
        <w:t>?</w:t>
      </w:r>
    </w:p>
    <w:p w14:paraId="5F78BF41" w14:textId="44CF98ED" w:rsidR="00FC1F29" w:rsidRDefault="00FC1F29" w:rsidP="002201A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Theme="minorHAnsi" w:hAnsi="Arial" w:cs="Arial"/>
          <w:color w:val="auto"/>
          <w:bdr w:val="none" w:sz="0" w:space="0" w:color="auto"/>
          <w:lang w:val="en-GB"/>
        </w:rPr>
      </w:pPr>
      <w:r>
        <w:rPr>
          <w:rFonts w:ascii="Arial" w:eastAsiaTheme="minorHAnsi" w:hAnsi="Arial" w:cs="Arial"/>
          <w:color w:val="auto"/>
          <w:bdr w:val="none" w:sz="0" w:space="0" w:color="auto"/>
          <w:lang w:val="en-GB"/>
        </w:rPr>
        <w:t xml:space="preserve">What has been your recent experience with DNO </w:t>
      </w:r>
      <w:r w:rsidR="009F6991">
        <w:rPr>
          <w:rFonts w:ascii="Arial" w:eastAsiaTheme="minorHAnsi" w:hAnsi="Arial" w:cs="Arial"/>
          <w:color w:val="auto"/>
          <w:bdr w:val="none" w:sz="0" w:space="0" w:color="auto"/>
          <w:lang w:val="en-GB"/>
        </w:rPr>
        <w:t xml:space="preserve">response times? </w:t>
      </w:r>
    </w:p>
    <w:p w14:paraId="7A9AB5B9" w14:textId="77777777" w:rsidR="009E0751" w:rsidRDefault="009E0751" w:rsidP="009E0751">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Theme="minorHAnsi" w:hAnsi="Arial" w:cs="Arial"/>
          <w:color w:val="auto"/>
          <w:bdr w:val="none" w:sz="0" w:space="0" w:color="auto"/>
          <w:lang w:val="en-GB"/>
        </w:rPr>
      </w:pPr>
      <w:r>
        <w:rPr>
          <w:rFonts w:ascii="Arial" w:eastAsiaTheme="minorHAnsi" w:hAnsi="Arial" w:cs="Arial"/>
          <w:color w:val="auto"/>
          <w:bdr w:val="none" w:sz="0" w:space="0" w:color="auto"/>
          <w:lang w:val="en-GB"/>
        </w:rPr>
        <w:t>What is the minimum length of contract that you would be looking for?</w:t>
      </w:r>
    </w:p>
    <w:p w14:paraId="04F85217" w14:textId="603F59B1" w:rsidR="00566FAB" w:rsidRDefault="00566FAB" w:rsidP="00CC3E11">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Theme="minorHAnsi" w:hAnsi="Arial" w:cs="Arial"/>
          <w:color w:val="auto"/>
          <w:bdr w:val="none" w:sz="0" w:space="0" w:color="auto"/>
          <w:lang w:val="en-GB"/>
        </w:rPr>
      </w:pPr>
      <w:r>
        <w:rPr>
          <w:rFonts w:ascii="Arial" w:eastAsiaTheme="minorHAnsi" w:hAnsi="Arial" w:cs="Arial"/>
          <w:color w:val="auto"/>
          <w:bdr w:val="none" w:sz="0" w:space="0" w:color="auto"/>
          <w:lang w:val="en-GB"/>
        </w:rPr>
        <w:t>Do you have any comments on the proposed funding model?</w:t>
      </w:r>
    </w:p>
    <w:p w14:paraId="77815A9F" w14:textId="3F38BB87" w:rsidR="002201A8" w:rsidRDefault="002201A8" w:rsidP="00CC3E11">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Theme="minorHAnsi" w:hAnsi="Arial" w:cs="Arial"/>
          <w:color w:val="auto"/>
          <w:bdr w:val="none" w:sz="0" w:space="0" w:color="auto"/>
          <w:lang w:val="en-GB"/>
        </w:rPr>
      </w:pPr>
      <w:r>
        <w:rPr>
          <w:rFonts w:ascii="Arial" w:eastAsiaTheme="minorHAnsi" w:hAnsi="Arial" w:cs="Arial"/>
          <w:color w:val="auto"/>
          <w:bdr w:val="none" w:sz="0" w:space="0" w:color="auto"/>
          <w:lang w:val="en-GB"/>
        </w:rPr>
        <w:t xml:space="preserve">How can </w:t>
      </w:r>
      <w:r w:rsidR="009D2B03">
        <w:rPr>
          <w:rFonts w:ascii="Arial" w:eastAsiaTheme="minorHAnsi" w:hAnsi="Arial" w:cs="Arial"/>
          <w:color w:val="auto"/>
          <w:bdr w:val="none" w:sz="0" w:space="0" w:color="auto"/>
          <w:lang w:val="en-GB"/>
        </w:rPr>
        <w:t xml:space="preserve">the </w:t>
      </w:r>
      <w:r>
        <w:rPr>
          <w:rFonts w:ascii="Arial" w:eastAsiaTheme="minorHAnsi" w:hAnsi="Arial" w:cs="Arial"/>
          <w:color w:val="auto"/>
          <w:bdr w:val="none" w:sz="0" w:space="0" w:color="auto"/>
          <w:lang w:val="en-GB"/>
        </w:rPr>
        <w:t xml:space="preserve">council ensure that </w:t>
      </w:r>
      <w:r w:rsidR="009D2B03">
        <w:rPr>
          <w:rFonts w:ascii="Arial" w:eastAsiaTheme="minorHAnsi" w:hAnsi="Arial" w:cs="Arial"/>
          <w:color w:val="auto"/>
          <w:bdr w:val="none" w:sz="0" w:space="0" w:color="auto"/>
          <w:lang w:val="en-GB"/>
        </w:rPr>
        <w:t>operator charges to consumers are kept competitive?</w:t>
      </w:r>
    </w:p>
    <w:p w14:paraId="27A805C6" w14:textId="2BCAFB80" w:rsidR="002201A8" w:rsidRDefault="002201A8" w:rsidP="00CC3E11">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Theme="minorHAnsi" w:hAnsi="Arial" w:cs="Arial"/>
          <w:color w:val="auto"/>
          <w:bdr w:val="none" w:sz="0" w:space="0" w:color="auto"/>
          <w:lang w:val="en-GB"/>
        </w:rPr>
      </w:pPr>
      <w:r>
        <w:rPr>
          <w:rFonts w:ascii="Arial" w:eastAsiaTheme="minorHAnsi" w:hAnsi="Arial" w:cs="Arial"/>
          <w:color w:val="auto"/>
          <w:bdr w:val="none" w:sz="0" w:space="0" w:color="auto"/>
          <w:lang w:val="en-GB"/>
        </w:rPr>
        <w:t>How would you ensure that you keep pace of technology during the period of the contract?</w:t>
      </w:r>
    </w:p>
    <w:p w14:paraId="251F3877" w14:textId="3D93A40E" w:rsidR="008A3E8A" w:rsidRDefault="008A3E8A" w:rsidP="00CC3E11">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Theme="minorHAnsi" w:hAnsi="Arial" w:cs="Arial"/>
          <w:color w:val="auto"/>
          <w:bdr w:val="none" w:sz="0" w:space="0" w:color="auto"/>
          <w:lang w:val="en-GB"/>
        </w:rPr>
      </w:pPr>
      <w:r>
        <w:rPr>
          <w:rFonts w:ascii="Arial" w:eastAsiaTheme="minorHAnsi" w:hAnsi="Arial" w:cs="Arial"/>
          <w:color w:val="auto"/>
          <w:bdr w:val="none" w:sz="0" w:space="0" w:color="auto"/>
          <w:lang w:val="en-GB"/>
        </w:rPr>
        <w:t>For LOT1 bidders, do you offer a solution that comes with contact</w:t>
      </w:r>
      <w:r w:rsidR="00AC4CC1">
        <w:rPr>
          <w:rFonts w:ascii="Arial" w:eastAsiaTheme="minorHAnsi" w:hAnsi="Arial" w:cs="Arial"/>
          <w:color w:val="auto"/>
          <w:bdr w:val="none" w:sz="0" w:space="0" w:color="auto"/>
          <w:lang w:val="en-GB"/>
        </w:rPr>
        <w:t>l</w:t>
      </w:r>
      <w:r>
        <w:rPr>
          <w:rFonts w:ascii="Arial" w:eastAsiaTheme="minorHAnsi" w:hAnsi="Arial" w:cs="Arial"/>
          <w:color w:val="auto"/>
          <w:bdr w:val="none" w:sz="0" w:space="0" w:color="auto"/>
          <w:lang w:val="en-GB"/>
        </w:rPr>
        <w:t>ess payment technology?</w:t>
      </w:r>
    </w:p>
    <w:p w14:paraId="6C2D19CF" w14:textId="446D5311" w:rsidR="00A27F3E" w:rsidRDefault="002325F5" w:rsidP="00C434A5">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Theme="minorHAnsi" w:hAnsi="Arial" w:cs="Arial"/>
          <w:color w:val="auto"/>
          <w:bdr w:val="none" w:sz="0" w:space="0" w:color="auto"/>
          <w:lang w:val="en-GB"/>
        </w:rPr>
      </w:pPr>
      <w:r>
        <w:rPr>
          <w:rFonts w:ascii="Arial" w:eastAsiaTheme="minorHAnsi" w:hAnsi="Arial" w:cs="Arial"/>
          <w:color w:val="auto"/>
          <w:bdr w:val="none" w:sz="0" w:space="0" w:color="auto"/>
          <w:lang w:val="en-GB"/>
        </w:rPr>
        <w:t xml:space="preserve">Do you </w:t>
      </w:r>
      <w:r w:rsidR="009E0751">
        <w:rPr>
          <w:rFonts w:ascii="Arial" w:eastAsiaTheme="minorHAnsi" w:hAnsi="Arial" w:cs="Arial"/>
          <w:color w:val="auto"/>
          <w:bdr w:val="none" w:sz="0" w:space="0" w:color="auto"/>
          <w:lang w:val="en-GB"/>
        </w:rPr>
        <w:t>feel that the</w:t>
      </w:r>
      <w:r>
        <w:rPr>
          <w:rFonts w:ascii="Arial" w:eastAsiaTheme="minorHAnsi" w:hAnsi="Arial" w:cs="Arial"/>
          <w:color w:val="auto"/>
          <w:bdr w:val="none" w:sz="0" w:space="0" w:color="auto"/>
          <w:lang w:val="en-GB"/>
        </w:rPr>
        <w:t xml:space="preserve"> proposed specification</w:t>
      </w:r>
      <w:r w:rsidR="009E0751">
        <w:rPr>
          <w:rFonts w:ascii="Arial" w:eastAsiaTheme="minorHAnsi" w:hAnsi="Arial" w:cs="Arial"/>
          <w:color w:val="auto"/>
          <w:bdr w:val="none" w:sz="0" w:space="0" w:color="auto"/>
          <w:lang w:val="en-GB"/>
        </w:rPr>
        <w:t xml:space="preserve"> is realistic</w:t>
      </w:r>
      <w:r>
        <w:rPr>
          <w:rFonts w:ascii="Arial" w:eastAsiaTheme="minorHAnsi" w:hAnsi="Arial" w:cs="Arial"/>
          <w:color w:val="auto"/>
          <w:bdr w:val="none" w:sz="0" w:space="0" w:color="auto"/>
          <w:lang w:val="en-GB"/>
        </w:rPr>
        <w:t>?</w:t>
      </w:r>
    </w:p>
    <w:p w14:paraId="31188BD2" w14:textId="268210D4" w:rsidR="009E0751" w:rsidRDefault="009E0751" w:rsidP="00C434A5">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Theme="minorHAnsi" w:hAnsi="Arial" w:cs="Arial"/>
          <w:color w:val="auto"/>
          <w:bdr w:val="none" w:sz="0" w:space="0" w:color="auto"/>
          <w:lang w:val="en-GB"/>
        </w:rPr>
      </w:pPr>
      <w:r>
        <w:rPr>
          <w:rFonts w:ascii="Arial" w:eastAsiaTheme="minorHAnsi" w:hAnsi="Arial" w:cs="Arial"/>
          <w:color w:val="auto"/>
          <w:bdr w:val="none" w:sz="0" w:space="0" w:color="auto"/>
          <w:lang w:val="en-GB"/>
        </w:rPr>
        <w:t>Are there any other additional criteria that should be considered?</w:t>
      </w:r>
    </w:p>
    <w:p w14:paraId="66CC49B0" w14:textId="016455C0" w:rsidR="009E0751" w:rsidRDefault="009E0751" w:rsidP="00C434A5">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Theme="minorHAnsi" w:hAnsi="Arial" w:cs="Arial"/>
          <w:color w:val="auto"/>
          <w:bdr w:val="none" w:sz="0" w:space="0" w:color="auto"/>
          <w:lang w:val="en-GB"/>
        </w:rPr>
      </w:pPr>
      <w:r>
        <w:rPr>
          <w:rFonts w:ascii="Arial" w:eastAsiaTheme="minorHAnsi" w:hAnsi="Arial" w:cs="Arial"/>
          <w:color w:val="auto"/>
          <w:bdr w:val="none" w:sz="0" w:space="0" w:color="auto"/>
          <w:lang w:val="en-GB"/>
        </w:rPr>
        <w:t>Do you have any other comments on the proposed tender specification?</w:t>
      </w:r>
    </w:p>
    <w:p w14:paraId="6290ABCA" w14:textId="07DBFF9D" w:rsidR="00C434A5" w:rsidRPr="00216D32" w:rsidRDefault="00066C34" w:rsidP="00C434A5">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Theme="minorHAnsi" w:hAnsi="Arial" w:cs="Arial"/>
          <w:color w:val="auto"/>
          <w:bdr w:val="none" w:sz="0" w:space="0" w:color="auto"/>
          <w:lang w:val="en-GB"/>
        </w:rPr>
      </w:pPr>
      <w:r>
        <w:rPr>
          <w:rFonts w:ascii="Arial" w:eastAsiaTheme="minorHAnsi" w:hAnsi="Arial" w:cs="Arial"/>
          <w:color w:val="auto"/>
          <w:bdr w:val="none" w:sz="0" w:space="0" w:color="auto"/>
          <w:lang w:val="en-GB"/>
        </w:rPr>
        <w:t xml:space="preserve">Are you on the CCS </w:t>
      </w:r>
      <w:r w:rsidR="0007169E">
        <w:rPr>
          <w:rFonts w:ascii="Arial" w:eastAsiaTheme="minorHAnsi" w:hAnsi="Arial" w:cs="Arial"/>
          <w:color w:val="auto"/>
          <w:bdr w:val="none" w:sz="0" w:space="0" w:color="auto"/>
          <w:lang w:val="en-GB"/>
        </w:rPr>
        <w:t>and</w:t>
      </w:r>
      <w:r w:rsidR="00E21AAC">
        <w:rPr>
          <w:rFonts w:ascii="Arial" w:eastAsiaTheme="minorHAnsi" w:hAnsi="Arial" w:cs="Arial"/>
          <w:color w:val="auto"/>
          <w:bdr w:val="none" w:sz="0" w:space="0" w:color="auto"/>
          <w:lang w:val="en-GB"/>
        </w:rPr>
        <w:t>/or</w:t>
      </w:r>
      <w:r w:rsidR="0007169E">
        <w:rPr>
          <w:rFonts w:ascii="Arial" w:eastAsiaTheme="minorHAnsi" w:hAnsi="Arial" w:cs="Arial"/>
          <w:color w:val="auto"/>
          <w:bdr w:val="none" w:sz="0" w:space="0" w:color="auto"/>
          <w:lang w:val="en-GB"/>
        </w:rPr>
        <w:t xml:space="preserve"> Oxford DPS </w:t>
      </w:r>
      <w:r>
        <w:rPr>
          <w:rFonts w:ascii="Arial" w:eastAsiaTheme="minorHAnsi" w:hAnsi="Arial" w:cs="Arial"/>
          <w:color w:val="auto"/>
          <w:bdr w:val="none" w:sz="0" w:space="0" w:color="auto"/>
          <w:lang w:val="en-GB"/>
        </w:rPr>
        <w:t>framework</w:t>
      </w:r>
      <w:r w:rsidR="0007169E">
        <w:rPr>
          <w:rFonts w:ascii="Arial" w:eastAsiaTheme="minorHAnsi" w:hAnsi="Arial" w:cs="Arial"/>
          <w:color w:val="auto"/>
          <w:bdr w:val="none" w:sz="0" w:space="0" w:color="auto"/>
          <w:lang w:val="en-GB"/>
        </w:rPr>
        <w:t>s</w:t>
      </w:r>
      <w:r>
        <w:rPr>
          <w:rFonts w:ascii="Arial" w:eastAsiaTheme="minorHAnsi" w:hAnsi="Arial" w:cs="Arial"/>
          <w:color w:val="auto"/>
          <w:bdr w:val="none" w:sz="0" w:space="0" w:color="auto"/>
          <w:lang w:val="en-GB"/>
        </w:rPr>
        <w:t xml:space="preserve">, </w:t>
      </w:r>
      <w:r w:rsidR="0007169E">
        <w:rPr>
          <w:rFonts w:ascii="Arial" w:eastAsiaTheme="minorHAnsi" w:hAnsi="Arial" w:cs="Arial"/>
          <w:color w:val="auto"/>
          <w:bdr w:val="none" w:sz="0" w:space="0" w:color="auto"/>
          <w:lang w:val="en-GB"/>
        </w:rPr>
        <w:t>and</w:t>
      </w:r>
      <w:r>
        <w:rPr>
          <w:rFonts w:ascii="Arial" w:eastAsiaTheme="minorHAnsi" w:hAnsi="Arial" w:cs="Arial"/>
          <w:color w:val="auto"/>
          <w:bdr w:val="none" w:sz="0" w:space="0" w:color="auto"/>
          <w:lang w:val="en-GB"/>
        </w:rPr>
        <w:t xml:space="preserve"> if not, would you be eligible to join?</w:t>
      </w:r>
    </w:p>
    <w:tbl>
      <w:tblPr>
        <w:tblStyle w:val="TableGrid"/>
        <w:tblW w:w="9493" w:type="dxa"/>
        <w:shd w:val="clear" w:color="auto" w:fill="D9D9D9" w:themeFill="background1" w:themeFillShade="D9"/>
        <w:tblLook w:val="04A0" w:firstRow="1" w:lastRow="0" w:firstColumn="1" w:lastColumn="0" w:noHBand="0" w:noVBand="1"/>
      </w:tblPr>
      <w:tblGrid>
        <w:gridCol w:w="9493"/>
      </w:tblGrid>
      <w:tr w:rsidR="00C434A5" w14:paraId="6FF4EECD" w14:textId="77777777" w:rsidTr="00A27F3E">
        <w:tc>
          <w:tcPr>
            <w:tcW w:w="9493" w:type="dxa"/>
            <w:shd w:val="clear" w:color="auto" w:fill="D9D9D9" w:themeFill="background1" w:themeFillShade="D9"/>
          </w:tcPr>
          <w:p w14:paraId="631B51A0" w14:textId="77777777" w:rsidR="00C434A5" w:rsidRDefault="00C434A5" w:rsidP="00C434A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rPr>
            </w:pPr>
          </w:p>
          <w:p w14:paraId="2A1760E3" w14:textId="49BB7650" w:rsidR="00E269A1" w:rsidRDefault="00C434A5" w:rsidP="00C434A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rPr>
            </w:pPr>
            <w:r w:rsidRPr="00C434A5">
              <w:rPr>
                <w:rFonts w:ascii="Arial" w:hAnsi="Arial" w:cs="Arial"/>
                <w:b/>
              </w:rPr>
              <w:t xml:space="preserve">Please register your interest on the London Tenders Portal by </w:t>
            </w:r>
            <w:r w:rsidR="00646244">
              <w:rPr>
                <w:rFonts w:ascii="Arial" w:hAnsi="Arial" w:cs="Arial"/>
                <w:b/>
              </w:rPr>
              <w:t>5</w:t>
            </w:r>
            <w:r w:rsidRPr="00C434A5">
              <w:rPr>
                <w:rFonts w:ascii="Arial" w:hAnsi="Arial" w:cs="Arial"/>
                <w:b/>
              </w:rPr>
              <w:t xml:space="preserve">pm on </w:t>
            </w:r>
          </w:p>
          <w:p w14:paraId="5DEC9E4F" w14:textId="02208BCB" w:rsidR="00C434A5" w:rsidRDefault="006535D7" w:rsidP="00C434A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rPr>
            </w:pPr>
            <w:r w:rsidRPr="00795BD5">
              <w:rPr>
                <w:rFonts w:ascii="Arial" w:hAnsi="Arial" w:cs="Arial"/>
                <w:b/>
              </w:rPr>
              <w:t>Wednesday</w:t>
            </w:r>
            <w:r w:rsidR="0078179C" w:rsidRPr="00795BD5">
              <w:rPr>
                <w:rFonts w:ascii="Arial" w:hAnsi="Arial" w:cs="Arial"/>
                <w:b/>
              </w:rPr>
              <w:t xml:space="preserve"> </w:t>
            </w:r>
            <w:r w:rsidRPr="00795BD5">
              <w:rPr>
                <w:rFonts w:ascii="Arial" w:hAnsi="Arial" w:cs="Arial"/>
                <w:b/>
              </w:rPr>
              <w:t>30</w:t>
            </w:r>
            <w:r w:rsidR="00646244" w:rsidRPr="00795BD5">
              <w:rPr>
                <w:rFonts w:ascii="Arial" w:hAnsi="Arial" w:cs="Arial"/>
                <w:b/>
                <w:vertAlign w:val="superscript"/>
              </w:rPr>
              <w:t>th</w:t>
            </w:r>
            <w:r w:rsidR="00646244" w:rsidRPr="00795BD5">
              <w:rPr>
                <w:rFonts w:ascii="Arial" w:hAnsi="Arial" w:cs="Arial"/>
                <w:b/>
              </w:rPr>
              <w:t xml:space="preserve"> </w:t>
            </w:r>
            <w:r w:rsidR="00447746" w:rsidRPr="00795BD5">
              <w:rPr>
                <w:rFonts w:ascii="Arial" w:hAnsi="Arial" w:cs="Arial"/>
                <w:b/>
              </w:rPr>
              <w:t>Nove</w:t>
            </w:r>
            <w:r w:rsidR="00646244" w:rsidRPr="00795BD5">
              <w:rPr>
                <w:rFonts w:ascii="Arial" w:hAnsi="Arial" w:cs="Arial"/>
                <w:b/>
              </w:rPr>
              <w:t>mber</w:t>
            </w:r>
            <w:r w:rsidR="0078179C" w:rsidRPr="006535D7">
              <w:rPr>
                <w:rFonts w:ascii="Arial" w:hAnsi="Arial" w:cs="Arial"/>
                <w:b/>
              </w:rPr>
              <w:t xml:space="preserve"> </w:t>
            </w:r>
            <w:r w:rsidR="00C434A5" w:rsidRPr="006535D7">
              <w:rPr>
                <w:rFonts w:ascii="Arial" w:hAnsi="Arial" w:cs="Arial"/>
                <w:b/>
              </w:rPr>
              <w:t>20</w:t>
            </w:r>
            <w:r w:rsidR="00646244" w:rsidRPr="006535D7">
              <w:rPr>
                <w:rFonts w:ascii="Arial" w:hAnsi="Arial" w:cs="Arial"/>
                <w:b/>
              </w:rPr>
              <w:t>22</w:t>
            </w:r>
            <w:r w:rsidR="001F2C4D">
              <w:rPr>
                <w:rFonts w:ascii="Arial" w:hAnsi="Arial" w:cs="Arial"/>
                <w:b/>
              </w:rPr>
              <w:t xml:space="preserve">. Please send </w:t>
            </w:r>
          </w:p>
          <w:p w14:paraId="1F3CBBD9" w14:textId="77777777" w:rsidR="001F2C4D" w:rsidRPr="001F2C4D" w:rsidRDefault="001F2C4D" w:rsidP="0038009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rPr>
            </w:pPr>
          </w:p>
          <w:p w14:paraId="59821F3B" w14:textId="103398E5" w:rsidR="001F2C4D" w:rsidRPr="00C434A5" w:rsidRDefault="001F2C4D" w:rsidP="001F2C4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rPr>
            </w:pPr>
            <w:r w:rsidRPr="001F2C4D">
              <w:rPr>
                <w:rFonts w:ascii="Arial" w:hAnsi="Arial" w:cs="Arial"/>
                <w:b/>
              </w:rPr>
              <w:t>Please send any clarification questions and response</w:t>
            </w:r>
            <w:r w:rsidR="00632CDA">
              <w:rPr>
                <w:rFonts w:ascii="Arial" w:hAnsi="Arial" w:cs="Arial"/>
                <w:b/>
              </w:rPr>
              <w:t>s to</w:t>
            </w:r>
            <w:r w:rsidRPr="001F2C4D">
              <w:rPr>
                <w:rFonts w:ascii="Arial" w:hAnsi="Arial" w:cs="Arial"/>
                <w:b/>
              </w:rPr>
              <w:t xml:space="preserve"> the LBH questions in to </w:t>
            </w:r>
            <w:hyperlink r:id="rId8" w:history="1">
              <w:r w:rsidR="0038009D" w:rsidRPr="001F582A">
                <w:rPr>
                  <w:rStyle w:val="Hyperlink"/>
                  <w:rFonts w:ascii="Arial" w:hAnsi="Arial" w:cs="Arial"/>
                  <w:b/>
                </w:rPr>
                <w:t>ElectricVehicles@hounslow.gov.uk</w:t>
              </w:r>
            </w:hyperlink>
            <w:r w:rsidR="0038009D">
              <w:rPr>
                <w:rFonts w:ascii="Arial" w:hAnsi="Arial" w:cs="Arial"/>
                <w:b/>
              </w:rPr>
              <w:t xml:space="preserve"> </w:t>
            </w:r>
          </w:p>
        </w:tc>
      </w:tr>
    </w:tbl>
    <w:p w14:paraId="227A1C8B" w14:textId="77777777" w:rsidR="00C434A5" w:rsidRDefault="00C434A5" w:rsidP="00C34BC2"/>
    <w:sectPr w:rsidR="00C434A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ABBE4" w14:textId="77777777" w:rsidR="00456491" w:rsidRDefault="00456491" w:rsidP="00C434A5">
      <w:r>
        <w:separator/>
      </w:r>
    </w:p>
  </w:endnote>
  <w:endnote w:type="continuationSeparator" w:id="0">
    <w:p w14:paraId="2C178E52" w14:textId="77777777" w:rsidR="00456491" w:rsidRDefault="00456491" w:rsidP="00C43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Bold">
    <w:panose1 w:val="020B07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8202302"/>
      <w:docPartObj>
        <w:docPartGallery w:val="Page Numbers (Bottom of Page)"/>
        <w:docPartUnique/>
      </w:docPartObj>
    </w:sdtPr>
    <w:sdtEndPr>
      <w:rPr>
        <w:noProof/>
      </w:rPr>
    </w:sdtEndPr>
    <w:sdtContent>
      <w:p w14:paraId="4A42720C" w14:textId="77777777" w:rsidR="00E269A1" w:rsidRDefault="00E269A1">
        <w:pPr>
          <w:pStyle w:val="Footer"/>
          <w:jc w:val="center"/>
        </w:pPr>
        <w:r>
          <w:fldChar w:fldCharType="begin"/>
        </w:r>
        <w:r>
          <w:instrText xml:space="preserve"> PAGE   \* MERGEFORMAT </w:instrText>
        </w:r>
        <w:r>
          <w:fldChar w:fldCharType="separate"/>
        </w:r>
        <w:r w:rsidR="00B6701D">
          <w:rPr>
            <w:noProof/>
          </w:rPr>
          <w:t>2</w:t>
        </w:r>
        <w:r>
          <w:rPr>
            <w:noProof/>
          </w:rPr>
          <w:fldChar w:fldCharType="end"/>
        </w:r>
      </w:p>
    </w:sdtContent>
  </w:sdt>
  <w:p w14:paraId="721E0F85" w14:textId="77777777" w:rsidR="00E269A1" w:rsidRDefault="00E269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2FFAD" w14:textId="77777777" w:rsidR="00456491" w:rsidRDefault="00456491" w:rsidP="00C434A5">
      <w:r>
        <w:separator/>
      </w:r>
    </w:p>
  </w:footnote>
  <w:footnote w:type="continuationSeparator" w:id="0">
    <w:p w14:paraId="77D860F4" w14:textId="77777777" w:rsidR="00456491" w:rsidRDefault="00456491" w:rsidP="00C434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77930"/>
    <w:multiLevelType w:val="hybridMultilevel"/>
    <w:tmpl w:val="2D58E588"/>
    <w:lvl w:ilvl="0" w:tplc="527CD230">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1A011D"/>
    <w:multiLevelType w:val="hybridMultilevel"/>
    <w:tmpl w:val="C8062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AD0F83"/>
    <w:multiLevelType w:val="hybridMultilevel"/>
    <w:tmpl w:val="A05A2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802033"/>
    <w:multiLevelType w:val="hybridMultilevel"/>
    <w:tmpl w:val="0846C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CFE68B4"/>
    <w:multiLevelType w:val="hybridMultilevel"/>
    <w:tmpl w:val="2ADCC0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390AFC"/>
    <w:multiLevelType w:val="hybridMultilevel"/>
    <w:tmpl w:val="2076A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CB4D4A"/>
    <w:multiLevelType w:val="hybridMultilevel"/>
    <w:tmpl w:val="1218A5B0"/>
    <w:lvl w:ilvl="0" w:tplc="23CCA1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EB12BC"/>
    <w:multiLevelType w:val="hybridMultilevel"/>
    <w:tmpl w:val="E1A65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4A2904"/>
    <w:multiLevelType w:val="multilevel"/>
    <w:tmpl w:val="2EE457C6"/>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67C3669D"/>
    <w:multiLevelType w:val="multilevel"/>
    <w:tmpl w:val="D94AA0A8"/>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6CBC3808"/>
    <w:multiLevelType w:val="hybridMultilevel"/>
    <w:tmpl w:val="9DC87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3"/>
  </w:num>
  <w:num w:numId="5">
    <w:abstractNumId w:val="7"/>
  </w:num>
  <w:num w:numId="6">
    <w:abstractNumId w:val="4"/>
  </w:num>
  <w:num w:numId="7">
    <w:abstractNumId w:val="1"/>
  </w:num>
  <w:num w:numId="8">
    <w:abstractNumId w:val="2"/>
  </w:num>
  <w:num w:numId="9">
    <w:abstractNumId w:val="5"/>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4A5"/>
    <w:rsid w:val="000078AE"/>
    <w:rsid w:val="00012073"/>
    <w:rsid w:val="00014B15"/>
    <w:rsid w:val="000169A8"/>
    <w:rsid w:val="00025AE1"/>
    <w:rsid w:val="000272BB"/>
    <w:rsid w:val="000311F9"/>
    <w:rsid w:val="00031311"/>
    <w:rsid w:val="0006205F"/>
    <w:rsid w:val="00066C34"/>
    <w:rsid w:val="0007113A"/>
    <w:rsid w:val="0007169E"/>
    <w:rsid w:val="000762B8"/>
    <w:rsid w:val="000766FD"/>
    <w:rsid w:val="00096B24"/>
    <w:rsid w:val="000973A8"/>
    <w:rsid w:val="00097969"/>
    <w:rsid w:val="000A0B70"/>
    <w:rsid w:val="000A3B87"/>
    <w:rsid w:val="000A601E"/>
    <w:rsid w:val="000B10ED"/>
    <w:rsid w:val="000B6F31"/>
    <w:rsid w:val="000C2843"/>
    <w:rsid w:val="000C5283"/>
    <w:rsid w:val="000D065B"/>
    <w:rsid w:val="000D186C"/>
    <w:rsid w:val="000D292D"/>
    <w:rsid w:val="000D5973"/>
    <w:rsid w:val="000E02EC"/>
    <w:rsid w:val="000F010B"/>
    <w:rsid w:val="000F4E20"/>
    <w:rsid w:val="001043FD"/>
    <w:rsid w:val="00112BEB"/>
    <w:rsid w:val="00115CE9"/>
    <w:rsid w:val="00150FBD"/>
    <w:rsid w:val="00156AAC"/>
    <w:rsid w:val="001613D4"/>
    <w:rsid w:val="00177FC3"/>
    <w:rsid w:val="00184293"/>
    <w:rsid w:val="001A70BD"/>
    <w:rsid w:val="001B2385"/>
    <w:rsid w:val="001B779B"/>
    <w:rsid w:val="001C6E67"/>
    <w:rsid w:val="001D0C25"/>
    <w:rsid w:val="001D13B5"/>
    <w:rsid w:val="001F1013"/>
    <w:rsid w:val="001F2C4D"/>
    <w:rsid w:val="001F2E17"/>
    <w:rsid w:val="00216825"/>
    <w:rsid w:val="00216D32"/>
    <w:rsid w:val="002201A8"/>
    <w:rsid w:val="0022591A"/>
    <w:rsid w:val="0023005A"/>
    <w:rsid w:val="00231148"/>
    <w:rsid w:val="002325F5"/>
    <w:rsid w:val="00244AF8"/>
    <w:rsid w:val="00254647"/>
    <w:rsid w:val="00265284"/>
    <w:rsid w:val="00265564"/>
    <w:rsid w:val="002806CF"/>
    <w:rsid w:val="002809B1"/>
    <w:rsid w:val="0028310F"/>
    <w:rsid w:val="00284FEA"/>
    <w:rsid w:val="0029545B"/>
    <w:rsid w:val="00296EC1"/>
    <w:rsid w:val="002B1FCB"/>
    <w:rsid w:val="002B2005"/>
    <w:rsid w:val="002B64A9"/>
    <w:rsid w:val="002C3106"/>
    <w:rsid w:val="002D77BC"/>
    <w:rsid w:val="002E05F4"/>
    <w:rsid w:val="002E4010"/>
    <w:rsid w:val="002E648E"/>
    <w:rsid w:val="002E6B15"/>
    <w:rsid w:val="003109BB"/>
    <w:rsid w:val="003276D8"/>
    <w:rsid w:val="0033327E"/>
    <w:rsid w:val="00335305"/>
    <w:rsid w:val="00342FD7"/>
    <w:rsid w:val="003433D8"/>
    <w:rsid w:val="003537CB"/>
    <w:rsid w:val="00360698"/>
    <w:rsid w:val="003677CD"/>
    <w:rsid w:val="00371C33"/>
    <w:rsid w:val="0038009D"/>
    <w:rsid w:val="003811B1"/>
    <w:rsid w:val="00383212"/>
    <w:rsid w:val="00385045"/>
    <w:rsid w:val="003A4AFC"/>
    <w:rsid w:val="003A6FC9"/>
    <w:rsid w:val="003B68A1"/>
    <w:rsid w:val="003C678B"/>
    <w:rsid w:val="003D00D4"/>
    <w:rsid w:val="003D0D03"/>
    <w:rsid w:val="003D39D3"/>
    <w:rsid w:val="003E30E5"/>
    <w:rsid w:val="003E460D"/>
    <w:rsid w:val="003F6CE9"/>
    <w:rsid w:val="00401277"/>
    <w:rsid w:val="004139E0"/>
    <w:rsid w:val="004207F4"/>
    <w:rsid w:val="004224BF"/>
    <w:rsid w:val="0042282C"/>
    <w:rsid w:val="00425AF7"/>
    <w:rsid w:val="00426718"/>
    <w:rsid w:val="00435CA2"/>
    <w:rsid w:val="0044079D"/>
    <w:rsid w:val="00447746"/>
    <w:rsid w:val="00456491"/>
    <w:rsid w:val="004711F0"/>
    <w:rsid w:val="00471220"/>
    <w:rsid w:val="0048414C"/>
    <w:rsid w:val="004A664D"/>
    <w:rsid w:val="004C3E2E"/>
    <w:rsid w:val="004C5BD1"/>
    <w:rsid w:val="004D1547"/>
    <w:rsid w:val="004D763C"/>
    <w:rsid w:val="004E1FDE"/>
    <w:rsid w:val="004E6D32"/>
    <w:rsid w:val="004F1555"/>
    <w:rsid w:val="0050155F"/>
    <w:rsid w:val="00503FA2"/>
    <w:rsid w:val="00510B90"/>
    <w:rsid w:val="00513C05"/>
    <w:rsid w:val="00526516"/>
    <w:rsid w:val="00532F79"/>
    <w:rsid w:val="00536939"/>
    <w:rsid w:val="005453A9"/>
    <w:rsid w:val="00546407"/>
    <w:rsid w:val="0056171A"/>
    <w:rsid w:val="005641A8"/>
    <w:rsid w:val="00566FAB"/>
    <w:rsid w:val="00567230"/>
    <w:rsid w:val="00570A1A"/>
    <w:rsid w:val="00571BE3"/>
    <w:rsid w:val="00575EED"/>
    <w:rsid w:val="00580CC6"/>
    <w:rsid w:val="00586013"/>
    <w:rsid w:val="00591D77"/>
    <w:rsid w:val="005B0248"/>
    <w:rsid w:val="005B2BFA"/>
    <w:rsid w:val="005B6521"/>
    <w:rsid w:val="005C4294"/>
    <w:rsid w:val="005D7125"/>
    <w:rsid w:val="005F1767"/>
    <w:rsid w:val="00601E75"/>
    <w:rsid w:val="00607986"/>
    <w:rsid w:val="006275BE"/>
    <w:rsid w:val="00627C79"/>
    <w:rsid w:val="006300D8"/>
    <w:rsid w:val="00632CCC"/>
    <w:rsid w:val="00632CDA"/>
    <w:rsid w:val="0063557C"/>
    <w:rsid w:val="00646244"/>
    <w:rsid w:val="00646770"/>
    <w:rsid w:val="006535D7"/>
    <w:rsid w:val="00656A7D"/>
    <w:rsid w:val="00657A66"/>
    <w:rsid w:val="006644A4"/>
    <w:rsid w:val="00673875"/>
    <w:rsid w:val="00680EE7"/>
    <w:rsid w:val="006816BF"/>
    <w:rsid w:val="0068201E"/>
    <w:rsid w:val="006B4F7E"/>
    <w:rsid w:val="006C4CA6"/>
    <w:rsid w:val="006C7F59"/>
    <w:rsid w:val="006F0703"/>
    <w:rsid w:val="006F14A9"/>
    <w:rsid w:val="006F3182"/>
    <w:rsid w:val="00713274"/>
    <w:rsid w:val="00715B41"/>
    <w:rsid w:val="00717FBB"/>
    <w:rsid w:val="00721DE7"/>
    <w:rsid w:val="00726A51"/>
    <w:rsid w:val="00733F1A"/>
    <w:rsid w:val="00736372"/>
    <w:rsid w:val="00744F04"/>
    <w:rsid w:val="0074653A"/>
    <w:rsid w:val="0078179C"/>
    <w:rsid w:val="00784FDC"/>
    <w:rsid w:val="00795BD5"/>
    <w:rsid w:val="007A1E7D"/>
    <w:rsid w:val="007A2704"/>
    <w:rsid w:val="007A4380"/>
    <w:rsid w:val="007A53ED"/>
    <w:rsid w:val="007B7B83"/>
    <w:rsid w:val="007B7D25"/>
    <w:rsid w:val="007E2922"/>
    <w:rsid w:val="007E7177"/>
    <w:rsid w:val="007F0FD8"/>
    <w:rsid w:val="007F294E"/>
    <w:rsid w:val="00821CB5"/>
    <w:rsid w:val="008306C8"/>
    <w:rsid w:val="00847571"/>
    <w:rsid w:val="00857806"/>
    <w:rsid w:val="00860659"/>
    <w:rsid w:val="0086609A"/>
    <w:rsid w:val="008675D4"/>
    <w:rsid w:val="008712C8"/>
    <w:rsid w:val="0087273F"/>
    <w:rsid w:val="00873096"/>
    <w:rsid w:val="00874B7D"/>
    <w:rsid w:val="008904A1"/>
    <w:rsid w:val="008A3E8A"/>
    <w:rsid w:val="008A4210"/>
    <w:rsid w:val="008A4E1E"/>
    <w:rsid w:val="008B42A1"/>
    <w:rsid w:val="008D26F7"/>
    <w:rsid w:val="008E53A3"/>
    <w:rsid w:val="008F0DC3"/>
    <w:rsid w:val="008F29A1"/>
    <w:rsid w:val="008F3AF8"/>
    <w:rsid w:val="008F415C"/>
    <w:rsid w:val="009035D5"/>
    <w:rsid w:val="00927B1B"/>
    <w:rsid w:val="00931029"/>
    <w:rsid w:val="00931790"/>
    <w:rsid w:val="009455B6"/>
    <w:rsid w:val="009653CC"/>
    <w:rsid w:val="00970CD6"/>
    <w:rsid w:val="0097502F"/>
    <w:rsid w:val="00976348"/>
    <w:rsid w:val="00976C82"/>
    <w:rsid w:val="0097710A"/>
    <w:rsid w:val="009809C2"/>
    <w:rsid w:val="00984CE0"/>
    <w:rsid w:val="009A1B3F"/>
    <w:rsid w:val="009A5E5E"/>
    <w:rsid w:val="009B119A"/>
    <w:rsid w:val="009B584C"/>
    <w:rsid w:val="009C34D2"/>
    <w:rsid w:val="009C6283"/>
    <w:rsid w:val="009D2B03"/>
    <w:rsid w:val="009E0751"/>
    <w:rsid w:val="009E7DFE"/>
    <w:rsid w:val="009F1BDE"/>
    <w:rsid w:val="009F67C6"/>
    <w:rsid w:val="009F6991"/>
    <w:rsid w:val="00A00CB8"/>
    <w:rsid w:val="00A01812"/>
    <w:rsid w:val="00A02E8F"/>
    <w:rsid w:val="00A06672"/>
    <w:rsid w:val="00A129DA"/>
    <w:rsid w:val="00A24CF9"/>
    <w:rsid w:val="00A27F3E"/>
    <w:rsid w:val="00A33A6A"/>
    <w:rsid w:val="00A33C99"/>
    <w:rsid w:val="00A36479"/>
    <w:rsid w:val="00A41E10"/>
    <w:rsid w:val="00A523F2"/>
    <w:rsid w:val="00A77ED4"/>
    <w:rsid w:val="00A90CC5"/>
    <w:rsid w:val="00A91E35"/>
    <w:rsid w:val="00A9420A"/>
    <w:rsid w:val="00A94727"/>
    <w:rsid w:val="00AA0CBB"/>
    <w:rsid w:val="00AA7F06"/>
    <w:rsid w:val="00AC1467"/>
    <w:rsid w:val="00AC4CC1"/>
    <w:rsid w:val="00AC59D1"/>
    <w:rsid w:val="00AD031C"/>
    <w:rsid w:val="00AD7BBB"/>
    <w:rsid w:val="00AE04E7"/>
    <w:rsid w:val="00AF2E67"/>
    <w:rsid w:val="00AF3287"/>
    <w:rsid w:val="00B0142D"/>
    <w:rsid w:val="00B309A4"/>
    <w:rsid w:val="00B316E5"/>
    <w:rsid w:val="00B46C1E"/>
    <w:rsid w:val="00B64998"/>
    <w:rsid w:val="00B6701D"/>
    <w:rsid w:val="00B719C0"/>
    <w:rsid w:val="00B76BEC"/>
    <w:rsid w:val="00B81383"/>
    <w:rsid w:val="00BA0F15"/>
    <w:rsid w:val="00BA2209"/>
    <w:rsid w:val="00BA587D"/>
    <w:rsid w:val="00BB3E5B"/>
    <w:rsid w:val="00BB653D"/>
    <w:rsid w:val="00BC4CF5"/>
    <w:rsid w:val="00BC78D0"/>
    <w:rsid w:val="00BD46C5"/>
    <w:rsid w:val="00BD6F77"/>
    <w:rsid w:val="00BD7485"/>
    <w:rsid w:val="00BF0CDB"/>
    <w:rsid w:val="00BF209A"/>
    <w:rsid w:val="00BF473E"/>
    <w:rsid w:val="00C15483"/>
    <w:rsid w:val="00C159A8"/>
    <w:rsid w:val="00C23938"/>
    <w:rsid w:val="00C23F24"/>
    <w:rsid w:val="00C2659E"/>
    <w:rsid w:val="00C30A60"/>
    <w:rsid w:val="00C33474"/>
    <w:rsid w:val="00C34BC2"/>
    <w:rsid w:val="00C36422"/>
    <w:rsid w:val="00C434A5"/>
    <w:rsid w:val="00C44419"/>
    <w:rsid w:val="00C55BB5"/>
    <w:rsid w:val="00C620D9"/>
    <w:rsid w:val="00C66A27"/>
    <w:rsid w:val="00C75C5C"/>
    <w:rsid w:val="00C84DF4"/>
    <w:rsid w:val="00C92EE6"/>
    <w:rsid w:val="00CA7AB3"/>
    <w:rsid w:val="00CB03A2"/>
    <w:rsid w:val="00CB0E48"/>
    <w:rsid w:val="00CB0FA6"/>
    <w:rsid w:val="00CB1230"/>
    <w:rsid w:val="00CB3B6A"/>
    <w:rsid w:val="00CB721C"/>
    <w:rsid w:val="00CC3E11"/>
    <w:rsid w:val="00CD2492"/>
    <w:rsid w:val="00CD3CB6"/>
    <w:rsid w:val="00CD534C"/>
    <w:rsid w:val="00CF40FC"/>
    <w:rsid w:val="00D24618"/>
    <w:rsid w:val="00D42BA2"/>
    <w:rsid w:val="00D56812"/>
    <w:rsid w:val="00D57500"/>
    <w:rsid w:val="00D707AF"/>
    <w:rsid w:val="00D92817"/>
    <w:rsid w:val="00DA32B1"/>
    <w:rsid w:val="00DC0A64"/>
    <w:rsid w:val="00DC7451"/>
    <w:rsid w:val="00DE1276"/>
    <w:rsid w:val="00DF135D"/>
    <w:rsid w:val="00DF605C"/>
    <w:rsid w:val="00E03845"/>
    <w:rsid w:val="00E04522"/>
    <w:rsid w:val="00E07343"/>
    <w:rsid w:val="00E127A2"/>
    <w:rsid w:val="00E21AAC"/>
    <w:rsid w:val="00E24F8C"/>
    <w:rsid w:val="00E269A1"/>
    <w:rsid w:val="00E45004"/>
    <w:rsid w:val="00E677E8"/>
    <w:rsid w:val="00E73562"/>
    <w:rsid w:val="00E829E6"/>
    <w:rsid w:val="00E90B3A"/>
    <w:rsid w:val="00E93007"/>
    <w:rsid w:val="00E95C23"/>
    <w:rsid w:val="00E96FC0"/>
    <w:rsid w:val="00EB1651"/>
    <w:rsid w:val="00EB2C5B"/>
    <w:rsid w:val="00EC5661"/>
    <w:rsid w:val="00ED1D04"/>
    <w:rsid w:val="00EE07F6"/>
    <w:rsid w:val="00EE44B9"/>
    <w:rsid w:val="00EF3F27"/>
    <w:rsid w:val="00F056D7"/>
    <w:rsid w:val="00F079D4"/>
    <w:rsid w:val="00F108D1"/>
    <w:rsid w:val="00F26940"/>
    <w:rsid w:val="00F379A1"/>
    <w:rsid w:val="00F468F7"/>
    <w:rsid w:val="00F4766E"/>
    <w:rsid w:val="00F719D7"/>
    <w:rsid w:val="00F81DA7"/>
    <w:rsid w:val="00F83294"/>
    <w:rsid w:val="00F85BDA"/>
    <w:rsid w:val="00F85E1E"/>
    <w:rsid w:val="00F94DB1"/>
    <w:rsid w:val="00FA0F2E"/>
    <w:rsid w:val="00FA338F"/>
    <w:rsid w:val="00FB50CE"/>
    <w:rsid w:val="00FC1F29"/>
    <w:rsid w:val="00FD24B3"/>
    <w:rsid w:val="00FE0C42"/>
    <w:rsid w:val="00FE4E87"/>
    <w:rsid w:val="00FF097D"/>
    <w:rsid w:val="00FF50F6"/>
    <w:rsid w:val="00FF6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2E4E7"/>
  <w15:chartTrackingRefBased/>
  <w15:docId w15:val="{016986D2-D23F-4648-A1BC-15249C592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34A5"/>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4A5"/>
    <w:pPr>
      <w:tabs>
        <w:tab w:val="center" w:pos="4513"/>
        <w:tab w:val="right" w:pos="9026"/>
      </w:tabs>
    </w:pPr>
  </w:style>
  <w:style w:type="character" w:customStyle="1" w:styleId="HeaderChar">
    <w:name w:val="Header Char"/>
    <w:basedOn w:val="DefaultParagraphFont"/>
    <w:link w:val="Header"/>
    <w:uiPriority w:val="99"/>
    <w:rsid w:val="00C434A5"/>
    <w:rPr>
      <w:rFonts w:ascii="Times New Roman" w:eastAsia="Arial Unicode MS" w:hAnsi="Arial Unicode MS" w:cs="Arial Unicode MS"/>
      <w:color w:val="000000"/>
      <w:sz w:val="24"/>
      <w:szCs w:val="24"/>
      <w:u w:color="000000"/>
      <w:bdr w:val="nil"/>
      <w:lang w:val="en-US"/>
    </w:rPr>
  </w:style>
  <w:style w:type="paragraph" w:styleId="Footer">
    <w:name w:val="footer"/>
    <w:basedOn w:val="Normal"/>
    <w:link w:val="FooterChar"/>
    <w:uiPriority w:val="99"/>
    <w:unhideWhenUsed/>
    <w:rsid w:val="00C434A5"/>
    <w:pPr>
      <w:tabs>
        <w:tab w:val="center" w:pos="4513"/>
        <w:tab w:val="right" w:pos="9026"/>
      </w:tabs>
    </w:pPr>
  </w:style>
  <w:style w:type="character" w:customStyle="1" w:styleId="FooterChar">
    <w:name w:val="Footer Char"/>
    <w:basedOn w:val="DefaultParagraphFont"/>
    <w:link w:val="Footer"/>
    <w:uiPriority w:val="99"/>
    <w:rsid w:val="00C434A5"/>
    <w:rPr>
      <w:rFonts w:ascii="Times New Roman" w:eastAsia="Arial Unicode MS" w:hAnsi="Arial Unicode MS" w:cs="Arial Unicode MS"/>
      <w:color w:val="000000"/>
      <w:sz w:val="24"/>
      <w:szCs w:val="24"/>
      <w:u w:color="000000"/>
      <w:bdr w:val="nil"/>
      <w:lang w:val="en-US"/>
    </w:rPr>
  </w:style>
  <w:style w:type="table" w:styleId="TableGrid">
    <w:name w:val="Table Grid"/>
    <w:basedOn w:val="TableNormal"/>
    <w:uiPriority w:val="39"/>
    <w:rsid w:val="00C43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34A5"/>
    <w:pPr>
      <w:ind w:left="720"/>
      <w:contextualSpacing/>
    </w:pPr>
  </w:style>
  <w:style w:type="character" w:styleId="CommentReference">
    <w:name w:val="annotation reference"/>
    <w:basedOn w:val="DefaultParagraphFont"/>
    <w:uiPriority w:val="99"/>
    <w:semiHidden/>
    <w:unhideWhenUsed/>
    <w:rsid w:val="000766FD"/>
    <w:rPr>
      <w:sz w:val="16"/>
      <w:szCs w:val="16"/>
    </w:rPr>
  </w:style>
  <w:style w:type="paragraph" w:styleId="CommentText">
    <w:name w:val="annotation text"/>
    <w:basedOn w:val="Normal"/>
    <w:link w:val="CommentTextChar"/>
    <w:uiPriority w:val="99"/>
    <w:semiHidden/>
    <w:unhideWhenUsed/>
    <w:rsid w:val="000766FD"/>
    <w:rPr>
      <w:sz w:val="20"/>
      <w:szCs w:val="20"/>
    </w:rPr>
  </w:style>
  <w:style w:type="character" w:customStyle="1" w:styleId="CommentTextChar">
    <w:name w:val="Comment Text Char"/>
    <w:basedOn w:val="DefaultParagraphFont"/>
    <w:link w:val="CommentText"/>
    <w:uiPriority w:val="99"/>
    <w:semiHidden/>
    <w:rsid w:val="000766FD"/>
    <w:rPr>
      <w:rFonts w:ascii="Times New Roman" w:eastAsia="Arial Unicode MS" w:hAnsi="Arial Unicode MS" w:cs="Arial Unicode MS"/>
      <w:color w:val="000000"/>
      <w:sz w:val="20"/>
      <w:szCs w:val="20"/>
      <w:u w:color="000000"/>
      <w:bdr w:val="nil"/>
      <w:lang w:val="en-US"/>
    </w:rPr>
  </w:style>
  <w:style w:type="paragraph" w:styleId="CommentSubject">
    <w:name w:val="annotation subject"/>
    <w:basedOn w:val="CommentText"/>
    <w:next w:val="CommentText"/>
    <w:link w:val="CommentSubjectChar"/>
    <w:uiPriority w:val="99"/>
    <w:semiHidden/>
    <w:unhideWhenUsed/>
    <w:rsid w:val="000766FD"/>
    <w:rPr>
      <w:b/>
      <w:bCs/>
    </w:rPr>
  </w:style>
  <w:style w:type="character" w:customStyle="1" w:styleId="CommentSubjectChar">
    <w:name w:val="Comment Subject Char"/>
    <w:basedOn w:val="CommentTextChar"/>
    <w:link w:val="CommentSubject"/>
    <w:uiPriority w:val="99"/>
    <w:semiHidden/>
    <w:rsid w:val="000766FD"/>
    <w:rPr>
      <w:rFonts w:ascii="Times New Roman" w:eastAsia="Arial Unicode MS" w:hAnsi="Arial Unicode MS" w:cs="Arial Unicode MS"/>
      <w:b/>
      <w:bCs/>
      <w:color w:val="000000"/>
      <w:sz w:val="20"/>
      <w:szCs w:val="20"/>
      <w:u w:color="000000"/>
      <w:bdr w:val="nil"/>
      <w:lang w:val="en-US"/>
    </w:rPr>
  </w:style>
  <w:style w:type="character" w:styleId="Hyperlink">
    <w:name w:val="Hyperlink"/>
    <w:basedOn w:val="DefaultParagraphFont"/>
    <w:uiPriority w:val="99"/>
    <w:unhideWhenUsed/>
    <w:rsid w:val="00AC59D1"/>
    <w:rPr>
      <w:color w:val="0563C1" w:themeColor="hyperlink"/>
      <w:u w:val="single"/>
    </w:rPr>
  </w:style>
  <w:style w:type="character" w:styleId="UnresolvedMention">
    <w:name w:val="Unresolved Mention"/>
    <w:basedOn w:val="DefaultParagraphFont"/>
    <w:uiPriority w:val="99"/>
    <w:semiHidden/>
    <w:unhideWhenUsed/>
    <w:rsid w:val="00AC59D1"/>
    <w:rPr>
      <w:color w:val="605E5C"/>
      <w:shd w:val="clear" w:color="auto" w:fill="E1DFDD"/>
    </w:rPr>
  </w:style>
  <w:style w:type="character" w:styleId="FollowedHyperlink">
    <w:name w:val="FollowedHyperlink"/>
    <w:basedOn w:val="DefaultParagraphFont"/>
    <w:uiPriority w:val="99"/>
    <w:semiHidden/>
    <w:unhideWhenUsed/>
    <w:rsid w:val="003832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61264">
      <w:bodyDiv w:val="1"/>
      <w:marLeft w:val="0"/>
      <w:marRight w:val="0"/>
      <w:marTop w:val="0"/>
      <w:marBottom w:val="0"/>
      <w:divBdr>
        <w:top w:val="none" w:sz="0" w:space="0" w:color="auto"/>
        <w:left w:val="none" w:sz="0" w:space="0" w:color="auto"/>
        <w:bottom w:val="none" w:sz="0" w:space="0" w:color="auto"/>
        <w:right w:val="none" w:sz="0" w:space="0" w:color="auto"/>
      </w:divBdr>
    </w:div>
    <w:div w:id="205835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ctricVehicles@hounslow.gov.uk" TargetMode="External"/><Relationship Id="rId3" Type="http://schemas.openxmlformats.org/officeDocument/2006/relationships/settings" Target="settings.xml"/><Relationship Id="rId7" Type="http://schemas.openxmlformats.org/officeDocument/2006/relationships/hyperlink" Target="https://democraticservices.hounslow.gov.uk/documents/s178564/Appendix%201%20-%20EV%20Charging%20Strateg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1906</Words>
  <Characters>10869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London Borough of Hounslow</Company>
  <LinksUpToDate>false</LinksUpToDate>
  <CharactersWithSpaces>12750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Pearson</dc:creator>
  <cp:keywords/>
  <dc:description/>
  <cp:lastModifiedBy>Mohammad Ali</cp:lastModifiedBy>
  <cp:revision>6</cp:revision>
  <dcterms:created xsi:type="dcterms:W3CDTF">2022-11-16T14:06:00Z</dcterms:created>
  <dcterms:modified xsi:type="dcterms:W3CDTF">2022-11-21T10:57:00Z</dcterms:modified>
</cp:coreProperties>
</file>